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B90D383" w14:textId="77777777" w:rsidR="007935DC" w:rsidRDefault="007935DC">
      <w:pPr>
        <w:pStyle w:val="Normal1"/>
        <w:pBdr>
          <w:top w:val="nil"/>
          <w:left w:val="nil"/>
          <w:bottom w:val="nil"/>
          <w:right w:val="nil"/>
          <w:between w:val="nil"/>
        </w:pBdr>
        <w:tabs>
          <w:tab w:val="center" w:pos="4513"/>
          <w:tab w:val="right" w:pos="9026"/>
        </w:tabs>
        <w:spacing w:line="240" w:lineRule="auto"/>
        <w:rPr>
          <w:i/>
          <w:color w:val="000000"/>
        </w:rPr>
      </w:pPr>
    </w:p>
    <w:p w14:paraId="7E0F52FB" w14:textId="77777777" w:rsidR="007935DC" w:rsidRDefault="00C013CE">
      <w:pPr>
        <w:pStyle w:val="Normal1"/>
        <w:pBdr>
          <w:top w:val="nil"/>
          <w:left w:val="nil"/>
          <w:bottom w:val="nil"/>
          <w:right w:val="nil"/>
          <w:between w:val="nil"/>
        </w:pBdr>
        <w:rPr>
          <w:b/>
          <w:color w:val="000000"/>
          <w:sz w:val="36"/>
          <w:szCs w:val="36"/>
        </w:rPr>
      </w:pPr>
      <w:r>
        <w:pict w14:anchorId="1398FAC3">
          <v:rect id="_x0000_i1025" style="width:0;height:1.5pt" o:hralign="center" o:hrstd="t" o:hr="t" fillcolor="#a0a0a0" stroked="f"/>
        </w:pict>
      </w:r>
    </w:p>
    <w:p w14:paraId="2CEF53E8" w14:textId="77777777" w:rsidR="007935DC" w:rsidRDefault="007935DC">
      <w:pPr>
        <w:pStyle w:val="Normal1"/>
        <w:pBdr>
          <w:top w:val="nil"/>
          <w:left w:val="nil"/>
          <w:bottom w:val="nil"/>
          <w:right w:val="nil"/>
          <w:between w:val="nil"/>
        </w:pBdr>
        <w:rPr>
          <w:b/>
          <w:color w:val="000000"/>
          <w:sz w:val="36"/>
          <w:szCs w:val="36"/>
          <w:highlight w:val="cyan"/>
        </w:rPr>
      </w:pPr>
    </w:p>
    <w:p w14:paraId="7472B455" w14:textId="77777777" w:rsidR="007935DC" w:rsidRDefault="000D5D27">
      <w:pPr>
        <w:pStyle w:val="Normal1"/>
        <w:pBdr>
          <w:top w:val="nil"/>
          <w:left w:val="nil"/>
          <w:bottom w:val="nil"/>
          <w:right w:val="nil"/>
          <w:between w:val="nil"/>
        </w:pBdr>
        <w:rPr>
          <w:b/>
          <w:color w:val="000000"/>
          <w:sz w:val="36"/>
          <w:szCs w:val="36"/>
          <w:highlight w:val="white"/>
        </w:rPr>
      </w:pPr>
      <w:r>
        <w:rPr>
          <w:b/>
          <w:color w:val="000000"/>
          <w:sz w:val="36"/>
          <w:szCs w:val="36"/>
          <w:highlight w:val="white"/>
        </w:rPr>
        <w:t xml:space="preserve">Birmingham Organising Committee for the </w:t>
      </w:r>
      <w:r>
        <w:rPr>
          <w:b/>
          <w:sz w:val="36"/>
          <w:szCs w:val="36"/>
          <w:highlight w:val="white"/>
        </w:rPr>
        <w:t>2022 Commonwealth Games</w:t>
      </w:r>
      <w:r>
        <w:rPr>
          <w:b/>
          <w:color w:val="000000"/>
          <w:sz w:val="36"/>
          <w:szCs w:val="36"/>
          <w:highlight w:val="white"/>
        </w:rPr>
        <w:t xml:space="preserve"> Ltd </w:t>
      </w:r>
    </w:p>
    <w:p w14:paraId="6F7D24E6" w14:textId="77777777" w:rsidR="007935DC" w:rsidRDefault="007935DC">
      <w:pPr>
        <w:pStyle w:val="Normal1"/>
        <w:pBdr>
          <w:top w:val="nil"/>
          <w:left w:val="nil"/>
          <w:bottom w:val="nil"/>
          <w:right w:val="nil"/>
          <w:between w:val="nil"/>
        </w:pBdr>
        <w:rPr>
          <w:b/>
          <w:sz w:val="36"/>
          <w:szCs w:val="36"/>
          <w:highlight w:val="white"/>
        </w:rPr>
      </w:pPr>
    </w:p>
    <w:p w14:paraId="2EFD8DDB" w14:textId="77777777" w:rsidR="007935DC" w:rsidRDefault="000D5D27">
      <w:pPr>
        <w:pStyle w:val="Normal1"/>
        <w:pBdr>
          <w:top w:val="nil"/>
          <w:left w:val="nil"/>
          <w:bottom w:val="nil"/>
          <w:right w:val="nil"/>
          <w:between w:val="nil"/>
        </w:pBdr>
        <w:rPr>
          <w:b/>
          <w:color w:val="000000"/>
          <w:sz w:val="36"/>
          <w:szCs w:val="36"/>
        </w:rPr>
      </w:pPr>
      <w:r>
        <w:rPr>
          <w:b/>
          <w:color w:val="000000"/>
          <w:sz w:val="36"/>
          <w:szCs w:val="36"/>
        </w:rPr>
        <w:t>MANAGEMENT AGREEMENT 2018-</w:t>
      </w:r>
      <w:r>
        <w:rPr>
          <w:b/>
          <w:sz w:val="36"/>
          <w:szCs w:val="36"/>
        </w:rPr>
        <w:t>2019</w:t>
      </w:r>
    </w:p>
    <w:p w14:paraId="5037DF9A" w14:textId="77777777" w:rsidR="007935DC" w:rsidRDefault="000D5D27">
      <w:pPr>
        <w:pStyle w:val="Normal1"/>
        <w:rPr>
          <w:b/>
          <w:color w:val="000000"/>
        </w:rPr>
      </w:pPr>
      <w:r>
        <w:rPr>
          <w:b/>
        </w:rPr>
        <w:t>Last updated:  November  2018</w:t>
      </w:r>
    </w:p>
    <w:p w14:paraId="0A89F702" w14:textId="77777777" w:rsidR="007935DC" w:rsidRDefault="007935DC">
      <w:pPr>
        <w:pStyle w:val="Normal1"/>
        <w:pBdr>
          <w:top w:val="nil"/>
          <w:left w:val="nil"/>
          <w:bottom w:val="nil"/>
          <w:right w:val="nil"/>
          <w:between w:val="nil"/>
        </w:pBdr>
      </w:pPr>
    </w:p>
    <w:p w14:paraId="69D5B5F5" w14:textId="77777777" w:rsidR="007935DC" w:rsidRDefault="000D5D27">
      <w:pPr>
        <w:pStyle w:val="Normal1"/>
        <w:pBdr>
          <w:top w:val="nil"/>
          <w:left w:val="nil"/>
          <w:bottom w:val="nil"/>
          <w:right w:val="nil"/>
          <w:between w:val="nil"/>
        </w:pBdr>
        <w:rPr>
          <w:b/>
          <w:sz w:val="28"/>
          <w:szCs w:val="28"/>
        </w:rPr>
      </w:pPr>
      <w:r>
        <w:rPr>
          <w:b/>
          <w:sz w:val="28"/>
          <w:szCs w:val="28"/>
        </w:rPr>
        <w:t xml:space="preserve">Executive Summary </w:t>
      </w:r>
    </w:p>
    <w:p w14:paraId="46B2549D" w14:textId="77777777" w:rsidR="007935DC" w:rsidRDefault="007935DC">
      <w:pPr>
        <w:pStyle w:val="Normal1"/>
        <w:pBdr>
          <w:top w:val="nil"/>
          <w:left w:val="nil"/>
          <w:bottom w:val="nil"/>
          <w:right w:val="nil"/>
          <w:between w:val="nil"/>
        </w:pBdr>
        <w:rPr>
          <w:b/>
          <w:sz w:val="28"/>
          <w:szCs w:val="28"/>
        </w:rPr>
      </w:pPr>
    </w:p>
    <w:p w14:paraId="4264F85B" w14:textId="77777777" w:rsidR="007935DC" w:rsidRDefault="000D5D27">
      <w:pPr>
        <w:pStyle w:val="Normal1"/>
      </w:pPr>
      <w:r>
        <w:t>This Management Agreement sets out the framework of accountability within which the Birmingham 2022 Organising Committee (OC) operates. It also sets out the Department for Digital, Culture, Media and Sport’s priorities for the OC and the initial indicators that will be used to measure the OC’s performance in 2018/19.</w:t>
      </w:r>
    </w:p>
    <w:p w14:paraId="3698956C" w14:textId="77777777" w:rsidR="007935DC" w:rsidRDefault="007935DC">
      <w:pPr>
        <w:pStyle w:val="Normal1"/>
        <w:pBdr>
          <w:top w:val="nil"/>
          <w:left w:val="nil"/>
          <w:bottom w:val="nil"/>
          <w:right w:val="nil"/>
          <w:between w:val="nil"/>
        </w:pBdr>
      </w:pPr>
    </w:p>
    <w:p w14:paraId="16A92C53" w14:textId="77777777" w:rsidR="007935DC" w:rsidRDefault="000D5D27">
      <w:pPr>
        <w:pStyle w:val="Normal1"/>
      </w:pPr>
      <w:r>
        <w:t xml:space="preserve">This agreement covers the period to 31 March 2019 and will remain in place until it is superseded by a revised agreement. The management agreement is a living document and may be revised at any time by the agreement of both parties. It will normally be reviewed and amended in March of each year. </w:t>
      </w:r>
    </w:p>
    <w:p w14:paraId="731628B1" w14:textId="77777777" w:rsidR="007935DC" w:rsidRDefault="007935DC">
      <w:pPr>
        <w:pStyle w:val="Normal1"/>
      </w:pPr>
    </w:p>
    <w:p w14:paraId="34240583" w14:textId="77777777" w:rsidR="007935DC" w:rsidRDefault="000D5D27">
      <w:pPr>
        <w:pStyle w:val="Normal1"/>
      </w:pPr>
      <w:r>
        <w:t>Key information, such as performance measures and financial delegations, will be considered and may be amended as part of these reviews.</w:t>
      </w:r>
    </w:p>
    <w:p w14:paraId="64F44C21" w14:textId="77777777" w:rsidR="007935DC" w:rsidRDefault="007935DC">
      <w:pPr>
        <w:pStyle w:val="Normal1"/>
      </w:pPr>
    </w:p>
    <w:p w14:paraId="0B196A27" w14:textId="77777777" w:rsidR="007935DC" w:rsidRDefault="000D5D27">
      <w:pPr>
        <w:pStyle w:val="Normal1"/>
        <w:rPr>
          <w:highlight w:val="white"/>
        </w:rPr>
      </w:pPr>
      <w:r>
        <w:rPr>
          <w:highlight w:val="white"/>
        </w:rPr>
        <w:t xml:space="preserve">Performance measures for future years will be discussed and agreed by the OC and the Department together with the other Games Partners based on the milestones in the overall Games delivery plan. </w:t>
      </w:r>
    </w:p>
    <w:p w14:paraId="690A1DAD" w14:textId="77777777" w:rsidR="007935DC" w:rsidRDefault="007935DC">
      <w:pPr>
        <w:pStyle w:val="Normal1"/>
        <w:rPr>
          <w:highlight w:val="white"/>
        </w:rPr>
      </w:pPr>
    </w:p>
    <w:p w14:paraId="442168F0" w14:textId="77777777" w:rsidR="007935DC" w:rsidRDefault="000D5D27">
      <w:pPr>
        <w:pStyle w:val="Normal1"/>
      </w:pPr>
      <w:r>
        <w:t>Financial delegations will be set annually by the DCMS and are to be proportionate to the financial planning and risk within each year.</w:t>
      </w:r>
    </w:p>
    <w:p w14:paraId="50C39907" w14:textId="77777777" w:rsidR="007935DC" w:rsidRDefault="007935DC">
      <w:pPr>
        <w:pStyle w:val="Normal1"/>
      </w:pPr>
    </w:p>
    <w:p w14:paraId="7AD27336" w14:textId="77777777" w:rsidR="007935DC" w:rsidRDefault="007935DC">
      <w:pPr>
        <w:pStyle w:val="Normal1"/>
        <w:pBdr>
          <w:top w:val="nil"/>
          <w:left w:val="nil"/>
          <w:bottom w:val="nil"/>
          <w:right w:val="nil"/>
          <w:between w:val="nil"/>
        </w:pBdr>
      </w:pPr>
    </w:p>
    <w:p w14:paraId="769ADE5E" w14:textId="77777777" w:rsidR="007935DC" w:rsidRDefault="000D5D27">
      <w:pPr>
        <w:pStyle w:val="Normal1"/>
        <w:pBdr>
          <w:top w:val="nil"/>
          <w:left w:val="nil"/>
          <w:bottom w:val="nil"/>
          <w:right w:val="nil"/>
          <w:between w:val="nil"/>
        </w:pBdr>
        <w:rPr>
          <w:b/>
          <w:sz w:val="28"/>
          <w:szCs w:val="28"/>
        </w:rPr>
      </w:pPr>
      <w:r>
        <w:rPr>
          <w:b/>
          <w:sz w:val="28"/>
          <w:szCs w:val="28"/>
        </w:rPr>
        <w:lastRenderedPageBreak/>
        <w:t xml:space="preserve">Background </w:t>
      </w:r>
    </w:p>
    <w:p w14:paraId="2E51B0D0" w14:textId="77777777" w:rsidR="007935DC" w:rsidRDefault="007935DC">
      <w:pPr>
        <w:pStyle w:val="Normal1"/>
        <w:pBdr>
          <w:top w:val="nil"/>
          <w:left w:val="nil"/>
          <w:bottom w:val="nil"/>
          <w:right w:val="nil"/>
          <w:between w:val="nil"/>
        </w:pBdr>
        <w:rPr>
          <w:b/>
          <w:sz w:val="28"/>
          <w:szCs w:val="28"/>
          <w:shd w:val="clear" w:color="auto" w:fill="EA9999"/>
        </w:rPr>
      </w:pPr>
    </w:p>
    <w:p w14:paraId="0EF8EE5D" w14:textId="77777777" w:rsidR="007935DC" w:rsidRDefault="000D5D27">
      <w:pPr>
        <w:pStyle w:val="Normal1"/>
        <w:jc w:val="both"/>
      </w:pPr>
      <w:r>
        <w:t>The Birmingham 2022 Commonwealth Games Organising Committee Ltd (“The Birmingham Organising Committee”) together with Birmingham City Council, the West Midlands Combined Authority, the Commonwealth Games Federation, Commonwealth Games England and the UK Government (“the Games Partners”) are jointly responsible for delivering the Games under the terms of the Host City Contract for the 2022 Commonwealth Games signed on 21 December 2017 (“the Host City Contract’) by the Commonwealth Games Federation, Commonwealth Games England, Birmingham City Council, and the UK Government.</w:t>
      </w:r>
    </w:p>
    <w:p w14:paraId="7EDD0E3E" w14:textId="77777777" w:rsidR="007935DC" w:rsidRDefault="007935DC">
      <w:pPr>
        <w:pStyle w:val="Normal1"/>
        <w:jc w:val="both"/>
      </w:pPr>
    </w:p>
    <w:p w14:paraId="01786407" w14:textId="77777777" w:rsidR="007935DC" w:rsidRDefault="000D5D27">
      <w:pPr>
        <w:pStyle w:val="Normal1"/>
        <w:jc w:val="both"/>
        <w:rPr>
          <w:highlight w:val="white"/>
        </w:rPr>
      </w:pPr>
      <w:r>
        <w:rPr>
          <w:highlight w:val="white"/>
        </w:rPr>
        <w:t>The Birmingham Organising Committee is responsible for the planning and operational delivery of the Games. This includes sport, venue and competition management, ticket sales, all ceremonies and the Queen’s Baton Relay.</w:t>
      </w:r>
    </w:p>
    <w:p w14:paraId="02A20BA1" w14:textId="77777777" w:rsidR="007935DC" w:rsidRDefault="007935DC">
      <w:pPr>
        <w:pStyle w:val="Normal1"/>
        <w:jc w:val="both"/>
        <w:rPr>
          <w:highlight w:val="white"/>
        </w:rPr>
      </w:pPr>
    </w:p>
    <w:p w14:paraId="1DA4E3FA" w14:textId="77777777" w:rsidR="007935DC" w:rsidRDefault="000D5D27">
      <w:pPr>
        <w:pStyle w:val="Normal1"/>
        <w:jc w:val="both"/>
        <w:rPr>
          <w:highlight w:val="white"/>
        </w:rPr>
      </w:pPr>
      <w:r>
        <w:rPr>
          <w:highlight w:val="white"/>
        </w:rPr>
        <w:t xml:space="preserve">The Birmingham Organising Committee is established as a Public Limited Company (limited by guarantee) and a Non-Departmental Public Body. The Birmingham Organising Committee will comply with public finance and public appointments rules,  as well as the UK’s Code for Sports Governance. </w:t>
      </w:r>
    </w:p>
    <w:p w14:paraId="59CAAD8B" w14:textId="77777777" w:rsidR="007935DC" w:rsidRDefault="000D5D27">
      <w:pPr>
        <w:pStyle w:val="Normal1"/>
        <w:jc w:val="both"/>
        <w:rPr>
          <w:highlight w:val="white"/>
        </w:rPr>
      </w:pPr>
      <w:r>
        <w:rPr>
          <w:highlight w:val="white"/>
        </w:rPr>
        <w:t xml:space="preserve"> </w:t>
      </w:r>
    </w:p>
    <w:p w14:paraId="4F709622" w14:textId="77777777" w:rsidR="007935DC" w:rsidRDefault="000D5D27">
      <w:pPr>
        <w:pStyle w:val="Normal1"/>
        <w:spacing w:line="273" w:lineRule="auto"/>
        <w:jc w:val="both"/>
        <w:rPr>
          <w:highlight w:val="white"/>
        </w:rPr>
      </w:pPr>
      <w:r>
        <w:rPr>
          <w:highlight w:val="white"/>
        </w:rPr>
        <w:t>The relationship between the Department for Digital, Culture, Media and Sport (“the Department”) and the Birmingham Organising Committee will be governed by this Management Agreement.</w:t>
      </w:r>
    </w:p>
    <w:p w14:paraId="2D3C7669" w14:textId="77777777" w:rsidR="007935DC" w:rsidRDefault="007935DC">
      <w:pPr>
        <w:pStyle w:val="Normal1"/>
        <w:ind w:hanging="708"/>
      </w:pPr>
    </w:p>
    <w:p w14:paraId="03976EBE" w14:textId="77777777" w:rsidR="007935DC" w:rsidRDefault="000D5D27">
      <w:pPr>
        <w:pStyle w:val="Normal1"/>
      </w:pPr>
      <w:r>
        <w:t>This agreement has been drawn up by the Department in consultation with the Birmingham Organising Committee and the Games Partners. This document sets out the broad framework within which Birmingham Organising Committee will operate. The document does not convey any legal powers or responsibilities. It is signed and dated by the Department and the Birmingham Organising Committee. Copies of the document will be placed in the Libraries of both Houses of Parliament and made available to members of the public on the Birmingham Organising Committee’s website, with a link to it on the Department’s site.</w:t>
      </w:r>
    </w:p>
    <w:p w14:paraId="63802545" w14:textId="77777777" w:rsidR="007935DC" w:rsidRDefault="007935DC">
      <w:pPr>
        <w:pStyle w:val="Normal1"/>
      </w:pPr>
    </w:p>
    <w:p w14:paraId="4622B563" w14:textId="77777777" w:rsidR="007935DC" w:rsidRDefault="000D5D27">
      <w:pPr>
        <w:pStyle w:val="Normal1"/>
      </w:pPr>
      <w:r>
        <w:lastRenderedPageBreak/>
        <w:t>The agreement will remain in place until it is superseded by a new agreement. The agreement must be treated as a living document and reviewed by both sides annually in March. Any changes to ministerial priorities or policy requirements will be made by exchange of letters between the Minister and the Birmingham Organising Committee Chair; all other changes will be made by exchange of letter between the Department's Permanent Secretary and the Birmingham Organising Committee Chief Executive.</w:t>
      </w:r>
    </w:p>
    <w:p w14:paraId="3C957154" w14:textId="77777777" w:rsidR="007935DC" w:rsidRDefault="007935DC">
      <w:pPr>
        <w:pStyle w:val="Normal1"/>
      </w:pPr>
    </w:p>
    <w:p w14:paraId="4C297F9A" w14:textId="77777777" w:rsidR="007935DC" w:rsidRDefault="000D5D27">
      <w:pPr>
        <w:pStyle w:val="Normal1"/>
      </w:pPr>
      <w:r>
        <w:t>Legislative changes will take precedence over any part of this document.</w:t>
      </w:r>
    </w:p>
    <w:p w14:paraId="6F1119D9" w14:textId="77777777" w:rsidR="007935DC" w:rsidRDefault="000D5D27">
      <w:pPr>
        <w:pStyle w:val="Normal1"/>
        <w:ind w:left="794"/>
      </w:pPr>
      <w:r>
        <w:br w:type="page"/>
      </w:r>
    </w:p>
    <w:p w14:paraId="7E19910A" w14:textId="77777777" w:rsidR="007935DC" w:rsidRDefault="000D5D27">
      <w:pPr>
        <w:pStyle w:val="Heading1"/>
      </w:pPr>
      <w:bookmarkStart w:id="0" w:name="_gjdgxs" w:colFirst="0" w:colLast="0"/>
      <w:bookmarkEnd w:id="0"/>
      <w:r>
        <w:lastRenderedPageBreak/>
        <w:t xml:space="preserve">Part A: Birmingham Organising Committee for the 2022 Commonwealth Games Ltd Priorities, Funding and Engagement </w:t>
      </w:r>
    </w:p>
    <w:p w14:paraId="35DE2C89" w14:textId="77777777" w:rsidR="007935DC" w:rsidRDefault="007935DC">
      <w:pPr>
        <w:pStyle w:val="Normal1"/>
      </w:pPr>
    </w:p>
    <w:p w14:paraId="275F6002" w14:textId="77777777" w:rsidR="007935DC" w:rsidRDefault="000D5D27">
      <w:pPr>
        <w:pStyle w:val="Heading1"/>
      </w:pPr>
      <w:bookmarkStart w:id="1" w:name="_hj96he2sr3ux" w:colFirst="0" w:colLast="0"/>
      <w:bookmarkEnd w:id="1"/>
      <w:r>
        <w:t>1. Secretary of State’s Priorities</w:t>
      </w:r>
    </w:p>
    <w:p w14:paraId="10F2F735" w14:textId="77777777" w:rsidR="007935DC" w:rsidRDefault="007935DC">
      <w:pPr>
        <w:pStyle w:val="Normal1"/>
        <w:pBdr>
          <w:top w:val="nil"/>
          <w:left w:val="nil"/>
          <w:bottom w:val="nil"/>
          <w:right w:val="nil"/>
          <w:between w:val="nil"/>
        </w:pBdr>
        <w:rPr>
          <w:color w:val="000000"/>
        </w:rPr>
      </w:pPr>
    </w:p>
    <w:p w14:paraId="540274DC" w14:textId="77777777" w:rsidR="007935DC" w:rsidRDefault="000D5D27">
      <w:pPr>
        <w:pStyle w:val="Normal1"/>
        <w:numPr>
          <w:ilvl w:val="1"/>
          <w:numId w:val="11"/>
        </w:numPr>
        <w:pBdr>
          <w:top w:val="nil"/>
          <w:left w:val="nil"/>
          <w:bottom w:val="nil"/>
          <w:right w:val="nil"/>
          <w:between w:val="nil"/>
        </w:pBdr>
        <w:ind w:left="425" w:hanging="660"/>
      </w:pPr>
      <w:r>
        <w:t>In line with the Department’s objectives, as set out in the Single Departmental Plan, t</w:t>
      </w:r>
      <w:r>
        <w:rPr>
          <w:color w:val="000000"/>
        </w:rPr>
        <w:t xml:space="preserve">he Secretary of State’s priorities for the Birmingham Organising Committee are: </w:t>
      </w:r>
    </w:p>
    <w:p w14:paraId="7D49F622" w14:textId="77777777" w:rsidR="007935DC" w:rsidRDefault="007935DC">
      <w:pPr>
        <w:pStyle w:val="Normal1"/>
        <w:pBdr>
          <w:top w:val="nil"/>
          <w:left w:val="nil"/>
          <w:bottom w:val="nil"/>
          <w:right w:val="nil"/>
          <w:between w:val="nil"/>
        </w:pBdr>
        <w:ind w:left="425" w:hanging="660"/>
        <w:rPr>
          <w:color w:val="000000"/>
        </w:rPr>
      </w:pPr>
    </w:p>
    <w:p w14:paraId="19746ADE" w14:textId="77777777" w:rsidR="007935DC" w:rsidRDefault="000D5D27">
      <w:pPr>
        <w:pStyle w:val="Normal1"/>
        <w:numPr>
          <w:ilvl w:val="0"/>
          <w:numId w:val="31"/>
        </w:numPr>
        <w:pBdr>
          <w:top w:val="nil"/>
          <w:left w:val="nil"/>
          <w:bottom w:val="nil"/>
          <w:right w:val="nil"/>
          <w:between w:val="nil"/>
        </w:pBdr>
        <w:ind w:left="1145" w:hanging="660"/>
      </w:pPr>
      <w:r>
        <w:rPr>
          <w:color w:val="000000"/>
        </w:rPr>
        <w:t>To deliver a h</w:t>
      </w:r>
      <w:r>
        <w:t>ighly successful major multi-sport event that demonstrates the very best of Global Britain to the world</w:t>
      </w:r>
    </w:p>
    <w:p w14:paraId="22348B82" w14:textId="77777777" w:rsidR="007935DC" w:rsidRDefault="007935DC">
      <w:pPr>
        <w:pStyle w:val="Normal1"/>
        <w:pBdr>
          <w:top w:val="nil"/>
          <w:left w:val="nil"/>
          <w:bottom w:val="nil"/>
          <w:right w:val="nil"/>
          <w:between w:val="nil"/>
        </w:pBdr>
      </w:pPr>
    </w:p>
    <w:p w14:paraId="54D8D14B" w14:textId="77777777" w:rsidR="007935DC" w:rsidRDefault="000D5D27">
      <w:pPr>
        <w:pStyle w:val="Normal1"/>
        <w:numPr>
          <w:ilvl w:val="0"/>
          <w:numId w:val="31"/>
        </w:numPr>
        <w:pBdr>
          <w:top w:val="nil"/>
          <w:left w:val="nil"/>
          <w:bottom w:val="nil"/>
          <w:right w:val="nil"/>
          <w:between w:val="nil"/>
        </w:pBdr>
        <w:ind w:left="1145" w:hanging="660"/>
      </w:pPr>
      <w:r>
        <w:rPr>
          <w:color w:val="000000"/>
        </w:rPr>
        <w:t xml:space="preserve">To deliver a Games which inspire and support </w:t>
      </w:r>
      <w:r>
        <w:t xml:space="preserve">delivery of positive </w:t>
      </w:r>
      <w:r>
        <w:rPr>
          <w:color w:val="000000"/>
        </w:rPr>
        <w:t xml:space="preserve">long term, sustainable legacies </w:t>
      </w:r>
      <w:r>
        <w:t>l</w:t>
      </w:r>
      <w:r>
        <w:rPr>
          <w:color w:val="000000"/>
        </w:rPr>
        <w:t>ocally, regionally and nationally</w:t>
      </w:r>
      <w:r>
        <w:t>.</w:t>
      </w:r>
    </w:p>
    <w:p w14:paraId="1CE206A3" w14:textId="77777777" w:rsidR="007935DC" w:rsidRDefault="007935DC">
      <w:pPr>
        <w:pStyle w:val="Normal1"/>
        <w:pBdr>
          <w:top w:val="nil"/>
          <w:left w:val="nil"/>
          <w:bottom w:val="nil"/>
          <w:right w:val="nil"/>
          <w:between w:val="nil"/>
        </w:pBdr>
        <w:ind w:left="1440"/>
      </w:pPr>
    </w:p>
    <w:p w14:paraId="26254D45" w14:textId="77777777" w:rsidR="007935DC" w:rsidRDefault="000D5D27">
      <w:pPr>
        <w:pStyle w:val="Normal1"/>
        <w:numPr>
          <w:ilvl w:val="1"/>
          <w:numId w:val="11"/>
        </w:numPr>
        <w:pBdr>
          <w:top w:val="nil"/>
          <w:left w:val="nil"/>
          <w:bottom w:val="nil"/>
          <w:right w:val="nil"/>
          <w:between w:val="nil"/>
        </w:pBdr>
        <w:ind w:left="425" w:hanging="660"/>
      </w:pPr>
      <w:r>
        <w:t xml:space="preserve">The Games Partners will agree a vision, mission and objectives for the Games which will also frame the priorities for the Birmingham Organising Committee. </w:t>
      </w:r>
      <w:r>
        <w:rPr>
          <w:color w:val="000000"/>
        </w:rPr>
        <w:t>In addition, the Birmingham Organising Committee will have a set of strategic priorities set out in its Corporate/Business Plan.</w:t>
      </w:r>
    </w:p>
    <w:p w14:paraId="0012106F" w14:textId="77777777" w:rsidR="007935DC" w:rsidRDefault="007935DC">
      <w:pPr>
        <w:pStyle w:val="Normal1"/>
        <w:pBdr>
          <w:top w:val="nil"/>
          <w:left w:val="nil"/>
          <w:bottom w:val="nil"/>
          <w:right w:val="nil"/>
          <w:between w:val="nil"/>
        </w:pBdr>
        <w:ind w:left="792"/>
      </w:pPr>
    </w:p>
    <w:p w14:paraId="500D26EC" w14:textId="77777777" w:rsidR="007935DC" w:rsidRDefault="000D5D27">
      <w:pPr>
        <w:pStyle w:val="Normal1"/>
        <w:pBdr>
          <w:top w:val="nil"/>
          <w:left w:val="nil"/>
          <w:bottom w:val="nil"/>
          <w:right w:val="nil"/>
          <w:between w:val="nil"/>
        </w:pBdr>
        <w:rPr>
          <w:b/>
          <w:sz w:val="28"/>
          <w:szCs w:val="28"/>
        </w:rPr>
      </w:pPr>
      <w:r>
        <w:rPr>
          <w:b/>
          <w:sz w:val="28"/>
          <w:szCs w:val="28"/>
        </w:rPr>
        <w:t xml:space="preserve">MISSION AND VALUES </w:t>
      </w:r>
    </w:p>
    <w:p w14:paraId="239B1935" w14:textId="77777777" w:rsidR="007935DC" w:rsidRDefault="000D5D27">
      <w:pPr>
        <w:pStyle w:val="Normal1"/>
        <w:pBdr>
          <w:top w:val="nil"/>
          <w:left w:val="nil"/>
          <w:bottom w:val="nil"/>
          <w:right w:val="nil"/>
          <w:between w:val="nil"/>
        </w:pBdr>
        <w:rPr>
          <w:sz w:val="22"/>
          <w:szCs w:val="22"/>
        </w:rPr>
      </w:pPr>
      <w:r>
        <w:rPr>
          <w:sz w:val="22"/>
          <w:szCs w:val="22"/>
        </w:rPr>
        <w:t>[To be added]</w:t>
      </w:r>
    </w:p>
    <w:p w14:paraId="1022D5D5" w14:textId="77777777" w:rsidR="007935DC" w:rsidRDefault="000D5D27">
      <w:pPr>
        <w:pStyle w:val="Heading1"/>
        <w:numPr>
          <w:ilvl w:val="0"/>
          <w:numId w:val="11"/>
        </w:numPr>
      </w:pPr>
      <w:bookmarkStart w:id="2" w:name="_3znysh7" w:colFirst="0" w:colLast="0"/>
      <w:bookmarkEnd w:id="2"/>
      <w:r>
        <w:t>Financial Allocation</w:t>
      </w:r>
    </w:p>
    <w:p w14:paraId="2371FC1C" w14:textId="77777777" w:rsidR="007935DC" w:rsidRDefault="000D5D27">
      <w:pPr>
        <w:pStyle w:val="Heading1"/>
        <w:numPr>
          <w:ilvl w:val="1"/>
          <w:numId w:val="11"/>
        </w:numPr>
        <w:ind w:left="425" w:hanging="708"/>
        <w:rPr>
          <w:b w:val="0"/>
          <w:sz w:val="24"/>
          <w:szCs w:val="24"/>
          <w:highlight w:val="white"/>
        </w:rPr>
      </w:pPr>
      <w:bookmarkStart w:id="3" w:name="_rmka9kmrwyr" w:colFirst="0" w:colLast="0"/>
      <w:bookmarkEnd w:id="3"/>
      <w:r>
        <w:rPr>
          <w:b w:val="0"/>
          <w:sz w:val="24"/>
          <w:szCs w:val="24"/>
          <w:highlight w:val="white"/>
        </w:rPr>
        <w:t xml:space="preserve">The Birmingham Organising Committee financial settlement for the period 2018 - 2019 is as agreed with the Department.  </w:t>
      </w:r>
    </w:p>
    <w:p w14:paraId="66E18CB2" w14:textId="77777777" w:rsidR="007935DC" w:rsidRDefault="007935DC">
      <w:pPr>
        <w:pStyle w:val="Normal1"/>
        <w:ind w:left="792"/>
      </w:pPr>
    </w:p>
    <w:p w14:paraId="75DF7049" w14:textId="77777777" w:rsidR="007935DC" w:rsidRDefault="007935DC">
      <w:pPr>
        <w:pStyle w:val="Normal1"/>
        <w:ind w:left="792"/>
      </w:pPr>
    </w:p>
    <w:p w14:paraId="17E3A8BE" w14:textId="77777777" w:rsidR="007935DC" w:rsidRDefault="000D5D27">
      <w:pPr>
        <w:pStyle w:val="Heading1"/>
        <w:numPr>
          <w:ilvl w:val="0"/>
          <w:numId w:val="11"/>
        </w:numPr>
      </w:pPr>
      <w:bookmarkStart w:id="4" w:name="_tyjcwt" w:colFirst="0" w:colLast="0"/>
      <w:bookmarkEnd w:id="4"/>
      <w:r>
        <w:t>Performance Measures</w:t>
      </w:r>
    </w:p>
    <w:p w14:paraId="13CD3D32" w14:textId="77777777" w:rsidR="007935DC" w:rsidRDefault="007935DC">
      <w:pPr>
        <w:pStyle w:val="Normal1"/>
        <w:pBdr>
          <w:top w:val="nil"/>
          <w:left w:val="nil"/>
          <w:bottom w:val="nil"/>
          <w:right w:val="nil"/>
          <w:between w:val="nil"/>
        </w:pBdr>
        <w:rPr>
          <w:color w:val="000000"/>
        </w:rPr>
      </w:pPr>
    </w:p>
    <w:p w14:paraId="43B1552C" w14:textId="77777777" w:rsidR="007935DC" w:rsidRDefault="000D5D27">
      <w:pPr>
        <w:pStyle w:val="Normal1"/>
        <w:pBdr>
          <w:top w:val="nil"/>
          <w:left w:val="nil"/>
          <w:bottom w:val="nil"/>
          <w:right w:val="nil"/>
          <w:between w:val="nil"/>
        </w:pBdr>
        <w:ind w:left="566" w:hanging="566"/>
      </w:pPr>
      <w:r>
        <w:lastRenderedPageBreak/>
        <w:t>3.1.  For 2018-2019, the delivery of the following will be used to measure organisational performance:</w:t>
      </w:r>
    </w:p>
    <w:p w14:paraId="051D40B2" w14:textId="77777777" w:rsidR="007935DC" w:rsidRDefault="007935DC">
      <w:pPr>
        <w:pStyle w:val="Normal1"/>
        <w:pBdr>
          <w:top w:val="nil"/>
          <w:left w:val="nil"/>
          <w:bottom w:val="nil"/>
          <w:right w:val="nil"/>
          <w:between w:val="nil"/>
        </w:pBdr>
        <w:ind w:left="566" w:hanging="566"/>
      </w:pPr>
    </w:p>
    <w:p w14:paraId="4E47999F" w14:textId="77777777" w:rsidR="007935DC" w:rsidRDefault="000D5D27">
      <w:pPr>
        <w:pStyle w:val="Normal1"/>
        <w:numPr>
          <w:ilvl w:val="0"/>
          <w:numId w:val="5"/>
        </w:numPr>
        <w:pBdr>
          <w:top w:val="nil"/>
          <w:left w:val="nil"/>
          <w:bottom w:val="nil"/>
          <w:right w:val="nil"/>
          <w:between w:val="nil"/>
        </w:pBdr>
        <w:rPr>
          <w:color w:val="000000"/>
        </w:rPr>
      </w:pPr>
      <w:r>
        <w:rPr>
          <w:color w:val="000000"/>
        </w:rPr>
        <w:t>Develop and agree robust financial plans and participate in the review of the Ga</w:t>
      </w:r>
      <w:r>
        <w:t>mes b</w:t>
      </w:r>
      <w:r>
        <w:rPr>
          <w:color w:val="000000"/>
        </w:rPr>
        <w:t xml:space="preserve">udget </w:t>
      </w:r>
      <w:r>
        <w:t>with the Department and the other Games Partners</w:t>
      </w:r>
      <w:r>
        <w:rPr>
          <w:color w:val="000000"/>
        </w:rPr>
        <w:t>.</w:t>
      </w:r>
    </w:p>
    <w:p w14:paraId="2BDD4201" w14:textId="77777777" w:rsidR="007935DC" w:rsidRDefault="000D5D27">
      <w:pPr>
        <w:pStyle w:val="Normal1"/>
        <w:numPr>
          <w:ilvl w:val="0"/>
          <w:numId w:val="5"/>
        </w:numPr>
        <w:pBdr>
          <w:top w:val="nil"/>
          <w:left w:val="nil"/>
          <w:bottom w:val="nil"/>
          <w:right w:val="nil"/>
          <w:between w:val="nil"/>
        </w:pBdr>
        <w:rPr>
          <w:color w:val="000000"/>
        </w:rPr>
      </w:pPr>
      <w:r>
        <w:rPr>
          <w:color w:val="000000"/>
        </w:rPr>
        <w:t>Develop and agree the Workforce Strategy</w:t>
      </w:r>
    </w:p>
    <w:p w14:paraId="6239E0A6" w14:textId="77777777" w:rsidR="007935DC" w:rsidRDefault="000D5D27">
      <w:pPr>
        <w:pStyle w:val="Normal1"/>
        <w:numPr>
          <w:ilvl w:val="0"/>
          <w:numId w:val="5"/>
        </w:numPr>
      </w:pPr>
      <w:r>
        <w:t>Develop and agree the Procurement Policy, including treatment of Sponsorship and Value in Kind</w:t>
      </w:r>
    </w:p>
    <w:p w14:paraId="616C3AA9" w14:textId="77777777" w:rsidR="007935DC" w:rsidRDefault="000D5D27">
      <w:pPr>
        <w:pStyle w:val="Normal1"/>
        <w:numPr>
          <w:ilvl w:val="0"/>
          <w:numId w:val="5"/>
        </w:numPr>
        <w:pBdr>
          <w:top w:val="nil"/>
          <w:left w:val="nil"/>
          <w:bottom w:val="nil"/>
          <w:right w:val="nil"/>
          <w:between w:val="nil"/>
        </w:pBdr>
        <w:rPr>
          <w:color w:val="000000"/>
        </w:rPr>
      </w:pPr>
      <w:r>
        <w:rPr>
          <w:color w:val="000000"/>
        </w:rPr>
        <w:t>Develop and agree the Communications Strategy</w:t>
      </w:r>
    </w:p>
    <w:p w14:paraId="101356FD" w14:textId="77777777" w:rsidR="007935DC" w:rsidRDefault="000D5D27">
      <w:pPr>
        <w:pStyle w:val="Normal1"/>
        <w:numPr>
          <w:ilvl w:val="0"/>
          <w:numId w:val="5"/>
        </w:numPr>
        <w:pBdr>
          <w:top w:val="nil"/>
          <w:left w:val="nil"/>
          <w:bottom w:val="nil"/>
          <w:right w:val="nil"/>
          <w:between w:val="nil"/>
        </w:pBdr>
        <w:rPr>
          <w:color w:val="000000"/>
        </w:rPr>
      </w:pPr>
      <w:r>
        <w:rPr>
          <w:color w:val="000000"/>
        </w:rPr>
        <w:t>Develop and embed financial governance and controls</w:t>
      </w:r>
    </w:p>
    <w:p w14:paraId="50FCE979" w14:textId="77777777" w:rsidR="007935DC" w:rsidRDefault="000D5D27">
      <w:pPr>
        <w:pStyle w:val="Normal1"/>
        <w:numPr>
          <w:ilvl w:val="0"/>
          <w:numId w:val="5"/>
        </w:numPr>
        <w:pBdr>
          <w:top w:val="nil"/>
          <w:left w:val="nil"/>
          <w:bottom w:val="nil"/>
          <w:right w:val="nil"/>
          <w:between w:val="nil"/>
        </w:pBdr>
        <w:rPr>
          <w:color w:val="000000"/>
        </w:rPr>
      </w:pPr>
      <w:r>
        <w:rPr>
          <w:color w:val="000000"/>
        </w:rPr>
        <w:t xml:space="preserve">Develop and establish operational governance </w:t>
      </w:r>
    </w:p>
    <w:p w14:paraId="11959E54" w14:textId="77777777" w:rsidR="007935DC" w:rsidRDefault="000D5D27">
      <w:pPr>
        <w:pStyle w:val="Normal1"/>
        <w:numPr>
          <w:ilvl w:val="0"/>
          <w:numId w:val="5"/>
        </w:numPr>
        <w:pBdr>
          <w:top w:val="nil"/>
          <w:left w:val="nil"/>
          <w:bottom w:val="nil"/>
          <w:right w:val="nil"/>
          <w:between w:val="nil"/>
        </w:pBdr>
      </w:pPr>
      <w:r>
        <w:t>Live within 5% of the 2018-2019 Period 8 forecast income and expenditure, recognising the OC identified assumptions risks and opportunities</w:t>
      </w:r>
      <w:r>
        <w:rPr>
          <w:vertAlign w:val="superscript"/>
        </w:rPr>
        <w:footnoteReference w:id="1"/>
      </w:r>
    </w:p>
    <w:p w14:paraId="33E7A80D" w14:textId="77777777" w:rsidR="007935DC" w:rsidRDefault="007935DC">
      <w:pPr>
        <w:pStyle w:val="Normal1"/>
        <w:pBdr>
          <w:top w:val="nil"/>
          <w:left w:val="nil"/>
          <w:bottom w:val="nil"/>
          <w:right w:val="nil"/>
          <w:between w:val="nil"/>
        </w:pBdr>
        <w:rPr>
          <w:color w:val="FF00FF"/>
          <w:highlight w:val="white"/>
        </w:rPr>
      </w:pPr>
    </w:p>
    <w:p w14:paraId="5926C2A7" w14:textId="77777777" w:rsidR="007935DC" w:rsidRDefault="000D5D27">
      <w:pPr>
        <w:pStyle w:val="Normal1"/>
        <w:pBdr>
          <w:top w:val="nil"/>
          <w:left w:val="nil"/>
          <w:bottom w:val="nil"/>
          <w:right w:val="nil"/>
          <w:between w:val="nil"/>
        </w:pBdr>
        <w:rPr>
          <w:highlight w:val="white"/>
        </w:rPr>
      </w:pPr>
      <w:r>
        <w:rPr>
          <w:highlight w:val="white"/>
        </w:rPr>
        <w:t xml:space="preserve">Performance measures for future years will be discussed and agreed by the Birmingham Organising Committee and the Department together with the other Games Partners based on the milestones in the overall Games delivery plan and will include specific performance measures on </w:t>
      </w:r>
      <w:r>
        <w:t>CGFP delivery and spend</w:t>
      </w:r>
      <w:r>
        <w:rPr>
          <w:highlight w:val="white"/>
        </w:rPr>
        <w:t xml:space="preserve">. </w:t>
      </w:r>
    </w:p>
    <w:p w14:paraId="3F0668E5" w14:textId="77777777" w:rsidR="007935DC" w:rsidRDefault="000D5D27">
      <w:pPr>
        <w:pStyle w:val="Heading1"/>
        <w:numPr>
          <w:ilvl w:val="0"/>
          <w:numId w:val="11"/>
        </w:numPr>
      </w:pPr>
      <w:bookmarkStart w:id="5" w:name="_3dy6vkm" w:colFirst="0" w:colLast="0"/>
      <w:bookmarkEnd w:id="5"/>
      <w:r>
        <w:t>Engagement</w:t>
      </w:r>
    </w:p>
    <w:p w14:paraId="73F2E611" w14:textId="77777777" w:rsidR="007935DC" w:rsidRDefault="007935DC">
      <w:pPr>
        <w:pStyle w:val="Normal1"/>
        <w:pBdr>
          <w:top w:val="nil"/>
          <w:left w:val="nil"/>
          <w:bottom w:val="nil"/>
          <w:right w:val="nil"/>
          <w:between w:val="nil"/>
        </w:pBdr>
        <w:rPr>
          <w:color w:val="000000"/>
        </w:rPr>
      </w:pPr>
    </w:p>
    <w:p w14:paraId="487101F4" w14:textId="77777777" w:rsidR="007935DC" w:rsidRDefault="000D5D27">
      <w:pPr>
        <w:pStyle w:val="Normal1"/>
        <w:numPr>
          <w:ilvl w:val="1"/>
          <w:numId w:val="11"/>
        </w:numPr>
        <w:pBdr>
          <w:top w:val="nil"/>
          <w:left w:val="nil"/>
          <w:bottom w:val="nil"/>
          <w:right w:val="nil"/>
          <w:between w:val="nil"/>
        </w:pBdr>
        <w:ind w:left="425" w:hanging="425"/>
      </w:pPr>
      <w:r>
        <w:rPr>
          <w:color w:val="000000"/>
        </w:rPr>
        <w:t>The Department and the Birmingham Organising Committee have agreed an engagement calendar as set out below. This contact will be in addition to routine and policy</w:t>
      </w:r>
      <w:r>
        <w:t>-</w:t>
      </w:r>
      <w:r>
        <w:rPr>
          <w:color w:val="000000"/>
        </w:rPr>
        <w:t>led contact between the Department and the Birmingham Organising Committee.</w:t>
      </w:r>
    </w:p>
    <w:p w14:paraId="3264B725" w14:textId="77777777" w:rsidR="007935DC" w:rsidRDefault="007935DC">
      <w:pPr>
        <w:pStyle w:val="Normal1"/>
        <w:pBdr>
          <w:top w:val="nil"/>
          <w:left w:val="nil"/>
          <w:bottom w:val="nil"/>
          <w:right w:val="nil"/>
          <w:between w:val="nil"/>
        </w:pBdr>
        <w:ind w:left="720"/>
        <w:rPr>
          <w:color w:val="000000"/>
        </w:rPr>
      </w:pPr>
    </w:p>
    <w:tbl>
      <w:tblPr>
        <w:tblStyle w:val="a"/>
        <w:tblW w:w="87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6840"/>
        <w:gridCol w:w="1920"/>
      </w:tblGrid>
      <w:tr w:rsidR="007935DC" w14:paraId="2EC27B77" w14:textId="77777777" w:rsidTr="001A1F61">
        <w:tc>
          <w:tcPr>
            <w:tcW w:w="6840" w:type="dxa"/>
            <w:shd w:val="clear" w:color="auto" w:fill="auto"/>
            <w:tcMar>
              <w:top w:w="100" w:type="dxa"/>
              <w:left w:w="100" w:type="dxa"/>
              <w:bottom w:w="100" w:type="dxa"/>
              <w:right w:w="100" w:type="dxa"/>
            </w:tcMar>
          </w:tcPr>
          <w:p w14:paraId="5CD2E78C" w14:textId="77777777" w:rsidR="007935DC" w:rsidRDefault="000D5D27">
            <w:pPr>
              <w:pStyle w:val="Normal1"/>
              <w:widowControl w:val="0"/>
            </w:pPr>
            <w:r>
              <w:t xml:space="preserve">The Birmingham Organising Committee must provide monthly reports to the Department covering delivery, spend and risks. </w:t>
            </w:r>
          </w:p>
          <w:p w14:paraId="2209CF49" w14:textId="77777777" w:rsidR="007935DC" w:rsidRDefault="007935DC">
            <w:pPr>
              <w:pStyle w:val="Normal1"/>
              <w:widowControl w:val="0"/>
            </w:pPr>
          </w:p>
          <w:p w14:paraId="6D61ECCC" w14:textId="77777777" w:rsidR="007935DC" w:rsidRDefault="000D5D27">
            <w:pPr>
              <w:pStyle w:val="Normal1"/>
              <w:spacing w:line="240" w:lineRule="auto"/>
            </w:pPr>
            <w:r>
              <w:t>These monthly reports shall include information on:</w:t>
            </w:r>
          </w:p>
          <w:p w14:paraId="60C640AC" w14:textId="77777777" w:rsidR="007935DC" w:rsidRDefault="000D5D27">
            <w:pPr>
              <w:pStyle w:val="Normal1"/>
              <w:numPr>
                <w:ilvl w:val="0"/>
                <w:numId w:val="19"/>
              </w:numPr>
              <w:spacing w:line="240" w:lineRule="auto"/>
            </w:pPr>
            <w:r>
              <w:t>Spend on contracted resource and consultancy from CGF Partnerships, showing inputs, costs, and outputs delivered</w:t>
            </w:r>
          </w:p>
          <w:p w14:paraId="30ABFC59" w14:textId="77777777" w:rsidR="007935DC" w:rsidRDefault="000D5D27">
            <w:pPr>
              <w:pStyle w:val="Normal1"/>
              <w:numPr>
                <w:ilvl w:val="0"/>
                <w:numId w:val="19"/>
              </w:numPr>
              <w:spacing w:line="240" w:lineRule="auto"/>
            </w:pPr>
            <w:r>
              <w:t>Sponsorship confirmed (including Value in Kind) by sponsor and category, sponsor income received, and arrangements for any future revenue sharing with future host cities</w:t>
            </w:r>
          </w:p>
          <w:p w14:paraId="50FCB175" w14:textId="77777777" w:rsidR="007935DC" w:rsidRDefault="000D5D27">
            <w:pPr>
              <w:pStyle w:val="Normal1"/>
              <w:numPr>
                <w:ilvl w:val="0"/>
                <w:numId w:val="19"/>
              </w:numPr>
              <w:spacing w:line="240" w:lineRule="auto"/>
            </w:pPr>
            <w:r>
              <w:t>Technology contracts entered into including value of commitments, deliverables, spend, and arrangements for any sharing of costs with future host cities</w:t>
            </w:r>
          </w:p>
        </w:tc>
        <w:tc>
          <w:tcPr>
            <w:tcW w:w="1920" w:type="dxa"/>
            <w:shd w:val="clear" w:color="auto" w:fill="auto"/>
            <w:tcMar>
              <w:top w:w="100" w:type="dxa"/>
              <w:left w:w="100" w:type="dxa"/>
              <w:bottom w:w="100" w:type="dxa"/>
              <w:right w:w="100" w:type="dxa"/>
            </w:tcMar>
          </w:tcPr>
          <w:p w14:paraId="0930A827" w14:textId="77777777" w:rsidR="007935DC" w:rsidRDefault="000D5D27">
            <w:pPr>
              <w:pStyle w:val="Normal1"/>
              <w:widowControl w:val="0"/>
              <w:pBdr>
                <w:top w:val="nil"/>
                <w:left w:val="nil"/>
                <w:bottom w:val="nil"/>
                <w:right w:val="nil"/>
                <w:between w:val="nil"/>
              </w:pBdr>
              <w:spacing w:line="240" w:lineRule="auto"/>
              <w:rPr>
                <w:i/>
              </w:rPr>
            </w:pPr>
            <w:r>
              <w:rPr>
                <w:i/>
              </w:rPr>
              <w:lastRenderedPageBreak/>
              <w:t xml:space="preserve">Monthly </w:t>
            </w:r>
          </w:p>
          <w:p w14:paraId="2AAFA10F" w14:textId="77777777" w:rsidR="007935DC" w:rsidRDefault="007935DC">
            <w:pPr>
              <w:pStyle w:val="Normal1"/>
              <w:widowControl w:val="0"/>
              <w:pBdr>
                <w:top w:val="nil"/>
                <w:left w:val="nil"/>
                <w:bottom w:val="nil"/>
                <w:right w:val="nil"/>
                <w:between w:val="nil"/>
              </w:pBdr>
              <w:spacing w:line="240" w:lineRule="auto"/>
              <w:rPr>
                <w:i/>
                <w:color w:val="000000"/>
              </w:rPr>
            </w:pPr>
          </w:p>
        </w:tc>
      </w:tr>
      <w:tr w:rsidR="007935DC" w14:paraId="7FA9D287" w14:textId="77777777" w:rsidTr="001A1F61">
        <w:tc>
          <w:tcPr>
            <w:tcW w:w="6840" w:type="dxa"/>
            <w:shd w:val="clear" w:color="auto" w:fill="auto"/>
            <w:tcMar>
              <w:top w:w="100" w:type="dxa"/>
              <w:left w:w="100" w:type="dxa"/>
              <w:bottom w:w="100" w:type="dxa"/>
              <w:right w:w="100" w:type="dxa"/>
            </w:tcMar>
          </w:tcPr>
          <w:p w14:paraId="760754DA" w14:textId="77777777" w:rsidR="007935DC" w:rsidRDefault="000D5D27">
            <w:pPr>
              <w:pStyle w:val="Normal1"/>
              <w:widowControl w:val="0"/>
              <w:spacing w:line="240" w:lineRule="auto"/>
            </w:pPr>
            <w:r>
              <w:t>Bi monthly engagement meetings with the Birmingham Organising Committee and t</w:t>
            </w:r>
            <w:r>
              <w:rPr>
                <w:shd w:val="clear" w:color="auto" w:fill="F3F3F3"/>
              </w:rPr>
              <w:t>he Department</w:t>
            </w:r>
            <w:r>
              <w:t xml:space="preserve"> (Director of Sport, Gambling and Commonwealth Games) and other officials to monitor performance against KPIs (including </w:t>
            </w:r>
            <w:r>
              <w:rPr>
                <w:sz w:val="22"/>
                <w:szCs w:val="22"/>
              </w:rPr>
              <w:t xml:space="preserve"> CGFP</w:t>
            </w:r>
            <w:r>
              <w:t xml:space="preserve"> delivery and spend). </w:t>
            </w:r>
          </w:p>
        </w:tc>
        <w:tc>
          <w:tcPr>
            <w:tcW w:w="1920" w:type="dxa"/>
            <w:shd w:val="clear" w:color="auto" w:fill="auto"/>
            <w:tcMar>
              <w:top w:w="100" w:type="dxa"/>
              <w:left w:w="100" w:type="dxa"/>
              <w:bottom w:w="100" w:type="dxa"/>
              <w:right w:w="100" w:type="dxa"/>
            </w:tcMar>
          </w:tcPr>
          <w:p w14:paraId="124F1A1F" w14:textId="77777777" w:rsidR="007935DC" w:rsidRDefault="000D5D27">
            <w:pPr>
              <w:pStyle w:val="Normal1"/>
              <w:widowControl w:val="0"/>
              <w:pBdr>
                <w:top w:val="nil"/>
                <w:left w:val="nil"/>
                <w:bottom w:val="nil"/>
                <w:right w:val="nil"/>
                <w:between w:val="nil"/>
              </w:pBdr>
              <w:spacing w:line="240" w:lineRule="auto"/>
              <w:rPr>
                <w:i/>
              </w:rPr>
            </w:pPr>
            <w:r>
              <w:rPr>
                <w:i/>
              </w:rPr>
              <w:t xml:space="preserve">Bi monthly </w:t>
            </w:r>
          </w:p>
        </w:tc>
      </w:tr>
      <w:tr w:rsidR="007935DC" w14:paraId="47AF2E1F" w14:textId="77777777" w:rsidTr="001A1F61">
        <w:tc>
          <w:tcPr>
            <w:tcW w:w="6840" w:type="dxa"/>
            <w:shd w:val="clear" w:color="auto" w:fill="auto"/>
            <w:tcMar>
              <w:top w:w="100" w:type="dxa"/>
              <w:left w:w="100" w:type="dxa"/>
              <w:bottom w:w="100" w:type="dxa"/>
              <w:right w:w="100" w:type="dxa"/>
            </w:tcMar>
          </w:tcPr>
          <w:p w14:paraId="30FE78E2" w14:textId="77777777" w:rsidR="007935DC" w:rsidRDefault="000D5D27">
            <w:pPr>
              <w:pStyle w:val="Normal1"/>
              <w:widowControl w:val="0"/>
              <w:spacing w:line="240" w:lineRule="auto"/>
            </w:pPr>
            <w:r>
              <w:t xml:space="preserve">Six monthly meetings with the responsible Minister, the Birmingham Organising Committee Chair and Chief Executive to review objectives and performance. </w:t>
            </w:r>
          </w:p>
        </w:tc>
        <w:tc>
          <w:tcPr>
            <w:tcW w:w="1920" w:type="dxa"/>
            <w:shd w:val="clear" w:color="auto" w:fill="auto"/>
            <w:tcMar>
              <w:top w:w="100" w:type="dxa"/>
              <w:left w:w="100" w:type="dxa"/>
              <w:bottom w:w="100" w:type="dxa"/>
              <w:right w:w="100" w:type="dxa"/>
            </w:tcMar>
          </w:tcPr>
          <w:p w14:paraId="2D70490C" w14:textId="77777777" w:rsidR="007935DC" w:rsidRDefault="000D5D27">
            <w:pPr>
              <w:pStyle w:val="Normal1"/>
              <w:widowControl w:val="0"/>
              <w:pBdr>
                <w:top w:val="nil"/>
                <w:left w:val="nil"/>
                <w:bottom w:val="nil"/>
                <w:right w:val="nil"/>
                <w:between w:val="nil"/>
              </w:pBdr>
              <w:spacing w:line="240" w:lineRule="auto"/>
              <w:rPr>
                <w:i/>
              </w:rPr>
            </w:pPr>
            <w:r>
              <w:rPr>
                <w:i/>
              </w:rPr>
              <w:t xml:space="preserve">6 monthly </w:t>
            </w:r>
          </w:p>
        </w:tc>
      </w:tr>
    </w:tbl>
    <w:p w14:paraId="26893028" w14:textId="77777777" w:rsidR="007935DC" w:rsidRDefault="000D5D27">
      <w:pPr>
        <w:pStyle w:val="Heading1"/>
        <w:spacing w:after="0"/>
      </w:pPr>
      <w:bookmarkStart w:id="6" w:name="_2s8eyo1" w:colFirst="0" w:colLast="0"/>
      <w:bookmarkEnd w:id="6"/>
      <w:r>
        <w:t>Part B: FINANCIAL CONTROLS</w:t>
      </w:r>
    </w:p>
    <w:p w14:paraId="780940A6" w14:textId="77777777" w:rsidR="007935DC" w:rsidRDefault="000D5D27">
      <w:pPr>
        <w:pStyle w:val="Heading1"/>
        <w:spacing w:after="0"/>
      </w:pPr>
      <w:bookmarkStart w:id="7" w:name="_17dp8vu" w:colFirst="0" w:colLast="0"/>
      <w:bookmarkEnd w:id="7"/>
      <w:r>
        <w:t>1. Delegated Financial Limits</w:t>
      </w:r>
    </w:p>
    <w:p w14:paraId="16022382" w14:textId="77777777" w:rsidR="007935DC" w:rsidRDefault="007935DC">
      <w:pPr>
        <w:pStyle w:val="Normal1"/>
        <w:rPr>
          <w:shd w:val="clear" w:color="auto" w:fill="EAD1DC"/>
        </w:rPr>
      </w:pPr>
    </w:p>
    <w:p w14:paraId="6B18E7CC" w14:textId="77777777" w:rsidR="007935DC" w:rsidRDefault="000D5D27">
      <w:pPr>
        <w:pStyle w:val="Normal1"/>
        <w:ind w:left="425" w:hanging="425"/>
      </w:pPr>
      <w:r>
        <w:t>1.1 Financial delegations are to be proportionate to the financial planning and risk within each year. They will be set annually by DCMS.</w:t>
      </w:r>
    </w:p>
    <w:p w14:paraId="35817871" w14:textId="77777777" w:rsidR="007935DC" w:rsidRDefault="007935DC">
      <w:pPr>
        <w:pStyle w:val="Normal1"/>
      </w:pPr>
    </w:p>
    <w:p w14:paraId="42F6604A" w14:textId="77777777" w:rsidR="007935DC" w:rsidRDefault="000D5D27">
      <w:pPr>
        <w:pStyle w:val="Normal1"/>
        <w:pBdr>
          <w:top w:val="nil"/>
          <w:left w:val="nil"/>
          <w:bottom w:val="nil"/>
          <w:right w:val="nil"/>
          <w:between w:val="nil"/>
        </w:pBdr>
        <w:ind w:left="425" w:hanging="425"/>
        <w:rPr>
          <w:color w:val="000000"/>
        </w:rPr>
      </w:pPr>
      <w:r>
        <w:t xml:space="preserve">1.2 </w:t>
      </w:r>
      <w:r>
        <w:rPr>
          <w:color w:val="000000"/>
        </w:rPr>
        <w:t xml:space="preserve">All delegations are subject to the requirement that spending proposals falling within Managing Public Money Annex 2.2, box A.2.2C </w:t>
      </w:r>
      <w:r>
        <w:t xml:space="preserve">must </w:t>
      </w:r>
      <w:r>
        <w:rPr>
          <w:color w:val="000000"/>
        </w:rPr>
        <w:t xml:space="preserve">be referred to </w:t>
      </w:r>
      <w:r>
        <w:t>the Department</w:t>
      </w:r>
      <w:r>
        <w:rPr>
          <w:color w:val="000000"/>
        </w:rPr>
        <w:t>.  These are:</w:t>
      </w:r>
    </w:p>
    <w:p w14:paraId="00D8DD8A" w14:textId="77777777" w:rsidR="007935DC" w:rsidRDefault="007935DC">
      <w:pPr>
        <w:pStyle w:val="Normal1"/>
        <w:pBdr>
          <w:top w:val="nil"/>
          <w:left w:val="nil"/>
          <w:bottom w:val="nil"/>
          <w:right w:val="nil"/>
          <w:between w:val="nil"/>
        </w:pBdr>
        <w:ind w:left="425"/>
      </w:pPr>
    </w:p>
    <w:p w14:paraId="1AB7A4C4" w14:textId="77777777" w:rsidR="007935DC" w:rsidRDefault="000D5D27">
      <w:pPr>
        <w:pStyle w:val="Normal1"/>
        <w:numPr>
          <w:ilvl w:val="0"/>
          <w:numId w:val="12"/>
        </w:numPr>
        <w:pBdr>
          <w:top w:val="nil"/>
          <w:left w:val="nil"/>
          <w:bottom w:val="nil"/>
          <w:right w:val="nil"/>
          <w:between w:val="nil"/>
        </w:pBdr>
      </w:pPr>
      <w:r>
        <w:rPr>
          <w:color w:val="000000"/>
        </w:rPr>
        <w:t>Items which are novel, contentious or repercussive, even if within delegated limits;</w:t>
      </w:r>
    </w:p>
    <w:p w14:paraId="1238BE6F" w14:textId="77777777" w:rsidR="007935DC" w:rsidRDefault="000D5D27">
      <w:pPr>
        <w:pStyle w:val="Normal1"/>
        <w:numPr>
          <w:ilvl w:val="0"/>
          <w:numId w:val="12"/>
        </w:numPr>
        <w:pBdr>
          <w:top w:val="nil"/>
          <w:left w:val="nil"/>
          <w:bottom w:val="nil"/>
          <w:right w:val="nil"/>
          <w:between w:val="nil"/>
        </w:pBdr>
      </w:pPr>
      <w:r>
        <w:rPr>
          <w:color w:val="000000"/>
        </w:rPr>
        <w:t>Items which could exceed the agreed budget and Estimate limits (see Part C section 17), including expenditure f</w:t>
      </w:r>
      <w:r>
        <w:t>unded from the contingency budget</w:t>
      </w:r>
      <w:r>
        <w:rPr>
          <w:color w:val="000000"/>
        </w:rPr>
        <w:t>;</w:t>
      </w:r>
    </w:p>
    <w:p w14:paraId="25EE7564" w14:textId="77777777" w:rsidR="007935DC" w:rsidRDefault="000D5D27">
      <w:pPr>
        <w:pStyle w:val="Normal1"/>
        <w:numPr>
          <w:ilvl w:val="0"/>
          <w:numId w:val="12"/>
        </w:numPr>
        <w:pBdr>
          <w:top w:val="nil"/>
          <w:left w:val="nil"/>
          <w:bottom w:val="nil"/>
          <w:right w:val="nil"/>
          <w:between w:val="nil"/>
        </w:pBdr>
      </w:pPr>
      <w:r>
        <w:rPr>
          <w:color w:val="000000"/>
        </w:rPr>
        <w:lastRenderedPageBreak/>
        <w:t xml:space="preserve">Contractual commitments to significant spending </w:t>
      </w:r>
      <w:r>
        <w:t>beyond 31 March 2019</w:t>
      </w:r>
      <w:r>
        <w:rPr>
          <w:color w:val="000000"/>
        </w:rPr>
        <w:t xml:space="preserve"> for which plans have not been set;</w:t>
      </w:r>
    </w:p>
    <w:p w14:paraId="481A3CFB" w14:textId="77777777" w:rsidR="007935DC" w:rsidRDefault="000D5D27">
      <w:pPr>
        <w:pStyle w:val="Normal1"/>
        <w:numPr>
          <w:ilvl w:val="0"/>
          <w:numId w:val="12"/>
        </w:numPr>
        <w:pBdr>
          <w:top w:val="nil"/>
          <w:left w:val="nil"/>
          <w:bottom w:val="nil"/>
          <w:right w:val="nil"/>
          <w:between w:val="nil"/>
        </w:pBdr>
      </w:pPr>
      <w:r>
        <w:rPr>
          <w:color w:val="000000"/>
        </w:rPr>
        <w:t>Items requiring primary legislation (e.g. to write off NLF debt or PDC);</w:t>
      </w:r>
    </w:p>
    <w:p w14:paraId="31A23B7E" w14:textId="77777777" w:rsidR="007935DC" w:rsidRDefault="000D5D27">
      <w:pPr>
        <w:pStyle w:val="Normal1"/>
        <w:numPr>
          <w:ilvl w:val="0"/>
          <w:numId w:val="12"/>
        </w:numPr>
        <w:pBdr>
          <w:top w:val="nil"/>
          <w:left w:val="nil"/>
          <w:bottom w:val="nil"/>
          <w:right w:val="nil"/>
          <w:between w:val="nil"/>
        </w:pBdr>
      </w:pPr>
      <w:r>
        <w:rPr>
          <w:color w:val="000000"/>
        </w:rPr>
        <w:t>Any item which could set a potentially expensive precedent;</w:t>
      </w:r>
    </w:p>
    <w:p w14:paraId="37D12BE3" w14:textId="77777777" w:rsidR="007935DC" w:rsidRDefault="000D5D27">
      <w:pPr>
        <w:pStyle w:val="Normal1"/>
        <w:numPr>
          <w:ilvl w:val="0"/>
          <w:numId w:val="12"/>
        </w:numPr>
        <w:pBdr>
          <w:top w:val="nil"/>
          <w:left w:val="nil"/>
          <w:bottom w:val="nil"/>
          <w:right w:val="nil"/>
          <w:between w:val="nil"/>
        </w:pBdr>
      </w:pPr>
      <w:r>
        <w:rPr>
          <w:color w:val="000000"/>
        </w:rPr>
        <w:t>where Treasury consent is a specific requirement of legislation.</w:t>
      </w:r>
    </w:p>
    <w:p w14:paraId="6E8D7882" w14:textId="77777777" w:rsidR="007935DC" w:rsidRDefault="007935DC">
      <w:pPr>
        <w:pStyle w:val="Normal1"/>
        <w:pBdr>
          <w:top w:val="nil"/>
          <w:left w:val="nil"/>
          <w:bottom w:val="nil"/>
          <w:right w:val="nil"/>
          <w:between w:val="nil"/>
        </w:pBdr>
      </w:pPr>
    </w:p>
    <w:p w14:paraId="4454F349" w14:textId="77777777" w:rsidR="007935DC" w:rsidRDefault="000D5D27">
      <w:pPr>
        <w:pStyle w:val="Normal1"/>
      </w:pPr>
      <w:r>
        <w:t>For the financial year 2018-2019, the following delegated financial limits apply:</w:t>
      </w:r>
    </w:p>
    <w:p w14:paraId="0A060C44" w14:textId="77777777" w:rsidR="007935DC" w:rsidRDefault="007935DC">
      <w:pPr>
        <w:pStyle w:val="Normal1"/>
        <w:rPr>
          <w:b/>
        </w:rPr>
      </w:pPr>
    </w:p>
    <w:p w14:paraId="251150E4" w14:textId="77777777" w:rsidR="007935DC" w:rsidRDefault="000D5D27">
      <w:pPr>
        <w:pStyle w:val="Normal1"/>
        <w:jc w:val="both"/>
      </w:pPr>
      <w:r>
        <w:rPr>
          <w:b/>
        </w:rPr>
        <w:t xml:space="preserve">1.3 Programme Expenditure </w:t>
      </w:r>
      <w:r>
        <w:rPr>
          <w:b/>
        </w:rPr>
        <w:tab/>
      </w:r>
      <w:r>
        <w:rPr>
          <w:b/>
        </w:rPr>
        <w:tab/>
        <w:t xml:space="preserve">  </w:t>
      </w:r>
      <w:r>
        <w:rPr>
          <w:b/>
        </w:rPr>
        <w:tab/>
      </w:r>
      <w:r>
        <w:rPr>
          <w:b/>
        </w:rPr>
        <w:tab/>
      </w:r>
      <w:r>
        <w:rPr>
          <w:b/>
        </w:rPr>
        <w:tab/>
        <w:t xml:space="preserve">             </w:t>
      </w:r>
      <w:r>
        <w:t>£100,000</w:t>
      </w:r>
    </w:p>
    <w:p w14:paraId="2458F98C" w14:textId="77777777" w:rsidR="007935DC" w:rsidRDefault="007935DC">
      <w:pPr>
        <w:pStyle w:val="Normal1"/>
        <w:pBdr>
          <w:top w:val="nil"/>
          <w:left w:val="nil"/>
          <w:bottom w:val="nil"/>
          <w:right w:val="nil"/>
          <w:between w:val="nil"/>
        </w:pBdr>
        <w:rPr>
          <w:color w:val="000000"/>
        </w:rPr>
      </w:pPr>
    </w:p>
    <w:p w14:paraId="046A249D" w14:textId="77777777" w:rsidR="007935DC" w:rsidRDefault="000D5D27">
      <w:pPr>
        <w:pStyle w:val="Normal1"/>
        <w:pBdr>
          <w:top w:val="nil"/>
          <w:left w:val="nil"/>
          <w:bottom w:val="nil"/>
          <w:right w:val="nil"/>
          <w:between w:val="nil"/>
        </w:pBdr>
        <w:rPr>
          <w:b/>
          <w:color w:val="000000"/>
        </w:rPr>
      </w:pPr>
      <w:r>
        <w:rPr>
          <w:b/>
          <w:color w:val="000000"/>
        </w:rPr>
        <w:t>1.</w:t>
      </w:r>
      <w:r>
        <w:rPr>
          <w:b/>
        </w:rPr>
        <w:t>4</w:t>
      </w:r>
      <w:r>
        <w:rPr>
          <w:b/>
          <w:color w:val="000000"/>
        </w:rPr>
        <w:t xml:space="preserve"> Capital Expenditure</w:t>
      </w:r>
    </w:p>
    <w:p w14:paraId="770B49B6" w14:textId="77777777" w:rsidR="007935DC" w:rsidRDefault="007935DC">
      <w:pPr>
        <w:pStyle w:val="Normal1"/>
        <w:pBdr>
          <w:top w:val="nil"/>
          <w:left w:val="nil"/>
          <w:bottom w:val="nil"/>
          <w:right w:val="nil"/>
          <w:between w:val="nil"/>
        </w:pBdr>
        <w:rPr>
          <w:color w:val="000000"/>
        </w:rPr>
      </w:pPr>
    </w:p>
    <w:tbl>
      <w:tblPr>
        <w:tblStyle w:val="a0"/>
        <w:tblW w:w="87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6810"/>
        <w:gridCol w:w="1950"/>
      </w:tblGrid>
      <w:tr w:rsidR="007935DC" w14:paraId="05A6CEED" w14:textId="77777777" w:rsidTr="001A1F61">
        <w:tc>
          <w:tcPr>
            <w:tcW w:w="6810" w:type="dxa"/>
            <w:shd w:val="clear" w:color="auto" w:fill="auto"/>
            <w:tcMar>
              <w:top w:w="100" w:type="dxa"/>
              <w:left w:w="100" w:type="dxa"/>
              <w:bottom w:w="100" w:type="dxa"/>
              <w:right w:w="100" w:type="dxa"/>
            </w:tcMar>
          </w:tcPr>
          <w:p w14:paraId="0717D18B" w14:textId="77777777" w:rsidR="007935DC" w:rsidRDefault="000D5D27">
            <w:pPr>
              <w:pStyle w:val="Normal1"/>
              <w:pBdr>
                <w:top w:val="nil"/>
                <w:left w:val="nil"/>
                <w:bottom w:val="nil"/>
                <w:right w:val="nil"/>
                <w:between w:val="nil"/>
              </w:pBdr>
              <w:spacing w:line="240" w:lineRule="auto"/>
              <w:rPr>
                <w:color w:val="000000"/>
              </w:rPr>
            </w:pPr>
            <w:r>
              <w:rPr>
                <w:color w:val="000000"/>
              </w:rPr>
              <w:t>Expenditure on new construction, land, extensions of, and alterations to, existing buildings and the purchase of any other fixed assets (e.g. machinery, plant, and vehicles), art works and additions to the collection with an expected working life of more than one year.  Also includes exchanges of fixed assets.</w:t>
            </w:r>
          </w:p>
        </w:tc>
        <w:tc>
          <w:tcPr>
            <w:tcW w:w="1950" w:type="dxa"/>
            <w:shd w:val="clear" w:color="auto" w:fill="auto"/>
            <w:tcMar>
              <w:top w:w="100" w:type="dxa"/>
              <w:left w:w="100" w:type="dxa"/>
              <w:bottom w:w="100" w:type="dxa"/>
              <w:right w:w="100" w:type="dxa"/>
            </w:tcMar>
          </w:tcPr>
          <w:p w14:paraId="37CE6FE1" w14:textId="77777777" w:rsidR="007935DC" w:rsidRDefault="000D5D27">
            <w:pPr>
              <w:pStyle w:val="Normal1"/>
              <w:widowControl w:val="0"/>
              <w:pBdr>
                <w:top w:val="nil"/>
                <w:left w:val="nil"/>
                <w:bottom w:val="nil"/>
                <w:right w:val="nil"/>
                <w:between w:val="nil"/>
              </w:pBdr>
              <w:spacing w:line="240" w:lineRule="auto"/>
              <w:jc w:val="right"/>
              <w:rPr>
                <w:color w:val="000000"/>
              </w:rPr>
            </w:pPr>
            <w:r>
              <w:rPr>
                <w:color w:val="000000"/>
              </w:rPr>
              <w:t>£100,000</w:t>
            </w:r>
          </w:p>
        </w:tc>
      </w:tr>
      <w:tr w:rsidR="007935DC" w14:paraId="7F97F7D2" w14:textId="77777777" w:rsidTr="001A1F61">
        <w:tc>
          <w:tcPr>
            <w:tcW w:w="6810" w:type="dxa"/>
            <w:shd w:val="clear" w:color="auto" w:fill="auto"/>
            <w:tcMar>
              <w:top w:w="100" w:type="dxa"/>
              <w:left w:w="100" w:type="dxa"/>
              <w:bottom w:w="100" w:type="dxa"/>
              <w:right w:w="100" w:type="dxa"/>
            </w:tcMar>
          </w:tcPr>
          <w:p w14:paraId="6B5D18CF" w14:textId="77777777" w:rsidR="007935DC" w:rsidRDefault="000D5D27">
            <w:pPr>
              <w:pStyle w:val="Normal1"/>
              <w:pBdr>
                <w:top w:val="nil"/>
                <w:left w:val="nil"/>
                <w:bottom w:val="nil"/>
                <w:right w:val="nil"/>
                <w:between w:val="nil"/>
              </w:pBdr>
              <w:spacing w:line="240" w:lineRule="auto"/>
              <w:rPr>
                <w:color w:val="000000"/>
              </w:rPr>
            </w:pPr>
            <w:r>
              <w:rPr>
                <w:color w:val="000000"/>
              </w:rPr>
              <w:t>Expenditure on the signing of new leases, renewals of existing leases, the non-exercise of lease break options, any new property acquisitions (including those made through a Public Finance Initiative Provider), new build developments, sale and leaseback, and any freehold sales as part of national property controls</w:t>
            </w:r>
          </w:p>
        </w:tc>
        <w:tc>
          <w:tcPr>
            <w:tcW w:w="1950" w:type="dxa"/>
            <w:shd w:val="clear" w:color="auto" w:fill="auto"/>
            <w:tcMar>
              <w:top w:w="100" w:type="dxa"/>
              <w:left w:w="100" w:type="dxa"/>
              <w:bottom w:w="100" w:type="dxa"/>
              <w:right w:w="100" w:type="dxa"/>
            </w:tcMar>
          </w:tcPr>
          <w:p w14:paraId="6D8DBEAC" w14:textId="77777777" w:rsidR="007935DC" w:rsidRDefault="000D5D27">
            <w:pPr>
              <w:pStyle w:val="Normal1"/>
              <w:widowControl w:val="0"/>
              <w:pBdr>
                <w:top w:val="nil"/>
                <w:left w:val="nil"/>
                <w:bottom w:val="nil"/>
                <w:right w:val="nil"/>
                <w:between w:val="nil"/>
              </w:pBdr>
              <w:spacing w:line="240" w:lineRule="auto"/>
              <w:rPr>
                <w:color w:val="000000"/>
              </w:rPr>
            </w:pPr>
            <w:r>
              <w:t xml:space="preserve">        </w:t>
            </w:r>
            <w:r>
              <w:rPr>
                <w:color w:val="000000"/>
              </w:rPr>
              <w:t>£100,000</w:t>
            </w:r>
          </w:p>
          <w:p w14:paraId="71D8C7E3" w14:textId="77777777" w:rsidR="007935DC" w:rsidRDefault="007935DC">
            <w:pPr>
              <w:pStyle w:val="Normal1"/>
              <w:widowControl w:val="0"/>
              <w:pBdr>
                <w:top w:val="nil"/>
                <w:left w:val="nil"/>
                <w:bottom w:val="nil"/>
                <w:right w:val="nil"/>
                <w:between w:val="nil"/>
              </w:pBdr>
              <w:spacing w:line="240" w:lineRule="auto"/>
              <w:rPr>
                <w:color w:val="000000"/>
              </w:rPr>
            </w:pPr>
          </w:p>
          <w:p w14:paraId="247955F7" w14:textId="77777777" w:rsidR="007935DC" w:rsidRDefault="000D5D27">
            <w:pPr>
              <w:pStyle w:val="Normal1"/>
              <w:widowControl w:val="0"/>
              <w:pBdr>
                <w:top w:val="nil"/>
                <w:left w:val="nil"/>
                <w:bottom w:val="nil"/>
                <w:right w:val="nil"/>
                <w:between w:val="nil"/>
              </w:pBdr>
              <w:spacing w:line="240" w:lineRule="auto"/>
              <w:rPr>
                <w:color w:val="000000"/>
              </w:rPr>
            </w:pPr>
            <w:r>
              <w:rPr>
                <w:color w:val="000000"/>
              </w:rPr>
              <w:t xml:space="preserve">Approval for leases over £100,000 can only be given by the Chief Secretary to the Treasury and must provide value for money for Government as a whole or </w:t>
            </w:r>
          </w:p>
          <w:p w14:paraId="5DE39A01" w14:textId="77777777" w:rsidR="007935DC" w:rsidRDefault="000D5D27">
            <w:pPr>
              <w:pStyle w:val="Normal1"/>
              <w:widowControl w:val="0"/>
              <w:pBdr>
                <w:top w:val="nil"/>
                <w:left w:val="nil"/>
                <w:bottom w:val="nil"/>
                <w:right w:val="nil"/>
                <w:between w:val="nil"/>
              </w:pBdr>
              <w:spacing w:line="240" w:lineRule="auto"/>
              <w:rPr>
                <w:color w:val="000000"/>
              </w:rPr>
            </w:pPr>
            <w:r>
              <w:rPr>
                <w:color w:val="000000"/>
              </w:rPr>
              <w:t>demonstrate exceptional circumstances.</w:t>
            </w:r>
          </w:p>
        </w:tc>
      </w:tr>
    </w:tbl>
    <w:p w14:paraId="040B1CDE" w14:textId="77777777" w:rsidR="007935DC" w:rsidRDefault="007935DC">
      <w:pPr>
        <w:pStyle w:val="Normal1"/>
        <w:pBdr>
          <w:top w:val="nil"/>
          <w:left w:val="nil"/>
          <w:bottom w:val="nil"/>
          <w:right w:val="nil"/>
          <w:between w:val="nil"/>
        </w:pBdr>
        <w:rPr>
          <w:color w:val="000000"/>
        </w:rPr>
      </w:pPr>
    </w:p>
    <w:p w14:paraId="395F2194" w14:textId="77777777" w:rsidR="007935DC" w:rsidRDefault="000D5D27">
      <w:pPr>
        <w:pStyle w:val="Normal1"/>
        <w:pBdr>
          <w:top w:val="nil"/>
          <w:left w:val="nil"/>
          <w:bottom w:val="nil"/>
          <w:right w:val="nil"/>
          <w:between w:val="nil"/>
        </w:pBdr>
        <w:rPr>
          <w:b/>
          <w:color w:val="000000"/>
        </w:rPr>
      </w:pPr>
      <w:r>
        <w:rPr>
          <w:b/>
          <w:color w:val="000000"/>
        </w:rPr>
        <w:t>1.</w:t>
      </w:r>
      <w:r>
        <w:rPr>
          <w:b/>
        </w:rPr>
        <w:t>5</w:t>
      </w:r>
      <w:r>
        <w:rPr>
          <w:b/>
          <w:color w:val="000000"/>
        </w:rPr>
        <w:t xml:space="preserve">  Single Tender Contracts</w:t>
      </w:r>
    </w:p>
    <w:p w14:paraId="1197F5B2" w14:textId="77777777" w:rsidR="007935DC" w:rsidRDefault="007935DC">
      <w:pPr>
        <w:pStyle w:val="Normal1"/>
        <w:pBdr>
          <w:top w:val="nil"/>
          <w:left w:val="nil"/>
          <w:bottom w:val="nil"/>
          <w:right w:val="nil"/>
          <w:between w:val="nil"/>
        </w:pBdr>
        <w:rPr>
          <w:b/>
          <w:color w:val="000000"/>
        </w:rPr>
      </w:pPr>
    </w:p>
    <w:p w14:paraId="0DB979B8" w14:textId="77777777" w:rsidR="007935DC" w:rsidRDefault="000D5D27">
      <w:pPr>
        <w:pStyle w:val="Normal1"/>
        <w:pBdr>
          <w:top w:val="nil"/>
          <w:left w:val="nil"/>
          <w:bottom w:val="nil"/>
          <w:right w:val="nil"/>
          <w:between w:val="nil"/>
        </w:pBdr>
        <w:rPr>
          <w:color w:val="000000"/>
          <w:highlight w:val="white"/>
        </w:rPr>
      </w:pPr>
      <w:r>
        <w:rPr>
          <w:color w:val="000000"/>
          <w:highlight w:val="white"/>
        </w:rPr>
        <w:t xml:space="preserve">The delegation for single tender action contracts (where no competition has taken place to select a supplier) is set at </w:t>
      </w:r>
      <w:r>
        <w:rPr>
          <w:b/>
          <w:color w:val="000000"/>
          <w:highlight w:val="white"/>
        </w:rPr>
        <w:t>£50,000</w:t>
      </w:r>
      <w:r>
        <w:rPr>
          <w:color w:val="000000"/>
          <w:highlight w:val="white"/>
        </w:rPr>
        <w:t xml:space="preserve"> (ex VAT) for each contract or </w:t>
      </w:r>
      <w:r>
        <w:rPr>
          <w:color w:val="000000"/>
          <w:highlight w:val="white"/>
        </w:rPr>
        <w:lastRenderedPageBreak/>
        <w:t xml:space="preserve">requirement. Proposals for awarding single tender action contracts above this delegated limit must have the prior written approval of </w:t>
      </w:r>
      <w:r>
        <w:rPr>
          <w:highlight w:val="white"/>
        </w:rPr>
        <w:t>the Department</w:t>
      </w:r>
      <w:r>
        <w:rPr>
          <w:color w:val="000000"/>
          <w:highlight w:val="white"/>
        </w:rPr>
        <w:t xml:space="preserve"> before any contract is awarded or any spend committed.</w:t>
      </w:r>
    </w:p>
    <w:p w14:paraId="1F7F4955" w14:textId="77777777" w:rsidR="007935DC" w:rsidRDefault="007935DC">
      <w:pPr>
        <w:pStyle w:val="Normal1"/>
        <w:pBdr>
          <w:top w:val="nil"/>
          <w:left w:val="nil"/>
          <w:bottom w:val="nil"/>
          <w:right w:val="nil"/>
          <w:between w:val="nil"/>
        </w:pBdr>
        <w:rPr>
          <w:b/>
          <w:color w:val="000000"/>
        </w:rPr>
      </w:pPr>
    </w:p>
    <w:p w14:paraId="712D1246" w14:textId="77777777" w:rsidR="007935DC" w:rsidRDefault="000D5D27">
      <w:pPr>
        <w:pStyle w:val="Normal1"/>
        <w:pBdr>
          <w:top w:val="nil"/>
          <w:left w:val="nil"/>
          <w:bottom w:val="nil"/>
          <w:right w:val="nil"/>
          <w:between w:val="nil"/>
        </w:pBdr>
        <w:rPr>
          <w:b/>
          <w:color w:val="000000"/>
        </w:rPr>
      </w:pPr>
      <w:r>
        <w:rPr>
          <w:b/>
          <w:color w:val="000000"/>
        </w:rPr>
        <w:t>1.</w:t>
      </w:r>
      <w:r>
        <w:rPr>
          <w:b/>
        </w:rPr>
        <w:t>6</w:t>
      </w:r>
      <w:r>
        <w:rPr>
          <w:b/>
          <w:color w:val="000000"/>
        </w:rPr>
        <w:t xml:space="preserve">  Gifts</w:t>
      </w:r>
    </w:p>
    <w:p w14:paraId="692303CF" w14:textId="77777777" w:rsidR="007935DC" w:rsidRDefault="007935DC">
      <w:pPr>
        <w:pStyle w:val="Normal1"/>
        <w:pBdr>
          <w:top w:val="nil"/>
          <w:left w:val="nil"/>
          <w:bottom w:val="nil"/>
          <w:right w:val="nil"/>
          <w:between w:val="nil"/>
        </w:pBdr>
        <w:rPr>
          <w:color w:val="000000"/>
        </w:rPr>
      </w:pPr>
    </w:p>
    <w:tbl>
      <w:tblPr>
        <w:tblStyle w:val="a1"/>
        <w:tblW w:w="87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6840"/>
        <w:gridCol w:w="1920"/>
      </w:tblGrid>
      <w:tr w:rsidR="007935DC" w14:paraId="7C24F792" w14:textId="77777777" w:rsidTr="001A1F61">
        <w:tc>
          <w:tcPr>
            <w:tcW w:w="6840" w:type="dxa"/>
            <w:shd w:val="clear" w:color="auto" w:fill="auto"/>
            <w:tcMar>
              <w:top w:w="100" w:type="dxa"/>
              <w:left w:w="100" w:type="dxa"/>
              <w:bottom w:w="100" w:type="dxa"/>
              <w:right w:w="100" w:type="dxa"/>
            </w:tcMar>
          </w:tcPr>
          <w:p w14:paraId="7F560A1E" w14:textId="77777777" w:rsidR="007935DC" w:rsidRDefault="000D5D27">
            <w:pPr>
              <w:pStyle w:val="Normal1"/>
              <w:widowControl w:val="0"/>
              <w:pBdr>
                <w:top w:val="nil"/>
                <w:left w:val="nil"/>
                <w:bottom w:val="nil"/>
                <w:right w:val="nil"/>
                <w:between w:val="nil"/>
              </w:pBdr>
              <w:spacing w:line="240" w:lineRule="auto"/>
              <w:rPr>
                <w:color w:val="000000"/>
              </w:rPr>
            </w:pPr>
            <w:r>
              <w:rPr>
                <w:color w:val="000000"/>
              </w:rPr>
              <w:t>Gifts received by Birmingham Organising Committee</w:t>
            </w:r>
          </w:p>
        </w:tc>
        <w:tc>
          <w:tcPr>
            <w:tcW w:w="1920" w:type="dxa"/>
            <w:shd w:val="clear" w:color="auto" w:fill="auto"/>
            <w:tcMar>
              <w:top w:w="100" w:type="dxa"/>
              <w:left w:w="100" w:type="dxa"/>
              <w:bottom w:w="100" w:type="dxa"/>
              <w:right w:w="100" w:type="dxa"/>
            </w:tcMar>
          </w:tcPr>
          <w:p w14:paraId="22CF0CA6" w14:textId="77777777" w:rsidR="007935DC" w:rsidRDefault="000D5D27">
            <w:pPr>
              <w:pStyle w:val="Normal1"/>
              <w:widowControl w:val="0"/>
              <w:pBdr>
                <w:top w:val="nil"/>
                <w:left w:val="nil"/>
                <w:bottom w:val="nil"/>
                <w:right w:val="nil"/>
                <w:between w:val="nil"/>
              </w:pBdr>
              <w:spacing w:line="240" w:lineRule="auto"/>
              <w:jc w:val="right"/>
              <w:rPr>
                <w:color w:val="000000"/>
              </w:rPr>
            </w:pPr>
            <w:r>
              <w:t xml:space="preserve">Up to </w:t>
            </w:r>
            <w:r>
              <w:rPr>
                <w:color w:val="000000"/>
              </w:rPr>
              <w:t>£1,000</w:t>
            </w:r>
          </w:p>
        </w:tc>
      </w:tr>
      <w:tr w:rsidR="007935DC" w14:paraId="4EDB9173" w14:textId="77777777" w:rsidTr="001A1F61">
        <w:tc>
          <w:tcPr>
            <w:tcW w:w="6840" w:type="dxa"/>
            <w:shd w:val="clear" w:color="auto" w:fill="auto"/>
            <w:tcMar>
              <w:top w:w="100" w:type="dxa"/>
              <w:left w:w="100" w:type="dxa"/>
              <w:bottom w:w="100" w:type="dxa"/>
              <w:right w:w="100" w:type="dxa"/>
            </w:tcMar>
          </w:tcPr>
          <w:p w14:paraId="313A8FE1" w14:textId="77777777" w:rsidR="007935DC" w:rsidRDefault="000D5D27">
            <w:pPr>
              <w:pStyle w:val="Normal1"/>
              <w:widowControl w:val="0"/>
              <w:pBdr>
                <w:top w:val="nil"/>
                <w:left w:val="nil"/>
                <w:bottom w:val="nil"/>
                <w:right w:val="nil"/>
                <w:between w:val="nil"/>
              </w:pBdr>
              <w:spacing w:line="240" w:lineRule="auto"/>
              <w:rPr>
                <w:color w:val="000000"/>
              </w:rPr>
            </w:pPr>
            <w:r>
              <w:rPr>
                <w:color w:val="000000"/>
              </w:rPr>
              <w:t>In a financial year, any one gift or total of gifts by the Birmingham Organising Committee:</w:t>
            </w:r>
          </w:p>
          <w:p w14:paraId="2EAE7DAF" w14:textId="77777777" w:rsidR="007935DC" w:rsidRDefault="000D5D27">
            <w:pPr>
              <w:pStyle w:val="Normal1"/>
              <w:widowControl w:val="0"/>
              <w:numPr>
                <w:ilvl w:val="0"/>
                <w:numId w:val="24"/>
              </w:numPr>
              <w:pBdr>
                <w:top w:val="nil"/>
                <w:left w:val="nil"/>
                <w:bottom w:val="nil"/>
                <w:right w:val="nil"/>
                <w:between w:val="nil"/>
              </w:pBdr>
              <w:spacing w:line="240" w:lineRule="auto"/>
            </w:pPr>
            <w:r>
              <w:rPr>
                <w:color w:val="000000"/>
              </w:rPr>
              <w:t>to one person/organisation;</w:t>
            </w:r>
          </w:p>
          <w:p w14:paraId="77187F55" w14:textId="77777777" w:rsidR="007935DC" w:rsidRDefault="000D5D27">
            <w:pPr>
              <w:pStyle w:val="Normal1"/>
              <w:widowControl w:val="0"/>
              <w:numPr>
                <w:ilvl w:val="0"/>
                <w:numId w:val="24"/>
              </w:numPr>
              <w:pBdr>
                <w:top w:val="nil"/>
                <w:left w:val="nil"/>
                <w:bottom w:val="nil"/>
                <w:right w:val="nil"/>
                <w:between w:val="nil"/>
              </w:pBdr>
              <w:spacing w:line="240" w:lineRule="auto"/>
            </w:pPr>
            <w:r>
              <w:rPr>
                <w:color w:val="000000"/>
              </w:rPr>
              <w:t>to staff.</w:t>
            </w:r>
          </w:p>
          <w:p w14:paraId="01D9DB24" w14:textId="77777777" w:rsidR="007935DC" w:rsidRDefault="007935DC">
            <w:pPr>
              <w:pStyle w:val="Normal1"/>
              <w:widowControl w:val="0"/>
              <w:pBdr>
                <w:top w:val="nil"/>
                <w:left w:val="nil"/>
                <w:bottom w:val="nil"/>
                <w:right w:val="nil"/>
                <w:between w:val="nil"/>
              </w:pBdr>
              <w:spacing w:line="240" w:lineRule="auto"/>
              <w:rPr>
                <w:color w:val="000000"/>
              </w:rPr>
            </w:pPr>
          </w:p>
        </w:tc>
        <w:tc>
          <w:tcPr>
            <w:tcW w:w="1920" w:type="dxa"/>
            <w:shd w:val="clear" w:color="auto" w:fill="auto"/>
            <w:tcMar>
              <w:top w:w="100" w:type="dxa"/>
              <w:left w:w="100" w:type="dxa"/>
              <w:bottom w:w="100" w:type="dxa"/>
              <w:right w:w="100" w:type="dxa"/>
            </w:tcMar>
          </w:tcPr>
          <w:p w14:paraId="1DB89FEA" w14:textId="77777777" w:rsidR="007935DC" w:rsidRDefault="000D5D27">
            <w:pPr>
              <w:pStyle w:val="Normal1"/>
              <w:widowControl w:val="0"/>
              <w:pBdr>
                <w:top w:val="nil"/>
                <w:left w:val="nil"/>
                <w:bottom w:val="nil"/>
                <w:right w:val="nil"/>
                <w:between w:val="nil"/>
              </w:pBdr>
              <w:spacing w:line="240" w:lineRule="auto"/>
              <w:jc w:val="right"/>
              <w:rPr>
                <w:color w:val="000000"/>
              </w:rPr>
            </w:pPr>
            <w:r>
              <w:t xml:space="preserve">Up to </w:t>
            </w:r>
            <w:r>
              <w:rPr>
                <w:color w:val="000000"/>
              </w:rPr>
              <w:t>£1,000</w:t>
            </w:r>
          </w:p>
        </w:tc>
      </w:tr>
    </w:tbl>
    <w:p w14:paraId="5867D785" w14:textId="77777777" w:rsidR="007935DC" w:rsidRDefault="007935DC">
      <w:pPr>
        <w:pStyle w:val="Normal1"/>
        <w:pBdr>
          <w:top w:val="nil"/>
          <w:left w:val="nil"/>
          <w:bottom w:val="nil"/>
          <w:right w:val="nil"/>
          <w:between w:val="nil"/>
        </w:pBdr>
        <w:rPr>
          <w:color w:val="000000"/>
        </w:rPr>
      </w:pPr>
    </w:p>
    <w:p w14:paraId="22C3F4FE" w14:textId="77777777" w:rsidR="007935DC" w:rsidRDefault="000D5D27">
      <w:pPr>
        <w:pStyle w:val="Normal1"/>
        <w:pBdr>
          <w:top w:val="nil"/>
          <w:left w:val="nil"/>
          <w:bottom w:val="nil"/>
          <w:right w:val="nil"/>
          <w:between w:val="nil"/>
        </w:pBdr>
        <w:rPr>
          <w:color w:val="000000"/>
        </w:rPr>
      </w:pPr>
      <w:r>
        <w:t xml:space="preserve">The </w:t>
      </w:r>
      <w:r>
        <w:rPr>
          <w:color w:val="000000"/>
        </w:rPr>
        <w:t xml:space="preserve">Birmingham Organising Committee must keep a record of gifts given and received and share this with </w:t>
      </w:r>
      <w:r>
        <w:t>the Department</w:t>
      </w:r>
      <w:r>
        <w:rPr>
          <w:color w:val="000000"/>
        </w:rPr>
        <w:t xml:space="preserve">. Proposals for making gifts outside this delegated limit must have the prior approval of </w:t>
      </w:r>
      <w:r>
        <w:t>the Department</w:t>
      </w:r>
      <w:r>
        <w:rPr>
          <w:color w:val="000000"/>
        </w:rPr>
        <w:t xml:space="preserve">. Details of gifts given or </w:t>
      </w:r>
      <w:r>
        <w:t>received</w:t>
      </w:r>
      <w:r>
        <w:rPr>
          <w:color w:val="000000"/>
        </w:rPr>
        <w:t xml:space="preserve"> to one person/organisation </w:t>
      </w:r>
      <w:r>
        <w:t xml:space="preserve">must </w:t>
      </w:r>
      <w:r>
        <w:rPr>
          <w:color w:val="000000"/>
        </w:rPr>
        <w:t>be noted in the annual accounts if individually or collectively, they exceed £1,000.</w:t>
      </w:r>
    </w:p>
    <w:p w14:paraId="529A686C" w14:textId="77777777" w:rsidR="007935DC" w:rsidRDefault="007935DC">
      <w:pPr>
        <w:pStyle w:val="Normal1"/>
      </w:pPr>
    </w:p>
    <w:p w14:paraId="08A4E143" w14:textId="77777777" w:rsidR="007935DC" w:rsidRDefault="000D5D27">
      <w:pPr>
        <w:pStyle w:val="Normal1"/>
      </w:pPr>
      <w:r>
        <w:t>Value in Kind and Sponsorship will be treated in line with the Value in Kind and Sponsorship policy. This policy will be agreed by DCMS.</w:t>
      </w:r>
    </w:p>
    <w:p w14:paraId="38627BA4" w14:textId="77777777" w:rsidR="007935DC" w:rsidRDefault="007935DC">
      <w:pPr>
        <w:pStyle w:val="Normal1"/>
        <w:pBdr>
          <w:top w:val="nil"/>
          <w:left w:val="nil"/>
          <w:bottom w:val="nil"/>
          <w:right w:val="nil"/>
          <w:between w:val="nil"/>
        </w:pBdr>
      </w:pPr>
    </w:p>
    <w:p w14:paraId="352E142D" w14:textId="77777777" w:rsidR="007935DC" w:rsidRDefault="000D5D27">
      <w:pPr>
        <w:pStyle w:val="Normal1"/>
        <w:pBdr>
          <w:top w:val="nil"/>
          <w:left w:val="nil"/>
          <w:bottom w:val="nil"/>
          <w:right w:val="nil"/>
          <w:between w:val="nil"/>
        </w:pBdr>
        <w:rPr>
          <w:b/>
          <w:color w:val="000000"/>
        </w:rPr>
      </w:pPr>
      <w:r>
        <w:rPr>
          <w:b/>
          <w:color w:val="000000"/>
        </w:rPr>
        <w:t>1.</w:t>
      </w:r>
      <w:r>
        <w:rPr>
          <w:b/>
        </w:rPr>
        <w:t>7</w:t>
      </w:r>
      <w:r>
        <w:rPr>
          <w:b/>
          <w:color w:val="000000"/>
        </w:rPr>
        <w:t xml:space="preserve"> Fraud</w:t>
      </w:r>
    </w:p>
    <w:p w14:paraId="43C8D4C5" w14:textId="77777777" w:rsidR="007935DC" w:rsidRDefault="007935DC">
      <w:pPr>
        <w:pStyle w:val="Normal1"/>
        <w:pBdr>
          <w:top w:val="nil"/>
          <w:left w:val="nil"/>
          <w:bottom w:val="nil"/>
          <w:right w:val="nil"/>
          <w:between w:val="nil"/>
        </w:pBdr>
        <w:rPr>
          <w:b/>
          <w:color w:val="000000"/>
        </w:rPr>
      </w:pPr>
    </w:p>
    <w:p w14:paraId="0A975BEB" w14:textId="77777777" w:rsidR="007935DC" w:rsidRDefault="000D5D27">
      <w:pPr>
        <w:pStyle w:val="Normal1"/>
        <w:pBdr>
          <w:top w:val="nil"/>
          <w:left w:val="nil"/>
          <w:bottom w:val="nil"/>
          <w:right w:val="nil"/>
          <w:between w:val="nil"/>
        </w:pBdr>
        <w:rPr>
          <w:color w:val="000000"/>
        </w:rPr>
      </w:pPr>
      <w:r>
        <w:rPr>
          <w:color w:val="000000"/>
        </w:rPr>
        <w:t xml:space="preserve">No delegation. All cases of attempted, suspected or proven fraud, irrespective of the amount involved, must be reported by the Birmingham Organising Committee to the Department as soon as it is discovered. (See </w:t>
      </w:r>
      <w:r>
        <w:t>the Department’s</w:t>
      </w:r>
      <w:r>
        <w:rPr>
          <w:color w:val="000000"/>
        </w:rPr>
        <w:t xml:space="preserve"> Anti Fraud Policy - version 1.0 Dec 2014)</w:t>
      </w:r>
    </w:p>
    <w:p w14:paraId="6BADEB62" w14:textId="77777777" w:rsidR="007935DC" w:rsidRDefault="007935DC">
      <w:pPr>
        <w:pStyle w:val="Normal1"/>
        <w:pBdr>
          <w:top w:val="nil"/>
          <w:left w:val="nil"/>
          <w:bottom w:val="nil"/>
          <w:right w:val="nil"/>
          <w:between w:val="nil"/>
        </w:pBdr>
        <w:rPr>
          <w:b/>
          <w:color w:val="000000"/>
        </w:rPr>
      </w:pPr>
    </w:p>
    <w:p w14:paraId="0A2C0478" w14:textId="77777777" w:rsidR="007935DC" w:rsidRDefault="000D5D27">
      <w:pPr>
        <w:pStyle w:val="Normal1"/>
        <w:pBdr>
          <w:top w:val="nil"/>
          <w:left w:val="nil"/>
          <w:bottom w:val="nil"/>
          <w:right w:val="nil"/>
          <w:between w:val="nil"/>
        </w:pBdr>
        <w:rPr>
          <w:color w:val="000000"/>
        </w:rPr>
      </w:pPr>
      <w:r>
        <w:rPr>
          <w:b/>
          <w:color w:val="000000"/>
        </w:rPr>
        <w:t>1.</w:t>
      </w:r>
      <w:r>
        <w:rPr>
          <w:b/>
        </w:rPr>
        <w:t>8</w:t>
      </w:r>
      <w:r>
        <w:rPr>
          <w:b/>
          <w:color w:val="000000"/>
        </w:rPr>
        <w:t xml:space="preserve"> Non-Statutory Contingent Liabilities</w:t>
      </w:r>
      <w:r>
        <w:rPr>
          <w:color w:val="000000"/>
        </w:rPr>
        <w:t xml:space="preserve"> </w:t>
      </w:r>
      <w:r>
        <w:tab/>
      </w:r>
      <w:r>
        <w:tab/>
      </w:r>
      <w:r>
        <w:tab/>
      </w:r>
      <w:r>
        <w:tab/>
        <w:t>£100,000</w:t>
      </w:r>
      <w:r>
        <w:rPr>
          <w:color w:val="000000"/>
        </w:rPr>
        <w:t xml:space="preserve">                                </w:t>
      </w:r>
    </w:p>
    <w:p w14:paraId="55B4186E" w14:textId="77777777" w:rsidR="007935DC" w:rsidRDefault="007935DC">
      <w:pPr>
        <w:pStyle w:val="Normal1"/>
        <w:pBdr>
          <w:top w:val="nil"/>
          <w:left w:val="nil"/>
          <w:bottom w:val="nil"/>
          <w:right w:val="nil"/>
          <w:between w:val="nil"/>
        </w:pBdr>
        <w:rPr>
          <w:color w:val="000000"/>
        </w:rPr>
      </w:pPr>
    </w:p>
    <w:p w14:paraId="791A0D92" w14:textId="77777777" w:rsidR="007935DC" w:rsidRDefault="000D5D27">
      <w:pPr>
        <w:pStyle w:val="Normal1"/>
        <w:pBdr>
          <w:top w:val="nil"/>
          <w:left w:val="nil"/>
          <w:bottom w:val="nil"/>
          <w:right w:val="nil"/>
          <w:between w:val="nil"/>
        </w:pBdr>
        <w:rPr>
          <w:b/>
          <w:color w:val="000000"/>
        </w:rPr>
      </w:pPr>
      <w:r>
        <w:rPr>
          <w:b/>
          <w:color w:val="000000"/>
        </w:rPr>
        <w:t>1.</w:t>
      </w:r>
      <w:r>
        <w:rPr>
          <w:b/>
        </w:rPr>
        <w:t>9</w:t>
      </w:r>
      <w:r>
        <w:rPr>
          <w:b/>
          <w:color w:val="000000"/>
        </w:rPr>
        <w:t xml:space="preserve"> Losses and Special Payments </w:t>
      </w:r>
    </w:p>
    <w:p w14:paraId="7787A388" w14:textId="77777777" w:rsidR="007935DC" w:rsidRDefault="007935DC">
      <w:pPr>
        <w:pStyle w:val="Normal1"/>
        <w:pBdr>
          <w:top w:val="nil"/>
          <w:left w:val="nil"/>
          <w:bottom w:val="nil"/>
          <w:right w:val="nil"/>
          <w:between w:val="nil"/>
        </w:pBdr>
        <w:rPr>
          <w:color w:val="000000"/>
        </w:rPr>
      </w:pPr>
    </w:p>
    <w:p w14:paraId="29997E3C" w14:textId="77777777" w:rsidR="007935DC" w:rsidRDefault="000D5D27">
      <w:pPr>
        <w:pStyle w:val="Normal1"/>
        <w:pBdr>
          <w:top w:val="nil"/>
          <w:left w:val="nil"/>
          <w:bottom w:val="nil"/>
          <w:right w:val="nil"/>
          <w:between w:val="nil"/>
        </w:pBdr>
        <w:rPr>
          <w:color w:val="000000"/>
        </w:rPr>
      </w:pPr>
      <w:r>
        <w:rPr>
          <w:color w:val="000000"/>
        </w:rPr>
        <w:t xml:space="preserve">The write-off of losses or approval of special payments </w:t>
      </w:r>
      <w:r>
        <w:t>must</w:t>
      </w:r>
      <w:r>
        <w:rPr>
          <w:color w:val="000000"/>
        </w:rPr>
        <w:t xml:space="preserve"> only be carried out by staff authorised to do so by and on behalf of the Birmingham </w:t>
      </w:r>
      <w:r>
        <w:rPr>
          <w:color w:val="000000"/>
        </w:rPr>
        <w:lastRenderedPageBreak/>
        <w:t xml:space="preserve">Organising Committee Accounting Officer. The Birmingham Organising Committee </w:t>
      </w:r>
      <w:r>
        <w:t>must</w:t>
      </w:r>
      <w:r>
        <w:rPr>
          <w:color w:val="000000"/>
        </w:rPr>
        <w:t xml:space="preserve"> consult </w:t>
      </w:r>
      <w:r>
        <w:t>the Department</w:t>
      </w:r>
      <w:r>
        <w:rPr>
          <w:color w:val="000000"/>
        </w:rPr>
        <w:t xml:space="preserve"> where cases:</w:t>
      </w:r>
    </w:p>
    <w:p w14:paraId="008C97F2" w14:textId="77777777" w:rsidR="007935DC" w:rsidRDefault="007935DC">
      <w:pPr>
        <w:pStyle w:val="Normal1"/>
        <w:pBdr>
          <w:top w:val="nil"/>
          <w:left w:val="nil"/>
          <w:bottom w:val="nil"/>
          <w:right w:val="nil"/>
          <w:between w:val="nil"/>
        </w:pBdr>
        <w:rPr>
          <w:color w:val="000000"/>
        </w:rPr>
      </w:pPr>
    </w:p>
    <w:p w14:paraId="2CADD1B8" w14:textId="77777777" w:rsidR="007935DC" w:rsidRDefault="000D5D27">
      <w:pPr>
        <w:pStyle w:val="Normal1"/>
        <w:numPr>
          <w:ilvl w:val="0"/>
          <w:numId w:val="15"/>
        </w:numPr>
        <w:pBdr>
          <w:top w:val="nil"/>
          <w:left w:val="nil"/>
          <w:bottom w:val="nil"/>
          <w:right w:val="nil"/>
          <w:between w:val="nil"/>
        </w:pBdr>
      </w:pPr>
      <w:r>
        <w:rPr>
          <w:color w:val="000000"/>
        </w:rPr>
        <w:t>Involve important questions of principle;</w:t>
      </w:r>
    </w:p>
    <w:p w14:paraId="2353392B" w14:textId="77777777" w:rsidR="007935DC" w:rsidRDefault="000D5D27">
      <w:pPr>
        <w:pStyle w:val="Normal1"/>
        <w:numPr>
          <w:ilvl w:val="0"/>
          <w:numId w:val="15"/>
        </w:numPr>
        <w:pBdr>
          <w:top w:val="nil"/>
          <w:left w:val="nil"/>
          <w:bottom w:val="nil"/>
          <w:right w:val="nil"/>
          <w:between w:val="nil"/>
        </w:pBdr>
      </w:pPr>
      <w:r>
        <w:rPr>
          <w:color w:val="000000"/>
        </w:rPr>
        <w:t>Raise doubts about the effectiveness of existing systems;</w:t>
      </w:r>
    </w:p>
    <w:p w14:paraId="4AC4E3E0" w14:textId="77777777" w:rsidR="007935DC" w:rsidRDefault="000D5D27">
      <w:pPr>
        <w:pStyle w:val="Normal1"/>
        <w:numPr>
          <w:ilvl w:val="0"/>
          <w:numId w:val="15"/>
        </w:numPr>
        <w:pBdr>
          <w:top w:val="nil"/>
          <w:left w:val="nil"/>
          <w:bottom w:val="nil"/>
          <w:right w:val="nil"/>
          <w:between w:val="nil"/>
        </w:pBdr>
      </w:pPr>
      <w:r>
        <w:rPr>
          <w:color w:val="000000"/>
        </w:rPr>
        <w:t>Contain lessons which might be of wider interest;</w:t>
      </w:r>
    </w:p>
    <w:p w14:paraId="7E66E1E0" w14:textId="77777777" w:rsidR="007935DC" w:rsidRDefault="000D5D27">
      <w:pPr>
        <w:pStyle w:val="Normal1"/>
        <w:numPr>
          <w:ilvl w:val="0"/>
          <w:numId w:val="15"/>
        </w:numPr>
        <w:pBdr>
          <w:top w:val="nil"/>
          <w:left w:val="nil"/>
          <w:bottom w:val="nil"/>
          <w:right w:val="nil"/>
          <w:between w:val="nil"/>
        </w:pBdr>
      </w:pPr>
      <w:r>
        <w:rPr>
          <w:color w:val="000000"/>
        </w:rPr>
        <w:t>Are novel or contentious;</w:t>
      </w:r>
    </w:p>
    <w:p w14:paraId="4BF43A45" w14:textId="77777777" w:rsidR="007935DC" w:rsidRDefault="000D5D27">
      <w:pPr>
        <w:pStyle w:val="Normal1"/>
        <w:numPr>
          <w:ilvl w:val="0"/>
          <w:numId w:val="15"/>
        </w:numPr>
        <w:pBdr>
          <w:top w:val="nil"/>
          <w:left w:val="nil"/>
          <w:bottom w:val="nil"/>
          <w:right w:val="nil"/>
          <w:between w:val="nil"/>
        </w:pBdr>
      </w:pPr>
      <w:r>
        <w:rPr>
          <w:color w:val="000000"/>
        </w:rPr>
        <w:t>Might create a precedent for other departments in similar circumstances;</w:t>
      </w:r>
    </w:p>
    <w:p w14:paraId="736C587B" w14:textId="77777777" w:rsidR="007935DC" w:rsidRDefault="000D5D27">
      <w:pPr>
        <w:pStyle w:val="Normal1"/>
        <w:numPr>
          <w:ilvl w:val="0"/>
          <w:numId w:val="15"/>
        </w:numPr>
        <w:pBdr>
          <w:top w:val="nil"/>
          <w:left w:val="nil"/>
          <w:bottom w:val="nil"/>
          <w:right w:val="nil"/>
          <w:between w:val="nil"/>
        </w:pBdr>
      </w:pPr>
      <w:r>
        <w:rPr>
          <w:color w:val="000000"/>
        </w:rPr>
        <w:t>Arise because of obscure or ambiguous instructions issued centrally.</w:t>
      </w:r>
    </w:p>
    <w:p w14:paraId="1E8B6AB6" w14:textId="77777777" w:rsidR="007935DC" w:rsidRDefault="007935DC">
      <w:pPr>
        <w:pStyle w:val="Normal1"/>
        <w:pBdr>
          <w:top w:val="nil"/>
          <w:left w:val="nil"/>
          <w:bottom w:val="nil"/>
          <w:right w:val="nil"/>
          <w:between w:val="nil"/>
        </w:pBdr>
        <w:rPr>
          <w:color w:val="000000"/>
        </w:rPr>
      </w:pPr>
    </w:p>
    <w:p w14:paraId="65897DB0" w14:textId="77777777" w:rsidR="007935DC" w:rsidRDefault="007935DC">
      <w:pPr>
        <w:pStyle w:val="Normal1"/>
        <w:pBdr>
          <w:top w:val="nil"/>
          <w:left w:val="nil"/>
          <w:bottom w:val="nil"/>
          <w:right w:val="nil"/>
          <w:between w:val="nil"/>
        </w:pBdr>
        <w:rPr>
          <w:b/>
        </w:rPr>
      </w:pPr>
    </w:p>
    <w:p w14:paraId="66A7C444" w14:textId="77777777" w:rsidR="007935DC" w:rsidRDefault="000D5D27">
      <w:pPr>
        <w:pStyle w:val="Normal1"/>
        <w:pBdr>
          <w:top w:val="nil"/>
          <w:left w:val="nil"/>
          <w:bottom w:val="nil"/>
          <w:right w:val="nil"/>
          <w:between w:val="nil"/>
        </w:pBdr>
        <w:rPr>
          <w:b/>
          <w:color w:val="000000"/>
        </w:rPr>
      </w:pPr>
      <w:r>
        <w:rPr>
          <w:b/>
          <w:color w:val="000000"/>
        </w:rPr>
        <w:t>1.</w:t>
      </w:r>
      <w:r>
        <w:rPr>
          <w:b/>
        </w:rPr>
        <w:t>9</w:t>
      </w:r>
      <w:r>
        <w:rPr>
          <w:b/>
          <w:color w:val="000000"/>
        </w:rPr>
        <w:t>.1 Classification of Losses</w:t>
      </w:r>
    </w:p>
    <w:p w14:paraId="4D216428" w14:textId="77777777" w:rsidR="007935DC" w:rsidRDefault="007935DC">
      <w:pPr>
        <w:pStyle w:val="Normal1"/>
        <w:pBdr>
          <w:top w:val="nil"/>
          <w:left w:val="nil"/>
          <w:bottom w:val="nil"/>
          <w:right w:val="nil"/>
          <w:between w:val="nil"/>
        </w:pBdr>
        <w:rPr>
          <w:color w:val="000000"/>
        </w:rPr>
      </w:pPr>
    </w:p>
    <w:tbl>
      <w:tblPr>
        <w:tblStyle w:val="a2"/>
        <w:tblW w:w="8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350"/>
        <w:gridCol w:w="5910"/>
        <w:gridCol w:w="1530"/>
      </w:tblGrid>
      <w:tr w:rsidR="007935DC" w14:paraId="16E89E6B" w14:textId="77777777" w:rsidTr="001A1F61">
        <w:tc>
          <w:tcPr>
            <w:tcW w:w="1350" w:type="dxa"/>
            <w:shd w:val="clear" w:color="auto" w:fill="auto"/>
            <w:tcMar>
              <w:top w:w="100" w:type="dxa"/>
              <w:left w:w="100" w:type="dxa"/>
              <w:bottom w:w="100" w:type="dxa"/>
              <w:right w:w="100" w:type="dxa"/>
            </w:tcMar>
          </w:tcPr>
          <w:p w14:paraId="150C2B40" w14:textId="77777777" w:rsidR="007935DC" w:rsidRDefault="000D5D27">
            <w:pPr>
              <w:pStyle w:val="Normal1"/>
              <w:widowControl w:val="0"/>
              <w:pBdr>
                <w:top w:val="nil"/>
                <w:left w:val="nil"/>
                <w:bottom w:val="nil"/>
                <w:right w:val="nil"/>
                <w:between w:val="nil"/>
              </w:pBdr>
              <w:spacing w:line="240" w:lineRule="auto"/>
              <w:rPr>
                <w:b/>
                <w:color w:val="000000"/>
              </w:rPr>
            </w:pPr>
            <w:r>
              <w:rPr>
                <w:b/>
                <w:color w:val="000000"/>
              </w:rPr>
              <w:t>Type</w:t>
            </w:r>
          </w:p>
        </w:tc>
        <w:tc>
          <w:tcPr>
            <w:tcW w:w="5910" w:type="dxa"/>
            <w:shd w:val="clear" w:color="auto" w:fill="auto"/>
            <w:tcMar>
              <w:top w:w="100" w:type="dxa"/>
              <w:left w:w="100" w:type="dxa"/>
              <w:bottom w:w="100" w:type="dxa"/>
              <w:right w:w="100" w:type="dxa"/>
            </w:tcMar>
          </w:tcPr>
          <w:p w14:paraId="0EE3EC20" w14:textId="77777777" w:rsidR="007935DC" w:rsidRDefault="000D5D27">
            <w:pPr>
              <w:pStyle w:val="Normal1"/>
              <w:widowControl w:val="0"/>
              <w:pBdr>
                <w:top w:val="nil"/>
                <w:left w:val="nil"/>
                <w:bottom w:val="nil"/>
                <w:right w:val="nil"/>
                <w:between w:val="nil"/>
              </w:pBdr>
              <w:spacing w:line="240" w:lineRule="auto"/>
              <w:rPr>
                <w:b/>
                <w:color w:val="000000"/>
              </w:rPr>
            </w:pPr>
            <w:r>
              <w:rPr>
                <w:b/>
                <w:color w:val="000000"/>
              </w:rPr>
              <w:t>Description</w:t>
            </w:r>
          </w:p>
        </w:tc>
        <w:tc>
          <w:tcPr>
            <w:tcW w:w="1530" w:type="dxa"/>
            <w:shd w:val="clear" w:color="auto" w:fill="auto"/>
            <w:tcMar>
              <w:top w:w="100" w:type="dxa"/>
              <w:left w:w="100" w:type="dxa"/>
              <w:bottom w:w="100" w:type="dxa"/>
              <w:right w:w="100" w:type="dxa"/>
            </w:tcMar>
          </w:tcPr>
          <w:p w14:paraId="58E6521A" w14:textId="77777777" w:rsidR="007935DC" w:rsidRDefault="000D5D27">
            <w:pPr>
              <w:pStyle w:val="Normal1"/>
              <w:widowControl w:val="0"/>
              <w:pBdr>
                <w:top w:val="nil"/>
                <w:left w:val="nil"/>
                <w:bottom w:val="nil"/>
                <w:right w:val="nil"/>
                <w:between w:val="nil"/>
              </w:pBdr>
              <w:spacing w:line="240" w:lineRule="auto"/>
              <w:rPr>
                <w:b/>
                <w:color w:val="000000"/>
              </w:rPr>
            </w:pPr>
            <w:r>
              <w:rPr>
                <w:b/>
                <w:color w:val="000000"/>
              </w:rPr>
              <w:t>Delegation</w:t>
            </w:r>
          </w:p>
        </w:tc>
      </w:tr>
      <w:tr w:rsidR="007935DC" w14:paraId="5638E039" w14:textId="77777777" w:rsidTr="001A1F61">
        <w:tc>
          <w:tcPr>
            <w:tcW w:w="1350" w:type="dxa"/>
            <w:shd w:val="clear" w:color="auto" w:fill="auto"/>
            <w:tcMar>
              <w:top w:w="100" w:type="dxa"/>
              <w:left w:w="100" w:type="dxa"/>
              <w:bottom w:w="100" w:type="dxa"/>
              <w:right w:w="100" w:type="dxa"/>
            </w:tcMar>
          </w:tcPr>
          <w:p w14:paraId="751222B8" w14:textId="77777777" w:rsidR="007935DC" w:rsidRDefault="000D5D27">
            <w:pPr>
              <w:pStyle w:val="Normal1"/>
              <w:pBdr>
                <w:top w:val="nil"/>
                <w:left w:val="nil"/>
                <w:bottom w:val="nil"/>
                <w:right w:val="nil"/>
                <w:between w:val="nil"/>
              </w:pBdr>
              <w:spacing w:line="240" w:lineRule="auto"/>
              <w:rPr>
                <w:color w:val="000000"/>
              </w:rPr>
            </w:pPr>
            <w:r>
              <w:rPr>
                <w:color w:val="000000"/>
              </w:rPr>
              <w:t>A.</w:t>
            </w:r>
          </w:p>
        </w:tc>
        <w:tc>
          <w:tcPr>
            <w:tcW w:w="5910" w:type="dxa"/>
            <w:shd w:val="clear" w:color="auto" w:fill="auto"/>
            <w:tcMar>
              <w:top w:w="100" w:type="dxa"/>
              <w:left w:w="100" w:type="dxa"/>
              <w:bottom w:w="100" w:type="dxa"/>
              <w:right w:w="100" w:type="dxa"/>
            </w:tcMar>
          </w:tcPr>
          <w:p w14:paraId="53CAE15B" w14:textId="77777777" w:rsidR="007935DC" w:rsidRDefault="000D5D27">
            <w:pPr>
              <w:pStyle w:val="Normal1"/>
              <w:pBdr>
                <w:top w:val="nil"/>
                <w:left w:val="nil"/>
                <w:bottom w:val="nil"/>
                <w:right w:val="nil"/>
                <w:between w:val="nil"/>
              </w:pBdr>
              <w:spacing w:line="240" w:lineRule="auto"/>
              <w:rPr>
                <w:color w:val="000000"/>
              </w:rPr>
            </w:pPr>
            <w:r>
              <w:rPr>
                <w:color w:val="000000"/>
              </w:rPr>
              <w:t>Losses</w:t>
            </w:r>
          </w:p>
        </w:tc>
        <w:tc>
          <w:tcPr>
            <w:tcW w:w="1530" w:type="dxa"/>
            <w:shd w:val="clear" w:color="auto" w:fill="auto"/>
            <w:tcMar>
              <w:top w:w="100" w:type="dxa"/>
              <w:left w:w="100" w:type="dxa"/>
              <w:bottom w:w="100" w:type="dxa"/>
              <w:right w:w="100" w:type="dxa"/>
            </w:tcMar>
          </w:tcPr>
          <w:p w14:paraId="29344B48" w14:textId="77777777" w:rsidR="007935DC" w:rsidRDefault="007935DC">
            <w:pPr>
              <w:pStyle w:val="Normal1"/>
              <w:pBdr>
                <w:top w:val="nil"/>
                <w:left w:val="nil"/>
                <w:bottom w:val="nil"/>
                <w:right w:val="nil"/>
                <w:between w:val="nil"/>
              </w:pBdr>
              <w:spacing w:line="240" w:lineRule="auto"/>
              <w:rPr>
                <w:color w:val="000000"/>
              </w:rPr>
            </w:pPr>
          </w:p>
        </w:tc>
      </w:tr>
      <w:tr w:rsidR="007935DC" w14:paraId="3A3B194E" w14:textId="77777777" w:rsidTr="001A1F61">
        <w:tc>
          <w:tcPr>
            <w:tcW w:w="1350" w:type="dxa"/>
            <w:shd w:val="clear" w:color="auto" w:fill="auto"/>
            <w:tcMar>
              <w:top w:w="100" w:type="dxa"/>
              <w:left w:w="100" w:type="dxa"/>
              <w:bottom w:w="100" w:type="dxa"/>
              <w:right w:w="100" w:type="dxa"/>
            </w:tcMar>
          </w:tcPr>
          <w:p w14:paraId="5EFEC718" w14:textId="77777777" w:rsidR="007935DC" w:rsidRDefault="000D5D27">
            <w:pPr>
              <w:pStyle w:val="Normal1"/>
              <w:pBdr>
                <w:top w:val="nil"/>
                <w:left w:val="nil"/>
                <w:bottom w:val="nil"/>
                <w:right w:val="nil"/>
                <w:between w:val="nil"/>
              </w:pBdr>
              <w:spacing w:line="240" w:lineRule="auto"/>
              <w:rPr>
                <w:color w:val="000000"/>
              </w:rPr>
            </w:pPr>
            <w:r>
              <w:rPr>
                <w:color w:val="000000"/>
              </w:rPr>
              <w:t>(i)</w:t>
            </w:r>
          </w:p>
        </w:tc>
        <w:tc>
          <w:tcPr>
            <w:tcW w:w="5910" w:type="dxa"/>
            <w:shd w:val="clear" w:color="auto" w:fill="auto"/>
            <w:tcMar>
              <w:top w:w="100" w:type="dxa"/>
              <w:left w:w="100" w:type="dxa"/>
              <w:bottom w:w="100" w:type="dxa"/>
              <w:right w:w="100" w:type="dxa"/>
            </w:tcMar>
          </w:tcPr>
          <w:p w14:paraId="6F28BC22" w14:textId="77777777" w:rsidR="007935DC" w:rsidRDefault="000D5D27">
            <w:pPr>
              <w:pStyle w:val="Normal1"/>
              <w:pBdr>
                <w:top w:val="nil"/>
                <w:left w:val="nil"/>
                <w:bottom w:val="nil"/>
                <w:right w:val="nil"/>
                <w:between w:val="nil"/>
              </w:pBdr>
              <w:spacing w:line="240" w:lineRule="auto"/>
              <w:rPr>
                <w:color w:val="000000"/>
              </w:rPr>
            </w:pPr>
            <w:r>
              <w:rPr>
                <w:color w:val="000000"/>
                <w:u w:val="single"/>
              </w:rPr>
              <w:t>Cash losses</w:t>
            </w:r>
            <w:r>
              <w:rPr>
                <w:color w:val="000000"/>
              </w:rPr>
              <w:t xml:space="preserve">:  Physical losses of cash and its equivalents (e.g. banknotes, credit cards, electronic transfers, payable orders) </w:t>
            </w:r>
          </w:p>
        </w:tc>
        <w:tc>
          <w:tcPr>
            <w:tcW w:w="1530" w:type="dxa"/>
            <w:shd w:val="clear" w:color="auto" w:fill="auto"/>
            <w:tcMar>
              <w:top w:w="100" w:type="dxa"/>
              <w:left w:w="100" w:type="dxa"/>
              <w:bottom w:w="100" w:type="dxa"/>
              <w:right w:w="100" w:type="dxa"/>
            </w:tcMar>
          </w:tcPr>
          <w:p w14:paraId="08C64B15" w14:textId="77777777" w:rsidR="007935DC" w:rsidRDefault="000D5D27">
            <w:pPr>
              <w:pStyle w:val="Normal1"/>
              <w:pBdr>
                <w:top w:val="nil"/>
                <w:left w:val="nil"/>
                <w:bottom w:val="nil"/>
                <w:right w:val="nil"/>
                <w:between w:val="nil"/>
              </w:pBdr>
              <w:jc w:val="right"/>
              <w:rPr>
                <w:color w:val="000000"/>
              </w:rPr>
            </w:pPr>
            <w:r>
              <w:rPr>
                <w:color w:val="000000"/>
              </w:rPr>
              <w:t>£25,000</w:t>
            </w:r>
          </w:p>
        </w:tc>
      </w:tr>
      <w:tr w:rsidR="007935DC" w14:paraId="1A84354D" w14:textId="77777777" w:rsidTr="001A1F61">
        <w:tc>
          <w:tcPr>
            <w:tcW w:w="1350" w:type="dxa"/>
            <w:shd w:val="clear" w:color="auto" w:fill="auto"/>
            <w:tcMar>
              <w:top w:w="100" w:type="dxa"/>
              <w:left w:w="100" w:type="dxa"/>
              <w:bottom w:w="100" w:type="dxa"/>
              <w:right w:w="100" w:type="dxa"/>
            </w:tcMar>
          </w:tcPr>
          <w:p w14:paraId="0846936A" w14:textId="77777777" w:rsidR="007935DC" w:rsidRDefault="000D5D27">
            <w:pPr>
              <w:pStyle w:val="Normal1"/>
              <w:pBdr>
                <w:top w:val="nil"/>
                <w:left w:val="nil"/>
                <w:bottom w:val="nil"/>
                <w:right w:val="nil"/>
                <w:between w:val="nil"/>
              </w:pBdr>
              <w:spacing w:line="240" w:lineRule="auto"/>
              <w:rPr>
                <w:color w:val="000000"/>
              </w:rPr>
            </w:pPr>
            <w:r>
              <w:rPr>
                <w:color w:val="000000"/>
              </w:rPr>
              <w:t>(ii)</w:t>
            </w:r>
          </w:p>
        </w:tc>
        <w:tc>
          <w:tcPr>
            <w:tcW w:w="5910" w:type="dxa"/>
            <w:shd w:val="clear" w:color="auto" w:fill="auto"/>
            <w:tcMar>
              <w:top w:w="100" w:type="dxa"/>
              <w:left w:w="100" w:type="dxa"/>
              <w:bottom w:w="100" w:type="dxa"/>
              <w:right w:w="100" w:type="dxa"/>
            </w:tcMar>
          </w:tcPr>
          <w:p w14:paraId="16920754" w14:textId="77777777" w:rsidR="007935DC" w:rsidRDefault="000D5D27">
            <w:pPr>
              <w:pStyle w:val="Normal1"/>
              <w:pBdr>
                <w:top w:val="nil"/>
                <w:left w:val="nil"/>
                <w:bottom w:val="nil"/>
                <w:right w:val="nil"/>
                <w:between w:val="nil"/>
              </w:pBdr>
              <w:spacing w:line="240" w:lineRule="auto"/>
              <w:rPr>
                <w:color w:val="000000"/>
              </w:rPr>
            </w:pPr>
            <w:r>
              <w:rPr>
                <w:color w:val="000000"/>
                <w:u w:val="single"/>
              </w:rPr>
              <w:t>Bookkeeping losses</w:t>
            </w:r>
            <w:r>
              <w:rPr>
                <w:color w:val="000000"/>
              </w:rPr>
              <w:t>:</w:t>
            </w:r>
          </w:p>
          <w:p w14:paraId="7B2FCF5E" w14:textId="77777777" w:rsidR="007935DC" w:rsidRDefault="000D5D27">
            <w:pPr>
              <w:pStyle w:val="Normal1"/>
              <w:numPr>
                <w:ilvl w:val="0"/>
                <w:numId w:val="7"/>
              </w:numPr>
              <w:pBdr>
                <w:top w:val="nil"/>
                <w:left w:val="nil"/>
                <w:bottom w:val="nil"/>
                <w:right w:val="nil"/>
                <w:between w:val="nil"/>
              </w:pBdr>
              <w:spacing w:line="240" w:lineRule="auto"/>
            </w:pPr>
            <w:r>
              <w:rPr>
                <w:color w:val="000000"/>
              </w:rPr>
              <w:t>unvouched or incompletely vouched payments, including  missing items;</w:t>
            </w:r>
          </w:p>
          <w:p w14:paraId="74334FA4" w14:textId="77777777" w:rsidR="007935DC" w:rsidRDefault="000D5D27">
            <w:pPr>
              <w:pStyle w:val="Normal1"/>
              <w:numPr>
                <w:ilvl w:val="0"/>
                <w:numId w:val="7"/>
              </w:numPr>
              <w:pBdr>
                <w:top w:val="nil"/>
                <w:left w:val="nil"/>
                <w:bottom w:val="nil"/>
                <w:right w:val="nil"/>
                <w:between w:val="nil"/>
              </w:pBdr>
              <w:spacing w:line="240" w:lineRule="auto"/>
            </w:pPr>
            <w:r>
              <w:rPr>
                <w:color w:val="000000"/>
              </w:rPr>
              <w:t>charges to clear inexplicable or erroneous debit balances.</w:t>
            </w:r>
          </w:p>
        </w:tc>
        <w:tc>
          <w:tcPr>
            <w:tcW w:w="1530" w:type="dxa"/>
            <w:shd w:val="clear" w:color="auto" w:fill="auto"/>
            <w:tcMar>
              <w:top w:w="100" w:type="dxa"/>
              <w:left w:w="100" w:type="dxa"/>
              <w:bottom w:w="100" w:type="dxa"/>
              <w:right w:w="100" w:type="dxa"/>
            </w:tcMar>
          </w:tcPr>
          <w:p w14:paraId="6F834893" w14:textId="77777777" w:rsidR="007935DC" w:rsidRDefault="000D5D27">
            <w:pPr>
              <w:pStyle w:val="Normal1"/>
              <w:pBdr>
                <w:top w:val="nil"/>
                <w:left w:val="nil"/>
                <w:bottom w:val="nil"/>
                <w:right w:val="nil"/>
                <w:between w:val="nil"/>
              </w:pBdr>
              <w:jc w:val="right"/>
              <w:rPr>
                <w:color w:val="000000"/>
              </w:rPr>
            </w:pPr>
            <w:r>
              <w:rPr>
                <w:color w:val="000000"/>
              </w:rPr>
              <w:t>£25,000</w:t>
            </w:r>
          </w:p>
        </w:tc>
      </w:tr>
      <w:tr w:rsidR="007935DC" w14:paraId="3952C97D" w14:textId="77777777" w:rsidTr="001A1F61">
        <w:tc>
          <w:tcPr>
            <w:tcW w:w="1350" w:type="dxa"/>
            <w:shd w:val="clear" w:color="auto" w:fill="auto"/>
            <w:tcMar>
              <w:top w:w="100" w:type="dxa"/>
              <w:left w:w="100" w:type="dxa"/>
              <w:bottom w:w="100" w:type="dxa"/>
              <w:right w:w="100" w:type="dxa"/>
            </w:tcMar>
          </w:tcPr>
          <w:p w14:paraId="5CFD953A" w14:textId="77777777" w:rsidR="007935DC" w:rsidRDefault="000D5D27">
            <w:pPr>
              <w:pStyle w:val="Normal1"/>
              <w:pBdr>
                <w:top w:val="nil"/>
                <w:left w:val="nil"/>
                <w:bottom w:val="nil"/>
                <w:right w:val="nil"/>
                <w:between w:val="nil"/>
              </w:pBdr>
              <w:spacing w:line="240" w:lineRule="auto"/>
              <w:rPr>
                <w:color w:val="000000"/>
              </w:rPr>
            </w:pPr>
            <w:r>
              <w:rPr>
                <w:color w:val="000000"/>
              </w:rPr>
              <w:t>(iii)</w:t>
            </w:r>
          </w:p>
        </w:tc>
        <w:tc>
          <w:tcPr>
            <w:tcW w:w="5910" w:type="dxa"/>
            <w:shd w:val="clear" w:color="auto" w:fill="auto"/>
            <w:tcMar>
              <w:top w:w="100" w:type="dxa"/>
              <w:left w:w="100" w:type="dxa"/>
              <w:bottom w:w="100" w:type="dxa"/>
              <w:right w:w="100" w:type="dxa"/>
            </w:tcMar>
          </w:tcPr>
          <w:p w14:paraId="0752AC23" w14:textId="77777777" w:rsidR="007935DC" w:rsidRDefault="000D5D27">
            <w:pPr>
              <w:pStyle w:val="Normal1"/>
              <w:pBdr>
                <w:top w:val="nil"/>
                <w:left w:val="nil"/>
                <w:bottom w:val="nil"/>
                <w:right w:val="nil"/>
                <w:between w:val="nil"/>
              </w:pBdr>
              <w:spacing w:line="240" w:lineRule="auto"/>
              <w:rPr>
                <w:color w:val="000000"/>
              </w:rPr>
            </w:pPr>
            <w:r>
              <w:rPr>
                <w:color w:val="000000"/>
                <w:u w:val="single"/>
              </w:rPr>
              <w:t>Exchange rate fluctuations</w:t>
            </w:r>
            <w:r>
              <w:rPr>
                <w:color w:val="000000"/>
              </w:rPr>
              <w:t>:  Losses due to fluctuations in exchange rates or revaluations of currencies.</w:t>
            </w:r>
          </w:p>
        </w:tc>
        <w:tc>
          <w:tcPr>
            <w:tcW w:w="1530" w:type="dxa"/>
            <w:shd w:val="clear" w:color="auto" w:fill="auto"/>
            <w:tcMar>
              <w:top w:w="100" w:type="dxa"/>
              <w:left w:w="100" w:type="dxa"/>
              <w:bottom w:w="100" w:type="dxa"/>
              <w:right w:w="100" w:type="dxa"/>
            </w:tcMar>
          </w:tcPr>
          <w:p w14:paraId="09A27AEF" w14:textId="77777777" w:rsidR="007935DC" w:rsidRDefault="000D5D27">
            <w:pPr>
              <w:pStyle w:val="Normal1"/>
              <w:pBdr>
                <w:top w:val="nil"/>
                <w:left w:val="nil"/>
                <w:bottom w:val="nil"/>
                <w:right w:val="nil"/>
                <w:between w:val="nil"/>
              </w:pBdr>
              <w:jc w:val="right"/>
              <w:rPr>
                <w:color w:val="000000"/>
              </w:rPr>
            </w:pPr>
            <w:r>
              <w:rPr>
                <w:color w:val="000000"/>
              </w:rPr>
              <w:t>£25,000</w:t>
            </w:r>
          </w:p>
        </w:tc>
      </w:tr>
      <w:tr w:rsidR="007935DC" w14:paraId="7BDE6276" w14:textId="77777777" w:rsidTr="001A1F61">
        <w:trPr>
          <w:trHeight w:val="440"/>
        </w:trPr>
        <w:tc>
          <w:tcPr>
            <w:tcW w:w="1350" w:type="dxa"/>
            <w:vMerge w:val="restart"/>
            <w:shd w:val="clear" w:color="auto" w:fill="auto"/>
            <w:tcMar>
              <w:top w:w="100" w:type="dxa"/>
              <w:left w:w="100" w:type="dxa"/>
              <w:bottom w:w="100" w:type="dxa"/>
              <w:right w:w="100" w:type="dxa"/>
            </w:tcMar>
          </w:tcPr>
          <w:p w14:paraId="38088FC3" w14:textId="77777777" w:rsidR="007935DC" w:rsidRDefault="000D5D27">
            <w:pPr>
              <w:pStyle w:val="Normal1"/>
              <w:pBdr>
                <w:top w:val="nil"/>
                <w:left w:val="nil"/>
                <w:bottom w:val="nil"/>
                <w:right w:val="nil"/>
                <w:between w:val="nil"/>
              </w:pBdr>
              <w:spacing w:line="240" w:lineRule="auto"/>
              <w:rPr>
                <w:color w:val="000000"/>
              </w:rPr>
            </w:pPr>
            <w:r>
              <w:rPr>
                <w:color w:val="000000"/>
              </w:rPr>
              <w:t>(iv)</w:t>
            </w:r>
          </w:p>
        </w:tc>
        <w:tc>
          <w:tcPr>
            <w:tcW w:w="5910" w:type="dxa"/>
            <w:shd w:val="clear" w:color="auto" w:fill="auto"/>
            <w:tcMar>
              <w:top w:w="100" w:type="dxa"/>
              <w:left w:w="100" w:type="dxa"/>
              <w:bottom w:w="100" w:type="dxa"/>
              <w:right w:w="100" w:type="dxa"/>
            </w:tcMar>
          </w:tcPr>
          <w:p w14:paraId="3B7FED07" w14:textId="77777777" w:rsidR="007935DC" w:rsidRDefault="000D5D27">
            <w:pPr>
              <w:pStyle w:val="Normal1"/>
              <w:numPr>
                <w:ilvl w:val="0"/>
                <w:numId w:val="1"/>
              </w:numPr>
              <w:pBdr>
                <w:top w:val="nil"/>
                <w:left w:val="nil"/>
                <w:bottom w:val="nil"/>
                <w:right w:val="nil"/>
                <w:between w:val="nil"/>
              </w:pBdr>
              <w:spacing w:line="240" w:lineRule="auto"/>
            </w:pPr>
            <w:r>
              <w:rPr>
                <w:color w:val="000000"/>
              </w:rPr>
              <w:t>Losses of pay, allowances and superannuation benefits paid to civil servants, members of the armed forces and NDPB employees:</w:t>
            </w:r>
          </w:p>
        </w:tc>
        <w:tc>
          <w:tcPr>
            <w:tcW w:w="1530" w:type="dxa"/>
            <w:shd w:val="clear" w:color="auto" w:fill="auto"/>
            <w:tcMar>
              <w:top w:w="100" w:type="dxa"/>
              <w:left w:w="100" w:type="dxa"/>
              <w:bottom w:w="100" w:type="dxa"/>
              <w:right w:w="100" w:type="dxa"/>
            </w:tcMar>
          </w:tcPr>
          <w:p w14:paraId="35B5006F" w14:textId="77777777" w:rsidR="007935DC" w:rsidRDefault="000D5D27">
            <w:pPr>
              <w:pStyle w:val="Normal1"/>
              <w:pBdr>
                <w:top w:val="nil"/>
                <w:left w:val="nil"/>
                <w:bottom w:val="nil"/>
                <w:right w:val="nil"/>
                <w:between w:val="nil"/>
              </w:pBdr>
              <w:jc w:val="right"/>
              <w:rPr>
                <w:color w:val="000000"/>
              </w:rPr>
            </w:pPr>
            <w:r>
              <w:rPr>
                <w:color w:val="000000"/>
              </w:rPr>
              <w:t>£25,000</w:t>
            </w:r>
          </w:p>
        </w:tc>
      </w:tr>
      <w:tr w:rsidR="007935DC" w14:paraId="5BF26D50" w14:textId="77777777" w:rsidTr="001A1F61">
        <w:trPr>
          <w:trHeight w:val="440"/>
        </w:trPr>
        <w:tc>
          <w:tcPr>
            <w:tcW w:w="1350" w:type="dxa"/>
            <w:vMerge/>
            <w:shd w:val="clear" w:color="auto" w:fill="auto"/>
            <w:tcMar>
              <w:top w:w="100" w:type="dxa"/>
              <w:left w:w="100" w:type="dxa"/>
              <w:bottom w:w="100" w:type="dxa"/>
              <w:right w:w="100" w:type="dxa"/>
            </w:tcMar>
          </w:tcPr>
          <w:p w14:paraId="1D74354A" w14:textId="77777777" w:rsidR="007935DC" w:rsidRDefault="007935DC">
            <w:pPr>
              <w:pStyle w:val="Normal1"/>
              <w:widowControl w:val="0"/>
              <w:pBdr>
                <w:top w:val="nil"/>
                <w:left w:val="nil"/>
                <w:bottom w:val="nil"/>
                <w:right w:val="nil"/>
                <w:between w:val="nil"/>
              </w:pBdr>
              <w:rPr>
                <w:color w:val="000000"/>
              </w:rPr>
            </w:pPr>
          </w:p>
        </w:tc>
        <w:tc>
          <w:tcPr>
            <w:tcW w:w="5910" w:type="dxa"/>
            <w:shd w:val="clear" w:color="auto" w:fill="auto"/>
            <w:tcMar>
              <w:top w:w="100" w:type="dxa"/>
              <w:left w:w="100" w:type="dxa"/>
              <w:bottom w:w="100" w:type="dxa"/>
              <w:right w:w="100" w:type="dxa"/>
            </w:tcMar>
          </w:tcPr>
          <w:p w14:paraId="0E2D2B6E" w14:textId="77777777" w:rsidR="007935DC" w:rsidRDefault="000D5D27">
            <w:pPr>
              <w:pStyle w:val="Normal1"/>
              <w:numPr>
                <w:ilvl w:val="0"/>
                <w:numId w:val="17"/>
              </w:numPr>
              <w:pBdr>
                <w:top w:val="nil"/>
                <w:left w:val="nil"/>
                <w:bottom w:val="nil"/>
                <w:right w:val="nil"/>
                <w:between w:val="nil"/>
              </w:pBdr>
              <w:spacing w:line="240" w:lineRule="auto"/>
            </w:pPr>
            <w:r>
              <w:rPr>
                <w:color w:val="000000"/>
              </w:rPr>
              <w:t>overpayments due to miscalculation, misinterpretation, or missing information</w:t>
            </w:r>
          </w:p>
        </w:tc>
        <w:tc>
          <w:tcPr>
            <w:tcW w:w="1530" w:type="dxa"/>
            <w:shd w:val="clear" w:color="auto" w:fill="auto"/>
            <w:tcMar>
              <w:top w:w="100" w:type="dxa"/>
              <w:left w:w="100" w:type="dxa"/>
              <w:bottom w:w="100" w:type="dxa"/>
              <w:right w:w="100" w:type="dxa"/>
            </w:tcMar>
          </w:tcPr>
          <w:p w14:paraId="75E7E2BD" w14:textId="77777777" w:rsidR="007935DC" w:rsidRDefault="000D5D27">
            <w:pPr>
              <w:pStyle w:val="Normal1"/>
              <w:pBdr>
                <w:top w:val="nil"/>
                <w:left w:val="nil"/>
                <w:bottom w:val="nil"/>
                <w:right w:val="nil"/>
                <w:between w:val="nil"/>
              </w:pBdr>
              <w:jc w:val="right"/>
              <w:rPr>
                <w:color w:val="000000"/>
              </w:rPr>
            </w:pPr>
            <w:r>
              <w:rPr>
                <w:color w:val="000000"/>
              </w:rPr>
              <w:t>£25,000</w:t>
            </w:r>
          </w:p>
        </w:tc>
      </w:tr>
      <w:tr w:rsidR="007935DC" w14:paraId="283D768B" w14:textId="77777777" w:rsidTr="001A1F61">
        <w:trPr>
          <w:trHeight w:val="440"/>
        </w:trPr>
        <w:tc>
          <w:tcPr>
            <w:tcW w:w="1350" w:type="dxa"/>
            <w:vMerge/>
            <w:shd w:val="clear" w:color="auto" w:fill="auto"/>
            <w:tcMar>
              <w:top w:w="100" w:type="dxa"/>
              <w:left w:w="100" w:type="dxa"/>
              <w:bottom w:w="100" w:type="dxa"/>
              <w:right w:w="100" w:type="dxa"/>
            </w:tcMar>
          </w:tcPr>
          <w:p w14:paraId="7E586B41" w14:textId="77777777" w:rsidR="007935DC" w:rsidRDefault="007935DC">
            <w:pPr>
              <w:pStyle w:val="Normal1"/>
              <w:widowControl w:val="0"/>
              <w:pBdr>
                <w:top w:val="nil"/>
                <w:left w:val="nil"/>
                <w:bottom w:val="nil"/>
                <w:right w:val="nil"/>
                <w:between w:val="nil"/>
              </w:pBdr>
              <w:rPr>
                <w:color w:val="000000"/>
              </w:rPr>
            </w:pPr>
          </w:p>
        </w:tc>
        <w:tc>
          <w:tcPr>
            <w:tcW w:w="5910" w:type="dxa"/>
            <w:shd w:val="clear" w:color="auto" w:fill="auto"/>
            <w:tcMar>
              <w:top w:w="100" w:type="dxa"/>
              <w:left w:w="120" w:type="dxa"/>
              <w:bottom w:w="100" w:type="dxa"/>
              <w:right w:w="120" w:type="dxa"/>
            </w:tcMar>
          </w:tcPr>
          <w:p w14:paraId="21178A9C" w14:textId="77777777" w:rsidR="007935DC" w:rsidRDefault="000D5D27">
            <w:pPr>
              <w:pStyle w:val="Normal1"/>
              <w:numPr>
                <w:ilvl w:val="0"/>
                <w:numId w:val="36"/>
              </w:numPr>
              <w:pBdr>
                <w:top w:val="nil"/>
                <w:left w:val="nil"/>
                <w:bottom w:val="nil"/>
                <w:right w:val="nil"/>
                <w:between w:val="nil"/>
              </w:pBdr>
              <w:spacing w:line="240" w:lineRule="auto"/>
            </w:pPr>
            <w:r>
              <w:rPr>
                <w:color w:val="000000"/>
              </w:rPr>
              <w:t>unauthorised issues, e.g. inadmissible payments</w:t>
            </w:r>
          </w:p>
        </w:tc>
        <w:tc>
          <w:tcPr>
            <w:tcW w:w="1530" w:type="dxa"/>
            <w:shd w:val="clear" w:color="auto" w:fill="auto"/>
            <w:tcMar>
              <w:top w:w="100" w:type="dxa"/>
              <w:left w:w="100" w:type="dxa"/>
              <w:bottom w:w="100" w:type="dxa"/>
              <w:right w:w="100" w:type="dxa"/>
            </w:tcMar>
          </w:tcPr>
          <w:p w14:paraId="1F2D4F07" w14:textId="77777777" w:rsidR="007935DC" w:rsidRDefault="000D5D27">
            <w:pPr>
              <w:pStyle w:val="Normal1"/>
              <w:pBdr>
                <w:top w:val="nil"/>
                <w:left w:val="nil"/>
                <w:bottom w:val="nil"/>
                <w:right w:val="nil"/>
                <w:between w:val="nil"/>
              </w:pBdr>
              <w:jc w:val="right"/>
              <w:rPr>
                <w:color w:val="000000"/>
              </w:rPr>
            </w:pPr>
            <w:r>
              <w:rPr>
                <w:color w:val="000000"/>
              </w:rPr>
              <w:t>£25,000</w:t>
            </w:r>
          </w:p>
        </w:tc>
      </w:tr>
      <w:tr w:rsidR="007935DC" w14:paraId="466DC333" w14:textId="77777777" w:rsidTr="001A1F61">
        <w:trPr>
          <w:trHeight w:val="440"/>
        </w:trPr>
        <w:tc>
          <w:tcPr>
            <w:tcW w:w="1350" w:type="dxa"/>
            <w:vMerge/>
            <w:shd w:val="clear" w:color="auto" w:fill="auto"/>
            <w:tcMar>
              <w:top w:w="100" w:type="dxa"/>
              <w:left w:w="100" w:type="dxa"/>
              <w:bottom w:w="100" w:type="dxa"/>
              <w:right w:w="100" w:type="dxa"/>
            </w:tcMar>
          </w:tcPr>
          <w:p w14:paraId="58F97269" w14:textId="77777777" w:rsidR="007935DC" w:rsidRDefault="007935DC">
            <w:pPr>
              <w:pStyle w:val="Normal1"/>
              <w:widowControl w:val="0"/>
              <w:pBdr>
                <w:top w:val="nil"/>
                <w:left w:val="nil"/>
                <w:bottom w:val="nil"/>
                <w:right w:val="nil"/>
                <w:between w:val="nil"/>
              </w:pBdr>
              <w:rPr>
                <w:color w:val="000000"/>
              </w:rPr>
            </w:pPr>
          </w:p>
        </w:tc>
        <w:tc>
          <w:tcPr>
            <w:tcW w:w="5910" w:type="dxa"/>
            <w:shd w:val="clear" w:color="auto" w:fill="auto"/>
            <w:tcMar>
              <w:top w:w="100" w:type="dxa"/>
              <w:left w:w="120" w:type="dxa"/>
              <w:bottom w:w="100" w:type="dxa"/>
              <w:right w:w="120" w:type="dxa"/>
            </w:tcMar>
          </w:tcPr>
          <w:p w14:paraId="74A6FDA8" w14:textId="77777777" w:rsidR="007935DC" w:rsidRDefault="000D5D27">
            <w:pPr>
              <w:pStyle w:val="Normal1"/>
              <w:numPr>
                <w:ilvl w:val="0"/>
                <w:numId w:val="6"/>
              </w:numPr>
              <w:pBdr>
                <w:top w:val="nil"/>
                <w:left w:val="nil"/>
                <w:bottom w:val="nil"/>
                <w:right w:val="nil"/>
                <w:between w:val="nil"/>
              </w:pBdr>
              <w:spacing w:line="240" w:lineRule="auto"/>
            </w:pPr>
            <w:r>
              <w:rPr>
                <w:color w:val="000000"/>
              </w:rPr>
              <w:t>losses arising from other causes, e.g. non-disclosure of full facts by the beneficiary, short of proven fraud.</w:t>
            </w:r>
          </w:p>
        </w:tc>
        <w:tc>
          <w:tcPr>
            <w:tcW w:w="1530" w:type="dxa"/>
            <w:shd w:val="clear" w:color="auto" w:fill="auto"/>
            <w:tcMar>
              <w:top w:w="100" w:type="dxa"/>
              <w:left w:w="100" w:type="dxa"/>
              <w:bottom w:w="100" w:type="dxa"/>
              <w:right w:w="100" w:type="dxa"/>
            </w:tcMar>
          </w:tcPr>
          <w:p w14:paraId="455E1C3A" w14:textId="77777777" w:rsidR="007935DC" w:rsidRDefault="000D5D27">
            <w:pPr>
              <w:pStyle w:val="Normal1"/>
              <w:pBdr>
                <w:top w:val="nil"/>
                <w:left w:val="nil"/>
                <w:bottom w:val="nil"/>
                <w:right w:val="nil"/>
                <w:between w:val="nil"/>
              </w:pBdr>
              <w:jc w:val="right"/>
              <w:rPr>
                <w:color w:val="000000"/>
              </w:rPr>
            </w:pPr>
            <w:r>
              <w:rPr>
                <w:color w:val="000000"/>
              </w:rPr>
              <w:t>£25,000</w:t>
            </w:r>
          </w:p>
        </w:tc>
      </w:tr>
      <w:tr w:rsidR="007935DC" w14:paraId="2D2B3A4F" w14:textId="77777777" w:rsidTr="001A1F61">
        <w:tc>
          <w:tcPr>
            <w:tcW w:w="1350" w:type="dxa"/>
            <w:shd w:val="clear" w:color="auto" w:fill="auto"/>
            <w:tcMar>
              <w:top w:w="100" w:type="dxa"/>
              <w:left w:w="100" w:type="dxa"/>
              <w:bottom w:w="100" w:type="dxa"/>
              <w:right w:w="100" w:type="dxa"/>
            </w:tcMar>
          </w:tcPr>
          <w:p w14:paraId="7BE6451B" w14:textId="77777777" w:rsidR="007935DC" w:rsidRDefault="000D5D27">
            <w:pPr>
              <w:pStyle w:val="Normal1"/>
              <w:pBdr>
                <w:top w:val="nil"/>
                <w:left w:val="nil"/>
                <w:bottom w:val="nil"/>
                <w:right w:val="nil"/>
                <w:between w:val="nil"/>
              </w:pBdr>
              <w:spacing w:line="240" w:lineRule="auto"/>
              <w:rPr>
                <w:color w:val="000000"/>
              </w:rPr>
            </w:pPr>
            <w:r>
              <w:rPr>
                <w:color w:val="000000"/>
              </w:rPr>
              <w:t>(v)</w:t>
            </w:r>
          </w:p>
        </w:tc>
        <w:tc>
          <w:tcPr>
            <w:tcW w:w="5910" w:type="dxa"/>
            <w:shd w:val="clear" w:color="auto" w:fill="auto"/>
            <w:tcMar>
              <w:top w:w="100" w:type="dxa"/>
              <w:left w:w="120" w:type="dxa"/>
              <w:bottom w:w="100" w:type="dxa"/>
              <w:right w:w="120" w:type="dxa"/>
            </w:tcMar>
          </w:tcPr>
          <w:p w14:paraId="4BF604E2" w14:textId="77777777" w:rsidR="007935DC" w:rsidRDefault="000D5D27">
            <w:pPr>
              <w:pStyle w:val="Normal1"/>
              <w:pBdr>
                <w:top w:val="nil"/>
                <w:left w:val="nil"/>
                <w:bottom w:val="nil"/>
                <w:right w:val="nil"/>
                <w:between w:val="nil"/>
              </w:pBdr>
              <w:spacing w:line="240" w:lineRule="auto"/>
              <w:rPr>
                <w:color w:val="000000"/>
              </w:rPr>
            </w:pPr>
            <w:r>
              <w:rPr>
                <w:color w:val="000000"/>
              </w:rPr>
              <w:t>Losses arising from overpayments of social security benefits, grant, subsidies, etc. arising from miscalculation, misinterpretation or missing information.</w:t>
            </w:r>
          </w:p>
        </w:tc>
        <w:tc>
          <w:tcPr>
            <w:tcW w:w="1530" w:type="dxa"/>
            <w:shd w:val="clear" w:color="auto" w:fill="auto"/>
            <w:tcMar>
              <w:top w:w="100" w:type="dxa"/>
              <w:left w:w="100" w:type="dxa"/>
              <w:bottom w:w="100" w:type="dxa"/>
              <w:right w:w="100" w:type="dxa"/>
            </w:tcMar>
          </w:tcPr>
          <w:p w14:paraId="3826377B" w14:textId="77777777" w:rsidR="007935DC" w:rsidRDefault="000D5D27">
            <w:pPr>
              <w:pStyle w:val="Normal1"/>
              <w:pBdr>
                <w:top w:val="nil"/>
                <w:left w:val="nil"/>
                <w:bottom w:val="nil"/>
                <w:right w:val="nil"/>
                <w:between w:val="nil"/>
              </w:pBdr>
              <w:jc w:val="right"/>
              <w:rPr>
                <w:color w:val="000000"/>
              </w:rPr>
            </w:pPr>
            <w:r>
              <w:rPr>
                <w:color w:val="000000"/>
              </w:rPr>
              <w:t>£25,000</w:t>
            </w:r>
          </w:p>
        </w:tc>
      </w:tr>
      <w:tr w:rsidR="007935DC" w14:paraId="7D4F9E73" w14:textId="77777777" w:rsidTr="001A1F61">
        <w:tc>
          <w:tcPr>
            <w:tcW w:w="1350" w:type="dxa"/>
            <w:shd w:val="clear" w:color="auto" w:fill="auto"/>
            <w:tcMar>
              <w:top w:w="100" w:type="dxa"/>
              <w:left w:w="100" w:type="dxa"/>
              <w:bottom w:w="100" w:type="dxa"/>
              <w:right w:w="100" w:type="dxa"/>
            </w:tcMar>
          </w:tcPr>
          <w:p w14:paraId="6E68AD42" w14:textId="77777777" w:rsidR="007935DC" w:rsidRDefault="000D5D27">
            <w:pPr>
              <w:pStyle w:val="Normal1"/>
              <w:pBdr>
                <w:top w:val="nil"/>
                <w:left w:val="nil"/>
                <w:bottom w:val="nil"/>
                <w:right w:val="nil"/>
                <w:between w:val="nil"/>
              </w:pBdr>
              <w:spacing w:line="240" w:lineRule="auto"/>
              <w:rPr>
                <w:color w:val="000000"/>
              </w:rPr>
            </w:pPr>
            <w:r>
              <w:rPr>
                <w:color w:val="000000"/>
              </w:rPr>
              <w:t>(vi)</w:t>
            </w:r>
          </w:p>
        </w:tc>
        <w:tc>
          <w:tcPr>
            <w:tcW w:w="5910" w:type="dxa"/>
            <w:shd w:val="clear" w:color="auto" w:fill="auto"/>
            <w:tcMar>
              <w:top w:w="100" w:type="dxa"/>
              <w:left w:w="120" w:type="dxa"/>
              <w:bottom w:w="100" w:type="dxa"/>
              <w:right w:w="120" w:type="dxa"/>
            </w:tcMar>
          </w:tcPr>
          <w:p w14:paraId="40CB9E89" w14:textId="77777777" w:rsidR="007935DC" w:rsidRDefault="000D5D27">
            <w:pPr>
              <w:pStyle w:val="Normal1"/>
              <w:pBdr>
                <w:top w:val="nil"/>
                <w:left w:val="nil"/>
                <w:bottom w:val="nil"/>
                <w:right w:val="nil"/>
                <w:between w:val="nil"/>
              </w:pBdr>
              <w:spacing w:line="240" w:lineRule="auto"/>
              <w:rPr>
                <w:color w:val="000000"/>
              </w:rPr>
            </w:pPr>
            <w:r>
              <w:rPr>
                <w:color w:val="000000"/>
              </w:rPr>
              <w:t>Losses arising from failure to make adequate charges for the use of public property or services.</w:t>
            </w:r>
          </w:p>
        </w:tc>
        <w:tc>
          <w:tcPr>
            <w:tcW w:w="1530" w:type="dxa"/>
            <w:shd w:val="clear" w:color="auto" w:fill="auto"/>
            <w:tcMar>
              <w:top w:w="100" w:type="dxa"/>
              <w:left w:w="100" w:type="dxa"/>
              <w:bottom w:w="100" w:type="dxa"/>
              <w:right w:w="100" w:type="dxa"/>
            </w:tcMar>
          </w:tcPr>
          <w:p w14:paraId="5E8DB46D" w14:textId="77777777" w:rsidR="007935DC" w:rsidRDefault="000D5D27">
            <w:pPr>
              <w:pStyle w:val="Normal1"/>
              <w:pBdr>
                <w:top w:val="nil"/>
                <w:left w:val="nil"/>
                <w:bottom w:val="nil"/>
                <w:right w:val="nil"/>
                <w:between w:val="nil"/>
              </w:pBdr>
              <w:jc w:val="right"/>
              <w:rPr>
                <w:color w:val="000000"/>
              </w:rPr>
            </w:pPr>
            <w:r>
              <w:rPr>
                <w:color w:val="000000"/>
              </w:rPr>
              <w:t>£25,000</w:t>
            </w:r>
          </w:p>
        </w:tc>
      </w:tr>
      <w:tr w:rsidR="007935DC" w14:paraId="5542B237" w14:textId="77777777" w:rsidTr="001A1F61">
        <w:tc>
          <w:tcPr>
            <w:tcW w:w="1350" w:type="dxa"/>
            <w:shd w:val="clear" w:color="auto" w:fill="auto"/>
            <w:tcMar>
              <w:top w:w="100" w:type="dxa"/>
              <w:left w:w="100" w:type="dxa"/>
              <w:bottom w:w="100" w:type="dxa"/>
              <w:right w:w="100" w:type="dxa"/>
            </w:tcMar>
          </w:tcPr>
          <w:p w14:paraId="727E8E58" w14:textId="77777777" w:rsidR="007935DC" w:rsidRDefault="000D5D27">
            <w:pPr>
              <w:pStyle w:val="Normal1"/>
              <w:pBdr>
                <w:top w:val="nil"/>
                <w:left w:val="nil"/>
                <w:bottom w:val="nil"/>
                <w:right w:val="nil"/>
                <w:between w:val="nil"/>
              </w:pBdr>
              <w:spacing w:line="240" w:lineRule="auto"/>
              <w:rPr>
                <w:b/>
                <w:color w:val="000000"/>
              </w:rPr>
            </w:pPr>
            <w:r>
              <w:rPr>
                <w:b/>
                <w:color w:val="000000"/>
              </w:rPr>
              <w:t>B</w:t>
            </w:r>
          </w:p>
        </w:tc>
        <w:tc>
          <w:tcPr>
            <w:tcW w:w="5910" w:type="dxa"/>
            <w:shd w:val="clear" w:color="auto" w:fill="auto"/>
            <w:tcMar>
              <w:top w:w="100" w:type="dxa"/>
              <w:left w:w="120" w:type="dxa"/>
              <w:bottom w:w="100" w:type="dxa"/>
              <w:right w:w="120" w:type="dxa"/>
            </w:tcMar>
          </w:tcPr>
          <w:p w14:paraId="7C27CDCF" w14:textId="77777777" w:rsidR="007935DC" w:rsidRDefault="000D5D27">
            <w:pPr>
              <w:pStyle w:val="Normal1"/>
              <w:pBdr>
                <w:top w:val="nil"/>
                <w:left w:val="nil"/>
                <w:bottom w:val="nil"/>
                <w:right w:val="nil"/>
                <w:between w:val="nil"/>
              </w:pBdr>
              <w:spacing w:line="240" w:lineRule="auto"/>
              <w:rPr>
                <w:b/>
                <w:color w:val="000000"/>
              </w:rPr>
            </w:pPr>
            <w:r>
              <w:rPr>
                <w:b/>
                <w:color w:val="222222"/>
              </w:rPr>
              <w:t xml:space="preserve">Stock write offs and impairments: </w:t>
            </w:r>
            <w:r>
              <w:rPr>
                <w:color w:val="222222"/>
              </w:rPr>
              <w:t>The accounting loss incurred as a result of the reduction of the holding value of stock or inventory to an impaired or nil fair value in accordance with the relevant accounting principles.</w:t>
            </w:r>
          </w:p>
        </w:tc>
        <w:tc>
          <w:tcPr>
            <w:tcW w:w="1530" w:type="dxa"/>
            <w:shd w:val="clear" w:color="auto" w:fill="auto"/>
            <w:tcMar>
              <w:top w:w="100" w:type="dxa"/>
              <w:left w:w="100" w:type="dxa"/>
              <w:bottom w:w="100" w:type="dxa"/>
              <w:right w:w="100" w:type="dxa"/>
            </w:tcMar>
          </w:tcPr>
          <w:p w14:paraId="1E0F8A8B" w14:textId="77777777" w:rsidR="007935DC" w:rsidRDefault="000D5D27">
            <w:pPr>
              <w:pStyle w:val="Normal1"/>
              <w:pBdr>
                <w:top w:val="nil"/>
                <w:left w:val="nil"/>
                <w:bottom w:val="nil"/>
                <w:right w:val="nil"/>
                <w:between w:val="nil"/>
              </w:pBdr>
              <w:jc w:val="right"/>
              <w:rPr>
                <w:color w:val="000000"/>
              </w:rPr>
            </w:pPr>
            <w:r>
              <w:rPr>
                <w:color w:val="000000"/>
              </w:rPr>
              <w:t>£25,000</w:t>
            </w:r>
          </w:p>
        </w:tc>
      </w:tr>
      <w:tr w:rsidR="007935DC" w14:paraId="7AE3AC71" w14:textId="77777777" w:rsidTr="001A1F61">
        <w:tc>
          <w:tcPr>
            <w:tcW w:w="1350" w:type="dxa"/>
            <w:shd w:val="clear" w:color="auto" w:fill="auto"/>
            <w:tcMar>
              <w:top w:w="100" w:type="dxa"/>
              <w:left w:w="100" w:type="dxa"/>
              <w:bottom w:w="100" w:type="dxa"/>
              <w:right w:w="100" w:type="dxa"/>
            </w:tcMar>
          </w:tcPr>
          <w:p w14:paraId="7ABBB8E6" w14:textId="77777777" w:rsidR="007935DC" w:rsidRDefault="000D5D27">
            <w:pPr>
              <w:pStyle w:val="Normal1"/>
              <w:pBdr>
                <w:top w:val="nil"/>
                <w:left w:val="nil"/>
                <w:bottom w:val="nil"/>
                <w:right w:val="nil"/>
                <w:between w:val="nil"/>
              </w:pBdr>
              <w:spacing w:line="240" w:lineRule="auto"/>
              <w:rPr>
                <w:b/>
                <w:color w:val="000000"/>
              </w:rPr>
            </w:pPr>
            <w:r>
              <w:rPr>
                <w:b/>
                <w:color w:val="000000"/>
              </w:rPr>
              <w:t>B.</w:t>
            </w:r>
          </w:p>
        </w:tc>
        <w:tc>
          <w:tcPr>
            <w:tcW w:w="5910" w:type="dxa"/>
            <w:shd w:val="clear" w:color="auto" w:fill="auto"/>
            <w:tcMar>
              <w:top w:w="100" w:type="dxa"/>
              <w:left w:w="120" w:type="dxa"/>
              <w:bottom w:w="100" w:type="dxa"/>
              <w:right w:w="120" w:type="dxa"/>
            </w:tcMar>
          </w:tcPr>
          <w:p w14:paraId="0EB1565B" w14:textId="77777777" w:rsidR="007935DC" w:rsidRDefault="000D5D27">
            <w:pPr>
              <w:pStyle w:val="Normal1"/>
              <w:pBdr>
                <w:top w:val="nil"/>
                <w:left w:val="nil"/>
                <w:bottom w:val="nil"/>
                <w:right w:val="nil"/>
                <w:between w:val="nil"/>
              </w:pBdr>
              <w:spacing w:line="240" w:lineRule="auto"/>
              <w:rPr>
                <w:b/>
                <w:color w:val="000000"/>
              </w:rPr>
            </w:pPr>
            <w:r>
              <w:rPr>
                <w:b/>
                <w:color w:val="000000"/>
              </w:rPr>
              <w:t>Losses of accountable stores:</w:t>
            </w:r>
          </w:p>
        </w:tc>
        <w:tc>
          <w:tcPr>
            <w:tcW w:w="1530" w:type="dxa"/>
            <w:shd w:val="clear" w:color="auto" w:fill="auto"/>
            <w:tcMar>
              <w:top w:w="100" w:type="dxa"/>
              <w:left w:w="100" w:type="dxa"/>
              <w:bottom w:w="100" w:type="dxa"/>
              <w:right w:w="100" w:type="dxa"/>
            </w:tcMar>
          </w:tcPr>
          <w:p w14:paraId="444A8BD8" w14:textId="77777777" w:rsidR="007935DC" w:rsidRDefault="007935DC">
            <w:pPr>
              <w:pStyle w:val="Normal1"/>
              <w:pBdr>
                <w:top w:val="nil"/>
                <w:left w:val="nil"/>
                <w:bottom w:val="nil"/>
                <w:right w:val="nil"/>
                <w:between w:val="nil"/>
              </w:pBdr>
              <w:jc w:val="right"/>
              <w:rPr>
                <w:color w:val="000000"/>
              </w:rPr>
            </w:pPr>
          </w:p>
        </w:tc>
      </w:tr>
      <w:tr w:rsidR="007935DC" w14:paraId="398A2C95" w14:textId="77777777" w:rsidTr="001A1F61">
        <w:tc>
          <w:tcPr>
            <w:tcW w:w="1350" w:type="dxa"/>
            <w:shd w:val="clear" w:color="auto" w:fill="auto"/>
            <w:tcMar>
              <w:top w:w="100" w:type="dxa"/>
              <w:left w:w="100" w:type="dxa"/>
              <w:bottom w:w="100" w:type="dxa"/>
              <w:right w:w="100" w:type="dxa"/>
            </w:tcMar>
          </w:tcPr>
          <w:p w14:paraId="0B5B5620" w14:textId="77777777" w:rsidR="007935DC" w:rsidRDefault="000D5D27">
            <w:pPr>
              <w:pStyle w:val="Normal1"/>
              <w:pBdr>
                <w:top w:val="nil"/>
                <w:left w:val="nil"/>
                <w:bottom w:val="nil"/>
                <w:right w:val="nil"/>
                <w:between w:val="nil"/>
              </w:pBdr>
              <w:spacing w:line="240" w:lineRule="auto"/>
              <w:rPr>
                <w:color w:val="000000"/>
              </w:rPr>
            </w:pPr>
            <w:r>
              <w:rPr>
                <w:color w:val="000000"/>
              </w:rPr>
              <w:t>(i)</w:t>
            </w:r>
          </w:p>
        </w:tc>
        <w:tc>
          <w:tcPr>
            <w:tcW w:w="5910" w:type="dxa"/>
            <w:shd w:val="clear" w:color="auto" w:fill="auto"/>
            <w:tcMar>
              <w:top w:w="100" w:type="dxa"/>
              <w:left w:w="120" w:type="dxa"/>
              <w:bottom w:w="100" w:type="dxa"/>
              <w:right w:w="120" w:type="dxa"/>
            </w:tcMar>
          </w:tcPr>
          <w:p w14:paraId="4A03D2D4" w14:textId="77777777" w:rsidR="007935DC" w:rsidRDefault="000D5D27">
            <w:pPr>
              <w:pStyle w:val="Normal1"/>
              <w:pBdr>
                <w:top w:val="nil"/>
                <w:left w:val="nil"/>
                <w:bottom w:val="nil"/>
                <w:right w:val="nil"/>
                <w:between w:val="nil"/>
              </w:pBdr>
              <w:spacing w:line="240" w:lineRule="auto"/>
              <w:rPr>
                <w:color w:val="000000"/>
              </w:rPr>
            </w:pPr>
            <w:r>
              <w:rPr>
                <w:color w:val="000000"/>
              </w:rPr>
              <w:t>because of proven or suspected fraud, theft, arson or sabotage, or any other deliberate act (including repairable damage caused maliciously to buildings, stores; etc. even where a legal claim is not possible).</w:t>
            </w:r>
          </w:p>
        </w:tc>
        <w:tc>
          <w:tcPr>
            <w:tcW w:w="1530" w:type="dxa"/>
            <w:shd w:val="clear" w:color="auto" w:fill="auto"/>
            <w:tcMar>
              <w:top w:w="100" w:type="dxa"/>
              <w:left w:w="100" w:type="dxa"/>
              <w:bottom w:w="100" w:type="dxa"/>
              <w:right w:w="100" w:type="dxa"/>
            </w:tcMar>
          </w:tcPr>
          <w:p w14:paraId="0FBBFA9E" w14:textId="77777777" w:rsidR="007935DC" w:rsidRDefault="000D5D27">
            <w:pPr>
              <w:pStyle w:val="Normal1"/>
              <w:pBdr>
                <w:top w:val="nil"/>
                <w:left w:val="nil"/>
                <w:bottom w:val="nil"/>
                <w:right w:val="nil"/>
                <w:between w:val="nil"/>
              </w:pBdr>
              <w:jc w:val="right"/>
              <w:rPr>
                <w:color w:val="000000"/>
              </w:rPr>
            </w:pPr>
            <w:r>
              <w:rPr>
                <w:color w:val="000000"/>
              </w:rPr>
              <w:t>£25,000</w:t>
            </w:r>
          </w:p>
        </w:tc>
      </w:tr>
      <w:tr w:rsidR="007935DC" w14:paraId="53D94C94" w14:textId="77777777" w:rsidTr="001A1F61">
        <w:tc>
          <w:tcPr>
            <w:tcW w:w="1350" w:type="dxa"/>
            <w:shd w:val="clear" w:color="auto" w:fill="auto"/>
            <w:tcMar>
              <w:top w:w="100" w:type="dxa"/>
              <w:left w:w="100" w:type="dxa"/>
              <w:bottom w:w="100" w:type="dxa"/>
              <w:right w:w="100" w:type="dxa"/>
            </w:tcMar>
          </w:tcPr>
          <w:p w14:paraId="04DD17EA" w14:textId="77777777" w:rsidR="007935DC" w:rsidRDefault="000D5D27">
            <w:pPr>
              <w:pStyle w:val="Normal1"/>
              <w:pBdr>
                <w:top w:val="nil"/>
                <w:left w:val="nil"/>
                <w:bottom w:val="nil"/>
                <w:right w:val="nil"/>
                <w:between w:val="nil"/>
              </w:pBdr>
              <w:spacing w:line="240" w:lineRule="auto"/>
              <w:rPr>
                <w:color w:val="000000"/>
              </w:rPr>
            </w:pPr>
            <w:r>
              <w:rPr>
                <w:color w:val="000000"/>
              </w:rPr>
              <w:t>(ii)</w:t>
            </w:r>
          </w:p>
        </w:tc>
        <w:tc>
          <w:tcPr>
            <w:tcW w:w="5910" w:type="dxa"/>
            <w:shd w:val="clear" w:color="auto" w:fill="auto"/>
            <w:tcMar>
              <w:top w:w="100" w:type="dxa"/>
              <w:left w:w="120" w:type="dxa"/>
              <w:bottom w:w="100" w:type="dxa"/>
              <w:right w:w="120" w:type="dxa"/>
            </w:tcMar>
          </w:tcPr>
          <w:p w14:paraId="30EB1FEF" w14:textId="77777777" w:rsidR="007935DC" w:rsidRDefault="000D5D27">
            <w:pPr>
              <w:pStyle w:val="Normal1"/>
              <w:pBdr>
                <w:top w:val="nil"/>
                <w:left w:val="nil"/>
                <w:bottom w:val="nil"/>
                <w:right w:val="nil"/>
                <w:between w:val="nil"/>
              </w:pBdr>
              <w:spacing w:line="240" w:lineRule="auto"/>
              <w:rPr>
                <w:color w:val="000000"/>
              </w:rPr>
            </w:pPr>
            <w:r>
              <w:rPr>
                <w:color w:val="000000"/>
              </w:rPr>
              <w:t>losses arising from other causes.</w:t>
            </w:r>
          </w:p>
        </w:tc>
        <w:tc>
          <w:tcPr>
            <w:tcW w:w="1530" w:type="dxa"/>
            <w:shd w:val="clear" w:color="auto" w:fill="auto"/>
            <w:tcMar>
              <w:top w:w="100" w:type="dxa"/>
              <w:left w:w="100" w:type="dxa"/>
              <w:bottom w:w="100" w:type="dxa"/>
              <w:right w:w="100" w:type="dxa"/>
            </w:tcMar>
          </w:tcPr>
          <w:p w14:paraId="4734E8F1" w14:textId="77777777" w:rsidR="007935DC" w:rsidRDefault="000D5D27">
            <w:pPr>
              <w:pStyle w:val="Normal1"/>
              <w:pBdr>
                <w:top w:val="nil"/>
                <w:left w:val="nil"/>
                <w:bottom w:val="nil"/>
                <w:right w:val="nil"/>
                <w:between w:val="nil"/>
              </w:pBdr>
              <w:jc w:val="right"/>
              <w:rPr>
                <w:color w:val="000000"/>
              </w:rPr>
            </w:pPr>
            <w:r>
              <w:rPr>
                <w:color w:val="000000"/>
              </w:rPr>
              <w:t>£25,000</w:t>
            </w:r>
          </w:p>
        </w:tc>
      </w:tr>
      <w:tr w:rsidR="007935DC" w14:paraId="0A465C49" w14:textId="77777777" w:rsidTr="001A1F61">
        <w:tc>
          <w:tcPr>
            <w:tcW w:w="1350" w:type="dxa"/>
            <w:shd w:val="clear" w:color="auto" w:fill="auto"/>
            <w:tcMar>
              <w:top w:w="100" w:type="dxa"/>
              <w:left w:w="100" w:type="dxa"/>
              <w:bottom w:w="100" w:type="dxa"/>
              <w:right w:w="100" w:type="dxa"/>
            </w:tcMar>
          </w:tcPr>
          <w:p w14:paraId="525B9A3D" w14:textId="77777777" w:rsidR="007935DC" w:rsidRDefault="000D5D27">
            <w:pPr>
              <w:pStyle w:val="Normal1"/>
              <w:pBdr>
                <w:top w:val="nil"/>
                <w:left w:val="nil"/>
                <w:bottom w:val="nil"/>
                <w:right w:val="nil"/>
                <w:between w:val="nil"/>
              </w:pBdr>
              <w:spacing w:line="240" w:lineRule="auto"/>
              <w:rPr>
                <w:b/>
                <w:color w:val="000000"/>
              </w:rPr>
            </w:pPr>
            <w:r>
              <w:rPr>
                <w:b/>
                <w:color w:val="000000"/>
              </w:rPr>
              <w:t>C.</w:t>
            </w:r>
          </w:p>
        </w:tc>
        <w:tc>
          <w:tcPr>
            <w:tcW w:w="5910" w:type="dxa"/>
            <w:shd w:val="clear" w:color="auto" w:fill="auto"/>
            <w:tcMar>
              <w:top w:w="100" w:type="dxa"/>
              <w:left w:w="120" w:type="dxa"/>
              <w:bottom w:w="100" w:type="dxa"/>
              <w:right w:w="120" w:type="dxa"/>
            </w:tcMar>
          </w:tcPr>
          <w:p w14:paraId="1F38F326" w14:textId="77777777" w:rsidR="007935DC" w:rsidRDefault="000D5D27">
            <w:pPr>
              <w:pStyle w:val="Normal1"/>
              <w:pBdr>
                <w:top w:val="nil"/>
                <w:left w:val="nil"/>
                <w:bottom w:val="nil"/>
                <w:right w:val="nil"/>
                <w:between w:val="nil"/>
              </w:pBdr>
              <w:spacing w:line="240" w:lineRule="auto"/>
              <w:rPr>
                <w:b/>
                <w:color w:val="000000"/>
              </w:rPr>
            </w:pPr>
            <w:r>
              <w:rPr>
                <w:b/>
                <w:color w:val="000000"/>
              </w:rPr>
              <w:t>Fruitless payments and constructive losses</w:t>
            </w:r>
          </w:p>
        </w:tc>
        <w:tc>
          <w:tcPr>
            <w:tcW w:w="1530" w:type="dxa"/>
            <w:shd w:val="clear" w:color="auto" w:fill="auto"/>
            <w:tcMar>
              <w:top w:w="100" w:type="dxa"/>
              <w:left w:w="100" w:type="dxa"/>
              <w:bottom w:w="100" w:type="dxa"/>
              <w:right w:w="100" w:type="dxa"/>
            </w:tcMar>
          </w:tcPr>
          <w:p w14:paraId="66D4BC3D" w14:textId="77777777" w:rsidR="007935DC" w:rsidRDefault="000D5D27">
            <w:pPr>
              <w:pStyle w:val="Normal1"/>
              <w:pBdr>
                <w:top w:val="nil"/>
                <w:left w:val="nil"/>
                <w:bottom w:val="nil"/>
                <w:right w:val="nil"/>
                <w:between w:val="nil"/>
              </w:pBdr>
              <w:jc w:val="right"/>
              <w:rPr>
                <w:color w:val="000000"/>
              </w:rPr>
            </w:pPr>
            <w:r>
              <w:rPr>
                <w:color w:val="000000"/>
              </w:rPr>
              <w:t>£25,000</w:t>
            </w:r>
          </w:p>
        </w:tc>
      </w:tr>
      <w:tr w:rsidR="007935DC" w14:paraId="5CC9FEBB" w14:textId="77777777" w:rsidTr="001A1F61">
        <w:tc>
          <w:tcPr>
            <w:tcW w:w="1350" w:type="dxa"/>
            <w:shd w:val="clear" w:color="auto" w:fill="auto"/>
            <w:tcMar>
              <w:top w:w="100" w:type="dxa"/>
              <w:left w:w="100" w:type="dxa"/>
              <w:bottom w:w="100" w:type="dxa"/>
              <w:right w:w="100" w:type="dxa"/>
            </w:tcMar>
          </w:tcPr>
          <w:p w14:paraId="484F141E" w14:textId="77777777" w:rsidR="007935DC" w:rsidRDefault="000D5D27">
            <w:pPr>
              <w:pStyle w:val="Normal1"/>
              <w:pBdr>
                <w:top w:val="nil"/>
                <w:left w:val="nil"/>
                <w:bottom w:val="nil"/>
                <w:right w:val="nil"/>
                <w:between w:val="nil"/>
              </w:pBdr>
              <w:spacing w:line="240" w:lineRule="auto"/>
              <w:rPr>
                <w:b/>
                <w:color w:val="000000"/>
              </w:rPr>
            </w:pPr>
            <w:r>
              <w:rPr>
                <w:b/>
                <w:color w:val="000000"/>
              </w:rPr>
              <w:t>D.</w:t>
            </w:r>
          </w:p>
        </w:tc>
        <w:tc>
          <w:tcPr>
            <w:tcW w:w="5910" w:type="dxa"/>
            <w:shd w:val="clear" w:color="auto" w:fill="auto"/>
            <w:tcMar>
              <w:top w:w="100" w:type="dxa"/>
              <w:left w:w="120" w:type="dxa"/>
              <w:bottom w:w="100" w:type="dxa"/>
              <w:right w:w="120" w:type="dxa"/>
            </w:tcMar>
          </w:tcPr>
          <w:p w14:paraId="1CC39433" w14:textId="77777777" w:rsidR="007935DC" w:rsidRDefault="000D5D27">
            <w:pPr>
              <w:pStyle w:val="Normal1"/>
              <w:pBdr>
                <w:top w:val="nil"/>
                <w:left w:val="nil"/>
                <w:bottom w:val="nil"/>
                <w:right w:val="nil"/>
                <w:between w:val="nil"/>
              </w:pBdr>
              <w:spacing w:line="240" w:lineRule="auto"/>
              <w:rPr>
                <w:b/>
                <w:color w:val="000000"/>
              </w:rPr>
            </w:pPr>
            <w:r>
              <w:rPr>
                <w:b/>
                <w:color w:val="000000"/>
              </w:rPr>
              <w:t>Claims waived or abandoned</w:t>
            </w:r>
          </w:p>
        </w:tc>
        <w:tc>
          <w:tcPr>
            <w:tcW w:w="1530" w:type="dxa"/>
            <w:shd w:val="clear" w:color="auto" w:fill="auto"/>
            <w:tcMar>
              <w:top w:w="100" w:type="dxa"/>
              <w:left w:w="100" w:type="dxa"/>
              <w:bottom w:w="100" w:type="dxa"/>
              <w:right w:w="100" w:type="dxa"/>
            </w:tcMar>
          </w:tcPr>
          <w:p w14:paraId="16191F14" w14:textId="77777777" w:rsidR="007935DC" w:rsidRDefault="000D5D27">
            <w:pPr>
              <w:pStyle w:val="Normal1"/>
              <w:pBdr>
                <w:top w:val="nil"/>
                <w:left w:val="nil"/>
                <w:bottom w:val="nil"/>
                <w:right w:val="nil"/>
                <w:between w:val="nil"/>
              </w:pBdr>
              <w:jc w:val="right"/>
              <w:rPr>
                <w:color w:val="000000"/>
              </w:rPr>
            </w:pPr>
            <w:r>
              <w:rPr>
                <w:color w:val="000000"/>
              </w:rPr>
              <w:t>£25,000</w:t>
            </w:r>
          </w:p>
        </w:tc>
      </w:tr>
    </w:tbl>
    <w:p w14:paraId="4C3E3C2D" w14:textId="77777777" w:rsidR="007935DC" w:rsidRDefault="007935DC">
      <w:pPr>
        <w:pStyle w:val="Normal1"/>
        <w:pBdr>
          <w:top w:val="nil"/>
          <w:left w:val="nil"/>
          <w:bottom w:val="nil"/>
          <w:right w:val="nil"/>
          <w:between w:val="nil"/>
        </w:pBdr>
        <w:rPr>
          <w:color w:val="000000"/>
        </w:rPr>
      </w:pPr>
    </w:p>
    <w:p w14:paraId="0A9767F0" w14:textId="77777777" w:rsidR="007935DC" w:rsidRDefault="000D5D27">
      <w:pPr>
        <w:pStyle w:val="Normal1"/>
        <w:pBdr>
          <w:top w:val="nil"/>
          <w:left w:val="nil"/>
          <w:bottom w:val="nil"/>
          <w:right w:val="nil"/>
          <w:between w:val="nil"/>
        </w:pBdr>
        <w:rPr>
          <w:color w:val="000000"/>
        </w:rPr>
      </w:pPr>
      <w:r>
        <w:rPr>
          <w:color w:val="000000"/>
        </w:rPr>
        <w:t xml:space="preserve">A record of losses </w:t>
      </w:r>
      <w:r>
        <w:t>must</w:t>
      </w:r>
      <w:r>
        <w:rPr>
          <w:color w:val="000000"/>
        </w:rPr>
        <w:t xml:space="preserve"> be maintained and if the total of losses or special payments in the year exceeds £100,000, the annual accounts </w:t>
      </w:r>
      <w:r>
        <w:t>must</w:t>
      </w:r>
      <w:r>
        <w:rPr>
          <w:color w:val="000000"/>
        </w:rPr>
        <w:t xml:space="preserve"> include a statement, with any individual losses and special payments exceeding  £25,000 specifically identified.  </w:t>
      </w:r>
    </w:p>
    <w:p w14:paraId="6D7B10A4" w14:textId="77777777" w:rsidR="007935DC" w:rsidRDefault="007935DC">
      <w:pPr>
        <w:pStyle w:val="Normal1"/>
        <w:pBdr>
          <w:top w:val="nil"/>
          <w:left w:val="nil"/>
          <w:bottom w:val="nil"/>
          <w:right w:val="nil"/>
          <w:between w:val="nil"/>
        </w:pBdr>
        <w:rPr>
          <w:color w:val="000000"/>
        </w:rPr>
      </w:pPr>
    </w:p>
    <w:p w14:paraId="253A5519" w14:textId="77777777" w:rsidR="007935DC" w:rsidRDefault="000D5D27">
      <w:pPr>
        <w:pStyle w:val="Normal1"/>
        <w:pBdr>
          <w:top w:val="nil"/>
          <w:left w:val="nil"/>
          <w:bottom w:val="nil"/>
          <w:right w:val="nil"/>
          <w:between w:val="nil"/>
        </w:pBdr>
        <w:rPr>
          <w:b/>
          <w:color w:val="000000"/>
        </w:rPr>
      </w:pPr>
      <w:r>
        <w:rPr>
          <w:b/>
          <w:color w:val="000000"/>
        </w:rPr>
        <w:t>1.</w:t>
      </w:r>
      <w:r>
        <w:rPr>
          <w:b/>
        </w:rPr>
        <w:t>9</w:t>
      </w:r>
      <w:r>
        <w:rPr>
          <w:b/>
          <w:color w:val="000000"/>
        </w:rPr>
        <w:t>.2  Special Payments</w:t>
      </w:r>
    </w:p>
    <w:p w14:paraId="49DF5AC0" w14:textId="77777777" w:rsidR="007935DC" w:rsidRDefault="000D5D27">
      <w:pPr>
        <w:pStyle w:val="Normal1"/>
        <w:pBdr>
          <w:top w:val="nil"/>
          <w:left w:val="nil"/>
          <w:bottom w:val="nil"/>
          <w:right w:val="nil"/>
          <w:between w:val="nil"/>
        </w:pBdr>
        <w:rPr>
          <w:color w:val="000000"/>
        </w:rPr>
      </w:pPr>
      <w:r>
        <w:rPr>
          <w:color w:val="000000"/>
        </w:rPr>
        <w:t xml:space="preserve"> </w:t>
      </w:r>
    </w:p>
    <w:p w14:paraId="18A95A35" w14:textId="77777777" w:rsidR="007935DC" w:rsidRDefault="000D5D27">
      <w:pPr>
        <w:pStyle w:val="Normal1"/>
        <w:pBdr>
          <w:top w:val="nil"/>
          <w:left w:val="nil"/>
          <w:bottom w:val="nil"/>
          <w:right w:val="nil"/>
          <w:between w:val="nil"/>
        </w:pBdr>
        <w:rPr>
          <w:color w:val="000000"/>
        </w:rPr>
      </w:pPr>
      <w:r>
        <w:rPr>
          <w:color w:val="000000"/>
          <w:u w:val="single"/>
        </w:rPr>
        <w:lastRenderedPageBreak/>
        <w:t>Special severance payments</w:t>
      </w:r>
      <w:r>
        <w:rPr>
          <w:color w:val="000000"/>
        </w:rPr>
        <w:t>: There is no delegation for special severance payments (payments made to the employee outside their statutory or contractual entitlement upon termination of their employment contract). Each payment, regardless of value, will require HM Treasury approval before an offer can be made.</w:t>
      </w:r>
    </w:p>
    <w:p w14:paraId="33F670A8" w14:textId="77777777" w:rsidR="007935DC" w:rsidRDefault="007935DC">
      <w:pPr>
        <w:pStyle w:val="Normal1"/>
        <w:pBdr>
          <w:top w:val="nil"/>
          <w:left w:val="nil"/>
          <w:bottom w:val="nil"/>
          <w:right w:val="nil"/>
          <w:between w:val="nil"/>
        </w:pBdr>
        <w:rPr>
          <w:color w:val="000000"/>
        </w:rPr>
      </w:pPr>
    </w:p>
    <w:p w14:paraId="104CA8DD" w14:textId="77777777" w:rsidR="007935DC" w:rsidRDefault="000D5D27">
      <w:pPr>
        <w:pStyle w:val="Normal1"/>
        <w:pBdr>
          <w:top w:val="nil"/>
          <w:left w:val="nil"/>
          <w:bottom w:val="nil"/>
          <w:right w:val="nil"/>
          <w:between w:val="nil"/>
        </w:pBdr>
        <w:rPr>
          <w:color w:val="000000"/>
        </w:rPr>
      </w:pPr>
      <w:r>
        <w:rPr>
          <w:color w:val="000000"/>
          <w:u w:val="single"/>
        </w:rPr>
        <w:t>Redundancy payments</w:t>
      </w:r>
      <w:r>
        <w:rPr>
          <w:color w:val="000000"/>
        </w:rPr>
        <w:t xml:space="preserve">: All redundancy payments outside contractual terms require permission from </w:t>
      </w:r>
      <w:r>
        <w:t>the Department</w:t>
      </w:r>
      <w:r>
        <w:rPr>
          <w:color w:val="000000"/>
        </w:rPr>
        <w:t xml:space="preserve"> and Cabinet Office in all cases. </w:t>
      </w:r>
    </w:p>
    <w:p w14:paraId="67F6D2DE" w14:textId="77777777" w:rsidR="007935DC" w:rsidRDefault="007935DC">
      <w:pPr>
        <w:pStyle w:val="Normal1"/>
        <w:pBdr>
          <w:top w:val="nil"/>
          <w:left w:val="nil"/>
          <w:bottom w:val="nil"/>
          <w:right w:val="nil"/>
          <w:between w:val="nil"/>
        </w:pBdr>
        <w:rPr>
          <w:color w:val="000000"/>
        </w:rPr>
      </w:pPr>
    </w:p>
    <w:tbl>
      <w:tblPr>
        <w:tblStyle w:val="a3"/>
        <w:tblW w:w="8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365"/>
        <w:gridCol w:w="5970"/>
        <w:gridCol w:w="1455"/>
      </w:tblGrid>
      <w:tr w:rsidR="007935DC" w14:paraId="528C3CF4" w14:textId="77777777" w:rsidTr="001A1F61">
        <w:tc>
          <w:tcPr>
            <w:tcW w:w="1365" w:type="dxa"/>
            <w:shd w:val="clear" w:color="auto" w:fill="auto"/>
            <w:tcMar>
              <w:top w:w="100" w:type="dxa"/>
              <w:left w:w="100" w:type="dxa"/>
              <w:bottom w:w="100" w:type="dxa"/>
              <w:right w:w="100" w:type="dxa"/>
            </w:tcMar>
          </w:tcPr>
          <w:p w14:paraId="03046B6A" w14:textId="77777777" w:rsidR="007935DC" w:rsidRDefault="007935DC">
            <w:pPr>
              <w:pStyle w:val="Normal1"/>
              <w:widowControl w:val="0"/>
              <w:pBdr>
                <w:top w:val="nil"/>
                <w:left w:val="nil"/>
                <w:bottom w:val="nil"/>
                <w:right w:val="nil"/>
                <w:between w:val="nil"/>
              </w:pBdr>
              <w:spacing w:line="240" w:lineRule="auto"/>
              <w:rPr>
                <w:color w:val="000000"/>
              </w:rPr>
            </w:pPr>
          </w:p>
        </w:tc>
        <w:tc>
          <w:tcPr>
            <w:tcW w:w="5970" w:type="dxa"/>
            <w:shd w:val="clear" w:color="auto" w:fill="auto"/>
            <w:tcMar>
              <w:top w:w="100" w:type="dxa"/>
              <w:left w:w="100" w:type="dxa"/>
              <w:bottom w:w="100" w:type="dxa"/>
              <w:right w:w="100" w:type="dxa"/>
            </w:tcMar>
          </w:tcPr>
          <w:p w14:paraId="5B997009" w14:textId="77777777" w:rsidR="007935DC" w:rsidRDefault="000D5D27">
            <w:pPr>
              <w:pStyle w:val="Normal1"/>
              <w:pBdr>
                <w:top w:val="nil"/>
                <w:left w:val="nil"/>
                <w:bottom w:val="nil"/>
                <w:right w:val="nil"/>
                <w:between w:val="nil"/>
              </w:pBdr>
              <w:spacing w:line="240" w:lineRule="auto"/>
              <w:rPr>
                <w:color w:val="000000"/>
              </w:rPr>
            </w:pPr>
            <w:r>
              <w:rPr>
                <w:color w:val="000000"/>
              </w:rPr>
              <w:t>Special payments:</w:t>
            </w:r>
          </w:p>
        </w:tc>
        <w:tc>
          <w:tcPr>
            <w:tcW w:w="1455" w:type="dxa"/>
            <w:shd w:val="clear" w:color="auto" w:fill="auto"/>
            <w:tcMar>
              <w:top w:w="100" w:type="dxa"/>
              <w:left w:w="100" w:type="dxa"/>
              <w:bottom w:w="100" w:type="dxa"/>
              <w:right w:w="100" w:type="dxa"/>
            </w:tcMar>
          </w:tcPr>
          <w:p w14:paraId="286C01C2" w14:textId="77777777" w:rsidR="007935DC" w:rsidRDefault="007935DC">
            <w:pPr>
              <w:pStyle w:val="Normal1"/>
              <w:widowControl w:val="0"/>
              <w:pBdr>
                <w:top w:val="nil"/>
                <w:left w:val="nil"/>
                <w:bottom w:val="nil"/>
                <w:right w:val="nil"/>
                <w:between w:val="nil"/>
              </w:pBdr>
              <w:spacing w:line="240" w:lineRule="auto"/>
              <w:rPr>
                <w:color w:val="000000"/>
              </w:rPr>
            </w:pPr>
          </w:p>
        </w:tc>
      </w:tr>
      <w:tr w:rsidR="007935DC" w14:paraId="1B50F105" w14:textId="77777777" w:rsidTr="001A1F61">
        <w:tc>
          <w:tcPr>
            <w:tcW w:w="1365" w:type="dxa"/>
            <w:shd w:val="clear" w:color="auto" w:fill="auto"/>
            <w:tcMar>
              <w:top w:w="100" w:type="dxa"/>
              <w:left w:w="100" w:type="dxa"/>
              <w:bottom w:w="100" w:type="dxa"/>
              <w:right w:w="100" w:type="dxa"/>
            </w:tcMar>
          </w:tcPr>
          <w:p w14:paraId="690B2F6F" w14:textId="77777777" w:rsidR="007935DC" w:rsidRDefault="000D5D27">
            <w:pPr>
              <w:pStyle w:val="Normal1"/>
              <w:widowControl w:val="0"/>
              <w:pBdr>
                <w:top w:val="nil"/>
                <w:left w:val="nil"/>
                <w:bottom w:val="nil"/>
                <w:right w:val="nil"/>
                <w:between w:val="nil"/>
              </w:pBdr>
              <w:spacing w:line="240" w:lineRule="auto"/>
              <w:rPr>
                <w:color w:val="000000"/>
              </w:rPr>
            </w:pPr>
            <w:r>
              <w:rPr>
                <w:color w:val="000000"/>
              </w:rPr>
              <w:t>(i)</w:t>
            </w:r>
          </w:p>
        </w:tc>
        <w:tc>
          <w:tcPr>
            <w:tcW w:w="5970" w:type="dxa"/>
            <w:shd w:val="clear" w:color="auto" w:fill="auto"/>
            <w:tcMar>
              <w:top w:w="100" w:type="dxa"/>
              <w:left w:w="100" w:type="dxa"/>
              <w:bottom w:w="100" w:type="dxa"/>
              <w:right w:w="100" w:type="dxa"/>
            </w:tcMar>
          </w:tcPr>
          <w:p w14:paraId="6D27AA82" w14:textId="77777777" w:rsidR="007935DC" w:rsidRDefault="000D5D27">
            <w:pPr>
              <w:pStyle w:val="Normal1"/>
              <w:pBdr>
                <w:top w:val="nil"/>
                <w:left w:val="nil"/>
                <w:bottom w:val="nil"/>
                <w:right w:val="nil"/>
                <w:between w:val="nil"/>
              </w:pBdr>
              <w:spacing w:line="240" w:lineRule="auto"/>
              <w:rPr>
                <w:color w:val="000000"/>
              </w:rPr>
            </w:pPr>
            <w:r>
              <w:rPr>
                <w:color w:val="000000"/>
              </w:rPr>
              <w:t>extra-contractual and ex gratia payments to contractors;</w:t>
            </w:r>
          </w:p>
        </w:tc>
        <w:tc>
          <w:tcPr>
            <w:tcW w:w="1455" w:type="dxa"/>
            <w:shd w:val="clear" w:color="auto" w:fill="auto"/>
            <w:tcMar>
              <w:top w:w="100" w:type="dxa"/>
              <w:left w:w="100" w:type="dxa"/>
              <w:bottom w:w="100" w:type="dxa"/>
              <w:right w:w="100" w:type="dxa"/>
            </w:tcMar>
          </w:tcPr>
          <w:p w14:paraId="25C540BA" w14:textId="77777777" w:rsidR="007935DC" w:rsidRDefault="000D5D27">
            <w:pPr>
              <w:pStyle w:val="Normal1"/>
              <w:pBdr>
                <w:top w:val="nil"/>
                <w:left w:val="nil"/>
                <w:bottom w:val="nil"/>
                <w:right w:val="nil"/>
                <w:between w:val="nil"/>
              </w:pBdr>
              <w:rPr>
                <w:color w:val="000000"/>
              </w:rPr>
            </w:pPr>
            <w:r>
              <w:rPr>
                <w:color w:val="000000"/>
              </w:rPr>
              <w:t>£25,000</w:t>
            </w:r>
          </w:p>
        </w:tc>
      </w:tr>
      <w:tr w:rsidR="007935DC" w14:paraId="550AF318" w14:textId="77777777" w:rsidTr="001A1F61">
        <w:tc>
          <w:tcPr>
            <w:tcW w:w="1365" w:type="dxa"/>
            <w:shd w:val="clear" w:color="auto" w:fill="auto"/>
            <w:tcMar>
              <w:top w:w="100" w:type="dxa"/>
              <w:left w:w="100" w:type="dxa"/>
              <w:bottom w:w="100" w:type="dxa"/>
              <w:right w:w="100" w:type="dxa"/>
            </w:tcMar>
          </w:tcPr>
          <w:p w14:paraId="0B3B114E" w14:textId="77777777" w:rsidR="007935DC" w:rsidRDefault="000D5D27">
            <w:pPr>
              <w:pStyle w:val="Normal1"/>
              <w:widowControl w:val="0"/>
              <w:pBdr>
                <w:top w:val="nil"/>
                <w:left w:val="nil"/>
                <w:bottom w:val="nil"/>
                <w:right w:val="nil"/>
                <w:between w:val="nil"/>
              </w:pBdr>
              <w:spacing w:line="240" w:lineRule="auto"/>
              <w:rPr>
                <w:color w:val="000000"/>
              </w:rPr>
            </w:pPr>
            <w:r>
              <w:rPr>
                <w:color w:val="000000"/>
              </w:rPr>
              <w:t>(ii)</w:t>
            </w:r>
          </w:p>
        </w:tc>
        <w:tc>
          <w:tcPr>
            <w:tcW w:w="5970" w:type="dxa"/>
            <w:shd w:val="clear" w:color="auto" w:fill="auto"/>
            <w:tcMar>
              <w:top w:w="100" w:type="dxa"/>
              <w:left w:w="100" w:type="dxa"/>
              <w:bottom w:w="100" w:type="dxa"/>
              <w:right w:w="100" w:type="dxa"/>
            </w:tcMar>
          </w:tcPr>
          <w:p w14:paraId="7413918F" w14:textId="77777777" w:rsidR="007935DC" w:rsidRDefault="000D5D27">
            <w:pPr>
              <w:pStyle w:val="Normal1"/>
              <w:pBdr>
                <w:top w:val="nil"/>
                <w:left w:val="nil"/>
                <w:bottom w:val="nil"/>
                <w:right w:val="nil"/>
                <w:between w:val="nil"/>
              </w:pBdr>
              <w:spacing w:line="240" w:lineRule="auto"/>
              <w:rPr>
                <w:color w:val="000000"/>
              </w:rPr>
            </w:pPr>
            <w:r>
              <w:rPr>
                <w:color w:val="000000"/>
              </w:rPr>
              <w:t>other ex gratia payments;</w:t>
            </w:r>
          </w:p>
        </w:tc>
        <w:tc>
          <w:tcPr>
            <w:tcW w:w="1455" w:type="dxa"/>
            <w:shd w:val="clear" w:color="auto" w:fill="auto"/>
            <w:tcMar>
              <w:top w:w="100" w:type="dxa"/>
              <w:left w:w="100" w:type="dxa"/>
              <w:bottom w:w="100" w:type="dxa"/>
              <w:right w:w="100" w:type="dxa"/>
            </w:tcMar>
          </w:tcPr>
          <w:p w14:paraId="2DC40BF1" w14:textId="77777777" w:rsidR="007935DC" w:rsidRDefault="000D5D27">
            <w:pPr>
              <w:pStyle w:val="Normal1"/>
              <w:pBdr>
                <w:top w:val="nil"/>
                <w:left w:val="nil"/>
                <w:bottom w:val="nil"/>
                <w:right w:val="nil"/>
                <w:between w:val="nil"/>
              </w:pBdr>
              <w:rPr>
                <w:color w:val="000000"/>
              </w:rPr>
            </w:pPr>
            <w:r>
              <w:rPr>
                <w:color w:val="000000"/>
              </w:rPr>
              <w:t>£25,000</w:t>
            </w:r>
          </w:p>
        </w:tc>
      </w:tr>
      <w:tr w:rsidR="007935DC" w14:paraId="3244AE1B" w14:textId="77777777" w:rsidTr="001A1F61">
        <w:tc>
          <w:tcPr>
            <w:tcW w:w="1365" w:type="dxa"/>
            <w:shd w:val="clear" w:color="auto" w:fill="auto"/>
            <w:tcMar>
              <w:top w:w="100" w:type="dxa"/>
              <w:left w:w="100" w:type="dxa"/>
              <w:bottom w:w="100" w:type="dxa"/>
              <w:right w:w="100" w:type="dxa"/>
            </w:tcMar>
          </w:tcPr>
          <w:p w14:paraId="201CB1B1" w14:textId="77777777" w:rsidR="007935DC" w:rsidRDefault="000D5D27">
            <w:pPr>
              <w:pStyle w:val="Normal1"/>
              <w:widowControl w:val="0"/>
              <w:pBdr>
                <w:top w:val="nil"/>
                <w:left w:val="nil"/>
                <w:bottom w:val="nil"/>
                <w:right w:val="nil"/>
                <w:between w:val="nil"/>
              </w:pBdr>
              <w:spacing w:line="240" w:lineRule="auto"/>
              <w:rPr>
                <w:color w:val="000000"/>
              </w:rPr>
            </w:pPr>
            <w:r>
              <w:rPr>
                <w:color w:val="000000"/>
              </w:rPr>
              <w:t>(iii)</w:t>
            </w:r>
          </w:p>
        </w:tc>
        <w:tc>
          <w:tcPr>
            <w:tcW w:w="5970" w:type="dxa"/>
            <w:shd w:val="clear" w:color="auto" w:fill="auto"/>
            <w:tcMar>
              <w:top w:w="100" w:type="dxa"/>
              <w:left w:w="100" w:type="dxa"/>
              <w:bottom w:w="100" w:type="dxa"/>
              <w:right w:w="100" w:type="dxa"/>
            </w:tcMar>
          </w:tcPr>
          <w:p w14:paraId="07D9A234" w14:textId="77777777" w:rsidR="007935DC" w:rsidRDefault="000D5D27">
            <w:pPr>
              <w:pStyle w:val="Normal1"/>
              <w:pBdr>
                <w:top w:val="nil"/>
                <w:left w:val="nil"/>
                <w:bottom w:val="nil"/>
                <w:right w:val="nil"/>
                <w:between w:val="nil"/>
              </w:pBdr>
              <w:spacing w:line="240" w:lineRule="auto"/>
              <w:rPr>
                <w:color w:val="000000"/>
              </w:rPr>
            </w:pPr>
            <w:r>
              <w:rPr>
                <w:color w:val="000000"/>
              </w:rPr>
              <w:t>compensation payments;</w:t>
            </w:r>
          </w:p>
        </w:tc>
        <w:tc>
          <w:tcPr>
            <w:tcW w:w="1455" w:type="dxa"/>
            <w:shd w:val="clear" w:color="auto" w:fill="auto"/>
            <w:tcMar>
              <w:top w:w="100" w:type="dxa"/>
              <w:left w:w="100" w:type="dxa"/>
              <w:bottom w:w="100" w:type="dxa"/>
              <w:right w:w="100" w:type="dxa"/>
            </w:tcMar>
          </w:tcPr>
          <w:p w14:paraId="433062A2" w14:textId="77777777" w:rsidR="007935DC" w:rsidRDefault="000D5D27">
            <w:pPr>
              <w:pStyle w:val="Normal1"/>
              <w:pBdr>
                <w:top w:val="nil"/>
                <w:left w:val="nil"/>
                <w:bottom w:val="nil"/>
                <w:right w:val="nil"/>
                <w:between w:val="nil"/>
              </w:pBdr>
              <w:rPr>
                <w:color w:val="000000"/>
              </w:rPr>
            </w:pPr>
            <w:r>
              <w:rPr>
                <w:color w:val="000000"/>
              </w:rPr>
              <w:t>£25,000</w:t>
            </w:r>
          </w:p>
        </w:tc>
      </w:tr>
      <w:tr w:rsidR="007935DC" w14:paraId="3EA09A36" w14:textId="77777777" w:rsidTr="001A1F61">
        <w:tc>
          <w:tcPr>
            <w:tcW w:w="1365" w:type="dxa"/>
            <w:shd w:val="clear" w:color="auto" w:fill="auto"/>
            <w:tcMar>
              <w:top w:w="100" w:type="dxa"/>
              <w:left w:w="100" w:type="dxa"/>
              <w:bottom w:w="100" w:type="dxa"/>
              <w:right w:w="100" w:type="dxa"/>
            </w:tcMar>
          </w:tcPr>
          <w:p w14:paraId="0FD7FFB4" w14:textId="77777777" w:rsidR="007935DC" w:rsidRDefault="000D5D27">
            <w:pPr>
              <w:pStyle w:val="Normal1"/>
              <w:widowControl w:val="0"/>
              <w:pBdr>
                <w:top w:val="nil"/>
                <w:left w:val="nil"/>
                <w:bottom w:val="nil"/>
                <w:right w:val="nil"/>
                <w:between w:val="nil"/>
              </w:pBdr>
              <w:spacing w:line="240" w:lineRule="auto"/>
              <w:rPr>
                <w:color w:val="000000"/>
              </w:rPr>
            </w:pPr>
            <w:r>
              <w:rPr>
                <w:color w:val="000000"/>
              </w:rPr>
              <w:t>(iv)</w:t>
            </w:r>
          </w:p>
        </w:tc>
        <w:tc>
          <w:tcPr>
            <w:tcW w:w="5970" w:type="dxa"/>
            <w:shd w:val="clear" w:color="auto" w:fill="auto"/>
            <w:tcMar>
              <w:top w:w="100" w:type="dxa"/>
              <w:left w:w="100" w:type="dxa"/>
              <w:bottom w:w="100" w:type="dxa"/>
              <w:right w:w="100" w:type="dxa"/>
            </w:tcMar>
          </w:tcPr>
          <w:p w14:paraId="6C795136" w14:textId="77777777" w:rsidR="007935DC" w:rsidRDefault="000D5D27">
            <w:pPr>
              <w:pStyle w:val="Normal1"/>
              <w:pBdr>
                <w:top w:val="nil"/>
                <w:left w:val="nil"/>
                <w:bottom w:val="nil"/>
                <w:right w:val="nil"/>
                <w:between w:val="nil"/>
              </w:pBdr>
              <w:spacing w:line="240" w:lineRule="auto"/>
              <w:rPr>
                <w:color w:val="000000"/>
              </w:rPr>
            </w:pPr>
            <w:r>
              <w:rPr>
                <w:color w:val="000000"/>
              </w:rPr>
              <w:t>extra-statutory and extra-regulatory payments.</w:t>
            </w:r>
          </w:p>
        </w:tc>
        <w:tc>
          <w:tcPr>
            <w:tcW w:w="1455" w:type="dxa"/>
            <w:shd w:val="clear" w:color="auto" w:fill="auto"/>
            <w:tcMar>
              <w:top w:w="100" w:type="dxa"/>
              <w:left w:w="100" w:type="dxa"/>
              <w:bottom w:w="100" w:type="dxa"/>
              <w:right w:w="100" w:type="dxa"/>
            </w:tcMar>
          </w:tcPr>
          <w:p w14:paraId="052D86FF" w14:textId="77777777" w:rsidR="007935DC" w:rsidRDefault="000D5D27">
            <w:pPr>
              <w:pStyle w:val="Normal1"/>
              <w:pBdr>
                <w:top w:val="nil"/>
                <w:left w:val="nil"/>
                <w:bottom w:val="nil"/>
                <w:right w:val="nil"/>
                <w:between w:val="nil"/>
              </w:pBdr>
              <w:rPr>
                <w:color w:val="000000"/>
              </w:rPr>
            </w:pPr>
            <w:r>
              <w:rPr>
                <w:color w:val="000000"/>
              </w:rPr>
              <w:t>£25,000</w:t>
            </w:r>
          </w:p>
        </w:tc>
      </w:tr>
      <w:tr w:rsidR="007935DC" w14:paraId="625BB7B4" w14:textId="77777777" w:rsidTr="001A1F61">
        <w:tc>
          <w:tcPr>
            <w:tcW w:w="1365" w:type="dxa"/>
            <w:shd w:val="clear" w:color="auto" w:fill="auto"/>
            <w:tcMar>
              <w:top w:w="100" w:type="dxa"/>
              <w:left w:w="100" w:type="dxa"/>
              <w:bottom w:w="100" w:type="dxa"/>
              <w:right w:w="100" w:type="dxa"/>
            </w:tcMar>
          </w:tcPr>
          <w:p w14:paraId="3248DE96" w14:textId="77777777" w:rsidR="007935DC" w:rsidRDefault="000D5D27">
            <w:pPr>
              <w:pStyle w:val="Normal1"/>
              <w:widowControl w:val="0"/>
              <w:pBdr>
                <w:top w:val="nil"/>
                <w:left w:val="nil"/>
                <w:bottom w:val="nil"/>
                <w:right w:val="nil"/>
                <w:between w:val="nil"/>
              </w:pBdr>
              <w:spacing w:line="240" w:lineRule="auto"/>
              <w:rPr>
                <w:color w:val="000000"/>
              </w:rPr>
            </w:pPr>
            <w:r>
              <w:rPr>
                <w:color w:val="000000"/>
              </w:rPr>
              <w:t>(v)</w:t>
            </w:r>
          </w:p>
        </w:tc>
        <w:tc>
          <w:tcPr>
            <w:tcW w:w="5970" w:type="dxa"/>
            <w:shd w:val="clear" w:color="auto" w:fill="auto"/>
            <w:tcMar>
              <w:top w:w="100" w:type="dxa"/>
              <w:left w:w="100" w:type="dxa"/>
              <w:bottom w:w="100" w:type="dxa"/>
              <w:right w:w="100" w:type="dxa"/>
            </w:tcMar>
          </w:tcPr>
          <w:p w14:paraId="308FF995" w14:textId="77777777" w:rsidR="007935DC" w:rsidRDefault="000D5D27">
            <w:pPr>
              <w:pStyle w:val="Normal1"/>
              <w:pBdr>
                <w:top w:val="nil"/>
                <w:left w:val="nil"/>
                <w:bottom w:val="nil"/>
                <w:right w:val="nil"/>
                <w:between w:val="nil"/>
              </w:pBdr>
              <w:spacing w:line="240" w:lineRule="auto"/>
              <w:rPr>
                <w:color w:val="000000"/>
              </w:rPr>
            </w:pPr>
            <w:r>
              <w:rPr>
                <w:color w:val="222222"/>
              </w:rPr>
              <w:t>consolatory payments: A special payment to address an inconvenience or hardship to a third party, arising from administrative failures i.e. where the organisation has not acted properly or provided a poor service. These can include: wrong advice, discourtesy, mistakes and delays.</w:t>
            </w:r>
          </w:p>
        </w:tc>
        <w:tc>
          <w:tcPr>
            <w:tcW w:w="1455" w:type="dxa"/>
            <w:shd w:val="clear" w:color="auto" w:fill="auto"/>
            <w:tcMar>
              <w:top w:w="100" w:type="dxa"/>
              <w:left w:w="100" w:type="dxa"/>
              <w:bottom w:w="100" w:type="dxa"/>
              <w:right w:w="100" w:type="dxa"/>
            </w:tcMar>
          </w:tcPr>
          <w:p w14:paraId="1E66A1D9" w14:textId="77777777" w:rsidR="007935DC" w:rsidRDefault="000D5D27">
            <w:pPr>
              <w:pStyle w:val="Normal1"/>
              <w:pBdr>
                <w:top w:val="nil"/>
                <w:left w:val="nil"/>
                <w:bottom w:val="nil"/>
                <w:right w:val="nil"/>
                <w:between w:val="nil"/>
              </w:pBdr>
              <w:rPr>
                <w:color w:val="000000"/>
              </w:rPr>
            </w:pPr>
            <w:r>
              <w:rPr>
                <w:color w:val="000000"/>
              </w:rPr>
              <w:t>£25,000</w:t>
            </w:r>
          </w:p>
        </w:tc>
      </w:tr>
    </w:tbl>
    <w:p w14:paraId="73A3653B" w14:textId="77777777" w:rsidR="007935DC" w:rsidRDefault="007935DC">
      <w:pPr>
        <w:pStyle w:val="Normal1"/>
        <w:pBdr>
          <w:top w:val="nil"/>
          <w:left w:val="nil"/>
          <w:bottom w:val="nil"/>
          <w:right w:val="nil"/>
          <w:between w:val="nil"/>
        </w:pBdr>
        <w:rPr>
          <w:color w:val="000000"/>
        </w:rPr>
      </w:pPr>
    </w:p>
    <w:p w14:paraId="5E6F7767" w14:textId="77777777" w:rsidR="007935DC" w:rsidRDefault="007935DC">
      <w:pPr>
        <w:pStyle w:val="Normal1"/>
        <w:pBdr>
          <w:top w:val="nil"/>
          <w:left w:val="nil"/>
          <w:bottom w:val="nil"/>
          <w:right w:val="nil"/>
          <w:between w:val="nil"/>
        </w:pBdr>
        <w:rPr>
          <w:color w:val="FF0000"/>
        </w:rPr>
      </w:pPr>
    </w:p>
    <w:p w14:paraId="754484B4" w14:textId="77777777" w:rsidR="007935DC" w:rsidRDefault="000D5D27">
      <w:pPr>
        <w:pStyle w:val="Normal1"/>
        <w:pBdr>
          <w:top w:val="nil"/>
          <w:left w:val="nil"/>
          <w:bottom w:val="nil"/>
          <w:right w:val="nil"/>
          <w:between w:val="nil"/>
        </w:pBdr>
        <w:rPr>
          <w:b/>
          <w:color w:val="000000"/>
        </w:rPr>
      </w:pPr>
      <w:r>
        <w:rPr>
          <w:b/>
          <w:color w:val="000000"/>
        </w:rPr>
        <w:t>1.</w:t>
      </w:r>
      <w:r>
        <w:rPr>
          <w:b/>
        </w:rPr>
        <w:t>9</w:t>
      </w:r>
      <w:r>
        <w:rPr>
          <w:b/>
          <w:color w:val="000000"/>
        </w:rPr>
        <w:t>.3  Disposal of Assets</w:t>
      </w:r>
    </w:p>
    <w:p w14:paraId="60A3E8DF" w14:textId="77777777" w:rsidR="007935DC" w:rsidRDefault="007935DC">
      <w:pPr>
        <w:pStyle w:val="Normal1"/>
        <w:pBdr>
          <w:top w:val="nil"/>
          <w:left w:val="nil"/>
          <w:bottom w:val="nil"/>
          <w:right w:val="nil"/>
          <w:between w:val="nil"/>
        </w:pBdr>
        <w:rPr>
          <w:color w:val="000000"/>
        </w:rPr>
      </w:pPr>
    </w:p>
    <w:p w14:paraId="0B299A0B" w14:textId="77777777" w:rsidR="007935DC" w:rsidRDefault="000D5D27">
      <w:pPr>
        <w:pStyle w:val="Normal1"/>
        <w:pBdr>
          <w:top w:val="nil"/>
          <w:left w:val="nil"/>
          <w:bottom w:val="nil"/>
          <w:right w:val="nil"/>
          <w:between w:val="nil"/>
        </w:pBdr>
        <w:rPr>
          <w:color w:val="000000"/>
        </w:rPr>
      </w:pPr>
      <w:r>
        <w:rPr>
          <w:color w:val="000000"/>
        </w:rPr>
        <w:t>A policy regarding the disposal of assets</w:t>
      </w:r>
      <w:r>
        <w:t xml:space="preserve"> must</w:t>
      </w:r>
      <w:r>
        <w:rPr>
          <w:color w:val="000000"/>
        </w:rPr>
        <w:t xml:space="preserve"> be agreed with </w:t>
      </w:r>
      <w:r>
        <w:t>the Department before assets can be disposed of</w:t>
      </w:r>
      <w:r>
        <w:rPr>
          <w:color w:val="000000"/>
        </w:rPr>
        <w:t xml:space="preserve">. This includes the transfer and disposal of </w:t>
      </w:r>
    </w:p>
    <w:p w14:paraId="5607421B" w14:textId="77777777" w:rsidR="007935DC" w:rsidRDefault="000D5D27">
      <w:pPr>
        <w:pStyle w:val="Normal1"/>
        <w:pBdr>
          <w:top w:val="nil"/>
          <w:left w:val="nil"/>
          <w:bottom w:val="nil"/>
          <w:right w:val="nil"/>
          <w:between w:val="nil"/>
        </w:pBdr>
        <w:rPr>
          <w:color w:val="000000"/>
        </w:rPr>
      </w:pPr>
      <w:r>
        <w:rPr>
          <w:color w:val="000000"/>
        </w:rPr>
        <w:t xml:space="preserve">general and sport related goods and equipment purchased from operational budgets. </w:t>
      </w:r>
    </w:p>
    <w:p w14:paraId="6F7FE2CB" w14:textId="77777777" w:rsidR="007935DC" w:rsidRDefault="007935DC">
      <w:pPr>
        <w:pStyle w:val="Normal1"/>
        <w:pBdr>
          <w:top w:val="nil"/>
          <w:left w:val="nil"/>
          <w:bottom w:val="nil"/>
          <w:right w:val="nil"/>
          <w:between w:val="nil"/>
        </w:pBdr>
      </w:pPr>
    </w:p>
    <w:p w14:paraId="182C6F8C" w14:textId="77777777" w:rsidR="007935DC" w:rsidRDefault="000D5D27">
      <w:pPr>
        <w:pStyle w:val="Normal1"/>
        <w:tabs>
          <w:tab w:val="center" w:pos="4513"/>
          <w:tab w:val="right" w:pos="9026"/>
        </w:tabs>
        <w:spacing w:line="240" w:lineRule="auto"/>
        <w:rPr>
          <w:b/>
        </w:rPr>
      </w:pPr>
      <w:r>
        <w:rPr>
          <w:b/>
        </w:rPr>
        <w:t>1.10 Insurance</w:t>
      </w:r>
    </w:p>
    <w:p w14:paraId="7BC0139D" w14:textId="77777777" w:rsidR="007935DC" w:rsidRDefault="007935DC">
      <w:pPr>
        <w:pStyle w:val="Normal1"/>
        <w:tabs>
          <w:tab w:val="center" w:pos="4513"/>
          <w:tab w:val="right" w:pos="9026"/>
        </w:tabs>
        <w:spacing w:line="240" w:lineRule="auto"/>
        <w:rPr>
          <w:b/>
        </w:rPr>
      </w:pPr>
    </w:p>
    <w:p w14:paraId="12BD725D" w14:textId="77777777" w:rsidR="007935DC" w:rsidRDefault="000D5D27">
      <w:pPr>
        <w:pStyle w:val="Normal1"/>
        <w:tabs>
          <w:tab w:val="center" w:pos="4513"/>
          <w:tab w:val="right" w:pos="9026"/>
        </w:tabs>
        <w:spacing w:line="240" w:lineRule="auto"/>
      </w:pPr>
      <w:r>
        <w:t xml:space="preserve">All  expenditure in commercial insurance policies requires prior approval by the Department. </w:t>
      </w:r>
    </w:p>
    <w:p w14:paraId="08D904DF" w14:textId="77777777" w:rsidR="007935DC" w:rsidRDefault="000D5D27">
      <w:pPr>
        <w:pStyle w:val="Heading1"/>
      </w:pPr>
      <w:bookmarkStart w:id="8" w:name="_3rdcrjn" w:colFirst="0" w:colLast="0"/>
      <w:bookmarkEnd w:id="8"/>
      <w:r>
        <w:lastRenderedPageBreak/>
        <w:t>2. Spend controls</w:t>
      </w:r>
    </w:p>
    <w:p w14:paraId="089CA380" w14:textId="77777777" w:rsidR="007935DC" w:rsidRDefault="007935DC">
      <w:pPr>
        <w:pStyle w:val="Normal1"/>
        <w:pBdr>
          <w:top w:val="nil"/>
          <w:left w:val="nil"/>
          <w:bottom w:val="nil"/>
          <w:right w:val="nil"/>
          <w:between w:val="nil"/>
        </w:pBdr>
        <w:rPr>
          <w:b/>
          <w:color w:val="000000"/>
        </w:rPr>
      </w:pPr>
    </w:p>
    <w:p w14:paraId="7C3919B9" w14:textId="77777777" w:rsidR="007935DC" w:rsidRDefault="000D5D27">
      <w:pPr>
        <w:pStyle w:val="Normal1"/>
        <w:pBdr>
          <w:top w:val="nil"/>
          <w:left w:val="nil"/>
          <w:bottom w:val="nil"/>
          <w:right w:val="nil"/>
          <w:between w:val="nil"/>
        </w:pBdr>
        <w:ind w:left="425" w:hanging="425"/>
        <w:rPr>
          <w:color w:val="000000"/>
        </w:rPr>
      </w:pPr>
      <w:r>
        <w:rPr>
          <w:color w:val="000000"/>
        </w:rPr>
        <w:t xml:space="preserve">2.1 The Birmingham Organising Committee is subject to the latest Cabinet Office spend controls set out at </w:t>
      </w:r>
      <w:hyperlink r:id="rId8">
        <w:r>
          <w:rPr>
            <w:color w:val="1155CC"/>
            <w:u w:val="single"/>
          </w:rPr>
          <w:t>https://www.gov.uk/government/publications/cabinet-office-controls</w:t>
        </w:r>
      </w:hyperlink>
      <w:r>
        <w:rPr>
          <w:color w:val="000000"/>
        </w:rPr>
        <w:t xml:space="preserve"> and the thresholds for spend controls, as set out in the latest </w:t>
      </w:r>
      <w:hyperlink r:id="rId9">
        <w:r>
          <w:rPr>
            <w:color w:val="1155CC"/>
            <w:u w:val="single"/>
          </w:rPr>
          <w:t>DCMS Spend Control Guidance</w:t>
        </w:r>
      </w:hyperlink>
      <w:r>
        <w:rPr>
          <w:color w:val="000000"/>
        </w:rPr>
        <w:t xml:space="preserve">. </w:t>
      </w:r>
    </w:p>
    <w:p w14:paraId="359CBF33" w14:textId="77777777" w:rsidR="007935DC" w:rsidRDefault="007935DC">
      <w:pPr>
        <w:pStyle w:val="Normal1"/>
        <w:pBdr>
          <w:top w:val="nil"/>
          <w:left w:val="nil"/>
          <w:bottom w:val="nil"/>
          <w:right w:val="nil"/>
          <w:between w:val="nil"/>
        </w:pBdr>
        <w:rPr>
          <w:color w:val="000000"/>
        </w:rPr>
      </w:pPr>
    </w:p>
    <w:p w14:paraId="595FDE11" w14:textId="77777777" w:rsidR="007935DC" w:rsidRDefault="000D5D27">
      <w:pPr>
        <w:pStyle w:val="Normal1"/>
        <w:pBdr>
          <w:top w:val="nil"/>
          <w:left w:val="nil"/>
          <w:bottom w:val="nil"/>
          <w:right w:val="nil"/>
          <w:between w:val="nil"/>
        </w:pBdr>
        <w:ind w:left="425" w:hanging="425"/>
        <w:rPr>
          <w:color w:val="FF0000"/>
        </w:rPr>
      </w:pPr>
      <w:r>
        <w:rPr>
          <w:color w:val="000000"/>
        </w:rPr>
        <w:t xml:space="preserve">2.2 All Cabinet Office spend controls apply to the Birmingham Organising Committee, </w:t>
      </w:r>
      <w:r>
        <w:t>except where the Department confirms that exemptions to those controls have been agreed.</w:t>
      </w:r>
    </w:p>
    <w:p w14:paraId="4DD72A83" w14:textId="77777777" w:rsidR="007935DC" w:rsidRDefault="007935DC">
      <w:pPr>
        <w:pStyle w:val="Normal1"/>
        <w:pBdr>
          <w:top w:val="nil"/>
          <w:left w:val="nil"/>
          <w:bottom w:val="nil"/>
          <w:right w:val="nil"/>
          <w:between w:val="nil"/>
        </w:pBdr>
        <w:rPr>
          <w:color w:val="000000"/>
          <w:highlight w:val="yellow"/>
        </w:rPr>
      </w:pPr>
    </w:p>
    <w:p w14:paraId="5286B27D" w14:textId="77777777" w:rsidR="007935DC" w:rsidRDefault="000D5D27">
      <w:pPr>
        <w:pStyle w:val="Normal1"/>
        <w:ind w:left="425"/>
      </w:pPr>
      <w:r>
        <w:t xml:space="preserve">2.3 In the areas that Cabinet Office controls do apply, the Department will work with and will provide support to the Birmingham Organising Committee to help ensure the Cabinet Office controls process operates as smoothly as possible while supporting value for money, including taking account of the </w:t>
      </w:r>
      <w:r>
        <w:rPr>
          <w:highlight w:val="white"/>
        </w:rPr>
        <w:t>Birmingham Organising Committee’s</w:t>
      </w:r>
      <w:r>
        <w:t xml:space="preserve"> revenue targets, and recognising the delivery timelines for the Games.</w:t>
      </w:r>
    </w:p>
    <w:p w14:paraId="147A4984" w14:textId="77777777" w:rsidR="007935DC" w:rsidRDefault="007935DC">
      <w:pPr>
        <w:pStyle w:val="Normal1"/>
        <w:pBdr>
          <w:top w:val="nil"/>
          <w:left w:val="nil"/>
          <w:bottom w:val="nil"/>
          <w:right w:val="nil"/>
          <w:between w:val="nil"/>
        </w:pBdr>
        <w:ind w:left="425" w:hanging="425"/>
      </w:pPr>
    </w:p>
    <w:p w14:paraId="32631A35" w14:textId="77777777" w:rsidR="007935DC" w:rsidRDefault="000D5D27">
      <w:pPr>
        <w:pStyle w:val="Normal1"/>
        <w:pBdr>
          <w:top w:val="nil"/>
          <w:left w:val="nil"/>
          <w:bottom w:val="nil"/>
          <w:right w:val="nil"/>
          <w:between w:val="nil"/>
        </w:pBdr>
        <w:ind w:left="425" w:hanging="425"/>
        <w:rPr>
          <w:color w:val="000000"/>
        </w:rPr>
      </w:pPr>
      <w:r>
        <w:t xml:space="preserve">2.4. </w:t>
      </w:r>
      <w:r>
        <w:rPr>
          <w:color w:val="000000"/>
        </w:rPr>
        <w:t xml:space="preserve">All spend control approval requests </w:t>
      </w:r>
      <w:r>
        <w:t xml:space="preserve">must </w:t>
      </w:r>
      <w:r>
        <w:rPr>
          <w:color w:val="000000"/>
        </w:rPr>
        <w:t xml:space="preserve">be submitted to </w:t>
      </w:r>
      <w:hyperlink r:id="rId10">
        <w:r>
          <w:rPr>
            <w:color w:val="1155CC"/>
            <w:u w:val="single"/>
          </w:rPr>
          <w:t>controls@culture.gov.uk</w:t>
        </w:r>
      </w:hyperlink>
      <w:r>
        <w:rPr>
          <w:color w:val="000000"/>
        </w:rPr>
        <w:t xml:space="preserve"> including supporting documentation.</w:t>
      </w:r>
    </w:p>
    <w:p w14:paraId="1EF12126" w14:textId="77777777" w:rsidR="007935DC" w:rsidRDefault="000D5D27">
      <w:pPr>
        <w:pStyle w:val="Heading1"/>
      </w:pPr>
      <w:bookmarkStart w:id="9" w:name="_26in1rg" w:colFirst="0" w:colLast="0"/>
      <w:bookmarkEnd w:id="9"/>
      <w:r>
        <w:t xml:space="preserve">3. Procurement </w:t>
      </w:r>
    </w:p>
    <w:p w14:paraId="239163A2" w14:textId="77777777" w:rsidR="007935DC" w:rsidRDefault="007935DC">
      <w:pPr>
        <w:pStyle w:val="Normal1"/>
        <w:pBdr>
          <w:top w:val="nil"/>
          <w:left w:val="nil"/>
          <w:bottom w:val="nil"/>
          <w:right w:val="nil"/>
          <w:between w:val="nil"/>
        </w:pBdr>
        <w:rPr>
          <w:color w:val="000000"/>
        </w:rPr>
      </w:pPr>
    </w:p>
    <w:p w14:paraId="1BA7F381" w14:textId="77777777" w:rsidR="007935DC" w:rsidRDefault="000D5D27">
      <w:pPr>
        <w:pStyle w:val="Normal1"/>
        <w:pBdr>
          <w:top w:val="nil"/>
          <w:left w:val="nil"/>
          <w:bottom w:val="nil"/>
          <w:right w:val="nil"/>
          <w:between w:val="nil"/>
        </w:pBdr>
        <w:ind w:left="566" w:hanging="566"/>
        <w:rPr>
          <w:color w:val="000000"/>
          <w:highlight w:val="white"/>
        </w:rPr>
      </w:pPr>
      <w:r>
        <w:rPr>
          <w:color w:val="000000"/>
        </w:rPr>
        <w:t>3.1 The</w:t>
      </w:r>
      <w:r>
        <w:rPr>
          <w:color w:val="000000"/>
          <w:highlight w:val="white"/>
        </w:rPr>
        <w:t xml:space="preserve"> Birmingham Organising Committee must comply with the Public Contracts Regulations 2015 (PCR) (as amended) in its procurement activity. For the purposes of the PCR, the Birmingham Organising Committee is a Sub Central Contracting Authority. As such, the Birmingham Organising Committee shall comply with the relevant thresholds for procurement activity </w:t>
      </w:r>
      <w:r>
        <w:rPr>
          <w:highlight w:val="white"/>
        </w:rPr>
        <w:t>that apply from time to time</w:t>
      </w:r>
      <w:r>
        <w:rPr>
          <w:highlight w:val="white"/>
          <w:vertAlign w:val="superscript"/>
        </w:rPr>
        <w:footnoteReference w:id="2"/>
      </w:r>
      <w:r>
        <w:rPr>
          <w:highlight w:val="white"/>
        </w:rPr>
        <w:t>.</w:t>
      </w:r>
    </w:p>
    <w:p w14:paraId="15355171" w14:textId="77777777" w:rsidR="007935DC" w:rsidRDefault="007935DC">
      <w:pPr>
        <w:pStyle w:val="Normal1"/>
        <w:pBdr>
          <w:top w:val="nil"/>
          <w:left w:val="nil"/>
          <w:bottom w:val="nil"/>
          <w:right w:val="nil"/>
          <w:between w:val="nil"/>
        </w:pBdr>
        <w:rPr>
          <w:color w:val="000000"/>
        </w:rPr>
      </w:pPr>
    </w:p>
    <w:p w14:paraId="39820AA8" w14:textId="77777777" w:rsidR="007935DC" w:rsidRDefault="000D5D27">
      <w:pPr>
        <w:pStyle w:val="Normal1"/>
        <w:pBdr>
          <w:top w:val="nil"/>
          <w:left w:val="nil"/>
          <w:bottom w:val="nil"/>
          <w:right w:val="nil"/>
          <w:between w:val="nil"/>
        </w:pBdr>
        <w:rPr>
          <w:color w:val="000000"/>
        </w:rPr>
      </w:pPr>
      <w:r>
        <w:rPr>
          <w:color w:val="000000"/>
        </w:rPr>
        <w:t>3. 2 The Birmingham Organising Committee shall:</w:t>
      </w:r>
    </w:p>
    <w:p w14:paraId="4CDFA81F" w14:textId="77777777" w:rsidR="007935DC" w:rsidRDefault="007935DC">
      <w:pPr>
        <w:pStyle w:val="Normal1"/>
        <w:pBdr>
          <w:top w:val="nil"/>
          <w:left w:val="nil"/>
          <w:bottom w:val="nil"/>
          <w:right w:val="nil"/>
          <w:between w:val="nil"/>
        </w:pBdr>
        <w:rPr>
          <w:color w:val="000000"/>
        </w:rPr>
      </w:pPr>
    </w:p>
    <w:p w14:paraId="3B4185FA" w14:textId="77777777" w:rsidR="007935DC" w:rsidRDefault="000D5D27">
      <w:pPr>
        <w:pStyle w:val="Normal1"/>
        <w:numPr>
          <w:ilvl w:val="0"/>
          <w:numId w:val="41"/>
        </w:numPr>
        <w:pBdr>
          <w:top w:val="nil"/>
          <w:left w:val="nil"/>
          <w:bottom w:val="nil"/>
          <w:right w:val="nil"/>
          <w:between w:val="nil"/>
        </w:pBdr>
      </w:pPr>
      <w:r>
        <w:rPr>
          <w:color w:val="000000"/>
        </w:rPr>
        <w:lastRenderedPageBreak/>
        <w:t>Acquire goods and services through fair and open competition, using LEAN methodology where appropriate, delivering value for money through procurement, and operating in line with European and UK law, including restrictions on state aids.</w:t>
      </w:r>
    </w:p>
    <w:p w14:paraId="5BBDA40E" w14:textId="77777777" w:rsidR="007935DC" w:rsidRDefault="000D5D27">
      <w:pPr>
        <w:pStyle w:val="Normal1"/>
        <w:numPr>
          <w:ilvl w:val="0"/>
          <w:numId w:val="41"/>
        </w:numPr>
        <w:pBdr>
          <w:top w:val="nil"/>
          <w:left w:val="nil"/>
          <w:bottom w:val="nil"/>
          <w:right w:val="nil"/>
          <w:between w:val="nil"/>
        </w:pBdr>
        <w:rPr>
          <w:highlight w:val="white"/>
        </w:rPr>
      </w:pPr>
      <w:r>
        <w:rPr>
          <w:color w:val="000000"/>
          <w:highlight w:val="white"/>
        </w:rPr>
        <w:t xml:space="preserve">Apply current best practice in its procurement activity, including complying with </w:t>
      </w:r>
      <w:hyperlink r:id="rId11">
        <w:r>
          <w:rPr>
            <w:color w:val="0563C1"/>
            <w:highlight w:val="white"/>
            <w:u w:val="single"/>
          </w:rPr>
          <w:t>Procurement Policy Note (PPN)s</w:t>
        </w:r>
      </w:hyperlink>
      <w:r>
        <w:rPr>
          <w:color w:val="000000"/>
          <w:highlight w:val="white"/>
        </w:rPr>
        <w:t xml:space="preserve"> as applicable. </w:t>
      </w:r>
    </w:p>
    <w:p w14:paraId="154B9DEE" w14:textId="77777777" w:rsidR="007935DC" w:rsidRDefault="000D5D27">
      <w:pPr>
        <w:pStyle w:val="Normal1"/>
        <w:numPr>
          <w:ilvl w:val="0"/>
          <w:numId w:val="41"/>
        </w:numPr>
        <w:pBdr>
          <w:top w:val="nil"/>
          <w:left w:val="nil"/>
          <w:bottom w:val="nil"/>
          <w:right w:val="nil"/>
          <w:between w:val="nil"/>
        </w:pBdr>
      </w:pPr>
      <w:r>
        <w:rPr>
          <w:color w:val="000000"/>
        </w:rPr>
        <w:t xml:space="preserve">Comply with current requirements on additional </w:t>
      </w:r>
      <w:hyperlink r:id="rId12">
        <w:r>
          <w:rPr>
            <w:color w:val="1155CC"/>
            <w:u w:val="single"/>
          </w:rPr>
          <w:t>spend controls</w:t>
        </w:r>
      </w:hyperlink>
      <w:r>
        <w:rPr>
          <w:color w:val="000000"/>
        </w:rPr>
        <w:t>, delegated authorities and authorisations on procurement and leases as notified to them by the Department.</w:t>
      </w:r>
    </w:p>
    <w:p w14:paraId="10F67C12" w14:textId="77777777" w:rsidR="007935DC" w:rsidRDefault="000D5D27">
      <w:pPr>
        <w:pStyle w:val="Normal1"/>
        <w:numPr>
          <w:ilvl w:val="0"/>
          <w:numId w:val="21"/>
        </w:numPr>
        <w:pBdr>
          <w:top w:val="nil"/>
          <w:left w:val="nil"/>
          <w:bottom w:val="nil"/>
          <w:right w:val="nil"/>
          <w:between w:val="nil"/>
        </w:pBdr>
      </w:pPr>
      <w:r>
        <w:rPr>
          <w:color w:val="000000"/>
        </w:rPr>
        <w:t xml:space="preserve">Support collaborative procurement and commercial efforts across </w:t>
      </w:r>
      <w:r>
        <w:t xml:space="preserve">the Department </w:t>
      </w:r>
      <w:r>
        <w:rPr>
          <w:color w:val="000000"/>
        </w:rPr>
        <w:t xml:space="preserve">and its </w:t>
      </w:r>
      <w:r>
        <w:t>arm’s length bodie</w:t>
      </w:r>
      <w:r>
        <w:rPr>
          <w:color w:val="000000"/>
        </w:rPr>
        <w:t xml:space="preserve">s (ALBs). </w:t>
      </w:r>
    </w:p>
    <w:p w14:paraId="5B027263" w14:textId="77777777" w:rsidR="007935DC" w:rsidRDefault="000D5D27">
      <w:pPr>
        <w:pStyle w:val="Normal1"/>
        <w:numPr>
          <w:ilvl w:val="0"/>
          <w:numId w:val="21"/>
        </w:numPr>
      </w:pPr>
      <w:r>
        <w:t>Develop and apply a Value in Kind and Sponsorship policy and process. This will be agreed with DCMS.</w:t>
      </w:r>
    </w:p>
    <w:p w14:paraId="07EB347B" w14:textId="77777777" w:rsidR="007935DC" w:rsidRDefault="007935DC">
      <w:pPr>
        <w:pStyle w:val="Normal1"/>
        <w:pBdr>
          <w:top w:val="nil"/>
          <w:left w:val="nil"/>
          <w:bottom w:val="nil"/>
          <w:right w:val="nil"/>
          <w:between w:val="nil"/>
        </w:pBdr>
        <w:ind w:left="720"/>
      </w:pPr>
    </w:p>
    <w:p w14:paraId="65491777" w14:textId="77777777" w:rsidR="007935DC" w:rsidRDefault="007935DC">
      <w:pPr>
        <w:pStyle w:val="Normal1"/>
        <w:pBdr>
          <w:top w:val="nil"/>
          <w:left w:val="nil"/>
          <w:bottom w:val="nil"/>
          <w:right w:val="nil"/>
          <w:between w:val="nil"/>
        </w:pBdr>
        <w:rPr>
          <w:color w:val="000000"/>
        </w:rPr>
      </w:pPr>
    </w:p>
    <w:p w14:paraId="401626B1" w14:textId="77777777" w:rsidR="007935DC" w:rsidRDefault="000D5D27">
      <w:pPr>
        <w:pStyle w:val="Normal1"/>
        <w:pBdr>
          <w:top w:val="nil"/>
          <w:left w:val="nil"/>
          <w:bottom w:val="nil"/>
          <w:right w:val="nil"/>
          <w:between w:val="nil"/>
        </w:pBdr>
        <w:ind w:left="566" w:hanging="566"/>
        <w:rPr>
          <w:color w:val="000000"/>
        </w:rPr>
      </w:pPr>
      <w:r>
        <w:rPr>
          <w:color w:val="000000"/>
        </w:rPr>
        <w:t xml:space="preserve">3.3    In circumstances where the Birmingham Organising Committee finds itself having oversight and assurance of other public bodies or the procurement activities of private bodies spending public money the Birmingham Organising Committee shall ensure, as far is reasonably practicable, and in so far as it has legal authority to do so, that all such parties adhere to the principles of Managing Public Money including the encouragement of transparent and robust practices and compliance with any applicable law. </w:t>
      </w:r>
    </w:p>
    <w:p w14:paraId="2CD734CF" w14:textId="77777777" w:rsidR="007935DC" w:rsidRDefault="007935DC">
      <w:pPr>
        <w:pStyle w:val="Normal1"/>
        <w:pBdr>
          <w:top w:val="nil"/>
          <w:left w:val="nil"/>
          <w:bottom w:val="nil"/>
          <w:right w:val="nil"/>
          <w:between w:val="nil"/>
        </w:pBdr>
        <w:rPr>
          <w:color w:val="000000"/>
        </w:rPr>
      </w:pPr>
    </w:p>
    <w:p w14:paraId="5711C13D" w14:textId="77777777" w:rsidR="007935DC" w:rsidRDefault="000D5D27">
      <w:pPr>
        <w:pStyle w:val="Heading1"/>
      </w:pPr>
      <w:r>
        <w:t>4. Management Information</w:t>
      </w:r>
    </w:p>
    <w:p w14:paraId="5F2F2B68" w14:textId="77777777" w:rsidR="007935DC" w:rsidRDefault="000D5D27">
      <w:pPr>
        <w:pStyle w:val="Heading1"/>
        <w:ind w:left="425" w:hanging="425"/>
        <w:rPr>
          <w:b w:val="0"/>
          <w:sz w:val="24"/>
          <w:szCs w:val="24"/>
        </w:rPr>
      </w:pPr>
      <w:r>
        <w:rPr>
          <w:b w:val="0"/>
          <w:sz w:val="24"/>
          <w:szCs w:val="24"/>
        </w:rPr>
        <w:t>4.1 The table below sets out the management information that the Department requires the Birmingham Organising Committee to provide. The Department may add or change the management information required depending on future information requirements.</w:t>
      </w:r>
    </w:p>
    <w:p w14:paraId="2FA1245A" w14:textId="77777777" w:rsidR="007935DC" w:rsidRDefault="007935DC">
      <w:pPr>
        <w:pStyle w:val="Normal1"/>
        <w:pBdr>
          <w:top w:val="nil"/>
          <w:left w:val="nil"/>
          <w:bottom w:val="nil"/>
          <w:right w:val="nil"/>
          <w:between w:val="nil"/>
        </w:pBdr>
        <w:rPr>
          <w:color w:val="000000"/>
        </w:rPr>
      </w:pPr>
    </w:p>
    <w:tbl>
      <w:tblPr>
        <w:tblStyle w:val="a4"/>
        <w:tblW w:w="88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20" w:firstRow="1" w:lastRow="0" w:firstColumn="0" w:lastColumn="0" w:noHBand="1" w:noVBand="1"/>
      </w:tblPr>
      <w:tblGrid>
        <w:gridCol w:w="1800"/>
        <w:gridCol w:w="2140"/>
        <w:gridCol w:w="2060"/>
        <w:gridCol w:w="2800"/>
      </w:tblGrid>
      <w:tr w:rsidR="007935DC" w14:paraId="0F1D0D13" w14:textId="77777777" w:rsidTr="001A1F61">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FC55EE" w14:textId="77777777" w:rsidR="007935DC" w:rsidRDefault="000D5D27">
            <w:pPr>
              <w:pStyle w:val="Normal1"/>
              <w:pBdr>
                <w:top w:val="nil"/>
                <w:left w:val="nil"/>
                <w:bottom w:val="nil"/>
                <w:right w:val="nil"/>
                <w:between w:val="nil"/>
              </w:pBdr>
              <w:spacing w:line="240" w:lineRule="auto"/>
              <w:rPr>
                <w:color w:val="000000"/>
              </w:rPr>
            </w:pPr>
            <w:r>
              <w:rPr>
                <w:color w:val="000000"/>
              </w:rPr>
              <w:t>Timescale</w:t>
            </w:r>
            <w:r>
              <w:rPr>
                <w:color w:val="000000"/>
                <w:vertAlign w:val="superscript"/>
              </w:rPr>
              <w:footnoteReference w:id="3"/>
            </w:r>
          </w:p>
        </w:tc>
        <w:tc>
          <w:tcPr>
            <w:tcW w:w="214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795F02" w14:textId="77777777" w:rsidR="007935DC" w:rsidRDefault="000D5D27">
            <w:pPr>
              <w:pStyle w:val="Normal1"/>
              <w:pBdr>
                <w:top w:val="nil"/>
                <w:left w:val="nil"/>
                <w:bottom w:val="nil"/>
                <w:right w:val="nil"/>
                <w:between w:val="nil"/>
              </w:pBdr>
              <w:spacing w:line="240" w:lineRule="auto"/>
              <w:rPr>
                <w:color w:val="000000"/>
              </w:rPr>
            </w:pPr>
            <w:r>
              <w:rPr>
                <w:color w:val="000000"/>
              </w:rPr>
              <w:t>What</w:t>
            </w:r>
          </w:p>
        </w:tc>
        <w:tc>
          <w:tcPr>
            <w:tcW w:w="206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3E9782" w14:textId="77777777" w:rsidR="007935DC" w:rsidRDefault="000D5D27">
            <w:pPr>
              <w:pStyle w:val="Normal1"/>
              <w:pBdr>
                <w:top w:val="nil"/>
                <w:left w:val="nil"/>
                <w:bottom w:val="nil"/>
                <w:right w:val="nil"/>
                <w:between w:val="nil"/>
              </w:pBdr>
              <w:spacing w:line="240" w:lineRule="auto"/>
              <w:rPr>
                <w:color w:val="000000"/>
              </w:rPr>
            </w:pPr>
            <w:r>
              <w:rPr>
                <w:color w:val="000000"/>
              </w:rPr>
              <w:t>How</w:t>
            </w:r>
          </w:p>
        </w:tc>
        <w:tc>
          <w:tcPr>
            <w:tcW w:w="280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473084" w14:textId="77777777" w:rsidR="007935DC" w:rsidRDefault="000D5D27">
            <w:pPr>
              <w:pStyle w:val="Normal1"/>
              <w:pBdr>
                <w:top w:val="nil"/>
                <w:left w:val="nil"/>
                <w:bottom w:val="nil"/>
                <w:right w:val="nil"/>
                <w:between w:val="nil"/>
              </w:pBdr>
              <w:spacing w:line="240" w:lineRule="auto"/>
              <w:rPr>
                <w:color w:val="000000"/>
              </w:rPr>
            </w:pPr>
            <w:r>
              <w:rPr>
                <w:color w:val="000000"/>
              </w:rPr>
              <w:t>Purpose</w:t>
            </w:r>
          </w:p>
        </w:tc>
      </w:tr>
      <w:tr w:rsidR="007935DC" w14:paraId="06260AD6" w14:textId="77777777" w:rsidTr="001A1F61">
        <w:tc>
          <w:tcPr>
            <w:tcW w:w="18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8B5290" w14:textId="77777777" w:rsidR="007935DC" w:rsidRDefault="000D5D27">
            <w:pPr>
              <w:pStyle w:val="Normal1"/>
              <w:pBdr>
                <w:top w:val="nil"/>
                <w:left w:val="nil"/>
                <w:bottom w:val="nil"/>
                <w:right w:val="nil"/>
                <w:between w:val="nil"/>
              </w:pBdr>
              <w:spacing w:line="240" w:lineRule="auto"/>
              <w:rPr>
                <w:color w:val="000000"/>
              </w:rPr>
            </w:pPr>
            <w:r>
              <w:rPr>
                <w:color w:val="000000"/>
              </w:rPr>
              <w:lastRenderedPageBreak/>
              <w:t>Monthly (9th working day of each month)</w:t>
            </w:r>
          </w:p>
        </w:tc>
        <w:tc>
          <w:tcPr>
            <w:tcW w:w="2140" w:type="dxa"/>
            <w:tcBorders>
              <w:bottom w:val="single" w:sz="8" w:space="0" w:color="000000"/>
              <w:right w:val="single" w:sz="8" w:space="0" w:color="000000"/>
            </w:tcBorders>
            <w:shd w:val="clear" w:color="auto" w:fill="auto"/>
            <w:tcMar>
              <w:top w:w="100" w:type="dxa"/>
              <w:left w:w="100" w:type="dxa"/>
              <w:bottom w:w="100" w:type="dxa"/>
              <w:right w:w="100" w:type="dxa"/>
            </w:tcMar>
          </w:tcPr>
          <w:p w14:paraId="43EB5526" w14:textId="77777777" w:rsidR="007935DC" w:rsidRDefault="000D5D27">
            <w:pPr>
              <w:pStyle w:val="Normal1"/>
              <w:pBdr>
                <w:top w:val="nil"/>
                <w:left w:val="nil"/>
                <w:bottom w:val="nil"/>
                <w:right w:val="nil"/>
                <w:between w:val="nil"/>
              </w:pBdr>
              <w:spacing w:line="240" w:lineRule="auto"/>
              <w:rPr>
                <w:color w:val="000000"/>
              </w:rPr>
            </w:pPr>
            <w:r>
              <w:rPr>
                <w:color w:val="000000"/>
              </w:rPr>
              <w:t>Grant-in-Aid requests</w:t>
            </w:r>
          </w:p>
        </w:tc>
        <w:tc>
          <w:tcPr>
            <w:tcW w:w="2060" w:type="dxa"/>
            <w:tcBorders>
              <w:bottom w:val="single" w:sz="8" w:space="0" w:color="000000"/>
              <w:right w:val="single" w:sz="8" w:space="0" w:color="000000"/>
            </w:tcBorders>
            <w:shd w:val="clear" w:color="auto" w:fill="auto"/>
            <w:tcMar>
              <w:top w:w="100" w:type="dxa"/>
              <w:left w:w="100" w:type="dxa"/>
              <w:bottom w:w="100" w:type="dxa"/>
              <w:right w:w="100" w:type="dxa"/>
            </w:tcMar>
          </w:tcPr>
          <w:p w14:paraId="362E6FCB" w14:textId="77777777" w:rsidR="007935DC" w:rsidRDefault="000D5D27">
            <w:pPr>
              <w:pStyle w:val="Normal1"/>
              <w:pBdr>
                <w:top w:val="nil"/>
                <w:left w:val="nil"/>
                <w:bottom w:val="nil"/>
                <w:right w:val="nil"/>
                <w:between w:val="nil"/>
              </w:pBdr>
              <w:spacing w:line="240" w:lineRule="auto"/>
              <w:rPr>
                <w:color w:val="000000"/>
              </w:rPr>
            </w:pPr>
            <w:r>
              <w:rPr>
                <w:color w:val="000000"/>
              </w:rPr>
              <w:t>Via Finance Partnership Webpage</w:t>
            </w:r>
          </w:p>
        </w:tc>
        <w:tc>
          <w:tcPr>
            <w:tcW w:w="2800" w:type="dxa"/>
            <w:tcBorders>
              <w:bottom w:val="single" w:sz="8" w:space="0" w:color="000000"/>
              <w:right w:val="single" w:sz="8" w:space="0" w:color="000000"/>
            </w:tcBorders>
            <w:shd w:val="clear" w:color="auto" w:fill="auto"/>
            <w:tcMar>
              <w:top w:w="100" w:type="dxa"/>
              <w:left w:w="100" w:type="dxa"/>
              <w:bottom w:w="100" w:type="dxa"/>
              <w:right w:w="100" w:type="dxa"/>
            </w:tcMar>
          </w:tcPr>
          <w:p w14:paraId="2E83822F" w14:textId="77777777" w:rsidR="007935DC" w:rsidRDefault="000D5D27">
            <w:pPr>
              <w:pStyle w:val="Normal1"/>
              <w:pBdr>
                <w:top w:val="nil"/>
                <w:left w:val="nil"/>
                <w:bottom w:val="nil"/>
                <w:right w:val="nil"/>
                <w:between w:val="nil"/>
              </w:pBdr>
              <w:spacing w:line="240" w:lineRule="auto"/>
              <w:rPr>
                <w:color w:val="000000"/>
              </w:rPr>
            </w:pPr>
            <w:r>
              <w:rPr>
                <w:color w:val="000000"/>
              </w:rPr>
              <w:t xml:space="preserve">To get the ALB’s latest forecast income and expenditure for reporting to Board and HM Treasury and cash drawdown </w:t>
            </w:r>
          </w:p>
        </w:tc>
      </w:tr>
      <w:tr w:rsidR="007935DC" w14:paraId="5E15BDCB" w14:textId="77777777" w:rsidTr="001A1F61">
        <w:tc>
          <w:tcPr>
            <w:tcW w:w="18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7A6B56" w14:textId="77777777" w:rsidR="007935DC" w:rsidRDefault="000D5D27">
            <w:pPr>
              <w:pStyle w:val="Normal1"/>
              <w:pBdr>
                <w:top w:val="nil"/>
                <w:left w:val="nil"/>
                <w:bottom w:val="nil"/>
                <w:right w:val="nil"/>
                <w:between w:val="nil"/>
              </w:pBdr>
              <w:spacing w:line="240" w:lineRule="auto"/>
              <w:rPr>
                <w:color w:val="000000"/>
              </w:rPr>
            </w:pPr>
            <w:r>
              <w:rPr>
                <w:color w:val="000000"/>
              </w:rPr>
              <w:t>Quarterly</w:t>
            </w:r>
          </w:p>
        </w:tc>
        <w:tc>
          <w:tcPr>
            <w:tcW w:w="2140" w:type="dxa"/>
            <w:tcBorders>
              <w:bottom w:val="single" w:sz="8" w:space="0" w:color="000000"/>
              <w:right w:val="single" w:sz="8" w:space="0" w:color="000000"/>
            </w:tcBorders>
            <w:shd w:val="clear" w:color="auto" w:fill="auto"/>
            <w:tcMar>
              <w:top w:w="100" w:type="dxa"/>
              <w:left w:w="100" w:type="dxa"/>
              <w:bottom w:w="100" w:type="dxa"/>
              <w:right w:w="100" w:type="dxa"/>
            </w:tcMar>
          </w:tcPr>
          <w:p w14:paraId="7F74B9E6" w14:textId="77777777" w:rsidR="007935DC" w:rsidRDefault="000D5D27">
            <w:pPr>
              <w:pStyle w:val="Normal1"/>
              <w:pBdr>
                <w:top w:val="nil"/>
                <w:left w:val="nil"/>
                <w:bottom w:val="nil"/>
                <w:right w:val="nil"/>
                <w:between w:val="nil"/>
              </w:pBdr>
              <w:spacing w:line="240" w:lineRule="auto"/>
              <w:rPr>
                <w:color w:val="000000"/>
              </w:rPr>
            </w:pPr>
            <w:r>
              <w:rPr>
                <w:color w:val="000000"/>
              </w:rPr>
              <w:t>Consultancy</w:t>
            </w:r>
            <w:r>
              <w:rPr>
                <w:color w:val="000000"/>
                <w:vertAlign w:val="superscript"/>
              </w:rPr>
              <w:footnoteReference w:id="4"/>
            </w:r>
            <w:r>
              <w:rPr>
                <w:color w:val="000000"/>
              </w:rPr>
              <w:t xml:space="preserve"> return (including nil returns)</w:t>
            </w:r>
          </w:p>
        </w:tc>
        <w:tc>
          <w:tcPr>
            <w:tcW w:w="2060" w:type="dxa"/>
            <w:tcBorders>
              <w:bottom w:val="single" w:sz="8" w:space="0" w:color="000000"/>
              <w:right w:val="single" w:sz="8" w:space="0" w:color="000000"/>
            </w:tcBorders>
            <w:shd w:val="clear" w:color="auto" w:fill="auto"/>
            <w:tcMar>
              <w:top w:w="100" w:type="dxa"/>
              <w:left w:w="100" w:type="dxa"/>
              <w:bottom w:w="100" w:type="dxa"/>
              <w:right w:w="100" w:type="dxa"/>
            </w:tcMar>
          </w:tcPr>
          <w:p w14:paraId="3C0CAFE8" w14:textId="77777777" w:rsidR="007935DC" w:rsidRDefault="000D5D27">
            <w:pPr>
              <w:pStyle w:val="Normal1"/>
              <w:pBdr>
                <w:top w:val="nil"/>
                <w:left w:val="nil"/>
                <w:bottom w:val="nil"/>
                <w:right w:val="nil"/>
                <w:between w:val="nil"/>
              </w:pBdr>
              <w:spacing w:line="240" w:lineRule="auto"/>
              <w:rPr>
                <w:color w:val="000000"/>
              </w:rPr>
            </w:pPr>
            <w:r>
              <w:rPr>
                <w:color w:val="000000"/>
              </w:rPr>
              <w:t xml:space="preserve">By e-mail to </w:t>
            </w:r>
            <w:r>
              <w:t>CGDU Finance</w:t>
            </w:r>
          </w:p>
          <w:p w14:paraId="4DC51ACB" w14:textId="77777777" w:rsidR="007935DC" w:rsidRDefault="007935DC">
            <w:pPr>
              <w:pStyle w:val="Normal1"/>
              <w:pBdr>
                <w:top w:val="nil"/>
                <w:left w:val="nil"/>
                <w:bottom w:val="nil"/>
                <w:right w:val="nil"/>
                <w:between w:val="nil"/>
              </w:pBdr>
              <w:spacing w:line="240" w:lineRule="auto"/>
              <w:rPr>
                <w:color w:val="000000"/>
              </w:rPr>
            </w:pPr>
          </w:p>
        </w:tc>
        <w:tc>
          <w:tcPr>
            <w:tcW w:w="2800" w:type="dxa"/>
            <w:tcBorders>
              <w:bottom w:val="single" w:sz="8" w:space="0" w:color="000000"/>
              <w:right w:val="single" w:sz="8" w:space="0" w:color="000000"/>
            </w:tcBorders>
            <w:shd w:val="clear" w:color="auto" w:fill="auto"/>
            <w:tcMar>
              <w:top w:w="100" w:type="dxa"/>
              <w:left w:w="100" w:type="dxa"/>
              <w:bottom w:w="100" w:type="dxa"/>
              <w:right w:w="100" w:type="dxa"/>
            </w:tcMar>
          </w:tcPr>
          <w:p w14:paraId="1DA1AA7A" w14:textId="77777777" w:rsidR="007935DC" w:rsidRDefault="000D5D27">
            <w:pPr>
              <w:pStyle w:val="Normal1"/>
              <w:pBdr>
                <w:top w:val="nil"/>
                <w:left w:val="nil"/>
                <w:bottom w:val="nil"/>
                <w:right w:val="nil"/>
                <w:between w:val="nil"/>
              </w:pBdr>
              <w:spacing w:line="240" w:lineRule="auto"/>
              <w:rPr>
                <w:color w:val="000000"/>
              </w:rPr>
            </w:pPr>
            <w:r>
              <w:rPr>
                <w:color w:val="000000"/>
              </w:rPr>
              <w:t>To enable Cabinet Office to keep track of the number of public sector consultancy contracts.</w:t>
            </w:r>
          </w:p>
        </w:tc>
      </w:tr>
      <w:tr w:rsidR="007935DC" w14:paraId="3EF8F329" w14:textId="77777777" w:rsidTr="001A1F61">
        <w:tc>
          <w:tcPr>
            <w:tcW w:w="18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1F0CC9" w14:textId="77777777" w:rsidR="007935DC" w:rsidRDefault="000D5D27">
            <w:pPr>
              <w:pStyle w:val="Normal1"/>
              <w:pBdr>
                <w:top w:val="nil"/>
                <w:left w:val="nil"/>
                <w:bottom w:val="nil"/>
                <w:right w:val="nil"/>
                <w:between w:val="nil"/>
              </w:pBdr>
              <w:spacing w:line="240" w:lineRule="auto"/>
              <w:rPr>
                <w:color w:val="000000"/>
              </w:rPr>
            </w:pPr>
            <w:r>
              <w:rPr>
                <w:color w:val="000000"/>
              </w:rPr>
              <w:t>Monthly</w:t>
            </w:r>
          </w:p>
        </w:tc>
        <w:tc>
          <w:tcPr>
            <w:tcW w:w="2140" w:type="dxa"/>
            <w:tcBorders>
              <w:bottom w:val="single" w:sz="8" w:space="0" w:color="000000"/>
              <w:right w:val="single" w:sz="8" w:space="0" w:color="000000"/>
            </w:tcBorders>
            <w:shd w:val="clear" w:color="auto" w:fill="auto"/>
            <w:tcMar>
              <w:top w:w="100" w:type="dxa"/>
              <w:left w:w="100" w:type="dxa"/>
              <w:bottom w:w="100" w:type="dxa"/>
              <w:right w:w="100" w:type="dxa"/>
            </w:tcMar>
          </w:tcPr>
          <w:p w14:paraId="593A2E0B" w14:textId="77777777" w:rsidR="007935DC" w:rsidRDefault="000D5D27">
            <w:pPr>
              <w:pStyle w:val="Normal1"/>
              <w:pBdr>
                <w:top w:val="nil"/>
                <w:left w:val="nil"/>
                <w:bottom w:val="nil"/>
                <w:right w:val="nil"/>
                <w:between w:val="nil"/>
              </w:pBdr>
              <w:spacing w:line="240" w:lineRule="auto"/>
              <w:rPr>
                <w:color w:val="000000"/>
              </w:rPr>
            </w:pPr>
            <w:r>
              <w:rPr>
                <w:color w:val="000000"/>
              </w:rPr>
              <w:t>Gift and hospitality register</w:t>
            </w:r>
          </w:p>
        </w:tc>
        <w:tc>
          <w:tcPr>
            <w:tcW w:w="2060" w:type="dxa"/>
            <w:tcBorders>
              <w:bottom w:val="single" w:sz="8" w:space="0" w:color="000000"/>
              <w:right w:val="single" w:sz="8" w:space="0" w:color="000000"/>
            </w:tcBorders>
            <w:shd w:val="clear" w:color="auto" w:fill="auto"/>
            <w:tcMar>
              <w:top w:w="100" w:type="dxa"/>
              <w:left w:w="100" w:type="dxa"/>
              <w:bottom w:w="100" w:type="dxa"/>
              <w:right w:w="100" w:type="dxa"/>
            </w:tcMar>
          </w:tcPr>
          <w:p w14:paraId="28055097" w14:textId="77777777" w:rsidR="007935DC" w:rsidRDefault="000D5D27">
            <w:pPr>
              <w:pStyle w:val="Normal1"/>
              <w:pBdr>
                <w:top w:val="nil"/>
                <w:left w:val="nil"/>
                <w:bottom w:val="nil"/>
                <w:right w:val="nil"/>
                <w:between w:val="nil"/>
              </w:pBdr>
              <w:spacing w:line="240" w:lineRule="auto"/>
              <w:rPr>
                <w:color w:val="000000"/>
              </w:rPr>
            </w:pPr>
            <w:r>
              <w:rPr>
                <w:color w:val="000000"/>
              </w:rPr>
              <w:t>By email to</w:t>
            </w:r>
            <w:r>
              <w:t xml:space="preserve"> CGDU Finance</w:t>
            </w:r>
          </w:p>
        </w:tc>
        <w:tc>
          <w:tcPr>
            <w:tcW w:w="2800" w:type="dxa"/>
            <w:tcBorders>
              <w:bottom w:val="single" w:sz="8" w:space="0" w:color="000000"/>
              <w:right w:val="single" w:sz="8" w:space="0" w:color="000000"/>
            </w:tcBorders>
            <w:shd w:val="clear" w:color="auto" w:fill="auto"/>
            <w:tcMar>
              <w:top w:w="100" w:type="dxa"/>
              <w:left w:w="100" w:type="dxa"/>
              <w:bottom w:w="100" w:type="dxa"/>
              <w:right w:w="100" w:type="dxa"/>
            </w:tcMar>
          </w:tcPr>
          <w:p w14:paraId="6EF16D3F" w14:textId="77777777" w:rsidR="007935DC" w:rsidRDefault="000D5D27">
            <w:pPr>
              <w:pStyle w:val="Normal1"/>
              <w:pBdr>
                <w:top w:val="nil"/>
                <w:left w:val="nil"/>
                <w:bottom w:val="nil"/>
                <w:right w:val="nil"/>
                <w:between w:val="nil"/>
              </w:pBdr>
              <w:spacing w:line="240" w:lineRule="auto"/>
              <w:rPr>
                <w:color w:val="000000"/>
              </w:rPr>
            </w:pPr>
            <w:r>
              <w:rPr>
                <w:color w:val="000000"/>
              </w:rPr>
              <w:t>To ensure transparency of payments</w:t>
            </w:r>
          </w:p>
        </w:tc>
      </w:tr>
      <w:tr w:rsidR="007935DC" w14:paraId="5EC5A046" w14:textId="77777777" w:rsidTr="001A1F61">
        <w:tc>
          <w:tcPr>
            <w:tcW w:w="18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954DAC" w14:textId="77777777" w:rsidR="007935DC" w:rsidRDefault="000D5D27">
            <w:pPr>
              <w:pStyle w:val="Normal1"/>
              <w:pBdr>
                <w:top w:val="nil"/>
                <w:left w:val="nil"/>
                <w:bottom w:val="nil"/>
                <w:right w:val="nil"/>
                <w:between w:val="nil"/>
              </w:pBdr>
              <w:spacing w:line="240" w:lineRule="auto"/>
              <w:rPr>
                <w:color w:val="000000"/>
              </w:rPr>
            </w:pPr>
            <w:r>
              <w:rPr>
                <w:color w:val="000000"/>
              </w:rPr>
              <w:t>Monthly</w:t>
            </w:r>
          </w:p>
        </w:tc>
        <w:tc>
          <w:tcPr>
            <w:tcW w:w="2140" w:type="dxa"/>
            <w:tcBorders>
              <w:bottom w:val="single" w:sz="8" w:space="0" w:color="000000"/>
              <w:right w:val="single" w:sz="8" w:space="0" w:color="000000"/>
            </w:tcBorders>
            <w:shd w:val="clear" w:color="auto" w:fill="auto"/>
            <w:tcMar>
              <w:top w:w="100" w:type="dxa"/>
              <w:left w:w="100" w:type="dxa"/>
              <w:bottom w:w="100" w:type="dxa"/>
              <w:right w:w="100" w:type="dxa"/>
            </w:tcMar>
          </w:tcPr>
          <w:p w14:paraId="4DD1C142" w14:textId="77777777" w:rsidR="007935DC" w:rsidRDefault="000D5D27">
            <w:pPr>
              <w:pStyle w:val="Normal1"/>
              <w:pBdr>
                <w:top w:val="nil"/>
                <w:left w:val="nil"/>
                <w:bottom w:val="nil"/>
                <w:right w:val="nil"/>
                <w:between w:val="nil"/>
              </w:pBdr>
              <w:spacing w:line="240" w:lineRule="auto"/>
              <w:rPr>
                <w:color w:val="000000"/>
              </w:rPr>
            </w:pPr>
            <w:r>
              <w:rPr>
                <w:color w:val="000000"/>
              </w:rPr>
              <w:t>Spend over £25,000</w:t>
            </w:r>
          </w:p>
        </w:tc>
        <w:tc>
          <w:tcPr>
            <w:tcW w:w="2060" w:type="dxa"/>
            <w:tcBorders>
              <w:bottom w:val="single" w:sz="8" w:space="0" w:color="000000"/>
              <w:right w:val="single" w:sz="8" w:space="0" w:color="000000"/>
            </w:tcBorders>
            <w:shd w:val="clear" w:color="auto" w:fill="auto"/>
            <w:tcMar>
              <w:top w:w="100" w:type="dxa"/>
              <w:left w:w="100" w:type="dxa"/>
              <w:bottom w:w="100" w:type="dxa"/>
              <w:right w:w="100" w:type="dxa"/>
            </w:tcMar>
          </w:tcPr>
          <w:p w14:paraId="02EFF1E6" w14:textId="77777777" w:rsidR="007935DC" w:rsidRDefault="000D5D27">
            <w:pPr>
              <w:pStyle w:val="Normal1"/>
              <w:pBdr>
                <w:top w:val="nil"/>
                <w:left w:val="nil"/>
                <w:bottom w:val="nil"/>
                <w:right w:val="nil"/>
                <w:between w:val="nil"/>
              </w:pBdr>
              <w:spacing w:line="240" w:lineRule="auto"/>
            </w:pPr>
            <w:r>
              <w:t>By email to CGDU Finance</w:t>
            </w:r>
          </w:p>
          <w:p w14:paraId="4A1FADC4" w14:textId="77777777" w:rsidR="007935DC" w:rsidRDefault="000D5D27">
            <w:pPr>
              <w:pStyle w:val="Normal1"/>
              <w:pBdr>
                <w:top w:val="nil"/>
                <w:left w:val="nil"/>
                <w:bottom w:val="nil"/>
                <w:right w:val="nil"/>
                <w:between w:val="nil"/>
              </w:pBdr>
              <w:spacing w:line="240" w:lineRule="auto"/>
            </w:pPr>
            <w:r>
              <w:t>And in addition:</w:t>
            </w:r>
          </w:p>
          <w:p w14:paraId="3C5A0E4C" w14:textId="77777777" w:rsidR="007935DC" w:rsidRDefault="000D5D27">
            <w:pPr>
              <w:pStyle w:val="Normal1"/>
              <w:pBdr>
                <w:top w:val="nil"/>
                <w:left w:val="nil"/>
                <w:bottom w:val="nil"/>
                <w:right w:val="nil"/>
                <w:between w:val="nil"/>
              </w:pBdr>
              <w:spacing w:line="240" w:lineRule="auto"/>
              <w:rPr>
                <w:color w:val="000000"/>
                <w:shd w:val="clear" w:color="auto" w:fill="EAD1DC"/>
              </w:rPr>
            </w:pPr>
            <w:r>
              <w:rPr>
                <w:color w:val="000000"/>
              </w:rPr>
              <w:t>Publish tenders and contract</w:t>
            </w:r>
            <w:r>
              <w:t xml:space="preserve"> details</w:t>
            </w:r>
            <w:r>
              <w:rPr>
                <w:color w:val="000000"/>
              </w:rPr>
              <w:t xml:space="preserve"> on </w:t>
            </w:r>
            <w:r>
              <w:t>C</w:t>
            </w:r>
            <w:r>
              <w:rPr>
                <w:color w:val="000000"/>
              </w:rPr>
              <w:t xml:space="preserve">ontracts </w:t>
            </w:r>
            <w:r>
              <w:t>F</w:t>
            </w:r>
            <w:r>
              <w:rPr>
                <w:color w:val="000000"/>
              </w:rPr>
              <w:t>inder and on the Birmingham Organising Committee’s website</w:t>
            </w:r>
            <w:r>
              <w:rPr>
                <w:color w:val="000000"/>
                <w:shd w:val="clear" w:color="auto" w:fill="EAD1DC"/>
              </w:rPr>
              <w:t xml:space="preserve">. </w:t>
            </w:r>
          </w:p>
        </w:tc>
        <w:tc>
          <w:tcPr>
            <w:tcW w:w="2800" w:type="dxa"/>
            <w:tcBorders>
              <w:bottom w:val="single" w:sz="8" w:space="0" w:color="000000"/>
              <w:right w:val="single" w:sz="8" w:space="0" w:color="000000"/>
            </w:tcBorders>
            <w:shd w:val="clear" w:color="auto" w:fill="auto"/>
            <w:tcMar>
              <w:top w:w="100" w:type="dxa"/>
              <w:left w:w="100" w:type="dxa"/>
              <w:bottom w:w="100" w:type="dxa"/>
              <w:right w:w="100" w:type="dxa"/>
            </w:tcMar>
          </w:tcPr>
          <w:p w14:paraId="65E35F23" w14:textId="77777777" w:rsidR="007935DC" w:rsidRDefault="000D5D27">
            <w:pPr>
              <w:pStyle w:val="Normal1"/>
              <w:pBdr>
                <w:top w:val="nil"/>
                <w:left w:val="nil"/>
                <w:bottom w:val="nil"/>
                <w:right w:val="nil"/>
                <w:between w:val="nil"/>
              </w:pBdr>
              <w:spacing w:line="240" w:lineRule="auto"/>
              <w:rPr>
                <w:color w:val="000000"/>
              </w:rPr>
            </w:pPr>
            <w:r>
              <w:rPr>
                <w:color w:val="000000"/>
              </w:rPr>
              <w:t>Transparency: to inform public how public money is spent and enable suppliers to find out about tender opportunities</w:t>
            </w:r>
          </w:p>
        </w:tc>
      </w:tr>
      <w:tr w:rsidR="007935DC" w14:paraId="5237B692" w14:textId="77777777" w:rsidTr="001A1F61">
        <w:tc>
          <w:tcPr>
            <w:tcW w:w="18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A2801C" w14:textId="77777777" w:rsidR="007935DC" w:rsidRDefault="000D5D27">
            <w:pPr>
              <w:pStyle w:val="Normal1"/>
              <w:pBdr>
                <w:top w:val="nil"/>
                <w:left w:val="nil"/>
                <w:bottom w:val="nil"/>
                <w:right w:val="nil"/>
                <w:between w:val="nil"/>
              </w:pBdr>
              <w:spacing w:line="240" w:lineRule="auto"/>
              <w:rPr>
                <w:color w:val="000000"/>
              </w:rPr>
            </w:pPr>
            <w:r>
              <w:rPr>
                <w:color w:val="000000"/>
              </w:rPr>
              <w:t>Quarterly</w:t>
            </w:r>
          </w:p>
        </w:tc>
        <w:tc>
          <w:tcPr>
            <w:tcW w:w="2140" w:type="dxa"/>
            <w:tcBorders>
              <w:bottom w:val="single" w:sz="8" w:space="0" w:color="000000"/>
              <w:right w:val="single" w:sz="8" w:space="0" w:color="000000"/>
            </w:tcBorders>
            <w:shd w:val="clear" w:color="auto" w:fill="auto"/>
            <w:tcMar>
              <w:top w:w="100" w:type="dxa"/>
              <w:left w:w="100" w:type="dxa"/>
              <w:bottom w:w="100" w:type="dxa"/>
              <w:right w:w="100" w:type="dxa"/>
            </w:tcMar>
          </w:tcPr>
          <w:p w14:paraId="1B19947B" w14:textId="77777777" w:rsidR="007935DC" w:rsidRDefault="000D5D27">
            <w:pPr>
              <w:pStyle w:val="Normal1"/>
              <w:pBdr>
                <w:top w:val="nil"/>
                <w:left w:val="nil"/>
                <w:bottom w:val="nil"/>
                <w:right w:val="nil"/>
                <w:between w:val="nil"/>
              </w:pBdr>
              <w:spacing w:line="240" w:lineRule="auto"/>
              <w:rPr>
                <w:color w:val="000000"/>
              </w:rPr>
            </w:pPr>
            <w:r>
              <w:rPr>
                <w:color w:val="000000"/>
              </w:rPr>
              <w:t>Key metrics (total procurement spend, spend with SMEs and the Voluntary, Community and Social Enterprise sector)</w:t>
            </w:r>
          </w:p>
        </w:tc>
        <w:tc>
          <w:tcPr>
            <w:tcW w:w="2060" w:type="dxa"/>
            <w:tcBorders>
              <w:bottom w:val="single" w:sz="8" w:space="0" w:color="000000"/>
              <w:right w:val="single" w:sz="8" w:space="0" w:color="000000"/>
            </w:tcBorders>
            <w:shd w:val="clear" w:color="auto" w:fill="auto"/>
            <w:tcMar>
              <w:top w:w="100" w:type="dxa"/>
              <w:left w:w="100" w:type="dxa"/>
              <w:bottom w:w="100" w:type="dxa"/>
              <w:right w:w="100" w:type="dxa"/>
            </w:tcMar>
          </w:tcPr>
          <w:p w14:paraId="3F61F226" w14:textId="77777777" w:rsidR="007935DC" w:rsidRDefault="000D5D27">
            <w:pPr>
              <w:pStyle w:val="Normal1"/>
              <w:pBdr>
                <w:top w:val="nil"/>
                <w:left w:val="nil"/>
                <w:bottom w:val="nil"/>
                <w:right w:val="nil"/>
                <w:between w:val="nil"/>
              </w:pBdr>
              <w:spacing w:line="240" w:lineRule="auto"/>
              <w:rPr>
                <w:color w:val="000000"/>
              </w:rPr>
            </w:pPr>
            <w:r>
              <w:rPr>
                <w:color w:val="000000"/>
              </w:rPr>
              <w:t xml:space="preserve">By e-mail to </w:t>
            </w:r>
            <w:r>
              <w:t>CGDU Finance</w:t>
            </w:r>
          </w:p>
        </w:tc>
        <w:tc>
          <w:tcPr>
            <w:tcW w:w="2800" w:type="dxa"/>
            <w:tcBorders>
              <w:bottom w:val="single" w:sz="8" w:space="0" w:color="000000"/>
              <w:right w:val="single" w:sz="8" w:space="0" w:color="000000"/>
            </w:tcBorders>
            <w:shd w:val="clear" w:color="auto" w:fill="auto"/>
            <w:tcMar>
              <w:top w:w="100" w:type="dxa"/>
              <w:left w:w="100" w:type="dxa"/>
              <w:bottom w:w="100" w:type="dxa"/>
              <w:right w:w="100" w:type="dxa"/>
            </w:tcMar>
          </w:tcPr>
          <w:p w14:paraId="2B936FE0" w14:textId="77777777" w:rsidR="007935DC" w:rsidRDefault="000D5D27">
            <w:pPr>
              <w:pStyle w:val="Normal1"/>
              <w:pBdr>
                <w:top w:val="nil"/>
                <w:left w:val="nil"/>
                <w:bottom w:val="nil"/>
                <w:right w:val="nil"/>
                <w:between w:val="nil"/>
              </w:pBdr>
              <w:spacing w:line="240" w:lineRule="auto"/>
              <w:rPr>
                <w:color w:val="000000"/>
              </w:rPr>
            </w:pPr>
            <w:r>
              <w:rPr>
                <w:color w:val="000000"/>
              </w:rPr>
              <w:t>Benchmarking of procurement spend and provision of data on economic effect of spend by Departments and ALBs</w:t>
            </w:r>
          </w:p>
        </w:tc>
      </w:tr>
      <w:tr w:rsidR="007935DC" w14:paraId="524AC977" w14:textId="77777777" w:rsidTr="001A1F61">
        <w:tc>
          <w:tcPr>
            <w:tcW w:w="18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63E2D8" w14:textId="77777777" w:rsidR="007935DC" w:rsidRDefault="000D5D27">
            <w:pPr>
              <w:pStyle w:val="Normal1"/>
              <w:pBdr>
                <w:top w:val="nil"/>
                <w:left w:val="nil"/>
                <w:bottom w:val="nil"/>
                <w:right w:val="nil"/>
                <w:between w:val="nil"/>
              </w:pBdr>
              <w:spacing w:line="240" w:lineRule="auto"/>
              <w:rPr>
                <w:color w:val="000000"/>
              </w:rPr>
            </w:pPr>
            <w:r>
              <w:rPr>
                <w:color w:val="000000"/>
              </w:rPr>
              <w:t>Quarterly</w:t>
            </w:r>
          </w:p>
        </w:tc>
        <w:tc>
          <w:tcPr>
            <w:tcW w:w="2140" w:type="dxa"/>
            <w:tcBorders>
              <w:bottom w:val="single" w:sz="8" w:space="0" w:color="000000"/>
              <w:right w:val="single" w:sz="8" w:space="0" w:color="000000"/>
            </w:tcBorders>
            <w:shd w:val="clear" w:color="auto" w:fill="auto"/>
            <w:tcMar>
              <w:top w:w="100" w:type="dxa"/>
              <w:left w:w="100" w:type="dxa"/>
              <w:bottom w:w="100" w:type="dxa"/>
              <w:right w:w="100" w:type="dxa"/>
            </w:tcMar>
          </w:tcPr>
          <w:p w14:paraId="19025036" w14:textId="77777777" w:rsidR="007935DC" w:rsidRDefault="000D5D27">
            <w:pPr>
              <w:pStyle w:val="Normal1"/>
              <w:pBdr>
                <w:top w:val="nil"/>
                <w:left w:val="nil"/>
                <w:bottom w:val="nil"/>
                <w:right w:val="nil"/>
                <w:between w:val="nil"/>
              </w:pBdr>
              <w:spacing w:line="240" w:lineRule="auto"/>
              <w:rPr>
                <w:color w:val="000000"/>
              </w:rPr>
            </w:pPr>
            <w:r>
              <w:rPr>
                <w:color w:val="000000"/>
              </w:rPr>
              <w:t xml:space="preserve">Exchequer funds held in </w:t>
            </w:r>
            <w:r>
              <w:rPr>
                <w:color w:val="000000"/>
              </w:rPr>
              <w:lastRenderedPageBreak/>
              <w:t>commercial bank accounts</w:t>
            </w:r>
          </w:p>
        </w:tc>
        <w:tc>
          <w:tcPr>
            <w:tcW w:w="2060" w:type="dxa"/>
            <w:tcBorders>
              <w:bottom w:val="single" w:sz="8" w:space="0" w:color="000000"/>
              <w:right w:val="single" w:sz="8" w:space="0" w:color="000000"/>
            </w:tcBorders>
            <w:shd w:val="clear" w:color="auto" w:fill="auto"/>
            <w:tcMar>
              <w:top w:w="100" w:type="dxa"/>
              <w:left w:w="100" w:type="dxa"/>
              <w:bottom w:w="100" w:type="dxa"/>
              <w:right w:w="100" w:type="dxa"/>
            </w:tcMar>
          </w:tcPr>
          <w:p w14:paraId="08CBF5FF" w14:textId="77777777" w:rsidR="007935DC" w:rsidRDefault="000D5D27">
            <w:pPr>
              <w:pStyle w:val="Normal1"/>
              <w:pBdr>
                <w:top w:val="nil"/>
                <w:left w:val="nil"/>
                <w:bottom w:val="nil"/>
                <w:right w:val="nil"/>
                <w:between w:val="nil"/>
              </w:pBdr>
              <w:spacing w:line="240" w:lineRule="auto"/>
              <w:rPr>
                <w:color w:val="000000"/>
              </w:rPr>
            </w:pPr>
            <w:r>
              <w:rPr>
                <w:color w:val="000000"/>
              </w:rPr>
              <w:lastRenderedPageBreak/>
              <w:t>By e-mail to CGDU Finance</w:t>
            </w:r>
          </w:p>
        </w:tc>
        <w:tc>
          <w:tcPr>
            <w:tcW w:w="2800" w:type="dxa"/>
            <w:tcBorders>
              <w:bottom w:val="single" w:sz="8" w:space="0" w:color="000000"/>
              <w:right w:val="single" w:sz="8" w:space="0" w:color="000000"/>
            </w:tcBorders>
            <w:shd w:val="clear" w:color="auto" w:fill="auto"/>
            <w:tcMar>
              <w:top w:w="100" w:type="dxa"/>
              <w:left w:w="100" w:type="dxa"/>
              <w:bottom w:w="100" w:type="dxa"/>
              <w:right w:w="100" w:type="dxa"/>
            </w:tcMar>
          </w:tcPr>
          <w:p w14:paraId="13A8EAF7" w14:textId="77777777" w:rsidR="007935DC" w:rsidRDefault="000D5D27">
            <w:pPr>
              <w:pStyle w:val="Normal1"/>
              <w:pBdr>
                <w:top w:val="nil"/>
                <w:left w:val="nil"/>
                <w:bottom w:val="nil"/>
                <w:right w:val="nil"/>
                <w:between w:val="nil"/>
              </w:pBdr>
              <w:spacing w:line="240" w:lineRule="auto"/>
              <w:rPr>
                <w:color w:val="000000"/>
              </w:rPr>
            </w:pPr>
            <w:r>
              <w:rPr>
                <w:color w:val="000000"/>
              </w:rPr>
              <w:t xml:space="preserve">To supply HM Treasury with details of how </w:t>
            </w:r>
            <w:r>
              <w:rPr>
                <w:color w:val="000000"/>
              </w:rPr>
              <w:lastRenderedPageBreak/>
              <w:t>much government funding is held outside GBS</w:t>
            </w:r>
          </w:p>
        </w:tc>
      </w:tr>
      <w:tr w:rsidR="007935DC" w14:paraId="22410DC5" w14:textId="77777777" w:rsidTr="001A1F61">
        <w:trPr>
          <w:trHeight w:val="180"/>
        </w:trPr>
        <w:tc>
          <w:tcPr>
            <w:tcW w:w="18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1FBBDD" w14:textId="77777777" w:rsidR="007935DC" w:rsidRDefault="000D5D27">
            <w:pPr>
              <w:pStyle w:val="Normal1"/>
              <w:pBdr>
                <w:top w:val="nil"/>
                <w:left w:val="nil"/>
                <w:bottom w:val="nil"/>
                <w:right w:val="nil"/>
                <w:between w:val="nil"/>
              </w:pBdr>
              <w:spacing w:line="240" w:lineRule="auto"/>
              <w:rPr>
                <w:color w:val="000000"/>
              </w:rPr>
            </w:pPr>
            <w:r>
              <w:rPr>
                <w:color w:val="000000"/>
              </w:rPr>
              <w:lastRenderedPageBreak/>
              <w:t>Quarterly</w:t>
            </w:r>
          </w:p>
        </w:tc>
        <w:tc>
          <w:tcPr>
            <w:tcW w:w="2140" w:type="dxa"/>
            <w:tcBorders>
              <w:bottom w:val="single" w:sz="8" w:space="0" w:color="000000"/>
              <w:right w:val="single" w:sz="8" w:space="0" w:color="000000"/>
            </w:tcBorders>
            <w:shd w:val="clear" w:color="auto" w:fill="auto"/>
            <w:tcMar>
              <w:top w:w="100" w:type="dxa"/>
              <w:left w:w="100" w:type="dxa"/>
              <w:bottom w:w="100" w:type="dxa"/>
              <w:right w:w="100" w:type="dxa"/>
            </w:tcMar>
          </w:tcPr>
          <w:p w14:paraId="4E76DAC3" w14:textId="77777777" w:rsidR="007935DC" w:rsidRDefault="000D5D27">
            <w:pPr>
              <w:pStyle w:val="Normal1"/>
              <w:pBdr>
                <w:top w:val="nil"/>
                <w:left w:val="nil"/>
                <w:bottom w:val="nil"/>
                <w:right w:val="nil"/>
                <w:between w:val="nil"/>
              </w:pBdr>
              <w:spacing w:line="240" w:lineRule="auto"/>
              <w:rPr>
                <w:color w:val="000000"/>
              </w:rPr>
            </w:pPr>
            <w:r>
              <w:rPr>
                <w:color w:val="000000"/>
              </w:rPr>
              <w:t>Medium Term Financial Model returns</w:t>
            </w:r>
          </w:p>
        </w:tc>
        <w:tc>
          <w:tcPr>
            <w:tcW w:w="2060" w:type="dxa"/>
            <w:tcBorders>
              <w:bottom w:val="single" w:sz="8" w:space="0" w:color="000000"/>
              <w:right w:val="single" w:sz="8" w:space="0" w:color="000000"/>
            </w:tcBorders>
            <w:shd w:val="clear" w:color="auto" w:fill="auto"/>
            <w:tcMar>
              <w:top w:w="100" w:type="dxa"/>
              <w:left w:w="100" w:type="dxa"/>
              <w:bottom w:w="100" w:type="dxa"/>
              <w:right w:w="100" w:type="dxa"/>
            </w:tcMar>
          </w:tcPr>
          <w:p w14:paraId="40B33DA3" w14:textId="77777777" w:rsidR="007935DC" w:rsidRDefault="000D5D27">
            <w:pPr>
              <w:pStyle w:val="Normal1"/>
              <w:pBdr>
                <w:top w:val="nil"/>
                <w:left w:val="nil"/>
                <w:bottom w:val="nil"/>
                <w:right w:val="nil"/>
                <w:between w:val="nil"/>
              </w:pBdr>
              <w:spacing w:line="240" w:lineRule="auto"/>
              <w:rPr>
                <w:color w:val="000000"/>
              </w:rPr>
            </w:pPr>
            <w:r>
              <w:rPr>
                <w:color w:val="000000"/>
              </w:rPr>
              <w:t>By e-mail to CGDU Finance</w:t>
            </w:r>
          </w:p>
        </w:tc>
        <w:tc>
          <w:tcPr>
            <w:tcW w:w="2800" w:type="dxa"/>
            <w:tcBorders>
              <w:bottom w:val="single" w:sz="8" w:space="0" w:color="000000"/>
              <w:right w:val="single" w:sz="8" w:space="0" w:color="000000"/>
            </w:tcBorders>
            <w:shd w:val="clear" w:color="auto" w:fill="auto"/>
            <w:tcMar>
              <w:top w:w="100" w:type="dxa"/>
              <w:left w:w="100" w:type="dxa"/>
              <w:bottom w:w="100" w:type="dxa"/>
              <w:right w:w="100" w:type="dxa"/>
            </w:tcMar>
          </w:tcPr>
          <w:p w14:paraId="3750650A" w14:textId="77777777" w:rsidR="007935DC" w:rsidRDefault="000D5D27">
            <w:pPr>
              <w:pStyle w:val="Normal1"/>
              <w:pBdr>
                <w:top w:val="nil"/>
                <w:left w:val="nil"/>
                <w:bottom w:val="nil"/>
                <w:right w:val="nil"/>
                <w:between w:val="nil"/>
              </w:pBdr>
              <w:spacing w:line="240" w:lineRule="auto"/>
              <w:rPr>
                <w:color w:val="000000"/>
              </w:rPr>
            </w:pPr>
            <w:r>
              <w:rPr>
                <w:color w:val="000000"/>
              </w:rPr>
              <w:t>To get the ALB’s latest capital profiles for internal management and reporting to Finance Committee</w:t>
            </w:r>
          </w:p>
        </w:tc>
      </w:tr>
      <w:tr w:rsidR="007935DC" w14:paraId="611D64DB" w14:textId="77777777" w:rsidTr="001A1F61">
        <w:tc>
          <w:tcPr>
            <w:tcW w:w="18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BA0FF1" w14:textId="77777777" w:rsidR="007935DC" w:rsidRDefault="000D5D27">
            <w:pPr>
              <w:pStyle w:val="Normal1"/>
              <w:pBdr>
                <w:top w:val="nil"/>
                <w:left w:val="nil"/>
                <w:bottom w:val="nil"/>
                <w:right w:val="nil"/>
                <w:between w:val="nil"/>
              </w:pBdr>
              <w:spacing w:line="240" w:lineRule="auto"/>
              <w:rPr>
                <w:color w:val="000000"/>
              </w:rPr>
            </w:pPr>
            <w:r>
              <w:rPr>
                <w:color w:val="000000"/>
              </w:rPr>
              <w:t>Annually</w:t>
            </w:r>
          </w:p>
        </w:tc>
        <w:tc>
          <w:tcPr>
            <w:tcW w:w="2140" w:type="dxa"/>
            <w:tcBorders>
              <w:bottom w:val="single" w:sz="8" w:space="0" w:color="000000"/>
              <w:right w:val="single" w:sz="8" w:space="0" w:color="000000"/>
            </w:tcBorders>
            <w:shd w:val="clear" w:color="auto" w:fill="auto"/>
            <w:tcMar>
              <w:top w:w="100" w:type="dxa"/>
              <w:left w:w="100" w:type="dxa"/>
              <w:bottom w:w="100" w:type="dxa"/>
              <w:right w:w="100" w:type="dxa"/>
            </w:tcMar>
          </w:tcPr>
          <w:p w14:paraId="61024E11" w14:textId="77777777" w:rsidR="007935DC" w:rsidRDefault="000D5D27">
            <w:pPr>
              <w:pStyle w:val="Normal1"/>
              <w:pBdr>
                <w:top w:val="nil"/>
                <w:left w:val="nil"/>
                <w:bottom w:val="nil"/>
                <w:right w:val="nil"/>
                <w:between w:val="nil"/>
              </w:pBdr>
              <w:spacing w:line="240" w:lineRule="auto"/>
              <w:rPr>
                <w:color w:val="000000"/>
              </w:rPr>
            </w:pPr>
            <w:r>
              <w:rPr>
                <w:color w:val="000000"/>
              </w:rPr>
              <w:t>Input to Group accounts /Whole of Government Accounts (WGA)</w:t>
            </w:r>
          </w:p>
        </w:tc>
        <w:tc>
          <w:tcPr>
            <w:tcW w:w="2060" w:type="dxa"/>
            <w:tcBorders>
              <w:bottom w:val="single" w:sz="8" w:space="0" w:color="000000"/>
              <w:right w:val="single" w:sz="8" w:space="0" w:color="000000"/>
            </w:tcBorders>
            <w:shd w:val="clear" w:color="auto" w:fill="auto"/>
            <w:tcMar>
              <w:top w:w="100" w:type="dxa"/>
              <w:left w:w="100" w:type="dxa"/>
              <w:bottom w:w="100" w:type="dxa"/>
              <w:right w:w="100" w:type="dxa"/>
            </w:tcMar>
          </w:tcPr>
          <w:p w14:paraId="3079C0E3" w14:textId="77777777" w:rsidR="007935DC" w:rsidRDefault="000D5D27">
            <w:pPr>
              <w:pStyle w:val="Normal1"/>
              <w:pBdr>
                <w:top w:val="nil"/>
                <w:left w:val="nil"/>
                <w:bottom w:val="nil"/>
                <w:right w:val="nil"/>
                <w:between w:val="nil"/>
              </w:pBdr>
              <w:spacing w:line="240" w:lineRule="auto"/>
              <w:rPr>
                <w:color w:val="000000"/>
              </w:rPr>
            </w:pPr>
            <w:r>
              <w:rPr>
                <w:color w:val="000000"/>
              </w:rPr>
              <w:t xml:space="preserve">Provide a complete  consolidation packs, WGA transactions and balances exercise </w:t>
            </w:r>
            <w:r>
              <w:t>as directed by the Department</w:t>
            </w:r>
          </w:p>
        </w:tc>
        <w:tc>
          <w:tcPr>
            <w:tcW w:w="2800" w:type="dxa"/>
            <w:tcBorders>
              <w:bottom w:val="single" w:sz="8" w:space="0" w:color="000000"/>
              <w:right w:val="single" w:sz="8" w:space="0" w:color="000000"/>
            </w:tcBorders>
            <w:shd w:val="clear" w:color="auto" w:fill="auto"/>
            <w:tcMar>
              <w:top w:w="100" w:type="dxa"/>
              <w:left w:w="100" w:type="dxa"/>
              <w:bottom w:w="100" w:type="dxa"/>
              <w:right w:w="100" w:type="dxa"/>
            </w:tcMar>
          </w:tcPr>
          <w:p w14:paraId="49E98EB8" w14:textId="77777777" w:rsidR="007935DC" w:rsidRDefault="000D5D27">
            <w:pPr>
              <w:pStyle w:val="Normal1"/>
              <w:pBdr>
                <w:top w:val="nil"/>
                <w:left w:val="nil"/>
                <w:bottom w:val="nil"/>
                <w:right w:val="nil"/>
                <w:between w:val="nil"/>
              </w:pBdr>
              <w:spacing w:line="240" w:lineRule="auto"/>
              <w:rPr>
                <w:color w:val="000000"/>
              </w:rPr>
            </w:pPr>
            <w:r>
              <w:rPr>
                <w:color w:val="000000"/>
              </w:rPr>
              <w:t xml:space="preserve">Alignment: to consolidate the ALB’s  resource accounts within the </w:t>
            </w:r>
            <w:r>
              <w:t>the Department’s</w:t>
            </w:r>
            <w:r>
              <w:rPr>
                <w:color w:val="000000"/>
              </w:rPr>
              <w:t xml:space="preserve"> resource accounts</w:t>
            </w:r>
          </w:p>
          <w:p w14:paraId="201502E9" w14:textId="77777777" w:rsidR="007935DC" w:rsidRDefault="000D5D27">
            <w:pPr>
              <w:pStyle w:val="Normal1"/>
              <w:pBdr>
                <w:top w:val="nil"/>
                <w:left w:val="nil"/>
                <w:bottom w:val="nil"/>
                <w:right w:val="nil"/>
                <w:between w:val="nil"/>
              </w:pBdr>
              <w:spacing w:line="240" w:lineRule="auto"/>
              <w:rPr>
                <w:color w:val="000000"/>
              </w:rPr>
            </w:pPr>
            <w:r>
              <w:rPr>
                <w:color w:val="000000"/>
              </w:rPr>
              <w:t xml:space="preserve">WGA: to gather counter-party details for consolidation. </w:t>
            </w:r>
          </w:p>
        </w:tc>
      </w:tr>
      <w:tr w:rsidR="007935DC" w14:paraId="2A37BBE0" w14:textId="77777777" w:rsidTr="001A1F61">
        <w:tc>
          <w:tcPr>
            <w:tcW w:w="18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B318F3" w14:textId="77777777" w:rsidR="007935DC" w:rsidRDefault="000D5D27">
            <w:pPr>
              <w:pStyle w:val="Normal1"/>
              <w:pBdr>
                <w:top w:val="nil"/>
                <w:left w:val="nil"/>
                <w:bottom w:val="nil"/>
                <w:right w:val="nil"/>
                <w:between w:val="nil"/>
              </w:pBdr>
              <w:spacing w:line="240" w:lineRule="auto"/>
              <w:rPr>
                <w:color w:val="000000"/>
              </w:rPr>
            </w:pPr>
            <w:r>
              <w:rPr>
                <w:color w:val="000000"/>
              </w:rPr>
              <w:t>Annually</w:t>
            </w:r>
          </w:p>
        </w:tc>
        <w:tc>
          <w:tcPr>
            <w:tcW w:w="2140" w:type="dxa"/>
            <w:tcBorders>
              <w:bottom w:val="single" w:sz="8" w:space="0" w:color="000000"/>
              <w:right w:val="single" w:sz="8" w:space="0" w:color="000000"/>
            </w:tcBorders>
            <w:shd w:val="clear" w:color="auto" w:fill="auto"/>
            <w:tcMar>
              <w:top w:w="100" w:type="dxa"/>
              <w:left w:w="100" w:type="dxa"/>
              <w:bottom w:w="100" w:type="dxa"/>
              <w:right w:w="100" w:type="dxa"/>
            </w:tcMar>
          </w:tcPr>
          <w:p w14:paraId="54D0F1A0" w14:textId="77777777" w:rsidR="007935DC" w:rsidRDefault="000D5D27">
            <w:pPr>
              <w:pStyle w:val="Normal1"/>
              <w:pBdr>
                <w:top w:val="nil"/>
                <w:left w:val="nil"/>
                <w:bottom w:val="nil"/>
                <w:right w:val="nil"/>
                <w:between w:val="nil"/>
              </w:pBdr>
              <w:spacing w:line="240" w:lineRule="auto"/>
              <w:rPr>
                <w:color w:val="000000"/>
              </w:rPr>
            </w:pPr>
            <w:r>
              <w:rPr>
                <w:color w:val="000000"/>
              </w:rPr>
              <w:t>Sustainability data</w:t>
            </w:r>
          </w:p>
        </w:tc>
        <w:tc>
          <w:tcPr>
            <w:tcW w:w="2060" w:type="dxa"/>
            <w:tcBorders>
              <w:bottom w:val="single" w:sz="8" w:space="0" w:color="000000"/>
              <w:right w:val="single" w:sz="8" w:space="0" w:color="000000"/>
            </w:tcBorders>
            <w:shd w:val="clear" w:color="auto" w:fill="auto"/>
            <w:tcMar>
              <w:top w:w="100" w:type="dxa"/>
              <w:left w:w="100" w:type="dxa"/>
              <w:bottom w:w="100" w:type="dxa"/>
              <w:right w:w="100" w:type="dxa"/>
            </w:tcMar>
          </w:tcPr>
          <w:p w14:paraId="6ED26EAC" w14:textId="77777777" w:rsidR="007935DC" w:rsidRDefault="000D5D27">
            <w:pPr>
              <w:pStyle w:val="Normal1"/>
              <w:pBdr>
                <w:top w:val="nil"/>
                <w:left w:val="nil"/>
                <w:bottom w:val="nil"/>
                <w:right w:val="nil"/>
                <w:between w:val="nil"/>
              </w:pBdr>
              <w:spacing w:line="240" w:lineRule="auto"/>
              <w:rPr>
                <w:color w:val="000000"/>
              </w:rPr>
            </w:pPr>
            <w:r>
              <w:rPr>
                <w:color w:val="000000"/>
              </w:rPr>
              <w:t xml:space="preserve">By e-mail to </w:t>
            </w:r>
            <w:r>
              <w:t>CGDU Finance</w:t>
            </w:r>
          </w:p>
        </w:tc>
        <w:tc>
          <w:tcPr>
            <w:tcW w:w="2800" w:type="dxa"/>
            <w:tcBorders>
              <w:bottom w:val="single" w:sz="8" w:space="0" w:color="000000"/>
              <w:right w:val="single" w:sz="8" w:space="0" w:color="000000"/>
            </w:tcBorders>
            <w:shd w:val="clear" w:color="auto" w:fill="auto"/>
            <w:tcMar>
              <w:top w:w="100" w:type="dxa"/>
              <w:left w:w="100" w:type="dxa"/>
              <w:bottom w:w="100" w:type="dxa"/>
              <w:right w:w="100" w:type="dxa"/>
            </w:tcMar>
          </w:tcPr>
          <w:p w14:paraId="19ECBDBD" w14:textId="77777777" w:rsidR="007935DC" w:rsidRDefault="000D5D27">
            <w:pPr>
              <w:pStyle w:val="Normal1"/>
              <w:pBdr>
                <w:top w:val="nil"/>
                <w:left w:val="nil"/>
                <w:bottom w:val="nil"/>
                <w:right w:val="nil"/>
                <w:between w:val="nil"/>
              </w:pBdr>
              <w:spacing w:line="240" w:lineRule="auto"/>
              <w:rPr>
                <w:color w:val="000000"/>
              </w:rPr>
            </w:pPr>
            <w:r>
              <w:rPr>
                <w:color w:val="000000"/>
              </w:rPr>
              <w:t>To meet HM Treasury requirement to supply centre with sustainability data</w:t>
            </w:r>
          </w:p>
        </w:tc>
      </w:tr>
      <w:tr w:rsidR="007935DC" w14:paraId="58393A80" w14:textId="77777777" w:rsidTr="001A1F61">
        <w:tc>
          <w:tcPr>
            <w:tcW w:w="18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2F4D67" w14:textId="77777777" w:rsidR="007935DC" w:rsidRDefault="000D5D27">
            <w:pPr>
              <w:pStyle w:val="Normal1"/>
              <w:pBdr>
                <w:top w:val="nil"/>
                <w:left w:val="nil"/>
                <w:bottom w:val="nil"/>
                <w:right w:val="nil"/>
                <w:between w:val="nil"/>
              </w:pBdr>
              <w:spacing w:line="240" w:lineRule="auto"/>
              <w:rPr>
                <w:color w:val="000000"/>
              </w:rPr>
            </w:pPr>
            <w:r>
              <w:rPr>
                <w:color w:val="000000"/>
              </w:rPr>
              <w:t>Annual</w:t>
            </w:r>
          </w:p>
        </w:tc>
        <w:tc>
          <w:tcPr>
            <w:tcW w:w="2140" w:type="dxa"/>
            <w:tcBorders>
              <w:bottom w:val="single" w:sz="8" w:space="0" w:color="000000"/>
              <w:right w:val="single" w:sz="8" w:space="0" w:color="000000"/>
            </w:tcBorders>
            <w:shd w:val="clear" w:color="auto" w:fill="auto"/>
            <w:tcMar>
              <w:top w:w="100" w:type="dxa"/>
              <w:left w:w="100" w:type="dxa"/>
              <w:bottom w:w="100" w:type="dxa"/>
              <w:right w:w="100" w:type="dxa"/>
            </w:tcMar>
          </w:tcPr>
          <w:p w14:paraId="2CB937C5" w14:textId="77777777" w:rsidR="007935DC" w:rsidRDefault="000D5D27">
            <w:pPr>
              <w:pStyle w:val="Normal1"/>
              <w:pBdr>
                <w:top w:val="nil"/>
                <w:left w:val="nil"/>
                <w:bottom w:val="nil"/>
                <w:right w:val="nil"/>
                <w:between w:val="nil"/>
              </w:pBdr>
              <w:spacing w:line="240" w:lineRule="auto"/>
              <w:rPr>
                <w:color w:val="000000"/>
              </w:rPr>
            </w:pPr>
            <w:r>
              <w:rPr>
                <w:color w:val="000000"/>
              </w:rPr>
              <w:t>EU public procurement statutory return (Schedule 1 or Schedule 2 as appropriate)</w:t>
            </w:r>
          </w:p>
        </w:tc>
        <w:tc>
          <w:tcPr>
            <w:tcW w:w="2060" w:type="dxa"/>
            <w:tcBorders>
              <w:bottom w:val="single" w:sz="8" w:space="0" w:color="000000"/>
              <w:right w:val="single" w:sz="8" w:space="0" w:color="000000"/>
            </w:tcBorders>
            <w:shd w:val="clear" w:color="auto" w:fill="auto"/>
            <w:tcMar>
              <w:top w:w="100" w:type="dxa"/>
              <w:left w:w="100" w:type="dxa"/>
              <w:bottom w:w="100" w:type="dxa"/>
              <w:right w:w="100" w:type="dxa"/>
            </w:tcMar>
          </w:tcPr>
          <w:p w14:paraId="589D41C1" w14:textId="77777777" w:rsidR="007935DC" w:rsidRDefault="000D5D27">
            <w:pPr>
              <w:pStyle w:val="Normal1"/>
              <w:pBdr>
                <w:top w:val="nil"/>
                <w:left w:val="nil"/>
                <w:bottom w:val="nil"/>
                <w:right w:val="nil"/>
                <w:between w:val="nil"/>
              </w:pBdr>
              <w:spacing w:line="240" w:lineRule="auto"/>
              <w:rPr>
                <w:color w:val="000000"/>
              </w:rPr>
            </w:pPr>
            <w:r>
              <w:rPr>
                <w:color w:val="000000"/>
              </w:rPr>
              <w:t>By e-mail to Cabinet Office via CGDU Finance</w:t>
            </w:r>
          </w:p>
        </w:tc>
        <w:tc>
          <w:tcPr>
            <w:tcW w:w="2800" w:type="dxa"/>
            <w:tcBorders>
              <w:bottom w:val="single" w:sz="8" w:space="0" w:color="000000"/>
              <w:right w:val="single" w:sz="8" w:space="0" w:color="000000"/>
            </w:tcBorders>
            <w:shd w:val="clear" w:color="auto" w:fill="auto"/>
            <w:tcMar>
              <w:top w:w="100" w:type="dxa"/>
              <w:left w:w="100" w:type="dxa"/>
              <w:bottom w:w="100" w:type="dxa"/>
              <w:right w:w="100" w:type="dxa"/>
            </w:tcMar>
          </w:tcPr>
          <w:p w14:paraId="23F06401" w14:textId="77777777" w:rsidR="007935DC" w:rsidRDefault="000D5D27">
            <w:pPr>
              <w:pStyle w:val="Normal1"/>
              <w:pBdr>
                <w:top w:val="nil"/>
                <w:left w:val="nil"/>
                <w:bottom w:val="nil"/>
                <w:right w:val="nil"/>
                <w:between w:val="nil"/>
              </w:pBdr>
              <w:spacing w:line="240" w:lineRule="auto"/>
              <w:rPr>
                <w:color w:val="000000"/>
              </w:rPr>
            </w:pPr>
            <w:r>
              <w:rPr>
                <w:color w:val="000000"/>
              </w:rPr>
              <w:t>Legal requirement to provide data on number of tenders advertised in the European Journal</w:t>
            </w:r>
          </w:p>
        </w:tc>
      </w:tr>
      <w:tr w:rsidR="007935DC" w14:paraId="1299743D" w14:textId="77777777" w:rsidTr="001A1F61">
        <w:tc>
          <w:tcPr>
            <w:tcW w:w="18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862CEC" w14:textId="77777777" w:rsidR="007935DC" w:rsidRDefault="000D5D27">
            <w:pPr>
              <w:pStyle w:val="Normal1"/>
              <w:pBdr>
                <w:top w:val="nil"/>
                <w:left w:val="nil"/>
                <w:bottom w:val="nil"/>
                <w:right w:val="nil"/>
                <w:between w:val="nil"/>
              </w:pBdr>
              <w:spacing w:line="240" w:lineRule="auto"/>
              <w:rPr>
                <w:color w:val="000000"/>
              </w:rPr>
            </w:pPr>
            <w:r>
              <w:rPr>
                <w:color w:val="000000"/>
              </w:rPr>
              <w:t>Annually - Mid August</w:t>
            </w:r>
          </w:p>
        </w:tc>
        <w:tc>
          <w:tcPr>
            <w:tcW w:w="2140" w:type="dxa"/>
            <w:tcBorders>
              <w:bottom w:val="single" w:sz="8" w:space="0" w:color="000000"/>
              <w:right w:val="single" w:sz="8" w:space="0" w:color="000000"/>
            </w:tcBorders>
            <w:shd w:val="clear" w:color="auto" w:fill="auto"/>
            <w:tcMar>
              <w:top w:w="100" w:type="dxa"/>
              <w:left w:w="100" w:type="dxa"/>
              <w:bottom w:w="100" w:type="dxa"/>
              <w:right w:w="100" w:type="dxa"/>
            </w:tcMar>
          </w:tcPr>
          <w:p w14:paraId="04762D35" w14:textId="77777777" w:rsidR="007935DC" w:rsidRDefault="000D5D27">
            <w:pPr>
              <w:pStyle w:val="Normal1"/>
              <w:pBdr>
                <w:top w:val="nil"/>
                <w:left w:val="nil"/>
                <w:bottom w:val="nil"/>
                <w:right w:val="nil"/>
                <w:between w:val="nil"/>
              </w:pBdr>
              <w:spacing w:line="240" w:lineRule="auto"/>
              <w:rPr>
                <w:color w:val="000000"/>
              </w:rPr>
            </w:pPr>
            <w:r>
              <w:rPr>
                <w:color w:val="000000"/>
              </w:rPr>
              <w:t>Country and Regional analysis data</w:t>
            </w:r>
          </w:p>
        </w:tc>
        <w:tc>
          <w:tcPr>
            <w:tcW w:w="2060" w:type="dxa"/>
            <w:tcBorders>
              <w:bottom w:val="single" w:sz="8" w:space="0" w:color="000000"/>
              <w:right w:val="single" w:sz="8" w:space="0" w:color="000000"/>
            </w:tcBorders>
            <w:shd w:val="clear" w:color="auto" w:fill="auto"/>
            <w:tcMar>
              <w:top w:w="100" w:type="dxa"/>
              <w:left w:w="100" w:type="dxa"/>
              <w:bottom w:w="100" w:type="dxa"/>
              <w:right w:w="100" w:type="dxa"/>
            </w:tcMar>
          </w:tcPr>
          <w:p w14:paraId="44B10B11" w14:textId="77777777" w:rsidR="007935DC" w:rsidRDefault="000D5D27">
            <w:pPr>
              <w:pStyle w:val="Normal1"/>
              <w:pBdr>
                <w:top w:val="nil"/>
                <w:left w:val="nil"/>
                <w:bottom w:val="nil"/>
                <w:right w:val="nil"/>
                <w:between w:val="nil"/>
              </w:pBdr>
              <w:spacing w:line="240" w:lineRule="auto"/>
              <w:rPr>
                <w:color w:val="000000"/>
              </w:rPr>
            </w:pPr>
            <w:r>
              <w:rPr>
                <w:color w:val="000000"/>
              </w:rPr>
              <w:t>By e-mail to CGDU Finance</w:t>
            </w:r>
          </w:p>
        </w:tc>
        <w:tc>
          <w:tcPr>
            <w:tcW w:w="2800" w:type="dxa"/>
            <w:tcBorders>
              <w:bottom w:val="single" w:sz="8" w:space="0" w:color="000000"/>
              <w:right w:val="single" w:sz="8" w:space="0" w:color="000000"/>
            </w:tcBorders>
            <w:shd w:val="clear" w:color="auto" w:fill="auto"/>
            <w:tcMar>
              <w:top w:w="100" w:type="dxa"/>
              <w:left w:w="100" w:type="dxa"/>
              <w:bottom w:w="100" w:type="dxa"/>
              <w:right w:w="100" w:type="dxa"/>
            </w:tcMar>
          </w:tcPr>
          <w:p w14:paraId="57026996" w14:textId="77777777" w:rsidR="007935DC" w:rsidRDefault="000D5D27">
            <w:pPr>
              <w:pStyle w:val="Normal1"/>
              <w:pBdr>
                <w:top w:val="nil"/>
                <w:left w:val="nil"/>
                <w:bottom w:val="nil"/>
                <w:right w:val="nil"/>
                <w:between w:val="nil"/>
              </w:pBdr>
              <w:spacing w:line="240" w:lineRule="auto"/>
              <w:rPr>
                <w:color w:val="000000"/>
              </w:rPr>
            </w:pPr>
            <w:r>
              <w:rPr>
                <w:color w:val="000000"/>
              </w:rPr>
              <w:t>HM Treasury requirement -  feeds into the Core Tables for the Annual Report and Accounts</w:t>
            </w:r>
          </w:p>
        </w:tc>
      </w:tr>
      <w:tr w:rsidR="007935DC" w14:paraId="1C27EF10" w14:textId="77777777" w:rsidTr="001A1F61">
        <w:tc>
          <w:tcPr>
            <w:tcW w:w="18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0D0C59" w14:textId="77777777" w:rsidR="007935DC" w:rsidRDefault="000D5D27">
            <w:pPr>
              <w:pStyle w:val="Normal1"/>
              <w:pBdr>
                <w:top w:val="nil"/>
                <w:left w:val="nil"/>
                <w:bottom w:val="nil"/>
                <w:right w:val="nil"/>
                <w:between w:val="nil"/>
              </w:pBdr>
              <w:spacing w:line="240" w:lineRule="auto"/>
              <w:rPr>
                <w:color w:val="000000"/>
              </w:rPr>
            </w:pPr>
            <w:r>
              <w:rPr>
                <w:color w:val="000000"/>
              </w:rPr>
              <w:t>Six-monthly</w:t>
            </w:r>
          </w:p>
        </w:tc>
        <w:tc>
          <w:tcPr>
            <w:tcW w:w="2140" w:type="dxa"/>
            <w:tcBorders>
              <w:bottom w:val="single" w:sz="8" w:space="0" w:color="000000"/>
              <w:right w:val="single" w:sz="8" w:space="0" w:color="000000"/>
            </w:tcBorders>
            <w:shd w:val="clear" w:color="auto" w:fill="auto"/>
            <w:tcMar>
              <w:top w:w="100" w:type="dxa"/>
              <w:left w:w="100" w:type="dxa"/>
              <w:bottom w:w="100" w:type="dxa"/>
              <w:right w:w="100" w:type="dxa"/>
            </w:tcMar>
          </w:tcPr>
          <w:p w14:paraId="239F710D" w14:textId="77777777" w:rsidR="007935DC" w:rsidRDefault="000D5D27">
            <w:pPr>
              <w:pStyle w:val="Normal1"/>
              <w:pBdr>
                <w:top w:val="nil"/>
                <w:left w:val="nil"/>
                <w:bottom w:val="nil"/>
                <w:right w:val="nil"/>
                <w:between w:val="nil"/>
              </w:pBdr>
              <w:spacing w:line="240" w:lineRule="auto"/>
              <w:rPr>
                <w:color w:val="000000"/>
              </w:rPr>
            </w:pPr>
            <w:r>
              <w:rPr>
                <w:color w:val="000000"/>
              </w:rPr>
              <w:t>Publication of senior salaries and organograms</w:t>
            </w:r>
          </w:p>
        </w:tc>
        <w:tc>
          <w:tcPr>
            <w:tcW w:w="2060" w:type="dxa"/>
            <w:tcBorders>
              <w:bottom w:val="single" w:sz="8" w:space="0" w:color="000000"/>
              <w:right w:val="single" w:sz="8" w:space="0" w:color="000000"/>
            </w:tcBorders>
            <w:shd w:val="clear" w:color="auto" w:fill="auto"/>
            <w:tcMar>
              <w:top w:w="100" w:type="dxa"/>
              <w:left w:w="100" w:type="dxa"/>
              <w:bottom w:w="100" w:type="dxa"/>
              <w:right w:w="100" w:type="dxa"/>
            </w:tcMar>
          </w:tcPr>
          <w:p w14:paraId="36C0B479" w14:textId="77777777" w:rsidR="007935DC" w:rsidRDefault="000D5D27">
            <w:pPr>
              <w:pStyle w:val="Normal1"/>
              <w:pBdr>
                <w:top w:val="nil"/>
                <w:left w:val="nil"/>
                <w:bottom w:val="nil"/>
                <w:right w:val="nil"/>
                <w:between w:val="nil"/>
              </w:pBdr>
              <w:spacing w:line="240" w:lineRule="auto"/>
              <w:rPr>
                <w:color w:val="000000"/>
              </w:rPr>
            </w:pPr>
            <w:r>
              <w:rPr>
                <w:color w:val="000000"/>
              </w:rPr>
              <w:t xml:space="preserve">On the ALB’s website or hosted on </w:t>
            </w:r>
            <w:r>
              <w:t xml:space="preserve">the Department’s </w:t>
            </w:r>
            <w:r>
              <w:rPr>
                <w:color w:val="000000"/>
              </w:rPr>
              <w:t>website</w:t>
            </w:r>
          </w:p>
        </w:tc>
        <w:tc>
          <w:tcPr>
            <w:tcW w:w="2800" w:type="dxa"/>
            <w:tcBorders>
              <w:bottom w:val="single" w:sz="8" w:space="0" w:color="000000"/>
              <w:right w:val="single" w:sz="8" w:space="0" w:color="000000"/>
            </w:tcBorders>
            <w:shd w:val="clear" w:color="auto" w:fill="auto"/>
            <w:tcMar>
              <w:top w:w="100" w:type="dxa"/>
              <w:left w:w="100" w:type="dxa"/>
              <w:bottom w:w="100" w:type="dxa"/>
              <w:right w:w="100" w:type="dxa"/>
            </w:tcMar>
          </w:tcPr>
          <w:p w14:paraId="19D85B01" w14:textId="77777777" w:rsidR="007935DC" w:rsidRDefault="000D5D27">
            <w:pPr>
              <w:pStyle w:val="Normal1"/>
              <w:pBdr>
                <w:top w:val="nil"/>
                <w:left w:val="nil"/>
                <w:bottom w:val="nil"/>
                <w:right w:val="nil"/>
                <w:between w:val="nil"/>
              </w:pBdr>
              <w:spacing w:line="240" w:lineRule="auto"/>
              <w:rPr>
                <w:color w:val="000000"/>
              </w:rPr>
            </w:pPr>
            <w:r>
              <w:rPr>
                <w:color w:val="000000"/>
              </w:rPr>
              <w:t>Transparency: to inform public how public money is spent</w:t>
            </w:r>
          </w:p>
        </w:tc>
      </w:tr>
      <w:tr w:rsidR="007935DC" w14:paraId="0F961949" w14:textId="77777777" w:rsidTr="001A1F61">
        <w:tc>
          <w:tcPr>
            <w:tcW w:w="18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0AE70B" w14:textId="77777777" w:rsidR="007935DC" w:rsidRDefault="000D5D27">
            <w:pPr>
              <w:pStyle w:val="Normal1"/>
              <w:pBdr>
                <w:top w:val="nil"/>
                <w:left w:val="nil"/>
                <w:bottom w:val="nil"/>
                <w:right w:val="nil"/>
                <w:between w:val="nil"/>
              </w:pBdr>
              <w:spacing w:line="240" w:lineRule="auto"/>
              <w:rPr>
                <w:color w:val="000000"/>
              </w:rPr>
            </w:pPr>
            <w:r>
              <w:rPr>
                <w:color w:val="000000"/>
              </w:rPr>
              <w:lastRenderedPageBreak/>
              <w:t>Annually</w:t>
            </w:r>
          </w:p>
        </w:tc>
        <w:tc>
          <w:tcPr>
            <w:tcW w:w="2140" w:type="dxa"/>
            <w:tcBorders>
              <w:bottom w:val="single" w:sz="8" w:space="0" w:color="000000"/>
              <w:right w:val="single" w:sz="8" w:space="0" w:color="000000"/>
            </w:tcBorders>
            <w:shd w:val="clear" w:color="auto" w:fill="auto"/>
            <w:tcMar>
              <w:top w:w="100" w:type="dxa"/>
              <w:left w:w="100" w:type="dxa"/>
              <w:bottom w:w="100" w:type="dxa"/>
              <w:right w:w="100" w:type="dxa"/>
            </w:tcMar>
          </w:tcPr>
          <w:p w14:paraId="144E6D9C" w14:textId="77777777" w:rsidR="007935DC" w:rsidRDefault="000D5D27">
            <w:pPr>
              <w:pStyle w:val="Normal1"/>
              <w:pBdr>
                <w:top w:val="nil"/>
                <w:left w:val="nil"/>
                <w:bottom w:val="nil"/>
                <w:right w:val="nil"/>
                <w:between w:val="nil"/>
              </w:pBdr>
              <w:spacing w:line="240" w:lineRule="auto"/>
              <w:rPr>
                <w:color w:val="000000"/>
              </w:rPr>
            </w:pPr>
            <w:r>
              <w:rPr>
                <w:color w:val="000000"/>
              </w:rPr>
              <w:t>Pay Remit and pay remit outturn</w:t>
            </w:r>
          </w:p>
        </w:tc>
        <w:tc>
          <w:tcPr>
            <w:tcW w:w="2060" w:type="dxa"/>
            <w:tcBorders>
              <w:bottom w:val="single" w:sz="8" w:space="0" w:color="000000"/>
              <w:right w:val="single" w:sz="8" w:space="0" w:color="000000"/>
            </w:tcBorders>
            <w:shd w:val="clear" w:color="auto" w:fill="auto"/>
            <w:tcMar>
              <w:top w:w="100" w:type="dxa"/>
              <w:left w:w="100" w:type="dxa"/>
              <w:bottom w:w="100" w:type="dxa"/>
              <w:right w:w="100" w:type="dxa"/>
            </w:tcMar>
          </w:tcPr>
          <w:p w14:paraId="1FCFC0A2" w14:textId="77777777" w:rsidR="007935DC" w:rsidRDefault="000D5D27">
            <w:pPr>
              <w:pStyle w:val="Normal1"/>
              <w:pBdr>
                <w:top w:val="nil"/>
                <w:left w:val="nil"/>
                <w:bottom w:val="nil"/>
                <w:right w:val="nil"/>
                <w:between w:val="nil"/>
              </w:pBdr>
              <w:spacing w:line="240" w:lineRule="auto"/>
              <w:rPr>
                <w:color w:val="000000"/>
              </w:rPr>
            </w:pPr>
            <w:r>
              <w:rPr>
                <w:color w:val="000000"/>
              </w:rPr>
              <w:t>By e-mail to ALB Team</w:t>
            </w:r>
          </w:p>
        </w:tc>
        <w:tc>
          <w:tcPr>
            <w:tcW w:w="2800" w:type="dxa"/>
            <w:tcBorders>
              <w:bottom w:val="single" w:sz="8" w:space="0" w:color="000000"/>
              <w:right w:val="single" w:sz="8" w:space="0" w:color="000000"/>
            </w:tcBorders>
            <w:shd w:val="clear" w:color="auto" w:fill="auto"/>
            <w:tcMar>
              <w:top w:w="100" w:type="dxa"/>
              <w:left w:w="100" w:type="dxa"/>
              <w:bottom w:w="100" w:type="dxa"/>
              <w:right w:w="100" w:type="dxa"/>
            </w:tcMar>
          </w:tcPr>
          <w:p w14:paraId="001DBADB" w14:textId="77777777" w:rsidR="007935DC" w:rsidRDefault="000D5D27">
            <w:pPr>
              <w:pStyle w:val="Normal1"/>
              <w:pBdr>
                <w:top w:val="nil"/>
                <w:left w:val="nil"/>
                <w:bottom w:val="nil"/>
                <w:right w:val="nil"/>
                <w:between w:val="nil"/>
              </w:pBdr>
              <w:spacing w:line="240" w:lineRule="auto"/>
              <w:rPr>
                <w:color w:val="000000"/>
              </w:rPr>
            </w:pPr>
            <w:r>
              <w:rPr>
                <w:color w:val="000000"/>
              </w:rPr>
              <w:t>To ensure spend on pay is aligned across Government</w:t>
            </w:r>
          </w:p>
        </w:tc>
      </w:tr>
      <w:tr w:rsidR="007935DC" w14:paraId="49BD8661" w14:textId="77777777" w:rsidTr="001A1F61">
        <w:tc>
          <w:tcPr>
            <w:tcW w:w="18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54C211" w14:textId="77777777" w:rsidR="007935DC" w:rsidRDefault="000D5D27">
            <w:pPr>
              <w:pStyle w:val="Normal1"/>
              <w:pBdr>
                <w:top w:val="nil"/>
                <w:left w:val="nil"/>
                <w:bottom w:val="nil"/>
                <w:right w:val="nil"/>
                <w:between w:val="nil"/>
              </w:pBdr>
              <w:spacing w:line="240" w:lineRule="auto"/>
              <w:rPr>
                <w:color w:val="000000"/>
              </w:rPr>
            </w:pPr>
            <w:r>
              <w:rPr>
                <w:color w:val="000000"/>
              </w:rPr>
              <w:t>Annually</w:t>
            </w:r>
          </w:p>
        </w:tc>
        <w:tc>
          <w:tcPr>
            <w:tcW w:w="2140" w:type="dxa"/>
            <w:tcBorders>
              <w:bottom w:val="single" w:sz="8" w:space="0" w:color="000000"/>
              <w:right w:val="single" w:sz="8" w:space="0" w:color="000000"/>
            </w:tcBorders>
            <w:shd w:val="clear" w:color="auto" w:fill="auto"/>
            <w:tcMar>
              <w:top w:w="100" w:type="dxa"/>
              <w:left w:w="100" w:type="dxa"/>
              <w:bottom w:w="100" w:type="dxa"/>
              <w:right w:w="100" w:type="dxa"/>
            </w:tcMar>
          </w:tcPr>
          <w:p w14:paraId="2AA5BF07" w14:textId="77777777" w:rsidR="007935DC" w:rsidRDefault="000D5D27">
            <w:pPr>
              <w:pStyle w:val="Normal1"/>
              <w:pBdr>
                <w:top w:val="nil"/>
                <w:left w:val="nil"/>
                <w:bottom w:val="nil"/>
                <w:right w:val="nil"/>
                <w:between w:val="nil"/>
              </w:pBdr>
              <w:spacing w:line="240" w:lineRule="auto"/>
              <w:rPr>
                <w:color w:val="000000"/>
              </w:rPr>
            </w:pPr>
            <w:r>
              <w:rPr>
                <w:color w:val="000000"/>
              </w:rPr>
              <w:t>Publication of salaries over £150k</w:t>
            </w:r>
          </w:p>
        </w:tc>
        <w:tc>
          <w:tcPr>
            <w:tcW w:w="2060" w:type="dxa"/>
            <w:tcBorders>
              <w:bottom w:val="single" w:sz="8" w:space="0" w:color="000000"/>
              <w:right w:val="single" w:sz="8" w:space="0" w:color="000000"/>
            </w:tcBorders>
            <w:shd w:val="clear" w:color="auto" w:fill="auto"/>
            <w:tcMar>
              <w:top w:w="100" w:type="dxa"/>
              <w:left w:w="100" w:type="dxa"/>
              <w:bottom w:w="100" w:type="dxa"/>
              <w:right w:w="100" w:type="dxa"/>
            </w:tcMar>
          </w:tcPr>
          <w:p w14:paraId="339E4C10" w14:textId="77777777" w:rsidR="007935DC" w:rsidRDefault="000D5D27">
            <w:pPr>
              <w:pStyle w:val="Normal1"/>
              <w:pBdr>
                <w:top w:val="nil"/>
                <w:left w:val="nil"/>
                <w:bottom w:val="nil"/>
                <w:right w:val="nil"/>
                <w:between w:val="nil"/>
              </w:pBdr>
              <w:spacing w:line="240" w:lineRule="auto"/>
              <w:rPr>
                <w:color w:val="000000"/>
              </w:rPr>
            </w:pPr>
            <w:r>
              <w:rPr>
                <w:color w:val="000000"/>
              </w:rPr>
              <w:t>By e-mail to ALB Team (for publication on Cabinet Office website)</w:t>
            </w:r>
          </w:p>
        </w:tc>
        <w:tc>
          <w:tcPr>
            <w:tcW w:w="2800" w:type="dxa"/>
            <w:tcBorders>
              <w:bottom w:val="single" w:sz="8" w:space="0" w:color="000000"/>
              <w:right w:val="single" w:sz="8" w:space="0" w:color="000000"/>
            </w:tcBorders>
            <w:shd w:val="clear" w:color="auto" w:fill="auto"/>
            <w:tcMar>
              <w:top w:w="100" w:type="dxa"/>
              <w:left w:w="100" w:type="dxa"/>
              <w:bottom w:w="100" w:type="dxa"/>
              <w:right w:w="100" w:type="dxa"/>
            </w:tcMar>
          </w:tcPr>
          <w:p w14:paraId="5AD8C9AB" w14:textId="77777777" w:rsidR="007935DC" w:rsidRDefault="000D5D27">
            <w:pPr>
              <w:pStyle w:val="Normal1"/>
              <w:pBdr>
                <w:top w:val="nil"/>
                <w:left w:val="nil"/>
                <w:bottom w:val="nil"/>
                <w:right w:val="nil"/>
                <w:between w:val="nil"/>
              </w:pBdr>
              <w:spacing w:line="240" w:lineRule="auto"/>
              <w:rPr>
                <w:color w:val="000000"/>
              </w:rPr>
            </w:pPr>
            <w:r>
              <w:rPr>
                <w:color w:val="000000"/>
              </w:rPr>
              <w:t>Transparency: to inform public how public money is spent</w:t>
            </w:r>
          </w:p>
        </w:tc>
      </w:tr>
      <w:tr w:rsidR="007935DC" w14:paraId="6D509D8F" w14:textId="77777777" w:rsidTr="001A1F61">
        <w:tc>
          <w:tcPr>
            <w:tcW w:w="18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D9083D" w14:textId="77777777" w:rsidR="007935DC" w:rsidRDefault="000D5D27">
            <w:pPr>
              <w:pStyle w:val="Normal1"/>
              <w:pBdr>
                <w:top w:val="nil"/>
                <w:left w:val="nil"/>
                <w:bottom w:val="nil"/>
                <w:right w:val="nil"/>
                <w:between w:val="nil"/>
              </w:pBdr>
              <w:spacing w:line="240" w:lineRule="auto"/>
              <w:rPr>
                <w:color w:val="000000"/>
              </w:rPr>
            </w:pPr>
            <w:r>
              <w:rPr>
                <w:color w:val="000000"/>
              </w:rPr>
              <w:t>Annually</w:t>
            </w:r>
          </w:p>
        </w:tc>
        <w:tc>
          <w:tcPr>
            <w:tcW w:w="2140" w:type="dxa"/>
            <w:tcBorders>
              <w:bottom w:val="single" w:sz="8" w:space="0" w:color="000000"/>
              <w:right w:val="single" w:sz="8" w:space="0" w:color="000000"/>
            </w:tcBorders>
            <w:shd w:val="clear" w:color="auto" w:fill="auto"/>
            <w:tcMar>
              <w:top w:w="100" w:type="dxa"/>
              <w:left w:w="100" w:type="dxa"/>
              <w:bottom w:w="100" w:type="dxa"/>
              <w:right w:w="100" w:type="dxa"/>
            </w:tcMar>
          </w:tcPr>
          <w:p w14:paraId="4F1DCD33" w14:textId="77777777" w:rsidR="007935DC" w:rsidRDefault="000D5D27">
            <w:pPr>
              <w:pStyle w:val="Normal1"/>
              <w:pBdr>
                <w:top w:val="nil"/>
                <w:left w:val="nil"/>
                <w:bottom w:val="nil"/>
                <w:right w:val="nil"/>
                <w:between w:val="nil"/>
              </w:pBdr>
              <w:spacing w:line="240" w:lineRule="auto"/>
              <w:rPr>
                <w:color w:val="000000"/>
              </w:rPr>
            </w:pPr>
            <w:r>
              <w:rPr>
                <w:color w:val="000000"/>
              </w:rPr>
              <w:t>Sharing of Strategic Risk Register as per paragraph 13.1 of the Governance framework.</w:t>
            </w:r>
          </w:p>
        </w:tc>
        <w:tc>
          <w:tcPr>
            <w:tcW w:w="2060" w:type="dxa"/>
            <w:tcBorders>
              <w:bottom w:val="single" w:sz="8" w:space="0" w:color="000000"/>
              <w:right w:val="single" w:sz="8" w:space="0" w:color="000000"/>
            </w:tcBorders>
            <w:shd w:val="clear" w:color="auto" w:fill="auto"/>
            <w:tcMar>
              <w:top w:w="100" w:type="dxa"/>
              <w:left w:w="100" w:type="dxa"/>
              <w:bottom w:w="100" w:type="dxa"/>
              <w:right w:w="100" w:type="dxa"/>
            </w:tcMar>
          </w:tcPr>
          <w:p w14:paraId="4555EA7B" w14:textId="77777777" w:rsidR="007935DC" w:rsidRDefault="000D5D27">
            <w:pPr>
              <w:pStyle w:val="Normal1"/>
              <w:pBdr>
                <w:top w:val="nil"/>
                <w:left w:val="nil"/>
                <w:bottom w:val="nil"/>
                <w:right w:val="nil"/>
                <w:between w:val="nil"/>
              </w:pBdr>
              <w:spacing w:line="240" w:lineRule="auto"/>
              <w:rPr>
                <w:color w:val="000000"/>
              </w:rPr>
            </w:pPr>
            <w:r>
              <w:rPr>
                <w:color w:val="000000"/>
              </w:rPr>
              <w:t>At annual performance meeting</w:t>
            </w:r>
          </w:p>
          <w:p w14:paraId="0C113911" w14:textId="77777777" w:rsidR="007935DC" w:rsidRDefault="000D5D27">
            <w:pPr>
              <w:pStyle w:val="Normal1"/>
              <w:pBdr>
                <w:top w:val="nil"/>
                <w:left w:val="nil"/>
                <w:bottom w:val="nil"/>
                <w:right w:val="nil"/>
                <w:between w:val="nil"/>
              </w:pBdr>
              <w:spacing w:line="240" w:lineRule="auto"/>
              <w:rPr>
                <w:color w:val="000000"/>
              </w:rPr>
            </w:pPr>
            <w:r>
              <w:rPr>
                <w:color w:val="000000"/>
              </w:rPr>
              <w:t xml:space="preserve"> </w:t>
            </w:r>
          </w:p>
        </w:tc>
        <w:tc>
          <w:tcPr>
            <w:tcW w:w="2800" w:type="dxa"/>
            <w:tcBorders>
              <w:bottom w:val="single" w:sz="8" w:space="0" w:color="000000"/>
              <w:right w:val="single" w:sz="8" w:space="0" w:color="000000"/>
            </w:tcBorders>
            <w:shd w:val="clear" w:color="auto" w:fill="auto"/>
            <w:tcMar>
              <w:top w:w="100" w:type="dxa"/>
              <w:left w:w="100" w:type="dxa"/>
              <w:bottom w:w="100" w:type="dxa"/>
              <w:right w:w="100" w:type="dxa"/>
            </w:tcMar>
          </w:tcPr>
          <w:p w14:paraId="0BC7067D" w14:textId="77777777" w:rsidR="007935DC" w:rsidRDefault="000D5D27">
            <w:pPr>
              <w:pStyle w:val="Normal1"/>
              <w:pBdr>
                <w:top w:val="nil"/>
                <w:left w:val="nil"/>
                <w:bottom w:val="nil"/>
                <w:right w:val="nil"/>
                <w:between w:val="nil"/>
              </w:pBdr>
              <w:spacing w:line="240" w:lineRule="auto"/>
              <w:rPr>
                <w:color w:val="000000"/>
              </w:rPr>
            </w:pPr>
            <w:r>
              <w:rPr>
                <w:color w:val="000000"/>
              </w:rPr>
              <w:t>Enable timely and appropriate response to risk</w:t>
            </w:r>
          </w:p>
        </w:tc>
      </w:tr>
    </w:tbl>
    <w:p w14:paraId="48B960F9" w14:textId="77777777" w:rsidR="007935DC" w:rsidRDefault="007935DC">
      <w:pPr>
        <w:pStyle w:val="Normal1"/>
        <w:pBdr>
          <w:top w:val="nil"/>
          <w:left w:val="nil"/>
          <w:bottom w:val="nil"/>
          <w:right w:val="nil"/>
          <w:between w:val="nil"/>
        </w:pBdr>
        <w:rPr>
          <w:color w:val="000000"/>
        </w:rPr>
      </w:pPr>
    </w:p>
    <w:tbl>
      <w:tblPr>
        <w:tblStyle w:val="a5"/>
        <w:tblW w:w="88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20" w:firstRow="1" w:lastRow="0" w:firstColumn="0" w:lastColumn="0" w:noHBand="1" w:noVBand="1"/>
      </w:tblPr>
      <w:tblGrid>
        <w:gridCol w:w="1840"/>
        <w:gridCol w:w="2060"/>
        <w:gridCol w:w="2020"/>
        <w:gridCol w:w="2880"/>
      </w:tblGrid>
      <w:tr w:rsidR="007935DC" w14:paraId="6C6C94B7" w14:textId="77777777" w:rsidTr="001A1F61">
        <w:tc>
          <w:tcPr>
            <w:tcW w:w="1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CA0B33" w14:textId="77777777" w:rsidR="007935DC" w:rsidRDefault="000D5D27">
            <w:pPr>
              <w:pStyle w:val="Normal1"/>
              <w:pBdr>
                <w:top w:val="nil"/>
                <w:left w:val="nil"/>
                <w:bottom w:val="nil"/>
                <w:right w:val="nil"/>
                <w:between w:val="nil"/>
              </w:pBdr>
              <w:spacing w:line="240" w:lineRule="auto"/>
              <w:rPr>
                <w:color w:val="000000"/>
              </w:rPr>
            </w:pPr>
            <w:r>
              <w:rPr>
                <w:color w:val="000000"/>
              </w:rPr>
              <w:t>Ad hoc immediate as required</w:t>
            </w:r>
          </w:p>
        </w:tc>
        <w:tc>
          <w:tcPr>
            <w:tcW w:w="206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1C55BC" w14:textId="77777777" w:rsidR="007935DC" w:rsidRDefault="000D5D27">
            <w:pPr>
              <w:pStyle w:val="Normal1"/>
              <w:pBdr>
                <w:top w:val="nil"/>
                <w:left w:val="nil"/>
                <w:bottom w:val="nil"/>
                <w:right w:val="nil"/>
                <w:between w:val="nil"/>
              </w:pBdr>
              <w:spacing w:line="240" w:lineRule="auto"/>
              <w:rPr>
                <w:color w:val="000000"/>
              </w:rPr>
            </w:pPr>
            <w:r>
              <w:rPr>
                <w:color w:val="000000"/>
              </w:rPr>
              <w:t xml:space="preserve">Completion and updating of </w:t>
            </w:r>
          </w:p>
          <w:p w14:paraId="4E11B53C" w14:textId="77777777" w:rsidR="007935DC" w:rsidRDefault="000D5D27">
            <w:pPr>
              <w:pStyle w:val="Normal1"/>
              <w:pBdr>
                <w:top w:val="nil"/>
                <w:left w:val="nil"/>
                <w:bottom w:val="nil"/>
                <w:right w:val="nil"/>
                <w:between w:val="nil"/>
              </w:pBdr>
              <w:spacing w:line="240" w:lineRule="auto"/>
              <w:rPr>
                <w:color w:val="000000"/>
              </w:rPr>
            </w:pPr>
            <w:r>
              <w:rPr>
                <w:color w:val="000000"/>
              </w:rPr>
              <w:t>e-Pims™ database</w:t>
            </w:r>
          </w:p>
        </w:tc>
        <w:tc>
          <w:tcPr>
            <w:tcW w:w="202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629185" w14:textId="77777777" w:rsidR="007935DC" w:rsidRDefault="000D5D27">
            <w:pPr>
              <w:pStyle w:val="Normal1"/>
              <w:pBdr>
                <w:top w:val="nil"/>
                <w:left w:val="nil"/>
                <w:bottom w:val="nil"/>
                <w:right w:val="nil"/>
                <w:between w:val="nil"/>
              </w:pBdr>
              <w:spacing w:line="240" w:lineRule="auto"/>
              <w:rPr>
                <w:color w:val="000000"/>
              </w:rPr>
            </w:pPr>
            <w:r>
              <w:rPr>
                <w:color w:val="000000"/>
              </w:rPr>
              <w:t>Directly into</w:t>
            </w:r>
          </w:p>
          <w:p w14:paraId="1875632D" w14:textId="77777777" w:rsidR="007935DC" w:rsidRDefault="000D5D27">
            <w:pPr>
              <w:pStyle w:val="Normal1"/>
              <w:pBdr>
                <w:top w:val="nil"/>
                <w:left w:val="nil"/>
                <w:bottom w:val="nil"/>
                <w:right w:val="nil"/>
                <w:between w:val="nil"/>
              </w:pBdr>
              <w:spacing w:line="240" w:lineRule="auto"/>
              <w:rPr>
                <w:color w:val="000000"/>
              </w:rPr>
            </w:pPr>
            <w:r>
              <w:rPr>
                <w:color w:val="000000"/>
              </w:rPr>
              <w:t>e-Pims™ system</w:t>
            </w:r>
          </w:p>
        </w:tc>
        <w:tc>
          <w:tcPr>
            <w:tcW w:w="288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6A703D" w14:textId="77777777" w:rsidR="007935DC" w:rsidRDefault="000D5D27">
            <w:pPr>
              <w:pStyle w:val="Normal1"/>
              <w:pBdr>
                <w:top w:val="nil"/>
                <w:left w:val="nil"/>
                <w:bottom w:val="nil"/>
                <w:right w:val="nil"/>
                <w:between w:val="nil"/>
              </w:pBdr>
              <w:spacing w:line="240" w:lineRule="auto"/>
              <w:rPr>
                <w:color w:val="000000"/>
              </w:rPr>
            </w:pPr>
            <w:r>
              <w:rPr>
                <w:color w:val="000000"/>
              </w:rPr>
              <w:t>To ensure accurate property and estate information is maintained at all times</w:t>
            </w:r>
          </w:p>
          <w:p w14:paraId="1060CB86" w14:textId="77777777" w:rsidR="007935DC" w:rsidRDefault="000D5D27">
            <w:pPr>
              <w:pStyle w:val="Normal1"/>
              <w:pBdr>
                <w:top w:val="nil"/>
                <w:left w:val="nil"/>
                <w:bottom w:val="nil"/>
                <w:right w:val="nil"/>
                <w:between w:val="nil"/>
              </w:pBdr>
              <w:spacing w:line="240" w:lineRule="auto"/>
              <w:rPr>
                <w:color w:val="000000"/>
              </w:rPr>
            </w:pPr>
            <w:r>
              <w:rPr>
                <w:color w:val="000000"/>
              </w:rPr>
              <w:t xml:space="preserve"> </w:t>
            </w:r>
          </w:p>
        </w:tc>
      </w:tr>
    </w:tbl>
    <w:p w14:paraId="1C9223CC" w14:textId="77777777" w:rsidR="007935DC" w:rsidRDefault="007935DC">
      <w:pPr>
        <w:pStyle w:val="Normal1"/>
        <w:pBdr>
          <w:top w:val="nil"/>
          <w:left w:val="nil"/>
          <w:bottom w:val="nil"/>
          <w:right w:val="nil"/>
          <w:between w:val="nil"/>
        </w:pBdr>
        <w:rPr>
          <w:color w:val="000000"/>
        </w:rPr>
      </w:pPr>
    </w:p>
    <w:tbl>
      <w:tblPr>
        <w:tblStyle w:val="a6"/>
        <w:tblW w:w="87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20" w:firstRow="1" w:lastRow="0" w:firstColumn="0" w:lastColumn="0" w:noHBand="1" w:noVBand="1"/>
      </w:tblPr>
      <w:tblGrid>
        <w:gridCol w:w="1840"/>
        <w:gridCol w:w="2080"/>
        <w:gridCol w:w="1980"/>
        <w:gridCol w:w="2880"/>
      </w:tblGrid>
      <w:tr w:rsidR="007935DC" w14:paraId="14516E7B" w14:textId="77777777" w:rsidTr="001A1F61">
        <w:tc>
          <w:tcPr>
            <w:tcW w:w="18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741191" w14:textId="77777777" w:rsidR="007935DC" w:rsidRDefault="000D5D27">
            <w:pPr>
              <w:pStyle w:val="Normal1"/>
              <w:pBdr>
                <w:top w:val="nil"/>
                <w:left w:val="nil"/>
                <w:bottom w:val="nil"/>
                <w:right w:val="nil"/>
                <w:between w:val="nil"/>
              </w:pBdr>
              <w:spacing w:line="240" w:lineRule="auto"/>
              <w:rPr>
                <w:color w:val="000000"/>
              </w:rPr>
            </w:pPr>
            <w:r>
              <w:rPr>
                <w:color w:val="000000"/>
              </w:rPr>
              <w:t>On request</w:t>
            </w:r>
          </w:p>
        </w:tc>
        <w:tc>
          <w:tcPr>
            <w:tcW w:w="2080" w:type="dxa"/>
            <w:tcBorders>
              <w:bottom w:val="single" w:sz="8" w:space="0" w:color="000000"/>
              <w:right w:val="single" w:sz="8" w:space="0" w:color="000000"/>
            </w:tcBorders>
            <w:shd w:val="clear" w:color="auto" w:fill="auto"/>
            <w:tcMar>
              <w:top w:w="100" w:type="dxa"/>
              <w:left w:w="100" w:type="dxa"/>
              <w:bottom w:w="100" w:type="dxa"/>
              <w:right w:w="100" w:type="dxa"/>
            </w:tcMar>
          </w:tcPr>
          <w:p w14:paraId="58D2B3F4" w14:textId="77777777" w:rsidR="007935DC" w:rsidRDefault="000D5D27">
            <w:pPr>
              <w:pStyle w:val="Normal1"/>
              <w:pBdr>
                <w:top w:val="nil"/>
                <w:left w:val="nil"/>
                <w:bottom w:val="nil"/>
                <w:right w:val="nil"/>
                <w:between w:val="nil"/>
              </w:pBdr>
              <w:spacing w:line="240" w:lineRule="auto"/>
              <w:rPr>
                <w:color w:val="000000"/>
              </w:rPr>
            </w:pPr>
            <w:r>
              <w:rPr>
                <w:color w:val="000000"/>
              </w:rPr>
              <w:t>Sharing of audit strategy, periodic audit plans and annual audit report, including the Head of Internal Audit’s opinion on risk management, control and governance.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264E6E09" w14:textId="77777777" w:rsidR="007935DC" w:rsidRDefault="000D5D27">
            <w:pPr>
              <w:pStyle w:val="Normal1"/>
              <w:pBdr>
                <w:top w:val="nil"/>
                <w:left w:val="nil"/>
                <w:bottom w:val="nil"/>
                <w:right w:val="nil"/>
                <w:between w:val="nil"/>
              </w:pBdr>
              <w:spacing w:line="240" w:lineRule="auto"/>
              <w:rPr>
                <w:color w:val="000000"/>
              </w:rPr>
            </w:pPr>
            <w:r>
              <w:rPr>
                <w:color w:val="000000"/>
              </w:rPr>
              <w:t>With Finance and Head of Internal Audit on request</w:t>
            </w:r>
          </w:p>
        </w:tc>
        <w:tc>
          <w:tcPr>
            <w:tcW w:w="2880" w:type="dxa"/>
            <w:tcBorders>
              <w:bottom w:val="single" w:sz="8" w:space="0" w:color="000000"/>
              <w:right w:val="single" w:sz="8" w:space="0" w:color="000000"/>
            </w:tcBorders>
            <w:shd w:val="clear" w:color="auto" w:fill="auto"/>
            <w:tcMar>
              <w:top w:w="100" w:type="dxa"/>
              <w:left w:w="100" w:type="dxa"/>
              <w:bottom w:w="100" w:type="dxa"/>
              <w:right w:w="100" w:type="dxa"/>
            </w:tcMar>
          </w:tcPr>
          <w:p w14:paraId="29E0134E" w14:textId="77777777" w:rsidR="007935DC" w:rsidRDefault="000D5D27">
            <w:pPr>
              <w:pStyle w:val="Normal1"/>
              <w:pBdr>
                <w:top w:val="nil"/>
                <w:left w:val="nil"/>
                <w:bottom w:val="nil"/>
                <w:right w:val="nil"/>
                <w:between w:val="nil"/>
              </w:pBdr>
              <w:spacing w:line="240" w:lineRule="auto"/>
              <w:rPr>
                <w:color w:val="000000"/>
              </w:rPr>
            </w:pPr>
            <w:r>
              <w:rPr>
                <w:color w:val="000000"/>
              </w:rPr>
              <w:t>Assurance of financial management</w:t>
            </w:r>
          </w:p>
        </w:tc>
      </w:tr>
    </w:tbl>
    <w:p w14:paraId="130821AE" w14:textId="77777777" w:rsidR="007935DC" w:rsidRDefault="000D5D27">
      <w:pPr>
        <w:pStyle w:val="Heading1"/>
      </w:pPr>
      <w:r>
        <w:rPr>
          <w:b w:val="0"/>
          <w:sz w:val="24"/>
          <w:szCs w:val="24"/>
        </w:rPr>
        <w:br/>
      </w:r>
      <w:r>
        <w:br w:type="page"/>
      </w:r>
      <w:r>
        <w:lastRenderedPageBreak/>
        <w:t xml:space="preserve">Part C: Birmingham Organising Committee Governance Framework </w:t>
      </w:r>
    </w:p>
    <w:p w14:paraId="3A00BE25" w14:textId="77777777" w:rsidR="007935DC" w:rsidRDefault="007935DC">
      <w:pPr>
        <w:pStyle w:val="Normal1"/>
        <w:pBdr>
          <w:top w:val="nil"/>
          <w:left w:val="nil"/>
          <w:bottom w:val="nil"/>
          <w:right w:val="nil"/>
          <w:between w:val="nil"/>
        </w:pBdr>
        <w:rPr>
          <w:color w:val="000000"/>
        </w:rPr>
      </w:pPr>
    </w:p>
    <w:p w14:paraId="498B522E" w14:textId="77777777" w:rsidR="007935DC" w:rsidRDefault="007935DC">
      <w:pPr>
        <w:pStyle w:val="Normal1"/>
        <w:pBdr>
          <w:top w:val="nil"/>
          <w:left w:val="nil"/>
          <w:bottom w:val="nil"/>
          <w:right w:val="nil"/>
          <w:between w:val="nil"/>
        </w:pBdr>
        <w:rPr>
          <w:color w:val="000000"/>
        </w:rPr>
      </w:pPr>
    </w:p>
    <w:p w14:paraId="00DC8628" w14:textId="77777777" w:rsidR="007935DC" w:rsidRDefault="000D5D27">
      <w:pPr>
        <w:pStyle w:val="Normal1"/>
        <w:numPr>
          <w:ilvl w:val="0"/>
          <w:numId w:val="22"/>
        </w:numPr>
        <w:pBdr>
          <w:top w:val="nil"/>
          <w:left w:val="nil"/>
          <w:bottom w:val="nil"/>
          <w:right w:val="nil"/>
          <w:between w:val="nil"/>
        </w:pBdr>
        <w:ind w:hanging="720"/>
        <w:rPr>
          <w:b/>
          <w:color w:val="000000"/>
          <w:sz w:val="28"/>
          <w:szCs w:val="28"/>
        </w:rPr>
      </w:pPr>
      <w:r>
        <w:rPr>
          <w:b/>
          <w:color w:val="000000"/>
          <w:sz w:val="28"/>
          <w:szCs w:val="28"/>
        </w:rPr>
        <w:t>Governance and accountability</w:t>
      </w:r>
    </w:p>
    <w:p w14:paraId="27135F09" w14:textId="77777777" w:rsidR="007935DC" w:rsidRDefault="007935DC">
      <w:pPr>
        <w:pStyle w:val="Normal1"/>
        <w:pBdr>
          <w:top w:val="nil"/>
          <w:left w:val="nil"/>
          <w:bottom w:val="nil"/>
          <w:right w:val="nil"/>
          <w:between w:val="nil"/>
        </w:pBdr>
        <w:rPr>
          <w:color w:val="FF00FF"/>
        </w:rPr>
      </w:pPr>
    </w:p>
    <w:p w14:paraId="2D31A015" w14:textId="77777777" w:rsidR="007935DC" w:rsidRDefault="000D5D27">
      <w:pPr>
        <w:pStyle w:val="Normal1"/>
        <w:pBdr>
          <w:top w:val="nil"/>
          <w:left w:val="nil"/>
          <w:bottom w:val="nil"/>
          <w:right w:val="nil"/>
          <w:between w:val="nil"/>
        </w:pBdr>
        <w:ind w:left="708" w:hanging="708"/>
        <w:rPr>
          <w:color w:val="000000"/>
        </w:rPr>
      </w:pPr>
      <w:r>
        <w:t>1.1</w:t>
      </w:r>
      <w:r>
        <w:tab/>
      </w:r>
      <w:r>
        <w:rPr>
          <w:color w:val="000000"/>
        </w:rPr>
        <w:t>The duties of the Birmingham Organising Committee derive from the Host City Contract a</w:t>
      </w:r>
      <w:r>
        <w:t>nd this Management Agreement</w:t>
      </w:r>
      <w:r>
        <w:rPr>
          <w:color w:val="000000"/>
        </w:rPr>
        <w:t xml:space="preserve">. The Secretary of State and other members of </w:t>
      </w:r>
      <w:r>
        <w:t>the Department’s</w:t>
      </w:r>
      <w:r>
        <w:rPr>
          <w:color w:val="000000"/>
        </w:rPr>
        <w:t xml:space="preserve"> ministerial team will account for Birmingham Organising Committee’s business in Parliament.</w:t>
      </w:r>
    </w:p>
    <w:p w14:paraId="63D7135D" w14:textId="77777777" w:rsidR="007935DC" w:rsidRDefault="007935DC">
      <w:pPr>
        <w:pStyle w:val="Normal1"/>
        <w:pBdr>
          <w:top w:val="nil"/>
          <w:left w:val="nil"/>
          <w:bottom w:val="nil"/>
          <w:right w:val="nil"/>
          <w:between w:val="nil"/>
        </w:pBdr>
        <w:ind w:left="708" w:hanging="708"/>
      </w:pPr>
    </w:p>
    <w:p w14:paraId="4D0ED527" w14:textId="77777777" w:rsidR="007935DC" w:rsidRDefault="000D5D27">
      <w:pPr>
        <w:pStyle w:val="Normal1"/>
        <w:pBdr>
          <w:top w:val="nil"/>
          <w:left w:val="nil"/>
          <w:bottom w:val="nil"/>
          <w:right w:val="nil"/>
          <w:between w:val="nil"/>
        </w:pBdr>
        <w:ind w:left="708" w:hanging="708"/>
      </w:pPr>
      <w:r>
        <w:t>1.2</w:t>
      </w:r>
      <w:r>
        <w:tab/>
      </w:r>
      <w:r>
        <w:rPr>
          <w:color w:val="000000"/>
        </w:rPr>
        <w:t xml:space="preserve">The respective responsibilities of the Principal Accounting Officer and Accounting Officers for </w:t>
      </w:r>
      <w:r>
        <w:t>Non-Departmental Public Bodie</w:t>
      </w:r>
      <w:r>
        <w:rPr>
          <w:color w:val="000000"/>
        </w:rPr>
        <w:t>s and other arm’s length bodies are set out in Chapter 3 of Managing Public Money which is sent separately to the Accounting Officers on appointment and summarised below.</w:t>
      </w:r>
    </w:p>
    <w:p w14:paraId="4D140CCA" w14:textId="77777777" w:rsidR="007935DC" w:rsidRDefault="007935DC">
      <w:pPr>
        <w:pStyle w:val="Normal1"/>
        <w:pBdr>
          <w:top w:val="nil"/>
          <w:left w:val="nil"/>
          <w:bottom w:val="nil"/>
          <w:right w:val="nil"/>
          <w:between w:val="nil"/>
        </w:pBdr>
        <w:ind w:left="708" w:hanging="708"/>
      </w:pPr>
    </w:p>
    <w:p w14:paraId="153B7023" w14:textId="77777777" w:rsidR="007935DC" w:rsidRDefault="000D5D27">
      <w:pPr>
        <w:pStyle w:val="Normal1"/>
        <w:pBdr>
          <w:top w:val="nil"/>
          <w:left w:val="nil"/>
          <w:bottom w:val="nil"/>
          <w:right w:val="nil"/>
          <w:between w:val="nil"/>
        </w:pBdr>
        <w:ind w:left="708" w:hanging="708"/>
        <w:rPr>
          <w:color w:val="000000"/>
        </w:rPr>
      </w:pPr>
      <w:r>
        <w:t>1.3</w:t>
      </w:r>
      <w:r>
        <w:tab/>
      </w:r>
      <w:r>
        <w:rPr>
          <w:color w:val="000000"/>
        </w:rPr>
        <w:t>The terms of appointment of the Chair and Board members are as set out in the</w:t>
      </w:r>
      <w:r>
        <w:t xml:space="preserve"> appointment letters</w:t>
      </w:r>
      <w:r>
        <w:rPr>
          <w:color w:val="000000"/>
        </w:rPr>
        <w:t>.  Where such appointments are made by Ministers, they will comply with the Code of Practice of the Commissioner for Public Appointments.</w:t>
      </w:r>
    </w:p>
    <w:p w14:paraId="24499E85" w14:textId="77777777" w:rsidR="007935DC" w:rsidRDefault="007935DC">
      <w:pPr>
        <w:pStyle w:val="Normal1"/>
        <w:pBdr>
          <w:top w:val="nil"/>
          <w:left w:val="nil"/>
          <w:bottom w:val="nil"/>
          <w:right w:val="nil"/>
          <w:between w:val="nil"/>
        </w:pBdr>
        <w:ind w:left="708" w:hanging="708"/>
      </w:pPr>
    </w:p>
    <w:p w14:paraId="375329CF" w14:textId="77777777" w:rsidR="007935DC" w:rsidRDefault="000D5D27">
      <w:pPr>
        <w:pStyle w:val="Normal1"/>
        <w:pBdr>
          <w:top w:val="nil"/>
          <w:left w:val="nil"/>
          <w:bottom w:val="nil"/>
          <w:right w:val="nil"/>
          <w:between w:val="nil"/>
        </w:pBdr>
        <w:ind w:left="708" w:hanging="708"/>
        <w:rPr>
          <w:color w:val="000000"/>
        </w:rPr>
      </w:pPr>
      <w:r>
        <w:t>1.4</w:t>
      </w:r>
      <w:r>
        <w:tab/>
      </w:r>
      <w:r>
        <w:rPr>
          <w:color w:val="000000"/>
        </w:rPr>
        <w:t xml:space="preserve">In line with the </w:t>
      </w:r>
      <w:r>
        <w:t>Host City Contract (Annex 2)</w:t>
      </w:r>
      <w:r>
        <w:rPr>
          <w:color w:val="000000"/>
        </w:rPr>
        <w:t xml:space="preserve">, and, where applicable, the Government’s Code of Practice on Corporate Governance </w:t>
      </w:r>
      <w:r>
        <w:rPr>
          <w:color w:val="000000"/>
          <w:highlight w:val="white"/>
        </w:rPr>
        <w:t>and the Code for Sport Governance, the Board will consist of a Chair</w:t>
      </w:r>
      <w:r>
        <w:rPr>
          <w:highlight w:val="white"/>
        </w:rPr>
        <w:t xml:space="preserve"> and a deputy Chair, </w:t>
      </w:r>
      <w:r>
        <w:rPr>
          <w:color w:val="000000"/>
          <w:highlight w:val="white"/>
        </w:rPr>
        <w:t xml:space="preserve"> together with 12 other members. The Chair and five</w:t>
      </w:r>
      <w:r>
        <w:rPr>
          <w:color w:val="000000"/>
        </w:rPr>
        <w:t xml:space="preserve"> Non-Executive Directors (including the d</w:t>
      </w:r>
      <w:r>
        <w:t>eputy Chair) shall be appointed through the public appointments process. The remaining members of the Board shall be appointed directly by the Games Partners as set out in the Host City Contract. The Board shall have a quorum of at least seven members, including either the Chair or deputy Chair.</w:t>
      </w:r>
    </w:p>
    <w:p w14:paraId="0C77CDB5" w14:textId="77777777" w:rsidR="007935DC" w:rsidRDefault="007935DC">
      <w:pPr>
        <w:pStyle w:val="Normal1"/>
        <w:pBdr>
          <w:top w:val="nil"/>
          <w:left w:val="nil"/>
          <w:bottom w:val="nil"/>
          <w:right w:val="nil"/>
          <w:between w:val="nil"/>
        </w:pBdr>
        <w:ind w:left="708" w:hanging="708"/>
      </w:pPr>
    </w:p>
    <w:p w14:paraId="6B1B549F" w14:textId="77777777" w:rsidR="007935DC" w:rsidRDefault="000D5D27">
      <w:pPr>
        <w:pStyle w:val="Normal1"/>
        <w:pBdr>
          <w:top w:val="nil"/>
          <w:left w:val="nil"/>
          <w:bottom w:val="nil"/>
          <w:right w:val="nil"/>
          <w:between w:val="nil"/>
        </w:pBdr>
        <w:ind w:left="708" w:hanging="708"/>
        <w:rPr>
          <w:color w:val="000000"/>
        </w:rPr>
      </w:pPr>
      <w:r>
        <w:t>1.5</w:t>
      </w:r>
      <w:r>
        <w:tab/>
      </w:r>
      <w:r>
        <w:rPr>
          <w:color w:val="000000"/>
        </w:rPr>
        <w:t xml:space="preserve">The Chief Executive is appointed by the Chair of the Birmingham Organising Committee following discussion with the Permanent Secretary of the Department for Digital, Culture, Media and Sport. They </w:t>
      </w:r>
      <w:r>
        <w:rPr>
          <w:color w:val="000000"/>
        </w:rPr>
        <w:lastRenderedPageBreak/>
        <w:t xml:space="preserve">report to the Board on the day-to-day running of the organisation and its performance against objectives. In addition to this, they will be the Accounting Officer for the Birmingham Organising Committee and will have specific duties in this regard, which are set out in </w:t>
      </w:r>
      <w:r>
        <w:t>Part</w:t>
      </w:r>
      <w:r>
        <w:rPr>
          <w:color w:val="000000"/>
        </w:rPr>
        <w:t xml:space="preserve"> </w:t>
      </w:r>
      <w:r>
        <w:t>C section 3</w:t>
      </w:r>
      <w:r>
        <w:rPr>
          <w:color w:val="000000"/>
        </w:rPr>
        <w:t xml:space="preserve"> below.   </w:t>
      </w:r>
    </w:p>
    <w:p w14:paraId="128A36A0" w14:textId="77777777" w:rsidR="007935DC" w:rsidRDefault="007935DC">
      <w:pPr>
        <w:pStyle w:val="Normal1"/>
        <w:pBdr>
          <w:top w:val="nil"/>
          <w:left w:val="nil"/>
          <w:bottom w:val="nil"/>
          <w:right w:val="nil"/>
          <w:between w:val="nil"/>
        </w:pBdr>
        <w:rPr>
          <w:color w:val="000000"/>
        </w:rPr>
      </w:pPr>
    </w:p>
    <w:p w14:paraId="5B5E4A1A" w14:textId="77777777" w:rsidR="007935DC" w:rsidRDefault="000D5D27">
      <w:pPr>
        <w:pStyle w:val="Normal1"/>
        <w:pBdr>
          <w:top w:val="nil"/>
          <w:left w:val="nil"/>
          <w:bottom w:val="nil"/>
          <w:right w:val="nil"/>
          <w:between w:val="nil"/>
        </w:pBdr>
        <w:rPr>
          <w:b/>
          <w:color w:val="000000"/>
          <w:sz w:val="28"/>
          <w:szCs w:val="28"/>
        </w:rPr>
      </w:pPr>
      <w:r>
        <w:rPr>
          <w:b/>
          <w:sz w:val="28"/>
          <w:szCs w:val="28"/>
        </w:rPr>
        <w:t>2.</w:t>
      </w:r>
      <w:r>
        <w:rPr>
          <w:b/>
          <w:sz w:val="28"/>
          <w:szCs w:val="28"/>
        </w:rPr>
        <w:tab/>
      </w:r>
      <w:r>
        <w:rPr>
          <w:b/>
          <w:color w:val="000000"/>
          <w:sz w:val="28"/>
          <w:szCs w:val="28"/>
        </w:rPr>
        <w:t>Principal Accounting Officer’s responsibilities</w:t>
      </w:r>
    </w:p>
    <w:p w14:paraId="4B4DA734" w14:textId="77777777" w:rsidR="007935DC" w:rsidRDefault="007935DC">
      <w:pPr>
        <w:pStyle w:val="Normal1"/>
        <w:pBdr>
          <w:top w:val="nil"/>
          <w:left w:val="nil"/>
          <w:bottom w:val="nil"/>
          <w:right w:val="nil"/>
          <w:between w:val="nil"/>
        </w:pBdr>
        <w:rPr>
          <w:b/>
          <w:color w:val="000000"/>
          <w:sz w:val="28"/>
          <w:szCs w:val="28"/>
        </w:rPr>
      </w:pPr>
    </w:p>
    <w:p w14:paraId="7D1454F9" w14:textId="77777777" w:rsidR="007935DC" w:rsidRDefault="000D5D27">
      <w:pPr>
        <w:pStyle w:val="Normal1"/>
        <w:pBdr>
          <w:top w:val="nil"/>
          <w:left w:val="nil"/>
          <w:bottom w:val="nil"/>
          <w:right w:val="nil"/>
          <w:between w:val="nil"/>
        </w:pBdr>
        <w:ind w:left="708" w:hanging="708"/>
        <w:rPr>
          <w:color w:val="000000"/>
        </w:rPr>
      </w:pPr>
      <w:r>
        <w:t>2.1</w:t>
      </w:r>
      <w:r>
        <w:tab/>
      </w:r>
      <w:r>
        <w:rPr>
          <w:color w:val="000000"/>
        </w:rPr>
        <w:t>T</w:t>
      </w:r>
      <w:r>
        <w:t>he Department’s</w:t>
      </w:r>
      <w:r>
        <w:rPr>
          <w:color w:val="000000"/>
        </w:rPr>
        <w:t xml:space="preserve"> Permanent Secretary, as Principal Accounting Officer for the</w:t>
      </w:r>
      <w:r>
        <w:t xml:space="preserve"> Department’s</w:t>
      </w:r>
      <w:r>
        <w:rPr>
          <w:color w:val="000000"/>
        </w:rPr>
        <w:t xml:space="preserve"> </w:t>
      </w:r>
      <w:r>
        <w:t>arm’s length bodie</w:t>
      </w:r>
      <w:r>
        <w:rPr>
          <w:color w:val="000000"/>
        </w:rPr>
        <w:t>s, is accountable to Parliament for the issue of any grant-in-aid to the Birmingham Organising Committee and is also responsible for ensuring arrangements are in place to:</w:t>
      </w:r>
    </w:p>
    <w:p w14:paraId="100CC18E" w14:textId="77777777" w:rsidR="007935DC" w:rsidRDefault="007935DC">
      <w:pPr>
        <w:pStyle w:val="Normal1"/>
        <w:pBdr>
          <w:top w:val="nil"/>
          <w:left w:val="nil"/>
          <w:bottom w:val="nil"/>
          <w:right w:val="nil"/>
          <w:between w:val="nil"/>
        </w:pBdr>
        <w:rPr>
          <w:color w:val="000000"/>
        </w:rPr>
      </w:pPr>
    </w:p>
    <w:p w14:paraId="546A2A0B" w14:textId="77777777" w:rsidR="007935DC" w:rsidRDefault="000D5D27">
      <w:pPr>
        <w:pStyle w:val="Normal1"/>
        <w:numPr>
          <w:ilvl w:val="0"/>
          <w:numId w:val="9"/>
        </w:numPr>
        <w:pBdr>
          <w:top w:val="nil"/>
          <w:left w:val="nil"/>
          <w:bottom w:val="nil"/>
          <w:right w:val="nil"/>
          <w:between w:val="nil"/>
        </w:pBdr>
      </w:pPr>
      <w:r>
        <w:rPr>
          <w:color w:val="000000"/>
        </w:rPr>
        <w:t xml:space="preserve">monitor the Birmingham Organising Committee’s activities on a continuous basis; </w:t>
      </w:r>
    </w:p>
    <w:p w14:paraId="07DBD073" w14:textId="77777777" w:rsidR="007935DC" w:rsidRDefault="000D5D27">
      <w:pPr>
        <w:pStyle w:val="Normal1"/>
        <w:numPr>
          <w:ilvl w:val="0"/>
          <w:numId w:val="9"/>
        </w:numPr>
        <w:pBdr>
          <w:top w:val="nil"/>
          <w:left w:val="nil"/>
          <w:bottom w:val="nil"/>
          <w:right w:val="nil"/>
          <w:between w:val="nil"/>
        </w:pBdr>
      </w:pPr>
      <w:r>
        <w:rPr>
          <w:color w:val="000000"/>
        </w:rPr>
        <w:t xml:space="preserve">address significant problems in the Birmingham Organising Committee, making such interventions as are judged necessary; </w:t>
      </w:r>
    </w:p>
    <w:p w14:paraId="16D88733" w14:textId="77777777" w:rsidR="007935DC" w:rsidRDefault="000D5D27">
      <w:pPr>
        <w:pStyle w:val="Normal1"/>
        <w:numPr>
          <w:ilvl w:val="0"/>
          <w:numId w:val="9"/>
        </w:numPr>
        <w:pBdr>
          <w:top w:val="nil"/>
          <w:left w:val="nil"/>
          <w:bottom w:val="nil"/>
          <w:right w:val="nil"/>
          <w:between w:val="nil"/>
        </w:pBdr>
      </w:pPr>
      <w:r>
        <w:rPr>
          <w:color w:val="000000"/>
        </w:rPr>
        <w:t xml:space="preserve">periodically carry out an assessment of the risks both to the Department and Birmingham Organising Committee objectives and activities; </w:t>
      </w:r>
    </w:p>
    <w:p w14:paraId="0BC76495" w14:textId="77777777" w:rsidR="007935DC" w:rsidRDefault="000D5D27">
      <w:pPr>
        <w:pStyle w:val="Normal1"/>
        <w:numPr>
          <w:ilvl w:val="0"/>
          <w:numId w:val="9"/>
        </w:numPr>
        <w:pBdr>
          <w:top w:val="nil"/>
          <w:left w:val="nil"/>
          <w:bottom w:val="nil"/>
          <w:right w:val="nil"/>
          <w:between w:val="nil"/>
        </w:pBdr>
      </w:pPr>
      <w:r>
        <w:rPr>
          <w:color w:val="000000"/>
        </w:rPr>
        <w:t xml:space="preserve">inform the Birmingham Organising Committee of relevant government policy in a timely manner; and, </w:t>
      </w:r>
    </w:p>
    <w:p w14:paraId="7B6A4C51" w14:textId="77777777" w:rsidR="007935DC" w:rsidRDefault="000D5D27">
      <w:pPr>
        <w:pStyle w:val="Normal1"/>
        <w:numPr>
          <w:ilvl w:val="0"/>
          <w:numId w:val="9"/>
        </w:numPr>
        <w:pBdr>
          <w:top w:val="nil"/>
          <w:left w:val="nil"/>
          <w:bottom w:val="nil"/>
          <w:right w:val="nil"/>
          <w:between w:val="nil"/>
        </w:pBdr>
      </w:pPr>
      <w:r>
        <w:rPr>
          <w:color w:val="000000"/>
        </w:rPr>
        <w:t xml:space="preserve">bring concerns about the activities of the body to the full Birmingham Organising Committee Board; requiring explanations and assurances that appropriate action has been taken. </w:t>
      </w:r>
    </w:p>
    <w:p w14:paraId="37FEB55D" w14:textId="77777777" w:rsidR="007935DC" w:rsidRDefault="007935DC">
      <w:pPr>
        <w:pStyle w:val="Normal1"/>
        <w:pBdr>
          <w:top w:val="nil"/>
          <w:left w:val="nil"/>
          <w:bottom w:val="nil"/>
          <w:right w:val="nil"/>
          <w:between w:val="nil"/>
        </w:pBdr>
        <w:rPr>
          <w:color w:val="000000"/>
        </w:rPr>
      </w:pPr>
    </w:p>
    <w:p w14:paraId="41808707" w14:textId="77777777" w:rsidR="007935DC" w:rsidRDefault="000D5D27">
      <w:pPr>
        <w:pStyle w:val="Normal1"/>
        <w:pBdr>
          <w:top w:val="nil"/>
          <w:left w:val="nil"/>
          <w:bottom w:val="nil"/>
          <w:right w:val="nil"/>
          <w:between w:val="nil"/>
        </w:pBdr>
        <w:ind w:left="566" w:hanging="566"/>
        <w:rPr>
          <w:color w:val="000000"/>
        </w:rPr>
      </w:pPr>
      <w:r>
        <w:t>2.2</w:t>
      </w:r>
      <w:r>
        <w:tab/>
      </w:r>
      <w:r>
        <w:rPr>
          <w:color w:val="000000"/>
        </w:rPr>
        <w:t>T</w:t>
      </w:r>
      <w:r>
        <w:t xml:space="preserve">he Department’s </w:t>
      </w:r>
      <w:r>
        <w:rPr>
          <w:color w:val="000000"/>
        </w:rPr>
        <w:t xml:space="preserve">Director of Sport, Commonwealth Games and Gambling is the primary contact for the Birmingham Organising Committee within the Department. </w:t>
      </w:r>
    </w:p>
    <w:p w14:paraId="7AC8F400" w14:textId="77777777" w:rsidR="007935DC" w:rsidRDefault="007935DC">
      <w:pPr>
        <w:pStyle w:val="Normal1"/>
        <w:pBdr>
          <w:top w:val="nil"/>
          <w:left w:val="nil"/>
          <w:bottom w:val="nil"/>
          <w:right w:val="nil"/>
          <w:between w:val="nil"/>
        </w:pBdr>
      </w:pPr>
    </w:p>
    <w:p w14:paraId="0A45A9C0" w14:textId="77777777" w:rsidR="007935DC" w:rsidRDefault="007935DC">
      <w:pPr>
        <w:pStyle w:val="Normal1"/>
        <w:pBdr>
          <w:top w:val="nil"/>
          <w:left w:val="nil"/>
          <w:bottom w:val="nil"/>
          <w:right w:val="nil"/>
          <w:between w:val="nil"/>
        </w:pBdr>
      </w:pPr>
    </w:p>
    <w:p w14:paraId="2D8DE712" w14:textId="77777777" w:rsidR="007935DC" w:rsidRDefault="007935DC">
      <w:pPr>
        <w:pStyle w:val="Normal1"/>
        <w:pBdr>
          <w:top w:val="nil"/>
          <w:left w:val="nil"/>
          <w:bottom w:val="nil"/>
          <w:right w:val="nil"/>
          <w:between w:val="nil"/>
        </w:pBdr>
      </w:pPr>
    </w:p>
    <w:p w14:paraId="37E6597C" w14:textId="77777777" w:rsidR="007935DC" w:rsidRDefault="000D5D27">
      <w:pPr>
        <w:pStyle w:val="Normal1"/>
        <w:pBdr>
          <w:top w:val="nil"/>
          <w:left w:val="nil"/>
          <w:bottom w:val="nil"/>
          <w:right w:val="nil"/>
          <w:between w:val="nil"/>
        </w:pBdr>
        <w:ind w:left="566" w:hanging="566"/>
        <w:rPr>
          <w:b/>
          <w:color w:val="000000"/>
          <w:sz w:val="28"/>
          <w:szCs w:val="28"/>
        </w:rPr>
      </w:pPr>
      <w:r>
        <w:rPr>
          <w:b/>
          <w:sz w:val="28"/>
          <w:szCs w:val="28"/>
        </w:rPr>
        <w:t>3.</w:t>
      </w:r>
      <w:r>
        <w:rPr>
          <w:b/>
          <w:sz w:val="28"/>
          <w:szCs w:val="28"/>
        </w:rPr>
        <w:tab/>
      </w:r>
      <w:r>
        <w:rPr>
          <w:b/>
          <w:color w:val="000000"/>
          <w:sz w:val="28"/>
          <w:szCs w:val="28"/>
        </w:rPr>
        <w:t>Birmingham Organising Committee Accounting Officer’s responsibilities</w:t>
      </w:r>
    </w:p>
    <w:p w14:paraId="1B03A984" w14:textId="77777777" w:rsidR="007935DC" w:rsidRDefault="007935DC">
      <w:pPr>
        <w:pStyle w:val="Normal1"/>
        <w:pBdr>
          <w:top w:val="nil"/>
          <w:left w:val="nil"/>
          <w:bottom w:val="nil"/>
          <w:right w:val="nil"/>
          <w:between w:val="nil"/>
        </w:pBdr>
        <w:rPr>
          <w:color w:val="000000"/>
        </w:rPr>
      </w:pPr>
    </w:p>
    <w:p w14:paraId="768ADAA8" w14:textId="77777777" w:rsidR="007935DC" w:rsidRDefault="000D5D27">
      <w:pPr>
        <w:pStyle w:val="Normal1"/>
        <w:pBdr>
          <w:top w:val="nil"/>
          <w:left w:val="nil"/>
          <w:bottom w:val="nil"/>
          <w:right w:val="nil"/>
          <w:between w:val="nil"/>
        </w:pBdr>
        <w:ind w:left="708" w:hanging="708"/>
        <w:rPr>
          <w:color w:val="000000"/>
        </w:rPr>
      </w:pPr>
      <w:r>
        <w:lastRenderedPageBreak/>
        <w:t>3.1</w:t>
      </w:r>
      <w:r>
        <w:tab/>
      </w:r>
      <w:r>
        <w:rPr>
          <w:color w:val="000000"/>
        </w:rPr>
        <w:t>The duties of the Birmingham Organising Committee’s Accounting Officer are set out in full in the Chair</w:t>
      </w:r>
      <w:r>
        <w:t xml:space="preserve">’s </w:t>
      </w:r>
      <w:r>
        <w:rPr>
          <w:color w:val="000000"/>
        </w:rPr>
        <w:t xml:space="preserve">appointment letter to him/her. The Accounting Officer is responsible for accounting to Parliament, </w:t>
      </w:r>
      <w:r>
        <w:t>the Department</w:t>
      </w:r>
      <w:r>
        <w:rPr>
          <w:color w:val="000000"/>
        </w:rPr>
        <w:t>, the Birmingham Organising Committee’s Board and other stakeholders.</w:t>
      </w:r>
    </w:p>
    <w:p w14:paraId="47F35797" w14:textId="77777777" w:rsidR="007935DC" w:rsidRDefault="007935DC">
      <w:pPr>
        <w:pStyle w:val="Normal1"/>
        <w:pBdr>
          <w:top w:val="nil"/>
          <w:left w:val="nil"/>
          <w:bottom w:val="nil"/>
          <w:right w:val="nil"/>
          <w:between w:val="nil"/>
        </w:pBdr>
        <w:rPr>
          <w:color w:val="000000"/>
        </w:rPr>
      </w:pPr>
    </w:p>
    <w:p w14:paraId="5D741FBC" w14:textId="77777777" w:rsidR="007935DC" w:rsidRDefault="000D5D27">
      <w:pPr>
        <w:pStyle w:val="Normal1"/>
        <w:pBdr>
          <w:top w:val="nil"/>
          <w:left w:val="nil"/>
          <w:bottom w:val="nil"/>
          <w:right w:val="nil"/>
          <w:between w:val="nil"/>
        </w:pBdr>
        <w:ind w:left="708" w:hanging="708"/>
        <w:rPr>
          <w:color w:val="000000"/>
        </w:rPr>
      </w:pPr>
      <w:r>
        <w:t>3.2</w:t>
      </w:r>
      <w:r>
        <w:tab/>
      </w:r>
      <w:r>
        <w:rPr>
          <w:color w:val="000000"/>
        </w:rPr>
        <w:t xml:space="preserve">The Birmingham Organising Committee Accounting Officer is personally responsible for safeguarding the public funds for which he or she has charge; for ensuring propriety and regularity in the handling of those public funds; and, reporting to the Board of the Birmingham Organising Committee, for the day-to-day operations and management of the Birmingham Organising Committee and the achievement of its strategic aims.  In addition, he or she </w:t>
      </w:r>
      <w:r>
        <w:t xml:space="preserve">must </w:t>
      </w:r>
      <w:r>
        <w:rPr>
          <w:color w:val="000000"/>
        </w:rPr>
        <w:t>ensure that the Birmingham Organising Committee as a whole is run on the basis of the standards, in terms of governance, decision-making and financial management that are set out in Box 3.1 to Managing Public Money (at the time of writing).</w:t>
      </w:r>
    </w:p>
    <w:p w14:paraId="4AF24E02" w14:textId="77777777" w:rsidR="007935DC" w:rsidRDefault="007935DC">
      <w:pPr>
        <w:pStyle w:val="Normal1"/>
        <w:pBdr>
          <w:top w:val="nil"/>
          <w:left w:val="nil"/>
          <w:bottom w:val="nil"/>
          <w:right w:val="nil"/>
          <w:between w:val="nil"/>
        </w:pBdr>
        <w:rPr>
          <w:color w:val="000000"/>
        </w:rPr>
      </w:pPr>
    </w:p>
    <w:p w14:paraId="4CA76CFB" w14:textId="77777777" w:rsidR="007935DC" w:rsidRDefault="000D5D27">
      <w:pPr>
        <w:pStyle w:val="Normal1"/>
        <w:pBdr>
          <w:top w:val="nil"/>
          <w:left w:val="nil"/>
          <w:bottom w:val="nil"/>
          <w:right w:val="nil"/>
          <w:between w:val="nil"/>
        </w:pBdr>
        <w:ind w:left="708" w:hanging="708"/>
        <w:rPr>
          <w:color w:val="000000"/>
        </w:rPr>
      </w:pPr>
      <w:r>
        <w:t>3.3</w:t>
      </w:r>
      <w:r>
        <w:tab/>
      </w:r>
      <w:r>
        <w:rPr>
          <w:color w:val="000000"/>
        </w:rPr>
        <w:t>The key accountabilities of the Birmingham Organising Committee Accounting Offi</w:t>
      </w:r>
      <w:r>
        <w:t xml:space="preserve">cer </w:t>
      </w:r>
      <w:r>
        <w:rPr>
          <w:color w:val="000000"/>
        </w:rPr>
        <w:t xml:space="preserve">are: </w:t>
      </w:r>
    </w:p>
    <w:p w14:paraId="4E0CB33F" w14:textId="77777777" w:rsidR="007935DC" w:rsidRDefault="007935DC">
      <w:pPr>
        <w:pStyle w:val="Normal1"/>
        <w:pBdr>
          <w:top w:val="nil"/>
          <w:left w:val="nil"/>
          <w:bottom w:val="nil"/>
          <w:right w:val="nil"/>
          <w:between w:val="nil"/>
        </w:pBdr>
        <w:rPr>
          <w:color w:val="000000"/>
        </w:rPr>
      </w:pPr>
    </w:p>
    <w:p w14:paraId="58455E76" w14:textId="77777777" w:rsidR="007935DC" w:rsidRDefault="000D5D27">
      <w:pPr>
        <w:pStyle w:val="Normal1"/>
        <w:numPr>
          <w:ilvl w:val="0"/>
          <w:numId w:val="9"/>
        </w:numPr>
        <w:pBdr>
          <w:top w:val="nil"/>
          <w:left w:val="nil"/>
          <w:bottom w:val="nil"/>
          <w:right w:val="nil"/>
          <w:between w:val="nil"/>
        </w:pBdr>
      </w:pPr>
      <w:r>
        <w:rPr>
          <w:color w:val="000000"/>
        </w:rPr>
        <w:t>signing the accounts and ensuring that proper records are kept relating to the accounts and that the accounts are properly prepared and presented in accordance with Treasury guidance and with any directions issued by the</w:t>
      </w:r>
      <w:r>
        <w:t xml:space="preserve"> </w:t>
      </w:r>
      <w:r>
        <w:rPr>
          <w:color w:val="000000"/>
        </w:rPr>
        <w:t>Secretary of State;</w:t>
      </w:r>
    </w:p>
    <w:p w14:paraId="7845C841" w14:textId="77777777" w:rsidR="007935DC" w:rsidRDefault="000D5D27">
      <w:pPr>
        <w:pStyle w:val="Normal1"/>
        <w:numPr>
          <w:ilvl w:val="0"/>
          <w:numId w:val="9"/>
        </w:numPr>
        <w:pBdr>
          <w:top w:val="nil"/>
          <w:left w:val="nil"/>
          <w:bottom w:val="nil"/>
          <w:right w:val="nil"/>
          <w:between w:val="nil"/>
        </w:pBdr>
      </w:pPr>
      <w:r>
        <w:rPr>
          <w:color w:val="000000"/>
        </w:rPr>
        <w:t>signing a Statement of Accounting Officer’s responsibilities, for inclusion in the annual report and accounts;</w:t>
      </w:r>
    </w:p>
    <w:p w14:paraId="28205B54" w14:textId="77777777" w:rsidR="007935DC" w:rsidRDefault="000D5D27">
      <w:pPr>
        <w:pStyle w:val="Normal1"/>
        <w:numPr>
          <w:ilvl w:val="0"/>
          <w:numId w:val="9"/>
        </w:numPr>
        <w:pBdr>
          <w:top w:val="nil"/>
          <w:left w:val="nil"/>
          <w:bottom w:val="nil"/>
          <w:right w:val="nil"/>
          <w:between w:val="nil"/>
        </w:pBdr>
      </w:pPr>
      <w:r>
        <w:rPr>
          <w:color w:val="000000"/>
        </w:rPr>
        <w:t>signing a Governance Statement concerning the organisation’s management and control of resources during the year and setting out how risk has been managed, for inclusion in the annual report and accounts;</w:t>
      </w:r>
    </w:p>
    <w:p w14:paraId="7C5C66C6" w14:textId="77777777" w:rsidR="007935DC" w:rsidRDefault="000D5D27">
      <w:pPr>
        <w:pStyle w:val="Normal1"/>
        <w:numPr>
          <w:ilvl w:val="0"/>
          <w:numId w:val="9"/>
        </w:numPr>
        <w:pBdr>
          <w:top w:val="nil"/>
          <w:left w:val="nil"/>
          <w:bottom w:val="nil"/>
          <w:right w:val="nil"/>
          <w:between w:val="nil"/>
        </w:pBdr>
      </w:pPr>
      <w:r>
        <w:rPr>
          <w:color w:val="000000"/>
        </w:rPr>
        <w:t>ensuring that effective procedures for handling complaints about the Birmingham Organising Committee are established and made widely known within the body;</w:t>
      </w:r>
    </w:p>
    <w:p w14:paraId="7FDFC225" w14:textId="77777777" w:rsidR="007935DC" w:rsidRDefault="000D5D27">
      <w:pPr>
        <w:pStyle w:val="Normal1"/>
        <w:numPr>
          <w:ilvl w:val="0"/>
          <w:numId w:val="9"/>
        </w:numPr>
        <w:pBdr>
          <w:top w:val="nil"/>
          <w:left w:val="nil"/>
          <w:bottom w:val="nil"/>
          <w:right w:val="nil"/>
          <w:between w:val="nil"/>
        </w:pBdr>
      </w:pPr>
      <w:r>
        <w:rPr>
          <w:color w:val="000000"/>
        </w:rPr>
        <w:t>acting in accordance with the terms of this document, Managing Public Money and other instructions and guidance issued from time to time by the Department, the Treasury and the Cabinet Office;</w:t>
      </w:r>
    </w:p>
    <w:p w14:paraId="46280E56" w14:textId="77777777" w:rsidR="007935DC" w:rsidRDefault="000D5D27">
      <w:pPr>
        <w:pStyle w:val="Normal1"/>
        <w:numPr>
          <w:ilvl w:val="0"/>
          <w:numId w:val="9"/>
        </w:numPr>
        <w:pBdr>
          <w:top w:val="nil"/>
          <w:left w:val="nil"/>
          <w:bottom w:val="nil"/>
          <w:right w:val="nil"/>
          <w:between w:val="nil"/>
        </w:pBdr>
      </w:pPr>
      <w:r>
        <w:rPr>
          <w:color w:val="000000"/>
        </w:rPr>
        <w:lastRenderedPageBreak/>
        <w:t>giving evidence, normally with the Accounting Officer of the sponsor Department, when summoned before the P</w:t>
      </w:r>
      <w:r>
        <w:t>ublic Accounts Committee</w:t>
      </w:r>
      <w:r>
        <w:rPr>
          <w:color w:val="000000"/>
        </w:rPr>
        <w:t xml:space="preserve"> on the Birmingham Organising Committee’s stewardship of public funds. </w:t>
      </w:r>
    </w:p>
    <w:p w14:paraId="09BACDB1" w14:textId="77777777" w:rsidR="007935DC" w:rsidRDefault="007935DC">
      <w:pPr>
        <w:pStyle w:val="Normal1"/>
        <w:pBdr>
          <w:top w:val="nil"/>
          <w:left w:val="nil"/>
          <w:bottom w:val="nil"/>
          <w:right w:val="nil"/>
          <w:between w:val="nil"/>
        </w:pBdr>
      </w:pPr>
    </w:p>
    <w:p w14:paraId="5E71A79C" w14:textId="77777777" w:rsidR="007935DC" w:rsidRDefault="007935DC">
      <w:pPr>
        <w:pStyle w:val="Normal1"/>
        <w:pBdr>
          <w:top w:val="nil"/>
          <w:left w:val="nil"/>
          <w:bottom w:val="nil"/>
          <w:right w:val="nil"/>
          <w:between w:val="nil"/>
        </w:pBdr>
      </w:pPr>
    </w:p>
    <w:p w14:paraId="4938013C" w14:textId="77777777" w:rsidR="007935DC" w:rsidRDefault="000D5D27">
      <w:pPr>
        <w:pStyle w:val="Normal1"/>
        <w:pBdr>
          <w:top w:val="nil"/>
          <w:left w:val="nil"/>
          <w:bottom w:val="nil"/>
          <w:right w:val="nil"/>
          <w:between w:val="nil"/>
        </w:pBdr>
        <w:rPr>
          <w:color w:val="000000"/>
        </w:rPr>
      </w:pPr>
      <w:r>
        <w:t>3.4</w:t>
      </w:r>
      <w:r>
        <w:tab/>
      </w:r>
      <w:r>
        <w:rPr>
          <w:color w:val="000000"/>
        </w:rPr>
        <w:t xml:space="preserve">Particular responsibilities to </w:t>
      </w:r>
      <w:r>
        <w:t>the Department</w:t>
      </w:r>
      <w:r>
        <w:rPr>
          <w:color w:val="000000"/>
        </w:rPr>
        <w:t xml:space="preserve"> are: </w:t>
      </w:r>
    </w:p>
    <w:p w14:paraId="0494346A" w14:textId="77777777" w:rsidR="007935DC" w:rsidRDefault="007935DC">
      <w:pPr>
        <w:pStyle w:val="Normal1"/>
        <w:pBdr>
          <w:top w:val="nil"/>
          <w:left w:val="nil"/>
          <w:bottom w:val="nil"/>
          <w:right w:val="nil"/>
          <w:between w:val="nil"/>
        </w:pBdr>
        <w:rPr>
          <w:color w:val="000000"/>
          <w:highlight w:val="yellow"/>
        </w:rPr>
      </w:pPr>
    </w:p>
    <w:p w14:paraId="44AB8346" w14:textId="77777777" w:rsidR="007935DC" w:rsidRDefault="000D5D27">
      <w:pPr>
        <w:pStyle w:val="Normal1"/>
        <w:numPr>
          <w:ilvl w:val="0"/>
          <w:numId w:val="9"/>
        </w:numPr>
        <w:pBdr>
          <w:top w:val="nil"/>
          <w:left w:val="nil"/>
          <w:bottom w:val="nil"/>
          <w:right w:val="nil"/>
          <w:between w:val="nil"/>
        </w:pBdr>
      </w:pPr>
      <w:r>
        <w:rPr>
          <w:color w:val="000000"/>
        </w:rPr>
        <w:t xml:space="preserve">informing the Department of progress in helping to achieve </w:t>
      </w:r>
      <w:r>
        <w:t>the Department</w:t>
      </w:r>
      <w:r>
        <w:rPr>
          <w:color w:val="000000"/>
        </w:rPr>
        <w:t>’s policy objectives as defined in the single Departmental plan and in demonstrating how resources are being used to achieve those objectives;</w:t>
      </w:r>
    </w:p>
    <w:p w14:paraId="02D7FA30" w14:textId="77777777" w:rsidR="007935DC" w:rsidRDefault="000D5D27">
      <w:pPr>
        <w:pStyle w:val="Normal1"/>
        <w:numPr>
          <w:ilvl w:val="0"/>
          <w:numId w:val="9"/>
        </w:numPr>
        <w:pBdr>
          <w:top w:val="nil"/>
          <w:left w:val="nil"/>
          <w:bottom w:val="nil"/>
          <w:right w:val="nil"/>
          <w:between w:val="nil"/>
        </w:pBdr>
      </w:pPr>
      <w:r>
        <w:rPr>
          <w:color w:val="000000"/>
        </w:rPr>
        <w:t>ensuring that timely forecasts and monitoring information on performance and finance are provided to the Department; that the Department is notified promptly if over or under spends are likely and that corrective action is taken; and that any significant problems, whether financial or otherwise, and whether detected by internal audit or by other means, are notified to the Department in a timely fashion; and</w:t>
      </w:r>
    </w:p>
    <w:p w14:paraId="32A5AA2D" w14:textId="77777777" w:rsidR="007935DC" w:rsidRDefault="000D5D27">
      <w:pPr>
        <w:pStyle w:val="Normal1"/>
        <w:numPr>
          <w:ilvl w:val="0"/>
          <w:numId w:val="9"/>
        </w:numPr>
        <w:pBdr>
          <w:top w:val="nil"/>
          <w:left w:val="nil"/>
          <w:bottom w:val="nil"/>
          <w:right w:val="nil"/>
          <w:between w:val="nil"/>
        </w:pBdr>
      </w:pPr>
      <w:r>
        <w:rPr>
          <w:color w:val="000000"/>
        </w:rPr>
        <w:t xml:space="preserve">to work collectively with the Department and other members of the </w:t>
      </w:r>
      <w:r>
        <w:t>the Department’s</w:t>
      </w:r>
      <w:r>
        <w:rPr>
          <w:color w:val="000000"/>
        </w:rPr>
        <w:t xml:space="preserve"> arm’s length bodies in support of each other and the group as a whole.     </w:t>
      </w:r>
    </w:p>
    <w:p w14:paraId="187E56AC" w14:textId="77777777" w:rsidR="007935DC" w:rsidRDefault="007935DC">
      <w:pPr>
        <w:pStyle w:val="Normal1"/>
        <w:pBdr>
          <w:top w:val="nil"/>
          <w:left w:val="nil"/>
          <w:bottom w:val="nil"/>
          <w:right w:val="nil"/>
          <w:between w:val="nil"/>
        </w:pBdr>
        <w:rPr>
          <w:color w:val="000000"/>
        </w:rPr>
      </w:pPr>
    </w:p>
    <w:p w14:paraId="41CFB231" w14:textId="77777777" w:rsidR="007935DC" w:rsidRDefault="000D5D27">
      <w:pPr>
        <w:pStyle w:val="Normal1"/>
        <w:pBdr>
          <w:top w:val="nil"/>
          <w:left w:val="nil"/>
          <w:bottom w:val="nil"/>
          <w:right w:val="nil"/>
          <w:between w:val="nil"/>
        </w:pBdr>
        <w:ind w:left="708" w:hanging="708"/>
        <w:rPr>
          <w:color w:val="000000"/>
        </w:rPr>
      </w:pPr>
      <w:r>
        <w:t>3.5</w:t>
      </w:r>
      <w:r>
        <w:tab/>
      </w:r>
      <w:r>
        <w:rPr>
          <w:color w:val="000000"/>
        </w:rPr>
        <w:t>The duties of the Accounting Officer with respect to the Board of the     Birmingham Organising Committee are:</w:t>
      </w:r>
    </w:p>
    <w:p w14:paraId="57F3D3FF" w14:textId="77777777" w:rsidR="007935DC" w:rsidRDefault="007935DC">
      <w:pPr>
        <w:pStyle w:val="Normal1"/>
        <w:pBdr>
          <w:top w:val="nil"/>
          <w:left w:val="nil"/>
          <w:bottom w:val="nil"/>
          <w:right w:val="nil"/>
          <w:between w:val="nil"/>
        </w:pBdr>
        <w:rPr>
          <w:color w:val="000000"/>
        </w:rPr>
      </w:pPr>
    </w:p>
    <w:p w14:paraId="4018C171" w14:textId="77777777" w:rsidR="007935DC" w:rsidRDefault="000D5D27">
      <w:pPr>
        <w:pStyle w:val="Normal1"/>
        <w:numPr>
          <w:ilvl w:val="0"/>
          <w:numId w:val="9"/>
        </w:numPr>
        <w:pBdr>
          <w:top w:val="nil"/>
          <w:left w:val="nil"/>
          <w:bottom w:val="nil"/>
          <w:right w:val="nil"/>
          <w:between w:val="nil"/>
        </w:pBdr>
      </w:pPr>
      <w:r>
        <w:rPr>
          <w:color w:val="000000"/>
        </w:rPr>
        <w:t xml:space="preserve">advising the Board on the discharge of its responsibilities as set out in the Management </w:t>
      </w:r>
      <w:r>
        <w:t>Agreement</w:t>
      </w:r>
      <w:r>
        <w:rPr>
          <w:color w:val="000000"/>
        </w:rPr>
        <w:t xml:space="preserve"> and in any other relevant instructions and guidance that may be issued from time to time;</w:t>
      </w:r>
    </w:p>
    <w:p w14:paraId="10C1E3CC" w14:textId="77777777" w:rsidR="007935DC" w:rsidRDefault="000D5D27">
      <w:pPr>
        <w:pStyle w:val="Normal1"/>
        <w:numPr>
          <w:ilvl w:val="0"/>
          <w:numId w:val="9"/>
        </w:numPr>
        <w:pBdr>
          <w:top w:val="nil"/>
          <w:left w:val="nil"/>
          <w:bottom w:val="nil"/>
          <w:right w:val="nil"/>
          <w:between w:val="nil"/>
        </w:pBdr>
      </w:pPr>
      <w:r>
        <w:rPr>
          <w:color w:val="000000"/>
        </w:rPr>
        <w:t>advising the Board on the Birmingham Organising Committee’’s performance compared with its aims and objectives;</w:t>
      </w:r>
    </w:p>
    <w:p w14:paraId="794CB11E" w14:textId="77777777" w:rsidR="007935DC" w:rsidRDefault="000D5D27">
      <w:pPr>
        <w:pStyle w:val="Normal1"/>
        <w:numPr>
          <w:ilvl w:val="0"/>
          <w:numId w:val="9"/>
        </w:numPr>
        <w:pBdr>
          <w:top w:val="nil"/>
          <w:left w:val="nil"/>
          <w:bottom w:val="nil"/>
          <w:right w:val="nil"/>
          <w:between w:val="nil"/>
        </w:pBdr>
      </w:pPr>
      <w:r>
        <w:rPr>
          <w:color w:val="000000"/>
        </w:rPr>
        <w:t>ensuring that financial considerations are taken fully into account by the Board at all stages in reaching and executing its decisions, and that financial appraisal techniques are followed;</w:t>
      </w:r>
    </w:p>
    <w:p w14:paraId="0E33CBF4" w14:textId="77777777" w:rsidR="007935DC" w:rsidRDefault="000D5D27">
      <w:pPr>
        <w:pStyle w:val="Normal1"/>
        <w:numPr>
          <w:ilvl w:val="0"/>
          <w:numId w:val="9"/>
        </w:numPr>
        <w:pBdr>
          <w:top w:val="nil"/>
          <w:left w:val="nil"/>
          <w:bottom w:val="nil"/>
          <w:right w:val="nil"/>
          <w:between w:val="nil"/>
        </w:pBdr>
      </w:pPr>
      <w:r>
        <w:rPr>
          <w:color w:val="000000"/>
        </w:rPr>
        <w:t xml:space="preserve">taking action as set out in paragraphs 3.8.5 and 3.8.6 of Managing Public Money if the Board, or its Chair, is contemplating a course of action involving a transaction which the Chief Executive considers </w:t>
      </w:r>
      <w:r>
        <w:rPr>
          <w:color w:val="000000"/>
        </w:rPr>
        <w:lastRenderedPageBreak/>
        <w:t xml:space="preserve">would infringe the requirements of propriety or regularity or does not represent prudent or economical administration, efficiency or effectiveness, questionable feasibility, or is unethical. </w:t>
      </w:r>
    </w:p>
    <w:p w14:paraId="74241373" w14:textId="77777777" w:rsidR="007935DC" w:rsidRDefault="007935DC">
      <w:pPr>
        <w:pStyle w:val="Normal1"/>
        <w:pBdr>
          <w:top w:val="nil"/>
          <w:left w:val="nil"/>
          <w:bottom w:val="nil"/>
          <w:right w:val="nil"/>
          <w:between w:val="nil"/>
        </w:pBdr>
      </w:pPr>
    </w:p>
    <w:p w14:paraId="270B0B61" w14:textId="77777777" w:rsidR="007935DC" w:rsidRDefault="007935DC">
      <w:pPr>
        <w:pStyle w:val="Normal1"/>
        <w:pBdr>
          <w:top w:val="nil"/>
          <w:left w:val="nil"/>
          <w:bottom w:val="nil"/>
          <w:right w:val="nil"/>
          <w:between w:val="nil"/>
        </w:pBdr>
      </w:pPr>
    </w:p>
    <w:p w14:paraId="6DC05197" w14:textId="77777777" w:rsidR="007935DC" w:rsidRDefault="000D5D27">
      <w:pPr>
        <w:pStyle w:val="Normal1"/>
        <w:pBdr>
          <w:top w:val="nil"/>
          <w:left w:val="nil"/>
          <w:bottom w:val="nil"/>
          <w:right w:val="nil"/>
          <w:between w:val="nil"/>
        </w:pBdr>
        <w:rPr>
          <w:b/>
          <w:color w:val="000000"/>
          <w:sz w:val="28"/>
          <w:szCs w:val="28"/>
        </w:rPr>
      </w:pPr>
      <w:r>
        <w:rPr>
          <w:b/>
          <w:sz w:val="28"/>
          <w:szCs w:val="28"/>
        </w:rPr>
        <w:t>4</w:t>
      </w:r>
      <w:r>
        <w:rPr>
          <w:b/>
          <w:sz w:val="28"/>
          <w:szCs w:val="28"/>
        </w:rPr>
        <w:tab/>
      </w:r>
      <w:r>
        <w:rPr>
          <w:b/>
          <w:color w:val="000000"/>
          <w:sz w:val="28"/>
          <w:szCs w:val="28"/>
        </w:rPr>
        <w:t>The Birmingham Organising Committee Board</w:t>
      </w:r>
    </w:p>
    <w:p w14:paraId="06070765" w14:textId="77777777" w:rsidR="007935DC" w:rsidRDefault="007935DC">
      <w:pPr>
        <w:pStyle w:val="Normal1"/>
        <w:pBdr>
          <w:top w:val="nil"/>
          <w:left w:val="nil"/>
          <w:bottom w:val="nil"/>
          <w:right w:val="nil"/>
          <w:between w:val="nil"/>
        </w:pBdr>
        <w:rPr>
          <w:color w:val="000000"/>
        </w:rPr>
      </w:pPr>
    </w:p>
    <w:p w14:paraId="56B352C8" w14:textId="77777777" w:rsidR="007935DC" w:rsidRDefault="000D5D27">
      <w:pPr>
        <w:pStyle w:val="Normal1"/>
        <w:pBdr>
          <w:top w:val="nil"/>
          <w:left w:val="nil"/>
          <w:bottom w:val="nil"/>
          <w:right w:val="nil"/>
          <w:between w:val="nil"/>
        </w:pBdr>
        <w:ind w:left="566" w:hanging="566"/>
        <w:rPr>
          <w:color w:val="000000"/>
        </w:rPr>
      </w:pPr>
      <w:r>
        <w:t>4.1</w:t>
      </w:r>
      <w:r>
        <w:tab/>
      </w:r>
      <w:r>
        <w:rPr>
          <w:color w:val="000000"/>
        </w:rPr>
        <w:t xml:space="preserve">The Board </w:t>
      </w:r>
      <w:r>
        <w:t xml:space="preserve">must </w:t>
      </w:r>
      <w:r>
        <w:rPr>
          <w:color w:val="000000"/>
        </w:rPr>
        <w:t xml:space="preserve">ensure that effective arrangements are in place to provide assurance on risk management, governance and internal control. The Board is expected to assure itself of the effectiveness of the internal control and risk management systems. </w:t>
      </w:r>
    </w:p>
    <w:p w14:paraId="387B9920" w14:textId="77777777" w:rsidR="007935DC" w:rsidRDefault="007935DC">
      <w:pPr>
        <w:pStyle w:val="Normal1"/>
        <w:pBdr>
          <w:top w:val="nil"/>
          <w:left w:val="nil"/>
          <w:bottom w:val="nil"/>
          <w:right w:val="nil"/>
          <w:between w:val="nil"/>
        </w:pBdr>
      </w:pPr>
    </w:p>
    <w:p w14:paraId="78AE2BA0" w14:textId="77777777" w:rsidR="007935DC" w:rsidRDefault="000D5D27">
      <w:pPr>
        <w:pStyle w:val="Normal1"/>
        <w:pBdr>
          <w:top w:val="nil"/>
          <w:left w:val="nil"/>
          <w:bottom w:val="nil"/>
          <w:right w:val="nil"/>
          <w:between w:val="nil"/>
        </w:pBdr>
        <w:ind w:left="566" w:hanging="566"/>
        <w:rPr>
          <w:color w:val="000000"/>
        </w:rPr>
      </w:pPr>
      <w:r>
        <w:t>4.2</w:t>
      </w:r>
      <w:r>
        <w:tab/>
        <w:t>The Board must set up an Audit Committee chaired by a non-executive member.  The Audit Committee must support the Board and Accounting Officer by providing advice and assurance on risk management, governance and internal control.</w:t>
      </w:r>
    </w:p>
    <w:p w14:paraId="4CCC9282" w14:textId="77777777" w:rsidR="007935DC" w:rsidRDefault="007935DC">
      <w:pPr>
        <w:pStyle w:val="Normal1"/>
        <w:pBdr>
          <w:top w:val="nil"/>
          <w:left w:val="nil"/>
          <w:bottom w:val="nil"/>
          <w:right w:val="nil"/>
          <w:between w:val="nil"/>
        </w:pBdr>
        <w:rPr>
          <w:color w:val="000000"/>
        </w:rPr>
      </w:pPr>
    </w:p>
    <w:p w14:paraId="5F1D68F4" w14:textId="77777777" w:rsidR="007935DC" w:rsidRDefault="000D5D27">
      <w:pPr>
        <w:pStyle w:val="Normal1"/>
        <w:pBdr>
          <w:top w:val="nil"/>
          <w:left w:val="nil"/>
          <w:bottom w:val="nil"/>
          <w:right w:val="nil"/>
          <w:between w:val="nil"/>
        </w:pBdr>
        <w:ind w:left="566" w:hanging="566"/>
        <w:rPr>
          <w:color w:val="000000"/>
        </w:rPr>
      </w:pPr>
      <w:r>
        <w:t>4.3</w:t>
      </w:r>
      <w:r>
        <w:tab/>
      </w:r>
      <w:r>
        <w:rPr>
          <w:color w:val="000000"/>
        </w:rPr>
        <w:t xml:space="preserve">Where the Board does not consider issues relating to staff remuneration itself, it shall ensure that an effective mechanism for such consideration exists, e.g. a remuneration committee or similar body performing the same purpose. </w:t>
      </w:r>
    </w:p>
    <w:p w14:paraId="06504FC8" w14:textId="77777777" w:rsidR="007935DC" w:rsidRDefault="007935DC">
      <w:pPr>
        <w:pStyle w:val="Normal1"/>
        <w:pBdr>
          <w:top w:val="nil"/>
          <w:left w:val="nil"/>
          <w:bottom w:val="nil"/>
          <w:right w:val="nil"/>
          <w:between w:val="nil"/>
        </w:pBdr>
        <w:rPr>
          <w:color w:val="000000"/>
        </w:rPr>
      </w:pPr>
    </w:p>
    <w:p w14:paraId="521157CA" w14:textId="77777777" w:rsidR="007935DC" w:rsidRDefault="000D5D27">
      <w:pPr>
        <w:pStyle w:val="Normal1"/>
        <w:pBdr>
          <w:top w:val="nil"/>
          <w:left w:val="nil"/>
          <w:bottom w:val="nil"/>
          <w:right w:val="nil"/>
          <w:between w:val="nil"/>
        </w:pBdr>
        <w:rPr>
          <w:color w:val="000000"/>
        </w:rPr>
      </w:pPr>
      <w:r>
        <w:t>4.4</w:t>
      </w:r>
      <w:r>
        <w:tab/>
      </w:r>
      <w:r>
        <w:rPr>
          <w:color w:val="000000"/>
        </w:rPr>
        <w:t xml:space="preserve">The Board is specifically responsible for: </w:t>
      </w:r>
    </w:p>
    <w:p w14:paraId="7E61B9B2" w14:textId="77777777" w:rsidR="007935DC" w:rsidRDefault="007935DC">
      <w:pPr>
        <w:pStyle w:val="Normal1"/>
        <w:pBdr>
          <w:top w:val="nil"/>
          <w:left w:val="nil"/>
          <w:bottom w:val="nil"/>
          <w:right w:val="nil"/>
          <w:between w:val="nil"/>
        </w:pBdr>
        <w:rPr>
          <w:color w:val="000000"/>
        </w:rPr>
      </w:pPr>
    </w:p>
    <w:p w14:paraId="061DCF4A" w14:textId="77777777" w:rsidR="007935DC" w:rsidRDefault="000D5D27">
      <w:pPr>
        <w:pStyle w:val="Normal1"/>
        <w:numPr>
          <w:ilvl w:val="0"/>
          <w:numId w:val="9"/>
        </w:numPr>
        <w:pBdr>
          <w:top w:val="nil"/>
          <w:left w:val="nil"/>
          <w:bottom w:val="nil"/>
          <w:right w:val="nil"/>
          <w:between w:val="nil"/>
        </w:pBdr>
      </w:pPr>
      <w:r>
        <w:rPr>
          <w:color w:val="000000"/>
        </w:rPr>
        <w:t xml:space="preserve">ensuring that the Birmingham Organising Committee fulfills the aims and objectives set out in the </w:t>
      </w:r>
      <w:r>
        <w:t>Management Agreement</w:t>
      </w:r>
      <w:r>
        <w:rPr>
          <w:color w:val="000000"/>
        </w:rPr>
        <w:t xml:space="preserve">  and within the policy and resources framework determined by the Secretary of State;</w:t>
      </w:r>
    </w:p>
    <w:p w14:paraId="40A5F378" w14:textId="77777777" w:rsidR="007935DC" w:rsidRDefault="000D5D27">
      <w:pPr>
        <w:pStyle w:val="Normal1"/>
        <w:numPr>
          <w:ilvl w:val="0"/>
          <w:numId w:val="9"/>
        </w:numPr>
        <w:pBdr>
          <w:top w:val="nil"/>
          <w:left w:val="nil"/>
          <w:bottom w:val="nil"/>
          <w:right w:val="nil"/>
          <w:between w:val="nil"/>
        </w:pBdr>
      </w:pPr>
      <w:r>
        <w:rPr>
          <w:color w:val="000000"/>
        </w:rPr>
        <w:t xml:space="preserve">determining the steps necessary to deal with any developments which are likely to affect the Birmingham Organising Committee’s ability to fulfil its aims and objectives and keeping </w:t>
      </w:r>
      <w:r>
        <w:t>the Department</w:t>
      </w:r>
      <w:r>
        <w:rPr>
          <w:color w:val="000000"/>
        </w:rPr>
        <w:t xml:space="preserve"> informed if any such developments arise;</w:t>
      </w:r>
    </w:p>
    <w:p w14:paraId="397A152A" w14:textId="77777777" w:rsidR="007935DC" w:rsidRDefault="000D5D27">
      <w:pPr>
        <w:pStyle w:val="Normal1"/>
        <w:numPr>
          <w:ilvl w:val="0"/>
          <w:numId w:val="9"/>
        </w:numPr>
        <w:pBdr>
          <w:top w:val="nil"/>
          <w:left w:val="nil"/>
          <w:bottom w:val="nil"/>
          <w:right w:val="nil"/>
          <w:between w:val="nil"/>
        </w:pBdr>
      </w:pPr>
      <w:r>
        <w:rPr>
          <w:color w:val="000000"/>
        </w:rPr>
        <w:t xml:space="preserve">ensuring that any statutory or administrative requirements for the use of public funds are complied with; that the Board operates within the limits of its statutory authority, within the resources framework determined by the Secretary of State and any delegated authority </w:t>
      </w:r>
      <w:r>
        <w:rPr>
          <w:color w:val="000000"/>
        </w:rPr>
        <w:lastRenderedPageBreak/>
        <w:t>agreed with the sponsor department, and in accordance with any other conditions relating to the use of public funds; and that, in reaching decisions, the Board takes into account guidance issued by the sponsor department;</w:t>
      </w:r>
    </w:p>
    <w:p w14:paraId="1B8ACC8B" w14:textId="77777777" w:rsidR="007935DC" w:rsidRDefault="000D5D27">
      <w:pPr>
        <w:pStyle w:val="Normal1"/>
        <w:numPr>
          <w:ilvl w:val="0"/>
          <w:numId w:val="9"/>
        </w:numPr>
        <w:pBdr>
          <w:top w:val="nil"/>
          <w:left w:val="nil"/>
          <w:bottom w:val="nil"/>
          <w:right w:val="nil"/>
          <w:between w:val="nil"/>
        </w:pBdr>
      </w:pPr>
      <w:r>
        <w:rPr>
          <w:color w:val="000000"/>
        </w:rPr>
        <w:t xml:space="preserve"> ensuring that the Board receives and reviews regular financial information concerning the management of the Birmingham Organising Committee; is informed in a timely manner about any concerns about the activities of the Birmingham Organising Committee; and provides positive assurance to the Department that appropriate action has been taken on such concerns;</w:t>
      </w:r>
    </w:p>
    <w:p w14:paraId="36D5B3A2" w14:textId="77777777" w:rsidR="007935DC" w:rsidRDefault="000D5D27">
      <w:pPr>
        <w:pStyle w:val="Normal1"/>
        <w:numPr>
          <w:ilvl w:val="0"/>
          <w:numId w:val="9"/>
        </w:numPr>
        <w:pBdr>
          <w:top w:val="nil"/>
          <w:left w:val="nil"/>
          <w:bottom w:val="nil"/>
          <w:right w:val="nil"/>
          <w:between w:val="nil"/>
        </w:pBdr>
      </w:pPr>
      <w:r>
        <w:rPr>
          <w:color w:val="000000"/>
        </w:rPr>
        <w:t>demonstrating high standards of corporate governance at all times, including using its Audit Committee to help the Board to address key financial and other risks;</w:t>
      </w:r>
    </w:p>
    <w:p w14:paraId="3F591E1A" w14:textId="77777777" w:rsidR="007935DC" w:rsidRDefault="000D5D27">
      <w:pPr>
        <w:pStyle w:val="Normal1"/>
        <w:numPr>
          <w:ilvl w:val="0"/>
          <w:numId w:val="9"/>
        </w:numPr>
        <w:pBdr>
          <w:top w:val="nil"/>
          <w:left w:val="nil"/>
          <w:bottom w:val="nil"/>
          <w:right w:val="nil"/>
          <w:between w:val="nil"/>
        </w:pBdr>
        <w:rPr>
          <w:color w:val="000000"/>
          <w:highlight w:val="white"/>
        </w:rPr>
      </w:pPr>
      <w:r>
        <w:rPr>
          <w:color w:val="000000"/>
          <w:highlight w:val="white"/>
        </w:rPr>
        <w:t>in consultation with the Department, set remuneration terms linked to performance against objectives for the chief executive;</w:t>
      </w:r>
    </w:p>
    <w:p w14:paraId="58E49386" w14:textId="77777777" w:rsidR="007935DC" w:rsidRDefault="000D5D27">
      <w:pPr>
        <w:pStyle w:val="Normal1"/>
        <w:numPr>
          <w:ilvl w:val="0"/>
          <w:numId w:val="9"/>
        </w:numPr>
        <w:pBdr>
          <w:top w:val="nil"/>
          <w:left w:val="nil"/>
          <w:bottom w:val="nil"/>
          <w:right w:val="nil"/>
          <w:between w:val="nil"/>
        </w:pBdr>
      </w:pPr>
      <w:r>
        <w:rPr>
          <w:color w:val="000000"/>
        </w:rPr>
        <w:t>ensuring that any public functions of the Birmingham Organising Committee are carried out in compliance with statutory duties.</w:t>
      </w:r>
    </w:p>
    <w:p w14:paraId="53FC71D7" w14:textId="77777777" w:rsidR="007935DC" w:rsidRDefault="007935DC">
      <w:pPr>
        <w:pStyle w:val="Normal1"/>
        <w:pBdr>
          <w:top w:val="nil"/>
          <w:left w:val="nil"/>
          <w:bottom w:val="nil"/>
          <w:right w:val="nil"/>
          <w:between w:val="nil"/>
        </w:pBdr>
        <w:rPr>
          <w:color w:val="000000"/>
          <w:sz w:val="28"/>
          <w:szCs w:val="28"/>
        </w:rPr>
      </w:pPr>
    </w:p>
    <w:p w14:paraId="16A8301B" w14:textId="77777777" w:rsidR="007935DC" w:rsidRDefault="000D5D27">
      <w:pPr>
        <w:pStyle w:val="Normal1"/>
        <w:pBdr>
          <w:top w:val="nil"/>
          <w:left w:val="nil"/>
          <w:bottom w:val="nil"/>
          <w:right w:val="nil"/>
          <w:between w:val="nil"/>
        </w:pBdr>
        <w:ind w:left="708" w:hanging="708"/>
        <w:rPr>
          <w:b/>
          <w:color w:val="000000"/>
          <w:sz w:val="28"/>
          <w:szCs w:val="28"/>
        </w:rPr>
      </w:pPr>
      <w:r>
        <w:rPr>
          <w:b/>
          <w:sz w:val="28"/>
          <w:szCs w:val="28"/>
        </w:rPr>
        <w:t>5</w:t>
      </w:r>
      <w:r>
        <w:rPr>
          <w:b/>
          <w:sz w:val="28"/>
          <w:szCs w:val="28"/>
        </w:rPr>
        <w:tab/>
      </w:r>
      <w:r>
        <w:rPr>
          <w:b/>
          <w:color w:val="000000"/>
          <w:sz w:val="28"/>
          <w:szCs w:val="28"/>
        </w:rPr>
        <w:t>The Birming</w:t>
      </w:r>
      <w:r>
        <w:rPr>
          <w:b/>
          <w:sz w:val="28"/>
          <w:szCs w:val="28"/>
        </w:rPr>
        <w:t>ham Organising Committee</w:t>
      </w:r>
      <w:r>
        <w:rPr>
          <w:b/>
          <w:color w:val="000000"/>
          <w:sz w:val="28"/>
          <w:szCs w:val="28"/>
        </w:rPr>
        <w:t xml:space="preserve"> Chair’s responsibilities </w:t>
      </w:r>
    </w:p>
    <w:p w14:paraId="4D4A3DF8" w14:textId="77777777" w:rsidR="007935DC" w:rsidRDefault="007935DC">
      <w:pPr>
        <w:pStyle w:val="Normal1"/>
        <w:pBdr>
          <w:top w:val="nil"/>
          <w:left w:val="nil"/>
          <w:bottom w:val="nil"/>
          <w:right w:val="nil"/>
          <w:between w:val="nil"/>
        </w:pBdr>
        <w:rPr>
          <w:color w:val="000000"/>
        </w:rPr>
      </w:pPr>
    </w:p>
    <w:p w14:paraId="34383BD8" w14:textId="77777777" w:rsidR="007935DC" w:rsidRDefault="000D5D27">
      <w:pPr>
        <w:pStyle w:val="Normal1"/>
        <w:pBdr>
          <w:top w:val="nil"/>
          <w:left w:val="nil"/>
          <w:bottom w:val="nil"/>
          <w:right w:val="nil"/>
          <w:between w:val="nil"/>
        </w:pBdr>
        <w:ind w:left="708" w:hanging="708"/>
        <w:rPr>
          <w:color w:val="000000"/>
        </w:rPr>
      </w:pPr>
      <w:r>
        <w:t>5.1</w:t>
      </w:r>
      <w:r>
        <w:tab/>
      </w:r>
      <w:r>
        <w:rPr>
          <w:color w:val="000000"/>
        </w:rPr>
        <w:t xml:space="preserve">The Chair is responsible to the Secretary of State for ensuring that the Birmingham Organising Committee fulfills its </w:t>
      </w:r>
      <w:r>
        <w:t>duties as set out in the Management Agreement</w:t>
      </w:r>
      <w:r>
        <w:rPr>
          <w:color w:val="000000"/>
        </w:rPr>
        <w:t xml:space="preserve">, that where appropriate the Birmingham Organising Committee’s policies are consistent with those of the Secretary of State, and that the Birmingham Organising Committee’s affairs are conducted with probity. The Chair is also responsible for good governance and for ensuring that the principles set out in the </w:t>
      </w:r>
      <w:r>
        <w:rPr>
          <w:i/>
          <w:color w:val="000000"/>
        </w:rPr>
        <w:t>‘</w:t>
      </w:r>
      <w:r>
        <w:t>Department’s</w:t>
      </w:r>
      <w:r>
        <w:rPr>
          <w:i/>
          <w:color w:val="000000"/>
        </w:rPr>
        <w:t xml:space="preserve"> Guidance on Board Appraisal Processes for ALBs</w:t>
      </w:r>
      <w:r>
        <w:rPr>
          <w:color w:val="000000"/>
        </w:rPr>
        <w:t>’ are followed.</w:t>
      </w:r>
    </w:p>
    <w:p w14:paraId="6C5CA4C2" w14:textId="77777777" w:rsidR="007935DC" w:rsidRDefault="007935DC">
      <w:pPr>
        <w:pStyle w:val="Normal1"/>
        <w:pBdr>
          <w:top w:val="nil"/>
          <w:left w:val="nil"/>
          <w:bottom w:val="nil"/>
          <w:right w:val="nil"/>
          <w:between w:val="nil"/>
        </w:pBdr>
        <w:rPr>
          <w:color w:val="000000"/>
        </w:rPr>
      </w:pPr>
    </w:p>
    <w:p w14:paraId="392997C5" w14:textId="77777777" w:rsidR="007935DC" w:rsidRDefault="000D5D27">
      <w:pPr>
        <w:pStyle w:val="Normal1"/>
        <w:pBdr>
          <w:top w:val="nil"/>
          <w:left w:val="nil"/>
          <w:bottom w:val="nil"/>
          <w:right w:val="nil"/>
          <w:between w:val="nil"/>
        </w:pBdr>
        <w:rPr>
          <w:color w:val="000000"/>
        </w:rPr>
      </w:pPr>
      <w:r>
        <w:t>5.2</w:t>
      </w:r>
      <w:r>
        <w:tab/>
      </w:r>
      <w:r>
        <w:rPr>
          <w:color w:val="000000"/>
        </w:rPr>
        <w:t xml:space="preserve">In addition, the Chair has the following leadership responsibilities: </w:t>
      </w:r>
    </w:p>
    <w:p w14:paraId="0BB02C9F" w14:textId="77777777" w:rsidR="007935DC" w:rsidRDefault="007935DC">
      <w:pPr>
        <w:pStyle w:val="Normal1"/>
        <w:pBdr>
          <w:top w:val="nil"/>
          <w:left w:val="nil"/>
          <w:bottom w:val="nil"/>
          <w:right w:val="nil"/>
          <w:between w:val="nil"/>
        </w:pBdr>
        <w:rPr>
          <w:color w:val="000000"/>
        </w:rPr>
      </w:pPr>
    </w:p>
    <w:p w14:paraId="00AC9141" w14:textId="77777777" w:rsidR="007935DC" w:rsidRDefault="000D5D27">
      <w:pPr>
        <w:pStyle w:val="Normal1"/>
        <w:numPr>
          <w:ilvl w:val="0"/>
          <w:numId w:val="9"/>
        </w:numPr>
        <w:pBdr>
          <w:top w:val="nil"/>
          <w:left w:val="nil"/>
          <w:bottom w:val="nil"/>
          <w:right w:val="nil"/>
          <w:between w:val="nil"/>
        </w:pBdr>
      </w:pPr>
      <w:r>
        <w:rPr>
          <w:color w:val="000000"/>
        </w:rPr>
        <w:t>formulating the Board’s strategy for discharging its statutory duties;</w:t>
      </w:r>
    </w:p>
    <w:p w14:paraId="774D14A5" w14:textId="77777777" w:rsidR="007935DC" w:rsidRDefault="000D5D27">
      <w:pPr>
        <w:pStyle w:val="Normal1"/>
        <w:numPr>
          <w:ilvl w:val="0"/>
          <w:numId w:val="9"/>
        </w:numPr>
        <w:pBdr>
          <w:top w:val="nil"/>
          <w:left w:val="nil"/>
          <w:bottom w:val="nil"/>
          <w:right w:val="nil"/>
          <w:between w:val="nil"/>
        </w:pBdr>
      </w:pPr>
      <w:r>
        <w:rPr>
          <w:color w:val="000000"/>
        </w:rPr>
        <w:t>ensuring that the Board, in reaching decisions, takes proper account of guidance provided by the responsible minister or the Department;</w:t>
      </w:r>
    </w:p>
    <w:p w14:paraId="631DFA52" w14:textId="77777777" w:rsidR="007935DC" w:rsidRDefault="000D5D27">
      <w:pPr>
        <w:pStyle w:val="Normal1"/>
        <w:numPr>
          <w:ilvl w:val="0"/>
          <w:numId w:val="9"/>
        </w:numPr>
        <w:pBdr>
          <w:top w:val="nil"/>
          <w:left w:val="nil"/>
          <w:bottom w:val="nil"/>
          <w:right w:val="nil"/>
          <w:between w:val="nil"/>
        </w:pBdr>
      </w:pPr>
      <w:r>
        <w:rPr>
          <w:color w:val="000000"/>
        </w:rPr>
        <w:lastRenderedPageBreak/>
        <w:t>ensuring that the Board, in reaching decisions, takes proper account of the requirements of charity law;</w:t>
      </w:r>
    </w:p>
    <w:p w14:paraId="10191540" w14:textId="77777777" w:rsidR="007935DC" w:rsidRDefault="000D5D27">
      <w:pPr>
        <w:pStyle w:val="Normal1"/>
        <w:numPr>
          <w:ilvl w:val="0"/>
          <w:numId w:val="9"/>
        </w:numPr>
        <w:pBdr>
          <w:top w:val="nil"/>
          <w:left w:val="nil"/>
          <w:bottom w:val="nil"/>
          <w:right w:val="nil"/>
          <w:between w:val="nil"/>
        </w:pBdr>
      </w:pPr>
      <w:r>
        <w:rPr>
          <w:color w:val="000000"/>
        </w:rPr>
        <w:t>supporting the Accounting Officer in promoting the efficient and effective use of staff and other resources;</w:t>
      </w:r>
    </w:p>
    <w:p w14:paraId="2D50FC96" w14:textId="77777777" w:rsidR="007935DC" w:rsidRDefault="000D5D27">
      <w:pPr>
        <w:pStyle w:val="Normal1"/>
        <w:numPr>
          <w:ilvl w:val="0"/>
          <w:numId w:val="9"/>
        </w:numPr>
        <w:pBdr>
          <w:top w:val="nil"/>
          <w:left w:val="nil"/>
          <w:bottom w:val="nil"/>
          <w:right w:val="nil"/>
          <w:between w:val="nil"/>
        </w:pBdr>
      </w:pPr>
      <w:r>
        <w:rPr>
          <w:color w:val="000000"/>
        </w:rPr>
        <w:t>supporting the Accounting Officer in delivering high standards of regularity and propriety; and</w:t>
      </w:r>
    </w:p>
    <w:p w14:paraId="16F6D326" w14:textId="77777777" w:rsidR="007935DC" w:rsidRDefault="000D5D27">
      <w:pPr>
        <w:pStyle w:val="Normal1"/>
        <w:numPr>
          <w:ilvl w:val="0"/>
          <w:numId w:val="9"/>
        </w:numPr>
        <w:pBdr>
          <w:top w:val="nil"/>
          <w:left w:val="nil"/>
          <w:bottom w:val="nil"/>
          <w:right w:val="nil"/>
          <w:between w:val="nil"/>
        </w:pBdr>
      </w:pPr>
      <w:r>
        <w:rPr>
          <w:color w:val="000000"/>
        </w:rPr>
        <w:t xml:space="preserve">representing the views of the Board to the general public. </w:t>
      </w:r>
    </w:p>
    <w:p w14:paraId="160F0551" w14:textId="77777777" w:rsidR="007935DC" w:rsidRDefault="007935DC">
      <w:pPr>
        <w:pStyle w:val="Normal1"/>
        <w:pBdr>
          <w:top w:val="nil"/>
          <w:left w:val="nil"/>
          <w:bottom w:val="nil"/>
          <w:right w:val="nil"/>
          <w:between w:val="nil"/>
        </w:pBdr>
        <w:rPr>
          <w:color w:val="000000"/>
        </w:rPr>
      </w:pPr>
    </w:p>
    <w:p w14:paraId="594BA3DB" w14:textId="77777777" w:rsidR="007935DC" w:rsidRDefault="000D5D27">
      <w:pPr>
        <w:pStyle w:val="Normal1"/>
        <w:pBdr>
          <w:top w:val="nil"/>
          <w:left w:val="nil"/>
          <w:bottom w:val="nil"/>
          <w:right w:val="nil"/>
          <w:between w:val="nil"/>
        </w:pBdr>
        <w:rPr>
          <w:color w:val="000000"/>
        </w:rPr>
      </w:pPr>
      <w:r>
        <w:t>5</w:t>
      </w:r>
      <w:r>
        <w:rPr>
          <w:color w:val="000000"/>
        </w:rPr>
        <w:t xml:space="preserve">.3 </w:t>
      </w:r>
      <w:r>
        <w:rPr>
          <w:color w:val="000000"/>
        </w:rPr>
        <w:tab/>
        <w:t xml:space="preserve">The Chair also has an obligation to ensure that: </w:t>
      </w:r>
    </w:p>
    <w:p w14:paraId="45D9E193" w14:textId="77777777" w:rsidR="007935DC" w:rsidRDefault="007935DC">
      <w:pPr>
        <w:pStyle w:val="Normal1"/>
        <w:pBdr>
          <w:top w:val="nil"/>
          <w:left w:val="nil"/>
          <w:bottom w:val="nil"/>
          <w:right w:val="nil"/>
          <w:between w:val="nil"/>
        </w:pBdr>
        <w:rPr>
          <w:color w:val="000000"/>
        </w:rPr>
      </w:pPr>
    </w:p>
    <w:p w14:paraId="52AF9626" w14:textId="77777777" w:rsidR="007935DC" w:rsidRDefault="000D5D27">
      <w:pPr>
        <w:pStyle w:val="Normal1"/>
        <w:numPr>
          <w:ilvl w:val="0"/>
          <w:numId w:val="9"/>
        </w:numPr>
        <w:pBdr>
          <w:top w:val="nil"/>
          <w:left w:val="nil"/>
          <w:bottom w:val="nil"/>
          <w:right w:val="nil"/>
          <w:between w:val="nil"/>
        </w:pBdr>
      </w:pPr>
      <w:r>
        <w:rPr>
          <w:color w:val="000000"/>
        </w:rPr>
        <w:t>the performance of the Board and its individual members are reviewed annually and operate effectively and to instigate remedial action should this not be the case;</w:t>
      </w:r>
    </w:p>
    <w:p w14:paraId="3520102A" w14:textId="77777777" w:rsidR="007935DC" w:rsidRDefault="000D5D27">
      <w:pPr>
        <w:pStyle w:val="Normal1"/>
        <w:numPr>
          <w:ilvl w:val="0"/>
          <w:numId w:val="9"/>
        </w:numPr>
        <w:pBdr>
          <w:top w:val="nil"/>
          <w:left w:val="nil"/>
          <w:bottom w:val="nil"/>
          <w:right w:val="nil"/>
          <w:between w:val="nil"/>
        </w:pBdr>
      </w:pPr>
      <w:r>
        <w:rPr>
          <w:color w:val="000000"/>
        </w:rPr>
        <w:t>the Board has a balance of skills appropriate to directing the Birmingham Organising Committee business, as set out in the Government Code of Good Practice on Corporate Governance;</w:t>
      </w:r>
    </w:p>
    <w:p w14:paraId="2A18E55D" w14:textId="77777777" w:rsidR="007935DC" w:rsidRDefault="000D5D27">
      <w:pPr>
        <w:pStyle w:val="Normal1"/>
        <w:numPr>
          <w:ilvl w:val="0"/>
          <w:numId w:val="9"/>
        </w:numPr>
        <w:pBdr>
          <w:top w:val="nil"/>
          <w:left w:val="nil"/>
          <w:bottom w:val="nil"/>
          <w:right w:val="nil"/>
          <w:between w:val="nil"/>
        </w:pBdr>
      </w:pPr>
      <w:r>
        <w:rPr>
          <w:color w:val="000000"/>
        </w:rPr>
        <w:t>Board members are fully briefed and understand their terms of appointment, duties, rights and responsibilities;</w:t>
      </w:r>
    </w:p>
    <w:p w14:paraId="1823ECEA" w14:textId="77777777" w:rsidR="007935DC" w:rsidRDefault="000D5D27">
      <w:pPr>
        <w:pStyle w:val="Normal1"/>
        <w:numPr>
          <w:ilvl w:val="0"/>
          <w:numId w:val="9"/>
        </w:numPr>
        <w:pBdr>
          <w:top w:val="nil"/>
          <w:left w:val="nil"/>
          <w:bottom w:val="nil"/>
          <w:right w:val="nil"/>
          <w:between w:val="nil"/>
        </w:pBdr>
      </w:pPr>
      <w:r>
        <w:rPr>
          <w:color w:val="000000"/>
        </w:rPr>
        <w:t>when required, he or she, together with the other Board members, receives appropriate training on financial management and reporting requirements and on any differences that may exist between private and public sector practice;</w:t>
      </w:r>
    </w:p>
    <w:p w14:paraId="35449577" w14:textId="77777777" w:rsidR="007935DC" w:rsidRDefault="000D5D27">
      <w:pPr>
        <w:pStyle w:val="Normal1"/>
        <w:numPr>
          <w:ilvl w:val="0"/>
          <w:numId w:val="9"/>
        </w:numPr>
        <w:pBdr>
          <w:top w:val="nil"/>
          <w:left w:val="nil"/>
          <w:bottom w:val="nil"/>
          <w:right w:val="nil"/>
          <w:between w:val="nil"/>
        </w:pBdr>
      </w:pPr>
      <w:r>
        <w:rPr>
          <w:color w:val="000000"/>
        </w:rPr>
        <w:t>the responsible minister is advised of Birmingham Organising Committee needs when Board vacancies arise;</w:t>
      </w:r>
    </w:p>
    <w:p w14:paraId="2326C282" w14:textId="77777777" w:rsidR="007935DC" w:rsidRDefault="000D5D27">
      <w:pPr>
        <w:pStyle w:val="Normal1"/>
        <w:numPr>
          <w:ilvl w:val="0"/>
          <w:numId w:val="9"/>
        </w:numPr>
        <w:pBdr>
          <w:top w:val="nil"/>
          <w:left w:val="nil"/>
          <w:bottom w:val="nil"/>
          <w:right w:val="nil"/>
          <w:between w:val="nil"/>
        </w:pBdr>
      </w:pPr>
      <w:r>
        <w:rPr>
          <w:color w:val="000000"/>
        </w:rPr>
        <w:t>he or she assesses the performance of individual Board members when being considered for re-appointment;</w:t>
      </w:r>
    </w:p>
    <w:p w14:paraId="2100CB9F" w14:textId="77777777" w:rsidR="007935DC" w:rsidRDefault="000D5D27">
      <w:pPr>
        <w:pStyle w:val="Normal1"/>
        <w:numPr>
          <w:ilvl w:val="0"/>
          <w:numId w:val="9"/>
        </w:numPr>
        <w:pBdr>
          <w:top w:val="nil"/>
          <w:left w:val="nil"/>
          <w:bottom w:val="nil"/>
          <w:right w:val="nil"/>
          <w:between w:val="nil"/>
        </w:pBdr>
      </w:pPr>
      <w:r>
        <w:rPr>
          <w:color w:val="000000"/>
        </w:rPr>
        <w:t>there is a code of practice for Board members in place consistent with the Cabinet Office Code of Conduct for Board Members of Public Bodies.</w:t>
      </w:r>
    </w:p>
    <w:p w14:paraId="369056CC" w14:textId="77777777" w:rsidR="007935DC" w:rsidRDefault="007935DC">
      <w:pPr>
        <w:pStyle w:val="Normal1"/>
        <w:pBdr>
          <w:top w:val="nil"/>
          <w:left w:val="nil"/>
          <w:bottom w:val="nil"/>
          <w:right w:val="nil"/>
          <w:between w:val="nil"/>
        </w:pBdr>
        <w:rPr>
          <w:color w:val="000000"/>
          <w:highlight w:val="white"/>
        </w:rPr>
      </w:pPr>
    </w:p>
    <w:p w14:paraId="5A5EA740" w14:textId="77777777" w:rsidR="007935DC" w:rsidRDefault="000D5D27">
      <w:pPr>
        <w:pStyle w:val="Normal1"/>
        <w:pBdr>
          <w:top w:val="nil"/>
          <w:left w:val="nil"/>
          <w:bottom w:val="nil"/>
          <w:right w:val="nil"/>
          <w:between w:val="nil"/>
        </w:pBdr>
        <w:rPr>
          <w:color w:val="000000"/>
          <w:highlight w:val="white"/>
        </w:rPr>
      </w:pPr>
      <w:r>
        <w:rPr>
          <w:highlight w:val="white"/>
        </w:rPr>
        <w:t>5</w:t>
      </w:r>
      <w:r>
        <w:rPr>
          <w:color w:val="000000"/>
          <w:highlight w:val="white"/>
        </w:rPr>
        <w:t>.4</w:t>
      </w:r>
      <w:r>
        <w:rPr>
          <w:color w:val="000000"/>
          <w:highlight w:val="white"/>
        </w:rPr>
        <w:tab/>
        <w:t xml:space="preserve"> Deputy Chair responsibilities: </w:t>
      </w:r>
    </w:p>
    <w:p w14:paraId="7C43259A" w14:textId="77777777" w:rsidR="007935DC" w:rsidRDefault="000D5D27">
      <w:pPr>
        <w:pStyle w:val="Normal1"/>
        <w:numPr>
          <w:ilvl w:val="0"/>
          <w:numId w:val="13"/>
        </w:numPr>
        <w:pBdr>
          <w:top w:val="nil"/>
          <w:left w:val="nil"/>
          <w:bottom w:val="nil"/>
          <w:right w:val="nil"/>
          <w:between w:val="nil"/>
        </w:pBdr>
        <w:rPr>
          <w:color w:val="000000"/>
          <w:highlight w:val="white"/>
        </w:rPr>
      </w:pPr>
      <w:r>
        <w:rPr>
          <w:highlight w:val="white"/>
        </w:rPr>
        <w:t>T</w:t>
      </w:r>
      <w:r>
        <w:rPr>
          <w:color w:val="000000"/>
          <w:highlight w:val="white"/>
        </w:rPr>
        <w:t xml:space="preserve">he Chair will delegate the above responsibilities to the Deputy Chair when and as needed. </w:t>
      </w:r>
    </w:p>
    <w:p w14:paraId="37067F9B" w14:textId="77777777" w:rsidR="007935DC" w:rsidRDefault="007935DC">
      <w:pPr>
        <w:pStyle w:val="Normal1"/>
        <w:pBdr>
          <w:top w:val="nil"/>
          <w:left w:val="nil"/>
          <w:bottom w:val="nil"/>
          <w:right w:val="nil"/>
          <w:between w:val="nil"/>
        </w:pBdr>
        <w:ind w:left="1440"/>
        <w:rPr>
          <w:color w:val="000000"/>
          <w:highlight w:val="white"/>
        </w:rPr>
      </w:pPr>
    </w:p>
    <w:p w14:paraId="0F5A1E20" w14:textId="77777777" w:rsidR="007935DC" w:rsidRDefault="000D5D27">
      <w:pPr>
        <w:pStyle w:val="Normal1"/>
        <w:numPr>
          <w:ilvl w:val="0"/>
          <w:numId w:val="10"/>
        </w:numPr>
        <w:pBdr>
          <w:top w:val="nil"/>
          <w:left w:val="nil"/>
          <w:bottom w:val="nil"/>
          <w:right w:val="nil"/>
          <w:between w:val="nil"/>
        </w:pBdr>
        <w:rPr>
          <w:b/>
          <w:color w:val="000000"/>
          <w:sz w:val="28"/>
          <w:szCs w:val="28"/>
        </w:rPr>
      </w:pPr>
      <w:r>
        <w:rPr>
          <w:b/>
          <w:color w:val="000000"/>
          <w:sz w:val="28"/>
          <w:szCs w:val="28"/>
        </w:rPr>
        <w:t xml:space="preserve">Individual Board members’ responsibilities </w:t>
      </w:r>
    </w:p>
    <w:p w14:paraId="0F4269AD" w14:textId="77777777" w:rsidR="007935DC" w:rsidRDefault="007935DC">
      <w:pPr>
        <w:pStyle w:val="Normal1"/>
        <w:pBdr>
          <w:top w:val="nil"/>
          <w:left w:val="nil"/>
          <w:bottom w:val="nil"/>
          <w:right w:val="nil"/>
          <w:between w:val="nil"/>
        </w:pBdr>
        <w:rPr>
          <w:color w:val="000000"/>
        </w:rPr>
      </w:pPr>
    </w:p>
    <w:p w14:paraId="01DCC03B" w14:textId="77777777" w:rsidR="007935DC" w:rsidRDefault="000D5D27">
      <w:pPr>
        <w:pStyle w:val="Normal1"/>
        <w:pBdr>
          <w:top w:val="nil"/>
          <w:left w:val="nil"/>
          <w:bottom w:val="nil"/>
          <w:right w:val="nil"/>
          <w:between w:val="nil"/>
        </w:pBdr>
        <w:rPr>
          <w:color w:val="000000"/>
        </w:rPr>
      </w:pPr>
      <w:r>
        <w:lastRenderedPageBreak/>
        <w:t>6.1</w:t>
      </w:r>
      <w:r>
        <w:tab/>
      </w:r>
      <w:r>
        <w:rPr>
          <w:color w:val="000000"/>
        </w:rPr>
        <w:t xml:space="preserve">Individual Board members </w:t>
      </w:r>
      <w:r>
        <w:t>must</w:t>
      </w:r>
      <w:r>
        <w:rPr>
          <w:color w:val="000000"/>
        </w:rPr>
        <w:t xml:space="preserve">: </w:t>
      </w:r>
    </w:p>
    <w:p w14:paraId="0CC75B9F" w14:textId="77777777" w:rsidR="007935DC" w:rsidRDefault="007935DC">
      <w:pPr>
        <w:pStyle w:val="Normal1"/>
        <w:pBdr>
          <w:top w:val="nil"/>
          <w:left w:val="nil"/>
          <w:bottom w:val="nil"/>
          <w:right w:val="nil"/>
          <w:between w:val="nil"/>
        </w:pBdr>
        <w:rPr>
          <w:color w:val="000000"/>
        </w:rPr>
      </w:pPr>
    </w:p>
    <w:p w14:paraId="5712A17A" w14:textId="77777777" w:rsidR="007935DC" w:rsidRDefault="000D5D27">
      <w:pPr>
        <w:pStyle w:val="Normal1"/>
        <w:numPr>
          <w:ilvl w:val="0"/>
          <w:numId w:val="9"/>
        </w:numPr>
        <w:pBdr>
          <w:top w:val="nil"/>
          <w:left w:val="nil"/>
          <w:bottom w:val="nil"/>
          <w:right w:val="nil"/>
          <w:between w:val="nil"/>
        </w:pBdr>
      </w:pPr>
      <w:r>
        <w:rPr>
          <w:color w:val="000000"/>
        </w:rPr>
        <w:t>comply at all times with the Board Members’ Code of Practice and with the rules relating to the use of public funds and to conflicts of interest;</w:t>
      </w:r>
    </w:p>
    <w:p w14:paraId="00C9B76E" w14:textId="77777777" w:rsidR="007935DC" w:rsidRDefault="000D5D27">
      <w:pPr>
        <w:pStyle w:val="Normal1"/>
        <w:numPr>
          <w:ilvl w:val="0"/>
          <w:numId w:val="9"/>
        </w:numPr>
        <w:pBdr>
          <w:top w:val="nil"/>
          <w:left w:val="nil"/>
          <w:bottom w:val="nil"/>
          <w:right w:val="nil"/>
          <w:between w:val="nil"/>
        </w:pBdr>
      </w:pPr>
      <w:r>
        <w:rPr>
          <w:color w:val="000000"/>
        </w:rPr>
        <w:t>not misuse information gained in the course of their public service for personal gain or for political profit, nor seek to use the opportunity of public service to promote their private interests or those of connected persons or organisations;</w:t>
      </w:r>
    </w:p>
    <w:p w14:paraId="558EB3A7" w14:textId="77777777" w:rsidR="007935DC" w:rsidRDefault="000D5D27">
      <w:pPr>
        <w:pStyle w:val="Normal1"/>
        <w:numPr>
          <w:ilvl w:val="0"/>
          <w:numId w:val="9"/>
        </w:numPr>
        <w:pBdr>
          <w:top w:val="nil"/>
          <w:left w:val="nil"/>
          <w:bottom w:val="nil"/>
          <w:right w:val="nil"/>
          <w:between w:val="nil"/>
        </w:pBdr>
      </w:pPr>
      <w:r>
        <w:rPr>
          <w:color w:val="000000"/>
        </w:rPr>
        <w:t>comply with the Board’s rules on conflicts of interest and the acceptance of gifts and hospitality;</w:t>
      </w:r>
    </w:p>
    <w:p w14:paraId="5E8EEC74" w14:textId="77777777" w:rsidR="007935DC" w:rsidRDefault="000D5D27">
      <w:pPr>
        <w:pStyle w:val="Normal1"/>
        <w:numPr>
          <w:ilvl w:val="0"/>
          <w:numId w:val="9"/>
        </w:numPr>
        <w:pBdr>
          <w:top w:val="nil"/>
          <w:left w:val="nil"/>
          <w:bottom w:val="nil"/>
          <w:right w:val="nil"/>
          <w:between w:val="nil"/>
        </w:pBdr>
      </w:pPr>
      <w:r>
        <w:rPr>
          <w:color w:val="000000"/>
        </w:rPr>
        <w:t xml:space="preserve">act in good faith and in the best interests of the Birmingham Organising Committee. </w:t>
      </w:r>
    </w:p>
    <w:p w14:paraId="2C11FAD4" w14:textId="77777777" w:rsidR="007935DC" w:rsidRDefault="007935DC">
      <w:pPr>
        <w:pStyle w:val="Normal1"/>
        <w:pBdr>
          <w:top w:val="nil"/>
          <w:left w:val="nil"/>
          <w:bottom w:val="nil"/>
          <w:right w:val="nil"/>
          <w:between w:val="nil"/>
        </w:pBdr>
        <w:rPr>
          <w:color w:val="000000"/>
        </w:rPr>
      </w:pPr>
    </w:p>
    <w:p w14:paraId="48D064F1" w14:textId="77777777" w:rsidR="007935DC" w:rsidRDefault="000D5D27">
      <w:pPr>
        <w:pStyle w:val="Normal1"/>
        <w:pBdr>
          <w:top w:val="nil"/>
          <w:left w:val="nil"/>
          <w:bottom w:val="nil"/>
          <w:right w:val="nil"/>
          <w:between w:val="nil"/>
        </w:pBdr>
        <w:rPr>
          <w:b/>
          <w:color w:val="000000"/>
          <w:sz w:val="28"/>
          <w:szCs w:val="28"/>
        </w:rPr>
      </w:pPr>
      <w:r>
        <w:rPr>
          <w:b/>
          <w:sz w:val="28"/>
          <w:szCs w:val="28"/>
        </w:rPr>
        <w:t>7.</w:t>
      </w:r>
      <w:r>
        <w:rPr>
          <w:b/>
          <w:sz w:val="28"/>
          <w:szCs w:val="28"/>
        </w:rPr>
        <w:tab/>
      </w:r>
      <w:r>
        <w:rPr>
          <w:b/>
          <w:color w:val="000000"/>
          <w:sz w:val="28"/>
          <w:szCs w:val="28"/>
        </w:rPr>
        <w:t>Publications and information strategy</w:t>
      </w:r>
    </w:p>
    <w:p w14:paraId="7DBD47CA" w14:textId="77777777" w:rsidR="007935DC" w:rsidRDefault="007935DC">
      <w:pPr>
        <w:pStyle w:val="Normal1"/>
        <w:pBdr>
          <w:top w:val="nil"/>
          <w:left w:val="nil"/>
          <w:bottom w:val="nil"/>
          <w:right w:val="nil"/>
          <w:between w:val="nil"/>
        </w:pBdr>
        <w:rPr>
          <w:color w:val="000000"/>
        </w:rPr>
      </w:pPr>
    </w:p>
    <w:p w14:paraId="61781335" w14:textId="77777777" w:rsidR="007935DC" w:rsidRDefault="000D5D27">
      <w:pPr>
        <w:pStyle w:val="Normal1"/>
        <w:pBdr>
          <w:top w:val="nil"/>
          <w:left w:val="nil"/>
          <w:bottom w:val="nil"/>
          <w:right w:val="nil"/>
          <w:between w:val="nil"/>
        </w:pBdr>
        <w:ind w:left="708" w:hanging="708"/>
      </w:pPr>
      <w:r>
        <w:t>7.1</w:t>
      </w:r>
      <w:r>
        <w:tab/>
      </w:r>
      <w:r>
        <w:rPr>
          <w:color w:val="000000"/>
        </w:rPr>
        <w:t>The Birmingham Organising Committee will have responsibility for contributing to the Government’s system of democratic accountability by making information available to the public on the quality and productivity of its services, value for money, performance and progress on delivery</w:t>
      </w:r>
      <w:r>
        <w:t>.</w:t>
      </w:r>
    </w:p>
    <w:p w14:paraId="5685B7C9" w14:textId="77777777" w:rsidR="007935DC" w:rsidRDefault="007935DC">
      <w:pPr>
        <w:pStyle w:val="Normal1"/>
        <w:pBdr>
          <w:top w:val="nil"/>
          <w:left w:val="nil"/>
          <w:bottom w:val="nil"/>
          <w:right w:val="nil"/>
          <w:between w:val="nil"/>
        </w:pBdr>
        <w:ind w:left="708" w:hanging="708"/>
      </w:pPr>
    </w:p>
    <w:p w14:paraId="62E88A8F" w14:textId="77777777" w:rsidR="007935DC" w:rsidRDefault="000D5D27">
      <w:pPr>
        <w:pStyle w:val="Normal1"/>
        <w:pBdr>
          <w:top w:val="nil"/>
          <w:left w:val="nil"/>
          <w:bottom w:val="nil"/>
          <w:right w:val="nil"/>
          <w:between w:val="nil"/>
        </w:pBdr>
        <w:ind w:left="708" w:hanging="708"/>
        <w:rPr>
          <w:color w:val="000000"/>
        </w:rPr>
      </w:pPr>
      <w:r>
        <w:t>7.2</w:t>
      </w:r>
      <w:r>
        <w:tab/>
      </w:r>
      <w:r>
        <w:rPr>
          <w:color w:val="000000"/>
        </w:rPr>
        <w:t>The Birmingham Organising Committee will:</w:t>
      </w:r>
    </w:p>
    <w:p w14:paraId="0E188969" w14:textId="77777777" w:rsidR="007935DC" w:rsidRDefault="007935DC">
      <w:pPr>
        <w:pStyle w:val="Normal1"/>
        <w:pBdr>
          <w:top w:val="nil"/>
          <w:left w:val="nil"/>
          <w:bottom w:val="nil"/>
          <w:right w:val="nil"/>
          <w:between w:val="nil"/>
        </w:pBdr>
        <w:rPr>
          <w:color w:val="000000"/>
        </w:rPr>
      </w:pPr>
    </w:p>
    <w:p w14:paraId="5E5C457A" w14:textId="77777777" w:rsidR="007935DC" w:rsidRDefault="000D5D27">
      <w:pPr>
        <w:pStyle w:val="Normal1"/>
        <w:numPr>
          <w:ilvl w:val="0"/>
          <w:numId w:val="9"/>
        </w:numPr>
        <w:pBdr>
          <w:top w:val="nil"/>
          <w:left w:val="nil"/>
          <w:bottom w:val="nil"/>
          <w:right w:val="nil"/>
          <w:between w:val="nil"/>
        </w:pBdr>
      </w:pPr>
      <w:r>
        <w:rPr>
          <w:color w:val="000000"/>
        </w:rPr>
        <w:t>provide timely and accurate information required for Parliamentary Questions, responses by Chief Executives to Parliamentary Questions, and contributions to Ministerial and public correspondence.  The Birmingham Organising Committee will be responsible for responding to requests under the Freedom of Information Act within the statutory time limit;</w:t>
      </w:r>
    </w:p>
    <w:p w14:paraId="14E24C57" w14:textId="77777777" w:rsidR="007935DC" w:rsidRDefault="000D5D27">
      <w:pPr>
        <w:pStyle w:val="Normal1"/>
        <w:numPr>
          <w:ilvl w:val="0"/>
          <w:numId w:val="9"/>
        </w:numPr>
        <w:pBdr>
          <w:top w:val="nil"/>
          <w:left w:val="nil"/>
          <w:bottom w:val="nil"/>
          <w:right w:val="nil"/>
          <w:between w:val="nil"/>
        </w:pBdr>
      </w:pPr>
      <w:r>
        <w:rPr>
          <w:color w:val="000000"/>
        </w:rPr>
        <w:t xml:space="preserve">publish, or cause to be published, an annual report of its activities together with its audited resource accounts after the end of each financial year. The Birmingham Organising Committee shall provide the Department with its finalised (audited) accounts in accordance with the annual guidance produced by </w:t>
      </w:r>
      <w:r>
        <w:t>the Department (see Part B section 4)</w:t>
      </w:r>
      <w:r>
        <w:rPr>
          <w:color w:val="000000"/>
        </w:rPr>
        <w:t>;</w:t>
      </w:r>
    </w:p>
    <w:p w14:paraId="4897521D" w14:textId="77777777" w:rsidR="007935DC" w:rsidRDefault="000D5D27">
      <w:pPr>
        <w:pStyle w:val="Normal1"/>
        <w:numPr>
          <w:ilvl w:val="0"/>
          <w:numId w:val="9"/>
        </w:numPr>
        <w:pBdr>
          <w:top w:val="nil"/>
          <w:left w:val="nil"/>
          <w:bottom w:val="nil"/>
          <w:right w:val="nil"/>
          <w:between w:val="nil"/>
        </w:pBdr>
      </w:pPr>
      <w:r>
        <w:rPr>
          <w:color w:val="000000"/>
        </w:rPr>
        <w:lastRenderedPageBreak/>
        <w:t xml:space="preserve">publish other information as required by the Department in the interests of transparency and as communicated from time to time </w:t>
      </w:r>
      <w:r>
        <w:t xml:space="preserve"> (see Part B section 4);</w:t>
      </w:r>
    </w:p>
    <w:p w14:paraId="7035F853" w14:textId="77777777" w:rsidR="007935DC" w:rsidRDefault="007935DC">
      <w:pPr>
        <w:pStyle w:val="Normal1"/>
        <w:pBdr>
          <w:top w:val="nil"/>
          <w:left w:val="nil"/>
          <w:bottom w:val="nil"/>
          <w:right w:val="nil"/>
          <w:between w:val="nil"/>
        </w:pBdr>
        <w:rPr>
          <w:color w:val="000000"/>
        </w:rPr>
      </w:pPr>
    </w:p>
    <w:p w14:paraId="61848787" w14:textId="77777777" w:rsidR="007935DC" w:rsidRDefault="000D5D27">
      <w:pPr>
        <w:pStyle w:val="Normal1"/>
        <w:pBdr>
          <w:top w:val="nil"/>
          <w:left w:val="nil"/>
          <w:bottom w:val="nil"/>
          <w:right w:val="nil"/>
          <w:between w:val="nil"/>
        </w:pBdr>
        <w:rPr>
          <w:color w:val="000000"/>
        </w:rPr>
      </w:pPr>
      <w:r>
        <w:t>7.3</w:t>
      </w:r>
      <w:r>
        <w:tab/>
      </w:r>
      <w:r>
        <w:rPr>
          <w:color w:val="000000"/>
        </w:rPr>
        <w:t xml:space="preserve">The annual report must: </w:t>
      </w:r>
    </w:p>
    <w:p w14:paraId="34503E27" w14:textId="77777777" w:rsidR="007935DC" w:rsidRDefault="007935DC">
      <w:pPr>
        <w:pStyle w:val="Normal1"/>
        <w:pBdr>
          <w:top w:val="nil"/>
          <w:left w:val="nil"/>
          <w:bottom w:val="nil"/>
          <w:right w:val="nil"/>
          <w:between w:val="nil"/>
        </w:pBdr>
        <w:rPr>
          <w:color w:val="000000"/>
        </w:rPr>
      </w:pPr>
    </w:p>
    <w:p w14:paraId="056D3E88" w14:textId="77777777" w:rsidR="007935DC" w:rsidRDefault="000D5D27">
      <w:pPr>
        <w:pStyle w:val="Normal1"/>
        <w:numPr>
          <w:ilvl w:val="0"/>
          <w:numId w:val="9"/>
        </w:numPr>
        <w:pBdr>
          <w:top w:val="nil"/>
          <w:left w:val="nil"/>
          <w:bottom w:val="nil"/>
          <w:right w:val="nil"/>
          <w:between w:val="nil"/>
        </w:pBdr>
      </w:pPr>
      <w:r>
        <w:rPr>
          <w:color w:val="000000"/>
        </w:rPr>
        <w:t>cover any corporate, subsidiary or joint ventures under its control;</w:t>
      </w:r>
    </w:p>
    <w:p w14:paraId="4B048B26" w14:textId="77777777" w:rsidR="007935DC" w:rsidRDefault="000D5D27">
      <w:pPr>
        <w:pStyle w:val="Normal1"/>
        <w:numPr>
          <w:ilvl w:val="0"/>
          <w:numId w:val="9"/>
        </w:numPr>
        <w:pBdr>
          <w:top w:val="nil"/>
          <w:left w:val="nil"/>
          <w:bottom w:val="nil"/>
          <w:right w:val="nil"/>
          <w:between w:val="nil"/>
        </w:pBdr>
      </w:pPr>
      <w:r>
        <w:rPr>
          <w:color w:val="000000"/>
        </w:rPr>
        <w:t>comply with the Treasury’s Financial Reporting Manual (FReM) contain a governance statement, setting out the ways in which the Accounting Officer has managed and controlled the resources used in the organisation during the course of the year, demonstrating how well the organisation is managing risks to the achievement of its aims and objectives;</w:t>
      </w:r>
    </w:p>
    <w:p w14:paraId="085AFCF0" w14:textId="77777777" w:rsidR="007935DC" w:rsidRDefault="000D5D27">
      <w:pPr>
        <w:pStyle w:val="Normal1"/>
        <w:numPr>
          <w:ilvl w:val="0"/>
          <w:numId w:val="9"/>
        </w:numPr>
        <w:pBdr>
          <w:top w:val="nil"/>
          <w:left w:val="nil"/>
          <w:bottom w:val="nil"/>
          <w:right w:val="nil"/>
          <w:between w:val="nil"/>
        </w:pBdr>
      </w:pPr>
      <w:r>
        <w:rPr>
          <w:color w:val="000000"/>
        </w:rPr>
        <w:t xml:space="preserve">outline main activities and performance during the previous financial year and set out in summary form forward plans. </w:t>
      </w:r>
    </w:p>
    <w:p w14:paraId="25A62548" w14:textId="77777777" w:rsidR="007935DC" w:rsidRDefault="007935DC">
      <w:pPr>
        <w:pStyle w:val="Normal1"/>
        <w:pBdr>
          <w:top w:val="nil"/>
          <w:left w:val="nil"/>
          <w:bottom w:val="nil"/>
          <w:right w:val="nil"/>
          <w:between w:val="nil"/>
        </w:pBdr>
        <w:rPr>
          <w:color w:val="000000"/>
        </w:rPr>
      </w:pPr>
    </w:p>
    <w:p w14:paraId="71F1076E" w14:textId="77777777" w:rsidR="007935DC" w:rsidRDefault="000D5D27">
      <w:pPr>
        <w:pStyle w:val="Normal1"/>
        <w:pBdr>
          <w:top w:val="nil"/>
          <w:left w:val="nil"/>
          <w:bottom w:val="nil"/>
          <w:right w:val="nil"/>
          <w:between w:val="nil"/>
        </w:pBdr>
        <w:ind w:left="708" w:hanging="708"/>
        <w:rPr>
          <w:color w:val="000000"/>
        </w:rPr>
      </w:pPr>
      <w:r>
        <w:t>7.4</w:t>
      </w:r>
      <w:r>
        <w:tab/>
      </w:r>
      <w:r>
        <w:rPr>
          <w:color w:val="000000"/>
        </w:rPr>
        <w:t xml:space="preserve">The report and accounts shall be laid in Parliament and made available on the Birmingham Organising Committee’s website and GOV.UK, in accordance with the guidance in the FReM. The Birmingham Organising Committee </w:t>
      </w:r>
      <w:r>
        <w:t xml:space="preserve">must </w:t>
      </w:r>
      <w:r>
        <w:rPr>
          <w:color w:val="000000"/>
        </w:rPr>
        <w:t xml:space="preserve">submit a draft of the report to the Department in line with the </w:t>
      </w:r>
      <w:r>
        <w:t xml:space="preserve">Department’s direction (likely </w:t>
      </w:r>
      <w:r>
        <w:rPr>
          <w:color w:val="000000"/>
        </w:rPr>
        <w:t xml:space="preserve">May/early June 2019).  The final version </w:t>
      </w:r>
      <w:r>
        <w:t>must</w:t>
      </w:r>
      <w:r>
        <w:rPr>
          <w:color w:val="000000"/>
        </w:rPr>
        <w:t xml:space="preserve"> be submitted for Ministerial approval at least three weeks before the proposed publication date.  The accounts  be prepared in accordance with the relevant statutes and specific accounts direction issued by the Department as well as the FReM].</w:t>
      </w:r>
    </w:p>
    <w:p w14:paraId="46B703B7" w14:textId="77777777" w:rsidR="007935DC" w:rsidRDefault="007935DC">
      <w:pPr>
        <w:pStyle w:val="Normal1"/>
        <w:pBdr>
          <w:top w:val="nil"/>
          <w:left w:val="nil"/>
          <w:bottom w:val="nil"/>
          <w:right w:val="nil"/>
          <w:between w:val="nil"/>
        </w:pBdr>
        <w:rPr>
          <w:color w:val="000000"/>
        </w:rPr>
      </w:pPr>
    </w:p>
    <w:p w14:paraId="76166DF3" w14:textId="77777777" w:rsidR="007935DC" w:rsidRDefault="000D5D27">
      <w:pPr>
        <w:pStyle w:val="Normal1"/>
        <w:pBdr>
          <w:top w:val="nil"/>
          <w:left w:val="nil"/>
          <w:bottom w:val="nil"/>
          <w:right w:val="nil"/>
          <w:between w:val="nil"/>
        </w:pBdr>
        <w:ind w:left="708" w:hanging="708"/>
        <w:rPr>
          <w:color w:val="000000"/>
        </w:rPr>
      </w:pPr>
      <w:r>
        <w:t>7.5</w:t>
      </w:r>
      <w:r>
        <w:tab/>
      </w:r>
      <w:r>
        <w:rPr>
          <w:color w:val="000000"/>
        </w:rPr>
        <w:t xml:space="preserve">Additionally the Birmingham Organising Committee will be </w:t>
      </w:r>
      <w:r>
        <w:t>required</w:t>
      </w:r>
      <w:r>
        <w:rPr>
          <w:color w:val="000000"/>
        </w:rPr>
        <w:t xml:space="preserve"> to publish information relating to the delivery of its services and policies. In particular this </w:t>
      </w:r>
      <w:r>
        <w:t>must</w:t>
      </w:r>
      <w:r>
        <w:rPr>
          <w:color w:val="000000"/>
        </w:rPr>
        <w:t xml:space="preserve"> include information that will help the public to: (i) see progress against activity which the Birmingham Organising Committee has made a public commitment to deliver; (ii) judge if the services and/or outputs offer value for money; and (iii) consider whether the way in which the body operates gives rise to any issues around fairness </w:t>
      </w:r>
      <w:r>
        <w:t>(</w:t>
      </w:r>
      <w:r>
        <w:rPr>
          <w:color w:val="000000"/>
        </w:rPr>
        <w:t xml:space="preserve">see </w:t>
      </w:r>
      <w:r>
        <w:t>Part B section 4)</w:t>
      </w:r>
      <w:r>
        <w:rPr>
          <w:color w:val="000000"/>
        </w:rPr>
        <w:t>.</w:t>
      </w:r>
    </w:p>
    <w:p w14:paraId="558507C0" w14:textId="77777777" w:rsidR="007935DC" w:rsidRDefault="007935DC">
      <w:pPr>
        <w:pStyle w:val="Normal1"/>
        <w:pBdr>
          <w:top w:val="nil"/>
          <w:left w:val="nil"/>
          <w:bottom w:val="nil"/>
          <w:right w:val="nil"/>
          <w:between w:val="nil"/>
        </w:pBdr>
        <w:rPr>
          <w:color w:val="000000"/>
        </w:rPr>
      </w:pPr>
    </w:p>
    <w:p w14:paraId="6B872FFB" w14:textId="77777777" w:rsidR="007935DC" w:rsidRDefault="000D5D27">
      <w:pPr>
        <w:pStyle w:val="Normal1"/>
        <w:pBdr>
          <w:top w:val="nil"/>
          <w:left w:val="nil"/>
          <w:bottom w:val="nil"/>
          <w:right w:val="nil"/>
          <w:between w:val="nil"/>
        </w:pBdr>
        <w:ind w:left="708" w:hanging="708"/>
        <w:rPr>
          <w:color w:val="000000"/>
        </w:rPr>
      </w:pPr>
      <w:r>
        <w:lastRenderedPageBreak/>
        <w:t>7.6</w:t>
      </w:r>
      <w:r>
        <w:tab/>
      </w:r>
      <w:r>
        <w:rPr>
          <w:color w:val="000000"/>
        </w:rPr>
        <w:t xml:space="preserve">Where the Birmingham Organising Committee conducts or commissions social or economic research, relevant professional standards </w:t>
      </w:r>
      <w:r>
        <w:t>must</w:t>
      </w:r>
      <w:r>
        <w:rPr>
          <w:color w:val="000000"/>
        </w:rPr>
        <w:t xml:space="preserve"> be applied to ensure that research is impartial, of sufficient quality, legal and ethical.  The Birmingham Organising Committee </w:t>
      </w:r>
      <w:r>
        <w:t>must</w:t>
      </w:r>
      <w:r>
        <w:rPr>
          <w:color w:val="000000"/>
        </w:rPr>
        <w:t xml:space="preserve"> nominate a lead contact for research of this type and share their programme of planned and published research with the Head of the </w:t>
      </w:r>
      <w:r>
        <w:t>Department’s</w:t>
      </w:r>
      <w:r>
        <w:rPr>
          <w:color w:val="000000"/>
        </w:rPr>
        <w:t xml:space="preserve"> </w:t>
      </w:r>
      <w:r>
        <w:t xml:space="preserve">Central Analysis Team </w:t>
      </w:r>
      <w:r>
        <w:rPr>
          <w:color w:val="000000"/>
        </w:rPr>
        <w:t xml:space="preserve">for information purposes.  Further guidance on conducting research can also be obtained from </w:t>
      </w:r>
      <w:r>
        <w:t>the Department’s</w:t>
      </w:r>
      <w:r>
        <w:rPr>
          <w:color w:val="000000"/>
        </w:rPr>
        <w:t xml:space="preserve"> </w:t>
      </w:r>
      <w:r>
        <w:t>Central Analysis Team</w:t>
      </w:r>
      <w:r>
        <w:rPr>
          <w:color w:val="000000"/>
        </w:rPr>
        <w:t>.</w:t>
      </w:r>
    </w:p>
    <w:p w14:paraId="3C48AB37" w14:textId="77777777" w:rsidR="007935DC" w:rsidRDefault="007935DC">
      <w:pPr>
        <w:pStyle w:val="Normal1"/>
        <w:pBdr>
          <w:top w:val="nil"/>
          <w:left w:val="nil"/>
          <w:bottom w:val="nil"/>
          <w:right w:val="nil"/>
          <w:between w:val="nil"/>
        </w:pBdr>
        <w:rPr>
          <w:color w:val="000000"/>
        </w:rPr>
      </w:pPr>
    </w:p>
    <w:p w14:paraId="4ADD40B6" w14:textId="77777777" w:rsidR="007935DC" w:rsidRDefault="000D5D27">
      <w:pPr>
        <w:pStyle w:val="Normal1"/>
        <w:pBdr>
          <w:top w:val="nil"/>
          <w:left w:val="nil"/>
          <w:bottom w:val="nil"/>
          <w:right w:val="nil"/>
          <w:between w:val="nil"/>
        </w:pBdr>
        <w:rPr>
          <w:b/>
          <w:color w:val="000000"/>
          <w:sz w:val="28"/>
          <w:szCs w:val="28"/>
        </w:rPr>
      </w:pPr>
      <w:r>
        <w:rPr>
          <w:b/>
          <w:sz w:val="28"/>
          <w:szCs w:val="28"/>
        </w:rPr>
        <w:t>8</w:t>
      </w:r>
      <w:r>
        <w:rPr>
          <w:b/>
          <w:sz w:val="28"/>
          <w:szCs w:val="28"/>
        </w:rPr>
        <w:tab/>
      </w:r>
      <w:r>
        <w:rPr>
          <w:b/>
          <w:color w:val="000000"/>
          <w:sz w:val="28"/>
          <w:szCs w:val="28"/>
        </w:rPr>
        <w:t>Internal Audit</w:t>
      </w:r>
    </w:p>
    <w:p w14:paraId="250856E4" w14:textId="77777777" w:rsidR="007935DC" w:rsidRDefault="007935DC">
      <w:pPr>
        <w:pStyle w:val="Normal1"/>
        <w:pBdr>
          <w:top w:val="nil"/>
          <w:left w:val="nil"/>
          <w:bottom w:val="nil"/>
          <w:right w:val="nil"/>
          <w:between w:val="nil"/>
        </w:pBdr>
        <w:rPr>
          <w:color w:val="000000"/>
        </w:rPr>
      </w:pPr>
    </w:p>
    <w:p w14:paraId="4BFA3B53" w14:textId="77777777" w:rsidR="007935DC" w:rsidRDefault="000D5D27">
      <w:pPr>
        <w:pStyle w:val="Normal1"/>
        <w:pBdr>
          <w:top w:val="nil"/>
          <w:left w:val="nil"/>
          <w:bottom w:val="nil"/>
          <w:right w:val="nil"/>
          <w:between w:val="nil"/>
        </w:pBdr>
        <w:rPr>
          <w:color w:val="000000"/>
        </w:rPr>
      </w:pPr>
      <w:r>
        <w:t>8.1</w:t>
      </w:r>
      <w:r>
        <w:tab/>
      </w:r>
      <w:r>
        <w:rPr>
          <w:color w:val="000000"/>
        </w:rPr>
        <w:t>The Birmingham Organising Committee shall:</w:t>
      </w:r>
    </w:p>
    <w:p w14:paraId="59C2B877" w14:textId="77777777" w:rsidR="007935DC" w:rsidRDefault="007935DC">
      <w:pPr>
        <w:pStyle w:val="Normal1"/>
        <w:pBdr>
          <w:top w:val="nil"/>
          <w:left w:val="nil"/>
          <w:bottom w:val="nil"/>
          <w:right w:val="nil"/>
          <w:between w:val="nil"/>
        </w:pBdr>
        <w:rPr>
          <w:color w:val="000000"/>
        </w:rPr>
      </w:pPr>
    </w:p>
    <w:p w14:paraId="1E2B9ADA" w14:textId="77777777" w:rsidR="007935DC" w:rsidRDefault="000D5D27">
      <w:pPr>
        <w:pStyle w:val="Normal1"/>
        <w:numPr>
          <w:ilvl w:val="0"/>
          <w:numId w:val="9"/>
        </w:numPr>
        <w:pBdr>
          <w:top w:val="nil"/>
          <w:left w:val="nil"/>
          <w:bottom w:val="nil"/>
          <w:right w:val="nil"/>
          <w:between w:val="nil"/>
        </w:pBdr>
      </w:pPr>
      <w:r>
        <w:rPr>
          <w:color w:val="000000"/>
        </w:rPr>
        <w:t>establish and maintain arrangements for internal audit in accordance with the Treasury’s Government Internal Audit Standards (GIAS);</w:t>
      </w:r>
    </w:p>
    <w:p w14:paraId="09E06D13" w14:textId="77777777" w:rsidR="007935DC" w:rsidRDefault="000D5D27">
      <w:pPr>
        <w:pStyle w:val="Normal1"/>
        <w:numPr>
          <w:ilvl w:val="0"/>
          <w:numId w:val="9"/>
        </w:numPr>
        <w:pBdr>
          <w:top w:val="nil"/>
          <w:left w:val="nil"/>
          <w:bottom w:val="nil"/>
          <w:right w:val="nil"/>
          <w:between w:val="nil"/>
        </w:pBdr>
      </w:pPr>
      <w:r>
        <w:rPr>
          <w:color w:val="000000"/>
        </w:rPr>
        <w:t xml:space="preserve">ensure </w:t>
      </w:r>
      <w:r>
        <w:t>the Department</w:t>
      </w:r>
      <w:r>
        <w:rPr>
          <w:color w:val="000000"/>
        </w:rPr>
        <w:t xml:space="preserve"> is satisfied with the competence and qualifications of the Head of Internal Audit and the requirements for approving appointments in accordance with GIAS 5.2;</w:t>
      </w:r>
    </w:p>
    <w:p w14:paraId="01C51725" w14:textId="77777777" w:rsidR="007935DC" w:rsidRDefault="000D5D27">
      <w:pPr>
        <w:pStyle w:val="Normal1"/>
        <w:numPr>
          <w:ilvl w:val="0"/>
          <w:numId w:val="9"/>
        </w:numPr>
        <w:pBdr>
          <w:top w:val="nil"/>
          <w:left w:val="nil"/>
          <w:bottom w:val="nil"/>
          <w:right w:val="nil"/>
          <w:between w:val="nil"/>
        </w:pBdr>
      </w:pPr>
      <w:r>
        <w:rPr>
          <w:color w:val="000000"/>
        </w:rPr>
        <w:t xml:space="preserve">set up an Audit Committee of its Board in accordance with the Cabinet Office’s Guidance on Code of Practice for Public Bodies and the Audit Committee Handbook (see </w:t>
      </w:r>
      <w:r>
        <w:t>Part C section 4)</w:t>
      </w:r>
      <w:r>
        <w:rPr>
          <w:color w:val="000000"/>
        </w:rPr>
        <w:t>;</w:t>
      </w:r>
    </w:p>
    <w:p w14:paraId="0115A47C" w14:textId="77777777" w:rsidR="007935DC" w:rsidRDefault="000D5D27">
      <w:pPr>
        <w:pStyle w:val="Normal1"/>
        <w:numPr>
          <w:ilvl w:val="0"/>
          <w:numId w:val="9"/>
        </w:numPr>
        <w:pBdr>
          <w:top w:val="nil"/>
          <w:left w:val="nil"/>
          <w:bottom w:val="nil"/>
          <w:right w:val="nil"/>
          <w:between w:val="nil"/>
        </w:pBdr>
      </w:pPr>
      <w:r>
        <w:rPr>
          <w:color w:val="000000"/>
        </w:rPr>
        <w:t>forward the audit strategy, periodic audit plans and annual audit report, including the Birmingham Organising Committee Head of Internal Audit’s opinion on risk management, control and governance to the sponsor department on request;</w:t>
      </w:r>
    </w:p>
    <w:p w14:paraId="3653EBD0" w14:textId="77777777" w:rsidR="007935DC" w:rsidRDefault="000D5D27">
      <w:pPr>
        <w:pStyle w:val="Normal1"/>
        <w:numPr>
          <w:ilvl w:val="0"/>
          <w:numId w:val="9"/>
        </w:numPr>
        <w:pBdr>
          <w:top w:val="nil"/>
          <w:left w:val="nil"/>
          <w:bottom w:val="nil"/>
          <w:right w:val="nil"/>
          <w:between w:val="nil"/>
        </w:pBdr>
      </w:pPr>
      <w:r>
        <w:rPr>
          <w:color w:val="000000"/>
        </w:rPr>
        <w:t xml:space="preserve">have effective controls to prevent fraud and theft;and </w:t>
      </w:r>
    </w:p>
    <w:p w14:paraId="4C8A4EF7" w14:textId="77777777" w:rsidR="007935DC" w:rsidRDefault="000D5D27">
      <w:pPr>
        <w:pStyle w:val="Normal1"/>
        <w:numPr>
          <w:ilvl w:val="0"/>
          <w:numId w:val="9"/>
        </w:numPr>
        <w:pBdr>
          <w:top w:val="nil"/>
          <w:left w:val="nil"/>
          <w:bottom w:val="nil"/>
          <w:right w:val="nil"/>
          <w:between w:val="nil"/>
        </w:pBdr>
      </w:pPr>
      <w:r>
        <w:rPr>
          <w:color w:val="000000"/>
        </w:rPr>
        <w:t xml:space="preserve">report all cases of attempted, suspected or proven fraud, irrespective of the amount involved, and notify the Department of any unusual, novel or major incidents as soon as they are discovered, irrespective of the amount involved. </w:t>
      </w:r>
    </w:p>
    <w:p w14:paraId="7104409B" w14:textId="77777777" w:rsidR="007935DC" w:rsidRDefault="007935DC">
      <w:pPr>
        <w:pStyle w:val="Normal1"/>
        <w:pBdr>
          <w:top w:val="nil"/>
          <w:left w:val="nil"/>
          <w:bottom w:val="nil"/>
          <w:right w:val="nil"/>
          <w:between w:val="nil"/>
        </w:pBdr>
        <w:rPr>
          <w:color w:val="000000"/>
        </w:rPr>
      </w:pPr>
    </w:p>
    <w:p w14:paraId="4B2F6335" w14:textId="77777777" w:rsidR="007935DC" w:rsidRDefault="000D5D27">
      <w:pPr>
        <w:pStyle w:val="Normal1"/>
        <w:pBdr>
          <w:top w:val="nil"/>
          <w:left w:val="nil"/>
          <w:bottom w:val="nil"/>
          <w:right w:val="nil"/>
          <w:between w:val="nil"/>
        </w:pBdr>
        <w:ind w:left="708" w:hanging="708"/>
        <w:rPr>
          <w:color w:val="000000"/>
        </w:rPr>
      </w:pPr>
      <w:r>
        <w:t>8.2</w:t>
      </w:r>
      <w:r>
        <w:tab/>
        <w:t>The Department</w:t>
      </w:r>
      <w:r>
        <w:rPr>
          <w:color w:val="000000"/>
        </w:rPr>
        <w:t xml:space="preserve">’s internal audit service has a right of access to all documents prepared by the Birmingham Organising Committee internal auditor, including where the service is contracted out, for the purpose of </w:t>
      </w:r>
      <w:r>
        <w:rPr>
          <w:color w:val="000000"/>
        </w:rPr>
        <w:lastRenderedPageBreak/>
        <w:t xml:space="preserve">obtaining assurance as to the Birmingham Organising Committee’s handling of public funds and effectiveness of financial controls. </w:t>
      </w:r>
    </w:p>
    <w:p w14:paraId="73FDCD7B" w14:textId="77777777" w:rsidR="007935DC" w:rsidRDefault="007935DC">
      <w:pPr>
        <w:pStyle w:val="Normal1"/>
        <w:pBdr>
          <w:top w:val="nil"/>
          <w:left w:val="nil"/>
          <w:bottom w:val="nil"/>
          <w:right w:val="nil"/>
          <w:between w:val="nil"/>
        </w:pBdr>
        <w:rPr>
          <w:color w:val="000000"/>
        </w:rPr>
      </w:pPr>
    </w:p>
    <w:p w14:paraId="6AC0D0BB" w14:textId="77777777" w:rsidR="007935DC" w:rsidRDefault="000D5D27">
      <w:pPr>
        <w:pStyle w:val="Normal1"/>
        <w:pBdr>
          <w:top w:val="nil"/>
          <w:left w:val="nil"/>
          <w:bottom w:val="nil"/>
          <w:right w:val="nil"/>
          <w:between w:val="nil"/>
        </w:pBdr>
        <w:rPr>
          <w:color w:val="000000"/>
          <w:sz w:val="28"/>
          <w:szCs w:val="28"/>
        </w:rPr>
      </w:pPr>
      <w:r>
        <w:rPr>
          <w:b/>
          <w:sz w:val="28"/>
          <w:szCs w:val="28"/>
        </w:rPr>
        <w:t>9</w:t>
      </w:r>
      <w:r>
        <w:rPr>
          <w:b/>
          <w:sz w:val="28"/>
          <w:szCs w:val="28"/>
        </w:rPr>
        <w:tab/>
      </w:r>
      <w:r>
        <w:rPr>
          <w:b/>
          <w:color w:val="000000"/>
          <w:sz w:val="28"/>
          <w:szCs w:val="28"/>
        </w:rPr>
        <w:t xml:space="preserve">External Audit </w:t>
      </w:r>
    </w:p>
    <w:p w14:paraId="02148941" w14:textId="77777777" w:rsidR="007935DC" w:rsidRDefault="007935DC">
      <w:pPr>
        <w:pStyle w:val="Normal1"/>
        <w:pBdr>
          <w:top w:val="nil"/>
          <w:left w:val="nil"/>
          <w:bottom w:val="nil"/>
          <w:right w:val="nil"/>
          <w:between w:val="nil"/>
        </w:pBdr>
        <w:rPr>
          <w:color w:val="000000"/>
        </w:rPr>
      </w:pPr>
    </w:p>
    <w:p w14:paraId="68E224A1" w14:textId="77777777" w:rsidR="007935DC" w:rsidRDefault="000D5D27">
      <w:pPr>
        <w:pStyle w:val="Normal1"/>
        <w:pBdr>
          <w:top w:val="nil"/>
          <w:left w:val="nil"/>
          <w:bottom w:val="nil"/>
          <w:right w:val="nil"/>
          <w:between w:val="nil"/>
        </w:pBdr>
        <w:ind w:left="708" w:hanging="708"/>
        <w:rPr>
          <w:color w:val="000000"/>
        </w:rPr>
      </w:pPr>
      <w:r>
        <w:t>9.1</w:t>
      </w:r>
      <w:r>
        <w:tab/>
      </w:r>
      <w:r>
        <w:rPr>
          <w:color w:val="000000"/>
        </w:rPr>
        <w:t>The Comptroller &amp; Auditor General (C&amp;AG) audits the Birmingham Organising Committee annual accounts.  Ministerial approval must be given before the C&amp;AG can sign off the accounts.</w:t>
      </w:r>
    </w:p>
    <w:p w14:paraId="46A4202A" w14:textId="77777777" w:rsidR="007935DC" w:rsidRDefault="007935DC">
      <w:pPr>
        <w:pStyle w:val="Normal1"/>
        <w:pBdr>
          <w:top w:val="nil"/>
          <w:left w:val="nil"/>
          <w:bottom w:val="nil"/>
          <w:right w:val="nil"/>
          <w:between w:val="nil"/>
        </w:pBdr>
        <w:rPr>
          <w:color w:val="000000"/>
        </w:rPr>
      </w:pPr>
    </w:p>
    <w:p w14:paraId="2172B66A" w14:textId="77777777" w:rsidR="007935DC" w:rsidRDefault="000D5D27">
      <w:pPr>
        <w:pStyle w:val="Normal1"/>
        <w:pBdr>
          <w:top w:val="nil"/>
          <w:left w:val="nil"/>
          <w:bottom w:val="nil"/>
          <w:right w:val="nil"/>
          <w:between w:val="nil"/>
        </w:pBdr>
        <w:ind w:left="708" w:hanging="708"/>
        <w:rPr>
          <w:color w:val="000000"/>
        </w:rPr>
      </w:pPr>
      <w:r>
        <w:t>9.2</w:t>
      </w:r>
      <w:r>
        <w:tab/>
      </w:r>
      <w:r>
        <w:rPr>
          <w:color w:val="000000"/>
        </w:rPr>
        <w:t>In the event that the Birmingham Organising Committee has set up and controls subsidiary companies:</w:t>
      </w:r>
    </w:p>
    <w:p w14:paraId="48CCBB1A" w14:textId="77777777" w:rsidR="007935DC" w:rsidRDefault="000D5D27">
      <w:pPr>
        <w:pStyle w:val="Normal1"/>
        <w:pBdr>
          <w:top w:val="nil"/>
          <w:left w:val="nil"/>
          <w:bottom w:val="nil"/>
          <w:right w:val="nil"/>
          <w:between w:val="nil"/>
        </w:pBdr>
        <w:rPr>
          <w:color w:val="000000"/>
        </w:rPr>
      </w:pPr>
      <w:r>
        <w:t xml:space="preserve"> </w:t>
      </w:r>
    </w:p>
    <w:p w14:paraId="7132AFEE" w14:textId="77777777" w:rsidR="007935DC" w:rsidRDefault="000D5D27">
      <w:pPr>
        <w:pStyle w:val="Normal1"/>
        <w:numPr>
          <w:ilvl w:val="0"/>
          <w:numId w:val="9"/>
        </w:numPr>
        <w:pBdr>
          <w:top w:val="nil"/>
          <w:left w:val="nil"/>
          <w:bottom w:val="nil"/>
          <w:right w:val="nil"/>
          <w:between w:val="nil"/>
        </w:pBdr>
      </w:pPr>
      <w:r>
        <w:rPr>
          <w:color w:val="000000"/>
        </w:rPr>
        <w:t xml:space="preserve">where HM Treasury determines that the </w:t>
      </w:r>
      <w:r>
        <w:t xml:space="preserve">subsidiary </w:t>
      </w:r>
      <w:r>
        <w:rPr>
          <w:color w:val="000000"/>
        </w:rPr>
        <w:t xml:space="preserve">company is non-profit making, it will be (or will have been) included in a GRAA Order, which will make (or will have made) the C&amp;AG its statutory auditor.  The </w:t>
      </w:r>
      <w:r>
        <w:t xml:space="preserve">subsidiary </w:t>
      </w:r>
      <w:r>
        <w:rPr>
          <w:color w:val="000000"/>
        </w:rPr>
        <w:t xml:space="preserve">company </w:t>
      </w:r>
      <w:r>
        <w:t>must</w:t>
      </w:r>
      <w:r>
        <w:rPr>
          <w:color w:val="000000"/>
        </w:rPr>
        <w:t xml:space="preserve"> appoint the C&amp;AG as auditor by agreement until such time as the GRAA Order is issued.</w:t>
      </w:r>
    </w:p>
    <w:p w14:paraId="40943559" w14:textId="77777777" w:rsidR="007935DC" w:rsidRDefault="007935DC">
      <w:pPr>
        <w:pStyle w:val="Normal1"/>
        <w:pBdr>
          <w:top w:val="nil"/>
          <w:left w:val="nil"/>
          <w:bottom w:val="nil"/>
          <w:right w:val="nil"/>
          <w:between w:val="nil"/>
        </w:pBdr>
        <w:rPr>
          <w:color w:val="000000"/>
          <w:sz w:val="28"/>
          <w:szCs w:val="28"/>
        </w:rPr>
      </w:pPr>
    </w:p>
    <w:p w14:paraId="10CF62CA" w14:textId="77777777" w:rsidR="007935DC" w:rsidRDefault="000D5D27">
      <w:pPr>
        <w:pStyle w:val="Normal1"/>
        <w:pBdr>
          <w:top w:val="nil"/>
          <w:left w:val="nil"/>
          <w:bottom w:val="nil"/>
          <w:right w:val="nil"/>
          <w:between w:val="nil"/>
        </w:pBdr>
        <w:rPr>
          <w:color w:val="000000"/>
          <w:sz w:val="28"/>
          <w:szCs w:val="28"/>
        </w:rPr>
      </w:pPr>
      <w:r>
        <w:rPr>
          <w:b/>
          <w:sz w:val="28"/>
          <w:szCs w:val="28"/>
        </w:rPr>
        <w:t>10</w:t>
      </w:r>
      <w:r>
        <w:rPr>
          <w:b/>
          <w:sz w:val="28"/>
          <w:szCs w:val="28"/>
        </w:rPr>
        <w:tab/>
      </w:r>
      <w:r>
        <w:rPr>
          <w:b/>
          <w:color w:val="000000"/>
          <w:sz w:val="28"/>
          <w:szCs w:val="28"/>
        </w:rPr>
        <w:t>Right of access</w:t>
      </w:r>
      <w:r>
        <w:rPr>
          <w:color w:val="000000"/>
          <w:sz w:val="28"/>
          <w:szCs w:val="28"/>
        </w:rPr>
        <w:t xml:space="preserve"> </w:t>
      </w:r>
    </w:p>
    <w:p w14:paraId="7F0D8F7C" w14:textId="77777777" w:rsidR="007935DC" w:rsidRDefault="007935DC">
      <w:pPr>
        <w:pStyle w:val="Normal1"/>
        <w:pBdr>
          <w:top w:val="nil"/>
          <w:left w:val="nil"/>
          <w:bottom w:val="nil"/>
          <w:right w:val="nil"/>
          <w:between w:val="nil"/>
        </w:pBdr>
        <w:rPr>
          <w:color w:val="000000"/>
        </w:rPr>
      </w:pPr>
    </w:p>
    <w:p w14:paraId="4646796A" w14:textId="77777777" w:rsidR="007935DC" w:rsidRDefault="000D5D27">
      <w:pPr>
        <w:pStyle w:val="Normal1"/>
        <w:pBdr>
          <w:top w:val="nil"/>
          <w:left w:val="nil"/>
          <w:bottom w:val="nil"/>
          <w:right w:val="nil"/>
          <w:between w:val="nil"/>
        </w:pBdr>
        <w:ind w:left="708" w:hanging="708"/>
        <w:rPr>
          <w:color w:val="000000"/>
        </w:rPr>
      </w:pPr>
      <w:r>
        <w:t>10.1</w:t>
      </w:r>
      <w:r>
        <w:tab/>
      </w:r>
      <w:r>
        <w:rPr>
          <w:color w:val="000000"/>
        </w:rPr>
        <w:t>Subject to any overriding legal rights or obligations, the Birmingham Organising Committee will provide access to the Department to all the Birmingham Organising Committee’s records and personnel for all purposes including, for example, operational investigations.</w:t>
      </w:r>
    </w:p>
    <w:p w14:paraId="18ACAA9B" w14:textId="77777777" w:rsidR="007935DC" w:rsidRDefault="007935DC">
      <w:pPr>
        <w:pStyle w:val="Normal1"/>
        <w:pBdr>
          <w:top w:val="nil"/>
          <w:left w:val="nil"/>
          <w:bottom w:val="nil"/>
          <w:right w:val="nil"/>
          <w:between w:val="nil"/>
        </w:pBdr>
        <w:rPr>
          <w:color w:val="000000"/>
        </w:rPr>
      </w:pPr>
    </w:p>
    <w:p w14:paraId="3319C0A5" w14:textId="77777777" w:rsidR="007935DC" w:rsidRDefault="000D5D27">
      <w:pPr>
        <w:pStyle w:val="Normal1"/>
        <w:pBdr>
          <w:top w:val="nil"/>
          <w:left w:val="nil"/>
          <w:bottom w:val="nil"/>
          <w:right w:val="nil"/>
          <w:between w:val="nil"/>
        </w:pBdr>
        <w:ind w:left="708" w:hanging="708"/>
        <w:rPr>
          <w:b/>
          <w:color w:val="000000"/>
        </w:rPr>
      </w:pPr>
      <w:r>
        <w:rPr>
          <w:b/>
        </w:rPr>
        <w:t>11.</w:t>
      </w:r>
      <w:r>
        <w:rPr>
          <w:b/>
        </w:rPr>
        <w:tab/>
      </w:r>
      <w:r>
        <w:rPr>
          <w:b/>
          <w:color w:val="000000"/>
        </w:rPr>
        <w:t>Managing Public Money and other government-wide corporate guidance and instructions</w:t>
      </w:r>
    </w:p>
    <w:p w14:paraId="7E004697" w14:textId="77777777" w:rsidR="007935DC" w:rsidRDefault="007935DC">
      <w:pPr>
        <w:pStyle w:val="Normal1"/>
        <w:pBdr>
          <w:top w:val="nil"/>
          <w:left w:val="nil"/>
          <w:bottom w:val="nil"/>
          <w:right w:val="nil"/>
          <w:between w:val="nil"/>
        </w:pBdr>
        <w:rPr>
          <w:color w:val="000000"/>
        </w:rPr>
      </w:pPr>
    </w:p>
    <w:p w14:paraId="6BA10816" w14:textId="77777777" w:rsidR="007935DC" w:rsidRDefault="000D5D27">
      <w:pPr>
        <w:pStyle w:val="Normal1"/>
        <w:pBdr>
          <w:top w:val="nil"/>
          <w:left w:val="nil"/>
          <w:bottom w:val="nil"/>
          <w:right w:val="nil"/>
          <w:between w:val="nil"/>
        </w:pBdr>
        <w:ind w:left="708" w:hanging="708"/>
      </w:pPr>
      <w:r>
        <w:t>11.1</w:t>
      </w:r>
      <w:r>
        <w:tab/>
      </w:r>
      <w:r>
        <w:rPr>
          <w:color w:val="000000"/>
        </w:rPr>
        <w:t>Unless agreed by the Department and (as necessary) HM Treasury, the Birmingham Organising Committee shall follow the principles, rules, guidance and advice in Managing Public Money</w:t>
      </w:r>
      <w:r>
        <w:t xml:space="preserve"> as set out in Parts B and C. This includes compliance with Cabinet Office Spending Controls unless exemptions have been granted.</w:t>
      </w:r>
    </w:p>
    <w:p w14:paraId="1BC0304D" w14:textId="77777777" w:rsidR="007935DC" w:rsidRDefault="007935DC">
      <w:pPr>
        <w:pStyle w:val="Normal1"/>
        <w:pBdr>
          <w:top w:val="nil"/>
          <w:left w:val="nil"/>
          <w:bottom w:val="nil"/>
          <w:right w:val="nil"/>
          <w:between w:val="nil"/>
        </w:pBdr>
        <w:rPr>
          <w:color w:val="000000"/>
        </w:rPr>
      </w:pPr>
    </w:p>
    <w:p w14:paraId="3709BAA3" w14:textId="77777777" w:rsidR="007935DC" w:rsidRDefault="000D5D27">
      <w:pPr>
        <w:pStyle w:val="Normal1"/>
        <w:pBdr>
          <w:top w:val="nil"/>
          <w:left w:val="nil"/>
          <w:bottom w:val="nil"/>
          <w:right w:val="nil"/>
          <w:between w:val="nil"/>
        </w:pBdr>
        <w:rPr>
          <w:b/>
          <w:color w:val="000000"/>
        </w:rPr>
      </w:pPr>
      <w:r>
        <w:rPr>
          <w:b/>
        </w:rPr>
        <w:t>12.</w:t>
      </w:r>
      <w:r>
        <w:rPr>
          <w:b/>
        </w:rPr>
        <w:tab/>
      </w:r>
      <w:r>
        <w:rPr>
          <w:b/>
          <w:color w:val="000000"/>
        </w:rPr>
        <w:t>Risk management</w:t>
      </w:r>
    </w:p>
    <w:p w14:paraId="0B49CFB1" w14:textId="77777777" w:rsidR="007935DC" w:rsidRDefault="007935DC">
      <w:pPr>
        <w:pStyle w:val="Normal1"/>
        <w:pBdr>
          <w:top w:val="nil"/>
          <w:left w:val="nil"/>
          <w:bottom w:val="nil"/>
          <w:right w:val="nil"/>
          <w:between w:val="nil"/>
        </w:pBdr>
        <w:rPr>
          <w:color w:val="000000"/>
        </w:rPr>
      </w:pPr>
    </w:p>
    <w:p w14:paraId="29B16FED" w14:textId="77777777" w:rsidR="007935DC" w:rsidRDefault="000D5D27">
      <w:pPr>
        <w:pStyle w:val="Normal1"/>
        <w:pBdr>
          <w:top w:val="nil"/>
          <w:left w:val="nil"/>
          <w:bottom w:val="nil"/>
          <w:right w:val="nil"/>
          <w:between w:val="nil"/>
        </w:pBdr>
        <w:ind w:left="708" w:hanging="708"/>
        <w:rPr>
          <w:color w:val="000000"/>
        </w:rPr>
      </w:pPr>
      <w:r>
        <w:lastRenderedPageBreak/>
        <w:t>12.1</w:t>
      </w:r>
      <w:r>
        <w:tab/>
      </w:r>
      <w:r>
        <w:rPr>
          <w:color w:val="000000"/>
        </w:rPr>
        <w:t xml:space="preserve">The Birmingham Organising Committee shall ensure that the risks that it faces are dealt with in an appropriate manner, in accordance with relevant aspects of best practice in corporate governance, and develop a risk management strategy, in accordance with Treasury guidance. It </w:t>
      </w:r>
      <w:r>
        <w:t xml:space="preserve">must </w:t>
      </w:r>
      <w:r>
        <w:rPr>
          <w:color w:val="000000"/>
        </w:rPr>
        <w:t xml:space="preserve">adopt and implement policies and practices to safeguard itself against fraud and theft, in line with the Treasury’s guide: Managing the Risk of Fraud. It </w:t>
      </w:r>
      <w:r>
        <w:t xml:space="preserve">must </w:t>
      </w:r>
      <w:r>
        <w:rPr>
          <w:color w:val="000000"/>
        </w:rPr>
        <w:t>also take all reasonable steps to appraise the financial standing of any firm or other body with which it intends to enter into a contract or to give grant or grant-in-aid.</w:t>
      </w:r>
    </w:p>
    <w:p w14:paraId="171F9A89" w14:textId="77777777" w:rsidR="007935DC" w:rsidRDefault="007935DC">
      <w:pPr>
        <w:pStyle w:val="Normal1"/>
        <w:pBdr>
          <w:top w:val="nil"/>
          <w:left w:val="nil"/>
          <w:bottom w:val="nil"/>
          <w:right w:val="nil"/>
          <w:between w:val="nil"/>
        </w:pBdr>
        <w:rPr>
          <w:color w:val="000000"/>
        </w:rPr>
      </w:pPr>
    </w:p>
    <w:p w14:paraId="32783F87" w14:textId="77777777" w:rsidR="007935DC" w:rsidRDefault="000D5D27">
      <w:pPr>
        <w:pStyle w:val="Normal1"/>
        <w:numPr>
          <w:ilvl w:val="0"/>
          <w:numId w:val="35"/>
        </w:numPr>
        <w:pBdr>
          <w:top w:val="nil"/>
          <w:left w:val="nil"/>
          <w:bottom w:val="nil"/>
          <w:right w:val="nil"/>
          <w:between w:val="nil"/>
        </w:pBdr>
        <w:rPr>
          <w:b/>
          <w:color w:val="000000"/>
        </w:rPr>
      </w:pPr>
      <w:r>
        <w:rPr>
          <w:b/>
          <w:color w:val="000000"/>
        </w:rPr>
        <w:t xml:space="preserve">Business Planning </w:t>
      </w:r>
    </w:p>
    <w:p w14:paraId="4A29FC01" w14:textId="77777777" w:rsidR="007935DC" w:rsidRDefault="007935DC">
      <w:pPr>
        <w:pStyle w:val="Normal1"/>
        <w:pBdr>
          <w:top w:val="nil"/>
          <w:left w:val="nil"/>
          <w:bottom w:val="nil"/>
          <w:right w:val="nil"/>
          <w:between w:val="nil"/>
        </w:pBdr>
        <w:rPr>
          <w:color w:val="000000"/>
        </w:rPr>
      </w:pPr>
    </w:p>
    <w:p w14:paraId="47B583A9" w14:textId="77777777" w:rsidR="007935DC" w:rsidRDefault="000D5D27">
      <w:pPr>
        <w:pStyle w:val="Normal1"/>
        <w:pBdr>
          <w:top w:val="nil"/>
          <w:left w:val="nil"/>
          <w:bottom w:val="nil"/>
          <w:right w:val="nil"/>
          <w:between w:val="nil"/>
        </w:pBdr>
        <w:ind w:left="708" w:hanging="708"/>
        <w:rPr>
          <w:color w:val="000000"/>
        </w:rPr>
      </w:pPr>
      <w:r>
        <w:t>13.1</w:t>
      </w:r>
      <w:r>
        <w:tab/>
      </w:r>
      <w:r>
        <w:rPr>
          <w:color w:val="000000"/>
        </w:rPr>
        <w:t xml:space="preserve">To operate its business effectively, the Birmingham Organising Committee </w:t>
      </w:r>
      <w:r>
        <w:t xml:space="preserve">must </w:t>
      </w:r>
      <w:r>
        <w:rPr>
          <w:color w:val="000000"/>
        </w:rPr>
        <w:t xml:space="preserve">produce management planning and information documents covering the period to the end of the 2022/2023. These may take the form of strategic or corporate plans (for four years ahead), and </w:t>
      </w:r>
      <w:r>
        <w:t>must</w:t>
      </w:r>
      <w:r>
        <w:rPr>
          <w:color w:val="000000"/>
        </w:rPr>
        <w:t xml:space="preserve"> include a business plan (one year ahead). The first year of the planning document can include the business plan incorporated as a single document.</w:t>
      </w:r>
    </w:p>
    <w:p w14:paraId="1988C74F" w14:textId="77777777" w:rsidR="007935DC" w:rsidRDefault="007935DC">
      <w:pPr>
        <w:pStyle w:val="Normal1"/>
        <w:pBdr>
          <w:top w:val="nil"/>
          <w:left w:val="nil"/>
          <w:bottom w:val="nil"/>
          <w:right w:val="nil"/>
          <w:between w:val="nil"/>
        </w:pBdr>
        <w:ind w:left="708" w:hanging="708"/>
      </w:pPr>
    </w:p>
    <w:p w14:paraId="2F52DE2B" w14:textId="77777777" w:rsidR="007935DC" w:rsidRDefault="000D5D27">
      <w:pPr>
        <w:pStyle w:val="Normal1"/>
        <w:pBdr>
          <w:top w:val="nil"/>
          <w:left w:val="nil"/>
          <w:bottom w:val="nil"/>
          <w:right w:val="nil"/>
          <w:between w:val="nil"/>
        </w:pBdr>
        <w:ind w:left="708" w:hanging="708"/>
        <w:rPr>
          <w:color w:val="000000"/>
        </w:rPr>
      </w:pPr>
      <w:r>
        <w:t>13.2</w:t>
      </w:r>
      <w:r>
        <w:tab/>
      </w:r>
      <w:r>
        <w:rPr>
          <w:color w:val="000000"/>
        </w:rPr>
        <w:t xml:space="preserve">The Department </w:t>
      </w:r>
      <w:r>
        <w:t xml:space="preserve">must </w:t>
      </w:r>
      <w:r>
        <w:rPr>
          <w:color w:val="000000"/>
        </w:rPr>
        <w:t>be sent copies of each of the completed planning documents. These plans should be made available to the public, via the internet if possible.</w:t>
      </w:r>
    </w:p>
    <w:p w14:paraId="1921E181" w14:textId="77777777" w:rsidR="007935DC" w:rsidRDefault="007935DC">
      <w:pPr>
        <w:pStyle w:val="Normal1"/>
        <w:pBdr>
          <w:top w:val="nil"/>
          <w:left w:val="nil"/>
          <w:bottom w:val="nil"/>
          <w:right w:val="nil"/>
          <w:between w:val="nil"/>
        </w:pBdr>
        <w:ind w:left="708" w:hanging="708"/>
      </w:pPr>
    </w:p>
    <w:p w14:paraId="43D4C916" w14:textId="77777777" w:rsidR="007935DC" w:rsidRDefault="000D5D27">
      <w:pPr>
        <w:pStyle w:val="Normal1"/>
        <w:pBdr>
          <w:top w:val="nil"/>
          <w:left w:val="nil"/>
          <w:bottom w:val="nil"/>
          <w:right w:val="nil"/>
          <w:between w:val="nil"/>
        </w:pBdr>
        <w:ind w:left="708" w:hanging="708"/>
        <w:rPr>
          <w:color w:val="000000"/>
        </w:rPr>
      </w:pPr>
      <w:r>
        <w:t>13.3</w:t>
      </w:r>
      <w:r>
        <w:tab/>
      </w:r>
      <w:r>
        <w:rPr>
          <w:color w:val="000000"/>
        </w:rPr>
        <w:t xml:space="preserve">The business plan </w:t>
      </w:r>
      <w:r>
        <w:t>must</w:t>
      </w:r>
      <w:r>
        <w:rPr>
          <w:color w:val="000000"/>
        </w:rPr>
        <w:t xml:space="preserve"> include a forecast of income and expenditure suitably classified by activity and key objectives, taking account of guidance on resource assumptions and policies provided by the Department at the beginning of the planning round.  These forecasts </w:t>
      </w:r>
      <w:r>
        <w:t>must</w:t>
      </w:r>
      <w:r>
        <w:rPr>
          <w:color w:val="000000"/>
        </w:rPr>
        <w:t xml:space="preserve"> represent the Birmingham Organising Committee’s best estimate of its available income, including any grant or grant in aid or any other funding within the Birmingham Organising Committee.</w:t>
      </w:r>
    </w:p>
    <w:p w14:paraId="553325CF" w14:textId="77777777" w:rsidR="007935DC" w:rsidRDefault="007935DC">
      <w:pPr>
        <w:pStyle w:val="Normal1"/>
        <w:pBdr>
          <w:top w:val="nil"/>
          <w:left w:val="nil"/>
          <w:bottom w:val="nil"/>
          <w:right w:val="nil"/>
          <w:between w:val="nil"/>
        </w:pBdr>
        <w:rPr>
          <w:color w:val="000000"/>
          <w:sz w:val="28"/>
          <w:szCs w:val="28"/>
        </w:rPr>
      </w:pPr>
    </w:p>
    <w:p w14:paraId="263E67B8" w14:textId="77777777" w:rsidR="007935DC" w:rsidRDefault="000D5D27">
      <w:pPr>
        <w:pStyle w:val="Normal1"/>
        <w:numPr>
          <w:ilvl w:val="0"/>
          <w:numId w:val="18"/>
        </w:numPr>
        <w:pBdr>
          <w:top w:val="nil"/>
          <w:left w:val="nil"/>
          <w:bottom w:val="nil"/>
          <w:right w:val="nil"/>
          <w:between w:val="nil"/>
        </w:pBdr>
        <w:ind w:left="708" w:hanging="708"/>
        <w:rPr>
          <w:b/>
          <w:color w:val="000000"/>
          <w:sz w:val="28"/>
          <w:szCs w:val="28"/>
        </w:rPr>
      </w:pPr>
      <w:r>
        <w:rPr>
          <w:b/>
          <w:color w:val="000000"/>
          <w:sz w:val="28"/>
          <w:szCs w:val="28"/>
        </w:rPr>
        <w:t>Birmingham Organising Committee staff</w:t>
      </w:r>
    </w:p>
    <w:p w14:paraId="431DB870" w14:textId="77777777" w:rsidR="007935DC" w:rsidRDefault="007935DC">
      <w:pPr>
        <w:pStyle w:val="Normal1"/>
        <w:pBdr>
          <w:top w:val="nil"/>
          <w:left w:val="nil"/>
          <w:bottom w:val="nil"/>
          <w:right w:val="nil"/>
          <w:between w:val="nil"/>
        </w:pBdr>
        <w:ind w:left="708" w:hanging="705"/>
        <w:rPr>
          <w:color w:val="000000"/>
        </w:rPr>
      </w:pPr>
    </w:p>
    <w:p w14:paraId="66397C2C" w14:textId="77777777" w:rsidR="007935DC" w:rsidRDefault="000D5D27">
      <w:pPr>
        <w:pStyle w:val="Normal1"/>
        <w:numPr>
          <w:ilvl w:val="1"/>
          <w:numId w:val="18"/>
        </w:numPr>
        <w:pBdr>
          <w:top w:val="nil"/>
          <w:left w:val="nil"/>
          <w:bottom w:val="nil"/>
          <w:right w:val="nil"/>
          <w:between w:val="nil"/>
        </w:pBdr>
        <w:ind w:left="708" w:hanging="705"/>
      </w:pPr>
      <w:r>
        <w:rPr>
          <w:color w:val="000000"/>
        </w:rPr>
        <w:t>Within the arrangements approved by the</w:t>
      </w:r>
      <w:r>
        <w:t xml:space="preserve"> Department (and if necessary HMT and Cabinet Office) t</w:t>
      </w:r>
      <w:r>
        <w:rPr>
          <w:color w:val="000000"/>
        </w:rPr>
        <w:t xml:space="preserve">he Birmingham Organising Committee will </w:t>
      </w:r>
      <w:r>
        <w:rPr>
          <w:color w:val="000000"/>
        </w:rPr>
        <w:lastRenderedPageBreak/>
        <w:t>have responsibility for the recruitment, retention and motivation of its staff. The broad responsibilities toward its staff are to ensure that:</w:t>
      </w:r>
    </w:p>
    <w:p w14:paraId="465D9BDF" w14:textId="77777777" w:rsidR="007935DC" w:rsidRDefault="007935DC">
      <w:pPr>
        <w:pStyle w:val="Normal1"/>
        <w:pBdr>
          <w:top w:val="nil"/>
          <w:left w:val="nil"/>
          <w:bottom w:val="nil"/>
          <w:right w:val="nil"/>
          <w:between w:val="nil"/>
        </w:pBdr>
        <w:ind w:left="708" w:hanging="705"/>
        <w:rPr>
          <w:color w:val="000000"/>
        </w:rPr>
      </w:pPr>
    </w:p>
    <w:p w14:paraId="10318578" w14:textId="77777777" w:rsidR="007935DC" w:rsidRDefault="000D5D27">
      <w:pPr>
        <w:pStyle w:val="Normal1"/>
        <w:numPr>
          <w:ilvl w:val="0"/>
          <w:numId w:val="9"/>
        </w:numPr>
        <w:pBdr>
          <w:top w:val="nil"/>
          <w:left w:val="nil"/>
          <w:bottom w:val="nil"/>
          <w:right w:val="nil"/>
          <w:between w:val="nil"/>
        </w:pBdr>
        <w:ind w:left="1275" w:hanging="566"/>
      </w:pPr>
      <w:r>
        <w:rPr>
          <w:color w:val="000000"/>
        </w:rPr>
        <w:t>the rules for recruitment and management of staff create an inclusive culture in which diversity is fully valued; appointment and advancement is based on merit: there is no discrimination on grounds of gender, marital status, sexual orientation, race, colour, ethnic or national origin, religion, disability, community background or age;</w:t>
      </w:r>
    </w:p>
    <w:p w14:paraId="56D9FCB2" w14:textId="77777777" w:rsidR="007935DC" w:rsidRDefault="000D5D27">
      <w:pPr>
        <w:pStyle w:val="Normal1"/>
        <w:numPr>
          <w:ilvl w:val="0"/>
          <w:numId w:val="9"/>
        </w:numPr>
        <w:pBdr>
          <w:top w:val="nil"/>
          <w:left w:val="nil"/>
          <w:bottom w:val="nil"/>
          <w:right w:val="nil"/>
          <w:between w:val="nil"/>
        </w:pBdr>
        <w:ind w:left="1275" w:hanging="566"/>
      </w:pPr>
      <w:r>
        <w:rPr>
          <w:color w:val="000000"/>
        </w:rPr>
        <w:t xml:space="preserve">the level and structure of its staffing, including grading and staff numbers, are appropriate to its functions and the requirements of economy, efficiency and effectiveness; </w:t>
      </w:r>
    </w:p>
    <w:p w14:paraId="03C02A09" w14:textId="77777777" w:rsidR="007935DC" w:rsidRDefault="007935DC">
      <w:pPr>
        <w:pStyle w:val="Normal1"/>
        <w:pBdr>
          <w:top w:val="nil"/>
          <w:left w:val="nil"/>
          <w:bottom w:val="nil"/>
          <w:right w:val="nil"/>
          <w:between w:val="nil"/>
        </w:pBdr>
        <w:ind w:left="708" w:hanging="705"/>
        <w:rPr>
          <w:color w:val="000000"/>
        </w:rPr>
      </w:pPr>
    </w:p>
    <w:p w14:paraId="7E1947EC" w14:textId="77777777" w:rsidR="007935DC" w:rsidRDefault="000D5D27">
      <w:pPr>
        <w:pStyle w:val="Normal1"/>
        <w:numPr>
          <w:ilvl w:val="1"/>
          <w:numId w:val="18"/>
        </w:numPr>
        <w:pBdr>
          <w:top w:val="nil"/>
          <w:left w:val="nil"/>
          <w:bottom w:val="nil"/>
          <w:right w:val="nil"/>
          <w:between w:val="nil"/>
        </w:pBdr>
        <w:ind w:left="708" w:hanging="705"/>
      </w:pPr>
      <w:r>
        <w:rPr>
          <w:color w:val="000000"/>
        </w:rPr>
        <w:t xml:space="preserve">Any proposal by the Birmingham Organising Committee to pay any redundancy or compensation for loss of office under the Civil Service Compensation Scheme or an analogous scheme, requires the prior approval of the Cabinet Office. Proposals on severance must comply with the rules in chapter 4 of Managing Public Money and will require Treasury approval (see also Part B section 1.9.2). </w:t>
      </w:r>
      <w:r>
        <w:rPr>
          <w:color w:val="000000"/>
          <w:highlight w:val="white"/>
        </w:rPr>
        <w:t xml:space="preserve">The Birmingham Organising Committee must follow the processes set out in </w:t>
      </w:r>
      <w:r>
        <w:t>the Department’s</w:t>
      </w:r>
      <w:r>
        <w:rPr>
          <w:color w:val="000000"/>
          <w:highlight w:val="white"/>
        </w:rPr>
        <w:t xml:space="preserve"> “Guidance on Staff Exits”. </w:t>
      </w:r>
    </w:p>
    <w:p w14:paraId="2AE932D4" w14:textId="77777777" w:rsidR="007935DC" w:rsidRDefault="007935DC">
      <w:pPr>
        <w:pStyle w:val="Normal1"/>
        <w:pBdr>
          <w:top w:val="nil"/>
          <w:left w:val="nil"/>
          <w:bottom w:val="nil"/>
          <w:right w:val="nil"/>
          <w:between w:val="nil"/>
        </w:pBdr>
        <w:ind w:left="708" w:hanging="705"/>
        <w:rPr>
          <w:color w:val="000000"/>
        </w:rPr>
      </w:pPr>
    </w:p>
    <w:p w14:paraId="4F4FBFDD" w14:textId="77777777" w:rsidR="007935DC" w:rsidRDefault="000D5D27">
      <w:pPr>
        <w:pStyle w:val="Normal1"/>
        <w:numPr>
          <w:ilvl w:val="1"/>
          <w:numId w:val="18"/>
        </w:numPr>
        <w:pBdr>
          <w:top w:val="nil"/>
          <w:left w:val="nil"/>
          <w:bottom w:val="nil"/>
          <w:right w:val="nil"/>
          <w:between w:val="nil"/>
        </w:pBdr>
        <w:ind w:left="708" w:hanging="705"/>
      </w:pPr>
      <w:r>
        <w:rPr>
          <w:color w:val="000000"/>
        </w:rPr>
        <w:t xml:space="preserve">Birmingham Organising Committee staff are subject to the levels of remuneration terms and conditions of service (including pensions) </w:t>
      </w:r>
      <w:r>
        <w:t xml:space="preserve">that are </w:t>
      </w:r>
      <w:r>
        <w:rPr>
          <w:color w:val="000000"/>
        </w:rPr>
        <w:t xml:space="preserve"> agreed an</w:t>
      </w:r>
      <w:r>
        <w:t xml:space="preserve">d </w:t>
      </w:r>
      <w:r>
        <w:rPr>
          <w:color w:val="000000"/>
        </w:rPr>
        <w:t xml:space="preserve">approved by </w:t>
      </w:r>
      <w:r>
        <w:t>the Department</w:t>
      </w:r>
      <w:r>
        <w:rPr>
          <w:color w:val="000000"/>
        </w:rPr>
        <w:t xml:space="preserve">. These terms and conditions will be subject to an agreed annual pay negotiating remit </w:t>
      </w:r>
      <w:r>
        <w:t xml:space="preserve">that must </w:t>
      </w:r>
      <w:r>
        <w:rPr>
          <w:color w:val="000000"/>
        </w:rPr>
        <w:t xml:space="preserve"> be in line with the current Public Sector pay policy guidelines issued by the Treasury.  The Birmingham Organising Committee has no delegated power to amend the</w:t>
      </w:r>
      <w:r>
        <w:t xml:space="preserve"> Public Sector pay policy guidelines.</w:t>
      </w:r>
      <w:r>
        <w:rPr>
          <w:color w:val="000000"/>
        </w:rPr>
        <w:t xml:space="preserve">  </w:t>
      </w:r>
    </w:p>
    <w:p w14:paraId="41805AC0" w14:textId="77777777" w:rsidR="007935DC" w:rsidRDefault="007935DC">
      <w:pPr>
        <w:pStyle w:val="Normal1"/>
        <w:pBdr>
          <w:top w:val="nil"/>
          <w:left w:val="nil"/>
          <w:bottom w:val="nil"/>
          <w:right w:val="nil"/>
          <w:between w:val="nil"/>
        </w:pBdr>
        <w:ind w:left="708" w:hanging="705"/>
        <w:rPr>
          <w:color w:val="000000"/>
        </w:rPr>
      </w:pPr>
    </w:p>
    <w:p w14:paraId="74264CF1" w14:textId="77777777" w:rsidR="007935DC" w:rsidRDefault="000D5D27">
      <w:pPr>
        <w:pStyle w:val="Normal1"/>
        <w:numPr>
          <w:ilvl w:val="1"/>
          <w:numId w:val="18"/>
        </w:numPr>
        <w:pBdr>
          <w:top w:val="nil"/>
          <w:left w:val="nil"/>
          <w:bottom w:val="nil"/>
          <w:right w:val="nil"/>
          <w:between w:val="nil"/>
        </w:pBdr>
        <w:ind w:left="708" w:hanging="705"/>
      </w:pPr>
      <w:r>
        <w:rPr>
          <w:color w:val="000000"/>
        </w:rPr>
        <w:t>The Birmingham Organising Committee shall operate pay restraint, particularly in terms of senior salaries. The Birmingham Organising Committee shall be subject to the terms issued each year by the Cabinet Office and the Review Body on Senior Salaries. For senior pay and bonuses above the thresholds set out in the ‘</w:t>
      </w:r>
      <w:hyperlink r:id="rId13">
        <w:r>
          <w:rPr>
            <w:color w:val="1155CC"/>
            <w:u w:val="single"/>
          </w:rPr>
          <w:t>Guidance for Approval of Senior Pay</w:t>
        </w:r>
      </w:hyperlink>
      <w:r>
        <w:rPr>
          <w:color w:val="000000"/>
        </w:rPr>
        <w:t xml:space="preserve">’, the Birmingham Organising Committee must seek </w:t>
      </w:r>
      <w:r>
        <w:rPr>
          <w:color w:val="000000"/>
        </w:rPr>
        <w:lastRenderedPageBreak/>
        <w:t>approval from the Secretary of State and the Chief Secretary of the Treasury.</w:t>
      </w:r>
    </w:p>
    <w:p w14:paraId="7C62A78B" w14:textId="77777777" w:rsidR="007935DC" w:rsidRDefault="007935DC">
      <w:pPr>
        <w:pStyle w:val="Normal1"/>
        <w:pBdr>
          <w:top w:val="nil"/>
          <w:left w:val="nil"/>
          <w:bottom w:val="nil"/>
          <w:right w:val="nil"/>
          <w:between w:val="nil"/>
        </w:pBdr>
        <w:rPr>
          <w:color w:val="000000"/>
        </w:rPr>
      </w:pPr>
    </w:p>
    <w:p w14:paraId="6FC27235" w14:textId="77777777" w:rsidR="007935DC" w:rsidRDefault="000D5D27">
      <w:pPr>
        <w:pStyle w:val="Normal1"/>
        <w:pBdr>
          <w:top w:val="nil"/>
          <w:left w:val="nil"/>
          <w:bottom w:val="nil"/>
          <w:right w:val="nil"/>
          <w:between w:val="nil"/>
        </w:pBdr>
        <w:ind w:left="708" w:hanging="708"/>
        <w:rPr>
          <w:color w:val="000000"/>
        </w:rPr>
      </w:pPr>
      <w:r>
        <w:t>14.5</w:t>
      </w:r>
      <w:r>
        <w:tab/>
      </w:r>
      <w:r>
        <w:rPr>
          <w:color w:val="000000"/>
        </w:rPr>
        <w:t xml:space="preserve">The Birmingham Organising Committee is subject to the </w:t>
      </w:r>
      <w:hyperlink r:id="rId14">
        <w:r>
          <w:rPr>
            <w:color w:val="1155CC"/>
            <w:u w:val="single"/>
          </w:rPr>
          <w:t>Procurement Policy Note 08/15 – Tax Arrangements of Public Appointees</w:t>
        </w:r>
      </w:hyperlink>
      <w:r>
        <w:rPr>
          <w:color w:val="000000"/>
        </w:rPr>
        <w:t xml:space="preserve">, and any guidance that may supersede it. The Birmingham Organising Committee shall not remunerate employees via special purpose companies or by means of any other tax avoidance devices. Senior staff with significant financial responsibility must be on the payroll, unless there are exceptional circumstances, which must be agreed by the Birmingham Organising Committee Accounting Officer. The Birmingham Organising Committee is also responsible for ensuring that any temporary off-payroll workers employed are meeting their tax obligations. </w:t>
      </w:r>
    </w:p>
    <w:p w14:paraId="11A45F0E" w14:textId="77777777" w:rsidR="007935DC" w:rsidRDefault="000D5D27">
      <w:pPr>
        <w:pStyle w:val="Normal1"/>
        <w:pBdr>
          <w:top w:val="nil"/>
          <w:left w:val="nil"/>
          <w:bottom w:val="nil"/>
          <w:right w:val="nil"/>
          <w:between w:val="nil"/>
        </w:pBdr>
        <w:ind w:left="720"/>
        <w:rPr>
          <w:color w:val="000000"/>
          <w:sz w:val="28"/>
          <w:szCs w:val="28"/>
        </w:rPr>
      </w:pPr>
      <w:r>
        <w:rPr>
          <w:color w:val="000000"/>
          <w:sz w:val="28"/>
          <w:szCs w:val="28"/>
        </w:rPr>
        <w:t xml:space="preserve"> </w:t>
      </w:r>
    </w:p>
    <w:p w14:paraId="69DF630A" w14:textId="77777777" w:rsidR="007935DC" w:rsidRDefault="000D5D27">
      <w:pPr>
        <w:pStyle w:val="Normal1"/>
        <w:numPr>
          <w:ilvl w:val="0"/>
          <w:numId w:val="2"/>
        </w:numPr>
        <w:pBdr>
          <w:top w:val="nil"/>
          <w:left w:val="nil"/>
          <w:bottom w:val="nil"/>
          <w:right w:val="nil"/>
          <w:between w:val="nil"/>
        </w:pBdr>
        <w:rPr>
          <w:b/>
          <w:color w:val="000000"/>
          <w:sz w:val="28"/>
          <w:szCs w:val="28"/>
        </w:rPr>
      </w:pPr>
      <w:r>
        <w:rPr>
          <w:b/>
          <w:color w:val="000000"/>
          <w:sz w:val="28"/>
          <w:szCs w:val="28"/>
        </w:rPr>
        <w:t xml:space="preserve">Review </w:t>
      </w:r>
    </w:p>
    <w:p w14:paraId="39E7775C" w14:textId="77777777" w:rsidR="007935DC" w:rsidRDefault="007935DC">
      <w:pPr>
        <w:pStyle w:val="Normal1"/>
        <w:pBdr>
          <w:top w:val="nil"/>
          <w:left w:val="nil"/>
          <w:bottom w:val="nil"/>
          <w:right w:val="nil"/>
          <w:between w:val="nil"/>
        </w:pBdr>
        <w:rPr>
          <w:color w:val="000000"/>
        </w:rPr>
      </w:pPr>
    </w:p>
    <w:p w14:paraId="7FDAE081" w14:textId="77777777" w:rsidR="007935DC" w:rsidRDefault="000D5D27">
      <w:pPr>
        <w:pStyle w:val="Normal1"/>
        <w:numPr>
          <w:ilvl w:val="1"/>
          <w:numId w:val="2"/>
        </w:numPr>
        <w:pBdr>
          <w:top w:val="nil"/>
          <w:left w:val="nil"/>
          <w:bottom w:val="nil"/>
          <w:right w:val="nil"/>
          <w:between w:val="nil"/>
        </w:pBdr>
      </w:pPr>
      <w:r>
        <w:rPr>
          <w:color w:val="000000"/>
        </w:rPr>
        <w:t xml:space="preserve">The Birmingham Organising Committee may be reviewed periodically, by </w:t>
      </w:r>
      <w:r>
        <w:t>the Department</w:t>
      </w:r>
      <w:r>
        <w:rPr>
          <w:color w:val="000000"/>
        </w:rPr>
        <w:t xml:space="preserve"> in accordance with:</w:t>
      </w:r>
    </w:p>
    <w:p w14:paraId="0AE3BE23" w14:textId="77777777" w:rsidR="007935DC" w:rsidRDefault="007935DC">
      <w:pPr>
        <w:pStyle w:val="Normal1"/>
        <w:pBdr>
          <w:top w:val="nil"/>
          <w:left w:val="nil"/>
          <w:bottom w:val="nil"/>
          <w:right w:val="nil"/>
          <w:between w:val="nil"/>
        </w:pBdr>
        <w:rPr>
          <w:color w:val="000000"/>
        </w:rPr>
      </w:pPr>
    </w:p>
    <w:p w14:paraId="5E01EF33" w14:textId="77777777" w:rsidR="007935DC" w:rsidRDefault="000D5D27">
      <w:pPr>
        <w:pStyle w:val="Normal1"/>
        <w:numPr>
          <w:ilvl w:val="0"/>
          <w:numId w:val="8"/>
        </w:numPr>
        <w:pBdr>
          <w:top w:val="nil"/>
          <w:left w:val="nil"/>
          <w:bottom w:val="nil"/>
          <w:right w:val="nil"/>
          <w:between w:val="nil"/>
        </w:pBdr>
      </w:pPr>
      <w:r>
        <w:rPr>
          <w:color w:val="000000"/>
        </w:rPr>
        <w:t xml:space="preserve">the business needs of </w:t>
      </w:r>
      <w:r>
        <w:t xml:space="preserve">the Department </w:t>
      </w:r>
      <w:r>
        <w:rPr>
          <w:color w:val="000000"/>
        </w:rPr>
        <w:t>and of the Birmingham Organising Committee;</w:t>
      </w:r>
    </w:p>
    <w:p w14:paraId="0B4250FF" w14:textId="77777777" w:rsidR="007935DC" w:rsidRDefault="007935DC">
      <w:pPr>
        <w:pStyle w:val="Normal1"/>
        <w:pBdr>
          <w:top w:val="nil"/>
          <w:left w:val="nil"/>
          <w:bottom w:val="nil"/>
          <w:right w:val="nil"/>
          <w:between w:val="nil"/>
        </w:pBdr>
        <w:ind w:left="1080"/>
        <w:rPr>
          <w:sz w:val="28"/>
          <w:szCs w:val="28"/>
        </w:rPr>
      </w:pPr>
    </w:p>
    <w:p w14:paraId="0A29F578" w14:textId="77777777" w:rsidR="007935DC" w:rsidRDefault="007935DC">
      <w:pPr>
        <w:pStyle w:val="Normal1"/>
        <w:pBdr>
          <w:top w:val="nil"/>
          <w:left w:val="nil"/>
          <w:bottom w:val="nil"/>
          <w:right w:val="nil"/>
          <w:between w:val="nil"/>
        </w:pBdr>
        <w:ind w:left="1080"/>
        <w:rPr>
          <w:sz w:val="28"/>
          <w:szCs w:val="28"/>
        </w:rPr>
      </w:pPr>
    </w:p>
    <w:p w14:paraId="06BAC43B" w14:textId="77777777" w:rsidR="007935DC" w:rsidRDefault="000D5D27">
      <w:pPr>
        <w:pStyle w:val="Normal1"/>
        <w:numPr>
          <w:ilvl w:val="0"/>
          <w:numId w:val="39"/>
        </w:numPr>
        <w:pBdr>
          <w:top w:val="nil"/>
          <w:left w:val="nil"/>
          <w:bottom w:val="nil"/>
          <w:right w:val="nil"/>
          <w:between w:val="nil"/>
        </w:pBdr>
        <w:ind w:left="566" w:hanging="566"/>
        <w:rPr>
          <w:b/>
          <w:color w:val="000000"/>
          <w:sz w:val="28"/>
          <w:szCs w:val="28"/>
        </w:rPr>
      </w:pPr>
      <w:r>
        <w:rPr>
          <w:b/>
          <w:sz w:val="28"/>
          <w:szCs w:val="28"/>
        </w:rPr>
        <w:t xml:space="preserve">Birmingham Organising Committee’s wind up arrangements </w:t>
      </w:r>
      <w:r>
        <w:rPr>
          <w:b/>
          <w:color w:val="000000"/>
          <w:sz w:val="28"/>
          <w:szCs w:val="28"/>
        </w:rPr>
        <w:t xml:space="preserve"> </w:t>
      </w:r>
    </w:p>
    <w:p w14:paraId="4606B16C" w14:textId="77777777" w:rsidR="007935DC" w:rsidRDefault="007935DC">
      <w:pPr>
        <w:pStyle w:val="Normal1"/>
        <w:pBdr>
          <w:top w:val="nil"/>
          <w:left w:val="nil"/>
          <w:bottom w:val="nil"/>
          <w:right w:val="nil"/>
          <w:between w:val="nil"/>
        </w:pBdr>
        <w:ind w:left="360"/>
        <w:rPr>
          <w:b/>
        </w:rPr>
      </w:pPr>
    </w:p>
    <w:p w14:paraId="09D15999" w14:textId="77777777" w:rsidR="007935DC" w:rsidRDefault="000D5D27">
      <w:pPr>
        <w:pStyle w:val="Normal1"/>
        <w:pBdr>
          <w:top w:val="nil"/>
          <w:left w:val="nil"/>
          <w:bottom w:val="nil"/>
          <w:right w:val="nil"/>
          <w:between w:val="nil"/>
        </w:pBdr>
        <w:ind w:left="566" w:hanging="566"/>
      </w:pPr>
      <w:r>
        <w:rPr>
          <w:color w:val="333333"/>
          <w:highlight w:val="white"/>
        </w:rPr>
        <w:t>16.1</w:t>
      </w:r>
      <w:r>
        <w:rPr>
          <w:color w:val="333333"/>
          <w:highlight w:val="white"/>
        </w:rPr>
        <w:tab/>
      </w:r>
      <w:r>
        <w:t xml:space="preserve">The Birmingham Organising Committee will be required to wind up its affairs post Games (no later than 31/03/2023). </w:t>
      </w:r>
    </w:p>
    <w:p w14:paraId="3F67027F" w14:textId="77777777" w:rsidR="007935DC" w:rsidRDefault="007935DC">
      <w:pPr>
        <w:pStyle w:val="Normal1"/>
        <w:pBdr>
          <w:top w:val="nil"/>
          <w:left w:val="nil"/>
          <w:bottom w:val="nil"/>
          <w:right w:val="nil"/>
          <w:between w:val="nil"/>
        </w:pBdr>
        <w:ind w:left="566" w:hanging="566"/>
      </w:pPr>
    </w:p>
    <w:p w14:paraId="6DD799A7" w14:textId="77777777" w:rsidR="007935DC" w:rsidRDefault="000D5D27">
      <w:pPr>
        <w:pStyle w:val="Normal1"/>
        <w:pBdr>
          <w:top w:val="nil"/>
          <w:left w:val="nil"/>
          <w:bottom w:val="nil"/>
          <w:right w:val="nil"/>
          <w:between w:val="nil"/>
        </w:pBdr>
        <w:ind w:left="566" w:hanging="566"/>
      </w:pPr>
      <w:r>
        <w:t>16.2</w:t>
      </w:r>
      <w:r>
        <w:tab/>
        <w:t>T</w:t>
      </w:r>
      <w:r>
        <w:rPr>
          <w:color w:val="000000"/>
        </w:rPr>
        <w:t xml:space="preserve">he Birmingham Organising Committee </w:t>
      </w:r>
      <w:r>
        <w:t>must prepare a plan</w:t>
      </w:r>
      <w:r>
        <w:rPr>
          <w:color w:val="000000"/>
        </w:rPr>
        <w:t xml:space="preserve"> in advance of its closure and agree this with the Department.  Th</w:t>
      </w:r>
      <w:r>
        <w:t>e plan must</w:t>
      </w:r>
      <w:r>
        <w:rPr>
          <w:color w:val="000000"/>
        </w:rPr>
        <w:t xml:space="preserve"> include arrangements </w:t>
      </w:r>
      <w:r>
        <w:t>to:</w:t>
      </w:r>
    </w:p>
    <w:p w14:paraId="032E7B81" w14:textId="77777777" w:rsidR="007935DC" w:rsidRDefault="007935DC">
      <w:pPr>
        <w:pStyle w:val="Normal1"/>
        <w:pBdr>
          <w:top w:val="nil"/>
          <w:left w:val="nil"/>
          <w:bottom w:val="nil"/>
          <w:right w:val="nil"/>
          <w:between w:val="nil"/>
        </w:pBdr>
        <w:ind w:left="566" w:hanging="566"/>
      </w:pPr>
    </w:p>
    <w:p w14:paraId="2944C3A1" w14:textId="77777777" w:rsidR="007935DC" w:rsidRDefault="000D5D27">
      <w:pPr>
        <w:pStyle w:val="Normal1"/>
        <w:numPr>
          <w:ilvl w:val="0"/>
          <w:numId w:val="9"/>
        </w:numPr>
      </w:pPr>
      <w:r>
        <w:lastRenderedPageBreak/>
        <w:t>discharge all remaining financial commitments and other obligations to the Commonwealth Games Federation as set out in the Host City Contract;</w:t>
      </w:r>
    </w:p>
    <w:p w14:paraId="4E11C112" w14:textId="77777777" w:rsidR="007935DC" w:rsidRDefault="000D5D27">
      <w:pPr>
        <w:pStyle w:val="Normal1"/>
        <w:numPr>
          <w:ilvl w:val="0"/>
          <w:numId w:val="9"/>
        </w:numPr>
      </w:pPr>
      <w:r>
        <w:t>hand over</w:t>
      </w:r>
      <w:r>
        <w:rPr>
          <w:color w:val="000000"/>
        </w:rPr>
        <w:t xml:space="preserve"> its residual business and assets and liabilities to the Department as the successor organisation (or an organisation of the Department</w:t>
      </w:r>
      <w:r>
        <w:t xml:space="preserve">’s choosing in line with the agreed plan); and </w:t>
      </w:r>
    </w:p>
    <w:p w14:paraId="1A28A842" w14:textId="77777777" w:rsidR="007935DC" w:rsidRDefault="000D5D27">
      <w:pPr>
        <w:pStyle w:val="Normal1"/>
        <w:numPr>
          <w:ilvl w:val="0"/>
          <w:numId w:val="9"/>
        </w:numPr>
      </w:pPr>
      <w:r>
        <w:t>once its closing financial accounts are finalised, transfer all its remaining assets and rights to Commonwealth Games England.</w:t>
      </w:r>
    </w:p>
    <w:p w14:paraId="24CBA1DA" w14:textId="77777777" w:rsidR="007935DC" w:rsidRDefault="007935DC">
      <w:pPr>
        <w:pStyle w:val="Normal1"/>
        <w:pBdr>
          <w:top w:val="nil"/>
          <w:left w:val="nil"/>
          <w:bottom w:val="nil"/>
          <w:right w:val="nil"/>
          <w:between w:val="nil"/>
        </w:pBdr>
        <w:rPr>
          <w:color w:val="000000"/>
        </w:rPr>
      </w:pPr>
    </w:p>
    <w:p w14:paraId="330CF2AD" w14:textId="77777777" w:rsidR="007935DC" w:rsidRDefault="000D5D27">
      <w:pPr>
        <w:pStyle w:val="Normal1"/>
        <w:pBdr>
          <w:top w:val="nil"/>
          <w:left w:val="nil"/>
          <w:bottom w:val="nil"/>
          <w:right w:val="nil"/>
          <w:between w:val="nil"/>
        </w:pBdr>
        <w:ind w:left="566" w:hanging="566"/>
        <w:rPr>
          <w:color w:val="000000"/>
        </w:rPr>
      </w:pPr>
      <w:r>
        <w:t>16.3</w:t>
      </w:r>
      <w:r>
        <w:tab/>
        <w:t>To support the closure plan</w:t>
      </w:r>
      <w:r>
        <w:rPr>
          <w:color w:val="000000"/>
        </w:rPr>
        <w:t xml:space="preserve">, the Department, in conjunction with the </w:t>
      </w:r>
      <w:r>
        <w:t>Birmingham Organising Committee</w:t>
      </w:r>
      <w:r>
        <w:rPr>
          <w:color w:val="000000"/>
        </w:rPr>
        <w:t xml:space="preserve">, shall: </w:t>
      </w:r>
    </w:p>
    <w:p w14:paraId="12C69F75" w14:textId="77777777" w:rsidR="007935DC" w:rsidRDefault="007935DC">
      <w:pPr>
        <w:pStyle w:val="Normal1"/>
        <w:pBdr>
          <w:top w:val="nil"/>
          <w:left w:val="nil"/>
          <w:bottom w:val="nil"/>
          <w:right w:val="nil"/>
          <w:between w:val="nil"/>
        </w:pBdr>
        <w:rPr>
          <w:color w:val="000000"/>
        </w:rPr>
      </w:pPr>
    </w:p>
    <w:p w14:paraId="68DFFF5A" w14:textId="77777777" w:rsidR="007935DC" w:rsidRDefault="000D5D27">
      <w:pPr>
        <w:pStyle w:val="Normal1"/>
        <w:numPr>
          <w:ilvl w:val="0"/>
          <w:numId w:val="9"/>
        </w:numPr>
        <w:pBdr>
          <w:top w:val="nil"/>
          <w:left w:val="nil"/>
          <w:bottom w:val="nil"/>
          <w:right w:val="nil"/>
          <w:between w:val="nil"/>
        </w:pBdr>
      </w:pPr>
      <w:r>
        <w:rPr>
          <w:color w:val="000000"/>
        </w:rPr>
        <w:t xml:space="preserve">ensure that procedures are in place in the </w:t>
      </w:r>
      <w:r>
        <w:t>Birmingham Organising Committee</w:t>
      </w:r>
      <w:r>
        <w:rPr>
          <w:color w:val="000000"/>
        </w:rPr>
        <w:t xml:space="preserve"> to gain independent assurance on key transactions, financial commitments, cash flows and other information needed to handle the wind-up effectively and to maintain the momentum of work inherited by any residuary body; </w:t>
      </w:r>
    </w:p>
    <w:p w14:paraId="74541435" w14:textId="77777777" w:rsidR="007935DC" w:rsidRDefault="000D5D27">
      <w:pPr>
        <w:pStyle w:val="Normal1"/>
        <w:numPr>
          <w:ilvl w:val="0"/>
          <w:numId w:val="9"/>
        </w:numPr>
        <w:pBdr>
          <w:top w:val="nil"/>
          <w:left w:val="nil"/>
          <w:bottom w:val="nil"/>
          <w:right w:val="nil"/>
          <w:between w:val="nil"/>
        </w:pBdr>
        <w:rPr>
          <w:color w:val="000000"/>
          <w:highlight w:val="white"/>
        </w:rPr>
      </w:pPr>
      <w:r>
        <w:rPr>
          <w:color w:val="000000"/>
          <w:highlight w:val="white"/>
        </w:rPr>
        <w:t xml:space="preserve">ensure that arrangements are in place to prepare closing accounts and pass to the C&amp;AG for external audit and that funds are in place to pay for such audits; </w:t>
      </w:r>
    </w:p>
    <w:p w14:paraId="58982066" w14:textId="77777777" w:rsidR="007935DC" w:rsidRDefault="000D5D27">
      <w:pPr>
        <w:pStyle w:val="Normal1"/>
        <w:numPr>
          <w:ilvl w:val="0"/>
          <w:numId w:val="9"/>
        </w:numPr>
        <w:pBdr>
          <w:top w:val="nil"/>
          <w:left w:val="nil"/>
          <w:bottom w:val="nil"/>
          <w:right w:val="nil"/>
          <w:between w:val="nil"/>
        </w:pBdr>
      </w:pPr>
      <w:r>
        <w:rPr>
          <w:color w:val="000000"/>
        </w:rPr>
        <w:t>arrange for the most appropriate person to sign the closing accounts. In the event that another ALB takes on the role, responsibilities, assets and liabilities, the succeeding ALB A</w:t>
      </w:r>
      <w:r>
        <w:t>ccounting Officer</w:t>
      </w:r>
      <w:r>
        <w:rPr>
          <w:color w:val="000000"/>
        </w:rPr>
        <w:t xml:space="preserve"> </w:t>
      </w:r>
      <w:r>
        <w:t>must</w:t>
      </w:r>
      <w:r>
        <w:rPr>
          <w:color w:val="000000"/>
        </w:rPr>
        <w:t xml:space="preserve"> sign the closing accounts. In the event that the Department inherits the role, responsibilities, assets and liabilities, the Permanent Secretary </w:t>
      </w:r>
      <w:r>
        <w:t>must</w:t>
      </w:r>
      <w:r>
        <w:rPr>
          <w:color w:val="000000"/>
        </w:rPr>
        <w:t xml:space="preserve"> sign. </w:t>
      </w:r>
    </w:p>
    <w:p w14:paraId="5F1FDFAA" w14:textId="77777777" w:rsidR="007935DC" w:rsidRDefault="007935DC">
      <w:pPr>
        <w:pStyle w:val="Normal1"/>
      </w:pPr>
    </w:p>
    <w:p w14:paraId="64D46B33" w14:textId="77777777" w:rsidR="007935DC" w:rsidRDefault="000D5D27">
      <w:pPr>
        <w:pStyle w:val="Normal1"/>
        <w:ind w:left="547"/>
      </w:pPr>
      <w:r>
        <w:t>16.4</w:t>
      </w:r>
      <w:r>
        <w:tab/>
        <w:t xml:space="preserve">The Birmingham Organising Committee must provide the Department with full details of all agreements where the Birmingham Organising Committee or its successors have a right to share in the financial gains of developers. It must also pass to the Department details of any other forms of claw-back due to the Birmingham Organising Committee. </w:t>
      </w:r>
    </w:p>
    <w:p w14:paraId="442179B0" w14:textId="77777777" w:rsidR="007935DC" w:rsidRDefault="007935DC">
      <w:pPr>
        <w:pStyle w:val="Normal1"/>
        <w:pBdr>
          <w:top w:val="nil"/>
          <w:left w:val="nil"/>
          <w:bottom w:val="nil"/>
          <w:right w:val="nil"/>
          <w:between w:val="nil"/>
        </w:pBdr>
        <w:ind w:left="547" w:hanging="547"/>
      </w:pPr>
    </w:p>
    <w:p w14:paraId="53463FEF" w14:textId="77777777" w:rsidR="007935DC" w:rsidRDefault="000D5D27">
      <w:pPr>
        <w:pStyle w:val="Normal1"/>
        <w:pBdr>
          <w:top w:val="nil"/>
          <w:left w:val="nil"/>
          <w:bottom w:val="nil"/>
          <w:right w:val="nil"/>
          <w:between w:val="nil"/>
        </w:pBdr>
        <w:rPr>
          <w:b/>
          <w:color w:val="000000"/>
          <w:sz w:val="28"/>
          <w:szCs w:val="28"/>
        </w:rPr>
      </w:pPr>
      <w:r>
        <w:rPr>
          <w:b/>
          <w:color w:val="000000"/>
          <w:sz w:val="28"/>
          <w:szCs w:val="28"/>
        </w:rPr>
        <w:t>1</w:t>
      </w:r>
      <w:r>
        <w:rPr>
          <w:b/>
          <w:sz w:val="28"/>
          <w:szCs w:val="28"/>
        </w:rPr>
        <w:t>7</w:t>
      </w:r>
      <w:r>
        <w:rPr>
          <w:b/>
          <w:color w:val="000000"/>
          <w:sz w:val="28"/>
          <w:szCs w:val="28"/>
        </w:rPr>
        <w:t>. Budgets and Grant-in-Aid</w:t>
      </w:r>
    </w:p>
    <w:p w14:paraId="490F9C59" w14:textId="77777777" w:rsidR="007935DC" w:rsidRDefault="000D5D27">
      <w:pPr>
        <w:pStyle w:val="Normal1"/>
        <w:pBdr>
          <w:top w:val="nil"/>
          <w:left w:val="nil"/>
          <w:bottom w:val="nil"/>
          <w:right w:val="nil"/>
          <w:between w:val="nil"/>
        </w:pBdr>
        <w:rPr>
          <w:color w:val="000000"/>
          <w:sz w:val="28"/>
          <w:szCs w:val="28"/>
        </w:rPr>
      </w:pPr>
      <w:r>
        <w:rPr>
          <w:color w:val="000000"/>
          <w:sz w:val="28"/>
          <w:szCs w:val="28"/>
        </w:rPr>
        <w:t xml:space="preserve">   </w:t>
      </w:r>
    </w:p>
    <w:p w14:paraId="76EDEB14" w14:textId="77777777" w:rsidR="007935DC" w:rsidRDefault="000D5D27">
      <w:pPr>
        <w:pStyle w:val="Normal1"/>
        <w:pBdr>
          <w:top w:val="nil"/>
          <w:left w:val="nil"/>
          <w:bottom w:val="nil"/>
          <w:right w:val="nil"/>
          <w:between w:val="nil"/>
        </w:pBdr>
        <w:ind w:left="566" w:hanging="566"/>
        <w:rPr>
          <w:color w:val="000000"/>
        </w:rPr>
      </w:pPr>
      <w:r>
        <w:lastRenderedPageBreak/>
        <w:t>17.1</w:t>
      </w:r>
      <w:r>
        <w:tab/>
      </w:r>
      <w:r>
        <w:rPr>
          <w:color w:val="000000"/>
        </w:rPr>
        <w:t xml:space="preserve">Expenditure against resource and capital budgets must be recorded and monitored by the Birmingham Organising Committee in accordance with the Treasury’s Consolidated Budgeting Guidance (or its successor).  These are the net expenditure limits for the Birmingham Organising Committee in each year which must be adhered to. Net expenditure above these limits may not be committed until or unless a revised budget has been agreed in writing by the Department (see </w:t>
      </w:r>
      <w:r>
        <w:t xml:space="preserve">Part </w:t>
      </w:r>
      <w:r>
        <w:rPr>
          <w:color w:val="000000"/>
        </w:rPr>
        <w:t>B).</w:t>
      </w:r>
    </w:p>
    <w:p w14:paraId="20605BEC" w14:textId="77777777" w:rsidR="007935DC" w:rsidRDefault="007935DC">
      <w:pPr>
        <w:pStyle w:val="Normal1"/>
        <w:pBdr>
          <w:top w:val="nil"/>
          <w:left w:val="nil"/>
          <w:bottom w:val="nil"/>
          <w:right w:val="nil"/>
          <w:between w:val="nil"/>
        </w:pBdr>
        <w:ind w:left="566" w:hanging="566"/>
      </w:pPr>
    </w:p>
    <w:p w14:paraId="2BB337BD" w14:textId="77777777" w:rsidR="007935DC" w:rsidRDefault="000D5D27">
      <w:pPr>
        <w:pStyle w:val="Normal1"/>
        <w:pBdr>
          <w:top w:val="nil"/>
          <w:left w:val="nil"/>
          <w:bottom w:val="nil"/>
          <w:right w:val="nil"/>
          <w:between w:val="nil"/>
        </w:pBdr>
        <w:ind w:left="566" w:hanging="566"/>
      </w:pPr>
      <w:r>
        <w:t>17.2</w:t>
      </w:r>
      <w:r>
        <w:tab/>
      </w:r>
      <w:r>
        <w:rPr>
          <w:color w:val="000000"/>
        </w:rPr>
        <w:t>The Birmingham Organising Committee may not breach the component parts of the capital and resource budgets (e.g. core capital).  Approval must be sought in advance and in writing from the Department if the Birmingham Organising Committee wishes to spend more in one category and less in another.  In all these matters, the Department may be required to refer a decision to the Treasury before granting approval.</w:t>
      </w:r>
    </w:p>
    <w:p w14:paraId="156E20AF" w14:textId="77777777" w:rsidR="007935DC" w:rsidRDefault="007935DC">
      <w:pPr>
        <w:pStyle w:val="Normal1"/>
        <w:pBdr>
          <w:top w:val="nil"/>
          <w:left w:val="nil"/>
          <w:bottom w:val="nil"/>
          <w:right w:val="nil"/>
          <w:between w:val="nil"/>
        </w:pBdr>
        <w:ind w:left="566" w:hanging="566"/>
      </w:pPr>
    </w:p>
    <w:p w14:paraId="3CE896F1" w14:textId="77777777" w:rsidR="007935DC" w:rsidRDefault="000D5D27">
      <w:pPr>
        <w:pStyle w:val="Normal1"/>
        <w:pBdr>
          <w:top w:val="nil"/>
          <w:left w:val="nil"/>
          <w:bottom w:val="nil"/>
          <w:right w:val="nil"/>
          <w:between w:val="nil"/>
        </w:pBdr>
        <w:ind w:left="566" w:hanging="566"/>
        <w:rPr>
          <w:color w:val="000000"/>
        </w:rPr>
      </w:pPr>
      <w:r>
        <w:t>17.3</w:t>
      </w:r>
      <w:r>
        <w:tab/>
        <w:t>G</w:t>
      </w:r>
      <w:r>
        <w:rPr>
          <w:color w:val="000000"/>
        </w:rPr>
        <w:t xml:space="preserve">rant-in-aid funding </w:t>
      </w:r>
      <w:r>
        <w:t>must not be used for</w:t>
      </w:r>
      <w:r>
        <w:rPr>
          <w:color w:val="000000"/>
        </w:rPr>
        <w:t xml:space="preserve"> payments that support activity intended to or attempting to influence:</w:t>
      </w:r>
    </w:p>
    <w:p w14:paraId="41F36C53" w14:textId="77777777" w:rsidR="007935DC" w:rsidRDefault="000D5D27">
      <w:pPr>
        <w:pStyle w:val="Normal1"/>
        <w:numPr>
          <w:ilvl w:val="0"/>
          <w:numId w:val="37"/>
        </w:numPr>
        <w:pBdr>
          <w:top w:val="nil"/>
          <w:left w:val="nil"/>
          <w:bottom w:val="nil"/>
          <w:right w:val="nil"/>
          <w:between w:val="nil"/>
        </w:pBdr>
        <w:ind w:left="1842" w:hanging="850"/>
        <w:rPr>
          <w:color w:val="000000"/>
        </w:rPr>
      </w:pPr>
      <w:r>
        <w:rPr>
          <w:color w:val="000000"/>
        </w:rPr>
        <w:t xml:space="preserve">Parliament, Government or political parties, </w:t>
      </w:r>
    </w:p>
    <w:p w14:paraId="328F7EA6" w14:textId="77777777" w:rsidR="007935DC" w:rsidRDefault="000D5D27">
      <w:pPr>
        <w:pStyle w:val="Normal1"/>
        <w:numPr>
          <w:ilvl w:val="0"/>
          <w:numId w:val="37"/>
        </w:numPr>
        <w:pBdr>
          <w:top w:val="nil"/>
          <w:left w:val="nil"/>
          <w:bottom w:val="nil"/>
          <w:right w:val="nil"/>
          <w:between w:val="nil"/>
        </w:pBdr>
        <w:ind w:left="1842" w:hanging="850"/>
        <w:rPr>
          <w:color w:val="000000"/>
        </w:rPr>
      </w:pPr>
      <w:r>
        <w:t>t</w:t>
      </w:r>
      <w:r>
        <w:rPr>
          <w:color w:val="000000"/>
        </w:rPr>
        <w:t xml:space="preserve">he awarding or renewal of contracts and grants, </w:t>
      </w:r>
    </w:p>
    <w:p w14:paraId="45FA7F9F" w14:textId="77777777" w:rsidR="007935DC" w:rsidRDefault="000D5D27">
      <w:pPr>
        <w:pStyle w:val="Normal1"/>
        <w:numPr>
          <w:ilvl w:val="0"/>
          <w:numId w:val="37"/>
        </w:numPr>
        <w:pBdr>
          <w:top w:val="nil"/>
          <w:left w:val="nil"/>
          <w:bottom w:val="nil"/>
          <w:right w:val="nil"/>
          <w:between w:val="nil"/>
        </w:pBdr>
        <w:ind w:left="1842" w:hanging="850"/>
        <w:rPr>
          <w:color w:val="000000"/>
        </w:rPr>
      </w:pPr>
      <w:r>
        <w:rPr>
          <w:color w:val="000000"/>
        </w:rPr>
        <w:t xml:space="preserve">legislative or regulatory action.  </w:t>
      </w:r>
    </w:p>
    <w:p w14:paraId="35FEBE05" w14:textId="77777777" w:rsidR="007935DC" w:rsidRDefault="007935DC">
      <w:pPr>
        <w:pStyle w:val="Normal1"/>
        <w:pBdr>
          <w:top w:val="nil"/>
          <w:left w:val="nil"/>
          <w:bottom w:val="nil"/>
          <w:right w:val="nil"/>
          <w:between w:val="nil"/>
        </w:pBdr>
        <w:ind w:left="720"/>
      </w:pPr>
    </w:p>
    <w:p w14:paraId="08CC95B2" w14:textId="77777777" w:rsidR="007935DC" w:rsidRDefault="000D5D27">
      <w:pPr>
        <w:pStyle w:val="Normal1"/>
        <w:pBdr>
          <w:top w:val="nil"/>
          <w:left w:val="nil"/>
          <w:bottom w:val="nil"/>
          <w:right w:val="nil"/>
          <w:between w:val="nil"/>
        </w:pBdr>
        <w:ind w:left="566" w:hanging="566"/>
        <w:rPr>
          <w:color w:val="000000"/>
        </w:rPr>
      </w:pPr>
      <w:r>
        <w:t>17.4</w:t>
      </w:r>
      <w:r>
        <w:tab/>
      </w:r>
      <w:r>
        <w:rPr>
          <w:color w:val="000000"/>
        </w:rPr>
        <w:t>Both the grant-in-aid provided by the Department and the overall budgets will be voted in the Department's Supply Estimate and be subject to Parliamentary control.</w:t>
      </w:r>
    </w:p>
    <w:p w14:paraId="2B9772E8" w14:textId="77777777" w:rsidR="007935DC" w:rsidRDefault="007935DC">
      <w:pPr>
        <w:pStyle w:val="Normal1"/>
        <w:pBdr>
          <w:top w:val="nil"/>
          <w:left w:val="nil"/>
          <w:bottom w:val="nil"/>
          <w:right w:val="nil"/>
          <w:between w:val="nil"/>
        </w:pBdr>
        <w:ind w:left="566" w:hanging="566"/>
      </w:pPr>
    </w:p>
    <w:p w14:paraId="6C1FEC52" w14:textId="77777777" w:rsidR="007935DC" w:rsidRDefault="000D5D27">
      <w:pPr>
        <w:pStyle w:val="Normal1"/>
        <w:pBdr>
          <w:top w:val="nil"/>
          <w:left w:val="nil"/>
          <w:bottom w:val="nil"/>
          <w:right w:val="nil"/>
          <w:between w:val="nil"/>
        </w:pBdr>
        <w:ind w:left="566" w:hanging="566"/>
        <w:rPr>
          <w:color w:val="000000"/>
        </w:rPr>
      </w:pPr>
      <w:r>
        <w:t>17.5</w:t>
      </w:r>
      <w:r>
        <w:tab/>
      </w:r>
      <w:r>
        <w:rPr>
          <w:color w:val="000000"/>
        </w:rPr>
        <w:t>The grant-in-aid will be paid in monthly instalments on the basis of written applications showing evidence of nee</w:t>
      </w:r>
      <w:r>
        <w:t>d (see Section B part 4)</w:t>
      </w:r>
      <w:r>
        <w:rPr>
          <w:color w:val="000000"/>
        </w:rPr>
        <w:t xml:space="preserve">. The Birmingham Organising Committee will comply with the general principle that there is no payment in advance of need. Cash balances accumulated during the course of the year from grant-in-aid or other Exchequer funds shall be kept to a minimum level consistent with the efficient operation of the Birmingham Organising Committee. Grant-in-aid not drawn down by the end of the financial year shall lapse unless approved </w:t>
      </w:r>
      <w:r>
        <w:t>for Budget Exchange</w:t>
      </w:r>
      <w:r>
        <w:rPr>
          <w:color w:val="000000"/>
        </w:rPr>
        <w:t xml:space="preserve">. Subject to approval by Parliament of the relevant Estimates provision, where grant-in-aid is delayed to avoid excess cash balances at the year-end, the Department will make </w:t>
      </w:r>
      <w:r>
        <w:rPr>
          <w:color w:val="000000"/>
        </w:rPr>
        <w:lastRenderedPageBreak/>
        <w:t xml:space="preserve">available in the next financial year any such grant-in-aid that is required to meet any liabilities at the year end, such as creditors. </w:t>
      </w:r>
    </w:p>
    <w:p w14:paraId="1FB9EEEA" w14:textId="77777777" w:rsidR="007935DC" w:rsidRDefault="007935DC">
      <w:pPr>
        <w:pStyle w:val="Normal1"/>
        <w:pBdr>
          <w:top w:val="nil"/>
          <w:left w:val="nil"/>
          <w:bottom w:val="nil"/>
          <w:right w:val="nil"/>
          <w:between w:val="nil"/>
        </w:pBdr>
        <w:ind w:left="566" w:hanging="566"/>
      </w:pPr>
    </w:p>
    <w:p w14:paraId="3B0F5ADA" w14:textId="77777777" w:rsidR="007935DC" w:rsidRDefault="000D5D27">
      <w:pPr>
        <w:pStyle w:val="Normal1"/>
        <w:pBdr>
          <w:top w:val="nil"/>
          <w:left w:val="nil"/>
          <w:bottom w:val="nil"/>
          <w:right w:val="nil"/>
          <w:between w:val="nil"/>
        </w:pBdr>
        <w:ind w:left="566" w:hanging="566"/>
        <w:rPr>
          <w:color w:val="000000"/>
        </w:rPr>
      </w:pPr>
      <w:r>
        <w:t>17.6</w:t>
      </w:r>
      <w:r>
        <w:tab/>
      </w:r>
      <w:r>
        <w:rPr>
          <w:color w:val="000000"/>
        </w:rPr>
        <w:t xml:space="preserve">As a minimum, the Birmingham Organising Committee </w:t>
      </w:r>
      <w:r>
        <w:t>must</w:t>
      </w:r>
      <w:r>
        <w:rPr>
          <w:color w:val="000000"/>
        </w:rPr>
        <w:t xml:space="preserve"> continue to provide the Department with monthly information via its grant in aid claims </w:t>
      </w:r>
      <w:r>
        <w:t>(</w:t>
      </w:r>
      <w:r>
        <w:rPr>
          <w:color w:val="000000"/>
        </w:rPr>
        <w:t xml:space="preserve">see </w:t>
      </w:r>
      <w:r>
        <w:t>Part</w:t>
      </w:r>
      <w:r>
        <w:rPr>
          <w:color w:val="000000"/>
        </w:rPr>
        <w:t xml:space="preserve"> B section 4) that will enable the Department satisfactorily to monitor: </w:t>
      </w:r>
    </w:p>
    <w:p w14:paraId="571D40D9" w14:textId="77777777" w:rsidR="007935DC" w:rsidRDefault="007935DC">
      <w:pPr>
        <w:pStyle w:val="Normal1"/>
        <w:pBdr>
          <w:top w:val="nil"/>
          <w:left w:val="nil"/>
          <w:bottom w:val="nil"/>
          <w:right w:val="nil"/>
          <w:between w:val="nil"/>
        </w:pBdr>
        <w:rPr>
          <w:color w:val="000000"/>
        </w:rPr>
      </w:pPr>
    </w:p>
    <w:p w14:paraId="184DB501" w14:textId="77777777" w:rsidR="007935DC" w:rsidRDefault="000D5D27">
      <w:pPr>
        <w:pStyle w:val="Normal1"/>
        <w:numPr>
          <w:ilvl w:val="1"/>
          <w:numId w:val="9"/>
        </w:numPr>
        <w:pBdr>
          <w:top w:val="nil"/>
          <w:left w:val="nil"/>
          <w:bottom w:val="nil"/>
          <w:right w:val="nil"/>
          <w:between w:val="nil"/>
        </w:pBdr>
      </w:pPr>
      <w:r>
        <w:rPr>
          <w:color w:val="000000"/>
        </w:rPr>
        <w:t>the Birmingham Organising Committee’s cash management;</w:t>
      </w:r>
    </w:p>
    <w:p w14:paraId="7825979D" w14:textId="77777777" w:rsidR="007935DC" w:rsidRDefault="000D5D27">
      <w:pPr>
        <w:pStyle w:val="Normal1"/>
        <w:numPr>
          <w:ilvl w:val="1"/>
          <w:numId w:val="9"/>
        </w:numPr>
        <w:pBdr>
          <w:top w:val="nil"/>
          <w:left w:val="nil"/>
          <w:bottom w:val="nil"/>
          <w:right w:val="nil"/>
          <w:between w:val="nil"/>
        </w:pBdr>
      </w:pPr>
      <w:r>
        <w:rPr>
          <w:color w:val="000000"/>
        </w:rPr>
        <w:t>its draw-down of grant-in-aid;</w:t>
      </w:r>
    </w:p>
    <w:p w14:paraId="55366156" w14:textId="77777777" w:rsidR="007935DC" w:rsidRDefault="000D5D27">
      <w:pPr>
        <w:pStyle w:val="Normal1"/>
        <w:numPr>
          <w:ilvl w:val="1"/>
          <w:numId w:val="9"/>
        </w:numPr>
        <w:pBdr>
          <w:top w:val="nil"/>
          <w:left w:val="nil"/>
          <w:bottom w:val="nil"/>
          <w:right w:val="nil"/>
          <w:between w:val="nil"/>
        </w:pBdr>
      </w:pPr>
      <w:r>
        <w:rPr>
          <w:color w:val="000000"/>
        </w:rPr>
        <w:t>forecast outturn;</w:t>
      </w:r>
    </w:p>
    <w:p w14:paraId="22411176" w14:textId="77777777" w:rsidR="007935DC" w:rsidRDefault="000D5D27">
      <w:pPr>
        <w:pStyle w:val="Normal1"/>
        <w:numPr>
          <w:ilvl w:val="1"/>
          <w:numId w:val="9"/>
        </w:numPr>
        <w:pBdr>
          <w:top w:val="nil"/>
          <w:left w:val="nil"/>
          <w:bottom w:val="nil"/>
          <w:right w:val="nil"/>
          <w:between w:val="nil"/>
        </w:pBdr>
      </w:pPr>
      <w:r>
        <w:rPr>
          <w:color w:val="000000"/>
        </w:rPr>
        <w:t xml:space="preserve">other data required for the Treasury’s Combined On-line Information System (COINS) or its successor. </w:t>
      </w:r>
    </w:p>
    <w:p w14:paraId="3547A0F4" w14:textId="77777777" w:rsidR="007935DC" w:rsidRDefault="007935DC">
      <w:pPr>
        <w:pStyle w:val="Normal1"/>
        <w:pBdr>
          <w:top w:val="nil"/>
          <w:left w:val="nil"/>
          <w:bottom w:val="nil"/>
          <w:right w:val="nil"/>
          <w:between w:val="nil"/>
        </w:pBdr>
        <w:ind w:left="1800"/>
      </w:pPr>
    </w:p>
    <w:p w14:paraId="17F67640" w14:textId="77777777" w:rsidR="007935DC" w:rsidRDefault="000D5D27">
      <w:pPr>
        <w:pStyle w:val="Normal1"/>
        <w:pBdr>
          <w:top w:val="nil"/>
          <w:left w:val="nil"/>
          <w:bottom w:val="nil"/>
          <w:right w:val="nil"/>
          <w:between w:val="nil"/>
        </w:pBdr>
        <w:ind w:left="566" w:hanging="566"/>
      </w:pPr>
      <w:r>
        <w:t>17.8</w:t>
      </w:r>
      <w:r>
        <w:tab/>
        <w:t>The Birmingham Organising Committee will be expected to live within 5% of its Period 8 forecast (see Part A section 3).</w:t>
      </w:r>
    </w:p>
    <w:p w14:paraId="65234545" w14:textId="77777777" w:rsidR="007935DC" w:rsidRDefault="007935DC">
      <w:pPr>
        <w:pStyle w:val="Normal1"/>
        <w:pBdr>
          <w:top w:val="nil"/>
          <w:left w:val="nil"/>
          <w:bottom w:val="nil"/>
          <w:right w:val="nil"/>
          <w:between w:val="nil"/>
        </w:pBdr>
        <w:rPr>
          <w:sz w:val="28"/>
          <w:szCs w:val="28"/>
        </w:rPr>
      </w:pPr>
    </w:p>
    <w:p w14:paraId="152567F9" w14:textId="77777777" w:rsidR="007935DC" w:rsidRDefault="000D5D27">
      <w:pPr>
        <w:pStyle w:val="Normal1"/>
        <w:pBdr>
          <w:top w:val="nil"/>
          <w:left w:val="nil"/>
          <w:bottom w:val="nil"/>
          <w:right w:val="nil"/>
          <w:between w:val="nil"/>
        </w:pBdr>
        <w:rPr>
          <w:b/>
          <w:color w:val="000000"/>
          <w:sz w:val="28"/>
          <w:szCs w:val="28"/>
        </w:rPr>
      </w:pPr>
      <w:r>
        <w:rPr>
          <w:b/>
          <w:sz w:val="28"/>
          <w:szCs w:val="28"/>
        </w:rPr>
        <w:t>18</w:t>
      </w:r>
      <w:r>
        <w:rPr>
          <w:b/>
          <w:sz w:val="28"/>
          <w:szCs w:val="28"/>
        </w:rPr>
        <w:tab/>
      </w:r>
      <w:r>
        <w:rPr>
          <w:b/>
          <w:color w:val="000000"/>
          <w:sz w:val="28"/>
          <w:szCs w:val="28"/>
        </w:rPr>
        <w:t xml:space="preserve">Reporting performance to the Department </w:t>
      </w:r>
    </w:p>
    <w:p w14:paraId="57127141" w14:textId="77777777" w:rsidR="007935DC" w:rsidRDefault="007935DC">
      <w:pPr>
        <w:pStyle w:val="Normal1"/>
        <w:pBdr>
          <w:top w:val="nil"/>
          <w:left w:val="nil"/>
          <w:bottom w:val="nil"/>
          <w:right w:val="nil"/>
          <w:between w:val="nil"/>
        </w:pBdr>
        <w:rPr>
          <w:b/>
          <w:color w:val="000000"/>
        </w:rPr>
      </w:pPr>
    </w:p>
    <w:p w14:paraId="798FB47C" w14:textId="77777777" w:rsidR="007935DC" w:rsidRDefault="000D5D27">
      <w:pPr>
        <w:pStyle w:val="Normal1"/>
        <w:pBdr>
          <w:top w:val="nil"/>
          <w:left w:val="nil"/>
          <w:bottom w:val="nil"/>
          <w:right w:val="nil"/>
          <w:between w:val="nil"/>
        </w:pBdr>
        <w:ind w:left="566" w:hanging="566"/>
        <w:rPr>
          <w:color w:val="000000"/>
        </w:rPr>
      </w:pPr>
      <w:r>
        <w:t>18.1</w:t>
      </w:r>
      <w:r>
        <w:tab/>
      </w:r>
      <w:r>
        <w:rPr>
          <w:color w:val="000000"/>
        </w:rPr>
        <w:t xml:space="preserve">The Birmingham Organising Committee </w:t>
      </w:r>
      <w:r>
        <w:t>must</w:t>
      </w:r>
      <w:r>
        <w:rPr>
          <w:color w:val="000000"/>
        </w:rPr>
        <w:t xml:space="preserve"> operate management information and accounting systems that enable it to review in a timely and effective manner its financial and non-financial performance against the budgets and targets set out in the corporate and business plans. The Birmingham Organising Committee’s performance shall be reviewed by the Department periodically in accordance with the engagement strategy </w:t>
      </w:r>
      <w:r>
        <w:t>(s</w:t>
      </w:r>
      <w:r>
        <w:rPr>
          <w:color w:val="000000"/>
        </w:rPr>
        <w:t>ee P</w:t>
      </w:r>
      <w:r>
        <w:t>art A section 3 and 4, and Part B section 4)</w:t>
      </w:r>
      <w:r>
        <w:rPr>
          <w:color w:val="000000"/>
        </w:rPr>
        <w:t>.</w:t>
      </w:r>
    </w:p>
    <w:p w14:paraId="190BEC24" w14:textId="77777777" w:rsidR="007935DC" w:rsidRDefault="007935DC">
      <w:pPr>
        <w:pStyle w:val="Normal1"/>
        <w:pBdr>
          <w:top w:val="nil"/>
          <w:left w:val="nil"/>
          <w:bottom w:val="nil"/>
          <w:right w:val="nil"/>
          <w:between w:val="nil"/>
        </w:pBdr>
        <w:rPr>
          <w:color w:val="000000"/>
        </w:rPr>
      </w:pPr>
    </w:p>
    <w:p w14:paraId="796ED48D" w14:textId="77777777" w:rsidR="007935DC" w:rsidRDefault="000D5D27">
      <w:pPr>
        <w:pStyle w:val="Normal1"/>
        <w:pBdr>
          <w:top w:val="nil"/>
          <w:left w:val="nil"/>
          <w:bottom w:val="nil"/>
          <w:right w:val="nil"/>
          <w:between w:val="nil"/>
        </w:pBdr>
        <w:ind w:left="566" w:hanging="566"/>
        <w:rPr>
          <w:b/>
          <w:color w:val="000000"/>
          <w:sz w:val="28"/>
          <w:szCs w:val="28"/>
        </w:rPr>
      </w:pPr>
      <w:r>
        <w:rPr>
          <w:b/>
          <w:sz w:val="28"/>
          <w:szCs w:val="28"/>
        </w:rPr>
        <w:t>19</w:t>
      </w:r>
      <w:r>
        <w:rPr>
          <w:b/>
          <w:sz w:val="28"/>
          <w:szCs w:val="28"/>
        </w:rPr>
        <w:tab/>
      </w:r>
      <w:r>
        <w:rPr>
          <w:b/>
          <w:color w:val="000000"/>
          <w:sz w:val="28"/>
          <w:szCs w:val="28"/>
        </w:rPr>
        <w:t xml:space="preserve">Delegated authorities </w:t>
      </w:r>
    </w:p>
    <w:p w14:paraId="2BDD1D42" w14:textId="77777777" w:rsidR="007935DC" w:rsidRDefault="007935DC">
      <w:pPr>
        <w:pStyle w:val="Normal1"/>
        <w:pBdr>
          <w:top w:val="nil"/>
          <w:left w:val="nil"/>
          <w:bottom w:val="nil"/>
          <w:right w:val="nil"/>
          <w:between w:val="nil"/>
        </w:pBdr>
        <w:rPr>
          <w:b/>
          <w:color w:val="000000"/>
        </w:rPr>
      </w:pPr>
    </w:p>
    <w:p w14:paraId="5CB84684" w14:textId="77777777" w:rsidR="007935DC" w:rsidRDefault="000D5D27">
      <w:pPr>
        <w:pStyle w:val="Normal1"/>
        <w:pBdr>
          <w:top w:val="nil"/>
          <w:left w:val="nil"/>
          <w:bottom w:val="nil"/>
          <w:right w:val="nil"/>
          <w:between w:val="nil"/>
        </w:pBdr>
        <w:ind w:left="566" w:hanging="566"/>
      </w:pPr>
      <w:r>
        <w:t>19.1</w:t>
      </w:r>
      <w:r>
        <w:tab/>
      </w:r>
      <w:r>
        <w:rPr>
          <w:color w:val="000000"/>
        </w:rPr>
        <w:t xml:space="preserve">The Birmingham Organising Committee </w:t>
      </w:r>
      <w:r>
        <w:t>must comply with the Delegated Limits set out in Part B. Expenditure outside these limits must have approval from the Department.</w:t>
      </w:r>
    </w:p>
    <w:p w14:paraId="2476121E" w14:textId="77777777" w:rsidR="007935DC" w:rsidRDefault="007935DC">
      <w:pPr>
        <w:pStyle w:val="Normal1"/>
        <w:pBdr>
          <w:top w:val="nil"/>
          <w:left w:val="nil"/>
          <w:bottom w:val="nil"/>
          <w:right w:val="nil"/>
          <w:between w:val="nil"/>
        </w:pBdr>
        <w:ind w:left="566" w:hanging="566"/>
      </w:pPr>
    </w:p>
    <w:p w14:paraId="60A1CC68" w14:textId="77777777" w:rsidR="007935DC" w:rsidRDefault="000D5D27">
      <w:pPr>
        <w:pStyle w:val="Normal1"/>
        <w:pBdr>
          <w:top w:val="nil"/>
          <w:left w:val="nil"/>
          <w:bottom w:val="nil"/>
          <w:right w:val="nil"/>
          <w:between w:val="nil"/>
        </w:pBdr>
        <w:ind w:left="566" w:hanging="566"/>
      </w:pPr>
      <w:r>
        <w:t>19.2</w:t>
      </w:r>
      <w:r>
        <w:tab/>
      </w:r>
      <w:r>
        <w:tab/>
        <w:t>The Department must also be notified prior to the Birmingham Organising Committee:</w:t>
      </w:r>
    </w:p>
    <w:p w14:paraId="3A2BA4DF" w14:textId="77777777" w:rsidR="007935DC" w:rsidRDefault="000D5D27">
      <w:pPr>
        <w:pStyle w:val="Normal1"/>
        <w:numPr>
          <w:ilvl w:val="0"/>
          <w:numId w:val="9"/>
        </w:numPr>
        <w:pBdr>
          <w:top w:val="nil"/>
          <w:left w:val="nil"/>
          <w:bottom w:val="nil"/>
          <w:right w:val="nil"/>
          <w:between w:val="nil"/>
        </w:pBdr>
      </w:pPr>
      <w:r>
        <w:rPr>
          <w:color w:val="000000"/>
        </w:rPr>
        <w:lastRenderedPageBreak/>
        <w:t>making any significant change in the scale of operation or funding of any initiative or particular scheme previously approved by the Department;</w:t>
      </w:r>
    </w:p>
    <w:p w14:paraId="3760D8DA" w14:textId="77777777" w:rsidR="007935DC" w:rsidRDefault="000D5D27">
      <w:pPr>
        <w:pStyle w:val="Normal1"/>
        <w:numPr>
          <w:ilvl w:val="0"/>
          <w:numId w:val="9"/>
        </w:numPr>
        <w:pBdr>
          <w:top w:val="nil"/>
          <w:left w:val="nil"/>
          <w:bottom w:val="nil"/>
          <w:right w:val="nil"/>
          <w:between w:val="nil"/>
        </w:pBdr>
      </w:pPr>
      <w:r>
        <w:rPr>
          <w:color w:val="000000"/>
        </w:rPr>
        <w:t>redirecting funding provided by the Department for one purpose to other purposes;</w:t>
      </w:r>
    </w:p>
    <w:p w14:paraId="196BF4DF" w14:textId="77777777" w:rsidR="007935DC" w:rsidRDefault="000D5D27">
      <w:pPr>
        <w:pStyle w:val="Normal1"/>
        <w:numPr>
          <w:ilvl w:val="0"/>
          <w:numId w:val="9"/>
        </w:numPr>
        <w:pBdr>
          <w:top w:val="nil"/>
          <w:left w:val="nil"/>
          <w:bottom w:val="nil"/>
          <w:right w:val="nil"/>
          <w:between w:val="nil"/>
        </w:pBdr>
      </w:pPr>
      <w:r>
        <w:rPr>
          <w:color w:val="000000"/>
        </w:rPr>
        <w:t>making any change of policy or practice which has wider financial implications that might prove repercussive or which might significantly affect the future level of resources required; or</w:t>
      </w:r>
    </w:p>
    <w:p w14:paraId="5D9DC209" w14:textId="77777777" w:rsidR="007935DC" w:rsidRDefault="000D5D27">
      <w:pPr>
        <w:pStyle w:val="Normal1"/>
        <w:numPr>
          <w:ilvl w:val="0"/>
          <w:numId w:val="9"/>
        </w:numPr>
        <w:pBdr>
          <w:top w:val="nil"/>
          <w:left w:val="nil"/>
          <w:bottom w:val="nil"/>
          <w:right w:val="nil"/>
          <w:between w:val="nil"/>
        </w:pBdr>
      </w:pPr>
      <w:r>
        <w:rPr>
          <w:color w:val="000000"/>
        </w:rPr>
        <w:t xml:space="preserve">carrying out policies that go against the principles, rules, guidance and advice in Managing Public Money. </w:t>
      </w:r>
    </w:p>
    <w:p w14:paraId="0829C7DD" w14:textId="77777777" w:rsidR="007935DC" w:rsidRDefault="007935DC">
      <w:pPr>
        <w:pStyle w:val="Normal1"/>
        <w:pBdr>
          <w:top w:val="nil"/>
          <w:left w:val="nil"/>
          <w:bottom w:val="nil"/>
          <w:right w:val="nil"/>
          <w:between w:val="nil"/>
        </w:pBdr>
      </w:pPr>
    </w:p>
    <w:p w14:paraId="45E50EAD" w14:textId="77777777" w:rsidR="007935DC" w:rsidRDefault="007935DC">
      <w:pPr>
        <w:pStyle w:val="Normal1"/>
        <w:pBdr>
          <w:top w:val="nil"/>
          <w:left w:val="nil"/>
          <w:bottom w:val="nil"/>
          <w:right w:val="nil"/>
          <w:between w:val="nil"/>
        </w:pBdr>
        <w:ind w:left="1080"/>
      </w:pPr>
    </w:p>
    <w:p w14:paraId="7F70CED2" w14:textId="77777777" w:rsidR="007935DC" w:rsidRDefault="007935DC">
      <w:pPr>
        <w:pStyle w:val="Normal1"/>
        <w:pBdr>
          <w:top w:val="nil"/>
          <w:left w:val="nil"/>
          <w:bottom w:val="nil"/>
          <w:right w:val="nil"/>
          <w:between w:val="nil"/>
        </w:pBdr>
        <w:rPr>
          <w:color w:val="000000"/>
        </w:rPr>
      </w:pPr>
    </w:p>
    <w:p w14:paraId="25BB5589" w14:textId="77777777" w:rsidR="007935DC" w:rsidRDefault="000D5D27">
      <w:pPr>
        <w:pStyle w:val="Normal1"/>
        <w:pBdr>
          <w:top w:val="nil"/>
          <w:left w:val="nil"/>
          <w:bottom w:val="nil"/>
          <w:right w:val="nil"/>
          <w:between w:val="nil"/>
        </w:pBdr>
        <w:ind w:left="708" w:hanging="708"/>
        <w:rPr>
          <w:color w:val="000000"/>
        </w:rPr>
      </w:pPr>
      <w:r>
        <w:t>19.3</w:t>
      </w:r>
      <w:r>
        <w:tab/>
      </w:r>
      <w:r>
        <w:rPr>
          <w:color w:val="000000"/>
        </w:rPr>
        <w:t>The certificate of exemption from Employers’ Liability Insurance issued</w:t>
      </w:r>
      <w:r>
        <w:t xml:space="preserve"> by DCMS</w:t>
      </w:r>
      <w:r>
        <w:rPr>
          <w:color w:val="000000"/>
        </w:rPr>
        <w:t xml:space="preserve"> remains valid (See Managing Public Money section A4.4.22</w:t>
      </w:r>
      <w:r>
        <w:t>)</w:t>
      </w:r>
      <w:r>
        <w:rPr>
          <w:color w:val="000000"/>
        </w:rPr>
        <w:t>.</w:t>
      </w:r>
    </w:p>
    <w:p w14:paraId="1ECD3D5E" w14:textId="77777777" w:rsidR="007935DC" w:rsidRDefault="007935DC">
      <w:pPr>
        <w:pStyle w:val="Normal1"/>
        <w:pBdr>
          <w:top w:val="nil"/>
          <w:left w:val="nil"/>
          <w:bottom w:val="nil"/>
          <w:right w:val="nil"/>
          <w:between w:val="nil"/>
        </w:pBdr>
        <w:rPr>
          <w:color w:val="000000"/>
        </w:rPr>
      </w:pPr>
    </w:p>
    <w:p w14:paraId="42B7F566" w14:textId="77777777" w:rsidR="007935DC" w:rsidRDefault="000D5D27">
      <w:pPr>
        <w:pStyle w:val="Normal1"/>
        <w:numPr>
          <w:ilvl w:val="0"/>
          <w:numId w:val="26"/>
        </w:numPr>
        <w:pBdr>
          <w:top w:val="nil"/>
          <w:left w:val="nil"/>
          <w:bottom w:val="nil"/>
          <w:right w:val="nil"/>
          <w:between w:val="nil"/>
        </w:pBdr>
        <w:rPr>
          <w:b/>
          <w:color w:val="000000"/>
          <w:sz w:val="28"/>
          <w:szCs w:val="28"/>
        </w:rPr>
      </w:pPr>
      <w:r>
        <w:rPr>
          <w:b/>
          <w:color w:val="000000"/>
          <w:sz w:val="28"/>
          <w:szCs w:val="28"/>
        </w:rPr>
        <w:t xml:space="preserve"> Capital projects</w:t>
      </w:r>
    </w:p>
    <w:p w14:paraId="264E1104" w14:textId="77777777" w:rsidR="007935DC" w:rsidRDefault="007935DC">
      <w:pPr>
        <w:pStyle w:val="Normal1"/>
        <w:pBdr>
          <w:top w:val="nil"/>
          <w:left w:val="nil"/>
          <w:bottom w:val="nil"/>
          <w:right w:val="nil"/>
          <w:between w:val="nil"/>
        </w:pBdr>
        <w:ind w:left="850" w:hanging="708"/>
        <w:rPr>
          <w:b/>
          <w:color w:val="000000"/>
        </w:rPr>
      </w:pPr>
    </w:p>
    <w:p w14:paraId="1BEF7A75" w14:textId="77777777" w:rsidR="007935DC" w:rsidRDefault="000D5D27">
      <w:pPr>
        <w:pStyle w:val="Normal1"/>
        <w:numPr>
          <w:ilvl w:val="1"/>
          <w:numId w:val="26"/>
        </w:numPr>
        <w:pBdr>
          <w:top w:val="nil"/>
          <w:left w:val="nil"/>
          <w:bottom w:val="nil"/>
          <w:right w:val="nil"/>
          <w:between w:val="nil"/>
        </w:pBdr>
        <w:ind w:left="850" w:hanging="708"/>
      </w:pPr>
      <w:r>
        <w:rPr>
          <w:color w:val="000000"/>
        </w:rPr>
        <w:t xml:space="preserve">All capital projects, whether already under way or </w:t>
      </w:r>
      <w:r>
        <w:t>initiated following signing of this agreement</w:t>
      </w:r>
      <w:r>
        <w:rPr>
          <w:color w:val="000000"/>
        </w:rPr>
        <w:t xml:space="preserve">, are subject to the Department’s investment appraisal processes.  Any capital expenditure that exceeds the Birmingham Organising Committee’s delegated capital limit must be referred to </w:t>
      </w:r>
      <w:r>
        <w:t>the Department’s</w:t>
      </w:r>
      <w:r>
        <w:rPr>
          <w:color w:val="000000"/>
        </w:rPr>
        <w:t xml:space="preserve"> Finance Committee for approval at three stages of development, as set out in guidance issued by the Department.  The figure used in calculating whether the costs exceed the delegated limit is the lifetime cost of the capital project, including non-exchequer funding and any increased running costs ensuing from it.</w:t>
      </w:r>
    </w:p>
    <w:p w14:paraId="4D39903A" w14:textId="77777777" w:rsidR="007935DC" w:rsidRDefault="007935DC">
      <w:pPr>
        <w:pStyle w:val="Normal1"/>
        <w:pBdr>
          <w:top w:val="nil"/>
          <w:left w:val="nil"/>
          <w:bottom w:val="nil"/>
          <w:right w:val="nil"/>
          <w:between w:val="nil"/>
        </w:pBdr>
        <w:ind w:left="850" w:hanging="708"/>
        <w:rPr>
          <w:color w:val="000000"/>
        </w:rPr>
      </w:pPr>
    </w:p>
    <w:p w14:paraId="345EE3FA" w14:textId="77777777" w:rsidR="007935DC" w:rsidRDefault="000D5D27">
      <w:pPr>
        <w:pStyle w:val="Normal1"/>
        <w:numPr>
          <w:ilvl w:val="1"/>
          <w:numId w:val="26"/>
        </w:numPr>
        <w:pBdr>
          <w:top w:val="nil"/>
          <w:left w:val="nil"/>
          <w:bottom w:val="nil"/>
          <w:right w:val="nil"/>
          <w:between w:val="nil"/>
        </w:pBdr>
        <w:ind w:left="850" w:hanging="708"/>
      </w:pPr>
      <w:r>
        <w:rPr>
          <w:color w:val="000000"/>
        </w:rPr>
        <w:t>Where projects are reliant on donations or sponsorship that have yet to be confirmed, demonstration of a staggered approach to completion (i.e. that takes account of the funds secured to date before proceeding with each stage) will be more likely to receive approval to proceed.</w:t>
      </w:r>
    </w:p>
    <w:p w14:paraId="375CBEAB" w14:textId="77777777" w:rsidR="007935DC" w:rsidRDefault="007935DC">
      <w:pPr>
        <w:pStyle w:val="Normal1"/>
        <w:pBdr>
          <w:top w:val="nil"/>
          <w:left w:val="nil"/>
          <w:bottom w:val="nil"/>
          <w:right w:val="nil"/>
          <w:between w:val="nil"/>
        </w:pBdr>
        <w:ind w:left="850" w:hanging="708"/>
        <w:rPr>
          <w:color w:val="000000"/>
        </w:rPr>
      </w:pPr>
    </w:p>
    <w:p w14:paraId="7C0B7F95" w14:textId="77777777" w:rsidR="007935DC" w:rsidRDefault="000D5D27">
      <w:pPr>
        <w:pStyle w:val="Normal1"/>
        <w:numPr>
          <w:ilvl w:val="1"/>
          <w:numId w:val="26"/>
        </w:numPr>
        <w:pBdr>
          <w:top w:val="nil"/>
          <w:left w:val="nil"/>
          <w:bottom w:val="nil"/>
          <w:right w:val="nil"/>
          <w:between w:val="nil"/>
        </w:pBdr>
        <w:ind w:left="850" w:hanging="708"/>
      </w:pPr>
      <w:r>
        <w:rPr>
          <w:color w:val="000000"/>
        </w:rPr>
        <w:t xml:space="preserve">When considering the case for capital projects, the Birmingham Organising Committee is expected to use the Treasury’s Green Book </w:t>
      </w:r>
      <w:r>
        <w:rPr>
          <w:color w:val="000000"/>
        </w:rPr>
        <w:lastRenderedPageBreak/>
        <w:t xml:space="preserve">methodology (or its successor), as modified or enhanced by guidance from </w:t>
      </w:r>
      <w:r>
        <w:t>the Department</w:t>
      </w:r>
      <w:r>
        <w:rPr>
          <w:color w:val="000000"/>
        </w:rPr>
        <w:t xml:space="preserve">.  This is the case for evaluating a capital project regardless of whether the project requires </w:t>
      </w:r>
      <w:r>
        <w:t>the Department’s</w:t>
      </w:r>
      <w:r>
        <w:rPr>
          <w:color w:val="000000"/>
        </w:rPr>
        <w:t xml:space="preserve"> Finance Committee approval. The Department reserves the right to receive copies of business cases for projects below the Birmingham Organising Committee’s delegated limit or elements of it, such as the Net Present Value calculation.</w:t>
      </w:r>
    </w:p>
    <w:p w14:paraId="602A72AF" w14:textId="77777777" w:rsidR="007935DC" w:rsidRDefault="007935DC">
      <w:pPr>
        <w:pStyle w:val="Normal1"/>
        <w:pBdr>
          <w:top w:val="nil"/>
          <w:left w:val="nil"/>
          <w:bottom w:val="nil"/>
          <w:right w:val="nil"/>
          <w:between w:val="nil"/>
        </w:pBdr>
        <w:ind w:left="720"/>
        <w:rPr>
          <w:color w:val="000000"/>
        </w:rPr>
      </w:pPr>
    </w:p>
    <w:p w14:paraId="577E91A5" w14:textId="77777777" w:rsidR="007935DC" w:rsidRDefault="000D5D27">
      <w:pPr>
        <w:pStyle w:val="Normal1"/>
        <w:pBdr>
          <w:top w:val="nil"/>
          <w:left w:val="nil"/>
          <w:bottom w:val="nil"/>
          <w:right w:val="nil"/>
          <w:between w:val="nil"/>
        </w:pBdr>
        <w:rPr>
          <w:i/>
          <w:strike/>
          <w:color w:val="000000"/>
          <w:sz w:val="28"/>
          <w:szCs w:val="28"/>
          <w:shd w:val="clear" w:color="auto" w:fill="CCCCCC"/>
        </w:rPr>
      </w:pPr>
      <w:r>
        <w:rPr>
          <w:b/>
          <w:sz w:val="28"/>
          <w:szCs w:val="28"/>
        </w:rPr>
        <w:t>21</w:t>
      </w:r>
      <w:r>
        <w:rPr>
          <w:b/>
          <w:color w:val="000000"/>
          <w:sz w:val="28"/>
          <w:szCs w:val="28"/>
        </w:rPr>
        <w:t xml:space="preserve"> Compliance with the Equality Act 2010</w:t>
      </w:r>
    </w:p>
    <w:p w14:paraId="2DA63A43" w14:textId="77777777" w:rsidR="007935DC" w:rsidRDefault="007935DC">
      <w:pPr>
        <w:pStyle w:val="Normal1"/>
        <w:pBdr>
          <w:top w:val="nil"/>
          <w:left w:val="nil"/>
          <w:bottom w:val="nil"/>
          <w:right w:val="nil"/>
          <w:between w:val="nil"/>
        </w:pBdr>
        <w:rPr>
          <w:color w:val="000000"/>
          <w:shd w:val="clear" w:color="auto" w:fill="CCCCCC"/>
        </w:rPr>
      </w:pPr>
    </w:p>
    <w:p w14:paraId="5D15F594" w14:textId="77777777" w:rsidR="007935DC" w:rsidRDefault="000D5D27">
      <w:pPr>
        <w:pStyle w:val="Normal1"/>
        <w:pBdr>
          <w:top w:val="nil"/>
          <w:left w:val="nil"/>
          <w:bottom w:val="nil"/>
          <w:right w:val="nil"/>
          <w:between w:val="nil"/>
        </w:pBdr>
        <w:ind w:left="708" w:hanging="708"/>
        <w:rPr>
          <w:color w:val="000000"/>
        </w:rPr>
      </w:pPr>
      <w:r>
        <w:t>21.1</w:t>
      </w:r>
      <w:r>
        <w:tab/>
      </w:r>
      <w:r>
        <w:rPr>
          <w:color w:val="000000"/>
        </w:rPr>
        <w:t xml:space="preserve"> In exercising public functions the Birmingham Organising Committee is subject to the public sector equality duty in section 149 of the Equality Act 2010, requiring the Birmingham Organising Committee to have due regard to the need to:</w:t>
      </w:r>
    </w:p>
    <w:p w14:paraId="2E7B156B" w14:textId="77777777" w:rsidR="007935DC" w:rsidRDefault="000D5D27">
      <w:pPr>
        <w:pStyle w:val="Normal1"/>
        <w:numPr>
          <w:ilvl w:val="0"/>
          <w:numId w:val="42"/>
        </w:numPr>
        <w:pBdr>
          <w:top w:val="nil"/>
          <w:left w:val="nil"/>
          <w:bottom w:val="nil"/>
          <w:right w:val="nil"/>
          <w:between w:val="nil"/>
        </w:pBdr>
        <w:ind w:left="1133"/>
      </w:pPr>
      <w:r>
        <w:rPr>
          <w:color w:val="000000"/>
        </w:rPr>
        <w:t>Eliminate unlawful discrimination, harassment, victimisation and any other conduct that is prohibited by or under the Equality Act 2010;</w:t>
      </w:r>
    </w:p>
    <w:p w14:paraId="42F17DDE" w14:textId="77777777" w:rsidR="007935DC" w:rsidRDefault="000D5D27">
      <w:pPr>
        <w:pStyle w:val="Normal1"/>
        <w:numPr>
          <w:ilvl w:val="0"/>
          <w:numId w:val="42"/>
        </w:numPr>
        <w:pBdr>
          <w:top w:val="nil"/>
          <w:left w:val="nil"/>
          <w:bottom w:val="nil"/>
          <w:right w:val="nil"/>
          <w:between w:val="nil"/>
        </w:pBdr>
        <w:ind w:left="1133"/>
      </w:pPr>
      <w:r>
        <w:rPr>
          <w:color w:val="000000"/>
        </w:rPr>
        <w:t>Advance equality of opportunity between people who share a relevant protected characteristic (age; disability, gender reassignment, pregnancy and maternity, race, religion or belief, sex, sexual orientation) and people who do not; and</w:t>
      </w:r>
    </w:p>
    <w:p w14:paraId="457678E0" w14:textId="77777777" w:rsidR="007935DC" w:rsidRDefault="000D5D27">
      <w:pPr>
        <w:pStyle w:val="Normal1"/>
        <w:numPr>
          <w:ilvl w:val="0"/>
          <w:numId w:val="42"/>
        </w:numPr>
        <w:pBdr>
          <w:top w:val="nil"/>
          <w:left w:val="nil"/>
          <w:bottom w:val="nil"/>
          <w:right w:val="nil"/>
          <w:between w:val="nil"/>
        </w:pBdr>
        <w:ind w:left="1133"/>
      </w:pPr>
      <w:r>
        <w:rPr>
          <w:color w:val="000000"/>
        </w:rPr>
        <w:t>Foster good relations between people who share a relevant protected characteristic and people who do not.</w:t>
      </w:r>
    </w:p>
    <w:p w14:paraId="6D08114C" w14:textId="77777777" w:rsidR="007935DC" w:rsidRDefault="007935DC">
      <w:pPr>
        <w:pStyle w:val="Normal1"/>
        <w:pBdr>
          <w:top w:val="nil"/>
          <w:left w:val="nil"/>
          <w:bottom w:val="nil"/>
          <w:right w:val="nil"/>
          <w:between w:val="nil"/>
        </w:pBdr>
      </w:pPr>
    </w:p>
    <w:p w14:paraId="698C8E56" w14:textId="77777777" w:rsidR="007935DC" w:rsidRDefault="000D5D27">
      <w:pPr>
        <w:pStyle w:val="Normal1"/>
        <w:numPr>
          <w:ilvl w:val="0"/>
          <w:numId w:val="23"/>
        </w:numPr>
        <w:pBdr>
          <w:top w:val="nil"/>
          <w:left w:val="nil"/>
          <w:bottom w:val="nil"/>
          <w:right w:val="nil"/>
          <w:between w:val="nil"/>
        </w:pBdr>
        <w:rPr>
          <w:b/>
          <w:color w:val="000000"/>
          <w:sz w:val="28"/>
          <w:szCs w:val="28"/>
        </w:rPr>
      </w:pPr>
      <w:r>
        <w:rPr>
          <w:b/>
          <w:color w:val="000000"/>
          <w:sz w:val="28"/>
          <w:szCs w:val="28"/>
        </w:rPr>
        <w:t>Cyber Security</w:t>
      </w:r>
    </w:p>
    <w:p w14:paraId="503D71A7" w14:textId="77777777" w:rsidR="007935DC" w:rsidRDefault="007935DC">
      <w:pPr>
        <w:pStyle w:val="Normal1"/>
        <w:pBdr>
          <w:top w:val="nil"/>
          <w:left w:val="nil"/>
          <w:bottom w:val="nil"/>
          <w:right w:val="nil"/>
          <w:between w:val="nil"/>
        </w:pBdr>
        <w:ind w:left="566" w:hanging="566"/>
        <w:rPr>
          <w:b/>
          <w:color w:val="000000"/>
        </w:rPr>
      </w:pPr>
    </w:p>
    <w:p w14:paraId="603DE989" w14:textId="77777777" w:rsidR="007935DC" w:rsidRDefault="000D5D27">
      <w:pPr>
        <w:pStyle w:val="Normal1"/>
        <w:numPr>
          <w:ilvl w:val="1"/>
          <w:numId w:val="23"/>
        </w:numPr>
        <w:pBdr>
          <w:top w:val="nil"/>
          <w:left w:val="nil"/>
          <w:bottom w:val="nil"/>
          <w:right w:val="nil"/>
          <w:between w:val="nil"/>
        </w:pBdr>
        <w:ind w:left="566" w:hanging="425"/>
      </w:pPr>
      <w:r>
        <w:rPr>
          <w:color w:val="222222"/>
        </w:rPr>
        <w:t>As part of its</w:t>
      </w:r>
      <w:r>
        <w:rPr>
          <w:color w:val="000000"/>
        </w:rPr>
        <w:t xml:space="preserve"> approach to risk management and information assurance the Birmingham Organising Committee </w:t>
      </w:r>
      <w:r>
        <w:t>must</w:t>
      </w:r>
      <w:r>
        <w:rPr>
          <w:color w:val="000000"/>
        </w:rPr>
        <w:t xml:space="preserve"> ensure the robustness of its cyber security to protect itself against data breaches, service disruption, loss</w:t>
      </w:r>
      <w:r>
        <w:t xml:space="preserve">, </w:t>
      </w:r>
      <w:r>
        <w:rPr>
          <w:color w:val="000000"/>
        </w:rPr>
        <w:t xml:space="preserve">reputational damage and cyber threat. The level of provision </w:t>
      </w:r>
      <w:r>
        <w:t>must</w:t>
      </w:r>
      <w:r>
        <w:rPr>
          <w:color w:val="000000"/>
        </w:rPr>
        <w:t xml:space="preserve"> be proportionate to the Birmingham Organising Committee size an</w:t>
      </w:r>
      <w:r>
        <w:rPr>
          <w:color w:val="222222"/>
        </w:rPr>
        <w:t>d the level of risk it carries in terms of cyber vulnerability. A range of relevant Government advice and guidance can be found at:</w:t>
      </w:r>
      <w:hyperlink r:id="rId15">
        <w:r>
          <w:rPr>
            <w:color w:val="222222"/>
          </w:rPr>
          <w:t xml:space="preserve"> </w:t>
        </w:r>
      </w:hyperlink>
      <w:hyperlink r:id="rId16">
        <w:r>
          <w:rPr>
            <w:color w:val="1155CC"/>
            <w:u w:val="single"/>
          </w:rPr>
          <w:t>https://www.gov.uk/government/collections/cyber-security-guidance-for-business</w:t>
        </w:r>
      </w:hyperlink>
      <w:r>
        <w:rPr>
          <w:color w:val="222222"/>
        </w:rPr>
        <w:t xml:space="preserve">. </w:t>
      </w:r>
    </w:p>
    <w:p w14:paraId="42350CC1" w14:textId="77777777" w:rsidR="007935DC" w:rsidRDefault="007935DC">
      <w:pPr>
        <w:pStyle w:val="Normal1"/>
        <w:pBdr>
          <w:top w:val="nil"/>
          <w:left w:val="nil"/>
          <w:bottom w:val="nil"/>
          <w:right w:val="nil"/>
          <w:between w:val="nil"/>
        </w:pBdr>
        <w:ind w:left="1440"/>
        <w:rPr>
          <w:color w:val="222222"/>
        </w:rPr>
      </w:pPr>
    </w:p>
    <w:p w14:paraId="083715BE" w14:textId="77777777" w:rsidR="007935DC" w:rsidRDefault="000D5D27">
      <w:pPr>
        <w:pStyle w:val="Normal1"/>
        <w:numPr>
          <w:ilvl w:val="1"/>
          <w:numId w:val="23"/>
        </w:numPr>
        <w:pBdr>
          <w:top w:val="nil"/>
          <w:left w:val="nil"/>
          <w:bottom w:val="nil"/>
          <w:right w:val="nil"/>
          <w:between w:val="nil"/>
        </w:pBdr>
        <w:ind w:left="566" w:hanging="425"/>
      </w:pPr>
      <w:r>
        <w:rPr>
          <w:color w:val="222222"/>
        </w:rPr>
        <w:lastRenderedPageBreak/>
        <w:t>As a minimum, the</w:t>
      </w:r>
      <w:r>
        <w:rPr>
          <w:color w:val="000000"/>
        </w:rPr>
        <w:t xml:space="preserve"> Birmingham Organising Committee </w:t>
      </w:r>
      <w:r>
        <w:t>must</w:t>
      </w:r>
      <w:r>
        <w:rPr>
          <w:color w:val="222222"/>
        </w:rPr>
        <w:t xml:space="preserve"> take steps to ensure it has basic cyber security controls in place. These must be at least at the level set out in the Cyber Essentials scheme. Further details of this scheme can be found at: </w:t>
      </w:r>
      <w:hyperlink r:id="rId17">
        <w:r>
          <w:rPr>
            <w:color w:val="0000FF"/>
            <w:u w:val="single"/>
          </w:rPr>
          <w:t>www.cyberstreetwise.co.uk/cyberessentials</w:t>
        </w:r>
      </w:hyperlink>
      <w:r>
        <w:rPr>
          <w:color w:val="222222"/>
        </w:rPr>
        <w:t xml:space="preserve">. Departmental </w:t>
      </w:r>
      <w:r>
        <w:rPr>
          <w:color w:val="222222"/>
          <w:highlight w:val="white"/>
        </w:rPr>
        <w:t>officials can offer further guidance and support.</w:t>
      </w:r>
    </w:p>
    <w:p w14:paraId="4449D465" w14:textId="77777777" w:rsidR="007935DC" w:rsidRDefault="007935DC">
      <w:pPr>
        <w:pStyle w:val="Normal1"/>
        <w:pBdr>
          <w:top w:val="nil"/>
          <w:left w:val="nil"/>
          <w:bottom w:val="nil"/>
          <w:right w:val="nil"/>
          <w:between w:val="nil"/>
        </w:pBdr>
        <w:ind w:left="1440"/>
        <w:rPr>
          <w:color w:val="222222"/>
          <w:highlight w:val="white"/>
        </w:rPr>
      </w:pPr>
    </w:p>
    <w:p w14:paraId="5F65ED46" w14:textId="77777777" w:rsidR="007935DC" w:rsidRDefault="000D5D27">
      <w:pPr>
        <w:pStyle w:val="Normal1"/>
        <w:numPr>
          <w:ilvl w:val="1"/>
          <w:numId w:val="23"/>
        </w:numPr>
        <w:pBdr>
          <w:top w:val="nil"/>
          <w:left w:val="nil"/>
          <w:bottom w:val="nil"/>
          <w:right w:val="nil"/>
          <w:between w:val="nil"/>
        </w:pBdr>
        <w:ind w:left="566" w:hanging="566"/>
        <w:rPr>
          <w:color w:val="222222"/>
          <w:highlight w:val="white"/>
        </w:rPr>
      </w:pPr>
      <w:r>
        <w:rPr>
          <w:color w:val="222222"/>
          <w:highlight w:val="white"/>
        </w:rPr>
        <w:t>Any IT systems put in place by the Birmingham Organising Committee must comply with the following guidance:</w:t>
      </w:r>
    </w:p>
    <w:p w14:paraId="644C7450" w14:textId="77777777" w:rsidR="007935DC" w:rsidRDefault="000D5D27">
      <w:pPr>
        <w:pStyle w:val="Normal1"/>
        <w:numPr>
          <w:ilvl w:val="0"/>
          <w:numId w:val="27"/>
        </w:numPr>
        <w:pBdr>
          <w:top w:val="nil"/>
          <w:left w:val="nil"/>
          <w:bottom w:val="nil"/>
          <w:right w:val="nil"/>
          <w:between w:val="nil"/>
        </w:pBdr>
        <w:ind w:left="1133" w:hanging="425"/>
        <w:rPr>
          <w:highlight w:val="white"/>
        </w:rPr>
      </w:pPr>
      <w:r>
        <w:rPr>
          <w:color w:val="222222"/>
          <w:highlight w:val="white"/>
        </w:rPr>
        <w:t xml:space="preserve">the principles in the Security Policy Framework at </w:t>
      </w:r>
      <w:hyperlink r:id="rId18">
        <w:r>
          <w:rPr>
            <w:color w:val="1155CC"/>
            <w:highlight w:val="white"/>
            <w:u w:val="single"/>
          </w:rPr>
          <w:t>https://www.gov.uk/government/publications/security-policy-framework</w:t>
        </w:r>
      </w:hyperlink>
      <w:r>
        <w:rPr>
          <w:color w:val="222222"/>
          <w:highlight w:val="white"/>
        </w:rPr>
        <w:t xml:space="preserve"> and the Government Security Classification policy at </w:t>
      </w:r>
      <w:hyperlink r:id="rId19">
        <w:r>
          <w:rPr>
            <w:color w:val="1155CC"/>
            <w:highlight w:val="white"/>
            <w:u w:val="single"/>
          </w:rPr>
          <w:t>https://www.gov.uk/government/publications/government-security-classifications</w:t>
        </w:r>
      </w:hyperlink>
      <w:r>
        <w:fldChar w:fldCharType="begin"/>
      </w:r>
      <w:r>
        <w:instrText xml:space="preserve"> HYPERLINK "https://www.gov.uk/government/publications/government-security-classifications" </w:instrText>
      </w:r>
      <w:r>
        <w:fldChar w:fldCharType="separate"/>
      </w:r>
    </w:p>
    <w:p w14:paraId="641711C1" w14:textId="77777777" w:rsidR="007935DC" w:rsidRDefault="000D5D27">
      <w:pPr>
        <w:pStyle w:val="Normal1"/>
        <w:numPr>
          <w:ilvl w:val="0"/>
          <w:numId w:val="27"/>
        </w:numPr>
        <w:pBdr>
          <w:top w:val="nil"/>
          <w:left w:val="nil"/>
          <w:bottom w:val="nil"/>
          <w:right w:val="nil"/>
          <w:between w:val="nil"/>
        </w:pBdr>
        <w:ind w:left="1133" w:hanging="425"/>
        <w:rPr>
          <w:highlight w:val="white"/>
        </w:rPr>
      </w:pPr>
      <w:r>
        <w:fldChar w:fldCharType="end"/>
      </w:r>
      <w:r>
        <w:rPr>
          <w:color w:val="222222"/>
          <w:highlight w:val="white"/>
        </w:rPr>
        <w:t xml:space="preserve">guidance issued by the Centre for Protection of National Infrastructure on Risk Management at </w:t>
      </w:r>
      <w:hyperlink r:id="rId20">
        <w:r>
          <w:rPr>
            <w:color w:val="1155CC"/>
            <w:highlight w:val="white"/>
            <w:u w:val="single"/>
          </w:rPr>
          <w:t>https://www.cpni.gov.uk/content/adopt-risk-management-approach</w:t>
        </w:r>
      </w:hyperlink>
      <w:r>
        <w:rPr>
          <w:color w:val="222222"/>
          <w:highlight w:val="white"/>
        </w:rPr>
        <w:t xml:space="preserve"> and Accreditation of Information Systems at </w:t>
      </w:r>
      <w:hyperlink r:id="rId21">
        <w:r>
          <w:rPr>
            <w:color w:val="1155CC"/>
            <w:highlight w:val="white"/>
            <w:u w:val="single"/>
          </w:rPr>
          <w:t>https://www.cpni.gov.uk/protection-sensitive-information-and-assets</w:t>
        </w:r>
      </w:hyperlink>
      <w:r>
        <w:fldChar w:fldCharType="begin"/>
      </w:r>
      <w:r>
        <w:instrText xml:space="preserve"> HYPERLINK "https://www.cpni.gov.uk/protection-sensitive-information-and-assets" </w:instrText>
      </w:r>
      <w:r>
        <w:fldChar w:fldCharType="separate"/>
      </w:r>
    </w:p>
    <w:p w14:paraId="6410FA25" w14:textId="77777777" w:rsidR="007935DC" w:rsidRDefault="000D5D27">
      <w:pPr>
        <w:pStyle w:val="Normal1"/>
        <w:numPr>
          <w:ilvl w:val="0"/>
          <w:numId w:val="27"/>
        </w:numPr>
        <w:pBdr>
          <w:top w:val="nil"/>
          <w:left w:val="nil"/>
          <w:bottom w:val="nil"/>
          <w:right w:val="nil"/>
          <w:between w:val="nil"/>
        </w:pBdr>
        <w:ind w:left="1133" w:hanging="425"/>
        <w:rPr>
          <w:highlight w:val="white"/>
        </w:rPr>
      </w:pPr>
      <w:r>
        <w:fldChar w:fldCharType="end"/>
      </w:r>
      <w:r>
        <w:rPr>
          <w:color w:val="222222"/>
          <w:highlight w:val="white"/>
        </w:rPr>
        <w:t xml:space="preserve">the National Cyber Security Centre’s (NCSC) information risk management guidance, available at </w:t>
      </w:r>
      <w:hyperlink r:id="rId22">
        <w:r>
          <w:rPr>
            <w:color w:val="1155CC"/>
            <w:highlight w:val="white"/>
            <w:u w:val="single"/>
          </w:rPr>
          <w:t>https://www.ncsc.gov.uk/guidance/risk-management-collection</w:t>
        </w:r>
      </w:hyperlink>
      <w:r>
        <w:fldChar w:fldCharType="begin"/>
      </w:r>
      <w:r>
        <w:instrText xml:space="preserve"> HYPERLINK "https://www.ncsc.gov.uk/guidance/risk-management-collection" </w:instrText>
      </w:r>
      <w:r>
        <w:fldChar w:fldCharType="separate"/>
      </w:r>
    </w:p>
    <w:p w14:paraId="7A593FE5" w14:textId="77777777" w:rsidR="007935DC" w:rsidRDefault="000D5D27">
      <w:pPr>
        <w:pStyle w:val="Normal1"/>
        <w:numPr>
          <w:ilvl w:val="0"/>
          <w:numId w:val="27"/>
        </w:numPr>
        <w:pBdr>
          <w:top w:val="nil"/>
          <w:left w:val="nil"/>
          <w:bottom w:val="nil"/>
          <w:right w:val="nil"/>
          <w:between w:val="nil"/>
        </w:pBdr>
        <w:ind w:left="1133" w:hanging="425"/>
        <w:rPr>
          <w:highlight w:val="white"/>
        </w:rPr>
      </w:pPr>
      <w:r>
        <w:fldChar w:fldCharType="end"/>
      </w:r>
      <w:r>
        <w:rPr>
          <w:color w:val="222222"/>
          <w:highlight w:val="white"/>
        </w:rPr>
        <w:t xml:space="preserve">government best practice in the design and implementation of system components, including network principles, security design principles for digital services and the secure email blueprint, available at </w:t>
      </w:r>
      <w:hyperlink r:id="rId23">
        <w:r>
          <w:rPr>
            <w:color w:val="1155CC"/>
            <w:highlight w:val="white"/>
            <w:u w:val="single"/>
          </w:rPr>
          <w:t>https://www.gov.uk/government/publications/technology-code-of-practice/technology-code-of-practice</w:t>
        </w:r>
      </w:hyperlink>
      <w:r>
        <w:fldChar w:fldCharType="begin"/>
      </w:r>
      <w:r>
        <w:instrText xml:space="preserve"> HYPERLINK "https://www.gov.uk/government/publications/technology-code-of-practice/technology-code-of-practice" </w:instrText>
      </w:r>
      <w:r>
        <w:fldChar w:fldCharType="separate"/>
      </w:r>
    </w:p>
    <w:p w14:paraId="4CF527F5" w14:textId="77777777" w:rsidR="007935DC" w:rsidRDefault="000D5D27">
      <w:pPr>
        <w:pStyle w:val="Normal1"/>
        <w:numPr>
          <w:ilvl w:val="0"/>
          <w:numId w:val="27"/>
        </w:numPr>
        <w:pBdr>
          <w:top w:val="nil"/>
          <w:left w:val="nil"/>
          <w:bottom w:val="nil"/>
          <w:right w:val="nil"/>
          <w:between w:val="nil"/>
        </w:pBdr>
        <w:ind w:left="1133" w:hanging="425"/>
        <w:rPr>
          <w:highlight w:val="white"/>
        </w:rPr>
      </w:pPr>
      <w:r>
        <w:fldChar w:fldCharType="end"/>
      </w:r>
      <w:r>
        <w:rPr>
          <w:color w:val="222222"/>
          <w:highlight w:val="white"/>
        </w:rPr>
        <w:t xml:space="preserve">the security requirements of cloud services using the NCSC Cloud Security Principles and accompanying guidance at </w:t>
      </w:r>
      <w:hyperlink r:id="rId24">
        <w:r>
          <w:rPr>
            <w:color w:val="1155CC"/>
            <w:highlight w:val="white"/>
            <w:u w:val="single"/>
          </w:rPr>
          <w:t>https://www.ncsc.gov.uk/guidance/implementing-cloud-security-principle</w:t>
        </w:r>
      </w:hyperlink>
      <w:r>
        <w:fldChar w:fldCharType="begin"/>
      </w:r>
      <w:r>
        <w:instrText xml:space="preserve"> HYPERLINK "https://www.ncsc.gov.uk/guidance/implementing-cloud-security-principles" </w:instrText>
      </w:r>
      <w:r>
        <w:fldChar w:fldCharType="separate"/>
      </w:r>
    </w:p>
    <w:p w14:paraId="740AADE7" w14:textId="77777777" w:rsidR="007935DC" w:rsidRDefault="000D5D27">
      <w:pPr>
        <w:pStyle w:val="Normal1"/>
        <w:pBdr>
          <w:top w:val="nil"/>
          <w:left w:val="nil"/>
          <w:bottom w:val="nil"/>
          <w:right w:val="nil"/>
          <w:between w:val="nil"/>
        </w:pBdr>
        <w:ind w:left="1133" w:hanging="425"/>
        <w:rPr>
          <w:color w:val="222222"/>
        </w:rPr>
      </w:pPr>
      <w:r>
        <w:fldChar w:fldCharType="end"/>
      </w:r>
    </w:p>
    <w:p w14:paraId="58BE7732" w14:textId="77777777" w:rsidR="007935DC" w:rsidRDefault="000D5D27">
      <w:pPr>
        <w:pStyle w:val="Normal1"/>
        <w:pBdr>
          <w:top w:val="nil"/>
          <w:left w:val="nil"/>
          <w:bottom w:val="nil"/>
          <w:right w:val="nil"/>
          <w:between w:val="nil"/>
        </w:pBdr>
        <w:rPr>
          <w:b/>
          <w:color w:val="000000"/>
          <w:sz w:val="28"/>
          <w:szCs w:val="28"/>
        </w:rPr>
      </w:pPr>
      <w:r>
        <w:rPr>
          <w:b/>
          <w:color w:val="000000"/>
          <w:sz w:val="28"/>
          <w:szCs w:val="28"/>
        </w:rPr>
        <w:t>2</w:t>
      </w:r>
      <w:r>
        <w:rPr>
          <w:b/>
          <w:sz w:val="28"/>
          <w:szCs w:val="28"/>
        </w:rPr>
        <w:t>3</w:t>
      </w:r>
      <w:r>
        <w:rPr>
          <w:b/>
          <w:color w:val="000000"/>
          <w:sz w:val="28"/>
          <w:szCs w:val="28"/>
        </w:rPr>
        <w:t xml:space="preserve">. Data Management </w:t>
      </w:r>
    </w:p>
    <w:p w14:paraId="1DEF91CE" w14:textId="77777777" w:rsidR="007935DC" w:rsidRDefault="000D5D27">
      <w:pPr>
        <w:pStyle w:val="Normal1"/>
        <w:pBdr>
          <w:top w:val="nil"/>
          <w:left w:val="nil"/>
          <w:bottom w:val="nil"/>
          <w:right w:val="nil"/>
          <w:between w:val="nil"/>
        </w:pBdr>
        <w:rPr>
          <w:color w:val="000000"/>
          <w:highlight w:val="white"/>
        </w:rPr>
      </w:pPr>
      <w:r>
        <w:rPr>
          <w:color w:val="000000"/>
          <w:highlight w:val="white"/>
        </w:rPr>
        <w:t xml:space="preserve"> </w:t>
      </w:r>
    </w:p>
    <w:p w14:paraId="0AB9611C" w14:textId="77777777" w:rsidR="007935DC" w:rsidRDefault="000D5D27">
      <w:pPr>
        <w:pStyle w:val="Normal1"/>
        <w:pBdr>
          <w:top w:val="nil"/>
          <w:left w:val="nil"/>
          <w:bottom w:val="nil"/>
          <w:right w:val="nil"/>
          <w:between w:val="nil"/>
        </w:pBdr>
        <w:spacing w:line="331" w:lineRule="auto"/>
        <w:ind w:left="708" w:hanging="708"/>
        <w:rPr>
          <w:color w:val="000000"/>
          <w:highlight w:val="white"/>
        </w:rPr>
      </w:pPr>
      <w:r>
        <w:rPr>
          <w:highlight w:val="white"/>
        </w:rPr>
        <w:lastRenderedPageBreak/>
        <w:t>23.1</w:t>
      </w:r>
      <w:r>
        <w:rPr>
          <w:highlight w:val="white"/>
        </w:rPr>
        <w:tab/>
      </w:r>
      <w:r>
        <w:rPr>
          <w:color w:val="000000"/>
          <w:highlight w:val="white"/>
        </w:rPr>
        <w:t xml:space="preserve">The Birmingham Organising Committee shall demonstrate that it will manage and share data as required by the law and to prevent disputes from arising </w:t>
      </w:r>
      <w:r>
        <w:rPr>
          <w:highlight w:val="white"/>
        </w:rPr>
        <w:t xml:space="preserve">with other parties </w:t>
      </w:r>
      <w:r>
        <w:rPr>
          <w:color w:val="000000"/>
          <w:highlight w:val="white"/>
        </w:rPr>
        <w:t>at a later date.  As a minimum this will require the Birmingham Organising Committee to:</w:t>
      </w:r>
    </w:p>
    <w:p w14:paraId="04CF176A" w14:textId="77777777" w:rsidR="007935DC" w:rsidRDefault="000D5D27">
      <w:pPr>
        <w:pStyle w:val="Normal1"/>
        <w:numPr>
          <w:ilvl w:val="0"/>
          <w:numId w:val="29"/>
        </w:numPr>
        <w:pBdr>
          <w:top w:val="nil"/>
          <w:left w:val="nil"/>
          <w:bottom w:val="nil"/>
          <w:right w:val="nil"/>
          <w:between w:val="nil"/>
        </w:pBdr>
        <w:spacing w:line="331" w:lineRule="auto"/>
        <w:ind w:left="940"/>
      </w:pPr>
      <w:r>
        <w:rPr>
          <w:color w:val="000000"/>
          <w:highlight w:val="white"/>
        </w:rPr>
        <w:t>Employ a Data Manager as soon as possible and retain for the lifetime of the project and for such time after the Games as is required to ensure the lawful, safe and orderly retention or disposal of data</w:t>
      </w:r>
    </w:p>
    <w:p w14:paraId="17C1DF61" w14:textId="77777777" w:rsidR="007935DC" w:rsidRDefault="000D5D27">
      <w:pPr>
        <w:pStyle w:val="Normal1"/>
        <w:numPr>
          <w:ilvl w:val="0"/>
          <w:numId w:val="29"/>
        </w:numPr>
        <w:pBdr>
          <w:top w:val="nil"/>
          <w:left w:val="nil"/>
          <w:bottom w:val="nil"/>
          <w:right w:val="nil"/>
          <w:between w:val="nil"/>
        </w:pBdr>
        <w:spacing w:line="331" w:lineRule="auto"/>
        <w:ind w:left="940"/>
      </w:pPr>
      <w:r>
        <w:rPr>
          <w:color w:val="000000"/>
          <w:highlight w:val="white"/>
        </w:rPr>
        <w:t>Have in place an information management policy including  (but not limited to cover IT aspects where appropriate) the security and classification of all documents, naming conventions, record retention and archiving policy, and the process for sharing data with any third parties for both physical and digital files and data</w:t>
      </w:r>
    </w:p>
    <w:p w14:paraId="03A3439D" w14:textId="77777777" w:rsidR="007935DC" w:rsidRDefault="000D5D27">
      <w:pPr>
        <w:pStyle w:val="Normal1"/>
        <w:numPr>
          <w:ilvl w:val="0"/>
          <w:numId w:val="29"/>
        </w:numPr>
        <w:pBdr>
          <w:top w:val="nil"/>
          <w:left w:val="nil"/>
          <w:bottom w:val="nil"/>
          <w:right w:val="nil"/>
          <w:between w:val="nil"/>
        </w:pBdr>
        <w:spacing w:line="331" w:lineRule="auto"/>
        <w:ind w:left="940"/>
      </w:pPr>
      <w:bookmarkStart w:id="10" w:name="_lnxbz9" w:colFirst="0" w:colLast="0"/>
      <w:bookmarkEnd w:id="10"/>
      <w:r>
        <w:rPr>
          <w:color w:val="000000"/>
          <w:highlight w:val="white"/>
        </w:rPr>
        <w:t xml:space="preserve">Draw up, as soon as possible </w:t>
      </w:r>
      <w:r>
        <w:rPr>
          <w:highlight w:val="white"/>
        </w:rPr>
        <w:t xml:space="preserve">a </w:t>
      </w:r>
      <w:r>
        <w:rPr>
          <w:color w:val="000000"/>
          <w:highlight w:val="white"/>
        </w:rPr>
        <w:t xml:space="preserve">data sharing agreement to be signed by </w:t>
      </w:r>
      <w:r>
        <w:t>the Department</w:t>
      </w:r>
      <w:r>
        <w:rPr>
          <w:color w:val="000000"/>
          <w:highlight w:val="white"/>
        </w:rPr>
        <w:t xml:space="preserve">, CGF, CGFP, the Birmingham Organising Committee and Birmingham City Council, and subsequently to be signed by any other agencies or games delivery partners with whom the Organising Committee intends to share data.  This agreement </w:t>
      </w:r>
      <w:r>
        <w:rPr>
          <w:highlight w:val="white"/>
        </w:rPr>
        <w:t>must</w:t>
      </w:r>
      <w:r>
        <w:rPr>
          <w:color w:val="000000"/>
          <w:highlight w:val="white"/>
        </w:rPr>
        <w:t xml:space="preserve"> as a minimum cover the parties and their roles; the types of data to be generated or used during the project; intended use and methods for sharing data; the approach to and responsibility for data retention or disposal; confidentiality and security of data; and any associated costs.</w:t>
      </w:r>
    </w:p>
    <w:p w14:paraId="29659A6E" w14:textId="77777777" w:rsidR="007935DC" w:rsidRDefault="007935DC">
      <w:pPr>
        <w:pStyle w:val="Normal1"/>
        <w:pBdr>
          <w:top w:val="nil"/>
          <w:left w:val="nil"/>
          <w:bottom w:val="nil"/>
          <w:right w:val="nil"/>
          <w:between w:val="nil"/>
        </w:pBdr>
        <w:spacing w:line="331" w:lineRule="auto"/>
        <w:rPr>
          <w:color w:val="000000"/>
          <w:highlight w:val="white"/>
        </w:rPr>
      </w:pPr>
    </w:p>
    <w:p w14:paraId="39E230DF" w14:textId="77777777" w:rsidR="007935DC" w:rsidRDefault="000D5D27">
      <w:pPr>
        <w:pStyle w:val="Normal1"/>
        <w:pBdr>
          <w:top w:val="nil"/>
          <w:left w:val="nil"/>
          <w:bottom w:val="nil"/>
          <w:right w:val="nil"/>
          <w:between w:val="nil"/>
        </w:pBdr>
        <w:spacing w:line="331" w:lineRule="auto"/>
        <w:ind w:left="708" w:hanging="708"/>
        <w:rPr>
          <w:color w:val="000000"/>
          <w:highlight w:val="white"/>
        </w:rPr>
      </w:pPr>
      <w:r>
        <w:rPr>
          <w:highlight w:val="white"/>
        </w:rPr>
        <w:t xml:space="preserve">23.2 </w:t>
      </w:r>
      <w:r>
        <w:rPr>
          <w:highlight w:val="white"/>
        </w:rPr>
        <w:tab/>
      </w:r>
      <w:r>
        <w:rPr>
          <w:color w:val="000000"/>
          <w:highlight w:val="white"/>
        </w:rPr>
        <w:t xml:space="preserve">Before such time as the legally binding data sharing agreement is in place, the Birmingham Organising Committee </w:t>
      </w:r>
      <w:r>
        <w:rPr>
          <w:highlight w:val="white"/>
        </w:rPr>
        <w:t>must</w:t>
      </w:r>
      <w:r>
        <w:rPr>
          <w:color w:val="000000"/>
          <w:highlight w:val="white"/>
        </w:rPr>
        <w:t xml:space="preserve"> take all due care with regard to the security and management of the data it holds and shares, and ensure its compliance with all relevant legislation, including GDPR, the Environmental Information Regulation, Public Records Act, Freedom of Information Act and Limitation Act.  It</w:t>
      </w:r>
      <w:r>
        <w:rPr>
          <w:highlight w:val="white"/>
        </w:rPr>
        <w:t xml:space="preserve"> must</w:t>
      </w:r>
      <w:r>
        <w:rPr>
          <w:color w:val="000000"/>
          <w:highlight w:val="white"/>
        </w:rPr>
        <w:t xml:space="preserve"> also ensure that formal agreement is secured on basic principles of the data management approach with key partners.</w:t>
      </w:r>
    </w:p>
    <w:p w14:paraId="3579BCB8" w14:textId="77777777" w:rsidR="007935DC" w:rsidRDefault="007935DC">
      <w:pPr>
        <w:pStyle w:val="Normal1"/>
        <w:pBdr>
          <w:top w:val="nil"/>
          <w:left w:val="nil"/>
          <w:bottom w:val="nil"/>
          <w:right w:val="nil"/>
          <w:between w:val="nil"/>
        </w:pBdr>
        <w:spacing w:line="331" w:lineRule="auto"/>
        <w:rPr>
          <w:color w:val="000000"/>
          <w:sz w:val="22"/>
          <w:szCs w:val="22"/>
          <w:shd w:val="clear" w:color="auto" w:fill="EA9999"/>
        </w:rPr>
      </w:pPr>
    </w:p>
    <w:p w14:paraId="1A49B34A" w14:textId="77777777" w:rsidR="007935DC" w:rsidRDefault="007935DC">
      <w:pPr>
        <w:pStyle w:val="Normal1"/>
        <w:pBdr>
          <w:top w:val="nil"/>
          <w:left w:val="nil"/>
          <w:bottom w:val="nil"/>
          <w:right w:val="nil"/>
          <w:between w:val="nil"/>
        </w:pBdr>
        <w:rPr>
          <w:color w:val="000000"/>
          <w:sz w:val="22"/>
          <w:szCs w:val="22"/>
          <w:highlight w:val="white"/>
        </w:rPr>
      </w:pPr>
    </w:p>
    <w:p w14:paraId="186FEC8F" w14:textId="77777777" w:rsidR="007935DC" w:rsidRDefault="007935DC">
      <w:pPr>
        <w:pStyle w:val="Normal1"/>
        <w:pBdr>
          <w:top w:val="nil"/>
          <w:left w:val="nil"/>
          <w:bottom w:val="nil"/>
          <w:right w:val="nil"/>
          <w:between w:val="nil"/>
        </w:pBdr>
        <w:rPr>
          <w:color w:val="000000"/>
        </w:rPr>
      </w:pPr>
    </w:p>
    <w:p w14:paraId="18D2F927" w14:textId="77777777" w:rsidR="007935DC" w:rsidRDefault="007935DC">
      <w:pPr>
        <w:pStyle w:val="Normal1"/>
        <w:pBdr>
          <w:top w:val="nil"/>
          <w:left w:val="nil"/>
          <w:bottom w:val="nil"/>
          <w:right w:val="nil"/>
          <w:between w:val="nil"/>
        </w:pBdr>
        <w:rPr>
          <w:color w:val="000000"/>
        </w:rPr>
      </w:pPr>
    </w:p>
    <w:p w14:paraId="70AD006B" w14:textId="77777777" w:rsidR="007935DC" w:rsidRDefault="000D5D27">
      <w:pPr>
        <w:pStyle w:val="Normal1"/>
        <w:pBdr>
          <w:top w:val="nil"/>
          <w:left w:val="nil"/>
          <w:bottom w:val="nil"/>
          <w:right w:val="nil"/>
          <w:between w:val="nil"/>
        </w:pBdr>
        <w:rPr>
          <w:color w:val="000000"/>
        </w:rPr>
      </w:pPr>
      <w:r>
        <w:rPr>
          <w:noProof/>
          <w:color w:val="000000"/>
          <w:lang w:val="en-US"/>
        </w:rPr>
        <w:drawing>
          <wp:inline distT="0" distB="0" distL="0" distR="0" wp14:anchorId="6ED8BE50" wp14:editId="106CC209">
            <wp:extent cx="6411595" cy="3230880"/>
            <wp:effectExtent l="0" t="0" r="8255" b="7620"/>
            <wp:docPr id="1" name="Picture 1" descr="Signatures from:&#10;Secretary of State, Chair of Birmingham Organising Committee and Accounting Officer Birmingham Organising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ignatures from:&#10;Secretary of State, Chair of Birmingham Organising Committee and Accounting Officer Birmingham Organising Committe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11595" cy="3230880"/>
                    </a:xfrm>
                    <a:prstGeom prst="rect">
                      <a:avLst/>
                    </a:prstGeom>
                    <a:noFill/>
                    <a:ln>
                      <a:noFill/>
                    </a:ln>
                  </pic:spPr>
                </pic:pic>
              </a:graphicData>
            </a:graphic>
          </wp:inline>
        </w:drawing>
      </w:r>
    </w:p>
    <w:p w14:paraId="37F5EC01" w14:textId="77777777" w:rsidR="007935DC" w:rsidRDefault="007935DC">
      <w:pPr>
        <w:pStyle w:val="Normal1"/>
        <w:pBdr>
          <w:top w:val="nil"/>
          <w:left w:val="nil"/>
          <w:bottom w:val="nil"/>
          <w:right w:val="nil"/>
          <w:between w:val="nil"/>
        </w:pBdr>
        <w:rPr>
          <w:color w:val="000000"/>
        </w:rPr>
      </w:pPr>
    </w:p>
    <w:p w14:paraId="706BA1D3" w14:textId="77777777" w:rsidR="007935DC" w:rsidRDefault="007935DC">
      <w:pPr>
        <w:pStyle w:val="Normal1"/>
        <w:pBdr>
          <w:top w:val="nil"/>
          <w:left w:val="nil"/>
          <w:bottom w:val="nil"/>
          <w:right w:val="nil"/>
          <w:between w:val="nil"/>
        </w:pBdr>
        <w:rPr>
          <w:color w:val="000000"/>
        </w:rPr>
      </w:pPr>
    </w:p>
    <w:p w14:paraId="6C2C1615" w14:textId="77777777" w:rsidR="007935DC" w:rsidRDefault="007935DC">
      <w:pPr>
        <w:pStyle w:val="Normal1"/>
        <w:pBdr>
          <w:top w:val="nil"/>
          <w:left w:val="nil"/>
          <w:bottom w:val="nil"/>
          <w:right w:val="nil"/>
          <w:between w:val="nil"/>
        </w:pBdr>
      </w:pPr>
    </w:p>
    <w:p w14:paraId="72581C56" w14:textId="77777777" w:rsidR="007935DC" w:rsidRDefault="007935DC">
      <w:pPr>
        <w:pStyle w:val="Normal1"/>
        <w:pBdr>
          <w:top w:val="nil"/>
          <w:left w:val="nil"/>
          <w:bottom w:val="nil"/>
          <w:right w:val="nil"/>
          <w:between w:val="nil"/>
        </w:pBdr>
      </w:pPr>
    </w:p>
    <w:p w14:paraId="3944010F" w14:textId="77777777" w:rsidR="007935DC" w:rsidRDefault="007935DC">
      <w:pPr>
        <w:pStyle w:val="Normal1"/>
        <w:pBdr>
          <w:top w:val="nil"/>
          <w:left w:val="nil"/>
          <w:bottom w:val="nil"/>
          <w:right w:val="nil"/>
          <w:between w:val="nil"/>
        </w:pBdr>
      </w:pPr>
    </w:p>
    <w:p w14:paraId="00E972FF" w14:textId="77777777" w:rsidR="007935DC" w:rsidRDefault="007935DC">
      <w:pPr>
        <w:pStyle w:val="Normal1"/>
        <w:pBdr>
          <w:top w:val="nil"/>
          <w:left w:val="nil"/>
          <w:bottom w:val="nil"/>
          <w:right w:val="nil"/>
          <w:between w:val="nil"/>
        </w:pBdr>
      </w:pPr>
    </w:p>
    <w:p w14:paraId="16ED4C3F" w14:textId="77777777" w:rsidR="007935DC" w:rsidRDefault="000D5D27">
      <w:pPr>
        <w:pStyle w:val="Normal1"/>
        <w:pBdr>
          <w:top w:val="nil"/>
          <w:left w:val="nil"/>
          <w:bottom w:val="nil"/>
          <w:right w:val="nil"/>
          <w:between w:val="nil"/>
        </w:pBdr>
        <w:rPr>
          <w:color w:val="000000"/>
        </w:rPr>
      </w:pPr>
      <w:r>
        <w:rPr>
          <w:color w:val="000000"/>
        </w:rPr>
        <w:tab/>
      </w:r>
      <w:r>
        <w:rPr>
          <w:color w:val="000000"/>
        </w:rPr>
        <w:tab/>
      </w:r>
      <w:r>
        <w:rPr>
          <w:color w:val="000000"/>
        </w:rPr>
        <w:tab/>
      </w:r>
    </w:p>
    <w:p w14:paraId="2892DBCA" w14:textId="77777777" w:rsidR="007935DC" w:rsidRDefault="007935DC">
      <w:pPr>
        <w:pStyle w:val="Normal1"/>
        <w:pBdr>
          <w:top w:val="nil"/>
          <w:left w:val="nil"/>
          <w:bottom w:val="nil"/>
          <w:right w:val="nil"/>
          <w:between w:val="nil"/>
        </w:pBdr>
        <w:rPr>
          <w:color w:val="000000"/>
        </w:rPr>
      </w:pPr>
    </w:p>
    <w:p w14:paraId="25069DA1" w14:textId="77777777" w:rsidR="007935DC" w:rsidRDefault="000D5D27">
      <w:pPr>
        <w:pStyle w:val="Normal1"/>
        <w:pBdr>
          <w:top w:val="nil"/>
          <w:left w:val="nil"/>
          <w:bottom w:val="nil"/>
          <w:right w:val="nil"/>
          <w:between w:val="nil"/>
        </w:pBdr>
        <w:rPr>
          <w:color w:val="000000"/>
        </w:rPr>
      </w:pPr>
      <w:r>
        <w:tab/>
      </w:r>
    </w:p>
    <w:p w14:paraId="09D9DF07" w14:textId="77777777" w:rsidR="007935DC" w:rsidRDefault="007935DC">
      <w:pPr>
        <w:pStyle w:val="Normal1"/>
        <w:pBdr>
          <w:top w:val="nil"/>
          <w:left w:val="nil"/>
          <w:bottom w:val="nil"/>
          <w:right w:val="nil"/>
          <w:between w:val="nil"/>
        </w:pBdr>
        <w:rPr>
          <w:color w:val="000000"/>
        </w:rPr>
      </w:pPr>
    </w:p>
    <w:p w14:paraId="064DCDDA" w14:textId="77777777" w:rsidR="007935DC" w:rsidRDefault="007935DC">
      <w:pPr>
        <w:pStyle w:val="Heading1"/>
        <w:rPr>
          <w:b w:val="0"/>
        </w:rPr>
      </w:pPr>
    </w:p>
    <w:p w14:paraId="71DEC5CC" w14:textId="77777777" w:rsidR="007935DC" w:rsidRDefault="007935DC">
      <w:pPr>
        <w:pStyle w:val="Normal1"/>
        <w:pBdr>
          <w:top w:val="nil"/>
          <w:left w:val="nil"/>
          <w:bottom w:val="nil"/>
          <w:right w:val="nil"/>
          <w:between w:val="nil"/>
        </w:pBdr>
        <w:rPr>
          <w:color w:val="000000"/>
        </w:rPr>
      </w:pPr>
    </w:p>
    <w:p w14:paraId="0A572201" w14:textId="77777777" w:rsidR="007935DC" w:rsidRDefault="007935DC">
      <w:pPr>
        <w:pStyle w:val="Normal1"/>
        <w:pBdr>
          <w:top w:val="nil"/>
          <w:left w:val="nil"/>
          <w:bottom w:val="nil"/>
          <w:right w:val="nil"/>
          <w:between w:val="nil"/>
        </w:pBdr>
        <w:rPr>
          <w:color w:val="000000"/>
        </w:rPr>
      </w:pPr>
    </w:p>
    <w:p w14:paraId="4BC03809" w14:textId="77777777" w:rsidR="007935DC" w:rsidRDefault="000D5D27">
      <w:pPr>
        <w:pStyle w:val="Normal1"/>
        <w:pBdr>
          <w:top w:val="nil"/>
          <w:left w:val="nil"/>
          <w:bottom w:val="nil"/>
          <w:right w:val="nil"/>
          <w:between w:val="nil"/>
        </w:pBdr>
        <w:rPr>
          <w:color w:val="000000"/>
        </w:rPr>
      </w:pPr>
      <w:r>
        <w:br w:type="page"/>
      </w:r>
    </w:p>
    <w:p w14:paraId="28328989" w14:textId="77777777" w:rsidR="007935DC" w:rsidRDefault="000D5D27">
      <w:pPr>
        <w:pStyle w:val="Heading1"/>
      </w:pPr>
      <w:r>
        <w:lastRenderedPageBreak/>
        <w:t>Annex A:</w:t>
      </w:r>
      <w:r>
        <w:tab/>
        <w:t xml:space="preserve">Compliance with guidance and instructions </w:t>
      </w:r>
    </w:p>
    <w:p w14:paraId="35D3258F" w14:textId="77777777" w:rsidR="007935DC" w:rsidRDefault="007935DC">
      <w:pPr>
        <w:pStyle w:val="Normal1"/>
        <w:pBdr>
          <w:top w:val="nil"/>
          <w:left w:val="nil"/>
          <w:bottom w:val="nil"/>
          <w:right w:val="nil"/>
          <w:between w:val="nil"/>
        </w:pBdr>
        <w:rPr>
          <w:color w:val="000000"/>
        </w:rPr>
      </w:pPr>
    </w:p>
    <w:p w14:paraId="0054C229" w14:textId="77777777" w:rsidR="007935DC" w:rsidRDefault="000D5D27">
      <w:pPr>
        <w:pStyle w:val="Normal1"/>
        <w:pBdr>
          <w:top w:val="nil"/>
          <w:left w:val="nil"/>
          <w:bottom w:val="nil"/>
          <w:right w:val="nil"/>
          <w:between w:val="nil"/>
        </w:pBdr>
        <w:rPr>
          <w:color w:val="000000"/>
        </w:rPr>
      </w:pPr>
      <w:r>
        <w:rPr>
          <w:color w:val="000000"/>
        </w:rPr>
        <w:t xml:space="preserve">The Birmingham Organising Committee shall be aware of and, where necessary, comply with the following general guidance documents and instructions: </w:t>
      </w:r>
    </w:p>
    <w:p w14:paraId="4EA93EE3" w14:textId="77777777" w:rsidR="007935DC" w:rsidRDefault="007935DC">
      <w:pPr>
        <w:pStyle w:val="Normal1"/>
        <w:numPr>
          <w:ilvl w:val="0"/>
          <w:numId w:val="16"/>
        </w:numPr>
        <w:pBdr>
          <w:top w:val="nil"/>
          <w:left w:val="nil"/>
          <w:bottom w:val="nil"/>
          <w:right w:val="nil"/>
          <w:between w:val="nil"/>
        </w:pBdr>
      </w:pPr>
    </w:p>
    <w:p w14:paraId="4DDE79CF" w14:textId="77777777" w:rsidR="007935DC" w:rsidRDefault="000D5D27">
      <w:pPr>
        <w:pStyle w:val="Normal1"/>
        <w:numPr>
          <w:ilvl w:val="0"/>
          <w:numId w:val="40"/>
        </w:numPr>
        <w:pBdr>
          <w:top w:val="nil"/>
          <w:left w:val="nil"/>
          <w:bottom w:val="nil"/>
          <w:right w:val="nil"/>
          <w:between w:val="nil"/>
        </w:pBdr>
      </w:pPr>
      <w:r>
        <w:rPr>
          <w:color w:val="000000"/>
        </w:rPr>
        <w:t>Appropriate adaptations of sections of the Corporate Governance Code for Central Government Departments;</w:t>
      </w:r>
    </w:p>
    <w:p w14:paraId="6AF3DF46" w14:textId="77777777" w:rsidR="007935DC" w:rsidRDefault="000D5D27">
      <w:pPr>
        <w:pStyle w:val="Normal1"/>
        <w:pBdr>
          <w:top w:val="nil"/>
          <w:left w:val="nil"/>
          <w:bottom w:val="nil"/>
          <w:right w:val="nil"/>
          <w:between w:val="nil"/>
        </w:pBdr>
        <w:ind w:firstLine="720"/>
        <w:rPr>
          <w:color w:val="1155CC"/>
          <w:u w:val="single"/>
        </w:rPr>
      </w:pPr>
      <w:r>
        <w:fldChar w:fldCharType="begin"/>
      </w:r>
      <w:r>
        <w:instrText xml:space="preserve"> HYPERLINK "http://www.hm-treasury.gov.uk/psr_governance_corporate.htm" </w:instrText>
      </w:r>
      <w:r>
        <w:fldChar w:fldCharType="separate"/>
      </w:r>
      <w:r>
        <w:rPr>
          <w:color w:val="1155CC"/>
          <w:u w:val="single"/>
        </w:rPr>
        <w:t>http://www.hm-treasury.gov.uk/psr_governance_corporate.htm</w:t>
      </w:r>
    </w:p>
    <w:p w14:paraId="28C981E8" w14:textId="77777777" w:rsidR="007935DC" w:rsidRDefault="000D5D27">
      <w:pPr>
        <w:pStyle w:val="Normal1"/>
        <w:numPr>
          <w:ilvl w:val="0"/>
          <w:numId w:val="38"/>
        </w:numPr>
        <w:pBdr>
          <w:top w:val="nil"/>
          <w:left w:val="nil"/>
          <w:bottom w:val="nil"/>
          <w:right w:val="nil"/>
          <w:between w:val="nil"/>
        </w:pBdr>
      </w:pPr>
      <w:r>
        <w:fldChar w:fldCharType="end"/>
      </w:r>
      <w:r>
        <w:rPr>
          <w:color w:val="000000"/>
        </w:rPr>
        <w:t>Managing Public Money (MPM);</w:t>
      </w:r>
    </w:p>
    <w:p w14:paraId="55897653" w14:textId="77777777" w:rsidR="007935DC" w:rsidRDefault="00C013CE">
      <w:pPr>
        <w:pStyle w:val="Normal1"/>
        <w:pBdr>
          <w:top w:val="nil"/>
          <w:left w:val="nil"/>
          <w:bottom w:val="nil"/>
          <w:right w:val="nil"/>
          <w:between w:val="nil"/>
        </w:pBdr>
        <w:ind w:firstLine="720"/>
        <w:rPr>
          <w:color w:val="000000"/>
        </w:rPr>
      </w:pPr>
      <w:hyperlink r:id="rId26">
        <w:r w:rsidR="000D5D27">
          <w:rPr>
            <w:color w:val="1155CC"/>
            <w:u w:val="single"/>
          </w:rPr>
          <w:t>http://www.hm-treasury.gov.uk/psr_mpm_index.htm</w:t>
        </w:r>
      </w:hyperlink>
      <w:r w:rsidR="000D5D27">
        <w:rPr>
          <w:color w:val="000000"/>
        </w:rPr>
        <w:t xml:space="preserve"> </w:t>
      </w:r>
    </w:p>
    <w:p w14:paraId="158D2E37" w14:textId="77777777" w:rsidR="007935DC" w:rsidRDefault="000D5D27">
      <w:pPr>
        <w:pStyle w:val="Normal1"/>
        <w:numPr>
          <w:ilvl w:val="0"/>
          <w:numId w:val="28"/>
        </w:numPr>
        <w:pBdr>
          <w:top w:val="nil"/>
          <w:left w:val="nil"/>
          <w:bottom w:val="nil"/>
          <w:right w:val="nil"/>
          <w:between w:val="nil"/>
        </w:pBdr>
      </w:pPr>
      <w:r>
        <w:rPr>
          <w:color w:val="000000"/>
        </w:rPr>
        <w:t>Consolidated Budgeting Guidance (issued annually);</w:t>
      </w:r>
    </w:p>
    <w:p w14:paraId="6432A236" w14:textId="77777777" w:rsidR="007935DC" w:rsidRDefault="000D5D27">
      <w:pPr>
        <w:pStyle w:val="Normal1"/>
        <w:numPr>
          <w:ilvl w:val="0"/>
          <w:numId w:val="25"/>
        </w:numPr>
        <w:pBdr>
          <w:top w:val="nil"/>
          <w:left w:val="nil"/>
          <w:bottom w:val="nil"/>
          <w:right w:val="nil"/>
          <w:between w:val="nil"/>
        </w:pBdr>
      </w:pPr>
      <w:r>
        <w:rPr>
          <w:color w:val="000000"/>
        </w:rPr>
        <w:t>Government Internal Audit Standards;</w:t>
      </w:r>
    </w:p>
    <w:p w14:paraId="0585CE3C" w14:textId="77777777" w:rsidR="007935DC" w:rsidRDefault="00C013CE">
      <w:pPr>
        <w:pStyle w:val="Normal1"/>
        <w:pBdr>
          <w:top w:val="nil"/>
          <w:left w:val="nil"/>
          <w:bottom w:val="nil"/>
          <w:right w:val="nil"/>
          <w:between w:val="nil"/>
        </w:pBdr>
        <w:ind w:left="720"/>
        <w:rPr>
          <w:color w:val="1155CC"/>
          <w:u w:val="single"/>
        </w:rPr>
      </w:pPr>
      <w:hyperlink r:id="rId27">
        <w:r w:rsidR="000D5D27">
          <w:rPr>
            <w:color w:val="1155CC"/>
            <w:u w:val="single"/>
          </w:rPr>
          <w:t>https://www.gov.uk/government/publications/public-sector-internal-audit-standards</w:t>
        </w:r>
      </w:hyperlink>
      <w:r w:rsidR="000D5D27">
        <w:fldChar w:fldCharType="begin"/>
      </w:r>
      <w:r w:rsidR="000D5D27">
        <w:instrText xml:space="preserve"> HYPERLINK "http://www.hm-treasury.gov.uk/psr_governance_gia_guidance.htm" </w:instrText>
      </w:r>
      <w:r w:rsidR="000D5D27">
        <w:fldChar w:fldCharType="separate"/>
      </w:r>
    </w:p>
    <w:p w14:paraId="79457463" w14:textId="77777777" w:rsidR="007935DC" w:rsidRDefault="000D5D27">
      <w:pPr>
        <w:pStyle w:val="Normal1"/>
        <w:numPr>
          <w:ilvl w:val="0"/>
          <w:numId w:val="3"/>
        </w:numPr>
        <w:pBdr>
          <w:top w:val="nil"/>
          <w:left w:val="nil"/>
          <w:bottom w:val="nil"/>
          <w:right w:val="nil"/>
          <w:between w:val="nil"/>
        </w:pBdr>
      </w:pPr>
      <w:r>
        <w:fldChar w:fldCharType="end"/>
      </w:r>
      <w:r>
        <w:rPr>
          <w:color w:val="000000"/>
        </w:rPr>
        <w:t>Appropriate adaptations of the Audit Committee Handbook;</w:t>
      </w:r>
    </w:p>
    <w:p w14:paraId="788EFAB0" w14:textId="77777777" w:rsidR="007935DC" w:rsidRDefault="000D5D27">
      <w:pPr>
        <w:pStyle w:val="Normal1"/>
        <w:pBdr>
          <w:top w:val="nil"/>
          <w:left w:val="nil"/>
          <w:bottom w:val="nil"/>
          <w:right w:val="nil"/>
          <w:between w:val="nil"/>
        </w:pBdr>
        <w:ind w:firstLine="720"/>
        <w:rPr>
          <w:color w:val="1155CC"/>
          <w:u w:val="single"/>
        </w:rPr>
      </w:pPr>
      <w:r>
        <w:fldChar w:fldCharType="begin"/>
      </w:r>
      <w:r>
        <w:instrText xml:space="preserve"> HYPERLINK "http://www.hm-treasury.gov.uk/audit_committee_handbook.htm" </w:instrText>
      </w:r>
      <w:r>
        <w:fldChar w:fldCharType="separate"/>
      </w:r>
      <w:r>
        <w:rPr>
          <w:color w:val="1155CC"/>
          <w:u w:val="single"/>
        </w:rPr>
        <w:t>http://www.hm-treasury.gov.uk/audit_committee_handbook.htm</w:t>
      </w:r>
    </w:p>
    <w:p w14:paraId="2034348A" w14:textId="77777777" w:rsidR="007935DC" w:rsidRDefault="000D5D27">
      <w:pPr>
        <w:pStyle w:val="Normal1"/>
        <w:numPr>
          <w:ilvl w:val="0"/>
          <w:numId w:val="33"/>
        </w:numPr>
        <w:pBdr>
          <w:top w:val="nil"/>
          <w:left w:val="nil"/>
          <w:bottom w:val="nil"/>
          <w:right w:val="nil"/>
          <w:between w:val="nil"/>
        </w:pBdr>
      </w:pPr>
      <w:r>
        <w:fldChar w:fldCharType="end"/>
      </w:r>
      <w:r>
        <w:rPr>
          <w:color w:val="000000"/>
        </w:rPr>
        <w:t>Management of Risk: Principles and Concepts;</w:t>
      </w:r>
    </w:p>
    <w:p w14:paraId="0DD05CB1" w14:textId="77777777" w:rsidR="007935DC" w:rsidRDefault="000D5D27">
      <w:pPr>
        <w:pStyle w:val="Normal1"/>
        <w:pBdr>
          <w:top w:val="nil"/>
          <w:left w:val="nil"/>
          <w:bottom w:val="nil"/>
          <w:right w:val="nil"/>
          <w:between w:val="nil"/>
        </w:pBdr>
        <w:ind w:firstLine="720"/>
        <w:rPr>
          <w:color w:val="1155CC"/>
          <w:u w:val="single"/>
        </w:rPr>
      </w:pPr>
      <w:r>
        <w:fldChar w:fldCharType="begin"/>
      </w:r>
      <w:r>
        <w:instrText xml:space="preserve"> HYPERLINK "http://www.hm-treasury.gov.uk/d/orange_book.pdf" </w:instrText>
      </w:r>
      <w:r>
        <w:fldChar w:fldCharType="separate"/>
      </w:r>
      <w:r>
        <w:rPr>
          <w:color w:val="1155CC"/>
          <w:u w:val="single"/>
        </w:rPr>
        <w:t>http://www.hm-treasury.gov.uk/d/orange_book.pdf</w:t>
      </w:r>
    </w:p>
    <w:p w14:paraId="0D809B84" w14:textId="77777777" w:rsidR="007935DC" w:rsidRDefault="000D5D27">
      <w:pPr>
        <w:pStyle w:val="Normal1"/>
        <w:numPr>
          <w:ilvl w:val="0"/>
          <w:numId w:val="34"/>
        </w:numPr>
        <w:pBdr>
          <w:top w:val="nil"/>
          <w:left w:val="nil"/>
          <w:bottom w:val="nil"/>
          <w:right w:val="nil"/>
          <w:between w:val="nil"/>
        </w:pBdr>
      </w:pPr>
      <w:r>
        <w:fldChar w:fldCharType="end"/>
      </w:r>
      <w:r>
        <w:rPr>
          <w:color w:val="000000"/>
        </w:rPr>
        <w:t>Government Financial Reporting Manual (FReM);</w:t>
      </w:r>
    </w:p>
    <w:p w14:paraId="19DAC6AF" w14:textId="77777777" w:rsidR="007935DC" w:rsidRDefault="00C013CE">
      <w:pPr>
        <w:pStyle w:val="Normal1"/>
        <w:pBdr>
          <w:top w:val="nil"/>
          <w:left w:val="nil"/>
          <w:bottom w:val="nil"/>
          <w:right w:val="nil"/>
          <w:between w:val="nil"/>
        </w:pBdr>
        <w:ind w:firstLine="720"/>
        <w:rPr>
          <w:color w:val="1155CC"/>
          <w:u w:val="single"/>
        </w:rPr>
      </w:pPr>
      <w:hyperlink r:id="rId28">
        <w:r w:rsidR="000D5D27">
          <w:rPr>
            <w:color w:val="1155CC"/>
            <w:u w:val="single"/>
          </w:rPr>
          <w:t>http://www.hm-treasury.gov.uk/frem_index.htm</w:t>
        </w:r>
      </w:hyperlink>
      <w:r w:rsidR="000D5D27">
        <w:rPr>
          <w:color w:val="000000"/>
        </w:rPr>
        <w:t xml:space="preserve"> </w:t>
      </w:r>
      <w:r w:rsidR="000D5D27">
        <w:fldChar w:fldCharType="begin"/>
      </w:r>
      <w:r w:rsidR="000D5D27">
        <w:instrText xml:space="preserve"> HYPERLINK "http://www.charitycommission.gov.uk/Charity_requirements_guidance/Accounting_and_reporting/Preparing_charity_accounts/sorpfront.aspx" </w:instrText>
      </w:r>
      <w:r w:rsidR="000D5D27">
        <w:fldChar w:fldCharType="separate"/>
      </w:r>
    </w:p>
    <w:p w14:paraId="7904F619" w14:textId="77777777" w:rsidR="007935DC" w:rsidRDefault="000D5D27">
      <w:pPr>
        <w:pStyle w:val="Normal1"/>
        <w:numPr>
          <w:ilvl w:val="0"/>
          <w:numId w:val="32"/>
        </w:numPr>
        <w:pBdr>
          <w:top w:val="nil"/>
          <w:left w:val="nil"/>
          <w:bottom w:val="nil"/>
          <w:right w:val="nil"/>
          <w:between w:val="nil"/>
        </w:pBdr>
      </w:pPr>
      <w:r>
        <w:fldChar w:fldCharType="end"/>
      </w:r>
      <w:r>
        <w:rPr>
          <w:color w:val="000000"/>
        </w:rPr>
        <w:t>Fees and Charges Guide, Chapter 6 of MPM;</w:t>
      </w:r>
    </w:p>
    <w:p w14:paraId="4E6204B5" w14:textId="77777777" w:rsidR="007935DC" w:rsidRDefault="000D5D27">
      <w:pPr>
        <w:pStyle w:val="Normal1"/>
        <w:pBdr>
          <w:top w:val="nil"/>
          <w:left w:val="nil"/>
          <w:bottom w:val="nil"/>
          <w:right w:val="nil"/>
          <w:between w:val="nil"/>
        </w:pBdr>
        <w:ind w:firstLine="720"/>
        <w:rPr>
          <w:color w:val="1155CC"/>
          <w:u w:val="single"/>
        </w:rPr>
      </w:pPr>
      <w:r>
        <w:fldChar w:fldCharType="begin"/>
      </w:r>
      <w:r>
        <w:instrText xml:space="preserve"> HYPERLINK "http://www.hm-treasury.gov.uk/d/mpm_ch6.pdf" </w:instrText>
      </w:r>
      <w:r>
        <w:fldChar w:fldCharType="separate"/>
      </w:r>
      <w:r>
        <w:rPr>
          <w:color w:val="1155CC"/>
          <w:u w:val="single"/>
        </w:rPr>
        <w:t>http://www.hm-treasury.gov.uk/d/mpm_ch6.pdf</w:t>
      </w:r>
    </w:p>
    <w:p w14:paraId="215B75B0" w14:textId="77777777" w:rsidR="007935DC" w:rsidRDefault="000D5D27">
      <w:pPr>
        <w:pStyle w:val="Normal1"/>
        <w:numPr>
          <w:ilvl w:val="0"/>
          <w:numId w:val="30"/>
        </w:numPr>
        <w:pBdr>
          <w:top w:val="nil"/>
          <w:left w:val="nil"/>
          <w:bottom w:val="nil"/>
          <w:right w:val="nil"/>
          <w:between w:val="nil"/>
        </w:pBdr>
      </w:pPr>
      <w:r>
        <w:fldChar w:fldCharType="end"/>
      </w:r>
      <w:r>
        <w:rPr>
          <w:color w:val="000000"/>
        </w:rPr>
        <w:t>Banking guidance, annex 5.6 of MPM;</w:t>
      </w:r>
    </w:p>
    <w:p w14:paraId="4CBEA3EC" w14:textId="77777777" w:rsidR="007935DC" w:rsidRDefault="000D5D27">
      <w:pPr>
        <w:pStyle w:val="Normal1"/>
        <w:pBdr>
          <w:top w:val="nil"/>
          <w:left w:val="nil"/>
          <w:bottom w:val="nil"/>
          <w:right w:val="nil"/>
          <w:between w:val="nil"/>
        </w:pBdr>
        <w:ind w:firstLine="720"/>
        <w:rPr>
          <w:color w:val="1155CC"/>
          <w:u w:val="single"/>
        </w:rPr>
      </w:pPr>
      <w:r>
        <w:fldChar w:fldCharType="begin"/>
      </w:r>
      <w:r>
        <w:instrText xml:space="preserve"> HYPERLINK "http://www.hm-treasury.gov.uk/d/mpm_annex5.7.pdf" </w:instrText>
      </w:r>
      <w:r>
        <w:fldChar w:fldCharType="separate"/>
      </w:r>
      <w:r>
        <w:rPr>
          <w:color w:val="1155CC"/>
          <w:u w:val="single"/>
        </w:rPr>
        <w:t>http://www.hm-treasury.gov.uk/d/mpm_annex5.7.pdf</w:t>
      </w:r>
    </w:p>
    <w:p w14:paraId="48A37D69" w14:textId="77777777" w:rsidR="007935DC" w:rsidRDefault="000D5D27">
      <w:pPr>
        <w:pStyle w:val="Normal1"/>
        <w:numPr>
          <w:ilvl w:val="0"/>
          <w:numId w:val="4"/>
        </w:numPr>
        <w:pBdr>
          <w:top w:val="nil"/>
          <w:left w:val="nil"/>
          <w:bottom w:val="nil"/>
          <w:right w:val="nil"/>
          <w:between w:val="nil"/>
        </w:pBdr>
      </w:pPr>
      <w:r>
        <w:fldChar w:fldCharType="end"/>
      </w:r>
      <w:r>
        <w:rPr>
          <w:color w:val="000000"/>
        </w:rPr>
        <w:t>Relevant Dear Accounting Officer letters;</w:t>
      </w:r>
    </w:p>
    <w:p w14:paraId="430EF578" w14:textId="77777777" w:rsidR="007935DC" w:rsidRDefault="00C013CE">
      <w:pPr>
        <w:pStyle w:val="Normal1"/>
        <w:pBdr>
          <w:top w:val="nil"/>
          <w:left w:val="nil"/>
          <w:bottom w:val="nil"/>
          <w:right w:val="nil"/>
          <w:between w:val="nil"/>
        </w:pBdr>
        <w:ind w:firstLine="720"/>
        <w:rPr>
          <w:color w:val="000000"/>
        </w:rPr>
      </w:pPr>
      <w:hyperlink r:id="rId29">
        <w:r w:rsidR="000D5D27">
          <w:rPr>
            <w:color w:val="1155CC"/>
            <w:u w:val="single"/>
          </w:rPr>
          <w:t>https://www.gov.uk/government/collections/dao-letters</w:t>
        </w:r>
      </w:hyperlink>
    </w:p>
    <w:p w14:paraId="2FEBCBA5" w14:textId="77777777" w:rsidR="007935DC" w:rsidRDefault="000D5D27">
      <w:pPr>
        <w:pStyle w:val="Normal1"/>
        <w:numPr>
          <w:ilvl w:val="0"/>
          <w:numId w:val="14"/>
        </w:numPr>
        <w:pBdr>
          <w:top w:val="nil"/>
          <w:left w:val="nil"/>
          <w:bottom w:val="nil"/>
          <w:right w:val="nil"/>
          <w:between w:val="nil"/>
        </w:pBdr>
      </w:pPr>
      <w:r>
        <w:rPr>
          <w:color w:val="000000"/>
        </w:rPr>
        <w:t>The Parliamentary Ombudsman’s Principles of Good Administration;</w:t>
      </w:r>
    </w:p>
    <w:p w14:paraId="03F0449F" w14:textId="77777777" w:rsidR="007935DC" w:rsidRDefault="000D5D27">
      <w:pPr>
        <w:pStyle w:val="Normal1"/>
        <w:pBdr>
          <w:top w:val="nil"/>
          <w:left w:val="nil"/>
          <w:bottom w:val="nil"/>
          <w:right w:val="nil"/>
          <w:between w:val="nil"/>
        </w:pBdr>
        <w:ind w:left="720"/>
        <w:rPr>
          <w:color w:val="1155CC"/>
          <w:u w:val="single"/>
        </w:rPr>
      </w:pPr>
      <w:r>
        <w:fldChar w:fldCharType="begin"/>
      </w:r>
      <w:r>
        <w:instrText xml:space="preserve"> HYPERLINK "http://www.ombudsman.org.uk/improving-public-service/ombudsmansprinciples/principles-of-good-administration" </w:instrText>
      </w:r>
      <w:r>
        <w:fldChar w:fldCharType="separate"/>
      </w:r>
      <w:r>
        <w:rPr>
          <w:color w:val="1155CC"/>
          <w:u w:val="single"/>
        </w:rPr>
        <w:t>http://www.ombudsman.org.uk/improving-public-service/ombudsmansprinciples/principles-of-good-administration</w:t>
      </w:r>
    </w:p>
    <w:p w14:paraId="33854CC6" w14:textId="77777777" w:rsidR="007935DC" w:rsidRDefault="000D5D27">
      <w:pPr>
        <w:pStyle w:val="Normal1"/>
        <w:numPr>
          <w:ilvl w:val="0"/>
          <w:numId w:val="20"/>
        </w:numPr>
        <w:pBdr>
          <w:top w:val="nil"/>
          <w:left w:val="nil"/>
          <w:bottom w:val="nil"/>
          <w:right w:val="nil"/>
          <w:between w:val="nil"/>
        </w:pBdr>
      </w:pPr>
      <w:r>
        <w:fldChar w:fldCharType="end"/>
      </w:r>
      <w:r>
        <w:rPr>
          <w:color w:val="000000"/>
        </w:rPr>
        <w:t>Consolidation Officer Memorandum, and relevant DCO letters;</w:t>
      </w:r>
    </w:p>
    <w:p w14:paraId="1BDF0693" w14:textId="77777777" w:rsidR="007935DC" w:rsidRDefault="000D5D27">
      <w:pPr>
        <w:pStyle w:val="Normal1"/>
        <w:numPr>
          <w:ilvl w:val="0"/>
          <w:numId w:val="20"/>
        </w:numPr>
        <w:pBdr>
          <w:top w:val="nil"/>
          <w:left w:val="nil"/>
          <w:bottom w:val="nil"/>
          <w:right w:val="nil"/>
          <w:between w:val="nil"/>
        </w:pBdr>
      </w:pPr>
      <w:r>
        <w:rPr>
          <w:color w:val="000000"/>
        </w:rPr>
        <w:t>Relevant Freedom of Information Act guidance and instructions;</w:t>
      </w:r>
    </w:p>
    <w:p w14:paraId="560BE32F" w14:textId="77777777" w:rsidR="007935DC" w:rsidRDefault="00C013CE">
      <w:pPr>
        <w:pStyle w:val="Normal1"/>
        <w:pBdr>
          <w:top w:val="nil"/>
          <w:left w:val="nil"/>
          <w:bottom w:val="nil"/>
          <w:right w:val="nil"/>
          <w:between w:val="nil"/>
        </w:pBdr>
        <w:ind w:firstLine="720"/>
        <w:rPr>
          <w:color w:val="000000"/>
        </w:rPr>
      </w:pPr>
      <w:hyperlink r:id="rId30">
        <w:r w:rsidR="000D5D27">
          <w:rPr>
            <w:color w:val="1155CC"/>
            <w:u w:val="single"/>
          </w:rPr>
          <w:t>https://ico.org.uk/for-organisations/guide-to-freedom-of-information/</w:t>
        </w:r>
      </w:hyperlink>
    </w:p>
    <w:p w14:paraId="21175B3E" w14:textId="77777777" w:rsidR="007935DC" w:rsidRDefault="000D5D27">
      <w:pPr>
        <w:pStyle w:val="Normal1"/>
        <w:numPr>
          <w:ilvl w:val="0"/>
          <w:numId w:val="9"/>
        </w:numPr>
        <w:pBdr>
          <w:top w:val="nil"/>
          <w:left w:val="nil"/>
          <w:bottom w:val="nil"/>
          <w:right w:val="nil"/>
          <w:between w:val="nil"/>
        </w:pBdr>
        <w:ind w:left="720" w:hanging="285"/>
      </w:pPr>
      <w:r>
        <w:rPr>
          <w:color w:val="000000"/>
        </w:rPr>
        <w:t>Model Code for Staff of Executive Non-departmental Public Bodies: Chapter 5 (Annex A) of Public Bodies: A Guide for Departments (Cabinet Office);</w:t>
      </w:r>
    </w:p>
    <w:p w14:paraId="181412D9" w14:textId="77777777" w:rsidR="007935DC" w:rsidRDefault="00C013CE">
      <w:pPr>
        <w:pStyle w:val="Normal1"/>
        <w:pBdr>
          <w:top w:val="nil"/>
          <w:left w:val="nil"/>
          <w:bottom w:val="nil"/>
          <w:right w:val="nil"/>
          <w:between w:val="nil"/>
        </w:pBdr>
        <w:ind w:left="720"/>
        <w:rPr>
          <w:color w:val="1155CC"/>
          <w:u w:val="single"/>
        </w:rPr>
      </w:pPr>
      <w:hyperlink r:id="rId31">
        <w:r w:rsidR="000D5D27">
          <w:rPr>
            <w:color w:val="1155CC"/>
            <w:u w:val="single"/>
          </w:rPr>
          <w:t>https://www.gov.uk/government/uploads/system/uploads/attachment_data/file/80082/PublicBodiesGuide2006_5_public_body_staffv2_0.pdf</w:t>
        </w:r>
      </w:hyperlink>
      <w:r w:rsidR="000D5D27">
        <w:fldChar w:fldCharType="begin"/>
      </w:r>
      <w:r w:rsidR="000D5D27">
        <w:instrText xml:space="preserve"> HYPERLINK "http://www.hm-treasury.gov.uk/wga_guidance_index.htm" </w:instrText>
      </w:r>
      <w:r w:rsidR="000D5D27">
        <w:fldChar w:fldCharType="separate"/>
      </w:r>
    </w:p>
    <w:p w14:paraId="5523C095" w14:textId="77777777" w:rsidR="007935DC" w:rsidRDefault="000D5D27">
      <w:pPr>
        <w:pStyle w:val="Normal1"/>
        <w:numPr>
          <w:ilvl w:val="0"/>
          <w:numId w:val="9"/>
        </w:numPr>
        <w:pBdr>
          <w:top w:val="nil"/>
          <w:left w:val="nil"/>
          <w:bottom w:val="nil"/>
          <w:right w:val="nil"/>
          <w:between w:val="nil"/>
        </w:pBdr>
        <w:ind w:left="720" w:hanging="285"/>
      </w:pPr>
      <w:r>
        <w:fldChar w:fldCharType="end"/>
      </w:r>
      <w:r>
        <w:rPr>
          <w:color w:val="000000"/>
        </w:rPr>
        <w:t>Guidance on major projects issues by the Major Projects Authority;</w:t>
      </w:r>
    </w:p>
    <w:p w14:paraId="57A00558" w14:textId="77777777" w:rsidR="007935DC" w:rsidRDefault="000D5D27">
      <w:pPr>
        <w:pStyle w:val="Normal1"/>
        <w:pBdr>
          <w:top w:val="nil"/>
          <w:left w:val="nil"/>
          <w:bottom w:val="nil"/>
          <w:right w:val="nil"/>
          <w:between w:val="nil"/>
        </w:pBdr>
        <w:ind w:firstLine="720"/>
        <w:rPr>
          <w:color w:val="1155CC"/>
          <w:u w:val="single"/>
        </w:rPr>
      </w:pPr>
      <w:r>
        <w:fldChar w:fldCharType="begin"/>
      </w:r>
      <w:r>
        <w:instrText xml:space="preserve"> HYPERLINK "http://www.cabinetoffice.gov.uk/content/major-projects-authority" </w:instrText>
      </w:r>
      <w:r>
        <w:fldChar w:fldCharType="separate"/>
      </w:r>
      <w:r>
        <w:rPr>
          <w:color w:val="1155CC"/>
          <w:u w:val="single"/>
        </w:rPr>
        <w:t>http://www.cabinetoffice.gov.uk/content/major-projects-authority</w:t>
      </w:r>
    </w:p>
    <w:p w14:paraId="30F9EC6B" w14:textId="77777777" w:rsidR="007935DC" w:rsidRDefault="000D5D27">
      <w:pPr>
        <w:pStyle w:val="Normal1"/>
        <w:numPr>
          <w:ilvl w:val="0"/>
          <w:numId w:val="9"/>
        </w:numPr>
        <w:pBdr>
          <w:top w:val="nil"/>
          <w:left w:val="nil"/>
          <w:bottom w:val="nil"/>
          <w:right w:val="nil"/>
          <w:between w:val="nil"/>
        </w:pBdr>
        <w:ind w:left="720" w:hanging="285"/>
      </w:pPr>
      <w:r>
        <w:fldChar w:fldCharType="end"/>
      </w:r>
      <w:r>
        <w:rPr>
          <w:color w:val="000000"/>
        </w:rPr>
        <w:t xml:space="preserve">The Statistics and Registration Services Act 2007; </w:t>
      </w:r>
      <w:hyperlink r:id="rId32">
        <w:r>
          <w:rPr>
            <w:color w:val="1155CC"/>
            <w:u w:val="single"/>
          </w:rPr>
          <w:t>http://www.legislation.gov.uk/ukpga/2007/18/contents</w:t>
        </w:r>
      </w:hyperlink>
      <w:r>
        <w:fldChar w:fldCharType="begin"/>
      </w:r>
      <w:r>
        <w:instrText xml:space="preserve"> HYPERLINK "http://www.legislation.gov.uk/ukpga/2007/18/contents" </w:instrText>
      </w:r>
      <w:r>
        <w:fldChar w:fldCharType="separate"/>
      </w:r>
    </w:p>
    <w:p w14:paraId="7EEF8A7A" w14:textId="77777777" w:rsidR="007935DC" w:rsidRDefault="000D5D27">
      <w:pPr>
        <w:pStyle w:val="Normal1"/>
        <w:numPr>
          <w:ilvl w:val="0"/>
          <w:numId w:val="9"/>
        </w:numPr>
        <w:pBdr>
          <w:top w:val="nil"/>
          <w:left w:val="nil"/>
          <w:bottom w:val="nil"/>
          <w:right w:val="nil"/>
          <w:between w:val="nil"/>
        </w:pBdr>
        <w:ind w:left="720" w:hanging="285"/>
      </w:pPr>
      <w:r>
        <w:fldChar w:fldCharType="end"/>
      </w:r>
      <w:r>
        <w:rPr>
          <w:color w:val="000000"/>
        </w:rPr>
        <w:t>The Code of Practice for Official Statistics;</w:t>
      </w:r>
    </w:p>
    <w:p w14:paraId="46A060B5" w14:textId="77777777" w:rsidR="007935DC" w:rsidRDefault="00C013CE">
      <w:pPr>
        <w:pStyle w:val="Normal1"/>
        <w:pBdr>
          <w:top w:val="nil"/>
          <w:left w:val="nil"/>
          <w:bottom w:val="nil"/>
          <w:right w:val="nil"/>
          <w:between w:val="nil"/>
        </w:pBdr>
        <w:ind w:left="720"/>
        <w:rPr>
          <w:color w:val="000000"/>
        </w:rPr>
      </w:pPr>
      <w:hyperlink r:id="rId33">
        <w:r w:rsidR="000D5D27">
          <w:rPr>
            <w:color w:val="1155CC"/>
            <w:u w:val="single"/>
          </w:rPr>
          <w:t>https://www.statisticsauthority.gov.uk/wp-content/uploads/2015/12/images-codeofpracticeforofficialstatisticsjanuary2009_tcm97-25306.p</w:t>
        </w:r>
      </w:hyperlink>
      <w:r w:rsidR="000D5D27">
        <w:rPr>
          <w:color w:val="000000"/>
        </w:rPr>
        <w:t>df</w:t>
      </w:r>
    </w:p>
    <w:p w14:paraId="11AAD94C" w14:textId="77777777" w:rsidR="007935DC" w:rsidRDefault="000D5D27">
      <w:pPr>
        <w:pStyle w:val="Normal1"/>
        <w:numPr>
          <w:ilvl w:val="0"/>
          <w:numId w:val="9"/>
        </w:numPr>
        <w:pBdr>
          <w:top w:val="nil"/>
          <w:left w:val="nil"/>
          <w:bottom w:val="nil"/>
          <w:right w:val="nil"/>
          <w:between w:val="nil"/>
        </w:pBdr>
        <w:ind w:left="720" w:hanging="285"/>
      </w:pPr>
      <w:bookmarkStart w:id="11" w:name="_35nkun2" w:colFirst="0" w:colLast="0"/>
      <w:bookmarkEnd w:id="11"/>
      <w:r>
        <w:rPr>
          <w:color w:val="000000"/>
        </w:rPr>
        <w:t>Procurement Policy Note 08/15 – Tax Arrangements of Public Appointees</w:t>
      </w:r>
    </w:p>
    <w:bookmarkStart w:id="12" w:name="_1ksv4uv" w:colFirst="0" w:colLast="0"/>
    <w:bookmarkEnd w:id="12"/>
    <w:p w14:paraId="625EEE68" w14:textId="77777777" w:rsidR="007935DC" w:rsidRDefault="000D5D27">
      <w:pPr>
        <w:pStyle w:val="Normal1"/>
        <w:pBdr>
          <w:top w:val="nil"/>
          <w:left w:val="nil"/>
          <w:bottom w:val="nil"/>
          <w:right w:val="nil"/>
          <w:between w:val="nil"/>
        </w:pBdr>
        <w:ind w:left="720"/>
        <w:rPr>
          <w:color w:val="000000"/>
        </w:rPr>
      </w:pPr>
      <w:r>
        <w:fldChar w:fldCharType="begin"/>
      </w:r>
      <w:r>
        <w:instrText xml:space="preserve"> HYPERLINK "https://www.gov.uk/government/uploads/system/uploads/attachment_data/file/418726/PPN_08-15_Tax_arrangements_for_public_appointees.pdf" \h </w:instrText>
      </w:r>
      <w:r>
        <w:fldChar w:fldCharType="separate"/>
      </w:r>
      <w:r>
        <w:rPr>
          <w:color w:val="1155CC"/>
          <w:u w:val="single"/>
        </w:rPr>
        <w:t>https://www.gov.uk/government/uploads/system/uploads/attachment_data/file/418726/PPN_08-15_Tax_arrangements_for_public_appointees.pdf</w:t>
      </w:r>
      <w:r>
        <w:rPr>
          <w:color w:val="1155CC"/>
          <w:u w:val="single"/>
        </w:rPr>
        <w:fldChar w:fldCharType="end"/>
      </w:r>
    </w:p>
    <w:p w14:paraId="6EECF5A7" w14:textId="77777777" w:rsidR="007935DC" w:rsidRDefault="000D5D27">
      <w:pPr>
        <w:pStyle w:val="Normal1"/>
        <w:numPr>
          <w:ilvl w:val="0"/>
          <w:numId w:val="9"/>
        </w:numPr>
        <w:pBdr>
          <w:top w:val="nil"/>
          <w:left w:val="nil"/>
          <w:bottom w:val="nil"/>
          <w:right w:val="nil"/>
          <w:between w:val="nil"/>
        </w:pBdr>
        <w:ind w:left="720" w:hanging="285"/>
      </w:pPr>
      <w:bookmarkStart w:id="13" w:name="_44sinio" w:colFirst="0" w:colLast="0"/>
      <w:bookmarkEnd w:id="13"/>
      <w:r>
        <w:rPr>
          <w:color w:val="000000"/>
        </w:rPr>
        <w:t xml:space="preserve">Recommendations made by the Public Accounts Committee, or by other Parliamentary authority, that have been accepted by the Government and relevant to the ALB.  </w:t>
      </w:r>
    </w:p>
    <w:sectPr w:rsidR="007935DC">
      <w:headerReference w:type="default" r:id="rId34"/>
      <w:footerReference w:type="default" r:id="rId35"/>
      <w:pgSz w:w="11906" w:h="16838"/>
      <w:pgMar w:top="851" w:right="1418" w:bottom="851" w:left="2125"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894EB" w14:textId="77777777" w:rsidR="00C013CE" w:rsidRDefault="00C013CE">
      <w:pPr>
        <w:spacing w:line="240" w:lineRule="auto"/>
      </w:pPr>
      <w:r>
        <w:separator/>
      </w:r>
    </w:p>
  </w:endnote>
  <w:endnote w:type="continuationSeparator" w:id="0">
    <w:p w14:paraId="7299F633" w14:textId="77777777" w:rsidR="00C013CE" w:rsidRDefault="00C013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6D05E" w14:textId="77777777" w:rsidR="007935DC" w:rsidRDefault="007935DC">
    <w:pPr>
      <w:pStyle w:val="Normal1"/>
      <w:pBdr>
        <w:top w:val="nil"/>
        <w:left w:val="nil"/>
        <w:bottom w:val="nil"/>
        <w:right w:val="nil"/>
        <w:between w:val="nil"/>
      </w:pBdr>
      <w:tabs>
        <w:tab w:val="center" w:pos="4513"/>
        <w:tab w:val="right" w:pos="9026"/>
      </w:tabs>
      <w:spacing w:after="708" w:line="240" w:lineRule="auto"/>
      <w:rPr>
        <w:b/>
      </w:rPr>
    </w:pPr>
  </w:p>
  <w:p w14:paraId="7F9469BC" w14:textId="77777777" w:rsidR="007935DC" w:rsidRDefault="000D5D27">
    <w:pPr>
      <w:pStyle w:val="Normal1"/>
      <w:pBdr>
        <w:top w:val="nil"/>
        <w:left w:val="nil"/>
        <w:bottom w:val="nil"/>
        <w:right w:val="nil"/>
        <w:between w:val="nil"/>
      </w:pBdr>
      <w:tabs>
        <w:tab w:val="center" w:pos="4513"/>
        <w:tab w:val="right" w:pos="9026"/>
      </w:tabs>
      <w:spacing w:after="708" w:line="240" w:lineRule="auto"/>
      <w:rPr>
        <w:color w:val="000000"/>
      </w:rPr>
    </w:pPr>
    <w:r>
      <w:rPr>
        <w:color w:val="000000"/>
      </w:rPr>
      <w:t xml:space="preserve">Version </w:t>
    </w:r>
    <w:r>
      <w:t>6</w:t>
    </w:r>
    <w:r>
      <w:rPr>
        <w:color w:val="000000"/>
      </w:rPr>
      <w:t xml:space="preserve"> - </w:t>
    </w:r>
    <w:r>
      <w:t>21</w:t>
    </w:r>
    <w:r>
      <w:rPr>
        <w:color w:val="000000"/>
      </w:rPr>
      <w:t>/</w:t>
    </w:r>
    <w:r>
      <w:t>11</w:t>
    </w:r>
    <w:r>
      <w:rPr>
        <w:color w:val="000000"/>
      </w:rPr>
      <w:t>/2018</w:t>
    </w:r>
  </w:p>
  <w:p w14:paraId="7BA93BFE" w14:textId="77777777" w:rsidR="007935DC" w:rsidRDefault="000D5D27">
    <w:pPr>
      <w:pStyle w:val="Normal1"/>
      <w:pBdr>
        <w:top w:val="nil"/>
        <w:left w:val="nil"/>
        <w:bottom w:val="nil"/>
        <w:right w:val="nil"/>
        <w:between w:val="nil"/>
      </w:pBdr>
      <w:tabs>
        <w:tab w:val="center" w:pos="4513"/>
        <w:tab w:val="right" w:pos="9026"/>
      </w:tabs>
      <w:spacing w:after="708"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29</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B9D09" w14:textId="77777777" w:rsidR="00C013CE" w:rsidRDefault="00C013CE">
      <w:pPr>
        <w:spacing w:line="240" w:lineRule="auto"/>
      </w:pPr>
      <w:r>
        <w:separator/>
      </w:r>
    </w:p>
  </w:footnote>
  <w:footnote w:type="continuationSeparator" w:id="0">
    <w:p w14:paraId="694139AC" w14:textId="77777777" w:rsidR="00C013CE" w:rsidRDefault="00C013CE">
      <w:pPr>
        <w:spacing w:line="240" w:lineRule="auto"/>
      </w:pPr>
      <w:r>
        <w:continuationSeparator/>
      </w:r>
    </w:p>
  </w:footnote>
  <w:footnote w:id="1">
    <w:p w14:paraId="021CC8C8" w14:textId="77777777" w:rsidR="007935DC" w:rsidRDefault="000D5D27">
      <w:pPr>
        <w:pStyle w:val="Normal1"/>
        <w:spacing w:line="240" w:lineRule="auto"/>
        <w:rPr>
          <w:sz w:val="20"/>
          <w:szCs w:val="20"/>
        </w:rPr>
      </w:pPr>
      <w:r>
        <w:rPr>
          <w:vertAlign w:val="superscript"/>
        </w:rPr>
        <w:footnoteRef/>
      </w:r>
      <w:r>
        <w:rPr>
          <w:sz w:val="20"/>
          <w:szCs w:val="20"/>
        </w:rPr>
        <w:t xml:space="preserve"> Up to 20% of the agreed annual budget may be carried forward to future years under Budget Exchange rules, however the opportunity must be realised by Period 8 in order to carry any unused funding forward. After this point, the OC will need to live within a tolerance of 5% of their revised budget after risks and opportunities are taken into account for the remainder of the year. </w:t>
      </w:r>
    </w:p>
  </w:footnote>
  <w:footnote w:id="2">
    <w:p w14:paraId="254F4F30" w14:textId="77777777" w:rsidR="007935DC" w:rsidRDefault="000D5D27">
      <w:pPr>
        <w:pStyle w:val="Normal1"/>
        <w:spacing w:line="240" w:lineRule="auto"/>
        <w:rPr>
          <w:sz w:val="18"/>
          <w:szCs w:val="18"/>
          <w:highlight w:val="white"/>
        </w:rPr>
      </w:pPr>
      <w:r>
        <w:rPr>
          <w:vertAlign w:val="superscript"/>
        </w:rPr>
        <w:footnoteRef/>
      </w:r>
      <w:r>
        <w:rPr>
          <w:sz w:val="18"/>
          <w:szCs w:val="18"/>
        </w:rPr>
        <w:t xml:space="preserve"> </w:t>
      </w:r>
      <w:r>
        <w:rPr>
          <w:sz w:val="18"/>
          <w:szCs w:val="18"/>
          <w:highlight w:val="white"/>
        </w:rPr>
        <w:t>https://www.ojec.com/Thresholds.aspx</w:t>
      </w:r>
    </w:p>
  </w:footnote>
  <w:footnote w:id="3">
    <w:p w14:paraId="6E9DB68F" w14:textId="77777777" w:rsidR="007935DC" w:rsidRDefault="000D5D27">
      <w:pPr>
        <w:pStyle w:val="Normal1"/>
        <w:spacing w:line="240" w:lineRule="auto"/>
        <w:rPr>
          <w:sz w:val="20"/>
          <w:szCs w:val="20"/>
        </w:rPr>
      </w:pPr>
      <w:r>
        <w:rPr>
          <w:vertAlign w:val="superscript"/>
        </w:rPr>
        <w:footnoteRef/>
      </w:r>
      <w:r>
        <w:rPr>
          <w:sz w:val="20"/>
          <w:szCs w:val="20"/>
        </w:rPr>
        <w:t xml:space="preserve"> Reporting to be carried out in line with financial reporting timetable. Financial year to run 1 April - 31 March</w:t>
      </w:r>
    </w:p>
  </w:footnote>
  <w:footnote w:id="4">
    <w:p w14:paraId="33717FCA" w14:textId="77777777" w:rsidR="007935DC" w:rsidRDefault="000D5D27">
      <w:pPr>
        <w:pStyle w:val="Normal1"/>
        <w:spacing w:line="240" w:lineRule="auto"/>
        <w:rPr>
          <w:sz w:val="20"/>
          <w:szCs w:val="20"/>
        </w:rPr>
      </w:pPr>
      <w:r>
        <w:rPr>
          <w:vertAlign w:val="superscript"/>
        </w:rPr>
        <w:footnoteRef/>
      </w:r>
      <w:r>
        <w:rPr>
          <w:sz w:val="20"/>
          <w:szCs w:val="20"/>
        </w:rPr>
        <w:t xml:space="preserve"> The provision to management of objective advice relating to strategy, structure, management or operations of an organisation, in pursuit of its purposes and objectives.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B15A1" w14:textId="77777777" w:rsidR="007935DC" w:rsidRDefault="007935DC">
    <w:pPr>
      <w:pStyle w:val="Normal1"/>
      <w:pBdr>
        <w:top w:val="nil"/>
        <w:left w:val="nil"/>
        <w:bottom w:val="nil"/>
        <w:right w:val="nil"/>
        <w:between w:val="nil"/>
      </w:pBdr>
      <w:tabs>
        <w:tab w:val="center" w:pos="4513"/>
        <w:tab w:val="right" w:pos="9026"/>
      </w:tabs>
      <w:spacing w:before="708" w:line="240" w:lineRule="auto"/>
      <w:jc w:val="right"/>
      <w:rPr>
        <w:rFonts w:ascii="Calibri" w:eastAsia="Calibri" w:hAnsi="Calibri" w:cs="Calibri"/>
      </w:rPr>
    </w:pPr>
  </w:p>
  <w:p w14:paraId="73D9B51A" w14:textId="77777777" w:rsidR="007935DC" w:rsidRDefault="007935DC">
    <w:pPr>
      <w:pStyle w:val="Normal1"/>
      <w:pBdr>
        <w:top w:val="nil"/>
        <w:left w:val="nil"/>
        <w:bottom w:val="nil"/>
        <w:right w:val="nil"/>
        <w:between w:val="nil"/>
      </w:pBdr>
      <w:tabs>
        <w:tab w:val="center" w:pos="4513"/>
        <w:tab w:val="right" w:pos="9026"/>
      </w:tabs>
      <w:spacing w:line="240" w:lineRule="auto"/>
      <w:jc w:val="center"/>
      <w:rPr>
        <w:color w:val="000000"/>
        <w:sz w:val="36"/>
        <w:szCs w:val="36"/>
        <w:shd w:val="clear" w:color="auto" w:fill="B7B7B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B3F87"/>
    <w:multiLevelType w:val="multilevel"/>
    <w:tmpl w:val="C7267EC2"/>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7"/>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4"/>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1" w15:restartNumberingAfterBreak="0">
    <w:nsid w:val="094605E1"/>
    <w:multiLevelType w:val="multilevel"/>
    <w:tmpl w:val="51B29D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A2C76B3"/>
    <w:multiLevelType w:val="multilevel"/>
    <w:tmpl w:val="1C4E60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020A89"/>
    <w:multiLevelType w:val="multilevel"/>
    <w:tmpl w:val="A0A68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804D35"/>
    <w:multiLevelType w:val="multilevel"/>
    <w:tmpl w:val="45E03898"/>
    <w:lvl w:ilvl="0">
      <w:start w:val="1"/>
      <w:numFmt w:val="bullet"/>
      <w:lvlText w:val="●"/>
      <w:lvlJc w:val="left"/>
      <w:pPr>
        <w:ind w:left="1080" w:hanging="360"/>
      </w:pPr>
      <w:rPr>
        <w:u w:val="none"/>
      </w:rPr>
    </w:lvl>
    <w:lvl w:ilvl="1">
      <w:start w:val="1"/>
      <w:numFmt w:val="bullet"/>
      <w:lvlText w:val="o"/>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o"/>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o"/>
      <w:lvlJc w:val="left"/>
      <w:pPr>
        <w:ind w:left="6120" w:hanging="360"/>
      </w:pPr>
      <w:rPr>
        <w:u w:val="none"/>
      </w:rPr>
    </w:lvl>
    <w:lvl w:ilvl="8">
      <w:start w:val="1"/>
      <w:numFmt w:val="bullet"/>
      <w:lvlText w:val="▪"/>
      <w:lvlJc w:val="left"/>
      <w:pPr>
        <w:ind w:left="6840" w:hanging="360"/>
      </w:pPr>
      <w:rPr>
        <w:u w:val="none"/>
      </w:rPr>
    </w:lvl>
  </w:abstractNum>
  <w:abstractNum w:abstractNumId="5" w15:restartNumberingAfterBreak="0">
    <w:nsid w:val="19B61646"/>
    <w:multiLevelType w:val="multilevel"/>
    <w:tmpl w:val="734CB3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BBA6C76"/>
    <w:multiLevelType w:val="multilevel"/>
    <w:tmpl w:val="8C88C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D003B4E"/>
    <w:multiLevelType w:val="multilevel"/>
    <w:tmpl w:val="D0F265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EFA13AD"/>
    <w:multiLevelType w:val="multilevel"/>
    <w:tmpl w:val="F566DB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1352809"/>
    <w:multiLevelType w:val="multilevel"/>
    <w:tmpl w:val="1BDE60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26D573E"/>
    <w:multiLevelType w:val="multilevel"/>
    <w:tmpl w:val="656439A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B8306AA"/>
    <w:multiLevelType w:val="multilevel"/>
    <w:tmpl w:val="C1D82FD0"/>
    <w:lvl w:ilvl="0">
      <w:start w:val="16"/>
      <w:numFmt w:val="decimal"/>
      <w:lvlText w:val="%1."/>
      <w:lvlJc w:val="left"/>
      <w:pPr>
        <w:ind w:left="360" w:hanging="360"/>
      </w:pPr>
      <w:rPr>
        <w:u w:val="none"/>
      </w:rPr>
    </w:lvl>
    <w:lvl w:ilvl="1">
      <w:start w:val="1"/>
      <w:numFmt w:val="decimal"/>
      <w:lvlText w:val="%1.%2."/>
      <w:lvlJc w:val="left"/>
      <w:pPr>
        <w:ind w:left="547" w:hanging="547"/>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7"/>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4"/>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12" w15:restartNumberingAfterBreak="0">
    <w:nsid w:val="2EC339CA"/>
    <w:multiLevelType w:val="multilevel"/>
    <w:tmpl w:val="8E2C92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EE419EF"/>
    <w:multiLevelType w:val="multilevel"/>
    <w:tmpl w:val="39060F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20D6426"/>
    <w:multiLevelType w:val="multilevel"/>
    <w:tmpl w:val="C04E1F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39D4D3C"/>
    <w:multiLevelType w:val="multilevel"/>
    <w:tmpl w:val="942C03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4CF3514"/>
    <w:multiLevelType w:val="multilevel"/>
    <w:tmpl w:val="F8CAEE3E"/>
    <w:lvl w:ilvl="0">
      <w:start w:val="1"/>
      <w:numFmt w:val="bullet"/>
      <w:lvlText w:val=""/>
      <w:lvlJc w:val="left"/>
      <w:pPr>
        <w:ind w:left="0" w:firstLine="0"/>
      </w:pPr>
      <w:rPr>
        <w:u w:val="none"/>
      </w:rPr>
    </w:lvl>
    <w:lvl w:ilvl="1">
      <w:start w:val="1"/>
      <w:numFmt w:val="decimal"/>
      <w:lvlText w:val=""/>
      <w:lvlJc w:val="left"/>
      <w:pPr>
        <w:ind w:left="0" w:firstLine="0"/>
      </w:pPr>
      <w:rPr>
        <w:u w:val="none"/>
      </w:rPr>
    </w:lvl>
    <w:lvl w:ilvl="2">
      <w:start w:val="1"/>
      <w:numFmt w:val="decimal"/>
      <w:lvlText w:val=""/>
      <w:lvlJc w:val="left"/>
      <w:pPr>
        <w:ind w:left="0" w:firstLine="0"/>
      </w:pPr>
      <w:rPr>
        <w:u w:val="none"/>
      </w:rPr>
    </w:lvl>
    <w:lvl w:ilvl="3">
      <w:start w:val="1"/>
      <w:numFmt w:val="decimal"/>
      <w:lvlText w:val=""/>
      <w:lvlJc w:val="left"/>
      <w:pPr>
        <w:ind w:left="0" w:firstLine="0"/>
      </w:pPr>
      <w:rPr>
        <w:u w:val="none"/>
      </w:rPr>
    </w:lvl>
    <w:lvl w:ilvl="4">
      <w:start w:val="1"/>
      <w:numFmt w:val="decimal"/>
      <w:lvlText w:val=""/>
      <w:lvlJc w:val="left"/>
      <w:pPr>
        <w:ind w:left="0" w:firstLine="0"/>
      </w:pPr>
      <w:rPr>
        <w:u w:val="none"/>
      </w:rPr>
    </w:lvl>
    <w:lvl w:ilvl="5">
      <w:start w:val="1"/>
      <w:numFmt w:val="decimal"/>
      <w:lvlText w:val=""/>
      <w:lvlJc w:val="left"/>
      <w:pPr>
        <w:ind w:left="0" w:firstLine="0"/>
      </w:pPr>
      <w:rPr>
        <w:u w:val="none"/>
      </w:rPr>
    </w:lvl>
    <w:lvl w:ilvl="6">
      <w:start w:val="1"/>
      <w:numFmt w:val="decimal"/>
      <w:lvlText w:val=""/>
      <w:lvlJc w:val="left"/>
      <w:pPr>
        <w:ind w:left="0" w:firstLine="0"/>
      </w:pPr>
      <w:rPr>
        <w:u w:val="none"/>
      </w:rPr>
    </w:lvl>
    <w:lvl w:ilvl="7">
      <w:start w:val="1"/>
      <w:numFmt w:val="decimal"/>
      <w:lvlText w:val=""/>
      <w:lvlJc w:val="left"/>
      <w:pPr>
        <w:ind w:left="0" w:firstLine="0"/>
      </w:pPr>
      <w:rPr>
        <w:u w:val="none"/>
      </w:rPr>
    </w:lvl>
    <w:lvl w:ilvl="8">
      <w:start w:val="1"/>
      <w:numFmt w:val="decimal"/>
      <w:lvlText w:val=""/>
      <w:lvlJc w:val="left"/>
      <w:pPr>
        <w:ind w:left="0" w:firstLine="0"/>
      </w:pPr>
      <w:rPr>
        <w:u w:val="none"/>
      </w:rPr>
    </w:lvl>
  </w:abstractNum>
  <w:abstractNum w:abstractNumId="17" w15:restartNumberingAfterBreak="0">
    <w:nsid w:val="354B4E87"/>
    <w:multiLevelType w:val="multilevel"/>
    <w:tmpl w:val="885EF896"/>
    <w:lvl w:ilvl="0">
      <w:start w:val="13"/>
      <w:numFmt w:val="decimal"/>
      <w:lvlText w:val="%1."/>
      <w:lvlJc w:val="left"/>
      <w:pPr>
        <w:ind w:left="360" w:hanging="360"/>
      </w:pPr>
      <w:rPr>
        <w:u w:val="none"/>
      </w:rPr>
    </w:lvl>
    <w:lvl w:ilvl="1">
      <w:start w:val="1"/>
      <w:numFmt w:val="decimal"/>
      <w:lvlText w:val="%1.%2."/>
      <w:lvlJc w:val="left"/>
      <w:pPr>
        <w:ind w:left="786" w:hanging="360"/>
      </w:pPr>
      <w:rPr>
        <w:u w:val="none"/>
      </w:rPr>
    </w:lvl>
    <w:lvl w:ilvl="2">
      <w:start w:val="1"/>
      <w:numFmt w:val="decimal"/>
      <w:lvlText w:val="%1.%2.%3"/>
      <w:lvlJc w:val="left"/>
      <w:pPr>
        <w:ind w:left="2880" w:hanging="720"/>
      </w:pPr>
      <w:rPr>
        <w:u w:val="none"/>
      </w:rPr>
    </w:lvl>
    <w:lvl w:ilvl="3">
      <w:start w:val="1"/>
      <w:numFmt w:val="decimal"/>
      <w:lvlText w:val="%1.%2.%3.%4"/>
      <w:lvlJc w:val="left"/>
      <w:pPr>
        <w:ind w:left="4320" w:hanging="1080"/>
      </w:pPr>
      <w:rPr>
        <w:u w:val="none"/>
      </w:rPr>
    </w:lvl>
    <w:lvl w:ilvl="4">
      <w:start w:val="1"/>
      <w:numFmt w:val="decimal"/>
      <w:lvlText w:val="%1.%2.%3.%4.%5"/>
      <w:lvlJc w:val="left"/>
      <w:pPr>
        <w:ind w:left="5400" w:hanging="1080"/>
      </w:pPr>
      <w:rPr>
        <w:u w:val="none"/>
      </w:rPr>
    </w:lvl>
    <w:lvl w:ilvl="5">
      <w:start w:val="1"/>
      <w:numFmt w:val="decimal"/>
      <w:lvlText w:val="%1.%2.%3.%4.%5.%6"/>
      <w:lvlJc w:val="left"/>
      <w:pPr>
        <w:ind w:left="6840" w:hanging="1440"/>
      </w:pPr>
      <w:rPr>
        <w:u w:val="none"/>
      </w:rPr>
    </w:lvl>
    <w:lvl w:ilvl="6">
      <w:start w:val="1"/>
      <w:numFmt w:val="decimal"/>
      <w:lvlText w:val="%1.%2.%3.%4.%5.%6.%7"/>
      <w:lvlJc w:val="left"/>
      <w:pPr>
        <w:ind w:left="7920" w:hanging="1440"/>
      </w:pPr>
      <w:rPr>
        <w:u w:val="none"/>
      </w:rPr>
    </w:lvl>
    <w:lvl w:ilvl="7">
      <w:start w:val="1"/>
      <w:numFmt w:val="decimal"/>
      <w:lvlText w:val="%1.%2.%3.%4.%5.%6.%7.%8"/>
      <w:lvlJc w:val="left"/>
      <w:pPr>
        <w:ind w:left="9360" w:hanging="1800"/>
      </w:pPr>
      <w:rPr>
        <w:u w:val="none"/>
      </w:rPr>
    </w:lvl>
    <w:lvl w:ilvl="8">
      <w:start w:val="1"/>
      <w:numFmt w:val="decimal"/>
      <w:lvlText w:val="%1.%2.%3.%4.%5.%6.%7.%8.%9"/>
      <w:lvlJc w:val="left"/>
      <w:pPr>
        <w:ind w:left="10440" w:hanging="1800"/>
      </w:pPr>
      <w:rPr>
        <w:u w:val="none"/>
      </w:rPr>
    </w:lvl>
  </w:abstractNum>
  <w:abstractNum w:abstractNumId="18" w15:restartNumberingAfterBreak="0">
    <w:nsid w:val="360A6356"/>
    <w:multiLevelType w:val="multilevel"/>
    <w:tmpl w:val="2B7EE7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F3B0CA1"/>
    <w:multiLevelType w:val="multilevel"/>
    <w:tmpl w:val="7DBAD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0BB782C"/>
    <w:multiLevelType w:val="multilevel"/>
    <w:tmpl w:val="0F9419B4"/>
    <w:lvl w:ilvl="0">
      <w:start w:val="20"/>
      <w:numFmt w:val="decimal"/>
      <w:lvlText w:val="%1."/>
      <w:lvlJc w:val="right"/>
      <w:pPr>
        <w:ind w:left="720" w:hanging="360"/>
      </w:pPr>
      <w:rPr>
        <w:u w:val="none"/>
      </w:rPr>
    </w:lvl>
    <w:lvl w:ilvl="1">
      <w:start w:val="1"/>
      <w:numFmt w:val="decimal"/>
      <w:lvlText w:val="%1.%2."/>
      <w:lvlJc w:val="right"/>
      <w:pPr>
        <w:ind w:left="1440" w:hanging="360"/>
      </w:pPr>
      <w:rPr>
        <w:b w:val="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1" w15:restartNumberingAfterBreak="0">
    <w:nsid w:val="41CD04B0"/>
    <w:multiLevelType w:val="multilevel"/>
    <w:tmpl w:val="E50EE8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20167E1"/>
    <w:multiLevelType w:val="multilevel"/>
    <w:tmpl w:val="F8CEB6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212791C"/>
    <w:multiLevelType w:val="multilevel"/>
    <w:tmpl w:val="EA2A008E"/>
    <w:lvl w:ilvl="0">
      <w:start w:val="1"/>
      <w:numFmt w:val="bullet"/>
      <w:lvlText w:val="●"/>
      <w:lvlJc w:val="left"/>
      <w:pPr>
        <w:ind w:left="720" w:hanging="360"/>
      </w:pPr>
      <w:rPr>
        <w:rFonts w:ascii="Times New Roman" w:eastAsia="Times New Roman" w:hAnsi="Times New Roman" w:cs="Times New Roman"/>
        <w:color w:val="22222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2365046"/>
    <w:multiLevelType w:val="multilevel"/>
    <w:tmpl w:val="8F5AE0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36C5812"/>
    <w:multiLevelType w:val="multilevel"/>
    <w:tmpl w:val="DCA407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5DC584F"/>
    <w:multiLevelType w:val="multilevel"/>
    <w:tmpl w:val="21B8E9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5DD021F"/>
    <w:multiLevelType w:val="multilevel"/>
    <w:tmpl w:val="11CC09BC"/>
    <w:lvl w:ilvl="0">
      <w:start w:val="22"/>
      <w:numFmt w:val="decimal"/>
      <w:lvlText w:val="%1."/>
      <w:lvlJc w:val="right"/>
      <w:pPr>
        <w:ind w:left="720" w:hanging="360"/>
      </w:pPr>
      <w:rPr>
        <w:u w:val="none"/>
      </w:rPr>
    </w:lvl>
    <w:lvl w:ilvl="1">
      <w:start w:val="1"/>
      <w:numFmt w:val="decimal"/>
      <w:lvlText w:val="%1.%2."/>
      <w:lvlJc w:val="right"/>
      <w:pPr>
        <w:ind w:left="1440" w:hanging="360"/>
      </w:pPr>
      <w:rPr>
        <w:b w:val="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8" w15:restartNumberingAfterBreak="0">
    <w:nsid w:val="47AD0292"/>
    <w:multiLevelType w:val="multilevel"/>
    <w:tmpl w:val="8BBACC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87915A4"/>
    <w:multiLevelType w:val="multilevel"/>
    <w:tmpl w:val="B13E3C36"/>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D502D27"/>
    <w:multiLevelType w:val="multilevel"/>
    <w:tmpl w:val="F37448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4D8643F8"/>
    <w:multiLevelType w:val="multilevel"/>
    <w:tmpl w:val="776AC308"/>
    <w:lvl w:ilvl="0">
      <w:start w:val="15"/>
      <w:numFmt w:val="decimal"/>
      <w:lvlText w:val="%1."/>
      <w:lvlJc w:val="left"/>
      <w:pPr>
        <w:ind w:left="360" w:hanging="360"/>
      </w:pPr>
      <w:rPr>
        <w:u w:val="none"/>
      </w:rPr>
    </w:lvl>
    <w:lvl w:ilvl="1">
      <w:start w:val="1"/>
      <w:numFmt w:val="decimal"/>
      <w:lvlText w:val="%1.%2."/>
      <w:lvlJc w:val="left"/>
      <w:pPr>
        <w:ind w:left="547" w:hanging="547"/>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7"/>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4"/>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2" w15:restartNumberingAfterBreak="0">
    <w:nsid w:val="4E3D3C05"/>
    <w:multiLevelType w:val="multilevel"/>
    <w:tmpl w:val="B1C0C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2F015FA"/>
    <w:multiLevelType w:val="multilevel"/>
    <w:tmpl w:val="B48E43BC"/>
    <w:lvl w:ilvl="0">
      <w:start w:val="6"/>
      <w:numFmt w:val="decimal"/>
      <w:lvlText w:val="%1."/>
      <w:lvlJc w:val="left"/>
      <w:pPr>
        <w:ind w:left="360" w:hanging="360"/>
      </w:pPr>
      <w:rPr>
        <w:u w:val="none"/>
      </w:rPr>
    </w:lvl>
    <w:lvl w:ilvl="1">
      <w:start w:val="1"/>
      <w:numFmt w:val="decimal"/>
      <w:lvlText w:val="%1.%2."/>
      <w:lvlJc w:val="left"/>
      <w:pPr>
        <w:ind w:left="786" w:hanging="360"/>
      </w:pPr>
      <w:rPr>
        <w:u w:val="none"/>
      </w:rPr>
    </w:lvl>
    <w:lvl w:ilvl="2">
      <w:start w:val="1"/>
      <w:numFmt w:val="decimal"/>
      <w:lvlText w:val="%1.%2.%3"/>
      <w:lvlJc w:val="left"/>
      <w:pPr>
        <w:ind w:left="2880" w:hanging="720"/>
      </w:pPr>
      <w:rPr>
        <w:u w:val="none"/>
      </w:rPr>
    </w:lvl>
    <w:lvl w:ilvl="3">
      <w:start w:val="1"/>
      <w:numFmt w:val="decimal"/>
      <w:lvlText w:val="%1.%2.%3.%4"/>
      <w:lvlJc w:val="left"/>
      <w:pPr>
        <w:ind w:left="4320" w:hanging="1080"/>
      </w:pPr>
      <w:rPr>
        <w:u w:val="none"/>
      </w:rPr>
    </w:lvl>
    <w:lvl w:ilvl="4">
      <w:start w:val="1"/>
      <w:numFmt w:val="decimal"/>
      <w:lvlText w:val="%1.%2.%3.%4.%5"/>
      <w:lvlJc w:val="left"/>
      <w:pPr>
        <w:ind w:left="5400" w:hanging="1080"/>
      </w:pPr>
      <w:rPr>
        <w:u w:val="none"/>
      </w:rPr>
    </w:lvl>
    <w:lvl w:ilvl="5">
      <w:start w:val="1"/>
      <w:numFmt w:val="decimal"/>
      <w:lvlText w:val="%1.%2.%3.%4.%5.%6"/>
      <w:lvlJc w:val="left"/>
      <w:pPr>
        <w:ind w:left="6840" w:hanging="1440"/>
      </w:pPr>
      <w:rPr>
        <w:u w:val="none"/>
      </w:rPr>
    </w:lvl>
    <w:lvl w:ilvl="6">
      <w:start w:val="1"/>
      <w:numFmt w:val="decimal"/>
      <w:lvlText w:val="%1.%2.%3.%4.%5.%6.%7"/>
      <w:lvlJc w:val="left"/>
      <w:pPr>
        <w:ind w:left="7920" w:hanging="1440"/>
      </w:pPr>
      <w:rPr>
        <w:u w:val="none"/>
      </w:rPr>
    </w:lvl>
    <w:lvl w:ilvl="7">
      <w:start w:val="1"/>
      <w:numFmt w:val="decimal"/>
      <w:lvlText w:val="%1.%2.%3.%4.%5.%6.%7.%8"/>
      <w:lvlJc w:val="left"/>
      <w:pPr>
        <w:ind w:left="9360" w:hanging="1800"/>
      </w:pPr>
      <w:rPr>
        <w:u w:val="none"/>
      </w:rPr>
    </w:lvl>
    <w:lvl w:ilvl="8">
      <w:start w:val="1"/>
      <w:numFmt w:val="decimal"/>
      <w:lvlText w:val="%1.%2.%3.%4.%5.%6.%7.%8.%9"/>
      <w:lvlJc w:val="left"/>
      <w:pPr>
        <w:ind w:left="10440" w:hanging="1800"/>
      </w:pPr>
      <w:rPr>
        <w:u w:val="none"/>
      </w:rPr>
    </w:lvl>
  </w:abstractNum>
  <w:abstractNum w:abstractNumId="34" w15:restartNumberingAfterBreak="0">
    <w:nsid w:val="55526F9D"/>
    <w:multiLevelType w:val="multilevel"/>
    <w:tmpl w:val="3EBAEB96"/>
    <w:lvl w:ilvl="0">
      <w:start w:val="1"/>
      <w:numFmt w:val="bullet"/>
      <w:lvlText w:val="●"/>
      <w:lvlJc w:val="left"/>
      <w:pPr>
        <w:ind w:left="720" w:hanging="360"/>
      </w:pPr>
      <w:rPr>
        <w:rFonts w:ascii="Arial" w:eastAsia="Arial" w:hAnsi="Arial" w:cs="Arial"/>
        <w:b w:val="0"/>
        <w:color w:val="222222"/>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827144C"/>
    <w:multiLevelType w:val="multilevel"/>
    <w:tmpl w:val="94C00C16"/>
    <w:lvl w:ilvl="0">
      <w:start w:val="14"/>
      <w:numFmt w:val="decimal"/>
      <w:lvlText w:val="%1."/>
      <w:lvlJc w:val="left"/>
      <w:pPr>
        <w:ind w:left="1080" w:hanging="360"/>
      </w:pPr>
      <w:rPr>
        <w:u w:val="none"/>
      </w:rPr>
    </w:lvl>
    <w:lvl w:ilvl="1">
      <w:start w:val="1"/>
      <w:numFmt w:val="decimal"/>
      <w:lvlText w:val="%1.%2."/>
      <w:lvlJc w:val="left"/>
      <w:pPr>
        <w:ind w:left="1627" w:hanging="547"/>
      </w:pPr>
      <w:rPr>
        <w:u w:val="none"/>
      </w:rPr>
    </w:lvl>
    <w:lvl w:ilvl="2">
      <w:start w:val="1"/>
      <w:numFmt w:val="decimal"/>
      <w:lvlText w:val="%1.%2.%3."/>
      <w:lvlJc w:val="left"/>
      <w:pPr>
        <w:ind w:left="1944" w:hanging="504"/>
      </w:pPr>
      <w:rPr>
        <w:u w:val="none"/>
      </w:rPr>
    </w:lvl>
    <w:lvl w:ilvl="3">
      <w:start w:val="1"/>
      <w:numFmt w:val="decimal"/>
      <w:lvlText w:val="%1.%2.%3.%4."/>
      <w:lvlJc w:val="left"/>
      <w:pPr>
        <w:ind w:left="2448" w:hanging="646"/>
      </w:pPr>
      <w:rPr>
        <w:u w:val="none"/>
      </w:rPr>
    </w:lvl>
    <w:lvl w:ilvl="4">
      <w:start w:val="1"/>
      <w:numFmt w:val="decimal"/>
      <w:lvlText w:val="%1.%2.%3.%4.%5."/>
      <w:lvlJc w:val="left"/>
      <w:pPr>
        <w:ind w:left="2952" w:hanging="792"/>
      </w:pPr>
      <w:rPr>
        <w:u w:val="none"/>
      </w:rPr>
    </w:lvl>
    <w:lvl w:ilvl="5">
      <w:start w:val="1"/>
      <w:numFmt w:val="decimal"/>
      <w:lvlText w:val="%1.%2.%3.%4.%5.%6."/>
      <w:lvlJc w:val="left"/>
      <w:pPr>
        <w:ind w:left="3456" w:hanging="935"/>
      </w:pPr>
      <w:rPr>
        <w:u w:val="none"/>
      </w:rPr>
    </w:lvl>
    <w:lvl w:ilvl="6">
      <w:start w:val="1"/>
      <w:numFmt w:val="decimal"/>
      <w:lvlText w:val="%1.%2.%3.%4.%5.%6.%7."/>
      <w:lvlJc w:val="left"/>
      <w:pPr>
        <w:ind w:left="3960" w:hanging="1080"/>
      </w:pPr>
      <w:rPr>
        <w:u w:val="none"/>
      </w:rPr>
    </w:lvl>
    <w:lvl w:ilvl="7">
      <w:start w:val="1"/>
      <w:numFmt w:val="decimal"/>
      <w:lvlText w:val="%1.%2.%3.%4.%5.%6.%7.%8."/>
      <w:lvlJc w:val="left"/>
      <w:pPr>
        <w:ind w:left="4464" w:hanging="1224"/>
      </w:pPr>
      <w:rPr>
        <w:u w:val="none"/>
      </w:rPr>
    </w:lvl>
    <w:lvl w:ilvl="8">
      <w:start w:val="1"/>
      <w:numFmt w:val="decimal"/>
      <w:lvlText w:val="%1.%2.%3.%4.%5.%6.%7.%8.%9."/>
      <w:lvlJc w:val="left"/>
      <w:pPr>
        <w:ind w:left="5040" w:hanging="1440"/>
      </w:pPr>
      <w:rPr>
        <w:u w:val="none"/>
      </w:rPr>
    </w:lvl>
  </w:abstractNum>
  <w:abstractNum w:abstractNumId="36" w15:restartNumberingAfterBreak="0">
    <w:nsid w:val="59D217CF"/>
    <w:multiLevelType w:val="multilevel"/>
    <w:tmpl w:val="2EBE8B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A2C040E"/>
    <w:multiLevelType w:val="multilevel"/>
    <w:tmpl w:val="5C163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5F64BE1"/>
    <w:multiLevelType w:val="multilevel"/>
    <w:tmpl w:val="8F2048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EC12806"/>
    <w:multiLevelType w:val="multilevel"/>
    <w:tmpl w:val="6928799E"/>
    <w:lvl w:ilvl="0">
      <w:start w:val="1"/>
      <w:numFmt w:val="bullet"/>
      <w:lvlText w:val="●"/>
      <w:lvlJc w:val="left"/>
      <w:pPr>
        <w:ind w:left="1080" w:hanging="360"/>
      </w:pPr>
      <w:rPr>
        <w:u w:val="none"/>
      </w:rPr>
    </w:lvl>
    <w:lvl w:ilvl="1">
      <w:start w:val="1"/>
      <w:numFmt w:val="bullet"/>
      <w:lvlText w:val="o"/>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o"/>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o"/>
      <w:lvlJc w:val="left"/>
      <w:pPr>
        <w:ind w:left="6120" w:hanging="360"/>
      </w:pPr>
      <w:rPr>
        <w:u w:val="none"/>
      </w:rPr>
    </w:lvl>
    <w:lvl w:ilvl="8">
      <w:start w:val="1"/>
      <w:numFmt w:val="bullet"/>
      <w:lvlText w:val="▪"/>
      <w:lvlJc w:val="left"/>
      <w:pPr>
        <w:ind w:left="6840" w:hanging="360"/>
      </w:pPr>
      <w:rPr>
        <w:u w:val="none"/>
      </w:rPr>
    </w:lvl>
  </w:abstractNum>
  <w:abstractNum w:abstractNumId="40" w15:restartNumberingAfterBreak="0">
    <w:nsid w:val="74604BE5"/>
    <w:multiLevelType w:val="multilevel"/>
    <w:tmpl w:val="C9266E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C411512"/>
    <w:multiLevelType w:val="multilevel"/>
    <w:tmpl w:val="1B4C8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0"/>
  </w:num>
  <w:num w:numId="2">
    <w:abstractNumId w:val="31"/>
  </w:num>
  <w:num w:numId="3">
    <w:abstractNumId w:val="19"/>
  </w:num>
  <w:num w:numId="4">
    <w:abstractNumId w:val="38"/>
  </w:num>
  <w:num w:numId="5">
    <w:abstractNumId w:val="14"/>
  </w:num>
  <w:num w:numId="6">
    <w:abstractNumId w:val="41"/>
  </w:num>
  <w:num w:numId="7">
    <w:abstractNumId w:val="9"/>
  </w:num>
  <w:num w:numId="8">
    <w:abstractNumId w:val="39"/>
  </w:num>
  <w:num w:numId="9">
    <w:abstractNumId w:val="4"/>
  </w:num>
  <w:num w:numId="10">
    <w:abstractNumId w:val="33"/>
  </w:num>
  <w:num w:numId="11">
    <w:abstractNumId w:val="0"/>
  </w:num>
  <w:num w:numId="12">
    <w:abstractNumId w:val="10"/>
  </w:num>
  <w:num w:numId="13">
    <w:abstractNumId w:val="1"/>
  </w:num>
  <w:num w:numId="14">
    <w:abstractNumId w:val="25"/>
  </w:num>
  <w:num w:numId="15">
    <w:abstractNumId w:val="6"/>
  </w:num>
  <w:num w:numId="16">
    <w:abstractNumId w:val="16"/>
  </w:num>
  <w:num w:numId="17">
    <w:abstractNumId w:val="15"/>
  </w:num>
  <w:num w:numId="18">
    <w:abstractNumId w:val="35"/>
  </w:num>
  <w:num w:numId="19">
    <w:abstractNumId w:val="3"/>
  </w:num>
  <w:num w:numId="20">
    <w:abstractNumId w:val="18"/>
  </w:num>
  <w:num w:numId="21">
    <w:abstractNumId w:val="24"/>
  </w:num>
  <w:num w:numId="22">
    <w:abstractNumId w:val="21"/>
  </w:num>
  <w:num w:numId="23">
    <w:abstractNumId w:val="27"/>
  </w:num>
  <w:num w:numId="24">
    <w:abstractNumId w:val="36"/>
  </w:num>
  <w:num w:numId="25">
    <w:abstractNumId w:val="5"/>
  </w:num>
  <w:num w:numId="26">
    <w:abstractNumId w:val="20"/>
  </w:num>
  <w:num w:numId="27">
    <w:abstractNumId w:val="23"/>
  </w:num>
  <w:num w:numId="28">
    <w:abstractNumId w:val="37"/>
  </w:num>
  <w:num w:numId="29">
    <w:abstractNumId w:val="34"/>
  </w:num>
  <w:num w:numId="30">
    <w:abstractNumId w:val="26"/>
  </w:num>
  <w:num w:numId="31">
    <w:abstractNumId w:val="30"/>
  </w:num>
  <w:num w:numId="32">
    <w:abstractNumId w:val="28"/>
  </w:num>
  <w:num w:numId="33">
    <w:abstractNumId w:val="7"/>
  </w:num>
  <w:num w:numId="34">
    <w:abstractNumId w:val="32"/>
  </w:num>
  <w:num w:numId="35">
    <w:abstractNumId w:val="17"/>
  </w:num>
  <w:num w:numId="36">
    <w:abstractNumId w:val="2"/>
  </w:num>
  <w:num w:numId="37">
    <w:abstractNumId w:val="13"/>
  </w:num>
  <w:num w:numId="38">
    <w:abstractNumId w:val="8"/>
  </w:num>
  <w:num w:numId="39">
    <w:abstractNumId w:val="11"/>
  </w:num>
  <w:num w:numId="40">
    <w:abstractNumId w:val="22"/>
  </w:num>
  <w:num w:numId="41">
    <w:abstractNumId w:val="29"/>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CwMDEwNjQxtDQxNjBR0lEKTi0uzszPAykwrAUAxBS/jSwAAAA="/>
  </w:docVars>
  <w:rsids>
    <w:rsidRoot w:val="007935DC"/>
    <w:rsid w:val="000D5D27"/>
    <w:rsid w:val="001A1F61"/>
    <w:rsid w:val="007935DC"/>
    <w:rsid w:val="00C013CE"/>
    <w:rsid w:val="00FA39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6592B0"/>
  <w15:docId w15:val="{D6875F10-2726-47A6-A1FE-1536FA0CD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240" w:after="60"/>
      <w:outlineLvl w:val="0"/>
    </w:pPr>
    <w:rPr>
      <w:b/>
      <w:color w:val="000000"/>
      <w:sz w:val="32"/>
      <w:szCs w:val="32"/>
    </w:rPr>
  </w:style>
  <w:style w:type="paragraph" w:styleId="Heading2">
    <w:name w:val="heading 2"/>
    <w:basedOn w:val="Normal1"/>
    <w:next w:val="Normal1"/>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1"/>
    <w:next w:val="Normal1"/>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1"/>
    <w:next w:val="Normal1"/>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1"/>
    <w:next w:val="Normal1"/>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1"/>
    <w:next w:val="Normal1"/>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1"/>
    <w:next w:val="Normal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D5D2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5D2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gov.uk/government/uploads/system/uploads/attachment_data/file/366666/CST-approval-process-version-3-Final.pdf" TargetMode="External"/><Relationship Id="rId18" Type="http://schemas.openxmlformats.org/officeDocument/2006/relationships/hyperlink" Target="https://www.gov.uk/government/publications/security-policy-framework" TargetMode="External"/><Relationship Id="rId26" Type="http://schemas.openxmlformats.org/officeDocument/2006/relationships/hyperlink" Target="http://www.hm-treasury.gov.uk/psr_mpm_index.htm" TargetMode="External"/><Relationship Id="rId21" Type="http://schemas.openxmlformats.org/officeDocument/2006/relationships/hyperlink" Target="https://www.cpni.gov.uk/protection-sensitive-information-and-assets"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gov.uk/government/collections/cabinet-office-controls" TargetMode="External"/><Relationship Id="rId17" Type="http://schemas.openxmlformats.org/officeDocument/2006/relationships/hyperlink" Target="http://www.cyberstreetwise.co.uk/cyberessentials" TargetMode="External"/><Relationship Id="rId25" Type="http://schemas.openxmlformats.org/officeDocument/2006/relationships/image" Target="media/image1.png"/><Relationship Id="rId33" Type="http://schemas.openxmlformats.org/officeDocument/2006/relationships/hyperlink" Target="https://www.statisticsauthority.gov.uk/wp-content/uploads/2015/12/images-codeofpracticeforofficialstatisticsjanuary2009_tcm97-25306.p" TargetMode="External"/><Relationship Id="rId2" Type="http://schemas.openxmlformats.org/officeDocument/2006/relationships/numbering" Target="numbering.xml"/><Relationship Id="rId16" Type="http://schemas.openxmlformats.org/officeDocument/2006/relationships/hyperlink" Target="https://www.gov.uk/government/collections/cyber-security-guidance-for-business" TargetMode="External"/><Relationship Id="rId20" Type="http://schemas.openxmlformats.org/officeDocument/2006/relationships/hyperlink" Target="https://www.cpni.gov.uk/content/adopt-risk-management-approach" TargetMode="External"/><Relationship Id="rId29" Type="http://schemas.openxmlformats.org/officeDocument/2006/relationships/hyperlink" Target="https://www.gov.uk/government/collections/dao-lett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procurement-policy-notes" TargetMode="External"/><Relationship Id="rId24" Type="http://schemas.openxmlformats.org/officeDocument/2006/relationships/hyperlink" Target="https://www.ncsc.gov.uk/guidance/implementing-cloud-security-principles" TargetMode="External"/><Relationship Id="rId32" Type="http://schemas.openxmlformats.org/officeDocument/2006/relationships/hyperlink" Target="http://www.legislation.gov.uk/ukpga/2007/18/content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collections/cyber-security-guidance-for-business" TargetMode="External"/><Relationship Id="rId23" Type="http://schemas.openxmlformats.org/officeDocument/2006/relationships/hyperlink" Target="https://www.gov.uk/government/publications/technology-code-of-practice/technology-code-of-practice" TargetMode="External"/><Relationship Id="rId28" Type="http://schemas.openxmlformats.org/officeDocument/2006/relationships/hyperlink" Target="http://www.hm-treasury.gov.uk/frem_index.htm" TargetMode="External"/><Relationship Id="rId36" Type="http://schemas.openxmlformats.org/officeDocument/2006/relationships/fontTable" Target="fontTable.xml"/><Relationship Id="rId10" Type="http://schemas.openxmlformats.org/officeDocument/2006/relationships/hyperlink" Target="mailto:controls@culture.gov.uk" TargetMode="External"/><Relationship Id="rId19" Type="http://schemas.openxmlformats.org/officeDocument/2006/relationships/hyperlink" Target="https://www.gov.uk/government/publications/government-security-classifications" TargetMode="External"/><Relationship Id="rId31" Type="http://schemas.openxmlformats.org/officeDocument/2006/relationships/hyperlink" Target="https://www.gov.uk/government/uploads/system/uploads/attachment_data/file/80082/PublicBodiesGuide2006_5_public_body_staffv2_0.pdf" TargetMode="External"/><Relationship Id="rId4" Type="http://schemas.openxmlformats.org/officeDocument/2006/relationships/settings" Target="settings.xml"/><Relationship Id="rId9" Type="http://schemas.openxmlformats.org/officeDocument/2006/relationships/hyperlink" Target="https://dcmsconnect.uk/wp-content/uploads/2015/02/DCMS-Spend-Controls-Guidance-2018.docx-1.pdf" TargetMode="External"/><Relationship Id="rId14" Type="http://schemas.openxmlformats.org/officeDocument/2006/relationships/hyperlink" Target="https://www.gov.uk/government/uploads/system/uploads/attachment_data/file/418726/PPN_08-15_Tax_arrangements_for_public_appointees.pdf" TargetMode="External"/><Relationship Id="rId22" Type="http://schemas.openxmlformats.org/officeDocument/2006/relationships/hyperlink" Target="https://www.ncsc.gov.uk/guidance/risk-management-collection" TargetMode="External"/><Relationship Id="rId27" Type="http://schemas.openxmlformats.org/officeDocument/2006/relationships/hyperlink" Target="https://www.gov.uk/government/publications/public-sector-internal-audit-standards" TargetMode="External"/><Relationship Id="rId30" Type="http://schemas.openxmlformats.org/officeDocument/2006/relationships/hyperlink" Target="https://ico.org.uk/for-organisations/guide-to-freedom-of-information/" TargetMode="External"/><Relationship Id="rId35" Type="http://schemas.openxmlformats.org/officeDocument/2006/relationships/footer" Target="footer1.xml"/><Relationship Id="rId8" Type="http://schemas.openxmlformats.org/officeDocument/2006/relationships/hyperlink" Target="https://www.gov.uk/government/publications/cabinet-office-control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C41E3-0CD6-4FE0-9DB8-EED97543A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9592</Words>
  <Characters>54679</Characters>
  <Application>Microsoft Office Word</Application>
  <DocSecurity>0</DocSecurity>
  <Lines>455</Lines>
  <Paragraphs>128</Paragraphs>
  <ScaleCrop>false</ScaleCrop>
  <Company/>
  <LinksUpToDate>false</LinksUpToDate>
  <CharactersWithSpaces>64143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Darryl Dennis</dc:creator>
  <cp:lastModifiedBy>Darryl Dennis</cp:lastModifiedBy>
  <cp:revision>2</cp:revision>
  <dcterms:created xsi:type="dcterms:W3CDTF">2020-11-03T13:37:00Z</dcterms:created>
  <dcterms:modified xsi:type="dcterms:W3CDTF">2020-11-03T13:37:00Z</dcterms:modified>
</cp:coreProperties>
</file>