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76A6" w14:textId="77777777" w:rsidR="00AF28C7" w:rsidRPr="00A31D78" w:rsidRDefault="005E06D2" w:rsidP="004C5063">
      <w:pPr>
        <w:pStyle w:val="CopyrightBox"/>
        <w:rPr>
          <w:rFonts w:cs="Arial"/>
        </w:rPr>
      </w:pPr>
      <w:r w:rsidRPr="00A31D78">
        <w:rPr>
          <w:rFonts w:cs="Arial"/>
          <w:noProof/>
        </w:rPr>
        <w:drawing>
          <wp:inline distT="0" distB="0" distL="0" distR="0" wp14:anchorId="4B7D6D7D" wp14:editId="25DE2E07">
            <wp:extent cx="1778000" cy="1079500"/>
            <wp:effectExtent l="0" t="0" r="0" b="6350"/>
            <wp:docPr id="5" name="Picture 5" descr="Image: ESFA logo" title="Image: ESFA logo"/>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p>
    <w:p w14:paraId="6CF4CC5E" w14:textId="026675FE" w:rsidR="009F41B6" w:rsidRPr="00A31D78" w:rsidRDefault="00691F29" w:rsidP="00D52065">
      <w:pPr>
        <w:pStyle w:val="TitleText"/>
        <w:spacing w:before="2280"/>
        <w:rPr>
          <w:sz w:val="72"/>
          <w:szCs w:val="72"/>
        </w:rPr>
      </w:pPr>
      <w:bookmarkStart w:id="0" w:name="_Hlk21703895"/>
      <w:r w:rsidRPr="00A31D78">
        <w:rPr>
          <w:sz w:val="72"/>
          <w:szCs w:val="72"/>
        </w:rPr>
        <w:t>Guid</w:t>
      </w:r>
      <w:r w:rsidR="00D52065" w:rsidRPr="00A31D78">
        <w:rPr>
          <w:sz w:val="72"/>
          <w:szCs w:val="72"/>
        </w:rPr>
        <w:t xml:space="preserve">e to pensions section of </w:t>
      </w:r>
      <w:r w:rsidR="00835959" w:rsidRPr="00A31D78">
        <w:rPr>
          <w:sz w:val="72"/>
          <w:szCs w:val="72"/>
        </w:rPr>
        <w:t xml:space="preserve">the </w:t>
      </w:r>
      <w:proofErr w:type="gramStart"/>
      <w:r w:rsidR="00D52065" w:rsidRPr="00A31D78">
        <w:rPr>
          <w:sz w:val="72"/>
          <w:szCs w:val="72"/>
        </w:rPr>
        <w:t>a</w:t>
      </w:r>
      <w:r w:rsidR="00E45A11" w:rsidRPr="00A31D78">
        <w:rPr>
          <w:sz w:val="72"/>
          <w:szCs w:val="72"/>
        </w:rPr>
        <w:t>cadem</w:t>
      </w:r>
      <w:r w:rsidR="00F87FB0" w:rsidRPr="00A31D78">
        <w:rPr>
          <w:sz w:val="72"/>
          <w:szCs w:val="72"/>
        </w:rPr>
        <w:t>ies</w:t>
      </w:r>
      <w:proofErr w:type="gramEnd"/>
      <w:r w:rsidR="00AA3D69" w:rsidRPr="00A31D78">
        <w:rPr>
          <w:sz w:val="72"/>
          <w:szCs w:val="72"/>
        </w:rPr>
        <w:t xml:space="preserve"> </w:t>
      </w:r>
      <w:r w:rsidR="00E45A11" w:rsidRPr="00A31D78">
        <w:rPr>
          <w:sz w:val="72"/>
          <w:szCs w:val="72"/>
        </w:rPr>
        <w:t>accounts return</w:t>
      </w:r>
      <w:r w:rsidR="00C51CDD" w:rsidRPr="00A31D78">
        <w:rPr>
          <w:sz w:val="72"/>
          <w:szCs w:val="72"/>
        </w:rPr>
        <w:t xml:space="preserve"> </w:t>
      </w:r>
      <w:r w:rsidR="00C525FD" w:rsidRPr="00DA4161">
        <w:rPr>
          <w:sz w:val="72"/>
          <w:szCs w:val="72"/>
        </w:rPr>
        <w:t>2021</w:t>
      </w:r>
      <w:r w:rsidR="00312477" w:rsidRPr="00DA4161">
        <w:rPr>
          <w:sz w:val="72"/>
          <w:szCs w:val="72"/>
        </w:rPr>
        <w:t>/22</w:t>
      </w:r>
    </w:p>
    <w:bookmarkEnd w:id="0"/>
    <w:p w14:paraId="48FBC8FD" w14:textId="77777777" w:rsidR="00C12A62" w:rsidRPr="00A31D78" w:rsidRDefault="00C12A62" w:rsidP="00D52065">
      <w:pPr>
        <w:pStyle w:val="TitleText"/>
        <w:spacing w:before="2280"/>
        <w:rPr>
          <w:sz w:val="72"/>
          <w:szCs w:val="72"/>
        </w:rPr>
      </w:pPr>
    </w:p>
    <w:p w14:paraId="7084A0CA" w14:textId="0FD52EF4" w:rsidR="009F41B6" w:rsidRPr="00A31D78" w:rsidRDefault="003F603D" w:rsidP="009F41B6">
      <w:pPr>
        <w:pStyle w:val="Date"/>
        <w:rPr>
          <w:sz w:val="72"/>
          <w:szCs w:val="72"/>
        </w:rPr>
      </w:pPr>
      <w:r w:rsidRPr="00A31D78">
        <w:rPr>
          <w:sz w:val="72"/>
          <w:szCs w:val="72"/>
        </w:rPr>
        <w:t xml:space="preserve">October </w:t>
      </w:r>
      <w:r w:rsidR="00312477" w:rsidRPr="00DA4161">
        <w:rPr>
          <w:sz w:val="72"/>
          <w:szCs w:val="72"/>
        </w:rPr>
        <w:t>2022</w:t>
      </w:r>
    </w:p>
    <w:p w14:paraId="2B195986" w14:textId="77777777" w:rsidR="00071769" w:rsidRPr="00A31D78" w:rsidRDefault="00071769" w:rsidP="00071769">
      <w:pPr>
        <w:pStyle w:val="DfESOutNumbered1"/>
        <w:numPr>
          <w:ilvl w:val="0"/>
          <w:numId w:val="0"/>
        </w:numPr>
        <w:ind w:left="141"/>
        <w:rPr>
          <w:rFonts w:cs="Arial"/>
        </w:rPr>
      </w:pPr>
    </w:p>
    <w:p w14:paraId="068C3224" w14:textId="77777777" w:rsidR="00071769" w:rsidRPr="00A31D78" w:rsidRDefault="00071769" w:rsidP="00071769">
      <w:pPr>
        <w:pStyle w:val="DfESOutNumbered1"/>
        <w:numPr>
          <w:ilvl w:val="0"/>
          <w:numId w:val="0"/>
        </w:numPr>
        <w:ind w:left="141"/>
        <w:rPr>
          <w:rFonts w:cs="Arial"/>
        </w:rPr>
      </w:pPr>
    </w:p>
    <w:p w14:paraId="7356CE70" w14:textId="0B989883" w:rsidR="00B313F3" w:rsidRPr="00A31D78" w:rsidRDefault="00B313F3" w:rsidP="00B313F3">
      <w:pPr>
        <w:rPr>
          <w:rFonts w:cs="Arial"/>
          <w:b/>
          <w:color w:val="365F91"/>
          <w:lang w:eastAsia="ja-JP"/>
        </w:rPr>
      </w:pPr>
    </w:p>
    <w:p w14:paraId="781F9D66" w14:textId="34FF9136" w:rsidR="00D23382" w:rsidRPr="00A31D78" w:rsidRDefault="00D23382" w:rsidP="00B313F3">
      <w:pPr>
        <w:rPr>
          <w:rFonts w:cs="Arial"/>
          <w:b/>
          <w:color w:val="365F91"/>
          <w:lang w:eastAsia="ja-JP"/>
        </w:rPr>
      </w:pPr>
    </w:p>
    <w:p w14:paraId="4B7296F7" w14:textId="06164D1D" w:rsidR="00D23382" w:rsidRPr="00A31D78" w:rsidRDefault="00D23382" w:rsidP="00B313F3">
      <w:pPr>
        <w:rPr>
          <w:rFonts w:cs="Arial"/>
          <w:b/>
          <w:color w:val="365F91"/>
          <w:lang w:eastAsia="ja-JP"/>
        </w:rPr>
      </w:pPr>
    </w:p>
    <w:sdt>
      <w:sdtPr>
        <w:rPr>
          <w:rFonts w:cs="Times New Roman"/>
          <w:b w:val="0"/>
          <w:color w:val="0D0D0D" w:themeColor="text1" w:themeTint="F2"/>
          <w:sz w:val="24"/>
          <w:szCs w:val="24"/>
          <w:lang w:eastAsia="en-GB"/>
        </w:rPr>
        <w:id w:val="-156772175"/>
        <w:docPartObj>
          <w:docPartGallery w:val="Table of Contents"/>
          <w:docPartUnique/>
        </w:docPartObj>
      </w:sdtPr>
      <w:sdtEndPr/>
      <w:sdtContent>
        <w:p w14:paraId="0DB8A126" w14:textId="35398948" w:rsidR="007A5935" w:rsidRPr="00A31D78" w:rsidRDefault="007A5935">
          <w:pPr>
            <w:pStyle w:val="TOCHeading"/>
          </w:pPr>
          <w:r w:rsidRPr="00A31D78">
            <w:t>Contents</w:t>
          </w:r>
        </w:p>
        <w:p w14:paraId="04B65F20" w14:textId="0C7A0FFF" w:rsidR="003B6525" w:rsidRPr="00A31D78" w:rsidRDefault="007A5935">
          <w:pPr>
            <w:pStyle w:val="TOC1"/>
            <w:rPr>
              <w:rFonts w:eastAsiaTheme="minorEastAsia" w:cs="Arial"/>
              <w:color w:val="auto"/>
              <w:sz w:val="22"/>
              <w:szCs w:val="22"/>
            </w:rPr>
          </w:pPr>
          <w:r w:rsidRPr="00A31D78">
            <w:rPr>
              <w:rFonts w:cs="Arial"/>
            </w:rPr>
            <w:fldChar w:fldCharType="begin"/>
          </w:r>
          <w:r w:rsidRPr="00A31D78">
            <w:rPr>
              <w:rFonts w:cs="Arial"/>
            </w:rPr>
            <w:instrText xml:space="preserve"> TOC \o "1-3" \h \z \u </w:instrText>
          </w:r>
          <w:r w:rsidRPr="00A31D78">
            <w:rPr>
              <w:rFonts w:cs="Arial"/>
            </w:rPr>
            <w:fldChar w:fldCharType="separate"/>
          </w:r>
          <w:hyperlink w:anchor="_Toc84334923" w:history="1">
            <w:r w:rsidR="003B6525" w:rsidRPr="00A31D78">
              <w:rPr>
                <w:rStyle w:val="Hyperlink"/>
                <w:rFonts w:cs="Arial"/>
              </w:rPr>
              <w:t>Pension terminology and link to accounts return</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_Toc84334923 \h </w:instrText>
            </w:r>
            <w:r w:rsidR="003B6525" w:rsidRPr="00A31D78">
              <w:rPr>
                <w:rFonts w:cs="Arial"/>
                <w:webHidden/>
              </w:rPr>
            </w:r>
            <w:r w:rsidR="003B6525" w:rsidRPr="00A31D78">
              <w:rPr>
                <w:rFonts w:cs="Arial"/>
                <w:webHidden/>
              </w:rPr>
              <w:fldChar w:fldCharType="separate"/>
            </w:r>
            <w:r w:rsidR="003B6525" w:rsidRPr="00A31D78">
              <w:rPr>
                <w:rFonts w:cs="Arial"/>
                <w:webHidden/>
              </w:rPr>
              <w:t>3</w:t>
            </w:r>
            <w:r w:rsidR="003B6525" w:rsidRPr="00A31D78">
              <w:rPr>
                <w:rFonts w:cs="Arial"/>
                <w:webHidden/>
              </w:rPr>
              <w:fldChar w:fldCharType="end"/>
            </w:r>
          </w:hyperlink>
        </w:p>
        <w:p w14:paraId="636C0732" w14:textId="4D6E47E7" w:rsidR="003B6525" w:rsidRPr="00A31D78" w:rsidRDefault="00DA4161">
          <w:pPr>
            <w:pStyle w:val="TOC1"/>
            <w:rPr>
              <w:rFonts w:eastAsiaTheme="minorEastAsia" w:cs="Arial"/>
              <w:color w:val="auto"/>
              <w:sz w:val="22"/>
              <w:szCs w:val="22"/>
            </w:rPr>
          </w:pPr>
          <w:hyperlink w:anchor="_Toc84334924" w:history="1">
            <w:r w:rsidR="003B6525" w:rsidRPr="00A31D78">
              <w:rPr>
                <w:rStyle w:val="Hyperlink"/>
                <w:rFonts w:cs="Arial"/>
              </w:rPr>
              <w:t>Employer contributions</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_Toc84334924 \h </w:instrText>
            </w:r>
            <w:r w:rsidR="003B6525" w:rsidRPr="00A31D78">
              <w:rPr>
                <w:rFonts w:cs="Arial"/>
                <w:webHidden/>
              </w:rPr>
            </w:r>
            <w:r w:rsidR="003B6525" w:rsidRPr="00A31D78">
              <w:rPr>
                <w:rFonts w:cs="Arial"/>
                <w:webHidden/>
              </w:rPr>
              <w:fldChar w:fldCharType="separate"/>
            </w:r>
            <w:r w:rsidR="003B6525" w:rsidRPr="00A31D78">
              <w:rPr>
                <w:rFonts w:cs="Arial"/>
                <w:webHidden/>
              </w:rPr>
              <w:t>4</w:t>
            </w:r>
            <w:r w:rsidR="003B6525" w:rsidRPr="00A31D78">
              <w:rPr>
                <w:rFonts w:cs="Arial"/>
                <w:webHidden/>
              </w:rPr>
              <w:fldChar w:fldCharType="end"/>
            </w:r>
          </w:hyperlink>
        </w:p>
        <w:p w14:paraId="425CE853" w14:textId="0B4816E8" w:rsidR="003B6525" w:rsidRPr="00A31D78" w:rsidRDefault="00DA4161">
          <w:pPr>
            <w:pStyle w:val="TOC1"/>
            <w:rPr>
              <w:rFonts w:eastAsiaTheme="minorEastAsia" w:cs="Arial"/>
              <w:color w:val="auto"/>
              <w:sz w:val="22"/>
              <w:szCs w:val="22"/>
            </w:rPr>
          </w:pPr>
          <w:hyperlink w:anchor="_Toc84334925" w:history="1">
            <w:r w:rsidR="003B6525" w:rsidRPr="00A31D78">
              <w:rPr>
                <w:rStyle w:val="Hyperlink"/>
                <w:rFonts w:cs="Arial"/>
              </w:rPr>
              <w:t>Changes to the present value of the defined benefit obligation</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_Toc84334925 \h </w:instrText>
            </w:r>
            <w:r w:rsidR="003B6525" w:rsidRPr="00A31D78">
              <w:rPr>
                <w:rFonts w:cs="Arial"/>
                <w:webHidden/>
              </w:rPr>
            </w:r>
            <w:r w:rsidR="003B6525" w:rsidRPr="00A31D78">
              <w:rPr>
                <w:rFonts w:cs="Arial"/>
                <w:webHidden/>
              </w:rPr>
              <w:fldChar w:fldCharType="separate"/>
            </w:r>
            <w:r w:rsidR="003B6525" w:rsidRPr="00A31D78">
              <w:rPr>
                <w:rFonts w:cs="Arial"/>
                <w:webHidden/>
              </w:rPr>
              <w:t>5</w:t>
            </w:r>
            <w:r w:rsidR="003B6525" w:rsidRPr="00A31D78">
              <w:rPr>
                <w:rFonts w:cs="Arial"/>
                <w:webHidden/>
              </w:rPr>
              <w:fldChar w:fldCharType="end"/>
            </w:r>
          </w:hyperlink>
        </w:p>
        <w:p w14:paraId="014985DB" w14:textId="3A35368D" w:rsidR="003B6525" w:rsidRPr="00A31D78" w:rsidRDefault="00DA4161">
          <w:pPr>
            <w:pStyle w:val="TOC1"/>
            <w:rPr>
              <w:rFonts w:eastAsiaTheme="minorEastAsia" w:cs="Arial"/>
              <w:color w:val="auto"/>
              <w:sz w:val="22"/>
              <w:szCs w:val="22"/>
            </w:rPr>
          </w:pPr>
          <w:hyperlink w:anchor="_Toc84334926" w:history="1">
            <w:r w:rsidR="003B6525" w:rsidRPr="00A31D78">
              <w:rPr>
                <w:rStyle w:val="Hyperlink"/>
                <w:rFonts w:cs="Arial"/>
              </w:rPr>
              <w:t>Changes to the fair value of assets</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_Toc84334926 \h </w:instrText>
            </w:r>
            <w:r w:rsidR="003B6525" w:rsidRPr="00A31D78">
              <w:rPr>
                <w:rFonts w:cs="Arial"/>
                <w:webHidden/>
              </w:rPr>
            </w:r>
            <w:r w:rsidR="003B6525" w:rsidRPr="00A31D78">
              <w:rPr>
                <w:rFonts w:cs="Arial"/>
                <w:webHidden/>
              </w:rPr>
              <w:fldChar w:fldCharType="separate"/>
            </w:r>
            <w:r w:rsidR="003B6525" w:rsidRPr="00A31D78">
              <w:rPr>
                <w:rFonts w:cs="Arial"/>
                <w:webHidden/>
              </w:rPr>
              <w:t>9</w:t>
            </w:r>
            <w:r w:rsidR="003B6525" w:rsidRPr="00A31D78">
              <w:rPr>
                <w:rFonts w:cs="Arial"/>
                <w:webHidden/>
              </w:rPr>
              <w:fldChar w:fldCharType="end"/>
            </w:r>
          </w:hyperlink>
        </w:p>
        <w:p w14:paraId="7CA0E3E5" w14:textId="0BAFF157" w:rsidR="003B6525" w:rsidRPr="00A31D78" w:rsidRDefault="00DA4161">
          <w:pPr>
            <w:pStyle w:val="TOC1"/>
            <w:rPr>
              <w:rFonts w:eastAsiaTheme="minorEastAsia" w:cs="Arial"/>
              <w:color w:val="auto"/>
              <w:sz w:val="22"/>
              <w:szCs w:val="22"/>
            </w:rPr>
          </w:pPr>
          <w:hyperlink w:anchor="_Toc84334927" w:history="1">
            <w:r w:rsidR="003B6525" w:rsidRPr="00A31D78">
              <w:rPr>
                <w:rStyle w:val="Hyperlink"/>
                <w:rFonts w:cs="Arial"/>
              </w:rPr>
              <w:t>Major assumptions for pension</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_Toc84334927 \h </w:instrText>
            </w:r>
            <w:r w:rsidR="003B6525" w:rsidRPr="00A31D78">
              <w:rPr>
                <w:rFonts w:cs="Arial"/>
                <w:webHidden/>
              </w:rPr>
            </w:r>
            <w:r w:rsidR="003B6525" w:rsidRPr="00A31D78">
              <w:rPr>
                <w:rFonts w:cs="Arial"/>
                <w:webHidden/>
              </w:rPr>
              <w:fldChar w:fldCharType="separate"/>
            </w:r>
            <w:r w:rsidR="003B6525" w:rsidRPr="00A31D78">
              <w:rPr>
                <w:rFonts w:cs="Arial"/>
                <w:webHidden/>
              </w:rPr>
              <w:t>13</w:t>
            </w:r>
            <w:r w:rsidR="003B6525" w:rsidRPr="00A31D78">
              <w:rPr>
                <w:rFonts w:cs="Arial"/>
                <w:webHidden/>
              </w:rPr>
              <w:fldChar w:fldCharType="end"/>
            </w:r>
          </w:hyperlink>
        </w:p>
        <w:p w14:paraId="4353B104" w14:textId="2E664DBE" w:rsidR="003B6525" w:rsidRPr="00A31D78" w:rsidRDefault="00DA4161">
          <w:pPr>
            <w:pStyle w:val="TOC1"/>
            <w:rPr>
              <w:rFonts w:eastAsiaTheme="minorEastAsia" w:cs="Arial"/>
              <w:color w:val="auto"/>
              <w:sz w:val="22"/>
              <w:szCs w:val="22"/>
            </w:rPr>
          </w:pPr>
          <w:hyperlink w:anchor="_Toc84334928" w:history="1">
            <w:r w:rsidR="003B6525" w:rsidRPr="00A31D78">
              <w:rPr>
                <w:rStyle w:val="Hyperlink"/>
                <w:rFonts w:cs="Arial"/>
              </w:rPr>
              <w:t>Sensitivity analysis</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_Toc84334928 \h </w:instrText>
            </w:r>
            <w:r w:rsidR="003B6525" w:rsidRPr="00A31D78">
              <w:rPr>
                <w:rFonts w:cs="Arial"/>
                <w:webHidden/>
              </w:rPr>
            </w:r>
            <w:r w:rsidR="003B6525" w:rsidRPr="00A31D78">
              <w:rPr>
                <w:rFonts w:cs="Arial"/>
                <w:webHidden/>
              </w:rPr>
              <w:fldChar w:fldCharType="separate"/>
            </w:r>
            <w:r w:rsidR="003B6525" w:rsidRPr="00A31D78">
              <w:rPr>
                <w:rFonts w:cs="Arial"/>
                <w:webHidden/>
              </w:rPr>
              <w:t>15</w:t>
            </w:r>
            <w:r w:rsidR="003B6525" w:rsidRPr="00A31D78">
              <w:rPr>
                <w:rFonts w:cs="Arial"/>
                <w:webHidden/>
              </w:rPr>
              <w:fldChar w:fldCharType="end"/>
            </w:r>
          </w:hyperlink>
        </w:p>
        <w:p w14:paraId="7CBAD053" w14:textId="6C06EAE5" w:rsidR="003B6525" w:rsidRPr="00A31D78" w:rsidRDefault="00DA4161">
          <w:pPr>
            <w:pStyle w:val="TOC1"/>
            <w:rPr>
              <w:rFonts w:eastAsiaTheme="minorEastAsia" w:cs="Arial"/>
              <w:color w:val="auto"/>
              <w:sz w:val="22"/>
              <w:szCs w:val="22"/>
            </w:rPr>
          </w:pPr>
          <w:hyperlink w:anchor="_Toc84334929" w:history="1">
            <w:r w:rsidR="003B6525" w:rsidRPr="00A31D78">
              <w:rPr>
                <w:rStyle w:val="Hyperlink"/>
                <w:rFonts w:cs="Arial"/>
              </w:rPr>
              <w:t>Major categories of plan assets</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_Toc84334929 \h </w:instrText>
            </w:r>
            <w:r w:rsidR="003B6525" w:rsidRPr="00A31D78">
              <w:rPr>
                <w:rFonts w:cs="Arial"/>
                <w:webHidden/>
              </w:rPr>
            </w:r>
            <w:r w:rsidR="003B6525" w:rsidRPr="00A31D78">
              <w:rPr>
                <w:rFonts w:cs="Arial"/>
                <w:webHidden/>
              </w:rPr>
              <w:fldChar w:fldCharType="separate"/>
            </w:r>
            <w:r w:rsidR="003B6525" w:rsidRPr="00A31D78">
              <w:rPr>
                <w:rFonts w:cs="Arial"/>
                <w:webHidden/>
              </w:rPr>
              <w:t>21</w:t>
            </w:r>
            <w:r w:rsidR="003B6525" w:rsidRPr="00A31D78">
              <w:rPr>
                <w:rFonts w:cs="Arial"/>
                <w:webHidden/>
              </w:rPr>
              <w:fldChar w:fldCharType="end"/>
            </w:r>
          </w:hyperlink>
        </w:p>
        <w:p w14:paraId="25D6F33E" w14:textId="3B98AAA0" w:rsidR="003B6525" w:rsidRPr="00A31D78" w:rsidRDefault="00DA4161">
          <w:pPr>
            <w:pStyle w:val="TOC1"/>
            <w:rPr>
              <w:rFonts w:eastAsiaTheme="minorEastAsia" w:cs="Arial"/>
              <w:color w:val="auto"/>
              <w:sz w:val="22"/>
              <w:szCs w:val="22"/>
            </w:rPr>
          </w:pPr>
          <w:hyperlink w:anchor="_Toc84334930" w:history="1">
            <w:r w:rsidR="003B6525" w:rsidRPr="00A31D78">
              <w:rPr>
                <w:rStyle w:val="Hyperlink"/>
                <w:rFonts w:cs="Arial"/>
              </w:rPr>
              <w:t>Average future life expectancies</w:t>
            </w:r>
            <w:r w:rsidR="003B6525" w:rsidRPr="00A31D78">
              <w:rPr>
                <w:rFonts w:cs="Arial"/>
                <w:webHidden/>
              </w:rPr>
              <w:tab/>
            </w:r>
            <w:r w:rsidR="003B6525" w:rsidRPr="00A31D78">
              <w:rPr>
                <w:rFonts w:cs="Arial"/>
                <w:webHidden/>
              </w:rPr>
              <w:fldChar w:fldCharType="begin"/>
            </w:r>
            <w:r w:rsidR="003B6525" w:rsidRPr="00A31D78">
              <w:rPr>
                <w:rFonts w:cs="Arial"/>
                <w:webHidden/>
              </w:rPr>
              <w:instrText xml:space="preserve"> PAGEREF _Toc84334930 \h </w:instrText>
            </w:r>
            <w:r w:rsidR="003B6525" w:rsidRPr="00A31D78">
              <w:rPr>
                <w:rFonts w:cs="Arial"/>
                <w:webHidden/>
              </w:rPr>
            </w:r>
            <w:r w:rsidR="003B6525" w:rsidRPr="00A31D78">
              <w:rPr>
                <w:rFonts w:cs="Arial"/>
                <w:webHidden/>
              </w:rPr>
              <w:fldChar w:fldCharType="separate"/>
            </w:r>
            <w:r w:rsidR="003B6525" w:rsidRPr="00A31D78">
              <w:rPr>
                <w:rFonts w:cs="Arial"/>
                <w:webHidden/>
              </w:rPr>
              <w:t>22</w:t>
            </w:r>
            <w:r w:rsidR="003B6525" w:rsidRPr="00A31D78">
              <w:rPr>
                <w:rFonts w:cs="Arial"/>
                <w:webHidden/>
              </w:rPr>
              <w:fldChar w:fldCharType="end"/>
            </w:r>
          </w:hyperlink>
        </w:p>
        <w:p w14:paraId="7F0ADF6E" w14:textId="1F86E788" w:rsidR="007A5935" w:rsidRPr="00A31D78" w:rsidRDefault="007A5935">
          <w:pPr>
            <w:rPr>
              <w:rFonts w:cs="Arial"/>
            </w:rPr>
          </w:pPr>
          <w:r w:rsidRPr="00A31D78">
            <w:rPr>
              <w:rFonts w:cs="Arial"/>
              <w:b/>
            </w:rPr>
            <w:fldChar w:fldCharType="end"/>
          </w:r>
        </w:p>
      </w:sdtContent>
    </w:sdt>
    <w:p w14:paraId="40F49E51" w14:textId="7F2FA8FE" w:rsidR="00D23382" w:rsidRPr="00A31D78" w:rsidRDefault="00D23382" w:rsidP="00902A0E">
      <w:pPr>
        <w:rPr>
          <w:rFonts w:cs="Arial"/>
        </w:rPr>
      </w:pPr>
    </w:p>
    <w:p w14:paraId="62730930" w14:textId="5F9086A8" w:rsidR="004C5063" w:rsidRPr="00A31D78" w:rsidRDefault="004C5063" w:rsidP="004C5063">
      <w:pPr>
        <w:rPr>
          <w:rFonts w:cs="Arial"/>
        </w:rPr>
      </w:pPr>
    </w:p>
    <w:p w14:paraId="468AD0F8" w14:textId="77777777" w:rsidR="004C5063" w:rsidRPr="00A31D78" w:rsidRDefault="004C5063" w:rsidP="004C5063">
      <w:pPr>
        <w:jc w:val="right"/>
        <w:rPr>
          <w:rFonts w:cs="Arial"/>
        </w:rPr>
      </w:pPr>
    </w:p>
    <w:p w14:paraId="4B6C34FE" w14:textId="1F50D640" w:rsidR="00071769" w:rsidRPr="00A31D78" w:rsidRDefault="00071769" w:rsidP="00A83E42">
      <w:pPr>
        <w:pStyle w:val="Heading1"/>
        <w:rPr>
          <w:rFonts w:cs="Arial"/>
        </w:rPr>
      </w:pPr>
      <w:bookmarkStart w:id="1" w:name="_Toc84334923"/>
      <w:r w:rsidRPr="00A31D78">
        <w:rPr>
          <w:rFonts w:cs="Arial"/>
        </w:rPr>
        <w:lastRenderedPageBreak/>
        <w:t xml:space="preserve">Pension </w:t>
      </w:r>
      <w:r w:rsidR="0080245D" w:rsidRPr="00A31D78">
        <w:rPr>
          <w:rFonts w:cs="Arial"/>
        </w:rPr>
        <w:t>t</w:t>
      </w:r>
      <w:r w:rsidR="00835ABE" w:rsidRPr="00A31D78">
        <w:rPr>
          <w:rFonts w:cs="Arial"/>
        </w:rPr>
        <w:t xml:space="preserve">erminology and link to </w:t>
      </w:r>
      <w:r w:rsidR="0080245D" w:rsidRPr="00A31D78">
        <w:rPr>
          <w:rFonts w:cs="Arial"/>
        </w:rPr>
        <w:t>a</w:t>
      </w:r>
      <w:r w:rsidR="00835ABE" w:rsidRPr="00A31D78">
        <w:rPr>
          <w:rFonts w:cs="Arial"/>
        </w:rPr>
        <w:t xml:space="preserve">ccounts </w:t>
      </w:r>
      <w:r w:rsidR="0080245D" w:rsidRPr="00A31D78">
        <w:rPr>
          <w:rFonts w:cs="Arial"/>
        </w:rPr>
        <w:t>r</w:t>
      </w:r>
      <w:r w:rsidR="00835ABE" w:rsidRPr="00A31D78">
        <w:rPr>
          <w:rFonts w:cs="Arial"/>
        </w:rPr>
        <w:t>eturn</w:t>
      </w:r>
      <w:bookmarkEnd w:id="1"/>
      <w:r w:rsidRPr="00A31D78">
        <w:rPr>
          <w:rFonts w:cs="Arial"/>
        </w:rPr>
        <w:t xml:space="preserve"> </w:t>
      </w:r>
    </w:p>
    <w:p w14:paraId="7F5B65EF" w14:textId="2ECFF590" w:rsidR="001A02DB" w:rsidRPr="00A31D78" w:rsidRDefault="00D8401E" w:rsidP="004E2514">
      <w:pPr>
        <w:pStyle w:val="DfESOutNumbered1"/>
        <w:numPr>
          <w:ilvl w:val="0"/>
          <w:numId w:val="0"/>
        </w:numPr>
        <w:rPr>
          <w:rFonts w:cs="Arial"/>
        </w:rPr>
      </w:pPr>
      <w:r w:rsidRPr="00A31D78">
        <w:rPr>
          <w:rFonts w:cs="Arial"/>
        </w:rPr>
        <w:t>The pension discl</w:t>
      </w:r>
      <w:r w:rsidR="00780672" w:rsidRPr="00A31D78">
        <w:rPr>
          <w:rFonts w:cs="Arial"/>
        </w:rPr>
        <w:t>o</w:t>
      </w:r>
      <w:r w:rsidRPr="00A31D78">
        <w:rPr>
          <w:rFonts w:cs="Arial"/>
        </w:rPr>
        <w:t>s</w:t>
      </w:r>
      <w:r w:rsidR="00780672" w:rsidRPr="00A31D78">
        <w:rPr>
          <w:rFonts w:cs="Arial"/>
        </w:rPr>
        <w:t>ures required in the</w:t>
      </w:r>
      <w:r w:rsidR="00DF1AA1" w:rsidRPr="00A31D78">
        <w:rPr>
          <w:rFonts w:cs="Arial"/>
        </w:rPr>
        <w:t xml:space="preserve"> </w:t>
      </w:r>
      <w:r w:rsidR="00E31458" w:rsidRPr="00A31D78">
        <w:rPr>
          <w:rFonts w:cs="Arial"/>
        </w:rPr>
        <w:t>a</w:t>
      </w:r>
      <w:r w:rsidR="00780672" w:rsidRPr="00A31D78">
        <w:rPr>
          <w:rFonts w:cs="Arial"/>
        </w:rPr>
        <w:t xml:space="preserve">ccounts </w:t>
      </w:r>
      <w:r w:rsidR="00E31458" w:rsidRPr="00A31D78">
        <w:rPr>
          <w:rFonts w:cs="Arial"/>
        </w:rPr>
        <w:t>r</w:t>
      </w:r>
      <w:r w:rsidR="00780672" w:rsidRPr="00A31D78">
        <w:rPr>
          <w:rFonts w:cs="Arial"/>
        </w:rPr>
        <w:t xml:space="preserve">eturn </w:t>
      </w:r>
      <w:r w:rsidR="00E20C89" w:rsidRPr="00A31D78">
        <w:rPr>
          <w:rFonts w:cs="Arial"/>
        </w:rPr>
        <w:t xml:space="preserve">(AR) </w:t>
      </w:r>
      <w:r w:rsidR="00780672" w:rsidRPr="00A31D78">
        <w:rPr>
          <w:rFonts w:cs="Arial"/>
        </w:rPr>
        <w:t>are</w:t>
      </w:r>
      <w:r w:rsidR="0075355D" w:rsidRPr="00A31D78">
        <w:rPr>
          <w:rFonts w:cs="Arial"/>
        </w:rPr>
        <w:t xml:space="preserve"> broadly</w:t>
      </w:r>
      <w:r w:rsidR="00780672" w:rsidRPr="00A31D78">
        <w:rPr>
          <w:rFonts w:cs="Arial"/>
        </w:rPr>
        <w:t xml:space="preserve"> consistent with those required in your financial statements. </w:t>
      </w:r>
    </w:p>
    <w:p w14:paraId="4E653D03" w14:textId="77777777" w:rsidR="00235989" w:rsidRPr="00A31D78" w:rsidRDefault="00780672" w:rsidP="004E2514">
      <w:pPr>
        <w:pStyle w:val="DfESOutNumbered1"/>
        <w:numPr>
          <w:ilvl w:val="0"/>
          <w:numId w:val="0"/>
        </w:numPr>
        <w:rPr>
          <w:rFonts w:cs="Arial"/>
        </w:rPr>
      </w:pPr>
      <w:r w:rsidRPr="00A31D78">
        <w:rPr>
          <w:rFonts w:cs="Arial"/>
        </w:rPr>
        <w:t xml:space="preserve">Pension assets are shown in the “Changes to the fair value of assets” table, and pension liabilities in the “Changes to the present value of the defined benefit obligation”. </w:t>
      </w:r>
    </w:p>
    <w:p w14:paraId="12C7C842" w14:textId="089CBEEC" w:rsidR="00D8401E" w:rsidRPr="00A31D78" w:rsidRDefault="0021121B" w:rsidP="004E2514">
      <w:pPr>
        <w:pStyle w:val="DfESOutNumbered1"/>
        <w:numPr>
          <w:ilvl w:val="0"/>
          <w:numId w:val="0"/>
        </w:numPr>
        <w:rPr>
          <w:rFonts w:cs="Arial"/>
        </w:rPr>
      </w:pPr>
      <w:r w:rsidRPr="00A31D78">
        <w:rPr>
          <w:rFonts w:cs="Arial"/>
        </w:rPr>
        <w:t>To assist with completing the pension disclosur</w:t>
      </w:r>
      <w:r w:rsidR="00D8401E" w:rsidRPr="00A31D78">
        <w:rPr>
          <w:rFonts w:cs="Arial"/>
        </w:rPr>
        <w:t>es, we have referenced</w:t>
      </w:r>
      <w:r w:rsidRPr="00A31D78">
        <w:rPr>
          <w:rFonts w:cs="Arial"/>
        </w:rPr>
        <w:t xml:space="preserve"> the Actuaries Reporting Pension Cost Statements </w:t>
      </w:r>
      <w:r w:rsidR="00CE6A3B" w:rsidRPr="00A31D78">
        <w:rPr>
          <w:rFonts w:cs="Arial"/>
        </w:rPr>
        <w:t>(</w:t>
      </w:r>
      <w:r w:rsidR="00414FC5" w:rsidRPr="00A31D78">
        <w:rPr>
          <w:rFonts w:cs="Arial"/>
        </w:rPr>
        <w:t xml:space="preserve">also known as the </w:t>
      </w:r>
      <w:r w:rsidR="00CE6A3B" w:rsidRPr="00A31D78">
        <w:rPr>
          <w:rFonts w:cs="Arial"/>
        </w:rPr>
        <w:t xml:space="preserve">Results </w:t>
      </w:r>
      <w:r w:rsidR="00794566" w:rsidRPr="00A31D78">
        <w:rPr>
          <w:rFonts w:cs="Arial"/>
        </w:rPr>
        <w:t>S</w:t>
      </w:r>
      <w:r w:rsidR="00CE6A3B" w:rsidRPr="00A31D78">
        <w:rPr>
          <w:rFonts w:cs="Arial"/>
        </w:rPr>
        <w:t>chedule</w:t>
      </w:r>
      <w:r w:rsidR="00D8401E" w:rsidRPr="00A31D78">
        <w:rPr>
          <w:rFonts w:cs="Arial"/>
        </w:rPr>
        <w:t>) to</w:t>
      </w:r>
      <w:r w:rsidRPr="00A31D78">
        <w:rPr>
          <w:rFonts w:cs="Arial"/>
        </w:rPr>
        <w:t xml:space="preserve"> the</w:t>
      </w:r>
      <w:r w:rsidR="008450E5" w:rsidRPr="00A31D78">
        <w:rPr>
          <w:rFonts w:cs="Arial"/>
        </w:rPr>
        <w:t xml:space="preserve"> </w:t>
      </w:r>
      <w:r w:rsidR="00B843D0" w:rsidRPr="00A31D78">
        <w:rPr>
          <w:rFonts w:cs="Arial"/>
        </w:rPr>
        <w:t>AR</w:t>
      </w:r>
      <w:r w:rsidR="00E20C89" w:rsidRPr="00A31D78">
        <w:rPr>
          <w:rFonts w:cs="Arial"/>
        </w:rPr>
        <w:t xml:space="preserve">. </w:t>
      </w:r>
      <w:r w:rsidR="00D8401E" w:rsidRPr="00A31D78">
        <w:rPr>
          <w:rFonts w:cs="Arial"/>
        </w:rPr>
        <w:t xml:space="preserve"> </w:t>
      </w:r>
    </w:p>
    <w:p w14:paraId="21804231" w14:textId="3EC53025" w:rsidR="005D7D67" w:rsidRPr="00A31D78" w:rsidRDefault="000D7182" w:rsidP="004E2514">
      <w:pPr>
        <w:pStyle w:val="DfESOutNumbered1"/>
        <w:numPr>
          <w:ilvl w:val="0"/>
          <w:numId w:val="0"/>
        </w:numPr>
        <w:rPr>
          <w:rFonts w:cs="Arial"/>
        </w:rPr>
      </w:pPr>
      <w:r w:rsidRPr="00A31D78">
        <w:rPr>
          <w:rFonts w:cs="Arial"/>
        </w:rPr>
        <w:t xml:space="preserve">For illustration purposes only, you can find </w:t>
      </w:r>
      <w:r w:rsidR="00D8401E" w:rsidRPr="00A31D78">
        <w:rPr>
          <w:rFonts w:cs="Arial"/>
        </w:rPr>
        <w:t xml:space="preserve">mapping documents for each </w:t>
      </w:r>
      <w:r w:rsidR="00794566" w:rsidRPr="00A31D78">
        <w:rPr>
          <w:rFonts w:cs="Arial"/>
        </w:rPr>
        <w:t>a</w:t>
      </w:r>
      <w:r w:rsidR="00D8401E" w:rsidRPr="00A31D78">
        <w:rPr>
          <w:rFonts w:cs="Arial"/>
        </w:rPr>
        <w:t xml:space="preserve">ctuary which shows where each line goes within the </w:t>
      </w:r>
      <w:r w:rsidR="00E20C89" w:rsidRPr="00A31D78">
        <w:rPr>
          <w:rFonts w:cs="Arial"/>
        </w:rPr>
        <w:t>AR</w:t>
      </w:r>
      <w:r w:rsidRPr="00A31D78">
        <w:rPr>
          <w:rFonts w:cs="Arial"/>
        </w:rPr>
        <w:t xml:space="preserve"> here: </w:t>
      </w:r>
      <w:hyperlink r:id="rId14" w:anchor="pension-guidance" w:history="1">
        <w:r w:rsidR="005D7D67" w:rsidRPr="00A31D78">
          <w:rPr>
            <w:rStyle w:val="Hyperlink"/>
            <w:rFonts w:cs="Arial"/>
          </w:rPr>
          <w:t>https://www.gov.uk/guidance/academies-accounts-return#pension-guidance</w:t>
        </w:r>
      </w:hyperlink>
    </w:p>
    <w:p w14:paraId="67AE2910" w14:textId="5A2652C6" w:rsidR="00EB1BF1" w:rsidRPr="00A31D78" w:rsidRDefault="00EB1BF1" w:rsidP="004E2514">
      <w:pPr>
        <w:pStyle w:val="DfESOutNumbered1"/>
        <w:numPr>
          <w:ilvl w:val="0"/>
          <w:numId w:val="0"/>
        </w:numPr>
        <w:rPr>
          <w:rFonts w:cs="Arial"/>
        </w:rPr>
      </w:pPr>
      <w:r w:rsidRPr="00A31D78">
        <w:rPr>
          <w:rFonts w:cs="Arial"/>
        </w:rPr>
        <w:t>Please not</w:t>
      </w:r>
      <w:r w:rsidR="00A16265" w:rsidRPr="00A31D78">
        <w:rPr>
          <w:rFonts w:cs="Arial"/>
        </w:rPr>
        <w:t>e</w:t>
      </w:r>
      <w:r w:rsidRPr="00A31D78">
        <w:rPr>
          <w:rFonts w:cs="Arial"/>
        </w:rPr>
        <w:t xml:space="preserve"> the following when inputting pension data into the</w:t>
      </w:r>
      <w:r w:rsidR="00E20C89" w:rsidRPr="00A31D78">
        <w:rPr>
          <w:rFonts w:cs="Arial"/>
        </w:rPr>
        <w:t xml:space="preserve"> AR</w:t>
      </w:r>
      <w:r w:rsidR="00B71163" w:rsidRPr="00A31D78">
        <w:rPr>
          <w:rFonts w:cs="Arial"/>
        </w:rPr>
        <w:t>:</w:t>
      </w:r>
      <w:r w:rsidR="008753C8" w:rsidRPr="00A31D78">
        <w:rPr>
          <w:rFonts w:cs="Arial"/>
        </w:rPr>
        <w:t xml:space="preserve"> </w:t>
      </w:r>
    </w:p>
    <w:p w14:paraId="1DD27066" w14:textId="0B425086" w:rsidR="00DF1CB4" w:rsidRPr="00A31D78" w:rsidRDefault="00EB1BF1" w:rsidP="0074116E">
      <w:pPr>
        <w:pStyle w:val="DfESOutNumbered1"/>
        <w:numPr>
          <w:ilvl w:val="0"/>
          <w:numId w:val="42"/>
        </w:numPr>
        <w:ind w:left="709" w:hanging="425"/>
        <w:rPr>
          <w:rFonts w:cs="Arial"/>
        </w:rPr>
      </w:pPr>
      <w:r w:rsidRPr="00A31D78">
        <w:rPr>
          <w:rFonts w:cs="Arial"/>
        </w:rPr>
        <w:t xml:space="preserve">All numbers within the </w:t>
      </w:r>
      <w:r w:rsidR="008753C8" w:rsidRPr="00A31D78">
        <w:rPr>
          <w:rFonts w:cs="Arial"/>
        </w:rPr>
        <w:t xml:space="preserve">AR </w:t>
      </w:r>
      <w:r w:rsidRPr="00A31D78">
        <w:rPr>
          <w:rFonts w:cs="Arial"/>
        </w:rPr>
        <w:t>should be entered in £000s</w:t>
      </w:r>
      <w:r w:rsidR="00E33FFA" w:rsidRPr="00A31D78">
        <w:rPr>
          <w:rFonts w:cs="Arial"/>
        </w:rPr>
        <w:t xml:space="preserve"> (unless stated otherwise)</w:t>
      </w:r>
      <w:r w:rsidRPr="00A31D78">
        <w:rPr>
          <w:rFonts w:cs="Arial"/>
        </w:rPr>
        <w:t xml:space="preserve">, whereas the </w:t>
      </w:r>
      <w:r w:rsidR="004E01CE" w:rsidRPr="00A31D78">
        <w:rPr>
          <w:rFonts w:cs="Arial"/>
        </w:rPr>
        <w:t xml:space="preserve">actuarial </w:t>
      </w:r>
      <w:r w:rsidRPr="00A31D78">
        <w:rPr>
          <w:rFonts w:cs="Arial"/>
        </w:rPr>
        <w:t>report may show numbers in £Ms</w:t>
      </w:r>
      <w:r w:rsidR="00DF1CB4" w:rsidRPr="00A31D78">
        <w:rPr>
          <w:rFonts w:cs="Arial"/>
        </w:rPr>
        <w:t xml:space="preserve">  </w:t>
      </w:r>
    </w:p>
    <w:p w14:paraId="1E303667" w14:textId="197EB26D" w:rsidR="00EB1BF1" w:rsidRPr="00A31D78" w:rsidRDefault="00EB1BF1" w:rsidP="0074116E">
      <w:pPr>
        <w:pStyle w:val="DfESOutNumbered1"/>
        <w:numPr>
          <w:ilvl w:val="0"/>
          <w:numId w:val="42"/>
        </w:numPr>
        <w:ind w:left="709" w:hanging="425"/>
        <w:rPr>
          <w:rFonts w:cs="Arial"/>
        </w:rPr>
      </w:pPr>
      <w:r w:rsidRPr="00A31D78">
        <w:rPr>
          <w:rFonts w:cs="Arial"/>
        </w:rPr>
        <w:t xml:space="preserve">Where </w:t>
      </w:r>
      <w:r w:rsidR="00DF1CB4" w:rsidRPr="00A31D78">
        <w:rPr>
          <w:rFonts w:cs="Arial"/>
        </w:rPr>
        <w:t xml:space="preserve">the </w:t>
      </w:r>
      <w:r w:rsidRPr="00A31D78">
        <w:rPr>
          <w:rFonts w:cs="Arial"/>
        </w:rPr>
        <w:t>information is not provided either in the</w:t>
      </w:r>
      <w:r w:rsidR="00141719" w:rsidRPr="00A31D78">
        <w:rPr>
          <w:rFonts w:cs="Arial"/>
        </w:rPr>
        <w:t xml:space="preserve"> </w:t>
      </w:r>
      <w:r w:rsidR="004E01CE" w:rsidRPr="00A31D78">
        <w:rPr>
          <w:rFonts w:cs="Arial"/>
        </w:rPr>
        <w:t xml:space="preserve">actuarial </w:t>
      </w:r>
      <w:r w:rsidRPr="00A31D78">
        <w:rPr>
          <w:rFonts w:cs="Arial"/>
        </w:rPr>
        <w:t>report or elsewhere, please enter zero</w:t>
      </w:r>
      <w:r w:rsidR="00D55727" w:rsidRPr="00A31D78">
        <w:rPr>
          <w:rFonts w:cs="Arial"/>
        </w:rPr>
        <w:t xml:space="preserve"> in the AR</w:t>
      </w:r>
      <w:r w:rsidRPr="00A31D78">
        <w:rPr>
          <w:rFonts w:cs="Arial"/>
        </w:rPr>
        <w:t xml:space="preserve"> and </w:t>
      </w:r>
      <w:r w:rsidR="00DF1CB4" w:rsidRPr="00A31D78">
        <w:rPr>
          <w:rFonts w:cs="Arial"/>
        </w:rPr>
        <w:t xml:space="preserve">if prompted, </w:t>
      </w:r>
      <w:r w:rsidRPr="00A31D78">
        <w:rPr>
          <w:rFonts w:cs="Arial"/>
        </w:rPr>
        <w:t>confirm this in the tick box provided</w:t>
      </w:r>
    </w:p>
    <w:p w14:paraId="6BC415F0" w14:textId="358C4F6B" w:rsidR="00FB5F93" w:rsidRPr="00A31D78" w:rsidRDefault="00FB5F93" w:rsidP="0074116E">
      <w:pPr>
        <w:pStyle w:val="DfESOutNumbered1"/>
        <w:numPr>
          <w:ilvl w:val="0"/>
          <w:numId w:val="42"/>
        </w:numPr>
        <w:ind w:left="709" w:hanging="425"/>
        <w:rPr>
          <w:rFonts w:cs="Arial"/>
        </w:rPr>
      </w:pPr>
      <w:r w:rsidRPr="00A31D78">
        <w:rPr>
          <w:rFonts w:cs="Arial"/>
        </w:rPr>
        <w:t>The last page “Other” provides an opportunity to</w:t>
      </w:r>
      <w:r w:rsidR="0010368B" w:rsidRPr="00A31D78">
        <w:rPr>
          <w:rFonts w:cs="Arial"/>
        </w:rPr>
        <w:t xml:space="preserve"> give comments on any aspect of the pension data that you wish to clarify, comment or </w:t>
      </w:r>
      <w:r w:rsidR="008A4714" w:rsidRPr="00A31D78">
        <w:rPr>
          <w:rFonts w:cs="Arial"/>
        </w:rPr>
        <w:t>share concerns</w:t>
      </w:r>
    </w:p>
    <w:p w14:paraId="21C503D1" w14:textId="77777777" w:rsidR="00EB1BF1" w:rsidRPr="00A31D78" w:rsidRDefault="00EB1BF1" w:rsidP="0074116E">
      <w:pPr>
        <w:ind w:left="709" w:hanging="425"/>
        <w:rPr>
          <w:rFonts w:cs="Arial"/>
        </w:rPr>
      </w:pPr>
    </w:p>
    <w:p w14:paraId="18631F9C" w14:textId="2DC05354" w:rsidR="00671D97" w:rsidRPr="00A31D78" w:rsidRDefault="00671D97" w:rsidP="000E04BF">
      <w:pPr>
        <w:pStyle w:val="normal1"/>
        <w:spacing w:before="0" w:after="0" w:line="288" w:lineRule="auto"/>
        <w:rPr>
          <w:rFonts w:ascii="Arial" w:eastAsia="Times New Roman" w:hAnsi="Arial" w:cs="Arial"/>
          <w:color w:val="0D0D0D" w:themeColor="text1" w:themeTint="F2"/>
          <w:lang w:eastAsia="en-US"/>
        </w:rPr>
      </w:pPr>
    </w:p>
    <w:p w14:paraId="5590A7CC" w14:textId="773BCB0F" w:rsidR="003A3379" w:rsidRPr="00A31D78" w:rsidRDefault="003A3379" w:rsidP="0076354B">
      <w:pPr>
        <w:pStyle w:val="Heading1"/>
        <w:rPr>
          <w:rFonts w:cs="Arial"/>
        </w:rPr>
      </w:pPr>
      <w:bookmarkStart w:id="2" w:name="_Toc84334924"/>
      <w:r w:rsidRPr="00A31D78">
        <w:rPr>
          <w:rFonts w:cs="Arial"/>
        </w:rPr>
        <w:lastRenderedPageBreak/>
        <w:t xml:space="preserve">Employer </w:t>
      </w:r>
      <w:r w:rsidR="003302E7" w:rsidRPr="00A31D78">
        <w:rPr>
          <w:rFonts w:cs="Arial"/>
        </w:rPr>
        <w:t>c</w:t>
      </w:r>
      <w:r w:rsidRPr="00A31D78">
        <w:rPr>
          <w:rFonts w:cs="Arial"/>
        </w:rPr>
        <w:t>ontributions</w:t>
      </w:r>
      <w:bookmarkEnd w:id="2"/>
    </w:p>
    <w:p w14:paraId="2C3CF2E4" w14:textId="37A9EE54" w:rsidR="00B97E8F" w:rsidRPr="00A31D78" w:rsidRDefault="00B97E8F" w:rsidP="004E2514">
      <w:pPr>
        <w:pStyle w:val="DfESOutNumbered1"/>
        <w:numPr>
          <w:ilvl w:val="0"/>
          <w:numId w:val="0"/>
        </w:numPr>
        <w:rPr>
          <w:rFonts w:cs="Arial"/>
        </w:rPr>
      </w:pPr>
      <w:r w:rsidRPr="00A31D78">
        <w:rPr>
          <w:rFonts w:cs="Arial"/>
        </w:rPr>
        <w:t xml:space="preserve">If </w:t>
      </w:r>
      <w:r w:rsidR="008E70B6" w:rsidRPr="00A31D78">
        <w:rPr>
          <w:rFonts w:cs="Arial"/>
        </w:rPr>
        <w:t xml:space="preserve">the </w:t>
      </w:r>
      <w:r w:rsidRPr="00A31D78">
        <w:rPr>
          <w:rFonts w:cs="Arial"/>
        </w:rPr>
        <w:t xml:space="preserve">trust </w:t>
      </w:r>
      <w:r w:rsidR="008E70B6" w:rsidRPr="00A31D78">
        <w:rPr>
          <w:rFonts w:cs="Arial"/>
        </w:rPr>
        <w:t>has</w:t>
      </w:r>
      <w:r w:rsidR="0047604C" w:rsidRPr="00A31D78">
        <w:rPr>
          <w:rFonts w:cs="Arial"/>
        </w:rPr>
        <w:t xml:space="preserve"> only </w:t>
      </w:r>
      <w:r w:rsidR="00AA4619" w:rsidRPr="00A31D78">
        <w:rPr>
          <w:rFonts w:cs="Arial"/>
        </w:rPr>
        <w:t>one L</w:t>
      </w:r>
      <w:r w:rsidR="007C426E">
        <w:rPr>
          <w:rFonts w:cs="Arial"/>
        </w:rPr>
        <w:t>ocal Government Pension Scheme (L</w:t>
      </w:r>
      <w:r w:rsidR="00AA4619" w:rsidRPr="00A31D78">
        <w:rPr>
          <w:rFonts w:cs="Arial"/>
        </w:rPr>
        <w:t>GPS</w:t>
      </w:r>
      <w:r w:rsidR="007C426E">
        <w:rPr>
          <w:rFonts w:cs="Arial"/>
        </w:rPr>
        <w:t>)</w:t>
      </w:r>
      <w:r w:rsidRPr="00A31D78">
        <w:rPr>
          <w:rFonts w:cs="Arial"/>
        </w:rPr>
        <w:t xml:space="preserve">, </w:t>
      </w:r>
      <w:r w:rsidR="00AA4619" w:rsidRPr="00A31D78">
        <w:rPr>
          <w:rFonts w:cs="Arial"/>
        </w:rPr>
        <w:t xml:space="preserve">please tick the box at the top of the page. </w:t>
      </w:r>
    </w:p>
    <w:p w14:paraId="73193731" w14:textId="38F241B3" w:rsidR="00AA4619" w:rsidRPr="00A31D78" w:rsidRDefault="00B97E8F" w:rsidP="004E2514">
      <w:pPr>
        <w:pStyle w:val="DfESOutNumbered1"/>
        <w:numPr>
          <w:ilvl w:val="0"/>
          <w:numId w:val="0"/>
        </w:numPr>
        <w:rPr>
          <w:rFonts w:cs="Arial"/>
        </w:rPr>
      </w:pPr>
      <w:r w:rsidRPr="00A31D78">
        <w:rPr>
          <w:rFonts w:cs="Arial"/>
        </w:rPr>
        <w:t>I</w:t>
      </w:r>
      <w:r w:rsidR="00D35725" w:rsidRPr="00A31D78">
        <w:rPr>
          <w:rFonts w:cs="Arial"/>
        </w:rPr>
        <w:t xml:space="preserve">f </w:t>
      </w:r>
      <w:r w:rsidR="0047604C" w:rsidRPr="00A31D78">
        <w:rPr>
          <w:rFonts w:cs="Arial"/>
        </w:rPr>
        <w:t xml:space="preserve">the </w:t>
      </w:r>
      <w:r w:rsidR="00D35725" w:rsidRPr="00A31D78">
        <w:rPr>
          <w:rFonts w:cs="Arial"/>
        </w:rPr>
        <w:t>trust has more than</w:t>
      </w:r>
      <w:r w:rsidR="0047604C" w:rsidRPr="00A31D78">
        <w:rPr>
          <w:rFonts w:cs="Arial"/>
        </w:rPr>
        <w:t xml:space="preserve"> </w:t>
      </w:r>
      <w:r w:rsidR="00094350" w:rsidRPr="00A31D78">
        <w:rPr>
          <w:rFonts w:cs="Arial"/>
        </w:rPr>
        <w:t>one</w:t>
      </w:r>
      <w:r w:rsidR="00AA4619" w:rsidRPr="00A31D78">
        <w:rPr>
          <w:rFonts w:cs="Arial"/>
        </w:rPr>
        <w:t xml:space="preserve"> LGPS</w:t>
      </w:r>
      <w:r w:rsidR="00D35725" w:rsidRPr="00A31D78">
        <w:rPr>
          <w:rFonts w:cs="Arial"/>
        </w:rPr>
        <w:t>,</w:t>
      </w:r>
      <w:r w:rsidR="00AA4619" w:rsidRPr="00A31D78">
        <w:rPr>
          <w:rFonts w:cs="Arial"/>
        </w:rPr>
        <w:t xml:space="preserve"> then use the minimum and maximum columns to show the lowest and highest amounts provided by the schemes.</w:t>
      </w:r>
    </w:p>
    <w:p w14:paraId="2BAC9A2F" w14:textId="0B9F83BB" w:rsidR="00C92648" w:rsidRPr="00A31D78" w:rsidRDefault="00AA4619" w:rsidP="004E2514">
      <w:pPr>
        <w:pStyle w:val="DfESOutNumbered1"/>
        <w:numPr>
          <w:ilvl w:val="0"/>
          <w:numId w:val="0"/>
        </w:numPr>
        <w:rPr>
          <w:rFonts w:cs="Arial"/>
        </w:rPr>
      </w:pPr>
      <w:r w:rsidRPr="00A31D78">
        <w:rPr>
          <w:rFonts w:cs="Arial"/>
        </w:rPr>
        <w:t xml:space="preserve">Amounts should be entered </w:t>
      </w:r>
      <w:r w:rsidR="00041B5D" w:rsidRPr="00A31D78">
        <w:rPr>
          <w:rFonts w:cs="Arial"/>
        </w:rPr>
        <w:t>as a percentage figure</w:t>
      </w:r>
      <w:r w:rsidR="00F9434B" w:rsidRPr="00A31D78">
        <w:rPr>
          <w:rFonts w:cs="Arial"/>
        </w:rPr>
        <w:t>.</w:t>
      </w:r>
    </w:p>
    <w:tbl>
      <w:tblPr>
        <w:tblStyle w:val="TableGrid1"/>
        <w:tblW w:w="4931" w:type="pct"/>
        <w:tblInd w:w="-5" w:type="dxa"/>
        <w:tblLayout w:type="fixed"/>
        <w:tblLook w:val="01E0" w:firstRow="1" w:lastRow="1" w:firstColumn="1" w:lastColumn="1" w:noHBand="0" w:noVBand="0"/>
      </w:tblPr>
      <w:tblGrid>
        <w:gridCol w:w="1296"/>
        <w:gridCol w:w="2301"/>
        <w:gridCol w:w="5899"/>
      </w:tblGrid>
      <w:tr w:rsidR="00D70D3C" w:rsidRPr="00A31D78" w14:paraId="0D84A5C2" w14:textId="77777777" w:rsidTr="001D1B50">
        <w:trPr>
          <w:trHeight w:val="635"/>
        </w:trPr>
        <w:tc>
          <w:tcPr>
            <w:tcW w:w="1277" w:type="dxa"/>
            <w:shd w:val="clear" w:color="auto" w:fill="D9D9D9" w:themeFill="background1" w:themeFillShade="D9"/>
          </w:tcPr>
          <w:p w14:paraId="217A2613" w14:textId="7BA38F4A" w:rsidR="00350FA7" w:rsidRPr="00A31D78" w:rsidRDefault="00D70D3C" w:rsidP="00185BBC">
            <w:pPr>
              <w:rPr>
                <w:rFonts w:ascii="Arial" w:hAnsi="Arial" w:cs="Arial"/>
                <w:b/>
                <w:color w:val="000000"/>
              </w:rPr>
            </w:pPr>
            <w:r w:rsidRPr="00A31D78">
              <w:rPr>
                <w:rFonts w:ascii="Arial" w:hAnsi="Arial" w:cs="Arial"/>
                <w:b/>
                <w:color w:val="000000"/>
              </w:rPr>
              <w:t>A</w:t>
            </w:r>
            <w:r w:rsidR="00B06868" w:rsidRPr="00A31D78">
              <w:rPr>
                <w:rFonts w:ascii="Arial" w:hAnsi="Arial" w:cs="Arial"/>
                <w:b/>
                <w:color w:val="000000"/>
              </w:rPr>
              <w:t>R Ref</w:t>
            </w:r>
          </w:p>
        </w:tc>
        <w:tc>
          <w:tcPr>
            <w:tcW w:w="2267" w:type="dxa"/>
            <w:shd w:val="clear" w:color="auto" w:fill="D9D9D9" w:themeFill="background1" w:themeFillShade="D9"/>
          </w:tcPr>
          <w:p w14:paraId="661378B9" w14:textId="6E7B0A9E" w:rsidR="00D70D3C" w:rsidRPr="00A31D78" w:rsidRDefault="00D70D3C" w:rsidP="000E41A9">
            <w:pPr>
              <w:rPr>
                <w:rFonts w:ascii="Arial" w:hAnsi="Arial" w:cs="Arial"/>
                <w:b/>
                <w:color w:val="000000"/>
              </w:rPr>
            </w:pPr>
            <w:r w:rsidRPr="00A31D78">
              <w:rPr>
                <w:rFonts w:ascii="Arial" w:hAnsi="Arial" w:cs="Arial"/>
                <w:b/>
                <w:color w:val="000000"/>
              </w:rPr>
              <w:t>Input Description</w:t>
            </w:r>
            <w:r w:rsidR="001A2E96" w:rsidRPr="00A31D78">
              <w:rPr>
                <w:rFonts w:ascii="Arial" w:hAnsi="Arial" w:cs="Arial"/>
                <w:b/>
                <w:color w:val="000000"/>
              </w:rPr>
              <w:t xml:space="preserve"> </w:t>
            </w:r>
            <w:r w:rsidRPr="00A31D78">
              <w:rPr>
                <w:rFonts w:ascii="Arial" w:hAnsi="Arial" w:cs="Arial"/>
                <w:b/>
                <w:color w:val="000000"/>
              </w:rPr>
              <w:t>(</w:t>
            </w:r>
            <w:r w:rsidR="00B73958" w:rsidRPr="00A31D78">
              <w:rPr>
                <w:rFonts w:ascii="Arial" w:hAnsi="Arial" w:cs="Arial"/>
                <w:b/>
                <w:color w:val="000000"/>
              </w:rPr>
              <w:t>%</w:t>
            </w:r>
            <w:r w:rsidRPr="00A31D78">
              <w:rPr>
                <w:rFonts w:ascii="Arial" w:hAnsi="Arial" w:cs="Arial"/>
                <w:b/>
                <w:color w:val="000000"/>
              </w:rPr>
              <w:t>)</w:t>
            </w:r>
          </w:p>
        </w:tc>
        <w:tc>
          <w:tcPr>
            <w:tcW w:w="5812" w:type="dxa"/>
            <w:shd w:val="clear" w:color="auto" w:fill="D9D9D9" w:themeFill="background1" w:themeFillShade="D9"/>
          </w:tcPr>
          <w:p w14:paraId="140B3889" w14:textId="77777777" w:rsidR="00D70D3C" w:rsidRPr="00A31D78" w:rsidRDefault="00D70D3C" w:rsidP="000E41A9">
            <w:pPr>
              <w:rPr>
                <w:rFonts w:ascii="Arial" w:hAnsi="Arial" w:cs="Arial"/>
                <w:b/>
              </w:rPr>
            </w:pPr>
            <w:r w:rsidRPr="00A31D78">
              <w:rPr>
                <w:rFonts w:ascii="Arial" w:hAnsi="Arial" w:cs="Arial"/>
                <w:b/>
              </w:rPr>
              <w:t>Instructions</w:t>
            </w:r>
          </w:p>
        </w:tc>
      </w:tr>
      <w:tr w:rsidR="00D70D3C" w:rsidRPr="00A31D78" w14:paraId="2BB71839" w14:textId="77777777" w:rsidTr="001D1B50">
        <w:tc>
          <w:tcPr>
            <w:tcW w:w="1277" w:type="dxa"/>
          </w:tcPr>
          <w:p w14:paraId="34D7A99E" w14:textId="6E1880B7" w:rsidR="00D70D3C" w:rsidRPr="00A31D78" w:rsidRDefault="00B5415F" w:rsidP="000E41A9">
            <w:pPr>
              <w:rPr>
                <w:rFonts w:ascii="Arial" w:hAnsi="Arial" w:cs="Arial"/>
                <w:color w:val="000000"/>
              </w:rPr>
            </w:pPr>
            <w:r w:rsidRPr="00A31D78">
              <w:rPr>
                <w:rFonts w:ascii="Arial" w:hAnsi="Arial" w:cs="Arial"/>
                <w:color w:val="000000"/>
              </w:rPr>
              <w:t>ERC010</w:t>
            </w:r>
          </w:p>
        </w:tc>
        <w:tc>
          <w:tcPr>
            <w:tcW w:w="2267" w:type="dxa"/>
          </w:tcPr>
          <w:p w14:paraId="5092D755" w14:textId="0A12FCD7" w:rsidR="00D70D3C" w:rsidRPr="00A31D78" w:rsidRDefault="003946E8" w:rsidP="00B73958">
            <w:pPr>
              <w:rPr>
                <w:rFonts w:ascii="Arial" w:hAnsi="Arial" w:cs="Arial"/>
                <w:color w:val="000000"/>
              </w:rPr>
            </w:pPr>
            <w:r w:rsidRPr="00A31D78">
              <w:rPr>
                <w:rFonts w:ascii="Arial" w:hAnsi="Arial" w:cs="Arial"/>
                <w:color w:val="000000"/>
              </w:rPr>
              <w:t>Estimated expected regular employer contributions for defined benefit pension schemes for the next accounting period (</w:t>
            </w:r>
            <w:r w:rsidR="00067EF0" w:rsidRPr="00A31D78">
              <w:rPr>
                <w:rFonts w:ascii="Arial" w:hAnsi="Arial" w:cs="Arial"/>
                <w:color w:val="000000"/>
              </w:rPr>
              <w:t>e.g.</w:t>
            </w:r>
            <w:r w:rsidRPr="00A31D78">
              <w:rPr>
                <w:rFonts w:ascii="Arial" w:hAnsi="Arial" w:cs="Arial"/>
                <w:color w:val="000000"/>
              </w:rPr>
              <w:t xml:space="preserve"> LGPS)</w:t>
            </w:r>
          </w:p>
        </w:tc>
        <w:tc>
          <w:tcPr>
            <w:tcW w:w="5812" w:type="dxa"/>
          </w:tcPr>
          <w:p w14:paraId="555EAA46" w14:textId="1874F187" w:rsidR="00D70D3C" w:rsidRPr="00B05564" w:rsidRDefault="00D0329D" w:rsidP="000E41A9">
            <w:pPr>
              <w:spacing w:after="120"/>
              <w:rPr>
                <w:rFonts w:ascii="Arial" w:hAnsi="Arial" w:cs="Arial"/>
              </w:rPr>
            </w:pPr>
            <w:r w:rsidRPr="0061333F">
              <w:rPr>
                <w:rFonts w:ascii="Arial" w:hAnsi="Arial" w:cs="Arial"/>
                <w:color w:val="0B0C0C"/>
                <w:shd w:val="clear" w:color="auto" w:fill="FFFFFF"/>
              </w:rPr>
              <w:t>Enter the estimated regular employer contributions for the following accounting period. Amount entered should be a percentage figure. This amount would be included in </w:t>
            </w:r>
            <w:hyperlink r:id="rId15" w:anchor="page=60" w:tgtFrame="_blank" w:history="1">
              <w:r w:rsidRPr="0061333F">
                <w:rPr>
                  <w:rStyle w:val="Hyperlink"/>
                  <w:rFonts w:cs="Arial"/>
                  <w:color w:val="1D70B8"/>
                  <w:shd w:val="clear" w:color="auto" w:fill="FFFFFF"/>
                </w:rPr>
                <w:t>academies model accounts-note 32</w:t>
              </w:r>
            </w:hyperlink>
            <w:r w:rsidRPr="0061333F">
              <w:rPr>
                <w:rFonts w:ascii="Arial" w:hAnsi="Arial" w:cs="Arial"/>
                <w:color w:val="0B0C0C"/>
                <w:shd w:val="clear" w:color="auto" w:fill="FFFFFF"/>
              </w:rPr>
              <w:t> as part of 'Pension and similar obligations'.</w:t>
            </w:r>
          </w:p>
        </w:tc>
      </w:tr>
    </w:tbl>
    <w:p w14:paraId="4CB930CF" w14:textId="77777777" w:rsidR="003A3379" w:rsidRPr="00A31D78" w:rsidRDefault="003A3379" w:rsidP="003A3379">
      <w:pPr>
        <w:rPr>
          <w:rFonts w:cs="Arial"/>
        </w:rPr>
      </w:pPr>
    </w:p>
    <w:p w14:paraId="7120C627" w14:textId="7B5DB90A" w:rsidR="00B13D5E" w:rsidRPr="00A31D78" w:rsidRDefault="00B13D5E" w:rsidP="0076354B">
      <w:pPr>
        <w:pStyle w:val="Heading1"/>
        <w:rPr>
          <w:rFonts w:cs="Arial"/>
        </w:rPr>
      </w:pPr>
      <w:bookmarkStart w:id="3" w:name="_Toc84334925"/>
      <w:r w:rsidRPr="00A31D78">
        <w:rPr>
          <w:rFonts w:cs="Arial"/>
        </w:rPr>
        <w:lastRenderedPageBreak/>
        <w:t>Changes to the present value of the defined benefit obligation</w:t>
      </w:r>
      <w:bookmarkEnd w:id="3"/>
    </w:p>
    <w:p w14:paraId="115EC3AD" w14:textId="1075261C" w:rsidR="00B13D5E" w:rsidRPr="00A31D78" w:rsidRDefault="00B13D5E" w:rsidP="004E2514">
      <w:pPr>
        <w:pStyle w:val="DfESOutNumbered1"/>
        <w:numPr>
          <w:ilvl w:val="0"/>
          <w:numId w:val="0"/>
        </w:numPr>
        <w:rPr>
          <w:rFonts w:cs="Arial"/>
          <w:lang w:eastAsia="en-US"/>
        </w:rPr>
      </w:pPr>
      <w:r w:rsidRPr="00A31D78">
        <w:rPr>
          <w:rFonts w:cs="Arial"/>
          <w:lang w:eastAsia="en-US"/>
        </w:rPr>
        <w:t xml:space="preserve">This information is shown in the </w:t>
      </w:r>
      <w:r w:rsidR="008044A5" w:rsidRPr="00A31D78">
        <w:rPr>
          <w:rFonts w:cs="Arial"/>
          <w:lang w:eastAsia="en-US"/>
        </w:rPr>
        <w:t xml:space="preserve">actuarial report. </w:t>
      </w:r>
    </w:p>
    <w:p w14:paraId="30DFCD70" w14:textId="288111C2" w:rsidR="00310468" w:rsidRPr="00A31D78" w:rsidRDefault="00B13D5E" w:rsidP="004E2514">
      <w:pPr>
        <w:pStyle w:val="DfESOutNumbered1"/>
        <w:numPr>
          <w:ilvl w:val="0"/>
          <w:numId w:val="0"/>
        </w:numPr>
        <w:rPr>
          <w:rFonts w:cs="Arial"/>
          <w:lang w:eastAsia="en-US"/>
        </w:rPr>
      </w:pPr>
      <w:r w:rsidRPr="00A31D78">
        <w:rPr>
          <w:rFonts w:cs="Arial"/>
          <w:lang w:eastAsia="en-US"/>
        </w:rPr>
        <w:t>Obligations, and increases in obligations</w:t>
      </w:r>
      <w:r w:rsidR="00792D70" w:rsidRPr="00A31D78">
        <w:rPr>
          <w:rFonts w:cs="Arial"/>
          <w:lang w:eastAsia="en-US"/>
        </w:rPr>
        <w:t>,</w:t>
      </w:r>
      <w:r w:rsidRPr="00A31D78">
        <w:rPr>
          <w:rFonts w:cs="Arial"/>
          <w:lang w:eastAsia="en-US"/>
        </w:rPr>
        <w:t xml:space="preserve"> should be entered as positive values, </w:t>
      </w:r>
      <w:r w:rsidR="00792D70" w:rsidRPr="00A31D78">
        <w:rPr>
          <w:rFonts w:cs="Arial"/>
          <w:lang w:eastAsia="en-US"/>
        </w:rPr>
        <w:t xml:space="preserve">and </w:t>
      </w:r>
      <w:r w:rsidRPr="00A31D78">
        <w:rPr>
          <w:rFonts w:cs="Arial"/>
          <w:lang w:eastAsia="en-US"/>
        </w:rPr>
        <w:t>reductions in obligations should be entered as a negative value.</w:t>
      </w:r>
    </w:p>
    <w:p w14:paraId="7A92F6C5" w14:textId="7AACB465" w:rsidR="00F666C0" w:rsidRPr="00A31D78" w:rsidRDefault="00F666C0" w:rsidP="004E2514">
      <w:pPr>
        <w:pStyle w:val="DfESOutNumbered1"/>
        <w:numPr>
          <w:ilvl w:val="0"/>
          <w:numId w:val="0"/>
        </w:numPr>
        <w:rPr>
          <w:rFonts w:cs="Arial"/>
          <w:lang w:eastAsia="en-US"/>
        </w:rPr>
      </w:pPr>
      <w:r w:rsidRPr="00A31D78">
        <w:rPr>
          <w:rFonts w:cs="Arial"/>
          <w:lang w:eastAsia="en-US"/>
        </w:rPr>
        <w:t xml:space="preserve">Many of the lines below are shown in </w:t>
      </w:r>
      <w:hyperlink r:id="rId16" w:anchor="page=60" w:tgtFrame="_blank" w:history="1">
        <w:r w:rsidR="008C0161" w:rsidRPr="007C426E">
          <w:rPr>
            <w:rStyle w:val="Hyperlink"/>
            <w:rFonts w:cs="Arial"/>
            <w:color w:val="1D70B8"/>
            <w:shd w:val="clear" w:color="auto" w:fill="FFFFFF"/>
          </w:rPr>
          <w:t>academies model accounts-note 32</w:t>
        </w:r>
      </w:hyperlink>
      <w:r w:rsidR="008C0161" w:rsidRPr="007C426E">
        <w:rPr>
          <w:rFonts w:cs="Arial"/>
          <w:color w:val="0B0C0C"/>
          <w:shd w:val="clear" w:color="auto" w:fill="FFFFFF"/>
        </w:rPr>
        <w:t> as part of 'Pension and similar obligations'.</w:t>
      </w:r>
    </w:p>
    <w:p w14:paraId="23D97633" w14:textId="77777777" w:rsidR="00071769" w:rsidRPr="00A31D78" w:rsidRDefault="00071769" w:rsidP="004E2514">
      <w:pPr>
        <w:pStyle w:val="DfESOutNumbered1"/>
        <w:numPr>
          <w:ilvl w:val="0"/>
          <w:numId w:val="0"/>
        </w:numPr>
        <w:spacing w:after="0"/>
        <w:rPr>
          <w:rFonts w:cs="Arial"/>
        </w:rPr>
      </w:pPr>
    </w:p>
    <w:tbl>
      <w:tblPr>
        <w:tblStyle w:val="TableGrid1"/>
        <w:tblW w:w="4857" w:type="pct"/>
        <w:tblInd w:w="-5" w:type="dxa"/>
        <w:tblLayout w:type="fixed"/>
        <w:tblLook w:val="01E0" w:firstRow="1" w:lastRow="1" w:firstColumn="1" w:lastColumn="1" w:noHBand="0" w:noVBand="0"/>
        <w:tblCaption w:val="Table mapping the changes to the present value of the defined benefit obligation to Actuaries reports "/>
        <w:tblDescription w:val="Table mapping the changes to the present value of the defined benefit obligation to Actuaries reports"/>
      </w:tblPr>
      <w:tblGrid>
        <w:gridCol w:w="1296"/>
        <w:gridCol w:w="1871"/>
        <w:gridCol w:w="6187"/>
      </w:tblGrid>
      <w:tr w:rsidR="00BC4669" w:rsidRPr="00A31D78" w14:paraId="668FE1DC" w14:textId="77777777" w:rsidTr="001D1B50">
        <w:trPr>
          <w:cantSplit/>
          <w:trHeight w:val="931"/>
          <w:tblHeader/>
        </w:trPr>
        <w:tc>
          <w:tcPr>
            <w:tcW w:w="1277" w:type="dxa"/>
            <w:shd w:val="clear" w:color="auto" w:fill="D9D9D9" w:themeFill="background1" w:themeFillShade="D9"/>
          </w:tcPr>
          <w:p w14:paraId="689841EA" w14:textId="69DF5C70" w:rsidR="00071769" w:rsidRPr="00A31D78" w:rsidRDefault="00BC4669">
            <w:pPr>
              <w:rPr>
                <w:rFonts w:ascii="Arial" w:hAnsi="Arial" w:cs="Arial"/>
                <w:b/>
                <w:color w:val="000000"/>
              </w:rPr>
            </w:pPr>
            <w:r w:rsidRPr="00A31D78">
              <w:rPr>
                <w:rFonts w:ascii="Arial" w:hAnsi="Arial" w:cs="Arial"/>
                <w:b/>
                <w:color w:val="000000"/>
              </w:rPr>
              <w:t>AR</w:t>
            </w:r>
            <w:r w:rsidR="00054EF9" w:rsidRPr="00A31D78">
              <w:rPr>
                <w:rFonts w:ascii="Arial" w:hAnsi="Arial" w:cs="Arial"/>
                <w:b/>
                <w:color w:val="000000"/>
              </w:rPr>
              <w:t xml:space="preserve"> Ref</w:t>
            </w:r>
          </w:p>
        </w:tc>
        <w:tc>
          <w:tcPr>
            <w:tcW w:w="1843" w:type="dxa"/>
            <w:shd w:val="clear" w:color="auto" w:fill="D9D9D9" w:themeFill="background1" w:themeFillShade="D9"/>
          </w:tcPr>
          <w:p w14:paraId="3425A179" w14:textId="30E957A0" w:rsidR="00071769" w:rsidRPr="00A31D78" w:rsidRDefault="00071769" w:rsidP="00071769">
            <w:pPr>
              <w:rPr>
                <w:rFonts w:ascii="Arial" w:hAnsi="Arial" w:cs="Arial"/>
                <w:b/>
                <w:color w:val="000000"/>
              </w:rPr>
            </w:pPr>
            <w:r w:rsidRPr="00A31D78">
              <w:rPr>
                <w:rFonts w:ascii="Arial" w:hAnsi="Arial" w:cs="Arial"/>
                <w:b/>
                <w:color w:val="000000"/>
              </w:rPr>
              <w:t>Input</w:t>
            </w:r>
            <w:r w:rsidR="00904F03" w:rsidRPr="00A31D78">
              <w:rPr>
                <w:rFonts w:ascii="Arial" w:hAnsi="Arial" w:cs="Arial"/>
                <w:b/>
                <w:color w:val="000000"/>
              </w:rPr>
              <w:t xml:space="preserve"> Description</w:t>
            </w:r>
            <w:r w:rsidRPr="00A31D78">
              <w:rPr>
                <w:rFonts w:ascii="Arial" w:hAnsi="Arial" w:cs="Arial"/>
                <w:b/>
                <w:color w:val="000000"/>
              </w:rPr>
              <w:t xml:space="preserve"> </w:t>
            </w:r>
            <w:r w:rsidR="00A549EB" w:rsidRPr="00A31D78">
              <w:rPr>
                <w:rFonts w:ascii="Arial" w:hAnsi="Arial" w:cs="Arial"/>
                <w:b/>
                <w:color w:val="000000"/>
              </w:rPr>
              <w:t>(£000)</w:t>
            </w:r>
          </w:p>
        </w:tc>
        <w:tc>
          <w:tcPr>
            <w:tcW w:w="6094" w:type="dxa"/>
            <w:shd w:val="clear" w:color="auto" w:fill="D9D9D9" w:themeFill="background1" w:themeFillShade="D9"/>
          </w:tcPr>
          <w:p w14:paraId="22B07547" w14:textId="77777777" w:rsidR="00071769" w:rsidRPr="00A31D78" w:rsidRDefault="00071769" w:rsidP="00071769">
            <w:pPr>
              <w:rPr>
                <w:rFonts w:ascii="Arial" w:hAnsi="Arial" w:cs="Arial"/>
                <w:b/>
              </w:rPr>
            </w:pPr>
            <w:r w:rsidRPr="00A31D78">
              <w:rPr>
                <w:rFonts w:ascii="Arial" w:hAnsi="Arial" w:cs="Arial"/>
                <w:b/>
              </w:rPr>
              <w:t>Instructions</w:t>
            </w:r>
          </w:p>
        </w:tc>
      </w:tr>
      <w:tr w:rsidR="00054EF9" w:rsidRPr="00A31D78" w14:paraId="2A614CE9" w14:textId="77777777" w:rsidTr="001D1B50">
        <w:trPr>
          <w:cantSplit/>
        </w:trPr>
        <w:tc>
          <w:tcPr>
            <w:tcW w:w="1277" w:type="dxa"/>
          </w:tcPr>
          <w:p w14:paraId="38D8902F" w14:textId="5D20F019" w:rsidR="00071769" w:rsidRPr="00A31D78" w:rsidRDefault="00071769" w:rsidP="00071769">
            <w:pPr>
              <w:rPr>
                <w:rFonts w:ascii="Arial" w:hAnsi="Arial" w:cs="Arial"/>
                <w:color w:val="000000"/>
              </w:rPr>
            </w:pPr>
            <w:r w:rsidRPr="00A31D78">
              <w:rPr>
                <w:rFonts w:ascii="Arial" w:hAnsi="Arial" w:cs="Arial"/>
                <w:color w:val="000000"/>
              </w:rPr>
              <w:t>DB</w:t>
            </w:r>
            <w:r w:rsidR="00B4278E" w:rsidRPr="00A31D78">
              <w:rPr>
                <w:rFonts w:ascii="Arial" w:hAnsi="Arial" w:cs="Arial"/>
                <w:color w:val="000000"/>
              </w:rPr>
              <w:t>O</w:t>
            </w:r>
            <w:r w:rsidR="000827EB" w:rsidRPr="00A31D78">
              <w:rPr>
                <w:rFonts w:ascii="Arial" w:hAnsi="Arial" w:cs="Arial"/>
                <w:color w:val="000000"/>
              </w:rPr>
              <w:t>010</w:t>
            </w:r>
          </w:p>
        </w:tc>
        <w:tc>
          <w:tcPr>
            <w:tcW w:w="1843" w:type="dxa"/>
          </w:tcPr>
          <w:p w14:paraId="67203E0D" w14:textId="10BE777F" w:rsidR="00071769" w:rsidRPr="00A31D78" w:rsidRDefault="00071769" w:rsidP="00A549EB">
            <w:pPr>
              <w:rPr>
                <w:rFonts w:ascii="Arial" w:hAnsi="Arial" w:cs="Arial"/>
                <w:color w:val="000000"/>
              </w:rPr>
            </w:pPr>
            <w:r w:rsidRPr="00A31D78">
              <w:rPr>
                <w:rFonts w:ascii="Arial" w:hAnsi="Arial" w:cs="Arial"/>
                <w:color w:val="000000"/>
              </w:rPr>
              <w:t xml:space="preserve">Opening </w:t>
            </w:r>
            <w:r w:rsidR="00DB7D16" w:rsidRPr="00A31D78">
              <w:rPr>
                <w:rFonts w:ascii="Arial" w:hAnsi="Arial" w:cs="Arial"/>
                <w:color w:val="000000"/>
              </w:rPr>
              <w:t>balance</w:t>
            </w:r>
          </w:p>
        </w:tc>
        <w:tc>
          <w:tcPr>
            <w:tcW w:w="6094" w:type="dxa"/>
          </w:tcPr>
          <w:p w14:paraId="5AF976E7" w14:textId="1E2C1170" w:rsidR="00071769" w:rsidRPr="00A31D78" w:rsidRDefault="00071769" w:rsidP="00071769">
            <w:pPr>
              <w:rPr>
                <w:rFonts w:ascii="Arial" w:hAnsi="Arial" w:cs="Arial"/>
              </w:rPr>
            </w:pPr>
            <w:r w:rsidRPr="00A31D78">
              <w:rPr>
                <w:rFonts w:ascii="Arial" w:hAnsi="Arial" w:cs="Arial"/>
              </w:rPr>
              <w:t xml:space="preserve">The opening balance for your pension (present value movement) table </w:t>
            </w:r>
            <w:r w:rsidR="003860E0">
              <w:rPr>
                <w:rFonts w:ascii="Arial" w:hAnsi="Arial" w:cs="Arial"/>
              </w:rPr>
              <w:t xml:space="preserve">is </w:t>
            </w:r>
            <w:r w:rsidRPr="00A31D78">
              <w:rPr>
                <w:rFonts w:ascii="Arial" w:hAnsi="Arial" w:cs="Arial"/>
              </w:rPr>
              <w:t>pre-populated with the closing balance</w:t>
            </w:r>
            <w:r w:rsidR="003D3F4C">
              <w:rPr>
                <w:rFonts w:ascii="Arial" w:hAnsi="Arial" w:cs="Arial"/>
              </w:rPr>
              <w:t xml:space="preserve"> </w:t>
            </w:r>
            <w:r w:rsidRPr="00A31D78">
              <w:rPr>
                <w:rFonts w:ascii="Arial" w:hAnsi="Arial" w:cs="Arial"/>
              </w:rPr>
              <w:t xml:space="preserve">from </w:t>
            </w:r>
            <w:r w:rsidR="003860E0">
              <w:rPr>
                <w:rFonts w:ascii="Arial" w:hAnsi="Arial" w:cs="Arial"/>
              </w:rPr>
              <w:t xml:space="preserve">the previous year </w:t>
            </w:r>
            <w:r w:rsidR="00E303AD" w:rsidRPr="00A31D78">
              <w:rPr>
                <w:rFonts w:ascii="Arial" w:hAnsi="Arial" w:cs="Arial"/>
              </w:rPr>
              <w:t>a</w:t>
            </w:r>
            <w:r w:rsidRPr="00A31D78">
              <w:rPr>
                <w:rFonts w:ascii="Arial" w:hAnsi="Arial" w:cs="Arial"/>
              </w:rPr>
              <w:t xml:space="preserve">ccounts </w:t>
            </w:r>
            <w:r w:rsidR="00E303AD" w:rsidRPr="00A31D78">
              <w:rPr>
                <w:rFonts w:ascii="Arial" w:hAnsi="Arial" w:cs="Arial"/>
              </w:rPr>
              <w:t>r</w:t>
            </w:r>
            <w:r w:rsidRPr="00A31D78">
              <w:rPr>
                <w:rFonts w:ascii="Arial" w:hAnsi="Arial" w:cs="Arial"/>
              </w:rPr>
              <w:t>eturn. Should you need to amend the opening balance value, you should do so in the next row</w:t>
            </w:r>
            <w:r w:rsidR="00835ABE" w:rsidRPr="00A31D78">
              <w:rPr>
                <w:rFonts w:ascii="Arial" w:hAnsi="Arial" w:cs="Arial"/>
              </w:rPr>
              <w:t xml:space="preserve"> (DB</w:t>
            </w:r>
            <w:r w:rsidR="000827EB" w:rsidRPr="00A31D78">
              <w:rPr>
                <w:rFonts w:ascii="Arial" w:hAnsi="Arial" w:cs="Arial"/>
              </w:rPr>
              <w:t>O020</w:t>
            </w:r>
            <w:r w:rsidR="00835ABE" w:rsidRPr="00A31D78">
              <w:rPr>
                <w:rFonts w:ascii="Arial" w:hAnsi="Arial" w:cs="Arial"/>
              </w:rPr>
              <w:t>)</w:t>
            </w:r>
            <w:r w:rsidRPr="00A31D78">
              <w:rPr>
                <w:rFonts w:ascii="Arial" w:hAnsi="Arial" w:cs="Arial"/>
              </w:rPr>
              <w:t>.</w:t>
            </w:r>
          </w:p>
          <w:p w14:paraId="2F535143" w14:textId="090509F2" w:rsidR="00170A8D" w:rsidRPr="00A31D78" w:rsidRDefault="00CE6A3B">
            <w:pPr>
              <w:spacing w:after="120"/>
              <w:rPr>
                <w:rFonts w:ascii="Arial" w:hAnsi="Arial" w:cs="Arial"/>
              </w:rPr>
            </w:pPr>
            <w:r w:rsidRPr="00A31D78">
              <w:rPr>
                <w:rFonts w:ascii="Arial" w:hAnsi="Arial" w:cs="Arial"/>
              </w:rPr>
              <w:t>If this is the first set of accounts for the Trust, then this will be 0 (zero). The initial recognition of the scheme is covered below under "In-year conversion of Academy" information</w:t>
            </w:r>
            <w:r w:rsidR="00687EC4" w:rsidRPr="00A31D78">
              <w:rPr>
                <w:rFonts w:ascii="Arial" w:hAnsi="Arial" w:cs="Arial"/>
              </w:rPr>
              <w:t>, DB</w:t>
            </w:r>
            <w:r w:rsidR="000935EF" w:rsidRPr="00A31D78">
              <w:rPr>
                <w:rFonts w:ascii="Arial" w:hAnsi="Arial" w:cs="Arial"/>
              </w:rPr>
              <w:t>O040</w:t>
            </w:r>
            <w:r w:rsidR="00F248A9" w:rsidRPr="00A31D78">
              <w:rPr>
                <w:rFonts w:ascii="Arial" w:hAnsi="Arial" w:cs="Arial"/>
              </w:rPr>
              <w:t xml:space="preserve"> - </w:t>
            </w:r>
            <w:r w:rsidR="00F248A9" w:rsidRPr="00A31D78">
              <w:rPr>
                <w:rFonts w:ascii="Arial" w:hAnsi="Arial" w:cs="Arial"/>
                <w:color w:val="000000"/>
              </w:rPr>
              <w:t>In-year conversion of academy</w:t>
            </w:r>
            <w:r w:rsidRPr="00A31D78">
              <w:rPr>
                <w:rFonts w:ascii="Arial" w:hAnsi="Arial" w:cs="Arial"/>
              </w:rPr>
              <w:t>).”</w:t>
            </w:r>
          </w:p>
        </w:tc>
      </w:tr>
      <w:tr w:rsidR="00054EF9" w:rsidRPr="00A31D78" w14:paraId="4D90FEEC" w14:textId="77777777" w:rsidTr="001D1B50">
        <w:trPr>
          <w:cantSplit/>
        </w:trPr>
        <w:tc>
          <w:tcPr>
            <w:tcW w:w="1277" w:type="dxa"/>
          </w:tcPr>
          <w:p w14:paraId="71D04AC0" w14:textId="42271D67" w:rsidR="00071769" w:rsidRPr="00A31D78" w:rsidRDefault="00071769" w:rsidP="00071769">
            <w:pPr>
              <w:rPr>
                <w:rFonts w:ascii="Arial" w:hAnsi="Arial" w:cs="Arial"/>
                <w:color w:val="000000"/>
              </w:rPr>
            </w:pPr>
            <w:r w:rsidRPr="00A31D78">
              <w:rPr>
                <w:rFonts w:ascii="Arial" w:hAnsi="Arial" w:cs="Arial"/>
                <w:color w:val="000000"/>
              </w:rPr>
              <w:t>DB</w:t>
            </w:r>
            <w:r w:rsidR="000827EB" w:rsidRPr="00A31D78">
              <w:rPr>
                <w:rFonts w:ascii="Arial" w:hAnsi="Arial" w:cs="Arial"/>
                <w:color w:val="000000"/>
              </w:rPr>
              <w:t>O020</w:t>
            </w:r>
          </w:p>
        </w:tc>
        <w:tc>
          <w:tcPr>
            <w:tcW w:w="1843" w:type="dxa"/>
          </w:tcPr>
          <w:p w14:paraId="5ED0AC39" w14:textId="77777777" w:rsidR="00071769" w:rsidRPr="00A31D78" w:rsidRDefault="00071769" w:rsidP="00071769">
            <w:pPr>
              <w:rPr>
                <w:rFonts w:ascii="Arial" w:hAnsi="Arial" w:cs="Arial"/>
                <w:color w:val="000000"/>
              </w:rPr>
            </w:pPr>
            <w:r w:rsidRPr="00A31D78">
              <w:rPr>
                <w:rFonts w:ascii="Arial" w:hAnsi="Arial" w:cs="Arial"/>
                <w:color w:val="000000"/>
              </w:rPr>
              <w:t>Adjustment</w:t>
            </w:r>
            <w:r w:rsidR="00A549EB" w:rsidRPr="00A31D78">
              <w:rPr>
                <w:rFonts w:ascii="Arial" w:hAnsi="Arial" w:cs="Arial"/>
                <w:color w:val="000000"/>
              </w:rPr>
              <w:t xml:space="preserve">s made to opening balance </w:t>
            </w:r>
          </w:p>
        </w:tc>
        <w:tc>
          <w:tcPr>
            <w:tcW w:w="6094" w:type="dxa"/>
          </w:tcPr>
          <w:p w14:paraId="74612338" w14:textId="35FC051E" w:rsidR="00071769" w:rsidRPr="00A31D78" w:rsidRDefault="00BC2CC7" w:rsidP="00A743E4">
            <w:pPr>
              <w:spacing w:after="0"/>
              <w:rPr>
                <w:rFonts w:ascii="Arial" w:hAnsi="Arial" w:cs="Arial"/>
              </w:rPr>
            </w:pPr>
            <w:r w:rsidRPr="00A31D78">
              <w:rPr>
                <w:rFonts w:ascii="Arial" w:hAnsi="Arial" w:cs="Arial"/>
              </w:rPr>
              <w:t xml:space="preserve">This adjustment is </w:t>
            </w:r>
            <w:r w:rsidR="00E352F0" w:rsidRPr="00A31D78">
              <w:rPr>
                <w:rFonts w:ascii="Arial" w:hAnsi="Arial" w:cs="Arial"/>
              </w:rPr>
              <w:t>unusual but</w:t>
            </w:r>
            <w:r w:rsidRPr="00A31D78">
              <w:rPr>
                <w:rFonts w:ascii="Arial" w:hAnsi="Arial" w:cs="Arial"/>
              </w:rPr>
              <w:t xml:space="preserve"> may appear in the table in your </w:t>
            </w:r>
            <w:r w:rsidR="00141719" w:rsidRPr="00A31D78">
              <w:rPr>
                <w:rFonts w:ascii="Arial" w:hAnsi="Arial" w:cs="Arial"/>
              </w:rPr>
              <w:t>actuarial</w:t>
            </w:r>
            <w:r w:rsidRPr="00A31D78">
              <w:rPr>
                <w:rFonts w:ascii="Arial" w:hAnsi="Arial" w:cs="Arial"/>
              </w:rPr>
              <w:t xml:space="preserve"> report entitled 'correction to prior year estimate'.  Increases in obligations should be entered as a positive value, decreases as a negative value.</w:t>
            </w:r>
          </w:p>
        </w:tc>
      </w:tr>
      <w:tr w:rsidR="00054EF9" w:rsidRPr="00A31D78" w14:paraId="60234622" w14:textId="77777777" w:rsidTr="001D1B50">
        <w:trPr>
          <w:cantSplit/>
        </w:trPr>
        <w:tc>
          <w:tcPr>
            <w:tcW w:w="1277" w:type="dxa"/>
          </w:tcPr>
          <w:p w14:paraId="4E908D02" w14:textId="57E6B5E3" w:rsidR="00071769" w:rsidRPr="00A31D78" w:rsidRDefault="00071769" w:rsidP="00071769">
            <w:pPr>
              <w:rPr>
                <w:rFonts w:ascii="Arial" w:hAnsi="Arial" w:cs="Arial"/>
                <w:color w:val="000000"/>
              </w:rPr>
            </w:pPr>
            <w:r w:rsidRPr="00A31D78">
              <w:rPr>
                <w:rFonts w:ascii="Arial" w:hAnsi="Arial" w:cs="Arial"/>
                <w:color w:val="000000"/>
              </w:rPr>
              <w:t>DB</w:t>
            </w:r>
            <w:r w:rsidR="00F87434" w:rsidRPr="00A31D78">
              <w:rPr>
                <w:rFonts w:ascii="Arial" w:hAnsi="Arial" w:cs="Arial"/>
                <w:color w:val="000000"/>
              </w:rPr>
              <w:t>O030</w:t>
            </w:r>
          </w:p>
        </w:tc>
        <w:tc>
          <w:tcPr>
            <w:tcW w:w="1843" w:type="dxa"/>
          </w:tcPr>
          <w:p w14:paraId="1A7E6770" w14:textId="77777777" w:rsidR="00071769" w:rsidRPr="00A31D78" w:rsidRDefault="00071769" w:rsidP="00071769">
            <w:pPr>
              <w:rPr>
                <w:rFonts w:ascii="Arial" w:hAnsi="Arial" w:cs="Arial"/>
                <w:color w:val="000000"/>
              </w:rPr>
            </w:pPr>
            <w:r w:rsidRPr="00A31D78">
              <w:rPr>
                <w:rFonts w:ascii="Arial" w:hAnsi="Arial" w:cs="Arial"/>
                <w:color w:val="000000"/>
              </w:rPr>
              <w:t>Conversion</w:t>
            </w:r>
            <w:r w:rsidR="00A549EB" w:rsidRPr="00A31D78">
              <w:rPr>
                <w:rFonts w:ascii="Arial" w:hAnsi="Arial" w:cs="Arial"/>
                <w:color w:val="000000"/>
              </w:rPr>
              <w:t xml:space="preserve"> of academy in prior year</w:t>
            </w:r>
          </w:p>
        </w:tc>
        <w:tc>
          <w:tcPr>
            <w:tcW w:w="6094" w:type="dxa"/>
          </w:tcPr>
          <w:p w14:paraId="7E52E1C4" w14:textId="77777777" w:rsidR="00071769" w:rsidRPr="00A31D78" w:rsidRDefault="00071769" w:rsidP="00B13D5E">
            <w:pPr>
              <w:spacing w:after="0"/>
              <w:rPr>
                <w:rFonts w:ascii="Arial" w:hAnsi="Arial" w:cs="Arial"/>
              </w:rPr>
            </w:pPr>
            <w:r w:rsidRPr="00A31D78">
              <w:rPr>
                <w:rFonts w:ascii="Arial" w:hAnsi="Arial" w:cs="Arial"/>
              </w:rPr>
              <w:t>Enter the value of any transfers of conversion contained in your actuar</w:t>
            </w:r>
            <w:r w:rsidR="00A16F0E" w:rsidRPr="00A31D78">
              <w:rPr>
                <w:rFonts w:ascii="Arial" w:hAnsi="Arial" w:cs="Arial"/>
              </w:rPr>
              <w:t>ial</w:t>
            </w:r>
            <w:r w:rsidRPr="00A31D78">
              <w:rPr>
                <w:rFonts w:ascii="Arial" w:hAnsi="Arial" w:cs="Arial"/>
              </w:rPr>
              <w:t xml:space="preserve"> report where it is the effect of a conversion that occurred in the previous accounting period.  Increases in obligations should be entered as a positive value, decreases as a negative value.</w:t>
            </w:r>
          </w:p>
          <w:p w14:paraId="001E46E0" w14:textId="77777777" w:rsidR="00071769" w:rsidRPr="00A31D78" w:rsidRDefault="00071769" w:rsidP="00B13D5E">
            <w:pPr>
              <w:spacing w:after="0"/>
              <w:rPr>
                <w:rFonts w:ascii="Arial" w:hAnsi="Arial" w:cs="Arial"/>
              </w:rPr>
            </w:pPr>
          </w:p>
          <w:p w14:paraId="2440AC6B" w14:textId="09BF33C1" w:rsidR="006D58C7" w:rsidRPr="00A31D78" w:rsidRDefault="00071769" w:rsidP="00D8401E">
            <w:pPr>
              <w:spacing w:after="0"/>
              <w:rPr>
                <w:rFonts w:ascii="Arial" w:hAnsi="Arial" w:cs="Arial"/>
              </w:rPr>
            </w:pPr>
            <w:r w:rsidRPr="00A31D78">
              <w:rPr>
                <w:rFonts w:ascii="Arial" w:hAnsi="Arial" w:cs="Arial"/>
              </w:rPr>
              <w:t>If this is the first set of accounts for the Trust and conversion was in</w:t>
            </w:r>
            <w:r w:rsidR="00BB4D9C">
              <w:rPr>
                <w:rFonts w:ascii="Arial" w:hAnsi="Arial" w:cs="Arial"/>
              </w:rPr>
              <w:t xml:space="preserve"> the previous academic period</w:t>
            </w:r>
            <w:r w:rsidR="00D83C1B">
              <w:rPr>
                <w:rFonts w:ascii="Arial" w:hAnsi="Arial" w:cs="Arial"/>
              </w:rPr>
              <w:t>:</w:t>
            </w:r>
            <w:r w:rsidRPr="00A31D78">
              <w:rPr>
                <w:rFonts w:ascii="Arial" w:hAnsi="Arial" w:cs="Arial"/>
              </w:rPr>
              <w:t xml:space="preserve"> The </w:t>
            </w:r>
            <w:r w:rsidR="00E352F0" w:rsidRPr="00A31D78">
              <w:rPr>
                <w:rFonts w:ascii="Arial" w:hAnsi="Arial" w:cs="Arial"/>
              </w:rPr>
              <w:t>actuarial report</w:t>
            </w:r>
            <w:r w:rsidR="008044A5" w:rsidRPr="00A31D78">
              <w:rPr>
                <w:rFonts w:ascii="Arial" w:hAnsi="Arial" w:cs="Arial"/>
              </w:rPr>
              <w:t xml:space="preserve"> </w:t>
            </w:r>
            <w:r w:rsidRPr="00A31D78">
              <w:rPr>
                <w:rFonts w:ascii="Arial" w:hAnsi="Arial" w:cs="Arial"/>
              </w:rPr>
              <w:t>will show an "</w:t>
            </w:r>
            <w:r w:rsidRPr="00D83C1B">
              <w:rPr>
                <w:rFonts w:ascii="Arial" w:hAnsi="Arial" w:cs="Arial"/>
              </w:rPr>
              <w:t>Opening defined benefit obligation"</w:t>
            </w:r>
            <w:r w:rsidRPr="00A31D78">
              <w:rPr>
                <w:rFonts w:ascii="Arial" w:hAnsi="Arial" w:cs="Arial"/>
              </w:rPr>
              <w:t xml:space="preserve"> at the conversion date (found in the first row of the table</w:t>
            </w:r>
            <w:r w:rsidR="000342E9" w:rsidRPr="00A31D78">
              <w:rPr>
                <w:rFonts w:ascii="Arial" w:hAnsi="Arial" w:cs="Arial"/>
              </w:rPr>
              <w:t>, DBO010</w:t>
            </w:r>
            <w:r w:rsidRPr="00A31D78">
              <w:rPr>
                <w:rFonts w:ascii="Arial" w:hAnsi="Arial" w:cs="Arial"/>
              </w:rPr>
              <w:t xml:space="preserve">). If multiple academies have converted at this date this figure will contain the sum of all of those academies. </w:t>
            </w:r>
          </w:p>
        </w:tc>
      </w:tr>
      <w:tr w:rsidR="00054EF9" w:rsidRPr="00A31D78" w14:paraId="1BFBEA41" w14:textId="77777777" w:rsidTr="001D1B50">
        <w:trPr>
          <w:cantSplit/>
        </w:trPr>
        <w:tc>
          <w:tcPr>
            <w:tcW w:w="1277" w:type="dxa"/>
          </w:tcPr>
          <w:p w14:paraId="44466835" w14:textId="3206B150" w:rsidR="008B0A7D" w:rsidRPr="00A31D78" w:rsidRDefault="008B0A7D" w:rsidP="008B0A7D">
            <w:pPr>
              <w:rPr>
                <w:rFonts w:ascii="Arial" w:hAnsi="Arial" w:cs="Arial"/>
                <w:color w:val="000000"/>
              </w:rPr>
            </w:pPr>
            <w:r w:rsidRPr="00A31D78">
              <w:rPr>
                <w:rFonts w:ascii="Arial" w:hAnsi="Arial" w:cs="Arial"/>
                <w:color w:val="000000"/>
              </w:rPr>
              <w:lastRenderedPageBreak/>
              <w:t>DBO040</w:t>
            </w:r>
          </w:p>
        </w:tc>
        <w:tc>
          <w:tcPr>
            <w:tcW w:w="1843" w:type="dxa"/>
          </w:tcPr>
          <w:p w14:paraId="5C189BA2" w14:textId="77777777" w:rsidR="008B0A7D" w:rsidRPr="00A31D78" w:rsidRDefault="008B0A7D" w:rsidP="008B0A7D">
            <w:pPr>
              <w:rPr>
                <w:rFonts w:ascii="Arial" w:hAnsi="Arial" w:cs="Arial"/>
                <w:color w:val="000000"/>
              </w:rPr>
            </w:pPr>
            <w:r w:rsidRPr="00A31D78">
              <w:rPr>
                <w:rFonts w:ascii="Arial" w:hAnsi="Arial" w:cs="Arial"/>
                <w:color w:val="000000"/>
              </w:rPr>
              <w:t xml:space="preserve">In-year conversion of academy </w:t>
            </w:r>
          </w:p>
        </w:tc>
        <w:tc>
          <w:tcPr>
            <w:tcW w:w="6094" w:type="dxa"/>
          </w:tcPr>
          <w:p w14:paraId="0038B41A" w14:textId="77777777" w:rsidR="008B0A7D" w:rsidRPr="00A31D78" w:rsidRDefault="008B0A7D" w:rsidP="008B0A7D">
            <w:pPr>
              <w:spacing w:after="120"/>
              <w:rPr>
                <w:rFonts w:ascii="Arial" w:hAnsi="Arial" w:cs="Arial"/>
              </w:rPr>
            </w:pPr>
            <w:r w:rsidRPr="00A31D78">
              <w:rPr>
                <w:rFonts w:ascii="Arial" w:hAnsi="Arial" w:cs="Arial"/>
              </w:rPr>
              <w:t>Enter the value of any transfers o</w:t>
            </w:r>
            <w:r w:rsidR="00625A47" w:rsidRPr="00A31D78">
              <w:rPr>
                <w:rFonts w:ascii="Arial" w:hAnsi="Arial" w:cs="Arial"/>
              </w:rPr>
              <w:t>r</w:t>
            </w:r>
            <w:r w:rsidRPr="00A31D78">
              <w:rPr>
                <w:rFonts w:ascii="Arial" w:hAnsi="Arial" w:cs="Arial"/>
              </w:rPr>
              <w:t xml:space="preserve"> conversion contained in your actuarial report where it is the effect of a conversion that occurred in the current accounting period.  Increases in obligations should be entered as a positive value, decreases as a negative value.</w:t>
            </w:r>
            <w:r w:rsidR="008C49C3" w:rsidRPr="00A31D78">
              <w:rPr>
                <w:rFonts w:ascii="Arial" w:hAnsi="Arial" w:cs="Arial"/>
              </w:rPr>
              <w:t xml:space="preserve"> </w:t>
            </w:r>
          </w:p>
          <w:p w14:paraId="371782A6" w14:textId="79EFD9B5" w:rsidR="008C49C3" w:rsidRPr="00A31D78" w:rsidRDefault="008C49C3" w:rsidP="008B0A7D">
            <w:pPr>
              <w:spacing w:after="120"/>
              <w:rPr>
                <w:rFonts w:ascii="Arial" w:hAnsi="Arial" w:cs="Arial"/>
              </w:rPr>
            </w:pPr>
            <w:r w:rsidRPr="00A31D78">
              <w:rPr>
                <w:rFonts w:ascii="Arial" w:hAnsi="Arial" w:cs="Arial"/>
              </w:rPr>
              <w:t xml:space="preserve">This </w:t>
            </w:r>
            <w:r w:rsidR="006717C3" w:rsidRPr="00A31D78">
              <w:rPr>
                <w:rFonts w:ascii="Arial" w:hAnsi="Arial" w:cs="Arial"/>
              </w:rPr>
              <w:t>line will only appear if ‘Newly converted member’ was selected as the academy status on the ‘Academy information’ section within ‘Overview’</w:t>
            </w:r>
            <w:r w:rsidR="0031074E" w:rsidRPr="00A31D78">
              <w:rPr>
                <w:rFonts w:ascii="Arial" w:hAnsi="Arial" w:cs="Arial"/>
              </w:rPr>
              <w:t>.</w:t>
            </w:r>
          </w:p>
        </w:tc>
      </w:tr>
      <w:tr w:rsidR="00BB6B9E" w:rsidRPr="00A31D78" w14:paraId="7C727732" w14:textId="77777777" w:rsidTr="001D1B50">
        <w:trPr>
          <w:cantSplit/>
        </w:trPr>
        <w:tc>
          <w:tcPr>
            <w:tcW w:w="1277" w:type="dxa"/>
          </w:tcPr>
          <w:p w14:paraId="2A569230" w14:textId="4B92F0A9" w:rsidR="00771169" w:rsidRPr="00A31D78" w:rsidRDefault="00771169" w:rsidP="00771169">
            <w:pPr>
              <w:rPr>
                <w:rFonts w:ascii="Arial" w:hAnsi="Arial" w:cs="Arial"/>
                <w:color w:val="000000"/>
              </w:rPr>
            </w:pPr>
            <w:r w:rsidRPr="00A31D78">
              <w:rPr>
                <w:rFonts w:ascii="Arial" w:hAnsi="Arial" w:cs="Arial"/>
                <w:color w:val="000000"/>
              </w:rPr>
              <w:t>DBO050</w:t>
            </w:r>
          </w:p>
        </w:tc>
        <w:tc>
          <w:tcPr>
            <w:tcW w:w="1843" w:type="dxa"/>
          </w:tcPr>
          <w:p w14:paraId="5632F55B" w14:textId="77777777" w:rsidR="00771169" w:rsidRPr="00A31D78" w:rsidRDefault="00771169" w:rsidP="00771169">
            <w:pPr>
              <w:rPr>
                <w:rFonts w:ascii="Arial" w:hAnsi="Arial" w:cs="Arial"/>
                <w:color w:val="000000"/>
              </w:rPr>
            </w:pPr>
            <w:r w:rsidRPr="00A31D78">
              <w:rPr>
                <w:rFonts w:ascii="Arial" w:hAnsi="Arial" w:cs="Arial"/>
                <w:color w:val="000000"/>
              </w:rPr>
              <w:t xml:space="preserve">Current service cost </w:t>
            </w:r>
          </w:p>
        </w:tc>
        <w:tc>
          <w:tcPr>
            <w:tcW w:w="6094" w:type="dxa"/>
          </w:tcPr>
          <w:p w14:paraId="7BFB8D8E" w14:textId="5A32A637" w:rsidR="00771169" w:rsidRPr="00A31D78" w:rsidRDefault="00771169" w:rsidP="00771169">
            <w:pPr>
              <w:spacing w:after="120"/>
              <w:rPr>
                <w:rFonts w:ascii="Arial" w:hAnsi="Arial" w:cs="Arial"/>
              </w:rPr>
            </w:pPr>
            <w:r w:rsidRPr="00A31D78">
              <w:rPr>
                <w:rFonts w:ascii="Arial" w:hAnsi="Arial" w:cs="Arial"/>
              </w:rPr>
              <w:t xml:space="preserve">Enter the value of the current service cost as contained in your actuarial report. Increases in obligations should be entered as a positive value, decreases as a negative value. </w:t>
            </w:r>
          </w:p>
        </w:tc>
      </w:tr>
      <w:tr w:rsidR="00236CD3" w:rsidRPr="00A31D78" w14:paraId="5B07C49F" w14:textId="77777777" w:rsidTr="001D1B50">
        <w:trPr>
          <w:cantSplit/>
        </w:trPr>
        <w:tc>
          <w:tcPr>
            <w:tcW w:w="1277" w:type="dxa"/>
          </w:tcPr>
          <w:p w14:paraId="1FE6E886" w14:textId="77777777" w:rsidR="00236CD3" w:rsidRPr="00A31D78" w:rsidRDefault="00236CD3" w:rsidP="00236CD3">
            <w:pPr>
              <w:rPr>
                <w:rFonts w:ascii="Arial" w:hAnsi="Arial" w:cs="Arial"/>
                <w:color w:val="000000"/>
              </w:rPr>
            </w:pPr>
            <w:r w:rsidRPr="00A31D78">
              <w:rPr>
                <w:rFonts w:ascii="Arial" w:hAnsi="Arial" w:cs="Arial"/>
                <w:color w:val="000000"/>
              </w:rPr>
              <w:t>DBO060</w:t>
            </w:r>
          </w:p>
          <w:p w14:paraId="4E53A7AF" w14:textId="78CE5D86" w:rsidR="00236CD3" w:rsidRPr="00A31D78" w:rsidRDefault="00236CD3" w:rsidP="00236CD3">
            <w:pPr>
              <w:rPr>
                <w:rFonts w:ascii="Arial" w:hAnsi="Arial" w:cs="Arial"/>
              </w:rPr>
            </w:pPr>
          </w:p>
        </w:tc>
        <w:tc>
          <w:tcPr>
            <w:tcW w:w="1843" w:type="dxa"/>
          </w:tcPr>
          <w:p w14:paraId="7A54BB6A" w14:textId="77777777" w:rsidR="00236CD3" w:rsidRPr="00A31D78" w:rsidRDefault="00236CD3" w:rsidP="00236CD3">
            <w:pPr>
              <w:rPr>
                <w:rFonts w:ascii="Arial" w:hAnsi="Arial" w:cs="Arial"/>
                <w:color w:val="000000"/>
              </w:rPr>
            </w:pPr>
            <w:r w:rsidRPr="00A31D78">
              <w:rPr>
                <w:rFonts w:ascii="Arial" w:hAnsi="Arial" w:cs="Arial"/>
                <w:color w:val="000000"/>
              </w:rPr>
              <w:t xml:space="preserve">Interest cost </w:t>
            </w:r>
          </w:p>
        </w:tc>
        <w:tc>
          <w:tcPr>
            <w:tcW w:w="6094" w:type="dxa"/>
          </w:tcPr>
          <w:p w14:paraId="1FA6BF5B" w14:textId="5CE4E16A" w:rsidR="00236CD3" w:rsidRPr="00A31D78" w:rsidRDefault="00236CD3" w:rsidP="00236CD3">
            <w:pPr>
              <w:spacing w:after="120"/>
              <w:rPr>
                <w:rFonts w:ascii="Arial" w:hAnsi="Arial" w:cs="Arial"/>
              </w:rPr>
            </w:pPr>
            <w:r w:rsidRPr="00A31D78">
              <w:rPr>
                <w:rFonts w:ascii="Arial" w:hAnsi="Arial" w:cs="Arial"/>
              </w:rPr>
              <w:t xml:space="preserve">Enter the value of the interest cost as contained in your actuarial report. Increases in obligations should be entered as a positive value, decreases as a negative value. </w:t>
            </w:r>
          </w:p>
        </w:tc>
      </w:tr>
      <w:tr w:rsidR="00236CD3" w:rsidRPr="00A31D78" w14:paraId="2FE56928" w14:textId="77777777" w:rsidTr="001D1B50">
        <w:trPr>
          <w:cantSplit/>
        </w:trPr>
        <w:tc>
          <w:tcPr>
            <w:tcW w:w="1277" w:type="dxa"/>
          </w:tcPr>
          <w:p w14:paraId="540EFB4D" w14:textId="030C4B6D" w:rsidR="00236CD3" w:rsidRPr="00A31D78" w:rsidRDefault="00236CD3" w:rsidP="00236CD3">
            <w:pPr>
              <w:rPr>
                <w:rFonts w:ascii="Arial" w:hAnsi="Arial" w:cs="Arial"/>
                <w:color w:val="000000"/>
              </w:rPr>
            </w:pPr>
            <w:r w:rsidRPr="00A31D78">
              <w:rPr>
                <w:rFonts w:ascii="Arial" w:hAnsi="Arial" w:cs="Arial"/>
                <w:color w:val="000000"/>
              </w:rPr>
              <w:t>DBO070</w:t>
            </w:r>
          </w:p>
        </w:tc>
        <w:tc>
          <w:tcPr>
            <w:tcW w:w="1843" w:type="dxa"/>
          </w:tcPr>
          <w:p w14:paraId="5DCB9642" w14:textId="1F2640A5" w:rsidR="00236CD3" w:rsidRPr="00A31D78" w:rsidRDefault="00236CD3" w:rsidP="00236CD3">
            <w:pPr>
              <w:rPr>
                <w:rFonts w:ascii="Arial" w:hAnsi="Arial" w:cs="Arial"/>
                <w:color w:val="000000"/>
              </w:rPr>
            </w:pPr>
            <w:r w:rsidRPr="00A31D78">
              <w:rPr>
                <w:rFonts w:ascii="Arial" w:hAnsi="Arial" w:cs="Arial"/>
                <w:color w:val="000000"/>
              </w:rPr>
              <w:t>Actuarial loss</w:t>
            </w:r>
            <w:r w:rsidR="005D2DF6" w:rsidRPr="00A31D78">
              <w:rPr>
                <w:rFonts w:ascii="Arial" w:hAnsi="Arial" w:cs="Arial"/>
                <w:color w:val="000000"/>
              </w:rPr>
              <w:t>/(gain)</w:t>
            </w:r>
            <w:r w:rsidRPr="00A31D78">
              <w:rPr>
                <w:rFonts w:ascii="Arial" w:hAnsi="Arial" w:cs="Arial"/>
                <w:color w:val="000000"/>
              </w:rPr>
              <w:t xml:space="preserve"> - financial assumptions</w:t>
            </w:r>
          </w:p>
        </w:tc>
        <w:tc>
          <w:tcPr>
            <w:tcW w:w="6094" w:type="dxa"/>
          </w:tcPr>
          <w:p w14:paraId="66504149" w14:textId="7E96BB3C" w:rsidR="00236CD3" w:rsidRPr="00A31D78" w:rsidRDefault="00236CD3" w:rsidP="00236CD3">
            <w:pPr>
              <w:spacing w:after="120"/>
              <w:rPr>
                <w:rFonts w:ascii="Arial" w:hAnsi="Arial" w:cs="Arial"/>
              </w:rPr>
            </w:pPr>
            <w:r w:rsidRPr="00A31D78">
              <w:rPr>
                <w:rFonts w:ascii="Arial" w:hAnsi="Arial" w:cs="Arial"/>
              </w:rPr>
              <w:t xml:space="preserve">Enter the value of the actuarial gain or loss as contained in your actuarial report, which may be referred to as 'remeasurements'. Losses should be entered as a positive value, gains as a negative value. </w:t>
            </w:r>
          </w:p>
        </w:tc>
      </w:tr>
      <w:tr w:rsidR="00236CD3" w:rsidRPr="00A31D78" w14:paraId="4B677269" w14:textId="77777777" w:rsidTr="001D1B50">
        <w:trPr>
          <w:cantSplit/>
          <w:trHeight w:val="1944"/>
        </w:trPr>
        <w:tc>
          <w:tcPr>
            <w:tcW w:w="1277" w:type="dxa"/>
          </w:tcPr>
          <w:p w14:paraId="228119CF" w14:textId="6B077162" w:rsidR="00236CD3" w:rsidRPr="00A31D78" w:rsidRDefault="00236CD3" w:rsidP="00236CD3">
            <w:pPr>
              <w:rPr>
                <w:rFonts w:ascii="Arial" w:hAnsi="Arial" w:cs="Arial"/>
                <w:color w:val="000000"/>
              </w:rPr>
            </w:pPr>
            <w:r w:rsidRPr="00A31D78">
              <w:rPr>
                <w:rFonts w:ascii="Arial" w:hAnsi="Arial" w:cs="Arial"/>
                <w:color w:val="000000"/>
              </w:rPr>
              <w:t>DBO080</w:t>
            </w:r>
          </w:p>
        </w:tc>
        <w:tc>
          <w:tcPr>
            <w:tcW w:w="1843" w:type="dxa"/>
          </w:tcPr>
          <w:p w14:paraId="4DC7CF3F" w14:textId="198ACB8A" w:rsidR="00236CD3" w:rsidRPr="00A31D78" w:rsidRDefault="00236CD3" w:rsidP="00236CD3">
            <w:pPr>
              <w:rPr>
                <w:rFonts w:ascii="Arial" w:hAnsi="Arial" w:cs="Arial"/>
                <w:color w:val="000000"/>
              </w:rPr>
            </w:pPr>
            <w:r w:rsidRPr="00A31D78">
              <w:rPr>
                <w:rFonts w:ascii="Arial" w:hAnsi="Arial" w:cs="Arial"/>
                <w:color w:val="000000"/>
              </w:rPr>
              <w:t>Actuarial /loss</w:t>
            </w:r>
            <w:r w:rsidR="00D74DE5" w:rsidRPr="00A31D78">
              <w:rPr>
                <w:rFonts w:ascii="Arial" w:hAnsi="Arial" w:cs="Arial"/>
                <w:color w:val="000000"/>
              </w:rPr>
              <w:t>/(gain)</w:t>
            </w:r>
            <w:r w:rsidRPr="00A31D78">
              <w:rPr>
                <w:rFonts w:ascii="Arial" w:hAnsi="Arial" w:cs="Arial"/>
                <w:color w:val="000000"/>
              </w:rPr>
              <w:t xml:space="preserve"> - demographic assumptions</w:t>
            </w:r>
          </w:p>
        </w:tc>
        <w:tc>
          <w:tcPr>
            <w:tcW w:w="6094" w:type="dxa"/>
          </w:tcPr>
          <w:p w14:paraId="056694CF" w14:textId="46CCB6D2" w:rsidR="00236CD3" w:rsidRPr="00A31D78" w:rsidRDefault="00236CD3" w:rsidP="00236CD3">
            <w:pPr>
              <w:spacing w:after="120"/>
              <w:rPr>
                <w:rFonts w:ascii="Arial" w:hAnsi="Arial" w:cs="Arial"/>
              </w:rPr>
            </w:pPr>
            <w:r w:rsidRPr="00A31D78">
              <w:rPr>
                <w:rFonts w:ascii="Arial" w:hAnsi="Arial" w:cs="Arial"/>
              </w:rPr>
              <w:t>Enter the value of the actuarial gain or loss (</w:t>
            </w:r>
            <w:r w:rsidR="002F1B60">
              <w:rPr>
                <w:rFonts w:ascii="Arial" w:hAnsi="Arial" w:cs="Arial"/>
              </w:rPr>
              <w:t>due to</w:t>
            </w:r>
            <w:r w:rsidRPr="00A31D78">
              <w:rPr>
                <w:rFonts w:ascii="Arial" w:hAnsi="Arial" w:cs="Arial"/>
              </w:rPr>
              <w:t xml:space="preserve"> demographic assumptions) as contained in your actuary report, which may be referred to as 'remeasurements'. Losses should be entered as a positive value, gains as a negative value. </w:t>
            </w:r>
          </w:p>
        </w:tc>
      </w:tr>
      <w:tr w:rsidR="00236CD3" w:rsidRPr="00A31D78" w14:paraId="166B711B" w14:textId="77777777" w:rsidTr="001D1B50">
        <w:trPr>
          <w:cantSplit/>
          <w:trHeight w:val="1944"/>
        </w:trPr>
        <w:tc>
          <w:tcPr>
            <w:tcW w:w="1277" w:type="dxa"/>
          </w:tcPr>
          <w:p w14:paraId="48BCB703" w14:textId="26A7D348" w:rsidR="00236CD3" w:rsidRPr="00A31D78" w:rsidRDefault="00236CD3" w:rsidP="00236CD3">
            <w:pPr>
              <w:rPr>
                <w:rFonts w:ascii="Arial" w:hAnsi="Arial" w:cs="Arial"/>
                <w:color w:val="000000"/>
              </w:rPr>
            </w:pPr>
            <w:r w:rsidRPr="00A31D78">
              <w:rPr>
                <w:rFonts w:ascii="Arial" w:hAnsi="Arial" w:cs="Arial"/>
                <w:color w:val="000000"/>
              </w:rPr>
              <w:t>DBO090</w:t>
            </w:r>
          </w:p>
        </w:tc>
        <w:tc>
          <w:tcPr>
            <w:tcW w:w="1843" w:type="dxa"/>
          </w:tcPr>
          <w:p w14:paraId="0AC5C90E" w14:textId="7CAF3F8D" w:rsidR="00236CD3" w:rsidRPr="00A31D78" w:rsidRDefault="00236CD3" w:rsidP="00236CD3">
            <w:pPr>
              <w:rPr>
                <w:rFonts w:ascii="Arial" w:hAnsi="Arial" w:cs="Arial"/>
                <w:color w:val="000000"/>
              </w:rPr>
            </w:pPr>
            <w:r w:rsidRPr="00A31D78">
              <w:rPr>
                <w:rFonts w:ascii="Arial" w:hAnsi="Arial" w:cs="Arial"/>
                <w:color w:val="000000"/>
              </w:rPr>
              <w:t>Actuarial loss</w:t>
            </w:r>
            <w:r w:rsidR="00114D62" w:rsidRPr="00A31D78">
              <w:rPr>
                <w:rFonts w:ascii="Arial" w:hAnsi="Arial" w:cs="Arial"/>
                <w:color w:val="000000"/>
              </w:rPr>
              <w:t>/(gain)</w:t>
            </w:r>
            <w:r w:rsidRPr="00A31D78">
              <w:rPr>
                <w:rFonts w:ascii="Arial" w:hAnsi="Arial" w:cs="Arial"/>
                <w:color w:val="000000"/>
              </w:rPr>
              <w:t xml:space="preserve"> - experience gains/ losses</w:t>
            </w:r>
          </w:p>
        </w:tc>
        <w:tc>
          <w:tcPr>
            <w:tcW w:w="6094" w:type="dxa"/>
          </w:tcPr>
          <w:p w14:paraId="60BEE531" w14:textId="35FA96DC" w:rsidR="00236CD3" w:rsidRPr="00A31D78" w:rsidRDefault="00236CD3" w:rsidP="00236CD3">
            <w:pPr>
              <w:spacing w:after="120"/>
              <w:rPr>
                <w:rFonts w:ascii="Arial" w:hAnsi="Arial" w:cs="Arial"/>
              </w:rPr>
            </w:pPr>
            <w:r w:rsidRPr="00A31D78">
              <w:rPr>
                <w:rFonts w:ascii="Arial" w:hAnsi="Arial" w:cs="Arial"/>
              </w:rPr>
              <w:t>Enter the value of the actuarial gain or loss as contained in your actuarial report, which may be referred to as 'remeasurements'. Losses should be entered as a positive value, gains as a negative value.</w:t>
            </w:r>
          </w:p>
        </w:tc>
      </w:tr>
      <w:tr w:rsidR="00236CD3" w:rsidRPr="00A31D78" w14:paraId="5FC7E5A9" w14:textId="77777777" w:rsidTr="001D1B50">
        <w:trPr>
          <w:cantSplit/>
        </w:trPr>
        <w:tc>
          <w:tcPr>
            <w:tcW w:w="1277" w:type="dxa"/>
          </w:tcPr>
          <w:p w14:paraId="0F0002FE" w14:textId="26331F94" w:rsidR="00236CD3" w:rsidRPr="00A31D78" w:rsidRDefault="00236CD3" w:rsidP="00236CD3">
            <w:pPr>
              <w:spacing w:after="0"/>
              <w:rPr>
                <w:rFonts w:ascii="Arial" w:hAnsi="Arial" w:cs="Arial"/>
                <w:color w:val="000000"/>
              </w:rPr>
            </w:pPr>
            <w:r w:rsidRPr="00A31D78">
              <w:rPr>
                <w:rFonts w:ascii="Arial" w:hAnsi="Arial" w:cs="Arial"/>
                <w:color w:val="000000"/>
              </w:rPr>
              <w:lastRenderedPageBreak/>
              <w:t>DBO100</w:t>
            </w:r>
          </w:p>
        </w:tc>
        <w:tc>
          <w:tcPr>
            <w:tcW w:w="1843" w:type="dxa"/>
          </w:tcPr>
          <w:p w14:paraId="0E7F8D7D" w14:textId="77777777" w:rsidR="00236CD3" w:rsidRPr="00A31D78" w:rsidRDefault="00236CD3" w:rsidP="00236CD3">
            <w:pPr>
              <w:spacing w:after="0"/>
              <w:rPr>
                <w:rFonts w:ascii="Arial" w:hAnsi="Arial" w:cs="Arial"/>
                <w:color w:val="000000"/>
              </w:rPr>
            </w:pPr>
            <w:r w:rsidRPr="00A31D78">
              <w:rPr>
                <w:rFonts w:ascii="Arial" w:hAnsi="Arial" w:cs="Arial"/>
                <w:color w:val="000000"/>
              </w:rPr>
              <w:t xml:space="preserve">Employee contributions </w:t>
            </w:r>
          </w:p>
        </w:tc>
        <w:tc>
          <w:tcPr>
            <w:tcW w:w="6094" w:type="dxa"/>
          </w:tcPr>
          <w:p w14:paraId="25EAAD47" w14:textId="7B3E1A1F" w:rsidR="00236CD3" w:rsidRPr="00A31D78" w:rsidRDefault="00236CD3" w:rsidP="00236CD3">
            <w:pPr>
              <w:spacing w:after="0"/>
              <w:rPr>
                <w:rFonts w:ascii="Arial" w:hAnsi="Arial" w:cs="Arial"/>
              </w:rPr>
            </w:pPr>
            <w:r w:rsidRPr="00A31D78">
              <w:rPr>
                <w:rFonts w:ascii="Arial" w:hAnsi="Arial" w:cs="Arial"/>
              </w:rPr>
              <w:t xml:space="preserve">Enter the value of the employee contributions as contained in your actuarial report. Increases in obligations should be entered as a positive value. </w:t>
            </w:r>
          </w:p>
          <w:p w14:paraId="799016AE" w14:textId="77777777" w:rsidR="00236CD3" w:rsidRPr="00A31D78" w:rsidRDefault="00236CD3" w:rsidP="00236CD3">
            <w:pPr>
              <w:spacing w:after="0"/>
              <w:rPr>
                <w:rFonts w:ascii="Arial" w:hAnsi="Arial" w:cs="Arial"/>
              </w:rPr>
            </w:pPr>
          </w:p>
          <w:p w14:paraId="4E63A543" w14:textId="017FE261" w:rsidR="00236CD3" w:rsidRPr="00A31D78" w:rsidRDefault="00236CD3" w:rsidP="00186DF5">
            <w:pPr>
              <w:spacing w:after="0"/>
              <w:rPr>
                <w:rFonts w:ascii="Arial" w:hAnsi="Arial" w:cs="Arial"/>
              </w:rPr>
            </w:pPr>
            <w:r w:rsidRPr="00A31D78">
              <w:rPr>
                <w:rFonts w:ascii="Arial" w:hAnsi="Arial" w:cs="Arial"/>
              </w:rPr>
              <w:t>If no employee contributions were made during the year, please enter zero and confirm this in the tick box provided</w:t>
            </w:r>
            <w:r w:rsidR="0031074E" w:rsidRPr="00A31D78">
              <w:rPr>
                <w:rFonts w:ascii="Arial" w:hAnsi="Arial" w:cs="Arial"/>
              </w:rPr>
              <w:t>.</w:t>
            </w:r>
          </w:p>
        </w:tc>
      </w:tr>
      <w:tr w:rsidR="00236CD3" w:rsidRPr="00A31D78" w14:paraId="7837F06E" w14:textId="77777777" w:rsidTr="001D1B50">
        <w:trPr>
          <w:cantSplit/>
        </w:trPr>
        <w:tc>
          <w:tcPr>
            <w:tcW w:w="1277" w:type="dxa"/>
          </w:tcPr>
          <w:p w14:paraId="12C27AEF" w14:textId="20D443E9" w:rsidR="00236CD3" w:rsidRPr="00A31D78" w:rsidRDefault="00236CD3" w:rsidP="00236CD3">
            <w:pPr>
              <w:spacing w:after="0"/>
              <w:rPr>
                <w:rFonts w:ascii="Arial" w:hAnsi="Arial" w:cs="Arial"/>
                <w:color w:val="000000"/>
              </w:rPr>
            </w:pPr>
            <w:r w:rsidRPr="00A31D78">
              <w:rPr>
                <w:rFonts w:ascii="Arial" w:hAnsi="Arial" w:cs="Arial"/>
                <w:color w:val="000000"/>
              </w:rPr>
              <w:t>DBO110</w:t>
            </w:r>
          </w:p>
        </w:tc>
        <w:tc>
          <w:tcPr>
            <w:tcW w:w="1843" w:type="dxa"/>
          </w:tcPr>
          <w:p w14:paraId="49F2E3F0" w14:textId="77777777" w:rsidR="00236CD3" w:rsidRPr="00A31D78" w:rsidRDefault="00236CD3" w:rsidP="00236CD3">
            <w:pPr>
              <w:spacing w:after="0"/>
              <w:rPr>
                <w:rFonts w:ascii="Arial" w:hAnsi="Arial" w:cs="Arial"/>
                <w:color w:val="000000"/>
              </w:rPr>
            </w:pPr>
            <w:r w:rsidRPr="00A31D78">
              <w:rPr>
                <w:rFonts w:ascii="Arial" w:hAnsi="Arial" w:cs="Arial"/>
                <w:color w:val="000000"/>
              </w:rPr>
              <w:t xml:space="preserve">Benefits paid </w:t>
            </w:r>
          </w:p>
        </w:tc>
        <w:tc>
          <w:tcPr>
            <w:tcW w:w="6094" w:type="dxa"/>
          </w:tcPr>
          <w:p w14:paraId="061F421C" w14:textId="11CC040D" w:rsidR="00236CD3" w:rsidRPr="00A31D78" w:rsidRDefault="00236CD3" w:rsidP="00236CD3">
            <w:pPr>
              <w:spacing w:after="0"/>
              <w:rPr>
                <w:rFonts w:ascii="Arial" w:hAnsi="Arial" w:cs="Arial"/>
              </w:rPr>
            </w:pPr>
            <w:r w:rsidRPr="00A31D78">
              <w:rPr>
                <w:rFonts w:ascii="Arial" w:hAnsi="Arial" w:cs="Arial"/>
              </w:rPr>
              <w:t xml:space="preserve">Enter the value of the benefits paid as contained in your actuarial report. Reduction in obligations should be entered as a negative value and increases in obligations should be entered as a positive value. </w:t>
            </w:r>
          </w:p>
        </w:tc>
      </w:tr>
      <w:tr w:rsidR="00236CD3" w:rsidRPr="00A31D78" w14:paraId="41F6F5A8" w14:textId="77777777" w:rsidTr="001D1B50">
        <w:trPr>
          <w:cantSplit/>
        </w:trPr>
        <w:tc>
          <w:tcPr>
            <w:tcW w:w="1277" w:type="dxa"/>
          </w:tcPr>
          <w:p w14:paraId="150F9803" w14:textId="640B0D93" w:rsidR="00236CD3" w:rsidRPr="00A31D78" w:rsidRDefault="00236CD3" w:rsidP="00236CD3">
            <w:pPr>
              <w:spacing w:after="0"/>
              <w:rPr>
                <w:rFonts w:ascii="Arial" w:hAnsi="Arial" w:cs="Arial"/>
                <w:color w:val="000000"/>
              </w:rPr>
            </w:pPr>
            <w:r w:rsidRPr="00A31D78">
              <w:rPr>
                <w:rFonts w:ascii="Arial" w:hAnsi="Arial" w:cs="Arial"/>
                <w:color w:val="000000"/>
              </w:rPr>
              <w:t>DBO120</w:t>
            </w:r>
          </w:p>
        </w:tc>
        <w:tc>
          <w:tcPr>
            <w:tcW w:w="1843" w:type="dxa"/>
          </w:tcPr>
          <w:p w14:paraId="12475BDF" w14:textId="77777777" w:rsidR="00236CD3" w:rsidRPr="00A31D78" w:rsidRDefault="00236CD3" w:rsidP="00236CD3">
            <w:pPr>
              <w:spacing w:after="0"/>
              <w:rPr>
                <w:rFonts w:ascii="Arial" w:hAnsi="Arial" w:cs="Arial"/>
                <w:color w:val="000000"/>
              </w:rPr>
            </w:pPr>
            <w:r w:rsidRPr="00A31D78">
              <w:rPr>
                <w:rFonts w:ascii="Arial" w:hAnsi="Arial" w:cs="Arial"/>
                <w:color w:val="000000"/>
              </w:rPr>
              <w:t xml:space="preserve">Losses or gains on curtailments </w:t>
            </w:r>
          </w:p>
        </w:tc>
        <w:tc>
          <w:tcPr>
            <w:tcW w:w="6094" w:type="dxa"/>
          </w:tcPr>
          <w:p w14:paraId="569C3701" w14:textId="77777777" w:rsidR="00236CD3" w:rsidRPr="00A31D78" w:rsidRDefault="00236CD3" w:rsidP="00236CD3">
            <w:pPr>
              <w:spacing w:after="0"/>
              <w:rPr>
                <w:rFonts w:ascii="Arial" w:hAnsi="Arial" w:cs="Arial"/>
              </w:rPr>
            </w:pPr>
            <w:r w:rsidRPr="00A31D78">
              <w:rPr>
                <w:rFonts w:ascii="Arial" w:hAnsi="Arial" w:cs="Arial"/>
              </w:rPr>
              <w:t>Enter the value of the losses or gains on curtailments/curtailment costs as contained in your actuarial report. Losses should be entered as a positive value, gains as a negative value.</w:t>
            </w:r>
          </w:p>
        </w:tc>
      </w:tr>
      <w:tr w:rsidR="00236CD3" w:rsidRPr="00A31D78" w14:paraId="500B0ED8" w14:textId="77777777" w:rsidTr="001D1B50">
        <w:trPr>
          <w:cantSplit/>
        </w:trPr>
        <w:tc>
          <w:tcPr>
            <w:tcW w:w="1277" w:type="dxa"/>
          </w:tcPr>
          <w:p w14:paraId="3A3B1522" w14:textId="4736EB2A" w:rsidR="00236CD3" w:rsidRPr="00A31D78" w:rsidRDefault="00236CD3" w:rsidP="00236CD3">
            <w:pPr>
              <w:spacing w:after="0"/>
              <w:rPr>
                <w:rFonts w:ascii="Arial" w:hAnsi="Arial" w:cs="Arial"/>
                <w:color w:val="000000"/>
              </w:rPr>
            </w:pPr>
            <w:r w:rsidRPr="00A31D78">
              <w:rPr>
                <w:rFonts w:ascii="Arial" w:hAnsi="Arial" w:cs="Arial"/>
                <w:color w:val="000000"/>
              </w:rPr>
              <w:t>DBO130</w:t>
            </w:r>
          </w:p>
        </w:tc>
        <w:tc>
          <w:tcPr>
            <w:tcW w:w="1843" w:type="dxa"/>
          </w:tcPr>
          <w:p w14:paraId="07A690CC" w14:textId="77777777" w:rsidR="00236CD3" w:rsidRPr="00A31D78" w:rsidRDefault="00236CD3" w:rsidP="00236CD3">
            <w:pPr>
              <w:spacing w:after="0"/>
              <w:rPr>
                <w:rFonts w:ascii="Arial" w:hAnsi="Arial" w:cs="Arial"/>
                <w:color w:val="000000"/>
              </w:rPr>
            </w:pPr>
            <w:r w:rsidRPr="00A31D78">
              <w:rPr>
                <w:rFonts w:ascii="Arial" w:hAnsi="Arial" w:cs="Arial"/>
                <w:color w:val="000000"/>
              </w:rPr>
              <w:t xml:space="preserve">Past service cost/(gain) </w:t>
            </w:r>
          </w:p>
        </w:tc>
        <w:tc>
          <w:tcPr>
            <w:tcW w:w="6094" w:type="dxa"/>
          </w:tcPr>
          <w:p w14:paraId="1C0D949D" w14:textId="4209383E" w:rsidR="00236CD3" w:rsidRPr="00A31D78" w:rsidRDefault="00236CD3" w:rsidP="00236CD3">
            <w:pPr>
              <w:spacing w:after="0"/>
              <w:rPr>
                <w:rFonts w:ascii="Arial" w:hAnsi="Arial" w:cs="Arial"/>
              </w:rPr>
            </w:pPr>
            <w:r w:rsidRPr="00A31D78">
              <w:rPr>
                <w:rFonts w:ascii="Arial" w:hAnsi="Arial" w:cs="Arial"/>
              </w:rPr>
              <w:t>Enter the value of the past service costs or gains as contained in your actuarial report. Costs should be entered as a positive value, gains as a negative value.</w:t>
            </w:r>
          </w:p>
        </w:tc>
      </w:tr>
      <w:tr w:rsidR="00236CD3" w:rsidRPr="00A31D78" w14:paraId="773ABC76" w14:textId="77777777" w:rsidTr="001D1B50">
        <w:trPr>
          <w:cantSplit/>
        </w:trPr>
        <w:tc>
          <w:tcPr>
            <w:tcW w:w="1277" w:type="dxa"/>
          </w:tcPr>
          <w:p w14:paraId="53455D11" w14:textId="2272A1E5" w:rsidR="00236CD3" w:rsidRPr="00A31D78" w:rsidRDefault="00236CD3" w:rsidP="00236CD3">
            <w:pPr>
              <w:spacing w:after="0"/>
              <w:rPr>
                <w:rFonts w:ascii="Arial" w:hAnsi="Arial" w:cs="Arial"/>
                <w:color w:val="000000"/>
              </w:rPr>
            </w:pPr>
            <w:r w:rsidRPr="00A31D78">
              <w:rPr>
                <w:rFonts w:ascii="Arial" w:hAnsi="Arial" w:cs="Arial"/>
                <w:color w:val="000000"/>
              </w:rPr>
              <w:t>DBO140</w:t>
            </w:r>
          </w:p>
        </w:tc>
        <w:tc>
          <w:tcPr>
            <w:tcW w:w="1843" w:type="dxa"/>
          </w:tcPr>
          <w:p w14:paraId="271044E5" w14:textId="77777777" w:rsidR="00236CD3" w:rsidRPr="00A31D78" w:rsidRDefault="00236CD3" w:rsidP="00236CD3">
            <w:pPr>
              <w:spacing w:after="0"/>
              <w:rPr>
                <w:rFonts w:ascii="Arial" w:hAnsi="Arial" w:cs="Arial"/>
                <w:color w:val="000000"/>
              </w:rPr>
            </w:pPr>
            <w:r w:rsidRPr="00A31D78">
              <w:rPr>
                <w:rFonts w:ascii="Arial" w:hAnsi="Arial" w:cs="Arial"/>
                <w:color w:val="000000"/>
              </w:rPr>
              <w:t xml:space="preserve">Unfunded pension payments </w:t>
            </w:r>
          </w:p>
        </w:tc>
        <w:tc>
          <w:tcPr>
            <w:tcW w:w="6094" w:type="dxa"/>
          </w:tcPr>
          <w:p w14:paraId="29FCD098" w14:textId="4A166202" w:rsidR="00236CD3" w:rsidRPr="00A31D78" w:rsidRDefault="00236CD3" w:rsidP="00236CD3">
            <w:pPr>
              <w:spacing w:after="0"/>
              <w:rPr>
                <w:rFonts w:ascii="Arial" w:hAnsi="Arial" w:cs="Arial"/>
              </w:rPr>
            </w:pPr>
            <w:r w:rsidRPr="00A31D78">
              <w:rPr>
                <w:rFonts w:ascii="Arial" w:hAnsi="Arial" w:cs="Arial"/>
              </w:rPr>
              <w:t>Enter the value of unfunded pension payments as contained in your actuarial report. Increases in obligations should be entered as a positive value, decreases as a negative value.</w:t>
            </w:r>
          </w:p>
          <w:p w14:paraId="648C3316" w14:textId="77777777" w:rsidR="00236CD3" w:rsidRPr="00A31D78" w:rsidRDefault="00236CD3" w:rsidP="00236CD3">
            <w:pPr>
              <w:spacing w:after="0"/>
              <w:rPr>
                <w:rFonts w:ascii="Arial" w:hAnsi="Arial" w:cs="Arial"/>
              </w:rPr>
            </w:pPr>
          </w:p>
          <w:p w14:paraId="0B5E6BAD" w14:textId="332EBDAC" w:rsidR="00236CD3" w:rsidRPr="00A31D78" w:rsidRDefault="00236CD3" w:rsidP="00236CD3">
            <w:pPr>
              <w:spacing w:after="0"/>
              <w:rPr>
                <w:rFonts w:ascii="Arial" w:hAnsi="Arial" w:cs="Arial"/>
              </w:rPr>
            </w:pPr>
            <w:r w:rsidRPr="00A31D78">
              <w:rPr>
                <w:rFonts w:ascii="Arial" w:hAnsi="Arial" w:cs="Arial"/>
              </w:rPr>
              <w:t>In most cases this is 0 (zero)</w:t>
            </w:r>
            <w:r w:rsidR="008D1D8F" w:rsidRPr="00A31D78">
              <w:rPr>
                <w:rFonts w:ascii="Arial" w:hAnsi="Arial" w:cs="Arial"/>
              </w:rPr>
              <w:t>.</w:t>
            </w:r>
          </w:p>
          <w:p w14:paraId="596AF4B5" w14:textId="7CC6D1C6" w:rsidR="00236CD3" w:rsidRPr="00A31D78" w:rsidRDefault="00236CD3" w:rsidP="00236CD3">
            <w:pPr>
              <w:spacing w:after="0"/>
              <w:rPr>
                <w:rFonts w:ascii="Arial" w:hAnsi="Arial" w:cs="Arial"/>
              </w:rPr>
            </w:pPr>
            <w:r w:rsidRPr="00A31D78">
              <w:rPr>
                <w:rFonts w:ascii="Arial" w:hAnsi="Arial" w:cs="Arial"/>
              </w:rPr>
              <w:br/>
              <w:t>Most academies will not be liable for unfunded pension payments. Where unfunded pensions are being accounted under FRS102 this information will be shown separately within the actuarial report which will show a separate disclosure note for the unfunded scheme(s).</w:t>
            </w:r>
          </w:p>
        </w:tc>
      </w:tr>
      <w:tr w:rsidR="00236CD3" w:rsidRPr="00A31D78" w14:paraId="52FE8F99" w14:textId="77777777" w:rsidTr="001D1B50">
        <w:trPr>
          <w:cantSplit/>
          <w:trHeight w:val="970"/>
        </w:trPr>
        <w:tc>
          <w:tcPr>
            <w:tcW w:w="1277" w:type="dxa"/>
          </w:tcPr>
          <w:p w14:paraId="235CEC9C" w14:textId="476B4104" w:rsidR="00236CD3" w:rsidRPr="00A31D78" w:rsidRDefault="00236CD3" w:rsidP="00236CD3">
            <w:pPr>
              <w:spacing w:after="0"/>
              <w:rPr>
                <w:rFonts w:ascii="Arial" w:hAnsi="Arial" w:cs="Arial"/>
                <w:color w:val="000000"/>
              </w:rPr>
            </w:pPr>
            <w:r w:rsidRPr="00A31D78">
              <w:rPr>
                <w:rFonts w:ascii="Arial" w:hAnsi="Arial" w:cs="Arial"/>
                <w:color w:val="000000"/>
              </w:rPr>
              <w:t>DBO150</w:t>
            </w:r>
          </w:p>
        </w:tc>
        <w:tc>
          <w:tcPr>
            <w:tcW w:w="1843" w:type="dxa"/>
          </w:tcPr>
          <w:p w14:paraId="3EEDEC52" w14:textId="77777777" w:rsidR="00236CD3" w:rsidRPr="00A31D78" w:rsidRDefault="00236CD3" w:rsidP="00236CD3">
            <w:pPr>
              <w:spacing w:after="0"/>
              <w:rPr>
                <w:rFonts w:ascii="Arial" w:hAnsi="Arial" w:cs="Arial"/>
                <w:color w:val="000000"/>
              </w:rPr>
            </w:pPr>
            <w:r w:rsidRPr="00A31D78">
              <w:rPr>
                <w:rFonts w:ascii="Arial" w:hAnsi="Arial" w:cs="Arial"/>
                <w:color w:val="000000"/>
              </w:rPr>
              <w:t>Effect of non-routine settlements</w:t>
            </w:r>
          </w:p>
        </w:tc>
        <w:tc>
          <w:tcPr>
            <w:tcW w:w="6094" w:type="dxa"/>
          </w:tcPr>
          <w:p w14:paraId="488FE2DA" w14:textId="50335F52" w:rsidR="00236CD3" w:rsidRPr="00A31D78" w:rsidRDefault="00236CD3" w:rsidP="00236CD3">
            <w:pPr>
              <w:spacing w:after="0"/>
              <w:rPr>
                <w:rFonts w:ascii="Arial" w:hAnsi="Arial" w:cs="Arial"/>
              </w:rPr>
            </w:pPr>
            <w:r w:rsidRPr="00A31D78">
              <w:rPr>
                <w:rFonts w:ascii="Arial" w:hAnsi="Arial" w:cs="Arial"/>
              </w:rPr>
              <w:t>Enter the value of the effect of any ‘settlements’ as contained in your actuarial report. Increases in obligations should be entered as a positive value, decreases as a negative value.</w:t>
            </w:r>
          </w:p>
        </w:tc>
      </w:tr>
      <w:tr w:rsidR="00236CD3" w:rsidRPr="00A31D78" w14:paraId="690E7143" w14:textId="77777777" w:rsidTr="001D1B50">
        <w:trPr>
          <w:cantSplit/>
        </w:trPr>
        <w:tc>
          <w:tcPr>
            <w:tcW w:w="1277" w:type="dxa"/>
          </w:tcPr>
          <w:p w14:paraId="0AD7C896" w14:textId="0D9E0D5A" w:rsidR="00236CD3" w:rsidRPr="00A31D78" w:rsidRDefault="00236CD3" w:rsidP="00236CD3">
            <w:pPr>
              <w:spacing w:after="0"/>
              <w:rPr>
                <w:rFonts w:ascii="Arial" w:hAnsi="Arial" w:cs="Arial"/>
                <w:color w:val="000000"/>
              </w:rPr>
            </w:pPr>
            <w:r w:rsidRPr="00A31D78">
              <w:rPr>
                <w:rFonts w:ascii="Arial" w:hAnsi="Arial" w:cs="Arial"/>
                <w:color w:val="000000"/>
              </w:rPr>
              <w:lastRenderedPageBreak/>
              <w:t>DBO160</w:t>
            </w:r>
          </w:p>
        </w:tc>
        <w:tc>
          <w:tcPr>
            <w:tcW w:w="1843" w:type="dxa"/>
          </w:tcPr>
          <w:p w14:paraId="1336DA77" w14:textId="77777777" w:rsidR="00236CD3" w:rsidRPr="00A31D78" w:rsidRDefault="00236CD3" w:rsidP="00236CD3">
            <w:pPr>
              <w:spacing w:after="0"/>
              <w:rPr>
                <w:rFonts w:ascii="Arial" w:hAnsi="Arial" w:cs="Arial"/>
                <w:color w:val="000000"/>
              </w:rPr>
            </w:pPr>
            <w:r w:rsidRPr="00A31D78">
              <w:rPr>
                <w:rFonts w:ascii="Arial" w:hAnsi="Arial" w:cs="Arial"/>
                <w:color w:val="000000"/>
              </w:rPr>
              <w:t>Transferred in on existing Academies joining the Trust</w:t>
            </w:r>
          </w:p>
        </w:tc>
        <w:tc>
          <w:tcPr>
            <w:tcW w:w="6094" w:type="dxa"/>
          </w:tcPr>
          <w:p w14:paraId="3A67D502" w14:textId="77777777" w:rsidR="00236CD3" w:rsidRPr="00A31D78" w:rsidRDefault="00236CD3" w:rsidP="00236CD3">
            <w:pPr>
              <w:spacing w:after="0"/>
              <w:rPr>
                <w:rFonts w:ascii="Arial" w:hAnsi="Arial" w:cs="Arial"/>
              </w:rPr>
            </w:pPr>
            <w:r w:rsidRPr="00A31D78">
              <w:rPr>
                <w:rFonts w:ascii="Arial" w:hAnsi="Arial" w:cs="Arial"/>
              </w:rPr>
              <w:t xml:space="preserve">Enter the value of any transfers into the trust of an existing academy contained in your actuarial report. </w:t>
            </w:r>
          </w:p>
          <w:p w14:paraId="41864B2B" w14:textId="77777777" w:rsidR="00236CD3" w:rsidRPr="00A31D78" w:rsidRDefault="00236CD3" w:rsidP="00236CD3">
            <w:pPr>
              <w:spacing w:after="0"/>
              <w:rPr>
                <w:rFonts w:ascii="Arial" w:hAnsi="Arial" w:cs="Arial"/>
              </w:rPr>
            </w:pPr>
          </w:p>
          <w:p w14:paraId="31F7A4F9" w14:textId="40CE049B" w:rsidR="00236CD3" w:rsidRPr="00A31D78" w:rsidRDefault="00236CD3" w:rsidP="00236CD3">
            <w:pPr>
              <w:spacing w:after="0"/>
              <w:rPr>
                <w:rFonts w:ascii="Arial" w:hAnsi="Arial" w:cs="Arial"/>
              </w:rPr>
            </w:pPr>
            <w:r w:rsidRPr="00A31D78">
              <w:rPr>
                <w:rFonts w:ascii="Arial" w:hAnsi="Arial" w:cs="Arial"/>
              </w:rPr>
              <w:t>Where transfers in/out are combined e.g. the actuarial report states ‘Net increase in liabilities from disposal/acquisitions’ or ‘business combinations’, the detail may be contained elsewhere in your report, if not include the net amount into transfers in.</w:t>
            </w:r>
          </w:p>
          <w:p w14:paraId="4AC9D9FC" w14:textId="77777777" w:rsidR="00236CD3" w:rsidRPr="00A31D78" w:rsidRDefault="00236CD3" w:rsidP="00236CD3">
            <w:pPr>
              <w:spacing w:after="0"/>
              <w:rPr>
                <w:rFonts w:ascii="Arial" w:hAnsi="Arial" w:cs="Arial"/>
              </w:rPr>
            </w:pPr>
            <w:r w:rsidRPr="00A31D78">
              <w:rPr>
                <w:rFonts w:ascii="Arial" w:hAnsi="Arial" w:cs="Arial"/>
              </w:rPr>
              <w:t>Increases in obligations should be entered as a positive value, decreases as a negative value.</w:t>
            </w:r>
          </w:p>
          <w:p w14:paraId="3CBC76BB" w14:textId="77777777" w:rsidR="00236CD3" w:rsidRPr="00A31D78" w:rsidRDefault="00236CD3" w:rsidP="00236CD3">
            <w:pPr>
              <w:spacing w:after="0"/>
              <w:rPr>
                <w:rFonts w:ascii="Arial" w:hAnsi="Arial" w:cs="Arial"/>
              </w:rPr>
            </w:pPr>
          </w:p>
          <w:p w14:paraId="60007520" w14:textId="221C4CD3" w:rsidR="00236CD3" w:rsidRPr="00A31D78" w:rsidRDefault="00236CD3" w:rsidP="00186DF5">
            <w:pPr>
              <w:spacing w:after="0"/>
              <w:rPr>
                <w:rFonts w:ascii="Arial" w:hAnsi="Arial" w:cs="Arial"/>
              </w:rPr>
            </w:pPr>
            <w:r w:rsidRPr="00A31D78">
              <w:rPr>
                <w:rFonts w:ascii="Arial" w:hAnsi="Arial" w:cs="Arial"/>
              </w:rPr>
              <w:t>If multiple academies have joined over the year this will contain the sum of all of those academies</w:t>
            </w:r>
            <w:r w:rsidR="0031074E" w:rsidRPr="00A31D78">
              <w:rPr>
                <w:rFonts w:ascii="Arial" w:hAnsi="Arial" w:cs="Arial"/>
              </w:rPr>
              <w:t>.</w:t>
            </w:r>
          </w:p>
          <w:p w14:paraId="15AD7C43" w14:textId="77777777" w:rsidR="006717C3" w:rsidRPr="00A31D78" w:rsidRDefault="006717C3" w:rsidP="00186DF5">
            <w:pPr>
              <w:spacing w:after="0"/>
              <w:rPr>
                <w:rFonts w:ascii="Arial" w:hAnsi="Arial" w:cs="Arial"/>
              </w:rPr>
            </w:pPr>
          </w:p>
          <w:p w14:paraId="2523CA23" w14:textId="32BC0D3A" w:rsidR="006717C3" w:rsidRPr="00A31D78" w:rsidRDefault="006717C3" w:rsidP="00186DF5">
            <w:pPr>
              <w:spacing w:after="0"/>
              <w:rPr>
                <w:rFonts w:ascii="Arial" w:hAnsi="Arial" w:cs="Arial"/>
              </w:rPr>
            </w:pPr>
            <w:r w:rsidRPr="00A31D78">
              <w:rPr>
                <w:rFonts w:ascii="Arial" w:hAnsi="Arial" w:cs="Arial"/>
              </w:rPr>
              <w:t>This line will only appear if ‘In period transfer in’ was selected as the academy status on the ‘Academy information’ section within ‘Overview’</w:t>
            </w:r>
            <w:r w:rsidR="0031074E" w:rsidRPr="00A31D78">
              <w:rPr>
                <w:rFonts w:ascii="Arial" w:hAnsi="Arial" w:cs="Arial"/>
              </w:rPr>
              <w:t>.</w:t>
            </w:r>
          </w:p>
        </w:tc>
      </w:tr>
      <w:tr w:rsidR="00236CD3" w:rsidRPr="00A31D78" w14:paraId="67894D1C" w14:textId="77777777" w:rsidTr="001D1B50">
        <w:trPr>
          <w:cantSplit/>
        </w:trPr>
        <w:tc>
          <w:tcPr>
            <w:tcW w:w="1277" w:type="dxa"/>
          </w:tcPr>
          <w:p w14:paraId="6A1BFB4B" w14:textId="5A5A5166" w:rsidR="00236CD3" w:rsidRPr="00A31D78" w:rsidRDefault="00236CD3" w:rsidP="00236CD3">
            <w:pPr>
              <w:spacing w:after="0"/>
              <w:rPr>
                <w:rFonts w:ascii="Arial" w:hAnsi="Arial" w:cs="Arial"/>
                <w:color w:val="000000"/>
              </w:rPr>
            </w:pPr>
            <w:r w:rsidRPr="00A31D78">
              <w:rPr>
                <w:rFonts w:ascii="Arial" w:hAnsi="Arial" w:cs="Arial"/>
                <w:color w:val="000000"/>
              </w:rPr>
              <w:t>DBO170</w:t>
            </w:r>
          </w:p>
        </w:tc>
        <w:tc>
          <w:tcPr>
            <w:tcW w:w="1843" w:type="dxa"/>
          </w:tcPr>
          <w:p w14:paraId="4E8451EC" w14:textId="77777777" w:rsidR="00236CD3" w:rsidRPr="00A31D78" w:rsidRDefault="00236CD3" w:rsidP="00236CD3">
            <w:pPr>
              <w:spacing w:after="0"/>
              <w:rPr>
                <w:rFonts w:ascii="Arial" w:hAnsi="Arial" w:cs="Arial"/>
                <w:color w:val="000000"/>
              </w:rPr>
            </w:pPr>
            <w:r w:rsidRPr="00A31D78">
              <w:rPr>
                <w:rFonts w:ascii="Arial" w:hAnsi="Arial" w:cs="Arial"/>
                <w:color w:val="000000"/>
              </w:rPr>
              <w:t>Transferred out on existing academies leaving the trust</w:t>
            </w:r>
          </w:p>
        </w:tc>
        <w:tc>
          <w:tcPr>
            <w:tcW w:w="6094" w:type="dxa"/>
          </w:tcPr>
          <w:p w14:paraId="4547B73B" w14:textId="77777777" w:rsidR="00236CD3" w:rsidRPr="00A31D78" w:rsidRDefault="00236CD3" w:rsidP="00236CD3">
            <w:pPr>
              <w:spacing w:after="0"/>
              <w:rPr>
                <w:rFonts w:ascii="Arial" w:hAnsi="Arial" w:cs="Arial"/>
              </w:rPr>
            </w:pPr>
            <w:r w:rsidRPr="00A31D78">
              <w:rPr>
                <w:rFonts w:ascii="Arial" w:hAnsi="Arial" w:cs="Arial"/>
              </w:rPr>
              <w:t xml:space="preserve">Enter the value of any transfers out of the trust of an academy contained in your actuarial report.  Decrease in obligations should be entered as a negative value. </w:t>
            </w:r>
          </w:p>
          <w:p w14:paraId="6B4D2CDF" w14:textId="77777777" w:rsidR="00236CD3" w:rsidRPr="00A31D78" w:rsidRDefault="00236CD3" w:rsidP="00236CD3">
            <w:pPr>
              <w:spacing w:after="0"/>
              <w:rPr>
                <w:rFonts w:ascii="Arial" w:hAnsi="Arial" w:cs="Arial"/>
              </w:rPr>
            </w:pPr>
          </w:p>
          <w:p w14:paraId="28AE4012" w14:textId="77777777" w:rsidR="00236CD3" w:rsidRPr="00A31D78" w:rsidRDefault="00236CD3" w:rsidP="00236CD3">
            <w:pPr>
              <w:spacing w:after="0"/>
              <w:rPr>
                <w:rFonts w:ascii="Arial" w:hAnsi="Arial" w:cs="Arial"/>
              </w:rPr>
            </w:pPr>
            <w:r w:rsidRPr="00A31D78">
              <w:rPr>
                <w:rFonts w:ascii="Arial" w:hAnsi="Arial" w:cs="Arial"/>
              </w:rPr>
              <w:t>As noted above, where disposals and acquisitions are combined and detail is not provided elsewhere, put net amount into transfers in.</w:t>
            </w:r>
          </w:p>
          <w:p w14:paraId="5C0647BE" w14:textId="4A7463D6" w:rsidR="00236CD3" w:rsidRPr="00A31D78" w:rsidRDefault="00236CD3" w:rsidP="00236CD3">
            <w:pPr>
              <w:spacing w:after="0"/>
              <w:rPr>
                <w:rFonts w:ascii="Arial" w:hAnsi="Arial" w:cs="Arial"/>
              </w:rPr>
            </w:pPr>
          </w:p>
          <w:p w14:paraId="0ABF4A12" w14:textId="73542F7D" w:rsidR="00236CD3" w:rsidRPr="00A31D78" w:rsidRDefault="008C31B2" w:rsidP="00186DF5">
            <w:pPr>
              <w:spacing w:after="0"/>
              <w:rPr>
                <w:rFonts w:ascii="Arial" w:hAnsi="Arial" w:cs="Arial"/>
              </w:rPr>
            </w:pPr>
            <w:r w:rsidRPr="00A31D78">
              <w:rPr>
                <w:rFonts w:ascii="Arial" w:hAnsi="Arial" w:cs="Arial"/>
              </w:rPr>
              <w:t>This line will only appear if ‘In period transfer out’ was selected as the academy status on the ‘Academy information’ section within ‘Overview’</w:t>
            </w:r>
            <w:r w:rsidR="0031074E" w:rsidRPr="00A31D78">
              <w:rPr>
                <w:rFonts w:ascii="Arial" w:hAnsi="Arial" w:cs="Arial"/>
              </w:rPr>
              <w:t>.</w:t>
            </w:r>
          </w:p>
        </w:tc>
      </w:tr>
      <w:tr w:rsidR="00236CD3" w:rsidRPr="00A31D78" w14:paraId="1E555B24" w14:textId="77777777" w:rsidTr="001D1B50">
        <w:trPr>
          <w:cantSplit/>
        </w:trPr>
        <w:tc>
          <w:tcPr>
            <w:tcW w:w="1277" w:type="dxa"/>
          </w:tcPr>
          <w:p w14:paraId="19600A55" w14:textId="1413DCD5" w:rsidR="00236CD3" w:rsidRPr="00A31D78" w:rsidRDefault="00236CD3" w:rsidP="00236CD3">
            <w:pPr>
              <w:spacing w:after="0"/>
              <w:rPr>
                <w:rFonts w:ascii="Arial" w:hAnsi="Arial" w:cs="Arial"/>
              </w:rPr>
            </w:pPr>
            <w:r w:rsidRPr="00A31D78">
              <w:rPr>
                <w:rFonts w:ascii="Arial" w:hAnsi="Arial" w:cs="Arial"/>
              </w:rPr>
              <w:t>DBO180</w:t>
            </w:r>
          </w:p>
        </w:tc>
        <w:tc>
          <w:tcPr>
            <w:tcW w:w="1843" w:type="dxa"/>
          </w:tcPr>
          <w:p w14:paraId="14792C95" w14:textId="77777777" w:rsidR="00236CD3" w:rsidRPr="00A31D78" w:rsidRDefault="00236CD3" w:rsidP="00236CD3">
            <w:pPr>
              <w:spacing w:after="0"/>
              <w:rPr>
                <w:rFonts w:ascii="Arial" w:hAnsi="Arial" w:cs="Arial"/>
              </w:rPr>
            </w:pPr>
            <w:r w:rsidRPr="00A31D78">
              <w:rPr>
                <w:rFonts w:ascii="Arial" w:hAnsi="Arial" w:cs="Arial"/>
              </w:rPr>
              <w:t>Pension Admin Costs</w:t>
            </w:r>
          </w:p>
        </w:tc>
        <w:tc>
          <w:tcPr>
            <w:tcW w:w="6094" w:type="dxa"/>
          </w:tcPr>
          <w:p w14:paraId="3A385659" w14:textId="45D6F874" w:rsidR="00236CD3" w:rsidRPr="00A31D78" w:rsidRDefault="00236CD3" w:rsidP="00236CD3">
            <w:pPr>
              <w:spacing w:after="0"/>
              <w:rPr>
                <w:rFonts w:ascii="Arial" w:hAnsi="Arial" w:cs="Arial"/>
              </w:rPr>
            </w:pPr>
            <w:r w:rsidRPr="00A31D78">
              <w:rPr>
                <w:rFonts w:ascii="Arial" w:hAnsi="Arial" w:cs="Arial"/>
              </w:rPr>
              <w:t>Enter the value of any pension admin costs contained in your actuary report.  We would expect this to be zero, as pension admin costs are generally accounted for within the current service cost line. However, where this is not the case and a separate line is included, please include this value here.</w:t>
            </w:r>
          </w:p>
        </w:tc>
      </w:tr>
      <w:tr w:rsidR="00236CD3" w:rsidRPr="00A31D78" w14:paraId="39F3E350" w14:textId="77777777" w:rsidTr="001D1B50">
        <w:trPr>
          <w:cantSplit/>
        </w:trPr>
        <w:tc>
          <w:tcPr>
            <w:tcW w:w="1277" w:type="dxa"/>
          </w:tcPr>
          <w:p w14:paraId="4B964081" w14:textId="0DB77868" w:rsidR="00236CD3" w:rsidRPr="00A31D78" w:rsidRDefault="00236CD3" w:rsidP="00236CD3">
            <w:pPr>
              <w:spacing w:after="0"/>
              <w:rPr>
                <w:rFonts w:ascii="Arial" w:hAnsi="Arial" w:cs="Arial"/>
                <w:color w:val="000000"/>
              </w:rPr>
            </w:pPr>
            <w:r w:rsidRPr="00A31D78">
              <w:rPr>
                <w:rFonts w:ascii="Arial" w:hAnsi="Arial" w:cs="Arial"/>
                <w:color w:val="000000"/>
              </w:rPr>
              <w:t>DBOTOT</w:t>
            </w:r>
          </w:p>
        </w:tc>
        <w:tc>
          <w:tcPr>
            <w:tcW w:w="1843" w:type="dxa"/>
          </w:tcPr>
          <w:p w14:paraId="5E357931" w14:textId="2A8148F7" w:rsidR="00236CD3" w:rsidRPr="00A31D78" w:rsidRDefault="00236CD3" w:rsidP="00236CD3">
            <w:pPr>
              <w:spacing w:after="0"/>
              <w:rPr>
                <w:rFonts w:ascii="Arial" w:hAnsi="Arial" w:cs="Arial"/>
                <w:color w:val="000000"/>
              </w:rPr>
            </w:pPr>
            <w:r w:rsidRPr="00A31D78">
              <w:rPr>
                <w:rFonts w:ascii="Arial" w:hAnsi="Arial" w:cs="Arial"/>
                <w:color w:val="000000"/>
              </w:rPr>
              <w:t>Closing balance</w:t>
            </w:r>
          </w:p>
        </w:tc>
        <w:tc>
          <w:tcPr>
            <w:tcW w:w="6094" w:type="dxa"/>
          </w:tcPr>
          <w:p w14:paraId="67CCE180" w14:textId="7E268997" w:rsidR="00236CD3" w:rsidRPr="00A31D78" w:rsidRDefault="00236CD3" w:rsidP="00236CD3">
            <w:pPr>
              <w:spacing w:after="0"/>
              <w:rPr>
                <w:rFonts w:ascii="Arial" w:hAnsi="Arial" w:cs="Arial"/>
              </w:rPr>
            </w:pPr>
            <w:r w:rsidRPr="00A31D78">
              <w:rPr>
                <w:rFonts w:ascii="Arial" w:hAnsi="Arial" w:cs="Arial"/>
              </w:rPr>
              <w:t xml:space="preserve">This is auto </w:t>
            </w:r>
            <w:r w:rsidR="00B06BB7" w:rsidRPr="00A31D78">
              <w:rPr>
                <w:rFonts w:ascii="Arial" w:hAnsi="Arial" w:cs="Arial"/>
              </w:rPr>
              <w:t xml:space="preserve">calculated </w:t>
            </w:r>
            <w:r w:rsidRPr="00A31D78">
              <w:rPr>
                <w:rFonts w:ascii="Arial" w:hAnsi="Arial" w:cs="Arial"/>
              </w:rPr>
              <w:t>and is the closing balance of the defined benefit obligation. </w:t>
            </w:r>
          </w:p>
        </w:tc>
      </w:tr>
    </w:tbl>
    <w:p w14:paraId="5C64388C" w14:textId="77777777" w:rsidR="00071769" w:rsidRPr="00A31D78" w:rsidRDefault="00071769" w:rsidP="00071769">
      <w:pPr>
        <w:pStyle w:val="DfESOutNumbered1"/>
        <w:numPr>
          <w:ilvl w:val="0"/>
          <w:numId w:val="0"/>
        </w:numPr>
        <w:ind w:left="141"/>
        <w:rPr>
          <w:rFonts w:cs="Arial"/>
        </w:rPr>
      </w:pPr>
    </w:p>
    <w:p w14:paraId="0BDA2D74" w14:textId="77777777" w:rsidR="00DE636C" w:rsidRPr="00A31D78" w:rsidRDefault="00DE636C" w:rsidP="007F1E7E">
      <w:pPr>
        <w:pStyle w:val="Heading1"/>
        <w:rPr>
          <w:rFonts w:cs="Arial"/>
        </w:rPr>
      </w:pPr>
      <w:bookmarkStart w:id="4" w:name="_Toc84334926"/>
      <w:r w:rsidRPr="00A31D78">
        <w:rPr>
          <w:rFonts w:cs="Arial"/>
        </w:rPr>
        <w:lastRenderedPageBreak/>
        <w:t>Changes to the fair value of assets</w:t>
      </w:r>
      <w:bookmarkEnd w:id="4"/>
      <w:r w:rsidRPr="00A31D78">
        <w:rPr>
          <w:rFonts w:cs="Arial"/>
        </w:rPr>
        <w:t xml:space="preserve"> </w:t>
      </w:r>
    </w:p>
    <w:p w14:paraId="7A460C03" w14:textId="73FBFD19" w:rsidR="0083279E" w:rsidRPr="00A31D78" w:rsidRDefault="0083279E" w:rsidP="004E2514">
      <w:pPr>
        <w:pStyle w:val="DfESOutNumbered1"/>
        <w:numPr>
          <w:ilvl w:val="0"/>
          <w:numId w:val="0"/>
        </w:numPr>
        <w:rPr>
          <w:rFonts w:cs="Arial"/>
        </w:rPr>
      </w:pPr>
      <w:r w:rsidRPr="00A31D78">
        <w:rPr>
          <w:rFonts w:cs="Arial"/>
        </w:rPr>
        <w:t xml:space="preserve">Assets, and increases in assets should be entered as positive values, reductions in assets should be entered as a negative value. </w:t>
      </w:r>
    </w:p>
    <w:p w14:paraId="6412735D" w14:textId="3815C673" w:rsidR="00A209F2" w:rsidRPr="00A31D78" w:rsidRDefault="00A209F2" w:rsidP="004E2514">
      <w:pPr>
        <w:pStyle w:val="DfESOutNumbered1"/>
        <w:numPr>
          <w:ilvl w:val="0"/>
          <w:numId w:val="0"/>
        </w:numPr>
        <w:rPr>
          <w:rFonts w:cs="Arial"/>
        </w:rPr>
      </w:pPr>
      <w:r w:rsidRPr="00A31D78">
        <w:rPr>
          <w:rFonts w:cs="Arial"/>
        </w:rPr>
        <w:t xml:space="preserve">Many of the lines below are shown </w:t>
      </w:r>
      <w:r w:rsidRPr="009C7C18">
        <w:rPr>
          <w:rFonts w:cs="Arial"/>
        </w:rPr>
        <w:t xml:space="preserve">in </w:t>
      </w:r>
      <w:hyperlink r:id="rId17" w:anchor="page=60" w:tgtFrame="_blank" w:history="1">
        <w:r w:rsidR="00520DEE" w:rsidRPr="009C7C18">
          <w:rPr>
            <w:rStyle w:val="Hyperlink"/>
            <w:rFonts w:cs="Arial"/>
            <w:color w:val="1D70B8"/>
            <w:shd w:val="clear" w:color="auto" w:fill="FFFFFF"/>
          </w:rPr>
          <w:t>academies model accounts-note 32</w:t>
        </w:r>
      </w:hyperlink>
      <w:r w:rsidR="00520DEE" w:rsidRPr="009C7C18">
        <w:rPr>
          <w:rFonts w:cs="Arial"/>
          <w:color w:val="0B0C0C"/>
          <w:shd w:val="clear" w:color="auto" w:fill="FFFFFF"/>
        </w:rPr>
        <w:t> as part of 'Pension and similar obligations'.</w:t>
      </w:r>
    </w:p>
    <w:p w14:paraId="4C4AB608" w14:textId="2968D341" w:rsidR="000820B0" w:rsidRPr="00A31D78" w:rsidRDefault="00A209F2" w:rsidP="004E2514">
      <w:pPr>
        <w:pStyle w:val="DfESOutNumbered1"/>
        <w:numPr>
          <w:ilvl w:val="0"/>
          <w:numId w:val="0"/>
        </w:numPr>
        <w:rPr>
          <w:rFonts w:cs="Arial"/>
          <w:lang w:eastAsia="en-US"/>
        </w:rPr>
      </w:pPr>
      <w:r w:rsidRPr="00A31D78">
        <w:rPr>
          <w:rFonts w:cs="Arial"/>
        </w:rPr>
        <w:t>All numbers within the accounts return should be entered in £000s, some actuarial reports may show numbers in £Ms</w:t>
      </w:r>
    </w:p>
    <w:tbl>
      <w:tblPr>
        <w:tblStyle w:val="TableGrid1"/>
        <w:tblW w:w="5079" w:type="pct"/>
        <w:tblInd w:w="-5" w:type="dxa"/>
        <w:tblLayout w:type="fixed"/>
        <w:tblLook w:val="01E0" w:firstRow="1" w:lastRow="1" w:firstColumn="1" w:lastColumn="1" w:noHBand="0" w:noVBand="0"/>
        <w:tblCaption w:val="Table mapping the changes to the fair value of assets to Actuaries reports"/>
        <w:tblDescription w:val="Table mapping the changes to the fair value of assets to Actuaries reports"/>
      </w:tblPr>
      <w:tblGrid>
        <w:gridCol w:w="1296"/>
        <w:gridCol w:w="1871"/>
        <w:gridCol w:w="6614"/>
      </w:tblGrid>
      <w:tr w:rsidR="00DE636C" w:rsidRPr="00A31D78" w14:paraId="44415745" w14:textId="77777777" w:rsidTr="00D61299">
        <w:trPr>
          <w:cantSplit/>
          <w:trHeight w:val="505"/>
          <w:tblHeader/>
        </w:trPr>
        <w:tc>
          <w:tcPr>
            <w:tcW w:w="1296" w:type="dxa"/>
            <w:shd w:val="clear" w:color="auto" w:fill="D9D9D9" w:themeFill="background1" w:themeFillShade="D9"/>
          </w:tcPr>
          <w:p w14:paraId="60E0151F" w14:textId="0A6DFE13" w:rsidR="00DE636C" w:rsidRPr="00A31D78" w:rsidRDefault="00BC4669">
            <w:pPr>
              <w:rPr>
                <w:rFonts w:ascii="Arial" w:hAnsi="Arial" w:cs="Arial"/>
                <w:b/>
                <w:color w:val="000000"/>
              </w:rPr>
            </w:pPr>
            <w:r w:rsidRPr="00A31D78">
              <w:rPr>
                <w:rFonts w:ascii="Arial" w:hAnsi="Arial" w:cs="Arial"/>
                <w:b/>
                <w:color w:val="000000"/>
              </w:rPr>
              <w:t>AR Ref</w:t>
            </w:r>
          </w:p>
        </w:tc>
        <w:tc>
          <w:tcPr>
            <w:tcW w:w="1871" w:type="dxa"/>
            <w:shd w:val="clear" w:color="auto" w:fill="D9D9D9" w:themeFill="background1" w:themeFillShade="D9"/>
          </w:tcPr>
          <w:p w14:paraId="0F973B87" w14:textId="77777777" w:rsidR="00DE636C" w:rsidRPr="00A31D78" w:rsidRDefault="00DE636C" w:rsidP="00780672">
            <w:pPr>
              <w:rPr>
                <w:rFonts w:ascii="Arial" w:hAnsi="Arial" w:cs="Arial"/>
                <w:b/>
                <w:color w:val="000000"/>
              </w:rPr>
            </w:pPr>
            <w:r w:rsidRPr="00A31D78">
              <w:rPr>
                <w:rFonts w:ascii="Arial" w:hAnsi="Arial" w:cs="Arial"/>
                <w:b/>
                <w:color w:val="000000"/>
              </w:rPr>
              <w:t>Input (£000)</w:t>
            </w:r>
          </w:p>
        </w:tc>
        <w:tc>
          <w:tcPr>
            <w:tcW w:w="6614" w:type="dxa"/>
            <w:shd w:val="clear" w:color="auto" w:fill="D9D9D9" w:themeFill="background1" w:themeFillShade="D9"/>
          </w:tcPr>
          <w:p w14:paraId="37D367C9" w14:textId="77777777" w:rsidR="00DE636C" w:rsidRPr="00A31D78" w:rsidRDefault="00DE636C" w:rsidP="00780672">
            <w:pPr>
              <w:rPr>
                <w:rFonts w:ascii="Arial" w:hAnsi="Arial" w:cs="Arial"/>
                <w:b/>
              </w:rPr>
            </w:pPr>
            <w:r w:rsidRPr="00A31D78">
              <w:rPr>
                <w:rFonts w:ascii="Arial" w:hAnsi="Arial" w:cs="Arial"/>
                <w:b/>
              </w:rPr>
              <w:t>Instructions</w:t>
            </w:r>
          </w:p>
        </w:tc>
      </w:tr>
      <w:tr w:rsidR="00DE636C" w:rsidRPr="00A31D78" w14:paraId="65F163BF" w14:textId="77777777" w:rsidTr="00D61299">
        <w:trPr>
          <w:cantSplit/>
          <w:trHeight w:val="2709"/>
        </w:trPr>
        <w:tc>
          <w:tcPr>
            <w:tcW w:w="1296" w:type="dxa"/>
          </w:tcPr>
          <w:p w14:paraId="35B76CD5" w14:textId="43A8B215" w:rsidR="00DE636C" w:rsidRPr="00A31D78" w:rsidRDefault="00DE636C" w:rsidP="001139B3">
            <w:pPr>
              <w:spacing w:after="0"/>
              <w:rPr>
                <w:rFonts w:ascii="Arial" w:hAnsi="Arial" w:cs="Arial"/>
                <w:color w:val="000000"/>
              </w:rPr>
            </w:pPr>
            <w:r w:rsidRPr="00A31D78">
              <w:rPr>
                <w:rFonts w:ascii="Arial" w:hAnsi="Arial" w:cs="Arial"/>
                <w:color w:val="000000"/>
              </w:rPr>
              <w:t>FV</w:t>
            </w:r>
            <w:r w:rsidR="008B4794" w:rsidRPr="00A31D78">
              <w:rPr>
                <w:rFonts w:ascii="Arial" w:hAnsi="Arial" w:cs="Arial"/>
                <w:color w:val="000000"/>
              </w:rPr>
              <w:t>A</w:t>
            </w:r>
            <w:r w:rsidR="00C87E52" w:rsidRPr="00A31D78">
              <w:rPr>
                <w:rFonts w:ascii="Arial" w:hAnsi="Arial" w:cs="Arial"/>
                <w:color w:val="000000"/>
              </w:rPr>
              <w:t>010</w:t>
            </w:r>
          </w:p>
        </w:tc>
        <w:tc>
          <w:tcPr>
            <w:tcW w:w="1871" w:type="dxa"/>
          </w:tcPr>
          <w:p w14:paraId="58D70351" w14:textId="20795C2B" w:rsidR="00DE636C" w:rsidRPr="00A31D78" w:rsidRDefault="00DE636C" w:rsidP="00DE636C">
            <w:pPr>
              <w:spacing w:after="0"/>
              <w:rPr>
                <w:rFonts w:ascii="Arial" w:hAnsi="Arial" w:cs="Arial"/>
                <w:color w:val="000000"/>
              </w:rPr>
            </w:pPr>
            <w:r w:rsidRPr="00A31D78">
              <w:rPr>
                <w:rFonts w:ascii="Arial" w:hAnsi="Arial" w:cs="Arial"/>
                <w:color w:val="000000"/>
              </w:rPr>
              <w:t>Opening</w:t>
            </w:r>
            <w:r w:rsidR="00F031B2" w:rsidRPr="00A31D78">
              <w:rPr>
                <w:rFonts w:ascii="Arial" w:hAnsi="Arial" w:cs="Arial"/>
                <w:color w:val="000000"/>
              </w:rPr>
              <w:t xml:space="preserve"> balance</w:t>
            </w:r>
            <w:r w:rsidRPr="00A31D78">
              <w:rPr>
                <w:rFonts w:ascii="Arial" w:hAnsi="Arial" w:cs="Arial"/>
                <w:color w:val="000000"/>
              </w:rPr>
              <w:t xml:space="preserve"> </w:t>
            </w:r>
          </w:p>
        </w:tc>
        <w:tc>
          <w:tcPr>
            <w:tcW w:w="6614" w:type="dxa"/>
          </w:tcPr>
          <w:p w14:paraId="4BA70F65" w14:textId="423EF85E" w:rsidR="00DE636C" w:rsidRPr="00A31D78" w:rsidRDefault="00DE636C" w:rsidP="00DE636C">
            <w:pPr>
              <w:spacing w:after="0"/>
              <w:rPr>
                <w:rFonts w:ascii="Arial" w:hAnsi="Arial" w:cs="Arial"/>
              </w:rPr>
            </w:pPr>
            <w:r w:rsidRPr="00A31D78">
              <w:rPr>
                <w:rFonts w:ascii="Arial" w:hAnsi="Arial" w:cs="Arial"/>
              </w:rPr>
              <w:t xml:space="preserve">The opening balance for your pension (changes to fair value of assets movement) table has been pre-populated with the closing balance value from </w:t>
            </w:r>
            <w:r w:rsidR="006C1AA2">
              <w:rPr>
                <w:rFonts w:ascii="Arial" w:hAnsi="Arial" w:cs="Arial"/>
              </w:rPr>
              <w:t xml:space="preserve">the previous year </w:t>
            </w:r>
            <w:r w:rsidRPr="00A31D78">
              <w:rPr>
                <w:rFonts w:ascii="Arial" w:hAnsi="Arial" w:cs="Arial"/>
              </w:rPr>
              <w:t>accounts return.   Should you need to amend the opening balance value, y</w:t>
            </w:r>
            <w:r w:rsidR="00617BE7" w:rsidRPr="00A31D78">
              <w:rPr>
                <w:rFonts w:ascii="Arial" w:hAnsi="Arial" w:cs="Arial"/>
              </w:rPr>
              <w:t>ou should do so in the next row (FV</w:t>
            </w:r>
            <w:r w:rsidR="009D7AA6" w:rsidRPr="00A31D78">
              <w:rPr>
                <w:rFonts w:ascii="Arial" w:hAnsi="Arial" w:cs="Arial"/>
              </w:rPr>
              <w:t>A020</w:t>
            </w:r>
            <w:r w:rsidR="00617BE7" w:rsidRPr="00A31D78">
              <w:rPr>
                <w:rFonts w:ascii="Arial" w:hAnsi="Arial" w:cs="Arial"/>
              </w:rPr>
              <w:t>)</w:t>
            </w:r>
            <w:r w:rsidR="0031074E" w:rsidRPr="00A31D78">
              <w:rPr>
                <w:rFonts w:ascii="Arial" w:hAnsi="Arial" w:cs="Arial"/>
              </w:rPr>
              <w:t>.</w:t>
            </w:r>
          </w:p>
          <w:p w14:paraId="63066EC8" w14:textId="77777777" w:rsidR="00DE636C" w:rsidRPr="00A31D78" w:rsidRDefault="00DE636C" w:rsidP="00DE636C">
            <w:pPr>
              <w:spacing w:after="0"/>
              <w:rPr>
                <w:rFonts w:ascii="Arial" w:hAnsi="Arial" w:cs="Arial"/>
              </w:rPr>
            </w:pPr>
          </w:p>
          <w:p w14:paraId="08D4C760" w14:textId="5225D4AE" w:rsidR="00170A8D" w:rsidRPr="00A31D78" w:rsidRDefault="00CE6A3B" w:rsidP="00617BE7">
            <w:pPr>
              <w:spacing w:after="0"/>
              <w:rPr>
                <w:rFonts w:ascii="Arial" w:hAnsi="Arial" w:cs="Arial"/>
              </w:rPr>
            </w:pPr>
            <w:r w:rsidRPr="00A31D78">
              <w:rPr>
                <w:rFonts w:ascii="Arial" w:hAnsi="Arial" w:cs="Arial"/>
              </w:rPr>
              <w:t xml:space="preserve"> If this is the first set of accounts for the Trust, then this will be 0 (zero). The initial recognit</w:t>
            </w:r>
            <w:r w:rsidR="00617BE7" w:rsidRPr="00A31D78">
              <w:rPr>
                <w:rFonts w:ascii="Arial" w:hAnsi="Arial" w:cs="Arial"/>
              </w:rPr>
              <w:t xml:space="preserve">ion of the scheme is covered </w:t>
            </w:r>
            <w:r w:rsidRPr="00A31D78">
              <w:rPr>
                <w:rFonts w:ascii="Arial" w:hAnsi="Arial" w:cs="Arial"/>
              </w:rPr>
              <w:t>below under "In-year conversion of Academy Trusts" information)</w:t>
            </w:r>
            <w:r w:rsidR="00617BE7" w:rsidRPr="00A31D78">
              <w:rPr>
                <w:rFonts w:ascii="Arial" w:hAnsi="Arial" w:cs="Arial"/>
              </w:rPr>
              <w:t>.</w:t>
            </w:r>
          </w:p>
        </w:tc>
      </w:tr>
      <w:tr w:rsidR="00DE636C" w:rsidRPr="00A31D78" w14:paraId="7124FF2D" w14:textId="77777777" w:rsidTr="00D61299">
        <w:trPr>
          <w:cantSplit/>
          <w:trHeight w:val="3971"/>
        </w:trPr>
        <w:tc>
          <w:tcPr>
            <w:tcW w:w="1296" w:type="dxa"/>
          </w:tcPr>
          <w:p w14:paraId="788C873A" w14:textId="0A23191A" w:rsidR="00DE636C" w:rsidRPr="00A31D78" w:rsidRDefault="00DE636C" w:rsidP="00DE636C">
            <w:pPr>
              <w:spacing w:after="0"/>
              <w:rPr>
                <w:rFonts w:ascii="Arial" w:hAnsi="Arial" w:cs="Arial"/>
                <w:color w:val="000000"/>
              </w:rPr>
            </w:pPr>
            <w:r w:rsidRPr="00A31D78">
              <w:rPr>
                <w:rFonts w:ascii="Arial" w:hAnsi="Arial" w:cs="Arial"/>
                <w:color w:val="000000"/>
              </w:rPr>
              <w:t>FV</w:t>
            </w:r>
            <w:r w:rsidR="00F031B2" w:rsidRPr="00A31D78">
              <w:rPr>
                <w:rFonts w:ascii="Arial" w:hAnsi="Arial" w:cs="Arial"/>
                <w:color w:val="000000"/>
              </w:rPr>
              <w:t>A0</w:t>
            </w:r>
            <w:r w:rsidRPr="00A31D78">
              <w:rPr>
                <w:rFonts w:ascii="Arial" w:hAnsi="Arial" w:cs="Arial"/>
                <w:color w:val="000000"/>
              </w:rPr>
              <w:t>2</w:t>
            </w:r>
            <w:r w:rsidR="00F031B2" w:rsidRPr="00A31D78">
              <w:rPr>
                <w:rFonts w:ascii="Arial" w:hAnsi="Arial" w:cs="Arial"/>
                <w:color w:val="000000"/>
              </w:rPr>
              <w:t>0</w:t>
            </w:r>
          </w:p>
        </w:tc>
        <w:tc>
          <w:tcPr>
            <w:tcW w:w="1871" w:type="dxa"/>
          </w:tcPr>
          <w:p w14:paraId="422CAB0A" w14:textId="5E674C92" w:rsidR="00DE636C" w:rsidRPr="00A31D78" w:rsidRDefault="00DE636C" w:rsidP="00DE636C">
            <w:pPr>
              <w:spacing w:after="0"/>
              <w:rPr>
                <w:rFonts w:ascii="Arial" w:hAnsi="Arial" w:cs="Arial"/>
                <w:color w:val="000000"/>
              </w:rPr>
            </w:pPr>
            <w:r w:rsidRPr="00A31D78">
              <w:rPr>
                <w:rFonts w:ascii="Arial" w:hAnsi="Arial" w:cs="Arial"/>
                <w:color w:val="000000"/>
              </w:rPr>
              <w:t>Adjustments made to opening balance</w:t>
            </w:r>
          </w:p>
        </w:tc>
        <w:tc>
          <w:tcPr>
            <w:tcW w:w="6614" w:type="dxa"/>
          </w:tcPr>
          <w:p w14:paraId="46AA78EC" w14:textId="6200A411" w:rsidR="00DE636C" w:rsidRPr="00A31D78" w:rsidRDefault="00DE636C" w:rsidP="00DE636C">
            <w:pPr>
              <w:spacing w:after="0"/>
              <w:rPr>
                <w:rFonts w:ascii="Arial" w:hAnsi="Arial" w:cs="Arial"/>
              </w:rPr>
            </w:pPr>
            <w:r w:rsidRPr="00A31D78">
              <w:rPr>
                <w:rFonts w:ascii="Arial" w:hAnsi="Arial" w:cs="Arial"/>
              </w:rPr>
              <w:t xml:space="preserve">This adjustment is </w:t>
            </w:r>
            <w:r w:rsidR="00E352F0" w:rsidRPr="00A31D78">
              <w:rPr>
                <w:rFonts w:ascii="Arial" w:hAnsi="Arial" w:cs="Arial"/>
              </w:rPr>
              <w:t>unusual but</w:t>
            </w:r>
            <w:r w:rsidRPr="00A31D78">
              <w:rPr>
                <w:rFonts w:ascii="Arial" w:hAnsi="Arial" w:cs="Arial"/>
              </w:rPr>
              <w:t xml:space="preserve"> may appear in the table in your </w:t>
            </w:r>
            <w:r w:rsidR="00A16F0E" w:rsidRPr="00A31D78">
              <w:rPr>
                <w:rFonts w:ascii="Arial" w:hAnsi="Arial" w:cs="Arial"/>
              </w:rPr>
              <w:t>actuarial report</w:t>
            </w:r>
            <w:r w:rsidRPr="00A31D78">
              <w:rPr>
                <w:rFonts w:ascii="Arial" w:hAnsi="Arial" w:cs="Arial"/>
              </w:rPr>
              <w:t xml:space="preserve"> entitled 'correction to prior year estimate'.  Increases in assets should be entered as a positive value, decreases as a negative value. </w:t>
            </w:r>
          </w:p>
          <w:p w14:paraId="14EDCADB" w14:textId="77777777" w:rsidR="00DE636C" w:rsidRPr="00A31D78" w:rsidRDefault="00DE636C" w:rsidP="00DE636C">
            <w:pPr>
              <w:spacing w:after="0"/>
              <w:rPr>
                <w:rFonts w:ascii="Arial" w:hAnsi="Arial" w:cs="Arial"/>
              </w:rPr>
            </w:pPr>
          </w:p>
          <w:p w14:paraId="018BF43A" w14:textId="4942810A" w:rsidR="00C34A2D" w:rsidRPr="00A31D78" w:rsidRDefault="00A16F0E" w:rsidP="00DE636C">
            <w:pPr>
              <w:spacing w:after="0"/>
              <w:rPr>
                <w:rFonts w:ascii="Arial" w:hAnsi="Arial" w:cs="Arial"/>
              </w:rPr>
            </w:pPr>
            <w:r w:rsidRPr="00A31D78">
              <w:rPr>
                <w:rFonts w:ascii="Arial" w:hAnsi="Arial" w:cs="Arial"/>
              </w:rPr>
              <w:t>Actuarial report</w:t>
            </w:r>
            <w:r w:rsidR="00DE636C" w:rsidRPr="00A31D78">
              <w:rPr>
                <w:rFonts w:ascii="Arial" w:hAnsi="Arial" w:cs="Arial"/>
              </w:rPr>
              <w:t xml:space="preserve">s may not contain this line. If the Trust has re-stated previous years' figures the re-stated figures will be shown in this year's </w:t>
            </w:r>
            <w:r w:rsidR="008044A5" w:rsidRPr="00A31D78">
              <w:rPr>
                <w:rFonts w:ascii="Arial" w:hAnsi="Arial" w:cs="Arial"/>
              </w:rPr>
              <w:t xml:space="preserve">actuarial report </w:t>
            </w:r>
            <w:r w:rsidR="00DE636C" w:rsidRPr="00A31D78">
              <w:rPr>
                <w:rFonts w:ascii="Arial" w:hAnsi="Arial" w:cs="Arial"/>
              </w:rPr>
              <w:t xml:space="preserve">as the "Opening fair value of assets". The Trust should calculate the Adjustments made to opening balance sheet by calculating the difference between the Opening fair value of assets shown in this year's </w:t>
            </w:r>
            <w:r w:rsidR="00E352F0" w:rsidRPr="00A31D78">
              <w:rPr>
                <w:rFonts w:ascii="Arial" w:hAnsi="Arial" w:cs="Arial"/>
              </w:rPr>
              <w:t>actuarial report</w:t>
            </w:r>
            <w:r w:rsidR="008044A5" w:rsidRPr="00A31D78">
              <w:rPr>
                <w:rFonts w:ascii="Arial" w:hAnsi="Arial" w:cs="Arial"/>
              </w:rPr>
              <w:t xml:space="preserve"> </w:t>
            </w:r>
            <w:r w:rsidR="00DE636C" w:rsidRPr="00A31D78">
              <w:rPr>
                <w:rFonts w:ascii="Arial" w:hAnsi="Arial" w:cs="Arial"/>
              </w:rPr>
              <w:t>and the value accounted for last year.</w:t>
            </w:r>
          </w:p>
        </w:tc>
      </w:tr>
      <w:tr w:rsidR="005C54AA" w:rsidRPr="00A31D78" w14:paraId="5416540F" w14:textId="77777777" w:rsidTr="00D61299">
        <w:trPr>
          <w:cantSplit/>
        </w:trPr>
        <w:tc>
          <w:tcPr>
            <w:tcW w:w="1296" w:type="dxa"/>
          </w:tcPr>
          <w:p w14:paraId="335E64B3" w14:textId="283692A8" w:rsidR="005C54AA" w:rsidRPr="00A31D78" w:rsidRDefault="005C54AA" w:rsidP="005C54AA">
            <w:pPr>
              <w:spacing w:after="0"/>
              <w:rPr>
                <w:rFonts w:ascii="Arial" w:hAnsi="Arial" w:cs="Arial"/>
                <w:color w:val="000000"/>
              </w:rPr>
            </w:pPr>
            <w:r w:rsidRPr="00A31D78">
              <w:rPr>
                <w:rFonts w:ascii="Arial" w:hAnsi="Arial" w:cs="Arial"/>
                <w:color w:val="000000"/>
              </w:rPr>
              <w:lastRenderedPageBreak/>
              <w:t>FVA030</w:t>
            </w:r>
          </w:p>
        </w:tc>
        <w:tc>
          <w:tcPr>
            <w:tcW w:w="1871" w:type="dxa"/>
          </w:tcPr>
          <w:p w14:paraId="4749F614" w14:textId="77777777" w:rsidR="005C54AA" w:rsidRPr="00A31D78" w:rsidRDefault="005C54AA" w:rsidP="005C54AA">
            <w:pPr>
              <w:spacing w:after="0"/>
              <w:rPr>
                <w:rFonts w:ascii="Arial" w:hAnsi="Arial" w:cs="Arial"/>
                <w:color w:val="000000"/>
              </w:rPr>
            </w:pPr>
            <w:r w:rsidRPr="00A31D78">
              <w:rPr>
                <w:rFonts w:ascii="Arial" w:hAnsi="Arial" w:cs="Arial"/>
                <w:color w:val="000000"/>
              </w:rPr>
              <w:t xml:space="preserve">Conversion of Academy Trusts in prior year </w:t>
            </w:r>
          </w:p>
        </w:tc>
        <w:tc>
          <w:tcPr>
            <w:tcW w:w="6614" w:type="dxa"/>
          </w:tcPr>
          <w:p w14:paraId="7B7228F1" w14:textId="77777777" w:rsidR="005C54AA" w:rsidRPr="00A31D78" w:rsidRDefault="005C54AA" w:rsidP="005C54AA">
            <w:pPr>
              <w:spacing w:after="0"/>
              <w:rPr>
                <w:rFonts w:ascii="Arial" w:hAnsi="Arial" w:cs="Arial"/>
              </w:rPr>
            </w:pPr>
            <w:r w:rsidRPr="00A31D78">
              <w:rPr>
                <w:rFonts w:ascii="Arial" w:hAnsi="Arial" w:cs="Arial"/>
              </w:rPr>
              <w:t>Enter the value of any transfers of conversion contained in your actuarial report where it is the effect of a conversion that occurred in the previous accounting period.  Increases in assets should be entered as a positive value, decreases as a negative value.</w:t>
            </w:r>
          </w:p>
          <w:p w14:paraId="659990EC" w14:textId="77777777" w:rsidR="005C54AA" w:rsidRPr="00A31D78" w:rsidRDefault="005C54AA" w:rsidP="005C54AA">
            <w:pPr>
              <w:spacing w:after="0"/>
              <w:rPr>
                <w:rFonts w:ascii="Arial" w:hAnsi="Arial" w:cs="Arial"/>
              </w:rPr>
            </w:pPr>
          </w:p>
          <w:p w14:paraId="65B7B7E2" w14:textId="323E584A" w:rsidR="00170A8D" w:rsidRPr="00A31D78" w:rsidRDefault="005C54AA" w:rsidP="005C54AA">
            <w:pPr>
              <w:spacing w:after="0"/>
              <w:rPr>
                <w:rFonts w:ascii="Arial" w:hAnsi="Arial" w:cs="Arial"/>
              </w:rPr>
            </w:pPr>
            <w:r w:rsidRPr="00A31D78">
              <w:rPr>
                <w:rFonts w:ascii="Arial" w:hAnsi="Arial" w:cs="Arial"/>
              </w:rPr>
              <w:t xml:space="preserve">If the first set of accounts for the Trust and conversion was in </w:t>
            </w:r>
            <w:r w:rsidR="006C1AA2">
              <w:rPr>
                <w:rFonts w:ascii="Arial" w:hAnsi="Arial" w:cs="Arial"/>
              </w:rPr>
              <w:t>the previous academic period</w:t>
            </w:r>
            <w:r w:rsidRPr="00A31D78">
              <w:rPr>
                <w:rFonts w:ascii="Arial" w:hAnsi="Arial" w:cs="Arial"/>
              </w:rPr>
              <w:t xml:space="preserve">: </w:t>
            </w:r>
            <w:r w:rsidRPr="001B1EDD">
              <w:rPr>
                <w:rFonts w:ascii="Arial" w:hAnsi="Arial" w:cs="Arial"/>
                <w:bCs/>
              </w:rPr>
              <w:t>"Opening fair value of assets".</w:t>
            </w:r>
            <w:r w:rsidRPr="00A31D78">
              <w:rPr>
                <w:rFonts w:ascii="Arial" w:hAnsi="Arial" w:cs="Arial"/>
              </w:rPr>
              <w:br/>
              <w:t>The</w:t>
            </w:r>
            <w:r w:rsidR="008044A5" w:rsidRPr="00A31D78">
              <w:rPr>
                <w:rFonts w:ascii="Arial" w:hAnsi="Arial" w:cs="Arial"/>
              </w:rPr>
              <w:t xml:space="preserve"> actuarial report </w:t>
            </w:r>
            <w:r w:rsidRPr="00A31D78">
              <w:rPr>
                <w:rFonts w:ascii="Arial" w:hAnsi="Arial" w:cs="Arial"/>
              </w:rPr>
              <w:t xml:space="preserve">will show an "Opening fair value of assets" at the conversion date (often found in the first row of the table). If multiple academies have converted at this date this figure will contain the sum of </w:t>
            </w:r>
            <w:proofErr w:type="gramStart"/>
            <w:r w:rsidR="001F2D13" w:rsidRPr="00A31D78">
              <w:rPr>
                <w:rFonts w:ascii="Arial" w:hAnsi="Arial" w:cs="Arial"/>
              </w:rPr>
              <w:t>all</w:t>
            </w:r>
            <w:r w:rsidRPr="00A31D78">
              <w:rPr>
                <w:rFonts w:ascii="Arial" w:hAnsi="Arial" w:cs="Arial"/>
              </w:rPr>
              <w:t xml:space="preserve"> </w:t>
            </w:r>
            <w:r w:rsidR="001F2D13">
              <w:rPr>
                <w:rFonts w:ascii="Arial" w:hAnsi="Arial" w:cs="Arial"/>
              </w:rPr>
              <w:t>of</w:t>
            </w:r>
            <w:proofErr w:type="gramEnd"/>
            <w:r w:rsidR="001F2D13">
              <w:rPr>
                <w:rFonts w:ascii="Arial" w:hAnsi="Arial" w:cs="Arial"/>
              </w:rPr>
              <w:t xml:space="preserve"> </w:t>
            </w:r>
            <w:r w:rsidRPr="00A31D78">
              <w:rPr>
                <w:rFonts w:ascii="Arial" w:hAnsi="Arial" w:cs="Arial"/>
              </w:rPr>
              <w:t xml:space="preserve">those academies. </w:t>
            </w:r>
          </w:p>
        </w:tc>
      </w:tr>
      <w:tr w:rsidR="00236CD3" w:rsidRPr="00A31D78" w14:paraId="5DE5F682" w14:textId="77777777" w:rsidTr="00D61299">
        <w:trPr>
          <w:cantSplit/>
        </w:trPr>
        <w:tc>
          <w:tcPr>
            <w:tcW w:w="1296" w:type="dxa"/>
          </w:tcPr>
          <w:p w14:paraId="77A3A00F" w14:textId="3FAD3D00" w:rsidR="00236CD3" w:rsidRPr="00A31D78" w:rsidRDefault="00236CD3" w:rsidP="00236CD3">
            <w:pPr>
              <w:spacing w:after="0"/>
              <w:rPr>
                <w:rFonts w:ascii="Arial" w:hAnsi="Arial" w:cs="Arial"/>
                <w:color w:val="000000"/>
              </w:rPr>
            </w:pPr>
            <w:r w:rsidRPr="00A31D78">
              <w:rPr>
                <w:rFonts w:ascii="Arial" w:hAnsi="Arial" w:cs="Arial"/>
                <w:color w:val="000000"/>
              </w:rPr>
              <w:t>FVA040</w:t>
            </w:r>
          </w:p>
        </w:tc>
        <w:tc>
          <w:tcPr>
            <w:tcW w:w="1871" w:type="dxa"/>
          </w:tcPr>
          <w:p w14:paraId="5B404CC5" w14:textId="77777777" w:rsidR="00236CD3" w:rsidRPr="00A31D78" w:rsidRDefault="00236CD3" w:rsidP="00236CD3">
            <w:pPr>
              <w:spacing w:after="0"/>
              <w:rPr>
                <w:rFonts w:ascii="Arial" w:hAnsi="Arial" w:cs="Arial"/>
                <w:color w:val="000000"/>
              </w:rPr>
            </w:pPr>
            <w:r w:rsidRPr="00A31D78">
              <w:rPr>
                <w:rFonts w:ascii="Arial" w:hAnsi="Arial" w:cs="Arial"/>
                <w:color w:val="000000"/>
              </w:rPr>
              <w:t>In-year conversion of Academy Trusts</w:t>
            </w:r>
          </w:p>
        </w:tc>
        <w:tc>
          <w:tcPr>
            <w:tcW w:w="6614" w:type="dxa"/>
          </w:tcPr>
          <w:p w14:paraId="4CCDFC01" w14:textId="77777777" w:rsidR="00236CD3" w:rsidRPr="00A31D78" w:rsidRDefault="00236CD3" w:rsidP="00236CD3">
            <w:pPr>
              <w:spacing w:after="0"/>
              <w:rPr>
                <w:rFonts w:ascii="Arial" w:hAnsi="Arial" w:cs="Arial"/>
              </w:rPr>
            </w:pPr>
            <w:r w:rsidRPr="00A31D78">
              <w:rPr>
                <w:rFonts w:ascii="Arial" w:hAnsi="Arial" w:cs="Arial"/>
              </w:rPr>
              <w:t>Enter the value of any transfers of conversion contained in your actuarial report where it is the effect of a conversion that occurred in the current accounting period.  Increases in assets should be entered as a positive value, decreases as a negative value.</w:t>
            </w:r>
          </w:p>
          <w:p w14:paraId="1549956C" w14:textId="77777777" w:rsidR="00236CD3" w:rsidRPr="00A31D78" w:rsidRDefault="00236CD3" w:rsidP="00236CD3">
            <w:pPr>
              <w:spacing w:after="0"/>
              <w:rPr>
                <w:rFonts w:ascii="Arial" w:hAnsi="Arial" w:cs="Arial"/>
              </w:rPr>
            </w:pPr>
          </w:p>
          <w:p w14:paraId="5E99213E" w14:textId="2EEACB9E" w:rsidR="00236CD3" w:rsidRPr="00A31D78" w:rsidRDefault="00236CD3" w:rsidP="00236CD3">
            <w:pPr>
              <w:spacing w:after="0"/>
              <w:rPr>
                <w:rFonts w:ascii="Arial" w:hAnsi="Arial" w:cs="Arial"/>
              </w:rPr>
            </w:pPr>
            <w:r w:rsidRPr="00A31D78">
              <w:rPr>
                <w:rFonts w:ascii="Arial" w:hAnsi="Arial" w:cs="Arial"/>
              </w:rPr>
              <w:t xml:space="preserve">The actuarial report will show an "Opening fair value of assets" at the conversion date (found in the first row of the table). If multiple academies have converted at this date this figure will contain the sum of </w:t>
            </w:r>
            <w:proofErr w:type="gramStart"/>
            <w:r w:rsidRPr="00A31D78">
              <w:rPr>
                <w:rFonts w:ascii="Arial" w:hAnsi="Arial" w:cs="Arial"/>
              </w:rPr>
              <w:t>all of</w:t>
            </w:r>
            <w:proofErr w:type="gramEnd"/>
            <w:r w:rsidRPr="00A31D78">
              <w:rPr>
                <w:rFonts w:ascii="Arial" w:hAnsi="Arial" w:cs="Arial"/>
              </w:rPr>
              <w:t xml:space="preserve"> those academies. </w:t>
            </w:r>
          </w:p>
          <w:p w14:paraId="00924A10" w14:textId="072FFD3D" w:rsidR="008C31B2" w:rsidRPr="00A31D78" w:rsidRDefault="008C31B2" w:rsidP="00236CD3">
            <w:pPr>
              <w:spacing w:after="0"/>
              <w:rPr>
                <w:rFonts w:ascii="Arial" w:hAnsi="Arial" w:cs="Arial"/>
              </w:rPr>
            </w:pPr>
          </w:p>
          <w:p w14:paraId="48902B9D" w14:textId="6F042CA5" w:rsidR="00236CD3" w:rsidRPr="00A31D78" w:rsidRDefault="008C31B2" w:rsidP="00236CD3">
            <w:pPr>
              <w:spacing w:after="0"/>
              <w:rPr>
                <w:rFonts w:ascii="Arial" w:hAnsi="Arial" w:cs="Arial"/>
              </w:rPr>
            </w:pPr>
            <w:r w:rsidRPr="00A31D78">
              <w:rPr>
                <w:rFonts w:ascii="Arial" w:hAnsi="Arial" w:cs="Arial"/>
              </w:rPr>
              <w:t>This line will only appear if ‘Newly converted member’ was selected as the academy status on the ‘Academy information’ section within ‘Overview’</w:t>
            </w:r>
            <w:r w:rsidR="0031074E" w:rsidRPr="00A31D78">
              <w:rPr>
                <w:rFonts w:ascii="Arial" w:hAnsi="Arial" w:cs="Arial"/>
              </w:rPr>
              <w:t>.</w:t>
            </w:r>
          </w:p>
        </w:tc>
      </w:tr>
      <w:tr w:rsidR="00236CD3" w:rsidRPr="00A31D78" w14:paraId="02842B74" w14:textId="77777777" w:rsidTr="00D61299">
        <w:trPr>
          <w:cantSplit/>
        </w:trPr>
        <w:tc>
          <w:tcPr>
            <w:tcW w:w="1296" w:type="dxa"/>
          </w:tcPr>
          <w:p w14:paraId="5A2EB636" w14:textId="7817C403" w:rsidR="00236CD3" w:rsidRPr="00A31D78" w:rsidRDefault="00236CD3" w:rsidP="00236CD3">
            <w:pPr>
              <w:spacing w:after="0"/>
              <w:rPr>
                <w:rFonts w:ascii="Arial" w:hAnsi="Arial" w:cs="Arial"/>
                <w:color w:val="000000"/>
              </w:rPr>
            </w:pPr>
            <w:r w:rsidRPr="00A31D78">
              <w:rPr>
                <w:rFonts w:ascii="Arial" w:hAnsi="Arial" w:cs="Arial"/>
                <w:color w:val="000000"/>
              </w:rPr>
              <w:t>FVA050</w:t>
            </w:r>
          </w:p>
        </w:tc>
        <w:tc>
          <w:tcPr>
            <w:tcW w:w="1871" w:type="dxa"/>
          </w:tcPr>
          <w:p w14:paraId="4D111F6A" w14:textId="77777777" w:rsidR="00236CD3" w:rsidRPr="00A31D78" w:rsidRDefault="00236CD3" w:rsidP="00236CD3">
            <w:pPr>
              <w:spacing w:after="0"/>
              <w:rPr>
                <w:rFonts w:ascii="Arial" w:hAnsi="Arial" w:cs="Arial"/>
                <w:color w:val="000000"/>
              </w:rPr>
            </w:pPr>
            <w:r w:rsidRPr="00A31D78">
              <w:rPr>
                <w:rFonts w:ascii="Arial" w:hAnsi="Arial" w:cs="Arial"/>
                <w:color w:val="000000"/>
              </w:rPr>
              <w:t>Interest income</w:t>
            </w:r>
          </w:p>
        </w:tc>
        <w:tc>
          <w:tcPr>
            <w:tcW w:w="6614" w:type="dxa"/>
          </w:tcPr>
          <w:p w14:paraId="24EF11A2" w14:textId="5AC415ED" w:rsidR="00236CD3" w:rsidRPr="00A31D78" w:rsidRDefault="00236CD3" w:rsidP="00236CD3">
            <w:pPr>
              <w:spacing w:after="0"/>
              <w:rPr>
                <w:rFonts w:ascii="Arial" w:hAnsi="Arial" w:cs="Arial"/>
              </w:rPr>
            </w:pPr>
            <w:r w:rsidRPr="00A31D78">
              <w:rPr>
                <w:rFonts w:ascii="Arial" w:hAnsi="Arial" w:cs="Arial"/>
              </w:rPr>
              <w:t xml:space="preserve">Enter the value of the interest income as contained in your actuarial report. Increases in assets should be entered as a positive value, decreases as a negative value. </w:t>
            </w:r>
          </w:p>
        </w:tc>
      </w:tr>
      <w:tr w:rsidR="00236CD3" w:rsidRPr="00A31D78" w14:paraId="3E8BF3DE" w14:textId="77777777" w:rsidTr="00D61299">
        <w:trPr>
          <w:cantSplit/>
        </w:trPr>
        <w:tc>
          <w:tcPr>
            <w:tcW w:w="1296" w:type="dxa"/>
          </w:tcPr>
          <w:p w14:paraId="2383AC14" w14:textId="6EE8E60D" w:rsidR="00236CD3" w:rsidRPr="00A31D78" w:rsidRDefault="00236CD3" w:rsidP="00236CD3">
            <w:pPr>
              <w:spacing w:after="0"/>
              <w:rPr>
                <w:rFonts w:ascii="Arial" w:hAnsi="Arial" w:cs="Arial"/>
                <w:color w:val="000000"/>
              </w:rPr>
            </w:pPr>
            <w:r w:rsidRPr="00A31D78">
              <w:rPr>
                <w:rFonts w:ascii="Arial" w:hAnsi="Arial" w:cs="Arial"/>
                <w:color w:val="000000"/>
              </w:rPr>
              <w:t>FVA060</w:t>
            </w:r>
          </w:p>
        </w:tc>
        <w:tc>
          <w:tcPr>
            <w:tcW w:w="1871" w:type="dxa"/>
          </w:tcPr>
          <w:p w14:paraId="0D6D31D2" w14:textId="48C971B7" w:rsidR="00236CD3" w:rsidRPr="00A31D78" w:rsidRDefault="00236CD3" w:rsidP="00236CD3">
            <w:pPr>
              <w:spacing w:after="0"/>
              <w:rPr>
                <w:rFonts w:ascii="Arial" w:hAnsi="Arial" w:cs="Arial"/>
                <w:color w:val="000000"/>
              </w:rPr>
            </w:pPr>
            <w:r w:rsidRPr="00A31D78">
              <w:rPr>
                <w:rFonts w:ascii="Arial" w:hAnsi="Arial" w:cs="Arial"/>
                <w:color w:val="000000"/>
              </w:rPr>
              <w:t>Actuarial gain/(loss) – financial assumptions</w:t>
            </w:r>
          </w:p>
        </w:tc>
        <w:tc>
          <w:tcPr>
            <w:tcW w:w="6614" w:type="dxa"/>
          </w:tcPr>
          <w:p w14:paraId="311CF266" w14:textId="031F5146" w:rsidR="00236CD3" w:rsidRPr="00A31D78" w:rsidRDefault="00236CD3" w:rsidP="00236CD3">
            <w:pPr>
              <w:spacing w:after="0"/>
              <w:rPr>
                <w:rFonts w:ascii="Arial" w:hAnsi="Arial" w:cs="Arial"/>
              </w:rPr>
            </w:pPr>
            <w:r w:rsidRPr="00A31D78">
              <w:rPr>
                <w:rFonts w:ascii="Arial" w:hAnsi="Arial" w:cs="Arial"/>
              </w:rPr>
              <w:t xml:space="preserve"> No input</w:t>
            </w:r>
            <w:r w:rsidR="00E625B8" w:rsidRPr="00A31D78">
              <w:rPr>
                <w:rFonts w:ascii="Arial" w:hAnsi="Arial" w:cs="Arial"/>
              </w:rPr>
              <w:t xml:space="preserve"> – we do not require this information.</w:t>
            </w:r>
            <w:r w:rsidR="00FC22AF" w:rsidRPr="00A31D78">
              <w:rPr>
                <w:rFonts w:ascii="Arial" w:hAnsi="Arial" w:cs="Arial"/>
              </w:rPr>
              <w:t xml:space="preserve"> </w:t>
            </w:r>
          </w:p>
        </w:tc>
      </w:tr>
      <w:tr w:rsidR="00236CD3" w:rsidRPr="00A31D78" w14:paraId="6B21FB68" w14:textId="77777777" w:rsidTr="00D61299">
        <w:trPr>
          <w:cantSplit/>
          <w:trHeight w:val="1821"/>
        </w:trPr>
        <w:tc>
          <w:tcPr>
            <w:tcW w:w="1296" w:type="dxa"/>
          </w:tcPr>
          <w:p w14:paraId="1A176A10" w14:textId="68DD360A" w:rsidR="00236CD3" w:rsidRPr="00A31D78" w:rsidRDefault="00236CD3" w:rsidP="00236CD3">
            <w:pPr>
              <w:spacing w:after="0"/>
              <w:rPr>
                <w:rFonts w:ascii="Arial" w:hAnsi="Arial" w:cs="Arial"/>
                <w:color w:val="000000"/>
              </w:rPr>
            </w:pPr>
            <w:r w:rsidRPr="00A31D78">
              <w:rPr>
                <w:rFonts w:ascii="Arial" w:hAnsi="Arial" w:cs="Arial"/>
                <w:color w:val="000000"/>
              </w:rPr>
              <w:t>FVA070</w:t>
            </w:r>
          </w:p>
        </w:tc>
        <w:tc>
          <w:tcPr>
            <w:tcW w:w="1871" w:type="dxa"/>
          </w:tcPr>
          <w:p w14:paraId="0F4C9632" w14:textId="33DFC455" w:rsidR="00236CD3" w:rsidRPr="00A31D78" w:rsidRDefault="00236CD3" w:rsidP="00236CD3">
            <w:pPr>
              <w:spacing w:after="0"/>
              <w:rPr>
                <w:rFonts w:ascii="Arial" w:hAnsi="Arial" w:cs="Arial"/>
                <w:color w:val="000000"/>
              </w:rPr>
            </w:pPr>
            <w:r w:rsidRPr="00A31D78">
              <w:rPr>
                <w:rFonts w:ascii="Arial" w:hAnsi="Arial" w:cs="Arial"/>
                <w:color w:val="000000"/>
              </w:rPr>
              <w:t>Actuarial gain/(loss) –demographic assumptions</w:t>
            </w:r>
          </w:p>
        </w:tc>
        <w:tc>
          <w:tcPr>
            <w:tcW w:w="6614" w:type="dxa"/>
          </w:tcPr>
          <w:p w14:paraId="082AC05A" w14:textId="6E50EC7B" w:rsidR="00236CD3" w:rsidRPr="00A31D78" w:rsidRDefault="00E625B8" w:rsidP="00236CD3">
            <w:pPr>
              <w:spacing w:after="0"/>
              <w:rPr>
                <w:rFonts w:ascii="Arial" w:hAnsi="Arial" w:cs="Arial"/>
              </w:rPr>
            </w:pPr>
            <w:r w:rsidRPr="00A31D78">
              <w:rPr>
                <w:rFonts w:ascii="Arial" w:hAnsi="Arial" w:cs="Arial"/>
              </w:rPr>
              <w:t>No input – we do not require this information</w:t>
            </w:r>
            <w:r w:rsidR="00452AF7" w:rsidRPr="00A31D78">
              <w:rPr>
                <w:rFonts w:ascii="Arial" w:hAnsi="Arial" w:cs="Arial"/>
              </w:rPr>
              <w:t>.</w:t>
            </w:r>
          </w:p>
        </w:tc>
      </w:tr>
      <w:tr w:rsidR="00236CD3" w:rsidRPr="00A31D78" w14:paraId="5C6947F8" w14:textId="77777777" w:rsidTr="00D61299">
        <w:trPr>
          <w:cantSplit/>
        </w:trPr>
        <w:tc>
          <w:tcPr>
            <w:tcW w:w="1296" w:type="dxa"/>
          </w:tcPr>
          <w:p w14:paraId="11B6C643" w14:textId="61C59C0E" w:rsidR="00236CD3" w:rsidRPr="00A31D78" w:rsidRDefault="00236CD3" w:rsidP="00236CD3">
            <w:pPr>
              <w:spacing w:after="0"/>
              <w:rPr>
                <w:rFonts w:ascii="Arial" w:hAnsi="Arial" w:cs="Arial"/>
                <w:color w:val="000000"/>
              </w:rPr>
            </w:pPr>
            <w:r w:rsidRPr="00A31D78">
              <w:rPr>
                <w:rFonts w:ascii="Arial" w:hAnsi="Arial" w:cs="Arial"/>
                <w:color w:val="000000"/>
              </w:rPr>
              <w:lastRenderedPageBreak/>
              <w:t>FVA080</w:t>
            </w:r>
          </w:p>
        </w:tc>
        <w:tc>
          <w:tcPr>
            <w:tcW w:w="1871" w:type="dxa"/>
          </w:tcPr>
          <w:p w14:paraId="2BE0A706" w14:textId="47972027" w:rsidR="00236CD3" w:rsidRPr="00A31D78" w:rsidRDefault="00236CD3" w:rsidP="00236CD3">
            <w:pPr>
              <w:spacing w:after="0"/>
              <w:rPr>
                <w:rFonts w:ascii="Arial" w:hAnsi="Arial" w:cs="Arial"/>
                <w:color w:val="000000"/>
              </w:rPr>
            </w:pPr>
            <w:r w:rsidRPr="00A31D78">
              <w:rPr>
                <w:rFonts w:ascii="Arial" w:hAnsi="Arial" w:cs="Arial"/>
                <w:color w:val="000000"/>
              </w:rPr>
              <w:t>Actuarial gain/(loss) – experience gains/losses</w:t>
            </w:r>
          </w:p>
        </w:tc>
        <w:tc>
          <w:tcPr>
            <w:tcW w:w="6614" w:type="dxa"/>
          </w:tcPr>
          <w:p w14:paraId="64744ADF" w14:textId="186770A5" w:rsidR="00236CD3" w:rsidRPr="00A31D78" w:rsidRDefault="00236CD3" w:rsidP="00236CD3">
            <w:pPr>
              <w:spacing w:after="0"/>
              <w:rPr>
                <w:rFonts w:ascii="Arial" w:hAnsi="Arial" w:cs="Arial"/>
              </w:rPr>
            </w:pPr>
            <w:r w:rsidRPr="00A31D78">
              <w:rPr>
                <w:rFonts w:ascii="Arial" w:hAnsi="Arial" w:cs="Arial"/>
              </w:rPr>
              <w:t xml:space="preserve">Enter the value of the actuarial gain or loss (as known as “Remeasurement gains/(losses) on assets”) as contained in your actuarial report. Gains should be entered as a positive value, losses as a negative value. </w:t>
            </w:r>
          </w:p>
        </w:tc>
      </w:tr>
      <w:tr w:rsidR="00236CD3" w:rsidRPr="00A31D78" w14:paraId="0AC295C6" w14:textId="77777777" w:rsidTr="00D61299">
        <w:trPr>
          <w:cantSplit/>
        </w:trPr>
        <w:tc>
          <w:tcPr>
            <w:tcW w:w="1296" w:type="dxa"/>
          </w:tcPr>
          <w:p w14:paraId="4DFAD1B4" w14:textId="20A0FE26" w:rsidR="00236CD3" w:rsidRPr="00A31D78" w:rsidRDefault="00236CD3" w:rsidP="00236CD3">
            <w:pPr>
              <w:spacing w:after="0"/>
              <w:rPr>
                <w:rFonts w:ascii="Arial" w:hAnsi="Arial" w:cs="Arial"/>
                <w:color w:val="000000"/>
              </w:rPr>
            </w:pPr>
            <w:r w:rsidRPr="00A31D78">
              <w:rPr>
                <w:rFonts w:ascii="Arial" w:hAnsi="Arial" w:cs="Arial"/>
                <w:color w:val="000000"/>
              </w:rPr>
              <w:t>FVA090</w:t>
            </w:r>
          </w:p>
        </w:tc>
        <w:tc>
          <w:tcPr>
            <w:tcW w:w="1871" w:type="dxa"/>
          </w:tcPr>
          <w:p w14:paraId="2A4BD3B6" w14:textId="076AEDEF" w:rsidR="00236CD3" w:rsidRPr="00A31D78" w:rsidRDefault="00236CD3" w:rsidP="00236CD3">
            <w:pPr>
              <w:spacing w:after="0"/>
              <w:rPr>
                <w:rFonts w:ascii="Arial" w:hAnsi="Arial" w:cs="Arial"/>
                <w:color w:val="000000"/>
              </w:rPr>
            </w:pPr>
            <w:r w:rsidRPr="00A31D78">
              <w:rPr>
                <w:rFonts w:ascii="Arial" w:hAnsi="Arial" w:cs="Arial"/>
                <w:color w:val="000000"/>
              </w:rPr>
              <w:t>Employer contributions</w:t>
            </w:r>
          </w:p>
        </w:tc>
        <w:tc>
          <w:tcPr>
            <w:tcW w:w="6614" w:type="dxa"/>
          </w:tcPr>
          <w:p w14:paraId="25AC5E52" w14:textId="20E27044" w:rsidR="00236CD3" w:rsidRPr="00A31D78" w:rsidRDefault="00236CD3" w:rsidP="00236CD3">
            <w:pPr>
              <w:spacing w:after="0"/>
              <w:rPr>
                <w:rFonts w:ascii="Arial" w:hAnsi="Arial" w:cs="Arial"/>
              </w:rPr>
            </w:pPr>
            <w:r w:rsidRPr="00A31D78">
              <w:rPr>
                <w:rFonts w:ascii="Arial" w:hAnsi="Arial" w:cs="Arial"/>
              </w:rPr>
              <w:t xml:space="preserve">Enter the value of employer contributions made during the year into the Local Government Pension Scheme (LGPS) or any other defined benefit scheme.  Amount entered should be a positive value.  </w:t>
            </w:r>
          </w:p>
          <w:p w14:paraId="3A05C77B" w14:textId="603B7D17" w:rsidR="00613A16" w:rsidRPr="00A31D78" w:rsidRDefault="00236CD3" w:rsidP="00236CD3">
            <w:pPr>
              <w:spacing w:after="0"/>
              <w:rPr>
                <w:rFonts w:ascii="Arial" w:hAnsi="Arial" w:cs="Arial"/>
              </w:rPr>
            </w:pPr>
            <w:r w:rsidRPr="00A31D78">
              <w:rPr>
                <w:rFonts w:ascii="Arial" w:hAnsi="Arial" w:cs="Arial"/>
              </w:rPr>
              <w:t xml:space="preserve">If no employer contributions were made during the year, </w:t>
            </w:r>
            <w:r w:rsidRPr="00A31D78">
              <w:rPr>
                <w:rFonts w:ascii="Arial" w:hAnsi="Arial" w:cs="Arial"/>
                <w:lang w:eastAsia="en-US"/>
              </w:rPr>
              <w:t>please enter zero and if prompted, confirm this in the tick box provided.</w:t>
            </w:r>
          </w:p>
        </w:tc>
      </w:tr>
      <w:tr w:rsidR="00236CD3" w:rsidRPr="00A31D78" w14:paraId="2C20C749" w14:textId="77777777" w:rsidTr="00D61299">
        <w:trPr>
          <w:cantSplit/>
        </w:trPr>
        <w:tc>
          <w:tcPr>
            <w:tcW w:w="1296" w:type="dxa"/>
          </w:tcPr>
          <w:p w14:paraId="3A58D3DA" w14:textId="5F77ADC2" w:rsidR="00236CD3" w:rsidRPr="00A31D78" w:rsidRDefault="00236CD3" w:rsidP="00236CD3">
            <w:pPr>
              <w:spacing w:after="0"/>
              <w:rPr>
                <w:rFonts w:ascii="Arial" w:hAnsi="Arial" w:cs="Arial"/>
                <w:color w:val="000000"/>
              </w:rPr>
            </w:pPr>
            <w:r w:rsidRPr="00A31D78">
              <w:rPr>
                <w:rFonts w:ascii="Arial" w:hAnsi="Arial" w:cs="Arial"/>
                <w:color w:val="000000"/>
              </w:rPr>
              <w:t>FVA100</w:t>
            </w:r>
          </w:p>
        </w:tc>
        <w:tc>
          <w:tcPr>
            <w:tcW w:w="1871" w:type="dxa"/>
          </w:tcPr>
          <w:p w14:paraId="7CC427AF" w14:textId="42115758" w:rsidR="00236CD3" w:rsidRPr="00A31D78" w:rsidRDefault="00236CD3" w:rsidP="00236CD3">
            <w:pPr>
              <w:spacing w:after="0"/>
              <w:rPr>
                <w:rFonts w:ascii="Arial" w:hAnsi="Arial" w:cs="Arial"/>
                <w:color w:val="000000"/>
              </w:rPr>
            </w:pPr>
            <w:r w:rsidRPr="00A31D78">
              <w:rPr>
                <w:rFonts w:ascii="Arial" w:hAnsi="Arial" w:cs="Arial"/>
                <w:color w:val="000000"/>
              </w:rPr>
              <w:t>Employee contributions</w:t>
            </w:r>
          </w:p>
        </w:tc>
        <w:tc>
          <w:tcPr>
            <w:tcW w:w="6614" w:type="dxa"/>
          </w:tcPr>
          <w:p w14:paraId="49B8ACDE" w14:textId="1E79C785" w:rsidR="00236CD3" w:rsidRPr="00A31D78" w:rsidRDefault="00236CD3" w:rsidP="00236CD3">
            <w:pPr>
              <w:spacing w:after="0"/>
              <w:rPr>
                <w:rFonts w:ascii="Arial" w:hAnsi="Arial" w:cs="Arial"/>
              </w:rPr>
            </w:pPr>
            <w:r w:rsidRPr="00A31D78">
              <w:rPr>
                <w:rFonts w:ascii="Arial" w:hAnsi="Arial" w:cs="Arial"/>
              </w:rPr>
              <w:t xml:space="preserve">Enter the value of the employee contributions as contained in your actuarial report. </w:t>
            </w:r>
          </w:p>
          <w:p w14:paraId="0C336E72" w14:textId="48756337" w:rsidR="00236CD3" w:rsidRPr="00A31D78" w:rsidRDefault="00236CD3" w:rsidP="00236CD3">
            <w:pPr>
              <w:spacing w:after="0"/>
              <w:rPr>
                <w:rFonts w:ascii="Arial" w:hAnsi="Arial" w:cs="Arial"/>
              </w:rPr>
            </w:pPr>
            <w:r w:rsidRPr="00A31D78">
              <w:rPr>
                <w:rFonts w:ascii="Arial" w:hAnsi="Arial" w:cs="Arial"/>
              </w:rPr>
              <w:t xml:space="preserve">If no employee contributions were made during the year, </w:t>
            </w:r>
            <w:r w:rsidRPr="00A31D78">
              <w:rPr>
                <w:rFonts w:ascii="Arial" w:hAnsi="Arial" w:cs="Arial"/>
                <w:lang w:eastAsia="en-US"/>
              </w:rPr>
              <w:t>please enter zero and if prompted, confirm this in the tick box provided.</w:t>
            </w:r>
          </w:p>
        </w:tc>
      </w:tr>
      <w:tr w:rsidR="00236CD3" w:rsidRPr="00A31D78" w14:paraId="58FFC885" w14:textId="77777777" w:rsidTr="00D61299">
        <w:trPr>
          <w:cantSplit/>
        </w:trPr>
        <w:tc>
          <w:tcPr>
            <w:tcW w:w="1296" w:type="dxa"/>
          </w:tcPr>
          <w:p w14:paraId="68BC27A1" w14:textId="3F89A73D" w:rsidR="00236CD3" w:rsidRPr="00A31D78" w:rsidRDefault="00236CD3" w:rsidP="00236CD3">
            <w:pPr>
              <w:spacing w:after="0"/>
              <w:rPr>
                <w:rFonts w:ascii="Arial" w:hAnsi="Arial" w:cs="Arial"/>
                <w:color w:val="000000"/>
              </w:rPr>
            </w:pPr>
            <w:r w:rsidRPr="00A31D78">
              <w:rPr>
                <w:rFonts w:ascii="Arial" w:hAnsi="Arial" w:cs="Arial"/>
                <w:color w:val="000000"/>
              </w:rPr>
              <w:t>FVA110</w:t>
            </w:r>
          </w:p>
        </w:tc>
        <w:tc>
          <w:tcPr>
            <w:tcW w:w="1871" w:type="dxa"/>
          </w:tcPr>
          <w:p w14:paraId="15492FD2" w14:textId="6AD7A2E0" w:rsidR="00236CD3" w:rsidRPr="00A31D78" w:rsidRDefault="00236CD3" w:rsidP="00236CD3">
            <w:pPr>
              <w:spacing w:after="0"/>
              <w:rPr>
                <w:rFonts w:ascii="Arial" w:hAnsi="Arial" w:cs="Arial"/>
                <w:color w:val="000000"/>
              </w:rPr>
            </w:pPr>
            <w:r w:rsidRPr="00A31D78">
              <w:rPr>
                <w:rFonts w:ascii="Arial" w:hAnsi="Arial" w:cs="Arial"/>
                <w:color w:val="000000"/>
              </w:rPr>
              <w:t xml:space="preserve">Benefits paid </w:t>
            </w:r>
          </w:p>
        </w:tc>
        <w:tc>
          <w:tcPr>
            <w:tcW w:w="6614" w:type="dxa"/>
          </w:tcPr>
          <w:p w14:paraId="33BC4715" w14:textId="195B9A64" w:rsidR="00236CD3" w:rsidRPr="00A31D78" w:rsidRDefault="00236CD3" w:rsidP="00236CD3">
            <w:pPr>
              <w:spacing w:after="0"/>
              <w:rPr>
                <w:rFonts w:ascii="Arial" w:hAnsi="Arial" w:cs="Arial"/>
              </w:rPr>
            </w:pPr>
            <w:r w:rsidRPr="00A31D78">
              <w:rPr>
                <w:rFonts w:ascii="Arial" w:hAnsi="Arial" w:cs="Arial"/>
              </w:rPr>
              <w:t xml:space="preserve">Enter the value of the benefits paid as contained in your actuarial report. This will usually be a reduction in assets and should be entered as a as a negative value. </w:t>
            </w:r>
          </w:p>
        </w:tc>
      </w:tr>
      <w:tr w:rsidR="00236CD3" w:rsidRPr="00A31D78" w14:paraId="3D22E62B" w14:textId="77777777" w:rsidTr="00D61299">
        <w:trPr>
          <w:cantSplit/>
        </w:trPr>
        <w:tc>
          <w:tcPr>
            <w:tcW w:w="1296" w:type="dxa"/>
          </w:tcPr>
          <w:p w14:paraId="65F88978" w14:textId="6D56B3F1" w:rsidR="00236CD3" w:rsidRPr="00A31D78" w:rsidRDefault="00236CD3" w:rsidP="00236CD3">
            <w:pPr>
              <w:spacing w:after="0"/>
              <w:rPr>
                <w:rFonts w:ascii="Arial" w:hAnsi="Arial" w:cs="Arial"/>
                <w:color w:val="000000"/>
              </w:rPr>
            </w:pPr>
            <w:r w:rsidRPr="00A31D78">
              <w:rPr>
                <w:rFonts w:ascii="Arial" w:hAnsi="Arial" w:cs="Arial"/>
                <w:color w:val="000000"/>
              </w:rPr>
              <w:t>FVA120</w:t>
            </w:r>
          </w:p>
        </w:tc>
        <w:tc>
          <w:tcPr>
            <w:tcW w:w="1871" w:type="dxa"/>
          </w:tcPr>
          <w:p w14:paraId="0ABEB7CF" w14:textId="77777777" w:rsidR="00236CD3" w:rsidRPr="00A31D78" w:rsidRDefault="00236CD3" w:rsidP="00236CD3">
            <w:pPr>
              <w:spacing w:after="0"/>
              <w:rPr>
                <w:rFonts w:ascii="Arial" w:hAnsi="Arial" w:cs="Arial"/>
                <w:color w:val="000000"/>
              </w:rPr>
            </w:pPr>
            <w:r w:rsidRPr="00A31D78">
              <w:rPr>
                <w:rFonts w:ascii="Arial" w:hAnsi="Arial" w:cs="Arial"/>
                <w:color w:val="000000"/>
              </w:rPr>
              <w:t>Effect of non-routine settlements</w:t>
            </w:r>
          </w:p>
        </w:tc>
        <w:tc>
          <w:tcPr>
            <w:tcW w:w="6614" w:type="dxa"/>
          </w:tcPr>
          <w:p w14:paraId="519E334D" w14:textId="07DF5D95" w:rsidR="00236CD3" w:rsidRPr="00A31D78" w:rsidRDefault="00236CD3" w:rsidP="00236CD3">
            <w:pPr>
              <w:spacing w:after="0"/>
              <w:rPr>
                <w:rFonts w:ascii="Arial" w:hAnsi="Arial" w:cs="Arial"/>
              </w:rPr>
            </w:pPr>
            <w:r w:rsidRPr="00A31D78">
              <w:rPr>
                <w:rFonts w:ascii="Arial" w:hAnsi="Arial" w:cs="Arial"/>
              </w:rPr>
              <w:t xml:space="preserve">Enter the value of the effect of any settlements as contained in your actuarial report. Decreases in assets should be entered as a negative value. </w:t>
            </w:r>
          </w:p>
        </w:tc>
      </w:tr>
      <w:tr w:rsidR="00236CD3" w:rsidRPr="00A31D78" w14:paraId="0B568CC2" w14:textId="77777777" w:rsidTr="00D61299">
        <w:trPr>
          <w:cantSplit/>
          <w:trHeight w:val="3490"/>
        </w:trPr>
        <w:tc>
          <w:tcPr>
            <w:tcW w:w="1296" w:type="dxa"/>
          </w:tcPr>
          <w:p w14:paraId="7EE4C740" w14:textId="27B59071" w:rsidR="00236CD3" w:rsidRPr="00A31D78" w:rsidRDefault="00236CD3" w:rsidP="00236CD3">
            <w:pPr>
              <w:spacing w:after="0"/>
              <w:rPr>
                <w:rFonts w:ascii="Arial" w:hAnsi="Arial" w:cs="Arial"/>
                <w:color w:val="000000"/>
              </w:rPr>
            </w:pPr>
            <w:r w:rsidRPr="00A31D78">
              <w:rPr>
                <w:rFonts w:ascii="Arial" w:hAnsi="Arial" w:cs="Arial"/>
                <w:color w:val="000000"/>
              </w:rPr>
              <w:t>FVA130</w:t>
            </w:r>
          </w:p>
        </w:tc>
        <w:tc>
          <w:tcPr>
            <w:tcW w:w="1871" w:type="dxa"/>
          </w:tcPr>
          <w:p w14:paraId="29BCD4F8" w14:textId="77777777" w:rsidR="00236CD3" w:rsidRPr="00A31D78" w:rsidRDefault="00236CD3" w:rsidP="00236CD3">
            <w:pPr>
              <w:spacing w:after="0"/>
              <w:rPr>
                <w:rFonts w:ascii="Arial" w:hAnsi="Arial" w:cs="Arial"/>
                <w:color w:val="000000"/>
              </w:rPr>
            </w:pPr>
            <w:r w:rsidRPr="00A31D78">
              <w:rPr>
                <w:rFonts w:ascii="Arial" w:hAnsi="Arial" w:cs="Arial"/>
                <w:color w:val="000000"/>
              </w:rPr>
              <w:t>Transferred in on existing academies joining the trust</w:t>
            </w:r>
          </w:p>
        </w:tc>
        <w:tc>
          <w:tcPr>
            <w:tcW w:w="6614" w:type="dxa"/>
          </w:tcPr>
          <w:p w14:paraId="4C42E52A" w14:textId="64CC894E" w:rsidR="00236CD3" w:rsidRPr="00A31D78" w:rsidRDefault="00236CD3" w:rsidP="00236CD3">
            <w:pPr>
              <w:spacing w:after="0"/>
              <w:rPr>
                <w:rFonts w:ascii="Arial" w:hAnsi="Arial" w:cs="Arial"/>
              </w:rPr>
            </w:pPr>
            <w:r w:rsidRPr="00A31D78">
              <w:rPr>
                <w:rFonts w:ascii="Arial" w:hAnsi="Arial" w:cs="Arial"/>
              </w:rPr>
              <w:t xml:space="preserve">Enter the value of any transfers into the trust of an existing academy contained in your actuarial report.  Increases in assets should be entered as a positive value. </w:t>
            </w:r>
          </w:p>
          <w:p w14:paraId="3D5E6981" w14:textId="77777777" w:rsidR="00236CD3" w:rsidRPr="00A31D78" w:rsidRDefault="00236CD3" w:rsidP="00236CD3">
            <w:pPr>
              <w:spacing w:after="0"/>
              <w:rPr>
                <w:rFonts w:ascii="Arial" w:hAnsi="Arial" w:cs="Arial"/>
              </w:rPr>
            </w:pPr>
          </w:p>
          <w:p w14:paraId="6A024D42" w14:textId="77777777" w:rsidR="00236CD3" w:rsidRPr="00A31D78" w:rsidRDefault="00236CD3" w:rsidP="00236CD3">
            <w:pPr>
              <w:spacing w:after="0"/>
              <w:rPr>
                <w:rFonts w:ascii="Arial" w:hAnsi="Arial" w:cs="Arial"/>
              </w:rPr>
            </w:pPr>
            <w:r w:rsidRPr="00A31D78">
              <w:rPr>
                <w:rFonts w:ascii="Arial" w:hAnsi="Arial" w:cs="Arial"/>
              </w:rPr>
              <w:t>Where transfers in/out are combined e.g. Actuarial report states ‘Net increase in liabilities from disposal/acquisitions’ or ‘business combinations’, the detail may be contained elsewhere in your report, if not include the net amount into transfers in.</w:t>
            </w:r>
          </w:p>
          <w:p w14:paraId="755ABD2E" w14:textId="77777777" w:rsidR="00236CD3" w:rsidRPr="00A31D78" w:rsidRDefault="00236CD3" w:rsidP="00236CD3">
            <w:pPr>
              <w:spacing w:after="0"/>
              <w:rPr>
                <w:rFonts w:ascii="Arial" w:hAnsi="Arial" w:cs="Arial"/>
              </w:rPr>
            </w:pPr>
          </w:p>
          <w:p w14:paraId="1A849940" w14:textId="3D1934D3" w:rsidR="00236CD3" w:rsidRPr="00A31D78" w:rsidRDefault="00236CD3" w:rsidP="00236CD3">
            <w:pPr>
              <w:spacing w:after="0"/>
              <w:rPr>
                <w:rFonts w:ascii="Arial" w:hAnsi="Arial" w:cs="Arial"/>
              </w:rPr>
            </w:pPr>
            <w:r w:rsidRPr="00A31D78">
              <w:rPr>
                <w:rFonts w:ascii="Arial" w:hAnsi="Arial" w:cs="Arial"/>
              </w:rPr>
              <w:t xml:space="preserve">If multiple academies have joined over the year this will contain the sum of </w:t>
            </w:r>
            <w:proofErr w:type="gramStart"/>
            <w:r w:rsidRPr="00A31D78">
              <w:rPr>
                <w:rFonts w:ascii="Arial" w:hAnsi="Arial" w:cs="Arial"/>
              </w:rPr>
              <w:t>all of</w:t>
            </w:r>
            <w:proofErr w:type="gramEnd"/>
            <w:r w:rsidRPr="00A31D78">
              <w:rPr>
                <w:rFonts w:ascii="Arial" w:hAnsi="Arial" w:cs="Arial"/>
              </w:rPr>
              <w:t xml:space="preserve"> those academies</w:t>
            </w:r>
            <w:r w:rsidR="00BC60A4" w:rsidRPr="00A31D78">
              <w:rPr>
                <w:rFonts w:ascii="Arial" w:hAnsi="Arial" w:cs="Arial"/>
              </w:rPr>
              <w:t>.</w:t>
            </w:r>
          </w:p>
          <w:p w14:paraId="1E5D3F1C" w14:textId="77777777" w:rsidR="008C31B2" w:rsidRPr="00A31D78" w:rsidRDefault="008C31B2" w:rsidP="00236CD3">
            <w:pPr>
              <w:spacing w:after="0"/>
              <w:rPr>
                <w:rFonts w:ascii="Arial" w:hAnsi="Arial" w:cs="Arial"/>
              </w:rPr>
            </w:pPr>
          </w:p>
          <w:p w14:paraId="3518969B" w14:textId="0B0C5108" w:rsidR="008C31B2" w:rsidRPr="00A31D78" w:rsidRDefault="008C31B2" w:rsidP="00236CD3">
            <w:pPr>
              <w:spacing w:after="0"/>
              <w:rPr>
                <w:rFonts w:ascii="Arial" w:hAnsi="Arial" w:cs="Arial"/>
              </w:rPr>
            </w:pPr>
            <w:r w:rsidRPr="00A31D78">
              <w:rPr>
                <w:rFonts w:ascii="Arial" w:hAnsi="Arial" w:cs="Arial"/>
              </w:rPr>
              <w:t>This line will only appear if ‘In period transfer in’ was selected as the academy status on the ‘Academy information’ section within ‘Overview’</w:t>
            </w:r>
            <w:r w:rsidR="00BC60A4" w:rsidRPr="00A31D78">
              <w:rPr>
                <w:rFonts w:ascii="Arial" w:hAnsi="Arial" w:cs="Arial"/>
              </w:rPr>
              <w:t>.</w:t>
            </w:r>
          </w:p>
        </w:tc>
      </w:tr>
      <w:tr w:rsidR="00236CD3" w:rsidRPr="00A31D78" w14:paraId="35EE2E4D" w14:textId="77777777" w:rsidTr="00D61299">
        <w:trPr>
          <w:cantSplit/>
        </w:trPr>
        <w:tc>
          <w:tcPr>
            <w:tcW w:w="1296" w:type="dxa"/>
          </w:tcPr>
          <w:p w14:paraId="126296CB" w14:textId="4BCB27EE" w:rsidR="00236CD3" w:rsidRPr="00A31D78" w:rsidRDefault="00236CD3" w:rsidP="00236CD3">
            <w:pPr>
              <w:spacing w:after="0"/>
              <w:rPr>
                <w:rFonts w:ascii="Arial" w:hAnsi="Arial" w:cs="Arial"/>
                <w:color w:val="000000"/>
              </w:rPr>
            </w:pPr>
            <w:r w:rsidRPr="00A31D78">
              <w:rPr>
                <w:rFonts w:ascii="Arial" w:hAnsi="Arial" w:cs="Arial"/>
                <w:color w:val="000000"/>
              </w:rPr>
              <w:lastRenderedPageBreak/>
              <w:t>FVA140</w:t>
            </w:r>
          </w:p>
        </w:tc>
        <w:tc>
          <w:tcPr>
            <w:tcW w:w="1871" w:type="dxa"/>
          </w:tcPr>
          <w:p w14:paraId="6B3F9294" w14:textId="77777777" w:rsidR="00236CD3" w:rsidRPr="00A31D78" w:rsidRDefault="00236CD3" w:rsidP="00236CD3">
            <w:pPr>
              <w:spacing w:after="0"/>
              <w:rPr>
                <w:rFonts w:ascii="Arial" w:hAnsi="Arial" w:cs="Arial"/>
                <w:color w:val="000000"/>
              </w:rPr>
            </w:pPr>
            <w:r w:rsidRPr="00A31D78">
              <w:rPr>
                <w:rFonts w:ascii="Arial" w:hAnsi="Arial" w:cs="Arial"/>
                <w:color w:val="000000"/>
              </w:rPr>
              <w:t>Transferred out on existing Academies leaving the Trust</w:t>
            </w:r>
          </w:p>
        </w:tc>
        <w:tc>
          <w:tcPr>
            <w:tcW w:w="6614" w:type="dxa"/>
          </w:tcPr>
          <w:p w14:paraId="00E737BF" w14:textId="77777777" w:rsidR="00236CD3" w:rsidRPr="00A31D78" w:rsidRDefault="00236CD3" w:rsidP="00236CD3">
            <w:pPr>
              <w:spacing w:after="0"/>
              <w:rPr>
                <w:rFonts w:ascii="Arial" w:hAnsi="Arial" w:cs="Arial"/>
              </w:rPr>
            </w:pPr>
            <w:r w:rsidRPr="00A31D78">
              <w:rPr>
                <w:rFonts w:ascii="Arial" w:hAnsi="Arial" w:cs="Arial"/>
              </w:rPr>
              <w:t>Enter the value of any transfers out of the trust of an academy contained in your actuarial report.  Decreases in assets should be entered as a negative value.</w:t>
            </w:r>
          </w:p>
          <w:p w14:paraId="41525727" w14:textId="77777777" w:rsidR="00236CD3" w:rsidRPr="00A31D78" w:rsidRDefault="00236CD3" w:rsidP="00236CD3">
            <w:pPr>
              <w:spacing w:after="0"/>
              <w:rPr>
                <w:rFonts w:ascii="Arial" w:hAnsi="Arial" w:cs="Arial"/>
              </w:rPr>
            </w:pPr>
          </w:p>
          <w:p w14:paraId="3DFAB026" w14:textId="221758F2" w:rsidR="00236CD3" w:rsidRPr="00A31D78" w:rsidRDefault="00236CD3" w:rsidP="00236CD3">
            <w:pPr>
              <w:spacing w:after="0"/>
              <w:rPr>
                <w:rFonts w:ascii="Arial" w:hAnsi="Arial" w:cs="Arial"/>
              </w:rPr>
            </w:pPr>
            <w:r w:rsidRPr="00A31D78">
              <w:rPr>
                <w:rFonts w:ascii="Arial" w:hAnsi="Arial" w:cs="Arial"/>
              </w:rPr>
              <w:t>As noted above, where disposals and acquisitions are combined and detail is not provided elsewhere, put the net amount into transfers in.</w:t>
            </w:r>
          </w:p>
          <w:p w14:paraId="74BBF47B" w14:textId="50961615" w:rsidR="008C31B2" w:rsidRPr="00A31D78" w:rsidRDefault="008C31B2" w:rsidP="00236CD3">
            <w:pPr>
              <w:spacing w:after="0"/>
              <w:rPr>
                <w:rFonts w:ascii="Arial" w:hAnsi="Arial" w:cs="Arial"/>
              </w:rPr>
            </w:pPr>
          </w:p>
          <w:p w14:paraId="0EE658ED" w14:textId="24E09F92" w:rsidR="00236CD3" w:rsidRPr="00A31D78" w:rsidRDefault="008C31B2" w:rsidP="00236CD3">
            <w:pPr>
              <w:spacing w:after="0"/>
              <w:rPr>
                <w:rFonts w:ascii="Arial" w:hAnsi="Arial" w:cs="Arial"/>
              </w:rPr>
            </w:pPr>
            <w:r w:rsidRPr="00A31D78">
              <w:rPr>
                <w:rFonts w:ascii="Arial" w:hAnsi="Arial" w:cs="Arial"/>
              </w:rPr>
              <w:t>This line will only appear if ‘In period transfer out’ was selected as the academy status on the ‘Academy information’ section within ‘Overview’</w:t>
            </w:r>
            <w:r w:rsidR="00452AF7" w:rsidRPr="00A31D78">
              <w:rPr>
                <w:rFonts w:ascii="Arial" w:hAnsi="Arial" w:cs="Arial"/>
              </w:rPr>
              <w:t>.</w:t>
            </w:r>
          </w:p>
        </w:tc>
      </w:tr>
      <w:tr w:rsidR="00236CD3" w:rsidRPr="00A31D78" w14:paraId="0FED82B0" w14:textId="77777777" w:rsidTr="00D61299">
        <w:trPr>
          <w:cantSplit/>
        </w:trPr>
        <w:tc>
          <w:tcPr>
            <w:tcW w:w="1296" w:type="dxa"/>
          </w:tcPr>
          <w:p w14:paraId="0D730E47" w14:textId="313BF75E" w:rsidR="00236CD3" w:rsidRPr="00A31D78" w:rsidRDefault="00236CD3" w:rsidP="00236CD3">
            <w:pPr>
              <w:spacing w:after="0"/>
              <w:rPr>
                <w:rFonts w:ascii="Arial" w:hAnsi="Arial" w:cs="Arial"/>
                <w:color w:val="000000"/>
              </w:rPr>
            </w:pPr>
            <w:r w:rsidRPr="00A31D78">
              <w:rPr>
                <w:rFonts w:ascii="Arial" w:hAnsi="Arial" w:cs="Arial"/>
                <w:color w:val="000000"/>
              </w:rPr>
              <w:t>FVA150</w:t>
            </w:r>
          </w:p>
        </w:tc>
        <w:tc>
          <w:tcPr>
            <w:tcW w:w="1871" w:type="dxa"/>
          </w:tcPr>
          <w:p w14:paraId="11F76627" w14:textId="77777777" w:rsidR="00236CD3" w:rsidRPr="00A31D78" w:rsidRDefault="00236CD3" w:rsidP="00236CD3">
            <w:pPr>
              <w:spacing w:after="0"/>
              <w:rPr>
                <w:rFonts w:ascii="Arial" w:hAnsi="Arial" w:cs="Arial"/>
                <w:color w:val="000000"/>
              </w:rPr>
            </w:pPr>
            <w:r w:rsidRPr="00A31D78">
              <w:rPr>
                <w:rFonts w:ascii="Arial" w:hAnsi="Arial" w:cs="Arial"/>
                <w:color w:val="000000"/>
              </w:rPr>
              <w:t>Pension Admin Costs</w:t>
            </w:r>
          </w:p>
        </w:tc>
        <w:tc>
          <w:tcPr>
            <w:tcW w:w="6614" w:type="dxa"/>
          </w:tcPr>
          <w:p w14:paraId="5B16AE06" w14:textId="77777777" w:rsidR="00236CD3" w:rsidRPr="00A31D78" w:rsidRDefault="00236CD3" w:rsidP="00236CD3">
            <w:pPr>
              <w:spacing w:after="0"/>
              <w:rPr>
                <w:rFonts w:ascii="Arial" w:hAnsi="Arial" w:cs="Arial"/>
              </w:rPr>
            </w:pPr>
            <w:r w:rsidRPr="00A31D78">
              <w:rPr>
                <w:rFonts w:ascii="Arial" w:hAnsi="Arial" w:cs="Arial"/>
              </w:rPr>
              <w:t>Enter the value of any pension admin costs contained in your actuarial report.</w:t>
            </w:r>
          </w:p>
          <w:p w14:paraId="101EFD71" w14:textId="3FDCCB62" w:rsidR="00236CD3" w:rsidRPr="00A31D78" w:rsidRDefault="00236CD3" w:rsidP="00186DF5">
            <w:pPr>
              <w:spacing w:after="0"/>
              <w:rPr>
                <w:rFonts w:ascii="Arial" w:hAnsi="Arial" w:cs="Arial"/>
              </w:rPr>
            </w:pPr>
            <w:r w:rsidRPr="00A31D78">
              <w:rPr>
                <w:rFonts w:ascii="Arial" w:hAnsi="Arial" w:cs="Arial"/>
              </w:rPr>
              <w:t>Most Actuarial reports will not disclose these separately but where they do (e.g. Mercer’s actuarial report) disclose here.</w:t>
            </w:r>
          </w:p>
        </w:tc>
      </w:tr>
      <w:tr w:rsidR="00236CD3" w:rsidRPr="00A31D78" w14:paraId="02A34360" w14:textId="77777777" w:rsidTr="00D61299">
        <w:trPr>
          <w:cantSplit/>
        </w:trPr>
        <w:tc>
          <w:tcPr>
            <w:tcW w:w="1296" w:type="dxa"/>
          </w:tcPr>
          <w:p w14:paraId="25BB5AFA" w14:textId="3F0158AE" w:rsidR="00236CD3" w:rsidRPr="00A31D78" w:rsidRDefault="00236CD3" w:rsidP="00236CD3">
            <w:pPr>
              <w:spacing w:after="0"/>
              <w:rPr>
                <w:rFonts w:ascii="Arial" w:hAnsi="Arial" w:cs="Arial"/>
                <w:color w:val="000000"/>
              </w:rPr>
            </w:pPr>
            <w:r w:rsidRPr="00A31D78">
              <w:rPr>
                <w:rFonts w:ascii="Arial" w:hAnsi="Arial" w:cs="Arial"/>
                <w:color w:val="000000"/>
              </w:rPr>
              <w:t>FVATOT</w:t>
            </w:r>
          </w:p>
        </w:tc>
        <w:tc>
          <w:tcPr>
            <w:tcW w:w="1871" w:type="dxa"/>
          </w:tcPr>
          <w:p w14:paraId="1F9DF5C6" w14:textId="6347FE7D" w:rsidR="00236CD3" w:rsidRPr="00A31D78" w:rsidRDefault="00236CD3" w:rsidP="00236CD3">
            <w:pPr>
              <w:spacing w:after="0"/>
              <w:rPr>
                <w:rFonts w:ascii="Arial" w:hAnsi="Arial" w:cs="Arial"/>
                <w:color w:val="000000"/>
              </w:rPr>
            </w:pPr>
            <w:r w:rsidRPr="00A31D78">
              <w:rPr>
                <w:rFonts w:ascii="Arial" w:hAnsi="Arial" w:cs="Arial"/>
                <w:color w:val="000000"/>
              </w:rPr>
              <w:t xml:space="preserve">Closing balance </w:t>
            </w:r>
          </w:p>
        </w:tc>
        <w:tc>
          <w:tcPr>
            <w:tcW w:w="6614" w:type="dxa"/>
          </w:tcPr>
          <w:p w14:paraId="09EA7550" w14:textId="1FD5327E" w:rsidR="00236CD3" w:rsidRPr="00A31D78" w:rsidRDefault="00236CD3" w:rsidP="00186DF5">
            <w:pPr>
              <w:spacing w:after="0"/>
              <w:rPr>
                <w:rFonts w:ascii="Arial" w:hAnsi="Arial" w:cs="Arial"/>
              </w:rPr>
            </w:pPr>
            <w:r w:rsidRPr="00A31D78">
              <w:rPr>
                <w:rFonts w:ascii="Arial" w:hAnsi="Arial" w:cs="Arial"/>
              </w:rPr>
              <w:t xml:space="preserve"> This is auto </w:t>
            </w:r>
            <w:r w:rsidR="00B06BB7" w:rsidRPr="00A31D78">
              <w:rPr>
                <w:rFonts w:ascii="Arial" w:hAnsi="Arial" w:cs="Arial"/>
              </w:rPr>
              <w:t>calculated</w:t>
            </w:r>
            <w:r w:rsidRPr="00A31D78">
              <w:rPr>
                <w:rFonts w:ascii="Arial" w:hAnsi="Arial" w:cs="Arial"/>
              </w:rPr>
              <w:t xml:space="preserve"> and is the closing balance of the fair value of scheme assets. </w:t>
            </w:r>
          </w:p>
        </w:tc>
      </w:tr>
    </w:tbl>
    <w:p w14:paraId="30733C60" w14:textId="2461FBF6" w:rsidR="00F379E8" w:rsidRPr="00A31D78" w:rsidRDefault="00F379E8" w:rsidP="007F1E7E">
      <w:pPr>
        <w:pStyle w:val="Heading1"/>
        <w:rPr>
          <w:rFonts w:cs="Arial"/>
        </w:rPr>
      </w:pPr>
      <w:bookmarkStart w:id="5" w:name="_Toc84334927"/>
      <w:r w:rsidRPr="00A31D78">
        <w:rPr>
          <w:rFonts w:cs="Arial"/>
        </w:rPr>
        <w:lastRenderedPageBreak/>
        <w:t>Major assumptions for pension</w:t>
      </w:r>
      <w:bookmarkEnd w:id="5"/>
      <w:r w:rsidRPr="00A31D78">
        <w:rPr>
          <w:rFonts w:cs="Arial"/>
        </w:rPr>
        <w:t xml:space="preserve">  </w:t>
      </w:r>
    </w:p>
    <w:p w14:paraId="7B4E4C09" w14:textId="4159F00E" w:rsidR="0047604C" w:rsidRPr="00A31D78" w:rsidRDefault="00045634" w:rsidP="004E2514">
      <w:pPr>
        <w:pStyle w:val="DfESOutNumbered1"/>
        <w:numPr>
          <w:ilvl w:val="0"/>
          <w:numId w:val="0"/>
        </w:numPr>
        <w:rPr>
          <w:rFonts w:cs="Arial"/>
        </w:rPr>
      </w:pPr>
      <w:r w:rsidRPr="00A31D78">
        <w:rPr>
          <w:rFonts w:cs="Arial"/>
        </w:rPr>
        <w:t xml:space="preserve">If the trust </w:t>
      </w:r>
      <w:r w:rsidR="0047604C" w:rsidRPr="00A31D78">
        <w:rPr>
          <w:rFonts w:cs="Arial"/>
        </w:rPr>
        <w:t xml:space="preserve">has only </w:t>
      </w:r>
      <w:r w:rsidR="00094350" w:rsidRPr="00A31D78">
        <w:rPr>
          <w:rFonts w:cs="Arial"/>
        </w:rPr>
        <w:t xml:space="preserve">one </w:t>
      </w:r>
      <w:r w:rsidR="00282976" w:rsidRPr="00A31D78">
        <w:rPr>
          <w:rFonts w:cs="Arial"/>
        </w:rPr>
        <w:t>LGPS</w:t>
      </w:r>
      <w:r w:rsidR="0047604C" w:rsidRPr="00A31D78">
        <w:rPr>
          <w:rFonts w:cs="Arial"/>
        </w:rPr>
        <w:t xml:space="preserve">, </w:t>
      </w:r>
      <w:r w:rsidR="00282976" w:rsidRPr="00A31D78">
        <w:rPr>
          <w:rFonts w:cs="Arial"/>
        </w:rPr>
        <w:t xml:space="preserve">please tick the box at the top of the page. </w:t>
      </w:r>
    </w:p>
    <w:p w14:paraId="4FDFFDA0" w14:textId="7E70A9CA" w:rsidR="00282976" w:rsidRPr="00A31D78" w:rsidRDefault="0047604C" w:rsidP="004E2514">
      <w:pPr>
        <w:pStyle w:val="DfESOutNumbered1"/>
        <w:numPr>
          <w:ilvl w:val="0"/>
          <w:numId w:val="0"/>
        </w:numPr>
        <w:rPr>
          <w:rFonts w:cs="Arial"/>
        </w:rPr>
      </w:pPr>
      <w:r w:rsidRPr="00A31D78">
        <w:rPr>
          <w:rFonts w:cs="Arial"/>
        </w:rPr>
        <w:t xml:space="preserve">If the trust has </w:t>
      </w:r>
      <w:r w:rsidR="00282976" w:rsidRPr="00A31D78">
        <w:rPr>
          <w:rFonts w:cs="Arial"/>
        </w:rPr>
        <w:t xml:space="preserve">more than </w:t>
      </w:r>
      <w:r w:rsidR="00094350" w:rsidRPr="00A31D78">
        <w:rPr>
          <w:rFonts w:cs="Arial"/>
        </w:rPr>
        <w:t xml:space="preserve">one </w:t>
      </w:r>
      <w:r w:rsidR="00282976" w:rsidRPr="00A31D78">
        <w:rPr>
          <w:rFonts w:cs="Arial"/>
        </w:rPr>
        <w:t>LGPS</w:t>
      </w:r>
      <w:r w:rsidR="00A270C7" w:rsidRPr="00A31D78">
        <w:rPr>
          <w:rFonts w:cs="Arial"/>
        </w:rPr>
        <w:t>,</w:t>
      </w:r>
      <w:r w:rsidR="00282976" w:rsidRPr="00A31D78">
        <w:rPr>
          <w:rFonts w:cs="Arial"/>
        </w:rPr>
        <w:t xml:space="preserve"> then use the minimum and maximum columns to show the lowest and highest </w:t>
      </w:r>
      <w:r w:rsidR="00F16028" w:rsidRPr="00A31D78">
        <w:rPr>
          <w:rFonts w:cs="Arial"/>
        </w:rPr>
        <w:t>amounts provided by the schemes.</w:t>
      </w:r>
    </w:p>
    <w:p w14:paraId="5F11B94A" w14:textId="45F065CD" w:rsidR="00F16028" w:rsidRPr="00A31D78" w:rsidRDefault="00F16028" w:rsidP="004E2514">
      <w:pPr>
        <w:pStyle w:val="DfESOutNumbered1"/>
        <w:numPr>
          <w:ilvl w:val="0"/>
          <w:numId w:val="0"/>
        </w:numPr>
        <w:rPr>
          <w:rFonts w:cs="Arial"/>
        </w:rPr>
      </w:pPr>
      <w:r w:rsidRPr="00A31D78">
        <w:rPr>
          <w:rFonts w:cs="Arial"/>
        </w:rPr>
        <w:t xml:space="preserve">Amounts should be entered to </w:t>
      </w:r>
      <w:r w:rsidR="00EC6866" w:rsidRPr="00A31D78">
        <w:rPr>
          <w:rFonts w:cs="Arial"/>
        </w:rPr>
        <w:t xml:space="preserve">2 </w:t>
      </w:r>
      <w:r w:rsidRPr="00A31D78">
        <w:rPr>
          <w:rFonts w:cs="Arial"/>
        </w:rPr>
        <w:t xml:space="preserve">decimal </w:t>
      </w:r>
      <w:r w:rsidR="00D8401E" w:rsidRPr="00A31D78">
        <w:rPr>
          <w:rFonts w:cs="Arial"/>
        </w:rPr>
        <w:t>place</w:t>
      </w:r>
      <w:r w:rsidR="00EC6866" w:rsidRPr="00A31D78">
        <w:rPr>
          <w:rFonts w:cs="Arial"/>
        </w:rPr>
        <w:t>s</w:t>
      </w:r>
      <w:r w:rsidRPr="00A31D78">
        <w:rPr>
          <w:rFonts w:cs="Arial"/>
        </w:rPr>
        <w:t>.</w:t>
      </w:r>
    </w:p>
    <w:p w14:paraId="2EE96950" w14:textId="381289C5" w:rsidR="00415A5F" w:rsidRPr="00A31D78" w:rsidRDefault="00415A5F" w:rsidP="004E2514">
      <w:pPr>
        <w:pStyle w:val="DfESOutNumbered1"/>
        <w:numPr>
          <w:ilvl w:val="0"/>
          <w:numId w:val="0"/>
        </w:numPr>
        <w:rPr>
          <w:rFonts w:cs="Arial"/>
        </w:rPr>
      </w:pPr>
      <w:r w:rsidRPr="00A31D78">
        <w:rPr>
          <w:rFonts w:cs="Arial"/>
        </w:rPr>
        <w:t xml:space="preserve">Many of the lines below are shown </w:t>
      </w:r>
      <w:r w:rsidRPr="009C7C18">
        <w:rPr>
          <w:rFonts w:cs="Arial"/>
        </w:rPr>
        <w:t xml:space="preserve">in </w:t>
      </w:r>
      <w:hyperlink r:id="rId18" w:anchor="page=60" w:tgtFrame="_blank" w:history="1">
        <w:r w:rsidR="00803EA7" w:rsidRPr="009C7C18">
          <w:rPr>
            <w:rStyle w:val="Hyperlink"/>
            <w:rFonts w:cs="Arial"/>
            <w:color w:val="1D70B8"/>
            <w:shd w:val="clear" w:color="auto" w:fill="FFFFFF"/>
          </w:rPr>
          <w:t>academies model accounts-note 32</w:t>
        </w:r>
      </w:hyperlink>
      <w:r w:rsidR="00803EA7" w:rsidRPr="009C7C18">
        <w:rPr>
          <w:rFonts w:cs="Arial"/>
          <w:color w:val="0B0C0C"/>
          <w:shd w:val="clear" w:color="auto" w:fill="FFFFFF"/>
        </w:rPr>
        <w:t> as part of 'Pension and similar obligations'.</w:t>
      </w:r>
    </w:p>
    <w:p w14:paraId="45FE47BD" w14:textId="0F98105D" w:rsidR="00F379E8" w:rsidRPr="00A31D78" w:rsidRDefault="00277540" w:rsidP="004E2514">
      <w:pPr>
        <w:pStyle w:val="DfESOutNumbered1"/>
        <w:numPr>
          <w:ilvl w:val="0"/>
          <w:numId w:val="0"/>
        </w:numPr>
        <w:rPr>
          <w:rFonts w:cs="Arial"/>
        </w:rPr>
      </w:pPr>
      <w:r w:rsidRPr="00A31D78">
        <w:rPr>
          <w:rFonts w:cs="Arial"/>
        </w:rPr>
        <w:t xml:space="preserve">If the </w:t>
      </w:r>
      <w:r w:rsidR="00F379E8" w:rsidRPr="00A31D78">
        <w:rPr>
          <w:rFonts w:cs="Arial"/>
        </w:rPr>
        <w:t xml:space="preserve">information is not provided either in the </w:t>
      </w:r>
      <w:r w:rsidR="008044A5" w:rsidRPr="00A31D78">
        <w:rPr>
          <w:rFonts w:cs="Arial"/>
        </w:rPr>
        <w:t xml:space="preserve">actuarial report </w:t>
      </w:r>
      <w:r w:rsidR="00F379E8" w:rsidRPr="00A31D78">
        <w:rPr>
          <w:rFonts w:cs="Arial"/>
        </w:rPr>
        <w:t>or elsewhere, please</w:t>
      </w:r>
      <w:r w:rsidR="00F735E5" w:rsidRPr="00A31D78">
        <w:rPr>
          <w:rFonts w:cs="Arial"/>
        </w:rPr>
        <w:t xml:space="preserve"> </w:t>
      </w:r>
      <w:r w:rsidR="00321A04" w:rsidRPr="00A31D78">
        <w:rPr>
          <w:rFonts w:cs="Arial"/>
        </w:rPr>
        <w:t xml:space="preserve">enter zero and </w:t>
      </w:r>
      <w:r w:rsidRPr="00A31D78">
        <w:rPr>
          <w:rFonts w:cs="Arial"/>
        </w:rPr>
        <w:t xml:space="preserve">if prompted, </w:t>
      </w:r>
      <w:r w:rsidR="00F735E5" w:rsidRPr="00A31D78">
        <w:rPr>
          <w:rFonts w:cs="Arial"/>
        </w:rPr>
        <w:t>confirm this in the tick box provided.</w:t>
      </w:r>
    </w:p>
    <w:p w14:paraId="57B8894A" w14:textId="5E060F76" w:rsidR="00D21C37" w:rsidRPr="00A31D78" w:rsidRDefault="00AE3DFA" w:rsidP="004E2514">
      <w:pPr>
        <w:pStyle w:val="DfESOutNumbered1"/>
        <w:numPr>
          <w:ilvl w:val="0"/>
          <w:numId w:val="0"/>
        </w:numPr>
        <w:rPr>
          <w:rFonts w:cs="Arial"/>
        </w:rPr>
      </w:pPr>
      <w:r w:rsidRPr="00A31D78">
        <w:rPr>
          <w:rFonts w:cs="Arial"/>
        </w:rPr>
        <w:t>If a</w:t>
      </w:r>
      <w:r w:rsidR="00D21C37" w:rsidRPr="00A31D78">
        <w:rPr>
          <w:rFonts w:cs="Arial"/>
        </w:rPr>
        <w:t xml:space="preserve"> value </w:t>
      </w:r>
      <w:r w:rsidR="00C56D26" w:rsidRPr="00A31D78">
        <w:rPr>
          <w:rFonts w:cs="Arial"/>
        </w:rPr>
        <w:t>greater than 9% is entered, a</w:t>
      </w:r>
      <w:r w:rsidR="00770BF8" w:rsidRPr="00A31D78">
        <w:rPr>
          <w:rFonts w:cs="Arial"/>
        </w:rPr>
        <w:t xml:space="preserve"> </w:t>
      </w:r>
      <w:r w:rsidR="007E0626" w:rsidRPr="00A31D78">
        <w:rPr>
          <w:rFonts w:cs="Arial"/>
        </w:rPr>
        <w:t>validation</w:t>
      </w:r>
      <w:r w:rsidR="00770BF8" w:rsidRPr="00A31D78">
        <w:rPr>
          <w:rFonts w:cs="Arial"/>
        </w:rPr>
        <w:t xml:space="preserve"> will appear for you to confirm th</w:t>
      </w:r>
      <w:r w:rsidR="007314FD" w:rsidRPr="00A31D78">
        <w:rPr>
          <w:rFonts w:cs="Arial"/>
        </w:rPr>
        <w:t>is in the tick box provided.</w:t>
      </w:r>
    </w:p>
    <w:tbl>
      <w:tblPr>
        <w:tblStyle w:val="TableGrid1"/>
        <w:tblW w:w="5005" w:type="pct"/>
        <w:tblInd w:w="-5" w:type="dxa"/>
        <w:tblLayout w:type="fixed"/>
        <w:tblLook w:val="01E0" w:firstRow="1" w:lastRow="1" w:firstColumn="1" w:lastColumn="1" w:noHBand="0" w:noVBand="0"/>
        <w:tblCaption w:val="Table mapping the major assumptions for pension to Actuaries reports"/>
        <w:tblDescription w:val="Table mapping the major assumptions for pension to Actuaries reports"/>
      </w:tblPr>
      <w:tblGrid>
        <w:gridCol w:w="1296"/>
        <w:gridCol w:w="1871"/>
        <w:gridCol w:w="6472"/>
      </w:tblGrid>
      <w:tr w:rsidR="00F379E8" w:rsidRPr="00A31D78" w14:paraId="32DC7B42" w14:textId="77777777" w:rsidTr="00D61299">
        <w:trPr>
          <w:cantSplit/>
          <w:trHeight w:val="449"/>
          <w:tblHeader/>
        </w:trPr>
        <w:tc>
          <w:tcPr>
            <w:tcW w:w="1296" w:type="dxa"/>
            <w:shd w:val="clear" w:color="auto" w:fill="D9D9D9" w:themeFill="background1" w:themeFillShade="D9"/>
          </w:tcPr>
          <w:p w14:paraId="4713012A" w14:textId="38F05570" w:rsidR="00F379E8" w:rsidRPr="00A31D78" w:rsidRDefault="00BC4669">
            <w:pPr>
              <w:rPr>
                <w:rFonts w:ascii="Arial" w:hAnsi="Arial" w:cs="Arial"/>
                <w:b/>
                <w:color w:val="000000"/>
              </w:rPr>
            </w:pPr>
            <w:r w:rsidRPr="00A31D78">
              <w:rPr>
                <w:rFonts w:ascii="Arial" w:hAnsi="Arial" w:cs="Arial"/>
                <w:b/>
                <w:color w:val="000000"/>
              </w:rPr>
              <w:t>AR Ref</w:t>
            </w:r>
          </w:p>
        </w:tc>
        <w:tc>
          <w:tcPr>
            <w:tcW w:w="1871" w:type="dxa"/>
            <w:shd w:val="clear" w:color="auto" w:fill="D9D9D9" w:themeFill="background1" w:themeFillShade="D9"/>
          </w:tcPr>
          <w:p w14:paraId="3F208A7D" w14:textId="77777777" w:rsidR="00F379E8" w:rsidRPr="00A31D78" w:rsidRDefault="00F379E8" w:rsidP="00780672">
            <w:pPr>
              <w:rPr>
                <w:rFonts w:ascii="Arial" w:hAnsi="Arial" w:cs="Arial"/>
                <w:b/>
                <w:color w:val="000000"/>
              </w:rPr>
            </w:pPr>
            <w:r w:rsidRPr="00A31D78">
              <w:rPr>
                <w:rFonts w:ascii="Arial" w:hAnsi="Arial" w:cs="Arial"/>
                <w:b/>
                <w:color w:val="000000"/>
              </w:rPr>
              <w:t>Input (%)</w:t>
            </w:r>
          </w:p>
        </w:tc>
        <w:tc>
          <w:tcPr>
            <w:tcW w:w="6472" w:type="dxa"/>
            <w:shd w:val="clear" w:color="auto" w:fill="D9D9D9" w:themeFill="background1" w:themeFillShade="D9"/>
          </w:tcPr>
          <w:p w14:paraId="5E6DBC45" w14:textId="77777777" w:rsidR="00F379E8" w:rsidRPr="00A31D78" w:rsidRDefault="00F379E8" w:rsidP="00780672">
            <w:pPr>
              <w:rPr>
                <w:rFonts w:ascii="Arial" w:hAnsi="Arial" w:cs="Arial"/>
                <w:b/>
              </w:rPr>
            </w:pPr>
            <w:r w:rsidRPr="00A31D78">
              <w:rPr>
                <w:rFonts w:ascii="Arial" w:hAnsi="Arial" w:cs="Arial"/>
                <w:b/>
              </w:rPr>
              <w:t>Instructions</w:t>
            </w:r>
          </w:p>
        </w:tc>
      </w:tr>
      <w:tr w:rsidR="00F379E8" w:rsidRPr="00A31D78" w14:paraId="79973780" w14:textId="77777777" w:rsidTr="00D61299">
        <w:trPr>
          <w:cantSplit/>
        </w:trPr>
        <w:tc>
          <w:tcPr>
            <w:tcW w:w="1296" w:type="dxa"/>
          </w:tcPr>
          <w:p w14:paraId="4F7164CC" w14:textId="37F74666" w:rsidR="00F379E8" w:rsidRPr="00A31D78" w:rsidRDefault="00D423C5" w:rsidP="00F379E8">
            <w:pPr>
              <w:spacing w:after="0"/>
              <w:rPr>
                <w:rFonts w:ascii="Arial" w:hAnsi="Arial" w:cs="Arial"/>
                <w:color w:val="000000"/>
              </w:rPr>
            </w:pPr>
            <w:r w:rsidRPr="00A31D78">
              <w:rPr>
                <w:rFonts w:ascii="Arial" w:hAnsi="Arial" w:cs="Arial"/>
              </w:rPr>
              <w:t>MAP020</w:t>
            </w:r>
          </w:p>
        </w:tc>
        <w:tc>
          <w:tcPr>
            <w:tcW w:w="1871" w:type="dxa"/>
          </w:tcPr>
          <w:p w14:paraId="4C34CD6F" w14:textId="4F1C9286" w:rsidR="00F379E8" w:rsidRPr="00A31D78" w:rsidRDefault="00D423C5" w:rsidP="00F379E8">
            <w:pPr>
              <w:spacing w:after="0"/>
              <w:rPr>
                <w:rFonts w:ascii="Arial" w:hAnsi="Arial" w:cs="Arial"/>
                <w:color w:val="000000"/>
              </w:rPr>
            </w:pPr>
            <w:r w:rsidRPr="00A31D78">
              <w:rPr>
                <w:rFonts w:ascii="Arial" w:hAnsi="Arial" w:cs="Arial"/>
              </w:rPr>
              <w:t>Rate of increase in salaries</w:t>
            </w:r>
            <w:r w:rsidRPr="00A31D78" w:rsidDel="00D423C5">
              <w:rPr>
                <w:rFonts w:ascii="Arial" w:hAnsi="Arial" w:cs="Arial"/>
              </w:rPr>
              <w:t xml:space="preserve"> </w:t>
            </w:r>
          </w:p>
        </w:tc>
        <w:tc>
          <w:tcPr>
            <w:tcW w:w="6472" w:type="dxa"/>
          </w:tcPr>
          <w:p w14:paraId="3A87DAA8" w14:textId="2BC8BDCB" w:rsidR="00D423C5" w:rsidRPr="00A31D78" w:rsidRDefault="00D423C5" w:rsidP="00D423C5">
            <w:pPr>
              <w:spacing w:after="0"/>
              <w:rPr>
                <w:rFonts w:ascii="Arial" w:hAnsi="Arial" w:cs="Arial"/>
              </w:rPr>
            </w:pPr>
            <w:r w:rsidRPr="00A31D78">
              <w:rPr>
                <w:rFonts w:ascii="Arial" w:hAnsi="Arial" w:cs="Arial"/>
              </w:rPr>
              <w:t xml:space="preserve"> Enter the value of the major (or principal) rate of increase in salaries assumptions in your pension valuation.  Amount should be a percentage figure to two decimal places.  Where trusts are members of a </w:t>
            </w:r>
            <w:r w:rsidRPr="009C7C18">
              <w:rPr>
                <w:rFonts w:ascii="Arial" w:hAnsi="Arial" w:cs="Arial"/>
              </w:rPr>
              <w:t>single LGPS</w:t>
            </w:r>
            <w:r w:rsidRPr="00A31D78">
              <w:rPr>
                <w:rFonts w:ascii="Arial" w:hAnsi="Arial" w:cs="Arial"/>
              </w:rPr>
              <w:t xml:space="preserve">, then the impact of the sensitivity should be entered here.  </w:t>
            </w:r>
          </w:p>
          <w:p w14:paraId="08DC3820" w14:textId="4F25CC91" w:rsidR="00D423C5" w:rsidRPr="00A31D78" w:rsidRDefault="00D423C5" w:rsidP="00D423C5">
            <w:pPr>
              <w:spacing w:after="0"/>
              <w:rPr>
                <w:rFonts w:ascii="Arial" w:hAnsi="Arial" w:cs="Arial"/>
              </w:rPr>
            </w:pPr>
            <w:r w:rsidRPr="00A31D78">
              <w:rPr>
                <w:rFonts w:ascii="Arial" w:hAnsi="Arial" w:cs="Arial"/>
              </w:rPr>
              <w:t xml:space="preserve">Where trusts are members of more than </w:t>
            </w:r>
            <w:r w:rsidRPr="009C7C18">
              <w:rPr>
                <w:rFonts w:ascii="Arial" w:hAnsi="Arial" w:cs="Arial"/>
              </w:rPr>
              <w:t xml:space="preserve">one </w:t>
            </w:r>
            <w:r w:rsidRPr="001B1EDD">
              <w:rPr>
                <w:rFonts w:ascii="Arial" w:hAnsi="Arial" w:cs="Arial"/>
              </w:rPr>
              <w:t>LGPS</w:t>
            </w:r>
            <w:r w:rsidRPr="00A31D78">
              <w:rPr>
                <w:rFonts w:ascii="Arial" w:hAnsi="Arial" w:cs="Arial"/>
              </w:rPr>
              <w:t xml:space="preserve"> and have a range of discount rates, they should enter the minimum impact in cell MAP020-A and maximum impact in cell MAP020-B.</w:t>
            </w:r>
          </w:p>
          <w:p w14:paraId="741C37D7" w14:textId="0361D5FB" w:rsidR="00170A8D" w:rsidRPr="00A31D78" w:rsidRDefault="00D423C5" w:rsidP="00D423C5">
            <w:pPr>
              <w:spacing w:after="0"/>
              <w:rPr>
                <w:rFonts w:ascii="Arial" w:hAnsi="Arial" w:cs="Arial"/>
              </w:rPr>
            </w:pPr>
            <w:r w:rsidRPr="00A31D78">
              <w:rPr>
                <w:rFonts w:ascii="Arial" w:hAnsi="Arial" w:cs="Arial"/>
              </w:rPr>
              <w:t>Referred to as "salary increases" or "increase in salaries" in your actuarial report.</w:t>
            </w:r>
          </w:p>
        </w:tc>
      </w:tr>
      <w:tr w:rsidR="00D423C5" w:rsidRPr="00A31D78" w14:paraId="188BD1F4" w14:textId="77777777" w:rsidTr="00D61299">
        <w:trPr>
          <w:cantSplit/>
          <w:trHeight w:val="4862"/>
        </w:trPr>
        <w:tc>
          <w:tcPr>
            <w:tcW w:w="1296" w:type="dxa"/>
          </w:tcPr>
          <w:p w14:paraId="39392834" w14:textId="66840B92" w:rsidR="00D423C5" w:rsidRPr="00A31D78" w:rsidRDefault="00D423C5" w:rsidP="00D423C5">
            <w:pPr>
              <w:spacing w:after="0"/>
              <w:rPr>
                <w:rFonts w:ascii="Arial" w:hAnsi="Arial" w:cs="Arial"/>
                <w:color w:val="000000"/>
              </w:rPr>
            </w:pPr>
            <w:r w:rsidRPr="00A31D78">
              <w:rPr>
                <w:rFonts w:ascii="Arial" w:hAnsi="Arial" w:cs="Arial"/>
              </w:rPr>
              <w:t xml:space="preserve"> MAP030</w:t>
            </w:r>
          </w:p>
        </w:tc>
        <w:tc>
          <w:tcPr>
            <w:tcW w:w="1871" w:type="dxa"/>
          </w:tcPr>
          <w:p w14:paraId="60C832B9" w14:textId="72BCBC6C" w:rsidR="00D423C5" w:rsidRPr="00A31D78" w:rsidRDefault="00D423C5" w:rsidP="00D423C5">
            <w:pPr>
              <w:spacing w:after="0"/>
              <w:rPr>
                <w:rFonts w:ascii="Arial" w:hAnsi="Arial" w:cs="Arial"/>
                <w:color w:val="000000"/>
              </w:rPr>
            </w:pPr>
            <w:r w:rsidRPr="00A31D78">
              <w:rPr>
                <w:rFonts w:ascii="Arial" w:hAnsi="Arial" w:cs="Arial"/>
              </w:rPr>
              <w:t xml:space="preserve"> Rate of increase of pensions in payment</w:t>
            </w:r>
          </w:p>
        </w:tc>
        <w:tc>
          <w:tcPr>
            <w:tcW w:w="6472" w:type="dxa"/>
          </w:tcPr>
          <w:p w14:paraId="7EE6D0EA" w14:textId="7825BCE0" w:rsidR="00D423C5" w:rsidRPr="00A31D78" w:rsidRDefault="00D423C5" w:rsidP="00D423C5">
            <w:pPr>
              <w:spacing w:after="0"/>
              <w:rPr>
                <w:rFonts w:ascii="Arial" w:hAnsi="Arial" w:cs="Arial"/>
              </w:rPr>
            </w:pPr>
            <w:r w:rsidRPr="00A31D78">
              <w:rPr>
                <w:rFonts w:ascii="Arial" w:hAnsi="Arial" w:cs="Arial"/>
              </w:rPr>
              <w:t xml:space="preserve">Enter the value of the major (or principal) rate of return on pension’s assumptions in your pension valuation.  Amount should be a percentage figure to two decimal places.   Where trusts are members of a single </w:t>
            </w:r>
            <w:r w:rsidR="009C7C18" w:rsidRPr="001B1EDD">
              <w:rPr>
                <w:rFonts w:ascii="Arial" w:hAnsi="Arial" w:cs="Arial"/>
              </w:rPr>
              <w:t>LGPS</w:t>
            </w:r>
            <w:r w:rsidRPr="00A31D78">
              <w:rPr>
                <w:rFonts w:ascii="Arial" w:hAnsi="Arial" w:cs="Arial"/>
              </w:rPr>
              <w:t>, then the impact of the sensitivity should be entered here.</w:t>
            </w:r>
          </w:p>
          <w:p w14:paraId="77E98DBA" w14:textId="5ACBD449" w:rsidR="00D423C5" w:rsidRPr="00A31D78" w:rsidRDefault="00D423C5" w:rsidP="00D423C5">
            <w:pPr>
              <w:spacing w:after="0"/>
              <w:rPr>
                <w:rFonts w:ascii="Arial" w:hAnsi="Arial" w:cs="Arial"/>
              </w:rPr>
            </w:pPr>
            <w:r w:rsidRPr="00A31D78">
              <w:rPr>
                <w:rFonts w:ascii="Arial" w:hAnsi="Arial" w:cs="Arial"/>
              </w:rPr>
              <w:t xml:space="preserve">Where trusts are members of more than one </w:t>
            </w:r>
            <w:r w:rsidR="009C7C18" w:rsidRPr="001B1EDD">
              <w:rPr>
                <w:rFonts w:ascii="Arial" w:hAnsi="Arial" w:cs="Arial"/>
              </w:rPr>
              <w:t>LGPS</w:t>
            </w:r>
            <w:r w:rsidRPr="00A31D78">
              <w:rPr>
                <w:rFonts w:ascii="Arial" w:hAnsi="Arial" w:cs="Arial"/>
              </w:rPr>
              <w:t xml:space="preserve"> and have a range of discount rates, they should enter the minimum impact in cell MAP030-A and maximum impact in cell MAP030-B.</w:t>
            </w:r>
          </w:p>
          <w:p w14:paraId="7B4EC942" w14:textId="09374445" w:rsidR="00D423C5" w:rsidRPr="00A31D78" w:rsidRDefault="00D423C5" w:rsidP="00D423C5">
            <w:pPr>
              <w:spacing w:after="0"/>
              <w:rPr>
                <w:rFonts w:ascii="Arial" w:hAnsi="Arial" w:cs="Arial"/>
              </w:rPr>
            </w:pPr>
            <w:r w:rsidRPr="00A31D78">
              <w:rPr>
                <w:rFonts w:ascii="Arial" w:hAnsi="Arial" w:cs="Arial"/>
              </w:rPr>
              <w:t>Referred to as "pensions increases" or "increases in pension" in your actuarial report.</w:t>
            </w:r>
          </w:p>
        </w:tc>
      </w:tr>
      <w:tr w:rsidR="00D423C5" w:rsidRPr="00A31D78" w14:paraId="7EA6B310" w14:textId="77777777" w:rsidTr="00D61299">
        <w:trPr>
          <w:cantSplit/>
        </w:trPr>
        <w:tc>
          <w:tcPr>
            <w:tcW w:w="1296" w:type="dxa"/>
          </w:tcPr>
          <w:p w14:paraId="4702438C" w14:textId="2842B75A" w:rsidR="00D423C5" w:rsidRPr="00A31D78" w:rsidRDefault="00D423C5" w:rsidP="00D423C5">
            <w:pPr>
              <w:spacing w:after="0"/>
              <w:rPr>
                <w:rFonts w:ascii="Arial" w:hAnsi="Arial" w:cs="Arial"/>
                <w:color w:val="000000"/>
              </w:rPr>
            </w:pPr>
            <w:r w:rsidRPr="00A31D78">
              <w:rPr>
                <w:rFonts w:ascii="Arial" w:hAnsi="Arial" w:cs="Arial"/>
              </w:rPr>
              <w:lastRenderedPageBreak/>
              <w:t xml:space="preserve"> MAP040</w:t>
            </w:r>
          </w:p>
        </w:tc>
        <w:tc>
          <w:tcPr>
            <w:tcW w:w="1871" w:type="dxa"/>
          </w:tcPr>
          <w:p w14:paraId="3CE63DC2" w14:textId="2280B896" w:rsidR="00D423C5" w:rsidRPr="00A31D78" w:rsidRDefault="00D423C5" w:rsidP="00D423C5">
            <w:pPr>
              <w:spacing w:after="0"/>
              <w:rPr>
                <w:rFonts w:ascii="Arial" w:hAnsi="Arial" w:cs="Arial"/>
                <w:color w:val="000000"/>
              </w:rPr>
            </w:pPr>
            <w:r w:rsidRPr="00A31D78">
              <w:rPr>
                <w:rFonts w:ascii="Arial" w:hAnsi="Arial" w:cs="Arial"/>
              </w:rPr>
              <w:t>Discount rate</w:t>
            </w:r>
          </w:p>
        </w:tc>
        <w:tc>
          <w:tcPr>
            <w:tcW w:w="6472" w:type="dxa"/>
          </w:tcPr>
          <w:p w14:paraId="52415B51" w14:textId="589BD88C" w:rsidR="00D423C5" w:rsidRPr="00A31D78" w:rsidRDefault="00D423C5" w:rsidP="00D423C5">
            <w:pPr>
              <w:spacing w:after="0"/>
              <w:rPr>
                <w:rFonts w:ascii="Arial" w:hAnsi="Arial" w:cs="Arial"/>
              </w:rPr>
            </w:pPr>
            <w:r w:rsidRPr="00A31D78">
              <w:rPr>
                <w:rFonts w:ascii="Arial" w:hAnsi="Arial" w:cs="Arial"/>
              </w:rPr>
              <w:t xml:space="preserve"> Enter the value of the major (or principal) discount rate assumptions in your pension valuation.  Amount should be a percentage figure to two decimal places.  Where trusts are members of a single </w:t>
            </w:r>
            <w:r w:rsidR="009C7C18" w:rsidRPr="001B1EDD">
              <w:rPr>
                <w:rFonts w:ascii="Arial" w:hAnsi="Arial" w:cs="Arial"/>
              </w:rPr>
              <w:t>LGPS</w:t>
            </w:r>
            <w:r w:rsidRPr="00A31D78">
              <w:rPr>
                <w:rFonts w:ascii="Arial" w:hAnsi="Arial" w:cs="Arial"/>
              </w:rPr>
              <w:t xml:space="preserve"> the impact of the sensitivity should be entered here.</w:t>
            </w:r>
          </w:p>
          <w:p w14:paraId="305907FF" w14:textId="6DCF5F81" w:rsidR="00D423C5" w:rsidRPr="00A31D78" w:rsidRDefault="00D423C5" w:rsidP="00D423C5">
            <w:pPr>
              <w:spacing w:after="0"/>
              <w:rPr>
                <w:rFonts w:ascii="Arial" w:hAnsi="Arial" w:cs="Arial"/>
              </w:rPr>
            </w:pPr>
            <w:r w:rsidRPr="00A31D78">
              <w:rPr>
                <w:rFonts w:ascii="Arial" w:hAnsi="Arial" w:cs="Arial"/>
              </w:rPr>
              <w:t xml:space="preserve">Where trusts are members of more than one </w:t>
            </w:r>
            <w:r w:rsidR="009C7C18" w:rsidRPr="001B1EDD">
              <w:rPr>
                <w:rFonts w:ascii="Arial" w:hAnsi="Arial" w:cs="Arial"/>
              </w:rPr>
              <w:t>LGPS</w:t>
            </w:r>
            <w:r w:rsidRPr="00A31D78">
              <w:rPr>
                <w:rFonts w:ascii="Arial" w:hAnsi="Arial" w:cs="Arial"/>
              </w:rPr>
              <w:t xml:space="preserve"> and have a range of discount rates, they should enter the minimum impact in cell MAP040-A and maximum impact in cell MAP040-B. </w:t>
            </w:r>
          </w:p>
          <w:p w14:paraId="67DC0488" w14:textId="629485BF" w:rsidR="00D423C5" w:rsidRPr="00A31D78" w:rsidRDefault="00D423C5" w:rsidP="00D423C5">
            <w:pPr>
              <w:spacing w:after="0"/>
              <w:rPr>
                <w:rFonts w:ascii="Arial" w:hAnsi="Arial" w:cs="Arial"/>
              </w:rPr>
            </w:pPr>
            <w:r w:rsidRPr="00A31D78">
              <w:rPr>
                <w:rFonts w:ascii="Arial" w:hAnsi="Arial" w:cs="Arial"/>
              </w:rPr>
              <w:t>Referred to as "discount rate" in your actuarial report.</w:t>
            </w:r>
          </w:p>
        </w:tc>
      </w:tr>
      <w:tr w:rsidR="00D423C5" w:rsidRPr="00A31D78" w14:paraId="469D0BD7" w14:textId="77777777" w:rsidTr="00D61299">
        <w:trPr>
          <w:cantSplit/>
        </w:trPr>
        <w:tc>
          <w:tcPr>
            <w:tcW w:w="1296" w:type="dxa"/>
          </w:tcPr>
          <w:p w14:paraId="5C306EF6" w14:textId="3C50A634" w:rsidR="00D423C5" w:rsidRPr="009C7C18" w:rsidRDefault="00DF4841" w:rsidP="00D423C5">
            <w:pPr>
              <w:spacing w:after="0"/>
              <w:rPr>
                <w:rFonts w:ascii="Arial" w:hAnsi="Arial" w:cs="Arial"/>
                <w:color w:val="000000"/>
              </w:rPr>
            </w:pPr>
            <w:r w:rsidRPr="001B1EDD">
              <w:rPr>
                <w:rFonts w:ascii="Arial" w:hAnsi="Arial" w:cs="Arial"/>
              </w:rPr>
              <w:t>MAP010</w:t>
            </w:r>
          </w:p>
        </w:tc>
        <w:tc>
          <w:tcPr>
            <w:tcW w:w="1871" w:type="dxa"/>
          </w:tcPr>
          <w:p w14:paraId="491DC0D6" w14:textId="7D04DF8B" w:rsidR="00D423C5" w:rsidRPr="00A31D78" w:rsidRDefault="00E1329F" w:rsidP="00D423C5">
            <w:pPr>
              <w:spacing w:after="0"/>
              <w:rPr>
                <w:rFonts w:ascii="Arial" w:hAnsi="Arial" w:cs="Arial"/>
                <w:color w:val="000000"/>
              </w:rPr>
            </w:pPr>
            <w:r w:rsidRPr="00A31D78">
              <w:rPr>
                <w:rFonts w:ascii="Arial" w:hAnsi="Arial" w:cs="Arial"/>
              </w:rPr>
              <w:t xml:space="preserve">Rate of inflation (CPI figure) </w:t>
            </w:r>
          </w:p>
        </w:tc>
        <w:tc>
          <w:tcPr>
            <w:tcW w:w="6472" w:type="dxa"/>
          </w:tcPr>
          <w:p w14:paraId="30C284F1" w14:textId="77777777" w:rsidR="00355E9F" w:rsidRPr="009C7C18" w:rsidRDefault="00355E9F" w:rsidP="00355E9F">
            <w:pPr>
              <w:spacing w:after="0"/>
              <w:rPr>
                <w:rFonts w:ascii="Arial" w:hAnsi="Arial" w:cs="Arial"/>
                <w:bCs/>
              </w:rPr>
            </w:pPr>
            <w:r w:rsidRPr="00A31D78">
              <w:rPr>
                <w:rFonts w:ascii="Arial" w:hAnsi="Arial" w:cs="Arial"/>
              </w:rPr>
              <w:t xml:space="preserve">Often the actuarial report gives both an assumption for "RPI Inflation" and "CPI Inflation". You will need to </w:t>
            </w:r>
            <w:r w:rsidRPr="001B1EDD">
              <w:rPr>
                <w:rFonts w:ascii="Arial" w:hAnsi="Arial" w:cs="Arial"/>
                <w:bCs/>
              </w:rPr>
              <w:t>enter the "CPI Inflation" figure here.</w:t>
            </w:r>
          </w:p>
          <w:p w14:paraId="3172F069" w14:textId="478FC03D" w:rsidR="00355E9F" w:rsidRPr="00A31D78" w:rsidRDefault="00355E9F" w:rsidP="00355E9F">
            <w:pPr>
              <w:spacing w:after="0"/>
              <w:rPr>
                <w:rFonts w:ascii="Arial" w:hAnsi="Arial" w:cs="Arial"/>
              </w:rPr>
            </w:pPr>
            <w:r w:rsidRPr="00A31D78">
              <w:rPr>
                <w:rFonts w:ascii="Arial" w:hAnsi="Arial" w:cs="Arial"/>
              </w:rPr>
              <w:t xml:space="preserve">Enter the value of the major (or principal) inflation assumptions in your pension valuation.  Amount should be a percentage figure to two decimal places.  Where trusts are members of a single </w:t>
            </w:r>
            <w:r w:rsidR="009C7C18" w:rsidRPr="001B1EDD">
              <w:rPr>
                <w:rFonts w:ascii="Arial" w:hAnsi="Arial" w:cs="Arial"/>
              </w:rPr>
              <w:t>LGPS</w:t>
            </w:r>
            <w:r w:rsidRPr="00A31D78">
              <w:rPr>
                <w:rFonts w:ascii="Arial" w:hAnsi="Arial" w:cs="Arial"/>
              </w:rPr>
              <w:t>, then the impact of the sensitivity should be entered in cell MAP010-A.</w:t>
            </w:r>
          </w:p>
          <w:p w14:paraId="157BBA0C" w14:textId="70CEBF0C" w:rsidR="00D423C5" w:rsidRPr="00A31D78" w:rsidRDefault="00355E9F" w:rsidP="00D423C5">
            <w:pPr>
              <w:spacing w:after="0"/>
              <w:rPr>
                <w:rFonts w:ascii="Arial" w:hAnsi="Arial" w:cs="Arial"/>
              </w:rPr>
            </w:pPr>
            <w:r w:rsidRPr="00A31D78">
              <w:rPr>
                <w:rFonts w:ascii="Arial" w:hAnsi="Arial" w:cs="Arial"/>
              </w:rPr>
              <w:t xml:space="preserve">Where trusts are members of more than one </w:t>
            </w:r>
            <w:r w:rsidR="009C7C18" w:rsidRPr="001B1EDD">
              <w:rPr>
                <w:rFonts w:ascii="Arial" w:hAnsi="Arial" w:cs="Arial"/>
              </w:rPr>
              <w:t>LGPS</w:t>
            </w:r>
            <w:r w:rsidRPr="00A31D78">
              <w:rPr>
                <w:rFonts w:ascii="Arial" w:hAnsi="Arial" w:cs="Arial"/>
              </w:rPr>
              <w:t xml:space="preserve"> and have a range of discount rates, they should enter the minimum impact in cell MAP010-A and maximum impact in cell MAP010-B.</w:t>
            </w:r>
          </w:p>
        </w:tc>
      </w:tr>
    </w:tbl>
    <w:p w14:paraId="11DC1AC3" w14:textId="77777777" w:rsidR="00F379E8" w:rsidRPr="00A31D78" w:rsidRDefault="00F379E8" w:rsidP="00071769">
      <w:pPr>
        <w:pStyle w:val="DfESOutNumbered1"/>
        <w:numPr>
          <w:ilvl w:val="0"/>
          <w:numId w:val="0"/>
        </w:numPr>
        <w:ind w:left="141"/>
        <w:rPr>
          <w:rFonts w:cs="Arial"/>
        </w:rPr>
      </w:pPr>
    </w:p>
    <w:p w14:paraId="5545EB18" w14:textId="77777777" w:rsidR="00D8401E" w:rsidRPr="00A31D78" w:rsidRDefault="00D8401E" w:rsidP="00442329">
      <w:pPr>
        <w:pStyle w:val="DfESOutNumbered1"/>
        <w:numPr>
          <w:ilvl w:val="0"/>
          <w:numId w:val="0"/>
        </w:numPr>
        <w:rPr>
          <w:rFonts w:cs="Arial"/>
          <w:b/>
          <w:color w:val="104F75"/>
        </w:rPr>
      </w:pPr>
    </w:p>
    <w:p w14:paraId="43FB74A5" w14:textId="464B63F1" w:rsidR="00F379E8" w:rsidRPr="00A31D78" w:rsidRDefault="00F379E8" w:rsidP="004C0BE0">
      <w:pPr>
        <w:pStyle w:val="Heading1"/>
        <w:rPr>
          <w:rFonts w:cs="Arial"/>
        </w:rPr>
      </w:pPr>
      <w:bookmarkStart w:id="6" w:name="_Toc84334928"/>
      <w:r w:rsidRPr="00A31D78">
        <w:rPr>
          <w:rFonts w:cs="Arial"/>
        </w:rPr>
        <w:lastRenderedPageBreak/>
        <w:t>Sensitivity analysis</w:t>
      </w:r>
      <w:bookmarkEnd w:id="6"/>
      <w:r w:rsidRPr="00A31D78">
        <w:rPr>
          <w:rFonts w:cs="Arial"/>
        </w:rPr>
        <w:t xml:space="preserve">   </w:t>
      </w:r>
    </w:p>
    <w:p w14:paraId="1D5A91A5" w14:textId="7D6B6F93" w:rsidR="00467F1B" w:rsidRPr="00A31D78" w:rsidRDefault="00467F1B" w:rsidP="004E2514">
      <w:pPr>
        <w:pStyle w:val="DfESOutNumbered1"/>
        <w:numPr>
          <w:ilvl w:val="0"/>
          <w:numId w:val="0"/>
        </w:numPr>
        <w:rPr>
          <w:rFonts w:cs="Arial"/>
        </w:rPr>
      </w:pPr>
      <w:r w:rsidRPr="00A31D78">
        <w:rPr>
          <w:rFonts w:cs="Arial"/>
        </w:rPr>
        <w:t>Enter the value of the impact/movement in the Present Value of total obligation, of any sensitivity analysis in your pension valuation report</w:t>
      </w:r>
      <w:r w:rsidR="00E316EC" w:rsidRPr="00A31D78">
        <w:rPr>
          <w:rFonts w:cs="Arial"/>
        </w:rPr>
        <w:t>.</w:t>
      </w:r>
    </w:p>
    <w:p w14:paraId="1EBEBC13" w14:textId="0C8A00F9" w:rsidR="007F5015" w:rsidRPr="001B1EDD" w:rsidRDefault="0042196C" w:rsidP="001A4988">
      <w:pPr>
        <w:pStyle w:val="DfESOutNumbered1"/>
        <w:numPr>
          <w:ilvl w:val="0"/>
          <w:numId w:val="0"/>
        </w:numPr>
        <w:rPr>
          <w:rFonts w:cs="Arial"/>
        </w:rPr>
      </w:pPr>
      <w:r w:rsidRPr="001A4988">
        <w:rPr>
          <w:rFonts w:cs="Arial"/>
        </w:rPr>
        <w:t>C</w:t>
      </w:r>
      <w:r w:rsidR="007F5015" w:rsidRPr="001B1EDD">
        <w:rPr>
          <w:rFonts w:cs="Arial"/>
        </w:rPr>
        <w:t>omplete each field below in accordance with your actuary valuation report. If your Actuary report does not provide a particular value</w:t>
      </w:r>
      <w:r w:rsidR="00436565" w:rsidRPr="001A4988">
        <w:rPr>
          <w:rFonts w:cs="Arial"/>
        </w:rPr>
        <w:t>,</w:t>
      </w:r>
      <w:r w:rsidR="007F5015" w:rsidRPr="001B1EDD">
        <w:rPr>
          <w:rFonts w:cs="Arial"/>
        </w:rPr>
        <w:t xml:space="preserve"> then please enter zero for that cell and where applicable confirm this in the tick box.</w:t>
      </w:r>
    </w:p>
    <w:p w14:paraId="1DA46000" w14:textId="23D1F2DB" w:rsidR="007F5015" w:rsidRPr="00A31D78" w:rsidRDefault="007F5015" w:rsidP="004E2514">
      <w:pPr>
        <w:pStyle w:val="DfESOutNumbered1"/>
        <w:numPr>
          <w:ilvl w:val="0"/>
          <w:numId w:val="0"/>
        </w:numPr>
        <w:rPr>
          <w:rFonts w:cs="Arial"/>
        </w:rPr>
      </w:pPr>
      <w:r w:rsidRPr="001B1EDD">
        <w:rPr>
          <w:rFonts w:cs="Arial"/>
        </w:rPr>
        <w:t>If the trust if part of multiple LGPS, please enter the values for the LGPS with the largest liability.</w:t>
      </w:r>
    </w:p>
    <w:p w14:paraId="1CFDE519" w14:textId="1036B215" w:rsidR="003972AA" w:rsidRPr="00A31D78" w:rsidRDefault="00F379E8" w:rsidP="004E2514">
      <w:pPr>
        <w:pStyle w:val="DfESOutNumbered1"/>
        <w:numPr>
          <w:ilvl w:val="0"/>
          <w:numId w:val="0"/>
        </w:numPr>
        <w:rPr>
          <w:rFonts w:cs="Arial"/>
        </w:rPr>
      </w:pPr>
      <w:r w:rsidRPr="00A31D78">
        <w:rPr>
          <w:rFonts w:cs="Arial"/>
        </w:rPr>
        <w:t>Please note</w:t>
      </w:r>
      <w:r w:rsidR="00B02F50" w:rsidRPr="00A31D78">
        <w:rPr>
          <w:rFonts w:cs="Arial"/>
        </w:rPr>
        <w:t xml:space="preserve"> that</w:t>
      </w:r>
      <w:r w:rsidRPr="00A31D78">
        <w:rPr>
          <w:rFonts w:cs="Arial"/>
        </w:rPr>
        <w:t xml:space="preserve"> </w:t>
      </w:r>
      <w:r w:rsidR="00ED61D8" w:rsidRPr="00A31D78">
        <w:rPr>
          <w:rFonts w:cs="Arial"/>
        </w:rPr>
        <w:t>a</w:t>
      </w:r>
      <w:r w:rsidRPr="00A31D78">
        <w:rPr>
          <w:rFonts w:cs="Arial"/>
        </w:rPr>
        <w:t>ctuaries provide different information and sometimes this may need to be calculated.</w:t>
      </w:r>
      <w:r w:rsidR="00F16028" w:rsidRPr="00A31D78">
        <w:rPr>
          <w:rFonts w:cs="Arial"/>
        </w:rPr>
        <w:t xml:space="preserve"> </w:t>
      </w:r>
    </w:p>
    <w:p w14:paraId="4D750B09" w14:textId="17AD4AC3" w:rsidR="0076373F" w:rsidRPr="00A31D78" w:rsidRDefault="00495F27" w:rsidP="004E2514">
      <w:pPr>
        <w:pStyle w:val="DfESOutNumbered1"/>
        <w:numPr>
          <w:ilvl w:val="0"/>
          <w:numId w:val="0"/>
        </w:numPr>
        <w:rPr>
          <w:rFonts w:cs="Arial"/>
        </w:rPr>
      </w:pPr>
      <w:r w:rsidRPr="00A31D78">
        <w:rPr>
          <w:rFonts w:cs="Arial"/>
        </w:rPr>
        <w:t xml:space="preserve">Our mapping documents show you how to do </w:t>
      </w:r>
      <w:r w:rsidR="00E945A3" w:rsidRPr="00A31D78">
        <w:rPr>
          <w:rFonts w:cs="Arial"/>
        </w:rPr>
        <w:t xml:space="preserve">this: </w:t>
      </w:r>
      <w:hyperlink w:history="1"/>
      <w:hyperlink r:id="rId19" w:anchor="pension-guidance" w:history="1">
        <w:r w:rsidR="00E945A3" w:rsidRPr="00A31D78">
          <w:rPr>
            <w:rStyle w:val="Hyperlink"/>
            <w:rFonts w:cs="Arial"/>
          </w:rPr>
          <w:t>https://www.gov.uk/guidance/academies-accounts-return#pension-guidance</w:t>
        </w:r>
      </w:hyperlink>
      <w:r w:rsidR="00E945A3" w:rsidRPr="00A31D78">
        <w:rPr>
          <w:rFonts w:cs="Arial"/>
        </w:rPr>
        <w:t xml:space="preserve"> </w:t>
      </w:r>
      <w:hyperlink w:history="1"/>
    </w:p>
    <w:tbl>
      <w:tblPr>
        <w:tblStyle w:val="TableGrid1"/>
        <w:tblW w:w="4932" w:type="pct"/>
        <w:tblInd w:w="-5" w:type="dxa"/>
        <w:tblLayout w:type="fixed"/>
        <w:tblLook w:val="01E0" w:firstRow="1" w:lastRow="1" w:firstColumn="1" w:lastColumn="1" w:noHBand="0" w:noVBand="0"/>
        <w:tblCaption w:val="Table mapping the sensitivity analysis to Actuaries reports"/>
        <w:tblDescription w:val="Table mapping the sensitivity analysis to Actuaries reports"/>
      </w:tblPr>
      <w:tblGrid>
        <w:gridCol w:w="1296"/>
        <w:gridCol w:w="1727"/>
        <w:gridCol w:w="6475"/>
      </w:tblGrid>
      <w:tr w:rsidR="00054EF9" w:rsidRPr="00A31D78" w14:paraId="3F4E3D52" w14:textId="77777777" w:rsidTr="00D61299">
        <w:trPr>
          <w:cantSplit/>
          <w:trHeight w:val="215"/>
          <w:tblHeader/>
        </w:trPr>
        <w:tc>
          <w:tcPr>
            <w:tcW w:w="1296" w:type="dxa"/>
            <w:shd w:val="clear" w:color="auto" w:fill="D9D9D9" w:themeFill="background1" w:themeFillShade="D9"/>
          </w:tcPr>
          <w:p w14:paraId="596DA430" w14:textId="7FEA8ACC" w:rsidR="00D8401E" w:rsidRPr="00A31D78" w:rsidRDefault="00BC4669">
            <w:pPr>
              <w:rPr>
                <w:rFonts w:ascii="Arial" w:hAnsi="Arial" w:cs="Arial"/>
                <w:b/>
                <w:color w:val="000000"/>
              </w:rPr>
            </w:pPr>
            <w:r w:rsidRPr="00A31D78">
              <w:rPr>
                <w:rFonts w:ascii="Arial" w:hAnsi="Arial" w:cs="Arial"/>
                <w:b/>
                <w:color w:val="000000"/>
              </w:rPr>
              <w:t>AR Ref</w:t>
            </w:r>
          </w:p>
        </w:tc>
        <w:tc>
          <w:tcPr>
            <w:tcW w:w="1727" w:type="dxa"/>
            <w:shd w:val="clear" w:color="auto" w:fill="D9D9D9" w:themeFill="background1" w:themeFillShade="D9"/>
          </w:tcPr>
          <w:p w14:paraId="5E409C0E" w14:textId="77777777" w:rsidR="00D8401E" w:rsidRPr="00A31D78" w:rsidRDefault="00D8401E" w:rsidP="00D8401E">
            <w:pPr>
              <w:rPr>
                <w:rFonts w:ascii="Arial" w:hAnsi="Arial" w:cs="Arial"/>
                <w:b/>
                <w:color w:val="000000"/>
              </w:rPr>
            </w:pPr>
            <w:r w:rsidRPr="00A31D78">
              <w:rPr>
                <w:rFonts w:ascii="Arial" w:hAnsi="Arial" w:cs="Arial"/>
                <w:b/>
                <w:color w:val="000000"/>
              </w:rPr>
              <w:t>Input (£000)</w:t>
            </w:r>
          </w:p>
        </w:tc>
        <w:tc>
          <w:tcPr>
            <w:tcW w:w="6475" w:type="dxa"/>
            <w:shd w:val="clear" w:color="auto" w:fill="D9D9D9" w:themeFill="background1" w:themeFillShade="D9"/>
          </w:tcPr>
          <w:p w14:paraId="6FAF9E06" w14:textId="77777777" w:rsidR="00D8401E" w:rsidRPr="00A31D78" w:rsidRDefault="00D8401E" w:rsidP="00D8401E">
            <w:pPr>
              <w:rPr>
                <w:rFonts w:ascii="Arial" w:hAnsi="Arial" w:cs="Arial"/>
                <w:b/>
              </w:rPr>
            </w:pPr>
            <w:r w:rsidRPr="00A31D78">
              <w:rPr>
                <w:rFonts w:ascii="Arial" w:hAnsi="Arial" w:cs="Arial"/>
                <w:b/>
              </w:rPr>
              <w:t>Instructions</w:t>
            </w:r>
          </w:p>
        </w:tc>
      </w:tr>
      <w:tr w:rsidR="00054EF9" w:rsidRPr="00A31D78" w14:paraId="1EC96A5D" w14:textId="77777777" w:rsidTr="00D61299">
        <w:trPr>
          <w:cantSplit/>
          <w:trHeight w:val="6673"/>
        </w:trPr>
        <w:tc>
          <w:tcPr>
            <w:tcW w:w="1296" w:type="dxa"/>
          </w:tcPr>
          <w:p w14:paraId="3793576B" w14:textId="5ECD3151" w:rsidR="00D8401E" w:rsidRPr="00A31D78" w:rsidRDefault="00D8401E" w:rsidP="00D8401E">
            <w:pPr>
              <w:spacing w:after="0"/>
              <w:rPr>
                <w:rFonts w:ascii="Arial" w:hAnsi="Arial" w:cs="Arial"/>
                <w:color w:val="000000"/>
              </w:rPr>
            </w:pPr>
            <w:r w:rsidRPr="00A31D78">
              <w:rPr>
                <w:rFonts w:ascii="Arial" w:hAnsi="Arial" w:cs="Arial"/>
              </w:rPr>
              <w:t>SA</w:t>
            </w:r>
            <w:r w:rsidR="00245DA9" w:rsidRPr="00A31D78">
              <w:rPr>
                <w:rFonts w:ascii="Arial" w:hAnsi="Arial" w:cs="Arial"/>
              </w:rPr>
              <w:t>P</w:t>
            </w:r>
            <w:r w:rsidR="00994E4A" w:rsidRPr="00A31D78">
              <w:rPr>
                <w:rFonts w:ascii="Arial" w:hAnsi="Arial" w:cs="Arial"/>
              </w:rPr>
              <w:t>0</w:t>
            </w:r>
            <w:r w:rsidRPr="00A31D78">
              <w:rPr>
                <w:rFonts w:ascii="Arial" w:hAnsi="Arial" w:cs="Arial"/>
              </w:rPr>
              <w:t>1</w:t>
            </w:r>
            <w:r w:rsidR="00994E4A" w:rsidRPr="00A31D78">
              <w:rPr>
                <w:rFonts w:ascii="Arial" w:hAnsi="Arial" w:cs="Arial"/>
              </w:rPr>
              <w:t>0</w:t>
            </w:r>
          </w:p>
        </w:tc>
        <w:tc>
          <w:tcPr>
            <w:tcW w:w="1727" w:type="dxa"/>
          </w:tcPr>
          <w:p w14:paraId="2A8D7B8A" w14:textId="77777777" w:rsidR="00D8401E" w:rsidRPr="00A31D78" w:rsidRDefault="00D8401E" w:rsidP="00D8401E">
            <w:pPr>
              <w:spacing w:after="0"/>
              <w:rPr>
                <w:rFonts w:ascii="Arial" w:hAnsi="Arial" w:cs="Arial"/>
                <w:color w:val="000000"/>
              </w:rPr>
            </w:pPr>
            <w:r w:rsidRPr="00A31D78">
              <w:rPr>
                <w:rFonts w:ascii="Arial" w:hAnsi="Arial" w:cs="Arial"/>
              </w:rPr>
              <w:t xml:space="preserve">Discount rate +0.1% </w:t>
            </w:r>
          </w:p>
        </w:tc>
        <w:tc>
          <w:tcPr>
            <w:tcW w:w="6475" w:type="dxa"/>
          </w:tcPr>
          <w:p w14:paraId="40473696" w14:textId="02AC8E12" w:rsidR="00612DCB" w:rsidRPr="00F85A32" w:rsidRDefault="00612DCB" w:rsidP="00612DCB">
            <w:pPr>
              <w:spacing w:after="0"/>
              <w:rPr>
                <w:rFonts w:ascii="Arial" w:hAnsi="Arial" w:cs="Arial"/>
              </w:rPr>
            </w:pPr>
            <w:r w:rsidRPr="001B1EDD">
              <w:rPr>
                <w:rFonts w:ascii="Arial" w:hAnsi="Arial" w:cs="Arial"/>
              </w:rPr>
              <w:t xml:space="preserve">Enter the value of the impact/movement </w:t>
            </w:r>
            <w:r w:rsidR="001B4BDF">
              <w:rPr>
                <w:rFonts w:ascii="Arial" w:hAnsi="Arial" w:cs="Arial"/>
              </w:rPr>
              <w:t>o</w:t>
            </w:r>
            <w:r w:rsidRPr="001B1EDD">
              <w:rPr>
                <w:rFonts w:ascii="Arial" w:hAnsi="Arial" w:cs="Arial"/>
              </w:rPr>
              <w:t>n the Present Value of total obligation, of any sensitivity analysis in your pension valuation report where the discount rate has been increased by 0.1%.</w:t>
            </w:r>
          </w:p>
          <w:p w14:paraId="0705F63B" w14:textId="77777777" w:rsidR="00612DCB" w:rsidRPr="00F85A32" w:rsidRDefault="00612DCB" w:rsidP="00612DCB">
            <w:pPr>
              <w:spacing w:after="0"/>
              <w:rPr>
                <w:rFonts w:ascii="Arial" w:hAnsi="Arial" w:cs="Arial"/>
              </w:rPr>
            </w:pPr>
          </w:p>
          <w:p w14:paraId="0AC3F1D4" w14:textId="6D326C63" w:rsidR="00612DCB" w:rsidRPr="00F85A32" w:rsidRDefault="00612DCB" w:rsidP="00612DCB">
            <w:pPr>
              <w:spacing w:after="0"/>
              <w:rPr>
                <w:rFonts w:ascii="Arial" w:hAnsi="Arial" w:cs="Arial"/>
              </w:rPr>
            </w:pPr>
            <w:r w:rsidRPr="001B1EDD">
              <w:rPr>
                <w:rFonts w:ascii="Arial" w:hAnsi="Arial" w:cs="Arial"/>
              </w:rPr>
              <w:t>If the trust is part of multiple LGPS, enter the values for the LGPS with the largest liability.</w:t>
            </w:r>
          </w:p>
          <w:p w14:paraId="1A2114EE" w14:textId="77777777" w:rsidR="00612DCB" w:rsidRPr="00F85A32" w:rsidRDefault="00612DCB" w:rsidP="00612DCB">
            <w:pPr>
              <w:spacing w:after="0"/>
              <w:rPr>
                <w:rFonts w:ascii="Arial" w:hAnsi="Arial" w:cs="Arial"/>
              </w:rPr>
            </w:pPr>
          </w:p>
          <w:p w14:paraId="2CF3C496" w14:textId="56379898" w:rsidR="00540FB6" w:rsidRPr="00540FB6" w:rsidRDefault="00612DCB" w:rsidP="00B94C3C">
            <w:pPr>
              <w:spacing w:after="0"/>
              <w:rPr>
                <w:rFonts w:ascii="Arial" w:hAnsi="Arial" w:cs="Arial"/>
              </w:rPr>
            </w:pPr>
            <w:r w:rsidRPr="001B1EDD">
              <w:rPr>
                <w:rFonts w:ascii="Arial" w:hAnsi="Arial" w:cs="Arial"/>
              </w:rPr>
              <w:t>Where information is not included</w:t>
            </w:r>
            <w:r w:rsidR="00202E9F" w:rsidRPr="00F85A32">
              <w:rPr>
                <w:rFonts w:ascii="Arial" w:hAnsi="Arial" w:cs="Arial"/>
              </w:rPr>
              <w:t xml:space="preserve">, </w:t>
            </w:r>
            <w:r w:rsidRPr="001B1EDD">
              <w:rPr>
                <w:rFonts w:ascii="Arial" w:hAnsi="Arial" w:cs="Arial"/>
              </w:rPr>
              <w:t>leave blank.</w:t>
            </w:r>
          </w:p>
        </w:tc>
      </w:tr>
      <w:tr w:rsidR="00054EF9" w:rsidRPr="00A31D78" w14:paraId="108C6637" w14:textId="77777777" w:rsidTr="001B1EDD">
        <w:trPr>
          <w:cantSplit/>
          <w:trHeight w:val="3372"/>
        </w:trPr>
        <w:tc>
          <w:tcPr>
            <w:tcW w:w="1296" w:type="dxa"/>
          </w:tcPr>
          <w:p w14:paraId="30022A48" w14:textId="24383174" w:rsidR="00645936" w:rsidRPr="00A31D78" w:rsidRDefault="00645936" w:rsidP="00645936">
            <w:pPr>
              <w:spacing w:after="0"/>
              <w:rPr>
                <w:rFonts w:ascii="Arial" w:hAnsi="Arial" w:cs="Arial"/>
                <w:color w:val="000000"/>
              </w:rPr>
            </w:pPr>
            <w:r w:rsidRPr="00A31D78">
              <w:rPr>
                <w:rFonts w:ascii="Arial" w:hAnsi="Arial" w:cs="Arial"/>
              </w:rPr>
              <w:lastRenderedPageBreak/>
              <w:t>SAP020</w:t>
            </w:r>
          </w:p>
        </w:tc>
        <w:tc>
          <w:tcPr>
            <w:tcW w:w="1727" w:type="dxa"/>
          </w:tcPr>
          <w:p w14:paraId="5E1CE458" w14:textId="77777777" w:rsidR="00645936" w:rsidRPr="00A31D78" w:rsidRDefault="00645936" w:rsidP="00645936">
            <w:pPr>
              <w:spacing w:after="0"/>
              <w:rPr>
                <w:rFonts w:ascii="Arial" w:hAnsi="Arial" w:cs="Arial"/>
                <w:color w:val="000000"/>
              </w:rPr>
            </w:pPr>
            <w:r w:rsidRPr="00A31D78">
              <w:rPr>
                <w:rFonts w:ascii="Arial" w:hAnsi="Arial" w:cs="Arial"/>
              </w:rPr>
              <w:t>Discount rate</w:t>
            </w:r>
            <w:r w:rsidRPr="00A31D78">
              <w:rPr>
                <w:rFonts w:ascii="Arial" w:hAnsi="Arial" w:cs="Arial"/>
              </w:rPr>
              <w:br/>
              <w:t xml:space="preserve">-0.1% </w:t>
            </w:r>
          </w:p>
        </w:tc>
        <w:tc>
          <w:tcPr>
            <w:tcW w:w="6475" w:type="dxa"/>
          </w:tcPr>
          <w:p w14:paraId="2C032AC4" w14:textId="226FDC12" w:rsidR="009F4A78" w:rsidRPr="00A31D78" w:rsidRDefault="00AE366D" w:rsidP="00B94C3C">
            <w:pPr>
              <w:spacing w:after="0"/>
              <w:rPr>
                <w:rFonts w:ascii="Arial" w:hAnsi="Arial" w:cs="Arial"/>
              </w:rPr>
            </w:pPr>
            <w:r w:rsidRPr="001B1EDD">
              <w:rPr>
                <w:rFonts w:ascii="Arial" w:hAnsi="Arial" w:cs="Arial"/>
                <w:color w:val="0B0C0C"/>
                <w:shd w:val="clear" w:color="auto" w:fill="FFFFFF"/>
              </w:rPr>
              <w:t>Enter the value of the impact/movement in the Present Value of total obligation, of any sensitivity analysis in your pension valuation report where the discount rate has been decreased by 0.1%.</w:t>
            </w:r>
            <w:r w:rsidRPr="001B1EDD">
              <w:rPr>
                <w:rFonts w:ascii="Arial" w:hAnsi="Arial" w:cs="Arial"/>
                <w:color w:val="0B0C0C"/>
              </w:rPr>
              <w:br/>
            </w:r>
            <w:r w:rsidRPr="001B1EDD">
              <w:rPr>
                <w:rFonts w:ascii="Arial" w:hAnsi="Arial" w:cs="Arial"/>
                <w:color w:val="0B0C0C"/>
              </w:rPr>
              <w:br/>
            </w:r>
            <w:r w:rsidRPr="001B1EDD">
              <w:rPr>
                <w:rFonts w:ascii="Arial" w:hAnsi="Arial" w:cs="Arial"/>
                <w:color w:val="0B0C0C"/>
                <w:shd w:val="clear" w:color="auto" w:fill="FFFFFF"/>
              </w:rPr>
              <w:t>If the trust is part of multiple LGPS, enter the values for the LGPS with the largest liability.</w:t>
            </w:r>
            <w:r w:rsidRPr="001B1EDD">
              <w:rPr>
                <w:rFonts w:ascii="Arial" w:hAnsi="Arial" w:cs="Arial"/>
                <w:color w:val="0B0C0C"/>
              </w:rPr>
              <w:br/>
            </w:r>
            <w:r w:rsidRPr="001B1EDD">
              <w:rPr>
                <w:rFonts w:ascii="Arial" w:hAnsi="Arial" w:cs="Arial"/>
                <w:color w:val="0B0C0C"/>
              </w:rPr>
              <w:br/>
            </w:r>
            <w:r w:rsidRPr="001B1EDD">
              <w:rPr>
                <w:rFonts w:ascii="Arial" w:hAnsi="Arial" w:cs="Arial"/>
                <w:color w:val="0B0C0C"/>
                <w:shd w:val="clear" w:color="auto" w:fill="FFFFFF"/>
              </w:rPr>
              <w:t>Where information is not included</w:t>
            </w:r>
            <w:r w:rsidR="00202E9F" w:rsidRPr="00F85A32">
              <w:rPr>
                <w:rFonts w:ascii="Arial" w:hAnsi="Arial" w:cs="Arial"/>
                <w:color w:val="0B0C0C"/>
                <w:shd w:val="clear" w:color="auto" w:fill="FFFFFF"/>
              </w:rPr>
              <w:t>,</w:t>
            </w:r>
            <w:r w:rsidRPr="001B1EDD">
              <w:rPr>
                <w:rFonts w:ascii="Arial" w:hAnsi="Arial" w:cs="Arial"/>
                <w:color w:val="0B0C0C"/>
                <w:shd w:val="clear" w:color="auto" w:fill="FFFFFF"/>
              </w:rPr>
              <w:t xml:space="preserve"> leave blank</w:t>
            </w:r>
            <w:r w:rsidRPr="001B1EDD">
              <w:rPr>
                <w:rFonts w:cs="Arial"/>
                <w:color w:val="0B0C0C"/>
                <w:shd w:val="clear" w:color="auto" w:fill="FFFFFF"/>
              </w:rPr>
              <w:t>.</w:t>
            </w:r>
          </w:p>
        </w:tc>
      </w:tr>
      <w:tr w:rsidR="00645936" w:rsidRPr="00A31D78" w14:paraId="5B89B90E" w14:textId="77777777" w:rsidTr="00D61299">
        <w:trPr>
          <w:cantSplit/>
          <w:trHeight w:val="697"/>
        </w:trPr>
        <w:tc>
          <w:tcPr>
            <w:tcW w:w="1296" w:type="dxa"/>
          </w:tcPr>
          <w:p w14:paraId="753A0A9E" w14:textId="5602EA2C" w:rsidR="00645936" w:rsidRPr="00A31D78" w:rsidRDefault="00645936" w:rsidP="00645936">
            <w:pPr>
              <w:spacing w:after="0"/>
              <w:rPr>
                <w:rFonts w:ascii="Arial" w:hAnsi="Arial" w:cs="Arial"/>
                <w:color w:val="000000"/>
              </w:rPr>
            </w:pPr>
            <w:r w:rsidRPr="00A31D78">
              <w:rPr>
                <w:rFonts w:ascii="Arial" w:hAnsi="Arial" w:cs="Arial"/>
              </w:rPr>
              <w:t>SAP030</w:t>
            </w:r>
          </w:p>
        </w:tc>
        <w:tc>
          <w:tcPr>
            <w:tcW w:w="1727" w:type="dxa"/>
          </w:tcPr>
          <w:p w14:paraId="4EB649E8" w14:textId="0E659D79" w:rsidR="00645936" w:rsidRPr="00A31D78" w:rsidRDefault="00645936" w:rsidP="00645936">
            <w:pPr>
              <w:spacing w:after="0"/>
              <w:rPr>
                <w:rFonts w:ascii="Arial" w:hAnsi="Arial" w:cs="Arial"/>
                <w:color w:val="000000"/>
              </w:rPr>
            </w:pPr>
            <w:r w:rsidRPr="00A31D78">
              <w:rPr>
                <w:rFonts w:ascii="Arial" w:hAnsi="Arial" w:cs="Arial"/>
              </w:rPr>
              <w:t xml:space="preserve">Mortality rate 1-year increase </w:t>
            </w:r>
          </w:p>
        </w:tc>
        <w:tc>
          <w:tcPr>
            <w:tcW w:w="6475" w:type="dxa"/>
          </w:tcPr>
          <w:p w14:paraId="11DA47B1" w14:textId="4C9F4E84" w:rsidR="00656DC4" w:rsidRPr="004A1E37" w:rsidRDefault="00656DC4" w:rsidP="00656DC4">
            <w:pPr>
              <w:spacing w:after="0"/>
              <w:rPr>
                <w:rFonts w:ascii="Arial" w:hAnsi="Arial" w:cs="Arial"/>
              </w:rPr>
            </w:pPr>
            <w:r w:rsidRPr="004A1E37">
              <w:rPr>
                <w:rFonts w:ascii="Arial" w:hAnsi="Arial" w:cs="Arial"/>
              </w:rPr>
              <w:t>Enter the value of the impact/movement in the Present Value of total obligation, of any sensitivity analysis in your pension valuation report where the mortality rate has been increased by 1 year.</w:t>
            </w:r>
          </w:p>
          <w:p w14:paraId="7DFD169B" w14:textId="77777777" w:rsidR="00656DC4" w:rsidRPr="004A1E37" w:rsidRDefault="00656DC4" w:rsidP="00656DC4">
            <w:pPr>
              <w:spacing w:after="0"/>
              <w:rPr>
                <w:rFonts w:ascii="Arial" w:hAnsi="Arial" w:cs="Arial"/>
              </w:rPr>
            </w:pPr>
          </w:p>
          <w:p w14:paraId="7159392F" w14:textId="3D01AE9C" w:rsidR="00656DC4" w:rsidRPr="004A1E37" w:rsidRDefault="00656DC4" w:rsidP="00656DC4">
            <w:pPr>
              <w:spacing w:after="0"/>
              <w:rPr>
                <w:rFonts w:ascii="Arial" w:hAnsi="Arial" w:cs="Arial"/>
              </w:rPr>
            </w:pPr>
            <w:r w:rsidRPr="004A1E37">
              <w:rPr>
                <w:rFonts w:ascii="Arial" w:hAnsi="Arial" w:cs="Arial"/>
              </w:rPr>
              <w:t>If the trust is part of multiple LGPS</w:t>
            </w:r>
            <w:r w:rsidR="00202E9F" w:rsidRPr="0040672D">
              <w:rPr>
                <w:rFonts w:ascii="Arial" w:hAnsi="Arial" w:cs="Arial"/>
              </w:rPr>
              <w:t>,</w:t>
            </w:r>
            <w:r w:rsidRPr="004A1E37">
              <w:rPr>
                <w:rFonts w:ascii="Arial" w:hAnsi="Arial" w:cs="Arial"/>
              </w:rPr>
              <w:t xml:space="preserve"> enter the values for the LGPS with the largest liability.</w:t>
            </w:r>
          </w:p>
          <w:p w14:paraId="06F3AA1A" w14:textId="77777777" w:rsidR="00656DC4" w:rsidRPr="004A1E37" w:rsidRDefault="00656DC4" w:rsidP="00656DC4">
            <w:pPr>
              <w:spacing w:after="0"/>
              <w:rPr>
                <w:rFonts w:ascii="Arial" w:hAnsi="Arial" w:cs="Arial"/>
              </w:rPr>
            </w:pPr>
          </w:p>
          <w:p w14:paraId="458F3ABA" w14:textId="77777777" w:rsidR="005355FC" w:rsidRDefault="00656DC4" w:rsidP="00656DC4">
            <w:pPr>
              <w:spacing w:after="0"/>
              <w:rPr>
                <w:rFonts w:ascii="Arial" w:hAnsi="Arial" w:cs="Arial"/>
              </w:rPr>
            </w:pPr>
            <w:r w:rsidRPr="004A1E37">
              <w:rPr>
                <w:rFonts w:ascii="Arial" w:hAnsi="Arial" w:cs="Arial"/>
              </w:rPr>
              <w:t>Where information is not included</w:t>
            </w:r>
            <w:r w:rsidR="00202E9F" w:rsidRPr="0040672D">
              <w:rPr>
                <w:rFonts w:ascii="Arial" w:hAnsi="Arial" w:cs="Arial"/>
              </w:rPr>
              <w:t>,</w:t>
            </w:r>
            <w:r w:rsidRPr="004A1E37">
              <w:rPr>
                <w:rFonts w:ascii="Arial" w:hAnsi="Arial" w:cs="Arial"/>
              </w:rPr>
              <w:t xml:space="preserve"> leave blank.</w:t>
            </w:r>
          </w:p>
          <w:p w14:paraId="02395E59" w14:textId="77777777" w:rsidR="003B7D70" w:rsidRDefault="003B7D70" w:rsidP="00656DC4">
            <w:pPr>
              <w:spacing w:after="0"/>
              <w:rPr>
                <w:rFonts w:ascii="Arial" w:hAnsi="Arial" w:cs="Arial"/>
              </w:rPr>
            </w:pPr>
          </w:p>
          <w:p w14:paraId="281130E2" w14:textId="77777777" w:rsidR="00047F32" w:rsidRDefault="00047F32" w:rsidP="00656DC4">
            <w:pPr>
              <w:spacing w:after="0"/>
              <w:rPr>
                <w:rFonts w:cs="Arial"/>
              </w:rPr>
            </w:pPr>
          </w:p>
          <w:p w14:paraId="78FEA195" w14:textId="22CCDB99" w:rsidR="00047F32" w:rsidRPr="00A31D78" w:rsidRDefault="00047F32" w:rsidP="00656DC4">
            <w:pPr>
              <w:spacing w:after="0"/>
              <w:rPr>
                <w:rFonts w:ascii="Arial" w:hAnsi="Arial" w:cs="Arial"/>
              </w:rPr>
            </w:pPr>
          </w:p>
        </w:tc>
      </w:tr>
      <w:tr w:rsidR="00645936" w:rsidRPr="00A31D78" w14:paraId="26957973" w14:textId="77777777" w:rsidTr="00D61299">
        <w:trPr>
          <w:cantSplit/>
        </w:trPr>
        <w:tc>
          <w:tcPr>
            <w:tcW w:w="1296" w:type="dxa"/>
          </w:tcPr>
          <w:p w14:paraId="4D8D2587" w14:textId="66D585AC" w:rsidR="00645936" w:rsidRPr="00A31D78" w:rsidRDefault="00645936" w:rsidP="00645936">
            <w:pPr>
              <w:spacing w:after="0"/>
              <w:rPr>
                <w:rFonts w:ascii="Arial" w:hAnsi="Arial" w:cs="Arial"/>
                <w:color w:val="000000"/>
              </w:rPr>
            </w:pPr>
            <w:r w:rsidRPr="00A31D78">
              <w:rPr>
                <w:rFonts w:ascii="Arial" w:hAnsi="Arial" w:cs="Arial"/>
              </w:rPr>
              <w:t>SAP040</w:t>
            </w:r>
          </w:p>
        </w:tc>
        <w:tc>
          <w:tcPr>
            <w:tcW w:w="1727" w:type="dxa"/>
          </w:tcPr>
          <w:p w14:paraId="3AE584E9" w14:textId="6B56E865" w:rsidR="00645936" w:rsidRPr="00A31D78" w:rsidRDefault="00645936" w:rsidP="00645936">
            <w:pPr>
              <w:spacing w:after="0"/>
              <w:rPr>
                <w:rFonts w:ascii="Arial" w:hAnsi="Arial" w:cs="Arial"/>
                <w:color w:val="000000"/>
              </w:rPr>
            </w:pPr>
            <w:r w:rsidRPr="00A31D78">
              <w:rPr>
                <w:rFonts w:ascii="Arial" w:hAnsi="Arial" w:cs="Arial"/>
              </w:rPr>
              <w:t xml:space="preserve">Mortality rate 1-year decrease </w:t>
            </w:r>
          </w:p>
        </w:tc>
        <w:tc>
          <w:tcPr>
            <w:tcW w:w="6475" w:type="dxa"/>
          </w:tcPr>
          <w:p w14:paraId="5420759C" w14:textId="4C2E0360" w:rsidR="00B65797" w:rsidRPr="004A1E37" w:rsidRDefault="00B65797" w:rsidP="00B65797">
            <w:pPr>
              <w:spacing w:after="0"/>
              <w:rPr>
                <w:rFonts w:ascii="Arial" w:hAnsi="Arial" w:cs="Arial"/>
              </w:rPr>
            </w:pPr>
            <w:r w:rsidRPr="004A1E37">
              <w:rPr>
                <w:rFonts w:ascii="Arial" w:hAnsi="Arial" w:cs="Arial"/>
              </w:rPr>
              <w:t>Enter the value of the impact/movement in the Present Value of total obligation, of the impact of any sensitivity analysis in your pension valuation report where the mortality rate has been decreased by 1 year.</w:t>
            </w:r>
          </w:p>
          <w:p w14:paraId="7C4CC121" w14:textId="77777777" w:rsidR="00B65797" w:rsidRPr="004A1E37" w:rsidRDefault="00B65797" w:rsidP="00B65797">
            <w:pPr>
              <w:spacing w:after="0"/>
              <w:rPr>
                <w:rFonts w:ascii="Arial" w:hAnsi="Arial" w:cs="Arial"/>
              </w:rPr>
            </w:pPr>
          </w:p>
          <w:p w14:paraId="2799F890" w14:textId="3B3BBF77" w:rsidR="00B65797" w:rsidRPr="004A1E37" w:rsidRDefault="00B65797" w:rsidP="00B65797">
            <w:pPr>
              <w:spacing w:after="0"/>
              <w:rPr>
                <w:rFonts w:ascii="Arial" w:hAnsi="Arial" w:cs="Arial"/>
              </w:rPr>
            </w:pPr>
            <w:r w:rsidRPr="004A1E37">
              <w:rPr>
                <w:rFonts w:ascii="Arial" w:hAnsi="Arial" w:cs="Arial"/>
              </w:rPr>
              <w:t>If the trust is part of multiple LGPS,</w:t>
            </w:r>
            <w:r w:rsidR="00F702A4" w:rsidRPr="00B94C3C">
              <w:rPr>
                <w:rFonts w:ascii="Arial" w:hAnsi="Arial" w:cs="Arial"/>
              </w:rPr>
              <w:t xml:space="preserve"> </w:t>
            </w:r>
            <w:r w:rsidRPr="004A1E37">
              <w:rPr>
                <w:rFonts w:ascii="Arial" w:hAnsi="Arial" w:cs="Arial"/>
              </w:rPr>
              <w:t>enter the values for the LGPS with the largest liability.</w:t>
            </w:r>
          </w:p>
          <w:p w14:paraId="58E1839A" w14:textId="77777777" w:rsidR="00B65797" w:rsidRPr="004A1E37" w:rsidRDefault="00B65797" w:rsidP="00B65797">
            <w:pPr>
              <w:spacing w:after="0"/>
              <w:rPr>
                <w:rFonts w:ascii="Arial" w:hAnsi="Arial" w:cs="Arial"/>
              </w:rPr>
            </w:pPr>
          </w:p>
          <w:p w14:paraId="15A99A69" w14:textId="4E947175" w:rsidR="006C07DB" w:rsidRPr="00A31D78" w:rsidRDefault="00B65797" w:rsidP="00B65797">
            <w:pPr>
              <w:spacing w:after="0"/>
              <w:rPr>
                <w:rFonts w:ascii="Arial" w:hAnsi="Arial" w:cs="Arial"/>
              </w:rPr>
            </w:pPr>
            <w:r w:rsidRPr="004A1E37">
              <w:rPr>
                <w:rFonts w:ascii="Arial" w:hAnsi="Arial" w:cs="Arial"/>
              </w:rPr>
              <w:t>Where information is not included</w:t>
            </w:r>
            <w:r w:rsidR="00F702A4" w:rsidRPr="00B94C3C">
              <w:rPr>
                <w:rFonts w:ascii="Arial" w:hAnsi="Arial" w:cs="Arial"/>
              </w:rPr>
              <w:t xml:space="preserve">, </w:t>
            </w:r>
            <w:r w:rsidRPr="004A1E37">
              <w:rPr>
                <w:rFonts w:ascii="Arial" w:hAnsi="Arial" w:cs="Arial"/>
              </w:rPr>
              <w:t>leave blank</w:t>
            </w:r>
            <w:r w:rsidRPr="004A1E37">
              <w:rPr>
                <w:rFonts w:cs="Arial"/>
              </w:rPr>
              <w:t>.</w:t>
            </w:r>
          </w:p>
        </w:tc>
      </w:tr>
      <w:tr w:rsidR="00645936" w:rsidRPr="00A31D78" w14:paraId="18AC5C99" w14:textId="77777777" w:rsidTr="00D61299">
        <w:trPr>
          <w:cantSplit/>
        </w:trPr>
        <w:tc>
          <w:tcPr>
            <w:tcW w:w="1296" w:type="dxa"/>
            <w:shd w:val="clear" w:color="auto" w:fill="auto"/>
          </w:tcPr>
          <w:p w14:paraId="58E3E92C" w14:textId="2489883F" w:rsidR="00645936" w:rsidRPr="00A31D78" w:rsidRDefault="00645936" w:rsidP="00645936">
            <w:pPr>
              <w:rPr>
                <w:rFonts w:ascii="Arial" w:hAnsi="Arial" w:cs="Arial"/>
                <w:b/>
                <w:color w:val="000000"/>
              </w:rPr>
            </w:pPr>
            <w:r w:rsidRPr="00A31D78">
              <w:rPr>
                <w:rFonts w:ascii="Arial" w:hAnsi="Arial" w:cs="Arial"/>
              </w:rPr>
              <w:t>SAP050</w:t>
            </w:r>
          </w:p>
        </w:tc>
        <w:tc>
          <w:tcPr>
            <w:tcW w:w="1727" w:type="dxa"/>
            <w:shd w:val="clear" w:color="auto" w:fill="auto"/>
          </w:tcPr>
          <w:p w14:paraId="3A752270" w14:textId="4B3CAE74" w:rsidR="00645936" w:rsidRPr="00A31D78" w:rsidRDefault="00645936" w:rsidP="00645936">
            <w:pPr>
              <w:spacing w:after="0"/>
              <w:rPr>
                <w:rFonts w:ascii="Arial" w:hAnsi="Arial" w:cs="Arial"/>
                <w:b/>
                <w:color w:val="000000"/>
              </w:rPr>
            </w:pPr>
            <w:r w:rsidRPr="00A31D78">
              <w:rPr>
                <w:rFonts w:ascii="Arial" w:hAnsi="Arial" w:cs="Arial"/>
              </w:rPr>
              <w:t xml:space="preserve">CPI rate +0.1% </w:t>
            </w:r>
          </w:p>
        </w:tc>
        <w:tc>
          <w:tcPr>
            <w:tcW w:w="6475" w:type="dxa"/>
            <w:shd w:val="clear" w:color="auto" w:fill="auto"/>
          </w:tcPr>
          <w:p w14:paraId="3AB6FA48" w14:textId="1917CD2C" w:rsidR="005355FC" w:rsidRPr="00A31D78" w:rsidRDefault="00DF7DDA" w:rsidP="00645936">
            <w:pPr>
              <w:spacing w:after="0"/>
              <w:rPr>
                <w:rFonts w:ascii="Arial" w:hAnsi="Arial" w:cs="Arial"/>
                <w:b/>
              </w:rPr>
            </w:pPr>
            <w:r w:rsidRPr="004A1E37">
              <w:rPr>
                <w:rFonts w:ascii="Arial" w:hAnsi="Arial" w:cs="Arial"/>
                <w:color w:val="0B0C0C"/>
                <w:shd w:val="clear" w:color="auto" w:fill="FFFFFF"/>
              </w:rPr>
              <w:t>Enter the value of the impact/movement in the Present Value of total obligation, of any sensitivity analysis in your pension valuation report where the CPI rate has been increased by 0.1%.</w:t>
            </w:r>
            <w:r w:rsidRPr="004A1E37">
              <w:rPr>
                <w:rFonts w:ascii="Arial" w:hAnsi="Arial" w:cs="Arial"/>
                <w:color w:val="0B0C0C"/>
              </w:rPr>
              <w:br/>
            </w:r>
            <w:r w:rsidRPr="004A1E37">
              <w:rPr>
                <w:rFonts w:ascii="Arial" w:hAnsi="Arial" w:cs="Arial"/>
                <w:color w:val="0B0C0C"/>
              </w:rPr>
              <w:br/>
            </w:r>
            <w:r w:rsidRPr="004A1E37">
              <w:rPr>
                <w:rFonts w:ascii="Arial" w:hAnsi="Arial" w:cs="Arial"/>
                <w:color w:val="0B0C0C"/>
                <w:shd w:val="clear" w:color="auto" w:fill="FFFFFF"/>
              </w:rPr>
              <w:t>If the trust is part of multiple LGPS, enter the values for the LGPS with the largest liability.</w:t>
            </w:r>
            <w:r w:rsidRPr="004A1E37">
              <w:rPr>
                <w:rFonts w:ascii="Arial" w:hAnsi="Arial" w:cs="Arial"/>
                <w:color w:val="0B0C0C"/>
              </w:rPr>
              <w:br/>
            </w:r>
            <w:r w:rsidRPr="004A1E37">
              <w:rPr>
                <w:rFonts w:ascii="Arial" w:hAnsi="Arial" w:cs="Arial"/>
                <w:color w:val="0B0C0C"/>
              </w:rPr>
              <w:br/>
            </w:r>
            <w:r w:rsidRPr="004A1E37">
              <w:rPr>
                <w:rFonts w:ascii="Arial" w:hAnsi="Arial" w:cs="Arial"/>
                <w:color w:val="0B0C0C"/>
                <w:shd w:val="clear" w:color="auto" w:fill="FFFFFF"/>
              </w:rPr>
              <w:t>Where information is not included</w:t>
            </w:r>
            <w:r w:rsidR="00F702A4" w:rsidRPr="00B94C3C">
              <w:rPr>
                <w:rFonts w:ascii="Arial" w:hAnsi="Arial" w:cs="Arial"/>
                <w:color w:val="0B0C0C"/>
                <w:shd w:val="clear" w:color="auto" w:fill="FFFFFF"/>
              </w:rPr>
              <w:t>,</w:t>
            </w:r>
            <w:r w:rsidRPr="004A1E37">
              <w:rPr>
                <w:rFonts w:ascii="Arial" w:hAnsi="Arial" w:cs="Arial"/>
                <w:color w:val="0B0C0C"/>
                <w:shd w:val="clear" w:color="auto" w:fill="FFFFFF"/>
              </w:rPr>
              <w:t xml:space="preserve"> leave blank.</w:t>
            </w:r>
          </w:p>
        </w:tc>
      </w:tr>
      <w:tr w:rsidR="00645936" w:rsidRPr="00A31D78" w14:paraId="4ADC23F3" w14:textId="77777777" w:rsidTr="00D61299">
        <w:trPr>
          <w:cantSplit/>
        </w:trPr>
        <w:tc>
          <w:tcPr>
            <w:tcW w:w="1296" w:type="dxa"/>
          </w:tcPr>
          <w:p w14:paraId="310AA500" w14:textId="5B0F3A47" w:rsidR="00645936" w:rsidRPr="00A31D78" w:rsidRDefault="00645936" w:rsidP="00645936">
            <w:pPr>
              <w:spacing w:after="0"/>
              <w:rPr>
                <w:rFonts w:ascii="Arial" w:hAnsi="Arial" w:cs="Arial"/>
              </w:rPr>
            </w:pPr>
            <w:r w:rsidRPr="00A31D78">
              <w:rPr>
                <w:rFonts w:ascii="Arial" w:hAnsi="Arial" w:cs="Arial"/>
              </w:rPr>
              <w:lastRenderedPageBreak/>
              <w:t>SAP060</w:t>
            </w:r>
          </w:p>
        </w:tc>
        <w:tc>
          <w:tcPr>
            <w:tcW w:w="1727" w:type="dxa"/>
          </w:tcPr>
          <w:p w14:paraId="0068D063" w14:textId="77777777" w:rsidR="00645936" w:rsidRPr="00A31D78" w:rsidRDefault="00645936" w:rsidP="00645936">
            <w:pPr>
              <w:spacing w:after="0"/>
              <w:rPr>
                <w:rFonts w:ascii="Arial" w:hAnsi="Arial" w:cs="Arial"/>
              </w:rPr>
            </w:pPr>
            <w:r w:rsidRPr="00A31D78">
              <w:rPr>
                <w:rFonts w:ascii="Arial" w:hAnsi="Arial" w:cs="Arial"/>
              </w:rPr>
              <w:t xml:space="preserve">CPI rate - 0.1% </w:t>
            </w:r>
          </w:p>
        </w:tc>
        <w:tc>
          <w:tcPr>
            <w:tcW w:w="6475" w:type="dxa"/>
          </w:tcPr>
          <w:p w14:paraId="7A8491D9" w14:textId="3DC3FF7D" w:rsidR="00645936" w:rsidRPr="00B94C3C" w:rsidRDefault="000D62F6" w:rsidP="00645936">
            <w:pPr>
              <w:spacing w:after="0"/>
              <w:rPr>
                <w:rFonts w:ascii="Arial" w:hAnsi="Arial" w:cs="Arial"/>
              </w:rPr>
            </w:pPr>
            <w:r w:rsidRPr="004A1E37">
              <w:rPr>
                <w:rFonts w:ascii="Arial" w:hAnsi="Arial" w:cs="Arial"/>
                <w:color w:val="0B0C0C"/>
                <w:shd w:val="clear" w:color="auto" w:fill="FFFFFF"/>
              </w:rPr>
              <w:t xml:space="preserve"> Enter the value of the impact/movement in the Present Value of total obligation, of any sensitivity analysis in your pension valuation report where the CPI rate has been decreased by 0.1%.</w:t>
            </w:r>
            <w:r w:rsidRPr="004A1E37">
              <w:rPr>
                <w:rFonts w:ascii="Arial" w:hAnsi="Arial" w:cs="Arial"/>
                <w:color w:val="0B0C0C"/>
              </w:rPr>
              <w:br/>
            </w:r>
            <w:r w:rsidRPr="004A1E37">
              <w:rPr>
                <w:rFonts w:ascii="Arial" w:hAnsi="Arial" w:cs="Arial"/>
                <w:color w:val="0B0C0C"/>
              </w:rPr>
              <w:br/>
            </w:r>
            <w:r w:rsidRPr="004A1E37">
              <w:rPr>
                <w:rFonts w:ascii="Arial" w:hAnsi="Arial" w:cs="Arial"/>
                <w:color w:val="0B0C0C"/>
                <w:shd w:val="clear" w:color="auto" w:fill="FFFFFF"/>
              </w:rPr>
              <w:t>If the trust is part of multiple LGPS, enter the values for the LGPS with the largest liability.</w:t>
            </w:r>
            <w:r w:rsidRPr="004A1E37">
              <w:rPr>
                <w:rFonts w:ascii="Arial" w:hAnsi="Arial" w:cs="Arial"/>
                <w:color w:val="0B0C0C"/>
              </w:rPr>
              <w:br/>
            </w:r>
            <w:r w:rsidRPr="004A1E37">
              <w:rPr>
                <w:rFonts w:ascii="Arial" w:hAnsi="Arial" w:cs="Arial"/>
                <w:color w:val="0B0C0C"/>
              </w:rPr>
              <w:br/>
            </w:r>
            <w:r w:rsidRPr="004A1E37">
              <w:rPr>
                <w:rFonts w:ascii="Arial" w:hAnsi="Arial" w:cs="Arial"/>
                <w:color w:val="0B0C0C"/>
                <w:shd w:val="clear" w:color="auto" w:fill="FFFFFF"/>
              </w:rPr>
              <w:t>Where information is not included</w:t>
            </w:r>
            <w:r w:rsidR="00F702A4" w:rsidRPr="00B94C3C">
              <w:rPr>
                <w:rFonts w:ascii="Arial" w:hAnsi="Arial" w:cs="Arial"/>
                <w:color w:val="0B0C0C"/>
                <w:shd w:val="clear" w:color="auto" w:fill="FFFFFF"/>
              </w:rPr>
              <w:t xml:space="preserve">, </w:t>
            </w:r>
            <w:r w:rsidRPr="004A1E37">
              <w:rPr>
                <w:rFonts w:ascii="Arial" w:hAnsi="Arial" w:cs="Arial"/>
                <w:color w:val="0B0C0C"/>
                <w:shd w:val="clear" w:color="auto" w:fill="FFFFFF"/>
              </w:rPr>
              <w:t>leave blank.</w:t>
            </w:r>
          </w:p>
        </w:tc>
      </w:tr>
    </w:tbl>
    <w:p w14:paraId="7A5BED54" w14:textId="77777777" w:rsidR="00F379E8" w:rsidRPr="00A31D78" w:rsidRDefault="00F379E8" w:rsidP="00F379E8">
      <w:pPr>
        <w:pStyle w:val="DfESOutNumbered1"/>
        <w:numPr>
          <w:ilvl w:val="0"/>
          <w:numId w:val="0"/>
        </w:numPr>
        <w:ind w:left="141"/>
        <w:rPr>
          <w:rFonts w:cs="Arial"/>
        </w:rPr>
      </w:pPr>
    </w:p>
    <w:p w14:paraId="4D707280" w14:textId="77777777" w:rsidR="00D8401E" w:rsidRPr="00A31D78" w:rsidRDefault="00D8401E" w:rsidP="0021121B">
      <w:pPr>
        <w:pStyle w:val="DfESOutNumbered1"/>
        <w:numPr>
          <w:ilvl w:val="0"/>
          <w:numId w:val="0"/>
        </w:numPr>
        <w:ind w:left="141"/>
        <w:rPr>
          <w:rFonts w:cs="Arial"/>
          <w:b/>
          <w:color w:val="104F75"/>
        </w:rPr>
      </w:pPr>
    </w:p>
    <w:p w14:paraId="09E56CEE" w14:textId="77777777" w:rsidR="00D8401E" w:rsidRPr="00A31D78" w:rsidRDefault="00D8401E" w:rsidP="0021121B">
      <w:pPr>
        <w:pStyle w:val="DfESOutNumbered1"/>
        <w:numPr>
          <w:ilvl w:val="0"/>
          <w:numId w:val="0"/>
        </w:numPr>
        <w:ind w:left="141"/>
        <w:rPr>
          <w:rFonts w:cs="Arial"/>
          <w:b/>
          <w:color w:val="104F75"/>
        </w:rPr>
      </w:pPr>
    </w:p>
    <w:p w14:paraId="177F67D1" w14:textId="1F069C45" w:rsidR="00D8401E" w:rsidRPr="00A31D78" w:rsidRDefault="00D8401E" w:rsidP="0021121B">
      <w:pPr>
        <w:pStyle w:val="DfESOutNumbered1"/>
        <w:numPr>
          <w:ilvl w:val="0"/>
          <w:numId w:val="0"/>
        </w:numPr>
        <w:ind w:left="141"/>
        <w:rPr>
          <w:rFonts w:cs="Arial"/>
          <w:b/>
          <w:color w:val="104F75"/>
        </w:rPr>
      </w:pPr>
    </w:p>
    <w:p w14:paraId="5BA5C2AE" w14:textId="77777777" w:rsidR="00475D11" w:rsidRPr="00A31D78" w:rsidRDefault="00475D11" w:rsidP="0021121B">
      <w:pPr>
        <w:pStyle w:val="DfESOutNumbered1"/>
        <w:numPr>
          <w:ilvl w:val="0"/>
          <w:numId w:val="0"/>
        </w:numPr>
        <w:ind w:left="141"/>
        <w:rPr>
          <w:rFonts w:cs="Arial"/>
          <w:b/>
          <w:color w:val="104F75"/>
        </w:rPr>
      </w:pPr>
    </w:p>
    <w:p w14:paraId="33C08315" w14:textId="77777777" w:rsidR="008D3F49" w:rsidRPr="00A31D78" w:rsidRDefault="008D3F49" w:rsidP="008D3F49">
      <w:pPr>
        <w:pStyle w:val="DfESOutNumbered1"/>
        <w:numPr>
          <w:ilvl w:val="0"/>
          <w:numId w:val="0"/>
        </w:numPr>
        <w:rPr>
          <w:rFonts w:cs="Arial"/>
          <w:b/>
          <w:color w:val="104F75"/>
        </w:rPr>
      </w:pPr>
    </w:p>
    <w:p w14:paraId="33AC975E" w14:textId="1A235F12" w:rsidR="0021121B" w:rsidRPr="00A31D78" w:rsidRDefault="0021121B" w:rsidP="004C0BE0">
      <w:pPr>
        <w:pStyle w:val="Heading1"/>
        <w:rPr>
          <w:rFonts w:cs="Arial"/>
        </w:rPr>
      </w:pPr>
      <w:bookmarkStart w:id="7" w:name="_Toc84334929"/>
      <w:r w:rsidRPr="00A31D78">
        <w:rPr>
          <w:rFonts w:cs="Arial"/>
        </w:rPr>
        <w:lastRenderedPageBreak/>
        <w:t>Major categories of plan assets</w:t>
      </w:r>
      <w:bookmarkEnd w:id="7"/>
      <w:r w:rsidRPr="00A31D78">
        <w:rPr>
          <w:rFonts w:cs="Arial"/>
        </w:rPr>
        <w:t xml:space="preserve">    </w:t>
      </w:r>
    </w:p>
    <w:p w14:paraId="34D0B9D5" w14:textId="6FC20A3A" w:rsidR="00D763B1" w:rsidRPr="00A31D78" w:rsidRDefault="002C343A" w:rsidP="004E2514">
      <w:pPr>
        <w:pStyle w:val="DfESOutNumbered1"/>
        <w:numPr>
          <w:ilvl w:val="0"/>
          <w:numId w:val="0"/>
        </w:numPr>
        <w:rPr>
          <w:rFonts w:cs="Arial"/>
        </w:rPr>
      </w:pPr>
      <w:r w:rsidRPr="00A31D78">
        <w:rPr>
          <w:rFonts w:cs="Arial"/>
        </w:rPr>
        <w:t>S</w:t>
      </w:r>
      <w:r w:rsidR="0021121B" w:rsidRPr="00A31D78">
        <w:rPr>
          <w:rFonts w:cs="Arial"/>
        </w:rPr>
        <w:t xml:space="preserve">ome </w:t>
      </w:r>
      <w:r w:rsidR="00F72167" w:rsidRPr="00A31D78">
        <w:rPr>
          <w:rFonts w:cs="Arial"/>
        </w:rPr>
        <w:t xml:space="preserve">actuarial </w:t>
      </w:r>
      <w:r w:rsidR="00FC48A0" w:rsidRPr="00A31D78">
        <w:rPr>
          <w:rFonts w:cs="Arial"/>
        </w:rPr>
        <w:t xml:space="preserve">reports </w:t>
      </w:r>
      <w:r w:rsidR="00F55144" w:rsidRPr="00A31D78">
        <w:rPr>
          <w:rFonts w:cs="Arial"/>
        </w:rPr>
        <w:t xml:space="preserve">may </w:t>
      </w:r>
      <w:r w:rsidR="0021121B" w:rsidRPr="00A31D78">
        <w:rPr>
          <w:rFonts w:cs="Arial"/>
        </w:rPr>
        <w:t xml:space="preserve">show the % of assets held in each asset class, whereas the </w:t>
      </w:r>
      <w:r w:rsidR="00D81008" w:rsidRPr="00A31D78">
        <w:rPr>
          <w:rFonts w:cs="Arial"/>
        </w:rPr>
        <w:t>a</w:t>
      </w:r>
      <w:r w:rsidR="0021121B" w:rsidRPr="00A31D78">
        <w:rPr>
          <w:rFonts w:cs="Arial"/>
        </w:rPr>
        <w:t xml:space="preserve">ccounts </w:t>
      </w:r>
      <w:r w:rsidR="00D81008" w:rsidRPr="00A31D78">
        <w:rPr>
          <w:rFonts w:cs="Arial"/>
        </w:rPr>
        <w:t>r</w:t>
      </w:r>
      <w:r w:rsidR="0021121B" w:rsidRPr="00A31D78">
        <w:rPr>
          <w:rFonts w:cs="Arial"/>
        </w:rPr>
        <w:t>eturn</w:t>
      </w:r>
      <w:r w:rsidR="004D7864" w:rsidRPr="00A31D78">
        <w:rPr>
          <w:rFonts w:cs="Arial"/>
        </w:rPr>
        <w:t xml:space="preserve"> (AR)</w:t>
      </w:r>
      <w:r w:rsidR="00FD7407" w:rsidRPr="00A31D78">
        <w:rPr>
          <w:rFonts w:cs="Arial"/>
        </w:rPr>
        <w:t xml:space="preserve"> </w:t>
      </w:r>
      <w:r w:rsidR="0021121B" w:rsidRPr="00A31D78">
        <w:rPr>
          <w:rFonts w:cs="Arial"/>
        </w:rPr>
        <w:t>requires a £ figure to be input</w:t>
      </w:r>
      <w:r w:rsidR="00CC6882" w:rsidRPr="00A31D78">
        <w:rPr>
          <w:rFonts w:cs="Arial"/>
        </w:rPr>
        <w:t xml:space="preserve">. </w:t>
      </w:r>
    </w:p>
    <w:p w14:paraId="7B6301E9" w14:textId="6972AF09" w:rsidR="001564C1" w:rsidRPr="00A31D78" w:rsidRDefault="00067EF0" w:rsidP="004E2514">
      <w:pPr>
        <w:pStyle w:val="DfESOutNumbered1"/>
        <w:numPr>
          <w:ilvl w:val="0"/>
          <w:numId w:val="0"/>
        </w:numPr>
        <w:rPr>
          <w:rFonts w:cs="Arial"/>
        </w:rPr>
      </w:pPr>
      <w:r w:rsidRPr="00A31D78">
        <w:rPr>
          <w:rFonts w:cs="Arial"/>
        </w:rPr>
        <w:t>Therefore,</w:t>
      </w:r>
      <w:r w:rsidR="00CC6882" w:rsidRPr="00A31D78">
        <w:rPr>
          <w:rFonts w:cs="Arial"/>
        </w:rPr>
        <w:t xml:space="preserve"> you may need to calculate the figure which </w:t>
      </w:r>
      <w:r w:rsidR="00D763B1" w:rsidRPr="00A31D78">
        <w:rPr>
          <w:rFonts w:cs="Arial"/>
        </w:rPr>
        <w:t>will be inputted into the</w:t>
      </w:r>
      <w:r w:rsidR="00FD7407" w:rsidRPr="00A31D78">
        <w:rPr>
          <w:rFonts w:cs="Arial"/>
        </w:rPr>
        <w:t xml:space="preserve"> </w:t>
      </w:r>
      <w:r w:rsidR="004D7864" w:rsidRPr="00A31D78">
        <w:rPr>
          <w:rFonts w:cs="Arial"/>
        </w:rPr>
        <w:t>AR</w:t>
      </w:r>
      <w:r w:rsidR="00D763B1" w:rsidRPr="00A31D78">
        <w:rPr>
          <w:rFonts w:cs="Arial"/>
        </w:rPr>
        <w:t xml:space="preserve">. </w:t>
      </w:r>
      <w:r w:rsidR="003017AF" w:rsidRPr="00A31D78">
        <w:rPr>
          <w:rFonts w:cs="Arial"/>
        </w:rPr>
        <w:t>Our mapping documents show you how to do this</w:t>
      </w:r>
      <w:r w:rsidR="00B738A5" w:rsidRPr="00A31D78">
        <w:rPr>
          <w:rFonts w:cs="Arial"/>
        </w:rPr>
        <w:t>:</w:t>
      </w:r>
      <w:r w:rsidR="00A77E1C" w:rsidRPr="00A31D78">
        <w:rPr>
          <w:rFonts w:cs="Arial"/>
        </w:rPr>
        <w:t xml:space="preserve"> </w:t>
      </w:r>
      <w:hyperlink r:id="rId20" w:anchor="pension-guidance" w:history="1">
        <w:r w:rsidR="00FE38DD" w:rsidRPr="00A31D78">
          <w:rPr>
            <w:rStyle w:val="Hyperlink"/>
            <w:rFonts w:cs="Arial"/>
          </w:rPr>
          <w:t>https://www.gov.uk/guidance/academies-accounts-return#pension-guidance</w:t>
        </w:r>
      </w:hyperlink>
    </w:p>
    <w:p w14:paraId="408AEC0B" w14:textId="1F470F29" w:rsidR="00230AA5" w:rsidRPr="00A31D78" w:rsidRDefault="00230AA5" w:rsidP="004E2514">
      <w:pPr>
        <w:pStyle w:val="DfESOutNumbered1"/>
        <w:numPr>
          <w:ilvl w:val="0"/>
          <w:numId w:val="0"/>
        </w:numPr>
        <w:rPr>
          <w:rFonts w:cs="Arial"/>
        </w:rPr>
      </w:pPr>
      <w:r w:rsidRPr="00A31D78">
        <w:rPr>
          <w:rFonts w:cs="Arial"/>
        </w:rPr>
        <w:t xml:space="preserve">In each case below, if the actuarial report shows a % rather than a value, take the % shown for </w:t>
      </w:r>
      <w:r w:rsidR="00F613A5" w:rsidRPr="00A31D78">
        <w:rPr>
          <w:rFonts w:cs="Arial"/>
        </w:rPr>
        <w:t xml:space="preserve">that category (e.g. </w:t>
      </w:r>
      <w:r w:rsidR="00A437BA" w:rsidRPr="00A31D78">
        <w:rPr>
          <w:rFonts w:cs="Arial"/>
        </w:rPr>
        <w:t>e</w:t>
      </w:r>
      <w:r w:rsidRPr="00A31D78">
        <w:rPr>
          <w:rFonts w:cs="Arial"/>
        </w:rPr>
        <w:t>quities</w:t>
      </w:r>
      <w:r w:rsidR="00A437BA" w:rsidRPr="00A31D78">
        <w:rPr>
          <w:rFonts w:cs="Arial"/>
        </w:rPr>
        <w:t>, bonds, etc)</w:t>
      </w:r>
      <w:r w:rsidRPr="00A31D78">
        <w:rPr>
          <w:rFonts w:cs="Arial"/>
        </w:rPr>
        <w:t xml:space="preserve"> and multiply by the ‘Fair value of Assets’ shown within the report as at accounting date.</w:t>
      </w:r>
    </w:p>
    <w:tbl>
      <w:tblPr>
        <w:tblStyle w:val="TableGrid1"/>
        <w:tblW w:w="5079" w:type="pct"/>
        <w:tblInd w:w="-5" w:type="dxa"/>
        <w:tblLayout w:type="fixed"/>
        <w:tblLook w:val="01E0" w:firstRow="1" w:lastRow="1" w:firstColumn="1" w:lastColumn="1" w:noHBand="0" w:noVBand="0"/>
        <w:tblCaption w:val="Table mapping the major categories of plan assets to Actuaries reports"/>
        <w:tblDescription w:val="Table mapping the major categories of plan assets to Actuaries reports"/>
      </w:tblPr>
      <w:tblGrid>
        <w:gridCol w:w="1296"/>
        <w:gridCol w:w="1871"/>
        <w:gridCol w:w="6614"/>
      </w:tblGrid>
      <w:tr w:rsidR="00D8401E" w:rsidRPr="00A31D78" w14:paraId="471AE54F" w14:textId="77777777" w:rsidTr="00D61299">
        <w:trPr>
          <w:cantSplit/>
          <w:tblHeader/>
        </w:trPr>
        <w:tc>
          <w:tcPr>
            <w:tcW w:w="1296" w:type="dxa"/>
            <w:shd w:val="clear" w:color="auto" w:fill="D9D9D9" w:themeFill="background1" w:themeFillShade="D9"/>
          </w:tcPr>
          <w:p w14:paraId="63276C39" w14:textId="39910D6E" w:rsidR="00D8401E" w:rsidRPr="00A31D78" w:rsidRDefault="00BB6B9E" w:rsidP="00D8401E">
            <w:pPr>
              <w:rPr>
                <w:rFonts w:ascii="Arial" w:hAnsi="Arial" w:cs="Arial"/>
                <w:b/>
                <w:color w:val="000000"/>
              </w:rPr>
            </w:pPr>
            <w:r w:rsidRPr="00A31D78">
              <w:rPr>
                <w:rFonts w:ascii="Arial" w:hAnsi="Arial" w:cs="Arial"/>
                <w:b/>
                <w:color w:val="000000"/>
              </w:rPr>
              <w:t>AR Ref</w:t>
            </w:r>
          </w:p>
        </w:tc>
        <w:tc>
          <w:tcPr>
            <w:tcW w:w="1871" w:type="dxa"/>
            <w:shd w:val="clear" w:color="auto" w:fill="D9D9D9" w:themeFill="background1" w:themeFillShade="D9"/>
          </w:tcPr>
          <w:p w14:paraId="7A6FC123" w14:textId="77777777" w:rsidR="00D8401E" w:rsidRPr="00A31D78" w:rsidRDefault="00D8401E" w:rsidP="00D8401E">
            <w:pPr>
              <w:rPr>
                <w:rFonts w:ascii="Arial" w:hAnsi="Arial" w:cs="Arial"/>
                <w:b/>
                <w:color w:val="000000"/>
              </w:rPr>
            </w:pPr>
            <w:r w:rsidRPr="00A31D78">
              <w:rPr>
                <w:rFonts w:ascii="Arial" w:hAnsi="Arial" w:cs="Arial"/>
                <w:b/>
                <w:color w:val="000000"/>
              </w:rPr>
              <w:t>Input (£000)</w:t>
            </w:r>
          </w:p>
        </w:tc>
        <w:tc>
          <w:tcPr>
            <w:tcW w:w="6614" w:type="dxa"/>
            <w:shd w:val="clear" w:color="auto" w:fill="D9D9D9" w:themeFill="background1" w:themeFillShade="D9"/>
          </w:tcPr>
          <w:p w14:paraId="2C515447" w14:textId="77777777" w:rsidR="00D8401E" w:rsidRPr="00A31D78" w:rsidRDefault="00D8401E" w:rsidP="00D8401E">
            <w:pPr>
              <w:rPr>
                <w:rFonts w:ascii="Arial" w:hAnsi="Arial" w:cs="Arial"/>
                <w:b/>
              </w:rPr>
            </w:pPr>
            <w:r w:rsidRPr="00A31D78">
              <w:rPr>
                <w:rFonts w:ascii="Arial" w:hAnsi="Arial" w:cs="Arial"/>
                <w:b/>
              </w:rPr>
              <w:t>Instructions</w:t>
            </w:r>
          </w:p>
        </w:tc>
      </w:tr>
      <w:tr w:rsidR="00D8401E" w:rsidRPr="00A31D78" w14:paraId="469C66F5" w14:textId="77777777" w:rsidTr="00D61299">
        <w:trPr>
          <w:cantSplit/>
        </w:trPr>
        <w:tc>
          <w:tcPr>
            <w:tcW w:w="1296" w:type="dxa"/>
          </w:tcPr>
          <w:p w14:paraId="28231466" w14:textId="2DF13C02" w:rsidR="00D8401E" w:rsidRPr="00A31D78" w:rsidRDefault="00D8401E" w:rsidP="00D8401E">
            <w:pPr>
              <w:spacing w:after="0"/>
              <w:rPr>
                <w:rFonts w:ascii="Arial" w:hAnsi="Arial" w:cs="Arial"/>
                <w:color w:val="000000"/>
              </w:rPr>
            </w:pPr>
            <w:r w:rsidRPr="00A31D78">
              <w:rPr>
                <w:rFonts w:ascii="Arial" w:hAnsi="Arial" w:cs="Arial"/>
              </w:rPr>
              <w:t>MCA</w:t>
            </w:r>
            <w:r w:rsidR="006846F7" w:rsidRPr="00A31D78">
              <w:rPr>
                <w:rFonts w:ascii="Arial" w:hAnsi="Arial" w:cs="Arial"/>
              </w:rPr>
              <w:t>0</w:t>
            </w:r>
            <w:r w:rsidRPr="00A31D78">
              <w:rPr>
                <w:rFonts w:ascii="Arial" w:hAnsi="Arial" w:cs="Arial"/>
              </w:rPr>
              <w:t>1</w:t>
            </w:r>
            <w:r w:rsidR="006846F7" w:rsidRPr="00A31D78">
              <w:rPr>
                <w:rFonts w:ascii="Arial" w:hAnsi="Arial" w:cs="Arial"/>
              </w:rPr>
              <w:t>0</w:t>
            </w:r>
          </w:p>
        </w:tc>
        <w:tc>
          <w:tcPr>
            <w:tcW w:w="1871" w:type="dxa"/>
          </w:tcPr>
          <w:p w14:paraId="64D26731" w14:textId="1A97D2B9" w:rsidR="00D8401E" w:rsidRPr="00A31D78" w:rsidRDefault="00D8401E" w:rsidP="00D8401E">
            <w:pPr>
              <w:spacing w:after="0"/>
              <w:rPr>
                <w:rFonts w:ascii="Arial" w:hAnsi="Arial" w:cs="Arial"/>
                <w:color w:val="000000"/>
              </w:rPr>
            </w:pPr>
            <w:r w:rsidRPr="00A31D78">
              <w:rPr>
                <w:rFonts w:ascii="Arial" w:hAnsi="Arial" w:cs="Arial"/>
              </w:rPr>
              <w:t>Equities</w:t>
            </w:r>
          </w:p>
        </w:tc>
        <w:tc>
          <w:tcPr>
            <w:tcW w:w="6614" w:type="dxa"/>
          </w:tcPr>
          <w:p w14:paraId="4BF30F3D" w14:textId="133FA53C" w:rsidR="00D8401E" w:rsidRPr="00A31D78" w:rsidRDefault="00D8401E" w:rsidP="00D8401E">
            <w:pPr>
              <w:spacing w:after="0"/>
              <w:rPr>
                <w:rFonts w:ascii="Arial" w:hAnsi="Arial" w:cs="Arial"/>
              </w:rPr>
            </w:pPr>
            <w:r w:rsidRPr="00A31D78">
              <w:rPr>
                <w:rFonts w:ascii="Arial" w:hAnsi="Arial" w:cs="Arial"/>
              </w:rPr>
              <w:t xml:space="preserve">Enter the value of plan assets that are held as equities.  </w:t>
            </w:r>
          </w:p>
        </w:tc>
      </w:tr>
      <w:tr w:rsidR="00D8401E" w:rsidRPr="00A31D78" w14:paraId="7859CCBF" w14:textId="77777777" w:rsidTr="00D61299">
        <w:trPr>
          <w:cantSplit/>
        </w:trPr>
        <w:tc>
          <w:tcPr>
            <w:tcW w:w="1296" w:type="dxa"/>
          </w:tcPr>
          <w:p w14:paraId="7926B000" w14:textId="0D7AF970" w:rsidR="00D8401E" w:rsidRPr="00A31D78" w:rsidRDefault="00D8401E" w:rsidP="00D8401E">
            <w:pPr>
              <w:spacing w:after="0"/>
              <w:rPr>
                <w:rFonts w:ascii="Arial" w:hAnsi="Arial" w:cs="Arial"/>
                <w:color w:val="000000"/>
              </w:rPr>
            </w:pPr>
            <w:r w:rsidRPr="00A31D78">
              <w:rPr>
                <w:rFonts w:ascii="Arial" w:hAnsi="Arial" w:cs="Arial"/>
              </w:rPr>
              <w:t>MCA</w:t>
            </w:r>
            <w:r w:rsidR="006846F7" w:rsidRPr="00A31D78">
              <w:rPr>
                <w:rFonts w:ascii="Arial" w:hAnsi="Arial" w:cs="Arial"/>
              </w:rPr>
              <w:t>0</w:t>
            </w:r>
            <w:r w:rsidRPr="00A31D78">
              <w:rPr>
                <w:rFonts w:ascii="Arial" w:hAnsi="Arial" w:cs="Arial"/>
              </w:rPr>
              <w:t>2</w:t>
            </w:r>
            <w:r w:rsidR="006846F7" w:rsidRPr="00A31D78">
              <w:rPr>
                <w:rFonts w:ascii="Arial" w:hAnsi="Arial" w:cs="Arial"/>
              </w:rPr>
              <w:t>0</w:t>
            </w:r>
          </w:p>
        </w:tc>
        <w:tc>
          <w:tcPr>
            <w:tcW w:w="1871" w:type="dxa"/>
          </w:tcPr>
          <w:p w14:paraId="5C3AD886" w14:textId="77777777" w:rsidR="00D8401E" w:rsidRPr="00A31D78" w:rsidRDefault="00D8401E" w:rsidP="00D8401E">
            <w:pPr>
              <w:spacing w:after="0"/>
              <w:rPr>
                <w:rFonts w:ascii="Arial" w:hAnsi="Arial" w:cs="Arial"/>
                <w:color w:val="000000"/>
              </w:rPr>
            </w:pPr>
            <w:r w:rsidRPr="00A31D78">
              <w:rPr>
                <w:rFonts w:ascii="Arial" w:hAnsi="Arial" w:cs="Arial"/>
              </w:rPr>
              <w:t xml:space="preserve">Gilts/Government bonds </w:t>
            </w:r>
          </w:p>
        </w:tc>
        <w:tc>
          <w:tcPr>
            <w:tcW w:w="6614" w:type="dxa"/>
          </w:tcPr>
          <w:p w14:paraId="75EBF66E" w14:textId="5876BD89" w:rsidR="00D8401E" w:rsidRPr="00A31D78" w:rsidRDefault="00D8401E" w:rsidP="00D8401E">
            <w:pPr>
              <w:spacing w:after="0"/>
              <w:rPr>
                <w:rFonts w:ascii="Arial" w:hAnsi="Arial" w:cs="Arial"/>
              </w:rPr>
            </w:pPr>
            <w:r w:rsidRPr="00A31D78">
              <w:rPr>
                <w:rFonts w:ascii="Arial" w:hAnsi="Arial" w:cs="Arial"/>
              </w:rPr>
              <w:t>Enter the value of plan assets that are held as gilts.  Your pension valuation report should include a table showing the breakdown of plan assets. These may be referred to as "Gilts" or "Government bonds" in your actuarial report.</w:t>
            </w:r>
          </w:p>
        </w:tc>
      </w:tr>
      <w:tr w:rsidR="00D8401E" w:rsidRPr="00A31D78" w14:paraId="34CBF212" w14:textId="77777777" w:rsidTr="00D61299">
        <w:trPr>
          <w:cantSplit/>
        </w:trPr>
        <w:tc>
          <w:tcPr>
            <w:tcW w:w="1296" w:type="dxa"/>
          </w:tcPr>
          <w:p w14:paraId="2810C615" w14:textId="7B93A9ED" w:rsidR="00D8401E" w:rsidRPr="00A31D78" w:rsidRDefault="00D8401E" w:rsidP="00D8401E">
            <w:pPr>
              <w:spacing w:after="0"/>
              <w:rPr>
                <w:rFonts w:ascii="Arial" w:hAnsi="Arial" w:cs="Arial"/>
                <w:color w:val="000000"/>
              </w:rPr>
            </w:pPr>
            <w:r w:rsidRPr="00A31D78">
              <w:rPr>
                <w:rFonts w:ascii="Arial" w:hAnsi="Arial" w:cs="Arial"/>
              </w:rPr>
              <w:t>MCA</w:t>
            </w:r>
            <w:r w:rsidR="006846F7" w:rsidRPr="00A31D78">
              <w:rPr>
                <w:rFonts w:ascii="Arial" w:hAnsi="Arial" w:cs="Arial"/>
              </w:rPr>
              <w:t>0</w:t>
            </w:r>
            <w:r w:rsidRPr="00A31D78">
              <w:rPr>
                <w:rFonts w:ascii="Arial" w:hAnsi="Arial" w:cs="Arial"/>
              </w:rPr>
              <w:t>3</w:t>
            </w:r>
            <w:r w:rsidR="006846F7" w:rsidRPr="00A31D78">
              <w:rPr>
                <w:rFonts w:ascii="Arial" w:hAnsi="Arial" w:cs="Arial"/>
              </w:rPr>
              <w:t>0</w:t>
            </w:r>
          </w:p>
        </w:tc>
        <w:tc>
          <w:tcPr>
            <w:tcW w:w="1871" w:type="dxa"/>
          </w:tcPr>
          <w:p w14:paraId="268BCF80" w14:textId="77777777" w:rsidR="00D8401E" w:rsidRPr="00A31D78" w:rsidRDefault="00D8401E" w:rsidP="00D8401E">
            <w:pPr>
              <w:spacing w:after="0"/>
              <w:rPr>
                <w:rFonts w:ascii="Arial" w:hAnsi="Arial" w:cs="Arial"/>
                <w:color w:val="000000"/>
              </w:rPr>
            </w:pPr>
            <w:r w:rsidRPr="00A31D78">
              <w:rPr>
                <w:rFonts w:ascii="Arial" w:hAnsi="Arial" w:cs="Arial"/>
              </w:rPr>
              <w:t xml:space="preserve">Corporate bonds </w:t>
            </w:r>
          </w:p>
        </w:tc>
        <w:tc>
          <w:tcPr>
            <w:tcW w:w="6614" w:type="dxa"/>
          </w:tcPr>
          <w:p w14:paraId="1B194DD7" w14:textId="7B903A7A" w:rsidR="00D8401E" w:rsidRPr="00A31D78" w:rsidRDefault="00D8401E" w:rsidP="00D8401E">
            <w:pPr>
              <w:spacing w:after="0"/>
              <w:rPr>
                <w:rFonts w:ascii="Arial" w:hAnsi="Arial" w:cs="Arial"/>
              </w:rPr>
            </w:pPr>
            <w:r w:rsidRPr="00A31D78">
              <w:rPr>
                <w:rFonts w:ascii="Arial" w:hAnsi="Arial" w:cs="Arial"/>
              </w:rPr>
              <w:t>Enter the value of plan assets that are held as corporate bonds.  These may be referred to as "Corporate bonds" or "Other bonds" in your actuarial report.</w:t>
            </w:r>
          </w:p>
        </w:tc>
      </w:tr>
      <w:tr w:rsidR="00D8401E" w:rsidRPr="00A31D78" w14:paraId="14290A1C" w14:textId="77777777" w:rsidTr="00D61299">
        <w:trPr>
          <w:cantSplit/>
          <w:trHeight w:val="1727"/>
        </w:trPr>
        <w:tc>
          <w:tcPr>
            <w:tcW w:w="1296" w:type="dxa"/>
          </w:tcPr>
          <w:p w14:paraId="0F126287" w14:textId="1F65576B" w:rsidR="00D8401E" w:rsidRPr="00A31D78" w:rsidRDefault="00D8401E" w:rsidP="00D8401E">
            <w:pPr>
              <w:spacing w:after="0"/>
              <w:rPr>
                <w:rFonts w:ascii="Arial" w:hAnsi="Arial" w:cs="Arial"/>
                <w:color w:val="000000"/>
              </w:rPr>
            </w:pPr>
            <w:r w:rsidRPr="00A31D78">
              <w:rPr>
                <w:rFonts w:ascii="Arial" w:hAnsi="Arial" w:cs="Arial"/>
              </w:rPr>
              <w:t>MCA</w:t>
            </w:r>
            <w:r w:rsidR="009F141B" w:rsidRPr="00A31D78">
              <w:rPr>
                <w:rFonts w:ascii="Arial" w:hAnsi="Arial" w:cs="Arial"/>
              </w:rPr>
              <w:t>0</w:t>
            </w:r>
            <w:r w:rsidRPr="00A31D78">
              <w:rPr>
                <w:rFonts w:ascii="Arial" w:hAnsi="Arial" w:cs="Arial"/>
              </w:rPr>
              <w:t>4</w:t>
            </w:r>
            <w:r w:rsidR="009F141B" w:rsidRPr="00A31D78">
              <w:rPr>
                <w:rFonts w:ascii="Arial" w:hAnsi="Arial" w:cs="Arial"/>
              </w:rPr>
              <w:t>0</w:t>
            </w:r>
          </w:p>
        </w:tc>
        <w:tc>
          <w:tcPr>
            <w:tcW w:w="1871" w:type="dxa"/>
          </w:tcPr>
          <w:p w14:paraId="4F5A7B2E" w14:textId="77777777" w:rsidR="00D8401E" w:rsidRPr="00A31D78" w:rsidRDefault="00D8401E" w:rsidP="00D8401E">
            <w:pPr>
              <w:spacing w:after="0"/>
              <w:rPr>
                <w:rFonts w:ascii="Arial" w:hAnsi="Arial" w:cs="Arial"/>
                <w:color w:val="000000"/>
              </w:rPr>
            </w:pPr>
            <w:r w:rsidRPr="00A31D78">
              <w:rPr>
                <w:rFonts w:ascii="Arial" w:hAnsi="Arial" w:cs="Arial"/>
              </w:rPr>
              <w:t xml:space="preserve">Property </w:t>
            </w:r>
          </w:p>
        </w:tc>
        <w:tc>
          <w:tcPr>
            <w:tcW w:w="6614" w:type="dxa"/>
          </w:tcPr>
          <w:p w14:paraId="41F94DC3" w14:textId="693D7752" w:rsidR="00D763B1" w:rsidRPr="00A31D78" w:rsidRDefault="00D8401E" w:rsidP="00D8401E">
            <w:pPr>
              <w:spacing w:after="0"/>
              <w:rPr>
                <w:rFonts w:ascii="Arial" w:hAnsi="Arial" w:cs="Arial"/>
              </w:rPr>
            </w:pPr>
            <w:r w:rsidRPr="00A31D78">
              <w:rPr>
                <w:rFonts w:ascii="Arial" w:hAnsi="Arial" w:cs="Arial"/>
              </w:rPr>
              <w:t xml:space="preserve">Enter the value of plan assets that are held as property investment.  </w:t>
            </w:r>
          </w:p>
        </w:tc>
      </w:tr>
      <w:tr w:rsidR="001027A8" w:rsidRPr="00A31D78" w14:paraId="1E04C8FF" w14:textId="77777777" w:rsidTr="00D61299">
        <w:trPr>
          <w:cantSplit/>
        </w:trPr>
        <w:tc>
          <w:tcPr>
            <w:tcW w:w="1296" w:type="dxa"/>
          </w:tcPr>
          <w:p w14:paraId="0575869A" w14:textId="1A63F5D1" w:rsidR="001027A8" w:rsidRPr="00A31D78" w:rsidRDefault="001027A8" w:rsidP="001027A8">
            <w:pPr>
              <w:spacing w:after="0"/>
              <w:rPr>
                <w:rFonts w:ascii="Arial" w:hAnsi="Arial" w:cs="Arial"/>
                <w:color w:val="000000"/>
              </w:rPr>
            </w:pPr>
            <w:r w:rsidRPr="00A31D78">
              <w:rPr>
                <w:rFonts w:ascii="Arial" w:hAnsi="Arial" w:cs="Arial"/>
              </w:rPr>
              <w:t>MCA050</w:t>
            </w:r>
          </w:p>
        </w:tc>
        <w:tc>
          <w:tcPr>
            <w:tcW w:w="1871" w:type="dxa"/>
          </w:tcPr>
          <w:p w14:paraId="08B97ECA" w14:textId="77777777" w:rsidR="001027A8" w:rsidRPr="00A31D78" w:rsidRDefault="001027A8" w:rsidP="001027A8">
            <w:pPr>
              <w:spacing w:after="0"/>
              <w:rPr>
                <w:rFonts w:ascii="Arial" w:hAnsi="Arial" w:cs="Arial"/>
                <w:color w:val="000000"/>
              </w:rPr>
            </w:pPr>
            <w:r w:rsidRPr="00A31D78">
              <w:rPr>
                <w:rFonts w:ascii="Arial" w:hAnsi="Arial" w:cs="Arial"/>
              </w:rPr>
              <w:t xml:space="preserve">Cash and other liquid assets </w:t>
            </w:r>
          </w:p>
        </w:tc>
        <w:tc>
          <w:tcPr>
            <w:tcW w:w="6614" w:type="dxa"/>
          </w:tcPr>
          <w:p w14:paraId="59D0100E" w14:textId="6D80986A" w:rsidR="001027A8" w:rsidRPr="00A31D78" w:rsidRDefault="001027A8" w:rsidP="001027A8">
            <w:pPr>
              <w:spacing w:after="0"/>
              <w:rPr>
                <w:rFonts w:ascii="Arial" w:hAnsi="Arial" w:cs="Arial"/>
              </w:rPr>
            </w:pPr>
            <w:r w:rsidRPr="00A31D78">
              <w:rPr>
                <w:rFonts w:ascii="Arial" w:hAnsi="Arial" w:cs="Arial"/>
              </w:rPr>
              <w:t>Enter the value of plan assets that are held as cash and other liquid assets.</w:t>
            </w:r>
          </w:p>
        </w:tc>
      </w:tr>
      <w:tr w:rsidR="001027A8" w:rsidRPr="00A31D78" w14:paraId="31A8F213" w14:textId="77777777" w:rsidTr="00D61299">
        <w:trPr>
          <w:cantSplit/>
        </w:trPr>
        <w:tc>
          <w:tcPr>
            <w:tcW w:w="1296" w:type="dxa"/>
          </w:tcPr>
          <w:p w14:paraId="389FA54B" w14:textId="52626D05" w:rsidR="001027A8" w:rsidRPr="00A31D78" w:rsidRDefault="001027A8" w:rsidP="001027A8">
            <w:pPr>
              <w:spacing w:after="0"/>
              <w:rPr>
                <w:rFonts w:ascii="Arial" w:hAnsi="Arial" w:cs="Arial"/>
                <w:color w:val="000000"/>
              </w:rPr>
            </w:pPr>
            <w:r w:rsidRPr="00A31D78">
              <w:rPr>
                <w:rFonts w:ascii="Arial" w:hAnsi="Arial" w:cs="Arial"/>
              </w:rPr>
              <w:t>MCA060</w:t>
            </w:r>
          </w:p>
        </w:tc>
        <w:tc>
          <w:tcPr>
            <w:tcW w:w="1871" w:type="dxa"/>
          </w:tcPr>
          <w:p w14:paraId="5F951319" w14:textId="77777777" w:rsidR="001027A8" w:rsidRPr="00A31D78" w:rsidRDefault="001027A8" w:rsidP="001027A8">
            <w:pPr>
              <w:spacing w:after="0"/>
              <w:rPr>
                <w:rFonts w:ascii="Arial" w:hAnsi="Arial" w:cs="Arial"/>
                <w:color w:val="000000"/>
              </w:rPr>
            </w:pPr>
            <w:r w:rsidRPr="00A31D78">
              <w:rPr>
                <w:rFonts w:ascii="Arial" w:hAnsi="Arial" w:cs="Arial"/>
              </w:rPr>
              <w:t xml:space="preserve">Derivatives </w:t>
            </w:r>
          </w:p>
        </w:tc>
        <w:tc>
          <w:tcPr>
            <w:tcW w:w="6614" w:type="dxa"/>
          </w:tcPr>
          <w:p w14:paraId="750A92A6" w14:textId="74DDE725" w:rsidR="00DB0D51" w:rsidRPr="00A31D78" w:rsidRDefault="001027A8" w:rsidP="001027A8">
            <w:pPr>
              <w:spacing w:after="0"/>
              <w:rPr>
                <w:rFonts w:ascii="Arial" w:hAnsi="Arial" w:cs="Arial"/>
              </w:rPr>
            </w:pPr>
            <w:r w:rsidRPr="00A31D78">
              <w:rPr>
                <w:rFonts w:ascii="Arial" w:hAnsi="Arial" w:cs="Arial"/>
              </w:rPr>
              <w:t xml:space="preserve">Enter the value of plan assets that are held as Derivatives. </w:t>
            </w:r>
          </w:p>
        </w:tc>
      </w:tr>
      <w:tr w:rsidR="005355FC" w:rsidRPr="00A31D78" w14:paraId="59A8ECE8" w14:textId="77777777" w:rsidTr="00D61299">
        <w:trPr>
          <w:cantSplit/>
        </w:trPr>
        <w:tc>
          <w:tcPr>
            <w:tcW w:w="1296" w:type="dxa"/>
          </w:tcPr>
          <w:p w14:paraId="395BA1D6" w14:textId="2219D6DC" w:rsidR="005355FC" w:rsidRPr="00A31D78" w:rsidRDefault="005355FC" w:rsidP="005355FC">
            <w:pPr>
              <w:spacing w:after="0"/>
              <w:rPr>
                <w:rFonts w:ascii="Arial" w:hAnsi="Arial" w:cs="Arial"/>
                <w:color w:val="000000"/>
              </w:rPr>
            </w:pPr>
            <w:r w:rsidRPr="00A31D78">
              <w:rPr>
                <w:rFonts w:ascii="Arial" w:hAnsi="Arial" w:cs="Arial"/>
              </w:rPr>
              <w:t>MCA070</w:t>
            </w:r>
          </w:p>
        </w:tc>
        <w:tc>
          <w:tcPr>
            <w:tcW w:w="1871" w:type="dxa"/>
          </w:tcPr>
          <w:p w14:paraId="0B5C6DE8" w14:textId="77777777" w:rsidR="005355FC" w:rsidRPr="00A31D78" w:rsidRDefault="005355FC" w:rsidP="005355FC">
            <w:pPr>
              <w:spacing w:after="0"/>
              <w:rPr>
                <w:rFonts w:ascii="Arial" w:hAnsi="Arial" w:cs="Arial"/>
                <w:color w:val="000000"/>
              </w:rPr>
            </w:pPr>
            <w:r w:rsidRPr="00A31D78">
              <w:rPr>
                <w:rFonts w:ascii="Arial" w:hAnsi="Arial" w:cs="Arial"/>
              </w:rPr>
              <w:t xml:space="preserve">Investment funds </w:t>
            </w:r>
          </w:p>
        </w:tc>
        <w:tc>
          <w:tcPr>
            <w:tcW w:w="6614" w:type="dxa"/>
          </w:tcPr>
          <w:p w14:paraId="4DF8950D" w14:textId="0CCBD69D" w:rsidR="005355FC" w:rsidRPr="00A31D78" w:rsidRDefault="005355FC" w:rsidP="005355FC">
            <w:pPr>
              <w:spacing w:after="0"/>
              <w:rPr>
                <w:rFonts w:ascii="Arial" w:hAnsi="Arial" w:cs="Arial"/>
              </w:rPr>
            </w:pPr>
            <w:r w:rsidRPr="00A31D78">
              <w:rPr>
                <w:rFonts w:ascii="Arial" w:hAnsi="Arial" w:cs="Arial"/>
              </w:rPr>
              <w:t>Enter the value of plan assets that are held as Investment Funds.</w:t>
            </w:r>
          </w:p>
          <w:p w14:paraId="004B091A" w14:textId="79A7385A" w:rsidR="005355FC" w:rsidRPr="00A31D78" w:rsidRDefault="005355FC" w:rsidP="005355FC">
            <w:pPr>
              <w:spacing w:after="0"/>
              <w:rPr>
                <w:rFonts w:ascii="Arial" w:hAnsi="Arial" w:cs="Arial"/>
              </w:rPr>
            </w:pPr>
            <w:r w:rsidRPr="00A31D78">
              <w:rPr>
                <w:rFonts w:ascii="Arial" w:hAnsi="Arial" w:cs="Arial"/>
              </w:rPr>
              <w:t>This may be referred to by various labels such as "Hedge Funds", "Diversified Growth Fund" or "LLPs" in your actuarial report.</w:t>
            </w:r>
          </w:p>
        </w:tc>
      </w:tr>
      <w:tr w:rsidR="005355FC" w:rsidRPr="00A31D78" w14:paraId="7A731D2C" w14:textId="77777777" w:rsidTr="00D61299">
        <w:trPr>
          <w:cantSplit/>
        </w:trPr>
        <w:tc>
          <w:tcPr>
            <w:tcW w:w="1296" w:type="dxa"/>
          </w:tcPr>
          <w:p w14:paraId="40955E8B" w14:textId="2A474BA0" w:rsidR="005355FC" w:rsidRPr="00A31D78" w:rsidRDefault="005355FC" w:rsidP="005355FC">
            <w:pPr>
              <w:spacing w:after="0"/>
              <w:rPr>
                <w:rFonts w:ascii="Arial" w:hAnsi="Arial" w:cs="Arial"/>
                <w:color w:val="000000"/>
              </w:rPr>
            </w:pPr>
            <w:r w:rsidRPr="00A31D78">
              <w:rPr>
                <w:rFonts w:ascii="Arial" w:hAnsi="Arial" w:cs="Arial"/>
              </w:rPr>
              <w:t>MCA080</w:t>
            </w:r>
          </w:p>
        </w:tc>
        <w:tc>
          <w:tcPr>
            <w:tcW w:w="1871" w:type="dxa"/>
          </w:tcPr>
          <w:p w14:paraId="3D58CFB1" w14:textId="77777777" w:rsidR="005355FC" w:rsidRPr="00A31D78" w:rsidRDefault="005355FC" w:rsidP="005355FC">
            <w:pPr>
              <w:spacing w:after="0"/>
              <w:rPr>
                <w:rFonts w:ascii="Arial" w:hAnsi="Arial" w:cs="Arial"/>
                <w:color w:val="000000"/>
              </w:rPr>
            </w:pPr>
            <w:r w:rsidRPr="00A31D78">
              <w:rPr>
                <w:rFonts w:ascii="Arial" w:hAnsi="Arial" w:cs="Arial"/>
              </w:rPr>
              <w:t xml:space="preserve">Asset backed securities </w:t>
            </w:r>
          </w:p>
        </w:tc>
        <w:tc>
          <w:tcPr>
            <w:tcW w:w="6614" w:type="dxa"/>
          </w:tcPr>
          <w:p w14:paraId="132480EF" w14:textId="77777777" w:rsidR="005355FC" w:rsidRPr="00A31D78" w:rsidRDefault="005355FC" w:rsidP="005355FC">
            <w:pPr>
              <w:spacing w:after="0"/>
              <w:rPr>
                <w:rFonts w:ascii="Arial" w:hAnsi="Arial" w:cs="Arial"/>
              </w:rPr>
            </w:pPr>
            <w:r w:rsidRPr="00A31D78">
              <w:rPr>
                <w:rFonts w:ascii="Arial" w:hAnsi="Arial" w:cs="Arial"/>
              </w:rPr>
              <w:t xml:space="preserve">Enter the value of plan assets that are held as Asset Backed Securities.  </w:t>
            </w:r>
          </w:p>
        </w:tc>
      </w:tr>
      <w:tr w:rsidR="005355FC" w:rsidRPr="00A31D78" w14:paraId="58B8E5C8" w14:textId="77777777" w:rsidTr="00D61299">
        <w:trPr>
          <w:cantSplit/>
        </w:trPr>
        <w:tc>
          <w:tcPr>
            <w:tcW w:w="1296" w:type="dxa"/>
          </w:tcPr>
          <w:p w14:paraId="2D3324B6" w14:textId="37CA6493" w:rsidR="005355FC" w:rsidRPr="00A31D78" w:rsidRDefault="005355FC" w:rsidP="005355FC">
            <w:pPr>
              <w:spacing w:after="0"/>
              <w:rPr>
                <w:rFonts w:ascii="Arial" w:hAnsi="Arial" w:cs="Arial"/>
                <w:color w:val="000000"/>
              </w:rPr>
            </w:pPr>
            <w:r w:rsidRPr="00A31D78">
              <w:rPr>
                <w:rFonts w:ascii="Arial" w:hAnsi="Arial" w:cs="Arial"/>
              </w:rPr>
              <w:t>MCA090</w:t>
            </w:r>
          </w:p>
        </w:tc>
        <w:tc>
          <w:tcPr>
            <w:tcW w:w="1871" w:type="dxa"/>
          </w:tcPr>
          <w:p w14:paraId="1E141A2F" w14:textId="77777777" w:rsidR="005355FC" w:rsidRPr="00A31D78" w:rsidRDefault="005355FC" w:rsidP="005355FC">
            <w:pPr>
              <w:spacing w:after="0"/>
              <w:rPr>
                <w:rFonts w:ascii="Arial" w:hAnsi="Arial" w:cs="Arial"/>
                <w:color w:val="000000"/>
              </w:rPr>
            </w:pPr>
            <w:r w:rsidRPr="00A31D78">
              <w:rPr>
                <w:rFonts w:ascii="Arial" w:hAnsi="Arial" w:cs="Arial"/>
              </w:rPr>
              <w:t xml:space="preserve">Other </w:t>
            </w:r>
          </w:p>
        </w:tc>
        <w:tc>
          <w:tcPr>
            <w:tcW w:w="6614" w:type="dxa"/>
          </w:tcPr>
          <w:p w14:paraId="158CE1A3" w14:textId="08B270B7" w:rsidR="005355FC" w:rsidRPr="00A31D78" w:rsidRDefault="005355FC" w:rsidP="005355FC">
            <w:pPr>
              <w:spacing w:after="0"/>
              <w:rPr>
                <w:rFonts w:ascii="Arial" w:hAnsi="Arial" w:cs="Arial"/>
              </w:rPr>
            </w:pPr>
            <w:r w:rsidRPr="00A31D78">
              <w:rPr>
                <w:rFonts w:ascii="Arial" w:hAnsi="Arial" w:cs="Arial"/>
              </w:rPr>
              <w:t xml:space="preserve">Enter the value of plan assets that are held as any other category not listed above.  </w:t>
            </w:r>
          </w:p>
        </w:tc>
      </w:tr>
      <w:tr w:rsidR="005355FC" w:rsidRPr="00A31D78" w14:paraId="11BA1568" w14:textId="77777777" w:rsidTr="00D61299">
        <w:trPr>
          <w:cantSplit/>
        </w:trPr>
        <w:tc>
          <w:tcPr>
            <w:tcW w:w="1296" w:type="dxa"/>
          </w:tcPr>
          <w:p w14:paraId="0FD34CEB" w14:textId="2B683F20" w:rsidR="005355FC" w:rsidRPr="00A31D78" w:rsidRDefault="005355FC" w:rsidP="005355FC">
            <w:pPr>
              <w:spacing w:after="0"/>
              <w:rPr>
                <w:rFonts w:ascii="Arial" w:hAnsi="Arial" w:cs="Arial"/>
              </w:rPr>
            </w:pPr>
            <w:r w:rsidRPr="00A31D78">
              <w:rPr>
                <w:rFonts w:ascii="Arial" w:hAnsi="Arial" w:cs="Arial"/>
              </w:rPr>
              <w:t>MCATOT</w:t>
            </w:r>
          </w:p>
        </w:tc>
        <w:tc>
          <w:tcPr>
            <w:tcW w:w="1871" w:type="dxa"/>
          </w:tcPr>
          <w:p w14:paraId="383A9682" w14:textId="5E8A6B93" w:rsidR="005355FC" w:rsidRPr="00A31D78" w:rsidRDefault="005355FC" w:rsidP="005355FC">
            <w:pPr>
              <w:spacing w:after="0"/>
              <w:rPr>
                <w:rFonts w:ascii="Arial" w:hAnsi="Arial" w:cs="Arial"/>
              </w:rPr>
            </w:pPr>
            <w:r w:rsidRPr="00A31D78">
              <w:rPr>
                <w:rFonts w:ascii="Arial" w:hAnsi="Arial" w:cs="Arial"/>
              </w:rPr>
              <w:t>Total</w:t>
            </w:r>
          </w:p>
        </w:tc>
        <w:tc>
          <w:tcPr>
            <w:tcW w:w="6614" w:type="dxa"/>
          </w:tcPr>
          <w:p w14:paraId="3AACC97A" w14:textId="409ACCF6" w:rsidR="005355FC" w:rsidRPr="00A31D78" w:rsidRDefault="005355FC" w:rsidP="005355FC">
            <w:pPr>
              <w:spacing w:after="0"/>
              <w:rPr>
                <w:rFonts w:ascii="Arial" w:hAnsi="Arial" w:cs="Arial"/>
              </w:rPr>
            </w:pPr>
            <w:r w:rsidRPr="00A31D78">
              <w:rPr>
                <w:rFonts w:ascii="Arial" w:hAnsi="Arial" w:cs="Arial"/>
              </w:rPr>
              <w:t xml:space="preserve">This is auto </w:t>
            </w:r>
            <w:r w:rsidR="006C07DB" w:rsidRPr="00A31D78">
              <w:rPr>
                <w:rFonts w:ascii="Arial" w:hAnsi="Arial" w:cs="Arial"/>
              </w:rPr>
              <w:t xml:space="preserve">calculated </w:t>
            </w:r>
            <w:r w:rsidRPr="00A31D78">
              <w:rPr>
                <w:rFonts w:ascii="Arial" w:hAnsi="Arial" w:cs="Arial"/>
              </w:rPr>
              <w:t>and is the total fair value of assets.</w:t>
            </w:r>
          </w:p>
        </w:tc>
      </w:tr>
    </w:tbl>
    <w:p w14:paraId="48541301" w14:textId="77777777" w:rsidR="00F379E8" w:rsidRPr="00A31D78" w:rsidRDefault="00F379E8" w:rsidP="00F379E8">
      <w:pPr>
        <w:pStyle w:val="DfESOutNumbered1"/>
        <w:numPr>
          <w:ilvl w:val="0"/>
          <w:numId w:val="0"/>
        </w:numPr>
        <w:ind w:left="141"/>
        <w:rPr>
          <w:rFonts w:cs="Arial"/>
        </w:rPr>
      </w:pPr>
    </w:p>
    <w:p w14:paraId="5C69F609" w14:textId="77777777" w:rsidR="0021121B" w:rsidRPr="00A31D78" w:rsidRDefault="0021121B" w:rsidP="004C0BE0">
      <w:pPr>
        <w:pStyle w:val="Heading1"/>
        <w:rPr>
          <w:rFonts w:cs="Arial"/>
        </w:rPr>
      </w:pPr>
      <w:bookmarkStart w:id="8" w:name="_Toc84334930"/>
      <w:r w:rsidRPr="00A31D78">
        <w:rPr>
          <w:rFonts w:cs="Arial"/>
        </w:rPr>
        <w:lastRenderedPageBreak/>
        <w:t>Average future life expectancies</w:t>
      </w:r>
      <w:bookmarkEnd w:id="8"/>
      <w:r w:rsidRPr="00A31D78">
        <w:rPr>
          <w:rFonts w:cs="Arial"/>
        </w:rPr>
        <w:t xml:space="preserve">     </w:t>
      </w:r>
    </w:p>
    <w:p w14:paraId="043A40C4" w14:textId="0E72D5F1" w:rsidR="00AF6AF4" w:rsidRPr="00A31D78" w:rsidRDefault="008C31B2" w:rsidP="004E2514">
      <w:pPr>
        <w:pStyle w:val="DfESOutNumbered1"/>
        <w:numPr>
          <w:ilvl w:val="0"/>
          <w:numId w:val="0"/>
        </w:numPr>
        <w:rPr>
          <w:rFonts w:cs="Arial"/>
        </w:rPr>
      </w:pPr>
      <w:r w:rsidRPr="00A31D78">
        <w:rPr>
          <w:rFonts w:cs="Arial"/>
        </w:rPr>
        <w:t xml:space="preserve">Enter </w:t>
      </w:r>
      <w:r w:rsidR="00BE11C5" w:rsidRPr="00A31D78">
        <w:rPr>
          <w:rFonts w:cs="Arial"/>
        </w:rPr>
        <w:t xml:space="preserve">the </w:t>
      </w:r>
      <w:r w:rsidRPr="00A31D78">
        <w:rPr>
          <w:rFonts w:cs="Arial"/>
        </w:rPr>
        <w:t>number of years of life expectancy from the age of 65</w:t>
      </w:r>
      <w:r w:rsidR="00BE11C5" w:rsidRPr="00A31D78">
        <w:rPr>
          <w:rFonts w:cs="Arial"/>
        </w:rPr>
        <w:t>. The a</w:t>
      </w:r>
      <w:r w:rsidRPr="00A31D78">
        <w:rPr>
          <w:rFonts w:cs="Arial"/>
        </w:rPr>
        <w:t xml:space="preserve">mount entered should be a positive figure and expressed to one decimal point.  </w:t>
      </w:r>
    </w:p>
    <w:p w14:paraId="2363D59D" w14:textId="11970180" w:rsidR="00A12383" w:rsidRPr="001B1EDD" w:rsidRDefault="00BB6CD1" w:rsidP="004E2514">
      <w:pPr>
        <w:pStyle w:val="DfESOutNumbered1"/>
        <w:numPr>
          <w:ilvl w:val="0"/>
          <w:numId w:val="0"/>
        </w:numPr>
        <w:rPr>
          <w:rFonts w:cs="Arial"/>
          <w:color w:val="0B0C0C"/>
          <w:shd w:val="clear" w:color="auto" w:fill="FFFFFF"/>
        </w:rPr>
      </w:pPr>
      <w:r w:rsidRPr="001B1EDD">
        <w:rPr>
          <w:rFonts w:cs="Arial"/>
          <w:color w:val="0B0C0C"/>
          <w:shd w:val="clear" w:color="auto" w:fill="FFFFFF"/>
        </w:rPr>
        <w:t>C</w:t>
      </w:r>
      <w:r w:rsidR="00A12383" w:rsidRPr="001B1EDD">
        <w:rPr>
          <w:rFonts w:cs="Arial"/>
          <w:color w:val="0B0C0C"/>
          <w:shd w:val="clear" w:color="auto" w:fill="FFFFFF"/>
        </w:rPr>
        <w:t xml:space="preserve">omplete each field below in accordance with your actuary valuation report. If your actuary report does not provide a particular value, then please enter zero for that cell and where applicable confirm this in the tick box. </w:t>
      </w:r>
    </w:p>
    <w:p w14:paraId="66863313" w14:textId="2ACEED84" w:rsidR="00A12383" w:rsidRPr="001B1EDD" w:rsidRDefault="00A12383" w:rsidP="004E2514">
      <w:pPr>
        <w:pStyle w:val="DfESOutNumbered1"/>
        <w:numPr>
          <w:ilvl w:val="0"/>
          <w:numId w:val="0"/>
        </w:numPr>
        <w:rPr>
          <w:rFonts w:cs="Arial"/>
        </w:rPr>
      </w:pPr>
      <w:r w:rsidRPr="001B1EDD">
        <w:rPr>
          <w:rFonts w:cs="Arial"/>
          <w:color w:val="0B0C0C"/>
          <w:shd w:val="clear" w:color="auto" w:fill="FFFFFF"/>
        </w:rPr>
        <w:t>If the trust if part of multiple LGPS, enter the values for the LGPS with the largest liability</w:t>
      </w:r>
      <w:r w:rsidRPr="001B1EDD">
        <w:rPr>
          <w:rFonts w:cs="Arial"/>
          <w:color w:val="0B0C0C"/>
          <w:sz w:val="39"/>
          <w:szCs w:val="39"/>
          <w:shd w:val="clear" w:color="auto" w:fill="FFFFFF"/>
        </w:rPr>
        <w:t>.</w:t>
      </w:r>
    </w:p>
    <w:p w14:paraId="116DE288" w14:textId="568F172D" w:rsidR="00C9401C" w:rsidRPr="00A31D78" w:rsidRDefault="00C9401C" w:rsidP="004E2514">
      <w:pPr>
        <w:pStyle w:val="DfESOutNumbered1"/>
        <w:numPr>
          <w:ilvl w:val="0"/>
          <w:numId w:val="0"/>
        </w:numPr>
        <w:rPr>
          <w:rFonts w:cs="Arial"/>
        </w:rPr>
      </w:pPr>
      <w:r w:rsidRPr="001B1EDD">
        <w:rPr>
          <w:rFonts w:cs="Arial"/>
        </w:rPr>
        <w:t xml:space="preserve">This amount would be included within the principal actuarial assumptions section of </w:t>
      </w:r>
      <w:r w:rsidR="00670FC4" w:rsidRPr="001B1EDD">
        <w:rPr>
          <w:rFonts w:cs="Arial"/>
        </w:rPr>
        <w:t xml:space="preserve">the </w:t>
      </w:r>
      <w:hyperlink r:id="rId21" w:anchor="page=60" w:tgtFrame="_blank" w:history="1">
        <w:r w:rsidR="00C95980" w:rsidRPr="001B1EDD">
          <w:rPr>
            <w:rStyle w:val="Hyperlink"/>
            <w:rFonts w:cs="Arial"/>
            <w:color w:val="1D70B8"/>
            <w:shd w:val="clear" w:color="auto" w:fill="FFFFFF"/>
          </w:rPr>
          <w:t>academies model accounts-note 32</w:t>
        </w:r>
      </w:hyperlink>
      <w:r w:rsidR="00C95980" w:rsidRPr="001B1EDD">
        <w:rPr>
          <w:rFonts w:cs="Arial"/>
          <w:color w:val="0B0C0C"/>
          <w:shd w:val="clear" w:color="auto" w:fill="FFFFFF"/>
        </w:rPr>
        <w:t> as part of 'Pension and similar obligations'.</w:t>
      </w:r>
    </w:p>
    <w:tbl>
      <w:tblPr>
        <w:tblStyle w:val="TableGrid1"/>
        <w:tblW w:w="5079" w:type="pct"/>
        <w:tblInd w:w="-5" w:type="dxa"/>
        <w:tblLayout w:type="fixed"/>
        <w:tblLook w:val="01E0" w:firstRow="1" w:lastRow="1" w:firstColumn="1" w:lastColumn="1" w:noHBand="0" w:noVBand="0"/>
        <w:tblCaption w:val="Table mapping the average future life expectancies to Actuaries reports"/>
        <w:tblDescription w:val="Table mapping the average future life expectancies to Actuaries reports"/>
      </w:tblPr>
      <w:tblGrid>
        <w:gridCol w:w="1296"/>
        <w:gridCol w:w="1871"/>
        <w:gridCol w:w="6614"/>
      </w:tblGrid>
      <w:tr w:rsidR="00D8401E" w:rsidRPr="00A31D78" w14:paraId="09A0EFB3" w14:textId="77777777" w:rsidTr="00D61299">
        <w:trPr>
          <w:cantSplit/>
          <w:tblHeader/>
        </w:trPr>
        <w:tc>
          <w:tcPr>
            <w:tcW w:w="1296" w:type="dxa"/>
            <w:shd w:val="clear" w:color="auto" w:fill="D9D9D9" w:themeFill="background1" w:themeFillShade="D9"/>
          </w:tcPr>
          <w:p w14:paraId="62EE5F0D" w14:textId="2C3D8972" w:rsidR="00D8401E" w:rsidRPr="00A31D78" w:rsidRDefault="00BB6B9E" w:rsidP="00D8401E">
            <w:pPr>
              <w:rPr>
                <w:rFonts w:ascii="Arial" w:hAnsi="Arial" w:cs="Arial"/>
                <w:b/>
                <w:color w:val="000000"/>
              </w:rPr>
            </w:pPr>
            <w:r w:rsidRPr="00A31D78">
              <w:rPr>
                <w:rFonts w:ascii="Arial" w:hAnsi="Arial" w:cs="Arial"/>
                <w:b/>
                <w:color w:val="000000"/>
              </w:rPr>
              <w:t>AR Ref</w:t>
            </w:r>
          </w:p>
        </w:tc>
        <w:tc>
          <w:tcPr>
            <w:tcW w:w="1871" w:type="dxa"/>
            <w:shd w:val="clear" w:color="auto" w:fill="D9D9D9" w:themeFill="background1" w:themeFillShade="D9"/>
          </w:tcPr>
          <w:p w14:paraId="6DC167C3" w14:textId="77777777" w:rsidR="00D8401E" w:rsidRPr="00A31D78" w:rsidRDefault="00D8401E" w:rsidP="00D8401E">
            <w:pPr>
              <w:rPr>
                <w:rFonts w:ascii="Arial" w:hAnsi="Arial" w:cs="Arial"/>
                <w:b/>
                <w:color w:val="000000"/>
              </w:rPr>
            </w:pPr>
            <w:r w:rsidRPr="00A31D78">
              <w:rPr>
                <w:rFonts w:ascii="Arial" w:hAnsi="Arial" w:cs="Arial"/>
                <w:b/>
                <w:color w:val="000000"/>
              </w:rPr>
              <w:t>Input</w:t>
            </w:r>
          </w:p>
        </w:tc>
        <w:tc>
          <w:tcPr>
            <w:tcW w:w="6614" w:type="dxa"/>
            <w:shd w:val="clear" w:color="auto" w:fill="D9D9D9" w:themeFill="background1" w:themeFillShade="D9"/>
          </w:tcPr>
          <w:p w14:paraId="2FB68F37" w14:textId="77777777" w:rsidR="00D8401E" w:rsidRPr="00A31D78" w:rsidRDefault="00D8401E" w:rsidP="00D8401E">
            <w:pPr>
              <w:rPr>
                <w:rFonts w:ascii="Arial" w:hAnsi="Arial" w:cs="Arial"/>
                <w:b/>
              </w:rPr>
            </w:pPr>
            <w:r w:rsidRPr="00A31D78">
              <w:rPr>
                <w:rFonts w:ascii="Arial" w:hAnsi="Arial" w:cs="Arial"/>
                <w:b/>
              </w:rPr>
              <w:t>Instructions</w:t>
            </w:r>
          </w:p>
        </w:tc>
      </w:tr>
      <w:tr w:rsidR="00D8401E" w:rsidRPr="00A31D78" w14:paraId="5BFAF670" w14:textId="77777777" w:rsidTr="00D61299">
        <w:trPr>
          <w:cantSplit/>
        </w:trPr>
        <w:tc>
          <w:tcPr>
            <w:tcW w:w="1296" w:type="dxa"/>
          </w:tcPr>
          <w:p w14:paraId="7E185AC6" w14:textId="6CAD03FC" w:rsidR="00D8401E" w:rsidRPr="00A31D78" w:rsidRDefault="00D8401E" w:rsidP="00D8401E">
            <w:pPr>
              <w:spacing w:after="0"/>
              <w:rPr>
                <w:rFonts w:ascii="Arial" w:hAnsi="Arial" w:cs="Arial"/>
                <w:color w:val="000000"/>
              </w:rPr>
            </w:pPr>
            <w:r w:rsidRPr="00A31D78">
              <w:rPr>
                <w:rFonts w:ascii="Arial" w:hAnsi="Arial" w:cs="Arial"/>
              </w:rPr>
              <w:t>ALE</w:t>
            </w:r>
            <w:r w:rsidR="00C210E6" w:rsidRPr="00A31D78">
              <w:rPr>
                <w:rFonts w:ascii="Arial" w:hAnsi="Arial" w:cs="Arial"/>
              </w:rPr>
              <w:t>0</w:t>
            </w:r>
            <w:r w:rsidRPr="00A31D78">
              <w:rPr>
                <w:rFonts w:ascii="Arial" w:hAnsi="Arial" w:cs="Arial"/>
              </w:rPr>
              <w:t>1</w:t>
            </w:r>
            <w:r w:rsidR="00C210E6" w:rsidRPr="00A31D78">
              <w:rPr>
                <w:rFonts w:ascii="Arial" w:hAnsi="Arial" w:cs="Arial"/>
              </w:rPr>
              <w:t>0</w:t>
            </w:r>
          </w:p>
        </w:tc>
        <w:tc>
          <w:tcPr>
            <w:tcW w:w="1871" w:type="dxa"/>
          </w:tcPr>
          <w:p w14:paraId="075F5957" w14:textId="77777777" w:rsidR="00D8401E" w:rsidRPr="00A31D78" w:rsidRDefault="00D8401E" w:rsidP="00D8401E">
            <w:pPr>
              <w:spacing w:after="0"/>
              <w:rPr>
                <w:rFonts w:ascii="Arial" w:hAnsi="Arial" w:cs="Arial"/>
                <w:color w:val="000000"/>
              </w:rPr>
            </w:pPr>
            <w:r w:rsidRPr="00A31D78">
              <w:rPr>
                <w:rFonts w:ascii="Arial" w:hAnsi="Arial" w:cs="Arial"/>
              </w:rPr>
              <w:t>Current pensioners: males</w:t>
            </w:r>
          </w:p>
        </w:tc>
        <w:tc>
          <w:tcPr>
            <w:tcW w:w="6614" w:type="dxa"/>
          </w:tcPr>
          <w:p w14:paraId="6FF3185F" w14:textId="1F4B8991" w:rsidR="00D8401E" w:rsidRPr="00A31D78" w:rsidRDefault="00D8401E" w:rsidP="00D8401E">
            <w:pPr>
              <w:spacing w:after="0"/>
              <w:rPr>
                <w:rFonts w:ascii="Arial" w:hAnsi="Arial" w:cs="Arial"/>
              </w:rPr>
            </w:pPr>
            <w:r w:rsidRPr="00A31D78">
              <w:rPr>
                <w:rFonts w:ascii="Arial" w:hAnsi="Arial" w:cs="Arial"/>
              </w:rPr>
              <w:t xml:space="preserve">Enter the mortality assumption for males, current pensioners/ members, retiring today aged 65.  The amount entered should be a positive figure and usually expressed to one decimal point.  </w:t>
            </w:r>
          </w:p>
        </w:tc>
      </w:tr>
      <w:tr w:rsidR="00D8401E" w:rsidRPr="00A31D78" w14:paraId="6A17B2FE" w14:textId="77777777" w:rsidTr="00D61299">
        <w:trPr>
          <w:cantSplit/>
        </w:trPr>
        <w:tc>
          <w:tcPr>
            <w:tcW w:w="1296" w:type="dxa"/>
          </w:tcPr>
          <w:p w14:paraId="45CCFF54" w14:textId="50A3949E" w:rsidR="00D8401E" w:rsidRPr="00A31D78" w:rsidRDefault="00D8401E" w:rsidP="00D8401E">
            <w:pPr>
              <w:spacing w:after="0"/>
              <w:rPr>
                <w:rFonts w:ascii="Arial" w:hAnsi="Arial" w:cs="Arial"/>
                <w:color w:val="000000"/>
              </w:rPr>
            </w:pPr>
            <w:r w:rsidRPr="00A31D78">
              <w:rPr>
                <w:rFonts w:ascii="Arial" w:hAnsi="Arial" w:cs="Arial"/>
              </w:rPr>
              <w:t>ALE</w:t>
            </w:r>
            <w:r w:rsidR="00C210E6" w:rsidRPr="00A31D78">
              <w:rPr>
                <w:rFonts w:ascii="Arial" w:hAnsi="Arial" w:cs="Arial"/>
              </w:rPr>
              <w:t>0</w:t>
            </w:r>
            <w:r w:rsidRPr="00A31D78">
              <w:rPr>
                <w:rFonts w:ascii="Arial" w:hAnsi="Arial" w:cs="Arial"/>
              </w:rPr>
              <w:t>2</w:t>
            </w:r>
            <w:r w:rsidR="00C210E6" w:rsidRPr="00A31D78">
              <w:rPr>
                <w:rFonts w:ascii="Arial" w:hAnsi="Arial" w:cs="Arial"/>
              </w:rPr>
              <w:t>0</w:t>
            </w:r>
          </w:p>
        </w:tc>
        <w:tc>
          <w:tcPr>
            <w:tcW w:w="1871" w:type="dxa"/>
          </w:tcPr>
          <w:p w14:paraId="646C0EC8" w14:textId="77777777" w:rsidR="00D8401E" w:rsidRPr="00A31D78" w:rsidRDefault="00D8401E" w:rsidP="00D8401E">
            <w:pPr>
              <w:spacing w:after="0"/>
              <w:rPr>
                <w:rFonts w:ascii="Arial" w:hAnsi="Arial" w:cs="Arial"/>
                <w:color w:val="000000"/>
              </w:rPr>
            </w:pPr>
            <w:r w:rsidRPr="00A31D78">
              <w:rPr>
                <w:rFonts w:ascii="Arial" w:hAnsi="Arial" w:cs="Arial"/>
              </w:rPr>
              <w:t>Current pensioners: females</w:t>
            </w:r>
          </w:p>
        </w:tc>
        <w:tc>
          <w:tcPr>
            <w:tcW w:w="6614" w:type="dxa"/>
          </w:tcPr>
          <w:p w14:paraId="2080039F" w14:textId="51758FDD" w:rsidR="00D8401E" w:rsidRPr="00A31D78" w:rsidRDefault="00D8401E" w:rsidP="00D8401E">
            <w:pPr>
              <w:spacing w:after="0"/>
              <w:rPr>
                <w:rFonts w:ascii="Arial" w:hAnsi="Arial" w:cs="Arial"/>
              </w:rPr>
            </w:pPr>
            <w:r w:rsidRPr="00A31D78">
              <w:rPr>
                <w:rFonts w:ascii="Arial" w:hAnsi="Arial" w:cs="Arial"/>
              </w:rPr>
              <w:t xml:space="preserve">Enter the mortality assumption for females, current pensioners/ members, retiring today aged 65. The amount entered should be a positive figure and usually expressed to one decimal </w:t>
            </w:r>
            <w:r w:rsidR="006C07DB" w:rsidRPr="00A31D78">
              <w:rPr>
                <w:rFonts w:ascii="Arial" w:hAnsi="Arial" w:cs="Arial"/>
              </w:rPr>
              <w:t>point.</w:t>
            </w:r>
          </w:p>
        </w:tc>
      </w:tr>
      <w:tr w:rsidR="00D8401E" w:rsidRPr="00A31D78" w14:paraId="087012B7" w14:textId="77777777" w:rsidTr="00D61299">
        <w:trPr>
          <w:cantSplit/>
        </w:trPr>
        <w:tc>
          <w:tcPr>
            <w:tcW w:w="1296" w:type="dxa"/>
          </w:tcPr>
          <w:p w14:paraId="2A3A9803" w14:textId="6670F9CD" w:rsidR="00D8401E" w:rsidRPr="00A31D78" w:rsidRDefault="00D8401E" w:rsidP="00D8401E">
            <w:pPr>
              <w:spacing w:after="0"/>
              <w:rPr>
                <w:rFonts w:ascii="Arial" w:hAnsi="Arial" w:cs="Arial"/>
                <w:color w:val="000000"/>
              </w:rPr>
            </w:pPr>
            <w:r w:rsidRPr="00A31D78">
              <w:rPr>
                <w:rFonts w:ascii="Arial" w:hAnsi="Arial" w:cs="Arial"/>
              </w:rPr>
              <w:t>ALE</w:t>
            </w:r>
            <w:r w:rsidR="00C210E6" w:rsidRPr="00A31D78">
              <w:rPr>
                <w:rFonts w:ascii="Arial" w:hAnsi="Arial" w:cs="Arial"/>
              </w:rPr>
              <w:t>0</w:t>
            </w:r>
            <w:r w:rsidRPr="00A31D78">
              <w:rPr>
                <w:rFonts w:ascii="Arial" w:hAnsi="Arial" w:cs="Arial"/>
              </w:rPr>
              <w:t>3</w:t>
            </w:r>
            <w:r w:rsidR="00C210E6" w:rsidRPr="00A31D78">
              <w:rPr>
                <w:rFonts w:ascii="Arial" w:hAnsi="Arial" w:cs="Arial"/>
              </w:rPr>
              <w:t>0</w:t>
            </w:r>
          </w:p>
        </w:tc>
        <w:tc>
          <w:tcPr>
            <w:tcW w:w="1871" w:type="dxa"/>
          </w:tcPr>
          <w:p w14:paraId="24E6677C" w14:textId="77777777" w:rsidR="00D8401E" w:rsidRPr="00A31D78" w:rsidRDefault="00D8401E" w:rsidP="00D8401E">
            <w:pPr>
              <w:spacing w:after="0"/>
              <w:rPr>
                <w:rFonts w:ascii="Arial" w:hAnsi="Arial" w:cs="Arial"/>
                <w:color w:val="000000"/>
              </w:rPr>
            </w:pPr>
            <w:r w:rsidRPr="00A31D78">
              <w:rPr>
                <w:rFonts w:ascii="Arial" w:hAnsi="Arial" w:cs="Arial"/>
              </w:rPr>
              <w:t>Future pensioners retiring in 20 years: males</w:t>
            </w:r>
          </w:p>
        </w:tc>
        <w:tc>
          <w:tcPr>
            <w:tcW w:w="6614" w:type="dxa"/>
          </w:tcPr>
          <w:p w14:paraId="361CC2F5" w14:textId="3617CD72" w:rsidR="00D8401E" w:rsidRPr="00A31D78" w:rsidRDefault="00D8401E" w:rsidP="00D8401E">
            <w:pPr>
              <w:spacing w:after="0"/>
              <w:rPr>
                <w:rFonts w:ascii="Arial" w:hAnsi="Arial" w:cs="Arial"/>
              </w:rPr>
            </w:pPr>
            <w:r w:rsidRPr="00A31D78">
              <w:rPr>
                <w:rFonts w:ascii="Arial" w:hAnsi="Arial" w:cs="Arial"/>
              </w:rPr>
              <w:t xml:space="preserve">Enter the mortality assumption for males, future pensioners, members aged 45 years, retiring in 20 years, age 65 in 20 years.  The amount entered should be a positive figure and usually expressed to one decimal point.  </w:t>
            </w:r>
          </w:p>
        </w:tc>
      </w:tr>
      <w:tr w:rsidR="00D8401E" w:rsidRPr="00A31D78" w14:paraId="572266C9" w14:textId="77777777" w:rsidTr="00D61299">
        <w:trPr>
          <w:cantSplit/>
        </w:trPr>
        <w:tc>
          <w:tcPr>
            <w:tcW w:w="1296" w:type="dxa"/>
          </w:tcPr>
          <w:p w14:paraId="4E8AA490" w14:textId="45868809" w:rsidR="00D8401E" w:rsidRPr="00A31D78" w:rsidRDefault="00D8401E" w:rsidP="00D8401E">
            <w:pPr>
              <w:spacing w:after="0"/>
              <w:rPr>
                <w:rFonts w:ascii="Arial" w:hAnsi="Arial" w:cs="Arial"/>
                <w:color w:val="000000"/>
              </w:rPr>
            </w:pPr>
            <w:r w:rsidRPr="00A31D78">
              <w:rPr>
                <w:rFonts w:ascii="Arial" w:hAnsi="Arial" w:cs="Arial"/>
              </w:rPr>
              <w:t>ALE</w:t>
            </w:r>
            <w:r w:rsidR="00C210E6" w:rsidRPr="00A31D78">
              <w:rPr>
                <w:rFonts w:ascii="Arial" w:hAnsi="Arial" w:cs="Arial"/>
              </w:rPr>
              <w:t>0</w:t>
            </w:r>
            <w:r w:rsidRPr="00A31D78">
              <w:rPr>
                <w:rFonts w:ascii="Arial" w:hAnsi="Arial" w:cs="Arial"/>
              </w:rPr>
              <w:t>4</w:t>
            </w:r>
            <w:r w:rsidR="00A61419" w:rsidRPr="00A31D78">
              <w:rPr>
                <w:rFonts w:ascii="Arial" w:hAnsi="Arial" w:cs="Arial"/>
              </w:rPr>
              <w:t>0</w:t>
            </w:r>
          </w:p>
        </w:tc>
        <w:tc>
          <w:tcPr>
            <w:tcW w:w="1871" w:type="dxa"/>
          </w:tcPr>
          <w:p w14:paraId="37D7F6FD" w14:textId="77777777" w:rsidR="00D8401E" w:rsidRPr="00A31D78" w:rsidRDefault="00D8401E" w:rsidP="00D8401E">
            <w:pPr>
              <w:spacing w:after="0"/>
              <w:rPr>
                <w:rFonts w:ascii="Arial" w:hAnsi="Arial" w:cs="Arial"/>
                <w:color w:val="000000"/>
              </w:rPr>
            </w:pPr>
            <w:r w:rsidRPr="00A31D78">
              <w:rPr>
                <w:rFonts w:ascii="Arial" w:hAnsi="Arial" w:cs="Arial"/>
              </w:rPr>
              <w:t>Future pensioners retiring in 20 years: females</w:t>
            </w:r>
          </w:p>
        </w:tc>
        <w:tc>
          <w:tcPr>
            <w:tcW w:w="6614" w:type="dxa"/>
          </w:tcPr>
          <w:p w14:paraId="732B171B" w14:textId="3D3781AF" w:rsidR="00D8401E" w:rsidRPr="00A31D78" w:rsidRDefault="00D8401E" w:rsidP="00D8401E">
            <w:pPr>
              <w:spacing w:after="0"/>
              <w:rPr>
                <w:rFonts w:ascii="Arial" w:hAnsi="Arial" w:cs="Arial"/>
              </w:rPr>
            </w:pPr>
            <w:r w:rsidRPr="00A31D78">
              <w:rPr>
                <w:rFonts w:ascii="Arial" w:hAnsi="Arial" w:cs="Arial"/>
              </w:rPr>
              <w:t>Enter the mortality assumption for females, future pensioners, members aged 45 years, retiring in 20 years, age 65 in 20 years.  The amount entered should be a positive figure and usually expressed to one decimal point</w:t>
            </w:r>
            <w:r w:rsidR="005D7D67" w:rsidRPr="00A31D78">
              <w:rPr>
                <w:rFonts w:ascii="Arial" w:hAnsi="Arial" w:cs="Arial"/>
              </w:rPr>
              <w:t>.</w:t>
            </w:r>
          </w:p>
        </w:tc>
      </w:tr>
    </w:tbl>
    <w:p w14:paraId="5DCE1026" w14:textId="77777777" w:rsidR="0021121B" w:rsidRPr="00A31D78" w:rsidRDefault="0021121B" w:rsidP="00F379E8">
      <w:pPr>
        <w:pStyle w:val="DfESOutNumbered1"/>
        <w:numPr>
          <w:ilvl w:val="0"/>
          <w:numId w:val="0"/>
        </w:numPr>
        <w:ind w:left="141"/>
        <w:rPr>
          <w:rFonts w:cs="Arial"/>
        </w:rPr>
      </w:pPr>
    </w:p>
    <w:p w14:paraId="0EA0BEA5" w14:textId="77777777" w:rsidR="008C3AF4" w:rsidRPr="00A31D78" w:rsidRDefault="008C3AF4" w:rsidP="00F379E8">
      <w:pPr>
        <w:pStyle w:val="DfESOutNumbered1"/>
        <w:numPr>
          <w:ilvl w:val="0"/>
          <w:numId w:val="0"/>
        </w:numPr>
        <w:ind w:left="141"/>
        <w:rPr>
          <w:rFonts w:cs="Arial"/>
        </w:rPr>
      </w:pPr>
    </w:p>
    <w:p w14:paraId="5F7036DD" w14:textId="77777777" w:rsidR="008C3AF4" w:rsidRPr="00A31D78" w:rsidRDefault="008C3AF4" w:rsidP="00F379E8">
      <w:pPr>
        <w:pStyle w:val="DfESOutNumbered1"/>
        <w:numPr>
          <w:ilvl w:val="0"/>
          <w:numId w:val="0"/>
        </w:numPr>
        <w:ind w:left="141"/>
        <w:rPr>
          <w:rFonts w:cs="Arial"/>
        </w:rPr>
      </w:pPr>
    </w:p>
    <w:p w14:paraId="63A90074" w14:textId="701BD406" w:rsidR="008C3AF4" w:rsidRPr="00A31D78" w:rsidRDefault="008C3AF4" w:rsidP="00F379E8">
      <w:pPr>
        <w:pStyle w:val="DfESOutNumbered1"/>
        <w:numPr>
          <w:ilvl w:val="0"/>
          <w:numId w:val="0"/>
        </w:numPr>
        <w:ind w:left="141"/>
        <w:rPr>
          <w:rFonts w:cs="Arial"/>
        </w:rPr>
      </w:pPr>
    </w:p>
    <w:p w14:paraId="76A1D7CC" w14:textId="0318A4EE" w:rsidR="004C6B66" w:rsidRPr="00A31D78" w:rsidRDefault="004C6B66" w:rsidP="00F379E8">
      <w:pPr>
        <w:pStyle w:val="DfESOutNumbered1"/>
        <w:numPr>
          <w:ilvl w:val="0"/>
          <w:numId w:val="0"/>
        </w:numPr>
        <w:ind w:left="141"/>
        <w:rPr>
          <w:rFonts w:cs="Arial"/>
        </w:rPr>
      </w:pPr>
    </w:p>
    <w:p w14:paraId="637BFB3A" w14:textId="2661C5D4" w:rsidR="004E2514" w:rsidRPr="00A31D78" w:rsidRDefault="004E2514" w:rsidP="00F379E8">
      <w:pPr>
        <w:pStyle w:val="DfESOutNumbered1"/>
        <w:numPr>
          <w:ilvl w:val="0"/>
          <w:numId w:val="0"/>
        </w:numPr>
        <w:ind w:left="141"/>
        <w:rPr>
          <w:rFonts w:cs="Arial"/>
        </w:rPr>
      </w:pPr>
    </w:p>
    <w:p w14:paraId="0FEF13C3" w14:textId="61D5C6BA" w:rsidR="004E2514" w:rsidRPr="00A31D78" w:rsidRDefault="004E2514" w:rsidP="00F379E8">
      <w:pPr>
        <w:pStyle w:val="DfESOutNumbered1"/>
        <w:numPr>
          <w:ilvl w:val="0"/>
          <w:numId w:val="0"/>
        </w:numPr>
        <w:ind w:left="141"/>
        <w:rPr>
          <w:rFonts w:cs="Arial"/>
        </w:rPr>
      </w:pPr>
    </w:p>
    <w:p w14:paraId="6135B1D3" w14:textId="63F3C6D7" w:rsidR="004E2514" w:rsidRPr="00A31D78" w:rsidRDefault="004E2514" w:rsidP="00F379E8">
      <w:pPr>
        <w:pStyle w:val="DfESOutNumbered1"/>
        <w:numPr>
          <w:ilvl w:val="0"/>
          <w:numId w:val="0"/>
        </w:numPr>
        <w:ind w:left="141"/>
        <w:rPr>
          <w:rFonts w:cs="Arial"/>
        </w:rPr>
      </w:pPr>
    </w:p>
    <w:p w14:paraId="1A20021F" w14:textId="77777777" w:rsidR="004E2514" w:rsidRPr="00A31D78" w:rsidRDefault="004E2514" w:rsidP="00F379E8">
      <w:pPr>
        <w:pStyle w:val="DfESOutNumbered1"/>
        <w:numPr>
          <w:ilvl w:val="0"/>
          <w:numId w:val="0"/>
        </w:numPr>
        <w:ind w:left="141"/>
        <w:rPr>
          <w:rFonts w:cs="Arial"/>
        </w:rPr>
      </w:pPr>
    </w:p>
    <w:p w14:paraId="058EE99E" w14:textId="77777777" w:rsidR="00D763B1" w:rsidRPr="00A31D78" w:rsidRDefault="00D763B1" w:rsidP="00F379E8">
      <w:pPr>
        <w:pStyle w:val="DfESOutNumbered1"/>
        <w:numPr>
          <w:ilvl w:val="0"/>
          <w:numId w:val="0"/>
        </w:numPr>
        <w:ind w:left="141"/>
        <w:rPr>
          <w:rFonts w:cs="Arial"/>
        </w:rPr>
      </w:pPr>
    </w:p>
    <w:p w14:paraId="7747965A" w14:textId="77777777" w:rsidR="008C3AF4" w:rsidRPr="00A31D78" w:rsidRDefault="008C3AF4" w:rsidP="00F379E8">
      <w:pPr>
        <w:pStyle w:val="DfESOutNumbered1"/>
        <w:numPr>
          <w:ilvl w:val="0"/>
          <w:numId w:val="0"/>
        </w:numPr>
        <w:ind w:left="141"/>
        <w:rPr>
          <w:rFonts w:cs="Arial"/>
        </w:rPr>
      </w:pPr>
    </w:p>
    <w:p w14:paraId="30DA170B" w14:textId="1BEE45D2" w:rsidR="009F41B6" w:rsidRPr="00A31D78" w:rsidRDefault="00AF28C7" w:rsidP="00D8401E">
      <w:pPr>
        <w:pStyle w:val="DfESOutNumbered1"/>
        <w:numPr>
          <w:ilvl w:val="0"/>
          <w:numId w:val="0"/>
        </w:numPr>
        <w:ind w:left="141"/>
        <w:rPr>
          <w:rFonts w:cs="Arial"/>
        </w:rPr>
      </w:pPr>
      <w:r w:rsidRPr="00A31D78">
        <w:rPr>
          <w:rFonts w:cs="Arial"/>
        </w:rPr>
        <w:tab/>
      </w:r>
      <w:r w:rsidR="009F41B6" w:rsidRPr="00A31D78">
        <w:rPr>
          <w:rFonts w:cs="Arial"/>
        </w:rPr>
        <w:t>© Crown copy</w:t>
      </w:r>
      <w:r w:rsidR="00D8401E" w:rsidRPr="00A31D78">
        <w:rPr>
          <w:rFonts w:cs="Arial"/>
        </w:rPr>
        <w:t>r</w:t>
      </w:r>
      <w:r w:rsidR="009F41B6" w:rsidRPr="00A31D78">
        <w:rPr>
          <w:rFonts w:cs="Arial"/>
        </w:rPr>
        <w:t>igh</w:t>
      </w:r>
      <w:r w:rsidR="005E4994" w:rsidRPr="00A31D78">
        <w:rPr>
          <w:rFonts w:cs="Arial"/>
        </w:rPr>
        <w:t xml:space="preserve">t </w:t>
      </w:r>
      <w:r w:rsidR="00D16229" w:rsidRPr="001B1EDD">
        <w:rPr>
          <w:rFonts w:cs="Arial"/>
        </w:rPr>
        <w:t>20</w:t>
      </w:r>
      <w:r w:rsidR="00D86076" w:rsidRPr="001B1EDD">
        <w:rPr>
          <w:rFonts w:cs="Arial"/>
        </w:rPr>
        <w:t>22</w:t>
      </w:r>
    </w:p>
    <w:p w14:paraId="39B2BE10" w14:textId="09285FB3" w:rsidR="005A4AE2" w:rsidRPr="00A31D78" w:rsidRDefault="009A602D" w:rsidP="0090521B">
      <w:pPr>
        <w:pStyle w:val="CopyrightBox"/>
        <w:rPr>
          <w:rFonts w:cs="Arial"/>
        </w:rPr>
      </w:pPr>
      <w:r w:rsidRPr="00A31D78">
        <w:rPr>
          <w:rFonts w:cs="Arial"/>
        </w:rPr>
        <w:t xml:space="preserve">This publication (not including logos) is licensed under the terms of the Open Government Licence v3.0 except where otherwise stated. Where we have identified any </w:t>
      </w:r>
      <w:r w:rsidR="00067EF0" w:rsidRPr="00A31D78">
        <w:rPr>
          <w:rFonts w:cs="Arial"/>
        </w:rPr>
        <w:t>third-party</w:t>
      </w:r>
      <w:r w:rsidRPr="00A31D78">
        <w:rPr>
          <w:rFonts w:cs="Arial"/>
        </w:rPr>
        <w:t xml:space="preserve"> copyright information you will need to obtain permission from the copyright holders concerned.</w:t>
      </w:r>
    </w:p>
    <w:p w14:paraId="19324714" w14:textId="77777777" w:rsidR="005A4AE2" w:rsidRPr="00A31D78" w:rsidRDefault="006155C4" w:rsidP="005A4AE2">
      <w:pPr>
        <w:pStyle w:val="LicenceIntro"/>
        <w:rPr>
          <w:rFonts w:cs="Arial"/>
          <w:szCs w:val="24"/>
        </w:rPr>
      </w:pPr>
      <w:r w:rsidRPr="00A31D78">
        <w:rPr>
          <w:rFonts w:cs="Arial"/>
          <w:szCs w:val="24"/>
        </w:rPr>
        <w:t xml:space="preserve">To view </w:t>
      </w:r>
      <w:r w:rsidR="005A4AE2" w:rsidRPr="00A31D78">
        <w:rPr>
          <w:rFonts w:cs="Arial"/>
          <w:szCs w:val="24"/>
        </w:rPr>
        <w:t>this licence:</w:t>
      </w:r>
    </w:p>
    <w:p w14:paraId="38DD86E2" w14:textId="77777777" w:rsidR="00F96EB7" w:rsidRPr="00A31D78" w:rsidRDefault="005A4AE2" w:rsidP="005A4AE2">
      <w:pPr>
        <w:pStyle w:val="Licence"/>
        <w:rPr>
          <w:rFonts w:cs="Arial"/>
        </w:rPr>
      </w:pPr>
      <w:r w:rsidRPr="00A31D78">
        <w:rPr>
          <w:rFonts w:cs="Arial"/>
        </w:rPr>
        <w:t xml:space="preserve">visit </w:t>
      </w:r>
      <w:r w:rsidRPr="00A31D78">
        <w:rPr>
          <w:rFonts w:cs="Arial"/>
        </w:rPr>
        <w:tab/>
      </w:r>
      <w:hyperlink r:id="rId22" w:tooltip="Link to National Archives website" w:history="1">
        <w:r w:rsidR="00F96EB7" w:rsidRPr="00A31D78">
          <w:rPr>
            <w:rStyle w:val="Hyperlink"/>
            <w:rFonts w:cs="Arial"/>
          </w:rPr>
          <w:t>www.nationalarchives.gov.uk/doc/open-government-licence/version/3</w:t>
        </w:r>
      </w:hyperlink>
      <w:r w:rsidR="00F96EB7" w:rsidRPr="00A31D78">
        <w:rPr>
          <w:rFonts w:cs="Arial"/>
        </w:rPr>
        <w:t> </w:t>
      </w:r>
    </w:p>
    <w:p w14:paraId="258C63EB" w14:textId="77777777" w:rsidR="005A4AE2" w:rsidRPr="00A31D78" w:rsidRDefault="005A4AE2" w:rsidP="005A4AE2">
      <w:pPr>
        <w:pStyle w:val="Licence"/>
        <w:rPr>
          <w:rStyle w:val="Hyperlink"/>
          <w:rFonts w:cs="Arial"/>
        </w:rPr>
      </w:pPr>
      <w:r w:rsidRPr="00A31D78">
        <w:rPr>
          <w:rFonts w:cs="Arial"/>
        </w:rPr>
        <w:t xml:space="preserve">email </w:t>
      </w:r>
      <w:r w:rsidRPr="00A31D78">
        <w:rPr>
          <w:rFonts w:cs="Arial"/>
        </w:rPr>
        <w:tab/>
      </w:r>
      <w:hyperlink r:id="rId23" w:tooltip="The National Archives' email address" w:history="1">
        <w:r w:rsidRPr="00A31D78">
          <w:rPr>
            <w:rStyle w:val="Hyperlink"/>
            <w:rFonts w:cs="Arial"/>
          </w:rPr>
          <w:t>psi@nationalarchives.gsi.gov.uk</w:t>
        </w:r>
      </w:hyperlink>
    </w:p>
    <w:p w14:paraId="15E203B8" w14:textId="77777777" w:rsidR="009A602D" w:rsidRPr="00A31D78" w:rsidRDefault="009A602D" w:rsidP="005A4AE2">
      <w:pPr>
        <w:pStyle w:val="Licence"/>
        <w:rPr>
          <w:rFonts w:cs="Arial"/>
        </w:rPr>
      </w:pPr>
      <w:r w:rsidRPr="00A31D78">
        <w:rPr>
          <w:rFonts w:cs="Arial"/>
        </w:rPr>
        <w:t>write to</w:t>
      </w:r>
      <w:r w:rsidRPr="00A31D78">
        <w:rPr>
          <w:rFonts w:cs="Arial"/>
        </w:rPr>
        <w:tab/>
        <w:t>Information Policy Team, The National Archives, Kew, London, TW9 4DU</w:t>
      </w:r>
    </w:p>
    <w:p w14:paraId="1AB5590D" w14:textId="77777777" w:rsidR="005A4AE2" w:rsidRPr="00A31D78" w:rsidRDefault="005A4AE2" w:rsidP="005A4AE2">
      <w:pPr>
        <w:pStyle w:val="LicenceIntro"/>
        <w:rPr>
          <w:rFonts w:cs="Arial"/>
          <w:szCs w:val="24"/>
        </w:rPr>
      </w:pPr>
      <w:r w:rsidRPr="00A31D78">
        <w:rPr>
          <w:rFonts w:cs="Arial"/>
          <w:szCs w:val="24"/>
        </w:rPr>
        <w:t>About this publication:</w:t>
      </w:r>
    </w:p>
    <w:p w14:paraId="3A260BD5" w14:textId="77777777" w:rsidR="005A4AE2" w:rsidRPr="00A31D78" w:rsidRDefault="005A4AE2" w:rsidP="005A4AE2">
      <w:pPr>
        <w:pStyle w:val="Licence"/>
        <w:rPr>
          <w:rFonts w:cs="Arial"/>
        </w:rPr>
      </w:pPr>
      <w:r w:rsidRPr="00A31D78">
        <w:rPr>
          <w:rFonts w:cs="Arial"/>
        </w:rPr>
        <w:t>enquiries</w:t>
      </w:r>
      <w:r w:rsidR="00B23872" w:rsidRPr="00A31D78">
        <w:rPr>
          <w:rFonts w:cs="Arial"/>
        </w:rPr>
        <w:t xml:space="preserve"> </w:t>
      </w:r>
      <w:r w:rsidRPr="00A31D78">
        <w:rPr>
          <w:rFonts w:cs="Arial"/>
        </w:rPr>
        <w:tab/>
      </w:r>
      <w:hyperlink r:id="rId24" w:tooltip="Department for Education contact us list" w:history="1">
        <w:r w:rsidRPr="00A31D78">
          <w:rPr>
            <w:rStyle w:val="Hyperlink"/>
            <w:rFonts w:cs="Arial"/>
          </w:rPr>
          <w:t>www.education.gov.uk/contactus</w:t>
        </w:r>
      </w:hyperlink>
      <w:r w:rsidRPr="00A31D78">
        <w:rPr>
          <w:rFonts w:cs="Arial"/>
        </w:rPr>
        <w:t xml:space="preserve"> </w:t>
      </w:r>
    </w:p>
    <w:p w14:paraId="60A0C87D" w14:textId="61FD3EE9" w:rsidR="005A4AE2" w:rsidRPr="00A31D78" w:rsidRDefault="005A4AE2" w:rsidP="005A4AE2">
      <w:pPr>
        <w:pStyle w:val="Licence"/>
        <w:rPr>
          <w:rFonts w:cs="Arial"/>
        </w:rPr>
      </w:pPr>
      <w:r w:rsidRPr="00A31D78">
        <w:rPr>
          <w:rFonts w:cs="Arial"/>
        </w:rPr>
        <w:t xml:space="preserve">download </w:t>
      </w:r>
      <w:r w:rsidRPr="00A31D78">
        <w:rPr>
          <w:rFonts w:cs="Arial"/>
        </w:rPr>
        <w:tab/>
      </w:r>
      <w:hyperlink r:id="rId25" w:tooltip="Link to GOV.UK list of publications" w:history="1">
        <w:r w:rsidR="006E22B1" w:rsidRPr="00A31D78">
          <w:rPr>
            <w:rStyle w:val="Hyperlink"/>
            <w:rFonts w:cs="Arial"/>
          </w:rPr>
          <w:t>www.gov.uk/government/publications</w:t>
        </w:r>
      </w:hyperlink>
      <w:r w:rsidRPr="00A31D78">
        <w:rPr>
          <w:rFonts w:cs="Arial"/>
        </w:rPr>
        <w:t xml:space="preserve"> </w:t>
      </w:r>
      <w:r w:rsidR="00993632" w:rsidRPr="00A31D78">
        <w:rPr>
          <w:rFonts w:cs="Arial"/>
        </w:rPr>
        <w:t xml:space="preserve">    </w:t>
      </w:r>
    </w:p>
    <w:p w14:paraId="133842A6" w14:textId="77777777" w:rsidR="005A4AE2" w:rsidRPr="00A31D78" w:rsidRDefault="005A4AE2" w:rsidP="007D29D3">
      <w:pPr>
        <w:pStyle w:val="Reference"/>
        <w:rPr>
          <w:rFonts w:cs="Arial"/>
        </w:rPr>
      </w:pPr>
      <w:r w:rsidRPr="00A31D78">
        <w:rPr>
          <w:rFonts w:cs="Arial"/>
        </w:rPr>
        <w:t xml:space="preserve">Reference: </w:t>
      </w:r>
      <w:r w:rsidRPr="00A31D78">
        <w:rPr>
          <w:rFonts w:cs="Arial"/>
        </w:rP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rsidRPr="00A31D78" w14:paraId="21F0E469" w14:textId="77777777" w:rsidTr="005A4AE2">
        <w:trPr>
          <w:tblHeader/>
        </w:trPr>
        <w:tc>
          <w:tcPr>
            <w:tcW w:w="1276" w:type="dxa"/>
            <w:hideMark/>
          </w:tcPr>
          <w:p w14:paraId="7061889C" w14:textId="77777777" w:rsidR="005A4AE2" w:rsidRPr="00A31D78" w:rsidRDefault="005A4AE2">
            <w:pPr>
              <w:pStyle w:val="SocialMedia"/>
              <w:tabs>
                <w:tab w:val="clear" w:pos="4253"/>
                <w:tab w:val="left" w:pos="176"/>
              </w:tabs>
              <w:rPr>
                <w:rFonts w:cs="Arial"/>
              </w:rPr>
            </w:pPr>
            <w:r w:rsidRPr="00A31D78">
              <w:rPr>
                <w:rFonts w:cs="Arial"/>
              </w:rPr>
              <w:tab/>
            </w:r>
            <w:r w:rsidRPr="00A31D78">
              <w:rPr>
                <w:rFonts w:cs="Arial"/>
              </w:rPr>
              <w:drawing>
                <wp:inline distT="0" distB="0" distL="0" distR="0" wp14:anchorId="3C81323E" wp14:editId="43714AD7">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8C2AC40" w14:textId="77777777" w:rsidR="005A4AE2" w:rsidRPr="00A31D78" w:rsidRDefault="006429B3">
            <w:pPr>
              <w:pStyle w:val="SocialMedia"/>
              <w:rPr>
                <w:rFonts w:cs="Arial"/>
              </w:rPr>
            </w:pPr>
            <w:r w:rsidRPr="00A31D78">
              <w:rPr>
                <w:rFonts w:cs="Arial"/>
              </w:rPr>
              <w:t>Follow us on T</w:t>
            </w:r>
            <w:r w:rsidR="005A4AE2" w:rsidRPr="00A31D78">
              <w:rPr>
                <w:rFonts w:cs="Arial"/>
              </w:rPr>
              <w:t xml:space="preserve">witter: </w:t>
            </w:r>
            <w:hyperlink r:id="rId27" w:tooltip="View the DfE Twitter profile page" w:history="1">
              <w:r w:rsidR="005A4AE2" w:rsidRPr="00A31D78">
                <w:rPr>
                  <w:rStyle w:val="Hyperlink"/>
                  <w:rFonts w:cs="Arial"/>
                </w:rPr>
                <w:t>@educationgovuk</w:t>
              </w:r>
            </w:hyperlink>
          </w:p>
        </w:tc>
        <w:tc>
          <w:tcPr>
            <w:tcW w:w="935" w:type="dxa"/>
            <w:hideMark/>
          </w:tcPr>
          <w:p w14:paraId="0F56FC87" w14:textId="77777777" w:rsidR="005A4AE2" w:rsidRPr="00A31D78" w:rsidRDefault="005A4AE2">
            <w:pPr>
              <w:pStyle w:val="SocialMedia"/>
              <w:rPr>
                <w:rFonts w:cs="Arial"/>
              </w:rPr>
            </w:pPr>
            <w:r w:rsidRPr="00A31D78">
              <w:rPr>
                <w:rFonts w:cs="Arial"/>
              </w:rPr>
              <w:drawing>
                <wp:inline distT="0" distB="0" distL="0" distR="0" wp14:anchorId="6C50FD88" wp14:editId="7A1B4C07">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7228264" w14:textId="77777777" w:rsidR="005A4AE2" w:rsidRPr="00A31D78" w:rsidRDefault="006429B3">
            <w:pPr>
              <w:pStyle w:val="SocialMedia"/>
              <w:rPr>
                <w:rFonts w:cs="Arial"/>
              </w:rPr>
            </w:pPr>
            <w:r w:rsidRPr="00A31D78">
              <w:rPr>
                <w:rFonts w:cs="Arial"/>
              </w:rPr>
              <w:t>Like us on F</w:t>
            </w:r>
            <w:r w:rsidR="005A4AE2" w:rsidRPr="00A31D78">
              <w:rPr>
                <w:rFonts w:cs="Arial"/>
              </w:rPr>
              <w:t>acebook:</w:t>
            </w:r>
            <w:r w:rsidR="005A4AE2" w:rsidRPr="00A31D78">
              <w:rPr>
                <w:rFonts w:cs="Arial"/>
              </w:rPr>
              <w:br/>
            </w:r>
            <w:hyperlink r:id="rId29" w:tooltip="Link the DfE on Facebook" w:history="1">
              <w:r w:rsidR="005A4AE2" w:rsidRPr="00A31D78">
                <w:rPr>
                  <w:rStyle w:val="Hyperlink"/>
                  <w:rFonts w:cs="Arial"/>
                </w:rPr>
                <w:t>facebook.com/educationgovuk</w:t>
              </w:r>
            </w:hyperlink>
          </w:p>
        </w:tc>
      </w:tr>
    </w:tbl>
    <w:p w14:paraId="31775ED2" w14:textId="77777777" w:rsidR="009F41B6" w:rsidRPr="007E4C1E" w:rsidRDefault="009F41B6" w:rsidP="0090521B">
      <w:pPr>
        <w:pStyle w:val="CopyrightBox"/>
        <w:rPr>
          <w:rFonts w:cs="Arial"/>
        </w:rPr>
      </w:pPr>
    </w:p>
    <w:sectPr w:rsidR="009F41B6" w:rsidRPr="007E4C1E" w:rsidSect="001D1B50">
      <w:footerReference w:type="default" r:id="rId30"/>
      <w:pgSz w:w="11906" w:h="16838"/>
      <w:pgMar w:top="1134" w:right="1133"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CD6B" w14:textId="77777777" w:rsidR="000874C5" w:rsidRDefault="000874C5" w:rsidP="009F41B6">
      <w:r>
        <w:separator/>
      </w:r>
    </w:p>
    <w:p w14:paraId="4E5B6B72" w14:textId="77777777" w:rsidR="000874C5" w:rsidRDefault="000874C5" w:rsidP="009F41B6"/>
  </w:endnote>
  <w:endnote w:type="continuationSeparator" w:id="0">
    <w:p w14:paraId="3ED1C9D0" w14:textId="77777777" w:rsidR="000874C5" w:rsidRDefault="000874C5" w:rsidP="009F41B6">
      <w:r>
        <w:continuationSeparator/>
      </w:r>
    </w:p>
    <w:p w14:paraId="113800BD" w14:textId="77777777" w:rsidR="000874C5" w:rsidRDefault="000874C5" w:rsidP="009F41B6"/>
  </w:endnote>
  <w:endnote w:type="continuationNotice" w:id="1">
    <w:p w14:paraId="6EE066D9" w14:textId="77777777" w:rsidR="000874C5" w:rsidRDefault="00087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15387BB0" w14:textId="0F28787E" w:rsidR="008C49C3" w:rsidRDefault="008C49C3" w:rsidP="005A65F5">
        <w:pPr>
          <w:pStyle w:val="Footer"/>
          <w:ind w:firstLine="4513"/>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CBBE" w14:textId="77777777" w:rsidR="000874C5" w:rsidRDefault="000874C5" w:rsidP="009F41B6">
      <w:r>
        <w:separator/>
      </w:r>
    </w:p>
    <w:p w14:paraId="4B70F47D" w14:textId="77777777" w:rsidR="000874C5" w:rsidRDefault="000874C5" w:rsidP="009F41B6"/>
  </w:footnote>
  <w:footnote w:type="continuationSeparator" w:id="0">
    <w:p w14:paraId="54DC9741" w14:textId="77777777" w:rsidR="000874C5" w:rsidRDefault="000874C5" w:rsidP="009F41B6">
      <w:r>
        <w:continuationSeparator/>
      </w:r>
    </w:p>
    <w:p w14:paraId="2DA36D6F" w14:textId="77777777" w:rsidR="000874C5" w:rsidRDefault="000874C5" w:rsidP="009F41B6"/>
  </w:footnote>
  <w:footnote w:type="continuationNotice" w:id="1">
    <w:p w14:paraId="22C75748" w14:textId="77777777" w:rsidR="000874C5" w:rsidRDefault="000874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4BB28E0"/>
    <w:multiLevelType w:val="multilevel"/>
    <w:tmpl w:val="CB4E2C10"/>
    <w:lvl w:ilvl="0">
      <w:start w:val="1"/>
      <w:numFmt w:val="bullet"/>
      <w:lvlText w:val=""/>
      <w:lvlJc w:val="left"/>
      <w:pPr>
        <w:tabs>
          <w:tab w:val="num" w:pos="1712"/>
        </w:tabs>
        <w:ind w:left="992" w:firstLine="0"/>
      </w:pPr>
      <w:rPr>
        <w:rFonts w:ascii="Symbol" w:hAnsi="Symbol"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4B1007A2"/>
    <w:lvl w:ilvl="0">
      <w:start w:val="1"/>
      <w:numFmt w:val="decimal"/>
      <w:lvlRestart w:val="0"/>
      <w:pStyle w:val="DfESOutNumbered1"/>
      <w:lvlText w:val="%1."/>
      <w:lvlJc w:val="left"/>
      <w:pPr>
        <w:tabs>
          <w:tab w:val="num" w:pos="1712"/>
        </w:tabs>
        <w:ind w:left="992"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7375F90"/>
    <w:multiLevelType w:val="hybridMultilevel"/>
    <w:tmpl w:val="AB742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A0C7B1F"/>
    <w:multiLevelType w:val="hybridMultilevel"/>
    <w:tmpl w:val="48ECFF7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9" w15:restartNumberingAfterBreak="0">
    <w:nsid w:val="1CE110A7"/>
    <w:multiLevelType w:val="hybridMultilevel"/>
    <w:tmpl w:val="50E4ABF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0" w15:restartNumberingAfterBreak="0">
    <w:nsid w:val="201D23A1"/>
    <w:multiLevelType w:val="hybridMultilevel"/>
    <w:tmpl w:val="0A0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1492F"/>
    <w:multiLevelType w:val="hybridMultilevel"/>
    <w:tmpl w:val="ACCA62C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2752238C"/>
    <w:multiLevelType w:val="hybridMultilevel"/>
    <w:tmpl w:val="B14C550C"/>
    <w:lvl w:ilvl="0" w:tplc="C0806A22">
      <w:numFmt w:val="bullet"/>
      <w:lvlText w:val="-"/>
      <w:lvlJc w:val="left"/>
      <w:pPr>
        <w:ind w:left="861" w:hanging="360"/>
      </w:pPr>
      <w:rPr>
        <w:rFonts w:ascii="Arial" w:eastAsia="Times New Roman" w:hAnsi="Arial"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AEF4463"/>
    <w:multiLevelType w:val="hybridMultilevel"/>
    <w:tmpl w:val="8856E516"/>
    <w:lvl w:ilvl="0" w:tplc="98DEEA9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E92767"/>
    <w:multiLevelType w:val="hybridMultilevel"/>
    <w:tmpl w:val="BD1C6FC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5" w15:restartNumberingAfterBreak="0">
    <w:nsid w:val="2D2E74A7"/>
    <w:multiLevelType w:val="hybridMultilevel"/>
    <w:tmpl w:val="18C2367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6" w15:restartNumberingAfterBreak="0">
    <w:nsid w:val="2EBC19B8"/>
    <w:multiLevelType w:val="hybridMultilevel"/>
    <w:tmpl w:val="96F24A5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7" w15:restartNumberingAfterBreak="0">
    <w:nsid w:val="2ED84331"/>
    <w:multiLevelType w:val="hybridMultilevel"/>
    <w:tmpl w:val="D8F4CA2C"/>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8" w15:restartNumberingAfterBreak="0">
    <w:nsid w:val="350E1C25"/>
    <w:multiLevelType w:val="hybridMultilevel"/>
    <w:tmpl w:val="C4D0EFD6"/>
    <w:lvl w:ilvl="0" w:tplc="687CB400">
      <w:start w:val="1"/>
      <w:numFmt w:val="bullet"/>
      <w:pStyle w:val="ListParagraph"/>
      <w:lvlText w:val=""/>
      <w:lvlJc w:val="left"/>
      <w:pPr>
        <w:ind w:left="1080" w:hanging="360"/>
      </w:pPr>
      <w:rPr>
        <w:rFonts w:ascii="Symbol" w:hAnsi="Symbol" w:hint="default"/>
      </w:rPr>
    </w:lvl>
    <w:lvl w:ilvl="1" w:tplc="88A6CB94">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6C7312"/>
    <w:multiLevelType w:val="hybridMultilevel"/>
    <w:tmpl w:val="A2CCDD6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0" w15:restartNumberingAfterBreak="0">
    <w:nsid w:val="3DDA1069"/>
    <w:multiLevelType w:val="hybridMultilevel"/>
    <w:tmpl w:val="9FA0467A"/>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1" w15:restartNumberingAfterBreak="0">
    <w:nsid w:val="3F4861FB"/>
    <w:multiLevelType w:val="hybridMultilevel"/>
    <w:tmpl w:val="F9F0FFA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2" w15:restartNumberingAfterBreak="0">
    <w:nsid w:val="3FFA25CE"/>
    <w:multiLevelType w:val="hybridMultilevel"/>
    <w:tmpl w:val="E9981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D2B9F"/>
    <w:multiLevelType w:val="hybridMultilevel"/>
    <w:tmpl w:val="5E1C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C6552AB"/>
    <w:multiLevelType w:val="hybridMultilevel"/>
    <w:tmpl w:val="A434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A57CDD"/>
    <w:multiLevelType w:val="hybridMultilevel"/>
    <w:tmpl w:val="F4B437D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7" w15:restartNumberingAfterBreak="0">
    <w:nsid w:val="603B7931"/>
    <w:multiLevelType w:val="hybridMultilevel"/>
    <w:tmpl w:val="41BA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F85B85"/>
    <w:multiLevelType w:val="multilevel"/>
    <w:tmpl w:val="B092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1E4104"/>
    <w:multiLevelType w:val="hybridMultilevel"/>
    <w:tmpl w:val="E398CD80"/>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0" w15:restartNumberingAfterBreak="0">
    <w:nsid w:val="645A19EC"/>
    <w:multiLevelType w:val="hybridMultilevel"/>
    <w:tmpl w:val="7D5A4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44C4B50"/>
    <w:multiLevelType w:val="hybridMultilevel"/>
    <w:tmpl w:val="EFB223FA"/>
    <w:lvl w:ilvl="0" w:tplc="61BCD3E8">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75726E10"/>
    <w:multiLevelType w:val="hybridMultilevel"/>
    <w:tmpl w:val="47CE2A76"/>
    <w:lvl w:ilvl="0" w:tplc="C0806A22">
      <w:numFmt w:val="bullet"/>
      <w:lvlText w:val="-"/>
      <w:lvlJc w:val="left"/>
      <w:pPr>
        <w:ind w:left="861" w:hanging="360"/>
      </w:pPr>
      <w:rPr>
        <w:rFonts w:ascii="Arial" w:eastAsia="Times New Roman" w:hAnsi="Arial" w:cs="Aria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16cid:durableId="1137406810">
    <w:abstractNumId w:val="31"/>
  </w:num>
  <w:num w:numId="2" w16cid:durableId="470371517">
    <w:abstractNumId w:val="5"/>
  </w:num>
  <w:num w:numId="3" w16cid:durableId="1769346366">
    <w:abstractNumId w:val="0"/>
  </w:num>
  <w:num w:numId="4" w16cid:durableId="938875798">
    <w:abstractNumId w:val="4"/>
  </w:num>
  <w:num w:numId="5" w16cid:durableId="54016909">
    <w:abstractNumId w:val="2"/>
  </w:num>
  <w:num w:numId="6" w16cid:durableId="1623802661">
    <w:abstractNumId w:val="1"/>
  </w:num>
  <w:num w:numId="7" w16cid:durableId="1089812726">
    <w:abstractNumId w:val="18"/>
  </w:num>
  <w:num w:numId="8" w16cid:durableId="252445583">
    <w:abstractNumId w:val="7"/>
  </w:num>
  <w:num w:numId="9" w16cid:durableId="969628329">
    <w:abstractNumId w:val="24"/>
  </w:num>
  <w:num w:numId="10" w16cid:durableId="30347001">
    <w:abstractNumId w:val="32"/>
  </w:num>
  <w:num w:numId="11" w16cid:durableId="1226449199">
    <w:abstractNumId w:val="25"/>
  </w:num>
  <w:num w:numId="12" w16cid:durableId="19474660">
    <w:abstractNumId w:val="12"/>
  </w:num>
  <w:num w:numId="13" w16cid:durableId="164368637">
    <w:abstractNumId w:val="33"/>
  </w:num>
  <w:num w:numId="14" w16cid:durableId="1961953213">
    <w:abstractNumId w:val="21"/>
  </w:num>
  <w:num w:numId="15" w16cid:durableId="1046683908">
    <w:abstractNumId w:val="9"/>
  </w:num>
  <w:num w:numId="16" w16cid:durableId="1809056185">
    <w:abstractNumId w:val="26"/>
  </w:num>
  <w:num w:numId="17" w16cid:durableId="1104692124">
    <w:abstractNumId w:val="17"/>
  </w:num>
  <w:num w:numId="18" w16cid:durableId="863372452">
    <w:abstractNumId w:val="19"/>
  </w:num>
  <w:num w:numId="19" w16cid:durableId="889197097">
    <w:abstractNumId w:val="8"/>
  </w:num>
  <w:num w:numId="20" w16cid:durableId="520120818">
    <w:abstractNumId w:val="20"/>
  </w:num>
  <w:num w:numId="21" w16cid:durableId="112478531">
    <w:abstractNumId w:val="16"/>
  </w:num>
  <w:num w:numId="22" w16cid:durableId="1313370449">
    <w:abstractNumId w:val="11"/>
  </w:num>
  <w:num w:numId="23" w16cid:durableId="167722438">
    <w:abstractNumId w:val="29"/>
  </w:num>
  <w:num w:numId="24" w16cid:durableId="1179780282">
    <w:abstractNumId w:val="5"/>
  </w:num>
  <w:num w:numId="25" w16cid:durableId="233322454">
    <w:abstractNumId w:val="22"/>
  </w:num>
  <w:num w:numId="26" w16cid:durableId="1007054612">
    <w:abstractNumId w:val="13"/>
  </w:num>
  <w:num w:numId="27" w16cid:durableId="327439220">
    <w:abstractNumId w:val="30"/>
  </w:num>
  <w:num w:numId="28" w16cid:durableId="699280952">
    <w:abstractNumId w:val="6"/>
  </w:num>
  <w:num w:numId="29" w16cid:durableId="1814448374">
    <w:abstractNumId w:val="5"/>
  </w:num>
  <w:num w:numId="30" w16cid:durableId="2139637374">
    <w:abstractNumId w:val="5"/>
  </w:num>
  <w:num w:numId="31" w16cid:durableId="635644305">
    <w:abstractNumId w:val="28"/>
  </w:num>
  <w:num w:numId="32" w16cid:durableId="1248273377">
    <w:abstractNumId w:val="27"/>
  </w:num>
  <w:num w:numId="33" w16cid:durableId="2142723137">
    <w:abstractNumId w:val="23"/>
  </w:num>
  <w:num w:numId="34" w16cid:durableId="905839892">
    <w:abstractNumId w:val="10"/>
  </w:num>
  <w:num w:numId="35" w16cid:durableId="18897051">
    <w:abstractNumId w:val="15"/>
  </w:num>
  <w:num w:numId="36" w16cid:durableId="766117142">
    <w:abstractNumId w:val="5"/>
  </w:num>
  <w:num w:numId="37" w16cid:durableId="2102409839">
    <w:abstractNumId w:val="5"/>
  </w:num>
  <w:num w:numId="38" w16cid:durableId="1218710818">
    <w:abstractNumId w:val="5"/>
  </w:num>
  <w:num w:numId="39" w16cid:durableId="882669416">
    <w:abstractNumId w:val="5"/>
  </w:num>
  <w:num w:numId="40" w16cid:durableId="1615214736">
    <w:abstractNumId w:val="14"/>
  </w:num>
  <w:num w:numId="41" w16cid:durableId="1187407820">
    <w:abstractNumId w:val="5"/>
  </w:num>
  <w:num w:numId="42" w16cid:durableId="743914950">
    <w:abstractNumId w:val="3"/>
  </w:num>
  <w:num w:numId="43" w16cid:durableId="164003970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BEB"/>
    <w:rsid w:val="00000CCE"/>
    <w:rsid w:val="00001247"/>
    <w:rsid w:val="00002ADD"/>
    <w:rsid w:val="0000496F"/>
    <w:rsid w:val="00005500"/>
    <w:rsid w:val="0000749B"/>
    <w:rsid w:val="00011134"/>
    <w:rsid w:val="00011A88"/>
    <w:rsid w:val="00013A6E"/>
    <w:rsid w:val="000141B3"/>
    <w:rsid w:val="0001473A"/>
    <w:rsid w:val="00014CA1"/>
    <w:rsid w:val="00020605"/>
    <w:rsid w:val="00020A84"/>
    <w:rsid w:val="00020D69"/>
    <w:rsid w:val="0002203B"/>
    <w:rsid w:val="00023913"/>
    <w:rsid w:val="00024043"/>
    <w:rsid w:val="00025ED3"/>
    <w:rsid w:val="000300D6"/>
    <w:rsid w:val="000307B4"/>
    <w:rsid w:val="00030ABD"/>
    <w:rsid w:val="00031F36"/>
    <w:rsid w:val="000342E9"/>
    <w:rsid w:val="00035AB5"/>
    <w:rsid w:val="00035C38"/>
    <w:rsid w:val="0004047B"/>
    <w:rsid w:val="000413E9"/>
    <w:rsid w:val="00041B5D"/>
    <w:rsid w:val="000442BD"/>
    <w:rsid w:val="00045634"/>
    <w:rsid w:val="00047E87"/>
    <w:rsid w:val="00047F32"/>
    <w:rsid w:val="00050E27"/>
    <w:rsid w:val="00051E2E"/>
    <w:rsid w:val="00053503"/>
    <w:rsid w:val="00054483"/>
    <w:rsid w:val="00054EF9"/>
    <w:rsid w:val="000564F2"/>
    <w:rsid w:val="00057100"/>
    <w:rsid w:val="00060BB1"/>
    <w:rsid w:val="00060CF8"/>
    <w:rsid w:val="0006477F"/>
    <w:rsid w:val="0006598D"/>
    <w:rsid w:val="00066B1C"/>
    <w:rsid w:val="00067EF0"/>
    <w:rsid w:val="00071769"/>
    <w:rsid w:val="0007258F"/>
    <w:rsid w:val="00073198"/>
    <w:rsid w:val="00074179"/>
    <w:rsid w:val="00075333"/>
    <w:rsid w:val="00075450"/>
    <w:rsid w:val="000757A7"/>
    <w:rsid w:val="000820B0"/>
    <w:rsid w:val="000827EB"/>
    <w:rsid w:val="0008295D"/>
    <w:rsid w:val="0008337F"/>
    <w:rsid w:val="00083A73"/>
    <w:rsid w:val="00085561"/>
    <w:rsid w:val="000874C5"/>
    <w:rsid w:val="00087659"/>
    <w:rsid w:val="00090ED8"/>
    <w:rsid w:val="000918C7"/>
    <w:rsid w:val="00093541"/>
    <w:rsid w:val="000935EF"/>
    <w:rsid w:val="00094350"/>
    <w:rsid w:val="00095901"/>
    <w:rsid w:val="000968EC"/>
    <w:rsid w:val="000A03E4"/>
    <w:rsid w:val="000A104C"/>
    <w:rsid w:val="000A10F4"/>
    <w:rsid w:val="000A1E7E"/>
    <w:rsid w:val="000A25EC"/>
    <w:rsid w:val="000A46D9"/>
    <w:rsid w:val="000A6D08"/>
    <w:rsid w:val="000B21C6"/>
    <w:rsid w:val="000B3473"/>
    <w:rsid w:val="000B3DE0"/>
    <w:rsid w:val="000B4A3E"/>
    <w:rsid w:val="000B4E57"/>
    <w:rsid w:val="000B74E0"/>
    <w:rsid w:val="000C1021"/>
    <w:rsid w:val="000C2832"/>
    <w:rsid w:val="000D1D30"/>
    <w:rsid w:val="000D1DEC"/>
    <w:rsid w:val="000D4433"/>
    <w:rsid w:val="000D4B45"/>
    <w:rsid w:val="000D5697"/>
    <w:rsid w:val="000D62F6"/>
    <w:rsid w:val="000D7029"/>
    <w:rsid w:val="000D7182"/>
    <w:rsid w:val="000E04BF"/>
    <w:rsid w:val="000E3350"/>
    <w:rsid w:val="000E41A9"/>
    <w:rsid w:val="000E624B"/>
    <w:rsid w:val="000E68B4"/>
    <w:rsid w:val="000F131B"/>
    <w:rsid w:val="000F1A98"/>
    <w:rsid w:val="000F22D0"/>
    <w:rsid w:val="000F3445"/>
    <w:rsid w:val="000F41A4"/>
    <w:rsid w:val="000F5CB7"/>
    <w:rsid w:val="000F73F3"/>
    <w:rsid w:val="00100675"/>
    <w:rsid w:val="00100F0C"/>
    <w:rsid w:val="00101822"/>
    <w:rsid w:val="001027A8"/>
    <w:rsid w:val="0010368B"/>
    <w:rsid w:val="001039DB"/>
    <w:rsid w:val="00103DF9"/>
    <w:rsid w:val="00103E77"/>
    <w:rsid w:val="001048AC"/>
    <w:rsid w:val="001058BF"/>
    <w:rsid w:val="00106F3A"/>
    <w:rsid w:val="00107125"/>
    <w:rsid w:val="00110284"/>
    <w:rsid w:val="001108D3"/>
    <w:rsid w:val="001139B3"/>
    <w:rsid w:val="00113E8C"/>
    <w:rsid w:val="0011494F"/>
    <w:rsid w:val="00114D62"/>
    <w:rsid w:val="00115DD2"/>
    <w:rsid w:val="00115F0D"/>
    <w:rsid w:val="00116CD1"/>
    <w:rsid w:val="00117046"/>
    <w:rsid w:val="001175C3"/>
    <w:rsid w:val="001176CB"/>
    <w:rsid w:val="00120159"/>
    <w:rsid w:val="00121758"/>
    <w:rsid w:val="001218D6"/>
    <w:rsid w:val="00121BE2"/>
    <w:rsid w:val="00121C6C"/>
    <w:rsid w:val="001245AB"/>
    <w:rsid w:val="0012799D"/>
    <w:rsid w:val="00130CFB"/>
    <w:rsid w:val="001321D2"/>
    <w:rsid w:val="001322F4"/>
    <w:rsid w:val="00133075"/>
    <w:rsid w:val="001354C3"/>
    <w:rsid w:val="00136A73"/>
    <w:rsid w:val="00136BF9"/>
    <w:rsid w:val="00136FA4"/>
    <w:rsid w:val="00141719"/>
    <w:rsid w:val="00142C07"/>
    <w:rsid w:val="001432C1"/>
    <w:rsid w:val="0014335D"/>
    <w:rsid w:val="001438CE"/>
    <w:rsid w:val="001459B7"/>
    <w:rsid w:val="001468C5"/>
    <w:rsid w:val="00146BF0"/>
    <w:rsid w:val="00147214"/>
    <w:rsid w:val="001511EB"/>
    <w:rsid w:val="00152A3A"/>
    <w:rsid w:val="001540AB"/>
    <w:rsid w:val="00154EA1"/>
    <w:rsid w:val="00155AFA"/>
    <w:rsid w:val="00155ECC"/>
    <w:rsid w:val="00156494"/>
    <w:rsid w:val="001564C1"/>
    <w:rsid w:val="001615DF"/>
    <w:rsid w:val="00161A13"/>
    <w:rsid w:val="00165008"/>
    <w:rsid w:val="00170A8D"/>
    <w:rsid w:val="00171F6B"/>
    <w:rsid w:val="00172A6F"/>
    <w:rsid w:val="00173AA2"/>
    <w:rsid w:val="00174104"/>
    <w:rsid w:val="001747E2"/>
    <w:rsid w:val="00176DB6"/>
    <w:rsid w:val="00176EB9"/>
    <w:rsid w:val="00181183"/>
    <w:rsid w:val="001820D3"/>
    <w:rsid w:val="00182700"/>
    <w:rsid w:val="0018297B"/>
    <w:rsid w:val="00182D50"/>
    <w:rsid w:val="00184E03"/>
    <w:rsid w:val="00185BBC"/>
    <w:rsid w:val="00186DF5"/>
    <w:rsid w:val="0018715A"/>
    <w:rsid w:val="001909BF"/>
    <w:rsid w:val="00190C3A"/>
    <w:rsid w:val="00191495"/>
    <w:rsid w:val="001937DF"/>
    <w:rsid w:val="001943FC"/>
    <w:rsid w:val="00194A46"/>
    <w:rsid w:val="00195554"/>
    <w:rsid w:val="00196306"/>
    <w:rsid w:val="001967C2"/>
    <w:rsid w:val="001A02DB"/>
    <w:rsid w:val="001A2E96"/>
    <w:rsid w:val="001A3487"/>
    <w:rsid w:val="001A3A04"/>
    <w:rsid w:val="001A4988"/>
    <w:rsid w:val="001A4E58"/>
    <w:rsid w:val="001A73AF"/>
    <w:rsid w:val="001B0413"/>
    <w:rsid w:val="001B07DF"/>
    <w:rsid w:val="001B1EDD"/>
    <w:rsid w:val="001B2AE2"/>
    <w:rsid w:val="001B4452"/>
    <w:rsid w:val="001B4BDF"/>
    <w:rsid w:val="001B57A8"/>
    <w:rsid w:val="001B591A"/>
    <w:rsid w:val="001B5B36"/>
    <w:rsid w:val="001B5C15"/>
    <w:rsid w:val="001B796F"/>
    <w:rsid w:val="001C12B4"/>
    <w:rsid w:val="001C19FE"/>
    <w:rsid w:val="001C3DF1"/>
    <w:rsid w:val="001C4E9C"/>
    <w:rsid w:val="001C55FC"/>
    <w:rsid w:val="001C5A63"/>
    <w:rsid w:val="001C5EB6"/>
    <w:rsid w:val="001C659E"/>
    <w:rsid w:val="001D010B"/>
    <w:rsid w:val="001D09EC"/>
    <w:rsid w:val="001D1B50"/>
    <w:rsid w:val="001D210A"/>
    <w:rsid w:val="001D25D6"/>
    <w:rsid w:val="001D2CAF"/>
    <w:rsid w:val="001D39AC"/>
    <w:rsid w:val="001D3CFE"/>
    <w:rsid w:val="001D3E50"/>
    <w:rsid w:val="001D3F9A"/>
    <w:rsid w:val="001D4FBB"/>
    <w:rsid w:val="001D544D"/>
    <w:rsid w:val="001D5770"/>
    <w:rsid w:val="001D70F7"/>
    <w:rsid w:val="001D7FE4"/>
    <w:rsid w:val="001E2310"/>
    <w:rsid w:val="001E3581"/>
    <w:rsid w:val="001E3ABA"/>
    <w:rsid w:val="001E4740"/>
    <w:rsid w:val="001E55A3"/>
    <w:rsid w:val="001E65BA"/>
    <w:rsid w:val="001F2D13"/>
    <w:rsid w:val="001F32F9"/>
    <w:rsid w:val="001F3ADE"/>
    <w:rsid w:val="001F46BB"/>
    <w:rsid w:val="001F6B59"/>
    <w:rsid w:val="001F6D81"/>
    <w:rsid w:val="002003F1"/>
    <w:rsid w:val="00202D0C"/>
    <w:rsid w:val="00202E9F"/>
    <w:rsid w:val="00203ACA"/>
    <w:rsid w:val="00203EC9"/>
    <w:rsid w:val="00205726"/>
    <w:rsid w:val="00206693"/>
    <w:rsid w:val="00206DFB"/>
    <w:rsid w:val="00210E6D"/>
    <w:rsid w:val="0021121B"/>
    <w:rsid w:val="002113CF"/>
    <w:rsid w:val="00214378"/>
    <w:rsid w:val="00214713"/>
    <w:rsid w:val="00220D8D"/>
    <w:rsid w:val="0022255C"/>
    <w:rsid w:val="0022489D"/>
    <w:rsid w:val="00225B1F"/>
    <w:rsid w:val="002262F3"/>
    <w:rsid w:val="00226B54"/>
    <w:rsid w:val="00230559"/>
    <w:rsid w:val="00230AA5"/>
    <w:rsid w:val="00231F6E"/>
    <w:rsid w:val="00232224"/>
    <w:rsid w:val="002332F8"/>
    <w:rsid w:val="00233A9E"/>
    <w:rsid w:val="00234BD9"/>
    <w:rsid w:val="00234F75"/>
    <w:rsid w:val="002354C3"/>
    <w:rsid w:val="00235989"/>
    <w:rsid w:val="00236CD3"/>
    <w:rsid w:val="00240F4B"/>
    <w:rsid w:val="00240FA8"/>
    <w:rsid w:val="002418B7"/>
    <w:rsid w:val="00244985"/>
    <w:rsid w:val="00245B24"/>
    <w:rsid w:val="00245DA9"/>
    <w:rsid w:val="0024609B"/>
    <w:rsid w:val="00246176"/>
    <w:rsid w:val="00251379"/>
    <w:rsid w:val="002534DF"/>
    <w:rsid w:val="0025354B"/>
    <w:rsid w:val="00254417"/>
    <w:rsid w:val="00256863"/>
    <w:rsid w:val="00256F94"/>
    <w:rsid w:val="002575C5"/>
    <w:rsid w:val="00260E43"/>
    <w:rsid w:val="00261035"/>
    <w:rsid w:val="00261199"/>
    <w:rsid w:val="00262A2A"/>
    <w:rsid w:val="002634E2"/>
    <w:rsid w:val="00263F13"/>
    <w:rsid w:val="00270FE7"/>
    <w:rsid w:val="0027230F"/>
    <w:rsid w:val="0027252F"/>
    <w:rsid w:val="00273718"/>
    <w:rsid w:val="0027390A"/>
    <w:rsid w:val="00275DE5"/>
    <w:rsid w:val="002764E5"/>
    <w:rsid w:val="00276A6D"/>
    <w:rsid w:val="00277361"/>
    <w:rsid w:val="00277540"/>
    <w:rsid w:val="002804F9"/>
    <w:rsid w:val="00280993"/>
    <w:rsid w:val="002826A0"/>
    <w:rsid w:val="00282976"/>
    <w:rsid w:val="002839B5"/>
    <w:rsid w:val="00287788"/>
    <w:rsid w:val="00290C44"/>
    <w:rsid w:val="00292DED"/>
    <w:rsid w:val="002945DB"/>
    <w:rsid w:val="00296292"/>
    <w:rsid w:val="002A21AB"/>
    <w:rsid w:val="002A28F7"/>
    <w:rsid w:val="002A3153"/>
    <w:rsid w:val="002A46AC"/>
    <w:rsid w:val="002A48EE"/>
    <w:rsid w:val="002A6B74"/>
    <w:rsid w:val="002B0D82"/>
    <w:rsid w:val="002B0F09"/>
    <w:rsid w:val="002B2775"/>
    <w:rsid w:val="002B5195"/>
    <w:rsid w:val="002B7F74"/>
    <w:rsid w:val="002C1271"/>
    <w:rsid w:val="002C12D1"/>
    <w:rsid w:val="002C2789"/>
    <w:rsid w:val="002C343A"/>
    <w:rsid w:val="002C395F"/>
    <w:rsid w:val="002C3AA4"/>
    <w:rsid w:val="002C4BA5"/>
    <w:rsid w:val="002C4D55"/>
    <w:rsid w:val="002C77F6"/>
    <w:rsid w:val="002D3AB7"/>
    <w:rsid w:val="002D4B69"/>
    <w:rsid w:val="002E410D"/>
    <w:rsid w:val="002E463F"/>
    <w:rsid w:val="002E490D"/>
    <w:rsid w:val="002E4E9A"/>
    <w:rsid w:val="002E508B"/>
    <w:rsid w:val="002E5EAF"/>
    <w:rsid w:val="002E5F9F"/>
    <w:rsid w:val="002E6967"/>
    <w:rsid w:val="002E6F2E"/>
    <w:rsid w:val="002E7368"/>
    <w:rsid w:val="002E7849"/>
    <w:rsid w:val="002F1558"/>
    <w:rsid w:val="002F15EE"/>
    <w:rsid w:val="002F193F"/>
    <w:rsid w:val="002F1B60"/>
    <w:rsid w:val="002F20EA"/>
    <w:rsid w:val="002F352A"/>
    <w:rsid w:val="002F5547"/>
    <w:rsid w:val="002F56E1"/>
    <w:rsid w:val="002F581A"/>
    <w:rsid w:val="002F68BC"/>
    <w:rsid w:val="002F6A4F"/>
    <w:rsid w:val="002F7128"/>
    <w:rsid w:val="002F7AD4"/>
    <w:rsid w:val="00300472"/>
    <w:rsid w:val="00300F99"/>
    <w:rsid w:val="003017AF"/>
    <w:rsid w:val="003057F2"/>
    <w:rsid w:val="00310468"/>
    <w:rsid w:val="0031074E"/>
    <w:rsid w:val="00312477"/>
    <w:rsid w:val="00312AA8"/>
    <w:rsid w:val="003154AC"/>
    <w:rsid w:val="00316DD9"/>
    <w:rsid w:val="00321A04"/>
    <w:rsid w:val="00323776"/>
    <w:rsid w:val="00324BF1"/>
    <w:rsid w:val="00325948"/>
    <w:rsid w:val="00325A56"/>
    <w:rsid w:val="00325D84"/>
    <w:rsid w:val="003302E7"/>
    <w:rsid w:val="00333FA4"/>
    <w:rsid w:val="0033504F"/>
    <w:rsid w:val="003379DE"/>
    <w:rsid w:val="0034222D"/>
    <w:rsid w:val="00342685"/>
    <w:rsid w:val="003426D3"/>
    <w:rsid w:val="00345CE2"/>
    <w:rsid w:val="003473BC"/>
    <w:rsid w:val="00350FA7"/>
    <w:rsid w:val="00351ABB"/>
    <w:rsid w:val="00353264"/>
    <w:rsid w:val="00355E9F"/>
    <w:rsid w:val="00360A30"/>
    <w:rsid w:val="00361752"/>
    <w:rsid w:val="00361CB2"/>
    <w:rsid w:val="00361F62"/>
    <w:rsid w:val="00361FE6"/>
    <w:rsid w:val="00365E02"/>
    <w:rsid w:val="0036746D"/>
    <w:rsid w:val="00367BB1"/>
    <w:rsid w:val="00370523"/>
    <w:rsid w:val="00374981"/>
    <w:rsid w:val="00376E6D"/>
    <w:rsid w:val="00377F4F"/>
    <w:rsid w:val="0038071A"/>
    <w:rsid w:val="003810D8"/>
    <w:rsid w:val="00382C86"/>
    <w:rsid w:val="003840AD"/>
    <w:rsid w:val="0038456C"/>
    <w:rsid w:val="00384977"/>
    <w:rsid w:val="00384EA4"/>
    <w:rsid w:val="003853A4"/>
    <w:rsid w:val="0038569A"/>
    <w:rsid w:val="003860E0"/>
    <w:rsid w:val="003900BB"/>
    <w:rsid w:val="003946E8"/>
    <w:rsid w:val="003972AA"/>
    <w:rsid w:val="003A01C4"/>
    <w:rsid w:val="003A02BB"/>
    <w:rsid w:val="003A1CC2"/>
    <w:rsid w:val="003A3379"/>
    <w:rsid w:val="003A553F"/>
    <w:rsid w:val="003A7B46"/>
    <w:rsid w:val="003B259F"/>
    <w:rsid w:val="003B539B"/>
    <w:rsid w:val="003B5F45"/>
    <w:rsid w:val="003B6525"/>
    <w:rsid w:val="003B7C8F"/>
    <w:rsid w:val="003B7D70"/>
    <w:rsid w:val="003C0F6A"/>
    <w:rsid w:val="003C1F1D"/>
    <w:rsid w:val="003C4F6A"/>
    <w:rsid w:val="003C60B5"/>
    <w:rsid w:val="003D1CD1"/>
    <w:rsid w:val="003D1EFE"/>
    <w:rsid w:val="003D3940"/>
    <w:rsid w:val="003D3F4C"/>
    <w:rsid w:val="003D50FB"/>
    <w:rsid w:val="003D764C"/>
    <w:rsid w:val="003E129B"/>
    <w:rsid w:val="003E1329"/>
    <w:rsid w:val="003E141D"/>
    <w:rsid w:val="003E3C7A"/>
    <w:rsid w:val="003E4B03"/>
    <w:rsid w:val="003E7F02"/>
    <w:rsid w:val="003F386B"/>
    <w:rsid w:val="003F5F9B"/>
    <w:rsid w:val="003F603D"/>
    <w:rsid w:val="003F6208"/>
    <w:rsid w:val="003F63E0"/>
    <w:rsid w:val="003F6AB9"/>
    <w:rsid w:val="003F7306"/>
    <w:rsid w:val="003F751E"/>
    <w:rsid w:val="004019D6"/>
    <w:rsid w:val="00403218"/>
    <w:rsid w:val="00403A03"/>
    <w:rsid w:val="0040672D"/>
    <w:rsid w:val="00407032"/>
    <w:rsid w:val="0040798A"/>
    <w:rsid w:val="00411723"/>
    <w:rsid w:val="00412300"/>
    <w:rsid w:val="00412838"/>
    <w:rsid w:val="00414FC5"/>
    <w:rsid w:val="00415A5F"/>
    <w:rsid w:val="00416006"/>
    <w:rsid w:val="00416220"/>
    <w:rsid w:val="00420C9E"/>
    <w:rsid w:val="0042196C"/>
    <w:rsid w:val="00421F3D"/>
    <w:rsid w:val="00424163"/>
    <w:rsid w:val="004242C5"/>
    <w:rsid w:val="0042435C"/>
    <w:rsid w:val="00424503"/>
    <w:rsid w:val="0042522A"/>
    <w:rsid w:val="004275BC"/>
    <w:rsid w:val="00427932"/>
    <w:rsid w:val="0043261E"/>
    <w:rsid w:val="00432C6D"/>
    <w:rsid w:val="004339FB"/>
    <w:rsid w:val="00435D18"/>
    <w:rsid w:val="00436565"/>
    <w:rsid w:val="00437927"/>
    <w:rsid w:val="0044226D"/>
    <w:rsid w:val="00442329"/>
    <w:rsid w:val="004430B8"/>
    <w:rsid w:val="00445E79"/>
    <w:rsid w:val="004509BE"/>
    <w:rsid w:val="004528D9"/>
    <w:rsid w:val="00452AF7"/>
    <w:rsid w:val="004548BE"/>
    <w:rsid w:val="00455C48"/>
    <w:rsid w:val="004572EE"/>
    <w:rsid w:val="00460BC1"/>
    <w:rsid w:val="004612D5"/>
    <w:rsid w:val="00461955"/>
    <w:rsid w:val="0046350F"/>
    <w:rsid w:val="0046413C"/>
    <w:rsid w:val="00467BC5"/>
    <w:rsid w:val="00467F1B"/>
    <w:rsid w:val="00470223"/>
    <w:rsid w:val="00471FEE"/>
    <w:rsid w:val="004721E8"/>
    <w:rsid w:val="004726CF"/>
    <w:rsid w:val="00475051"/>
    <w:rsid w:val="00475885"/>
    <w:rsid w:val="00475D11"/>
    <w:rsid w:val="0047604C"/>
    <w:rsid w:val="004778E5"/>
    <w:rsid w:val="00480F9F"/>
    <w:rsid w:val="00482A93"/>
    <w:rsid w:val="00482C97"/>
    <w:rsid w:val="0048537C"/>
    <w:rsid w:val="004866AD"/>
    <w:rsid w:val="004878A8"/>
    <w:rsid w:val="004918CC"/>
    <w:rsid w:val="00495F27"/>
    <w:rsid w:val="004A1E37"/>
    <w:rsid w:val="004A25DF"/>
    <w:rsid w:val="004A361C"/>
    <w:rsid w:val="004A5740"/>
    <w:rsid w:val="004A5793"/>
    <w:rsid w:val="004A7022"/>
    <w:rsid w:val="004B03D2"/>
    <w:rsid w:val="004B19E5"/>
    <w:rsid w:val="004B1FE2"/>
    <w:rsid w:val="004B274C"/>
    <w:rsid w:val="004B2F62"/>
    <w:rsid w:val="004B4394"/>
    <w:rsid w:val="004B6634"/>
    <w:rsid w:val="004B6B92"/>
    <w:rsid w:val="004B6C92"/>
    <w:rsid w:val="004B7B1E"/>
    <w:rsid w:val="004B7EC2"/>
    <w:rsid w:val="004C0BE0"/>
    <w:rsid w:val="004C2E77"/>
    <w:rsid w:val="004C40C0"/>
    <w:rsid w:val="004C5063"/>
    <w:rsid w:val="004C6780"/>
    <w:rsid w:val="004C6B66"/>
    <w:rsid w:val="004C7509"/>
    <w:rsid w:val="004D0B5A"/>
    <w:rsid w:val="004D13A3"/>
    <w:rsid w:val="004D2FE3"/>
    <w:rsid w:val="004D3758"/>
    <w:rsid w:val="004D51F1"/>
    <w:rsid w:val="004D5403"/>
    <w:rsid w:val="004D7864"/>
    <w:rsid w:val="004E01CE"/>
    <w:rsid w:val="004E0350"/>
    <w:rsid w:val="004E191A"/>
    <w:rsid w:val="004E1DBE"/>
    <w:rsid w:val="004E2514"/>
    <w:rsid w:val="004E5E4E"/>
    <w:rsid w:val="004E5E84"/>
    <w:rsid w:val="004E6CD9"/>
    <w:rsid w:val="004E73FF"/>
    <w:rsid w:val="004E7FF5"/>
    <w:rsid w:val="004F20E3"/>
    <w:rsid w:val="004F211A"/>
    <w:rsid w:val="004F24F4"/>
    <w:rsid w:val="004F29E0"/>
    <w:rsid w:val="004F3159"/>
    <w:rsid w:val="004F495A"/>
    <w:rsid w:val="004F4AEF"/>
    <w:rsid w:val="004F5E57"/>
    <w:rsid w:val="004F70A9"/>
    <w:rsid w:val="005003D5"/>
    <w:rsid w:val="005055D3"/>
    <w:rsid w:val="00505EE7"/>
    <w:rsid w:val="005064FA"/>
    <w:rsid w:val="00507AA1"/>
    <w:rsid w:val="0051185C"/>
    <w:rsid w:val="005131C0"/>
    <w:rsid w:val="005147DD"/>
    <w:rsid w:val="00514C94"/>
    <w:rsid w:val="00515ECA"/>
    <w:rsid w:val="0051755A"/>
    <w:rsid w:val="0051770C"/>
    <w:rsid w:val="00520582"/>
    <w:rsid w:val="00520DEE"/>
    <w:rsid w:val="005227A1"/>
    <w:rsid w:val="0052351A"/>
    <w:rsid w:val="00524474"/>
    <w:rsid w:val="00524DF2"/>
    <w:rsid w:val="0052566B"/>
    <w:rsid w:val="00526D83"/>
    <w:rsid w:val="005279B7"/>
    <w:rsid w:val="005301D5"/>
    <w:rsid w:val="00534122"/>
    <w:rsid w:val="00535153"/>
    <w:rsid w:val="005355FC"/>
    <w:rsid w:val="005358B5"/>
    <w:rsid w:val="00536E0B"/>
    <w:rsid w:val="00537273"/>
    <w:rsid w:val="00540FB6"/>
    <w:rsid w:val="00544A3C"/>
    <w:rsid w:val="00550E2B"/>
    <w:rsid w:val="005515FB"/>
    <w:rsid w:val="005533DF"/>
    <w:rsid w:val="005535E5"/>
    <w:rsid w:val="00553E4E"/>
    <w:rsid w:val="005542AD"/>
    <w:rsid w:val="005552BF"/>
    <w:rsid w:val="00555B65"/>
    <w:rsid w:val="00560451"/>
    <w:rsid w:val="00560663"/>
    <w:rsid w:val="005611D0"/>
    <w:rsid w:val="00562261"/>
    <w:rsid w:val="0056283E"/>
    <w:rsid w:val="00565896"/>
    <w:rsid w:val="00566C31"/>
    <w:rsid w:val="00566F9E"/>
    <w:rsid w:val="0057250B"/>
    <w:rsid w:val="00572CE0"/>
    <w:rsid w:val="00574294"/>
    <w:rsid w:val="005749C5"/>
    <w:rsid w:val="005763E7"/>
    <w:rsid w:val="0057670A"/>
    <w:rsid w:val="0057796D"/>
    <w:rsid w:val="0058007F"/>
    <w:rsid w:val="0058043E"/>
    <w:rsid w:val="0058058E"/>
    <w:rsid w:val="005811C4"/>
    <w:rsid w:val="00581D79"/>
    <w:rsid w:val="00584C18"/>
    <w:rsid w:val="00585490"/>
    <w:rsid w:val="005905B1"/>
    <w:rsid w:val="005914F1"/>
    <w:rsid w:val="0059494A"/>
    <w:rsid w:val="00596A4A"/>
    <w:rsid w:val="005A07FF"/>
    <w:rsid w:val="005A39BC"/>
    <w:rsid w:val="005A426C"/>
    <w:rsid w:val="005A4AE2"/>
    <w:rsid w:val="005A65F5"/>
    <w:rsid w:val="005A67AA"/>
    <w:rsid w:val="005A6DE5"/>
    <w:rsid w:val="005A7D82"/>
    <w:rsid w:val="005B08E3"/>
    <w:rsid w:val="005B0987"/>
    <w:rsid w:val="005B1536"/>
    <w:rsid w:val="005B2633"/>
    <w:rsid w:val="005B2FD4"/>
    <w:rsid w:val="005B30EB"/>
    <w:rsid w:val="005B45C0"/>
    <w:rsid w:val="005B614F"/>
    <w:rsid w:val="005C0B41"/>
    <w:rsid w:val="005C1447"/>
    <w:rsid w:val="005C1770"/>
    <w:rsid w:val="005C1BFA"/>
    <w:rsid w:val="005C2466"/>
    <w:rsid w:val="005C4906"/>
    <w:rsid w:val="005C54AA"/>
    <w:rsid w:val="005C6416"/>
    <w:rsid w:val="005C657D"/>
    <w:rsid w:val="005C6FE9"/>
    <w:rsid w:val="005D0433"/>
    <w:rsid w:val="005D05CE"/>
    <w:rsid w:val="005D0EFE"/>
    <w:rsid w:val="005D252F"/>
    <w:rsid w:val="005D2DF6"/>
    <w:rsid w:val="005D31C5"/>
    <w:rsid w:val="005D380A"/>
    <w:rsid w:val="005D3E76"/>
    <w:rsid w:val="005D415A"/>
    <w:rsid w:val="005D5107"/>
    <w:rsid w:val="005D5C94"/>
    <w:rsid w:val="005D7D67"/>
    <w:rsid w:val="005E06D2"/>
    <w:rsid w:val="005E2B70"/>
    <w:rsid w:val="005E327C"/>
    <w:rsid w:val="005E3379"/>
    <w:rsid w:val="005E4994"/>
    <w:rsid w:val="005F107C"/>
    <w:rsid w:val="005F3176"/>
    <w:rsid w:val="005F3997"/>
    <w:rsid w:val="005F4C4C"/>
    <w:rsid w:val="005F6EC2"/>
    <w:rsid w:val="0060061F"/>
    <w:rsid w:val="00601A79"/>
    <w:rsid w:val="00602008"/>
    <w:rsid w:val="006034B2"/>
    <w:rsid w:val="00603DDC"/>
    <w:rsid w:val="0060409D"/>
    <w:rsid w:val="0060648B"/>
    <w:rsid w:val="0060702F"/>
    <w:rsid w:val="00607826"/>
    <w:rsid w:val="006108B3"/>
    <w:rsid w:val="00611F91"/>
    <w:rsid w:val="00612034"/>
    <w:rsid w:val="00612DCB"/>
    <w:rsid w:val="0061333F"/>
    <w:rsid w:val="00613A16"/>
    <w:rsid w:val="006155C4"/>
    <w:rsid w:val="0061583C"/>
    <w:rsid w:val="00617BE7"/>
    <w:rsid w:val="00622E80"/>
    <w:rsid w:val="006231D1"/>
    <w:rsid w:val="006237FB"/>
    <w:rsid w:val="006241B6"/>
    <w:rsid w:val="006248B1"/>
    <w:rsid w:val="00624A1B"/>
    <w:rsid w:val="00625A47"/>
    <w:rsid w:val="00626DD2"/>
    <w:rsid w:val="006304E4"/>
    <w:rsid w:val="00633E4E"/>
    <w:rsid w:val="00635D57"/>
    <w:rsid w:val="00637986"/>
    <w:rsid w:val="00641339"/>
    <w:rsid w:val="00641397"/>
    <w:rsid w:val="0064187A"/>
    <w:rsid w:val="006418B2"/>
    <w:rsid w:val="00642404"/>
    <w:rsid w:val="006429B3"/>
    <w:rsid w:val="00645936"/>
    <w:rsid w:val="00647EFA"/>
    <w:rsid w:val="006504FA"/>
    <w:rsid w:val="0065068C"/>
    <w:rsid w:val="00652973"/>
    <w:rsid w:val="006558CA"/>
    <w:rsid w:val="00655E3A"/>
    <w:rsid w:val="006563C2"/>
    <w:rsid w:val="00656DC4"/>
    <w:rsid w:val="00657031"/>
    <w:rsid w:val="00657E79"/>
    <w:rsid w:val="00657EB8"/>
    <w:rsid w:val="00657EE2"/>
    <w:rsid w:val="006606F5"/>
    <w:rsid w:val="00660DFE"/>
    <w:rsid w:val="006626F0"/>
    <w:rsid w:val="0066448D"/>
    <w:rsid w:val="00665487"/>
    <w:rsid w:val="00666617"/>
    <w:rsid w:val="00666A46"/>
    <w:rsid w:val="00670435"/>
    <w:rsid w:val="00670FC4"/>
    <w:rsid w:val="006717C3"/>
    <w:rsid w:val="0067185E"/>
    <w:rsid w:val="00671B64"/>
    <w:rsid w:val="00671D5B"/>
    <w:rsid w:val="00671D97"/>
    <w:rsid w:val="00671F2E"/>
    <w:rsid w:val="00672938"/>
    <w:rsid w:val="006734CB"/>
    <w:rsid w:val="00674C48"/>
    <w:rsid w:val="006751AC"/>
    <w:rsid w:val="0067653B"/>
    <w:rsid w:val="006775FA"/>
    <w:rsid w:val="00680A1A"/>
    <w:rsid w:val="006814D7"/>
    <w:rsid w:val="00682822"/>
    <w:rsid w:val="006840C3"/>
    <w:rsid w:val="006846F7"/>
    <w:rsid w:val="0068544D"/>
    <w:rsid w:val="006864EC"/>
    <w:rsid w:val="00686A0D"/>
    <w:rsid w:val="006878E2"/>
    <w:rsid w:val="00687B2F"/>
    <w:rsid w:val="00687EC4"/>
    <w:rsid w:val="00691C82"/>
    <w:rsid w:val="00691F29"/>
    <w:rsid w:val="00692680"/>
    <w:rsid w:val="006933CC"/>
    <w:rsid w:val="006937EA"/>
    <w:rsid w:val="00695D08"/>
    <w:rsid w:val="006A1FFD"/>
    <w:rsid w:val="006A27AA"/>
    <w:rsid w:val="006A3602"/>
    <w:rsid w:val="006A4607"/>
    <w:rsid w:val="006A63F4"/>
    <w:rsid w:val="006A7210"/>
    <w:rsid w:val="006B1F9F"/>
    <w:rsid w:val="006B23AE"/>
    <w:rsid w:val="006B3C58"/>
    <w:rsid w:val="006B3D4A"/>
    <w:rsid w:val="006B6017"/>
    <w:rsid w:val="006C07DB"/>
    <w:rsid w:val="006C1AA2"/>
    <w:rsid w:val="006C1B17"/>
    <w:rsid w:val="006C382D"/>
    <w:rsid w:val="006D1162"/>
    <w:rsid w:val="006D18DF"/>
    <w:rsid w:val="006D2FD6"/>
    <w:rsid w:val="006D58C7"/>
    <w:rsid w:val="006D67EB"/>
    <w:rsid w:val="006D6C2E"/>
    <w:rsid w:val="006D6CF4"/>
    <w:rsid w:val="006E210A"/>
    <w:rsid w:val="006E22B1"/>
    <w:rsid w:val="006E67B4"/>
    <w:rsid w:val="006E7E0C"/>
    <w:rsid w:val="006E7F39"/>
    <w:rsid w:val="006F1F96"/>
    <w:rsid w:val="006F2A53"/>
    <w:rsid w:val="006F4F27"/>
    <w:rsid w:val="006F661E"/>
    <w:rsid w:val="006F6DC9"/>
    <w:rsid w:val="00700337"/>
    <w:rsid w:val="007004C6"/>
    <w:rsid w:val="00700B01"/>
    <w:rsid w:val="00702EBF"/>
    <w:rsid w:val="007034BB"/>
    <w:rsid w:val="00704DE9"/>
    <w:rsid w:val="0070501C"/>
    <w:rsid w:val="00705517"/>
    <w:rsid w:val="0070690F"/>
    <w:rsid w:val="00706DCE"/>
    <w:rsid w:val="00707C0B"/>
    <w:rsid w:val="00713350"/>
    <w:rsid w:val="00713414"/>
    <w:rsid w:val="00714DDD"/>
    <w:rsid w:val="00720968"/>
    <w:rsid w:val="00721366"/>
    <w:rsid w:val="00723488"/>
    <w:rsid w:val="007267BF"/>
    <w:rsid w:val="00726E5B"/>
    <w:rsid w:val="007272C7"/>
    <w:rsid w:val="00730350"/>
    <w:rsid w:val="00730EF3"/>
    <w:rsid w:val="007314FD"/>
    <w:rsid w:val="00732CE5"/>
    <w:rsid w:val="00732F17"/>
    <w:rsid w:val="00734902"/>
    <w:rsid w:val="0073516C"/>
    <w:rsid w:val="00735410"/>
    <w:rsid w:val="007403F5"/>
    <w:rsid w:val="0074116E"/>
    <w:rsid w:val="007415CD"/>
    <w:rsid w:val="00741703"/>
    <w:rsid w:val="007426B3"/>
    <w:rsid w:val="00743353"/>
    <w:rsid w:val="00745C9F"/>
    <w:rsid w:val="00747CD7"/>
    <w:rsid w:val="0075096B"/>
    <w:rsid w:val="00751648"/>
    <w:rsid w:val="00751E7C"/>
    <w:rsid w:val="0075355D"/>
    <w:rsid w:val="00754818"/>
    <w:rsid w:val="00760615"/>
    <w:rsid w:val="00761A5C"/>
    <w:rsid w:val="0076231A"/>
    <w:rsid w:val="0076268E"/>
    <w:rsid w:val="0076354B"/>
    <w:rsid w:val="0076373F"/>
    <w:rsid w:val="007644A6"/>
    <w:rsid w:val="0076488F"/>
    <w:rsid w:val="00764D03"/>
    <w:rsid w:val="00765E95"/>
    <w:rsid w:val="00766299"/>
    <w:rsid w:val="00766306"/>
    <w:rsid w:val="00770BF8"/>
    <w:rsid w:val="00771169"/>
    <w:rsid w:val="0077119C"/>
    <w:rsid w:val="00772B76"/>
    <w:rsid w:val="00774DCE"/>
    <w:rsid w:val="00774DFD"/>
    <w:rsid w:val="00774F55"/>
    <w:rsid w:val="00775D8A"/>
    <w:rsid w:val="0077659E"/>
    <w:rsid w:val="00777AD4"/>
    <w:rsid w:val="00777B3D"/>
    <w:rsid w:val="00780672"/>
    <w:rsid w:val="00780849"/>
    <w:rsid w:val="00780950"/>
    <w:rsid w:val="007809EF"/>
    <w:rsid w:val="0078136D"/>
    <w:rsid w:val="007838CA"/>
    <w:rsid w:val="00783D2C"/>
    <w:rsid w:val="00784854"/>
    <w:rsid w:val="007848F0"/>
    <w:rsid w:val="00786E87"/>
    <w:rsid w:val="00787568"/>
    <w:rsid w:val="00792D70"/>
    <w:rsid w:val="00793B9B"/>
    <w:rsid w:val="00794566"/>
    <w:rsid w:val="00794F29"/>
    <w:rsid w:val="00795AB3"/>
    <w:rsid w:val="00796BC5"/>
    <w:rsid w:val="007A0750"/>
    <w:rsid w:val="007A1326"/>
    <w:rsid w:val="007A2250"/>
    <w:rsid w:val="007A43D4"/>
    <w:rsid w:val="007A52A1"/>
    <w:rsid w:val="007A5759"/>
    <w:rsid w:val="007A5935"/>
    <w:rsid w:val="007A6635"/>
    <w:rsid w:val="007A669D"/>
    <w:rsid w:val="007B3CFE"/>
    <w:rsid w:val="007B3D13"/>
    <w:rsid w:val="007B6352"/>
    <w:rsid w:val="007C2758"/>
    <w:rsid w:val="007C321D"/>
    <w:rsid w:val="007C41A5"/>
    <w:rsid w:val="007C426E"/>
    <w:rsid w:val="007C4BE6"/>
    <w:rsid w:val="007C58BE"/>
    <w:rsid w:val="007C75A8"/>
    <w:rsid w:val="007C7EEE"/>
    <w:rsid w:val="007D0537"/>
    <w:rsid w:val="007D080B"/>
    <w:rsid w:val="007D29D3"/>
    <w:rsid w:val="007D3647"/>
    <w:rsid w:val="007D39C9"/>
    <w:rsid w:val="007D7AC9"/>
    <w:rsid w:val="007D7C6A"/>
    <w:rsid w:val="007E0626"/>
    <w:rsid w:val="007E06DD"/>
    <w:rsid w:val="007E1032"/>
    <w:rsid w:val="007E16F1"/>
    <w:rsid w:val="007E1803"/>
    <w:rsid w:val="007E35BC"/>
    <w:rsid w:val="007E3754"/>
    <w:rsid w:val="007E4C1E"/>
    <w:rsid w:val="007E6953"/>
    <w:rsid w:val="007F1ACB"/>
    <w:rsid w:val="007F1E7E"/>
    <w:rsid w:val="007F1E90"/>
    <w:rsid w:val="007F4D77"/>
    <w:rsid w:val="007F5015"/>
    <w:rsid w:val="007F5A25"/>
    <w:rsid w:val="007F670A"/>
    <w:rsid w:val="007F7235"/>
    <w:rsid w:val="0080245D"/>
    <w:rsid w:val="00803EA7"/>
    <w:rsid w:val="008044A5"/>
    <w:rsid w:val="00805725"/>
    <w:rsid w:val="00810180"/>
    <w:rsid w:val="00811B8A"/>
    <w:rsid w:val="008121B8"/>
    <w:rsid w:val="00812598"/>
    <w:rsid w:val="008128EA"/>
    <w:rsid w:val="008144B3"/>
    <w:rsid w:val="00814D1A"/>
    <w:rsid w:val="008168A2"/>
    <w:rsid w:val="00816E77"/>
    <w:rsid w:val="0081799D"/>
    <w:rsid w:val="00817C23"/>
    <w:rsid w:val="00817FF5"/>
    <w:rsid w:val="00820D0E"/>
    <w:rsid w:val="00821CD3"/>
    <w:rsid w:val="008224DC"/>
    <w:rsid w:val="00822D7D"/>
    <w:rsid w:val="00823371"/>
    <w:rsid w:val="00824E92"/>
    <w:rsid w:val="00827FF1"/>
    <w:rsid w:val="00831096"/>
    <w:rsid w:val="00831263"/>
    <w:rsid w:val="00831C0D"/>
    <w:rsid w:val="00831DB7"/>
    <w:rsid w:val="00832061"/>
    <w:rsid w:val="0083279E"/>
    <w:rsid w:val="00832EBF"/>
    <w:rsid w:val="00834BA9"/>
    <w:rsid w:val="00835959"/>
    <w:rsid w:val="00835ABE"/>
    <w:rsid w:val="008366CB"/>
    <w:rsid w:val="008377C0"/>
    <w:rsid w:val="00837F3A"/>
    <w:rsid w:val="008419B8"/>
    <w:rsid w:val="008422E5"/>
    <w:rsid w:val="008441EF"/>
    <w:rsid w:val="008450E5"/>
    <w:rsid w:val="00845FB4"/>
    <w:rsid w:val="0084668D"/>
    <w:rsid w:val="008474F8"/>
    <w:rsid w:val="008515CE"/>
    <w:rsid w:val="0085324D"/>
    <w:rsid w:val="008540F9"/>
    <w:rsid w:val="008559D3"/>
    <w:rsid w:val="008620F3"/>
    <w:rsid w:val="00863986"/>
    <w:rsid w:val="00866257"/>
    <w:rsid w:val="008731DF"/>
    <w:rsid w:val="00873E28"/>
    <w:rsid w:val="00874F24"/>
    <w:rsid w:val="008751FE"/>
    <w:rsid w:val="008753C8"/>
    <w:rsid w:val="00876230"/>
    <w:rsid w:val="00877A2D"/>
    <w:rsid w:val="00877D5B"/>
    <w:rsid w:val="00877ECD"/>
    <w:rsid w:val="0088001E"/>
    <w:rsid w:val="00880D6C"/>
    <w:rsid w:val="00884D63"/>
    <w:rsid w:val="00885D38"/>
    <w:rsid w:val="00886612"/>
    <w:rsid w:val="00886B1E"/>
    <w:rsid w:val="00887102"/>
    <w:rsid w:val="0089094C"/>
    <w:rsid w:val="00890E47"/>
    <w:rsid w:val="00893649"/>
    <w:rsid w:val="0089520B"/>
    <w:rsid w:val="008966F9"/>
    <w:rsid w:val="00897164"/>
    <w:rsid w:val="00897BB7"/>
    <w:rsid w:val="008A4179"/>
    <w:rsid w:val="008A460D"/>
    <w:rsid w:val="008A4714"/>
    <w:rsid w:val="008A4CD5"/>
    <w:rsid w:val="008A588F"/>
    <w:rsid w:val="008A644A"/>
    <w:rsid w:val="008B05BD"/>
    <w:rsid w:val="008B0A7D"/>
    <w:rsid w:val="008B0C03"/>
    <w:rsid w:val="008B0CEE"/>
    <w:rsid w:val="008B0DD1"/>
    <w:rsid w:val="008B1297"/>
    <w:rsid w:val="008B250D"/>
    <w:rsid w:val="008B3375"/>
    <w:rsid w:val="008B427B"/>
    <w:rsid w:val="008B4794"/>
    <w:rsid w:val="008B6009"/>
    <w:rsid w:val="008C0161"/>
    <w:rsid w:val="008C06B8"/>
    <w:rsid w:val="008C31B2"/>
    <w:rsid w:val="008C3AF4"/>
    <w:rsid w:val="008C3EE7"/>
    <w:rsid w:val="008C46DC"/>
    <w:rsid w:val="008C49C3"/>
    <w:rsid w:val="008C7835"/>
    <w:rsid w:val="008D07E5"/>
    <w:rsid w:val="008D0EE8"/>
    <w:rsid w:val="008D15AA"/>
    <w:rsid w:val="008D1C6D"/>
    <w:rsid w:val="008D1D8F"/>
    <w:rsid w:val="008D27B8"/>
    <w:rsid w:val="008D3F49"/>
    <w:rsid w:val="008D3FCC"/>
    <w:rsid w:val="008D48AD"/>
    <w:rsid w:val="008D6968"/>
    <w:rsid w:val="008D7645"/>
    <w:rsid w:val="008E0345"/>
    <w:rsid w:val="008E08B1"/>
    <w:rsid w:val="008E3B15"/>
    <w:rsid w:val="008E3F07"/>
    <w:rsid w:val="008E4B40"/>
    <w:rsid w:val="008E5F36"/>
    <w:rsid w:val="008E70B6"/>
    <w:rsid w:val="008E76D1"/>
    <w:rsid w:val="008E7DDE"/>
    <w:rsid w:val="008F0223"/>
    <w:rsid w:val="008F2757"/>
    <w:rsid w:val="008F2E4F"/>
    <w:rsid w:val="008F395A"/>
    <w:rsid w:val="008F5701"/>
    <w:rsid w:val="008F642D"/>
    <w:rsid w:val="008F6CA2"/>
    <w:rsid w:val="008F6F8B"/>
    <w:rsid w:val="008F7436"/>
    <w:rsid w:val="009007D0"/>
    <w:rsid w:val="00901A92"/>
    <w:rsid w:val="00901AEC"/>
    <w:rsid w:val="00902A0E"/>
    <w:rsid w:val="00904C82"/>
    <w:rsid w:val="00904D2A"/>
    <w:rsid w:val="00904F03"/>
    <w:rsid w:val="0090521B"/>
    <w:rsid w:val="009055E4"/>
    <w:rsid w:val="00905DF4"/>
    <w:rsid w:val="009063BB"/>
    <w:rsid w:val="00907A8A"/>
    <w:rsid w:val="00912A2F"/>
    <w:rsid w:val="0091443E"/>
    <w:rsid w:val="00914EE0"/>
    <w:rsid w:val="00917390"/>
    <w:rsid w:val="00917E9C"/>
    <w:rsid w:val="00921EE1"/>
    <w:rsid w:val="0092379D"/>
    <w:rsid w:val="009248DA"/>
    <w:rsid w:val="00924E3D"/>
    <w:rsid w:val="00924E9E"/>
    <w:rsid w:val="00925160"/>
    <w:rsid w:val="0092542E"/>
    <w:rsid w:val="00925AA9"/>
    <w:rsid w:val="00926669"/>
    <w:rsid w:val="00927BBB"/>
    <w:rsid w:val="0093006F"/>
    <w:rsid w:val="00930160"/>
    <w:rsid w:val="00934192"/>
    <w:rsid w:val="0094128B"/>
    <w:rsid w:val="009419CF"/>
    <w:rsid w:val="00942882"/>
    <w:rsid w:val="00942A81"/>
    <w:rsid w:val="009436CE"/>
    <w:rsid w:val="00943F4A"/>
    <w:rsid w:val="00945CF3"/>
    <w:rsid w:val="00947A42"/>
    <w:rsid w:val="00951C56"/>
    <w:rsid w:val="00952A5B"/>
    <w:rsid w:val="00955907"/>
    <w:rsid w:val="0095599F"/>
    <w:rsid w:val="00956CF7"/>
    <w:rsid w:val="00960100"/>
    <w:rsid w:val="009614E1"/>
    <w:rsid w:val="0096424B"/>
    <w:rsid w:val="00964895"/>
    <w:rsid w:val="00970156"/>
    <w:rsid w:val="009716FA"/>
    <w:rsid w:val="00973E2F"/>
    <w:rsid w:val="00976BC1"/>
    <w:rsid w:val="009771CE"/>
    <w:rsid w:val="009816FF"/>
    <w:rsid w:val="00982096"/>
    <w:rsid w:val="00984AA8"/>
    <w:rsid w:val="00985088"/>
    <w:rsid w:val="0098648B"/>
    <w:rsid w:val="009864A7"/>
    <w:rsid w:val="009866FE"/>
    <w:rsid w:val="00987D29"/>
    <w:rsid w:val="00993632"/>
    <w:rsid w:val="00994E4A"/>
    <w:rsid w:val="00995C0F"/>
    <w:rsid w:val="009970E0"/>
    <w:rsid w:val="009A09A9"/>
    <w:rsid w:val="009A1737"/>
    <w:rsid w:val="009A244C"/>
    <w:rsid w:val="009A480D"/>
    <w:rsid w:val="009A4CA3"/>
    <w:rsid w:val="009A600E"/>
    <w:rsid w:val="009A602D"/>
    <w:rsid w:val="009B0DAA"/>
    <w:rsid w:val="009B2507"/>
    <w:rsid w:val="009B32FA"/>
    <w:rsid w:val="009B49EF"/>
    <w:rsid w:val="009B5F7C"/>
    <w:rsid w:val="009B63B5"/>
    <w:rsid w:val="009B63F6"/>
    <w:rsid w:val="009B6C15"/>
    <w:rsid w:val="009B7EEE"/>
    <w:rsid w:val="009C04F1"/>
    <w:rsid w:val="009C0765"/>
    <w:rsid w:val="009C13DC"/>
    <w:rsid w:val="009C31CB"/>
    <w:rsid w:val="009C36F2"/>
    <w:rsid w:val="009C4977"/>
    <w:rsid w:val="009C73CF"/>
    <w:rsid w:val="009C7C18"/>
    <w:rsid w:val="009C7FB2"/>
    <w:rsid w:val="009D227E"/>
    <w:rsid w:val="009D249B"/>
    <w:rsid w:val="009D24C3"/>
    <w:rsid w:val="009D374A"/>
    <w:rsid w:val="009D517E"/>
    <w:rsid w:val="009D67CE"/>
    <w:rsid w:val="009D7AA6"/>
    <w:rsid w:val="009E00AE"/>
    <w:rsid w:val="009E09D3"/>
    <w:rsid w:val="009E27D9"/>
    <w:rsid w:val="009E2B2E"/>
    <w:rsid w:val="009E3AC9"/>
    <w:rsid w:val="009E6E74"/>
    <w:rsid w:val="009E7008"/>
    <w:rsid w:val="009F141B"/>
    <w:rsid w:val="009F41B6"/>
    <w:rsid w:val="009F4A78"/>
    <w:rsid w:val="009F5FE4"/>
    <w:rsid w:val="009F761B"/>
    <w:rsid w:val="009F7FAF"/>
    <w:rsid w:val="00A0014B"/>
    <w:rsid w:val="00A0086B"/>
    <w:rsid w:val="00A00C18"/>
    <w:rsid w:val="00A01CAC"/>
    <w:rsid w:val="00A039B1"/>
    <w:rsid w:val="00A04027"/>
    <w:rsid w:val="00A048F2"/>
    <w:rsid w:val="00A0665A"/>
    <w:rsid w:val="00A07EDD"/>
    <w:rsid w:val="00A10466"/>
    <w:rsid w:val="00A12383"/>
    <w:rsid w:val="00A130B3"/>
    <w:rsid w:val="00A13131"/>
    <w:rsid w:val="00A13881"/>
    <w:rsid w:val="00A141CD"/>
    <w:rsid w:val="00A143C8"/>
    <w:rsid w:val="00A1443D"/>
    <w:rsid w:val="00A15FD8"/>
    <w:rsid w:val="00A16265"/>
    <w:rsid w:val="00A16F0E"/>
    <w:rsid w:val="00A17F74"/>
    <w:rsid w:val="00A2039E"/>
    <w:rsid w:val="00A2058D"/>
    <w:rsid w:val="00A209F2"/>
    <w:rsid w:val="00A21074"/>
    <w:rsid w:val="00A2412A"/>
    <w:rsid w:val="00A25A99"/>
    <w:rsid w:val="00A26C85"/>
    <w:rsid w:val="00A270C7"/>
    <w:rsid w:val="00A30BA1"/>
    <w:rsid w:val="00A31D78"/>
    <w:rsid w:val="00A33695"/>
    <w:rsid w:val="00A33E34"/>
    <w:rsid w:val="00A36760"/>
    <w:rsid w:val="00A36B3F"/>
    <w:rsid w:val="00A37DEE"/>
    <w:rsid w:val="00A4137B"/>
    <w:rsid w:val="00A41D85"/>
    <w:rsid w:val="00A433C3"/>
    <w:rsid w:val="00A437BA"/>
    <w:rsid w:val="00A43A8C"/>
    <w:rsid w:val="00A43BB7"/>
    <w:rsid w:val="00A50806"/>
    <w:rsid w:val="00A520D1"/>
    <w:rsid w:val="00A549EB"/>
    <w:rsid w:val="00A54BB7"/>
    <w:rsid w:val="00A5643A"/>
    <w:rsid w:val="00A5723C"/>
    <w:rsid w:val="00A57DE7"/>
    <w:rsid w:val="00A57EC5"/>
    <w:rsid w:val="00A60D43"/>
    <w:rsid w:val="00A61419"/>
    <w:rsid w:val="00A64665"/>
    <w:rsid w:val="00A65FD1"/>
    <w:rsid w:val="00A66499"/>
    <w:rsid w:val="00A70253"/>
    <w:rsid w:val="00A707A4"/>
    <w:rsid w:val="00A70F98"/>
    <w:rsid w:val="00A71095"/>
    <w:rsid w:val="00A710A0"/>
    <w:rsid w:val="00A7274B"/>
    <w:rsid w:val="00A73FB8"/>
    <w:rsid w:val="00A743E4"/>
    <w:rsid w:val="00A74EBC"/>
    <w:rsid w:val="00A760D8"/>
    <w:rsid w:val="00A763CB"/>
    <w:rsid w:val="00A772FF"/>
    <w:rsid w:val="00A77E1C"/>
    <w:rsid w:val="00A801D1"/>
    <w:rsid w:val="00A81F69"/>
    <w:rsid w:val="00A82D5B"/>
    <w:rsid w:val="00A82FE6"/>
    <w:rsid w:val="00A83E42"/>
    <w:rsid w:val="00A855BC"/>
    <w:rsid w:val="00A91CB0"/>
    <w:rsid w:val="00A924C2"/>
    <w:rsid w:val="00A93FC0"/>
    <w:rsid w:val="00A9579E"/>
    <w:rsid w:val="00A9588C"/>
    <w:rsid w:val="00A95C55"/>
    <w:rsid w:val="00A95D3F"/>
    <w:rsid w:val="00A97BFC"/>
    <w:rsid w:val="00A97E69"/>
    <w:rsid w:val="00AA000B"/>
    <w:rsid w:val="00AA1815"/>
    <w:rsid w:val="00AA1B4C"/>
    <w:rsid w:val="00AA3484"/>
    <w:rsid w:val="00AA34BE"/>
    <w:rsid w:val="00AA3D69"/>
    <w:rsid w:val="00AA4619"/>
    <w:rsid w:val="00AA4FBF"/>
    <w:rsid w:val="00AA60F9"/>
    <w:rsid w:val="00AA614C"/>
    <w:rsid w:val="00AA63B3"/>
    <w:rsid w:val="00AA78C1"/>
    <w:rsid w:val="00AA7E7B"/>
    <w:rsid w:val="00AB13A2"/>
    <w:rsid w:val="00AB1AF9"/>
    <w:rsid w:val="00AB5879"/>
    <w:rsid w:val="00AB6048"/>
    <w:rsid w:val="00AB60DD"/>
    <w:rsid w:val="00AB6C0D"/>
    <w:rsid w:val="00AB6D0F"/>
    <w:rsid w:val="00AB7858"/>
    <w:rsid w:val="00AC13C4"/>
    <w:rsid w:val="00AC3088"/>
    <w:rsid w:val="00AC38FF"/>
    <w:rsid w:val="00AC61A6"/>
    <w:rsid w:val="00AC6DFF"/>
    <w:rsid w:val="00AC79E5"/>
    <w:rsid w:val="00AD14B9"/>
    <w:rsid w:val="00AD1DD2"/>
    <w:rsid w:val="00AD2062"/>
    <w:rsid w:val="00AD2F1D"/>
    <w:rsid w:val="00AD4052"/>
    <w:rsid w:val="00AD6CF9"/>
    <w:rsid w:val="00AE0DE0"/>
    <w:rsid w:val="00AE1E46"/>
    <w:rsid w:val="00AE3428"/>
    <w:rsid w:val="00AE366D"/>
    <w:rsid w:val="00AE36C8"/>
    <w:rsid w:val="00AE3DFA"/>
    <w:rsid w:val="00AE5177"/>
    <w:rsid w:val="00AF0692"/>
    <w:rsid w:val="00AF0989"/>
    <w:rsid w:val="00AF28C7"/>
    <w:rsid w:val="00AF32A1"/>
    <w:rsid w:val="00AF6573"/>
    <w:rsid w:val="00AF6AF4"/>
    <w:rsid w:val="00AF785C"/>
    <w:rsid w:val="00B00A9D"/>
    <w:rsid w:val="00B01011"/>
    <w:rsid w:val="00B01F62"/>
    <w:rsid w:val="00B02F50"/>
    <w:rsid w:val="00B034C8"/>
    <w:rsid w:val="00B038DF"/>
    <w:rsid w:val="00B05564"/>
    <w:rsid w:val="00B056D5"/>
    <w:rsid w:val="00B05DDC"/>
    <w:rsid w:val="00B06868"/>
    <w:rsid w:val="00B06BB7"/>
    <w:rsid w:val="00B0722C"/>
    <w:rsid w:val="00B07454"/>
    <w:rsid w:val="00B1029F"/>
    <w:rsid w:val="00B10E38"/>
    <w:rsid w:val="00B11E39"/>
    <w:rsid w:val="00B12B68"/>
    <w:rsid w:val="00B13D5E"/>
    <w:rsid w:val="00B14EFD"/>
    <w:rsid w:val="00B15F06"/>
    <w:rsid w:val="00B175D5"/>
    <w:rsid w:val="00B20D00"/>
    <w:rsid w:val="00B23872"/>
    <w:rsid w:val="00B2622F"/>
    <w:rsid w:val="00B313F3"/>
    <w:rsid w:val="00B3498C"/>
    <w:rsid w:val="00B34B1D"/>
    <w:rsid w:val="00B34F49"/>
    <w:rsid w:val="00B355DD"/>
    <w:rsid w:val="00B35CFB"/>
    <w:rsid w:val="00B35EEF"/>
    <w:rsid w:val="00B40CF9"/>
    <w:rsid w:val="00B41988"/>
    <w:rsid w:val="00B4278E"/>
    <w:rsid w:val="00B43CAD"/>
    <w:rsid w:val="00B44F64"/>
    <w:rsid w:val="00B45F2A"/>
    <w:rsid w:val="00B46FFD"/>
    <w:rsid w:val="00B47650"/>
    <w:rsid w:val="00B51536"/>
    <w:rsid w:val="00B5415F"/>
    <w:rsid w:val="00B5450D"/>
    <w:rsid w:val="00B55A49"/>
    <w:rsid w:val="00B55B44"/>
    <w:rsid w:val="00B57DB9"/>
    <w:rsid w:val="00B62BB6"/>
    <w:rsid w:val="00B63302"/>
    <w:rsid w:val="00B63F9E"/>
    <w:rsid w:val="00B64265"/>
    <w:rsid w:val="00B65243"/>
    <w:rsid w:val="00B65797"/>
    <w:rsid w:val="00B66F7F"/>
    <w:rsid w:val="00B67F76"/>
    <w:rsid w:val="00B709FB"/>
    <w:rsid w:val="00B70EFF"/>
    <w:rsid w:val="00B71163"/>
    <w:rsid w:val="00B7168E"/>
    <w:rsid w:val="00B7228E"/>
    <w:rsid w:val="00B72CE4"/>
    <w:rsid w:val="00B733A6"/>
    <w:rsid w:val="00B738A5"/>
    <w:rsid w:val="00B73958"/>
    <w:rsid w:val="00B7409C"/>
    <w:rsid w:val="00B7558C"/>
    <w:rsid w:val="00B76B15"/>
    <w:rsid w:val="00B81AED"/>
    <w:rsid w:val="00B835CB"/>
    <w:rsid w:val="00B843D0"/>
    <w:rsid w:val="00B84A82"/>
    <w:rsid w:val="00B85794"/>
    <w:rsid w:val="00B871A8"/>
    <w:rsid w:val="00B91600"/>
    <w:rsid w:val="00B9194F"/>
    <w:rsid w:val="00B937A1"/>
    <w:rsid w:val="00B94C3C"/>
    <w:rsid w:val="00B95132"/>
    <w:rsid w:val="00B96348"/>
    <w:rsid w:val="00B96C5C"/>
    <w:rsid w:val="00B97576"/>
    <w:rsid w:val="00B97E8F"/>
    <w:rsid w:val="00BA003B"/>
    <w:rsid w:val="00BA1CEC"/>
    <w:rsid w:val="00BA1D21"/>
    <w:rsid w:val="00BA2625"/>
    <w:rsid w:val="00BA3E52"/>
    <w:rsid w:val="00BA72A0"/>
    <w:rsid w:val="00BB05E2"/>
    <w:rsid w:val="00BB4D9C"/>
    <w:rsid w:val="00BB58B7"/>
    <w:rsid w:val="00BB6B9E"/>
    <w:rsid w:val="00BB6CD1"/>
    <w:rsid w:val="00BB6F89"/>
    <w:rsid w:val="00BB7C04"/>
    <w:rsid w:val="00BC2696"/>
    <w:rsid w:val="00BC2CC7"/>
    <w:rsid w:val="00BC4669"/>
    <w:rsid w:val="00BC4D63"/>
    <w:rsid w:val="00BC60A4"/>
    <w:rsid w:val="00BD1111"/>
    <w:rsid w:val="00BD26B6"/>
    <w:rsid w:val="00BD2E5B"/>
    <w:rsid w:val="00BD589B"/>
    <w:rsid w:val="00BD6FF4"/>
    <w:rsid w:val="00BD7DF4"/>
    <w:rsid w:val="00BE01C6"/>
    <w:rsid w:val="00BE11C5"/>
    <w:rsid w:val="00BE2231"/>
    <w:rsid w:val="00BE22B3"/>
    <w:rsid w:val="00BE4DAC"/>
    <w:rsid w:val="00BF13F8"/>
    <w:rsid w:val="00BF2931"/>
    <w:rsid w:val="00BF2A85"/>
    <w:rsid w:val="00BF3647"/>
    <w:rsid w:val="00BF49A7"/>
    <w:rsid w:val="00BF6717"/>
    <w:rsid w:val="00BF68F1"/>
    <w:rsid w:val="00C010AC"/>
    <w:rsid w:val="00C015A9"/>
    <w:rsid w:val="00C01CFF"/>
    <w:rsid w:val="00C02C7D"/>
    <w:rsid w:val="00C049C3"/>
    <w:rsid w:val="00C073B9"/>
    <w:rsid w:val="00C12A62"/>
    <w:rsid w:val="00C138AC"/>
    <w:rsid w:val="00C14221"/>
    <w:rsid w:val="00C1494D"/>
    <w:rsid w:val="00C1536B"/>
    <w:rsid w:val="00C15B78"/>
    <w:rsid w:val="00C162EF"/>
    <w:rsid w:val="00C210E6"/>
    <w:rsid w:val="00C2207B"/>
    <w:rsid w:val="00C237F5"/>
    <w:rsid w:val="00C3027E"/>
    <w:rsid w:val="00C32AB1"/>
    <w:rsid w:val="00C33B02"/>
    <w:rsid w:val="00C34A2D"/>
    <w:rsid w:val="00C35A67"/>
    <w:rsid w:val="00C379A7"/>
    <w:rsid w:val="00C425F3"/>
    <w:rsid w:val="00C4283E"/>
    <w:rsid w:val="00C438DD"/>
    <w:rsid w:val="00C4504E"/>
    <w:rsid w:val="00C46129"/>
    <w:rsid w:val="00C4759A"/>
    <w:rsid w:val="00C51CDD"/>
    <w:rsid w:val="00C525FD"/>
    <w:rsid w:val="00C529E8"/>
    <w:rsid w:val="00C53107"/>
    <w:rsid w:val="00C55DF0"/>
    <w:rsid w:val="00C56D26"/>
    <w:rsid w:val="00C60004"/>
    <w:rsid w:val="00C6013F"/>
    <w:rsid w:val="00C615AE"/>
    <w:rsid w:val="00C63537"/>
    <w:rsid w:val="00C653BE"/>
    <w:rsid w:val="00C66273"/>
    <w:rsid w:val="00C6636B"/>
    <w:rsid w:val="00C667D7"/>
    <w:rsid w:val="00C70810"/>
    <w:rsid w:val="00C71561"/>
    <w:rsid w:val="00C71E70"/>
    <w:rsid w:val="00C7419F"/>
    <w:rsid w:val="00C74BC1"/>
    <w:rsid w:val="00C75481"/>
    <w:rsid w:val="00C75A77"/>
    <w:rsid w:val="00C774AE"/>
    <w:rsid w:val="00C8124F"/>
    <w:rsid w:val="00C81513"/>
    <w:rsid w:val="00C84637"/>
    <w:rsid w:val="00C8473A"/>
    <w:rsid w:val="00C853A9"/>
    <w:rsid w:val="00C86796"/>
    <w:rsid w:val="00C87E52"/>
    <w:rsid w:val="00C9157E"/>
    <w:rsid w:val="00C92648"/>
    <w:rsid w:val="00C92AD3"/>
    <w:rsid w:val="00C93999"/>
    <w:rsid w:val="00C9401C"/>
    <w:rsid w:val="00C95816"/>
    <w:rsid w:val="00C95980"/>
    <w:rsid w:val="00CA0784"/>
    <w:rsid w:val="00CA0A31"/>
    <w:rsid w:val="00CA0EC1"/>
    <w:rsid w:val="00CA1009"/>
    <w:rsid w:val="00CA18B4"/>
    <w:rsid w:val="00CA30B4"/>
    <w:rsid w:val="00CA4180"/>
    <w:rsid w:val="00CA5349"/>
    <w:rsid w:val="00CA5CAF"/>
    <w:rsid w:val="00CA6820"/>
    <w:rsid w:val="00CA72FC"/>
    <w:rsid w:val="00CA7B7C"/>
    <w:rsid w:val="00CB1B98"/>
    <w:rsid w:val="00CB228B"/>
    <w:rsid w:val="00CB29EF"/>
    <w:rsid w:val="00CB37B2"/>
    <w:rsid w:val="00CB50C3"/>
    <w:rsid w:val="00CB56F5"/>
    <w:rsid w:val="00CB6408"/>
    <w:rsid w:val="00CB6E04"/>
    <w:rsid w:val="00CB71F6"/>
    <w:rsid w:val="00CC1C63"/>
    <w:rsid w:val="00CC2512"/>
    <w:rsid w:val="00CC4407"/>
    <w:rsid w:val="00CC4C58"/>
    <w:rsid w:val="00CC547F"/>
    <w:rsid w:val="00CC5A1A"/>
    <w:rsid w:val="00CC5D3B"/>
    <w:rsid w:val="00CC6184"/>
    <w:rsid w:val="00CC6882"/>
    <w:rsid w:val="00CC7CD5"/>
    <w:rsid w:val="00CD1154"/>
    <w:rsid w:val="00CD212A"/>
    <w:rsid w:val="00CD2C16"/>
    <w:rsid w:val="00CD3B28"/>
    <w:rsid w:val="00CD4527"/>
    <w:rsid w:val="00CD4BD7"/>
    <w:rsid w:val="00CD5D21"/>
    <w:rsid w:val="00CE0E9F"/>
    <w:rsid w:val="00CE1EF9"/>
    <w:rsid w:val="00CE40D7"/>
    <w:rsid w:val="00CE5F52"/>
    <w:rsid w:val="00CE69CA"/>
    <w:rsid w:val="00CE6A3B"/>
    <w:rsid w:val="00CE7906"/>
    <w:rsid w:val="00CF025F"/>
    <w:rsid w:val="00CF08D3"/>
    <w:rsid w:val="00CF0E19"/>
    <w:rsid w:val="00CF1E51"/>
    <w:rsid w:val="00CF5319"/>
    <w:rsid w:val="00CF6A87"/>
    <w:rsid w:val="00D003F1"/>
    <w:rsid w:val="00D00932"/>
    <w:rsid w:val="00D0329D"/>
    <w:rsid w:val="00D05342"/>
    <w:rsid w:val="00D0676C"/>
    <w:rsid w:val="00D125DB"/>
    <w:rsid w:val="00D14AFB"/>
    <w:rsid w:val="00D16229"/>
    <w:rsid w:val="00D1716A"/>
    <w:rsid w:val="00D21B4A"/>
    <w:rsid w:val="00D21C37"/>
    <w:rsid w:val="00D21F27"/>
    <w:rsid w:val="00D23382"/>
    <w:rsid w:val="00D23A29"/>
    <w:rsid w:val="00D23D44"/>
    <w:rsid w:val="00D24FD8"/>
    <w:rsid w:val="00D27D9B"/>
    <w:rsid w:val="00D31113"/>
    <w:rsid w:val="00D316B5"/>
    <w:rsid w:val="00D31D3E"/>
    <w:rsid w:val="00D34485"/>
    <w:rsid w:val="00D35725"/>
    <w:rsid w:val="00D376DB"/>
    <w:rsid w:val="00D37A2F"/>
    <w:rsid w:val="00D40DE9"/>
    <w:rsid w:val="00D41212"/>
    <w:rsid w:val="00D423C5"/>
    <w:rsid w:val="00D42433"/>
    <w:rsid w:val="00D42657"/>
    <w:rsid w:val="00D42B45"/>
    <w:rsid w:val="00D44BA9"/>
    <w:rsid w:val="00D51DC8"/>
    <w:rsid w:val="00D51EA8"/>
    <w:rsid w:val="00D52065"/>
    <w:rsid w:val="00D52301"/>
    <w:rsid w:val="00D55727"/>
    <w:rsid w:val="00D55BDC"/>
    <w:rsid w:val="00D56C7F"/>
    <w:rsid w:val="00D57515"/>
    <w:rsid w:val="00D57CFC"/>
    <w:rsid w:val="00D61290"/>
    <w:rsid w:val="00D61299"/>
    <w:rsid w:val="00D617DC"/>
    <w:rsid w:val="00D648C1"/>
    <w:rsid w:val="00D64A19"/>
    <w:rsid w:val="00D64E72"/>
    <w:rsid w:val="00D660A1"/>
    <w:rsid w:val="00D66FFC"/>
    <w:rsid w:val="00D701AD"/>
    <w:rsid w:val="00D702EC"/>
    <w:rsid w:val="00D70D3C"/>
    <w:rsid w:val="00D71F30"/>
    <w:rsid w:val="00D736C0"/>
    <w:rsid w:val="00D74DE5"/>
    <w:rsid w:val="00D763B1"/>
    <w:rsid w:val="00D81008"/>
    <w:rsid w:val="00D83658"/>
    <w:rsid w:val="00D83C1B"/>
    <w:rsid w:val="00D83E20"/>
    <w:rsid w:val="00D8401E"/>
    <w:rsid w:val="00D844CE"/>
    <w:rsid w:val="00D86076"/>
    <w:rsid w:val="00D92274"/>
    <w:rsid w:val="00D94339"/>
    <w:rsid w:val="00D9707F"/>
    <w:rsid w:val="00DA1F8E"/>
    <w:rsid w:val="00DA4161"/>
    <w:rsid w:val="00DA41A5"/>
    <w:rsid w:val="00DA41B6"/>
    <w:rsid w:val="00DA4CE3"/>
    <w:rsid w:val="00DA527E"/>
    <w:rsid w:val="00DA57A4"/>
    <w:rsid w:val="00DA6A30"/>
    <w:rsid w:val="00DB0D07"/>
    <w:rsid w:val="00DB0D51"/>
    <w:rsid w:val="00DB137F"/>
    <w:rsid w:val="00DB318C"/>
    <w:rsid w:val="00DB7D16"/>
    <w:rsid w:val="00DC0350"/>
    <w:rsid w:val="00DC13FA"/>
    <w:rsid w:val="00DC2662"/>
    <w:rsid w:val="00DC282A"/>
    <w:rsid w:val="00DC3982"/>
    <w:rsid w:val="00DC39E8"/>
    <w:rsid w:val="00DC3CD5"/>
    <w:rsid w:val="00DC4922"/>
    <w:rsid w:val="00DC4950"/>
    <w:rsid w:val="00DC585C"/>
    <w:rsid w:val="00DC7BA7"/>
    <w:rsid w:val="00DC7DE0"/>
    <w:rsid w:val="00DD1626"/>
    <w:rsid w:val="00DD1A3D"/>
    <w:rsid w:val="00DD2568"/>
    <w:rsid w:val="00DD263C"/>
    <w:rsid w:val="00DD3A4E"/>
    <w:rsid w:val="00DD51B7"/>
    <w:rsid w:val="00DD6570"/>
    <w:rsid w:val="00DD699B"/>
    <w:rsid w:val="00DD788A"/>
    <w:rsid w:val="00DE2205"/>
    <w:rsid w:val="00DE4388"/>
    <w:rsid w:val="00DE5319"/>
    <w:rsid w:val="00DE636C"/>
    <w:rsid w:val="00DE6998"/>
    <w:rsid w:val="00DE7A6A"/>
    <w:rsid w:val="00DE7C43"/>
    <w:rsid w:val="00DF0054"/>
    <w:rsid w:val="00DF0754"/>
    <w:rsid w:val="00DF0F64"/>
    <w:rsid w:val="00DF1AA1"/>
    <w:rsid w:val="00DF1CB4"/>
    <w:rsid w:val="00DF24D7"/>
    <w:rsid w:val="00DF3309"/>
    <w:rsid w:val="00DF4841"/>
    <w:rsid w:val="00DF4AE1"/>
    <w:rsid w:val="00DF5124"/>
    <w:rsid w:val="00DF7DDA"/>
    <w:rsid w:val="00DF7F39"/>
    <w:rsid w:val="00E023DE"/>
    <w:rsid w:val="00E0463C"/>
    <w:rsid w:val="00E04AAB"/>
    <w:rsid w:val="00E0541C"/>
    <w:rsid w:val="00E10A66"/>
    <w:rsid w:val="00E11863"/>
    <w:rsid w:val="00E1329F"/>
    <w:rsid w:val="00E146CB"/>
    <w:rsid w:val="00E1511B"/>
    <w:rsid w:val="00E15150"/>
    <w:rsid w:val="00E15978"/>
    <w:rsid w:val="00E165CC"/>
    <w:rsid w:val="00E1702C"/>
    <w:rsid w:val="00E20C89"/>
    <w:rsid w:val="00E217A6"/>
    <w:rsid w:val="00E2257D"/>
    <w:rsid w:val="00E22EE8"/>
    <w:rsid w:val="00E23073"/>
    <w:rsid w:val="00E23ABB"/>
    <w:rsid w:val="00E23E99"/>
    <w:rsid w:val="00E27738"/>
    <w:rsid w:val="00E27AD3"/>
    <w:rsid w:val="00E27D21"/>
    <w:rsid w:val="00E303AD"/>
    <w:rsid w:val="00E3093A"/>
    <w:rsid w:val="00E31458"/>
    <w:rsid w:val="00E3151E"/>
    <w:rsid w:val="00E316EC"/>
    <w:rsid w:val="00E32693"/>
    <w:rsid w:val="00E33078"/>
    <w:rsid w:val="00E335AB"/>
    <w:rsid w:val="00E338CB"/>
    <w:rsid w:val="00E33AB6"/>
    <w:rsid w:val="00E33FFA"/>
    <w:rsid w:val="00E3426D"/>
    <w:rsid w:val="00E352F0"/>
    <w:rsid w:val="00E35C31"/>
    <w:rsid w:val="00E36A8C"/>
    <w:rsid w:val="00E4012C"/>
    <w:rsid w:val="00E42A8F"/>
    <w:rsid w:val="00E455E8"/>
    <w:rsid w:val="00E45A11"/>
    <w:rsid w:val="00E4615C"/>
    <w:rsid w:val="00E46B7A"/>
    <w:rsid w:val="00E470D2"/>
    <w:rsid w:val="00E50AA2"/>
    <w:rsid w:val="00E5223F"/>
    <w:rsid w:val="00E5246D"/>
    <w:rsid w:val="00E540AE"/>
    <w:rsid w:val="00E55795"/>
    <w:rsid w:val="00E55EB7"/>
    <w:rsid w:val="00E567D7"/>
    <w:rsid w:val="00E57C6F"/>
    <w:rsid w:val="00E615B2"/>
    <w:rsid w:val="00E6185D"/>
    <w:rsid w:val="00E61A06"/>
    <w:rsid w:val="00E625B8"/>
    <w:rsid w:val="00E658E0"/>
    <w:rsid w:val="00E65B14"/>
    <w:rsid w:val="00E66B4F"/>
    <w:rsid w:val="00E7082C"/>
    <w:rsid w:val="00E71404"/>
    <w:rsid w:val="00E71A9F"/>
    <w:rsid w:val="00E737E0"/>
    <w:rsid w:val="00E737F8"/>
    <w:rsid w:val="00E741D5"/>
    <w:rsid w:val="00E74474"/>
    <w:rsid w:val="00E8259E"/>
    <w:rsid w:val="00E83009"/>
    <w:rsid w:val="00E843AF"/>
    <w:rsid w:val="00E857F7"/>
    <w:rsid w:val="00E8580E"/>
    <w:rsid w:val="00E876EF"/>
    <w:rsid w:val="00E87A6A"/>
    <w:rsid w:val="00E90856"/>
    <w:rsid w:val="00E91CD5"/>
    <w:rsid w:val="00E9232A"/>
    <w:rsid w:val="00E92DCA"/>
    <w:rsid w:val="00E944AD"/>
    <w:rsid w:val="00E945A3"/>
    <w:rsid w:val="00E969E5"/>
    <w:rsid w:val="00E97BE3"/>
    <w:rsid w:val="00EA03E7"/>
    <w:rsid w:val="00EA1AB4"/>
    <w:rsid w:val="00EA43E7"/>
    <w:rsid w:val="00EA4D1B"/>
    <w:rsid w:val="00EA621C"/>
    <w:rsid w:val="00EB12F4"/>
    <w:rsid w:val="00EB1BF1"/>
    <w:rsid w:val="00EB1D11"/>
    <w:rsid w:val="00EB281B"/>
    <w:rsid w:val="00EB29D5"/>
    <w:rsid w:val="00EB6179"/>
    <w:rsid w:val="00EB7286"/>
    <w:rsid w:val="00EC146F"/>
    <w:rsid w:val="00EC1C50"/>
    <w:rsid w:val="00EC2BEE"/>
    <w:rsid w:val="00EC4EA1"/>
    <w:rsid w:val="00EC6866"/>
    <w:rsid w:val="00EC6E2A"/>
    <w:rsid w:val="00EC7CB8"/>
    <w:rsid w:val="00ED12E2"/>
    <w:rsid w:val="00ED1C43"/>
    <w:rsid w:val="00ED3D05"/>
    <w:rsid w:val="00ED5025"/>
    <w:rsid w:val="00ED61D8"/>
    <w:rsid w:val="00ED6E13"/>
    <w:rsid w:val="00ED7EC3"/>
    <w:rsid w:val="00EE27EE"/>
    <w:rsid w:val="00EE2877"/>
    <w:rsid w:val="00EE5713"/>
    <w:rsid w:val="00EE5957"/>
    <w:rsid w:val="00EE5CF9"/>
    <w:rsid w:val="00EE63AD"/>
    <w:rsid w:val="00EE64AE"/>
    <w:rsid w:val="00EE715F"/>
    <w:rsid w:val="00EF2640"/>
    <w:rsid w:val="00EF3F87"/>
    <w:rsid w:val="00EF6A13"/>
    <w:rsid w:val="00F0024D"/>
    <w:rsid w:val="00F014D0"/>
    <w:rsid w:val="00F031B2"/>
    <w:rsid w:val="00F03D67"/>
    <w:rsid w:val="00F06445"/>
    <w:rsid w:val="00F064C9"/>
    <w:rsid w:val="00F07114"/>
    <w:rsid w:val="00F07A61"/>
    <w:rsid w:val="00F07BBA"/>
    <w:rsid w:val="00F115D3"/>
    <w:rsid w:val="00F142CD"/>
    <w:rsid w:val="00F15377"/>
    <w:rsid w:val="00F16028"/>
    <w:rsid w:val="00F206A7"/>
    <w:rsid w:val="00F20CF7"/>
    <w:rsid w:val="00F20E29"/>
    <w:rsid w:val="00F2353A"/>
    <w:rsid w:val="00F24315"/>
    <w:rsid w:val="00F248A9"/>
    <w:rsid w:val="00F3046C"/>
    <w:rsid w:val="00F3105E"/>
    <w:rsid w:val="00F31AAB"/>
    <w:rsid w:val="00F3505D"/>
    <w:rsid w:val="00F35C4D"/>
    <w:rsid w:val="00F379E8"/>
    <w:rsid w:val="00F379FF"/>
    <w:rsid w:val="00F37EB2"/>
    <w:rsid w:val="00F4126B"/>
    <w:rsid w:val="00F41591"/>
    <w:rsid w:val="00F41A63"/>
    <w:rsid w:val="00F41F4A"/>
    <w:rsid w:val="00F44AEB"/>
    <w:rsid w:val="00F44C74"/>
    <w:rsid w:val="00F45BEB"/>
    <w:rsid w:val="00F507DF"/>
    <w:rsid w:val="00F54523"/>
    <w:rsid w:val="00F54E2E"/>
    <w:rsid w:val="00F55144"/>
    <w:rsid w:val="00F56C77"/>
    <w:rsid w:val="00F613A5"/>
    <w:rsid w:val="00F61978"/>
    <w:rsid w:val="00F61B6A"/>
    <w:rsid w:val="00F62A9F"/>
    <w:rsid w:val="00F62AD7"/>
    <w:rsid w:val="00F646FC"/>
    <w:rsid w:val="00F651F8"/>
    <w:rsid w:val="00F663C0"/>
    <w:rsid w:val="00F666C0"/>
    <w:rsid w:val="00F66ECF"/>
    <w:rsid w:val="00F702A4"/>
    <w:rsid w:val="00F70634"/>
    <w:rsid w:val="00F70793"/>
    <w:rsid w:val="00F720A0"/>
    <w:rsid w:val="00F72167"/>
    <w:rsid w:val="00F735E5"/>
    <w:rsid w:val="00F7420F"/>
    <w:rsid w:val="00F745C1"/>
    <w:rsid w:val="00F772C0"/>
    <w:rsid w:val="00F772CC"/>
    <w:rsid w:val="00F80101"/>
    <w:rsid w:val="00F80EAC"/>
    <w:rsid w:val="00F83E09"/>
    <w:rsid w:val="00F842BE"/>
    <w:rsid w:val="00F84544"/>
    <w:rsid w:val="00F85A32"/>
    <w:rsid w:val="00F87434"/>
    <w:rsid w:val="00F87FB0"/>
    <w:rsid w:val="00F90552"/>
    <w:rsid w:val="00F908B7"/>
    <w:rsid w:val="00F9434B"/>
    <w:rsid w:val="00F9495D"/>
    <w:rsid w:val="00F954FA"/>
    <w:rsid w:val="00F95B1F"/>
    <w:rsid w:val="00F96EB7"/>
    <w:rsid w:val="00FA05B2"/>
    <w:rsid w:val="00FA0889"/>
    <w:rsid w:val="00FA0944"/>
    <w:rsid w:val="00FA1E17"/>
    <w:rsid w:val="00FA25B0"/>
    <w:rsid w:val="00FA2986"/>
    <w:rsid w:val="00FA4EC4"/>
    <w:rsid w:val="00FA54AE"/>
    <w:rsid w:val="00FA68A7"/>
    <w:rsid w:val="00FB2DFF"/>
    <w:rsid w:val="00FB39C4"/>
    <w:rsid w:val="00FB5F93"/>
    <w:rsid w:val="00FB7259"/>
    <w:rsid w:val="00FC0C51"/>
    <w:rsid w:val="00FC142B"/>
    <w:rsid w:val="00FC2228"/>
    <w:rsid w:val="00FC22AF"/>
    <w:rsid w:val="00FC3903"/>
    <w:rsid w:val="00FC3943"/>
    <w:rsid w:val="00FC4839"/>
    <w:rsid w:val="00FC48A0"/>
    <w:rsid w:val="00FC5CAB"/>
    <w:rsid w:val="00FC6519"/>
    <w:rsid w:val="00FC6848"/>
    <w:rsid w:val="00FD030B"/>
    <w:rsid w:val="00FD3652"/>
    <w:rsid w:val="00FD64C4"/>
    <w:rsid w:val="00FD65B1"/>
    <w:rsid w:val="00FD7407"/>
    <w:rsid w:val="00FE1B88"/>
    <w:rsid w:val="00FE38CA"/>
    <w:rsid w:val="00FE38DD"/>
    <w:rsid w:val="00FF111B"/>
    <w:rsid w:val="00FF1C7A"/>
    <w:rsid w:val="00FF39E8"/>
    <w:rsid w:val="00FF4416"/>
    <w:rsid w:val="00FF4AC8"/>
    <w:rsid w:val="00FF5378"/>
    <w:rsid w:val="00FF5F74"/>
    <w:rsid w:val="00FF6C75"/>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22011099"/>
  <w15:docId w15:val="{14E203B0-6B75-45ED-BFFC-87685F83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644A6"/>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80F9F"/>
    <w:pPr>
      <w:tabs>
        <w:tab w:val="right" w:pos="9498"/>
      </w:tabs>
      <w:spacing w:after="120"/>
    </w:pPr>
    <w:rPr>
      <w:noProof/>
    </w:rPr>
  </w:style>
  <w:style w:type="paragraph" w:styleId="TOC2">
    <w:name w:val="toc 2"/>
    <w:basedOn w:val="Normal"/>
    <w:next w:val="Normal"/>
    <w:autoRedefine/>
    <w:uiPriority w:val="39"/>
    <w:unhideWhenUsed/>
    <w:qFormat/>
    <w:rsid w:val="002F7AD4"/>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table" w:customStyle="1" w:styleId="TableGrid3">
    <w:name w:val="Table Grid3"/>
    <w:basedOn w:val="TableNormal"/>
    <w:next w:val="TableGrid"/>
    <w:rsid w:val="008E76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5487"/>
    <w:rPr>
      <w:color w:val="0D0D0D" w:themeColor="text1" w:themeTint="F2"/>
      <w:sz w:val="24"/>
      <w:szCs w:val="24"/>
    </w:rPr>
  </w:style>
  <w:style w:type="paragraph" w:customStyle="1" w:styleId="Default">
    <w:name w:val="Default"/>
    <w:rsid w:val="005B614F"/>
    <w:pPr>
      <w:autoSpaceDE w:val="0"/>
      <w:autoSpaceDN w:val="0"/>
      <w:adjustRightInd w:val="0"/>
    </w:pPr>
    <w:rPr>
      <w:rFonts w:cs="Arial"/>
      <w:color w:val="000000"/>
      <w:sz w:val="24"/>
      <w:szCs w:val="24"/>
    </w:rPr>
  </w:style>
  <w:style w:type="paragraph" w:styleId="NormalWeb">
    <w:name w:val="Normal (Web)"/>
    <w:basedOn w:val="Normal"/>
    <w:uiPriority w:val="99"/>
    <w:semiHidden/>
    <w:unhideWhenUsed/>
    <w:rsid w:val="00905DF4"/>
    <w:pPr>
      <w:spacing w:before="100" w:beforeAutospacing="1" w:after="100" w:afterAutospacing="1" w:line="240" w:lineRule="auto"/>
    </w:pPr>
    <w:rPr>
      <w:rFonts w:ascii="Times New Roman" w:hAnsi="Times New Roman"/>
      <w:color w:val="auto"/>
    </w:rPr>
  </w:style>
  <w:style w:type="character" w:customStyle="1" w:styleId="number">
    <w:name w:val="number"/>
    <w:basedOn w:val="DefaultParagraphFont"/>
    <w:rsid w:val="00905DF4"/>
  </w:style>
  <w:style w:type="table" w:customStyle="1" w:styleId="TableGrid1">
    <w:name w:val="Table Grid1"/>
    <w:basedOn w:val="TableNormal"/>
    <w:next w:val="TableGrid"/>
    <w:rsid w:val="0007176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uk-body-s1">
    <w:name w:val="govuk-body-s1"/>
    <w:basedOn w:val="Normal"/>
    <w:rsid w:val="00B96C5C"/>
    <w:pPr>
      <w:spacing w:after="300" w:line="240" w:lineRule="auto"/>
    </w:pPr>
    <w:rPr>
      <w:rFonts w:ascii="nta" w:hAnsi="nta"/>
      <w:color w:val="0B0C0C"/>
    </w:rPr>
  </w:style>
  <w:style w:type="character" w:styleId="UnresolvedMention">
    <w:name w:val="Unresolved Mention"/>
    <w:basedOn w:val="DefaultParagraphFont"/>
    <w:uiPriority w:val="99"/>
    <w:semiHidden/>
    <w:unhideWhenUsed/>
    <w:rsid w:val="00D0676C"/>
    <w:rPr>
      <w:color w:val="605E5C"/>
      <w:shd w:val="clear" w:color="auto" w:fill="E1DFDD"/>
    </w:rPr>
  </w:style>
  <w:style w:type="paragraph" w:customStyle="1" w:styleId="govuk-breadcrumbslist-item">
    <w:name w:val="govuk-breadcrumbs__list-item"/>
    <w:basedOn w:val="Normal"/>
    <w:rsid w:val="00AF6573"/>
    <w:pPr>
      <w:spacing w:before="100" w:beforeAutospacing="1" w:after="100" w:afterAutospacing="1" w:line="240" w:lineRule="auto"/>
    </w:pPr>
    <w:rPr>
      <w:rFonts w:ascii="Times New Roman" w:hAnsi="Times New Roman"/>
      <w:color w:val="auto"/>
    </w:rPr>
  </w:style>
  <w:style w:type="paragraph" w:customStyle="1" w:styleId="normal1">
    <w:name w:val="normal1"/>
    <w:basedOn w:val="Normal"/>
    <w:rsid w:val="000E04BF"/>
    <w:pPr>
      <w:spacing w:before="240" w:line="240" w:lineRule="auto"/>
    </w:pPr>
    <w:rPr>
      <w:rFonts w:ascii="Times New Roman" w:eastAsiaTheme="minorHAnsi" w:hAnsi="Times New Roman"/>
      <w:color w:val="4D4E5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4539">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210577924">
      <w:bodyDiv w:val="1"/>
      <w:marLeft w:val="0"/>
      <w:marRight w:val="0"/>
      <w:marTop w:val="0"/>
      <w:marBottom w:val="0"/>
      <w:divBdr>
        <w:top w:val="none" w:sz="0" w:space="0" w:color="auto"/>
        <w:left w:val="none" w:sz="0" w:space="0" w:color="auto"/>
        <w:bottom w:val="none" w:sz="0" w:space="0" w:color="auto"/>
        <w:right w:val="none" w:sz="0" w:space="0" w:color="auto"/>
      </w:divBdr>
    </w:div>
    <w:div w:id="285162970">
      <w:bodyDiv w:val="1"/>
      <w:marLeft w:val="0"/>
      <w:marRight w:val="0"/>
      <w:marTop w:val="0"/>
      <w:marBottom w:val="0"/>
      <w:divBdr>
        <w:top w:val="none" w:sz="0" w:space="0" w:color="auto"/>
        <w:left w:val="none" w:sz="0" w:space="0" w:color="auto"/>
        <w:bottom w:val="none" w:sz="0" w:space="0" w:color="auto"/>
        <w:right w:val="none" w:sz="0" w:space="0" w:color="auto"/>
      </w:divBdr>
    </w:div>
    <w:div w:id="311328364">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56665291">
      <w:bodyDiv w:val="1"/>
      <w:marLeft w:val="0"/>
      <w:marRight w:val="0"/>
      <w:marTop w:val="0"/>
      <w:marBottom w:val="0"/>
      <w:divBdr>
        <w:top w:val="none" w:sz="0" w:space="0" w:color="auto"/>
        <w:left w:val="none" w:sz="0" w:space="0" w:color="auto"/>
        <w:bottom w:val="none" w:sz="0" w:space="0" w:color="auto"/>
        <w:right w:val="none" w:sz="0" w:space="0" w:color="auto"/>
      </w:divBdr>
      <w:divsChild>
        <w:div w:id="529949857">
          <w:marLeft w:val="225"/>
          <w:marRight w:val="225"/>
          <w:marTop w:val="0"/>
          <w:marBottom w:val="0"/>
          <w:divBdr>
            <w:top w:val="none" w:sz="0" w:space="0" w:color="auto"/>
            <w:left w:val="none" w:sz="0" w:space="0" w:color="auto"/>
            <w:bottom w:val="none" w:sz="0" w:space="0" w:color="auto"/>
            <w:right w:val="none" w:sz="0" w:space="0" w:color="auto"/>
          </w:divBdr>
          <w:divsChild>
            <w:div w:id="6710923">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625820875">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14251775">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46945779">
      <w:bodyDiv w:val="1"/>
      <w:marLeft w:val="0"/>
      <w:marRight w:val="0"/>
      <w:marTop w:val="0"/>
      <w:marBottom w:val="0"/>
      <w:divBdr>
        <w:top w:val="none" w:sz="0" w:space="0" w:color="auto"/>
        <w:left w:val="none" w:sz="0" w:space="0" w:color="auto"/>
        <w:bottom w:val="none" w:sz="0" w:space="0" w:color="auto"/>
        <w:right w:val="none" w:sz="0" w:space="0" w:color="auto"/>
      </w:divBdr>
    </w:div>
    <w:div w:id="892040158">
      <w:bodyDiv w:val="1"/>
      <w:marLeft w:val="0"/>
      <w:marRight w:val="0"/>
      <w:marTop w:val="0"/>
      <w:marBottom w:val="0"/>
      <w:divBdr>
        <w:top w:val="none" w:sz="0" w:space="0" w:color="auto"/>
        <w:left w:val="none" w:sz="0" w:space="0" w:color="auto"/>
        <w:bottom w:val="none" w:sz="0" w:space="0" w:color="auto"/>
        <w:right w:val="none" w:sz="0" w:space="0" w:color="auto"/>
      </w:divBdr>
    </w:div>
    <w:div w:id="953903062">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50884682">
      <w:bodyDiv w:val="1"/>
      <w:marLeft w:val="0"/>
      <w:marRight w:val="0"/>
      <w:marTop w:val="0"/>
      <w:marBottom w:val="0"/>
      <w:divBdr>
        <w:top w:val="none" w:sz="0" w:space="0" w:color="auto"/>
        <w:left w:val="none" w:sz="0" w:space="0" w:color="auto"/>
        <w:bottom w:val="none" w:sz="0" w:space="0" w:color="auto"/>
        <w:right w:val="none" w:sz="0" w:space="0" w:color="auto"/>
      </w:divBdr>
      <w:divsChild>
        <w:div w:id="245188781">
          <w:marLeft w:val="0"/>
          <w:marRight w:val="0"/>
          <w:marTop w:val="0"/>
          <w:marBottom w:val="0"/>
          <w:divBdr>
            <w:top w:val="none" w:sz="0" w:space="0" w:color="auto"/>
            <w:left w:val="none" w:sz="0" w:space="0" w:color="auto"/>
            <w:bottom w:val="none" w:sz="0" w:space="0" w:color="auto"/>
            <w:right w:val="none" w:sz="0" w:space="0" w:color="auto"/>
          </w:divBdr>
          <w:divsChild>
            <w:div w:id="40597389">
              <w:marLeft w:val="0"/>
              <w:marRight w:val="0"/>
              <w:marTop w:val="0"/>
              <w:marBottom w:val="0"/>
              <w:divBdr>
                <w:top w:val="none" w:sz="0" w:space="0" w:color="auto"/>
                <w:left w:val="none" w:sz="0" w:space="0" w:color="auto"/>
                <w:bottom w:val="none" w:sz="0" w:space="0" w:color="auto"/>
                <w:right w:val="none" w:sz="0" w:space="0" w:color="auto"/>
              </w:divBdr>
              <w:divsChild>
                <w:div w:id="1989892656">
                  <w:marLeft w:val="0"/>
                  <w:marRight w:val="0"/>
                  <w:marTop w:val="0"/>
                  <w:marBottom w:val="0"/>
                  <w:divBdr>
                    <w:top w:val="none" w:sz="0" w:space="0" w:color="auto"/>
                    <w:left w:val="none" w:sz="0" w:space="0" w:color="auto"/>
                    <w:bottom w:val="none" w:sz="0" w:space="0" w:color="auto"/>
                    <w:right w:val="none" w:sz="0" w:space="0" w:color="auto"/>
                  </w:divBdr>
                  <w:divsChild>
                    <w:div w:id="606355961">
                      <w:marLeft w:val="0"/>
                      <w:marRight w:val="0"/>
                      <w:marTop w:val="0"/>
                      <w:marBottom w:val="0"/>
                      <w:divBdr>
                        <w:top w:val="none" w:sz="0" w:space="0" w:color="auto"/>
                        <w:left w:val="none" w:sz="0" w:space="0" w:color="auto"/>
                        <w:bottom w:val="none" w:sz="0" w:space="0" w:color="auto"/>
                        <w:right w:val="none" w:sz="0" w:space="0" w:color="auto"/>
                      </w:divBdr>
                      <w:divsChild>
                        <w:div w:id="204215939">
                          <w:marLeft w:val="0"/>
                          <w:marRight w:val="0"/>
                          <w:marTop w:val="0"/>
                          <w:marBottom w:val="0"/>
                          <w:divBdr>
                            <w:top w:val="none" w:sz="0" w:space="0" w:color="auto"/>
                            <w:left w:val="none" w:sz="0" w:space="0" w:color="auto"/>
                            <w:bottom w:val="none" w:sz="0" w:space="0" w:color="auto"/>
                            <w:right w:val="none" w:sz="0" w:space="0" w:color="auto"/>
                          </w:divBdr>
                          <w:divsChild>
                            <w:div w:id="7320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94150">
      <w:bodyDiv w:val="1"/>
      <w:marLeft w:val="0"/>
      <w:marRight w:val="0"/>
      <w:marTop w:val="0"/>
      <w:marBottom w:val="0"/>
      <w:divBdr>
        <w:top w:val="none" w:sz="0" w:space="0" w:color="auto"/>
        <w:left w:val="none" w:sz="0" w:space="0" w:color="auto"/>
        <w:bottom w:val="none" w:sz="0" w:space="0" w:color="auto"/>
        <w:right w:val="none" w:sz="0" w:space="0" w:color="auto"/>
      </w:divBdr>
    </w:div>
    <w:div w:id="1093163927">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24233517">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30297390">
      <w:bodyDiv w:val="1"/>
      <w:marLeft w:val="0"/>
      <w:marRight w:val="0"/>
      <w:marTop w:val="0"/>
      <w:marBottom w:val="0"/>
      <w:divBdr>
        <w:top w:val="none" w:sz="0" w:space="0" w:color="auto"/>
        <w:left w:val="none" w:sz="0" w:space="0" w:color="auto"/>
        <w:bottom w:val="none" w:sz="0" w:space="0" w:color="auto"/>
        <w:right w:val="none" w:sz="0" w:space="0" w:color="auto"/>
      </w:divBdr>
      <w:divsChild>
        <w:div w:id="1635983968">
          <w:marLeft w:val="0"/>
          <w:marRight w:val="0"/>
          <w:marTop w:val="0"/>
          <w:marBottom w:val="0"/>
          <w:divBdr>
            <w:top w:val="none" w:sz="0" w:space="0" w:color="auto"/>
            <w:left w:val="none" w:sz="0" w:space="0" w:color="auto"/>
            <w:bottom w:val="none" w:sz="0" w:space="0" w:color="auto"/>
            <w:right w:val="none" w:sz="0" w:space="0" w:color="auto"/>
          </w:divBdr>
        </w:div>
        <w:div w:id="1261333040">
          <w:marLeft w:val="0"/>
          <w:marRight w:val="0"/>
          <w:marTop w:val="0"/>
          <w:marBottom w:val="0"/>
          <w:divBdr>
            <w:top w:val="none" w:sz="0" w:space="0" w:color="auto"/>
            <w:left w:val="none" w:sz="0" w:space="0" w:color="auto"/>
            <w:bottom w:val="none" w:sz="0" w:space="0" w:color="auto"/>
            <w:right w:val="none" w:sz="0" w:space="0" w:color="auto"/>
          </w:divBdr>
        </w:div>
      </w:divsChild>
    </w:div>
    <w:div w:id="1583366230">
      <w:bodyDiv w:val="1"/>
      <w:marLeft w:val="0"/>
      <w:marRight w:val="0"/>
      <w:marTop w:val="0"/>
      <w:marBottom w:val="0"/>
      <w:divBdr>
        <w:top w:val="none" w:sz="0" w:space="0" w:color="auto"/>
        <w:left w:val="none" w:sz="0" w:space="0" w:color="auto"/>
        <w:bottom w:val="none" w:sz="0" w:space="0" w:color="auto"/>
        <w:right w:val="none" w:sz="0" w:space="0" w:color="auto"/>
      </w:divBdr>
      <w:divsChild>
        <w:div w:id="1566525627">
          <w:marLeft w:val="0"/>
          <w:marRight w:val="0"/>
          <w:marTop w:val="0"/>
          <w:marBottom w:val="0"/>
          <w:divBdr>
            <w:top w:val="none" w:sz="0" w:space="0" w:color="auto"/>
            <w:left w:val="none" w:sz="0" w:space="0" w:color="auto"/>
            <w:bottom w:val="none" w:sz="0" w:space="0" w:color="auto"/>
            <w:right w:val="none" w:sz="0" w:space="0" w:color="auto"/>
          </w:divBdr>
          <w:divsChild>
            <w:div w:id="363560301">
              <w:marLeft w:val="0"/>
              <w:marRight w:val="0"/>
              <w:marTop w:val="0"/>
              <w:marBottom w:val="0"/>
              <w:divBdr>
                <w:top w:val="none" w:sz="0" w:space="0" w:color="auto"/>
                <w:left w:val="none" w:sz="0" w:space="0" w:color="auto"/>
                <w:bottom w:val="none" w:sz="0" w:space="0" w:color="auto"/>
                <w:right w:val="none" w:sz="0" w:space="0" w:color="auto"/>
              </w:divBdr>
              <w:divsChild>
                <w:div w:id="616916039">
                  <w:marLeft w:val="0"/>
                  <w:marRight w:val="0"/>
                  <w:marTop w:val="0"/>
                  <w:marBottom w:val="0"/>
                  <w:divBdr>
                    <w:top w:val="none" w:sz="0" w:space="0" w:color="auto"/>
                    <w:left w:val="none" w:sz="0" w:space="0" w:color="auto"/>
                    <w:bottom w:val="none" w:sz="0" w:space="0" w:color="auto"/>
                    <w:right w:val="none" w:sz="0" w:space="0" w:color="auto"/>
                  </w:divBdr>
                  <w:divsChild>
                    <w:div w:id="1658726143">
                      <w:marLeft w:val="0"/>
                      <w:marRight w:val="0"/>
                      <w:marTop w:val="0"/>
                      <w:marBottom w:val="0"/>
                      <w:divBdr>
                        <w:top w:val="none" w:sz="0" w:space="0" w:color="auto"/>
                        <w:left w:val="none" w:sz="0" w:space="0" w:color="auto"/>
                        <w:bottom w:val="none" w:sz="0" w:space="0" w:color="auto"/>
                        <w:right w:val="none" w:sz="0" w:space="0" w:color="auto"/>
                      </w:divBdr>
                      <w:divsChild>
                        <w:div w:id="885482449">
                          <w:marLeft w:val="0"/>
                          <w:marRight w:val="0"/>
                          <w:marTop w:val="0"/>
                          <w:marBottom w:val="0"/>
                          <w:divBdr>
                            <w:top w:val="none" w:sz="0" w:space="0" w:color="auto"/>
                            <w:left w:val="none" w:sz="0" w:space="0" w:color="auto"/>
                            <w:bottom w:val="none" w:sz="0" w:space="0" w:color="auto"/>
                            <w:right w:val="none" w:sz="0" w:space="0" w:color="auto"/>
                          </w:divBdr>
                          <w:divsChild>
                            <w:div w:id="515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1221">
      <w:bodyDiv w:val="1"/>
      <w:marLeft w:val="0"/>
      <w:marRight w:val="0"/>
      <w:marTop w:val="0"/>
      <w:marBottom w:val="0"/>
      <w:divBdr>
        <w:top w:val="none" w:sz="0" w:space="0" w:color="auto"/>
        <w:left w:val="none" w:sz="0" w:space="0" w:color="auto"/>
        <w:bottom w:val="none" w:sz="0" w:space="0" w:color="auto"/>
        <w:right w:val="none" w:sz="0" w:space="0" w:color="auto"/>
      </w:divBdr>
    </w:div>
    <w:div w:id="1603534885">
      <w:bodyDiv w:val="1"/>
      <w:marLeft w:val="0"/>
      <w:marRight w:val="0"/>
      <w:marTop w:val="0"/>
      <w:marBottom w:val="0"/>
      <w:divBdr>
        <w:top w:val="none" w:sz="0" w:space="0" w:color="auto"/>
        <w:left w:val="none" w:sz="0" w:space="0" w:color="auto"/>
        <w:bottom w:val="none" w:sz="0" w:space="0" w:color="auto"/>
        <w:right w:val="none" w:sz="0" w:space="0" w:color="auto"/>
      </w:divBdr>
    </w:div>
    <w:div w:id="1709262661">
      <w:bodyDiv w:val="1"/>
      <w:marLeft w:val="0"/>
      <w:marRight w:val="0"/>
      <w:marTop w:val="0"/>
      <w:marBottom w:val="0"/>
      <w:divBdr>
        <w:top w:val="none" w:sz="0" w:space="0" w:color="auto"/>
        <w:left w:val="none" w:sz="0" w:space="0" w:color="auto"/>
        <w:bottom w:val="none" w:sz="0" w:space="0" w:color="auto"/>
        <w:right w:val="none" w:sz="0" w:space="0" w:color="auto"/>
      </w:divBdr>
      <w:divsChild>
        <w:div w:id="1692683242">
          <w:marLeft w:val="225"/>
          <w:marRight w:val="225"/>
          <w:marTop w:val="0"/>
          <w:marBottom w:val="0"/>
          <w:divBdr>
            <w:top w:val="none" w:sz="0" w:space="0" w:color="auto"/>
            <w:left w:val="none" w:sz="0" w:space="0" w:color="auto"/>
            <w:bottom w:val="none" w:sz="0" w:space="0" w:color="auto"/>
            <w:right w:val="none" w:sz="0" w:space="0" w:color="auto"/>
          </w:divBdr>
          <w:divsChild>
            <w:div w:id="2135369157">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1740444458">
      <w:bodyDiv w:val="1"/>
      <w:marLeft w:val="0"/>
      <w:marRight w:val="0"/>
      <w:marTop w:val="0"/>
      <w:marBottom w:val="0"/>
      <w:divBdr>
        <w:top w:val="none" w:sz="0" w:space="0" w:color="auto"/>
        <w:left w:val="none" w:sz="0" w:space="0" w:color="auto"/>
        <w:bottom w:val="none" w:sz="0" w:space="0" w:color="auto"/>
        <w:right w:val="none" w:sz="0" w:space="0" w:color="auto"/>
      </w:divBdr>
    </w:div>
    <w:div w:id="19320800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assets.publishing.service.gov.uk/government/uploads/system/uploads/attachment_data/file/1065388/Academies_model_accounts_2021_to_2022.pdf"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1065388/Academies_model_accounts_2021_to_2022.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1065388/Academies_model_accounts_2021_to_2022.pdf" TargetMode="External"/><Relationship Id="rId25" Type="http://schemas.openxmlformats.org/officeDocument/2006/relationships/hyperlink" Target="http://www.gov.uk/government/publication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65388/Academies_model_accounts_2021_to_2022.pdf" TargetMode="External"/><Relationship Id="rId20" Type="http://schemas.openxmlformats.org/officeDocument/2006/relationships/hyperlink" Target="https://www.gov.uk/guidance/academies-accounts-return" TargetMode="External"/><Relationship Id="rId29"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ucation.gov.uk/contact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065388/Academies_model_accounts_2021_to_2022.pdf" TargetMode="External"/><Relationship Id="rId23" Type="http://schemas.openxmlformats.org/officeDocument/2006/relationships/hyperlink" Target="mailto:psi@nationalarchives.gsi.gov.uk" TargetMode="External"/><Relationship Id="rId28"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s://www.gov.uk/guidance/academies-accounts-retur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academies-accounts-return" TargetMode="External"/><Relationship Id="rId22" Type="http://schemas.openxmlformats.org/officeDocument/2006/relationships/hyperlink" Target="http://www.nationalarchives.gov.uk/doc/open-government-licence/version/3/" TargetMode="External"/><Relationship Id="rId27" Type="http://schemas.openxmlformats.org/officeDocument/2006/relationships/hyperlink" Target="http://twitter.com/education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Contributor xmlns="ba2294b9-6d6a-4c9b-a125-9e4b98f52ed2">
      <UserInfo>
        <DisplayName/>
        <AccountId xsi:nil="true"/>
        <AccountType/>
      </UserInfo>
    </Contributor>
    <e001803101cc486883c488742a9b195f xmlns="ba2294b9-6d6a-4c9b-a125-9e4b98f52ed2">
      <Terms xmlns="http://schemas.microsoft.com/office/infopath/2007/PartnerControls"/>
    </e001803101cc486883c488742a9b195f>
    <cf01b81f267a4ae7a066de4ca5a45f7c xmlns="ba2294b9-6d6a-4c9b-a125-9e4b98f52ed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f01b81f267a4ae7a066de4ca5a45f7c>
    <pd0bfabaa6cb47f7bff41b54a8405b46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pd0bfabaa6cb47f7bff41b54a8405b46>
    <afedf6f4583d4414b8b49f98bd7a4a38 xmlns="ba2294b9-6d6a-4c9b-a125-9e4b98f52ed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afedf6f4583d4414b8b49f98bd7a4a38>
    <cbd89a3d90af4054933af136d81ae271 xmlns="ba2294b9-6d6a-4c9b-a125-9e4b98f52ed2">
      <Terms xmlns="http://schemas.microsoft.com/office/infopath/2007/PartnerControls"/>
    </cbd89a3d90af4054933af136d81ae271>
    <c0e8f78731f34305bd83ee7a944e5d31 xmlns="ba2294b9-6d6a-4c9b-a125-9e4b98f52ed2">
      <Terms xmlns="http://schemas.microsoft.com/office/infopath/2007/PartnerControls"/>
    </c0e8f78731f34305bd83ee7a944e5d31>
    <_dlc_DocId xmlns="ba2294b9-6d6a-4c9b-a125-9e4b98f52ed2">Q63W2F7J45JW-694216568-37925</_dlc_DocId>
    <_dlc_DocIdUrl xmlns="ba2294b9-6d6a-4c9b-a125-9e4b98f52ed2">
      <Url>https://educationgovuk.sharepoint.com/sites/lvedfe00007/_layouts/15/DocIdRedir.aspx?ID=Q63W2F7J45JW-694216568-37925</Url>
      <Description>Q63W2F7J45JW-694216568-37925</Description>
    </_dlc_DocIdUrl>
    <lcf76f155ced4ddcb4097134ff3c332f xmlns="b5868838-375f-42b7-b1e3-354fb47baf6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Financial" ma:contentTypeID="0x01010061B827D2B2699C41B3D164C1E82366EB0600131D47F077FD554A8DAADB05051AA012" ma:contentTypeVersion="14" ma:contentTypeDescription="Relates to internal accounting or central expenditure and Records retained for 7 years." ma:contentTypeScope="" ma:versionID="25d2b579eba98203838ce1b56a1c6e97">
  <xsd:schema xmlns:xsd="http://www.w3.org/2001/XMLSchema" xmlns:xs="http://www.w3.org/2001/XMLSchema" xmlns:p="http://schemas.microsoft.com/office/2006/metadata/properties" xmlns:ns2="ba2294b9-6d6a-4c9b-a125-9e4b98f52ed2" xmlns:ns4="8c566321-f672-4e06-a901-b5e72b4c4357" xmlns:ns5="http://schemas.microsoft.com/sharepoint/v3/fields" xmlns:ns6="b5868838-375f-42b7-b1e3-354fb47baf60" targetNamespace="http://schemas.microsoft.com/office/2006/metadata/properties" ma:root="true" ma:fieldsID="db8b72e9f076d1602d90003717b91b38" ns2:_="" ns4:_="" ns5:_="" ns6:_="">
    <xsd:import namespace="ba2294b9-6d6a-4c9b-a125-9e4b98f52ed2"/>
    <xsd:import namespace="8c566321-f672-4e06-a901-b5e72b4c4357"/>
    <xsd:import namespace="http://schemas.microsoft.com/sharepoint/v3/fields"/>
    <xsd:import namespace="b5868838-375f-42b7-b1e3-354fb47baf60"/>
    <xsd:element name="properties">
      <xsd:complexType>
        <xsd:sequence>
          <xsd:element name="documentManagement">
            <xsd:complexType>
              <xsd:all>
                <xsd:element ref="ns2:Contributor" minOccurs="0"/>
                <xsd:element ref="ns2:e001803101cc486883c488742a9b195f" minOccurs="0"/>
                <xsd:element ref="ns4:TaxCatchAll" minOccurs="0"/>
                <xsd:element ref="ns4:TaxCatchAllLabel" minOccurs="0"/>
                <xsd:element ref="ns2:afedf6f4583d4414b8b49f98bd7a4a38" minOccurs="0"/>
                <xsd:element ref="ns2:cf01b81f267a4ae7a066de4ca5a45f7c" minOccurs="0"/>
                <xsd:element ref="ns2:c0e8f78731f34305bd83ee7a944e5d31" minOccurs="0"/>
                <xsd:element ref="ns2:cbd89a3d90af4054933af136d81ae271" minOccurs="0"/>
                <xsd:element ref="ns5:Description" minOccurs="0"/>
                <xsd:element ref="ns2:_dlc_DocId" minOccurs="0"/>
                <xsd:element ref="ns2:_dlc_DocIdUrl" minOccurs="0"/>
                <xsd:element ref="ns2:_dlc_DocIdPersistId" minOccurs="0"/>
                <xsd:element ref="ns2:pd0bfabaa6cb47f7bff41b54a8405b46" minOccurs="0"/>
                <xsd:element ref="ns6:MediaServiceGenerationTime" minOccurs="0"/>
                <xsd:element ref="ns6:MediaServiceEventHashCode" minOccurs="0"/>
                <xsd:element ref="ns6:MediaServiceAutoKeyPoints" minOccurs="0"/>
                <xsd:element ref="ns6:MediaServiceKeyPoints" minOccurs="0"/>
                <xsd:element ref="ns6:MediaLengthInSecond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294b9-6d6a-4c9b-a125-9e4b98f52ed2" elementFormDefault="qualified">
    <xsd:import namespace="http://schemas.microsoft.com/office/2006/documentManagement/types"/>
    <xsd:import namespace="http://schemas.microsoft.com/office/infopath/2007/PartnerControls"/>
    <xsd:element name="Contributor" ma:index="2" nillable="true" ma:displayName="Contributor" ma:hidden="true" ma:internalName="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001803101cc486883c488742a9b195f" ma:index="8" nillable="true" ma:taxonomy="true" ma:internalName="e001803101cc486883c488742a9b195f" ma:taxonomyFieldName="Function" ma:displayName="Function" ma:readOnly="false" ma:default="" ma:fieldId="{e0018031-01cc-4868-83c4-88742a9b195f}"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afedf6f4583d4414b8b49f98bd7a4a38" ma:index="12" ma:taxonomy="true" ma:internalName="afedf6f4583d4414b8b49f98bd7a4a38" ma:taxonomyFieldName="Owner" ma:displayName="Owner" ma:readOnly="false" ma:default="2;#DfE|a484111e-5b24-4ad9-9778-c536c8c88985" ma:fieldId="{afedf6f4-583d-4414-b8b4-9f98bd7a4a3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f01b81f267a4ae7a066de4ca5a45f7c" ma:index="14" ma:taxonomy="true" ma:internalName="cf01b81f267a4ae7a066de4ca5a45f7c" ma:taxonomyFieldName="Rights_x003a_ProtectiveMarking" ma:displayName="Rights: Protective Marking" ma:readOnly="false" ma:default="3;#Official|0884c477-2e62-47ea-b19c-5af6e91124c5" ma:fieldId="{cf01b81f-267a-4ae7-a066-de4ca5a45f7c}"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c0e8f78731f34305bd83ee7a944e5d31" ma:index="16" nillable="true" ma:taxonomy="true" ma:internalName="c0e8f78731f34305bd83ee7a944e5d31" ma:taxonomyFieldName="Subject1" ma:displayName="Subject" ma:readOnly="false" ma:default="" ma:fieldId="{c0e8f787-31f3-4305-bd83-ee7a944e5d31}" ma:sspId="ec07c698-60f5-424f-b9af-f4c59398b511" ma:termSetId="33432453-e88c-4baa-94a6-467fc4fc06f9" ma:anchorId="00000000-0000-0000-0000-000000000000" ma:open="false" ma:isKeyword="false">
      <xsd:complexType>
        <xsd:sequence>
          <xsd:element ref="pc:Terms" minOccurs="0" maxOccurs="1"/>
        </xsd:sequence>
      </xsd:complexType>
    </xsd:element>
    <xsd:element name="cbd89a3d90af4054933af136d81ae271" ma:index="18" nillable="true" ma:taxonomy="true" ma:internalName="cbd89a3d90af4054933af136d81ae271" ma:taxonomyFieldName="SiteType" ma:displayName="Site Type" ma:readOnly="false" ma:default="" ma:fieldId="{cbd89a3d-90af-4054-933a-f136d81ae271}"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d0bfabaa6cb47f7bff41b54a8405b46" ma:index="26" ma:taxonomy="true" ma:internalName="pd0bfabaa6cb47f7bff41b54a8405b46" ma:taxonomyFieldName="OrganisationalUnit" ma:displayName="Organisational Unit" ma:readOnly="false" ma:default="1;#DfE|cc08a6d4-dfde-4d0f-bd85-069ebcef80d5" ma:fieldId="{9d0bfaba-a6cb-47f7-bff4-1b54a8405b4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18a04d3-69ff-42e9-b6c7-25040960b1f0}" ma:internalName="TaxCatchAll" ma:showField="CatchAllData" ma:web="e2491799-767e-4997-82a6-81079271d19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8a04d3-69ff-42e9-b6c7-25040960b1f0}" ma:internalName="TaxCatchAllLabel" ma:readOnly="true" ma:showField="CatchAllDataLabel" ma:web="e2491799-767e-4997-82a6-81079271d1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21" nillable="true" ma:displayName="Description" ma:description="" ma:internalName="Descrip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68838-375f-42b7-b1e3-354fb47baf60" elementFormDefault="qualified">
    <xsd:import namespace="http://schemas.microsoft.com/office/2006/documentManagement/types"/>
    <xsd:import namespace="http://schemas.microsoft.com/office/infopath/2007/PartnerControls"/>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8c566321-f672-4e06-a901-b5e72b4c4357"/>
    <ds:schemaRef ds:uri="ba2294b9-6d6a-4c9b-a125-9e4b98f52ed2"/>
    <ds:schemaRef ds:uri="b5868838-375f-42b7-b1e3-354fb47baf60"/>
  </ds:schemaRefs>
</ds:datastoreItem>
</file>

<file path=customXml/itemProps2.xml><?xml version="1.0" encoding="utf-8"?>
<ds:datastoreItem xmlns:ds="http://schemas.openxmlformats.org/officeDocument/2006/customXml" ds:itemID="{377ED276-AACC-40C1-8CCC-C44B5254B70E}">
  <ds:schemaRefs>
    <ds:schemaRef ds:uri="http://schemas.openxmlformats.org/officeDocument/2006/bibliography"/>
  </ds:schemaRefs>
</ds:datastoreItem>
</file>

<file path=customXml/itemProps3.xml><?xml version="1.0" encoding="utf-8"?>
<ds:datastoreItem xmlns:ds="http://schemas.openxmlformats.org/officeDocument/2006/customXml" ds:itemID="{150DC557-E1EE-4A65-9622-301941B129E2}">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7CD77FD5-E1C9-46F1-90B0-4B8D68B3B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294b9-6d6a-4c9b-a125-9e4b98f52ed2"/>
    <ds:schemaRef ds:uri="8c566321-f672-4e06-a901-b5e72b4c4357"/>
    <ds:schemaRef ds:uri="http://schemas.microsoft.com/sharepoint/v3/fields"/>
    <ds:schemaRef ds:uri="b5868838-375f-42b7-b1e3-354fb47ba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20</Pages>
  <Words>4121</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Academies accounts return 2017-18 guide to completing the online form</vt:lpstr>
    </vt:vector>
  </TitlesOfParts>
  <Company>Department for Education</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Academies accounts return 2017-18 guide to completing the online form</dc:title>
  <dc:subject/>
  <dc:creator>Publishing.TEAM@education.gsi.gov.uk</dc:creator>
  <cp:keywords/>
  <dc:description>Master-ET-v3.8</dc:description>
  <cp:lastModifiedBy>GOMEZ, Iara</cp:lastModifiedBy>
  <cp:revision>159</cp:revision>
  <cp:lastPrinted>2020-10-26T13:09:00Z</cp:lastPrinted>
  <dcterms:created xsi:type="dcterms:W3CDTF">2022-09-05T12:38:00Z</dcterms:created>
  <dcterms:modified xsi:type="dcterms:W3CDTF">2022-10-10T08:12:00Z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0x01010061B827D2B2699C41B3D164C1E82366EB0600131D47F077FD554A8DAADB05051AA012</vt:lpwstr>
  </property>
  <property fmtid="{D5CDD505-2E9C-101B-9397-08002B2CF9AE}" pid="4" name="IWPGroupOOB">
    <vt:lpwstr>Communications Directorate</vt:lpwstr>
  </property>
  <property fmtid="{D5CDD505-2E9C-101B-9397-08002B2CF9AE}" pid="5" name="_dlc_DocIdItemGuid">
    <vt:lpwstr>750543e5-2fd2-4cda-a34e-07891f8a53fc</vt:lpwstr>
  </property>
  <property fmtid="{D5CDD505-2E9C-101B-9397-08002B2CF9AE}" pid="6" name="IWPOrganisationalUnit">
    <vt:lpwstr>4;#DfE|cc08a6d4-dfde-4d0f-bd85-069ebcef80d5</vt:lpwstr>
  </property>
  <property fmtid="{D5CDD505-2E9C-101B-9397-08002B2CF9AE}" pid="7" name="IWPOwner">
    <vt:lpwstr>5;#DfE|a484111e-5b24-4ad9-9778-c536c8c88985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SharedWithUsers">
    <vt:lpwstr>3886;#OTIENO, Mercy</vt:lpwstr>
  </property>
  <property fmtid="{D5CDD505-2E9C-101B-9397-08002B2CF9AE}" pid="13" name="Rights:ProtectiveMarking">
    <vt:lpwstr>3;#Official|0884c477-2e62-47ea-b19c-5af6e91124c5</vt:lpwstr>
  </property>
  <property fmtid="{D5CDD505-2E9C-101B-9397-08002B2CF9AE}" pid="14" name="Function">
    <vt:lpwstr/>
  </property>
  <property fmtid="{D5CDD505-2E9C-101B-9397-08002B2CF9AE}" pid="15" name="Subject1">
    <vt:lpwstr/>
  </property>
  <property fmtid="{D5CDD505-2E9C-101B-9397-08002B2CF9AE}" pid="16" name="SiteType">
    <vt:lpwstr/>
  </property>
  <property fmtid="{D5CDD505-2E9C-101B-9397-08002B2CF9AE}" pid="17" name="OrganisationalUnit">
    <vt:lpwstr>1;#DfE|cc08a6d4-dfde-4d0f-bd85-069ebcef80d5</vt:lpwstr>
  </property>
  <property fmtid="{D5CDD505-2E9C-101B-9397-08002B2CF9AE}" pid="18" name="Owner">
    <vt:lpwstr>2;#DfE|a484111e-5b24-4ad9-9778-c536c8c88985</vt:lpwstr>
  </property>
  <property fmtid="{D5CDD505-2E9C-101B-9397-08002B2CF9AE}" pid="19" name="c02f73938b5741d4934b358b31a1b80f">
    <vt:lpwstr>Official|0884c477-2e62-47ea-b19c-5af6e91124c5</vt:lpwstr>
  </property>
  <property fmtid="{D5CDD505-2E9C-101B-9397-08002B2CF9AE}" pid="20" name="p6919dbb65844893b164c5f63a6f0eeb">
    <vt:lpwstr>DfE|a484111e-5b24-4ad9-9778-c536c8c88985</vt:lpwstr>
  </property>
  <property fmtid="{D5CDD505-2E9C-101B-9397-08002B2CF9AE}" pid="21" name="f6ec388a6d534bab86a259abd1bfa088">
    <vt:lpwstr>DfE|cc08a6d4-dfde-4d0f-bd85-069ebcef80d5</vt:lpwstr>
  </property>
  <property fmtid="{D5CDD505-2E9C-101B-9397-08002B2CF9AE}" pid="22" name="DfeOwner">
    <vt:lpwstr>2;#DfE|a484111e-5b24-4ad9-9778-c536c8c88985</vt:lpwstr>
  </property>
  <property fmtid="{D5CDD505-2E9C-101B-9397-08002B2CF9AE}" pid="23" name="DfeOrganisationalUnit">
    <vt:lpwstr>1;#DfE|cc08a6d4-dfde-4d0f-bd85-069ebcef80d5</vt:lpwstr>
  </property>
  <property fmtid="{D5CDD505-2E9C-101B-9397-08002B2CF9AE}" pid="24" name="DfeRights:ProtectiveMarking">
    <vt:lpwstr>3;#Official|0884c477-2e62-47ea-b19c-5af6e91124c5</vt:lpwstr>
  </property>
  <property fmtid="{D5CDD505-2E9C-101B-9397-08002B2CF9AE}" pid="25" name="DfeSubject">
    <vt:lpwstr/>
  </property>
  <property fmtid="{D5CDD505-2E9C-101B-9397-08002B2CF9AE}" pid="26" name="i98b064926ea4fbe8f5b88c394ff652b">
    <vt:lpwstr/>
  </property>
  <property fmtid="{D5CDD505-2E9C-101B-9397-08002B2CF9AE}" pid="27" name="MediaServiceImageTags">
    <vt:lpwstr/>
  </property>
</Properties>
</file>