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FDB3" w14:textId="0282ABE6" w:rsidR="000A4B53" w:rsidRPr="00A400EA" w:rsidRDefault="000A4B53" w:rsidP="005259F4">
      <w:pPr>
        <w:pStyle w:val="TitleText"/>
        <w:spacing w:before="0" w:after="0"/>
        <w:rPr>
          <w:rFonts w:cs="Arial"/>
          <w:sz w:val="40"/>
          <w:szCs w:val="40"/>
        </w:rPr>
      </w:pPr>
      <w:r w:rsidRPr="00A400EA">
        <w:rPr>
          <w:rFonts w:cs="Arial"/>
          <w:noProof/>
          <w:sz w:val="40"/>
          <w:szCs w:val="40"/>
        </w:rPr>
        <w:drawing>
          <wp:inline distT="0" distB="0" distL="0" distR="0" wp14:anchorId="5D8BAB0A" wp14:editId="54B01432">
            <wp:extent cx="1344930" cy="842010"/>
            <wp:effectExtent l="0" t="0" r="1270" b="0"/>
            <wp:docPr id="12" name="Picture 12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 b="19927"/>
                    <a:stretch/>
                  </pic:blipFill>
                  <pic:spPr bwMode="auto">
                    <a:xfrm>
                      <a:off x="0" y="0"/>
                      <a:ext cx="134493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59F4">
        <w:rPr>
          <w:rFonts w:cs="Arial"/>
          <w:sz w:val="40"/>
          <w:szCs w:val="40"/>
        </w:rPr>
        <w:tab/>
      </w:r>
      <w:r w:rsidRPr="00A400EA">
        <w:rPr>
          <w:rFonts w:cs="Arial"/>
          <w:sz w:val="40"/>
          <w:szCs w:val="40"/>
        </w:rPr>
        <w:t>Post Incident</w:t>
      </w:r>
      <w:r w:rsidR="005259F4">
        <w:rPr>
          <w:rFonts w:cs="Arial"/>
          <w:sz w:val="40"/>
          <w:szCs w:val="40"/>
        </w:rPr>
        <w:t xml:space="preserve"> </w:t>
      </w:r>
      <w:r w:rsidRPr="00A400EA">
        <w:rPr>
          <w:rFonts w:cs="Arial"/>
          <w:sz w:val="40"/>
          <w:szCs w:val="40"/>
        </w:rPr>
        <w:t>Support Checklist</w:t>
      </w:r>
      <w:r w:rsidRPr="00A400EA">
        <w:rPr>
          <w:rStyle w:val="CommentReference"/>
          <w:rFonts w:cs="Arial"/>
          <w:b w:val="0"/>
          <w:vanish/>
          <w:color w:val="auto"/>
        </w:rPr>
        <w:pgNum/>
      </w:r>
    </w:p>
    <w:p w14:paraId="0EFE7D85" w14:textId="77777777" w:rsidR="000A4B53" w:rsidRPr="00A400EA" w:rsidRDefault="000A4B53" w:rsidP="000A4B53">
      <w:pPr>
        <w:spacing w:after="0"/>
        <w:rPr>
          <w:rFonts w:cs="Arial"/>
        </w:rPr>
      </w:pPr>
      <w:r w:rsidRPr="00A400EA">
        <w:rPr>
          <w:rFonts w:cs="Arial"/>
          <w:noProof/>
        </w:rPr>
        <mc:AlternateContent>
          <mc:Choice Requires="wps">
            <w:drawing>
              <wp:inline distT="0" distB="0" distL="0" distR="0" wp14:anchorId="35624C68" wp14:editId="20FCAAD8">
                <wp:extent cx="6488430" cy="400594"/>
                <wp:effectExtent l="12700" t="12700" r="13970" b="19050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400594"/>
                        </a:xfrm>
                        <a:prstGeom prst="rect">
                          <a:avLst/>
                        </a:prstGeom>
                        <a:solidFill>
                          <a:srgbClr val="CFDCE3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C3825" w14:textId="0D17EB3F" w:rsidR="00E20DCB" w:rsidRPr="00F43584" w:rsidRDefault="005259F4" w:rsidP="000A4B53">
                            <w:pPr>
                              <w:pStyle w:val="TableText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M</w:t>
                            </w:r>
                            <w:r w:rsidR="00E20DC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ost important is the health and wellbeing of all those involved and or affected by the incident or events. Where necessary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,</w:t>
                            </w:r>
                            <w:r w:rsidR="00E20DC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schools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should</w:t>
                            </w:r>
                            <w:r w:rsidR="00E20DCB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seek help from the Department and external organisations. </w:t>
                            </w:r>
                          </w:p>
                          <w:p w14:paraId="4AB2D6AE" w14:textId="77777777" w:rsidR="00E20DCB" w:rsidRDefault="00E20DCB" w:rsidP="000A4B53"/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624C6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10.9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" fillcolor="#cfdce3" strokecolor="black [3213]" strokeweight="2pt">
                <v:textbox inset=",.3mm,,.3mm">
                  <w:txbxContent>
                    <w:p w14:paraId="586C3825" w14:textId="0D17EB3F" w:rsidR="00E20DCB" w:rsidRPr="00F43584" w:rsidRDefault="005259F4" w:rsidP="000A4B53">
                      <w:pPr>
                        <w:pStyle w:val="TableText"/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M</w:t>
                      </w:r>
                      <w:r w:rsidR="00E20DCB">
                        <w:rPr>
                          <w:rFonts w:ascii="Arial" w:hAnsi="Arial" w:cs="Arial"/>
                          <w:sz w:val="22"/>
                          <w:lang w:val="en-GB"/>
                        </w:rPr>
                        <w:t>ost important is the health and wellbeing of all those involved and or affected by the incident or events. Where necessary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,</w:t>
                      </w:r>
                      <w:r w:rsidR="00E20DCB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schools 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should</w:t>
                      </w:r>
                      <w:r w:rsidR="00E20DCB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seek help from the Department and external organisations. </w:t>
                      </w:r>
                    </w:p>
                    <w:p w14:paraId="4AB2D6AE" w14:textId="77777777" w:rsidR="00E20DCB" w:rsidRDefault="00E20DCB" w:rsidP="000A4B53"/>
                  </w:txbxContent>
                </v:textbox>
                <w10:anchorlock/>
              </v:shape>
            </w:pict>
          </mc:Fallback>
        </mc:AlternateContent>
      </w:r>
    </w:p>
    <w:tbl>
      <w:tblPr>
        <w:tblW w:w="10229" w:type="dxa"/>
        <w:tblLook w:val="04A0" w:firstRow="1" w:lastRow="0" w:firstColumn="1" w:lastColumn="0" w:noHBand="0" w:noVBand="1"/>
      </w:tblPr>
      <w:tblGrid>
        <w:gridCol w:w="9209"/>
        <w:gridCol w:w="1020"/>
      </w:tblGrid>
      <w:tr w:rsidR="000A4B53" w:rsidRPr="00A400EA" w14:paraId="5D079004" w14:textId="77777777" w:rsidTr="00863166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</w:tcPr>
          <w:p w14:paraId="5422015A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color w:val="000000"/>
                <w:sz w:val="22"/>
                <w:szCs w:val="22"/>
              </w:rPr>
              <w:t xml:space="preserve">Post incident support - assistance for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student</w:t>
            </w:r>
            <w:r w:rsidRPr="00A400EA">
              <w:rPr>
                <w:rFonts w:cs="Arial"/>
                <w:b/>
                <w:color w:val="000000"/>
                <w:sz w:val="22"/>
                <w:szCs w:val="22"/>
              </w:rPr>
              <w:t>s, parents / carers and staff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bottom"/>
          </w:tcPr>
          <w:p w14:paraId="379AAFB7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2"/>
              </w:rPr>
            </w:pPr>
            <w:r w:rsidRPr="00A400EA">
              <w:rPr>
                <w:rFonts w:cs="Arial"/>
                <w:color w:val="000000"/>
                <w:sz w:val="16"/>
                <w:szCs w:val="22"/>
              </w:rPr>
              <w:t>Completed</w:t>
            </w:r>
          </w:p>
          <w:p w14:paraId="4453C709" w14:textId="77777777" w:rsidR="000A4B53" w:rsidRPr="00A400EA" w:rsidRDefault="000A4B53" w:rsidP="00E20DC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400EA">
              <w:rPr>
                <w:rFonts w:cs="Arial"/>
                <w:color w:val="000000"/>
                <w:sz w:val="16"/>
                <w:szCs w:val="16"/>
              </w:rPr>
              <w:t>Sign / time / date</w:t>
            </w:r>
          </w:p>
        </w:tc>
      </w:tr>
      <w:tr w:rsidR="000A4B53" w:rsidRPr="00A400EA" w14:paraId="572B729B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CAF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Identify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s, parents/carers and staff who may be partic</w:t>
            </w:r>
            <w:r w:rsidR="008544D5">
              <w:rPr>
                <w:rFonts w:cs="Arial"/>
                <w:color w:val="000000"/>
                <w:sz w:val="21"/>
                <w:szCs w:val="21"/>
              </w:rPr>
              <w:t>ularly affected by the incident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18B9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0336E7CA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98D3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Consider requesting support from educational professionals and or other organisation (such as the Local Authority, Academy Trust, Samaritans, Teacher Support Network, NSPCC etc. that are suitably trained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9B6F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0C75C7E2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A86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Offer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s and staff the opportunity for psycho</w:t>
            </w:r>
            <w:r w:rsidR="008544D5">
              <w:rPr>
                <w:rFonts w:cs="Arial"/>
                <w:color w:val="000000"/>
                <w:sz w:val="21"/>
                <w:szCs w:val="21"/>
              </w:rPr>
              <w:t>logical support and counselling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1516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238BE89A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E93E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Ensure staff and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s know that support is available and arrange access to these services as necessary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B595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58AC0535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1CC2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Ensure that staff and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s have access to breakout areas where they can take timeout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1CE4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3F9B1156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ACCD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Consider how it is appropriate to debrief all staff and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s, and by whom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198D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6E025F5B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E549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Provide opportunities for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s to discuss their experiences (e.g. promoting discussion during class, arranging a special lesson). Do not discourage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s from talking about their experiences.</w:t>
            </w:r>
            <w:r w:rsidR="00CF1991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CF1991" w:rsidRPr="00A83F26">
              <w:rPr>
                <w:rFonts w:cs="Arial"/>
                <w:sz w:val="21"/>
                <w:szCs w:val="21"/>
              </w:rPr>
              <w:t>Consider creating a safe space for students to record messages, and/or utilising 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0193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23B55C83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290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Arrange for a member of staff to visit those affected (at home or at hospital). Ask for consent from parents / carers before doing this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0539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7FF390D8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CA4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Make arrangements to express sympathy to those who have been hurt. Consider encouraging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s to send cards / messages to those affected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0AF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4B35A370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B1BE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Manage any distress that could be caused by ongoing Police enquiries, legal proceedings and media attention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A8DA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05818530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DD6C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Cancel or rearrange any events which are inappropriate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5AFE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4A5B121F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3DC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Be sensitive about the demands on staff and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s (e.g. deadlines for coursework, imminent exams, duties and burdens) where appropriate consider deferring/cancelling activities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F61A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1C9627D1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FE77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Send a communication (letter/email) to debrief parents / carers with information </w:t>
            </w:r>
            <w:proofErr w:type="gramStart"/>
            <w:r w:rsidRPr="00A400EA">
              <w:rPr>
                <w:rFonts w:cs="Arial"/>
                <w:color w:val="000000"/>
                <w:sz w:val="21"/>
                <w:szCs w:val="21"/>
              </w:rPr>
              <w:t>about:</w:t>
            </w:r>
            <w:proofErr w:type="gramEnd"/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 the nature of the incident, action taken, arrangements for support, what further actions the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school/college 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is taking (i.e. lessons learned), who they can contact to discuss further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CE7C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365D5D5C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3C5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Provide parents / carers with appropriate updates and information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BC86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30F3F67C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75DA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Do not make public any sensitive / confidential information about individuals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0775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2E43D70F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CADE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Consider organising an event for parents / carers to discuss any issues or concerns they might have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55A1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3B1848AF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1E8E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If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s or staff who were particularly affected by the incident leave </w:t>
            </w:r>
            <w:r>
              <w:rPr>
                <w:rFonts w:cs="Arial"/>
                <w:color w:val="000000"/>
                <w:sz w:val="21"/>
                <w:szCs w:val="21"/>
              </w:rPr>
              <w:t>school/</w:t>
            </w:r>
            <w:proofErr w:type="gramStart"/>
            <w:r>
              <w:rPr>
                <w:rFonts w:cs="Arial"/>
                <w:color w:val="000000"/>
                <w:sz w:val="21"/>
                <w:szCs w:val="21"/>
              </w:rPr>
              <w:t>college</w:t>
            </w:r>
            <w:proofErr w:type="gramEnd"/>
            <w:r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consider notifying the headteacher of the new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school/college 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ensuring confidentiality and sensitivity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320E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3BF35489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3652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Ensure that new staff and </w:t>
            </w:r>
            <w:r>
              <w:rPr>
                <w:rFonts w:cs="Arial"/>
                <w:color w:val="000000"/>
                <w:sz w:val="21"/>
                <w:szCs w:val="21"/>
              </w:rPr>
              <w:t>student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s are aware of the incident, and how it affected the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school/college 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community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ABF9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7B8C087F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E6E3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Follow return to work /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school/college 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 xml:space="preserve">procedures to make returning to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school/college </w:t>
            </w:r>
            <w:r w:rsidRPr="00A400EA">
              <w:rPr>
                <w:rFonts w:cs="Arial"/>
                <w:color w:val="000000"/>
                <w:sz w:val="21"/>
                <w:szCs w:val="21"/>
              </w:rPr>
              <w:t>as easy as possible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4125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  <w:tr w:rsidR="000A4B53" w:rsidRPr="00A400EA" w14:paraId="5CE290D9" w14:textId="77777777" w:rsidTr="00E20DCB">
        <w:trPr>
          <w:trHeight w:val="30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F68F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Ensure that the appropriate support is in place for as long as necessary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A0B2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7ADBB9E8" w14:textId="77777777" w:rsidR="000A4B53" w:rsidRPr="00A400EA" w:rsidRDefault="000A4B53" w:rsidP="000A4B53">
      <w:pPr>
        <w:spacing w:after="0"/>
        <w:rPr>
          <w:rFonts w:cs="Arial"/>
          <w:sz w:val="21"/>
          <w:szCs w:val="21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A4B53" w:rsidRPr="00A400EA" w14:paraId="47DBB985" w14:textId="77777777" w:rsidTr="00863166">
        <w:trPr>
          <w:trHeight w:val="3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bottom"/>
          </w:tcPr>
          <w:p w14:paraId="5A77FAC2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b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b/>
                <w:color w:val="000000"/>
                <w:sz w:val="21"/>
                <w:szCs w:val="21"/>
              </w:rPr>
              <w:t>Additional consideration should be given to:</w:t>
            </w:r>
          </w:p>
        </w:tc>
      </w:tr>
      <w:tr w:rsidR="000A4B53" w:rsidRPr="00A400EA" w14:paraId="7EB34E77" w14:textId="77777777" w:rsidTr="00E20DCB">
        <w:trPr>
          <w:trHeight w:val="30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036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Funeral arrangements and religious activities</w:t>
            </w:r>
          </w:p>
        </w:tc>
      </w:tr>
      <w:tr w:rsidR="000A4B53" w:rsidRPr="00A400EA" w14:paraId="16B76E37" w14:textId="77777777" w:rsidTr="00E20DCB">
        <w:trPr>
          <w:trHeight w:val="30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2E35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Remembrance activities and memorials, including how it is appropriate to mark anniversaries etc</w:t>
            </w:r>
          </w:p>
        </w:tc>
      </w:tr>
      <w:tr w:rsidR="000A4B53" w:rsidRPr="00A400EA" w14:paraId="61CF6445" w14:textId="77777777" w:rsidTr="00E20DCB">
        <w:trPr>
          <w:trHeight w:val="30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E7FC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Support families and the local community if affected by the incident (e.g. community events, fund raising).</w:t>
            </w:r>
          </w:p>
        </w:tc>
      </w:tr>
      <w:tr w:rsidR="000A4B53" w:rsidRPr="00A400EA" w14:paraId="69C15A4D" w14:textId="77777777" w:rsidTr="00E20DCB">
        <w:trPr>
          <w:trHeight w:val="3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8DF8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Any media activities</w:t>
            </w:r>
          </w:p>
        </w:tc>
      </w:tr>
      <w:tr w:rsidR="000A4B53" w:rsidRPr="00A400EA" w14:paraId="05AFDC8A" w14:textId="77777777" w:rsidTr="00E20DCB">
        <w:trPr>
          <w:trHeight w:val="30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3BE0" w14:textId="77777777" w:rsidR="000A4B53" w:rsidRPr="00A400EA" w:rsidRDefault="000A4B53" w:rsidP="00E20DCB">
            <w:pPr>
              <w:spacing w:after="0" w:line="240" w:lineRule="auto"/>
              <w:rPr>
                <w:rFonts w:cs="Arial"/>
                <w:color w:val="000000"/>
                <w:sz w:val="21"/>
                <w:szCs w:val="21"/>
              </w:rPr>
            </w:pPr>
            <w:r w:rsidRPr="00A400EA">
              <w:rPr>
                <w:rFonts w:cs="Arial"/>
                <w:color w:val="000000"/>
                <w:sz w:val="21"/>
                <w:szCs w:val="21"/>
              </w:rPr>
              <w:t>Any building works including and security or safety improvements</w:t>
            </w:r>
          </w:p>
        </w:tc>
      </w:tr>
    </w:tbl>
    <w:p w14:paraId="2AAA2CF6" w14:textId="77777777" w:rsidR="000A4B53" w:rsidRPr="00A400EA" w:rsidRDefault="000A4B53" w:rsidP="005259F4">
      <w:pPr>
        <w:spacing w:after="0" w:line="240" w:lineRule="auto"/>
        <w:rPr>
          <w:rFonts w:cs="Arial"/>
          <w:b/>
          <w:bCs/>
          <w:color w:val="000000"/>
          <w:sz w:val="22"/>
          <w:szCs w:val="22"/>
        </w:rPr>
      </w:pPr>
    </w:p>
    <w:sectPr w:rsidR="000A4B53" w:rsidRPr="00A400EA" w:rsidSect="00F94594">
      <w:pgSz w:w="11906" w:h="16838"/>
      <w:pgMar w:top="993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64E2" w14:textId="77777777" w:rsidR="00725D36" w:rsidRDefault="00725D36">
      <w:r>
        <w:separator/>
      </w:r>
    </w:p>
  </w:endnote>
  <w:endnote w:type="continuationSeparator" w:id="0">
    <w:p w14:paraId="7E7BADF6" w14:textId="77777777" w:rsidR="00725D36" w:rsidRDefault="007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46B0" w14:textId="77777777" w:rsidR="00725D36" w:rsidRDefault="00725D36">
      <w:r>
        <w:separator/>
      </w:r>
    </w:p>
  </w:footnote>
  <w:footnote w:type="continuationSeparator" w:id="0">
    <w:p w14:paraId="1B1CB276" w14:textId="77777777" w:rsidR="00725D36" w:rsidRDefault="0072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89"/>
    <w:rsid w:val="00006785"/>
    <w:rsid w:val="000113BB"/>
    <w:rsid w:val="00011F78"/>
    <w:rsid w:val="00014359"/>
    <w:rsid w:val="0001499C"/>
    <w:rsid w:val="000175EB"/>
    <w:rsid w:val="00022A1E"/>
    <w:rsid w:val="00022DB6"/>
    <w:rsid w:val="00024985"/>
    <w:rsid w:val="00030236"/>
    <w:rsid w:val="000307AF"/>
    <w:rsid w:val="00033B89"/>
    <w:rsid w:val="0003675E"/>
    <w:rsid w:val="00041864"/>
    <w:rsid w:val="00043BA5"/>
    <w:rsid w:val="00045484"/>
    <w:rsid w:val="0004776A"/>
    <w:rsid w:val="00050D62"/>
    <w:rsid w:val="0005398E"/>
    <w:rsid w:val="000548B5"/>
    <w:rsid w:val="00055783"/>
    <w:rsid w:val="00055CE8"/>
    <w:rsid w:val="000633A4"/>
    <w:rsid w:val="0006341E"/>
    <w:rsid w:val="000642B2"/>
    <w:rsid w:val="00064F8B"/>
    <w:rsid w:val="000667AC"/>
    <w:rsid w:val="00074D4F"/>
    <w:rsid w:val="0007602D"/>
    <w:rsid w:val="000801B9"/>
    <w:rsid w:val="000833EF"/>
    <w:rsid w:val="00084380"/>
    <w:rsid w:val="0008639B"/>
    <w:rsid w:val="000908FD"/>
    <w:rsid w:val="000927E0"/>
    <w:rsid w:val="00094862"/>
    <w:rsid w:val="00096F0E"/>
    <w:rsid w:val="00097FF2"/>
    <w:rsid w:val="000A0C1B"/>
    <w:rsid w:val="000A2F6F"/>
    <w:rsid w:val="000A305A"/>
    <w:rsid w:val="000A4B53"/>
    <w:rsid w:val="000A51AE"/>
    <w:rsid w:val="000A60DB"/>
    <w:rsid w:val="000A6B2C"/>
    <w:rsid w:val="000B1468"/>
    <w:rsid w:val="000B200F"/>
    <w:rsid w:val="000C1738"/>
    <w:rsid w:val="000C3E0C"/>
    <w:rsid w:val="000D0F2B"/>
    <w:rsid w:val="000D3E78"/>
    <w:rsid w:val="000D6C5D"/>
    <w:rsid w:val="000E4900"/>
    <w:rsid w:val="000E5D42"/>
    <w:rsid w:val="000E5ECB"/>
    <w:rsid w:val="000E61CF"/>
    <w:rsid w:val="000E7064"/>
    <w:rsid w:val="000F04A4"/>
    <w:rsid w:val="000F4E59"/>
    <w:rsid w:val="001002CD"/>
    <w:rsid w:val="0010453A"/>
    <w:rsid w:val="001076FD"/>
    <w:rsid w:val="00111B1D"/>
    <w:rsid w:val="00114126"/>
    <w:rsid w:val="00116169"/>
    <w:rsid w:val="00116F59"/>
    <w:rsid w:val="00120569"/>
    <w:rsid w:val="0012091A"/>
    <w:rsid w:val="00121D07"/>
    <w:rsid w:val="001240E2"/>
    <w:rsid w:val="001305FA"/>
    <w:rsid w:val="00131E3D"/>
    <w:rsid w:val="0013577A"/>
    <w:rsid w:val="001362FD"/>
    <w:rsid w:val="001366BB"/>
    <w:rsid w:val="001372F2"/>
    <w:rsid w:val="00141A63"/>
    <w:rsid w:val="00143020"/>
    <w:rsid w:val="00143253"/>
    <w:rsid w:val="0014675C"/>
    <w:rsid w:val="00153F85"/>
    <w:rsid w:val="00154CD5"/>
    <w:rsid w:val="00160142"/>
    <w:rsid w:val="00177105"/>
    <w:rsid w:val="00180A06"/>
    <w:rsid w:val="00180C69"/>
    <w:rsid w:val="00182783"/>
    <w:rsid w:val="001841A4"/>
    <w:rsid w:val="00192232"/>
    <w:rsid w:val="001930BB"/>
    <w:rsid w:val="00195F8E"/>
    <w:rsid w:val="00196E4B"/>
    <w:rsid w:val="0019761A"/>
    <w:rsid w:val="001A3F82"/>
    <w:rsid w:val="001A4931"/>
    <w:rsid w:val="001A54FA"/>
    <w:rsid w:val="001A5F7A"/>
    <w:rsid w:val="001B05C8"/>
    <w:rsid w:val="001B24F5"/>
    <w:rsid w:val="001B3667"/>
    <w:rsid w:val="001B4472"/>
    <w:rsid w:val="001B5317"/>
    <w:rsid w:val="001B6DF9"/>
    <w:rsid w:val="001C1C99"/>
    <w:rsid w:val="001C46BA"/>
    <w:rsid w:val="001C4DBC"/>
    <w:rsid w:val="001D2C52"/>
    <w:rsid w:val="001D5226"/>
    <w:rsid w:val="001D55BC"/>
    <w:rsid w:val="001D7FB3"/>
    <w:rsid w:val="001E2D80"/>
    <w:rsid w:val="001E5020"/>
    <w:rsid w:val="001E6AA4"/>
    <w:rsid w:val="001F2D1F"/>
    <w:rsid w:val="001F4C27"/>
    <w:rsid w:val="001F57E7"/>
    <w:rsid w:val="001F7D89"/>
    <w:rsid w:val="00200400"/>
    <w:rsid w:val="0020099F"/>
    <w:rsid w:val="002009C2"/>
    <w:rsid w:val="002079E1"/>
    <w:rsid w:val="002104F2"/>
    <w:rsid w:val="00211C37"/>
    <w:rsid w:val="00212D24"/>
    <w:rsid w:val="00217581"/>
    <w:rsid w:val="00217CAA"/>
    <w:rsid w:val="002225F1"/>
    <w:rsid w:val="002241C1"/>
    <w:rsid w:val="002242C5"/>
    <w:rsid w:val="00224D38"/>
    <w:rsid w:val="00225090"/>
    <w:rsid w:val="002264BD"/>
    <w:rsid w:val="00230BAA"/>
    <w:rsid w:val="00232B53"/>
    <w:rsid w:val="002335B0"/>
    <w:rsid w:val="002338A1"/>
    <w:rsid w:val="0024514C"/>
    <w:rsid w:val="0024572A"/>
    <w:rsid w:val="002464CC"/>
    <w:rsid w:val="00256197"/>
    <w:rsid w:val="00263AF1"/>
    <w:rsid w:val="00266064"/>
    <w:rsid w:val="00273BB3"/>
    <w:rsid w:val="0027611C"/>
    <w:rsid w:val="002770A7"/>
    <w:rsid w:val="00277644"/>
    <w:rsid w:val="00281805"/>
    <w:rsid w:val="00281DF9"/>
    <w:rsid w:val="00282819"/>
    <w:rsid w:val="002840D0"/>
    <w:rsid w:val="0028558D"/>
    <w:rsid w:val="0028624E"/>
    <w:rsid w:val="00291019"/>
    <w:rsid w:val="00291954"/>
    <w:rsid w:val="00291AB7"/>
    <w:rsid w:val="00295EFC"/>
    <w:rsid w:val="002967A3"/>
    <w:rsid w:val="00297854"/>
    <w:rsid w:val="002A0B62"/>
    <w:rsid w:val="002A5432"/>
    <w:rsid w:val="002A6E32"/>
    <w:rsid w:val="002B2C02"/>
    <w:rsid w:val="002B651E"/>
    <w:rsid w:val="002B6FC2"/>
    <w:rsid w:val="002C1683"/>
    <w:rsid w:val="002C1CE9"/>
    <w:rsid w:val="002C1DDD"/>
    <w:rsid w:val="002C4F11"/>
    <w:rsid w:val="002C5641"/>
    <w:rsid w:val="002C5DF9"/>
    <w:rsid w:val="002D0435"/>
    <w:rsid w:val="002D15EE"/>
    <w:rsid w:val="002D2A7A"/>
    <w:rsid w:val="002D6235"/>
    <w:rsid w:val="002D6F74"/>
    <w:rsid w:val="002E28FA"/>
    <w:rsid w:val="002E41B4"/>
    <w:rsid w:val="002F0A7A"/>
    <w:rsid w:val="002F2352"/>
    <w:rsid w:val="002F387D"/>
    <w:rsid w:val="00302796"/>
    <w:rsid w:val="00303CF1"/>
    <w:rsid w:val="00303FAB"/>
    <w:rsid w:val="00307CE0"/>
    <w:rsid w:val="00307EE3"/>
    <w:rsid w:val="00310708"/>
    <w:rsid w:val="00310797"/>
    <w:rsid w:val="00310E22"/>
    <w:rsid w:val="00312BD3"/>
    <w:rsid w:val="00313659"/>
    <w:rsid w:val="0031406B"/>
    <w:rsid w:val="00317B28"/>
    <w:rsid w:val="0032453A"/>
    <w:rsid w:val="00326139"/>
    <w:rsid w:val="00327568"/>
    <w:rsid w:val="003320D6"/>
    <w:rsid w:val="003348DD"/>
    <w:rsid w:val="0033520E"/>
    <w:rsid w:val="003377A3"/>
    <w:rsid w:val="0034407B"/>
    <w:rsid w:val="00347A3B"/>
    <w:rsid w:val="00347E55"/>
    <w:rsid w:val="00352AD8"/>
    <w:rsid w:val="003651CC"/>
    <w:rsid w:val="00367EEB"/>
    <w:rsid w:val="00370895"/>
    <w:rsid w:val="003710B0"/>
    <w:rsid w:val="0037641F"/>
    <w:rsid w:val="00377D5F"/>
    <w:rsid w:val="0038015F"/>
    <w:rsid w:val="00386FBD"/>
    <w:rsid w:val="0038772B"/>
    <w:rsid w:val="0038777D"/>
    <w:rsid w:val="00392AE9"/>
    <w:rsid w:val="00392EDA"/>
    <w:rsid w:val="003972C1"/>
    <w:rsid w:val="003A2B41"/>
    <w:rsid w:val="003B0AE1"/>
    <w:rsid w:val="003B78F9"/>
    <w:rsid w:val="003B7D2C"/>
    <w:rsid w:val="003C1102"/>
    <w:rsid w:val="003C337D"/>
    <w:rsid w:val="003C50A9"/>
    <w:rsid w:val="003C60E9"/>
    <w:rsid w:val="003C62B6"/>
    <w:rsid w:val="003D0A3D"/>
    <w:rsid w:val="003D67E2"/>
    <w:rsid w:val="003D74A2"/>
    <w:rsid w:val="003D7A13"/>
    <w:rsid w:val="003E1B86"/>
    <w:rsid w:val="003E1EAD"/>
    <w:rsid w:val="003E1FCD"/>
    <w:rsid w:val="003E2589"/>
    <w:rsid w:val="003E3D34"/>
    <w:rsid w:val="003F05D7"/>
    <w:rsid w:val="00402829"/>
    <w:rsid w:val="004108E5"/>
    <w:rsid w:val="00416142"/>
    <w:rsid w:val="004166E6"/>
    <w:rsid w:val="00423C66"/>
    <w:rsid w:val="004249AD"/>
    <w:rsid w:val="00424FE1"/>
    <w:rsid w:val="00430DC5"/>
    <w:rsid w:val="0043408F"/>
    <w:rsid w:val="0043655D"/>
    <w:rsid w:val="00436A1B"/>
    <w:rsid w:val="004403C9"/>
    <w:rsid w:val="00443C48"/>
    <w:rsid w:val="00446C74"/>
    <w:rsid w:val="00450D89"/>
    <w:rsid w:val="00452B11"/>
    <w:rsid w:val="004533A7"/>
    <w:rsid w:val="0045404B"/>
    <w:rsid w:val="00456435"/>
    <w:rsid w:val="00456C0C"/>
    <w:rsid w:val="00456D3C"/>
    <w:rsid w:val="00460505"/>
    <w:rsid w:val="004608BB"/>
    <w:rsid w:val="00463122"/>
    <w:rsid w:val="0046574A"/>
    <w:rsid w:val="00467FB7"/>
    <w:rsid w:val="004739FD"/>
    <w:rsid w:val="00476225"/>
    <w:rsid w:val="00480C56"/>
    <w:rsid w:val="00480E77"/>
    <w:rsid w:val="00481C9B"/>
    <w:rsid w:val="00484C39"/>
    <w:rsid w:val="00486DAC"/>
    <w:rsid w:val="004905BB"/>
    <w:rsid w:val="004928DB"/>
    <w:rsid w:val="00492C38"/>
    <w:rsid w:val="004955D9"/>
    <w:rsid w:val="0049594D"/>
    <w:rsid w:val="00497017"/>
    <w:rsid w:val="004A2A3F"/>
    <w:rsid w:val="004A59FB"/>
    <w:rsid w:val="004A6DC1"/>
    <w:rsid w:val="004A7B30"/>
    <w:rsid w:val="004B47F3"/>
    <w:rsid w:val="004C4422"/>
    <w:rsid w:val="004D458B"/>
    <w:rsid w:val="004E2655"/>
    <w:rsid w:val="004E3534"/>
    <w:rsid w:val="004E53C1"/>
    <w:rsid w:val="004E633C"/>
    <w:rsid w:val="004F1B5B"/>
    <w:rsid w:val="004F4C23"/>
    <w:rsid w:val="00500BD3"/>
    <w:rsid w:val="005022A7"/>
    <w:rsid w:val="00504C64"/>
    <w:rsid w:val="00506B9B"/>
    <w:rsid w:val="005103D5"/>
    <w:rsid w:val="0051076D"/>
    <w:rsid w:val="00511CA5"/>
    <w:rsid w:val="005150CE"/>
    <w:rsid w:val="00522A0E"/>
    <w:rsid w:val="00523B2A"/>
    <w:rsid w:val="005259F4"/>
    <w:rsid w:val="00525DAC"/>
    <w:rsid w:val="00530814"/>
    <w:rsid w:val="005332A5"/>
    <w:rsid w:val="00534B7C"/>
    <w:rsid w:val="0053762E"/>
    <w:rsid w:val="005417ED"/>
    <w:rsid w:val="00545301"/>
    <w:rsid w:val="00550364"/>
    <w:rsid w:val="00552FB0"/>
    <w:rsid w:val="00560FE4"/>
    <w:rsid w:val="00562F0C"/>
    <w:rsid w:val="00565333"/>
    <w:rsid w:val="00567139"/>
    <w:rsid w:val="005674B0"/>
    <w:rsid w:val="00567C43"/>
    <w:rsid w:val="005708B4"/>
    <w:rsid w:val="00571454"/>
    <w:rsid w:val="005745C7"/>
    <w:rsid w:val="005811B3"/>
    <w:rsid w:val="0058379D"/>
    <w:rsid w:val="00591B39"/>
    <w:rsid w:val="00593688"/>
    <w:rsid w:val="005960B6"/>
    <w:rsid w:val="005A04E1"/>
    <w:rsid w:val="005A0A57"/>
    <w:rsid w:val="005A7542"/>
    <w:rsid w:val="005B1CC3"/>
    <w:rsid w:val="005B2649"/>
    <w:rsid w:val="005B4408"/>
    <w:rsid w:val="005B5A07"/>
    <w:rsid w:val="005C0A92"/>
    <w:rsid w:val="005C1372"/>
    <w:rsid w:val="005C2FC5"/>
    <w:rsid w:val="005C35C0"/>
    <w:rsid w:val="005C6D3B"/>
    <w:rsid w:val="005D11C9"/>
    <w:rsid w:val="005D1946"/>
    <w:rsid w:val="005D714E"/>
    <w:rsid w:val="005E0347"/>
    <w:rsid w:val="005E2D7F"/>
    <w:rsid w:val="005F79E5"/>
    <w:rsid w:val="00601302"/>
    <w:rsid w:val="00603904"/>
    <w:rsid w:val="0060522F"/>
    <w:rsid w:val="00607A4B"/>
    <w:rsid w:val="00611063"/>
    <w:rsid w:val="0061164E"/>
    <w:rsid w:val="006122BA"/>
    <w:rsid w:val="00620733"/>
    <w:rsid w:val="006233EE"/>
    <w:rsid w:val="0062462F"/>
    <w:rsid w:val="00626081"/>
    <w:rsid w:val="006262C7"/>
    <w:rsid w:val="0062704E"/>
    <w:rsid w:val="0063001D"/>
    <w:rsid w:val="006307E8"/>
    <w:rsid w:val="006320EE"/>
    <w:rsid w:val="006320F1"/>
    <w:rsid w:val="00634682"/>
    <w:rsid w:val="0063507E"/>
    <w:rsid w:val="00635822"/>
    <w:rsid w:val="006363E9"/>
    <w:rsid w:val="00642C36"/>
    <w:rsid w:val="00643396"/>
    <w:rsid w:val="00643DB0"/>
    <w:rsid w:val="006441E2"/>
    <w:rsid w:val="00646E63"/>
    <w:rsid w:val="00650D34"/>
    <w:rsid w:val="00651DB9"/>
    <w:rsid w:val="00652A93"/>
    <w:rsid w:val="00652E44"/>
    <w:rsid w:val="00654104"/>
    <w:rsid w:val="006543E3"/>
    <w:rsid w:val="0065534F"/>
    <w:rsid w:val="00655EE8"/>
    <w:rsid w:val="00665D8D"/>
    <w:rsid w:val="0066736D"/>
    <w:rsid w:val="00673619"/>
    <w:rsid w:val="00683020"/>
    <w:rsid w:val="006858D6"/>
    <w:rsid w:val="0068718D"/>
    <w:rsid w:val="00687908"/>
    <w:rsid w:val="00691B1C"/>
    <w:rsid w:val="00692CFD"/>
    <w:rsid w:val="006A0189"/>
    <w:rsid w:val="006A1127"/>
    <w:rsid w:val="006A2D0F"/>
    <w:rsid w:val="006A2F72"/>
    <w:rsid w:val="006A3278"/>
    <w:rsid w:val="006A4874"/>
    <w:rsid w:val="006B2270"/>
    <w:rsid w:val="006B30E9"/>
    <w:rsid w:val="006B35E3"/>
    <w:rsid w:val="006B5CDC"/>
    <w:rsid w:val="006C1D63"/>
    <w:rsid w:val="006C27F7"/>
    <w:rsid w:val="006C5613"/>
    <w:rsid w:val="006C61C8"/>
    <w:rsid w:val="006C702A"/>
    <w:rsid w:val="006D3EBD"/>
    <w:rsid w:val="006D5F97"/>
    <w:rsid w:val="006D68AA"/>
    <w:rsid w:val="006E69C9"/>
    <w:rsid w:val="006E6F0B"/>
    <w:rsid w:val="006F0D98"/>
    <w:rsid w:val="006F1300"/>
    <w:rsid w:val="006F4CD6"/>
    <w:rsid w:val="006F5B8C"/>
    <w:rsid w:val="0070170E"/>
    <w:rsid w:val="007047E9"/>
    <w:rsid w:val="00706F29"/>
    <w:rsid w:val="00707778"/>
    <w:rsid w:val="007104E4"/>
    <w:rsid w:val="00716E14"/>
    <w:rsid w:val="007218EB"/>
    <w:rsid w:val="0072485D"/>
    <w:rsid w:val="0072497B"/>
    <w:rsid w:val="00724BED"/>
    <w:rsid w:val="00725D36"/>
    <w:rsid w:val="0072740A"/>
    <w:rsid w:val="00730A1E"/>
    <w:rsid w:val="0073350F"/>
    <w:rsid w:val="0073548F"/>
    <w:rsid w:val="00736F40"/>
    <w:rsid w:val="007442BB"/>
    <w:rsid w:val="00744C5B"/>
    <w:rsid w:val="00745718"/>
    <w:rsid w:val="007463C5"/>
    <w:rsid w:val="00746846"/>
    <w:rsid w:val="00750D99"/>
    <w:rsid w:val="007510C3"/>
    <w:rsid w:val="0075180B"/>
    <w:rsid w:val="007544C7"/>
    <w:rsid w:val="00756263"/>
    <w:rsid w:val="00761A4B"/>
    <w:rsid w:val="00763337"/>
    <w:rsid w:val="0076458E"/>
    <w:rsid w:val="00765CA8"/>
    <w:rsid w:val="00767063"/>
    <w:rsid w:val="00767E7C"/>
    <w:rsid w:val="00770196"/>
    <w:rsid w:val="0077029E"/>
    <w:rsid w:val="00770B44"/>
    <w:rsid w:val="00776A2C"/>
    <w:rsid w:val="00777DC1"/>
    <w:rsid w:val="00780110"/>
    <w:rsid w:val="007815A5"/>
    <w:rsid w:val="00784BEA"/>
    <w:rsid w:val="007878EA"/>
    <w:rsid w:val="00790655"/>
    <w:rsid w:val="00793165"/>
    <w:rsid w:val="00793C98"/>
    <w:rsid w:val="007940AE"/>
    <w:rsid w:val="00797630"/>
    <w:rsid w:val="007A10F9"/>
    <w:rsid w:val="007A4C02"/>
    <w:rsid w:val="007B330F"/>
    <w:rsid w:val="007B49CD"/>
    <w:rsid w:val="007B593B"/>
    <w:rsid w:val="007B5A46"/>
    <w:rsid w:val="007C1B37"/>
    <w:rsid w:val="007C1BC2"/>
    <w:rsid w:val="007C6A6F"/>
    <w:rsid w:val="007D0472"/>
    <w:rsid w:val="007D0DBA"/>
    <w:rsid w:val="007D0F36"/>
    <w:rsid w:val="007D4DB0"/>
    <w:rsid w:val="007D5DD1"/>
    <w:rsid w:val="007E2403"/>
    <w:rsid w:val="007E5980"/>
    <w:rsid w:val="007F0731"/>
    <w:rsid w:val="007F073B"/>
    <w:rsid w:val="007F1929"/>
    <w:rsid w:val="007F1C46"/>
    <w:rsid w:val="00800DED"/>
    <w:rsid w:val="00801649"/>
    <w:rsid w:val="00802ABA"/>
    <w:rsid w:val="008041B8"/>
    <w:rsid w:val="00804CEB"/>
    <w:rsid w:val="00805C72"/>
    <w:rsid w:val="008141B9"/>
    <w:rsid w:val="008210A8"/>
    <w:rsid w:val="0082317F"/>
    <w:rsid w:val="00823F93"/>
    <w:rsid w:val="008247D0"/>
    <w:rsid w:val="00831225"/>
    <w:rsid w:val="00835A01"/>
    <w:rsid w:val="00837367"/>
    <w:rsid w:val="008420AC"/>
    <w:rsid w:val="008428AB"/>
    <w:rsid w:val="00842D4B"/>
    <w:rsid w:val="00845EFB"/>
    <w:rsid w:val="008470DE"/>
    <w:rsid w:val="00847AD9"/>
    <w:rsid w:val="00851DE9"/>
    <w:rsid w:val="008544D5"/>
    <w:rsid w:val="008571F6"/>
    <w:rsid w:val="00861AF6"/>
    <w:rsid w:val="0086290C"/>
    <w:rsid w:val="00863166"/>
    <w:rsid w:val="00863664"/>
    <w:rsid w:val="0086546D"/>
    <w:rsid w:val="00865666"/>
    <w:rsid w:val="008659CD"/>
    <w:rsid w:val="00866626"/>
    <w:rsid w:val="00873453"/>
    <w:rsid w:val="008778A2"/>
    <w:rsid w:val="0088151C"/>
    <w:rsid w:val="008817AB"/>
    <w:rsid w:val="00883C86"/>
    <w:rsid w:val="008843A4"/>
    <w:rsid w:val="00887CD4"/>
    <w:rsid w:val="00890222"/>
    <w:rsid w:val="00891732"/>
    <w:rsid w:val="008A178B"/>
    <w:rsid w:val="008A235C"/>
    <w:rsid w:val="008A308D"/>
    <w:rsid w:val="008A39DE"/>
    <w:rsid w:val="008A4AF8"/>
    <w:rsid w:val="008A6E95"/>
    <w:rsid w:val="008A76AA"/>
    <w:rsid w:val="008A7BD6"/>
    <w:rsid w:val="008B0BBD"/>
    <w:rsid w:val="008B1C49"/>
    <w:rsid w:val="008B538C"/>
    <w:rsid w:val="008B67CC"/>
    <w:rsid w:val="008B6F24"/>
    <w:rsid w:val="008D1228"/>
    <w:rsid w:val="008D3002"/>
    <w:rsid w:val="008D6A00"/>
    <w:rsid w:val="008E16FF"/>
    <w:rsid w:val="008E2542"/>
    <w:rsid w:val="008E2B84"/>
    <w:rsid w:val="008E3BDA"/>
    <w:rsid w:val="008F06EB"/>
    <w:rsid w:val="008F3354"/>
    <w:rsid w:val="008F452F"/>
    <w:rsid w:val="008F725C"/>
    <w:rsid w:val="00902C8E"/>
    <w:rsid w:val="00905ADC"/>
    <w:rsid w:val="00905BFD"/>
    <w:rsid w:val="00906C33"/>
    <w:rsid w:val="00907243"/>
    <w:rsid w:val="009118FA"/>
    <w:rsid w:val="009173AF"/>
    <w:rsid w:val="00920080"/>
    <w:rsid w:val="00920D0A"/>
    <w:rsid w:val="0092238E"/>
    <w:rsid w:val="009257DA"/>
    <w:rsid w:val="00925BD3"/>
    <w:rsid w:val="00926599"/>
    <w:rsid w:val="00932946"/>
    <w:rsid w:val="00934B96"/>
    <w:rsid w:val="00937A76"/>
    <w:rsid w:val="00937D29"/>
    <w:rsid w:val="009408CC"/>
    <w:rsid w:val="009424FA"/>
    <w:rsid w:val="009426CB"/>
    <w:rsid w:val="00942ADE"/>
    <w:rsid w:val="00943BFD"/>
    <w:rsid w:val="00943C18"/>
    <w:rsid w:val="0094525C"/>
    <w:rsid w:val="00950219"/>
    <w:rsid w:val="009509E4"/>
    <w:rsid w:val="00951EDA"/>
    <w:rsid w:val="009537F6"/>
    <w:rsid w:val="00956103"/>
    <w:rsid w:val="00961402"/>
    <w:rsid w:val="00963073"/>
    <w:rsid w:val="0096408D"/>
    <w:rsid w:val="00965BD8"/>
    <w:rsid w:val="0097315A"/>
    <w:rsid w:val="009744C2"/>
    <w:rsid w:val="0098487B"/>
    <w:rsid w:val="00984E51"/>
    <w:rsid w:val="00993AC4"/>
    <w:rsid w:val="00997F1A"/>
    <w:rsid w:val="009A36C1"/>
    <w:rsid w:val="009A398C"/>
    <w:rsid w:val="009A3F0A"/>
    <w:rsid w:val="009A420C"/>
    <w:rsid w:val="009B21AC"/>
    <w:rsid w:val="009B3EFE"/>
    <w:rsid w:val="009B493A"/>
    <w:rsid w:val="009B50E9"/>
    <w:rsid w:val="009C1299"/>
    <w:rsid w:val="009C3808"/>
    <w:rsid w:val="009C4D85"/>
    <w:rsid w:val="009C5087"/>
    <w:rsid w:val="009C5813"/>
    <w:rsid w:val="009C589F"/>
    <w:rsid w:val="009C6BA6"/>
    <w:rsid w:val="009C7AE0"/>
    <w:rsid w:val="009D138C"/>
    <w:rsid w:val="009D28AB"/>
    <w:rsid w:val="009D3D73"/>
    <w:rsid w:val="009D49F9"/>
    <w:rsid w:val="009E02ED"/>
    <w:rsid w:val="009E0751"/>
    <w:rsid w:val="009E2CDF"/>
    <w:rsid w:val="009E5A2C"/>
    <w:rsid w:val="009E73AD"/>
    <w:rsid w:val="009F05C4"/>
    <w:rsid w:val="009F5357"/>
    <w:rsid w:val="009F619D"/>
    <w:rsid w:val="009F7653"/>
    <w:rsid w:val="00A00569"/>
    <w:rsid w:val="00A02CD4"/>
    <w:rsid w:val="00A06F23"/>
    <w:rsid w:val="00A07356"/>
    <w:rsid w:val="00A12863"/>
    <w:rsid w:val="00A12D59"/>
    <w:rsid w:val="00A21E85"/>
    <w:rsid w:val="00A2225F"/>
    <w:rsid w:val="00A2387C"/>
    <w:rsid w:val="00A24D93"/>
    <w:rsid w:val="00A26984"/>
    <w:rsid w:val="00A2712A"/>
    <w:rsid w:val="00A30B2E"/>
    <w:rsid w:val="00A30E9D"/>
    <w:rsid w:val="00A32BD2"/>
    <w:rsid w:val="00A3306B"/>
    <w:rsid w:val="00A3412F"/>
    <w:rsid w:val="00A35D1C"/>
    <w:rsid w:val="00A35F87"/>
    <w:rsid w:val="00A36044"/>
    <w:rsid w:val="00A366A9"/>
    <w:rsid w:val="00A400EA"/>
    <w:rsid w:val="00A401B6"/>
    <w:rsid w:val="00A4029C"/>
    <w:rsid w:val="00A436C8"/>
    <w:rsid w:val="00A45E88"/>
    <w:rsid w:val="00A46912"/>
    <w:rsid w:val="00A4795F"/>
    <w:rsid w:val="00A527D4"/>
    <w:rsid w:val="00A53489"/>
    <w:rsid w:val="00A54543"/>
    <w:rsid w:val="00A57E80"/>
    <w:rsid w:val="00A61395"/>
    <w:rsid w:val="00A6234E"/>
    <w:rsid w:val="00A64099"/>
    <w:rsid w:val="00A661A2"/>
    <w:rsid w:val="00A66371"/>
    <w:rsid w:val="00A66A5D"/>
    <w:rsid w:val="00A714D0"/>
    <w:rsid w:val="00A730EC"/>
    <w:rsid w:val="00A73784"/>
    <w:rsid w:val="00A7621F"/>
    <w:rsid w:val="00A83F26"/>
    <w:rsid w:val="00A85C03"/>
    <w:rsid w:val="00A86052"/>
    <w:rsid w:val="00A96425"/>
    <w:rsid w:val="00A965BB"/>
    <w:rsid w:val="00A96BE6"/>
    <w:rsid w:val="00A97037"/>
    <w:rsid w:val="00AA14BC"/>
    <w:rsid w:val="00AA2054"/>
    <w:rsid w:val="00AB0809"/>
    <w:rsid w:val="00AB1E3C"/>
    <w:rsid w:val="00AB6016"/>
    <w:rsid w:val="00AC0E1E"/>
    <w:rsid w:val="00AC1044"/>
    <w:rsid w:val="00AC1B7F"/>
    <w:rsid w:val="00AC1C93"/>
    <w:rsid w:val="00AC1CDE"/>
    <w:rsid w:val="00AC2A37"/>
    <w:rsid w:val="00AD0E50"/>
    <w:rsid w:val="00AD3544"/>
    <w:rsid w:val="00AD632D"/>
    <w:rsid w:val="00AE20CF"/>
    <w:rsid w:val="00AE329F"/>
    <w:rsid w:val="00AE4716"/>
    <w:rsid w:val="00AE5454"/>
    <w:rsid w:val="00AE5D68"/>
    <w:rsid w:val="00AE7FDB"/>
    <w:rsid w:val="00AF0554"/>
    <w:rsid w:val="00AF059B"/>
    <w:rsid w:val="00AF1C07"/>
    <w:rsid w:val="00AF2153"/>
    <w:rsid w:val="00AF5DB3"/>
    <w:rsid w:val="00AF737F"/>
    <w:rsid w:val="00B006DF"/>
    <w:rsid w:val="00B01063"/>
    <w:rsid w:val="00B05ECD"/>
    <w:rsid w:val="00B06172"/>
    <w:rsid w:val="00B06EAC"/>
    <w:rsid w:val="00B0714A"/>
    <w:rsid w:val="00B12618"/>
    <w:rsid w:val="00B140C9"/>
    <w:rsid w:val="00B16A24"/>
    <w:rsid w:val="00B16A8C"/>
    <w:rsid w:val="00B24B9E"/>
    <w:rsid w:val="00B25A86"/>
    <w:rsid w:val="00B26583"/>
    <w:rsid w:val="00B275C1"/>
    <w:rsid w:val="00B30485"/>
    <w:rsid w:val="00B318C1"/>
    <w:rsid w:val="00B332D1"/>
    <w:rsid w:val="00B337AE"/>
    <w:rsid w:val="00B4145F"/>
    <w:rsid w:val="00B440F7"/>
    <w:rsid w:val="00B44701"/>
    <w:rsid w:val="00B45AC4"/>
    <w:rsid w:val="00B54E06"/>
    <w:rsid w:val="00B5600E"/>
    <w:rsid w:val="00B6172C"/>
    <w:rsid w:val="00B62885"/>
    <w:rsid w:val="00B6522B"/>
    <w:rsid w:val="00B654ED"/>
    <w:rsid w:val="00B65709"/>
    <w:rsid w:val="00B67967"/>
    <w:rsid w:val="00B67DF2"/>
    <w:rsid w:val="00B7219E"/>
    <w:rsid w:val="00B80A47"/>
    <w:rsid w:val="00B85BF7"/>
    <w:rsid w:val="00B93290"/>
    <w:rsid w:val="00B939CC"/>
    <w:rsid w:val="00BA5081"/>
    <w:rsid w:val="00BA735C"/>
    <w:rsid w:val="00BB1F92"/>
    <w:rsid w:val="00BB4F7A"/>
    <w:rsid w:val="00BB55B1"/>
    <w:rsid w:val="00BB63DE"/>
    <w:rsid w:val="00BB794C"/>
    <w:rsid w:val="00BC008E"/>
    <w:rsid w:val="00BC38DB"/>
    <w:rsid w:val="00BC547B"/>
    <w:rsid w:val="00BD49AC"/>
    <w:rsid w:val="00BD4B6C"/>
    <w:rsid w:val="00BE1B25"/>
    <w:rsid w:val="00BE2AC6"/>
    <w:rsid w:val="00BE449B"/>
    <w:rsid w:val="00BF1BEC"/>
    <w:rsid w:val="00BF2EAF"/>
    <w:rsid w:val="00BF4C7E"/>
    <w:rsid w:val="00BF7F59"/>
    <w:rsid w:val="00C00303"/>
    <w:rsid w:val="00C019B3"/>
    <w:rsid w:val="00C02ACD"/>
    <w:rsid w:val="00C15362"/>
    <w:rsid w:val="00C21FE4"/>
    <w:rsid w:val="00C243CD"/>
    <w:rsid w:val="00C27ADC"/>
    <w:rsid w:val="00C34B2A"/>
    <w:rsid w:val="00C37933"/>
    <w:rsid w:val="00C408C7"/>
    <w:rsid w:val="00C41227"/>
    <w:rsid w:val="00C45AE9"/>
    <w:rsid w:val="00C47EEA"/>
    <w:rsid w:val="00C50EDC"/>
    <w:rsid w:val="00C519D0"/>
    <w:rsid w:val="00C54CC3"/>
    <w:rsid w:val="00C56A93"/>
    <w:rsid w:val="00C60C74"/>
    <w:rsid w:val="00C63FAD"/>
    <w:rsid w:val="00C70ACB"/>
    <w:rsid w:val="00C71217"/>
    <w:rsid w:val="00C72C46"/>
    <w:rsid w:val="00C743F5"/>
    <w:rsid w:val="00C82304"/>
    <w:rsid w:val="00C8267F"/>
    <w:rsid w:val="00C837D5"/>
    <w:rsid w:val="00C846D2"/>
    <w:rsid w:val="00C87C0F"/>
    <w:rsid w:val="00C91F32"/>
    <w:rsid w:val="00CA255A"/>
    <w:rsid w:val="00CA3DE3"/>
    <w:rsid w:val="00CA4FEC"/>
    <w:rsid w:val="00CA55C3"/>
    <w:rsid w:val="00CA7D90"/>
    <w:rsid w:val="00CB112A"/>
    <w:rsid w:val="00CB3216"/>
    <w:rsid w:val="00CB70CA"/>
    <w:rsid w:val="00CC358F"/>
    <w:rsid w:val="00CC37FA"/>
    <w:rsid w:val="00CC573B"/>
    <w:rsid w:val="00CC5A6B"/>
    <w:rsid w:val="00CD2460"/>
    <w:rsid w:val="00CD514A"/>
    <w:rsid w:val="00CD7921"/>
    <w:rsid w:val="00CE084B"/>
    <w:rsid w:val="00CE59DA"/>
    <w:rsid w:val="00CE6514"/>
    <w:rsid w:val="00CE70AE"/>
    <w:rsid w:val="00CF127A"/>
    <w:rsid w:val="00CF1991"/>
    <w:rsid w:val="00D0073A"/>
    <w:rsid w:val="00D02D57"/>
    <w:rsid w:val="00D050C5"/>
    <w:rsid w:val="00D071E5"/>
    <w:rsid w:val="00D118D6"/>
    <w:rsid w:val="00D11DF3"/>
    <w:rsid w:val="00D13B80"/>
    <w:rsid w:val="00D16771"/>
    <w:rsid w:val="00D20266"/>
    <w:rsid w:val="00D20AE4"/>
    <w:rsid w:val="00D20C29"/>
    <w:rsid w:val="00D2248B"/>
    <w:rsid w:val="00D26FBC"/>
    <w:rsid w:val="00D27201"/>
    <w:rsid w:val="00D3222F"/>
    <w:rsid w:val="00D33842"/>
    <w:rsid w:val="00D4291B"/>
    <w:rsid w:val="00D432FE"/>
    <w:rsid w:val="00D43BD8"/>
    <w:rsid w:val="00D47915"/>
    <w:rsid w:val="00D5056F"/>
    <w:rsid w:val="00D51A99"/>
    <w:rsid w:val="00D5223E"/>
    <w:rsid w:val="00D534EA"/>
    <w:rsid w:val="00D5582D"/>
    <w:rsid w:val="00D57D6E"/>
    <w:rsid w:val="00D602AA"/>
    <w:rsid w:val="00D61B4D"/>
    <w:rsid w:val="00D61F5A"/>
    <w:rsid w:val="00D656C2"/>
    <w:rsid w:val="00D66E34"/>
    <w:rsid w:val="00D67234"/>
    <w:rsid w:val="00D6786C"/>
    <w:rsid w:val="00D70342"/>
    <w:rsid w:val="00D725E9"/>
    <w:rsid w:val="00D750DE"/>
    <w:rsid w:val="00D770B7"/>
    <w:rsid w:val="00D80F60"/>
    <w:rsid w:val="00D90EBF"/>
    <w:rsid w:val="00D93215"/>
    <w:rsid w:val="00D9426D"/>
    <w:rsid w:val="00DA3BDC"/>
    <w:rsid w:val="00DA6346"/>
    <w:rsid w:val="00DA7616"/>
    <w:rsid w:val="00DB0F74"/>
    <w:rsid w:val="00DB1F53"/>
    <w:rsid w:val="00DB4C12"/>
    <w:rsid w:val="00DB5287"/>
    <w:rsid w:val="00DC13D6"/>
    <w:rsid w:val="00DC1C17"/>
    <w:rsid w:val="00DC2A9D"/>
    <w:rsid w:val="00DC2E6E"/>
    <w:rsid w:val="00DC44CC"/>
    <w:rsid w:val="00DC45FD"/>
    <w:rsid w:val="00DC5944"/>
    <w:rsid w:val="00DC601A"/>
    <w:rsid w:val="00DC665B"/>
    <w:rsid w:val="00DD009F"/>
    <w:rsid w:val="00DD4305"/>
    <w:rsid w:val="00DE3E8D"/>
    <w:rsid w:val="00DE7933"/>
    <w:rsid w:val="00E006A6"/>
    <w:rsid w:val="00E0081E"/>
    <w:rsid w:val="00E02094"/>
    <w:rsid w:val="00E048D5"/>
    <w:rsid w:val="00E062C0"/>
    <w:rsid w:val="00E06F36"/>
    <w:rsid w:val="00E07C1D"/>
    <w:rsid w:val="00E10522"/>
    <w:rsid w:val="00E10F4C"/>
    <w:rsid w:val="00E12609"/>
    <w:rsid w:val="00E1501A"/>
    <w:rsid w:val="00E153BF"/>
    <w:rsid w:val="00E20DCB"/>
    <w:rsid w:val="00E23DC2"/>
    <w:rsid w:val="00E2419F"/>
    <w:rsid w:val="00E32BA0"/>
    <w:rsid w:val="00E366D6"/>
    <w:rsid w:val="00E3795D"/>
    <w:rsid w:val="00E4163A"/>
    <w:rsid w:val="00E527BE"/>
    <w:rsid w:val="00E548D0"/>
    <w:rsid w:val="00E55EB6"/>
    <w:rsid w:val="00E566E7"/>
    <w:rsid w:val="00E572E9"/>
    <w:rsid w:val="00E63D8B"/>
    <w:rsid w:val="00E715D6"/>
    <w:rsid w:val="00E718F6"/>
    <w:rsid w:val="00E73949"/>
    <w:rsid w:val="00E76918"/>
    <w:rsid w:val="00E81F4B"/>
    <w:rsid w:val="00E86A4E"/>
    <w:rsid w:val="00E902EE"/>
    <w:rsid w:val="00E9583E"/>
    <w:rsid w:val="00EA0756"/>
    <w:rsid w:val="00EA11BE"/>
    <w:rsid w:val="00EA16F6"/>
    <w:rsid w:val="00EA3222"/>
    <w:rsid w:val="00EA35E0"/>
    <w:rsid w:val="00EB08CF"/>
    <w:rsid w:val="00EB22C2"/>
    <w:rsid w:val="00EB3DFF"/>
    <w:rsid w:val="00EB5B86"/>
    <w:rsid w:val="00EC4A2F"/>
    <w:rsid w:val="00EC644A"/>
    <w:rsid w:val="00EC6A3F"/>
    <w:rsid w:val="00ED1699"/>
    <w:rsid w:val="00ED1A2F"/>
    <w:rsid w:val="00EE09D0"/>
    <w:rsid w:val="00EE239B"/>
    <w:rsid w:val="00EF049C"/>
    <w:rsid w:val="00EF214B"/>
    <w:rsid w:val="00EF4163"/>
    <w:rsid w:val="00EF6B5F"/>
    <w:rsid w:val="00F04679"/>
    <w:rsid w:val="00F06AAE"/>
    <w:rsid w:val="00F12F8E"/>
    <w:rsid w:val="00F15834"/>
    <w:rsid w:val="00F16A19"/>
    <w:rsid w:val="00F17355"/>
    <w:rsid w:val="00F17EF3"/>
    <w:rsid w:val="00F22BDF"/>
    <w:rsid w:val="00F30554"/>
    <w:rsid w:val="00F3205A"/>
    <w:rsid w:val="00F321D0"/>
    <w:rsid w:val="00F348D2"/>
    <w:rsid w:val="00F424CE"/>
    <w:rsid w:val="00F43584"/>
    <w:rsid w:val="00F4485F"/>
    <w:rsid w:val="00F44B6A"/>
    <w:rsid w:val="00F453AB"/>
    <w:rsid w:val="00F479FC"/>
    <w:rsid w:val="00F50AA0"/>
    <w:rsid w:val="00F521C7"/>
    <w:rsid w:val="00F56071"/>
    <w:rsid w:val="00F56A89"/>
    <w:rsid w:val="00F60BF8"/>
    <w:rsid w:val="00F62FBE"/>
    <w:rsid w:val="00F63995"/>
    <w:rsid w:val="00F64863"/>
    <w:rsid w:val="00F653BC"/>
    <w:rsid w:val="00F661B8"/>
    <w:rsid w:val="00F673BD"/>
    <w:rsid w:val="00F724A4"/>
    <w:rsid w:val="00F728DC"/>
    <w:rsid w:val="00F7332F"/>
    <w:rsid w:val="00F750DD"/>
    <w:rsid w:val="00F756BD"/>
    <w:rsid w:val="00F7760D"/>
    <w:rsid w:val="00F80B6D"/>
    <w:rsid w:val="00F8196B"/>
    <w:rsid w:val="00F86103"/>
    <w:rsid w:val="00F86C93"/>
    <w:rsid w:val="00F91329"/>
    <w:rsid w:val="00F94594"/>
    <w:rsid w:val="00F960C1"/>
    <w:rsid w:val="00FA0331"/>
    <w:rsid w:val="00FA2380"/>
    <w:rsid w:val="00FB43E0"/>
    <w:rsid w:val="00FB7ED6"/>
    <w:rsid w:val="00FC049C"/>
    <w:rsid w:val="00FC1C0E"/>
    <w:rsid w:val="00FC584A"/>
    <w:rsid w:val="00FC5ED8"/>
    <w:rsid w:val="00FC72FF"/>
    <w:rsid w:val="00FC7793"/>
    <w:rsid w:val="00FD1D22"/>
    <w:rsid w:val="00FD3B7D"/>
    <w:rsid w:val="00FD4543"/>
    <w:rsid w:val="00FD6719"/>
    <w:rsid w:val="00FF1076"/>
    <w:rsid w:val="00FF1BAF"/>
    <w:rsid w:val="00FF4DCB"/>
    <w:rsid w:val="00FF74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0091"/>
  <w15:docId w15:val="{2DF077CA-DFBC-4639-8B26-DD8543D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07B"/>
    <w:pPr>
      <w:spacing w:after="240" w:line="288" w:lineRule="auto"/>
    </w:pPr>
    <w:rPr>
      <w:rFonts w:ascii="Arial" w:hAnsi="Arial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3Char">
    <w:name w:val="Heading 3 Char"/>
    <w:aliases w:val="Numbered - 3 Char"/>
    <w:link w:val="Heading3"/>
    <w:rsid w:val="00033B89"/>
    <w:rPr>
      <w:rFonts w:ascii="Arial" w:hAnsi="Arial"/>
      <w:kern w:val="28"/>
      <w:sz w:val="24"/>
      <w:lang w:eastAsia="en-US"/>
    </w:rPr>
  </w:style>
  <w:style w:type="paragraph" w:customStyle="1" w:styleId="TitleText">
    <w:name w:val="TitleText"/>
    <w:basedOn w:val="Title"/>
    <w:link w:val="TitleTextChar"/>
    <w:unhideWhenUsed/>
    <w:qFormat/>
    <w:rsid w:val="00033B89"/>
    <w:pPr>
      <w:spacing w:before="3600" w:after="240"/>
      <w:contextualSpacing w:val="0"/>
    </w:pPr>
    <w:rPr>
      <w:rFonts w:ascii="Arial" w:eastAsia="Times New Roman" w:hAnsi="Arial" w:cs="Times New Roman"/>
      <w:b/>
      <w:color w:val="104F75"/>
      <w:spacing w:val="0"/>
      <w:kern w:val="0"/>
      <w:sz w:val="92"/>
      <w:szCs w:val="92"/>
    </w:rPr>
  </w:style>
  <w:style w:type="character" w:customStyle="1" w:styleId="TitleTextChar">
    <w:name w:val="TitleText Char"/>
    <w:link w:val="TitleText"/>
    <w:rsid w:val="00033B89"/>
    <w:rPr>
      <w:rFonts w:ascii="Arial" w:hAnsi="Arial"/>
      <w:b/>
      <w:color w:val="104F75"/>
      <w:sz w:val="92"/>
      <w:szCs w:val="92"/>
    </w:rPr>
  </w:style>
  <w:style w:type="character" w:customStyle="1" w:styleId="LogosChar">
    <w:name w:val="Logos Char"/>
    <w:basedOn w:val="DefaultParagraphFont"/>
    <w:link w:val="Logos"/>
    <w:locked/>
    <w:rsid w:val="00033B89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033B89"/>
    <w:pPr>
      <w:pageBreakBefore/>
      <w:widowControl w:val="0"/>
    </w:pPr>
    <w:rPr>
      <w:rFonts w:ascii="Times New Roman" w:hAnsi="Times New Roman"/>
      <w:noProof/>
      <w:color w:val="0D0D0D" w:themeColor="text1" w:themeTint="F2"/>
    </w:rPr>
  </w:style>
  <w:style w:type="paragraph" w:styleId="Title">
    <w:name w:val="Title"/>
    <w:basedOn w:val="Normal"/>
    <w:next w:val="Normal"/>
    <w:link w:val="TitleChar"/>
    <w:qFormat/>
    <w:rsid w:val="0003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rsid w:val="005E0347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54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3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3E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1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1" ma:contentTypeDescription="Create a new document." ma:contentTypeScope="" ma:versionID="cfdb05213030e4519fd2d79972a2fb85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eda53db0aba6ae604a0af06cf70486b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F94BB-35E9-4144-BB1E-FD82F38E6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43766-808E-425D-8D61-A2ED5DA76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F3DC81-9CFD-459B-B94C-949051AF3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5AD2F-E984-466D-85CA-3A74CEF23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2645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Incident Support Checklist</vt:lpstr>
    </vt:vector>
  </TitlesOfParts>
  <Manager/>
  <Company>DfE</Company>
  <LinksUpToDate>false</LinksUpToDate>
  <CharactersWithSpaces>3128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Incident Support Checklist</dc:title>
  <dc:subject/>
  <dc:creator>BUNTING, Richard</dc:creator>
  <cp:keywords/>
  <dc:description/>
  <cp:lastModifiedBy>Jane Ballantine</cp:lastModifiedBy>
  <cp:revision>7</cp:revision>
  <dcterms:created xsi:type="dcterms:W3CDTF">2019-11-06T15:50:00Z</dcterms:created>
  <dcterms:modified xsi:type="dcterms:W3CDTF">2020-07-21T11:07:00Z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