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EAC69" w14:textId="77777777" w:rsidR="002969F1" w:rsidRDefault="00A551D4" w:rsidP="00C2468E">
      <w:pPr>
        <w:rPr>
          <w:rFonts w:cs="Arial"/>
          <w:noProof/>
        </w:rPr>
        <w:sectPr w:rsidR="002969F1" w:rsidSect="00034220">
          <w:footerReference w:type="even" r:id="rId7"/>
          <w:footerReference w:type="default" r:id="rId8"/>
          <w:pgSz w:w="11906" w:h="16838"/>
          <w:pgMar w:top="1134" w:right="851" w:bottom="1440" w:left="1134" w:header="709" w:footer="709" w:gutter="0"/>
          <w:cols w:num="2" w:space="708" w:equalWidth="0">
            <w:col w:w="7144" w:space="182"/>
            <w:col w:w="2595"/>
          </w:cols>
          <w:docGrid w:linePitch="360"/>
        </w:sectPr>
      </w:pPr>
      <w:r>
        <w:rPr>
          <w:noProof/>
          <w:lang w:val="en-US" w:eastAsia="en-US"/>
        </w:rPr>
        <w:drawing>
          <wp:anchor distT="0" distB="0" distL="114300" distR="114300" simplePos="0" relativeHeight="251659264" behindDoc="0" locked="0" layoutInCell="1" allowOverlap="1" wp14:anchorId="6389ECCA" wp14:editId="3D4DF4C6">
            <wp:simplePos x="0" y="0"/>
            <wp:positionH relativeFrom="margin">
              <wp:posOffset>2540</wp:posOffset>
            </wp:positionH>
            <wp:positionV relativeFrom="paragraph">
              <wp:posOffset>0</wp:posOffset>
            </wp:positionV>
            <wp:extent cx="1962785" cy="1390015"/>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l="2139"/>
                    <a:stretch>
                      <a:fillRect/>
                    </a:stretch>
                  </pic:blipFill>
                  <pic:spPr bwMode="auto">
                    <a:xfrm>
                      <a:off x="0" y="0"/>
                      <a:ext cx="1962785" cy="1390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9046C" w14:textId="77777777" w:rsidR="002969F1" w:rsidRDefault="002969F1" w:rsidP="00C2468E">
      <w:pPr>
        <w:rPr>
          <w:rFonts w:cs="Arial"/>
          <w:b/>
          <w:sz w:val="52"/>
          <w:szCs w:val="52"/>
        </w:rPr>
      </w:pPr>
    </w:p>
    <w:p w14:paraId="3E4B79A1" w14:textId="77777777" w:rsidR="002969F1" w:rsidRDefault="002969F1" w:rsidP="00C2468E">
      <w:pPr>
        <w:rPr>
          <w:rFonts w:cs="Arial"/>
          <w:b/>
          <w:sz w:val="52"/>
          <w:szCs w:val="52"/>
        </w:rPr>
      </w:pPr>
    </w:p>
    <w:p w14:paraId="7085D985" w14:textId="77777777" w:rsidR="000A0E05" w:rsidRDefault="000A0E05" w:rsidP="00C2468E">
      <w:pPr>
        <w:rPr>
          <w:rFonts w:cs="Arial"/>
          <w:b/>
          <w:sz w:val="36"/>
          <w:szCs w:val="36"/>
        </w:rPr>
      </w:pPr>
    </w:p>
    <w:p w14:paraId="59F6C0D2" w14:textId="77777777" w:rsidR="000A0E05" w:rsidRDefault="000A0E05" w:rsidP="00C2468E">
      <w:pPr>
        <w:rPr>
          <w:rFonts w:cs="Arial"/>
          <w:b/>
          <w:sz w:val="36"/>
          <w:szCs w:val="36"/>
        </w:rPr>
      </w:pPr>
    </w:p>
    <w:p w14:paraId="6A501BB7" w14:textId="77777777" w:rsidR="000A0E05" w:rsidRDefault="000A0E05" w:rsidP="00C2468E">
      <w:pPr>
        <w:rPr>
          <w:rFonts w:cs="Arial"/>
          <w:b/>
          <w:sz w:val="36"/>
          <w:szCs w:val="36"/>
        </w:rPr>
      </w:pPr>
    </w:p>
    <w:p w14:paraId="1E443D1C" w14:textId="77777777" w:rsidR="00E470ED" w:rsidRPr="00897698" w:rsidRDefault="00625178" w:rsidP="00C2468E">
      <w:pPr>
        <w:rPr>
          <w:rFonts w:cs="Arial"/>
          <w:b/>
          <w:sz w:val="36"/>
          <w:szCs w:val="36"/>
        </w:rPr>
      </w:pPr>
      <w:r w:rsidRPr="00897698">
        <w:rPr>
          <w:rFonts w:cs="Arial"/>
          <w:b/>
          <w:sz w:val="36"/>
          <w:szCs w:val="36"/>
        </w:rPr>
        <w:t xml:space="preserve">Scheduling </w:t>
      </w:r>
      <w:r w:rsidR="00C2468E" w:rsidRPr="00897698">
        <w:rPr>
          <w:rFonts w:cs="Arial"/>
          <w:b/>
          <w:sz w:val="36"/>
          <w:szCs w:val="36"/>
        </w:rPr>
        <w:t>Review Request Form</w:t>
      </w:r>
    </w:p>
    <w:p w14:paraId="3AE917CA" w14:textId="77777777" w:rsidR="00C2468E" w:rsidRPr="006A27E8" w:rsidRDefault="00C2468E" w:rsidP="00C2468E">
      <w:pPr>
        <w:rPr>
          <w:rFonts w:cs="Arial"/>
          <w:b/>
          <w:sz w:val="12"/>
          <w:szCs w:val="12"/>
        </w:rPr>
      </w:pPr>
    </w:p>
    <w:p w14:paraId="1B427834" w14:textId="77777777" w:rsidR="000A0E05" w:rsidRDefault="000A0E05" w:rsidP="000A0E05">
      <w:pPr>
        <w:ind w:right="142"/>
      </w:pPr>
      <w:r>
        <w:t>Before completing this form please ensure you have read the accompanying guidance notes. All sections marked</w:t>
      </w:r>
      <w:r>
        <w:rPr>
          <w:b/>
        </w:rPr>
        <w:t xml:space="preserve"> *</w:t>
      </w:r>
      <w:r>
        <w:t xml:space="preserve"> are essential; please complete all other sections as fully as you can. An electronic version of this form and the guidance notes may be downloaded from: </w:t>
      </w:r>
    </w:p>
    <w:p w14:paraId="600A11DE" w14:textId="77777777" w:rsidR="002969F1" w:rsidRDefault="00080823" w:rsidP="00664216">
      <w:pPr>
        <w:rPr>
          <w:sz w:val="20"/>
          <w:szCs w:val="20"/>
        </w:rPr>
      </w:pPr>
      <w:hyperlink r:id="rId10" w:history="1">
        <w:r w:rsidR="000A0E05" w:rsidRPr="00F225FF">
          <w:rPr>
            <w:rStyle w:val="Hyperlink"/>
            <w:sz w:val="20"/>
            <w:szCs w:val="20"/>
          </w:rPr>
          <w:t>https://www.gov.uk/guidance/how-to-challenge-our-decision-to-schedule-or-not-to-schedule-a-monument</w:t>
        </w:r>
      </w:hyperlink>
    </w:p>
    <w:p w14:paraId="7D5C6D94" w14:textId="77777777" w:rsidR="000A0E05" w:rsidRDefault="000A0E05" w:rsidP="00664216">
      <w:pPr>
        <w:rPr>
          <w:sz w:val="20"/>
          <w:szCs w:val="20"/>
        </w:rPr>
      </w:pPr>
    </w:p>
    <w:p w14:paraId="5DE4B13D" w14:textId="77777777" w:rsidR="000A0E05" w:rsidRPr="00034220" w:rsidRDefault="000A0E05" w:rsidP="000A0E05">
      <w:pPr>
        <w:ind w:right="142"/>
      </w:pPr>
      <w:r w:rsidRPr="00034220">
        <w:rPr>
          <w:b/>
        </w:rPr>
        <w:t>Sharing of Information with interested parties</w:t>
      </w:r>
    </w:p>
    <w:p w14:paraId="29704F59" w14:textId="77777777" w:rsidR="000A0E05" w:rsidRDefault="000A0E05" w:rsidP="000A0E05">
      <w:pPr>
        <w:ind w:right="142"/>
        <w:rPr>
          <w:sz w:val="10"/>
          <w:szCs w:val="10"/>
        </w:rPr>
      </w:pPr>
    </w:p>
    <w:p w14:paraId="54A0C92C" w14:textId="77777777" w:rsidR="00664216" w:rsidRPr="006A27E8" w:rsidRDefault="000A0E05" w:rsidP="00034220">
      <w:pPr>
        <w:ind w:right="-2"/>
        <w:rPr>
          <w:rFonts w:cs="Arial"/>
          <w:sz w:val="22"/>
          <w:szCs w:val="22"/>
        </w:rPr>
      </w:pPr>
      <w:r>
        <w:t>Information submitted by you in this review request may be shared with other interested parties as part of the consultation process of a review and/or in response to a request for information. Such disclosure will be subject to the statutory provisions of the Freedom of Information Act 2000, the Environmental Information Regulations 2004 and those regarding the safeguarding of personal information such as Data Protection Act 2018 and General Data Protection Regulation 2018. Please see Section H below.</w:t>
      </w:r>
    </w:p>
    <w:p w14:paraId="37526D88" w14:textId="77777777" w:rsidR="00664216" w:rsidRPr="006A27E8" w:rsidRDefault="00664216" w:rsidP="00664216">
      <w:pPr>
        <w:rPr>
          <w:rFonts w:cs="Arial"/>
          <w:b/>
        </w:rPr>
      </w:pPr>
    </w:p>
    <w:p w14:paraId="7040DE5C" w14:textId="77777777" w:rsidR="00664216" w:rsidRPr="006A27E8" w:rsidRDefault="00664216" w:rsidP="00664216">
      <w:pPr>
        <w:rPr>
          <w:rFonts w:cs="Arial"/>
          <w:color w:val="FF0000"/>
          <w:sz w:val="20"/>
          <w:szCs w:val="20"/>
        </w:rPr>
      </w:pPr>
      <w:r w:rsidRPr="006A27E8">
        <w:rPr>
          <w:rFonts w:cs="Arial"/>
          <w:b/>
        </w:rPr>
        <w:t>Section A – Key dates*</w:t>
      </w:r>
    </w:p>
    <w:p w14:paraId="039F551B" w14:textId="77777777" w:rsidR="00664216" w:rsidRPr="006A27E8" w:rsidRDefault="00664216" w:rsidP="00664216">
      <w:pPr>
        <w:rPr>
          <w:rFonts w:cs="Arial"/>
          <w:color w:val="FF0000"/>
          <w:sz w:val="10"/>
          <w:szCs w:val="10"/>
        </w:rPr>
      </w:pPr>
    </w:p>
    <w:tbl>
      <w:tblPr>
        <w:tblW w:w="95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1"/>
      </w:tblGrid>
      <w:tr w:rsidR="00664216" w:rsidRPr="006A27E8" w14:paraId="4E70C413" w14:textId="77777777" w:rsidTr="009B03AD">
        <w:trPr>
          <w:trHeight w:val="696"/>
        </w:trPr>
        <w:tc>
          <w:tcPr>
            <w:tcW w:w="9511" w:type="dxa"/>
          </w:tcPr>
          <w:p w14:paraId="12908CA8" w14:textId="77777777" w:rsidR="00E2092A" w:rsidRPr="006A27E8" w:rsidRDefault="00034220" w:rsidP="00664216">
            <w:pPr>
              <w:rPr>
                <w:rFonts w:cs="Arial"/>
                <w:sz w:val="22"/>
                <w:szCs w:val="22"/>
              </w:rPr>
            </w:pPr>
            <w:r>
              <w:t>Date of the decision notification letter from Historic England</w:t>
            </w:r>
            <w:r w:rsidRPr="006A27E8">
              <w:rPr>
                <w:rFonts w:cs="Arial"/>
                <w:sz w:val="22"/>
                <w:szCs w:val="22"/>
              </w:rPr>
              <w:t xml:space="preserve"> </w:t>
            </w:r>
          </w:p>
        </w:tc>
      </w:tr>
    </w:tbl>
    <w:p w14:paraId="571EEBD6" w14:textId="77777777" w:rsidR="00664216" w:rsidRPr="006A27E8" w:rsidRDefault="00664216" w:rsidP="00664216">
      <w:pPr>
        <w:rPr>
          <w:rFonts w:cs="Arial"/>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664216" w:rsidRPr="006A27E8" w14:paraId="24EB7B1A" w14:textId="77777777" w:rsidTr="009B03AD">
        <w:trPr>
          <w:trHeight w:val="697"/>
        </w:trPr>
        <w:tc>
          <w:tcPr>
            <w:tcW w:w="9498" w:type="dxa"/>
          </w:tcPr>
          <w:p w14:paraId="584A4FE6" w14:textId="77777777" w:rsidR="00664216" w:rsidRPr="009B03AD" w:rsidRDefault="00664216" w:rsidP="00664216">
            <w:pPr>
              <w:rPr>
                <w:rFonts w:cs="Arial"/>
              </w:rPr>
            </w:pPr>
            <w:r w:rsidRPr="009B03AD">
              <w:rPr>
                <w:rFonts w:cs="Arial"/>
              </w:rPr>
              <w:t xml:space="preserve">Date of </w:t>
            </w:r>
            <w:r w:rsidR="00715E23" w:rsidRPr="009B03AD">
              <w:rPr>
                <w:rFonts w:cs="Arial"/>
              </w:rPr>
              <w:t>this review request</w:t>
            </w:r>
          </w:p>
          <w:p w14:paraId="35E81E9F" w14:textId="77777777" w:rsidR="00E2092A" w:rsidRPr="006A27E8" w:rsidRDefault="00E2092A" w:rsidP="00664216">
            <w:pPr>
              <w:rPr>
                <w:rFonts w:cs="Arial"/>
                <w:sz w:val="22"/>
                <w:szCs w:val="22"/>
              </w:rPr>
            </w:pPr>
          </w:p>
        </w:tc>
      </w:tr>
    </w:tbl>
    <w:p w14:paraId="78DE56E7" w14:textId="77777777" w:rsidR="00C821ED" w:rsidRPr="006A27E8" w:rsidRDefault="00C821ED" w:rsidP="00CC1A70">
      <w:pPr>
        <w:rPr>
          <w:rFonts w:cs="Arial"/>
          <w:sz w:val="22"/>
          <w:szCs w:val="22"/>
        </w:rPr>
      </w:pPr>
    </w:p>
    <w:p w14:paraId="04B8E08C" w14:textId="77777777" w:rsidR="00034220" w:rsidRPr="004B61F1" w:rsidRDefault="00034220" w:rsidP="00034220">
      <w:pPr>
        <w:ind w:right="142"/>
      </w:pPr>
      <w:r w:rsidRPr="004B61F1">
        <w:rPr>
          <w:b/>
        </w:rPr>
        <w:t>Section B – Applicant information *</w:t>
      </w:r>
    </w:p>
    <w:p w14:paraId="438AFB74" w14:textId="77777777" w:rsidR="00034220" w:rsidRDefault="00034220" w:rsidP="00034220">
      <w:pPr>
        <w:ind w:right="142"/>
        <w:rPr>
          <w:sz w:val="10"/>
          <w:szCs w:val="10"/>
        </w:rPr>
      </w:pPr>
    </w:p>
    <w:tbl>
      <w:tblPr>
        <w:tblW w:w="95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2"/>
        <w:gridCol w:w="4899"/>
      </w:tblGrid>
      <w:tr w:rsidR="00034220" w14:paraId="64DAC02E" w14:textId="77777777" w:rsidTr="00C23DAA">
        <w:trPr>
          <w:trHeight w:val="1119"/>
        </w:trPr>
        <w:tc>
          <w:tcPr>
            <w:tcW w:w="9501" w:type="dxa"/>
            <w:gridSpan w:val="2"/>
          </w:tcPr>
          <w:p w14:paraId="45DD6B81" w14:textId="77777777" w:rsidR="00034220" w:rsidRDefault="00034220" w:rsidP="0080159D">
            <w:pPr>
              <w:ind w:right="142"/>
            </w:pPr>
            <w:bookmarkStart w:id="0" w:name="gjdgxs" w:colFirst="0" w:colLast="0"/>
            <w:bookmarkEnd w:id="0"/>
            <w:r>
              <w:t>Name (including name of organisation representing where applicable)</w:t>
            </w:r>
          </w:p>
          <w:p w14:paraId="5A720FF3" w14:textId="77777777" w:rsidR="00034220" w:rsidRDefault="00034220" w:rsidP="0080159D">
            <w:pPr>
              <w:ind w:right="142"/>
            </w:pPr>
          </w:p>
        </w:tc>
      </w:tr>
      <w:tr w:rsidR="00034220" w14:paraId="124E27B9" w14:textId="77777777" w:rsidTr="00C23DAA">
        <w:trPr>
          <w:trHeight w:val="1426"/>
        </w:trPr>
        <w:tc>
          <w:tcPr>
            <w:tcW w:w="9501" w:type="dxa"/>
            <w:gridSpan w:val="2"/>
          </w:tcPr>
          <w:p w14:paraId="370B9BEC" w14:textId="77777777" w:rsidR="00034220" w:rsidRDefault="00034220" w:rsidP="0080159D">
            <w:pPr>
              <w:ind w:right="142"/>
            </w:pPr>
            <w:r>
              <w:t>Your contact address including postcode</w:t>
            </w:r>
          </w:p>
          <w:p w14:paraId="53698633" w14:textId="77777777" w:rsidR="00034220" w:rsidRDefault="00034220" w:rsidP="0080159D">
            <w:pPr>
              <w:ind w:right="142"/>
            </w:pPr>
          </w:p>
        </w:tc>
      </w:tr>
      <w:tr w:rsidR="00034220" w14:paraId="356FDBE8" w14:textId="77777777" w:rsidTr="00C23DAA">
        <w:trPr>
          <w:trHeight w:val="956"/>
        </w:trPr>
        <w:tc>
          <w:tcPr>
            <w:tcW w:w="4602" w:type="dxa"/>
          </w:tcPr>
          <w:p w14:paraId="5B56ABD6" w14:textId="77777777" w:rsidR="00034220" w:rsidRDefault="00034220" w:rsidP="0080159D">
            <w:pPr>
              <w:ind w:right="142"/>
            </w:pPr>
            <w:r>
              <w:t>Preferred telephone number</w:t>
            </w:r>
          </w:p>
          <w:p w14:paraId="270B2376" w14:textId="77777777" w:rsidR="00034220" w:rsidRDefault="00034220" w:rsidP="0080159D">
            <w:pPr>
              <w:ind w:right="142"/>
            </w:pPr>
          </w:p>
        </w:tc>
        <w:tc>
          <w:tcPr>
            <w:tcW w:w="4899" w:type="dxa"/>
          </w:tcPr>
          <w:p w14:paraId="715C1CDD" w14:textId="77777777" w:rsidR="00034220" w:rsidRDefault="00034220" w:rsidP="0080159D">
            <w:pPr>
              <w:ind w:right="142"/>
            </w:pPr>
            <w:r>
              <w:t>Alternative telephone number</w:t>
            </w:r>
          </w:p>
          <w:p w14:paraId="75CC308F" w14:textId="77777777" w:rsidR="00034220" w:rsidRDefault="00034220" w:rsidP="0080159D">
            <w:pPr>
              <w:ind w:right="142"/>
            </w:pPr>
            <w:r>
              <w:t> </w:t>
            </w:r>
            <w:r>
              <w:t> </w:t>
            </w:r>
            <w:r>
              <w:t> </w:t>
            </w:r>
            <w:r>
              <w:t> </w:t>
            </w:r>
            <w:r>
              <w:t> </w:t>
            </w:r>
          </w:p>
        </w:tc>
      </w:tr>
      <w:tr w:rsidR="00034220" w14:paraId="40650E2B" w14:textId="77777777" w:rsidTr="00C23DAA">
        <w:trPr>
          <w:trHeight w:val="911"/>
        </w:trPr>
        <w:tc>
          <w:tcPr>
            <w:tcW w:w="9501" w:type="dxa"/>
            <w:gridSpan w:val="2"/>
          </w:tcPr>
          <w:p w14:paraId="1F5413CC" w14:textId="77777777" w:rsidR="00034220" w:rsidRDefault="00034220" w:rsidP="0080159D">
            <w:pPr>
              <w:ind w:right="142"/>
            </w:pPr>
            <w:r>
              <w:t>E-mail address</w:t>
            </w:r>
          </w:p>
          <w:p w14:paraId="77883BA5" w14:textId="77777777" w:rsidR="00034220" w:rsidRDefault="00034220" w:rsidP="0080159D">
            <w:pPr>
              <w:ind w:right="142"/>
            </w:pPr>
          </w:p>
        </w:tc>
      </w:tr>
    </w:tbl>
    <w:p w14:paraId="7FDD70BE" w14:textId="77777777" w:rsidR="00034220" w:rsidRDefault="00034220" w:rsidP="00034220">
      <w:pPr>
        <w:ind w:right="142"/>
      </w:pPr>
    </w:p>
    <w:p w14:paraId="6D3B2327" w14:textId="77777777" w:rsidR="00034220" w:rsidRPr="004B61F1" w:rsidRDefault="00034220" w:rsidP="00034220">
      <w:pPr>
        <w:ind w:right="142"/>
      </w:pPr>
      <w:r w:rsidRPr="004B61F1">
        <w:rPr>
          <w:b/>
        </w:rPr>
        <w:t>Sec</w:t>
      </w:r>
      <w:r>
        <w:rPr>
          <w:b/>
        </w:rPr>
        <w:t>tion C – Details of the monument</w:t>
      </w:r>
      <w:r w:rsidRPr="004B61F1">
        <w:rPr>
          <w:b/>
        </w:rPr>
        <w:t xml:space="preserve"> *</w:t>
      </w:r>
    </w:p>
    <w:p w14:paraId="10C0925F" w14:textId="77777777" w:rsidR="00034220" w:rsidRDefault="00034220" w:rsidP="00034220">
      <w:pPr>
        <w:ind w:right="142"/>
        <w:rPr>
          <w:sz w:val="10"/>
          <w:szCs w:val="10"/>
        </w:rPr>
      </w:pPr>
    </w:p>
    <w:tbl>
      <w:tblPr>
        <w:tblW w:w="95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2"/>
      </w:tblGrid>
      <w:tr w:rsidR="00E2092A" w:rsidRPr="006A27E8" w14:paraId="57068B38" w14:textId="77777777" w:rsidTr="00C23DAA">
        <w:trPr>
          <w:trHeight w:val="1324"/>
        </w:trPr>
        <w:tc>
          <w:tcPr>
            <w:tcW w:w="9522" w:type="dxa"/>
          </w:tcPr>
          <w:p w14:paraId="46BBFC16" w14:textId="77777777" w:rsidR="00E2092A" w:rsidRPr="006A27E8" w:rsidRDefault="00E2092A" w:rsidP="00E4636F">
            <w:pPr>
              <w:rPr>
                <w:rFonts w:cs="Arial"/>
                <w:sz w:val="22"/>
                <w:szCs w:val="22"/>
              </w:rPr>
            </w:pPr>
            <w:r>
              <w:rPr>
                <w:rFonts w:cs="Arial"/>
                <w:sz w:val="22"/>
                <w:szCs w:val="22"/>
              </w:rPr>
              <w:t>Monument</w:t>
            </w:r>
            <w:r w:rsidRPr="006A27E8">
              <w:rPr>
                <w:rFonts w:cs="Arial"/>
                <w:sz w:val="22"/>
                <w:szCs w:val="22"/>
              </w:rPr>
              <w:t xml:space="preserve"> name</w:t>
            </w:r>
            <w:r>
              <w:rPr>
                <w:rFonts w:cs="Arial"/>
                <w:sz w:val="22"/>
                <w:szCs w:val="22"/>
              </w:rPr>
              <w:t xml:space="preserve"> and location</w:t>
            </w:r>
            <w:r w:rsidR="00034220">
              <w:t xml:space="preserve"> as it appears on the Historic England advice report</w:t>
            </w:r>
          </w:p>
          <w:p w14:paraId="34C2ACF6" w14:textId="77777777" w:rsidR="00E2092A" w:rsidRPr="006A27E8" w:rsidRDefault="00E2092A" w:rsidP="00E4636F">
            <w:pPr>
              <w:rPr>
                <w:rFonts w:cs="Arial"/>
                <w:sz w:val="22"/>
                <w:szCs w:val="22"/>
              </w:rPr>
            </w:pPr>
          </w:p>
          <w:bookmarkStart w:id="1" w:name="Text7"/>
          <w:p w14:paraId="2B723275" w14:textId="77777777" w:rsidR="00E2092A" w:rsidRPr="006A27E8" w:rsidRDefault="00E2092A" w:rsidP="00E4636F">
            <w:pPr>
              <w:rPr>
                <w:rFonts w:cs="Arial"/>
                <w:sz w:val="22"/>
                <w:szCs w:val="22"/>
              </w:rPr>
            </w:pPr>
            <w:r w:rsidRPr="006A27E8">
              <w:rPr>
                <w:rFonts w:cs="Arial"/>
                <w:sz w:val="22"/>
                <w:szCs w:val="22"/>
              </w:rPr>
              <w:fldChar w:fldCharType="begin">
                <w:ffData>
                  <w:name w:val="Text7"/>
                  <w:enabled/>
                  <w:calcOnExit w:val="0"/>
                  <w:textInput/>
                </w:ffData>
              </w:fldChar>
            </w:r>
            <w:r w:rsidRPr="006A27E8">
              <w:rPr>
                <w:rFonts w:cs="Arial"/>
                <w:sz w:val="22"/>
                <w:szCs w:val="22"/>
              </w:rPr>
              <w:instrText xml:space="preserve"> FORMTEXT </w:instrText>
            </w:r>
            <w:r w:rsidRPr="006A27E8">
              <w:rPr>
                <w:rFonts w:cs="Arial"/>
                <w:sz w:val="22"/>
                <w:szCs w:val="22"/>
              </w:rPr>
            </w:r>
            <w:r w:rsidRPr="006A27E8">
              <w:rPr>
                <w:rFonts w:cs="Arial"/>
                <w:sz w:val="22"/>
                <w:szCs w:val="22"/>
              </w:rPr>
              <w:fldChar w:fldCharType="separate"/>
            </w:r>
            <w:r w:rsidRPr="006A27E8">
              <w:rPr>
                <w:rFonts w:ascii="Book Antiqua" w:hAnsi="Book Antiqua" w:cs="Arial"/>
                <w:sz w:val="22"/>
                <w:szCs w:val="22"/>
              </w:rPr>
              <w:t> </w:t>
            </w:r>
            <w:r w:rsidRPr="006A27E8">
              <w:rPr>
                <w:rFonts w:ascii="Book Antiqua" w:hAnsi="Book Antiqua" w:cs="Arial"/>
                <w:sz w:val="22"/>
                <w:szCs w:val="22"/>
              </w:rPr>
              <w:t> </w:t>
            </w:r>
            <w:r w:rsidRPr="006A27E8">
              <w:rPr>
                <w:rFonts w:ascii="Book Antiqua" w:hAnsi="Book Antiqua" w:cs="Arial"/>
                <w:sz w:val="22"/>
                <w:szCs w:val="22"/>
              </w:rPr>
              <w:t> </w:t>
            </w:r>
            <w:r w:rsidRPr="006A27E8">
              <w:rPr>
                <w:rFonts w:ascii="Book Antiqua" w:hAnsi="Book Antiqua" w:cs="Arial"/>
                <w:sz w:val="22"/>
                <w:szCs w:val="22"/>
              </w:rPr>
              <w:t> </w:t>
            </w:r>
            <w:r w:rsidRPr="006A27E8">
              <w:rPr>
                <w:rFonts w:ascii="Book Antiqua" w:hAnsi="Book Antiqua" w:cs="Arial"/>
                <w:sz w:val="22"/>
                <w:szCs w:val="22"/>
              </w:rPr>
              <w:t> </w:t>
            </w:r>
            <w:r w:rsidRPr="006A27E8">
              <w:rPr>
                <w:rFonts w:cs="Arial"/>
                <w:sz w:val="22"/>
                <w:szCs w:val="22"/>
              </w:rPr>
              <w:fldChar w:fldCharType="end"/>
            </w:r>
            <w:bookmarkEnd w:id="1"/>
          </w:p>
        </w:tc>
      </w:tr>
      <w:tr w:rsidR="00C821ED" w:rsidRPr="006A27E8" w14:paraId="42020647" w14:textId="77777777" w:rsidTr="00C23DAA">
        <w:trPr>
          <w:trHeight w:val="801"/>
        </w:trPr>
        <w:tc>
          <w:tcPr>
            <w:tcW w:w="9522" w:type="dxa"/>
          </w:tcPr>
          <w:p w14:paraId="3117BF95" w14:textId="77777777" w:rsidR="00C821ED" w:rsidRPr="006A27E8" w:rsidRDefault="00577227" w:rsidP="00E4636F">
            <w:pPr>
              <w:rPr>
                <w:rFonts w:cs="Arial"/>
                <w:sz w:val="22"/>
                <w:szCs w:val="22"/>
              </w:rPr>
            </w:pPr>
            <w:r>
              <w:rPr>
                <w:rFonts w:cs="Arial"/>
                <w:sz w:val="22"/>
                <w:szCs w:val="22"/>
              </w:rPr>
              <w:t>Historic England</w:t>
            </w:r>
            <w:r w:rsidR="00F835F0" w:rsidRPr="006A27E8">
              <w:rPr>
                <w:rFonts w:cs="Arial"/>
                <w:sz w:val="22"/>
                <w:szCs w:val="22"/>
              </w:rPr>
              <w:t xml:space="preserve"> </w:t>
            </w:r>
            <w:r w:rsidR="00DE71C0">
              <w:rPr>
                <w:rFonts w:cs="Arial"/>
                <w:sz w:val="22"/>
                <w:szCs w:val="22"/>
              </w:rPr>
              <w:t xml:space="preserve">case </w:t>
            </w:r>
            <w:r w:rsidR="00F835F0" w:rsidRPr="006A27E8">
              <w:rPr>
                <w:rFonts w:cs="Arial"/>
                <w:sz w:val="22"/>
                <w:szCs w:val="22"/>
              </w:rPr>
              <w:t>reference number</w:t>
            </w:r>
            <w:r w:rsidR="00034220">
              <w:rPr>
                <w:rFonts w:cs="Arial"/>
                <w:sz w:val="22"/>
                <w:szCs w:val="22"/>
              </w:rPr>
              <w:t xml:space="preserve"> </w:t>
            </w:r>
            <w:r w:rsidR="00034220">
              <w:t>(not the schedule entry number)</w:t>
            </w:r>
          </w:p>
          <w:p w14:paraId="771D819B" w14:textId="77777777" w:rsidR="00C821ED" w:rsidRPr="006A27E8" w:rsidRDefault="00C821ED" w:rsidP="00E4636F">
            <w:pPr>
              <w:rPr>
                <w:rFonts w:cs="Arial"/>
                <w:sz w:val="22"/>
                <w:szCs w:val="22"/>
              </w:rPr>
            </w:pPr>
          </w:p>
        </w:tc>
      </w:tr>
    </w:tbl>
    <w:p w14:paraId="62B7AC14" w14:textId="77777777" w:rsidR="002648EB" w:rsidRPr="006A27E8" w:rsidRDefault="002648EB" w:rsidP="00FE7CB0">
      <w:pPr>
        <w:rPr>
          <w:rFonts w:cs="Arial"/>
          <w:b/>
        </w:rPr>
      </w:pPr>
    </w:p>
    <w:p w14:paraId="3B5176C0" w14:textId="77777777" w:rsidR="00FE7CB0" w:rsidRPr="006A27E8" w:rsidRDefault="00AE420D" w:rsidP="00FE7CB0">
      <w:pPr>
        <w:rPr>
          <w:rFonts w:cs="Arial"/>
          <w:b/>
        </w:rPr>
      </w:pPr>
      <w:r w:rsidRPr="006A27E8">
        <w:rPr>
          <w:rFonts w:cs="Arial"/>
          <w:b/>
        </w:rPr>
        <w:t>Section D</w:t>
      </w:r>
      <w:r w:rsidR="00FE7CB0" w:rsidRPr="006A27E8">
        <w:rPr>
          <w:rFonts w:cs="Arial"/>
          <w:b/>
        </w:rPr>
        <w:t xml:space="preserve"> – Brief summary of your grounds for review *</w:t>
      </w:r>
    </w:p>
    <w:p w14:paraId="3F45646A" w14:textId="77777777" w:rsidR="00FE7CB0" w:rsidRPr="006A27E8" w:rsidRDefault="00FE7CB0" w:rsidP="00FE7CB0">
      <w:pPr>
        <w:rPr>
          <w:rFonts w:cs="Arial"/>
          <w:b/>
          <w:sz w:val="10"/>
          <w:szCs w:val="10"/>
        </w:rPr>
      </w:pPr>
    </w:p>
    <w:tbl>
      <w:tblPr>
        <w:tblW w:w="95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1"/>
      </w:tblGrid>
      <w:tr w:rsidR="00FE7CB0" w:rsidRPr="006A27E8" w14:paraId="3B5AA82C" w14:textId="77777777" w:rsidTr="00C23DAA">
        <w:trPr>
          <w:trHeight w:val="2397"/>
        </w:trPr>
        <w:tc>
          <w:tcPr>
            <w:tcW w:w="9521" w:type="dxa"/>
          </w:tcPr>
          <w:p w14:paraId="642A06FB" w14:textId="77777777" w:rsidR="00FE7CB0" w:rsidRPr="006A27E8" w:rsidRDefault="00FE7CB0" w:rsidP="00571E49">
            <w:pPr>
              <w:rPr>
                <w:rFonts w:cs="Arial"/>
                <w:sz w:val="22"/>
                <w:szCs w:val="22"/>
              </w:rPr>
            </w:pPr>
            <w:r w:rsidRPr="006A27E8">
              <w:rPr>
                <w:rFonts w:cs="Arial"/>
                <w:sz w:val="22"/>
                <w:szCs w:val="22"/>
              </w:rPr>
              <w:fldChar w:fldCharType="begin">
                <w:ffData>
                  <w:name w:val="Text10"/>
                  <w:enabled/>
                  <w:calcOnExit w:val="0"/>
                  <w:textInput/>
                </w:ffData>
              </w:fldChar>
            </w:r>
            <w:r w:rsidRPr="006A27E8">
              <w:rPr>
                <w:rFonts w:cs="Arial"/>
                <w:sz w:val="22"/>
                <w:szCs w:val="22"/>
              </w:rPr>
              <w:instrText xml:space="preserve"> FORMTEXT </w:instrText>
            </w:r>
            <w:r w:rsidRPr="006A27E8">
              <w:rPr>
                <w:rFonts w:cs="Arial"/>
                <w:sz w:val="22"/>
                <w:szCs w:val="22"/>
              </w:rPr>
            </w:r>
            <w:r w:rsidRPr="006A27E8">
              <w:rPr>
                <w:rFonts w:cs="Arial"/>
                <w:sz w:val="22"/>
                <w:szCs w:val="22"/>
              </w:rPr>
              <w:fldChar w:fldCharType="separate"/>
            </w:r>
            <w:r w:rsidRPr="006A27E8">
              <w:rPr>
                <w:rFonts w:ascii="Book Antiqua" w:hAnsi="Book Antiqua" w:cs="Arial"/>
                <w:sz w:val="22"/>
                <w:szCs w:val="22"/>
              </w:rPr>
              <w:t> </w:t>
            </w:r>
            <w:r w:rsidRPr="006A27E8">
              <w:rPr>
                <w:rFonts w:ascii="Book Antiqua" w:hAnsi="Book Antiqua" w:cs="Arial"/>
                <w:sz w:val="22"/>
                <w:szCs w:val="22"/>
              </w:rPr>
              <w:t> </w:t>
            </w:r>
            <w:r w:rsidRPr="006A27E8">
              <w:rPr>
                <w:rFonts w:ascii="Book Antiqua" w:hAnsi="Book Antiqua" w:cs="Arial"/>
                <w:sz w:val="22"/>
                <w:szCs w:val="22"/>
              </w:rPr>
              <w:t> </w:t>
            </w:r>
            <w:r w:rsidRPr="006A27E8">
              <w:rPr>
                <w:rFonts w:ascii="Book Antiqua" w:hAnsi="Book Antiqua" w:cs="Arial"/>
                <w:sz w:val="22"/>
                <w:szCs w:val="22"/>
              </w:rPr>
              <w:t> </w:t>
            </w:r>
            <w:r w:rsidRPr="006A27E8">
              <w:rPr>
                <w:rFonts w:ascii="Book Antiqua" w:hAnsi="Book Antiqua" w:cs="Arial"/>
                <w:sz w:val="22"/>
                <w:szCs w:val="22"/>
              </w:rPr>
              <w:t> </w:t>
            </w:r>
            <w:r w:rsidRPr="006A27E8">
              <w:rPr>
                <w:rFonts w:cs="Arial"/>
                <w:sz w:val="22"/>
                <w:szCs w:val="22"/>
              </w:rPr>
              <w:fldChar w:fldCharType="end"/>
            </w:r>
          </w:p>
        </w:tc>
      </w:tr>
    </w:tbl>
    <w:p w14:paraId="1FF2636C" w14:textId="77777777" w:rsidR="00C821ED" w:rsidRPr="006A27E8" w:rsidRDefault="00C821ED" w:rsidP="00593F83">
      <w:pPr>
        <w:rPr>
          <w:rFonts w:cs="Arial"/>
          <w:sz w:val="22"/>
          <w:szCs w:val="22"/>
        </w:rPr>
      </w:pPr>
    </w:p>
    <w:p w14:paraId="30DCEBFE" w14:textId="77777777" w:rsidR="00C821ED" w:rsidRPr="006A27E8" w:rsidRDefault="00AE420D" w:rsidP="00664506">
      <w:pPr>
        <w:rPr>
          <w:rFonts w:cs="Arial"/>
          <w:b/>
        </w:rPr>
      </w:pPr>
      <w:r w:rsidRPr="006A27E8">
        <w:rPr>
          <w:rFonts w:cs="Arial"/>
          <w:b/>
        </w:rPr>
        <w:t>Section E</w:t>
      </w:r>
      <w:r w:rsidR="00C821ED" w:rsidRPr="006A27E8">
        <w:rPr>
          <w:rFonts w:cs="Arial"/>
          <w:b/>
        </w:rPr>
        <w:t xml:space="preserve"> – </w:t>
      </w:r>
      <w:r w:rsidR="00FE7CB0" w:rsidRPr="006A27E8">
        <w:rPr>
          <w:rFonts w:cs="Arial"/>
          <w:b/>
        </w:rPr>
        <w:t>Full</w:t>
      </w:r>
      <w:r w:rsidR="004A182A">
        <w:rPr>
          <w:rFonts w:cs="Arial"/>
          <w:b/>
        </w:rPr>
        <w:t>, concise</w:t>
      </w:r>
      <w:r w:rsidR="00FE7CB0" w:rsidRPr="006A27E8">
        <w:rPr>
          <w:rFonts w:cs="Arial"/>
          <w:b/>
        </w:rPr>
        <w:t xml:space="preserve"> grounds for review</w:t>
      </w:r>
      <w:r w:rsidR="00C821ED" w:rsidRPr="006A27E8">
        <w:rPr>
          <w:rFonts w:cs="Arial"/>
          <w:b/>
        </w:rPr>
        <w:t xml:space="preserve"> *</w:t>
      </w:r>
    </w:p>
    <w:p w14:paraId="26564D3C" w14:textId="77777777" w:rsidR="00837733" w:rsidRPr="006A27E8" w:rsidRDefault="00837733" w:rsidP="00664506">
      <w:pPr>
        <w:rPr>
          <w:rFonts w:cs="Arial"/>
          <w:sz w:val="22"/>
          <w:szCs w:val="22"/>
        </w:rPr>
      </w:pPr>
      <w:r w:rsidRPr="006A27E8">
        <w:rPr>
          <w:rFonts w:cs="Arial"/>
          <w:sz w:val="22"/>
          <w:szCs w:val="22"/>
        </w:rPr>
        <w:t xml:space="preserve">Please refer to </w:t>
      </w:r>
      <w:r w:rsidR="00450F5D">
        <w:rPr>
          <w:rFonts w:cs="Arial"/>
          <w:sz w:val="22"/>
          <w:szCs w:val="22"/>
        </w:rPr>
        <w:t xml:space="preserve">relevant </w:t>
      </w:r>
      <w:r w:rsidRPr="006A27E8">
        <w:rPr>
          <w:rFonts w:cs="Arial"/>
          <w:sz w:val="22"/>
          <w:szCs w:val="22"/>
        </w:rPr>
        <w:t>supporti</w:t>
      </w:r>
      <w:r w:rsidR="00C2468E" w:rsidRPr="006A27E8">
        <w:rPr>
          <w:rFonts w:cs="Arial"/>
          <w:sz w:val="22"/>
          <w:szCs w:val="22"/>
        </w:rPr>
        <w:t>ng documentation where appropriate</w:t>
      </w:r>
    </w:p>
    <w:p w14:paraId="57DDC818" w14:textId="77777777" w:rsidR="00C821ED" w:rsidRDefault="00C821ED" w:rsidP="00664506">
      <w:pPr>
        <w:rPr>
          <w:rFonts w:cs="Arial"/>
          <w:b/>
          <w:sz w:val="10"/>
          <w:szCs w:val="1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2969F1" w:rsidRPr="006A27E8" w14:paraId="53478C51" w14:textId="77777777" w:rsidTr="009B03AD">
        <w:trPr>
          <w:trHeight w:val="7140"/>
        </w:trPr>
        <w:tc>
          <w:tcPr>
            <w:tcW w:w="9498" w:type="dxa"/>
          </w:tcPr>
          <w:p w14:paraId="72521DA1" w14:textId="77777777" w:rsidR="002969F1" w:rsidRPr="006A27E8" w:rsidRDefault="002969F1" w:rsidP="002023D8">
            <w:pPr>
              <w:rPr>
                <w:rFonts w:cs="Arial"/>
                <w:sz w:val="22"/>
                <w:szCs w:val="22"/>
              </w:rPr>
            </w:pPr>
            <w:r w:rsidRPr="002969F1">
              <w:rPr>
                <w:rFonts w:cs="Arial"/>
                <w:b/>
                <w:sz w:val="10"/>
                <w:szCs w:val="10"/>
              </w:rPr>
              <w:t xml:space="preserve">     </w:t>
            </w:r>
            <w:r w:rsidRPr="006A27E8">
              <w:rPr>
                <w:rFonts w:cs="Arial"/>
                <w:sz w:val="22"/>
                <w:szCs w:val="22"/>
              </w:rPr>
              <w:fldChar w:fldCharType="begin">
                <w:ffData>
                  <w:name w:val="Text10"/>
                  <w:enabled/>
                  <w:calcOnExit w:val="0"/>
                  <w:textInput/>
                </w:ffData>
              </w:fldChar>
            </w:r>
            <w:r w:rsidRPr="006A27E8">
              <w:rPr>
                <w:rFonts w:cs="Arial"/>
                <w:sz w:val="22"/>
                <w:szCs w:val="22"/>
              </w:rPr>
              <w:instrText xml:space="preserve"> FORMTEXT </w:instrText>
            </w:r>
            <w:r w:rsidRPr="006A27E8">
              <w:rPr>
                <w:rFonts w:cs="Arial"/>
                <w:sz w:val="22"/>
                <w:szCs w:val="22"/>
              </w:rPr>
            </w:r>
            <w:r w:rsidRPr="006A27E8">
              <w:rPr>
                <w:rFonts w:cs="Arial"/>
                <w:sz w:val="22"/>
                <w:szCs w:val="22"/>
              </w:rPr>
              <w:fldChar w:fldCharType="separate"/>
            </w:r>
            <w:r w:rsidRPr="006A27E8">
              <w:rPr>
                <w:rFonts w:ascii="Book Antiqua" w:hAnsi="Book Antiqua" w:cs="Arial"/>
                <w:sz w:val="22"/>
                <w:szCs w:val="22"/>
              </w:rPr>
              <w:t> </w:t>
            </w:r>
            <w:r w:rsidRPr="006A27E8">
              <w:rPr>
                <w:rFonts w:ascii="Book Antiqua" w:hAnsi="Book Antiqua" w:cs="Arial"/>
                <w:sz w:val="22"/>
                <w:szCs w:val="22"/>
              </w:rPr>
              <w:t> </w:t>
            </w:r>
            <w:r w:rsidRPr="006A27E8">
              <w:rPr>
                <w:rFonts w:ascii="Book Antiqua" w:hAnsi="Book Antiqua" w:cs="Arial"/>
                <w:sz w:val="22"/>
                <w:szCs w:val="22"/>
              </w:rPr>
              <w:t> </w:t>
            </w:r>
            <w:r w:rsidRPr="006A27E8">
              <w:rPr>
                <w:rFonts w:ascii="Book Antiqua" w:hAnsi="Book Antiqua" w:cs="Arial"/>
                <w:sz w:val="22"/>
                <w:szCs w:val="22"/>
              </w:rPr>
              <w:t> </w:t>
            </w:r>
            <w:r w:rsidRPr="006A27E8">
              <w:rPr>
                <w:rFonts w:ascii="Book Antiqua" w:hAnsi="Book Antiqua" w:cs="Arial"/>
                <w:sz w:val="22"/>
                <w:szCs w:val="22"/>
              </w:rPr>
              <w:t> </w:t>
            </w:r>
            <w:r w:rsidRPr="006A27E8">
              <w:rPr>
                <w:rFonts w:cs="Arial"/>
                <w:sz w:val="22"/>
                <w:szCs w:val="22"/>
              </w:rPr>
              <w:fldChar w:fldCharType="end"/>
            </w:r>
          </w:p>
        </w:tc>
      </w:tr>
    </w:tbl>
    <w:p w14:paraId="7ADEEFBD" w14:textId="77777777" w:rsidR="00C821ED" w:rsidRPr="006A27E8" w:rsidRDefault="00C74566" w:rsidP="004A182A">
      <w:pPr>
        <w:rPr>
          <w:rFonts w:cs="Arial"/>
          <w:sz w:val="22"/>
          <w:szCs w:val="22"/>
        </w:rPr>
      </w:pPr>
      <w:r w:rsidRPr="006A27E8">
        <w:rPr>
          <w:rFonts w:cs="Arial"/>
          <w:sz w:val="22"/>
          <w:szCs w:val="22"/>
        </w:rPr>
        <w:t>Please continue on a separate sheet if necessary</w:t>
      </w:r>
    </w:p>
    <w:p w14:paraId="55A03094" w14:textId="77777777" w:rsidR="002969F1" w:rsidRDefault="002969F1" w:rsidP="00664506">
      <w:pPr>
        <w:rPr>
          <w:rFonts w:cs="Arial"/>
          <w:b/>
        </w:rPr>
      </w:pPr>
    </w:p>
    <w:p w14:paraId="7D746E9C" w14:textId="77777777" w:rsidR="00C821ED" w:rsidRPr="006A27E8" w:rsidRDefault="00AE420D" w:rsidP="00664506">
      <w:pPr>
        <w:rPr>
          <w:rFonts w:cs="Arial"/>
          <w:b/>
        </w:rPr>
      </w:pPr>
      <w:r w:rsidRPr="006A27E8">
        <w:rPr>
          <w:rFonts w:cs="Arial"/>
          <w:b/>
        </w:rPr>
        <w:t>Section F</w:t>
      </w:r>
      <w:r w:rsidR="00C821ED" w:rsidRPr="006A27E8">
        <w:rPr>
          <w:rFonts w:cs="Arial"/>
          <w:b/>
        </w:rPr>
        <w:t xml:space="preserve"> – Supporting </w:t>
      </w:r>
      <w:r w:rsidR="00001955" w:rsidRPr="006A27E8">
        <w:rPr>
          <w:rFonts w:cs="Arial"/>
          <w:b/>
        </w:rPr>
        <w:t>d</w:t>
      </w:r>
      <w:r w:rsidR="00C821ED" w:rsidRPr="006A27E8">
        <w:rPr>
          <w:rFonts w:cs="Arial"/>
          <w:b/>
        </w:rPr>
        <w:t>ocumentation</w:t>
      </w:r>
    </w:p>
    <w:p w14:paraId="76C4567F" w14:textId="77777777" w:rsidR="008A51EA" w:rsidRPr="004A182A" w:rsidRDefault="00F87698" w:rsidP="004A182A">
      <w:pPr>
        <w:ind w:right="142"/>
        <w:rPr>
          <w:sz w:val="22"/>
          <w:szCs w:val="22"/>
        </w:rPr>
      </w:pPr>
      <w:r w:rsidRPr="006A27E8">
        <w:rPr>
          <w:rFonts w:cs="Arial"/>
          <w:sz w:val="22"/>
          <w:szCs w:val="22"/>
        </w:rPr>
        <w:t>Please list the titles of</w:t>
      </w:r>
      <w:r w:rsidR="008A51EA" w:rsidRPr="006A27E8">
        <w:rPr>
          <w:rFonts w:cs="Arial"/>
          <w:sz w:val="22"/>
          <w:szCs w:val="22"/>
        </w:rPr>
        <w:t xml:space="preserve"> any supporting documentation submitted. You should not submit documents previous</w:t>
      </w:r>
      <w:r w:rsidR="00625178">
        <w:rPr>
          <w:rFonts w:cs="Arial"/>
          <w:sz w:val="22"/>
          <w:szCs w:val="22"/>
        </w:rPr>
        <w:t xml:space="preserve">ly considered during the </w:t>
      </w:r>
      <w:r w:rsidR="00E2092A">
        <w:rPr>
          <w:rFonts w:cs="Arial"/>
          <w:sz w:val="22"/>
          <w:szCs w:val="22"/>
        </w:rPr>
        <w:t xml:space="preserve">original </w:t>
      </w:r>
      <w:r w:rsidR="00625178">
        <w:rPr>
          <w:rFonts w:cs="Arial"/>
          <w:sz w:val="22"/>
          <w:szCs w:val="22"/>
        </w:rPr>
        <w:t>scheduling</w:t>
      </w:r>
      <w:r w:rsidR="004A182A">
        <w:rPr>
          <w:rFonts w:cs="Arial"/>
          <w:sz w:val="22"/>
          <w:szCs w:val="22"/>
        </w:rPr>
        <w:t xml:space="preserve"> assessment </w:t>
      </w:r>
      <w:r w:rsidR="004A182A" w:rsidRPr="00D70E84">
        <w:rPr>
          <w:sz w:val="22"/>
          <w:szCs w:val="22"/>
        </w:rPr>
        <w:t>or documents known to already be in the possession of Historic England or DCMS.</w:t>
      </w:r>
    </w:p>
    <w:p w14:paraId="653741D7" w14:textId="77777777" w:rsidR="00DF2E78" w:rsidRPr="006A27E8" w:rsidRDefault="00DF2E78" w:rsidP="00F835F0">
      <w:pPr>
        <w:rPr>
          <w:rFonts w:cs="Arial"/>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7"/>
      </w:tblGrid>
      <w:tr w:rsidR="00F835F0" w:rsidRPr="006A27E8" w14:paraId="7294109C" w14:textId="77777777" w:rsidTr="00C23DAA">
        <w:trPr>
          <w:trHeight w:val="3099"/>
        </w:trPr>
        <w:tc>
          <w:tcPr>
            <w:tcW w:w="9677" w:type="dxa"/>
          </w:tcPr>
          <w:p w14:paraId="13E5D11D" w14:textId="77777777" w:rsidR="00F835F0" w:rsidRPr="006A27E8" w:rsidRDefault="00F835F0" w:rsidP="00F835F0">
            <w:pPr>
              <w:rPr>
                <w:rFonts w:cs="Arial"/>
                <w:sz w:val="22"/>
                <w:szCs w:val="22"/>
              </w:rPr>
            </w:pPr>
          </w:p>
        </w:tc>
      </w:tr>
    </w:tbl>
    <w:p w14:paraId="354E3106" w14:textId="77777777" w:rsidR="00F835F0" w:rsidRDefault="008A51EA" w:rsidP="004A182A">
      <w:pPr>
        <w:rPr>
          <w:rFonts w:cs="Arial"/>
          <w:sz w:val="22"/>
          <w:szCs w:val="22"/>
        </w:rPr>
      </w:pPr>
      <w:r w:rsidRPr="006A27E8">
        <w:rPr>
          <w:rFonts w:cs="Arial"/>
          <w:sz w:val="22"/>
          <w:szCs w:val="22"/>
        </w:rPr>
        <w:t>Please continue on a separate sheet if necessary</w:t>
      </w:r>
    </w:p>
    <w:p w14:paraId="13BB92DE" w14:textId="77777777" w:rsidR="004A182A" w:rsidRPr="006A27E8" w:rsidRDefault="004A182A" w:rsidP="004A182A">
      <w:pPr>
        <w:rPr>
          <w:rFonts w:cs="Arial"/>
          <w:sz w:val="22"/>
          <w:szCs w:val="22"/>
        </w:rPr>
      </w:pPr>
    </w:p>
    <w:p w14:paraId="1DFE0067" w14:textId="77777777" w:rsidR="00C821ED" w:rsidRPr="006A27E8" w:rsidRDefault="00C821ED" w:rsidP="00E86B95">
      <w:pPr>
        <w:rPr>
          <w:rFonts w:cs="Arial"/>
          <w:b/>
        </w:rPr>
      </w:pPr>
      <w:r w:rsidRPr="006A27E8">
        <w:rPr>
          <w:rFonts w:cs="Arial"/>
          <w:b/>
        </w:rPr>
        <w:t>Sect</w:t>
      </w:r>
      <w:r w:rsidR="00AE420D" w:rsidRPr="006A27E8">
        <w:rPr>
          <w:rFonts w:cs="Arial"/>
          <w:b/>
        </w:rPr>
        <w:t>ion G</w:t>
      </w:r>
      <w:r w:rsidRPr="006A27E8">
        <w:rPr>
          <w:rFonts w:cs="Arial"/>
          <w:b/>
        </w:rPr>
        <w:t xml:space="preserve"> – </w:t>
      </w:r>
      <w:r w:rsidR="0085193A" w:rsidRPr="006A27E8">
        <w:rPr>
          <w:rFonts w:cs="Arial"/>
          <w:b/>
        </w:rPr>
        <w:t xml:space="preserve">Substantiated threats to the </w:t>
      </w:r>
      <w:r w:rsidR="00E2092A">
        <w:rPr>
          <w:rFonts w:cs="Arial"/>
          <w:b/>
        </w:rPr>
        <w:t>monument</w:t>
      </w:r>
    </w:p>
    <w:p w14:paraId="34623A46" w14:textId="77777777" w:rsidR="00C821ED" w:rsidRPr="006A27E8" w:rsidRDefault="00C821ED" w:rsidP="00664506">
      <w:pPr>
        <w:rPr>
          <w:rFonts w:cs="Arial"/>
          <w:sz w:val="16"/>
          <w:szCs w:val="16"/>
        </w:rPr>
      </w:pPr>
    </w:p>
    <w:p w14:paraId="37625484" w14:textId="77777777" w:rsidR="00C821ED" w:rsidRPr="006A27E8" w:rsidRDefault="00C821ED" w:rsidP="00664506">
      <w:pPr>
        <w:rPr>
          <w:rFonts w:cs="Arial"/>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2"/>
      </w:tblGrid>
      <w:tr w:rsidR="00C821ED" w:rsidRPr="006A27E8" w14:paraId="0B1B9157" w14:textId="77777777" w:rsidTr="00C23DAA">
        <w:trPr>
          <w:trHeight w:val="3394"/>
        </w:trPr>
        <w:tc>
          <w:tcPr>
            <w:tcW w:w="9692" w:type="dxa"/>
          </w:tcPr>
          <w:p w14:paraId="52511190" w14:textId="77777777" w:rsidR="00C821ED" w:rsidRPr="006A27E8" w:rsidRDefault="00C2468E" w:rsidP="00BE792F">
            <w:pPr>
              <w:rPr>
                <w:rFonts w:cs="Arial"/>
                <w:sz w:val="22"/>
                <w:szCs w:val="22"/>
              </w:rPr>
            </w:pPr>
            <w:r w:rsidRPr="006A27E8">
              <w:rPr>
                <w:rFonts w:cs="Arial"/>
                <w:sz w:val="22"/>
                <w:szCs w:val="22"/>
              </w:rPr>
              <w:t xml:space="preserve">Please give </w:t>
            </w:r>
            <w:r w:rsidR="00FE7CB0" w:rsidRPr="006A27E8">
              <w:rPr>
                <w:rFonts w:cs="Arial"/>
                <w:sz w:val="22"/>
                <w:szCs w:val="22"/>
              </w:rPr>
              <w:t xml:space="preserve">brief </w:t>
            </w:r>
            <w:r w:rsidRPr="006A27E8">
              <w:rPr>
                <w:rFonts w:cs="Arial"/>
                <w:sz w:val="22"/>
                <w:szCs w:val="22"/>
              </w:rPr>
              <w:t xml:space="preserve">details of </w:t>
            </w:r>
            <w:r w:rsidR="00BE792F">
              <w:rPr>
                <w:rFonts w:cs="Arial"/>
                <w:sz w:val="22"/>
                <w:szCs w:val="22"/>
              </w:rPr>
              <w:t>any</w:t>
            </w:r>
            <w:r w:rsidR="008A51EA" w:rsidRPr="006A27E8">
              <w:rPr>
                <w:rFonts w:cs="Arial"/>
                <w:sz w:val="22"/>
                <w:szCs w:val="22"/>
              </w:rPr>
              <w:t xml:space="preserve"> </w:t>
            </w:r>
            <w:r w:rsidR="00BE792F">
              <w:rPr>
                <w:rFonts w:cs="Arial"/>
                <w:sz w:val="22"/>
                <w:szCs w:val="22"/>
              </w:rPr>
              <w:t xml:space="preserve">substantiated </w:t>
            </w:r>
            <w:r w:rsidR="008A51EA" w:rsidRPr="006A27E8">
              <w:rPr>
                <w:rFonts w:cs="Arial"/>
                <w:sz w:val="22"/>
                <w:szCs w:val="22"/>
              </w:rPr>
              <w:t>threats</w:t>
            </w:r>
            <w:r w:rsidR="00BE792F">
              <w:rPr>
                <w:rFonts w:cs="Arial"/>
                <w:sz w:val="22"/>
                <w:szCs w:val="22"/>
              </w:rPr>
              <w:t xml:space="preserve"> to the monument</w:t>
            </w:r>
            <w:r w:rsidRPr="006A27E8">
              <w:rPr>
                <w:rFonts w:cs="Arial"/>
                <w:sz w:val="22"/>
                <w:szCs w:val="22"/>
              </w:rPr>
              <w:t>:</w:t>
            </w:r>
          </w:p>
        </w:tc>
      </w:tr>
    </w:tbl>
    <w:p w14:paraId="3BA369C8" w14:textId="77777777" w:rsidR="00F57555" w:rsidRDefault="00F57555" w:rsidP="00346750">
      <w:pPr>
        <w:rPr>
          <w:rFonts w:cs="Arial"/>
          <w:b/>
        </w:rPr>
      </w:pPr>
    </w:p>
    <w:p w14:paraId="071DF9D2" w14:textId="77777777" w:rsidR="00BD4383" w:rsidRPr="006A27E8" w:rsidRDefault="00BA4CE9" w:rsidP="00346750">
      <w:pPr>
        <w:rPr>
          <w:rFonts w:cs="Arial"/>
          <w:b/>
        </w:rPr>
      </w:pPr>
      <w:r>
        <w:rPr>
          <w:rFonts w:cs="Arial"/>
          <w:b/>
        </w:rPr>
        <w:t xml:space="preserve">Section H - </w:t>
      </w:r>
      <w:r w:rsidR="00C821ED" w:rsidRPr="006A27E8">
        <w:rPr>
          <w:rFonts w:cs="Arial"/>
          <w:b/>
        </w:rPr>
        <w:t>Freedom of Information Act 2000</w:t>
      </w:r>
      <w:r w:rsidR="00016E0C" w:rsidRPr="00981218">
        <w:rPr>
          <w:rFonts w:cs="Arial"/>
          <w:b/>
        </w:rPr>
        <w:t xml:space="preserve">, Environmental Information Regulations 2004 </w:t>
      </w:r>
      <w:r w:rsidR="0034013F" w:rsidRPr="00981218">
        <w:rPr>
          <w:rFonts w:cs="Arial"/>
          <w:b/>
        </w:rPr>
        <w:t>&amp; Review Consultation</w:t>
      </w:r>
    </w:p>
    <w:p w14:paraId="2405B0CD" w14:textId="77777777" w:rsidR="00F57555" w:rsidRDefault="00F57555" w:rsidP="00346750">
      <w:pPr>
        <w:rPr>
          <w:rFonts w:cs="Arial"/>
          <w:sz w:val="22"/>
          <w:szCs w:val="22"/>
        </w:rPr>
      </w:pPr>
    </w:p>
    <w:p w14:paraId="095C7534" w14:textId="77777777" w:rsidR="00BD0B6F" w:rsidRDefault="004A182A" w:rsidP="00346750">
      <w:pPr>
        <w:rPr>
          <w:rFonts w:cs="Arial"/>
          <w:sz w:val="22"/>
          <w:szCs w:val="22"/>
        </w:rPr>
      </w:pPr>
      <w:r>
        <w:t>The Department for</w:t>
      </w:r>
      <w:r w:rsidR="00080823">
        <w:t xml:space="preserve"> Digital,</w:t>
      </w:r>
      <w:r>
        <w:t xml:space="preserve"> Culture, Media and Sport is subject to the Freedom of Information Act 2000 (FOIA) and the Environmental Information Regulations 2004 (EIR). Both regimes require us to disclose information in certain circumstances where we receive a request to do so. Any personal information that we receive must be processed in accordance with the Data Protection Act 2018 (DPA) and General Data Protection Regulation 2018 (GDPR). More information on each of these regimes is available on the Information Commissioner’s website: </w:t>
      </w:r>
      <w:hyperlink r:id="rId11">
        <w:r>
          <w:rPr>
            <w:color w:val="0000FF"/>
            <w:u w:val="single"/>
          </w:rPr>
          <w:t>http://www.ico.gov.uk/</w:t>
        </w:r>
      </w:hyperlink>
    </w:p>
    <w:p w14:paraId="3B08FF5E" w14:textId="77777777" w:rsidR="00285D8C" w:rsidRDefault="00285D8C" w:rsidP="00346750">
      <w:pPr>
        <w:rPr>
          <w:rFonts w:cs="Arial"/>
          <w:sz w:val="22"/>
          <w:szCs w:val="22"/>
        </w:rPr>
      </w:pPr>
    </w:p>
    <w:p w14:paraId="63398AD2" w14:textId="77777777" w:rsidR="001F5892" w:rsidRPr="00981218" w:rsidRDefault="00457B62" w:rsidP="00346750">
      <w:pPr>
        <w:rPr>
          <w:rFonts w:cs="Arial"/>
          <w:sz w:val="22"/>
          <w:szCs w:val="22"/>
        </w:rPr>
      </w:pPr>
      <w:r>
        <w:t>Information provided to us by you may be published or disclosed in accordance with the access to information regimes (these are primarily the FOI, EIR and the DPA). In addition, consultation with interested third parties on the information provided by you may be necessary as part of the review process.</w:t>
      </w:r>
    </w:p>
    <w:p w14:paraId="318F73AE" w14:textId="77777777" w:rsidR="001F5892" w:rsidRPr="00981218" w:rsidRDefault="001F5892" w:rsidP="00346750">
      <w:pPr>
        <w:rPr>
          <w:rFonts w:cs="Arial"/>
          <w:sz w:val="22"/>
          <w:szCs w:val="22"/>
        </w:rPr>
      </w:pPr>
    </w:p>
    <w:p w14:paraId="6755A86F" w14:textId="77777777" w:rsidR="005D2E80" w:rsidRPr="006A27E8" w:rsidRDefault="00457B62" w:rsidP="005D2E80">
      <w:pPr>
        <w:rPr>
          <w:rFonts w:cs="Arial"/>
          <w:sz w:val="22"/>
          <w:szCs w:val="22"/>
        </w:rPr>
      </w:pPr>
      <w:r>
        <w:lastRenderedPageBreak/>
        <w:t>For the purposes of FOIA or EIR requests, and for review consultation, the information disclosed by you in this application will be presumed, in the absence of an explanation to the contrary, not to be confidential.</w:t>
      </w:r>
      <w:r w:rsidR="005D2E80" w:rsidRPr="006A27E8">
        <w:rPr>
          <w:rFonts w:cs="Arial"/>
          <w:sz w:val="22"/>
          <w:szCs w:val="22"/>
        </w:rPr>
        <w:t xml:space="preserve"> </w:t>
      </w:r>
    </w:p>
    <w:p w14:paraId="5C2B9C70" w14:textId="77777777" w:rsidR="0086699D" w:rsidRPr="006A27E8" w:rsidRDefault="0086699D" w:rsidP="00346750">
      <w:pPr>
        <w:rPr>
          <w:rFonts w:cs="Arial"/>
          <w:sz w:val="22"/>
          <w:szCs w:val="22"/>
        </w:rPr>
      </w:pPr>
    </w:p>
    <w:p w14:paraId="101D6708" w14:textId="77777777" w:rsidR="00457B62" w:rsidRDefault="00457B62" w:rsidP="00457B62">
      <w:pPr>
        <w:ind w:right="142"/>
      </w:pPr>
      <w:r>
        <w:t>If you want the information provided by you to be treated as confidential, please explain to us why you regard it as confidential (see Section I below). If we receive a request for disclosure of the information under FOIA or EIR we will take full account of any such explanation provided by you but we cannot give an assurance that confidentiality can be maintained in all circumstances as the Department is required to act in accordance with its obligations under the FOIA, EIR and the associated Code of Practice. An automatic confidentiality disclaimer generated by your IT system will not, of itself, be regarded as binding upon the Department.</w:t>
      </w:r>
    </w:p>
    <w:p w14:paraId="5306586D" w14:textId="77777777" w:rsidR="0034013F" w:rsidRPr="00981218" w:rsidRDefault="00457B62" w:rsidP="00457B62">
      <w:pPr>
        <w:rPr>
          <w:rFonts w:cs="Arial"/>
          <w:sz w:val="22"/>
          <w:szCs w:val="22"/>
          <w:u w:val="single"/>
        </w:rPr>
      </w:pPr>
      <w:r>
        <w:rPr>
          <w:u w:val="single"/>
        </w:rPr>
        <w:t>Please note that in certain circumstances, a review may not be possible without disclosure of information provided by you to interested third parties.</w:t>
      </w:r>
    </w:p>
    <w:p w14:paraId="357B221E" w14:textId="77777777" w:rsidR="002969F1" w:rsidRDefault="002969F1" w:rsidP="00E41A94">
      <w:pPr>
        <w:rPr>
          <w:rFonts w:cs="Arial"/>
          <w:b/>
        </w:rPr>
      </w:pPr>
    </w:p>
    <w:p w14:paraId="4FD8AE8A" w14:textId="77777777" w:rsidR="00457B62" w:rsidRPr="003D67BC" w:rsidRDefault="00457B62" w:rsidP="00457B62">
      <w:pPr>
        <w:ind w:right="142"/>
      </w:pPr>
      <w:r w:rsidRPr="003D67BC">
        <w:rPr>
          <w:b/>
        </w:rPr>
        <w:t>Data Protection Act 2018 and General Data Protection Regulation 2018</w:t>
      </w:r>
    </w:p>
    <w:p w14:paraId="46ACD593" w14:textId="77777777" w:rsidR="00457B62" w:rsidRDefault="00457B62" w:rsidP="00457B62">
      <w:pPr>
        <w:ind w:right="142"/>
      </w:pPr>
      <w:r>
        <w:t>The information you provide, including personal details, and any information obtained from other sources will be retained</w:t>
      </w:r>
      <w:r w:rsidR="00450F5D">
        <w:t xml:space="preserve"> by DCMS, in hard copy form and</w:t>
      </w:r>
      <w:r>
        <w:t xml:space="preserve">/or electronically. </w:t>
      </w:r>
    </w:p>
    <w:p w14:paraId="6F8A4263" w14:textId="77777777" w:rsidR="00457B62" w:rsidRDefault="00457B62" w:rsidP="00457B62">
      <w:pPr>
        <w:ind w:right="142"/>
        <w:rPr>
          <w:sz w:val="12"/>
          <w:szCs w:val="12"/>
        </w:rPr>
      </w:pPr>
    </w:p>
    <w:p w14:paraId="2621D5F0" w14:textId="77777777" w:rsidR="00457B62" w:rsidRDefault="00457B62" w:rsidP="00457B62">
      <w:pPr>
        <w:ind w:right="142"/>
      </w:pPr>
      <w:r>
        <w:t>DCMS will process your personal data in accordance with the DPA and, in the majority of circumstances, this will mean that your personal data will not be disclosed to third parties under an FOIA or EIR request or as part of a review consultation.</w:t>
      </w:r>
    </w:p>
    <w:p w14:paraId="7B192955" w14:textId="77777777" w:rsidR="00457B62" w:rsidRDefault="00457B62" w:rsidP="00457B62">
      <w:pPr>
        <w:ind w:right="142"/>
      </w:pPr>
    </w:p>
    <w:p w14:paraId="0F539738" w14:textId="77777777" w:rsidR="00457B62" w:rsidRPr="00457B62" w:rsidRDefault="00457B62" w:rsidP="00457B62">
      <w:r w:rsidRPr="00457B62">
        <w:t>You can also make a complaint to the Information Commissioner, who is an independent regulator.</w:t>
      </w:r>
    </w:p>
    <w:p w14:paraId="14DD0435" w14:textId="77777777" w:rsidR="00457B62" w:rsidRPr="00457B62" w:rsidRDefault="00457B62" w:rsidP="00457B62">
      <w:r w:rsidRPr="00457B62">
        <w:t xml:space="preserve">Information Commissioner's Office </w:t>
      </w:r>
    </w:p>
    <w:p w14:paraId="7DF715F4" w14:textId="77777777" w:rsidR="00457B62" w:rsidRPr="00457B62" w:rsidRDefault="00457B62" w:rsidP="00457B62">
      <w:r w:rsidRPr="00457B62">
        <w:t xml:space="preserve">Wycliffe House </w:t>
      </w:r>
    </w:p>
    <w:p w14:paraId="0B123465" w14:textId="77777777" w:rsidR="00457B62" w:rsidRPr="00457B62" w:rsidRDefault="00457B62" w:rsidP="00457B62">
      <w:r w:rsidRPr="00457B62">
        <w:t xml:space="preserve">Water Lane </w:t>
      </w:r>
    </w:p>
    <w:p w14:paraId="5470B8D1" w14:textId="77777777" w:rsidR="00457B62" w:rsidRPr="00457B62" w:rsidRDefault="00457B62" w:rsidP="00457B62">
      <w:r w:rsidRPr="00457B62">
        <w:t xml:space="preserve">Wilmslow </w:t>
      </w:r>
    </w:p>
    <w:p w14:paraId="036F17A0" w14:textId="77777777" w:rsidR="00457B62" w:rsidRPr="00457B62" w:rsidRDefault="00457B62" w:rsidP="00457B62">
      <w:r w:rsidRPr="00457B62">
        <w:t>Cheshire SK9 5AF</w:t>
      </w:r>
    </w:p>
    <w:p w14:paraId="57EA059A" w14:textId="77777777" w:rsidR="00457B62" w:rsidRPr="00457B62" w:rsidRDefault="00080823" w:rsidP="00457B62">
      <w:hyperlink r:id="rId12">
        <w:r w:rsidR="00457B62" w:rsidRPr="00457B62">
          <w:rPr>
            <w:rStyle w:val="Hyperlink"/>
          </w:rPr>
          <w:t>casework@ico.org.uk</w:t>
        </w:r>
      </w:hyperlink>
      <w:r w:rsidR="00457B62" w:rsidRPr="00457B62">
        <w:t xml:space="preserve"> </w:t>
      </w:r>
    </w:p>
    <w:p w14:paraId="47E5D2CA" w14:textId="77777777" w:rsidR="00457B62" w:rsidRPr="00457B62" w:rsidRDefault="00457B62" w:rsidP="00457B62">
      <w:r w:rsidRPr="00457B62">
        <w:t>Telephone: 0303 123 1113</w:t>
      </w:r>
    </w:p>
    <w:p w14:paraId="56D47429" w14:textId="77777777" w:rsidR="00457B62" w:rsidRPr="00457B62" w:rsidRDefault="00457B62" w:rsidP="00457B62">
      <w:proofErr w:type="spellStart"/>
      <w:r w:rsidRPr="00457B62">
        <w:t>Textphone</w:t>
      </w:r>
      <w:proofErr w:type="spellEnd"/>
      <w:r w:rsidRPr="00457B62">
        <w:t>: 01625 545860</w:t>
      </w:r>
    </w:p>
    <w:p w14:paraId="2F792E80" w14:textId="77777777" w:rsidR="00C821ED" w:rsidRDefault="00457B62" w:rsidP="00457B62">
      <w:pPr>
        <w:rPr>
          <w:rFonts w:cs="Arial"/>
          <w:sz w:val="22"/>
          <w:szCs w:val="22"/>
        </w:rPr>
      </w:pPr>
      <w:r w:rsidRPr="00457B62">
        <w:t>Monday to Friday, 9am to 4:30pm</w:t>
      </w:r>
    </w:p>
    <w:p w14:paraId="56F9A3AA" w14:textId="77777777" w:rsidR="00457B62" w:rsidRPr="006A27E8" w:rsidRDefault="00457B62" w:rsidP="00E41A94">
      <w:pPr>
        <w:rPr>
          <w:rFonts w:cs="Arial"/>
          <w:sz w:val="22"/>
          <w:szCs w:val="22"/>
        </w:rPr>
      </w:pPr>
    </w:p>
    <w:p w14:paraId="42088F51" w14:textId="77777777" w:rsidR="00457B62" w:rsidRPr="003D67BC" w:rsidRDefault="00457B62" w:rsidP="00457B62">
      <w:pPr>
        <w:ind w:right="142"/>
      </w:pPr>
      <w:r w:rsidRPr="003D67BC">
        <w:rPr>
          <w:b/>
        </w:rPr>
        <w:t xml:space="preserve">Section I – Information regarded by you as confidential </w:t>
      </w:r>
    </w:p>
    <w:p w14:paraId="5D6EF91B" w14:textId="77777777" w:rsidR="0033559E" w:rsidRPr="006A27E8" w:rsidRDefault="00457B62" w:rsidP="00457B62">
      <w:pPr>
        <w:rPr>
          <w:rFonts w:cs="Arial"/>
          <w:sz w:val="22"/>
          <w:szCs w:val="22"/>
          <w:u w:val="single"/>
        </w:rPr>
      </w:pPr>
      <w:r>
        <w:t>If you regard the information you have submitted in support of a review to be confidential please explain why below. Please remember that, in certain circumstances, a review may not be possible without disclosure of information provided by you to interested third parties.</w:t>
      </w:r>
    </w:p>
    <w:p w14:paraId="0557631E" w14:textId="77777777" w:rsidR="00FD5EB1" w:rsidRPr="006A27E8" w:rsidRDefault="00FD5EB1" w:rsidP="00FD5EB1">
      <w:pPr>
        <w:rPr>
          <w:rFonts w:cs="Arial"/>
          <w:sz w:val="10"/>
          <w:szCs w:val="10"/>
          <w:u w:val="single"/>
        </w:rPr>
      </w:pPr>
    </w:p>
    <w:p w14:paraId="0482355E" w14:textId="77777777" w:rsidR="00FD5EB1" w:rsidRPr="006A27E8" w:rsidRDefault="00FD5EB1" w:rsidP="00FD5EB1">
      <w:pPr>
        <w:rPr>
          <w:rFonts w:cs="Arial"/>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7"/>
      </w:tblGrid>
      <w:tr w:rsidR="00FD5EB1" w:rsidRPr="006A27E8" w14:paraId="233517C2" w14:textId="77777777" w:rsidTr="00C23DAA">
        <w:trPr>
          <w:trHeight w:val="2510"/>
        </w:trPr>
        <w:tc>
          <w:tcPr>
            <w:tcW w:w="9887" w:type="dxa"/>
          </w:tcPr>
          <w:p w14:paraId="124604DC" w14:textId="77777777" w:rsidR="00FD5EB1" w:rsidRPr="006A27E8" w:rsidRDefault="00FD5EB1" w:rsidP="00567183">
            <w:pPr>
              <w:rPr>
                <w:rFonts w:cs="Arial"/>
                <w:sz w:val="22"/>
                <w:szCs w:val="22"/>
              </w:rPr>
            </w:pPr>
          </w:p>
        </w:tc>
      </w:tr>
    </w:tbl>
    <w:p w14:paraId="46DD2AEB" w14:textId="77777777" w:rsidR="00FD5EB1" w:rsidRPr="006A27E8" w:rsidRDefault="00FD5EB1" w:rsidP="00540E8A">
      <w:pPr>
        <w:rPr>
          <w:rFonts w:cs="Arial"/>
          <w:sz w:val="22"/>
          <w:szCs w:val="22"/>
        </w:rPr>
      </w:pPr>
      <w:r w:rsidRPr="006A27E8">
        <w:rPr>
          <w:rFonts w:cs="Arial"/>
          <w:sz w:val="22"/>
          <w:szCs w:val="22"/>
        </w:rPr>
        <w:t>Please continue on a separate sheet if necessary</w:t>
      </w:r>
    </w:p>
    <w:p w14:paraId="2DC4511D" w14:textId="77777777" w:rsidR="00FD5EB1" w:rsidRPr="006A27E8" w:rsidRDefault="00FD5EB1" w:rsidP="00E41A94">
      <w:pPr>
        <w:rPr>
          <w:rFonts w:cs="Arial"/>
          <w:sz w:val="22"/>
          <w:szCs w:val="22"/>
        </w:rPr>
      </w:pPr>
    </w:p>
    <w:p w14:paraId="5F6893E9" w14:textId="77777777" w:rsidR="00C821ED" w:rsidRPr="006A27E8" w:rsidRDefault="00C821ED" w:rsidP="00346750">
      <w:pPr>
        <w:rPr>
          <w:rFonts w:cs="Arial"/>
          <w:sz w:val="22"/>
          <w:szCs w:val="22"/>
        </w:rPr>
      </w:pPr>
    </w:p>
    <w:p w14:paraId="49FF2B55" w14:textId="77777777" w:rsidR="00540E8A" w:rsidRPr="003D67BC" w:rsidRDefault="00540E8A" w:rsidP="00540E8A">
      <w:pPr>
        <w:ind w:right="142"/>
      </w:pPr>
      <w:r w:rsidRPr="003D67BC">
        <w:rPr>
          <w:b/>
        </w:rPr>
        <w:lastRenderedPageBreak/>
        <w:t>Submitting your listing review request</w:t>
      </w:r>
    </w:p>
    <w:p w14:paraId="5D2E45FA" w14:textId="77777777" w:rsidR="00540E8A" w:rsidRDefault="00540E8A" w:rsidP="00540E8A">
      <w:pPr>
        <w:ind w:right="142"/>
      </w:pPr>
      <w:r>
        <w:t xml:space="preserve">Please submit your completed Review Request Form with any supporting evidence, </w:t>
      </w:r>
      <w:r>
        <w:rPr>
          <w:b/>
        </w:rPr>
        <w:t>preferably by e-mail</w:t>
      </w:r>
      <w:r>
        <w:t xml:space="preserve">, to: </w:t>
      </w:r>
      <w:hyperlink r:id="rId13" w:history="1">
        <w:r w:rsidR="00080823" w:rsidRPr="00EA089F">
          <w:rPr>
            <w:rStyle w:val="Hyperlink"/>
          </w:rPr>
          <w:t>review.requests@DCMS.gov.uk</w:t>
        </w:r>
      </w:hyperlink>
      <w:r>
        <w:t xml:space="preserve"> (file attachments may not exceed 24 MB). Documents submitted by e-mail do </w:t>
      </w:r>
      <w:r>
        <w:rPr>
          <w:u w:val="single"/>
        </w:rPr>
        <w:t>not</w:t>
      </w:r>
      <w:r>
        <w:t xml:space="preserve"> need to be provided in hard-copy as well.</w:t>
      </w:r>
    </w:p>
    <w:p w14:paraId="533F6973" w14:textId="77777777" w:rsidR="00540E8A" w:rsidRDefault="00540E8A" w:rsidP="00540E8A">
      <w:pPr>
        <w:ind w:right="142"/>
      </w:pPr>
    </w:p>
    <w:p w14:paraId="42BD549E" w14:textId="77777777" w:rsidR="00540E8A" w:rsidRDefault="00540E8A" w:rsidP="00540E8A">
      <w:pPr>
        <w:ind w:right="142"/>
      </w:pPr>
      <w:r>
        <w:t>If you do not have access to e-mail, or your documents exceed the 24MB limit, review requests may be posted to:</w:t>
      </w:r>
    </w:p>
    <w:p w14:paraId="74640431" w14:textId="77777777" w:rsidR="00540E8A" w:rsidRDefault="00540E8A" w:rsidP="00540E8A">
      <w:pPr>
        <w:ind w:right="142"/>
      </w:pPr>
    </w:p>
    <w:p w14:paraId="3C01C0FD" w14:textId="77777777" w:rsidR="00080823" w:rsidRDefault="00080823" w:rsidP="00080823">
      <w:pPr>
        <w:ind w:right="-614"/>
        <w:rPr>
          <w:rFonts w:cs="Arial"/>
        </w:rPr>
      </w:pPr>
      <w:r>
        <w:rPr>
          <w:rFonts w:cs="Arial"/>
        </w:rPr>
        <w:t>The Listing and Scheduling Review Team,</w:t>
      </w:r>
    </w:p>
    <w:p w14:paraId="2A55870C" w14:textId="77777777" w:rsidR="00080823" w:rsidRPr="00B034C9" w:rsidRDefault="00080823" w:rsidP="00080823">
      <w:pPr>
        <w:ind w:right="-614"/>
        <w:rPr>
          <w:rFonts w:cs="Arial"/>
        </w:rPr>
      </w:pPr>
      <w:r w:rsidRPr="00B034C9">
        <w:rPr>
          <w:rFonts w:cs="Arial"/>
        </w:rPr>
        <w:t>D</w:t>
      </w:r>
      <w:r>
        <w:rPr>
          <w:rFonts w:cs="Arial"/>
        </w:rPr>
        <w:t>epartment for Digital, Culture, Media &amp;</w:t>
      </w:r>
      <w:r w:rsidRPr="00B034C9">
        <w:rPr>
          <w:rFonts w:cs="Arial"/>
        </w:rPr>
        <w:t xml:space="preserve"> Sport,</w:t>
      </w:r>
    </w:p>
    <w:p w14:paraId="2E2AA8BC" w14:textId="77777777" w:rsidR="00080823" w:rsidRDefault="00080823" w:rsidP="00080823">
      <w:pPr>
        <w:ind w:right="-614"/>
        <w:rPr>
          <w:rFonts w:cs="Arial"/>
        </w:rPr>
      </w:pPr>
      <w:r>
        <w:rPr>
          <w:rFonts w:cs="Arial"/>
        </w:rPr>
        <w:t>4</w:t>
      </w:r>
      <w:r w:rsidRPr="008F04FF">
        <w:rPr>
          <w:rFonts w:cs="Arial"/>
          <w:vertAlign w:val="superscript"/>
        </w:rPr>
        <w:t>th</w:t>
      </w:r>
      <w:r>
        <w:rPr>
          <w:rFonts w:cs="Arial"/>
        </w:rPr>
        <w:t xml:space="preserve"> Floor,</w:t>
      </w:r>
    </w:p>
    <w:p w14:paraId="3597F1D0" w14:textId="77777777" w:rsidR="00080823" w:rsidRDefault="00080823" w:rsidP="00080823">
      <w:pPr>
        <w:ind w:right="-614"/>
        <w:rPr>
          <w:rFonts w:cs="Arial"/>
        </w:rPr>
      </w:pPr>
      <w:r>
        <w:rPr>
          <w:rFonts w:cs="Arial"/>
        </w:rPr>
        <w:t>100 Parliament Street,</w:t>
      </w:r>
    </w:p>
    <w:p w14:paraId="21249746" w14:textId="77777777" w:rsidR="00080823" w:rsidRDefault="00080823" w:rsidP="00080823">
      <w:pPr>
        <w:ind w:right="-614"/>
        <w:rPr>
          <w:rFonts w:cs="Arial"/>
        </w:rPr>
      </w:pPr>
      <w:r>
        <w:rPr>
          <w:rFonts w:cs="Arial"/>
        </w:rPr>
        <w:t>London</w:t>
      </w:r>
    </w:p>
    <w:p w14:paraId="13CC22B0" w14:textId="77777777" w:rsidR="00080823" w:rsidRPr="00B034C9" w:rsidRDefault="00080823" w:rsidP="00080823">
      <w:pPr>
        <w:ind w:right="-614"/>
        <w:rPr>
          <w:rFonts w:cs="Arial"/>
        </w:rPr>
      </w:pPr>
      <w:r>
        <w:rPr>
          <w:rFonts w:cs="Arial"/>
        </w:rPr>
        <w:t>SW1A 2BQ</w:t>
      </w:r>
    </w:p>
    <w:p w14:paraId="195B6DA4" w14:textId="77777777" w:rsidR="00147635" w:rsidRPr="006A27E8" w:rsidRDefault="00147635" w:rsidP="00080823">
      <w:pPr>
        <w:ind w:right="142"/>
        <w:rPr>
          <w:rFonts w:cs="Arial"/>
          <w:sz w:val="22"/>
          <w:szCs w:val="22"/>
        </w:rPr>
      </w:pPr>
      <w:bookmarkStart w:id="2" w:name="_GoBack"/>
      <w:bookmarkEnd w:id="2"/>
    </w:p>
    <w:sectPr w:rsidR="00147635" w:rsidRPr="006A27E8" w:rsidSect="00034220">
      <w:type w:val="continuous"/>
      <w:pgSz w:w="11906" w:h="16838"/>
      <w:pgMar w:top="1134" w:right="851"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FCEA8" w14:textId="77777777" w:rsidR="003B19FD" w:rsidRDefault="003B19FD">
      <w:r>
        <w:separator/>
      </w:r>
    </w:p>
  </w:endnote>
  <w:endnote w:type="continuationSeparator" w:id="0">
    <w:p w14:paraId="6D0DC207" w14:textId="77777777" w:rsidR="003B19FD" w:rsidRDefault="003B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25C4B" w14:textId="77777777" w:rsidR="006B068F" w:rsidRDefault="006B068F" w:rsidP="005308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AB554D" w14:textId="77777777" w:rsidR="006B068F" w:rsidRDefault="006B068F" w:rsidP="005308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0FC07" w14:textId="77777777" w:rsidR="006B068F" w:rsidRDefault="006B068F" w:rsidP="005308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0823">
      <w:rPr>
        <w:rStyle w:val="PageNumber"/>
        <w:noProof/>
      </w:rPr>
      <w:t>5</w:t>
    </w:r>
    <w:r>
      <w:rPr>
        <w:rStyle w:val="PageNumber"/>
      </w:rPr>
      <w:fldChar w:fldCharType="end"/>
    </w:r>
  </w:p>
  <w:p w14:paraId="40F16F03" w14:textId="77777777" w:rsidR="006B068F" w:rsidRDefault="006B068F" w:rsidP="005308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41F47" w14:textId="77777777" w:rsidR="003B19FD" w:rsidRDefault="003B19FD">
      <w:r>
        <w:separator/>
      </w:r>
    </w:p>
  </w:footnote>
  <w:footnote w:type="continuationSeparator" w:id="0">
    <w:p w14:paraId="1C98E102" w14:textId="77777777" w:rsidR="003B19FD" w:rsidRDefault="003B1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70"/>
    <w:rsid w:val="00001955"/>
    <w:rsid w:val="000054A7"/>
    <w:rsid w:val="00010944"/>
    <w:rsid w:val="000143C9"/>
    <w:rsid w:val="00016E0C"/>
    <w:rsid w:val="000301C3"/>
    <w:rsid w:val="00032770"/>
    <w:rsid w:val="00034220"/>
    <w:rsid w:val="000454CA"/>
    <w:rsid w:val="000457A1"/>
    <w:rsid w:val="00074AF1"/>
    <w:rsid w:val="00080823"/>
    <w:rsid w:val="000826C4"/>
    <w:rsid w:val="00090CCB"/>
    <w:rsid w:val="000A0B98"/>
    <w:rsid w:val="000A0E05"/>
    <w:rsid w:val="000E1291"/>
    <w:rsid w:val="000E72F8"/>
    <w:rsid w:val="000F1582"/>
    <w:rsid w:val="00105F02"/>
    <w:rsid w:val="0011343B"/>
    <w:rsid w:val="00122ABE"/>
    <w:rsid w:val="001350EC"/>
    <w:rsid w:val="00141CEB"/>
    <w:rsid w:val="00145BAB"/>
    <w:rsid w:val="00147635"/>
    <w:rsid w:val="001803E3"/>
    <w:rsid w:val="001A1400"/>
    <w:rsid w:val="001B7647"/>
    <w:rsid w:val="001E6038"/>
    <w:rsid w:val="001F5892"/>
    <w:rsid w:val="002023D8"/>
    <w:rsid w:val="002037A3"/>
    <w:rsid w:val="00210AC8"/>
    <w:rsid w:val="0022186F"/>
    <w:rsid w:val="00251DAB"/>
    <w:rsid w:val="002648EB"/>
    <w:rsid w:val="00285D8C"/>
    <w:rsid w:val="00286A3E"/>
    <w:rsid w:val="00287192"/>
    <w:rsid w:val="00290A7E"/>
    <w:rsid w:val="002969F1"/>
    <w:rsid w:val="002A4E39"/>
    <w:rsid w:val="002A5881"/>
    <w:rsid w:val="002A69D9"/>
    <w:rsid w:val="002B796A"/>
    <w:rsid w:val="002B7B6B"/>
    <w:rsid w:val="002C6597"/>
    <w:rsid w:val="002E4163"/>
    <w:rsid w:val="002F502A"/>
    <w:rsid w:val="0031453C"/>
    <w:rsid w:val="0033559E"/>
    <w:rsid w:val="003359BA"/>
    <w:rsid w:val="00335CC6"/>
    <w:rsid w:val="0034013F"/>
    <w:rsid w:val="00346750"/>
    <w:rsid w:val="003557E3"/>
    <w:rsid w:val="003563C1"/>
    <w:rsid w:val="0036498A"/>
    <w:rsid w:val="003776B7"/>
    <w:rsid w:val="003800A9"/>
    <w:rsid w:val="003827DE"/>
    <w:rsid w:val="00395C5C"/>
    <w:rsid w:val="003A3CA1"/>
    <w:rsid w:val="003B19FD"/>
    <w:rsid w:val="003C24CF"/>
    <w:rsid w:val="003C665D"/>
    <w:rsid w:val="003D67BC"/>
    <w:rsid w:val="003E1F8D"/>
    <w:rsid w:val="003E6352"/>
    <w:rsid w:val="003F2A9B"/>
    <w:rsid w:val="00405B85"/>
    <w:rsid w:val="004135D3"/>
    <w:rsid w:val="0042302D"/>
    <w:rsid w:val="00423AED"/>
    <w:rsid w:val="00426619"/>
    <w:rsid w:val="00430DCC"/>
    <w:rsid w:val="00432950"/>
    <w:rsid w:val="00445344"/>
    <w:rsid w:val="00450F5D"/>
    <w:rsid w:val="004556CC"/>
    <w:rsid w:val="00457B62"/>
    <w:rsid w:val="004667F2"/>
    <w:rsid w:val="0047118D"/>
    <w:rsid w:val="00485B63"/>
    <w:rsid w:val="00494DA4"/>
    <w:rsid w:val="00495169"/>
    <w:rsid w:val="004A182A"/>
    <w:rsid w:val="004B304B"/>
    <w:rsid w:val="004B61F1"/>
    <w:rsid w:val="004D6BF9"/>
    <w:rsid w:val="004E48F2"/>
    <w:rsid w:val="004E7080"/>
    <w:rsid w:val="00502150"/>
    <w:rsid w:val="00506E6F"/>
    <w:rsid w:val="00507D62"/>
    <w:rsid w:val="005107B8"/>
    <w:rsid w:val="00524CAD"/>
    <w:rsid w:val="0053082B"/>
    <w:rsid w:val="00540E8A"/>
    <w:rsid w:val="005564BA"/>
    <w:rsid w:val="00567183"/>
    <w:rsid w:val="00571E49"/>
    <w:rsid w:val="00577227"/>
    <w:rsid w:val="00591E8C"/>
    <w:rsid w:val="00593F83"/>
    <w:rsid w:val="005A1412"/>
    <w:rsid w:val="005A385F"/>
    <w:rsid w:val="005A42AC"/>
    <w:rsid w:val="005B197B"/>
    <w:rsid w:val="005B4890"/>
    <w:rsid w:val="005C3997"/>
    <w:rsid w:val="005D2E80"/>
    <w:rsid w:val="005D57C1"/>
    <w:rsid w:val="005E3D29"/>
    <w:rsid w:val="00602650"/>
    <w:rsid w:val="00606E61"/>
    <w:rsid w:val="00624053"/>
    <w:rsid w:val="00625178"/>
    <w:rsid w:val="00630FC6"/>
    <w:rsid w:val="00633594"/>
    <w:rsid w:val="00637CD0"/>
    <w:rsid w:val="00650A84"/>
    <w:rsid w:val="00664216"/>
    <w:rsid w:val="00664506"/>
    <w:rsid w:val="00681722"/>
    <w:rsid w:val="006A1732"/>
    <w:rsid w:val="006A27E8"/>
    <w:rsid w:val="006A3DEC"/>
    <w:rsid w:val="006B068F"/>
    <w:rsid w:val="006B2B35"/>
    <w:rsid w:val="006B3339"/>
    <w:rsid w:val="006D2F92"/>
    <w:rsid w:val="006E389E"/>
    <w:rsid w:val="006E38D8"/>
    <w:rsid w:val="006E3ED3"/>
    <w:rsid w:val="006F2BF9"/>
    <w:rsid w:val="00701127"/>
    <w:rsid w:val="00715E23"/>
    <w:rsid w:val="007347A6"/>
    <w:rsid w:val="00735087"/>
    <w:rsid w:val="00746B3F"/>
    <w:rsid w:val="0075285A"/>
    <w:rsid w:val="00757675"/>
    <w:rsid w:val="00785FB5"/>
    <w:rsid w:val="007941D4"/>
    <w:rsid w:val="00796FF7"/>
    <w:rsid w:val="007A3F26"/>
    <w:rsid w:val="007B7F46"/>
    <w:rsid w:val="007E37EC"/>
    <w:rsid w:val="0080159D"/>
    <w:rsid w:val="00820148"/>
    <w:rsid w:val="00837733"/>
    <w:rsid w:val="00843239"/>
    <w:rsid w:val="00843A70"/>
    <w:rsid w:val="0085193A"/>
    <w:rsid w:val="00860F8C"/>
    <w:rsid w:val="00861425"/>
    <w:rsid w:val="00862366"/>
    <w:rsid w:val="008656BF"/>
    <w:rsid w:val="0086699D"/>
    <w:rsid w:val="00873023"/>
    <w:rsid w:val="0088261C"/>
    <w:rsid w:val="008845D3"/>
    <w:rsid w:val="00897698"/>
    <w:rsid w:val="008A3C30"/>
    <w:rsid w:val="008A51EA"/>
    <w:rsid w:val="008B4C23"/>
    <w:rsid w:val="008D1C06"/>
    <w:rsid w:val="008D38AD"/>
    <w:rsid w:val="008D4624"/>
    <w:rsid w:val="008D6FB3"/>
    <w:rsid w:val="008F6D70"/>
    <w:rsid w:val="00902958"/>
    <w:rsid w:val="009039E8"/>
    <w:rsid w:val="009175B3"/>
    <w:rsid w:val="00924732"/>
    <w:rsid w:val="0092555E"/>
    <w:rsid w:val="00932F54"/>
    <w:rsid w:val="00942B5C"/>
    <w:rsid w:val="009508C0"/>
    <w:rsid w:val="00971819"/>
    <w:rsid w:val="00981218"/>
    <w:rsid w:val="00992CD0"/>
    <w:rsid w:val="009A08B5"/>
    <w:rsid w:val="009B03AD"/>
    <w:rsid w:val="009B3A8D"/>
    <w:rsid w:val="009C1D90"/>
    <w:rsid w:val="009C279D"/>
    <w:rsid w:val="009C5D6F"/>
    <w:rsid w:val="009F7449"/>
    <w:rsid w:val="00A07305"/>
    <w:rsid w:val="00A14CE1"/>
    <w:rsid w:val="00A1745B"/>
    <w:rsid w:val="00A25BCB"/>
    <w:rsid w:val="00A4108A"/>
    <w:rsid w:val="00A42878"/>
    <w:rsid w:val="00A51FF8"/>
    <w:rsid w:val="00A551D4"/>
    <w:rsid w:val="00AA26CC"/>
    <w:rsid w:val="00AA41B0"/>
    <w:rsid w:val="00AB462A"/>
    <w:rsid w:val="00AD30FD"/>
    <w:rsid w:val="00AD6172"/>
    <w:rsid w:val="00AE420D"/>
    <w:rsid w:val="00AE7A52"/>
    <w:rsid w:val="00AF00B6"/>
    <w:rsid w:val="00AF011E"/>
    <w:rsid w:val="00B17548"/>
    <w:rsid w:val="00B25B8E"/>
    <w:rsid w:val="00B30653"/>
    <w:rsid w:val="00B35811"/>
    <w:rsid w:val="00B37437"/>
    <w:rsid w:val="00B519BC"/>
    <w:rsid w:val="00B60A72"/>
    <w:rsid w:val="00B6149D"/>
    <w:rsid w:val="00B756A0"/>
    <w:rsid w:val="00B763CC"/>
    <w:rsid w:val="00B8060D"/>
    <w:rsid w:val="00BA4CE9"/>
    <w:rsid w:val="00BB0A7F"/>
    <w:rsid w:val="00BB2A47"/>
    <w:rsid w:val="00BD0B6F"/>
    <w:rsid w:val="00BD1665"/>
    <w:rsid w:val="00BD4383"/>
    <w:rsid w:val="00BD713D"/>
    <w:rsid w:val="00BE15E9"/>
    <w:rsid w:val="00BE2D20"/>
    <w:rsid w:val="00BE792F"/>
    <w:rsid w:val="00BE793F"/>
    <w:rsid w:val="00C07022"/>
    <w:rsid w:val="00C123A1"/>
    <w:rsid w:val="00C23DAA"/>
    <w:rsid w:val="00C2468E"/>
    <w:rsid w:val="00C26CC7"/>
    <w:rsid w:val="00C33564"/>
    <w:rsid w:val="00C352C1"/>
    <w:rsid w:val="00C36C07"/>
    <w:rsid w:val="00C43F46"/>
    <w:rsid w:val="00C7416A"/>
    <w:rsid w:val="00C74566"/>
    <w:rsid w:val="00C80E5D"/>
    <w:rsid w:val="00C821ED"/>
    <w:rsid w:val="00C912D6"/>
    <w:rsid w:val="00CA0D4A"/>
    <w:rsid w:val="00CA1736"/>
    <w:rsid w:val="00CC1A70"/>
    <w:rsid w:val="00CD545A"/>
    <w:rsid w:val="00CF6A1E"/>
    <w:rsid w:val="00D014B6"/>
    <w:rsid w:val="00D061B8"/>
    <w:rsid w:val="00D12B69"/>
    <w:rsid w:val="00D325EB"/>
    <w:rsid w:val="00D347EA"/>
    <w:rsid w:val="00D536E6"/>
    <w:rsid w:val="00D6229B"/>
    <w:rsid w:val="00D64B38"/>
    <w:rsid w:val="00D70E84"/>
    <w:rsid w:val="00D776CE"/>
    <w:rsid w:val="00D83725"/>
    <w:rsid w:val="00D8532A"/>
    <w:rsid w:val="00D93731"/>
    <w:rsid w:val="00DA06A5"/>
    <w:rsid w:val="00DB04BE"/>
    <w:rsid w:val="00DB6806"/>
    <w:rsid w:val="00DC2FCE"/>
    <w:rsid w:val="00DC55E3"/>
    <w:rsid w:val="00DC56C8"/>
    <w:rsid w:val="00DD5C4A"/>
    <w:rsid w:val="00DE71C0"/>
    <w:rsid w:val="00DF0DA2"/>
    <w:rsid w:val="00DF2E78"/>
    <w:rsid w:val="00E0509D"/>
    <w:rsid w:val="00E073A9"/>
    <w:rsid w:val="00E14B9F"/>
    <w:rsid w:val="00E2092A"/>
    <w:rsid w:val="00E41A94"/>
    <w:rsid w:val="00E4422F"/>
    <w:rsid w:val="00E4636F"/>
    <w:rsid w:val="00E470ED"/>
    <w:rsid w:val="00E50811"/>
    <w:rsid w:val="00E54461"/>
    <w:rsid w:val="00E54B7A"/>
    <w:rsid w:val="00E647BB"/>
    <w:rsid w:val="00E673CE"/>
    <w:rsid w:val="00E71F42"/>
    <w:rsid w:val="00E82104"/>
    <w:rsid w:val="00E86B95"/>
    <w:rsid w:val="00E913DC"/>
    <w:rsid w:val="00EB1912"/>
    <w:rsid w:val="00EB4EDB"/>
    <w:rsid w:val="00EB5310"/>
    <w:rsid w:val="00EC645A"/>
    <w:rsid w:val="00ED7626"/>
    <w:rsid w:val="00ED7F17"/>
    <w:rsid w:val="00EE1235"/>
    <w:rsid w:val="00F225FF"/>
    <w:rsid w:val="00F26DBC"/>
    <w:rsid w:val="00F365E0"/>
    <w:rsid w:val="00F57555"/>
    <w:rsid w:val="00F66F06"/>
    <w:rsid w:val="00F73007"/>
    <w:rsid w:val="00F75F35"/>
    <w:rsid w:val="00F81302"/>
    <w:rsid w:val="00F82D99"/>
    <w:rsid w:val="00F835F0"/>
    <w:rsid w:val="00F83D32"/>
    <w:rsid w:val="00F87698"/>
    <w:rsid w:val="00FA1314"/>
    <w:rsid w:val="00FA2260"/>
    <w:rsid w:val="00FA66F5"/>
    <w:rsid w:val="00FC728E"/>
    <w:rsid w:val="00FD371D"/>
    <w:rsid w:val="00FD5DA8"/>
    <w:rsid w:val="00FD5EB1"/>
    <w:rsid w:val="00FE7C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72432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E7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57C1"/>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4"/>
      <w:szCs w:val="24"/>
    </w:rPr>
  </w:style>
  <w:style w:type="character" w:styleId="PageNumber">
    <w:name w:val="page number"/>
    <w:basedOn w:val="DefaultParagraphFont"/>
    <w:uiPriority w:val="99"/>
    <w:rsid w:val="005D57C1"/>
    <w:rPr>
      <w:rFonts w:cs="Times New Roman"/>
    </w:rPr>
  </w:style>
  <w:style w:type="character" w:styleId="Hyperlink">
    <w:name w:val="Hyperlink"/>
    <w:basedOn w:val="DefaultParagraphFont"/>
    <w:uiPriority w:val="99"/>
    <w:rsid w:val="00E4422F"/>
    <w:rPr>
      <w:rFonts w:cs="Times New Roman"/>
      <w:color w:val="0000FF"/>
      <w:u w:val="single"/>
    </w:rPr>
  </w:style>
  <w:style w:type="paragraph" w:styleId="BalloonText">
    <w:name w:val="Balloon Text"/>
    <w:basedOn w:val="Normal"/>
    <w:link w:val="BalloonTextChar"/>
    <w:uiPriority w:val="99"/>
    <w:semiHidden/>
    <w:rsid w:val="006A173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53082B"/>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szCs w:val="24"/>
    </w:rPr>
  </w:style>
  <w:style w:type="character" w:styleId="CommentReference">
    <w:name w:val="annotation reference"/>
    <w:basedOn w:val="DefaultParagraphFont"/>
    <w:uiPriority w:val="99"/>
    <w:semiHidden/>
    <w:rsid w:val="00785FB5"/>
    <w:rPr>
      <w:rFonts w:cs="Times New Roman"/>
      <w:sz w:val="16"/>
      <w:szCs w:val="16"/>
    </w:rPr>
  </w:style>
  <w:style w:type="paragraph" w:styleId="CommentText">
    <w:name w:val="annotation text"/>
    <w:basedOn w:val="Normal"/>
    <w:link w:val="CommentTextChar"/>
    <w:uiPriority w:val="99"/>
    <w:semiHidden/>
    <w:rsid w:val="00785FB5"/>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sid w:val="00785FB5"/>
    <w:rPr>
      <w:b/>
      <w:bCs/>
    </w:rPr>
  </w:style>
  <w:style w:type="character" w:customStyle="1" w:styleId="CommentSubjectChar">
    <w:name w:val="Comment Subject Char"/>
    <w:basedOn w:val="CommentTextChar"/>
    <w:link w:val="CommentSubject"/>
    <w:uiPriority w:val="99"/>
    <w:semiHidden/>
    <w:locked/>
    <w:rPr>
      <w:rFonts w:ascii="Arial" w:hAnsi="Arial" w:cs="Times New Roman"/>
      <w:b/>
      <w:bCs/>
    </w:rPr>
  </w:style>
  <w:style w:type="character" w:styleId="Emphasis">
    <w:name w:val="Emphasis"/>
    <w:basedOn w:val="DefaultParagraphFont"/>
    <w:uiPriority w:val="20"/>
    <w:qFormat/>
    <w:rsid w:val="00D347EA"/>
    <w:rPr>
      <w:rFonts w:cs="Times New Roman"/>
      <w:i/>
      <w:iCs/>
    </w:rPr>
  </w:style>
  <w:style w:type="table" w:styleId="TableGrid">
    <w:name w:val="Table Grid"/>
    <w:basedOn w:val="TableNormal"/>
    <w:uiPriority w:val="59"/>
    <w:rsid w:val="00F83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A07305"/>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E7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57C1"/>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4"/>
      <w:szCs w:val="24"/>
    </w:rPr>
  </w:style>
  <w:style w:type="character" w:styleId="PageNumber">
    <w:name w:val="page number"/>
    <w:basedOn w:val="DefaultParagraphFont"/>
    <w:uiPriority w:val="99"/>
    <w:rsid w:val="005D57C1"/>
    <w:rPr>
      <w:rFonts w:cs="Times New Roman"/>
    </w:rPr>
  </w:style>
  <w:style w:type="character" w:styleId="Hyperlink">
    <w:name w:val="Hyperlink"/>
    <w:basedOn w:val="DefaultParagraphFont"/>
    <w:uiPriority w:val="99"/>
    <w:rsid w:val="00E4422F"/>
    <w:rPr>
      <w:rFonts w:cs="Times New Roman"/>
      <w:color w:val="0000FF"/>
      <w:u w:val="single"/>
    </w:rPr>
  </w:style>
  <w:style w:type="paragraph" w:styleId="BalloonText">
    <w:name w:val="Balloon Text"/>
    <w:basedOn w:val="Normal"/>
    <w:link w:val="BalloonTextChar"/>
    <w:uiPriority w:val="99"/>
    <w:semiHidden/>
    <w:rsid w:val="006A173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53082B"/>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szCs w:val="24"/>
    </w:rPr>
  </w:style>
  <w:style w:type="character" w:styleId="CommentReference">
    <w:name w:val="annotation reference"/>
    <w:basedOn w:val="DefaultParagraphFont"/>
    <w:uiPriority w:val="99"/>
    <w:semiHidden/>
    <w:rsid w:val="00785FB5"/>
    <w:rPr>
      <w:rFonts w:cs="Times New Roman"/>
      <w:sz w:val="16"/>
      <w:szCs w:val="16"/>
    </w:rPr>
  </w:style>
  <w:style w:type="paragraph" w:styleId="CommentText">
    <w:name w:val="annotation text"/>
    <w:basedOn w:val="Normal"/>
    <w:link w:val="CommentTextChar"/>
    <w:uiPriority w:val="99"/>
    <w:semiHidden/>
    <w:rsid w:val="00785FB5"/>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sid w:val="00785FB5"/>
    <w:rPr>
      <w:b/>
      <w:bCs/>
    </w:rPr>
  </w:style>
  <w:style w:type="character" w:customStyle="1" w:styleId="CommentSubjectChar">
    <w:name w:val="Comment Subject Char"/>
    <w:basedOn w:val="CommentTextChar"/>
    <w:link w:val="CommentSubject"/>
    <w:uiPriority w:val="99"/>
    <w:semiHidden/>
    <w:locked/>
    <w:rPr>
      <w:rFonts w:ascii="Arial" w:hAnsi="Arial" w:cs="Times New Roman"/>
      <w:b/>
      <w:bCs/>
    </w:rPr>
  </w:style>
  <w:style w:type="character" w:styleId="Emphasis">
    <w:name w:val="Emphasis"/>
    <w:basedOn w:val="DefaultParagraphFont"/>
    <w:uiPriority w:val="20"/>
    <w:qFormat/>
    <w:rsid w:val="00D347EA"/>
    <w:rPr>
      <w:rFonts w:cs="Times New Roman"/>
      <w:i/>
      <w:iCs/>
    </w:rPr>
  </w:style>
  <w:style w:type="table" w:styleId="TableGrid">
    <w:name w:val="Table Grid"/>
    <w:basedOn w:val="TableNormal"/>
    <w:uiPriority w:val="59"/>
    <w:rsid w:val="00F83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A0730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93197">
      <w:marLeft w:val="0"/>
      <w:marRight w:val="0"/>
      <w:marTop w:val="0"/>
      <w:marBottom w:val="0"/>
      <w:divBdr>
        <w:top w:val="none" w:sz="0" w:space="0" w:color="auto"/>
        <w:left w:val="none" w:sz="0" w:space="0" w:color="auto"/>
        <w:bottom w:val="none" w:sz="0" w:space="0" w:color="auto"/>
        <w:right w:val="none" w:sz="0" w:space="0" w:color="auto"/>
      </w:divBdr>
      <w:divsChild>
        <w:div w:id="1650793195">
          <w:marLeft w:val="0"/>
          <w:marRight w:val="0"/>
          <w:marTop w:val="0"/>
          <w:marBottom w:val="0"/>
          <w:divBdr>
            <w:top w:val="none" w:sz="0" w:space="0" w:color="auto"/>
            <w:left w:val="none" w:sz="0" w:space="0" w:color="auto"/>
            <w:bottom w:val="none" w:sz="0" w:space="0" w:color="auto"/>
            <w:right w:val="none" w:sz="0" w:space="0" w:color="auto"/>
          </w:divBdr>
          <w:divsChild>
            <w:div w:id="1650793201">
              <w:marLeft w:val="0"/>
              <w:marRight w:val="0"/>
              <w:marTop w:val="0"/>
              <w:marBottom w:val="0"/>
              <w:divBdr>
                <w:top w:val="none" w:sz="0" w:space="0" w:color="auto"/>
                <w:left w:val="none" w:sz="0" w:space="0" w:color="auto"/>
                <w:bottom w:val="none" w:sz="0" w:space="0" w:color="auto"/>
                <w:right w:val="none" w:sz="0" w:space="0" w:color="auto"/>
              </w:divBdr>
              <w:divsChild>
                <w:div w:id="1650793194">
                  <w:marLeft w:val="0"/>
                  <w:marRight w:val="0"/>
                  <w:marTop w:val="0"/>
                  <w:marBottom w:val="0"/>
                  <w:divBdr>
                    <w:top w:val="none" w:sz="0" w:space="0" w:color="auto"/>
                    <w:left w:val="none" w:sz="0" w:space="0" w:color="auto"/>
                    <w:bottom w:val="none" w:sz="0" w:space="0" w:color="auto"/>
                    <w:right w:val="none" w:sz="0" w:space="0" w:color="auto"/>
                  </w:divBdr>
                  <w:divsChild>
                    <w:div w:id="1650793196">
                      <w:marLeft w:val="0"/>
                      <w:marRight w:val="0"/>
                      <w:marTop w:val="0"/>
                      <w:marBottom w:val="0"/>
                      <w:divBdr>
                        <w:top w:val="none" w:sz="0" w:space="0" w:color="auto"/>
                        <w:left w:val="none" w:sz="0" w:space="0" w:color="auto"/>
                        <w:bottom w:val="none" w:sz="0" w:space="0" w:color="auto"/>
                        <w:right w:val="none" w:sz="0" w:space="0" w:color="auto"/>
                      </w:divBdr>
                      <w:divsChild>
                        <w:div w:id="1650793203">
                          <w:marLeft w:val="0"/>
                          <w:marRight w:val="0"/>
                          <w:marTop w:val="0"/>
                          <w:marBottom w:val="0"/>
                          <w:divBdr>
                            <w:top w:val="none" w:sz="0" w:space="0" w:color="auto"/>
                            <w:left w:val="none" w:sz="0" w:space="0" w:color="auto"/>
                            <w:bottom w:val="none" w:sz="0" w:space="0" w:color="auto"/>
                            <w:right w:val="none" w:sz="0" w:space="0" w:color="auto"/>
                          </w:divBdr>
                          <w:divsChild>
                            <w:div w:id="1650793200">
                              <w:marLeft w:val="0"/>
                              <w:marRight w:val="0"/>
                              <w:marTop w:val="0"/>
                              <w:marBottom w:val="0"/>
                              <w:divBdr>
                                <w:top w:val="none" w:sz="0" w:space="0" w:color="auto"/>
                                <w:left w:val="none" w:sz="0" w:space="0" w:color="auto"/>
                                <w:bottom w:val="none" w:sz="0" w:space="0" w:color="auto"/>
                                <w:right w:val="none" w:sz="0" w:space="0" w:color="auto"/>
                              </w:divBdr>
                              <w:divsChild>
                                <w:div w:id="1650793193">
                                  <w:marLeft w:val="0"/>
                                  <w:marRight w:val="0"/>
                                  <w:marTop w:val="0"/>
                                  <w:marBottom w:val="0"/>
                                  <w:divBdr>
                                    <w:top w:val="none" w:sz="0" w:space="0" w:color="auto"/>
                                    <w:left w:val="none" w:sz="0" w:space="0" w:color="auto"/>
                                    <w:bottom w:val="none" w:sz="0" w:space="0" w:color="auto"/>
                                    <w:right w:val="none" w:sz="0" w:space="0" w:color="auto"/>
                                  </w:divBdr>
                                  <w:divsChild>
                                    <w:div w:id="1650793199">
                                      <w:marLeft w:val="0"/>
                                      <w:marRight w:val="0"/>
                                      <w:marTop w:val="0"/>
                                      <w:marBottom w:val="0"/>
                                      <w:divBdr>
                                        <w:top w:val="none" w:sz="0" w:space="0" w:color="auto"/>
                                        <w:left w:val="none" w:sz="0" w:space="0" w:color="auto"/>
                                        <w:bottom w:val="none" w:sz="0" w:space="0" w:color="auto"/>
                                        <w:right w:val="none" w:sz="0" w:space="0" w:color="auto"/>
                                      </w:divBdr>
                                      <w:divsChild>
                                        <w:div w:id="1650793202">
                                          <w:marLeft w:val="0"/>
                                          <w:marRight w:val="0"/>
                                          <w:marTop w:val="0"/>
                                          <w:marBottom w:val="0"/>
                                          <w:divBdr>
                                            <w:top w:val="none" w:sz="0" w:space="0" w:color="auto"/>
                                            <w:left w:val="none" w:sz="0" w:space="0" w:color="auto"/>
                                            <w:bottom w:val="none" w:sz="0" w:space="0" w:color="auto"/>
                                            <w:right w:val="none" w:sz="0" w:space="0" w:color="auto"/>
                                          </w:divBdr>
                                          <w:divsChild>
                                            <w:div w:id="16507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pixelsPerInch w:val="144"/>
</w:webSettings>
</file>

<file path=word/_rels/document.xml.rels><?xml version="1.0" encoding="UTF-8" standalone="yes"?>
<Relationships xmlns="http://schemas.openxmlformats.org/package/2006/relationships"><Relationship Id="rId11" Type="http://schemas.openxmlformats.org/officeDocument/2006/relationships/hyperlink" Target="http://www.ico.gov.uk/" TargetMode="External"/><Relationship Id="rId12" Type="http://schemas.openxmlformats.org/officeDocument/2006/relationships/hyperlink" Target="mailto:casework@ico.org.uk" TargetMode="External"/><Relationship Id="rId13" Type="http://schemas.openxmlformats.org/officeDocument/2006/relationships/hyperlink" Target="mailto:review.requests@DCMS.gov.u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hyperlink" Target="https://www.gov.uk/guidance/how-to-challenge-our-decision-to-schedule-or-not-to-schedule-a-mon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928</Words>
  <Characters>5292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Listing Review Request Form</vt:lpstr>
    </vt:vector>
  </TitlesOfParts>
  <Company>DCMS</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Listing Review Request Form</dc:title>
  <dc:subject/>
  <dc:creator>DCMS</dc:creator>
  <cp:keywords/>
  <dc:description>updated October 2011</dc:description>
  <cp:lastModifiedBy>OFFICE</cp:lastModifiedBy>
  <cp:revision>4</cp:revision>
  <cp:lastPrinted>2008-04-29T08:27:00Z</cp:lastPrinted>
  <dcterms:created xsi:type="dcterms:W3CDTF">2018-05-30T08:59:00Z</dcterms:created>
  <dcterms:modified xsi:type="dcterms:W3CDTF">2020-07-24T09:34:00Z</dcterms:modified>
</cp:coreProperties>
</file>