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ECB6F" w14:textId="77777777" w:rsidR="008F53AC" w:rsidRPr="00BA3016" w:rsidRDefault="008F53AC" w:rsidP="008F53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F5496" w:themeColor="accent1" w:themeShade="BF"/>
          <w:sz w:val="72"/>
          <w:szCs w:val="72"/>
        </w:rPr>
      </w:pPr>
      <w:r w:rsidRPr="00BA3016">
        <w:rPr>
          <w:rFonts w:ascii="Times New Roman" w:hAnsi="Times New Roman" w:cs="Times New Roman"/>
          <w:color w:val="2F5496" w:themeColor="accent1" w:themeShade="BF"/>
          <w:kern w:val="18"/>
          <w:sz w:val="72"/>
          <w:szCs w:val="72"/>
        </w:rPr>
        <w:t>ACMD</w:t>
      </w:r>
    </w:p>
    <w:p w14:paraId="5C5F256F" w14:textId="77777777" w:rsidR="008F53AC" w:rsidRPr="00BA3016" w:rsidRDefault="008F53AC" w:rsidP="008F53AC">
      <w:pPr>
        <w:pBdr>
          <w:bottom w:val="single" w:sz="4" w:space="1" w:color="44546A" w:themeColor="text2"/>
        </w:pBdr>
        <w:spacing w:after="0" w:line="24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A301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Advisory Council on the Misuse of Drugs</w:t>
      </w:r>
    </w:p>
    <w:p w14:paraId="492BF16F" w14:textId="77777777" w:rsidR="008F53AC" w:rsidRDefault="008F53AC" w:rsidP="008F53AC">
      <w:pPr>
        <w:spacing w:after="40"/>
        <w:ind w:left="567" w:hanging="567"/>
        <w:jc w:val="center"/>
        <w:rPr>
          <w:b/>
        </w:rPr>
      </w:pPr>
    </w:p>
    <w:p w14:paraId="096D589F" w14:textId="0D246AF5" w:rsidR="008F53AC" w:rsidRDefault="007D2D22" w:rsidP="005C58D6">
      <w:pPr>
        <w:spacing w:after="120"/>
        <w:ind w:left="567" w:hanging="567"/>
        <w:jc w:val="center"/>
        <w:rPr>
          <w:rFonts w:ascii="Arial" w:hAnsi="Arial" w:cs="Arial"/>
          <w:b/>
          <w:sz w:val="24"/>
        </w:rPr>
      </w:pPr>
      <w:r w:rsidRPr="007D2D22">
        <w:rPr>
          <w:rFonts w:ascii="Arial" w:hAnsi="Arial" w:cs="Arial"/>
          <w:b/>
          <w:sz w:val="24"/>
        </w:rPr>
        <w:t>Advisory Council on the Misuse of Drugs (ACMD)</w:t>
      </w:r>
    </w:p>
    <w:p w14:paraId="057DF663" w14:textId="54A30D2C" w:rsidR="005C58D6" w:rsidRPr="00EC1348" w:rsidRDefault="005C58D6" w:rsidP="00EC1348">
      <w:pPr>
        <w:spacing w:after="120"/>
        <w:ind w:left="567" w:hanging="567"/>
        <w:jc w:val="center"/>
        <w:rPr>
          <w:rFonts w:ascii="Arial" w:hAnsi="Arial" w:cs="Arial"/>
          <w:b/>
          <w:color w:val="222222"/>
          <w:sz w:val="24"/>
        </w:rPr>
      </w:pPr>
      <w:r>
        <w:rPr>
          <w:rStyle w:val="lrzxr"/>
          <w:rFonts w:ascii="Arial" w:hAnsi="Arial" w:cs="Arial"/>
          <w:b/>
          <w:color w:val="222222"/>
          <w:sz w:val="24"/>
        </w:rPr>
        <w:t xml:space="preserve">Evidence for </w:t>
      </w:r>
      <w:r w:rsidR="0064552A">
        <w:rPr>
          <w:rStyle w:val="lrzxr"/>
          <w:rFonts w:ascii="Arial" w:hAnsi="Arial" w:cs="Arial"/>
          <w:b/>
          <w:color w:val="222222"/>
          <w:sz w:val="24"/>
        </w:rPr>
        <w:t xml:space="preserve">a </w:t>
      </w:r>
      <w:r>
        <w:rPr>
          <w:rStyle w:val="lrzxr"/>
          <w:rFonts w:ascii="Arial" w:hAnsi="Arial" w:cs="Arial"/>
          <w:b/>
          <w:color w:val="222222"/>
          <w:sz w:val="24"/>
        </w:rPr>
        <w:t xml:space="preserve">report on </w:t>
      </w:r>
      <w:r w:rsidR="0064552A">
        <w:rPr>
          <w:rStyle w:val="lrzxr"/>
          <w:rFonts w:ascii="Arial" w:hAnsi="Arial" w:cs="Arial"/>
          <w:b/>
          <w:color w:val="222222"/>
          <w:sz w:val="24"/>
        </w:rPr>
        <w:t xml:space="preserve">the </w:t>
      </w:r>
      <w:r>
        <w:rPr>
          <w:rStyle w:val="lrzxr"/>
          <w:rFonts w:ascii="Arial" w:hAnsi="Arial" w:cs="Arial"/>
          <w:b/>
          <w:color w:val="222222"/>
          <w:sz w:val="24"/>
        </w:rPr>
        <w:t xml:space="preserve">implementation and provision of naloxone </w:t>
      </w:r>
    </w:p>
    <w:p w14:paraId="71B50F8B" w14:textId="03DA0844" w:rsidR="000C3BCF" w:rsidRDefault="00795AAC" w:rsidP="000C3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0C3BCF" w:rsidRPr="000C3BCF">
        <w:rPr>
          <w:rFonts w:ascii="Arial" w:hAnsi="Arial" w:cs="Arial"/>
          <w:sz w:val="24"/>
          <w:szCs w:val="24"/>
        </w:rPr>
        <w:t xml:space="preserve"> ACMD </w:t>
      </w:r>
      <w:r>
        <w:rPr>
          <w:rFonts w:ascii="Arial" w:hAnsi="Arial" w:cs="Arial"/>
          <w:sz w:val="24"/>
          <w:szCs w:val="24"/>
        </w:rPr>
        <w:t xml:space="preserve">is </w:t>
      </w:r>
      <w:r w:rsidR="000C3BCF" w:rsidRPr="000C3BCF">
        <w:rPr>
          <w:rFonts w:ascii="Arial" w:hAnsi="Arial" w:cs="Arial"/>
          <w:sz w:val="24"/>
          <w:szCs w:val="24"/>
        </w:rPr>
        <w:t>undertak</w:t>
      </w:r>
      <w:r>
        <w:rPr>
          <w:rFonts w:ascii="Arial" w:hAnsi="Arial" w:cs="Arial"/>
          <w:sz w:val="24"/>
          <w:szCs w:val="24"/>
        </w:rPr>
        <w:t>ing</w:t>
      </w:r>
      <w:r w:rsidR="000C3BCF" w:rsidRPr="000C3BCF">
        <w:rPr>
          <w:rFonts w:ascii="Arial" w:hAnsi="Arial" w:cs="Arial"/>
          <w:sz w:val="24"/>
          <w:szCs w:val="24"/>
        </w:rPr>
        <w:t xml:space="preserve"> a review of evidence on both the implementation and the impact of naloxone programmes in the UK since 2012. </w:t>
      </w:r>
    </w:p>
    <w:p w14:paraId="5E7BD492" w14:textId="0DF754D5" w:rsidR="00795AAC" w:rsidRDefault="00795AAC" w:rsidP="000C3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use this template to submit written evidence (with </w:t>
      </w:r>
      <w:r w:rsidR="00EC1348">
        <w:rPr>
          <w:rFonts w:ascii="Arial" w:hAnsi="Arial" w:cs="Arial"/>
          <w:sz w:val="24"/>
          <w:szCs w:val="24"/>
        </w:rPr>
        <w:t xml:space="preserve">appropriate </w:t>
      </w:r>
      <w:r>
        <w:rPr>
          <w:rFonts w:ascii="Arial" w:hAnsi="Arial" w:cs="Arial"/>
          <w:sz w:val="24"/>
          <w:szCs w:val="24"/>
        </w:rPr>
        <w:t xml:space="preserve">referencing) on the points of interest in the table below. There is no word limit, but we would ask that written paragraphs are </w:t>
      </w:r>
      <w:r w:rsidR="00EF6049">
        <w:rPr>
          <w:rFonts w:ascii="Arial" w:hAnsi="Arial" w:cs="Arial"/>
          <w:sz w:val="24"/>
          <w:szCs w:val="24"/>
        </w:rPr>
        <w:t>kept concise</w:t>
      </w:r>
      <w:r>
        <w:rPr>
          <w:rFonts w:ascii="Arial" w:hAnsi="Arial" w:cs="Arial"/>
          <w:sz w:val="24"/>
          <w:szCs w:val="24"/>
        </w:rPr>
        <w:t>.</w:t>
      </w:r>
    </w:p>
    <w:p w14:paraId="24E14EB6" w14:textId="72D395E4" w:rsidR="00EC1348" w:rsidRDefault="00EC1348" w:rsidP="000C3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to </w:t>
      </w:r>
      <w:hyperlink r:id="rId8" w:history="1">
        <w:r w:rsidRPr="00C809BB">
          <w:rPr>
            <w:rStyle w:val="Hyperlink"/>
            <w:rFonts w:ascii="Arial" w:hAnsi="Arial" w:cs="Arial"/>
            <w:sz w:val="24"/>
            <w:szCs w:val="24"/>
          </w:rPr>
          <w:t>robert.wolstenholme@phe.gov.uk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9" w:history="1">
        <w:r w:rsidRPr="00C809BB">
          <w:rPr>
            <w:rStyle w:val="Hyperlink"/>
            <w:rFonts w:ascii="Arial" w:hAnsi="Arial" w:cs="Arial"/>
            <w:sz w:val="24"/>
            <w:szCs w:val="24"/>
          </w:rPr>
          <w:t>acmd@homeoffice.gov.uk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F44D753" w14:textId="3BEBAEAF" w:rsidR="000C3BCF" w:rsidRPr="000C3BCF" w:rsidRDefault="00EC1348" w:rsidP="005C58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deadline for written submissions is Tuesday 30 June 2020. </w:t>
      </w:r>
      <w:r w:rsidR="000C3BCF" w:rsidRPr="000C3BCF">
        <w:rPr>
          <w:rFonts w:ascii="Arial" w:hAnsi="Arial" w:cs="Arial"/>
          <w:sz w:val="24"/>
          <w:szCs w:val="24"/>
        </w:rPr>
        <w:t>The ACMD expects to provide</w:t>
      </w:r>
      <w:r>
        <w:rPr>
          <w:rFonts w:ascii="Arial" w:hAnsi="Arial" w:cs="Arial"/>
          <w:sz w:val="24"/>
          <w:szCs w:val="24"/>
        </w:rPr>
        <w:t xml:space="preserve"> a final report with</w:t>
      </w:r>
      <w:r w:rsidR="000C3BCF" w:rsidRPr="000C3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recommendations to government</w:t>
      </w:r>
      <w:r w:rsidR="000C3BCF" w:rsidRPr="000C3BCF">
        <w:rPr>
          <w:rFonts w:ascii="Arial" w:hAnsi="Arial" w:cs="Arial"/>
          <w:sz w:val="24"/>
          <w:szCs w:val="24"/>
        </w:rPr>
        <w:t xml:space="preserve"> by the end of 2020.</w:t>
      </w:r>
    </w:p>
    <w:p w14:paraId="5D66D057" w14:textId="25EC7457" w:rsidR="007D2D22" w:rsidRPr="00EC1348" w:rsidRDefault="005C58D6" w:rsidP="007D2D22">
      <w:pPr>
        <w:spacing w:after="240"/>
        <w:rPr>
          <w:rFonts w:ascii="Arial" w:eastAsia="Arial" w:hAnsi="Arial" w:cs="Arial"/>
          <w:b/>
          <w:sz w:val="24"/>
          <w:szCs w:val="24"/>
        </w:rPr>
      </w:pPr>
      <w:r w:rsidRPr="00EC1348">
        <w:rPr>
          <w:rFonts w:ascii="Arial" w:eastAsia="Arial" w:hAnsi="Arial" w:cs="Arial"/>
          <w:b/>
          <w:sz w:val="24"/>
          <w:szCs w:val="24"/>
        </w:rPr>
        <w:t>Points of</w:t>
      </w:r>
      <w:r w:rsidR="000C3BCF" w:rsidRPr="00EC1348">
        <w:rPr>
          <w:rFonts w:ascii="Arial" w:eastAsia="Arial" w:hAnsi="Arial" w:cs="Arial"/>
          <w:b/>
          <w:sz w:val="24"/>
          <w:szCs w:val="24"/>
        </w:rPr>
        <w:t xml:space="preserve"> </w:t>
      </w:r>
      <w:r w:rsidRPr="00EC1348">
        <w:rPr>
          <w:rFonts w:ascii="Arial" w:eastAsia="Arial" w:hAnsi="Arial" w:cs="Arial"/>
          <w:b/>
          <w:sz w:val="24"/>
          <w:szCs w:val="24"/>
        </w:rPr>
        <w:t>interest</w:t>
      </w:r>
      <w:r w:rsidR="000C3BCF" w:rsidRPr="00EC1348">
        <w:rPr>
          <w:rFonts w:ascii="Arial" w:eastAsia="Arial" w:hAnsi="Arial" w:cs="Arial"/>
          <w:b/>
          <w:sz w:val="24"/>
          <w:szCs w:val="24"/>
        </w:rPr>
        <w:t xml:space="preserve"> to the ACMD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4"/>
        <w:gridCol w:w="5783"/>
      </w:tblGrid>
      <w:tr w:rsidR="007D2D22" w:rsidRPr="007D2D22" w14:paraId="04D7D913" w14:textId="77777777" w:rsidTr="000C3BCF">
        <w:trPr>
          <w:trHeight w:val="2317"/>
        </w:trPr>
        <w:tc>
          <w:tcPr>
            <w:tcW w:w="3114" w:type="dxa"/>
          </w:tcPr>
          <w:p w14:paraId="6BD37B05" w14:textId="062D0626" w:rsidR="007D2D22" w:rsidRPr="00EC1348" w:rsidRDefault="000C3BCF" w:rsidP="000C3BCF">
            <w:pPr>
              <w:spacing w:after="160" w:line="259" w:lineRule="auto"/>
              <w:rPr>
                <w:szCs w:val="24"/>
              </w:rPr>
            </w:pPr>
            <w:r w:rsidRPr="00EC1348">
              <w:rPr>
                <w:szCs w:val="24"/>
              </w:rPr>
              <w:t xml:space="preserve">Prevalence and nature </w:t>
            </w:r>
            <w:r w:rsidR="00701CA5">
              <w:rPr>
                <w:szCs w:val="24"/>
              </w:rPr>
              <w:t xml:space="preserve">of </w:t>
            </w:r>
            <w:r w:rsidRPr="00EC1348">
              <w:rPr>
                <w:szCs w:val="24"/>
              </w:rPr>
              <w:t>naloxone</w:t>
            </w:r>
            <w:r w:rsidR="00701CA5">
              <w:rPr>
                <w:szCs w:val="24"/>
              </w:rPr>
              <w:t xml:space="preserve"> provision, carriage and use</w:t>
            </w:r>
            <w:bookmarkStart w:id="0" w:name="_GoBack"/>
            <w:bookmarkEnd w:id="0"/>
          </w:p>
        </w:tc>
        <w:tc>
          <w:tcPr>
            <w:tcW w:w="5783" w:type="dxa"/>
          </w:tcPr>
          <w:p w14:paraId="2B235099" w14:textId="6803E0D5" w:rsidR="007D2D22" w:rsidRPr="007D2D22" w:rsidRDefault="007D2D22" w:rsidP="005C58D6">
            <w:pPr>
              <w:ind w:left="360"/>
              <w:contextualSpacing/>
              <w:rPr>
                <w:rFonts w:eastAsia="Times New Roman"/>
                <w:szCs w:val="24"/>
                <w:lang w:eastAsia="en-GB"/>
              </w:rPr>
            </w:pPr>
          </w:p>
        </w:tc>
      </w:tr>
      <w:tr w:rsidR="00BE7E9B" w:rsidRPr="007D2D22" w14:paraId="3BBD25A7" w14:textId="77777777" w:rsidTr="000C3BCF">
        <w:trPr>
          <w:trHeight w:val="2206"/>
        </w:trPr>
        <w:tc>
          <w:tcPr>
            <w:tcW w:w="3114" w:type="dxa"/>
          </w:tcPr>
          <w:p w14:paraId="0C8AE98D" w14:textId="136C5FC5" w:rsidR="00BE7E9B" w:rsidRDefault="000C3BCF" w:rsidP="007D2D22">
            <w:pPr>
              <w:rPr>
                <w:rFonts w:eastAsia="Arial" w:cs="Times New Roman"/>
              </w:rPr>
            </w:pPr>
            <w:r w:rsidRPr="000C3BCF">
              <w:rPr>
                <w:rFonts w:eastAsia="Arial" w:cs="Times New Roman"/>
              </w:rPr>
              <w:t>Evidence of effectiveness</w:t>
            </w:r>
            <w:r w:rsidR="00EC1348">
              <w:rPr>
                <w:rFonts w:eastAsia="Arial" w:cs="Times New Roman"/>
              </w:rPr>
              <w:t xml:space="preserve"> of naloxone</w:t>
            </w:r>
          </w:p>
        </w:tc>
        <w:tc>
          <w:tcPr>
            <w:tcW w:w="5783" w:type="dxa"/>
          </w:tcPr>
          <w:p w14:paraId="482E8550" w14:textId="77D53CD1" w:rsidR="00BE7E9B" w:rsidRDefault="00BE7E9B" w:rsidP="005C58D6">
            <w:pPr>
              <w:contextualSpacing/>
              <w:rPr>
                <w:rFonts w:eastAsia="Times New Roman"/>
                <w:szCs w:val="24"/>
                <w:lang w:eastAsia="en-GB"/>
              </w:rPr>
            </w:pPr>
          </w:p>
        </w:tc>
      </w:tr>
      <w:tr w:rsidR="007A0002" w:rsidRPr="007D2D22" w14:paraId="02A90989" w14:textId="77777777" w:rsidTr="000C3BCF">
        <w:trPr>
          <w:trHeight w:val="2251"/>
        </w:trPr>
        <w:tc>
          <w:tcPr>
            <w:tcW w:w="3114" w:type="dxa"/>
          </w:tcPr>
          <w:p w14:paraId="49225785" w14:textId="605FF9F5" w:rsidR="007A0002" w:rsidRDefault="000C3BCF" w:rsidP="007D2D22">
            <w:pPr>
              <w:rPr>
                <w:rFonts w:eastAsia="Arial" w:cs="Times New Roman"/>
              </w:rPr>
            </w:pPr>
            <w:r w:rsidRPr="000C3BCF">
              <w:rPr>
                <w:rFonts w:eastAsia="Arial" w:cs="Times New Roman"/>
              </w:rPr>
              <w:t>Evidence of who is administering naloxone (police, voluntary services, etc.)</w:t>
            </w:r>
          </w:p>
        </w:tc>
        <w:tc>
          <w:tcPr>
            <w:tcW w:w="5783" w:type="dxa"/>
          </w:tcPr>
          <w:p w14:paraId="458461CF" w14:textId="4A8B1E47" w:rsidR="007A0002" w:rsidRDefault="007A0002" w:rsidP="005C58D6">
            <w:pPr>
              <w:contextualSpacing/>
              <w:rPr>
                <w:rFonts w:eastAsia="Times New Roman"/>
                <w:szCs w:val="24"/>
                <w:lang w:eastAsia="en-GB"/>
              </w:rPr>
            </w:pPr>
          </w:p>
        </w:tc>
      </w:tr>
      <w:tr w:rsidR="007D2D22" w:rsidRPr="007D2D22" w14:paraId="7543B52B" w14:textId="77777777" w:rsidTr="000C3BCF">
        <w:trPr>
          <w:trHeight w:val="2255"/>
        </w:trPr>
        <w:tc>
          <w:tcPr>
            <w:tcW w:w="3114" w:type="dxa"/>
          </w:tcPr>
          <w:p w14:paraId="67AF590F" w14:textId="0C577838" w:rsidR="007D2D22" w:rsidRPr="007D2D22" w:rsidRDefault="000C3BCF" w:rsidP="007D2D22">
            <w:pPr>
              <w:rPr>
                <w:rFonts w:eastAsia="Arial" w:cs="Times New Roman"/>
              </w:rPr>
            </w:pPr>
            <w:r w:rsidRPr="000C3BCF">
              <w:rPr>
                <w:rFonts w:eastAsia="Arial" w:cs="Times New Roman"/>
              </w:rPr>
              <w:lastRenderedPageBreak/>
              <w:t>Barriers to uptake of naloxone (both intramuscular and intranasal naloxone)</w:t>
            </w:r>
          </w:p>
        </w:tc>
        <w:tc>
          <w:tcPr>
            <w:tcW w:w="5783" w:type="dxa"/>
          </w:tcPr>
          <w:p w14:paraId="4CF88644" w14:textId="5615697A" w:rsidR="007D2D22" w:rsidRPr="007D2D22" w:rsidRDefault="007D2D22" w:rsidP="005C58D6">
            <w:pPr>
              <w:contextualSpacing/>
              <w:rPr>
                <w:rFonts w:eastAsia="Times New Roman"/>
                <w:szCs w:val="24"/>
                <w:lang w:eastAsia="en-GB"/>
              </w:rPr>
            </w:pPr>
          </w:p>
        </w:tc>
      </w:tr>
      <w:tr w:rsidR="007D2D22" w:rsidRPr="007D2D22" w14:paraId="12D63510" w14:textId="77777777" w:rsidTr="000C3BCF">
        <w:trPr>
          <w:trHeight w:val="2262"/>
        </w:trPr>
        <w:tc>
          <w:tcPr>
            <w:tcW w:w="3114" w:type="dxa"/>
          </w:tcPr>
          <w:p w14:paraId="418A23FD" w14:textId="6EEEA451" w:rsidR="007D2D22" w:rsidRPr="007D2D22" w:rsidRDefault="00EC1348" w:rsidP="007D2D22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E</w:t>
            </w:r>
            <w:r w:rsidR="000C3BCF" w:rsidRPr="000C3BCF">
              <w:rPr>
                <w:rFonts w:eastAsia="Arial" w:cs="Times New Roman"/>
              </w:rPr>
              <w:t>vidence of collaborative approaches to provision</w:t>
            </w:r>
          </w:p>
        </w:tc>
        <w:tc>
          <w:tcPr>
            <w:tcW w:w="5783" w:type="dxa"/>
          </w:tcPr>
          <w:p w14:paraId="6B937401" w14:textId="0E7C4570" w:rsidR="007D2D22" w:rsidRPr="007D2D22" w:rsidRDefault="007D2D22" w:rsidP="005C58D6">
            <w:pPr>
              <w:contextualSpacing/>
              <w:rPr>
                <w:rFonts w:eastAsia="Times New Roman"/>
                <w:szCs w:val="24"/>
                <w:lang w:eastAsia="en-GB"/>
              </w:rPr>
            </w:pPr>
          </w:p>
        </w:tc>
      </w:tr>
      <w:tr w:rsidR="004838D7" w:rsidRPr="007D2D22" w14:paraId="56ED93FD" w14:textId="77777777" w:rsidTr="005B0BD8">
        <w:trPr>
          <w:trHeight w:val="2124"/>
        </w:trPr>
        <w:tc>
          <w:tcPr>
            <w:tcW w:w="3114" w:type="dxa"/>
          </w:tcPr>
          <w:p w14:paraId="4F8DD4B9" w14:textId="6566C07C" w:rsidR="004838D7" w:rsidRDefault="000C3BCF" w:rsidP="007D2D22">
            <w:pPr>
              <w:rPr>
                <w:rFonts w:eastAsia="Arial" w:cs="Times New Roman"/>
              </w:rPr>
            </w:pPr>
            <w:r w:rsidRPr="000C3BCF">
              <w:rPr>
                <w:rFonts w:eastAsia="Arial" w:cs="Times New Roman"/>
              </w:rPr>
              <w:t>Case studies of note</w:t>
            </w:r>
          </w:p>
        </w:tc>
        <w:tc>
          <w:tcPr>
            <w:tcW w:w="5783" w:type="dxa"/>
          </w:tcPr>
          <w:p w14:paraId="0F2699F9" w14:textId="5080A48A" w:rsidR="004838D7" w:rsidRDefault="004838D7" w:rsidP="005C58D6">
            <w:pPr>
              <w:contextualSpacing/>
            </w:pPr>
          </w:p>
        </w:tc>
      </w:tr>
      <w:tr w:rsidR="000C3BCF" w:rsidRPr="007D2D22" w14:paraId="66B30646" w14:textId="77777777" w:rsidTr="005B0BD8">
        <w:trPr>
          <w:trHeight w:val="2098"/>
        </w:trPr>
        <w:tc>
          <w:tcPr>
            <w:tcW w:w="3114" w:type="dxa"/>
          </w:tcPr>
          <w:p w14:paraId="305F424D" w14:textId="4A76E5E5" w:rsidR="000C3BCF" w:rsidRPr="00EC1348" w:rsidRDefault="000C3BCF" w:rsidP="000C3BCF">
            <w:pPr>
              <w:rPr>
                <w:rFonts w:eastAsia="Times New Roman"/>
                <w:i/>
                <w:szCs w:val="24"/>
                <w:lang w:eastAsia="en-GB"/>
              </w:rPr>
            </w:pPr>
            <w:r w:rsidRPr="00EC1348">
              <w:rPr>
                <w:rFonts w:eastAsia="Arial"/>
                <w:i/>
              </w:rPr>
              <w:t>If you have evidence and practice examples to share which don’t fit into one of the categories</w:t>
            </w:r>
            <w:r w:rsidR="005B0BD8" w:rsidRPr="00EC1348">
              <w:rPr>
                <w:rFonts w:eastAsia="Arial"/>
                <w:i/>
              </w:rPr>
              <w:t xml:space="preserve"> above,</w:t>
            </w:r>
            <w:r w:rsidRPr="00EC1348">
              <w:rPr>
                <w:rFonts w:eastAsia="Arial"/>
                <w:i/>
              </w:rPr>
              <w:t xml:space="preserve"> please </w:t>
            </w:r>
            <w:r w:rsidR="00EC1348">
              <w:rPr>
                <w:rFonts w:eastAsia="Arial"/>
                <w:i/>
              </w:rPr>
              <w:t>add detail</w:t>
            </w:r>
            <w:r w:rsidRPr="00EC1348">
              <w:rPr>
                <w:rFonts w:eastAsia="Arial"/>
                <w:i/>
              </w:rPr>
              <w:t xml:space="preserve"> here </w:t>
            </w:r>
          </w:p>
          <w:p w14:paraId="12FADF73" w14:textId="77777777" w:rsidR="000C3BCF" w:rsidRPr="000C3BCF" w:rsidRDefault="000C3BCF" w:rsidP="007D2D22">
            <w:pPr>
              <w:rPr>
                <w:rFonts w:eastAsia="Arial" w:cs="Times New Roman"/>
              </w:rPr>
            </w:pPr>
          </w:p>
        </w:tc>
        <w:tc>
          <w:tcPr>
            <w:tcW w:w="5783" w:type="dxa"/>
          </w:tcPr>
          <w:p w14:paraId="3D5AFD45" w14:textId="77777777" w:rsidR="000C3BCF" w:rsidRPr="000C3BCF" w:rsidRDefault="000C3BCF" w:rsidP="005C58D6">
            <w:pPr>
              <w:contextualSpacing/>
            </w:pPr>
          </w:p>
        </w:tc>
      </w:tr>
    </w:tbl>
    <w:p w14:paraId="65172358" w14:textId="77777777" w:rsidR="007D2D22" w:rsidRPr="008F53AC" w:rsidRDefault="007D2D22" w:rsidP="007D2D22">
      <w:pPr>
        <w:spacing w:after="120"/>
        <w:ind w:left="567" w:hanging="567"/>
        <w:jc w:val="center"/>
        <w:rPr>
          <w:rStyle w:val="lrzxr"/>
          <w:rFonts w:ascii="Arial" w:hAnsi="Arial" w:cs="Arial"/>
          <w:color w:val="222222"/>
          <w:sz w:val="24"/>
        </w:rPr>
      </w:pPr>
    </w:p>
    <w:sectPr w:rsidR="007D2D22" w:rsidRPr="008F53AC" w:rsidSect="005C58D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31740" w14:textId="77777777" w:rsidR="009E33FC" w:rsidRDefault="009E33FC" w:rsidP="008F53AC">
      <w:pPr>
        <w:spacing w:after="0" w:line="240" w:lineRule="auto"/>
      </w:pPr>
      <w:r>
        <w:separator/>
      </w:r>
    </w:p>
  </w:endnote>
  <w:endnote w:type="continuationSeparator" w:id="0">
    <w:p w14:paraId="1B060E12" w14:textId="77777777" w:rsidR="009E33FC" w:rsidRDefault="009E33FC" w:rsidP="008F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DE731" w14:textId="77777777" w:rsidR="009E33FC" w:rsidRDefault="009E33FC" w:rsidP="008F53AC">
      <w:pPr>
        <w:spacing w:after="0" w:line="240" w:lineRule="auto"/>
      </w:pPr>
      <w:r>
        <w:separator/>
      </w:r>
    </w:p>
  </w:footnote>
  <w:footnote w:type="continuationSeparator" w:id="0">
    <w:p w14:paraId="026330C1" w14:textId="77777777" w:rsidR="009E33FC" w:rsidRDefault="009E33FC" w:rsidP="008F5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4D5"/>
    <w:multiLevelType w:val="multilevel"/>
    <w:tmpl w:val="50648B6C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362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060" w:hanging="504"/>
      </w:pPr>
    </w:lvl>
    <w:lvl w:ilvl="3">
      <w:start w:val="1"/>
      <w:numFmt w:val="decimal"/>
      <w:lvlText w:val="%1.%2.%3.%4."/>
      <w:lvlJc w:val="left"/>
      <w:pPr>
        <w:ind w:left="4564" w:hanging="648"/>
      </w:pPr>
    </w:lvl>
    <w:lvl w:ilvl="4">
      <w:start w:val="1"/>
      <w:numFmt w:val="decimal"/>
      <w:lvlText w:val="%1.%2.%3.%4.%5."/>
      <w:lvlJc w:val="left"/>
      <w:pPr>
        <w:ind w:left="5068" w:hanging="792"/>
      </w:pPr>
    </w:lvl>
    <w:lvl w:ilvl="5">
      <w:start w:val="1"/>
      <w:numFmt w:val="decimal"/>
      <w:lvlText w:val="%1.%2.%3.%4.%5.%6."/>
      <w:lvlJc w:val="left"/>
      <w:pPr>
        <w:ind w:left="5572" w:hanging="936"/>
      </w:pPr>
    </w:lvl>
    <w:lvl w:ilvl="6">
      <w:start w:val="1"/>
      <w:numFmt w:val="decimal"/>
      <w:lvlText w:val="%1.%2.%3.%4.%5.%6.%7."/>
      <w:lvlJc w:val="left"/>
      <w:pPr>
        <w:ind w:left="6076" w:hanging="1080"/>
      </w:pPr>
    </w:lvl>
    <w:lvl w:ilvl="7">
      <w:start w:val="1"/>
      <w:numFmt w:val="decimal"/>
      <w:lvlText w:val="%1.%2.%3.%4.%5.%6.%7.%8."/>
      <w:lvlJc w:val="left"/>
      <w:pPr>
        <w:ind w:left="6580" w:hanging="1224"/>
      </w:pPr>
    </w:lvl>
    <w:lvl w:ilvl="8">
      <w:start w:val="1"/>
      <w:numFmt w:val="decimal"/>
      <w:lvlText w:val="%1.%2.%3.%4.%5.%6.%7.%8.%9."/>
      <w:lvlJc w:val="left"/>
      <w:pPr>
        <w:ind w:left="7156" w:hanging="1440"/>
      </w:pPr>
    </w:lvl>
  </w:abstractNum>
  <w:abstractNum w:abstractNumId="1" w15:restartNumberingAfterBreak="0">
    <w:nsid w:val="0462619C"/>
    <w:multiLevelType w:val="multilevel"/>
    <w:tmpl w:val="EA705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D47F63"/>
    <w:multiLevelType w:val="hybridMultilevel"/>
    <w:tmpl w:val="C22EFD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F6A"/>
    <w:multiLevelType w:val="hybridMultilevel"/>
    <w:tmpl w:val="00BED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57EE2"/>
    <w:multiLevelType w:val="hybridMultilevel"/>
    <w:tmpl w:val="15EE958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1210E05"/>
    <w:multiLevelType w:val="multilevel"/>
    <w:tmpl w:val="FF805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C22C6D"/>
    <w:multiLevelType w:val="hybridMultilevel"/>
    <w:tmpl w:val="06F40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3313C"/>
    <w:multiLevelType w:val="hybridMultilevel"/>
    <w:tmpl w:val="83804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DE4193"/>
    <w:multiLevelType w:val="hybridMultilevel"/>
    <w:tmpl w:val="C22EFD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F742D"/>
    <w:multiLevelType w:val="hybridMultilevel"/>
    <w:tmpl w:val="56E85E30"/>
    <w:lvl w:ilvl="0" w:tplc="AC78E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A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C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2B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A2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A1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49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EB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A4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06521F"/>
    <w:multiLevelType w:val="multilevel"/>
    <w:tmpl w:val="02A27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854007"/>
    <w:multiLevelType w:val="hybridMultilevel"/>
    <w:tmpl w:val="C22EFD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8278D"/>
    <w:multiLevelType w:val="multilevel"/>
    <w:tmpl w:val="6B342BF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Numbered"/>
      <w:lvlText w:val="%1.%2."/>
      <w:lvlJc w:val="left"/>
      <w:pPr>
        <w:ind w:left="1850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F17EE1"/>
    <w:multiLevelType w:val="hybridMultilevel"/>
    <w:tmpl w:val="4A760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C1F15"/>
    <w:multiLevelType w:val="multilevel"/>
    <w:tmpl w:val="5FB03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DC2BA6"/>
    <w:multiLevelType w:val="hybridMultilevel"/>
    <w:tmpl w:val="6DD2985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E832C2A"/>
    <w:multiLevelType w:val="multilevel"/>
    <w:tmpl w:val="50648B6C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312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060" w:hanging="504"/>
      </w:pPr>
    </w:lvl>
    <w:lvl w:ilvl="3">
      <w:start w:val="1"/>
      <w:numFmt w:val="decimal"/>
      <w:lvlText w:val="%1.%2.%3.%4."/>
      <w:lvlJc w:val="left"/>
      <w:pPr>
        <w:ind w:left="4564" w:hanging="648"/>
      </w:pPr>
    </w:lvl>
    <w:lvl w:ilvl="4">
      <w:start w:val="1"/>
      <w:numFmt w:val="decimal"/>
      <w:lvlText w:val="%1.%2.%3.%4.%5."/>
      <w:lvlJc w:val="left"/>
      <w:pPr>
        <w:ind w:left="5068" w:hanging="792"/>
      </w:pPr>
    </w:lvl>
    <w:lvl w:ilvl="5">
      <w:start w:val="1"/>
      <w:numFmt w:val="decimal"/>
      <w:lvlText w:val="%1.%2.%3.%4.%5.%6."/>
      <w:lvlJc w:val="left"/>
      <w:pPr>
        <w:ind w:left="5572" w:hanging="936"/>
      </w:pPr>
    </w:lvl>
    <w:lvl w:ilvl="6">
      <w:start w:val="1"/>
      <w:numFmt w:val="decimal"/>
      <w:lvlText w:val="%1.%2.%3.%4.%5.%6.%7."/>
      <w:lvlJc w:val="left"/>
      <w:pPr>
        <w:ind w:left="6076" w:hanging="1080"/>
      </w:pPr>
    </w:lvl>
    <w:lvl w:ilvl="7">
      <w:start w:val="1"/>
      <w:numFmt w:val="decimal"/>
      <w:lvlText w:val="%1.%2.%3.%4.%5.%6.%7.%8."/>
      <w:lvlJc w:val="left"/>
      <w:pPr>
        <w:ind w:left="6580" w:hanging="1224"/>
      </w:pPr>
    </w:lvl>
    <w:lvl w:ilvl="8">
      <w:start w:val="1"/>
      <w:numFmt w:val="decimal"/>
      <w:lvlText w:val="%1.%2.%3.%4.%5.%6.%7.%8.%9."/>
      <w:lvlJc w:val="left"/>
      <w:pPr>
        <w:ind w:left="7156" w:hanging="144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4"/>
  </w:num>
  <w:num w:numId="5">
    <w:abstractNumId w:val="4"/>
  </w:num>
  <w:num w:numId="6">
    <w:abstractNumId w:val="15"/>
  </w:num>
  <w:num w:numId="7">
    <w:abstractNumId w:val="11"/>
  </w:num>
  <w:num w:numId="8">
    <w:abstractNumId w:val="6"/>
  </w:num>
  <w:num w:numId="9">
    <w:abstractNumId w:val="16"/>
  </w:num>
  <w:num w:numId="10">
    <w:abstractNumId w:val="0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9"/>
  </w:num>
  <w:num w:numId="16">
    <w:abstractNumId w:val="2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AC"/>
    <w:rsid w:val="00014E6C"/>
    <w:rsid w:val="000320FD"/>
    <w:rsid w:val="00035412"/>
    <w:rsid w:val="00090AF8"/>
    <w:rsid w:val="00095F65"/>
    <w:rsid w:val="000B4889"/>
    <w:rsid w:val="000C3BCF"/>
    <w:rsid w:val="000E6BE4"/>
    <w:rsid w:val="000F4B00"/>
    <w:rsid w:val="0013085F"/>
    <w:rsid w:val="00163EA9"/>
    <w:rsid w:val="001834B8"/>
    <w:rsid w:val="001C6262"/>
    <w:rsid w:val="002425EE"/>
    <w:rsid w:val="002705EB"/>
    <w:rsid w:val="00292647"/>
    <w:rsid w:val="00297B19"/>
    <w:rsid w:val="002A684E"/>
    <w:rsid w:val="002C0F71"/>
    <w:rsid w:val="0031293A"/>
    <w:rsid w:val="00321A42"/>
    <w:rsid w:val="00352374"/>
    <w:rsid w:val="00364E2A"/>
    <w:rsid w:val="003C636B"/>
    <w:rsid w:val="003F4728"/>
    <w:rsid w:val="00414A78"/>
    <w:rsid w:val="00424BDE"/>
    <w:rsid w:val="00434589"/>
    <w:rsid w:val="00440EA9"/>
    <w:rsid w:val="004838D7"/>
    <w:rsid w:val="00485706"/>
    <w:rsid w:val="004952A2"/>
    <w:rsid w:val="004A32D4"/>
    <w:rsid w:val="004D4053"/>
    <w:rsid w:val="004E727F"/>
    <w:rsid w:val="004E7A12"/>
    <w:rsid w:val="005233FC"/>
    <w:rsid w:val="00533773"/>
    <w:rsid w:val="00565DAF"/>
    <w:rsid w:val="005754D1"/>
    <w:rsid w:val="00576D5C"/>
    <w:rsid w:val="005A5F56"/>
    <w:rsid w:val="005B0BD8"/>
    <w:rsid w:val="005C152C"/>
    <w:rsid w:val="005C346F"/>
    <w:rsid w:val="005C58D6"/>
    <w:rsid w:val="005E360E"/>
    <w:rsid w:val="005F5324"/>
    <w:rsid w:val="00631EF7"/>
    <w:rsid w:val="0064552A"/>
    <w:rsid w:val="00670916"/>
    <w:rsid w:val="00677F66"/>
    <w:rsid w:val="006845D2"/>
    <w:rsid w:val="006933A4"/>
    <w:rsid w:val="006D72DB"/>
    <w:rsid w:val="00701CA5"/>
    <w:rsid w:val="00714534"/>
    <w:rsid w:val="00714FD4"/>
    <w:rsid w:val="00735CB8"/>
    <w:rsid w:val="00740A57"/>
    <w:rsid w:val="00786834"/>
    <w:rsid w:val="00787146"/>
    <w:rsid w:val="00795AAC"/>
    <w:rsid w:val="007A0002"/>
    <w:rsid w:val="007A43D2"/>
    <w:rsid w:val="007C210F"/>
    <w:rsid w:val="007C7D45"/>
    <w:rsid w:val="007D2D22"/>
    <w:rsid w:val="007E48EB"/>
    <w:rsid w:val="008269B9"/>
    <w:rsid w:val="0083385E"/>
    <w:rsid w:val="00860F47"/>
    <w:rsid w:val="00871CD9"/>
    <w:rsid w:val="008739E3"/>
    <w:rsid w:val="00880DE2"/>
    <w:rsid w:val="00881623"/>
    <w:rsid w:val="00893523"/>
    <w:rsid w:val="008A4CFE"/>
    <w:rsid w:val="008B7D93"/>
    <w:rsid w:val="008C3788"/>
    <w:rsid w:val="008C5307"/>
    <w:rsid w:val="008D417A"/>
    <w:rsid w:val="008D6E43"/>
    <w:rsid w:val="008F0312"/>
    <w:rsid w:val="008F53AC"/>
    <w:rsid w:val="008F7D0E"/>
    <w:rsid w:val="00902816"/>
    <w:rsid w:val="00910156"/>
    <w:rsid w:val="00944F1C"/>
    <w:rsid w:val="009545CD"/>
    <w:rsid w:val="00956ED6"/>
    <w:rsid w:val="0097674A"/>
    <w:rsid w:val="009C7B57"/>
    <w:rsid w:val="009D1C21"/>
    <w:rsid w:val="009E33FC"/>
    <w:rsid w:val="00A060B7"/>
    <w:rsid w:val="00A1500E"/>
    <w:rsid w:val="00A15C50"/>
    <w:rsid w:val="00A27238"/>
    <w:rsid w:val="00A350AA"/>
    <w:rsid w:val="00A5680B"/>
    <w:rsid w:val="00AA6446"/>
    <w:rsid w:val="00AA771E"/>
    <w:rsid w:val="00B14E2D"/>
    <w:rsid w:val="00B341B8"/>
    <w:rsid w:val="00B50507"/>
    <w:rsid w:val="00B66A74"/>
    <w:rsid w:val="00BA690C"/>
    <w:rsid w:val="00BE7E9B"/>
    <w:rsid w:val="00BF5340"/>
    <w:rsid w:val="00C3325E"/>
    <w:rsid w:val="00C4491E"/>
    <w:rsid w:val="00C61239"/>
    <w:rsid w:val="00C63F53"/>
    <w:rsid w:val="00D14C83"/>
    <w:rsid w:val="00D62927"/>
    <w:rsid w:val="00D75947"/>
    <w:rsid w:val="00DA1C91"/>
    <w:rsid w:val="00DD2043"/>
    <w:rsid w:val="00DD3AD6"/>
    <w:rsid w:val="00DD4160"/>
    <w:rsid w:val="00DE148B"/>
    <w:rsid w:val="00DF1041"/>
    <w:rsid w:val="00E01376"/>
    <w:rsid w:val="00E131EA"/>
    <w:rsid w:val="00E166D0"/>
    <w:rsid w:val="00E3536B"/>
    <w:rsid w:val="00E37936"/>
    <w:rsid w:val="00E47420"/>
    <w:rsid w:val="00E51272"/>
    <w:rsid w:val="00E61911"/>
    <w:rsid w:val="00E80550"/>
    <w:rsid w:val="00E86DCB"/>
    <w:rsid w:val="00EA3381"/>
    <w:rsid w:val="00EC1348"/>
    <w:rsid w:val="00ED162A"/>
    <w:rsid w:val="00EE1222"/>
    <w:rsid w:val="00EF6049"/>
    <w:rsid w:val="00F7298E"/>
    <w:rsid w:val="00F8507A"/>
    <w:rsid w:val="00F87B1D"/>
    <w:rsid w:val="00FA3A2A"/>
    <w:rsid w:val="00FA5D39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D3900"/>
  <w15:docId w15:val="{4BB3E09E-7845-4D1B-AB24-51B5550C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3AC"/>
  </w:style>
  <w:style w:type="paragraph" w:styleId="Heading1">
    <w:name w:val="heading 1"/>
    <w:basedOn w:val="Normal"/>
    <w:next w:val="Normal"/>
    <w:link w:val="Heading1Char"/>
    <w:uiPriority w:val="9"/>
    <w:qFormat/>
    <w:rsid w:val="008F53AC"/>
    <w:pPr>
      <w:keepNext/>
      <w:keepLines/>
      <w:numPr>
        <w:numId w:val="2"/>
      </w:numPr>
      <w:spacing w:before="400" w:after="40" w:line="240" w:lineRule="auto"/>
      <w:ind w:left="1134" w:hanging="567"/>
      <w:outlineLvl w:val="0"/>
    </w:pPr>
    <w:rPr>
      <w:rFonts w:asciiTheme="majorHAnsi" w:eastAsiaTheme="majorEastAsia" w:hAnsiTheme="majorHAnsi" w:cstheme="majorBidi"/>
      <w:color w:val="4472C4" w:themeColor="accent1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3AC"/>
    <w:rPr>
      <w:rFonts w:asciiTheme="majorHAnsi" w:eastAsiaTheme="majorEastAsia" w:hAnsiTheme="majorHAnsi" w:cstheme="majorBidi"/>
      <w:color w:val="4472C4" w:themeColor="accent1"/>
      <w:sz w:val="32"/>
      <w:szCs w:val="36"/>
    </w:rPr>
  </w:style>
  <w:style w:type="paragraph" w:styleId="NoSpacing">
    <w:name w:val="No Spacing"/>
    <w:uiPriority w:val="1"/>
    <w:qFormat/>
    <w:rsid w:val="008F53A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F53AC"/>
    <w:pPr>
      <w:numPr>
        <w:ilvl w:val="1"/>
      </w:numPr>
      <w:tabs>
        <w:tab w:val="center" w:pos="4513"/>
        <w:tab w:val="right" w:pos="9026"/>
      </w:tabs>
      <w:spacing w:after="0" w:line="240" w:lineRule="auto"/>
      <w:ind w:left="567" w:hanging="567"/>
    </w:pPr>
  </w:style>
  <w:style w:type="character" w:customStyle="1" w:styleId="FooterChar">
    <w:name w:val="Footer Char"/>
    <w:basedOn w:val="DefaultParagraphFont"/>
    <w:link w:val="Footer"/>
    <w:uiPriority w:val="99"/>
    <w:rsid w:val="008F53AC"/>
  </w:style>
  <w:style w:type="character" w:customStyle="1" w:styleId="lrzxr">
    <w:name w:val="lrzxr"/>
    <w:basedOn w:val="DefaultParagraphFont"/>
    <w:rsid w:val="008F53AC"/>
  </w:style>
  <w:style w:type="paragraph" w:styleId="Header">
    <w:name w:val="header"/>
    <w:basedOn w:val="Normal"/>
    <w:link w:val="HeaderChar"/>
    <w:uiPriority w:val="99"/>
    <w:unhideWhenUsed/>
    <w:rsid w:val="008F5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3AC"/>
  </w:style>
  <w:style w:type="paragraph" w:styleId="FootnoteText">
    <w:name w:val="footnote text"/>
    <w:basedOn w:val="Normal"/>
    <w:link w:val="FootnoteTextChar"/>
    <w:uiPriority w:val="99"/>
    <w:semiHidden/>
    <w:unhideWhenUsed/>
    <w:rsid w:val="008F53AC"/>
    <w:pPr>
      <w:spacing w:after="0" w:line="240" w:lineRule="auto"/>
    </w:pPr>
    <w:rPr>
      <w:sz w:val="20"/>
      <w:szCs w:val="20"/>
    </w:rPr>
  </w:style>
  <w:style w:type="paragraph" w:customStyle="1" w:styleId="Numbered">
    <w:name w:val="Numbered"/>
    <w:basedOn w:val="Normal"/>
    <w:link w:val="NumberedChar"/>
    <w:qFormat/>
    <w:rsid w:val="008F53AC"/>
    <w:pPr>
      <w:numPr>
        <w:ilvl w:val="1"/>
        <w:numId w:val="2"/>
      </w:numPr>
      <w:ind w:left="567" w:hanging="567"/>
    </w:pPr>
    <w:rPr>
      <w:rFonts w:ascii="Arial" w:hAnsi="Arial" w:cs="Arial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3AC"/>
    <w:rPr>
      <w:sz w:val="20"/>
      <w:szCs w:val="20"/>
    </w:rPr>
  </w:style>
  <w:style w:type="paragraph" w:customStyle="1" w:styleId="Action">
    <w:name w:val="Action"/>
    <w:basedOn w:val="Normal"/>
    <w:link w:val="ActionChar"/>
    <w:qFormat/>
    <w:rsid w:val="008F53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4"/>
    </w:rPr>
  </w:style>
  <w:style w:type="character" w:customStyle="1" w:styleId="NumberedChar">
    <w:name w:val="Numbered Char"/>
    <w:basedOn w:val="DefaultParagraphFont"/>
    <w:link w:val="Numbered"/>
    <w:rsid w:val="008F53AC"/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F53AC"/>
    <w:rPr>
      <w:vertAlign w:val="superscript"/>
    </w:rPr>
  </w:style>
  <w:style w:type="character" w:customStyle="1" w:styleId="ActionChar">
    <w:name w:val="Action Char"/>
    <w:basedOn w:val="DefaultParagraphFont"/>
    <w:link w:val="Action"/>
    <w:rsid w:val="008F53A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8F53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3A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A4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3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D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D2D22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D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ew text"/>
    <w:basedOn w:val="Normal"/>
    <w:link w:val="ListParagraphChar"/>
    <w:uiPriority w:val="34"/>
    <w:qFormat/>
    <w:rsid w:val="00297B19"/>
    <w:pPr>
      <w:spacing w:after="0" w:line="240" w:lineRule="auto"/>
      <w:ind w:left="720"/>
      <w:contextualSpacing/>
    </w:pPr>
    <w:rPr>
      <w:rFonts w:asciiTheme="majorHAnsi" w:eastAsia="Times New Roman" w:hAnsiTheme="majorHAnsi" w:cstheme="majorHAnsi"/>
      <w:sz w:val="24"/>
      <w:szCs w:val="24"/>
      <w:lang w:eastAsia="en-GB"/>
    </w:rPr>
  </w:style>
  <w:style w:type="character" w:customStyle="1" w:styleId="ListParagraphChar">
    <w:name w:val="List Paragraph Char"/>
    <w:aliases w:val="New text Char"/>
    <w:basedOn w:val="DefaultParagraphFont"/>
    <w:link w:val="ListParagraph"/>
    <w:uiPriority w:val="34"/>
    <w:qFormat/>
    <w:rsid w:val="00297B19"/>
    <w:rPr>
      <w:rFonts w:asciiTheme="majorHAnsi" w:eastAsia="Times New Roman" w:hAnsiTheme="majorHAnsi" w:cstheme="majorHAnsi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1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247">
          <w:marLeft w:val="38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648">
          <w:marLeft w:val="38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wolstenholme@ph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md@homeoff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4691-C21E-4F75-A828-891A44DD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Matthew (Science Secretariat)</dc:creator>
  <cp:keywords/>
  <dc:description/>
  <cp:lastModifiedBy>Robert Wolstenholme</cp:lastModifiedBy>
  <cp:revision>5</cp:revision>
  <dcterms:created xsi:type="dcterms:W3CDTF">2020-03-13T13:58:00Z</dcterms:created>
  <dcterms:modified xsi:type="dcterms:W3CDTF">2020-03-13T14:23:00Z</dcterms:modified>
</cp:coreProperties>
</file>