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886EE" w14:textId="77777777" w:rsidR="00DD60BB" w:rsidRDefault="004E5158">
      <w:r>
        <w:rPr>
          <w:noProof/>
        </w:rPr>
        <w:drawing>
          <wp:inline distT="114300" distB="114300" distL="114300" distR="114300" wp14:anchorId="50F00157" wp14:editId="3542D138">
            <wp:extent cx="1623297" cy="1119188"/>
            <wp:effectExtent l="0" t="0" r="0" b="0"/>
            <wp:docPr id="1" name="image1.png" descr="DCMS logo"/>
            <wp:cNvGraphicFramePr/>
            <a:graphic xmlns:a="http://schemas.openxmlformats.org/drawingml/2006/main">
              <a:graphicData uri="http://schemas.openxmlformats.org/drawingml/2006/picture">
                <pic:pic xmlns:pic="http://schemas.openxmlformats.org/drawingml/2006/picture">
                  <pic:nvPicPr>
                    <pic:cNvPr id="1" name="image1.png" descr="DCMS logo"/>
                    <pic:cNvPicPr preferRelativeResize="0"/>
                  </pic:nvPicPr>
                  <pic:blipFill>
                    <a:blip r:embed="rId7"/>
                    <a:srcRect/>
                    <a:stretch>
                      <a:fillRect/>
                    </a:stretch>
                  </pic:blipFill>
                  <pic:spPr>
                    <a:xfrm>
                      <a:off x="0" y="0"/>
                      <a:ext cx="1623297" cy="1119188"/>
                    </a:xfrm>
                    <a:prstGeom prst="rect">
                      <a:avLst/>
                    </a:prstGeom>
                    <a:ln/>
                  </pic:spPr>
                </pic:pic>
              </a:graphicData>
            </a:graphic>
          </wp:inline>
        </w:drawing>
      </w:r>
    </w:p>
    <w:p w14:paraId="3D3D4F39" w14:textId="77777777" w:rsidR="00DD60BB" w:rsidRDefault="00DD60BB"/>
    <w:p w14:paraId="741513CC" w14:textId="77777777" w:rsidR="00DD60BB" w:rsidRDefault="00DD60BB"/>
    <w:p w14:paraId="67A56DFF" w14:textId="77777777" w:rsidR="00DD60BB" w:rsidRDefault="00DD60BB"/>
    <w:p w14:paraId="5079B743" w14:textId="77777777" w:rsidR="00DD60BB" w:rsidRDefault="00DD60BB"/>
    <w:p w14:paraId="68786732" w14:textId="77777777" w:rsidR="00DD60BB" w:rsidRDefault="004E5158">
      <w:r>
        <w:t xml:space="preserve"> </w:t>
      </w:r>
    </w:p>
    <w:p w14:paraId="6E1BCB8B" w14:textId="77777777" w:rsidR="00DD60BB" w:rsidRDefault="00DD60BB"/>
    <w:p w14:paraId="3B5C804B" w14:textId="77777777" w:rsidR="00DD60BB" w:rsidRDefault="00DD60BB">
      <w:pPr>
        <w:rPr>
          <w:b/>
        </w:rPr>
      </w:pPr>
    </w:p>
    <w:p w14:paraId="66B28D31" w14:textId="77777777" w:rsidR="00DD60BB" w:rsidRDefault="00DD60BB">
      <w:pPr>
        <w:rPr>
          <w:b/>
        </w:rPr>
      </w:pPr>
    </w:p>
    <w:p w14:paraId="6ADF89BC" w14:textId="77777777" w:rsidR="00DD60BB" w:rsidRDefault="00DD60BB">
      <w:pPr>
        <w:rPr>
          <w:b/>
        </w:rPr>
      </w:pPr>
    </w:p>
    <w:p w14:paraId="1CB3D195" w14:textId="77777777" w:rsidR="00DD60BB" w:rsidRDefault="004E5158">
      <w:pPr>
        <w:rPr>
          <w:b/>
          <w:color w:val="351C75"/>
          <w:sz w:val="60"/>
          <w:szCs w:val="60"/>
        </w:rPr>
      </w:pPr>
      <w:r>
        <w:rPr>
          <w:b/>
          <w:color w:val="351C75"/>
          <w:sz w:val="60"/>
          <w:szCs w:val="60"/>
        </w:rPr>
        <w:t>Statutory guidance for Local Authorities on providing youth services: A call for evidence</w:t>
      </w:r>
    </w:p>
    <w:p w14:paraId="397C0457" w14:textId="77777777" w:rsidR="00DD60BB" w:rsidRDefault="00DD60BB">
      <w:pPr>
        <w:rPr>
          <w:b/>
          <w:color w:val="351C75"/>
          <w:sz w:val="48"/>
          <w:szCs w:val="48"/>
        </w:rPr>
      </w:pPr>
    </w:p>
    <w:p w14:paraId="65BF54D2" w14:textId="77777777" w:rsidR="00DD60BB" w:rsidRDefault="004E5158">
      <w:pPr>
        <w:rPr>
          <w:color w:val="351C75"/>
          <w:sz w:val="48"/>
          <w:szCs w:val="48"/>
        </w:rPr>
      </w:pPr>
      <w:r>
        <w:rPr>
          <w:b/>
          <w:color w:val="351C75"/>
          <w:sz w:val="48"/>
          <w:szCs w:val="48"/>
        </w:rPr>
        <w:t xml:space="preserve">Launch date </w:t>
      </w:r>
      <w:r>
        <w:rPr>
          <w:color w:val="351C75"/>
          <w:sz w:val="48"/>
          <w:szCs w:val="48"/>
        </w:rPr>
        <w:t>3rd October 2019</w:t>
      </w:r>
    </w:p>
    <w:p w14:paraId="7825E69C" w14:textId="77777777" w:rsidR="00DD60BB" w:rsidRDefault="004E5158">
      <w:pPr>
        <w:rPr>
          <w:color w:val="351C75"/>
          <w:sz w:val="48"/>
          <w:szCs w:val="48"/>
        </w:rPr>
      </w:pPr>
      <w:r>
        <w:rPr>
          <w:b/>
          <w:color w:val="351C75"/>
          <w:sz w:val="48"/>
          <w:szCs w:val="48"/>
        </w:rPr>
        <w:t xml:space="preserve">Respond by </w:t>
      </w:r>
      <w:r>
        <w:rPr>
          <w:color w:val="351C75"/>
          <w:sz w:val="48"/>
          <w:szCs w:val="48"/>
        </w:rPr>
        <w:t>11:45pm, 1st December 2019</w:t>
      </w:r>
    </w:p>
    <w:p w14:paraId="610CE535" w14:textId="77777777" w:rsidR="00DD60BB" w:rsidRDefault="00DD60BB">
      <w:pPr>
        <w:rPr>
          <w:b/>
        </w:rPr>
      </w:pPr>
    </w:p>
    <w:p w14:paraId="46C209E1" w14:textId="77777777" w:rsidR="00DD60BB" w:rsidRDefault="004E5158">
      <w:pPr>
        <w:rPr>
          <w:b/>
        </w:rPr>
      </w:pPr>
      <w:r>
        <w:br w:type="page"/>
      </w:r>
    </w:p>
    <w:p w14:paraId="1D01DE99" w14:textId="77777777" w:rsidR="00DD60BB" w:rsidRDefault="004E5158">
      <w:pPr>
        <w:rPr>
          <w:b/>
          <w:color w:val="351C75"/>
          <w:sz w:val="28"/>
          <w:szCs w:val="28"/>
        </w:rPr>
      </w:pPr>
      <w:r>
        <w:rPr>
          <w:b/>
          <w:color w:val="351C75"/>
          <w:sz w:val="28"/>
          <w:szCs w:val="28"/>
        </w:rPr>
        <w:lastRenderedPageBreak/>
        <w:t>Contents</w:t>
      </w:r>
    </w:p>
    <w:p w14:paraId="6BC54F99" w14:textId="77777777" w:rsidR="00DD60BB" w:rsidRDefault="00DD60BB">
      <w:pPr>
        <w:rPr>
          <w:b/>
        </w:rPr>
      </w:pPr>
    </w:p>
    <w:sdt>
      <w:sdtPr>
        <w:id w:val="270291485"/>
        <w:docPartObj>
          <w:docPartGallery w:val="Table of Contents"/>
          <w:docPartUnique/>
        </w:docPartObj>
      </w:sdtPr>
      <w:sdtEndPr/>
      <w:sdtContent>
        <w:p w14:paraId="0B8B8D62" w14:textId="77777777" w:rsidR="00DD60BB" w:rsidRDefault="004E5158">
          <w:pPr>
            <w:tabs>
              <w:tab w:val="right" w:pos="9030"/>
            </w:tabs>
            <w:spacing w:before="80" w:line="360" w:lineRule="auto"/>
            <w:rPr>
              <w:color w:val="000000"/>
              <w:sz w:val="24"/>
              <w:szCs w:val="24"/>
            </w:rPr>
          </w:pPr>
          <w:r>
            <w:fldChar w:fldCharType="begin"/>
          </w:r>
          <w:r>
            <w:instrText xml:space="preserve"> TOC \h \u \z </w:instrText>
          </w:r>
          <w:r>
            <w:fldChar w:fldCharType="separate"/>
          </w:r>
          <w:hyperlink w:anchor="_nfpeczletwg5">
            <w:r>
              <w:rPr>
                <w:color w:val="000000"/>
                <w:sz w:val="24"/>
                <w:szCs w:val="24"/>
              </w:rPr>
              <w:t>Introduction</w:t>
            </w:r>
          </w:hyperlink>
          <w:r>
            <w:rPr>
              <w:color w:val="000000"/>
              <w:sz w:val="24"/>
              <w:szCs w:val="24"/>
            </w:rPr>
            <w:tab/>
          </w:r>
          <w:r>
            <w:fldChar w:fldCharType="begin"/>
          </w:r>
          <w:r>
            <w:instrText xml:space="preserve"> PAGEREF _nfpeczletwg5 \h </w:instrText>
          </w:r>
          <w:r>
            <w:fldChar w:fldCharType="separate"/>
          </w:r>
          <w:r>
            <w:rPr>
              <w:color w:val="000000"/>
              <w:sz w:val="24"/>
              <w:szCs w:val="24"/>
            </w:rPr>
            <w:t>2</w:t>
          </w:r>
          <w:r>
            <w:fldChar w:fldCharType="end"/>
          </w:r>
        </w:p>
        <w:p w14:paraId="03BB9231" w14:textId="77777777" w:rsidR="00DD60BB" w:rsidRDefault="004E5158">
          <w:pPr>
            <w:tabs>
              <w:tab w:val="right" w:pos="9030"/>
            </w:tabs>
            <w:spacing w:before="60" w:line="360" w:lineRule="auto"/>
            <w:ind w:left="360"/>
            <w:rPr>
              <w:color w:val="000000"/>
              <w:sz w:val="24"/>
              <w:szCs w:val="24"/>
            </w:rPr>
          </w:pPr>
          <w:hyperlink w:anchor="_9ytoraxy6l0x">
            <w:r>
              <w:rPr>
                <w:color w:val="000000"/>
                <w:sz w:val="24"/>
                <w:szCs w:val="24"/>
              </w:rPr>
              <w:t>Who is this for?</w:t>
            </w:r>
          </w:hyperlink>
          <w:r>
            <w:rPr>
              <w:color w:val="000000"/>
              <w:sz w:val="24"/>
              <w:szCs w:val="24"/>
            </w:rPr>
            <w:tab/>
          </w:r>
          <w:r>
            <w:fldChar w:fldCharType="begin"/>
          </w:r>
          <w:r>
            <w:instrText xml:space="preserve"> PAGEREF _9ytoraxy6l0x \h </w:instrText>
          </w:r>
          <w:r>
            <w:fldChar w:fldCharType="separate"/>
          </w:r>
          <w:r>
            <w:rPr>
              <w:color w:val="000000"/>
              <w:sz w:val="24"/>
              <w:szCs w:val="24"/>
            </w:rPr>
            <w:t>2</w:t>
          </w:r>
          <w:r>
            <w:fldChar w:fldCharType="end"/>
          </w:r>
        </w:p>
        <w:p w14:paraId="4DE40E02" w14:textId="77777777" w:rsidR="00DD60BB" w:rsidRDefault="004E5158">
          <w:pPr>
            <w:tabs>
              <w:tab w:val="right" w:pos="9030"/>
            </w:tabs>
            <w:spacing w:before="60" w:line="360" w:lineRule="auto"/>
            <w:ind w:left="360"/>
            <w:rPr>
              <w:color w:val="000000"/>
              <w:sz w:val="24"/>
              <w:szCs w:val="24"/>
            </w:rPr>
          </w:pPr>
          <w:hyperlink w:anchor="_nywsu4vrwuqe">
            <w:r>
              <w:rPr>
                <w:color w:val="000000"/>
                <w:sz w:val="24"/>
                <w:szCs w:val="24"/>
              </w:rPr>
              <w:t>Issue date</w:t>
            </w:r>
          </w:hyperlink>
          <w:r>
            <w:rPr>
              <w:color w:val="000000"/>
              <w:sz w:val="24"/>
              <w:szCs w:val="24"/>
            </w:rPr>
            <w:tab/>
          </w:r>
          <w:r>
            <w:fldChar w:fldCharType="begin"/>
          </w:r>
          <w:r>
            <w:instrText xml:space="preserve"> PAGEREF _nywsu4vrwuqe \h </w:instrText>
          </w:r>
          <w:r>
            <w:fldChar w:fldCharType="separate"/>
          </w:r>
          <w:r>
            <w:rPr>
              <w:color w:val="000000"/>
              <w:sz w:val="24"/>
              <w:szCs w:val="24"/>
            </w:rPr>
            <w:t>3</w:t>
          </w:r>
          <w:r>
            <w:fldChar w:fldCharType="end"/>
          </w:r>
        </w:p>
        <w:p w14:paraId="40FA4302" w14:textId="77777777" w:rsidR="00DD60BB" w:rsidRDefault="004E5158">
          <w:pPr>
            <w:tabs>
              <w:tab w:val="right" w:pos="9030"/>
            </w:tabs>
            <w:spacing w:before="60" w:line="360" w:lineRule="auto"/>
            <w:ind w:left="360"/>
            <w:rPr>
              <w:color w:val="000000"/>
              <w:sz w:val="24"/>
              <w:szCs w:val="24"/>
            </w:rPr>
          </w:pPr>
          <w:hyperlink w:anchor="_pnweetktkto8">
            <w:r>
              <w:rPr>
                <w:color w:val="000000"/>
                <w:sz w:val="24"/>
                <w:szCs w:val="24"/>
              </w:rPr>
              <w:t>Enquiries</w:t>
            </w:r>
          </w:hyperlink>
          <w:r>
            <w:rPr>
              <w:color w:val="000000"/>
              <w:sz w:val="24"/>
              <w:szCs w:val="24"/>
            </w:rPr>
            <w:tab/>
          </w:r>
          <w:r>
            <w:fldChar w:fldCharType="begin"/>
          </w:r>
          <w:r>
            <w:instrText xml:space="preserve"> PA</w:instrText>
          </w:r>
          <w:r>
            <w:instrText xml:space="preserve">GEREF _pnweetktkto8 \h </w:instrText>
          </w:r>
          <w:r>
            <w:fldChar w:fldCharType="separate"/>
          </w:r>
          <w:r>
            <w:rPr>
              <w:color w:val="000000"/>
              <w:sz w:val="24"/>
              <w:szCs w:val="24"/>
            </w:rPr>
            <w:t>3</w:t>
          </w:r>
          <w:r>
            <w:fldChar w:fldCharType="end"/>
          </w:r>
        </w:p>
        <w:p w14:paraId="5BE98D39" w14:textId="77777777" w:rsidR="00DD60BB" w:rsidRDefault="004E5158">
          <w:pPr>
            <w:tabs>
              <w:tab w:val="right" w:pos="9030"/>
            </w:tabs>
            <w:spacing w:before="60" w:line="360" w:lineRule="auto"/>
            <w:ind w:left="360"/>
            <w:rPr>
              <w:color w:val="000000"/>
              <w:sz w:val="24"/>
              <w:szCs w:val="24"/>
            </w:rPr>
          </w:pPr>
          <w:hyperlink w:anchor="_e5s88bdl4yfc">
            <w:r>
              <w:rPr>
                <w:color w:val="000000"/>
                <w:sz w:val="24"/>
                <w:szCs w:val="24"/>
              </w:rPr>
              <w:t>The response</w:t>
            </w:r>
          </w:hyperlink>
          <w:r>
            <w:rPr>
              <w:color w:val="000000"/>
              <w:sz w:val="24"/>
              <w:szCs w:val="24"/>
            </w:rPr>
            <w:tab/>
          </w:r>
          <w:r>
            <w:fldChar w:fldCharType="begin"/>
          </w:r>
          <w:r>
            <w:instrText xml:space="preserve"> PAGEREF _e5s88bdl4yfc \h </w:instrText>
          </w:r>
          <w:r>
            <w:fldChar w:fldCharType="separate"/>
          </w:r>
          <w:r>
            <w:rPr>
              <w:color w:val="000000"/>
              <w:sz w:val="24"/>
              <w:szCs w:val="24"/>
            </w:rPr>
            <w:t>3</w:t>
          </w:r>
          <w:r>
            <w:fldChar w:fldCharType="end"/>
          </w:r>
        </w:p>
        <w:p w14:paraId="29DBBA52" w14:textId="77777777" w:rsidR="00DD60BB" w:rsidRDefault="004E5158">
          <w:pPr>
            <w:tabs>
              <w:tab w:val="right" w:pos="9030"/>
            </w:tabs>
            <w:spacing w:before="60" w:line="360" w:lineRule="auto"/>
            <w:ind w:left="360"/>
            <w:rPr>
              <w:color w:val="000000"/>
              <w:sz w:val="24"/>
              <w:szCs w:val="24"/>
            </w:rPr>
          </w:pPr>
          <w:hyperlink w:anchor="_6y6wgmi7tlgx">
            <w:r>
              <w:rPr>
                <w:color w:val="000000"/>
                <w:sz w:val="24"/>
                <w:szCs w:val="24"/>
              </w:rPr>
              <w:t>Confidentiality of your responses</w:t>
            </w:r>
          </w:hyperlink>
          <w:r>
            <w:rPr>
              <w:color w:val="000000"/>
              <w:sz w:val="24"/>
              <w:szCs w:val="24"/>
            </w:rPr>
            <w:tab/>
          </w:r>
          <w:r>
            <w:fldChar w:fldCharType="begin"/>
          </w:r>
          <w:r>
            <w:instrText xml:space="preserve"> PAGEREF _6y6wgmi7tlgx \h </w:instrText>
          </w:r>
          <w:r>
            <w:fldChar w:fldCharType="separate"/>
          </w:r>
          <w:r>
            <w:rPr>
              <w:color w:val="000000"/>
              <w:sz w:val="24"/>
              <w:szCs w:val="24"/>
            </w:rPr>
            <w:t>3</w:t>
          </w:r>
          <w:r>
            <w:fldChar w:fldCharType="end"/>
          </w:r>
        </w:p>
        <w:p w14:paraId="6D87A3DE" w14:textId="77777777" w:rsidR="00DD60BB" w:rsidRDefault="004E5158">
          <w:pPr>
            <w:tabs>
              <w:tab w:val="right" w:pos="9030"/>
            </w:tabs>
            <w:spacing w:before="60" w:line="360" w:lineRule="auto"/>
            <w:ind w:left="360"/>
            <w:rPr>
              <w:color w:val="000000"/>
              <w:sz w:val="24"/>
              <w:szCs w:val="24"/>
            </w:rPr>
          </w:pPr>
          <w:hyperlink w:anchor="_1j8s2fqwnu06">
            <w:r>
              <w:rPr>
                <w:color w:val="000000"/>
                <w:sz w:val="24"/>
                <w:szCs w:val="24"/>
              </w:rPr>
              <w:t>How to respond</w:t>
            </w:r>
          </w:hyperlink>
          <w:r>
            <w:rPr>
              <w:color w:val="000000"/>
              <w:sz w:val="24"/>
              <w:szCs w:val="24"/>
            </w:rPr>
            <w:tab/>
          </w:r>
          <w:r>
            <w:fldChar w:fldCharType="begin"/>
          </w:r>
          <w:r>
            <w:instrText xml:space="preserve"> PAGEREF _1j8s2fqwnu06 \h </w:instrText>
          </w:r>
          <w:r>
            <w:fldChar w:fldCharType="separate"/>
          </w:r>
          <w:r>
            <w:rPr>
              <w:color w:val="000000"/>
              <w:sz w:val="24"/>
              <w:szCs w:val="24"/>
            </w:rPr>
            <w:t>4</w:t>
          </w:r>
          <w:r>
            <w:fldChar w:fldCharType="end"/>
          </w:r>
        </w:p>
        <w:p w14:paraId="07A671D0" w14:textId="77777777" w:rsidR="00DD60BB" w:rsidRDefault="004E5158">
          <w:pPr>
            <w:tabs>
              <w:tab w:val="right" w:pos="9030"/>
            </w:tabs>
            <w:spacing w:before="200" w:line="360" w:lineRule="auto"/>
            <w:rPr>
              <w:color w:val="000000"/>
              <w:sz w:val="24"/>
              <w:szCs w:val="24"/>
            </w:rPr>
          </w:pPr>
          <w:hyperlink w:anchor="_sx1bwihc8y92">
            <w:r>
              <w:rPr>
                <w:color w:val="000000"/>
                <w:sz w:val="24"/>
                <w:szCs w:val="24"/>
              </w:rPr>
              <w:t>Call for Evidence form</w:t>
            </w:r>
          </w:hyperlink>
          <w:r>
            <w:rPr>
              <w:color w:val="000000"/>
              <w:sz w:val="24"/>
              <w:szCs w:val="24"/>
            </w:rPr>
            <w:tab/>
          </w:r>
          <w:r>
            <w:fldChar w:fldCharType="begin"/>
          </w:r>
          <w:r>
            <w:instrText xml:space="preserve"> PAGEREF _sx1bwihc8y92 \h </w:instrText>
          </w:r>
          <w:r>
            <w:fldChar w:fldCharType="separate"/>
          </w:r>
          <w:r>
            <w:rPr>
              <w:color w:val="000000"/>
              <w:sz w:val="24"/>
              <w:szCs w:val="24"/>
            </w:rPr>
            <w:t>5</w:t>
          </w:r>
          <w:r>
            <w:fldChar w:fldCharType="end"/>
          </w:r>
        </w:p>
        <w:p w14:paraId="1768FD46" w14:textId="77777777" w:rsidR="00DD60BB" w:rsidRDefault="004E5158">
          <w:pPr>
            <w:tabs>
              <w:tab w:val="right" w:pos="9030"/>
            </w:tabs>
            <w:spacing w:before="60" w:line="360" w:lineRule="auto"/>
            <w:ind w:left="360"/>
            <w:rPr>
              <w:color w:val="000000"/>
              <w:sz w:val="24"/>
              <w:szCs w:val="24"/>
            </w:rPr>
          </w:pPr>
          <w:hyperlink w:anchor="_591uvw2x0mtz">
            <w:r>
              <w:rPr>
                <w:color w:val="000000"/>
                <w:sz w:val="24"/>
                <w:szCs w:val="24"/>
              </w:rPr>
              <w:t>Section 1: About yourself</w:t>
            </w:r>
          </w:hyperlink>
          <w:r>
            <w:rPr>
              <w:color w:val="000000"/>
              <w:sz w:val="24"/>
              <w:szCs w:val="24"/>
            </w:rPr>
            <w:tab/>
          </w:r>
          <w:r>
            <w:fldChar w:fldCharType="begin"/>
          </w:r>
          <w:r>
            <w:instrText xml:space="preserve"> PAGEREF _591uvw2x0mtz \h </w:instrText>
          </w:r>
          <w:r>
            <w:fldChar w:fldCharType="separate"/>
          </w:r>
          <w:r>
            <w:rPr>
              <w:color w:val="000000"/>
              <w:sz w:val="24"/>
              <w:szCs w:val="24"/>
            </w:rPr>
            <w:t>5</w:t>
          </w:r>
          <w:r>
            <w:fldChar w:fldCharType="end"/>
          </w:r>
        </w:p>
        <w:p w14:paraId="31C92F90" w14:textId="77777777" w:rsidR="00DD60BB" w:rsidRDefault="004E5158">
          <w:pPr>
            <w:tabs>
              <w:tab w:val="right" w:pos="9030"/>
            </w:tabs>
            <w:spacing w:before="60" w:line="360" w:lineRule="auto"/>
            <w:ind w:left="360"/>
            <w:rPr>
              <w:color w:val="000000"/>
              <w:sz w:val="24"/>
              <w:szCs w:val="24"/>
            </w:rPr>
          </w:pPr>
          <w:hyperlink w:anchor="_5n3al5rns57q">
            <w:r>
              <w:rPr>
                <w:color w:val="000000"/>
                <w:sz w:val="24"/>
                <w:szCs w:val="24"/>
              </w:rPr>
              <w:t>Section 2: The existing guidance</w:t>
            </w:r>
          </w:hyperlink>
          <w:r>
            <w:rPr>
              <w:color w:val="000000"/>
              <w:sz w:val="24"/>
              <w:szCs w:val="24"/>
            </w:rPr>
            <w:tab/>
          </w:r>
          <w:r>
            <w:fldChar w:fldCharType="begin"/>
          </w:r>
          <w:r>
            <w:instrText xml:space="preserve"> PAGEREF _5n3al5rns57q \h </w:instrText>
          </w:r>
          <w:r>
            <w:fldChar w:fldCharType="separate"/>
          </w:r>
          <w:r>
            <w:rPr>
              <w:color w:val="000000"/>
              <w:sz w:val="24"/>
              <w:szCs w:val="24"/>
            </w:rPr>
            <w:t>7</w:t>
          </w:r>
          <w:r>
            <w:fldChar w:fldCharType="end"/>
          </w:r>
        </w:p>
        <w:p w14:paraId="0E326595" w14:textId="77777777" w:rsidR="00DD60BB" w:rsidRDefault="004E5158">
          <w:pPr>
            <w:tabs>
              <w:tab w:val="right" w:pos="9030"/>
            </w:tabs>
            <w:spacing w:before="60" w:line="360" w:lineRule="auto"/>
            <w:ind w:left="360"/>
            <w:rPr>
              <w:color w:val="000000"/>
              <w:sz w:val="24"/>
              <w:szCs w:val="24"/>
            </w:rPr>
          </w:pPr>
          <w:hyperlink w:anchor="_ebqow4niavv">
            <w:r>
              <w:rPr>
                <w:color w:val="000000"/>
                <w:sz w:val="24"/>
                <w:szCs w:val="24"/>
              </w:rPr>
              <w:t>Section 3: Updating the guidance</w:t>
            </w:r>
          </w:hyperlink>
          <w:r>
            <w:rPr>
              <w:color w:val="000000"/>
              <w:sz w:val="24"/>
              <w:szCs w:val="24"/>
            </w:rPr>
            <w:tab/>
          </w:r>
          <w:r>
            <w:fldChar w:fldCharType="begin"/>
          </w:r>
          <w:r>
            <w:instrText xml:space="preserve"> PAGEREF _ebqow4niavv \h </w:instrText>
          </w:r>
          <w:r>
            <w:fldChar w:fldCharType="separate"/>
          </w:r>
          <w:r>
            <w:rPr>
              <w:color w:val="000000"/>
              <w:sz w:val="24"/>
              <w:szCs w:val="24"/>
            </w:rPr>
            <w:t>8</w:t>
          </w:r>
          <w:r>
            <w:fldChar w:fldCharType="end"/>
          </w:r>
        </w:p>
        <w:p w14:paraId="3E6FB66F" w14:textId="77777777" w:rsidR="00DD60BB" w:rsidRDefault="004E5158">
          <w:pPr>
            <w:tabs>
              <w:tab w:val="right" w:pos="9030"/>
            </w:tabs>
            <w:spacing w:before="60" w:line="360" w:lineRule="auto"/>
            <w:ind w:left="360"/>
            <w:rPr>
              <w:sz w:val="24"/>
              <w:szCs w:val="24"/>
            </w:rPr>
          </w:pPr>
          <w:hyperlink w:anchor="_l3s0vag22qlh">
            <w:r>
              <w:rPr>
                <w:color w:val="000000"/>
                <w:sz w:val="24"/>
                <w:szCs w:val="24"/>
              </w:rPr>
              <w:t>Section 4: Case studies</w:t>
            </w:r>
          </w:hyperlink>
          <w:r>
            <w:rPr>
              <w:sz w:val="24"/>
              <w:szCs w:val="24"/>
            </w:rPr>
            <w:tab/>
          </w:r>
          <w:r>
            <w:fldChar w:fldCharType="begin"/>
          </w:r>
          <w:r>
            <w:instrText xml:space="preserve"> PAGEREF _2uo0bxi8dtgz \h </w:instrText>
          </w:r>
          <w:r>
            <w:fldChar w:fldCharType="separate"/>
          </w:r>
          <w:r>
            <w:rPr>
              <w:sz w:val="24"/>
              <w:szCs w:val="24"/>
            </w:rPr>
            <w:t>10</w:t>
          </w:r>
          <w:r>
            <w:fldChar w:fldCharType="end"/>
          </w:r>
        </w:p>
        <w:p w14:paraId="5EB687BB" w14:textId="77777777" w:rsidR="00DD60BB" w:rsidRDefault="004E5158">
          <w:pPr>
            <w:tabs>
              <w:tab w:val="right" w:pos="9030"/>
            </w:tabs>
            <w:spacing w:before="60" w:line="360" w:lineRule="auto"/>
            <w:ind w:left="360"/>
            <w:rPr>
              <w:color w:val="000000"/>
              <w:sz w:val="24"/>
              <w:szCs w:val="24"/>
            </w:rPr>
          </w:pPr>
          <w:hyperlink w:anchor="_p2edszghyhra">
            <w:r>
              <w:rPr>
                <w:color w:val="000000"/>
                <w:sz w:val="24"/>
                <w:szCs w:val="24"/>
              </w:rPr>
              <w:t>Section 5: Using the future Guidance</w:t>
            </w:r>
          </w:hyperlink>
          <w:r>
            <w:rPr>
              <w:color w:val="000000"/>
              <w:sz w:val="24"/>
              <w:szCs w:val="24"/>
            </w:rPr>
            <w:tab/>
          </w:r>
          <w:r>
            <w:fldChar w:fldCharType="begin"/>
          </w:r>
          <w:r>
            <w:instrText xml:space="preserve"> PAGEREF _p2edszghyhra \h </w:instrText>
          </w:r>
          <w:r>
            <w:fldChar w:fldCharType="separate"/>
          </w:r>
          <w:r>
            <w:rPr>
              <w:color w:val="000000"/>
              <w:sz w:val="24"/>
              <w:szCs w:val="24"/>
            </w:rPr>
            <w:t>11</w:t>
          </w:r>
          <w:r>
            <w:fldChar w:fldCharType="end"/>
          </w:r>
        </w:p>
        <w:p w14:paraId="1B81EEBF" w14:textId="77777777" w:rsidR="00DD60BB" w:rsidRDefault="004E5158">
          <w:pPr>
            <w:tabs>
              <w:tab w:val="right" w:pos="9030"/>
            </w:tabs>
            <w:spacing w:before="60" w:after="80" w:line="360" w:lineRule="auto"/>
            <w:ind w:left="360"/>
            <w:rPr>
              <w:color w:val="000000"/>
              <w:sz w:val="24"/>
              <w:szCs w:val="24"/>
            </w:rPr>
          </w:pPr>
          <w:hyperlink w:anchor="_hykthutwebki">
            <w:r>
              <w:rPr>
                <w:color w:val="000000"/>
                <w:sz w:val="24"/>
                <w:szCs w:val="24"/>
              </w:rPr>
              <w:t>Section 6: Summ</w:t>
            </w:r>
            <w:r>
              <w:rPr>
                <w:color w:val="000000"/>
                <w:sz w:val="24"/>
                <w:szCs w:val="24"/>
              </w:rPr>
              <w:t>ary</w:t>
            </w:r>
          </w:hyperlink>
          <w:r>
            <w:rPr>
              <w:color w:val="000000"/>
              <w:sz w:val="24"/>
              <w:szCs w:val="24"/>
            </w:rPr>
            <w:tab/>
          </w:r>
          <w:r>
            <w:fldChar w:fldCharType="begin"/>
          </w:r>
          <w:r>
            <w:instrText xml:space="preserve"> PAGEREF _hykthutwebki \h </w:instrText>
          </w:r>
          <w:r>
            <w:fldChar w:fldCharType="separate"/>
          </w:r>
          <w:r>
            <w:rPr>
              <w:color w:val="000000"/>
              <w:sz w:val="24"/>
              <w:szCs w:val="24"/>
            </w:rPr>
            <w:t>11</w:t>
          </w:r>
          <w:r>
            <w:fldChar w:fldCharType="end"/>
          </w:r>
          <w:r>
            <w:fldChar w:fldCharType="end"/>
          </w:r>
        </w:p>
      </w:sdtContent>
    </w:sdt>
    <w:p w14:paraId="62B0D8BF" w14:textId="77777777" w:rsidR="00DD60BB" w:rsidRDefault="00DD60BB">
      <w:pPr>
        <w:rPr>
          <w:b/>
        </w:rPr>
      </w:pPr>
    </w:p>
    <w:p w14:paraId="3577FC8A" w14:textId="77777777" w:rsidR="00DD60BB" w:rsidRDefault="004E5158">
      <w:pPr>
        <w:rPr>
          <w:b/>
        </w:rPr>
      </w:pPr>
      <w:r>
        <w:br w:type="page"/>
      </w:r>
    </w:p>
    <w:p w14:paraId="57201C36" w14:textId="77777777" w:rsidR="00DD60BB" w:rsidRDefault="004E5158">
      <w:pPr>
        <w:pStyle w:val="Heading1"/>
        <w:rPr>
          <w:b/>
          <w:color w:val="351C75"/>
          <w:sz w:val="28"/>
          <w:szCs w:val="28"/>
        </w:rPr>
      </w:pPr>
      <w:bookmarkStart w:id="0" w:name="_nfpeczletwg5" w:colFirst="0" w:colLast="0"/>
      <w:bookmarkEnd w:id="0"/>
      <w:r>
        <w:rPr>
          <w:b/>
          <w:color w:val="351C75"/>
          <w:sz w:val="28"/>
          <w:szCs w:val="28"/>
        </w:rPr>
        <w:lastRenderedPageBreak/>
        <w:t>Introduction</w:t>
      </w:r>
    </w:p>
    <w:p w14:paraId="05E73AE8" w14:textId="77777777" w:rsidR="00DD60BB" w:rsidRDefault="004E5158">
      <w:pPr>
        <w:rPr>
          <w:sz w:val="24"/>
          <w:szCs w:val="24"/>
        </w:rPr>
      </w:pPr>
      <w:r>
        <w:rPr>
          <w:sz w:val="24"/>
          <w:szCs w:val="24"/>
        </w:rPr>
        <w:t>The government is revising the guidance relating to Section 507B of the Education and Inspections Act, which sets government expectations of (upper tier) local authorities when they are securing services and activities for young people aged 13 to 19, and t</w:t>
      </w:r>
      <w:r>
        <w:rPr>
          <w:sz w:val="24"/>
          <w:szCs w:val="24"/>
        </w:rPr>
        <w:t>hose with learning difficulties to age 24, with the purpose of improving young people’s well-being.</w:t>
      </w:r>
      <w:r>
        <w:rPr>
          <w:sz w:val="24"/>
          <w:szCs w:val="24"/>
          <w:vertAlign w:val="superscript"/>
        </w:rPr>
        <w:footnoteReference w:id="1"/>
      </w:r>
    </w:p>
    <w:p w14:paraId="12CB905B" w14:textId="77777777" w:rsidR="00DD60BB" w:rsidRDefault="00DD60BB">
      <w:pPr>
        <w:rPr>
          <w:sz w:val="24"/>
          <w:szCs w:val="24"/>
        </w:rPr>
      </w:pPr>
    </w:p>
    <w:p w14:paraId="266D9DC5" w14:textId="77777777" w:rsidR="00DD60BB" w:rsidRDefault="004E5158">
      <w:pPr>
        <w:rPr>
          <w:sz w:val="24"/>
          <w:szCs w:val="24"/>
        </w:rPr>
      </w:pPr>
      <w:r>
        <w:rPr>
          <w:sz w:val="24"/>
          <w:szCs w:val="24"/>
        </w:rPr>
        <w:t>The current guidance was last reviewed in 2012.</w:t>
      </w:r>
      <w:r>
        <w:rPr>
          <w:sz w:val="24"/>
          <w:szCs w:val="24"/>
          <w:vertAlign w:val="superscript"/>
        </w:rPr>
        <w:footnoteReference w:id="2"/>
      </w:r>
      <w:r>
        <w:rPr>
          <w:sz w:val="24"/>
          <w:szCs w:val="24"/>
        </w:rPr>
        <w:t xml:space="preserve"> There have been many changes to how local youth services have been funded and delivered in the last sev</w:t>
      </w:r>
      <w:r>
        <w:rPr>
          <w:sz w:val="24"/>
          <w:szCs w:val="24"/>
        </w:rPr>
        <w:t>en years, therefore a revision of the guidance is required. We expect that the review will provide greater clarity of government’s expectations, including the value added by good youth work.</w:t>
      </w:r>
    </w:p>
    <w:p w14:paraId="564A5692" w14:textId="77777777" w:rsidR="00DD60BB" w:rsidRDefault="00DD60BB">
      <w:pPr>
        <w:rPr>
          <w:sz w:val="24"/>
          <w:szCs w:val="24"/>
        </w:rPr>
      </w:pPr>
    </w:p>
    <w:p w14:paraId="7CE80E3B" w14:textId="77777777" w:rsidR="00DD60BB" w:rsidRDefault="004E5158">
      <w:pPr>
        <w:rPr>
          <w:sz w:val="24"/>
          <w:szCs w:val="24"/>
        </w:rPr>
      </w:pPr>
      <w:r>
        <w:rPr>
          <w:sz w:val="24"/>
          <w:szCs w:val="24"/>
        </w:rPr>
        <w:t>The review aims to focus attention on the positive role local au</w:t>
      </w:r>
      <w:r>
        <w:rPr>
          <w:sz w:val="24"/>
          <w:szCs w:val="24"/>
        </w:rPr>
        <w:t>thorities can play in the provision of youth services, and ensure the guidance is useful and accessible for those who need it most.</w:t>
      </w:r>
    </w:p>
    <w:p w14:paraId="6D76DC8D" w14:textId="77777777" w:rsidR="00DD60BB" w:rsidRDefault="00DD60BB">
      <w:pPr>
        <w:rPr>
          <w:sz w:val="24"/>
          <w:szCs w:val="24"/>
        </w:rPr>
      </w:pPr>
    </w:p>
    <w:p w14:paraId="03F7F574" w14:textId="77777777" w:rsidR="00DD60BB" w:rsidRDefault="004E5158">
      <w:pPr>
        <w:rPr>
          <w:sz w:val="24"/>
          <w:szCs w:val="24"/>
        </w:rPr>
      </w:pPr>
      <w:r>
        <w:rPr>
          <w:sz w:val="24"/>
          <w:szCs w:val="24"/>
        </w:rPr>
        <w:t>To help us understand better the strengths of the current guidance and where improvements could be made, the government has</w:t>
      </w:r>
      <w:r>
        <w:rPr>
          <w:sz w:val="24"/>
          <w:szCs w:val="24"/>
        </w:rPr>
        <w:t xml:space="preserve"> spoken with groups of young people, youth sector organisations and representatives from the Local Government Association. These conversations have helped to shape the questions in this call for evidence.</w:t>
      </w:r>
    </w:p>
    <w:p w14:paraId="5A9009BA" w14:textId="77777777" w:rsidR="00DD60BB" w:rsidRDefault="00DD60BB">
      <w:pPr>
        <w:rPr>
          <w:sz w:val="24"/>
          <w:szCs w:val="24"/>
        </w:rPr>
      </w:pPr>
    </w:p>
    <w:p w14:paraId="62D21350" w14:textId="77777777" w:rsidR="00DD60BB" w:rsidRDefault="004E5158">
      <w:pPr>
        <w:rPr>
          <w:sz w:val="24"/>
          <w:szCs w:val="24"/>
        </w:rPr>
      </w:pPr>
      <w:r>
        <w:rPr>
          <w:sz w:val="24"/>
          <w:szCs w:val="24"/>
        </w:rPr>
        <w:t>It is important to note that as a guidance documen</w:t>
      </w:r>
      <w:r>
        <w:rPr>
          <w:sz w:val="24"/>
          <w:szCs w:val="24"/>
        </w:rPr>
        <w:t xml:space="preserve">t the review will not seek to determine exactly what services local authorities should secure nor is it linked to any funding local authorities get to provide services for young people. </w:t>
      </w:r>
    </w:p>
    <w:p w14:paraId="303BCFBC" w14:textId="77777777" w:rsidR="00DD60BB" w:rsidRDefault="00DD60BB">
      <w:pPr>
        <w:rPr>
          <w:sz w:val="24"/>
          <w:szCs w:val="24"/>
        </w:rPr>
      </w:pPr>
    </w:p>
    <w:p w14:paraId="019D39D0" w14:textId="77777777" w:rsidR="00DD60BB" w:rsidRDefault="004E5158">
      <w:pPr>
        <w:rPr>
          <w:sz w:val="24"/>
          <w:szCs w:val="24"/>
        </w:rPr>
      </w:pPr>
      <w:r>
        <w:rPr>
          <w:sz w:val="24"/>
          <w:szCs w:val="24"/>
        </w:rPr>
        <w:t>This guidance does not place any responsibilities on any youth secto</w:t>
      </w:r>
      <w:r>
        <w:rPr>
          <w:sz w:val="24"/>
          <w:szCs w:val="24"/>
        </w:rPr>
        <w:t xml:space="preserve">r providers who are not part of local government </w:t>
      </w:r>
      <w:proofErr w:type="gramStart"/>
      <w:r>
        <w:rPr>
          <w:sz w:val="24"/>
          <w:szCs w:val="24"/>
        </w:rPr>
        <w:t>e.g.</w:t>
      </w:r>
      <w:proofErr w:type="gramEnd"/>
      <w:r>
        <w:rPr>
          <w:sz w:val="24"/>
          <w:szCs w:val="24"/>
        </w:rPr>
        <w:t xml:space="preserve"> uniformed youth groups, voluntary sector organisations or other civil society groups. </w:t>
      </w:r>
    </w:p>
    <w:p w14:paraId="07BFA43A" w14:textId="77777777" w:rsidR="00DD60BB" w:rsidRDefault="004E5158">
      <w:pPr>
        <w:pStyle w:val="Heading2"/>
        <w:rPr>
          <w:b/>
          <w:color w:val="351C75"/>
          <w:sz w:val="28"/>
          <w:szCs w:val="28"/>
        </w:rPr>
      </w:pPr>
      <w:bookmarkStart w:id="1" w:name="_9ytoraxy6l0x" w:colFirst="0" w:colLast="0"/>
      <w:bookmarkEnd w:id="1"/>
      <w:r>
        <w:rPr>
          <w:b/>
          <w:color w:val="351C75"/>
          <w:sz w:val="28"/>
          <w:szCs w:val="28"/>
        </w:rPr>
        <w:t>Who is this for?</w:t>
      </w:r>
    </w:p>
    <w:p w14:paraId="5E0BF95F" w14:textId="77777777" w:rsidR="00DD60BB" w:rsidRDefault="004E5158">
      <w:pPr>
        <w:numPr>
          <w:ilvl w:val="0"/>
          <w:numId w:val="7"/>
        </w:numPr>
        <w:rPr>
          <w:sz w:val="24"/>
          <w:szCs w:val="24"/>
        </w:rPr>
      </w:pPr>
      <w:r>
        <w:rPr>
          <w:sz w:val="24"/>
          <w:szCs w:val="24"/>
        </w:rPr>
        <w:t>Local authorities</w:t>
      </w:r>
    </w:p>
    <w:p w14:paraId="0C6A8E9D" w14:textId="77777777" w:rsidR="00DD60BB" w:rsidRDefault="004E5158">
      <w:pPr>
        <w:numPr>
          <w:ilvl w:val="0"/>
          <w:numId w:val="7"/>
        </w:numPr>
        <w:rPr>
          <w:sz w:val="24"/>
          <w:szCs w:val="24"/>
        </w:rPr>
      </w:pPr>
      <w:r>
        <w:rPr>
          <w:sz w:val="24"/>
          <w:szCs w:val="24"/>
        </w:rPr>
        <w:t>Other providers of local youth services</w:t>
      </w:r>
    </w:p>
    <w:p w14:paraId="6EEDD7C7" w14:textId="77777777" w:rsidR="00DD60BB" w:rsidRDefault="004E5158">
      <w:pPr>
        <w:numPr>
          <w:ilvl w:val="0"/>
          <w:numId w:val="7"/>
        </w:numPr>
        <w:rPr>
          <w:sz w:val="24"/>
          <w:szCs w:val="24"/>
        </w:rPr>
      </w:pPr>
      <w:r>
        <w:rPr>
          <w:sz w:val="24"/>
          <w:szCs w:val="24"/>
        </w:rPr>
        <w:t>Young people</w:t>
      </w:r>
    </w:p>
    <w:p w14:paraId="357BD6B8" w14:textId="77777777" w:rsidR="00DD60BB" w:rsidRDefault="004E5158">
      <w:pPr>
        <w:numPr>
          <w:ilvl w:val="0"/>
          <w:numId w:val="7"/>
        </w:numPr>
        <w:rPr>
          <w:sz w:val="24"/>
          <w:szCs w:val="24"/>
        </w:rPr>
      </w:pPr>
      <w:r>
        <w:rPr>
          <w:sz w:val="24"/>
          <w:szCs w:val="24"/>
        </w:rPr>
        <w:t>Young people’s families and carers</w:t>
      </w:r>
    </w:p>
    <w:p w14:paraId="6AE91A32" w14:textId="77777777" w:rsidR="00DD60BB" w:rsidRDefault="00DD60BB"/>
    <w:p w14:paraId="0B9EE9B4" w14:textId="77777777" w:rsidR="00DD60BB" w:rsidRDefault="004E5158">
      <w:pPr>
        <w:pStyle w:val="Heading2"/>
        <w:rPr>
          <w:b/>
          <w:color w:val="351C75"/>
          <w:sz w:val="28"/>
          <w:szCs w:val="28"/>
        </w:rPr>
      </w:pPr>
      <w:bookmarkStart w:id="2" w:name="_nywsu4vrwuqe" w:colFirst="0" w:colLast="0"/>
      <w:bookmarkEnd w:id="2"/>
      <w:r>
        <w:rPr>
          <w:b/>
          <w:color w:val="351C75"/>
          <w:sz w:val="28"/>
          <w:szCs w:val="28"/>
        </w:rPr>
        <w:lastRenderedPageBreak/>
        <w:t>Issue date</w:t>
      </w:r>
    </w:p>
    <w:p w14:paraId="6A78437A" w14:textId="77777777" w:rsidR="00DD60BB" w:rsidRDefault="004E5158">
      <w:pPr>
        <w:rPr>
          <w:b/>
        </w:rPr>
      </w:pPr>
      <w:r>
        <w:rPr>
          <w:sz w:val="24"/>
          <w:szCs w:val="24"/>
        </w:rPr>
        <w:t>The call for evidence was issued on 3rd October 2019.</w:t>
      </w:r>
    </w:p>
    <w:p w14:paraId="22C19C27" w14:textId="77777777" w:rsidR="00DD60BB" w:rsidRDefault="004E5158">
      <w:pPr>
        <w:pStyle w:val="Heading2"/>
        <w:rPr>
          <w:b/>
          <w:color w:val="351C75"/>
          <w:sz w:val="28"/>
          <w:szCs w:val="28"/>
        </w:rPr>
      </w:pPr>
      <w:bookmarkStart w:id="3" w:name="_pnweetktkto8" w:colFirst="0" w:colLast="0"/>
      <w:bookmarkEnd w:id="3"/>
      <w:r>
        <w:rPr>
          <w:b/>
          <w:color w:val="351C75"/>
          <w:sz w:val="28"/>
          <w:szCs w:val="28"/>
        </w:rPr>
        <w:t>Enquiries</w:t>
      </w:r>
    </w:p>
    <w:p w14:paraId="78904F2B" w14:textId="77777777" w:rsidR="00DD60BB" w:rsidRDefault="004E5158">
      <w:pPr>
        <w:rPr>
          <w:b/>
          <w:sz w:val="24"/>
          <w:szCs w:val="24"/>
        </w:rPr>
      </w:pPr>
      <w:r>
        <w:rPr>
          <w:sz w:val="24"/>
          <w:szCs w:val="24"/>
        </w:rPr>
        <w:t xml:space="preserve">Any enquiries about this call for evidence or the wider review should be addressed to: </w:t>
      </w:r>
      <w:hyperlink r:id="rId8">
        <w:r>
          <w:rPr>
            <w:color w:val="1155CC"/>
            <w:sz w:val="24"/>
            <w:szCs w:val="24"/>
            <w:u w:val="single"/>
          </w:rPr>
          <w:t>gu</w:t>
        </w:r>
        <w:r>
          <w:rPr>
            <w:color w:val="1155CC"/>
            <w:sz w:val="24"/>
            <w:szCs w:val="24"/>
            <w:u w:val="single"/>
          </w:rPr>
          <w:t>idancereview@culture.gov.uk</w:t>
        </w:r>
      </w:hyperlink>
      <w:r>
        <w:rPr>
          <w:sz w:val="24"/>
          <w:szCs w:val="24"/>
        </w:rPr>
        <w:t>.</w:t>
      </w:r>
    </w:p>
    <w:p w14:paraId="533A1E01" w14:textId="77777777" w:rsidR="00DD60BB" w:rsidRDefault="004E5158">
      <w:pPr>
        <w:pStyle w:val="Heading2"/>
      </w:pPr>
      <w:bookmarkStart w:id="4" w:name="_e5s88bdl4yfc" w:colFirst="0" w:colLast="0"/>
      <w:bookmarkEnd w:id="4"/>
      <w:r>
        <w:rPr>
          <w:b/>
          <w:color w:val="351C75"/>
          <w:sz w:val="28"/>
          <w:szCs w:val="28"/>
        </w:rPr>
        <w:t>The response</w:t>
      </w:r>
    </w:p>
    <w:p w14:paraId="779DF017" w14:textId="77777777" w:rsidR="00DD60BB" w:rsidRDefault="004E5158">
      <w:pPr>
        <w:rPr>
          <w:b/>
          <w:sz w:val="24"/>
          <w:szCs w:val="24"/>
        </w:rPr>
      </w:pPr>
      <w:r>
        <w:rPr>
          <w:sz w:val="24"/>
          <w:szCs w:val="24"/>
        </w:rPr>
        <w:t>This call for evidence closes at 11:45pm on 1st December 2019. The results of the call for evidence and the government response will be published on GOV.UK in early 2020.</w:t>
      </w:r>
    </w:p>
    <w:p w14:paraId="0110997F" w14:textId="77777777" w:rsidR="00DD60BB" w:rsidRDefault="004E5158">
      <w:pPr>
        <w:pStyle w:val="Heading2"/>
        <w:rPr>
          <w:b/>
          <w:color w:val="351C75"/>
          <w:sz w:val="28"/>
          <w:szCs w:val="28"/>
        </w:rPr>
      </w:pPr>
      <w:bookmarkStart w:id="5" w:name="_6y6wgmi7tlgx" w:colFirst="0" w:colLast="0"/>
      <w:bookmarkEnd w:id="5"/>
      <w:r>
        <w:rPr>
          <w:b/>
          <w:color w:val="351C75"/>
          <w:sz w:val="28"/>
          <w:szCs w:val="28"/>
        </w:rPr>
        <w:t>Confidentiality of your responses</w:t>
      </w:r>
    </w:p>
    <w:p w14:paraId="74DD496B" w14:textId="77777777" w:rsidR="00DD60BB" w:rsidRDefault="004E5158">
      <w:pPr>
        <w:rPr>
          <w:sz w:val="24"/>
          <w:szCs w:val="24"/>
        </w:rPr>
      </w:pPr>
      <w:r>
        <w:rPr>
          <w:sz w:val="24"/>
          <w:szCs w:val="24"/>
        </w:rPr>
        <w:t>Informati</w:t>
      </w:r>
      <w:r>
        <w:rPr>
          <w:sz w:val="24"/>
          <w:szCs w:val="24"/>
        </w:rPr>
        <w:t>on provided in response to this call for evidence, including personal information, may be subject to publication or disclosure under the Freedom of Information Act 2000, the Data Protection Act 2018 or the Environmental Information Regulations 2004.</w:t>
      </w:r>
    </w:p>
    <w:p w14:paraId="6856751F" w14:textId="77777777" w:rsidR="00DD60BB" w:rsidRDefault="00DD60BB">
      <w:pPr>
        <w:rPr>
          <w:sz w:val="24"/>
          <w:szCs w:val="24"/>
        </w:rPr>
      </w:pPr>
    </w:p>
    <w:p w14:paraId="57D8172D" w14:textId="77777777" w:rsidR="00DD60BB" w:rsidRDefault="004E5158">
      <w:pPr>
        <w:rPr>
          <w:sz w:val="24"/>
          <w:szCs w:val="24"/>
        </w:rPr>
      </w:pPr>
      <w:r>
        <w:rPr>
          <w:sz w:val="24"/>
          <w:szCs w:val="24"/>
        </w:rPr>
        <w:t>If yo</w:t>
      </w:r>
      <w:r>
        <w:rPr>
          <w:sz w:val="24"/>
          <w:szCs w:val="24"/>
        </w:rPr>
        <w:t>u want all, or any part, of a response to be treated as confidential, please explain why you consider it to be confidential.</w:t>
      </w:r>
    </w:p>
    <w:p w14:paraId="17FE0F4A" w14:textId="77777777" w:rsidR="00DD60BB" w:rsidRDefault="00DD60BB">
      <w:pPr>
        <w:rPr>
          <w:sz w:val="24"/>
          <w:szCs w:val="24"/>
        </w:rPr>
      </w:pPr>
    </w:p>
    <w:p w14:paraId="089D399E" w14:textId="77777777" w:rsidR="00DD60BB" w:rsidRDefault="004E5158">
      <w:pPr>
        <w:rPr>
          <w:sz w:val="24"/>
          <w:szCs w:val="24"/>
        </w:rPr>
      </w:pPr>
      <w:r>
        <w:rPr>
          <w:sz w:val="24"/>
          <w:szCs w:val="24"/>
        </w:rPr>
        <w:t>If a request for disclosure of the information you have provided is received, your explanation about why you consider it confident</w:t>
      </w:r>
      <w:r>
        <w:rPr>
          <w:sz w:val="24"/>
          <w:szCs w:val="24"/>
        </w:rPr>
        <w:t xml:space="preserve">ial will be taken into account, but no assurance can be given that confidentiality can be maintained. An automatic confidentiality disclaimer generated by your IT system will not, of itself, be regarded as binding on the Department. </w:t>
      </w:r>
    </w:p>
    <w:p w14:paraId="12B80A90" w14:textId="77777777" w:rsidR="00DD60BB" w:rsidRDefault="00DD60BB">
      <w:pPr>
        <w:rPr>
          <w:sz w:val="24"/>
          <w:szCs w:val="24"/>
        </w:rPr>
      </w:pPr>
    </w:p>
    <w:p w14:paraId="3979F793" w14:textId="77777777" w:rsidR="00DD60BB" w:rsidRDefault="004E5158">
      <w:pPr>
        <w:rPr>
          <w:sz w:val="24"/>
          <w:szCs w:val="24"/>
        </w:rPr>
      </w:pPr>
      <w:r>
        <w:rPr>
          <w:sz w:val="24"/>
          <w:szCs w:val="24"/>
        </w:rPr>
        <w:t>The Department for Di</w:t>
      </w:r>
      <w:r>
        <w:rPr>
          <w:sz w:val="24"/>
          <w:szCs w:val="24"/>
        </w:rPr>
        <w:t>gital, Culture, Media and Sport will process your personal data (name and address and any other identifying material) in accordance with the Data Protection Act 2018 and, your personal information will only be used for the purposes of this call for evidenc</w:t>
      </w:r>
      <w:r>
        <w:rPr>
          <w:sz w:val="24"/>
          <w:szCs w:val="24"/>
        </w:rPr>
        <w:t>e. Your information will not be shared with third parties unless the law allows it.</w:t>
      </w:r>
    </w:p>
    <w:p w14:paraId="171BA443" w14:textId="77777777" w:rsidR="00DD60BB" w:rsidRDefault="00DD60BB">
      <w:pPr>
        <w:rPr>
          <w:sz w:val="24"/>
          <w:szCs w:val="24"/>
        </w:rPr>
      </w:pPr>
    </w:p>
    <w:p w14:paraId="1A795A5C" w14:textId="77777777" w:rsidR="00DD60BB" w:rsidRDefault="004E5158">
      <w:pPr>
        <w:rPr>
          <w:sz w:val="24"/>
          <w:szCs w:val="24"/>
        </w:rPr>
      </w:pPr>
      <w:r>
        <w:rPr>
          <w:sz w:val="24"/>
          <w:szCs w:val="24"/>
        </w:rPr>
        <w:t xml:space="preserve">You can read more about what DCMS does when we ask for and hold your personal information in our personal information charter (see </w:t>
      </w:r>
      <w:hyperlink r:id="rId9">
        <w:r>
          <w:rPr>
            <w:color w:val="1155CC"/>
            <w:sz w:val="24"/>
            <w:szCs w:val="24"/>
            <w:u w:val="single"/>
          </w:rPr>
          <w:t>here</w:t>
        </w:r>
      </w:hyperlink>
      <w:r>
        <w:rPr>
          <w:sz w:val="24"/>
          <w:szCs w:val="24"/>
        </w:rPr>
        <w:t>).</w:t>
      </w:r>
    </w:p>
    <w:p w14:paraId="3C8C41DB" w14:textId="77777777" w:rsidR="00DD60BB" w:rsidRDefault="00DD60BB"/>
    <w:p w14:paraId="6BC73E81" w14:textId="77777777" w:rsidR="00DD60BB" w:rsidRDefault="004E5158">
      <w:pPr>
        <w:pStyle w:val="Heading2"/>
      </w:pPr>
      <w:bookmarkStart w:id="6" w:name="_1j8s2fqwnu06" w:colFirst="0" w:colLast="0"/>
      <w:bookmarkEnd w:id="6"/>
      <w:r>
        <w:rPr>
          <w:b/>
          <w:color w:val="351C75"/>
          <w:sz w:val="28"/>
          <w:szCs w:val="28"/>
        </w:rPr>
        <w:t>How to respond</w:t>
      </w:r>
    </w:p>
    <w:p w14:paraId="55B5D3CC" w14:textId="77777777" w:rsidR="00DD60BB" w:rsidRDefault="004E5158">
      <w:pPr>
        <w:rPr>
          <w:sz w:val="24"/>
          <w:szCs w:val="24"/>
        </w:rPr>
      </w:pPr>
      <w:r>
        <w:rPr>
          <w:sz w:val="24"/>
          <w:szCs w:val="24"/>
        </w:rPr>
        <w:t>Please return completed forms</w:t>
      </w:r>
    </w:p>
    <w:p w14:paraId="3B8B198B" w14:textId="77777777" w:rsidR="00DD60BB" w:rsidRDefault="00DD60BB">
      <w:pPr>
        <w:rPr>
          <w:sz w:val="24"/>
          <w:szCs w:val="24"/>
        </w:rPr>
      </w:pPr>
    </w:p>
    <w:p w14:paraId="625FBA91" w14:textId="77777777" w:rsidR="00DD60BB" w:rsidRDefault="004E5158">
      <w:pPr>
        <w:numPr>
          <w:ilvl w:val="0"/>
          <w:numId w:val="9"/>
        </w:numPr>
        <w:rPr>
          <w:b/>
          <w:color w:val="351C75"/>
          <w:sz w:val="24"/>
          <w:szCs w:val="24"/>
        </w:rPr>
      </w:pPr>
      <w:r>
        <w:rPr>
          <w:b/>
          <w:color w:val="351C75"/>
          <w:sz w:val="24"/>
          <w:szCs w:val="24"/>
        </w:rPr>
        <w:lastRenderedPageBreak/>
        <w:t>By email:</w:t>
      </w:r>
    </w:p>
    <w:p w14:paraId="0D853B0C" w14:textId="77777777" w:rsidR="00DD60BB" w:rsidRDefault="004E5158">
      <w:pPr>
        <w:ind w:left="720"/>
        <w:rPr>
          <w:sz w:val="24"/>
          <w:szCs w:val="24"/>
        </w:rPr>
      </w:pPr>
      <w:hyperlink r:id="rId10">
        <w:r>
          <w:rPr>
            <w:color w:val="1155CC"/>
            <w:sz w:val="24"/>
            <w:szCs w:val="24"/>
            <w:u w:val="single"/>
          </w:rPr>
          <w:t>guidancereview@culture.gov.uk</w:t>
        </w:r>
      </w:hyperlink>
    </w:p>
    <w:p w14:paraId="4B370430" w14:textId="77777777" w:rsidR="00DD60BB" w:rsidRDefault="00DD60BB">
      <w:pPr>
        <w:ind w:left="720"/>
        <w:rPr>
          <w:sz w:val="24"/>
          <w:szCs w:val="24"/>
        </w:rPr>
      </w:pPr>
    </w:p>
    <w:p w14:paraId="18A8948F" w14:textId="77777777" w:rsidR="00DD60BB" w:rsidRDefault="004E5158">
      <w:pPr>
        <w:numPr>
          <w:ilvl w:val="0"/>
          <w:numId w:val="9"/>
        </w:numPr>
        <w:rPr>
          <w:b/>
          <w:color w:val="351C75"/>
          <w:sz w:val="24"/>
          <w:szCs w:val="24"/>
        </w:rPr>
      </w:pPr>
      <w:r>
        <w:rPr>
          <w:b/>
          <w:color w:val="351C75"/>
          <w:sz w:val="24"/>
          <w:szCs w:val="24"/>
        </w:rPr>
        <w:t>By post:</w:t>
      </w:r>
    </w:p>
    <w:p w14:paraId="1657F3BD" w14:textId="77777777" w:rsidR="00DD60BB" w:rsidRDefault="004E5158">
      <w:pPr>
        <w:ind w:left="720"/>
        <w:rPr>
          <w:sz w:val="24"/>
          <w:szCs w:val="24"/>
        </w:rPr>
      </w:pPr>
      <w:r>
        <w:rPr>
          <w:sz w:val="24"/>
          <w:szCs w:val="24"/>
        </w:rPr>
        <w:t>Local Youth Services Team</w:t>
      </w:r>
    </w:p>
    <w:p w14:paraId="472E5F91" w14:textId="77777777" w:rsidR="00DD60BB" w:rsidRDefault="004E5158">
      <w:pPr>
        <w:ind w:left="720"/>
        <w:rPr>
          <w:sz w:val="24"/>
          <w:szCs w:val="24"/>
        </w:rPr>
      </w:pPr>
      <w:r>
        <w:rPr>
          <w:sz w:val="24"/>
          <w:szCs w:val="24"/>
        </w:rPr>
        <w:t>Office for Civil Society</w:t>
      </w:r>
    </w:p>
    <w:p w14:paraId="59152992" w14:textId="77777777" w:rsidR="00DD60BB" w:rsidRDefault="004E5158">
      <w:pPr>
        <w:ind w:left="720"/>
        <w:rPr>
          <w:sz w:val="24"/>
          <w:szCs w:val="24"/>
        </w:rPr>
      </w:pPr>
      <w:r>
        <w:rPr>
          <w:sz w:val="24"/>
          <w:szCs w:val="24"/>
        </w:rPr>
        <w:t>4th Floor, 100 Parliament Street</w:t>
      </w:r>
    </w:p>
    <w:p w14:paraId="1BE8B576" w14:textId="77777777" w:rsidR="00DD60BB" w:rsidRDefault="004E5158">
      <w:pPr>
        <w:ind w:left="720"/>
        <w:rPr>
          <w:sz w:val="24"/>
          <w:szCs w:val="24"/>
        </w:rPr>
      </w:pPr>
      <w:r>
        <w:rPr>
          <w:sz w:val="24"/>
          <w:szCs w:val="24"/>
        </w:rPr>
        <w:t xml:space="preserve">London, SW1A 2BQ  </w:t>
      </w:r>
    </w:p>
    <w:p w14:paraId="4986272A" w14:textId="77777777" w:rsidR="00DD60BB" w:rsidRDefault="00DD60BB"/>
    <w:p w14:paraId="3A99520C" w14:textId="77777777" w:rsidR="00DD60BB" w:rsidRDefault="004E5158">
      <w:pPr>
        <w:rPr>
          <w:b/>
        </w:rPr>
      </w:pPr>
      <w:r>
        <w:br w:type="page"/>
      </w:r>
    </w:p>
    <w:p w14:paraId="26ED5D65" w14:textId="77777777" w:rsidR="00DD60BB" w:rsidRDefault="004E5158">
      <w:pPr>
        <w:pStyle w:val="Heading1"/>
      </w:pPr>
      <w:bookmarkStart w:id="7" w:name="_sx1bwihc8y92" w:colFirst="0" w:colLast="0"/>
      <w:bookmarkEnd w:id="7"/>
      <w:r>
        <w:rPr>
          <w:b/>
          <w:color w:val="351C75"/>
          <w:sz w:val="28"/>
          <w:szCs w:val="28"/>
        </w:rPr>
        <w:lastRenderedPageBreak/>
        <w:t>Call for Evidence form</w:t>
      </w:r>
    </w:p>
    <w:p w14:paraId="7B24A6A8" w14:textId="77777777" w:rsidR="00DD60BB" w:rsidRDefault="004E5158">
      <w:pPr>
        <w:pStyle w:val="Heading2"/>
        <w:rPr>
          <w:sz w:val="24"/>
          <w:szCs w:val="24"/>
          <w:u w:val="single"/>
        </w:rPr>
      </w:pPr>
      <w:bookmarkStart w:id="8" w:name="_591uvw2x0mtz" w:colFirst="0" w:colLast="0"/>
      <w:bookmarkEnd w:id="8"/>
      <w:r>
        <w:rPr>
          <w:sz w:val="24"/>
          <w:szCs w:val="24"/>
          <w:u w:val="single"/>
        </w:rPr>
        <w:t>Section 1: About yourself</w:t>
      </w:r>
    </w:p>
    <w:p w14:paraId="481A795C" w14:textId="77777777" w:rsidR="00DD60BB" w:rsidRDefault="00DD60BB">
      <w:pPr>
        <w:rPr>
          <w:b/>
          <w:sz w:val="24"/>
          <w:szCs w:val="24"/>
          <w:u w:val="single"/>
        </w:rPr>
      </w:pPr>
    </w:p>
    <w:p w14:paraId="3AAEA1DA" w14:textId="77777777" w:rsidR="00DD60BB" w:rsidRDefault="004E5158">
      <w:pPr>
        <w:rPr>
          <w:sz w:val="24"/>
          <w:szCs w:val="24"/>
        </w:rPr>
      </w:pPr>
      <w:r>
        <w:rPr>
          <w:sz w:val="24"/>
          <w:szCs w:val="24"/>
        </w:rPr>
        <w:t>Before you start answering the questions in this call for evidence, please note that:</w:t>
      </w:r>
    </w:p>
    <w:p w14:paraId="58840375" w14:textId="77777777" w:rsidR="00DD60BB" w:rsidRDefault="004E5158">
      <w:pPr>
        <w:numPr>
          <w:ilvl w:val="0"/>
          <w:numId w:val="3"/>
        </w:numPr>
        <w:rPr>
          <w:sz w:val="24"/>
          <w:szCs w:val="24"/>
        </w:rPr>
      </w:pPr>
      <w:r>
        <w:rPr>
          <w:sz w:val="24"/>
          <w:szCs w:val="24"/>
        </w:rPr>
        <w:t>It would be helpful if you would first give some information about yourself as context to your other responses. This information is confidentia</w:t>
      </w:r>
      <w:r>
        <w:rPr>
          <w:sz w:val="24"/>
          <w:szCs w:val="24"/>
        </w:rPr>
        <w:t>l and we will not publish any information that could identify you without your permission.</w:t>
      </w:r>
    </w:p>
    <w:p w14:paraId="5B85827C" w14:textId="77777777" w:rsidR="00DD60BB" w:rsidRDefault="004E5158">
      <w:pPr>
        <w:numPr>
          <w:ilvl w:val="0"/>
          <w:numId w:val="3"/>
        </w:numPr>
        <w:rPr>
          <w:sz w:val="24"/>
          <w:szCs w:val="24"/>
        </w:rPr>
      </w:pPr>
      <w:r>
        <w:rPr>
          <w:sz w:val="24"/>
          <w:szCs w:val="24"/>
        </w:rPr>
        <w:t xml:space="preserve">You may also want to answer all or just some of the questions. Please add more lines for your written responses as you need them; </w:t>
      </w:r>
      <w:proofErr w:type="gramStart"/>
      <w:r>
        <w:rPr>
          <w:sz w:val="24"/>
          <w:szCs w:val="24"/>
        </w:rPr>
        <w:t>however</w:t>
      </w:r>
      <w:proofErr w:type="gramEnd"/>
      <w:r>
        <w:rPr>
          <w:sz w:val="24"/>
          <w:szCs w:val="24"/>
        </w:rPr>
        <w:t xml:space="preserve"> do note that responses of m</w:t>
      </w:r>
      <w:r>
        <w:rPr>
          <w:sz w:val="24"/>
          <w:szCs w:val="24"/>
        </w:rPr>
        <w:t>ore than 250 words will not be read in full.</w:t>
      </w:r>
    </w:p>
    <w:p w14:paraId="2BEBA6DD" w14:textId="77777777" w:rsidR="00DD60BB" w:rsidRDefault="00DD60BB">
      <w:pPr>
        <w:rPr>
          <w:sz w:val="24"/>
          <w:szCs w:val="24"/>
          <w:highlight w:val="yellow"/>
        </w:rPr>
      </w:pPr>
    </w:p>
    <w:p w14:paraId="0A6D41A2" w14:textId="77777777" w:rsidR="00DD60BB" w:rsidRDefault="004E5158">
      <w:pPr>
        <w:rPr>
          <w:b/>
          <w:sz w:val="24"/>
          <w:szCs w:val="24"/>
        </w:rPr>
      </w:pPr>
      <w:r>
        <w:rPr>
          <w:b/>
          <w:sz w:val="24"/>
          <w:szCs w:val="24"/>
        </w:rPr>
        <w:t>1. Name</w:t>
      </w:r>
    </w:p>
    <w:p w14:paraId="1C7B930F" w14:textId="77777777" w:rsidR="00DD60BB" w:rsidRDefault="00DD60BB">
      <w:pPr>
        <w:rPr>
          <w:sz w:val="24"/>
          <w:szCs w:val="24"/>
        </w:rPr>
      </w:pPr>
    </w:p>
    <w:p w14:paraId="4BC56A8F" w14:textId="77777777" w:rsidR="00DD60BB" w:rsidRDefault="004E5158">
      <w:pPr>
        <w:spacing w:line="480" w:lineRule="auto"/>
        <w:rPr>
          <w:sz w:val="24"/>
          <w:szCs w:val="24"/>
        </w:rPr>
      </w:pPr>
      <w:r>
        <w:rPr>
          <w:sz w:val="24"/>
          <w:szCs w:val="24"/>
        </w:rPr>
        <w:t>First Name ………………………………………………………………………………</w:t>
      </w:r>
      <w:proofErr w:type="gramStart"/>
      <w:r>
        <w:rPr>
          <w:sz w:val="24"/>
          <w:szCs w:val="24"/>
        </w:rPr>
        <w:t>…..</w:t>
      </w:r>
      <w:proofErr w:type="gramEnd"/>
    </w:p>
    <w:p w14:paraId="6F95CE0E" w14:textId="77777777" w:rsidR="00DD60BB" w:rsidRDefault="004E5158">
      <w:pPr>
        <w:spacing w:line="480" w:lineRule="auto"/>
        <w:rPr>
          <w:sz w:val="24"/>
          <w:szCs w:val="24"/>
        </w:rPr>
      </w:pPr>
      <w:r>
        <w:rPr>
          <w:sz w:val="24"/>
          <w:szCs w:val="24"/>
        </w:rPr>
        <w:t xml:space="preserve">Last Name …………………………………………………………………………………... </w:t>
      </w:r>
    </w:p>
    <w:p w14:paraId="610EF4AE" w14:textId="77777777" w:rsidR="00DD60BB" w:rsidRDefault="004E5158">
      <w:pPr>
        <w:rPr>
          <w:sz w:val="24"/>
          <w:szCs w:val="24"/>
        </w:rPr>
      </w:pPr>
      <w:r>
        <w:rPr>
          <w:sz w:val="24"/>
          <w:szCs w:val="24"/>
        </w:rPr>
        <w:t xml:space="preserve">Please note: It is helpful to have your name if we want to contact you about your answers to the questions in </w:t>
      </w:r>
      <w:r>
        <w:rPr>
          <w:sz w:val="24"/>
          <w:szCs w:val="24"/>
        </w:rPr>
        <w:t>this call for evidence. You do not have to give your name, and your views will be considered whether or not you give your name.</w:t>
      </w:r>
    </w:p>
    <w:p w14:paraId="15CDB252" w14:textId="77777777" w:rsidR="00DD60BB" w:rsidRDefault="00DD60BB">
      <w:pPr>
        <w:rPr>
          <w:sz w:val="24"/>
          <w:szCs w:val="24"/>
        </w:rPr>
      </w:pPr>
    </w:p>
    <w:p w14:paraId="0F3EB7FA" w14:textId="77777777" w:rsidR="00DD60BB" w:rsidRDefault="004E5158">
      <w:pPr>
        <w:rPr>
          <w:b/>
          <w:sz w:val="24"/>
          <w:szCs w:val="24"/>
        </w:rPr>
      </w:pPr>
      <w:r>
        <w:rPr>
          <w:b/>
          <w:sz w:val="24"/>
          <w:szCs w:val="24"/>
        </w:rPr>
        <w:t>2. What is your email address?</w:t>
      </w:r>
    </w:p>
    <w:p w14:paraId="7424B088" w14:textId="77777777" w:rsidR="00DD60BB" w:rsidRDefault="00DD60BB">
      <w:pPr>
        <w:rPr>
          <w:sz w:val="24"/>
          <w:szCs w:val="24"/>
        </w:rPr>
      </w:pPr>
    </w:p>
    <w:p w14:paraId="3E9552E2" w14:textId="77777777" w:rsidR="00DD60BB" w:rsidRDefault="004E5158">
      <w:pPr>
        <w:rPr>
          <w:sz w:val="24"/>
          <w:szCs w:val="24"/>
        </w:rPr>
      </w:pPr>
      <w:r>
        <w:rPr>
          <w:sz w:val="24"/>
          <w:szCs w:val="24"/>
        </w:rPr>
        <w:t xml:space="preserve">Email address: ……………………………………………………………………………… </w:t>
      </w:r>
    </w:p>
    <w:p w14:paraId="01997D26" w14:textId="77777777" w:rsidR="00DD60BB" w:rsidRDefault="00DD60BB">
      <w:pPr>
        <w:rPr>
          <w:sz w:val="24"/>
          <w:szCs w:val="24"/>
        </w:rPr>
      </w:pPr>
    </w:p>
    <w:p w14:paraId="7862D47F" w14:textId="77777777" w:rsidR="00DD60BB" w:rsidRDefault="004E5158">
      <w:pPr>
        <w:rPr>
          <w:sz w:val="24"/>
          <w:szCs w:val="24"/>
        </w:rPr>
      </w:pPr>
      <w:r>
        <w:rPr>
          <w:sz w:val="24"/>
          <w:szCs w:val="24"/>
        </w:rPr>
        <w:t xml:space="preserve">Please note: It is helpful to have your email address if we want to contact you about your answers to the questions in this call for evidence. You do not have to give your email address, and your views will be considered whether or not you give your email </w:t>
      </w:r>
      <w:r>
        <w:rPr>
          <w:sz w:val="24"/>
          <w:szCs w:val="24"/>
        </w:rPr>
        <w:t>address.</w:t>
      </w:r>
    </w:p>
    <w:p w14:paraId="027F0719" w14:textId="77777777" w:rsidR="00DD60BB" w:rsidRDefault="00DD60BB">
      <w:pPr>
        <w:rPr>
          <w:sz w:val="24"/>
          <w:szCs w:val="24"/>
        </w:rPr>
      </w:pPr>
    </w:p>
    <w:p w14:paraId="5E400BF1" w14:textId="77777777" w:rsidR="00DD60BB" w:rsidRDefault="004E5158">
      <w:pPr>
        <w:rPr>
          <w:b/>
          <w:sz w:val="24"/>
          <w:szCs w:val="24"/>
        </w:rPr>
      </w:pPr>
      <w:r>
        <w:rPr>
          <w:b/>
          <w:sz w:val="24"/>
          <w:szCs w:val="24"/>
        </w:rPr>
        <w:t>3. Are you happy to be contacted directly about your response?</w:t>
      </w:r>
    </w:p>
    <w:p w14:paraId="5A170FCB" w14:textId="77777777" w:rsidR="00DD60BB" w:rsidRDefault="004E5158">
      <w:pPr>
        <w:spacing w:line="480" w:lineRule="auto"/>
        <w:rPr>
          <w:sz w:val="24"/>
          <w:szCs w:val="24"/>
        </w:rPr>
      </w:pPr>
      <w:r>
        <w:rPr>
          <w:sz w:val="24"/>
          <w:szCs w:val="24"/>
        </w:rPr>
        <w:t>(Required)</w:t>
      </w:r>
    </w:p>
    <w:p w14:paraId="41C5B729" w14:textId="77777777" w:rsidR="00DD60BB" w:rsidRDefault="004E5158">
      <w:pPr>
        <w:spacing w:line="480" w:lineRule="auto"/>
        <w:rPr>
          <w:sz w:val="24"/>
          <w:szCs w:val="24"/>
        </w:rPr>
      </w:pPr>
      <w:r>
        <w:rPr>
          <w:sz w:val="24"/>
          <w:szCs w:val="24"/>
        </w:rPr>
        <w:t>Yes / No</w:t>
      </w:r>
    </w:p>
    <w:p w14:paraId="5910869F" w14:textId="77777777" w:rsidR="00DD60BB" w:rsidRDefault="004E5158">
      <w:pPr>
        <w:rPr>
          <w:sz w:val="24"/>
          <w:szCs w:val="24"/>
        </w:rPr>
      </w:pPr>
      <w:r>
        <w:rPr>
          <w:sz w:val="24"/>
          <w:szCs w:val="24"/>
        </w:rPr>
        <w:t>We may wish to speak to you directly about your responses to help our understanding of the issues. If we do, we will use the email address you have given above.</w:t>
      </w:r>
    </w:p>
    <w:p w14:paraId="6A095CB9" w14:textId="77777777" w:rsidR="00DD60BB" w:rsidRDefault="00DD60BB">
      <w:pPr>
        <w:rPr>
          <w:b/>
          <w:sz w:val="24"/>
          <w:szCs w:val="24"/>
        </w:rPr>
      </w:pPr>
    </w:p>
    <w:p w14:paraId="043712AE" w14:textId="77777777" w:rsidR="00DD60BB" w:rsidRDefault="004E5158">
      <w:pPr>
        <w:rPr>
          <w:sz w:val="24"/>
          <w:szCs w:val="24"/>
        </w:rPr>
      </w:pPr>
      <w:r>
        <w:rPr>
          <w:b/>
          <w:sz w:val="24"/>
          <w:szCs w:val="24"/>
        </w:rPr>
        <w:t xml:space="preserve">4. Are you responding as an individual or as part of an organisation? </w:t>
      </w:r>
      <w:r>
        <w:rPr>
          <w:sz w:val="24"/>
          <w:szCs w:val="24"/>
        </w:rPr>
        <w:t>(Required)</w:t>
      </w:r>
    </w:p>
    <w:p w14:paraId="4FD45F26" w14:textId="77777777" w:rsidR="00DD60BB" w:rsidRDefault="004E5158">
      <w:pPr>
        <w:spacing w:before="200" w:line="480" w:lineRule="auto"/>
        <w:rPr>
          <w:sz w:val="24"/>
          <w:szCs w:val="24"/>
        </w:rPr>
      </w:pPr>
      <w:r>
        <w:rPr>
          <w:sz w:val="24"/>
          <w:szCs w:val="24"/>
        </w:rPr>
        <w:t xml:space="preserve">Individual / </w:t>
      </w:r>
      <w:r>
        <w:rPr>
          <w:sz w:val="24"/>
          <w:szCs w:val="24"/>
        </w:rPr>
        <w:t>As part of an organisation</w:t>
      </w:r>
    </w:p>
    <w:p w14:paraId="215308A7" w14:textId="77777777" w:rsidR="00DD60BB" w:rsidRDefault="00DD60BB">
      <w:pPr>
        <w:rPr>
          <w:b/>
          <w:sz w:val="24"/>
          <w:szCs w:val="24"/>
        </w:rPr>
      </w:pPr>
    </w:p>
    <w:p w14:paraId="097FABF7" w14:textId="77777777" w:rsidR="00DD60BB" w:rsidRDefault="004E5158">
      <w:pPr>
        <w:rPr>
          <w:b/>
          <w:sz w:val="24"/>
          <w:szCs w:val="24"/>
        </w:rPr>
      </w:pPr>
      <w:r>
        <w:rPr>
          <w:b/>
          <w:sz w:val="24"/>
          <w:szCs w:val="24"/>
        </w:rPr>
        <w:t>5. If you are responding as an individual, how would you describe yourself?</w:t>
      </w:r>
    </w:p>
    <w:p w14:paraId="01F4C62D" w14:textId="77777777" w:rsidR="00DD60BB" w:rsidRDefault="00DD60BB">
      <w:pPr>
        <w:rPr>
          <w:sz w:val="24"/>
          <w:szCs w:val="24"/>
        </w:rPr>
      </w:pPr>
    </w:p>
    <w:p w14:paraId="26635C9A" w14:textId="77777777" w:rsidR="00DD60BB" w:rsidRDefault="004E5158">
      <w:pPr>
        <w:numPr>
          <w:ilvl w:val="0"/>
          <w:numId w:val="8"/>
        </w:numPr>
        <w:spacing w:line="480" w:lineRule="auto"/>
        <w:rPr>
          <w:sz w:val="24"/>
          <w:szCs w:val="24"/>
        </w:rPr>
      </w:pPr>
      <w:r>
        <w:rPr>
          <w:sz w:val="24"/>
          <w:szCs w:val="24"/>
        </w:rPr>
        <w:t>A young person</w:t>
      </w:r>
    </w:p>
    <w:p w14:paraId="4CE458E3" w14:textId="77777777" w:rsidR="00DD60BB" w:rsidRDefault="004E5158">
      <w:pPr>
        <w:numPr>
          <w:ilvl w:val="0"/>
          <w:numId w:val="8"/>
        </w:numPr>
        <w:spacing w:line="480" w:lineRule="auto"/>
        <w:rPr>
          <w:sz w:val="24"/>
          <w:szCs w:val="24"/>
        </w:rPr>
      </w:pPr>
      <w:r>
        <w:rPr>
          <w:sz w:val="24"/>
          <w:szCs w:val="24"/>
        </w:rPr>
        <w:t>A family member or carer of a young person</w:t>
      </w:r>
    </w:p>
    <w:p w14:paraId="6F32DE3E" w14:textId="77777777" w:rsidR="00DD60BB" w:rsidRDefault="004E5158">
      <w:pPr>
        <w:numPr>
          <w:ilvl w:val="0"/>
          <w:numId w:val="8"/>
        </w:numPr>
        <w:spacing w:line="480" w:lineRule="auto"/>
        <w:rPr>
          <w:sz w:val="24"/>
          <w:szCs w:val="24"/>
        </w:rPr>
      </w:pPr>
      <w:r>
        <w:rPr>
          <w:sz w:val="24"/>
          <w:szCs w:val="24"/>
        </w:rPr>
        <w:t>A local authority elected member</w:t>
      </w:r>
    </w:p>
    <w:p w14:paraId="0D84F24D" w14:textId="77777777" w:rsidR="00DD60BB" w:rsidRDefault="004E5158">
      <w:pPr>
        <w:numPr>
          <w:ilvl w:val="0"/>
          <w:numId w:val="8"/>
        </w:numPr>
        <w:spacing w:line="480" w:lineRule="auto"/>
        <w:rPr>
          <w:sz w:val="24"/>
          <w:szCs w:val="24"/>
        </w:rPr>
      </w:pPr>
      <w:r>
        <w:rPr>
          <w:sz w:val="24"/>
          <w:szCs w:val="24"/>
        </w:rPr>
        <w:t>An officer of a local authority</w:t>
      </w:r>
    </w:p>
    <w:p w14:paraId="40503E87" w14:textId="77777777" w:rsidR="00DD60BB" w:rsidRDefault="004E5158">
      <w:pPr>
        <w:numPr>
          <w:ilvl w:val="0"/>
          <w:numId w:val="8"/>
        </w:numPr>
        <w:spacing w:line="480" w:lineRule="auto"/>
        <w:rPr>
          <w:sz w:val="24"/>
          <w:szCs w:val="24"/>
        </w:rPr>
      </w:pPr>
      <w:r>
        <w:rPr>
          <w:sz w:val="24"/>
          <w:szCs w:val="24"/>
        </w:rPr>
        <w:t>Someone who works with young</w:t>
      </w:r>
      <w:r>
        <w:rPr>
          <w:sz w:val="24"/>
          <w:szCs w:val="24"/>
        </w:rPr>
        <w:t xml:space="preserve"> people (please specify)</w:t>
      </w:r>
    </w:p>
    <w:p w14:paraId="617B909D" w14:textId="77777777" w:rsidR="00DD60BB" w:rsidRDefault="004E5158">
      <w:pPr>
        <w:spacing w:line="480" w:lineRule="auto"/>
        <w:ind w:left="720"/>
        <w:rPr>
          <w:sz w:val="24"/>
          <w:szCs w:val="24"/>
        </w:rPr>
      </w:pPr>
      <w:r>
        <w:rPr>
          <w:sz w:val="24"/>
          <w:szCs w:val="24"/>
        </w:rPr>
        <w:t>…………………………………………………………………………………………</w:t>
      </w:r>
    </w:p>
    <w:p w14:paraId="5C67D37D" w14:textId="77777777" w:rsidR="00DD60BB" w:rsidRDefault="004E5158">
      <w:pPr>
        <w:numPr>
          <w:ilvl w:val="0"/>
          <w:numId w:val="8"/>
        </w:numPr>
        <w:spacing w:line="480" w:lineRule="auto"/>
        <w:rPr>
          <w:sz w:val="24"/>
          <w:szCs w:val="24"/>
        </w:rPr>
      </w:pPr>
      <w:r>
        <w:rPr>
          <w:sz w:val="24"/>
          <w:szCs w:val="24"/>
        </w:rPr>
        <w:t>Other (specify)</w:t>
      </w:r>
    </w:p>
    <w:p w14:paraId="1629574D" w14:textId="77777777" w:rsidR="00DD60BB" w:rsidRDefault="004E5158">
      <w:pPr>
        <w:spacing w:line="480" w:lineRule="auto"/>
        <w:ind w:left="720"/>
        <w:rPr>
          <w:sz w:val="24"/>
          <w:szCs w:val="24"/>
        </w:rPr>
      </w:pPr>
      <w:r>
        <w:rPr>
          <w:sz w:val="24"/>
          <w:szCs w:val="24"/>
        </w:rPr>
        <w:t>…………………………………………………………………………………………</w:t>
      </w:r>
    </w:p>
    <w:p w14:paraId="4B06E63C" w14:textId="77777777" w:rsidR="00DD60BB" w:rsidRDefault="00DD60BB">
      <w:pPr>
        <w:rPr>
          <w:sz w:val="24"/>
          <w:szCs w:val="24"/>
        </w:rPr>
      </w:pPr>
    </w:p>
    <w:p w14:paraId="62BB6DA7" w14:textId="77777777" w:rsidR="00DD60BB" w:rsidRDefault="004E5158">
      <w:pPr>
        <w:rPr>
          <w:b/>
          <w:sz w:val="24"/>
          <w:szCs w:val="24"/>
        </w:rPr>
      </w:pPr>
      <w:r>
        <w:rPr>
          <w:b/>
          <w:sz w:val="24"/>
          <w:szCs w:val="24"/>
        </w:rPr>
        <w:t>6. If you are responding for an organisation, what type of organisation is this?</w:t>
      </w:r>
    </w:p>
    <w:p w14:paraId="4B6A820C" w14:textId="77777777" w:rsidR="00DD60BB" w:rsidRDefault="004E5158">
      <w:pPr>
        <w:spacing w:before="200"/>
        <w:rPr>
          <w:sz w:val="24"/>
          <w:szCs w:val="24"/>
        </w:rPr>
      </w:pPr>
      <w:r>
        <w:rPr>
          <w:sz w:val="24"/>
          <w:szCs w:val="24"/>
        </w:rPr>
        <w:t>……………………………………………………………………………………………….</w:t>
      </w:r>
    </w:p>
    <w:p w14:paraId="500BF328" w14:textId="77777777" w:rsidR="00DD60BB" w:rsidRDefault="00DD60BB">
      <w:pPr>
        <w:rPr>
          <w:b/>
          <w:sz w:val="24"/>
          <w:szCs w:val="24"/>
        </w:rPr>
      </w:pPr>
    </w:p>
    <w:p w14:paraId="757C157A" w14:textId="77777777" w:rsidR="00DD60BB" w:rsidRDefault="004E5158">
      <w:pPr>
        <w:rPr>
          <w:b/>
          <w:sz w:val="24"/>
          <w:szCs w:val="24"/>
        </w:rPr>
      </w:pPr>
      <w:r>
        <w:rPr>
          <w:b/>
          <w:sz w:val="24"/>
          <w:szCs w:val="24"/>
        </w:rPr>
        <w:t>7. What is the name of y</w:t>
      </w:r>
      <w:r>
        <w:rPr>
          <w:b/>
          <w:sz w:val="24"/>
          <w:szCs w:val="24"/>
        </w:rPr>
        <w:t>our organisation?</w:t>
      </w:r>
    </w:p>
    <w:p w14:paraId="3450E241" w14:textId="77777777" w:rsidR="00DD60BB" w:rsidRDefault="004E5158">
      <w:pPr>
        <w:spacing w:before="200"/>
        <w:rPr>
          <w:sz w:val="24"/>
          <w:szCs w:val="24"/>
        </w:rPr>
      </w:pPr>
      <w:r>
        <w:rPr>
          <w:sz w:val="24"/>
          <w:szCs w:val="24"/>
        </w:rPr>
        <w:t>……………………………………………………………………………………………….</w:t>
      </w:r>
    </w:p>
    <w:p w14:paraId="1E04B80C" w14:textId="77777777" w:rsidR="00DD60BB" w:rsidRDefault="00DD60BB">
      <w:pPr>
        <w:rPr>
          <w:sz w:val="24"/>
          <w:szCs w:val="24"/>
        </w:rPr>
      </w:pPr>
    </w:p>
    <w:p w14:paraId="3615756F" w14:textId="77777777" w:rsidR="00DD60BB" w:rsidRDefault="004E5158">
      <w:pPr>
        <w:rPr>
          <w:b/>
          <w:sz w:val="24"/>
          <w:szCs w:val="24"/>
        </w:rPr>
      </w:pPr>
      <w:r>
        <w:rPr>
          <w:b/>
          <w:sz w:val="24"/>
          <w:szCs w:val="24"/>
        </w:rPr>
        <w:t>8. What is your role in the organisation?</w:t>
      </w:r>
    </w:p>
    <w:p w14:paraId="7046EB54" w14:textId="77777777" w:rsidR="00DD60BB" w:rsidRDefault="004E5158">
      <w:pPr>
        <w:spacing w:before="200"/>
        <w:rPr>
          <w:sz w:val="24"/>
          <w:szCs w:val="24"/>
        </w:rPr>
      </w:pPr>
      <w:r>
        <w:rPr>
          <w:sz w:val="24"/>
          <w:szCs w:val="24"/>
        </w:rPr>
        <w:t>……………………………………………………………………………………………….</w:t>
      </w:r>
    </w:p>
    <w:p w14:paraId="6BBEE4B5" w14:textId="77777777" w:rsidR="00DD60BB" w:rsidRDefault="00DD60BB">
      <w:pPr>
        <w:rPr>
          <w:sz w:val="24"/>
          <w:szCs w:val="24"/>
        </w:rPr>
      </w:pPr>
    </w:p>
    <w:p w14:paraId="1558E2E0" w14:textId="77777777" w:rsidR="00DD60BB" w:rsidRDefault="004E5158">
      <w:pPr>
        <w:rPr>
          <w:b/>
          <w:sz w:val="24"/>
          <w:szCs w:val="24"/>
        </w:rPr>
      </w:pPr>
      <w:r>
        <w:rPr>
          <w:b/>
          <w:sz w:val="24"/>
          <w:szCs w:val="24"/>
        </w:rPr>
        <w:t>9.  In which local authority are you located?</w:t>
      </w:r>
    </w:p>
    <w:p w14:paraId="0E046D3E" w14:textId="77777777" w:rsidR="00DD60BB" w:rsidRDefault="004E5158">
      <w:pPr>
        <w:spacing w:before="200"/>
        <w:rPr>
          <w:sz w:val="24"/>
          <w:szCs w:val="24"/>
        </w:rPr>
      </w:pPr>
      <w:r>
        <w:rPr>
          <w:sz w:val="24"/>
          <w:szCs w:val="24"/>
        </w:rPr>
        <w:t>……………………………………………………………………………………………….</w:t>
      </w:r>
    </w:p>
    <w:p w14:paraId="5ADF8A09" w14:textId="77777777" w:rsidR="00DD60BB" w:rsidRDefault="00DD60BB">
      <w:pPr>
        <w:rPr>
          <w:sz w:val="24"/>
          <w:szCs w:val="24"/>
        </w:rPr>
      </w:pPr>
    </w:p>
    <w:p w14:paraId="4CBF630B" w14:textId="77777777" w:rsidR="00DD60BB" w:rsidRDefault="004E5158">
      <w:pPr>
        <w:rPr>
          <w:sz w:val="24"/>
          <w:szCs w:val="24"/>
        </w:rPr>
      </w:pPr>
      <w:r>
        <w:rPr>
          <w:sz w:val="24"/>
          <w:szCs w:val="24"/>
        </w:rPr>
        <w:t>We are interested in knowing what the situation is in different parts of the country. Knowing the local authority in which you or activity is situated will help us to understand the context of your responses. If you a</w:t>
      </w:r>
      <w:r>
        <w:rPr>
          <w:sz w:val="24"/>
          <w:szCs w:val="24"/>
        </w:rPr>
        <w:t>re a national provider, or if you are not based in any particular local authority (for example a national charity), then please state this.</w:t>
      </w:r>
    </w:p>
    <w:p w14:paraId="65478CCA" w14:textId="77777777" w:rsidR="00DD60BB" w:rsidRDefault="004E5158">
      <w:pPr>
        <w:pStyle w:val="Heading2"/>
        <w:rPr>
          <w:sz w:val="24"/>
          <w:szCs w:val="24"/>
          <w:u w:val="single"/>
        </w:rPr>
      </w:pPr>
      <w:bookmarkStart w:id="9" w:name="_5n3al5rns57q" w:colFirst="0" w:colLast="0"/>
      <w:bookmarkEnd w:id="9"/>
      <w:r>
        <w:rPr>
          <w:sz w:val="24"/>
          <w:szCs w:val="24"/>
          <w:u w:val="single"/>
        </w:rPr>
        <w:t xml:space="preserve">Section 2: The existing guidance </w:t>
      </w:r>
    </w:p>
    <w:p w14:paraId="04F0FB87" w14:textId="77777777" w:rsidR="00DD60BB" w:rsidRDefault="00DD60BB">
      <w:pPr>
        <w:rPr>
          <w:sz w:val="24"/>
          <w:szCs w:val="24"/>
        </w:rPr>
      </w:pPr>
    </w:p>
    <w:p w14:paraId="2BEE0ADD" w14:textId="77777777" w:rsidR="00DD60BB" w:rsidRDefault="004E5158">
      <w:pPr>
        <w:rPr>
          <w:b/>
          <w:sz w:val="24"/>
          <w:szCs w:val="24"/>
        </w:rPr>
      </w:pPr>
      <w:r>
        <w:rPr>
          <w:b/>
          <w:sz w:val="24"/>
          <w:szCs w:val="24"/>
        </w:rPr>
        <w:lastRenderedPageBreak/>
        <w:t>10. Prior to hearing about this call for evidence were you aware that local autho</w:t>
      </w:r>
      <w:r>
        <w:rPr>
          <w:b/>
          <w:sz w:val="24"/>
          <w:szCs w:val="24"/>
        </w:rPr>
        <w:t>rities had a statutory duty to secure services for young people with the purpose of improving young people’s well-being?</w:t>
      </w:r>
    </w:p>
    <w:p w14:paraId="66238930" w14:textId="77777777" w:rsidR="00DD60BB" w:rsidRDefault="00DD60BB">
      <w:pPr>
        <w:rPr>
          <w:sz w:val="24"/>
          <w:szCs w:val="24"/>
        </w:rPr>
      </w:pPr>
    </w:p>
    <w:p w14:paraId="7C52EC85" w14:textId="77777777" w:rsidR="00DD60BB" w:rsidRDefault="004E5158">
      <w:pPr>
        <w:rPr>
          <w:sz w:val="24"/>
          <w:szCs w:val="24"/>
        </w:rPr>
      </w:pPr>
      <w:r>
        <w:rPr>
          <w:sz w:val="24"/>
          <w:szCs w:val="24"/>
        </w:rPr>
        <w:t>Yes / No</w:t>
      </w:r>
    </w:p>
    <w:p w14:paraId="1448B4B6" w14:textId="77777777" w:rsidR="00DD60BB" w:rsidRDefault="00DD60BB">
      <w:pPr>
        <w:rPr>
          <w:b/>
          <w:sz w:val="24"/>
          <w:szCs w:val="24"/>
        </w:rPr>
      </w:pPr>
    </w:p>
    <w:p w14:paraId="4449707A" w14:textId="77777777" w:rsidR="00DD60BB" w:rsidRDefault="004E5158">
      <w:pPr>
        <w:rPr>
          <w:b/>
          <w:sz w:val="24"/>
          <w:szCs w:val="24"/>
        </w:rPr>
      </w:pPr>
      <w:r>
        <w:rPr>
          <w:b/>
          <w:sz w:val="24"/>
          <w:szCs w:val="24"/>
        </w:rPr>
        <w:t>11. Prior to hearing about this call for evidence, were you aware that guidance existed for local authorities on how to carr</w:t>
      </w:r>
      <w:r>
        <w:rPr>
          <w:b/>
          <w:sz w:val="24"/>
          <w:szCs w:val="24"/>
        </w:rPr>
        <w:t>y out that duty?</w:t>
      </w:r>
    </w:p>
    <w:p w14:paraId="506CC14D" w14:textId="77777777" w:rsidR="00DD60BB" w:rsidRDefault="00DD60BB">
      <w:pPr>
        <w:rPr>
          <w:sz w:val="24"/>
          <w:szCs w:val="24"/>
        </w:rPr>
      </w:pPr>
    </w:p>
    <w:p w14:paraId="77407DA9" w14:textId="77777777" w:rsidR="00DD60BB" w:rsidRDefault="004E5158">
      <w:pPr>
        <w:rPr>
          <w:sz w:val="24"/>
          <w:szCs w:val="24"/>
        </w:rPr>
      </w:pPr>
      <w:r>
        <w:rPr>
          <w:sz w:val="24"/>
          <w:szCs w:val="24"/>
        </w:rPr>
        <w:t>Yes / No</w:t>
      </w:r>
    </w:p>
    <w:p w14:paraId="0021C2AC" w14:textId="77777777" w:rsidR="00DD60BB" w:rsidRDefault="00DD60BB">
      <w:pPr>
        <w:rPr>
          <w:sz w:val="24"/>
          <w:szCs w:val="24"/>
        </w:rPr>
      </w:pPr>
    </w:p>
    <w:p w14:paraId="2A35E0C8" w14:textId="77777777" w:rsidR="00DD60BB" w:rsidRDefault="004E5158">
      <w:pPr>
        <w:rPr>
          <w:b/>
          <w:sz w:val="24"/>
          <w:szCs w:val="24"/>
        </w:rPr>
      </w:pPr>
      <w:r>
        <w:rPr>
          <w:b/>
          <w:sz w:val="24"/>
          <w:szCs w:val="24"/>
        </w:rPr>
        <w:t>12. The existing guidance is meant to advise local authorities on what to take into account when deciding what services and activities to secure for young people. How well do you think the existing guidance achieves that?</w:t>
      </w:r>
    </w:p>
    <w:p w14:paraId="6FFD1725" w14:textId="77777777" w:rsidR="00DD60BB" w:rsidRDefault="00DD60BB">
      <w:pPr>
        <w:rPr>
          <w:b/>
          <w:sz w:val="24"/>
          <w:szCs w:val="24"/>
        </w:rPr>
      </w:pPr>
    </w:p>
    <w:p w14:paraId="5B6DE166" w14:textId="77777777" w:rsidR="00DD60BB" w:rsidRDefault="004E5158">
      <w:pPr>
        <w:numPr>
          <w:ilvl w:val="0"/>
          <w:numId w:val="5"/>
        </w:numPr>
        <w:spacing w:line="480" w:lineRule="auto"/>
        <w:rPr>
          <w:sz w:val="24"/>
          <w:szCs w:val="24"/>
        </w:rPr>
      </w:pPr>
      <w:r>
        <w:rPr>
          <w:sz w:val="24"/>
          <w:szCs w:val="24"/>
        </w:rPr>
        <w:t xml:space="preserve">Very </w:t>
      </w:r>
      <w:r>
        <w:rPr>
          <w:sz w:val="24"/>
          <w:szCs w:val="24"/>
        </w:rPr>
        <w:t>well</w:t>
      </w:r>
    </w:p>
    <w:p w14:paraId="216CE2BE" w14:textId="77777777" w:rsidR="00DD60BB" w:rsidRDefault="004E5158">
      <w:pPr>
        <w:numPr>
          <w:ilvl w:val="0"/>
          <w:numId w:val="5"/>
        </w:numPr>
        <w:spacing w:line="480" w:lineRule="auto"/>
        <w:rPr>
          <w:sz w:val="24"/>
          <w:szCs w:val="24"/>
        </w:rPr>
      </w:pPr>
      <w:r>
        <w:rPr>
          <w:sz w:val="24"/>
          <w:szCs w:val="24"/>
        </w:rPr>
        <w:t>Quite well</w:t>
      </w:r>
    </w:p>
    <w:p w14:paraId="694360F2" w14:textId="77777777" w:rsidR="00DD60BB" w:rsidRDefault="004E5158">
      <w:pPr>
        <w:numPr>
          <w:ilvl w:val="0"/>
          <w:numId w:val="5"/>
        </w:numPr>
        <w:spacing w:line="480" w:lineRule="auto"/>
        <w:rPr>
          <w:sz w:val="24"/>
          <w:szCs w:val="24"/>
        </w:rPr>
      </w:pPr>
      <w:r>
        <w:rPr>
          <w:sz w:val="24"/>
          <w:szCs w:val="24"/>
        </w:rPr>
        <w:t>Not well</w:t>
      </w:r>
    </w:p>
    <w:p w14:paraId="58EB2085" w14:textId="77777777" w:rsidR="00DD60BB" w:rsidRDefault="004E5158">
      <w:pPr>
        <w:numPr>
          <w:ilvl w:val="0"/>
          <w:numId w:val="5"/>
        </w:numPr>
        <w:spacing w:after="200" w:line="480" w:lineRule="auto"/>
        <w:rPr>
          <w:sz w:val="24"/>
          <w:szCs w:val="24"/>
        </w:rPr>
      </w:pPr>
      <w:r>
        <w:rPr>
          <w:sz w:val="24"/>
          <w:szCs w:val="24"/>
        </w:rPr>
        <w:t>Very poorly</w:t>
      </w:r>
    </w:p>
    <w:p w14:paraId="4F4B6AC7" w14:textId="77777777" w:rsidR="00DD60BB" w:rsidRDefault="004E5158">
      <w:pPr>
        <w:rPr>
          <w:b/>
          <w:sz w:val="24"/>
          <w:szCs w:val="24"/>
        </w:rPr>
      </w:pPr>
      <w:r>
        <w:rPr>
          <w:b/>
          <w:sz w:val="24"/>
          <w:szCs w:val="24"/>
        </w:rPr>
        <w:t>13. Is there anything in the existing guidance which is particularly useful for local authorities when deciding what services and activities to secure for young people?</w:t>
      </w:r>
    </w:p>
    <w:p w14:paraId="1B4C33AE" w14:textId="77777777" w:rsidR="00DD60BB" w:rsidRDefault="00DD60BB">
      <w:pPr>
        <w:rPr>
          <w:b/>
          <w:sz w:val="24"/>
          <w:szCs w:val="24"/>
        </w:rPr>
      </w:pPr>
    </w:p>
    <w:p w14:paraId="55675674" w14:textId="77777777" w:rsidR="00DD60BB" w:rsidRDefault="004E5158">
      <w:pPr>
        <w:rPr>
          <w:sz w:val="24"/>
          <w:szCs w:val="24"/>
        </w:rPr>
      </w:pPr>
      <w:r>
        <w:rPr>
          <w:sz w:val="24"/>
          <w:szCs w:val="24"/>
        </w:rPr>
        <w:t>Yes / No</w:t>
      </w:r>
    </w:p>
    <w:p w14:paraId="786C7B7A" w14:textId="77777777" w:rsidR="00DD60BB" w:rsidRDefault="00DD60BB">
      <w:pPr>
        <w:rPr>
          <w:sz w:val="24"/>
          <w:szCs w:val="24"/>
        </w:rPr>
      </w:pPr>
    </w:p>
    <w:p w14:paraId="74C9E144" w14:textId="77777777" w:rsidR="00DD60BB" w:rsidRDefault="004E5158">
      <w:pPr>
        <w:rPr>
          <w:b/>
          <w:sz w:val="24"/>
          <w:szCs w:val="24"/>
        </w:rPr>
      </w:pPr>
      <w:r>
        <w:rPr>
          <w:b/>
          <w:sz w:val="24"/>
          <w:szCs w:val="24"/>
        </w:rPr>
        <w:t>If yes, please give details:</w:t>
      </w:r>
    </w:p>
    <w:p w14:paraId="7FD3E7E8" w14:textId="77777777" w:rsidR="00DD60BB" w:rsidRDefault="004E5158">
      <w:pPr>
        <w:spacing w:before="200" w:line="480" w:lineRule="auto"/>
        <w:rPr>
          <w:sz w:val="28"/>
          <w:szCs w:val="28"/>
          <w:u w:val="single"/>
        </w:rPr>
      </w:pPr>
      <w:r>
        <w:rPr>
          <w:sz w:val="24"/>
          <w:szCs w:val="24"/>
        </w:rPr>
        <w:t>……………………………………………………………………………………………….……………………………………………………………………………………………….……………………………………………………………………………………………………….</w:t>
      </w:r>
      <w:r>
        <w:br w:type="page"/>
      </w:r>
    </w:p>
    <w:p w14:paraId="7F74B95F" w14:textId="77777777" w:rsidR="00DD60BB" w:rsidRDefault="004E5158">
      <w:pPr>
        <w:pStyle w:val="Heading2"/>
        <w:rPr>
          <w:sz w:val="24"/>
          <w:szCs w:val="24"/>
          <w:u w:val="single"/>
        </w:rPr>
      </w:pPr>
      <w:bookmarkStart w:id="10" w:name="_ebqow4niavv" w:colFirst="0" w:colLast="0"/>
      <w:bookmarkEnd w:id="10"/>
      <w:r>
        <w:rPr>
          <w:sz w:val="24"/>
          <w:szCs w:val="24"/>
          <w:u w:val="single"/>
        </w:rPr>
        <w:lastRenderedPageBreak/>
        <w:t>Section 3: Updating the guidance</w:t>
      </w:r>
    </w:p>
    <w:p w14:paraId="3BF868B9" w14:textId="77777777" w:rsidR="00DD60BB" w:rsidRDefault="00DD60BB">
      <w:pPr>
        <w:rPr>
          <w:sz w:val="24"/>
          <w:szCs w:val="24"/>
        </w:rPr>
      </w:pPr>
    </w:p>
    <w:p w14:paraId="43D65ABF" w14:textId="77777777" w:rsidR="00DD60BB" w:rsidRDefault="004E5158">
      <w:pPr>
        <w:rPr>
          <w:b/>
          <w:sz w:val="24"/>
          <w:szCs w:val="24"/>
        </w:rPr>
      </w:pPr>
      <w:r>
        <w:rPr>
          <w:b/>
          <w:sz w:val="24"/>
          <w:szCs w:val="24"/>
        </w:rPr>
        <w:t>13. We would like to know in what ways the guidance could be improved. Please</w:t>
      </w:r>
      <w:r>
        <w:rPr>
          <w:b/>
          <w:sz w:val="24"/>
          <w:szCs w:val="24"/>
        </w:rPr>
        <w:t xml:space="preserve"> tick any of the suggestions below and/or add you own.</w:t>
      </w:r>
    </w:p>
    <w:p w14:paraId="11642D8D" w14:textId="77777777" w:rsidR="00DD60BB" w:rsidRDefault="00DD60BB">
      <w:pPr>
        <w:rPr>
          <w:b/>
          <w:sz w:val="24"/>
          <w:szCs w:val="24"/>
        </w:rPr>
      </w:pPr>
    </w:p>
    <w:p w14:paraId="4B343DBC" w14:textId="77777777" w:rsidR="00DD60BB" w:rsidRDefault="004E5158">
      <w:pPr>
        <w:rPr>
          <w:sz w:val="24"/>
          <w:szCs w:val="24"/>
        </w:rPr>
      </w:pPr>
      <w:r>
        <w:rPr>
          <w:b/>
          <w:sz w:val="24"/>
          <w:szCs w:val="24"/>
        </w:rPr>
        <w:t>I believe the guidance needs to address:</w:t>
      </w:r>
    </w:p>
    <w:p w14:paraId="2E312206" w14:textId="77777777" w:rsidR="00DD60BB" w:rsidRDefault="00DD60BB">
      <w:pPr>
        <w:rPr>
          <w:sz w:val="24"/>
          <w:szCs w:val="24"/>
        </w:rPr>
      </w:pPr>
    </w:p>
    <w:p w14:paraId="2DF31A05" w14:textId="77777777" w:rsidR="00DD60BB" w:rsidRDefault="004E5158">
      <w:pPr>
        <w:numPr>
          <w:ilvl w:val="0"/>
          <w:numId w:val="6"/>
        </w:numPr>
        <w:rPr>
          <w:sz w:val="24"/>
          <w:szCs w:val="24"/>
        </w:rPr>
      </w:pPr>
      <w:r>
        <w:rPr>
          <w:sz w:val="24"/>
          <w:szCs w:val="24"/>
        </w:rPr>
        <w:t>The leadership role of local authorities in convening key stakeholders, and securing sufficient services for young people in their local area.</w:t>
      </w:r>
    </w:p>
    <w:p w14:paraId="623A037D" w14:textId="77777777" w:rsidR="00DD60BB" w:rsidRDefault="00DD60BB">
      <w:pPr>
        <w:rPr>
          <w:sz w:val="24"/>
          <w:szCs w:val="24"/>
        </w:rPr>
      </w:pPr>
    </w:p>
    <w:p w14:paraId="66A4ABCC" w14:textId="77777777" w:rsidR="00DD60BB" w:rsidRDefault="004E5158">
      <w:pPr>
        <w:numPr>
          <w:ilvl w:val="0"/>
          <w:numId w:val="6"/>
        </w:numPr>
        <w:rPr>
          <w:sz w:val="24"/>
          <w:szCs w:val="24"/>
        </w:rPr>
      </w:pPr>
      <w:r>
        <w:rPr>
          <w:sz w:val="24"/>
          <w:szCs w:val="24"/>
        </w:rPr>
        <w:t>The role of qu</w:t>
      </w:r>
      <w:r>
        <w:rPr>
          <w:sz w:val="24"/>
          <w:szCs w:val="24"/>
        </w:rPr>
        <w:t>alified youth workers in leading positive activities for young people as part of a local youth offer.</w:t>
      </w:r>
    </w:p>
    <w:p w14:paraId="565FA5B2" w14:textId="77777777" w:rsidR="00DD60BB" w:rsidRDefault="00DD60BB">
      <w:pPr>
        <w:rPr>
          <w:sz w:val="24"/>
          <w:szCs w:val="24"/>
        </w:rPr>
      </w:pPr>
    </w:p>
    <w:p w14:paraId="2E648FC8" w14:textId="77777777" w:rsidR="00DD60BB" w:rsidRDefault="004E5158">
      <w:pPr>
        <w:numPr>
          <w:ilvl w:val="0"/>
          <w:numId w:val="6"/>
        </w:numPr>
        <w:rPr>
          <w:sz w:val="24"/>
          <w:szCs w:val="24"/>
        </w:rPr>
      </w:pPr>
      <w:r>
        <w:rPr>
          <w:sz w:val="24"/>
          <w:szCs w:val="24"/>
        </w:rPr>
        <w:t>The role that other providers, such as the voluntary and civil society sector, can play in providing services for young people.</w:t>
      </w:r>
    </w:p>
    <w:p w14:paraId="62ECB7A2" w14:textId="77777777" w:rsidR="00DD60BB" w:rsidRDefault="00DD60BB">
      <w:pPr>
        <w:rPr>
          <w:sz w:val="24"/>
          <w:szCs w:val="24"/>
        </w:rPr>
      </w:pPr>
    </w:p>
    <w:p w14:paraId="2E4DA2BC" w14:textId="77777777" w:rsidR="00DD60BB" w:rsidRDefault="004E5158">
      <w:pPr>
        <w:numPr>
          <w:ilvl w:val="0"/>
          <w:numId w:val="6"/>
        </w:numPr>
        <w:rPr>
          <w:sz w:val="24"/>
          <w:szCs w:val="24"/>
        </w:rPr>
      </w:pPr>
      <w:r>
        <w:rPr>
          <w:sz w:val="24"/>
          <w:szCs w:val="24"/>
        </w:rPr>
        <w:t>The role of partnerships</w:t>
      </w:r>
      <w:r>
        <w:rPr>
          <w:sz w:val="24"/>
          <w:szCs w:val="24"/>
        </w:rPr>
        <w:t xml:space="preserve"> between local authorities and other key partners in providing a comprehensive offer to young people.</w:t>
      </w:r>
    </w:p>
    <w:p w14:paraId="7368DAD0" w14:textId="77777777" w:rsidR="00DD60BB" w:rsidRDefault="00DD60BB">
      <w:pPr>
        <w:rPr>
          <w:sz w:val="24"/>
          <w:szCs w:val="24"/>
        </w:rPr>
      </w:pPr>
    </w:p>
    <w:p w14:paraId="189F5992" w14:textId="77777777" w:rsidR="00DD60BB" w:rsidRDefault="004E5158">
      <w:pPr>
        <w:numPr>
          <w:ilvl w:val="0"/>
          <w:numId w:val="6"/>
        </w:numPr>
        <w:rPr>
          <w:sz w:val="24"/>
          <w:szCs w:val="24"/>
        </w:rPr>
      </w:pPr>
      <w:r>
        <w:rPr>
          <w:sz w:val="24"/>
          <w:szCs w:val="24"/>
        </w:rPr>
        <w:t>Whether local authorities should have a clear statement of what they think a sufficient offer is for activities and services for young people in their ar</w:t>
      </w:r>
      <w:r>
        <w:rPr>
          <w:sz w:val="24"/>
          <w:szCs w:val="24"/>
        </w:rPr>
        <w:t>ea and how they plan to secure it.</w:t>
      </w:r>
    </w:p>
    <w:p w14:paraId="343C0131" w14:textId="77777777" w:rsidR="00DD60BB" w:rsidRDefault="00DD60BB">
      <w:pPr>
        <w:ind w:left="720"/>
        <w:rPr>
          <w:sz w:val="24"/>
          <w:szCs w:val="24"/>
        </w:rPr>
      </w:pPr>
    </w:p>
    <w:p w14:paraId="7D0695C1" w14:textId="77777777" w:rsidR="00DD60BB" w:rsidRDefault="004E5158">
      <w:pPr>
        <w:numPr>
          <w:ilvl w:val="0"/>
          <w:numId w:val="6"/>
        </w:numPr>
        <w:rPr>
          <w:sz w:val="24"/>
          <w:szCs w:val="24"/>
        </w:rPr>
      </w:pPr>
      <w:r>
        <w:rPr>
          <w:sz w:val="24"/>
          <w:szCs w:val="24"/>
        </w:rPr>
        <w:t>The quality of the services and activities available to young people as part of their local youth offer.</w:t>
      </w:r>
    </w:p>
    <w:p w14:paraId="00AC0EF8" w14:textId="77777777" w:rsidR="00DD60BB" w:rsidRDefault="00DD60BB">
      <w:pPr>
        <w:rPr>
          <w:sz w:val="24"/>
          <w:szCs w:val="24"/>
        </w:rPr>
      </w:pPr>
    </w:p>
    <w:p w14:paraId="63C6EB53" w14:textId="77777777" w:rsidR="00DD60BB" w:rsidRDefault="004E5158">
      <w:pPr>
        <w:numPr>
          <w:ilvl w:val="0"/>
          <w:numId w:val="6"/>
        </w:numPr>
        <w:rPr>
          <w:sz w:val="24"/>
          <w:szCs w:val="24"/>
        </w:rPr>
      </w:pPr>
      <w:r>
        <w:rPr>
          <w:sz w:val="24"/>
          <w:szCs w:val="24"/>
        </w:rPr>
        <w:t>The role of young people in deciding what a sufficient local offer is for these services.</w:t>
      </w:r>
    </w:p>
    <w:p w14:paraId="613EC7F0" w14:textId="77777777" w:rsidR="00DD60BB" w:rsidRDefault="00DD60BB">
      <w:pPr>
        <w:rPr>
          <w:sz w:val="24"/>
          <w:szCs w:val="24"/>
        </w:rPr>
      </w:pPr>
    </w:p>
    <w:p w14:paraId="40891FFF" w14:textId="77777777" w:rsidR="00DD60BB" w:rsidRDefault="004E5158">
      <w:pPr>
        <w:numPr>
          <w:ilvl w:val="0"/>
          <w:numId w:val="6"/>
        </w:numPr>
        <w:rPr>
          <w:sz w:val="24"/>
          <w:szCs w:val="24"/>
        </w:rPr>
      </w:pPr>
      <w:r>
        <w:rPr>
          <w:sz w:val="24"/>
          <w:szCs w:val="24"/>
        </w:rPr>
        <w:t>Up-to-date examples, co</w:t>
      </w:r>
      <w:r>
        <w:rPr>
          <w:sz w:val="24"/>
          <w:szCs w:val="24"/>
        </w:rPr>
        <w:t>ntacts and resources that help local authorities and their communities decide what would work in their area.</w:t>
      </w:r>
    </w:p>
    <w:p w14:paraId="679D635C" w14:textId="77777777" w:rsidR="00DD60BB" w:rsidRDefault="00DD60BB">
      <w:pPr>
        <w:ind w:left="720"/>
        <w:rPr>
          <w:sz w:val="24"/>
          <w:szCs w:val="24"/>
        </w:rPr>
      </w:pPr>
    </w:p>
    <w:p w14:paraId="1BF9A594" w14:textId="77777777" w:rsidR="00DD60BB" w:rsidRDefault="004E5158">
      <w:pPr>
        <w:numPr>
          <w:ilvl w:val="0"/>
          <w:numId w:val="6"/>
        </w:numPr>
        <w:rPr>
          <w:sz w:val="24"/>
          <w:szCs w:val="24"/>
        </w:rPr>
      </w:pPr>
      <w:r>
        <w:rPr>
          <w:sz w:val="24"/>
          <w:szCs w:val="24"/>
        </w:rPr>
        <w:t xml:space="preserve">How often local authorities should review their youth </w:t>
      </w:r>
      <w:proofErr w:type="gramStart"/>
      <w:r>
        <w:rPr>
          <w:sz w:val="24"/>
          <w:szCs w:val="24"/>
        </w:rPr>
        <w:t>offer.</w:t>
      </w:r>
      <w:proofErr w:type="gramEnd"/>
    </w:p>
    <w:p w14:paraId="5351DA7C" w14:textId="77777777" w:rsidR="00DD60BB" w:rsidRDefault="00DD60BB">
      <w:pPr>
        <w:ind w:left="720"/>
        <w:rPr>
          <w:sz w:val="24"/>
          <w:szCs w:val="24"/>
        </w:rPr>
      </w:pPr>
    </w:p>
    <w:p w14:paraId="063797F9" w14:textId="77777777" w:rsidR="00DD60BB" w:rsidRDefault="004E5158">
      <w:pPr>
        <w:numPr>
          <w:ilvl w:val="0"/>
          <w:numId w:val="6"/>
        </w:numPr>
        <w:rPr>
          <w:sz w:val="24"/>
          <w:szCs w:val="24"/>
        </w:rPr>
      </w:pPr>
      <w:r>
        <w:rPr>
          <w:sz w:val="24"/>
          <w:szCs w:val="24"/>
        </w:rPr>
        <w:t>Expected outcomes</w:t>
      </w:r>
      <w:r>
        <w:rPr>
          <w:sz w:val="24"/>
          <w:szCs w:val="24"/>
        </w:rPr>
        <w:t xml:space="preserve"> for young people and how these could be measured and evaluated.</w:t>
      </w:r>
    </w:p>
    <w:p w14:paraId="1DCDE587" w14:textId="77777777" w:rsidR="00DD60BB" w:rsidRDefault="004E5158">
      <w:pPr>
        <w:rPr>
          <w:sz w:val="24"/>
          <w:szCs w:val="24"/>
        </w:rPr>
      </w:pPr>
      <w:r>
        <w:rPr>
          <w:sz w:val="24"/>
          <w:szCs w:val="24"/>
        </w:rPr>
        <w:t xml:space="preserve"> </w:t>
      </w:r>
    </w:p>
    <w:p w14:paraId="7EEB3D1D" w14:textId="77777777" w:rsidR="00DD60BB" w:rsidRDefault="004E5158">
      <w:pPr>
        <w:rPr>
          <w:b/>
          <w:sz w:val="24"/>
          <w:szCs w:val="24"/>
        </w:rPr>
      </w:pPr>
      <w:r>
        <w:br w:type="page"/>
      </w:r>
    </w:p>
    <w:p w14:paraId="21946FE8" w14:textId="77777777" w:rsidR="00DD60BB" w:rsidRDefault="004E5158">
      <w:pPr>
        <w:rPr>
          <w:b/>
          <w:sz w:val="24"/>
          <w:szCs w:val="24"/>
        </w:rPr>
      </w:pPr>
      <w:r>
        <w:rPr>
          <w:b/>
          <w:sz w:val="24"/>
          <w:szCs w:val="24"/>
        </w:rPr>
        <w:lastRenderedPageBreak/>
        <w:t>Please list any missing key areas that you feel the guidance should address here and say why they are important:</w:t>
      </w:r>
    </w:p>
    <w:p w14:paraId="5695E02F" w14:textId="77777777" w:rsidR="00DD60BB" w:rsidRDefault="00DD60BB">
      <w:pPr>
        <w:rPr>
          <w:b/>
          <w:sz w:val="24"/>
          <w:szCs w:val="24"/>
        </w:rPr>
      </w:pPr>
    </w:p>
    <w:p w14:paraId="4EC66129" w14:textId="77777777" w:rsidR="00DD60BB" w:rsidRDefault="004E5158">
      <w:pPr>
        <w:spacing w:line="480" w:lineRule="auto"/>
        <w:rPr>
          <w:sz w:val="24"/>
          <w:szCs w:val="24"/>
        </w:rPr>
      </w:pPr>
      <w:r>
        <w:rPr>
          <w:sz w:val="24"/>
          <w:szCs w:val="24"/>
        </w:rPr>
        <w:t>……………………………………………………………………………………………….………………………………………………………………………………………………</w:t>
      </w:r>
      <w:r>
        <w:rPr>
          <w:sz w:val="24"/>
          <w:szCs w:val="24"/>
        </w:rPr>
        <w:t>.……………………………………………………………………………………………………….</w:t>
      </w:r>
    </w:p>
    <w:p w14:paraId="2B8A45ED" w14:textId="77777777" w:rsidR="00DD60BB" w:rsidRDefault="00DD60BB">
      <w:pPr>
        <w:spacing w:after="200"/>
        <w:rPr>
          <w:b/>
          <w:sz w:val="24"/>
          <w:szCs w:val="24"/>
        </w:rPr>
      </w:pPr>
    </w:p>
    <w:p w14:paraId="72A95B61" w14:textId="77777777" w:rsidR="00DD60BB" w:rsidRDefault="004E5158">
      <w:pPr>
        <w:spacing w:after="200"/>
        <w:rPr>
          <w:b/>
          <w:sz w:val="24"/>
          <w:szCs w:val="24"/>
        </w:rPr>
      </w:pPr>
      <w:r>
        <w:rPr>
          <w:b/>
          <w:sz w:val="24"/>
          <w:szCs w:val="24"/>
        </w:rPr>
        <w:t>14. We would like young people to be able to engage meaningfully in decisions regarding a local offer for services. Do you agree?</w:t>
      </w:r>
    </w:p>
    <w:p w14:paraId="6623809D" w14:textId="77777777" w:rsidR="00DD60BB" w:rsidRDefault="004E5158">
      <w:pPr>
        <w:spacing w:after="200"/>
        <w:rPr>
          <w:sz w:val="24"/>
          <w:szCs w:val="24"/>
        </w:rPr>
      </w:pPr>
      <w:r>
        <w:rPr>
          <w:sz w:val="24"/>
          <w:szCs w:val="24"/>
        </w:rPr>
        <w:t>Yes / No</w:t>
      </w:r>
    </w:p>
    <w:p w14:paraId="7B09E1EB" w14:textId="77777777" w:rsidR="00DD60BB" w:rsidRDefault="004E5158">
      <w:pPr>
        <w:spacing w:after="200"/>
        <w:ind w:firstLine="720"/>
        <w:rPr>
          <w:b/>
          <w:sz w:val="24"/>
          <w:szCs w:val="24"/>
        </w:rPr>
      </w:pPr>
      <w:r>
        <w:rPr>
          <w:b/>
          <w:sz w:val="24"/>
          <w:szCs w:val="24"/>
        </w:rPr>
        <w:t>If yes, please answer the following questions:</w:t>
      </w:r>
    </w:p>
    <w:p w14:paraId="452D013C" w14:textId="77777777" w:rsidR="00DD60BB" w:rsidRDefault="004E5158">
      <w:pPr>
        <w:numPr>
          <w:ilvl w:val="0"/>
          <w:numId w:val="1"/>
        </w:numPr>
        <w:spacing w:after="200"/>
        <w:rPr>
          <w:b/>
          <w:sz w:val="24"/>
          <w:szCs w:val="24"/>
        </w:rPr>
      </w:pPr>
      <w:r>
        <w:rPr>
          <w:b/>
          <w:sz w:val="24"/>
          <w:szCs w:val="24"/>
        </w:rPr>
        <w:t>At what stage of the decisi</w:t>
      </w:r>
      <w:r>
        <w:rPr>
          <w:b/>
          <w:sz w:val="24"/>
          <w:szCs w:val="24"/>
        </w:rPr>
        <w:t>on-making process will engagement with young people have the greatest impact?</w:t>
      </w:r>
    </w:p>
    <w:p w14:paraId="6A954737" w14:textId="77777777" w:rsidR="00DD60BB" w:rsidRDefault="004E5158">
      <w:pPr>
        <w:spacing w:after="200" w:line="480" w:lineRule="auto"/>
        <w:ind w:left="1440"/>
        <w:rPr>
          <w:b/>
          <w:sz w:val="24"/>
          <w:szCs w:val="24"/>
        </w:rPr>
      </w:pPr>
      <w:r>
        <w:rPr>
          <w:sz w:val="24"/>
          <w:szCs w:val="24"/>
        </w:rPr>
        <w:t>………………………………………………………………………………………………………………………………………………………………………………………………………………………………………………………</w:t>
      </w:r>
    </w:p>
    <w:p w14:paraId="7BDA02CF" w14:textId="77777777" w:rsidR="00DD60BB" w:rsidRDefault="004E5158">
      <w:pPr>
        <w:numPr>
          <w:ilvl w:val="0"/>
          <w:numId w:val="1"/>
        </w:numPr>
        <w:spacing w:after="200"/>
        <w:rPr>
          <w:b/>
          <w:sz w:val="24"/>
          <w:szCs w:val="24"/>
        </w:rPr>
      </w:pPr>
      <w:r>
        <w:rPr>
          <w:b/>
          <w:sz w:val="24"/>
          <w:szCs w:val="24"/>
        </w:rPr>
        <w:t>How would you recommend young people are brought into the decision-making process?</w:t>
      </w:r>
    </w:p>
    <w:p w14:paraId="75AACCBC" w14:textId="77777777" w:rsidR="00DD60BB" w:rsidRDefault="004E5158">
      <w:pPr>
        <w:spacing w:after="200" w:line="480" w:lineRule="auto"/>
        <w:ind w:left="1440"/>
        <w:rPr>
          <w:b/>
          <w:sz w:val="24"/>
          <w:szCs w:val="24"/>
        </w:rPr>
      </w:pPr>
      <w:r>
        <w:rPr>
          <w:sz w:val="24"/>
          <w:szCs w:val="24"/>
        </w:rPr>
        <w:t>…</w:t>
      </w:r>
      <w:r>
        <w:rPr>
          <w:sz w:val="24"/>
          <w:szCs w:val="24"/>
        </w:rPr>
        <w:t>……………………………………………………………………………………………………………………………………………………………………………………………………………………………………………………</w:t>
      </w:r>
    </w:p>
    <w:p w14:paraId="347D4D25" w14:textId="77777777" w:rsidR="00DD60BB" w:rsidRDefault="004E5158">
      <w:pPr>
        <w:spacing w:after="200"/>
        <w:rPr>
          <w:b/>
          <w:sz w:val="24"/>
          <w:szCs w:val="24"/>
        </w:rPr>
      </w:pPr>
      <w:r>
        <w:rPr>
          <w:b/>
          <w:sz w:val="24"/>
          <w:szCs w:val="24"/>
        </w:rPr>
        <w:t xml:space="preserve">15. We would like the guidance to provide more clarity on how the services and activities on offer to young people in their local </w:t>
      </w:r>
      <w:proofErr w:type="gramStart"/>
      <w:r>
        <w:rPr>
          <w:b/>
          <w:sz w:val="24"/>
          <w:szCs w:val="24"/>
        </w:rPr>
        <w:t>areas  contribute</w:t>
      </w:r>
      <w:proofErr w:type="gramEnd"/>
      <w:r>
        <w:rPr>
          <w:b/>
          <w:sz w:val="24"/>
          <w:szCs w:val="24"/>
        </w:rPr>
        <w:t xml:space="preserve"> towards improvi</w:t>
      </w:r>
      <w:r>
        <w:rPr>
          <w:b/>
          <w:sz w:val="24"/>
          <w:szCs w:val="24"/>
        </w:rPr>
        <w:t>ng their well-being. Do you agree?</w:t>
      </w:r>
    </w:p>
    <w:p w14:paraId="4605603B" w14:textId="77777777" w:rsidR="00DD60BB" w:rsidRDefault="004E5158">
      <w:pPr>
        <w:spacing w:after="200"/>
        <w:rPr>
          <w:b/>
          <w:sz w:val="24"/>
          <w:szCs w:val="24"/>
        </w:rPr>
      </w:pPr>
      <w:r>
        <w:rPr>
          <w:sz w:val="24"/>
          <w:szCs w:val="24"/>
        </w:rPr>
        <w:t>Yes / No</w:t>
      </w:r>
    </w:p>
    <w:p w14:paraId="57497E77" w14:textId="77777777" w:rsidR="00DD60BB" w:rsidRDefault="004E5158">
      <w:pPr>
        <w:spacing w:before="200"/>
        <w:rPr>
          <w:sz w:val="24"/>
          <w:szCs w:val="24"/>
        </w:rPr>
      </w:pPr>
      <w:r>
        <w:rPr>
          <w:sz w:val="24"/>
          <w:szCs w:val="24"/>
        </w:rPr>
        <w:t>(Question 15 continues on the following page)</w:t>
      </w:r>
    </w:p>
    <w:p w14:paraId="39857C90" w14:textId="77777777" w:rsidR="00DD60BB" w:rsidRDefault="00DD60BB">
      <w:pPr>
        <w:spacing w:before="200"/>
        <w:ind w:firstLine="720"/>
        <w:rPr>
          <w:b/>
          <w:sz w:val="24"/>
          <w:szCs w:val="24"/>
        </w:rPr>
      </w:pPr>
    </w:p>
    <w:p w14:paraId="51087847" w14:textId="77777777" w:rsidR="00DD60BB" w:rsidRDefault="00DD60BB">
      <w:pPr>
        <w:spacing w:before="200"/>
        <w:ind w:firstLine="720"/>
        <w:rPr>
          <w:b/>
          <w:sz w:val="24"/>
          <w:szCs w:val="24"/>
        </w:rPr>
      </w:pPr>
    </w:p>
    <w:p w14:paraId="4CFB1F13" w14:textId="77777777" w:rsidR="00DD60BB" w:rsidRDefault="004E5158">
      <w:pPr>
        <w:spacing w:before="200"/>
        <w:ind w:firstLine="720"/>
        <w:rPr>
          <w:b/>
          <w:sz w:val="24"/>
          <w:szCs w:val="24"/>
        </w:rPr>
      </w:pPr>
      <w:r>
        <w:rPr>
          <w:b/>
          <w:sz w:val="24"/>
          <w:szCs w:val="24"/>
        </w:rPr>
        <w:t>If yes, please answer the following questions:</w:t>
      </w:r>
    </w:p>
    <w:p w14:paraId="58E3E93A" w14:textId="77777777" w:rsidR="00DD60BB" w:rsidRDefault="004E5158">
      <w:pPr>
        <w:numPr>
          <w:ilvl w:val="0"/>
          <w:numId w:val="4"/>
        </w:numPr>
        <w:spacing w:before="200"/>
        <w:rPr>
          <w:b/>
          <w:sz w:val="24"/>
          <w:szCs w:val="24"/>
        </w:rPr>
      </w:pPr>
      <w:r>
        <w:rPr>
          <w:b/>
          <w:sz w:val="24"/>
          <w:szCs w:val="24"/>
        </w:rPr>
        <w:lastRenderedPageBreak/>
        <w:t>What outcomes do you think are most important for young people?</w:t>
      </w:r>
    </w:p>
    <w:p w14:paraId="3A77414B" w14:textId="77777777" w:rsidR="00DD60BB" w:rsidRDefault="004E5158">
      <w:pPr>
        <w:spacing w:before="200" w:line="480" w:lineRule="auto"/>
        <w:ind w:left="1440"/>
        <w:rPr>
          <w:b/>
          <w:sz w:val="24"/>
          <w:szCs w:val="24"/>
        </w:rPr>
      </w:pPr>
      <w:r>
        <w:rPr>
          <w:sz w:val="24"/>
          <w:szCs w:val="24"/>
        </w:rPr>
        <w:t>………………………………………………………………………………………………………………………………………………………………………………………………………………………………………………………</w:t>
      </w:r>
    </w:p>
    <w:p w14:paraId="0C10B151" w14:textId="77777777" w:rsidR="00DD60BB" w:rsidRDefault="004E5158">
      <w:pPr>
        <w:numPr>
          <w:ilvl w:val="0"/>
          <w:numId w:val="4"/>
        </w:numPr>
        <w:spacing w:before="200"/>
        <w:rPr>
          <w:b/>
          <w:sz w:val="24"/>
          <w:szCs w:val="24"/>
        </w:rPr>
      </w:pPr>
      <w:r>
        <w:rPr>
          <w:b/>
          <w:sz w:val="24"/>
          <w:szCs w:val="24"/>
        </w:rPr>
        <w:t>What types of opportunities, activities or environments should these services provide to help achi</w:t>
      </w:r>
      <w:r>
        <w:rPr>
          <w:b/>
          <w:sz w:val="24"/>
          <w:szCs w:val="24"/>
        </w:rPr>
        <w:t>eve these outcomes?</w:t>
      </w:r>
    </w:p>
    <w:p w14:paraId="776F2672" w14:textId="77777777" w:rsidR="00DD60BB" w:rsidRDefault="004E5158">
      <w:pPr>
        <w:spacing w:before="200" w:line="480" w:lineRule="auto"/>
        <w:ind w:left="1440"/>
        <w:rPr>
          <w:sz w:val="24"/>
          <w:szCs w:val="24"/>
        </w:rPr>
      </w:pPr>
      <w:r>
        <w:rPr>
          <w:sz w:val="24"/>
          <w:szCs w:val="24"/>
        </w:rPr>
        <w:t>………………………………………………………………………………………………………………………………………………………………………………………………………………………………………………………</w:t>
      </w:r>
    </w:p>
    <w:p w14:paraId="7E22E230" w14:textId="77777777" w:rsidR="00DD60BB" w:rsidRDefault="004E5158">
      <w:pPr>
        <w:pStyle w:val="Heading2"/>
        <w:rPr>
          <w:sz w:val="24"/>
          <w:szCs w:val="24"/>
          <w:u w:val="single"/>
        </w:rPr>
      </w:pPr>
      <w:bookmarkStart w:id="11" w:name="_l3s0vag22qlh" w:colFirst="0" w:colLast="0"/>
      <w:bookmarkEnd w:id="11"/>
      <w:r>
        <w:rPr>
          <w:sz w:val="24"/>
          <w:szCs w:val="24"/>
          <w:u w:val="single"/>
        </w:rPr>
        <w:t>Section 4: Case studies</w:t>
      </w:r>
    </w:p>
    <w:p w14:paraId="1B4C5888" w14:textId="77777777" w:rsidR="00DD60BB" w:rsidRDefault="00DD60BB">
      <w:pPr>
        <w:rPr>
          <w:sz w:val="24"/>
          <w:szCs w:val="24"/>
          <w:u w:val="single"/>
        </w:rPr>
      </w:pPr>
    </w:p>
    <w:p w14:paraId="5AED0E14" w14:textId="77777777" w:rsidR="00DD60BB" w:rsidRDefault="004E5158">
      <w:pPr>
        <w:spacing w:after="200"/>
        <w:rPr>
          <w:b/>
          <w:sz w:val="24"/>
          <w:szCs w:val="24"/>
        </w:rPr>
      </w:pPr>
      <w:r>
        <w:rPr>
          <w:b/>
          <w:sz w:val="24"/>
          <w:szCs w:val="24"/>
        </w:rPr>
        <w:t>16. Do you have any examples you would like to share of any of the following:</w:t>
      </w:r>
    </w:p>
    <w:p w14:paraId="534209B4" w14:textId="77777777" w:rsidR="00DD60BB" w:rsidRDefault="004E5158">
      <w:pPr>
        <w:numPr>
          <w:ilvl w:val="0"/>
          <w:numId w:val="2"/>
        </w:numPr>
        <w:spacing w:before="200" w:after="200"/>
        <w:rPr>
          <w:sz w:val="24"/>
          <w:szCs w:val="24"/>
        </w:rPr>
      </w:pPr>
      <w:r>
        <w:rPr>
          <w:sz w:val="24"/>
          <w:szCs w:val="24"/>
        </w:rPr>
        <w:t>Local authorities showing clear leadership in setting out what provision will be made for young people in their community and ensuring the delivery of this</w:t>
      </w:r>
    </w:p>
    <w:p w14:paraId="277B2292" w14:textId="77777777" w:rsidR="00DD60BB" w:rsidRDefault="004E5158">
      <w:pPr>
        <w:numPr>
          <w:ilvl w:val="0"/>
          <w:numId w:val="2"/>
        </w:numPr>
        <w:spacing w:before="200" w:after="200"/>
        <w:rPr>
          <w:sz w:val="24"/>
          <w:szCs w:val="24"/>
        </w:rPr>
      </w:pPr>
      <w:r>
        <w:rPr>
          <w:sz w:val="24"/>
          <w:szCs w:val="24"/>
        </w:rPr>
        <w:t>A partnership model wo</w:t>
      </w:r>
      <w:r>
        <w:rPr>
          <w:sz w:val="24"/>
          <w:szCs w:val="24"/>
        </w:rPr>
        <w:t>rking effectively to deliver youth services</w:t>
      </w:r>
    </w:p>
    <w:p w14:paraId="39EA0F42" w14:textId="77777777" w:rsidR="00DD60BB" w:rsidRDefault="004E5158">
      <w:pPr>
        <w:numPr>
          <w:ilvl w:val="0"/>
          <w:numId w:val="2"/>
        </w:numPr>
        <w:spacing w:after="200"/>
        <w:rPr>
          <w:sz w:val="24"/>
          <w:szCs w:val="24"/>
        </w:rPr>
      </w:pPr>
      <w:r>
        <w:rPr>
          <w:sz w:val="24"/>
          <w:szCs w:val="24"/>
        </w:rPr>
        <w:t>Local authorities meaningfully engaging with young people</w:t>
      </w:r>
    </w:p>
    <w:p w14:paraId="6358371C" w14:textId="77777777" w:rsidR="00DD60BB" w:rsidRDefault="00DD60BB">
      <w:pPr>
        <w:rPr>
          <w:sz w:val="24"/>
          <w:szCs w:val="24"/>
        </w:rPr>
      </w:pPr>
    </w:p>
    <w:p w14:paraId="4A4708BC" w14:textId="77777777" w:rsidR="00DD60BB" w:rsidRDefault="004E5158">
      <w:pPr>
        <w:rPr>
          <w:b/>
          <w:sz w:val="24"/>
          <w:szCs w:val="24"/>
        </w:rPr>
      </w:pPr>
      <w:r>
        <w:rPr>
          <w:b/>
          <w:sz w:val="24"/>
          <w:szCs w:val="24"/>
        </w:rPr>
        <w:t>Please provide your examples below:</w:t>
      </w:r>
    </w:p>
    <w:p w14:paraId="2226ECCA" w14:textId="77777777" w:rsidR="00DD60BB" w:rsidRDefault="004E5158">
      <w:pPr>
        <w:spacing w:before="200"/>
        <w:rPr>
          <w:sz w:val="24"/>
          <w:szCs w:val="24"/>
        </w:rPr>
      </w:pPr>
      <w:r>
        <w:rPr>
          <w:sz w:val="24"/>
          <w:szCs w:val="24"/>
        </w:rPr>
        <w:t>…………………………………………………………………………………………………</w:t>
      </w:r>
    </w:p>
    <w:p w14:paraId="4A56C8B7" w14:textId="77777777" w:rsidR="00DD60BB" w:rsidRDefault="004E5158">
      <w:pPr>
        <w:pStyle w:val="Heading2"/>
        <w:rPr>
          <w:sz w:val="24"/>
          <w:szCs w:val="24"/>
        </w:rPr>
      </w:pPr>
      <w:bookmarkStart w:id="12" w:name="_3kwz6hdkjxou" w:colFirst="0" w:colLast="0"/>
      <w:bookmarkEnd w:id="12"/>
      <w:r>
        <w:rPr>
          <w:sz w:val="24"/>
          <w:szCs w:val="24"/>
        </w:rPr>
        <w:t>…………………………………………………………………………………………………</w:t>
      </w:r>
    </w:p>
    <w:p w14:paraId="7E5EEB52" w14:textId="77777777" w:rsidR="00DD60BB" w:rsidRDefault="004E5158">
      <w:pPr>
        <w:pStyle w:val="Heading2"/>
        <w:rPr>
          <w:sz w:val="28"/>
          <w:szCs w:val="28"/>
          <w:u w:val="single"/>
        </w:rPr>
      </w:pPr>
      <w:bookmarkStart w:id="13" w:name="_2uo0bxi8dtgz" w:colFirst="0" w:colLast="0"/>
      <w:bookmarkEnd w:id="13"/>
      <w:r>
        <w:rPr>
          <w:sz w:val="24"/>
          <w:szCs w:val="24"/>
        </w:rPr>
        <w:t>…………………………………………………………………………………………………</w:t>
      </w:r>
      <w:r>
        <w:br w:type="page"/>
      </w:r>
    </w:p>
    <w:p w14:paraId="1A7696A3" w14:textId="77777777" w:rsidR="00DD60BB" w:rsidRDefault="004E5158">
      <w:pPr>
        <w:pStyle w:val="Heading2"/>
        <w:rPr>
          <w:sz w:val="24"/>
          <w:szCs w:val="24"/>
          <w:u w:val="single"/>
        </w:rPr>
      </w:pPr>
      <w:bookmarkStart w:id="14" w:name="_p2edszghyhra" w:colFirst="0" w:colLast="0"/>
      <w:bookmarkEnd w:id="14"/>
      <w:r>
        <w:rPr>
          <w:sz w:val="24"/>
          <w:szCs w:val="24"/>
          <w:u w:val="single"/>
        </w:rPr>
        <w:lastRenderedPageBreak/>
        <w:t>Se</w:t>
      </w:r>
      <w:r>
        <w:rPr>
          <w:sz w:val="24"/>
          <w:szCs w:val="24"/>
          <w:u w:val="single"/>
        </w:rPr>
        <w:t>ction 5: Using the future Guidance</w:t>
      </w:r>
    </w:p>
    <w:p w14:paraId="527DA9C7" w14:textId="77777777" w:rsidR="00DD60BB" w:rsidRDefault="00DD60BB">
      <w:pPr>
        <w:rPr>
          <w:sz w:val="24"/>
          <w:szCs w:val="24"/>
        </w:rPr>
      </w:pPr>
    </w:p>
    <w:p w14:paraId="39E72AD5" w14:textId="77777777" w:rsidR="00DD60BB" w:rsidRDefault="004E5158">
      <w:pPr>
        <w:rPr>
          <w:sz w:val="24"/>
          <w:szCs w:val="24"/>
        </w:rPr>
      </w:pPr>
      <w:r>
        <w:rPr>
          <w:sz w:val="24"/>
          <w:szCs w:val="24"/>
        </w:rPr>
        <w:t>17. How should any future guidance be more widely publicised?</w:t>
      </w:r>
    </w:p>
    <w:p w14:paraId="74630AA9" w14:textId="77777777" w:rsidR="00DD60BB" w:rsidRDefault="00DD60BB">
      <w:pPr>
        <w:ind w:firstLine="720"/>
        <w:rPr>
          <w:sz w:val="24"/>
          <w:szCs w:val="24"/>
        </w:rPr>
      </w:pPr>
    </w:p>
    <w:p w14:paraId="169CFB12" w14:textId="77777777" w:rsidR="00DD60BB" w:rsidRDefault="004E5158">
      <w:pPr>
        <w:numPr>
          <w:ilvl w:val="0"/>
          <w:numId w:val="2"/>
        </w:numPr>
        <w:spacing w:line="480" w:lineRule="auto"/>
        <w:rPr>
          <w:sz w:val="24"/>
          <w:szCs w:val="24"/>
        </w:rPr>
      </w:pPr>
      <w:r>
        <w:rPr>
          <w:sz w:val="24"/>
          <w:szCs w:val="24"/>
        </w:rPr>
        <w:t>On a government website</w:t>
      </w:r>
    </w:p>
    <w:p w14:paraId="1F5896D1" w14:textId="77777777" w:rsidR="00DD60BB" w:rsidRDefault="004E5158">
      <w:pPr>
        <w:numPr>
          <w:ilvl w:val="0"/>
          <w:numId w:val="2"/>
        </w:numPr>
        <w:spacing w:line="480" w:lineRule="auto"/>
        <w:rPr>
          <w:sz w:val="24"/>
          <w:szCs w:val="24"/>
        </w:rPr>
      </w:pPr>
      <w:r>
        <w:rPr>
          <w:sz w:val="24"/>
          <w:szCs w:val="24"/>
        </w:rPr>
        <w:t>On other national youth body websites</w:t>
      </w:r>
    </w:p>
    <w:p w14:paraId="249E8906" w14:textId="77777777" w:rsidR="00DD60BB" w:rsidRDefault="004E5158">
      <w:pPr>
        <w:numPr>
          <w:ilvl w:val="0"/>
          <w:numId w:val="2"/>
        </w:numPr>
        <w:spacing w:line="480" w:lineRule="auto"/>
        <w:rPr>
          <w:sz w:val="24"/>
          <w:szCs w:val="24"/>
        </w:rPr>
      </w:pPr>
      <w:r>
        <w:rPr>
          <w:sz w:val="24"/>
          <w:szCs w:val="24"/>
        </w:rPr>
        <w:t>On the website of every local authority covered by the duty</w:t>
      </w:r>
    </w:p>
    <w:p w14:paraId="70FB6E63" w14:textId="77777777" w:rsidR="00DD60BB" w:rsidRDefault="004E5158">
      <w:pPr>
        <w:numPr>
          <w:ilvl w:val="0"/>
          <w:numId w:val="2"/>
        </w:numPr>
        <w:spacing w:line="480" w:lineRule="auto"/>
        <w:rPr>
          <w:sz w:val="24"/>
          <w:szCs w:val="24"/>
        </w:rPr>
      </w:pPr>
      <w:r>
        <w:rPr>
          <w:sz w:val="24"/>
          <w:szCs w:val="24"/>
        </w:rPr>
        <w:t xml:space="preserve">In spaces for young people </w:t>
      </w:r>
      <w:proofErr w:type="gramStart"/>
      <w:r>
        <w:rPr>
          <w:sz w:val="24"/>
          <w:szCs w:val="24"/>
        </w:rPr>
        <w:t>e.g.</w:t>
      </w:r>
      <w:proofErr w:type="gramEnd"/>
      <w:r>
        <w:rPr>
          <w:sz w:val="24"/>
          <w:szCs w:val="24"/>
        </w:rPr>
        <w:t xml:space="preserve"> youth centres, community hubs</w:t>
      </w:r>
    </w:p>
    <w:p w14:paraId="78C6C98B" w14:textId="77777777" w:rsidR="00DD60BB" w:rsidRDefault="004E5158">
      <w:pPr>
        <w:numPr>
          <w:ilvl w:val="0"/>
          <w:numId w:val="2"/>
        </w:numPr>
        <w:spacing w:line="480" w:lineRule="auto"/>
        <w:rPr>
          <w:sz w:val="24"/>
          <w:szCs w:val="24"/>
        </w:rPr>
      </w:pPr>
      <w:r>
        <w:rPr>
          <w:sz w:val="24"/>
          <w:szCs w:val="24"/>
        </w:rPr>
        <w:t>Some other way, please specify:</w:t>
      </w:r>
    </w:p>
    <w:p w14:paraId="7D2EC3D1" w14:textId="77777777" w:rsidR="00DD60BB" w:rsidRDefault="004E5158">
      <w:pPr>
        <w:spacing w:line="480" w:lineRule="auto"/>
        <w:ind w:left="720"/>
        <w:rPr>
          <w:sz w:val="24"/>
          <w:szCs w:val="24"/>
        </w:rPr>
      </w:pPr>
      <w:r>
        <w:rPr>
          <w:sz w:val="24"/>
          <w:szCs w:val="24"/>
        </w:rPr>
        <w:t>…………………………………………………………………………………………</w:t>
      </w:r>
    </w:p>
    <w:p w14:paraId="061B1F8B" w14:textId="77777777" w:rsidR="00DD60BB" w:rsidRDefault="00DD60BB">
      <w:pPr>
        <w:rPr>
          <w:sz w:val="24"/>
          <w:szCs w:val="24"/>
        </w:rPr>
      </w:pPr>
    </w:p>
    <w:p w14:paraId="5995B94A" w14:textId="77777777" w:rsidR="00DD60BB" w:rsidRDefault="00DD60BB">
      <w:pPr>
        <w:rPr>
          <w:sz w:val="24"/>
          <w:szCs w:val="24"/>
        </w:rPr>
      </w:pPr>
    </w:p>
    <w:p w14:paraId="5FF222A6" w14:textId="77777777" w:rsidR="00DD60BB" w:rsidRDefault="004E5158">
      <w:pPr>
        <w:pStyle w:val="Heading2"/>
        <w:rPr>
          <w:sz w:val="24"/>
          <w:szCs w:val="24"/>
          <w:u w:val="single"/>
        </w:rPr>
      </w:pPr>
      <w:bookmarkStart w:id="15" w:name="_hykthutwebki" w:colFirst="0" w:colLast="0"/>
      <w:bookmarkEnd w:id="15"/>
      <w:r>
        <w:rPr>
          <w:sz w:val="24"/>
          <w:szCs w:val="24"/>
          <w:u w:val="single"/>
        </w:rPr>
        <w:t>Section 6: Summary</w:t>
      </w:r>
    </w:p>
    <w:p w14:paraId="6728212E" w14:textId="77777777" w:rsidR="00DD60BB" w:rsidRDefault="00DD60BB"/>
    <w:p w14:paraId="098DCA9D" w14:textId="77777777" w:rsidR="00DD60BB" w:rsidRDefault="004E5158">
      <w:pPr>
        <w:rPr>
          <w:sz w:val="24"/>
          <w:szCs w:val="24"/>
        </w:rPr>
      </w:pPr>
      <w:r>
        <w:rPr>
          <w:sz w:val="24"/>
          <w:szCs w:val="24"/>
        </w:rPr>
        <w:t>18. Are there any other reflections or feedback you would like to give?</w:t>
      </w:r>
    </w:p>
    <w:p w14:paraId="1FA2A7E7" w14:textId="77777777" w:rsidR="00DD60BB" w:rsidRDefault="00DD60BB">
      <w:pPr>
        <w:rPr>
          <w:b/>
          <w:sz w:val="24"/>
          <w:szCs w:val="24"/>
        </w:rPr>
      </w:pPr>
    </w:p>
    <w:p w14:paraId="3E100B9B" w14:textId="77777777" w:rsidR="00DD60BB" w:rsidRDefault="004E5158">
      <w:pPr>
        <w:spacing w:line="480" w:lineRule="auto"/>
        <w:rPr>
          <w:sz w:val="24"/>
          <w:szCs w:val="24"/>
        </w:rPr>
      </w:pPr>
      <w:r>
        <w:rPr>
          <w:sz w:val="24"/>
          <w:szCs w:val="24"/>
        </w:rPr>
        <w:t>……………………………………………………………………………………</w:t>
      </w:r>
      <w:r>
        <w:rPr>
          <w:sz w:val="24"/>
          <w:szCs w:val="24"/>
        </w:rPr>
        <w:t>……………...………………………………………………………………………………………………….</w:t>
      </w:r>
    </w:p>
    <w:p w14:paraId="089A061D" w14:textId="77777777" w:rsidR="00DD60BB" w:rsidRDefault="004E5158">
      <w:pPr>
        <w:spacing w:line="480" w:lineRule="auto"/>
        <w:rPr>
          <w:sz w:val="24"/>
          <w:szCs w:val="24"/>
        </w:rPr>
      </w:pPr>
      <w:r>
        <w:rPr>
          <w:sz w:val="24"/>
          <w:szCs w:val="24"/>
        </w:rPr>
        <w:t>…………………………………………………………………………………………………..</w:t>
      </w:r>
    </w:p>
    <w:p w14:paraId="17E940FB" w14:textId="77777777" w:rsidR="00DD60BB" w:rsidRDefault="00DD60BB">
      <w:pPr>
        <w:rPr>
          <w:sz w:val="24"/>
          <w:szCs w:val="24"/>
        </w:rPr>
      </w:pPr>
    </w:p>
    <w:p w14:paraId="6A6EAABB" w14:textId="77777777" w:rsidR="00DD60BB" w:rsidRDefault="00DD60BB">
      <w:pPr>
        <w:rPr>
          <w:sz w:val="24"/>
          <w:szCs w:val="24"/>
        </w:rPr>
      </w:pPr>
    </w:p>
    <w:p w14:paraId="3298C810" w14:textId="77777777" w:rsidR="00DD60BB" w:rsidRDefault="004E5158">
      <w:pPr>
        <w:rPr>
          <w:sz w:val="24"/>
          <w:szCs w:val="24"/>
        </w:rPr>
      </w:pPr>
      <w:r>
        <w:rPr>
          <w:sz w:val="24"/>
          <w:szCs w:val="24"/>
        </w:rPr>
        <w:t>Thank you for completing this form. Please return to:</w:t>
      </w:r>
    </w:p>
    <w:p w14:paraId="2A3FD885" w14:textId="77777777" w:rsidR="00DD60BB" w:rsidRDefault="00DD60BB">
      <w:pPr>
        <w:rPr>
          <w:sz w:val="24"/>
          <w:szCs w:val="24"/>
        </w:rPr>
      </w:pPr>
    </w:p>
    <w:p w14:paraId="6E621D76" w14:textId="77777777" w:rsidR="00DD60BB" w:rsidRDefault="004E5158">
      <w:pPr>
        <w:numPr>
          <w:ilvl w:val="0"/>
          <w:numId w:val="9"/>
        </w:numPr>
        <w:rPr>
          <w:b/>
          <w:color w:val="351C75"/>
          <w:sz w:val="24"/>
          <w:szCs w:val="24"/>
        </w:rPr>
      </w:pPr>
      <w:r>
        <w:rPr>
          <w:b/>
          <w:color w:val="351C75"/>
          <w:sz w:val="24"/>
          <w:szCs w:val="24"/>
        </w:rPr>
        <w:t>By email:</w:t>
      </w:r>
    </w:p>
    <w:p w14:paraId="45112C15" w14:textId="77777777" w:rsidR="00DD60BB" w:rsidRDefault="004E5158">
      <w:pPr>
        <w:ind w:left="720"/>
        <w:rPr>
          <w:sz w:val="24"/>
          <w:szCs w:val="24"/>
        </w:rPr>
      </w:pPr>
      <w:hyperlink r:id="rId11">
        <w:r>
          <w:rPr>
            <w:color w:val="1155CC"/>
            <w:sz w:val="24"/>
            <w:szCs w:val="24"/>
            <w:u w:val="single"/>
          </w:rPr>
          <w:t>guidancereview@culture.gov.uk</w:t>
        </w:r>
      </w:hyperlink>
    </w:p>
    <w:p w14:paraId="3ED4F0FA" w14:textId="77777777" w:rsidR="00DD60BB" w:rsidRDefault="00DD60BB">
      <w:pPr>
        <w:ind w:left="720"/>
        <w:rPr>
          <w:sz w:val="24"/>
          <w:szCs w:val="24"/>
        </w:rPr>
      </w:pPr>
    </w:p>
    <w:p w14:paraId="0A2D8E60" w14:textId="77777777" w:rsidR="00DD60BB" w:rsidRDefault="004E5158">
      <w:pPr>
        <w:numPr>
          <w:ilvl w:val="0"/>
          <w:numId w:val="9"/>
        </w:numPr>
        <w:rPr>
          <w:b/>
          <w:color w:val="351C75"/>
          <w:sz w:val="24"/>
          <w:szCs w:val="24"/>
        </w:rPr>
      </w:pPr>
      <w:r>
        <w:rPr>
          <w:b/>
          <w:color w:val="351C75"/>
          <w:sz w:val="24"/>
          <w:szCs w:val="24"/>
        </w:rPr>
        <w:t>By post:</w:t>
      </w:r>
    </w:p>
    <w:p w14:paraId="10BBAD67" w14:textId="77777777" w:rsidR="00DD60BB" w:rsidRDefault="004E5158">
      <w:pPr>
        <w:ind w:left="720"/>
        <w:rPr>
          <w:sz w:val="24"/>
          <w:szCs w:val="24"/>
        </w:rPr>
      </w:pPr>
      <w:r>
        <w:rPr>
          <w:sz w:val="24"/>
          <w:szCs w:val="24"/>
        </w:rPr>
        <w:t>Local Youth Services Team</w:t>
      </w:r>
    </w:p>
    <w:p w14:paraId="0AF8088F" w14:textId="77777777" w:rsidR="00DD60BB" w:rsidRDefault="004E5158">
      <w:pPr>
        <w:ind w:left="720"/>
        <w:rPr>
          <w:sz w:val="24"/>
          <w:szCs w:val="24"/>
        </w:rPr>
      </w:pPr>
      <w:r>
        <w:rPr>
          <w:sz w:val="24"/>
          <w:szCs w:val="24"/>
        </w:rPr>
        <w:t>Office for Civil Society</w:t>
      </w:r>
    </w:p>
    <w:p w14:paraId="686D1C01" w14:textId="77777777" w:rsidR="00DD60BB" w:rsidRDefault="004E5158">
      <w:pPr>
        <w:ind w:left="720"/>
        <w:rPr>
          <w:sz w:val="24"/>
          <w:szCs w:val="24"/>
        </w:rPr>
      </w:pPr>
      <w:r>
        <w:rPr>
          <w:sz w:val="24"/>
          <w:szCs w:val="24"/>
        </w:rPr>
        <w:t>4th Floor, 100 Parliament Street</w:t>
      </w:r>
    </w:p>
    <w:p w14:paraId="3CD84C32" w14:textId="77777777" w:rsidR="00DD60BB" w:rsidRDefault="004E5158">
      <w:pPr>
        <w:ind w:left="720"/>
        <w:rPr>
          <w:sz w:val="24"/>
          <w:szCs w:val="24"/>
        </w:rPr>
      </w:pPr>
      <w:r>
        <w:rPr>
          <w:sz w:val="24"/>
          <w:szCs w:val="24"/>
        </w:rPr>
        <w:t xml:space="preserve">London, SW1A 2BQ  </w:t>
      </w:r>
    </w:p>
    <w:sectPr w:rsidR="00DD60BB">
      <w:footerReference w:type="default" r:id="rId12"/>
      <w:footerReference w:type="first" r:id="rId13"/>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BF706" w14:textId="77777777" w:rsidR="004E5158" w:rsidRDefault="004E5158">
      <w:pPr>
        <w:spacing w:line="240" w:lineRule="auto"/>
      </w:pPr>
      <w:r>
        <w:separator/>
      </w:r>
    </w:p>
  </w:endnote>
  <w:endnote w:type="continuationSeparator" w:id="0">
    <w:p w14:paraId="6E2B880B" w14:textId="77777777" w:rsidR="004E5158" w:rsidRDefault="004E51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3858B" w14:textId="77777777" w:rsidR="00DD60BB" w:rsidRDefault="004E5158">
    <w:pPr>
      <w:jc w:val="right"/>
    </w:pPr>
    <w:r>
      <w:fldChar w:fldCharType="begin"/>
    </w:r>
    <w:r>
      <w:instrText>PAGE</w:instrText>
    </w:r>
    <w:r w:rsidR="00512ACC">
      <w:fldChar w:fldCharType="separate"/>
    </w:r>
    <w:r w:rsidR="00512ACC">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B5D16" w14:textId="77777777" w:rsidR="00DD60BB" w:rsidRDefault="00DD60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C0553" w14:textId="77777777" w:rsidR="004E5158" w:rsidRDefault="004E5158">
      <w:pPr>
        <w:spacing w:line="240" w:lineRule="auto"/>
      </w:pPr>
      <w:r>
        <w:separator/>
      </w:r>
    </w:p>
  </w:footnote>
  <w:footnote w:type="continuationSeparator" w:id="0">
    <w:p w14:paraId="306E4AD7" w14:textId="77777777" w:rsidR="004E5158" w:rsidRDefault="004E5158">
      <w:pPr>
        <w:spacing w:line="240" w:lineRule="auto"/>
      </w:pPr>
      <w:r>
        <w:continuationSeparator/>
      </w:r>
    </w:p>
  </w:footnote>
  <w:footnote w:id="1">
    <w:p w14:paraId="7AC79704" w14:textId="77777777" w:rsidR="00DD60BB" w:rsidRDefault="004E5158">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https://www.legislation.gov.uk/ukpga/1996/56/section/507B</w:t>
        </w:r>
      </w:hyperlink>
    </w:p>
  </w:footnote>
  <w:footnote w:id="2">
    <w:p w14:paraId="55F97541" w14:textId="77777777" w:rsidR="00DD60BB" w:rsidRDefault="004E5158">
      <w:pPr>
        <w:spacing w:line="240" w:lineRule="auto"/>
        <w:rPr>
          <w:sz w:val="19"/>
          <w:szCs w:val="19"/>
        </w:rPr>
      </w:pPr>
      <w:r>
        <w:rPr>
          <w:vertAlign w:val="superscript"/>
        </w:rPr>
        <w:footnoteRef/>
      </w:r>
      <w:r>
        <w:rPr>
          <w:sz w:val="20"/>
          <w:szCs w:val="20"/>
        </w:rPr>
        <w:t xml:space="preserve"> </w:t>
      </w:r>
      <w:hyperlink r:id="rId2">
        <w:r>
          <w:rPr>
            <w:color w:val="1155CC"/>
            <w:sz w:val="19"/>
            <w:szCs w:val="19"/>
            <w:u w:val="single"/>
          </w:rPr>
          <w:t>http</w:t>
        </w:r>
        <w:r>
          <w:rPr>
            <w:color w:val="1155CC"/>
            <w:sz w:val="19"/>
            <w:szCs w:val="19"/>
            <w:u w:val="single"/>
          </w:rPr>
          <w:t>s://www.gov.uk/government/publications/statutory-guidance-to-improve-young-peoples-well-being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F42E9"/>
    <w:multiLevelType w:val="multilevel"/>
    <w:tmpl w:val="45B20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ED60A7"/>
    <w:multiLevelType w:val="multilevel"/>
    <w:tmpl w:val="5406F85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1D186200"/>
    <w:multiLevelType w:val="multilevel"/>
    <w:tmpl w:val="B5BED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504FB2"/>
    <w:multiLevelType w:val="multilevel"/>
    <w:tmpl w:val="42761DF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54BF7C38"/>
    <w:multiLevelType w:val="multilevel"/>
    <w:tmpl w:val="8E6C4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8A0BC2"/>
    <w:multiLevelType w:val="multilevel"/>
    <w:tmpl w:val="6FF46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6321A4"/>
    <w:multiLevelType w:val="multilevel"/>
    <w:tmpl w:val="8E0E1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CB7DA5"/>
    <w:multiLevelType w:val="multilevel"/>
    <w:tmpl w:val="CDD4E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99587E"/>
    <w:multiLevelType w:val="multilevel"/>
    <w:tmpl w:val="614AE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7"/>
  </w:num>
  <w:num w:numId="4">
    <w:abstractNumId w:val="3"/>
  </w:num>
  <w:num w:numId="5">
    <w:abstractNumId w:val="4"/>
  </w:num>
  <w:num w:numId="6">
    <w:abstractNumId w:val="0"/>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MTIzMDU1MDQzNjVU0lEKTi0uzszPAykwrAUA5aWXOywAAAA="/>
  </w:docVars>
  <w:rsids>
    <w:rsidRoot w:val="00DD60BB"/>
    <w:rsid w:val="004E5158"/>
    <w:rsid w:val="00512ACC"/>
    <w:rsid w:val="00DD6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AE64"/>
  <w15:docId w15:val="{81417417-8478-4499-9B1D-A5530A91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uidancereview@culture.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uidancereview@culture.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uidancereview@culture.gov.uk" TargetMode="External"/><Relationship Id="rId4" Type="http://schemas.openxmlformats.org/officeDocument/2006/relationships/webSettings" Target="webSettings.xml"/><Relationship Id="rId9" Type="http://schemas.openxmlformats.org/officeDocument/2006/relationships/hyperlink" Target="https://www.gov.uk/government/organisations/department-for-digital-culture-media-sport/about/personal-information-charte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statutory-guidance-to-improve-young-peoples-well-being" TargetMode="External"/><Relationship Id="rId1" Type="http://schemas.openxmlformats.org/officeDocument/2006/relationships/hyperlink" Target="https://www.legislation.gov.uk/ukpga/1996/56/section/507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1986</Words>
  <Characters>11326</Characters>
  <Application>Microsoft Office Word</Application>
  <DocSecurity>0</DocSecurity>
  <Lines>94</Lines>
  <Paragraphs>26</Paragraphs>
  <ScaleCrop>false</ScaleCrop>
  <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 Dennis</dc:creator>
  <cp:lastModifiedBy>Darryl Dennis</cp:lastModifiedBy>
  <cp:revision>2</cp:revision>
  <dcterms:created xsi:type="dcterms:W3CDTF">2021-01-25T10:04:00Z</dcterms:created>
  <dcterms:modified xsi:type="dcterms:W3CDTF">2021-01-25T10:04:00Z</dcterms:modified>
</cp:coreProperties>
</file>