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D8B2" w14:textId="5CFA2BA8" w:rsidR="000A4B53" w:rsidRDefault="000A4B53" w:rsidP="00FB04B5">
      <w:pPr>
        <w:pStyle w:val="TitleText"/>
        <w:spacing w:before="0" w:after="0"/>
        <w:rPr>
          <w:rFonts w:cs="Arial"/>
          <w:sz w:val="40"/>
          <w:szCs w:val="40"/>
        </w:rPr>
      </w:pPr>
      <w:r w:rsidRPr="00A400EA">
        <w:rPr>
          <w:rFonts w:cs="Arial"/>
          <w:noProof/>
          <w:sz w:val="40"/>
          <w:szCs w:val="40"/>
        </w:rPr>
        <w:drawing>
          <wp:inline distT="0" distB="0" distL="0" distR="0" wp14:anchorId="4BD46F8E" wp14:editId="4D77E3AA">
            <wp:extent cx="1344930" cy="842010"/>
            <wp:effectExtent l="0" t="0" r="1270" b="0"/>
            <wp:docPr id="25" name="Picture 25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19927"/>
                    <a:stretch/>
                  </pic:blipFill>
                  <pic:spPr bwMode="auto">
                    <a:xfrm>
                      <a:off x="0" y="0"/>
                      <a:ext cx="134493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00EA">
        <w:rPr>
          <w:rFonts w:cs="Arial"/>
          <w:sz w:val="40"/>
          <w:szCs w:val="40"/>
        </w:rPr>
        <w:t>Shelter (</w:t>
      </w:r>
      <w:proofErr w:type="spellStart"/>
      <w:r w:rsidRPr="00A400EA">
        <w:rPr>
          <w:rFonts w:cs="Arial"/>
          <w:sz w:val="40"/>
          <w:szCs w:val="40"/>
        </w:rPr>
        <w:t>Invacuation</w:t>
      </w:r>
      <w:proofErr w:type="spellEnd"/>
      <w:r w:rsidRPr="00A400EA">
        <w:rPr>
          <w:rFonts w:cs="Arial"/>
          <w:sz w:val="40"/>
          <w:szCs w:val="40"/>
        </w:rPr>
        <w:t>)</w:t>
      </w:r>
      <w:r w:rsidR="00FB04B5">
        <w:rPr>
          <w:rFonts w:cs="Arial"/>
          <w:sz w:val="40"/>
          <w:szCs w:val="40"/>
        </w:rPr>
        <w:t xml:space="preserve"> </w:t>
      </w:r>
      <w:r w:rsidRPr="00A400EA">
        <w:rPr>
          <w:rFonts w:cs="Arial"/>
          <w:sz w:val="40"/>
          <w:szCs w:val="40"/>
        </w:rPr>
        <w:t>Template</w:t>
      </w:r>
      <w:r w:rsidRPr="00A400EA">
        <w:rPr>
          <w:rStyle w:val="CommentReference"/>
          <w:rFonts w:cs="Arial"/>
          <w:b w:val="0"/>
          <w:vanish/>
          <w:color w:val="auto"/>
        </w:rPr>
        <w:pgNum/>
      </w:r>
    </w:p>
    <w:p w14:paraId="216AE63A" w14:textId="77777777" w:rsidR="00277F1D" w:rsidRPr="00277F1D" w:rsidRDefault="00277F1D" w:rsidP="000A4B53">
      <w:pPr>
        <w:pStyle w:val="TitleText"/>
        <w:spacing w:before="0" w:after="0"/>
        <w:jc w:val="center"/>
        <w:rPr>
          <w:rFonts w:cs="Arial"/>
          <w:sz w:val="16"/>
          <w:szCs w:val="16"/>
        </w:rPr>
      </w:pPr>
    </w:p>
    <w:p w14:paraId="1D0F1670" w14:textId="77777777" w:rsidR="000A4B53" w:rsidRPr="00A400EA" w:rsidRDefault="000A4B53" w:rsidP="000A4B53">
      <w:pPr>
        <w:spacing w:after="0"/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51FDBEDA" wp14:editId="4D574225">
                <wp:extent cx="6302375" cy="1201783"/>
                <wp:effectExtent l="12700" t="12700" r="9525" b="1778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201783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0134" w14:textId="77777777" w:rsidR="00FB04B5" w:rsidRDefault="00E20DCB" w:rsidP="000A4B53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F43584">
                              <w:rPr>
                                <w:rFonts w:cs="Arial"/>
                                <w:sz w:val="22"/>
                              </w:rPr>
                              <w:t xml:space="preserve">There are important differences between the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lockdown and shelter arrangements</w:t>
                            </w:r>
                            <w:r w:rsidRPr="00F43584">
                              <w:rPr>
                                <w:rFonts w:cs="Arial"/>
                                <w:sz w:val="22"/>
                              </w:rPr>
                              <w:t xml:space="preserve">. </w:t>
                            </w:r>
                          </w:p>
                          <w:p w14:paraId="529D32FD" w14:textId="7788D11D" w:rsidR="00E20DCB" w:rsidRPr="00FB04B5" w:rsidRDefault="00E20DCB" w:rsidP="00FB04B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Shelter arrangements should only be used when it is not necessary to protect staff and students from intruders. Lockdown is necessary 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when children and staff need to </w:t>
                            </w:r>
                            <w:r w:rsidRPr="00651DB9">
                              <w:rPr>
                                <w:rFonts w:cs="Arial"/>
                                <w:sz w:val="22"/>
                              </w:rPr>
                              <w:t>be locked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 within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buildings for their own safety i.e. in 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an emergency situation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such as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 xml:space="preserve"> a host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ile intruder, terrorist attack or other </w:t>
                            </w:r>
                            <w:r w:rsidRPr="00D13B80">
                              <w:rPr>
                                <w:rFonts w:cs="Arial"/>
                                <w:sz w:val="22"/>
                              </w:rPr>
                              <w:t>criminal activity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. </w:t>
                            </w:r>
                            <w:r w:rsidRPr="00F91329">
                              <w:rPr>
                                <w:rFonts w:cs="Arial"/>
                                <w:sz w:val="22"/>
                                <w:szCs w:val="20"/>
                                <w:lang w:eastAsia="en-US"/>
                              </w:rPr>
                              <w:t>If the threat or incident is outside the venue it may be safest to go / stay inside</w:t>
                            </w:r>
                            <w:r w:rsidR="00FB04B5">
                              <w:rPr>
                                <w:rFonts w:cs="Arial"/>
                                <w:sz w:val="22"/>
                                <w:szCs w:val="20"/>
                                <w:lang w:eastAsia="en-US"/>
                              </w:rPr>
                              <w:t>,</w:t>
                            </w:r>
                            <w:r w:rsidRPr="00F91329">
                              <w:rPr>
                                <w:rFonts w:cs="Arial"/>
                                <w:sz w:val="22"/>
                                <w:szCs w:val="20"/>
                                <w:lang w:eastAsia="en-US"/>
                              </w:rPr>
                              <w:t xml:space="preserve"> but the responsible person should consider evacuation.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FDBE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6.25pt;height: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" fillcolor="#cfdce3" strokecolor="black [3213]" strokeweight="2pt">
                <v:textbox inset=",.3mm,,.3mm">
                  <w:txbxContent>
                    <w:p w14:paraId="53CE0134" w14:textId="77777777" w:rsidR="00FB04B5" w:rsidRDefault="00E20DCB" w:rsidP="000A4B53">
                      <w:pPr>
                        <w:spacing w:after="0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F43584">
                        <w:rPr>
                          <w:rFonts w:cs="Arial"/>
                          <w:sz w:val="22"/>
                        </w:rPr>
                        <w:t xml:space="preserve">There are important differences between the </w:t>
                      </w:r>
                      <w:r>
                        <w:rPr>
                          <w:rFonts w:cs="Arial"/>
                          <w:sz w:val="22"/>
                        </w:rPr>
                        <w:t>lockdown and shelter arrangements</w:t>
                      </w:r>
                      <w:r w:rsidRPr="00F43584">
                        <w:rPr>
                          <w:rFonts w:cs="Arial"/>
                          <w:sz w:val="22"/>
                        </w:rPr>
                        <w:t xml:space="preserve">. </w:t>
                      </w:r>
                    </w:p>
                    <w:p w14:paraId="529D32FD" w14:textId="7788D11D" w:rsidR="00E20DCB" w:rsidRPr="00FB04B5" w:rsidRDefault="00E20DCB" w:rsidP="00FB04B5">
                      <w:pPr>
                        <w:spacing w:after="0"/>
                        <w:jc w:val="center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Shelter arrangements should only be used when it is not necessary to protect staff and students from intruders. Lockdown is necessary 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when children and staff need to </w:t>
                      </w:r>
                      <w:r w:rsidRPr="00651DB9">
                        <w:rPr>
                          <w:rFonts w:cs="Arial"/>
                          <w:sz w:val="22"/>
                        </w:rPr>
                        <w:t>be locked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 within </w:t>
                      </w:r>
                      <w:r>
                        <w:rPr>
                          <w:rFonts w:cs="Arial"/>
                          <w:sz w:val="22"/>
                        </w:rPr>
                        <w:t xml:space="preserve">buildings for their own safety i.e. in 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an emergency situation </w:t>
                      </w:r>
                      <w:r>
                        <w:rPr>
                          <w:rFonts w:cs="Arial"/>
                          <w:sz w:val="22"/>
                        </w:rPr>
                        <w:t>such as</w:t>
                      </w:r>
                      <w:r w:rsidRPr="00D13B80">
                        <w:rPr>
                          <w:rFonts w:cs="Arial"/>
                          <w:sz w:val="22"/>
                        </w:rPr>
                        <w:t xml:space="preserve"> a host</w:t>
                      </w:r>
                      <w:r>
                        <w:rPr>
                          <w:rFonts w:cs="Arial"/>
                          <w:sz w:val="22"/>
                        </w:rPr>
                        <w:t xml:space="preserve">ile intruder, terrorist attack or other </w:t>
                      </w:r>
                      <w:r w:rsidRPr="00D13B80">
                        <w:rPr>
                          <w:rFonts w:cs="Arial"/>
                          <w:sz w:val="22"/>
                        </w:rPr>
                        <w:t>criminal activity</w:t>
                      </w:r>
                      <w:r>
                        <w:rPr>
                          <w:rFonts w:cs="Arial"/>
                          <w:sz w:val="22"/>
                        </w:rPr>
                        <w:t xml:space="preserve">. </w:t>
                      </w:r>
                      <w:r w:rsidRPr="00F91329">
                        <w:rPr>
                          <w:rFonts w:cs="Arial"/>
                          <w:sz w:val="22"/>
                          <w:szCs w:val="20"/>
                          <w:lang w:eastAsia="en-US"/>
                        </w:rPr>
                        <w:t>If the threat or incident is outside the venue it may be safest to go / stay inside</w:t>
                      </w:r>
                      <w:r w:rsidR="00FB04B5">
                        <w:rPr>
                          <w:rFonts w:cs="Arial"/>
                          <w:sz w:val="22"/>
                          <w:szCs w:val="20"/>
                          <w:lang w:eastAsia="en-US"/>
                        </w:rPr>
                        <w:t>,</w:t>
                      </w:r>
                      <w:r w:rsidRPr="00F91329">
                        <w:rPr>
                          <w:rFonts w:cs="Arial"/>
                          <w:sz w:val="22"/>
                          <w:szCs w:val="20"/>
                          <w:lang w:eastAsia="en-US"/>
                        </w:rPr>
                        <w:t xml:space="preserve"> but the responsible person should consider evacuation.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12255" w14:textId="77777777" w:rsidR="00AB5CBE" w:rsidRPr="00AB5CBE" w:rsidRDefault="00AB5CBE" w:rsidP="00AB5CBE">
      <w:pPr>
        <w:pStyle w:val="Subtitle"/>
        <w:spacing w:before="60"/>
        <w:jc w:val="left"/>
        <w:rPr>
          <w:b/>
          <w:bCs/>
          <w:i w:val="0"/>
          <w:iCs/>
          <w:color w:val="1D4F75"/>
        </w:rPr>
      </w:pPr>
      <w:r w:rsidRPr="00AB5CBE">
        <w:rPr>
          <w:b/>
          <w:bCs/>
          <w:i w:val="0"/>
          <w:iCs/>
          <w:color w:val="1D4F75"/>
        </w:rPr>
        <w:t>Signals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5535"/>
      </w:tblGrid>
      <w:tr w:rsidR="00AB5CBE" w:rsidRPr="00A400EA" w14:paraId="31243A65" w14:textId="77777777" w:rsidTr="00AB5CBE">
        <w:trPr>
          <w:cantSplit/>
          <w:trHeight w:val="542"/>
        </w:trPr>
        <w:tc>
          <w:tcPr>
            <w:tcW w:w="4396" w:type="dxa"/>
            <w:shd w:val="clear" w:color="auto" w:fill="auto"/>
            <w:vAlign w:val="center"/>
          </w:tcPr>
          <w:p w14:paraId="2F811400" w14:textId="37B92A4A" w:rsidR="00AB5CBE" w:rsidRPr="00AB5CBE" w:rsidRDefault="00AB5CBE" w:rsidP="00A73D3F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Alarm</w:t>
            </w:r>
            <w:r w:rsidRPr="00E137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 signal to seek shelter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58A0F001" w14:textId="5B6E354F" w:rsidR="00AB5CBE" w:rsidRPr="00A400EA" w:rsidRDefault="00AB5CBE" w:rsidP="00A73D3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i/>
                <w:color w:val="FF0000"/>
                <w:sz w:val="22"/>
                <w:szCs w:val="22"/>
              </w:rPr>
              <w:t>[insert]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B5CBE" w:rsidRPr="00A400EA" w14:paraId="5436FF55" w14:textId="77777777" w:rsidTr="00AB5CBE">
        <w:trPr>
          <w:cantSplit/>
          <w:trHeight w:val="361"/>
        </w:trPr>
        <w:tc>
          <w:tcPr>
            <w:tcW w:w="4396" w:type="dxa"/>
            <w:shd w:val="clear" w:color="auto" w:fill="auto"/>
            <w:vAlign w:val="center"/>
          </w:tcPr>
          <w:p w14:paraId="55E0FAF9" w14:textId="77777777" w:rsidR="00AB5CBE" w:rsidRPr="00E137D2" w:rsidRDefault="00AB5CBE" w:rsidP="00A73D3F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137D2">
              <w:rPr>
                <w:rFonts w:cs="Arial"/>
                <w:b/>
                <w:bCs/>
                <w:color w:val="000000"/>
                <w:sz w:val="22"/>
                <w:szCs w:val="22"/>
              </w:rPr>
              <w:t>Signal for stand down / all-clear</w:t>
            </w:r>
          </w:p>
        </w:tc>
        <w:tc>
          <w:tcPr>
            <w:tcW w:w="5535" w:type="dxa"/>
            <w:shd w:val="clear" w:color="auto" w:fill="auto"/>
            <w:vAlign w:val="center"/>
          </w:tcPr>
          <w:p w14:paraId="7CF16830" w14:textId="31FAEABD" w:rsidR="00AB5CBE" w:rsidRPr="00A400EA" w:rsidRDefault="00AB5CBE" w:rsidP="00AB5CBE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i/>
                <w:color w:val="FF0000"/>
                <w:sz w:val="22"/>
                <w:szCs w:val="22"/>
              </w:rPr>
              <w:t>[insert]</w:t>
            </w:r>
          </w:p>
        </w:tc>
      </w:tr>
    </w:tbl>
    <w:p w14:paraId="5CEE507F" w14:textId="77777777" w:rsidR="00AB5CBE" w:rsidRDefault="00AB5CBE" w:rsidP="00AB5CBE">
      <w:pPr>
        <w:spacing w:after="0"/>
        <w:rPr>
          <w:rFonts w:cs="Arial"/>
          <w:sz w:val="16"/>
        </w:rPr>
      </w:pPr>
    </w:p>
    <w:p w14:paraId="3D92F233" w14:textId="77777777" w:rsidR="00AB5CBE" w:rsidRPr="00AB5CBE" w:rsidRDefault="00AB5CBE" w:rsidP="00AB5CBE">
      <w:pPr>
        <w:pStyle w:val="Subtitle"/>
        <w:jc w:val="left"/>
        <w:rPr>
          <w:b/>
          <w:bCs/>
          <w:i w:val="0"/>
          <w:iCs/>
          <w:color w:val="1D4F75"/>
        </w:rPr>
      </w:pPr>
      <w:r w:rsidRPr="00AB5CBE">
        <w:rPr>
          <w:b/>
          <w:bCs/>
          <w:i w:val="0"/>
          <w:iCs/>
          <w:color w:val="1D4F75"/>
        </w:rPr>
        <w:t>Incident Control Officers &amp; Response Team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349"/>
        <w:gridCol w:w="3544"/>
      </w:tblGrid>
      <w:tr w:rsidR="00AB5CBE" w:rsidRPr="00A400EA" w14:paraId="44C9F7E8" w14:textId="77777777" w:rsidTr="00B860B4">
        <w:trPr>
          <w:trHeight w:val="285"/>
        </w:trPr>
        <w:tc>
          <w:tcPr>
            <w:tcW w:w="3025" w:type="dxa"/>
            <w:shd w:val="clear" w:color="000000" w:fill="CFDCE3"/>
            <w:noWrap/>
            <w:vAlign w:val="bottom"/>
          </w:tcPr>
          <w:p w14:paraId="4962751B" w14:textId="77777777" w:rsidR="00AB5CBE" w:rsidRPr="00A400EA" w:rsidRDefault="00AB5CBE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3349" w:type="dxa"/>
            <w:shd w:val="clear" w:color="000000" w:fill="CFDCE3"/>
            <w:noWrap/>
            <w:vAlign w:val="bottom"/>
          </w:tcPr>
          <w:p w14:paraId="613359D5" w14:textId="77777777" w:rsidR="00AB5CBE" w:rsidRPr="00A400EA" w:rsidRDefault="00AB5CBE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44" w:type="dxa"/>
            <w:shd w:val="clear" w:color="000000" w:fill="CFDCE3"/>
            <w:noWrap/>
            <w:vAlign w:val="bottom"/>
          </w:tcPr>
          <w:p w14:paraId="0A0A3618" w14:textId="77777777" w:rsidR="00AB5CBE" w:rsidRPr="00A400EA" w:rsidRDefault="00AB5CBE" w:rsidP="00A73D3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Emergency Contact Number</w:t>
            </w:r>
          </w:p>
        </w:tc>
      </w:tr>
      <w:tr w:rsidR="00AB5CBE" w:rsidRPr="00A400EA" w14:paraId="52A0941E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13385A2C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</w:rPr>
              <w:t>Incident Control Officer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73E80A1F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7D933AF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B5CBE" w:rsidRPr="00A400EA" w14:paraId="790F3A1C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755F310A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Deputies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5FE94D48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446BEB7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B5CBE" w:rsidRPr="00A400EA" w14:paraId="246096DF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583536E3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0C877FE7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54287CD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AB5CBE" w:rsidRPr="00A400EA" w14:paraId="4A779347" w14:textId="77777777" w:rsidTr="00A73D3F">
        <w:trPr>
          <w:trHeight w:val="285"/>
        </w:trPr>
        <w:tc>
          <w:tcPr>
            <w:tcW w:w="3025" w:type="dxa"/>
            <w:shd w:val="clear" w:color="auto" w:fill="auto"/>
            <w:noWrap/>
            <w:vAlign w:val="bottom"/>
          </w:tcPr>
          <w:p w14:paraId="2888A2DC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Communications Officer</w:t>
            </w:r>
          </w:p>
        </w:tc>
        <w:tc>
          <w:tcPr>
            <w:tcW w:w="3349" w:type="dxa"/>
            <w:shd w:val="clear" w:color="auto" w:fill="auto"/>
            <w:noWrap/>
            <w:vAlign w:val="bottom"/>
          </w:tcPr>
          <w:p w14:paraId="1CDC8E17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443DCB9" w14:textId="77777777" w:rsidR="00AB5CBE" w:rsidRPr="00A400EA" w:rsidRDefault="00AB5CBE" w:rsidP="00A73D3F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59DE1C" w14:textId="77777777" w:rsidR="00AB5CBE" w:rsidRDefault="00AB5CBE" w:rsidP="00AB5CBE">
      <w:pPr>
        <w:spacing w:after="0"/>
        <w:rPr>
          <w:rFonts w:cs="Arial"/>
          <w:sz w:val="16"/>
        </w:rPr>
      </w:pPr>
    </w:p>
    <w:p w14:paraId="43E8C396" w14:textId="0DD967FE" w:rsidR="000A4B53" w:rsidRDefault="000A4B53" w:rsidP="000A4B53">
      <w:pPr>
        <w:spacing w:after="0" w:line="240" w:lineRule="auto"/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372E4367" wp14:editId="651F20BB">
                <wp:extent cx="6281420" cy="659765"/>
                <wp:effectExtent l="12700" t="12700" r="17780" b="13335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659765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68EC" w14:textId="77777777" w:rsidR="00E20DCB" w:rsidRDefault="00E20DCB" w:rsidP="000A4B53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 xml:space="preserve">Depending on the nature of the incident it may be necessary to stay inside for a prolonged period of time, and in some extreme cases this could be overnight. It is therefore important to ensure that any medical needs are prepared for in advance. </w:t>
                            </w:r>
                          </w:p>
                          <w:p w14:paraId="158AF649" w14:textId="77777777" w:rsidR="00E20DCB" w:rsidRDefault="00E20DCB" w:rsidP="000A4B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E4367" id="Text Box 14" o:spid="_x0000_s1027" type="#_x0000_t202" style="width:494.6pt;height: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" fillcolor="#cfdce3" strokecolor="black [3213]" strokeweight="2pt">
                <v:textbox inset=",.3mm,,.3mm">
                  <w:txbxContent>
                    <w:p w14:paraId="3F8968EC" w14:textId="77777777" w:rsidR="00E20DCB" w:rsidRDefault="00E20DCB" w:rsidP="000A4B53">
                      <w:pPr>
                        <w:spacing w:after="0"/>
                        <w:jc w:val="center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 xml:space="preserve">Depending on the nature of the incident it may be necessary to stay inside for a prolonged period of time, and in some extreme cases this could be overnight. It is therefore important to ensure that any medical needs are prepared for in advance. </w:t>
                      </w:r>
                    </w:p>
                    <w:p w14:paraId="158AF649" w14:textId="77777777" w:rsidR="00E20DCB" w:rsidRDefault="00E20DCB" w:rsidP="000A4B5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732F1" w14:textId="77777777" w:rsidR="00B860B4" w:rsidRPr="00A400EA" w:rsidRDefault="00B860B4" w:rsidP="000A4B53">
      <w:pPr>
        <w:spacing w:after="0" w:line="240" w:lineRule="auto"/>
        <w:rPr>
          <w:rFonts w:cs="Arial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0A4B53" w:rsidRPr="00A400EA" w14:paraId="2CD315E3" w14:textId="77777777" w:rsidTr="00B860B4">
        <w:trPr>
          <w:trHeight w:val="28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</w:tcPr>
          <w:p w14:paraId="53A43B97" w14:textId="77777777" w:rsidR="000A4B53" w:rsidRPr="00071E9B" w:rsidRDefault="000A4B53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71E9B">
              <w:rPr>
                <w:rFonts w:cs="Arial"/>
                <w:b/>
                <w:bCs/>
                <w:color w:val="000000"/>
                <w:sz w:val="22"/>
                <w:szCs w:val="22"/>
              </w:rPr>
              <w:t>Action Plan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</w:tcPr>
          <w:p w14:paraId="4E5250E1" w14:textId="77777777" w:rsidR="00B860B4" w:rsidRDefault="000A4B53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71E9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Completed by </w:t>
            </w:r>
          </w:p>
          <w:p w14:paraId="5E8EF17C" w14:textId="5A49E528" w:rsidR="000A4B53" w:rsidRPr="00071E9B" w:rsidRDefault="000A4B53" w:rsidP="00E20DCB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71E9B">
              <w:rPr>
                <w:rFonts w:cs="Arial"/>
                <w:b/>
                <w:bCs/>
                <w:color w:val="000000"/>
                <w:sz w:val="22"/>
                <w:szCs w:val="22"/>
              </w:rPr>
              <w:t>(</w:t>
            </w:r>
            <w:r w:rsidR="00B860B4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 w:rsidRPr="00071E9B">
              <w:rPr>
                <w:rFonts w:cs="Arial"/>
                <w:b/>
                <w:bCs/>
                <w:color w:val="000000"/>
                <w:sz w:val="22"/>
                <w:szCs w:val="22"/>
              </w:rPr>
              <w:t>ign and time stamp)</w:t>
            </w:r>
            <w:r w:rsidRPr="00071E9B">
              <w:rPr>
                <w:rStyle w:val="CommentReference"/>
                <w:rFonts w:cs="Arial"/>
                <w:b/>
                <w:bCs/>
                <w:vanish/>
              </w:rPr>
              <w:pgNum/>
            </w:r>
          </w:p>
        </w:tc>
      </w:tr>
      <w:tr w:rsidR="000A4B53" w:rsidRPr="00A400EA" w14:paraId="439F3565" w14:textId="77777777" w:rsidTr="00E20DCB">
        <w:trPr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7843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Determine whether to evacuate or invacuate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712B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0F258703" w14:textId="77777777" w:rsidTr="00E20DCB">
        <w:trPr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351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If invacuate, where will you instruct staff and students to go?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8AB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A4B53" w:rsidRPr="00A400EA" w14:paraId="39A1437C" w14:textId="77777777" w:rsidTr="00E20DCB">
        <w:trPr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485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Sound alert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320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2D32C7E1" w14:textId="77777777" w:rsidTr="00E20DCB">
        <w:trPr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7AA6B912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Ensure all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s and staff are inside the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school/college 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building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DD4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2D5B7B5C" w14:textId="77777777" w:rsidTr="00E20DCB">
        <w:trPr>
          <w:cantSplit/>
          <w:trHeight w:val="5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102ABE3C" w14:textId="77777777" w:rsidR="000A4B53" w:rsidRPr="00A400EA" w:rsidRDefault="000A4B53" w:rsidP="006A4833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If appropriate, move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s away from the incident (e.g. to the other side of the building)</w:t>
            </w:r>
            <w:r w:rsidR="006A4833" w:rsidRPr="00A400EA">
              <w:rPr>
                <w:rStyle w:val="CommentReference"/>
                <w:rFonts w:cs="Arial"/>
                <w:vanish/>
              </w:rPr>
              <w:t xml:space="preserve"> </w:t>
            </w:r>
            <w:r w:rsidRPr="00A400EA">
              <w:rPr>
                <w:rStyle w:val="CommentReference"/>
                <w:rFonts w:cs="Arial"/>
                <w:vanish/>
              </w:rPr>
              <w:pgNum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BFD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5D700E9" w14:textId="77777777" w:rsidTr="00E20DCB">
        <w:trPr>
          <w:cantSplit/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2998485F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Do you need the emergency services?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371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5398D162" w14:textId="77777777" w:rsidTr="00E20DCB">
        <w:trPr>
          <w:cantSplit/>
          <w:trHeight w:val="81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644AD424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If sheltering from an environmental hazard (e.g. a smoke or chemical spill) ensure all doors and windows are closed and ventilation / air circulation systems are switched off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5FB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42A38B3F" w14:textId="77777777" w:rsidTr="00E20DCB">
        <w:trPr>
          <w:cantSplit/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28A56C6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Complete roll call for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s, staff and visitors. Are any missing or injured?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700D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3C12FC0C" w14:textId="77777777" w:rsidTr="00E20DCB">
        <w:trPr>
          <w:cantSplit/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1721D8B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Reassure </w:t>
            </w:r>
            <w:r>
              <w:rPr>
                <w:rFonts w:cs="Arial"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s and keep them calm, if </w:t>
            </w:r>
            <w:proofErr w:type="gramStart"/>
            <w:r w:rsidRPr="00A400EA">
              <w:rPr>
                <w:rFonts w:cs="Arial"/>
                <w:color w:val="000000"/>
                <w:sz w:val="22"/>
                <w:szCs w:val="22"/>
              </w:rPr>
              <w:t>possible</w:t>
            </w:r>
            <w:proofErr w:type="gramEnd"/>
            <w:r w:rsidRPr="00A400EA">
              <w:rPr>
                <w:rFonts w:cs="Arial"/>
                <w:color w:val="000000"/>
                <w:sz w:val="22"/>
                <w:szCs w:val="22"/>
              </w:rPr>
              <w:t xml:space="preserve"> return to normal classroom based activities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9C6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7E18937C" w14:textId="77777777" w:rsidTr="00E20DCB">
        <w:trPr>
          <w:cantSplit/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3F5C24C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Notify parents / carers of the situation and provide advice, instruction and reassurance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175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A4B53" w:rsidRPr="00A400EA" w14:paraId="2CBFF9D7" w14:textId="77777777" w:rsidTr="00E20DCB">
        <w:trPr>
          <w:cantSplit/>
          <w:trHeight w:val="5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center"/>
          </w:tcPr>
          <w:p w14:paraId="0FDEFA4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Remain inside until an all-clear has been given, unless emergency service advi</w:t>
            </w:r>
            <w:r w:rsidR="00767A04">
              <w:rPr>
                <w:rFonts w:cs="Arial"/>
                <w:color w:val="000000"/>
                <w:sz w:val="22"/>
                <w:szCs w:val="22"/>
              </w:rPr>
              <w:t>c</w:t>
            </w:r>
            <w:r w:rsidRPr="00A400EA">
              <w:rPr>
                <w:rFonts w:cs="Arial"/>
                <w:color w:val="000000"/>
                <w:sz w:val="22"/>
                <w:szCs w:val="22"/>
              </w:rPr>
              <w:t>e if different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5385B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BE06D78" w14:textId="77777777" w:rsidR="000A4B53" w:rsidRPr="00A400EA" w:rsidRDefault="000A4B53" w:rsidP="008703BE">
      <w:pPr>
        <w:spacing w:after="0"/>
        <w:rPr>
          <w:rFonts w:cs="Arial"/>
        </w:rPr>
      </w:pPr>
    </w:p>
    <w:sectPr w:rsidR="000A4B53" w:rsidRPr="00A400EA" w:rsidSect="00F94594"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2DD3" w14:textId="77777777" w:rsidR="008B089C" w:rsidRDefault="008B089C">
      <w:r>
        <w:separator/>
      </w:r>
    </w:p>
  </w:endnote>
  <w:endnote w:type="continuationSeparator" w:id="0">
    <w:p w14:paraId="377158F2" w14:textId="77777777" w:rsidR="008B089C" w:rsidRDefault="008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84A1" w14:textId="77777777" w:rsidR="008B089C" w:rsidRDefault="008B089C">
      <w:r>
        <w:separator/>
      </w:r>
    </w:p>
  </w:footnote>
  <w:footnote w:type="continuationSeparator" w:id="0">
    <w:p w14:paraId="3CC53CC5" w14:textId="77777777" w:rsidR="008B089C" w:rsidRDefault="008B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89"/>
    <w:rsid w:val="00006785"/>
    <w:rsid w:val="000113BB"/>
    <w:rsid w:val="00011F78"/>
    <w:rsid w:val="00014359"/>
    <w:rsid w:val="0001499C"/>
    <w:rsid w:val="000175EB"/>
    <w:rsid w:val="00022A1E"/>
    <w:rsid w:val="00022DB6"/>
    <w:rsid w:val="00024985"/>
    <w:rsid w:val="00030236"/>
    <w:rsid w:val="000307AF"/>
    <w:rsid w:val="00033B89"/>
    <w:rsid w:val="0003675E"/>
    <w:rsid w:val="00041864"/>
    <w:rsid w:val="00043BA5"/>
    <w:rsid w:val="00045484"/>
    <w:rsid w:val="0004776A"/>
    <w:rsid w:val="00050D62"/>
    <w:rsid w:val="0005398E"/>
    <w:rsid w:val="000548B5"/>
    <w:rsid w:val="00055783"/>
    <w:rsid w:val="00055CE8"/>
    <w:rsid w:val="000633A4"/>
    <w:rsid w:val="0006341E"/>
    <w:rsid w:val="000642B2"/>
    <w:rsid w:val="00064F8B"/>
    <w:rsid w:val="000667AC"/>
    <w:rsid w:val="00071E9B"/>
    <w:rsid w:val="00074D4F"/>
    <w:rsid w:val="0007602D"/>
    <w:rsid w:val="000801B9"/>
    <w:rsid w:val="000833EF"/>
    <w:rsid w:val="00084380"/>
    <w:rsid w:val="0008639B"/>
    <w:rsid w:val="000908FD"/>
    <w:rsid w:val="000927E0"/>
    <w:rsid w:val="00094862"/>
    <w:rsid w:val="00096F0E"/>
    <w:rsid w:val="00097FF2"/>
    <w:rsid w:val="000A0C1B"/>
    <w:rsid w:val="000A2F6F"/>
    <w:rsid w:val="000A305A"/>
    <w:rsid w:val="000A4B53"/>
    <w:rsid w:val="000A51AE"/>
    <w:rsid w:val="000A60DB"/>
    <w:rsid w:val="000A6B2C"/>
    <w:rsid w:val="000B1468"/>
    <w:rsid w:val="000B200F"/>
    <w:rsid w:val="000C1738"/>
    <w:rsid w:val="000C3E0C"/>
    <w:rsid w:val="000D0F2B"/>
    <w:rsid w:val="000D3E78"/>
    <w:rsid w:val="000D6C5D"/>
    <w:rsid w:val="000E4900"/>
    <w:rsid w:val="000E5D42"/>
    <w:rsid w:val="000E5ECB"/>
    <w:rsid w:val="000E5F52"/>
    <w:rsid w:val="000E61CF"/>
    <w:rsid w:val="000E7064"/>
    <w:rsid w:val="000F04A4"/>
    <w:rsid w:val="000F4E59"/>
    <w:rsid w:val="001002CD"/>
    <w:rsid w:val="0010453A"/>
    <w:rsid w:val="001076FD"/>
    <w:rsid w:val="00111B1D"/>
    <w:rsid w:val="00114126"/>
    <w:rsid w:val="00116169"/>
    <w:rsid w:val="00116F59"/>
    <w:rsid w:val="00120569"/>
    <w:rsid w:val="0012091A"/>
    <w:rsid w:val="00121D07"/>
    <w:rsid w:val="001240E2"/>
    <w:rsid w:val="001305FA"/>
    <w:rsid w:val="00131E3D"/>
    <w:rsid w:val="0013577A"/>
    <w:rsid w:val="001362FD"/>
    <w:rsid w:val="001366BB"/>
    <w:rsid w:val="001372F2"/>
    <w:rsid w:val="00141A63"/>
    <w:rsid w:val="00143020"/>
    <w:rsid w:val="00143253"/>
    <w:rsid w:val="0014675C"/>
    <w:rsid w:val="00153F85"/>
    <w:rsid w:val="00154CD5"/>
    <w:rsid w:val="00160142"/>
    <w:rsid w:val="00177105"/>
    <w:rsid w:val="00180A06"/>
    <w:rsid w:val="00180C69"/>
    <w:rsid w:val="00182783"/>
    <w:rsid w:val="001841A4"/>
    <w:rsid w:val="00192232"/>
    <w:rsid w:val="001930BB"/>
    <w:rsid w:val="00195F8E"/>
    <w:rsid w:val="00196E4B"/>
    <w:rsid w:val="0019761A"/>
    <w:rsid w:val="001A3F82"/>
    <w:rsid w:val="001A4931"/>
    <w:rsid w:val="001A54FA"/>
    <w:rsid w:val="001B05C8"/>
    <w:rsid w:val="001B24F5"/>
    <w:rsid w:val="001B3667"/>
    <w:rsid w:val="001B4472"/>
    <w:rsid w:val="001B5317"/>
    <w:rsid w:val="001B6DF9"/>
    <w:rsid w:val="001C1C99"/>
    <w:rsid w:val="001C46BA"/>
    <w:rsid w:val="001C4DBC"/>
    <w:rsid w:val="001D2C52"/>
    <w:rsid w:val="001D5226"/>
    <w:rsid w:val="001D55BC"/>
    <w:rsid w:val="001D7FB3"/>
    <w:rsid w:val="001E2D80"/>
    <w:rsid w:val="001E5020"/>
    <w:rsid w:val="001E6AA4"/>
    <w:rsid w:val="001F2D1F"/>
    <w:rsid w:val="001F4C27"/>
    <w:rsid w:val="001F57E7"/>
    <w:rsid w:val="001F7D89"/>
    <w:rsid w:val="00200400"/>
    <w:rsid w:val="0020099F"/>
    <w:rsid w:val="002009C2"/>
    <w:rsid w:val="002079E1"/>
    <w:rsid w:val="002104F2"/>
    <w:rsid w:val="00211C37"/>
    <w:rsid w:val="00212D24"/>
    <w:rsid w:val="00217581"/>
    <w:rsid w:val="00217CAA"/>
    <w:rsid w:val="002225F1"/>
    <w:rsid w:val="002241C1"/>
    <w:rsid w:val="002242C5"/>
    <w:rsid w:val="00224D38"/>
    <w:rsid w:val="00225090"/>
    <w:rsid w:val="002264BD"/>
    <w:rsid w:val="00230BAA"/>
    <w:rsid w:val="00232B53"/>
    <w:rsid w:val="002335B0"/>
    <w:rsid w:val="002338A1"/>
    <w:rsid w:val="0024514C"/>
    <w:rsid w:val="0024572A"/>
    <w:rsid w:val="002464CC"/>
    <w:rsid w:val="00256197"/>
    <w:rsid w:val="00263AF1"/>
    <w:rsid w:val="00266064"/>
    <w:rsid w:val="00273BB3"/>
    <w:rsid w:val="0027611C"/>
    <w:rsid w:val="002770A7"/>
    <w:rsid w:val="00277644"/>
    <w:rsid w:val="00277F1D"/>
    <w:rsid w:val="00281805"/>
    <w:rsid w:val="00281DF9"/>
    <w:rsid w:val="00282819"/>
    <w:rsid w:val="002840D0"/>
    <w:rsid w:val="0028558D"/>
    <w:rsid w:val="0028624E"/>
    <w:rsid w:val="00291954"/>
    <w:rsid w:val="00291AB7"/>
    <w:rsid w:val="00295EFC"/>
    <w:rsid w:val="002967A3"/>
    <w:rsid w:val="0029761C"/>
    <w:rsid w:val="00297854"/>
    <w:rsid w:val="002A0B62"/>
    <w:rsid w:val="002A5432"/>
    <w:rsid w:val="002A6E32"/>
    <w:rsid w:val="002B2C02"/>
    <w:rsid w:val="002B651E"/>
    <w:rsid w:val="002B6FC2"/>
    <w:rsid w:val="002C1683"/>
    <w:rsid w:val="002C1CE9"/>
    <w:rsid w:val="002C1DDD"/>
    <w:rsid w:val="002C4F11"/>
    <w:rsid w:val="002C5641"/>
    <w:rsid w:val="002C5DF9"/>
    <w:rsid w:val="002D0435"/>
    <w:rsid w:val="002D15EE"/>
    <w:rsid w:val="002D2A7A"/>
    <w:rsid w:val="002D6235"/>
    <w:rsid w:val="002D6F74"/>
    <w:rsid w:val="002E28FA"/>
    <w:rsid w:val="002E41B4"/>
    <w:rsid w:val="002F0A7A"/>
    <w:rsid w:val="002F2352"/>
    <w:rsid w:val="002F387D"/>
    <w:rsid w:val="00302796"/>
    <w:rsid w:val="00303CF1"/>
    <w:rsid w:val="00303FAB"/>
    <w:rsid w:val="00307CE0"/>
    <w:rsid w:val="00307EE3"/>
    <w:rsid w:val="00310708"/>
    <w:rsid w:val="00310797"/>
    <w:rsid w:val="00312BD3"/>
    <w:rsid w:val="00313659"/>
    <w:rsid w:val="0031406B"/>
    <w:rsid w:val="00317B28"/>
    <w:rsid w:val="0032453A"/>
    <w:rsid w:val="00326139"/>
    <w:rsid w:val="00327568"/>
    <w:rsid w:val="003320D6"/>
    <w:rsid w:val="003348DD"/>
    <w:rsid w:val="0033520E"/>
    <w:rsid w:val="003377A3"/>
    <w:rsid w:val="0034407B"/>
    <w:rsid w:val="00347A3B"/>
    <w:rsid w:val="00347E55"/>
    <w:rsid w:val="00352AD8"/>
    <w:rsid w:val="003651CC"/>
    <w:rsid w:val="00367EEB"/>
    <w:rsid w:val="00370895"/>
    <w:rsid w:val="003710B0"/>
    <w:rsid w:val="0037641F"/>
    <w:rsid w:val="00377D5F"/>
    <w:rsid w:val="0038015F"/>
    <w:rsid w:val="003836F0"/>
    <w:rsid w:val="00386FBD"/>
    <w:rsid w:val="0038772B"/>
    <w:rsid w:val="0038777D"/>
    <w:rsid w:val="00392AE9"/>
    <w:rsid w:val="00392EDA"/>
    <w:rsid w:val="003972C1"/>
    <w:rsid w:val="003A2B41"/>
    <w:rsid w:val="003B78F9"/>
    <w:rsid w:val="003B7D2C"/>
    <w:rsid w:val="003C1102"/>
    <w:rsid w:val="003C337D"/>
    <w:rsid w:val="003C50A9"/>
    <w:rsid w:val="003C60E9"/>
    <w:rsid w:val="003C62B6"/>
    <w:rsid w:val="003D0A3D"/>
    <w:rsid w:val="003D67E2"/>
    <w:rsid w:val="003D74A2"/>
    <w:rsid w:val="003D7A13"/>
    <w:rsid w:val="003E1B86"/>
    <w:rsid w:val="003E1EAD"/>
    <w:rsid w:val="003E1FCD"/>
    <w:rsid w:val="003E2589"/>
    <w:rsid w:val="003E3D34"/>
    <w:rsid w:val="003F05D7"/>
    <w:rsid w:val="00402829"/>
    <w:rsid w:val="004108E5"/>
    <w:rsid w:val="00414C54"/>
    <w:rsid w:val="00416142"/>
    <w:rsid w:val="004166E6"/>
    <w:rsid w:val="00423C66"/>
    <w:rsid w:val="004249AD"/>
    <w:rsid w:val="00424FE1"/>
    <w:rsid w:val="00430DC5"/>
    <w:rsid w:val="0043408F"/>
    <w:rsid w:val="0043655D"/>
    <w:rsid w:val="00436A1B"/>
    <w:rsid w:val="004403C9"/>
    <w:rsid w:val="00446C74"/>
    <w:rsid w:val="00450D89"/>
    <w:rsid w:val="00452B11"/>
    <w:rsid w:val="004533A7"/>
    <w:rsid w:val="0045404B"/>
    <w:rsid w:val="00456435"/>
    <w:rsid w:val="00456C0C"/>
    <w:rsid w:val="00456D3C"/>
    <w:rsid w:val="00460505"/>
    <w:rsid w:val="004608BB"/>
    <w:rsid w:val="00463122"/>
    <w:rsid w:val="0046574A"/>
    <w:rsid w:val="00467FB7"/>
    <w:rsid w:val="004739FD"/>
    <w:rsid w:val="00476225"/>
    <w:rsid w:val="00480C56"/>
    <w:rsid w:val="00480E77"/>
    <w:rsid w:val="00481C9B"/>
    <w:rsid w:val="00484C39"/>
    <w:rsid w:val="00486DAC"/>
    <w:rsid w:val="004905BB"/>
    <w:rsid w:val="004928DB"/>
    <w:rsid w:val="00492C38"/>
    <w:rsid w:val="004955D9"/>
    <w:rsid w:val="0049594D"/>
    <w:rsid w:val="00497017"/>
    <w:rsid w:val="004A2A3F"/>
    <w:rsid w:val="004A59FB"/>
    <w:rsid w:val="004A6DC1"/>
    <w:rsid w:val="004A7B30"/>
    <w:rsid w:val="004B47F3"/>
    <w:rsid w:val="004C4422"/>
    <w:rsid w:val="004D458B"/>
    <w:rsid w:val="004E2655"/>
    <w:rsid w:val="004E3534"/>
    <w:rsid w:val="004E53C1"/>
    <w:rsid w:val="004E633C"/>
    <w:rsid w:val="004F1B5B"/>
    <w:rsid w:val="004F4C23"/>
    <w:rsid w:val="00500BD3"/>
    <w:rsid w:val="005022A7"/>
    <w:rsid w:val="00506B9B"/>
    <w:rsid w:val="005103D5"/>
    <w:rsid w:val="0051076D"/>
    <w:rsid w:val="00511CA5"/>
    <w:rsid w:val="005150CE"/>
    <w:rsid w:val="00522A0E"/>
    <w:rsid w:val="00523B2A"/>
    <w:rsid w:val="00525DAC"/>
    <w:rsid w:val="00530814"/>
    <w:rsid w:val="005332A5"/>
    <w:rsid w:val="00534B7C"/>
    <w:rsid w:val="0053762E"/>
    <w:rsid w:val="005417ED"/>
    <w:rsid w:val="00545301"/>
    <w:rsid w:val="00550364"/>
    <w:rsid w:val="00552FB0"/>
    <w:rsid w:val="00560FE4"/>
    <w:rsid w:val="00562F0C"/>
    <w:rsid w:val="00565333"/>
    <w:rsid w:val="00567139"/>
    <w:rsid w:val="005674B0"/>
    <w:rsid w:val="00567C43"/>
    <w:rsid w:val="005708B4"/>
    <w:rsid w:val="00571454"/>
    <w:rsid w:val="005745C7"/>
    <w:rsid w:val="005811B3"/>
    <w:rsid w:val="00591B39"/>
    <w:rsid w:val="00593688"/>
    <w:rsid w:val="005960B6"/>
    <w:rsid w:val="005A0A57"/>
    <w:rsid w:val="005A7542"/>
    <w:rsid w:val="005B1CC3"/>
    <w:rsid w:val="005B2649"/>
    <w:rsid w:val="005B4408"/>
    <w:rsid w:val="005B5A07"/>
    <w:rsid w:val="005C0A92"/>
    <w:rsid w:val="005C1372"/>
    <w:rsid w:val="005C2FC5"/>
    <w:rsid w:val="005C35C0"/>
    <w:rsid w:val="005C6D3B"/>
    <w:rsid w:val="005D11C9"/>
    <w:rsid w:val="005D1946"/>
    <w:rsid w:val="005D714E"/>
    <w:rsid w:val="005E0347"/>
    <w:rsid w:val="005E2D7F"/>
    <w:rsid w:val="005F79E5"/>
    <w:rsid w:val="00601302"/>
    <w:rsid w:val="00603904"/>
    <w:rsid w:val="00607A4B"/>
    <w:rsid w:val="00611063"/>
    <w:rsid w:val="0061164E"/>
    <w:rsid w:val="006122BA"/>
    <w:rsid w:val="00620733"/>
    <w:rsid w:val="006233EE"/>
    <w:rsid w:val="0062462F"/>
    <w:rsid w:val="006262C7"/>
    <w:rsid w:val="0062704E"/>
    <w:rsid w:val="0063001D"/>
    <w:rsid w:val="006307E8"/>
    <w:rsid w:val="006320EE"/>
    <w:rsid w:val="006320F1"/>
    <w:rsid w:val="00632725"/>
    <w:rsid w:val="00634682"/>
    <w:rsid w:val="0063507E"/>
    <w:rsid w:val="00635822"/>
    <w:rsid w:val="006363E9"/>
    <w:rsid w:val="00642C36"/>
    <w:rsid w:val="00643396"/>
    <w:rsid w:val="00643DB0"/>
    <w:rsid w:val="006441E2"/>
    <w:rsid w:val="00646E63"/>
    <w:rsid w:val="00650D34"/>
    <w:rsid w:val="00651DB9"/>
    <w:rsid w:val="00652A93"/>
    <w:rsid w:val="00652E44"/>
    <w:rsid w:val="00654104"/>
    <w:rsid w:val="006543E3"/>
    <w:rsid w:val="0065534F"/>
    <w:rsid w:val="00655EE8"/>
    <w:rsid w:val="00665D8D"/>
    <w:rsid w:val="0066736D"/>
    <w:rsid w:val="00673619"/>
    <w:rsid w:val="00683020"/>
    <w:rsid w:val="006858D6"/>
    <w:rsid w:val="0068718D"/>
    <w:rsid w:val="00687908"/>
    <w:rsid w:val="00691B1C"/>
    <w:rsid w:val="0069285B"/>
    <w:rsid w:val="00692CFD"/>
    <w:rsid w:val="006A0189"/>
    <w:rsid w:val="006A1127"/>
    <w:rsid w:val="006A2D0F"/>
    <w:rsid w:val="006A2F72"/>
    <w:rsid w:val="006A3278"/>
    <w:rsid w:val="006A4833"/>
    <w:rsid w:val="006A4874"/>
    <w:rsid w:val="006B2270"/>
    <w:rsid w:val="006B30E9"/>
    <w:rsid w:val="006B35E3"/>
    <w:rsid w:val="006B5CDC"/>
    <w:rsid w:val="006C1D63"/>
    <w:rsid w:val="006C27F7"/>
    <w:rsid w:val="006C5613"/>
    <w:rsid w:val="006C61C8"/>
    <w:rsid w:val="006C702A"/>
    <w:rsid w:val="006D3EBD"/>
    <w:rsid w:val="006D5F97"/>
    <w:rsid w:val="006D68AA"/>
    <w:rsid w:val="006E69C9"/>
    <w:rsid w:val="006E6F0B"/>
    <w:rsid w:val="006F0D98"/>
    <w:rsid w:val="006F1300"/>
    <w:rsid w:val="006F32F9"/>
    <w:rsid w:val="006F4CD6"/>
    <w:rsid w:val="006F5B8C"/>
    <w:rsid w:val="0070170E"/>
    <w:rsid w:val="007047E9"/>
    <w:rsid w:val="00706F29"/>
    <w:rsid w:val="00707778"/>
    <w:rsid w:val="007104E4"/>
    <w:rsid w:val="00716E14"/>
    <w:rsid w:val="007173EA"/>
    <w:rsid w:val="007218EB"/>
    <w:rsid w:val="0072485D"/>
    <w:rsid w:val="0072497B"/>
    <w:rsid w:val="00724BED"/>
    <w:rsid w:val="0072740A"/>
    <w:rsid w:val="0073350F"/>
    <w:rsid w:val="0073548F"/>
    <w:rsid w:val="00736F40"/>
    <w:rsid w:val="007442BB"/>
    <w:rsid w:val="00744566"/>
    <w:rsid w:val="00744C5B"/>
    <w:rsid w:val="00745718"/>
    <w:rsid w:val="007463C5"/>
    <w:rsid w:val="00746846"/>
    <w:rsid w:val="007510C3"/>
    <w:rsid w:val="0075180B"/>
    <w:rsid w:val="007544C7"/>
    <w:rsid w:val="00756263"/>
    <w:rsid w:val="00761A4B"/>
    <w:rsid w:val="00763337"/>
    <w:rsid w:val="0076458E"/>
    <w:rsid w:val="00765CA8"/>
    <w:rsid w:val="00767063"/>
    <w:rsid w:val="00767A04"/>
    <w:rsid w:val="00767E7C"/>
    <w:rsid w:val="00770196"/>
    <w:rsid w:val="0077029E"/>
    <w:rsid w:val="00770B44"/>
    <w:rsid w:val="00776A2C"/>
    <w:rsid w:val="00777DC1"/>
    <w:rsid w:val="00780110"/>
    <w:rsid w:val="007815A5"/>
    <w:rsid w:val="00784BEA"/>
    <w:rsid w:val="007878EA"/>
    <w:rsid w:val="00790655"/>
    <w:rsid w:val="00793165"/>
    <w:rsid w:val="00793C98"/>
    <w:rsid w:val="007940AE"/>
    <w:rsid w:val="00797630"/>
    <w:rsid w:val="007A10F9"/>
    <w:rsid w:val="007A4C02"/>
    <w:rsid w:val="007A745D"/>
    <w:rsid w:val="007B330F"/>
    <w:rsid w:val="007B49CD"/>
    <w:rsid w:val="007B593B"/>
    <w:rsid w:val="007B5A46"/>
    <w:rsid w:val="007C1B37"/>
    <w:rsid w:val="007C1BC2"/>
    <w:rsid w:val="007C6A6F"/>
    <w:rsid w:val="007D0472"/>
    <w:rsid w:val="007D0DBA"/>
    <w:rsid w:val="007D0F36"/>
    <w:rsid w:val="007D4DB0"/>
    <w:rsid w:val="007D5DD1"/>
    <w:rsid w:val="007E2403"/>
    <w:rsid w:val="007E5980"/>
    <w:rsid w:val="007F0731"/>
    <w:rsid w:val="007F073B"/>
    <w:rsid w:val="007F1929"/>
    <w:rsid w:val="007F1C46"/>
    <w:rsid w:val="00800DED"/>
    <w:rsid w:val="00801649"/>
    <w:rsid w:val="00802ABA"/>
    <w:rsid w:val="008041B8"/>
    <w:rsid w:val="00804CEB"/>
    <w:rsid w:val="00805C72"/>
    <w:rsid w:val="008141B9"/>
    <w:rsid w:val="008210A8"/>
    <w:rsid w:val="0082317F"/>
    <w:rsid w:val="00823F93"/>
    <w:rsid w:val="00831225"/>
    <w:rsid w:val="00835A01"/>
    <w:rsid w:val="00837367"/>
    <w:rsid w:val="008420AC"/>
    <w:rsid w:val="008428AB"/>
    <w:rsid w:val="00842D4B"/>
    <w:rsid w:val="00845EFB"/>
    <w:rsid w:val="008470DE"/>
    <w:rsid w:val="00847AD9"/>
    <w:rsid w:val="00851DE9"/>
    <w:rsid w:val="008571F6"/>
    <w:rsid w:val="00861AF6"/>
    <w:rsid w:val="0086290C"/>
    <w:rsid w:val="00863664"/>
    <w:rsid w:val="0086546D"/>
    <w:rsid w:val="00865666"/>
    <w:rsid w:val="008659CD"/>
    <w:rsid w:val="00866626"/>
    <w:rsid w:val="008703BE"/>
    <w:rsid w:val="00873453"/>
    <w:rsid w:val="008778A2"/>
    <w:rsid w:val="0088151C"/>
    <w:rsid w:val="008817AB"/>
    <w:rsid w:val="00883C86"/>
    <w:rsid w:val="008843A4"/>
    <w:rsid w:val="00887CD4"/>
    <w:rsid w:val="00890222"/>
    <w:rsid w:val="00891732"/>
    <w:rsid w:val="008A178B"/>
    <w:rsid w:val="008A235C"/>
    <w:rsid w:val="008A308D"/>
    <w:rsid w:val="008A39DE"/>
    <w:rsid w:val="008A4AF8"/>
    <w:rsid w:val="008A6E95"/>
    <w:rsid w:val="008A76AA"/>
    <w:rsid w:val="008A7BD6"/>
    <w:rsid w:val="008B089C"/>
    <w:rsid w:val="008B0BBD"/>
    <w:rsid w:val="008B1C49"/>
    <w:rsid w:val="008B538C"/>
    <w:rsid w:val="008B67CC"/>
    <w:rsid w:val="008B6F24"/>
    <w:rsid w:val="008D1228"/>
    <w:rsid w:val="008D3002"/>
    <w:rsid w:val="008D6A00"/>
    <w:rsid w:val="008E16FF"/>
    <w:rsid w:val="008E2542"/>
    <w:rsid w:val="008E2B84"/>
    <w:rsid w:val="008E3BDA"/>
    <w:rsid w:val="008F06EB"/>
    <w:rsid w:val="008F3354"/>
    <w:rsid w:val="008F452F"/>
    <w:rsid w:val="008F725C"/>
    <w:rsid w:val="00902C8E"/>
    <w:rsid w:val="00905ADC"/>
    <w:rsid w:val="00905BFD"/>
    <w:rsid w:val="00906C33"/>
    <w:rsid w:val="00907243"/>
    <w:rsid w:val="009118FA"/>
    <w:rsid w:val="009173AF"/>
    <w:rsid w:val="00920080"/>
    <w:rsid w:val="00920D0A"/>
    <w:rsid w:val="0092238E"/>
    <w:rsid w:val="009257DA"/>
    <w:rsid w:val="00925BD3"/>
    <w:rsid w:val="00932946"/>
    <w:rsid w:val="00934B96"/>
    <w:rsid w:val="00937A76"/>
    <w:rsid w:val="00937D29"/>
    <w:rsid w:val="009408CC"/>
    <w:rsid w:val="009424FA"/>
    <w:rsid w:val="009426CB"/>
    <w:rsid w:val="00942ADE"/>
    <w:rsid w:val="00943BFD"/>
    <w:rsid w:val="00943C18"/>
    <w:rsid w:val="0094525C"/>
    <w:rsid w:val="00950219"/>
    <w:rsid w:val="009509E4"/>
    <w:rsid w:val="00951EDA"/>
    <w:rsid w:val="009537F6"/>
    <w:rsid w:val="00956103"/>
    <w:rsid w:val="00961402"/>
    <w:rsid w:val="00963073"/>
    <w:rsid w:val="0096408D"/>
    <w:rsid w:val="00965BD8"/>
    <w:rsid w:val="0097315A"/>
    <w:rsid w:val="009744C2"/>
    <w:rsid w:val="0098487B"/>
    <w:rsid w:val="00984E51"/>
    <w:rsid w:val="00993AC4"/>
    <w:rsid w:val="00993FAE"/>
    <w:rsid w:val="00997F1A"/>
    <w:rsid w:val="009A36C1"/>
    <w:rsid w:val="009A398C"/>
    <w:rsid w:val="009A3F0A"/>
    <w:rsid w:val="009A420C"/>
    <w:rsid w:val="009B21AC"/>
    <w:rsid w:val="009B3EFE"/>
    <w:rsid w:val="009B493A"/>
    <w:rsid w:val="009B50E9"/>
    <w:rsid w:val="009C1299"/>
    <w:rsid w:val="009C3808"/>
    <w:rsid w:val="009C4D85"/>
    <w:rsid w:val="009C5087"/>
    <w:rsid w:val="009C5813"/>
    <w:rsid w:val="009C589F"/>
    <w:rsid w:val="009C6BA6"/>
    <w:rsid w:val="009C7AE0"/>
    <w:rsid w:val="009D138C"/>
    <w:rsid w:val="009D28AB"/>
    <w:rsid w:val="009D3D73"/>
    <w:rsid w:val="009D49F9"/>
    <w:rsid w:val="009E02ED"/>
    <w:rsid w:val="009E0751"/>
    <w:rsid w:val="009E2CDF"/>
    <w:rsid w:val="009E5A2C"/>
    <w:rsid w:val="009E73AD"/>
    <w:rsid w:val="009F05C4"/>
    <w:rsid w:val="009F5357"/>
    <w:rsid w:val="009F619D"/>
    <w:rsid w:val="009F7653"/>
    <w:rsid w:val="00A00569"/>
    <w:rsid w:val="00A02CD4"/>
    <w:rsid w:val="00A06F23"/>
    <w:rsid w:val="00A07356"/>
    <w:rsid w:val="00A12863"/>
    <w:rsid w:val="00A12D59"/>
    <w:rsid w:val="00A21E85"/>
    <w:rsid w:val="00A2225F"/>
    <w:rsid w:val="00A2387C"/>
    <w:rsid w:val="00A24D93"/>
    <w:rsid w:val="00A26984"/>
    <w:rsid w:val="00A2712A"/>
    <w:rsid w:val="00A30B2E"/>
    <w:rsid w:val="00A30E9D"/>
    <w:rsid w:val="00A32BD2"/>
    <w:rsid w:val="00A3306B"/>
    <w:rsid w:val="00A3412F"/>
    <w:rsid w:val="00A35D1C"/>
    <w:rsid w:val="00A35F87"/>
    <w:rsid w:val="00A36044"/>
    <w:rsid w:val="00A366A9"/>
    <w:rsid w:val="00A400EA"/>
    <w:rsid w:val="00A401B6"/>
    <w:rsid w:val="00A4029C"/>
    <w:rsid w:val="00A436C8"/>
    <w:rsid w:val="00A45E88"/>
    <w:rsid w:val="00A46912"/>
    <w:rsid w:val="00A4795F"/>
    <w:rsid w:val="00A527D4"/>
    <w:rsid w:val="00A53489"/>
    <w:rsid w:val="00A54543"/>
    <w:rsid w:val="00A57E80"/>
    <w:rsid w:val="00A61395"/>
    <w:rsid w:val="00A6234E"/>
    <w:rsid w:val="00A64099"/>
    <w:rsid w:val="00A661A2"/>
    <w:rsid w:val="00A66371"/>
    <w:rsid w:val="00A66A5D"/>
    <w:rsid w:val="00A714D0"/>
    <w:rsid w:val="00A730EC"/>
    <w:rsid w:val="00A7621F"/>
    <w:rsid w:val="00A83F26"/>
    <w:rsid w:val="00A845C4"/>
    <w:rsid w:val="00A85C03"/>
    <w:rsid w:val="00A86052"/>
    <w:rsid w:val="00A96425"/>
    <w:rsid w:val="00A965BB"/>
    <w:rsid w:val="00A96BE6"/>
    <w:rsid w:val="00A97037"/>
    <w:rsid w:val="00AA14BC"/>
    <w:rsid w:val="00AA2054"/>
    <w:rsid w:val="00AB0809"/>
    <w:rsid w:val="00AB1E3C"/>
    <w:rsid w:val="00AB5CBE"/>
    <w:rsid w:val="00AB6016"/>
    <w:rsid w:val="00AC0E1E"/>
    <w:rsid w:val="00AC1044"/>
    <w:rsid w:val="00AC1B7F"/>
    <w:rsid w:val="00AC1C93"/>
    <w:rsid w:val="00AC1CDE"/>
    <w:rsid w:val="00AC2A37"/>
    <w:rsid w:val="00AD0E50"/>
    <w:rsid w:val="00AD3544"/>
    <w:rsid w:val="00AD632D"/>
    <w:rsid w:val="00AE20CF"/>
    <w:rsid w:val="00AE329F"/>
    <w:rsid w:val="00AE4716"/>
    <w:rsid w:val="00AE5454"/>
    <w:rsid w:val="00AE5D68"/>
    <w:rsid w:val="00AE7FDB"/>
    <w:rsid w:val="00AF0554"/>
    <w:rsid w:val="00AF059B"/>
    <w:rsid w:val="00AF1C07"/>
    <w:rsid w:val="00AF2153"/>
    <w:rsid w:val="00AF5DB3"/>
    <w:rsid w:val="00AF737F"/>
    <w:rsid w:val="00B006DF"/>
    <w:rsid w:val="00B01063"/>
    <w:rsid w:val="00B05ECD"/>
    <w:rsid w:val="00B06172"/>
    <w:rsid w:val="00B06EAC"/>
    <w:rsid w:val="00B0714A"/>
    <w:rsid w:val="00B12618"/>
    <w:rsid w:val="00B140C9"/>
    <w:rsid w:val="00B16A24"/>
    <w:rsid w:val="00B16A8C"/>
    <w:rsid w:val="00B24B9E"/>
    <w:rsid w:val="00B25A86"/>
    <w:rsid w:val="00B26583"/>
    <w:rsid w:val="00B275C1"/>
    <w:rsid w:val="00B30485"/>
    <w:rsid w:val="00B318C1"/>
    <w:rsid w:val="00B332D1"/>
    <w:rsid w:val="00B337AE"/>
    <w:rsid w:val="00B4145F"/>
    <w:rsid w:val="00B440F7"/>
    <w:rsid w:val="00B44701"/>
    <w:rsid w:val="00B45AC4"/>
    <w:rsid w:val="00B54E06"/>
    <w:rsid w:val="00B5600E"/>
    <w:rsid w:val="00B6172C"/>
    <w:rsid w:val="00B62885"/>
    <w:rsid w:val="00B6522B"/>
    <w:rsid w:val="00B654ED"/>
    <w:rsid w:val="00B65709"/>
    <w:rsid w:val="00B67967"/>
    <w:rsid w:val="00B67DF2"/>
    <w:rsid w:val="00B7219E"/>
    <w:rsid w:val="00B80A47"/>
    <w:rsid w:val="00B85BF7"/>
    <w:rsid w:val="00B860B4"/>
    <w:rsid w:val="00B93290"/>
    <w:rsid w:val="00B939CC"/>
    <w:rsid w:val="00BA5081"/>
    <w:rsid w:val="00BA735C"/>
    <w:rsid w:val="00BB1F92"/>
    <w:rsid w:val="00BB4F7A"/>
    <w:rsid w:val="00BB55B1"/>
    <w:rsid w:val="00BB63DE"/>
    <w:rsid w:val="00BB794C"/>
    <w:rsid w:val="00BC008E"/>
    <w:rsid w:val="00BC38DB"/>
    <w:rsid w:val="00BC547B"/>
    <w:rsid w:val="00BD49AC"/>
    <w:rsid w:val="00BD4B6C"/>
    <w:rsid w:val="00BE1B25"/>
    <w:rsid w:val="00BE2AC6"/>
    <w:rsid w:val="00BE449B"/>
    <w:rsid w:val="00BF1BEC"/>
    <w:rsid w:val="00BF2EAF"/>
    <w:rsid w:val="00BF4C7E"/>
    <w:rsid w:val="00BF7F59"/>
    <w:rsid w:val="00C00303"/>
    <w:rsid w:val="00C019B3"/>
    <w:rsid w:val="00C02ACD"/>
    <w:rsid w:val="00C15362"/>
    <w:rsid w:val="00C21FE4"/>
    <w:rsid w:val="00C243CD"/>
    <w:rsid w:val="00C34B2A"/>
    <w:rsid w:val="00C37933"/>
    <w:rsid w:val="00C408C7"/>
    <w:rsid w:val="00C41227"/>
    <w:rsid w:val="00C45AE9"/>
    <w:rsid w:val="00C47EEA"/>
    <w:rsid w:val="00C50EDC"/>
    <w:rsid w:val="00C519D0"/>
    <w:rsid w:val="00C54CC3"/>
    <w:rsid w:val="00C56A93"/>
    <w:rsid w:val="00C60C74"/>
    <w:rsid w:val="00C63FAD"/>
    <w:rsid w:val="00C70ACB"/>
    <w:rsid w:val="00C71217"/>
    <w:rsid w:val="00C72C46"/>
    <w:rsid w:val="00C743F5"/>
    <w:rsid w:val="00C82304"/>
    <w:rsid w:val="00C8267F"/>
    <w:rsid w:val="00C837D5"/>
    <w:rsid w:val="00C846D2"/>
    <w:rsid w:val="00C87C0F"/>
    <w:rsid w:val="00C91F32"/>
    <w:rsid w:val="00CA255A"/>
    <w:rsid w:val="00CA3DE3"/>
    <w:rsid w:val="00CA4FEC"/>
    <w:rsid w:val="00CA55C3"/>
    <w:rsid w:val="00CA7D90"/>
    <w:rsid w:val="00CB112A"/>
    <w:rsid w:val="00CB3216"/>
    <w:rsid w:val="00CB70CA"/>
    <w:rsid w:val="00CC358F"/>
    <w:rsid w:val="00CC37FA"/>
    <w:rsid w:val="00CC573B"/>
    <w:rsid w:val="00CC5A6B"/>
    <w:rsid w:val="00CD2460"/>
    <w:rsid w:val="00CD514A"/>
    <w:rsid w:val="00CD7921"/>
    <w:rsid w:val="00CE084B"/>
    <w:rsid w:val="00CE59DA"/>
    <w:rsid w:val="00CE6514"/>
    <w:rsid w:val="00CE70AE"/>
    <w:rsid w:val="00CF127A"/>
    <w:rsid w:val="00CF1991"/>
    <w:rsid w:val="00D0073A"/>
    <w:rsid w:val="00D02D57"/>
    <w:rsid w:val="00D050C5"/>
    <w:rsid w:val="00D071E5"/>
    <w:rsid w:val="00D118D6"/>
    <w:rsid w:val="00D11DF3"/>
    <w:rsid w:val="00D13B80"/>
    <w:rsid w:val="00D16771"/>
    <w:rsid w:val="00D20266"/>
    <w:rsid w:val="00D20AE4"/>
    <w:rsid w:val="00D20C29"/>
    <w:rsid w:val="00D2248B"/>
    <w:rsid w:val="00D26FBC"/>
    <w:rsid w:val="00D27201"/>
    <w:rsid w:val="00D3222F"/>
    <w:rsid w:val="00D33842"/>
    <w:rsid w:val="00D4291B"/>
    <w:rsid w:val="00D43BD8"/>
    <w:rsid w:val="00D47915"/>
    <w:rsid w:val="00D5056F"/>
    <w:rsid w:val="00D51A99"/>
    <w:rsid w:val="00D5223E"/>
    <w:rsid w:val="00D534EA"/>
    <w:rsid w:val="00D5582D"/>
    <w:rsid w:val="00D57D6E"/>
    <w:rsid w:val="00D602AA"/>
    <w:rsid w:val="00D61B4D"/>
    <w:rsid w:val="00D61F5A"/>
    <w:rsid w:val="00D656C2"/>
    <w:rsid w:val="00D66E34"/>
    <w:rsid w:val="00D67234"/>
    <w:rsid w:val="00D6786C"/>
    <w:rsid w:val="00D70342"/>
    <w:rsid w:val="00D725E9"/>
    <w:rsid w:val="00D750DE"/>
    <w:rsid w:val="00D770B7"/>
    <w:rsid w:val="00D80F60"/>
    <w:rsid w:val="00D90EBF"/>
    <w:rsid w:val="00D93215"/>
    <w:rsid w:val="00D9426D"/>
    <w:rsid w:val="00DA3BDC"/>
    <w:rsid w:val="00DA6346"/>
    <w:rsid w:val="00DA7616"/>
    <w:rsid w:val="00DB0F74"/>
    <w:rsid w:val="00DB1F53"/>
    <w:rsid w:val="00DB4C12"/>
    <w:rsid w:val="00DB5287"/>
    <w:rsid w:val="00DC13D6"/>
    <w:rsid w:val="00DC1C17"/>
    <w:rsid w:val="00DC2A9D"/>
    <w:rsid w:val="00DC44CC"/>
    <w:rsid w:val="00DC45FD"/>
    <w:rsid w:val="00DC5944"/>
    <w:rsid w:val="00DC601A"/>
    <w:rsid w:val="00DC665B"/>
    <w:rsid w:val="00DD009F"/>
    <w:rsid w:val="00DD4305"/>
    <w:rsid w:val="00DE3E8D"/>
    <w:rsid w:val="00DE7933"/>
    <w:rsid w:val="00E006A6"/>
    <w:rsid w:val="00E0081E"/>
    <w:rsid w:val="00E02094"/>
    <w:rsid w:val="00E048D5"/>
    <w:rsid w:val="00E062C0"/>
    <w:rsid w:val="00E07C1D"/>
    <w:rsid w:val="00E10522"/>
    <w:rsid w:val="00E10F4C"/>
    <w:rsid w:val="00E12609"/>
    <w:rsid w:val="00E1501A"/>
    <w:rsid w:val="00E153BF"/>
    <w:rsid w:val="00E20DCB"/>
    <w:rsid w:val="00E23DC2"/>
    <w:rsid w:val="00E2419F"/>
    <w:rsid w:val="00E32BA0"/>
    <w:rsid w:val="00E366D6"/>
    <w:rsid w:val="00E3795D"/>
    <w:rsid w:val="00E4163A"/>
    <w:rsid w:val="00E527BE"/>
    <w:rsid w:val="00E548D0"/>
    <w:rsid w:val="00E55EB6"/>
    <w:rsid w:val="00E566E7"/>
    <w:rsid w:val="00E572E9"/>
    <w:rsid w:val="00E63D8B"/>
    <w:rsid w:val="00E715D6"/>
    <w:rsid w:val="00E718F6"/>
    <w:rsid w:val="00E73949"/>
    <w:rsid w:val="00E76918"/>
    <w:rsid w:val="00E81F4B"/>
    <w:rsid w:val="00E86A4E"/>
    <w:rsid w:val="00E902EE"/>
    <w:rsid w:val="00E9583E"/>
    <w:rsid w:val="00EA11BE"/>
    <w:rsid w:val="00EA16F6"/>
    <w:rsid w:val="00EA3222"/>
    <w:rsid w:val="00EA35E0"/>
    <w:rsid w:val="00EB08CF"/>
    <w:rsid w:val="00EB22C2"/>
    <w:rsid w:val="00EB3DFF"/>
    <w:rsid w:val="00EB5B86"/>
    <w:rsid w:val="00EC4A2F"/>
    <w:rsid w:val="00EC644A"/>
    <w:rsid w:val="00EC6A3F"/>
    <w:rsid w:val="00ED1699"/>
    <w:rsid w:val="00ED1A2F"/>
    <w:rsid w:val="00EE09D0"/>
    <w:rsid w:val="00EE239B"/>
    <w:rsid w:val="00EF049C"/>
    <w:rsid w:val="00EF214B"/>
    <w:rsid w:val="00EF4163"/>
    <w:rsid w:val="00EF6B5F"/>
    <w:rsid w:val="00F04679"/>
    <w:rsid w:val="00F06AAE"/>
    <w:rsid w:val="00F12F8E"/>
    <w:rsid w:val="00F15834"/>
    <w:rsid w:val="00F16A19"/>
    <w:rsid w:val="00F17355"/>
    <w:rsid w:val="00F17EF3"/>
    <w:rsid w:val="00F22BDF"/>
    <w:rsid w:val="00F30554"/>
    <w:rsid w:val="00F3205A"/>
    <w:rsid w:val="00F321D0"/>
    <w:rsid w:val="00F348D2"/>
    <w:rsid w:val="00F424CE"/>
    <w:rsid w:val="00F43584"/>
    <w:rsid w:val="00F4485F"/>
    <w:rsid w:val="00F44B6A"/>
    <w:rsid w:val="00F453AB"/>
    <w:rsid w:val="00F479FC"/>
    <w:rsid w:val="00F50AA0"/>
    <w:rsid w:val="00F521C7"/>
    <w:rsid w:val="00F56071"/>
    <w:rsid w:val="00F56A89"/>
    <w:rsid w:val="00F60BF8"/>
    <w:rsid w:val="00F62FBE"/>
    <w:rsid w:val="00F63995"/>
    <w:rsid w:val="00F64863"/>
    <w:rsid w:val="00F653BC"/>
    <w:rsid w:val="00F661B8"/>
    <w:rsid w:val="00F673BD"/>
    <w:rsid w:val="00F724A4"/>
    <w:rsid w:val="00F728DC"/>
    <w:rsid w:val="00F7332F"/>
    <w:rsid w:val="00F7405C"/>
    <w:rsid w:val="00F750DD"/>
    <w:rsid w:val="00F756BD"/>
    <w:rsid w:val="00F7760D"/>
    <w:rsid w:val="00F8196B"/>
    <w:rsid w:val="00F86103"/>
    <w:rsid w:val="00F86C93"/>
    <w:rsid w:val="00F91329"/>
    <w:rsid w:val="00F94594"/>
    <w:rsid w:val="00F960C1"/>
    <w:rsid w:val="00FA0331"/>
    <w:rsid w:val="00FA2380"/>
    <w:rsid w:val="00FB04B5"/>
    <w:rsid w:val="00FB43E0"/>
    <w:rsid w:val="00FB7ED6"/>
    <w:rsid w:val="00FC049C"/>
    <w:rsid w:val="00FC1C0E"/>
    <w:rsid w:val="00FC584A"/>
    <w:rsid w:val="00FC5ED8"/>
    <w:rsid w:val="00FC72FF"/>
    <w:rsid w:val="00FC7793"/>
    <w:rsid w:val="00FD1D22"/>
    <w:rsid w:val="00FD3B7D"/>
    <w:rsid w:val="00FD4543"/>
    <w:rsid w:val="00FD6719"/>
    <w:rsid w:val="00FF1076"/>
    <w:rsid w:val="00FF1BAF"/>
    <w:rsid w:val="00FF4DCB"/>
    <w:rsid w:val="00FF74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C8F4"/>
  <w15:docId w15:val="{2DF077CA-DFBC-4639-8B26-DD8543D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07B"/>
    <w:pPr>
      <w:spacing w:after="240" w:line="288" w:lineRule="auto"/>
    </w:pPr>
    <w:rPr>
      <w:rFonts w:ascii="Arial" w:hAnsi="Arial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033B89"/>
    <w:rPr>
      <w:rFonts w:ascii="Arial" w:hAnsi="Arial"/>
      <w:kern w:val="28"/>
      <w:sz w:val="24"/>
      <w:lang w:eastAsia="en-US"/>
    </w:rPr>
  </w:style>
  <w:style w:type="paragraph" w:customStyle="1" w:styleId="TitleText">
    <w:name w:val="TitleText"/>
    <w:basedOn w:val="Title"/>
    <w:link w:val="TitleTextChar"/>
    <w:unhideWhenUsed/>
    <w:qFormat/>
    <w:rsid w:val="00033B89"/>
    <w:pPr>
      <w:spacing w:before="3600" w:after="240"/>
      <w:contextualSpacing w:val="0"/>
    </w:pPr>
    <w:rPr>
      <w:rFonts w:ascii="Arial" w:eastAsia="Times New Roman" w:hAnsi="Arial" w:cs="Times New Roman"/>
      <w:b/>
      <w:color w:val="104F75"/>
      <w:spacing w:val="0"/>
      <w:kern w:val="0"/>
      <w:sz w:val="92"/>
      <w:szCs w:val="92"/>
    </w:rPr>
  </w:style>
  <w:style w:type="character" w:customStyle="1" w:styleId="TitleTextChar">
    <w:name w:val="TitleText Char"/>
    <w:link w:val="TitleText"/>
    <w:rsid w:val="00033B89"/>
    <w:rPr>
      <w:rFonts w:ascii="Arial" w:hAnsi="Arial"/>
      <w:b/>
      <w:color w:val="104F75"/>
      <w:sz w:val="92"/>
      <w:szCs w:val="92"/>
    </w:rPr>
  </w:style>
  <w:style w:type="character" w:customStyle="1" w:styleId="LogosChar">
    <w:name w:val="Logos Char"/>
    <w:basedOn w:val="DefaultParagraphFont"/>
    <w:link w:val="Logos"/>
    <w:locked/>
    <w:rsid w:val="00033B8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033B89"/>
    <w:pPr>
      <w:pageBreakBefore/>
      <w:widowControl w:val="0"/>
    </w:pPr>
    <w:rPr>
      <w:rFonts w:ascii="Times New Roman" w:hAnsi="Times New Roman"/>
      <w:noProof/>
      <w:color w:val="0D0D0D" w:themeColor="text1" w:themeTint="F2"/>
    </w:rPr>
  </w:style>
  <w:style w:type="paragraph" w:styleId="Title">
    <w:name w:val="Title"/>
    <w:basedOn w:val="Normal"/>
    <w:next w:val="Normal"/>
    <w:link w:val="TitleChar"/>
    <w:qFormat/>
    <w:rsid w:val="0003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rsid w:val="005E034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54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3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3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cfdb05213030e4519fd2d79972a2fb85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eda53db0aba6ae604a0af06cf70486b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905E-5373-45E7-A858-27B698A90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96461-F3F9-44CF-B24B-3DA1C488A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79B47-2BD4-4467-B09C-5F4FBA3C7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B3E14-E660-4AA4-B7A9-7260269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1032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DfE</Company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(Invacuation) Template</dc:title>
  <dc:subject/>
  <dc:creator>BUNTING, Richard</dc:creator>
  <cp:keywords/>
  <dc:description/>
  <cp:lastModifiedBy>Jane Ballantine</cp:lastModifiedBy>
  <cp:revision>7</cp:revision>
  <dcterms:created xsi:type="dcterms:W3CDTF">2019-11-06T15:49:00Z</dcterms:created>
  <dcterms:modified xsi:type="dcterms:W3CDTF">2020-07-21T11:16:00Z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