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F109" w14:textId="77777777" w:rsidR="00A40C97" w:rsidRDefault="00A40C97" w:rsidP="00A40C97">
      <w:pPr>
        <w:rPr>
          <w:rFonts w:ascii="Arial" w:hAnsi="Arial" w:cs="Arial"/>
          <w:b/>
          <w:sz w:val="26"/>
          <w:szCs w:val="26"/>
        </w:rPr>
      </w:pPr>
      <w:bookmarkStart w:id="0" w:name="_GoBack"/>
      <w:bookmarkEnd w:id="0"/>
      <w:r>
        <w:rPr>
          <w:rFonts w:ascii="Arial" w:hAnsi="Arial" w:cs="Arial"/>
          <w:b/>
          <w:sz w:val="26"/>
          <w:szCs w:val="26"/>
        </w:rPr>
        <w:t>Dasgupta Review on the Economics of Biodiversity</w:t>
      </w:r>
      <w:r w:rsidRPr="00AE2677">
        <w:rPr>
          <w:rFonts w:ascii="Arial" w:hAnsi="Arial" w:cs="Arial"/>
          <w:b/>
          <w:sz w:val="26"/>
          <w:szCs w:val="26"/>
        </w:rPr>
        <w:t xml:space="preserve"> – Call for Evidence</w:t>
      </w:r>
    </w:p>
    <w:p w14:paraId="5A60B9E3" w14:textId="77777777" w:rsidR="00A40C97" w:rsidRPr="00AE2677" w:rsidRDefault="00A40C97" w:rsidP="00A40C97">
      <w:pPr>
        <w:rPr>
          <w:rFonts w:ascii="Arial" w:hAnsi="Arial" w:cs="Arial"/>
          <w:b/>
          <w:sz w:val="26"/>
          <w:szCs w:val="26"/>
        </w:rPr>
      </w:pPr>
    </w:p>
    <w:p w14:paraId="4BC82E94" w14:textId="0F63E003" w:rsidR="00A40C97" w:rsidRPr="00EF227F" w:rsidRDefault="00EF227F" w:rsidP="00EF227F">
      <w:pPr>
        <w:spacing w:after="0"/>
        <w:rPr>
          <w:rFonts w:ascii="Arial" w:eastAsia="Arial Unicode MS" w:hAnsi="Arial" w:cs="Arial"/>
          <w:b/>
          <w:color w:val="000000"/>
          <w:sz w:val="26"/>
          <w:szCs w:val="26"/>
          <w:lang w:eastAsia="en-GB"/>
        </w:rPr>
      </w:pPr>
      <w:r w:rsidRPr="00EF227F">
        <w:rPr>
          <w:rFonts w:ascii="Arial" w:eastAsia="Arial Unicode MS" w:hAnsi="Arial" w:cs="Arial"/>
          <w:b/>
          <w:color w:val="000000"/>
          <w:sz w:val="26"/>
          <w:szCs w:val="26"/>
          <w:lang w:eastAsia="en-GB"/>
        </w:rPr>
        <w:t>1.</w:t>
      </w:r>
      <w:r>
        <w:rPr>
          <w:rFonts w:ascii="Arial" w:eastAsia="Arial Unicode MS" w:hAnsi="Arial" w:cs="Arial"/>
          <w:b/>
          <w:color w:val="000000"/>
          <w:sz w:val="26"/>
          <w:szCs w:val="26"/>
          <w:lang w:eastAsia="en-GB"/>
        </w:rPr>
        <w:t xml:space="preserve"> </w:t>
      </w:r>
      <w:r w:rsidR="00A40C97" w:rsidRPr="00EF227F">
        <w:rPr>
          <w:rFonts w:ascii="Arial" w:eastAsia="Arial Unicode MS" w:hAnsi="Arial" w:cs="Arial"/>
          <w:b/>
          <w:color w:val="000000"/>
          <w:sz w:val="26"/>
          <w:szCs w:val="26"/>
          <w:lang w:eastAsia="en-GB"/>
        </w:rPr>
        <w:t>Background</w:t>
      </w:r>
    </w:p>
    <w:p w14:paraId="59AFB9EF" w14:textId="1FA4595A" w:rsidR="00A40C97" w:rsidRPr="000D01FB" w:rsidRDefault="00A40C97" w:rsidP="000D01FB">
      <w:pPr>
        <w:rPr>
          <w:rFonts w:ascii="Arial" w:hAnsi="Arial" w:cs="Arial"/>
        </w:rPr>
      </w:pPr>
      <w:r>
        <w:rPr>
          <w:rFonts w:ascii="Arial" w:hAnsi="Arial" w:cs="Arial"/>
        </w:rPr>
        <w:t>In March 2019, a new independent global review was announced by HM Treasury to</w:t>
      </w:r>
      <w:r w:rsidR="00DC3DD4">
        <w:rPr>
          <w:rFonts w:ascii="Arial" w:hAnsi="Arial" w:cs="Arial"/>
        </w:rPr>
        <w:t xml:space="preserve"> assess the economic value of biodiversity and to identify actions that will simultaneously enhance biodiversity and deliver economic prosperity.</w:t>
      </w:r>
      <w:r w:rsidR="00244398">
        <w:rPr>
          <w:rFonts w:ascii="Arial" w:hAnsi="Arial" w:cs="Arial"/>
        </w:rPr>
        <w:t xml:space="preserve"> </w:t>
      </w:r>
      <w:r w:rsidRPr="000D01FB">
        <w:rPr>
          <w:rFonts w:ascii="Arial" w:hAnsi="Arial" w:cs="Arial"/>
        </w:rPr>
        <w:t xml:space="preserve">This review on the </w:t>
      </w:r>
      <w:r w:rsidRPr="000D01FB">
        <w:rPr>
          <w:rFonts w:ascii="Arial" w:hAnsi="Arial" w:cs="Arial"/>
          <w:i/>
        </w:rPr>
        <w:t>Economics of Biodiversity</w:t>
      </w:r>
      <w:r w:rsidRPr="000D01FB">
        <w:rPr>
          <w:rFonts w:ascii="Arial" w:hAnsi="Arial" w:cs="Arial"/>
        </w:rPr>
        <w:t xml:space="preserve"> is being led by Professor Sir Partha Dasgupta. </w:t>
      </w:r>
    </w:p>
    <w:p w14:paraId="457CDB51" w14:textId="6BEC7C36" w:rsidR="00A40C97" w:rsidRDefault="00A40C97" w:rsidP="00A40C97">
      <w:pPr>
        <w:rPr>
          <w:rFonts w:ascii="Arial" w:hAnsi="Arial" w:cs="Arial"/>
        </w:rPr>
      </w:pPr>
      <w:r>
        <w:rPr>
          <w:rFonts w:ascii="Arial" w:hAnsi="Arial" w:cs="Arial"/>
        </w:rPr>
        <w:t>The review will report ahead of the 15</w:t>
      </w:r>
      <w:r w:rsidRPr="005B31FD">
        <w:rPr>
          <w:rFonts w:ascii="Arial" w:hAnsi="Arial" w:cs="Arial"/>
          <w:vertAlign w:val="superscript"/>
        </w:rPr>
        <w:t>th</w:t>
      </w:r>
      <w:r>
        <w:rPr>
          <w:rFonts w:ascii="Arial" w:hAnsi="Arial" w:cs="Arial"/>
        </w:rPr>
        <w:t xml:space="preserve"> meeting of the Conference of the Parties to the Convention on Biological Diversity in China in October 2020. The evidence in the review aims to help shape the international and UK response to biodiversity loss, including the successors to the Aichi Biodiversity Targets</w:t>
      </w:r>
      <w:r w:rsidR="00ED069C">
        <w:rPr>
          <w:rFonts w:ascii="Arial" w:hAnsi="Arial" w:cs="Arial"/>
        </w:rPr>
        <w:t>. It also aims to</w:t>
      </w:r>
      <w:r>
        <w:rPr>
          <w:rFonts w:ascii="Arial" w:hAnsi="Arial" w:cs="Arial"/>
        </w:rPr>
        <w:t xml:space="preserve"> inform global action to deliver the Sustainable Development Goals.</w:t>
      </w:r>
      <w:r w:rsidRPr="005B172F">
        <w:rPr>
          <w:rFonts w:ascii="Arial" w:hAnsi="Arial" w:cs="Arial"/>
        </w:rPr>
        <w:t xml:space="preserve"> </w:t>
      </w:r>
      <w:r w:rsidR="00517541">
        <w:rPr>
          <w:rFonts w:ascii="Arial" w:hAnsi="Arial" w:cs="Arial"/>
        </w:rPr>
        <w:t>The primary audience</w:t>
      </w:r>
      <w:r w:rsidR="00473B30">
        <w:rPr>
          <w:rFonts w:ascii="Arial" w:hAnsi="Arial" w:cs="Arial"/>
        </w:rPr>
        <w:t>s for the review are</w:t>
      </w:r>
      <w:r w:rsidR="00517541">
        <w:rPr>
          <w:rFonts w:ascii="Arial" w:hAnsi="Arial" w:cs="Arial"/>
        </w:rPr>
        <w:t xml:space="preserve"> </w:t>
      </w:r>
      <w:r w:rsidR="00E96CA2">
        <w:rPr>
          <w:rFonts w:ascii="Arial" w:hAnsi="Arial" w:cs="Arial"/>
        </w:rPr>
        <w:t xml:space="preserve">economic and finance policy and decision </w:t>
      </w:r>
      <w:r>
        <w:rPr>
          <w:rFonts w:ascii="Arial" w:hAnsi="Arial" w:cs="Arial"/>
        </w:rPr>
        <w:t xml:space="preserve">makers who </w:t>
      </w:r>
      <w:r w:rsidR="00517541">
        <w:rPr>
          <w:rFonts w:ascii="Arial" w:hAnsi="Arial" w:cs="Arial"/>
        </w:rPr>
        <w:t>significantly influence the response to biodiversity loss</w:t>
      </w:r>
      <w:r>
        <w:rPr>
          <w:rFonts w:ascii="Arial" w:hAnsi="Arial" w:cs="Arial"/>
        </w:rPr>
        <w:t xml:space="preserve"> through policy, finance </w:t>
      </w:r>
      <w:r w:rsidR="00ED069C">
        <w:rPr>
          <w:rFonts w:ascii="Arial" w:hAnsi="Arial" w:cs="Arial"/>
        </w:rPr>
        <w:t>and investment</w:t>
      </w:r>
      <w:r w:rsidR="00BA0EA0">
        <w:rPr>
          <w:rFonts w:ascii="Arial" w:hAnsi="Arial" w:cs="Arial"/>
        </w:rPr>
        <w:t xml:space="preserve"> decisions</w:t>
      </w:r>
      <w:r>
        <w:rPr>
          <w:rFonts w:ascii="Arial" w:hAnsi="Arial" w:cs="Arial"/>
        </w:rPr>
        <w:t>.</w:t>
      </w:r>
    </w:p>
    <w:p w14:paraId="4BE2ADB1" w14:textId="7F597B81" w:rsidR="00A40C97" w:rsidRDefault="00517541" w:rsidP="00823D18">
      <w:pPr>
        <w:rPr>
          <w:rFonts w:ascii="Arial" w:hAnsi="Arial" w:cs="Arial"/>
        </w:rPr>
      </w:pPr>
      <w:r>
        <w:rPr>
          <w:rFonts w:ascii="Arial" w:hAnsi="Arial" w:cs="Arial"/>
        </w:rPr>
        <w:t>The r</w:t>
      </w:r>
      <w:r w:rsidR="00A40C97">
        <w:rPr>
          <w:rFonts w:ascii="Arial" w:hAnsi="Arial" w:cs="Arial"/>
        </w:rPr>
        <w:t>eview has been asked to examine the evidence on:</w:t>
      </w:r>
    </w:p>
    <w:p w14:paraId="522E3E29" w14:textId="77777777" w:rsidR="00A40C97" w:rsidRPr="005B31FD" w:rsidRDefault="00A40C97" w:rsidP="00823D18">
      <w:pPr>
        <w:pStyle w:val="Bullet"/>
        <w:numPr>
          <w:ilvl w:val="1"/>
          <w:numId w:val="2"/>
        </w:numPr>
        <w:ind w:left="709" w:hanging="425"/>
        <w:rPr>
          <w:rFonts w:ascii="Arial" w:hAnsi="Arial" w:cs="Arial"/>
        </w:rPr>
      </w:pPr>
      <w:r w:rsidRPr="005B31FD">
        <w:rPr>
          <w:rFonts w:ascii="Arial" w:hAnsi="Arial" w:cs="Arial"/>
        </w:rPr>
        <w:t>How biodiversity supports sustainable economic growth;</w:t>
      </w:r>
    </w:p>
    <w:p w14:paraId="53138316" w14:textId="77777777" w:rsidR="00A40C97" w:rsidRPr="005B31FD" w:rsidRDefault="00A40C97" w:rsidP="00823D18">
      <w:pPr>
        <w:pStyle w:val="Bullet"/>
        <w:numPr>
          <w:ilvl w:val="1"/>
          <w:numId w:val="2"/>
        </w:numPr>
        <w:ind w:left="709" w:hanging="425"/>
        <w:rPr>
          <w:rFonts w:ascii="Arial" w:hAnsi="Arial" w:cs="Arial"/>
        </w:rPr>
      </w:pPr>
      <w:r w:rsidRPr="005B31FD">
        <w:rPr>
          <w:rFonts w:ascii="Arial" w:hAnsi="Arial" w:cs="Arial"/>
        </w:rPr>
        <w:t xml:space="preserve">The implications of further biodiversity loss for the prospects for economic growth over the coming decades, </w:t>
      </w:r>
      <w:r>
        <w:rPr>
          <w:rFonts w:ascii="Arial" w:hAnsi="Arial" w:cs="Arial"/>
        </w:rPr>
        <w:t>accounting for</w:t>
      </w:r>
      <w:r w:rsidRPr="005B31FD">
        <w:rPr>
          <w:rFonts w:ascii="Arial" w:hAnsi="Arial" w:cs="Arial"/>
        </w:rPr>
        <w:t xml:space="preserve"> the interaction with other aspects of environmental degradation, including climate change;</w:t>
      </w:r>
    </w:p>
    <w:p w14:paraId="2E98B4D1" w14:textId="77777777" w:rsidR="00A40C97" w:rsidRDefault="00A40C97" w:rsidP="00823D18">
      <w:pPr>
        <w:pStyle w:val="Bullet"/>
        <w:numPr>
          <w:ilvl w:val="1"/>
          <w:numId w:val="2"/>
        </w:numPr>
        <w:ind w:left="709" w:hanging="425"/>
        <w:rPr>
          <w:rFonts w:ascii="Arial" w:hAnsi="Arial" w:cs="Arial"/>
        </w:rPr>
      </w:pPr>
      <w:r w:rsidRPr="005B31FD">
        <w:rPr>
          <w:rFonts w:ascii="Arial" w:hAnsi="Arial" w:cs="Arial"/>
        </w:rPr>
        <w:t>The impact, effectiveness and efficiency of existing national and international actions and arrangements to limit and reverse the loss of biodiversity and their impact on economic growth.</w:t>
      </w:r>
    </w:p>
    <w:p w14:paraId="335D76E4" w14:textId="2769FF9C" w:rsidR="00A40C97" w:rsidRPr="005B31FD" w:rsidRDefault="00517541" w:rsidP="00823D18">
      <w:pPr>
        <w:pStyle w:val="Bullet"/>
        <w:numPr>
          <w:ilvl w:val="0"/>
          <w:numId w:val="0"/>
        </w:numPr>
        <w:rPr>
          <w:rFonts w:ascii="Arial" w:hAnsi="Arial" w:cs="Arial"/>
        </w:rPr>
      </w:pPr>
      <w:r>
        <w:rPr>
          <w:rFonts w:ascii="Arial" w:hAnsi="Arial" w:cs="Arial"/>
        </w:rPr>
        <w:t>The r</w:t>
      </w:r>
      <w:r w:rsidR="00A40C97">
        <w:rPr>
          <w:rFonts w:ascii="Arial" w:hAnsi="Arial" w:cs="Arial"/>
        </w:rPr>
        <w:t>eview has been asked, based on this evidence, to provide an assessment of:</w:t>
      </w:r>
    </w:p>
    <w:p w14:paraId="23A6CED0" w14:textId="4BE907C0" w:rsidR="00A40C97" w:rsidRPr="00A27AC4" w:rsidRDefault="00A40C97" w:rsidP="00823D18">
      <w:pPr>
        <w:pStyle w:val="Bullet"/>
        <w:numPr>
          <w:ilvl w:val="1"/>
          <w:numId w:val="3"/>
        </w:numPr>
        <w:ind w:left="709" w:hanging="425"/>
        <w:rPr>
          <w:rFonts w:ascii="Arial" w:hAnsi="Arial" w:cs="Arial"/>
        </w:rPr>
      </w:pPr>
      <w:r>
        <w:rPr>
          <w:rFonts w:ascii="Arial" w:hAnsi="Arial" w:cs="Arial"/>
        </w:rPr>
        <w:t>A</w:t>
      </w:r>
      <w:r w:rsidRPr="00A27AC4">
        <w:rPr>
          <w:rFonts w:ascii="Arial" w:hAnsi="Arial" w:cs="Arial"/>
        </w:rPr>
        <w:t xml:space="preserve"> range of scenarios for enhancing global biodiversity compared with business as usual, focusing on the medium to long-term perspective and the relationship with economic growth</w:t>
      </w:r>
      <w:r w:rsidR="00946013">
        <w:rPr>
          <w:rFonts w:ascii="Arial" w:hAnsi="Arial" w:cs="Arial"/>
        </w:rPr>
        <w:t>; and</w:t>
      </w:r>
    </w:p>
    <w:p w14:paraId="5158CE10" w14:textId="43005791" w:rsidR="00A40C97" w:rsidRDefault="00A40C97" w:rsidP="00823D18">
      <w:pPr>
        <w:pStyle w:val="Bullet"/>
        <w:numPr>
          <w:ilvl w:val="1"/>
          <w:numId w:val="3"/>
        </w:numPr>
        <w:ind w:left="709" w:hanging="425"/>
        <w:rPr>
          <w:rFonts w:ascii="Arial" w:hAnsi="Arial" w:cs="Arial"/>
        </w:rPr>
      </w:pPr>
      <w:r>
        <w:rPr>
          <w:rFonts w:ascii="Arial" w:hAnsi="Arial" w:cs="Arial"/>
        </w:rPr>
        <w:t>T</w:t>
      </w:r>
      <w:r w:rsidRPr="00A27AC4">
        <w:rPr>
          <w:rFonts w:ascii="Arial" w:hAnsi="Arial" w:cs="Arial"/>
        </w:rPr>
        <w:t xml:space="preserve">he range of best practices, initiatives and interventions for industry, communities, individuals and governments that </w:t>
      </w:r>
      <w:r w:rsidR="005B4266">
        <w:rPr>
          <w:rFonts w:ascii="Arial" w:hAnsi="Arial" w:cs="Arial"/>
        </w:rPr>
        <w:t>can</w:t>
      </w:r>
      <w:r w:rsidRPr="00A27AC4">
        <w:rPr>
          <w:rFonts w:ascii="Arial" w:hAnsi="Arial" w:cs="Arial"/>
        </w:rPr>
        <w:t xml:space="preserve"> </w:t>
      </w:r>
      <w:r w:rsidR="00946013">
        <w:rPr>
          <w:rFonts w:ascii="Arial" w:hAnsi="Arial" w:cs="Arial"/>
        </w:rPr>
        <w:t xml:space="preserve">simultaneously achieve the </w:t>
      </w:r>
      <w:r w:rsidRPr="00A27AC4">
        <w:rPr>
          <w:rFonts w:ascii="Arial" w:hAnsi="Arial" w:cs="Arial"/>
        </w:rPr>
        <w:t>goals of enhancing biodiversity and delivering sustainable economic growth</w:t>
      </w:r>
      <w:r w:rsidR="005B4266">
        <w:rPr>
          <w:rFonts w:ascii="Arial" w:hAnsi="Arial" w:cs="Arial"/>
        </w:rPr>
        <w:t>. This will draw out</w:t>
      </w:r>
      <w:r w:rsidRPr="00A27AC4">
        <w:rPr>
          <w:rFonts w:ascii="Arial" w:hAnsi="Arial" w:cs="Arial"/>
        </w:rPr>
        <w:t xml:space="preserve"> implications for the timescales for action and</w:t>
      </w:r>
      <w:r w:rsidR="005B4266">
        <w:rPr>
          <w:rFonts w:ascii="Arial" w:hAnsi="Arial" w:cs="Arial"/>
        </w:rPr>
        <w:t xml:space="preserve"> the range of scenarios above. It will recognise</w:t>
      </w:r>
      <w:r w:rsidRPr="00A27AC4">
        <w:rPr>
          <w:rFonts w:ascii="Arial" w:hAnsi="Arial" w:cs="Arial"/>
        </w:rPr>
        <w:t xml:space="preserve"> the interactions with climate change mitigation and adaptation needs and opportunities.</w:t>
      </w:r>
    </w:p>
    <w:p w14:paraId="713B706A" w14:textId="645EB5E6" w:rsidR="00E96CA2" w:rsidRDefault="002C54F2" w:rsidP="00823D18">
      <w:pPr>
        <w:pStyle w:val="Bullet"/>
        <w:numPr>
          <w:ilvl w:val="0"/>
          <w:numId w:val="0"/>
        </w:numPr>
        <w:rPr>
          <w:rFonts w:ascii="Arial" w:hAnsi="Arial" w:cs="Arial"/>
        </w:rPr>
      </w:pPr>
      <w:bookmarkStart w:id="1" w:name="_Hlk14517767"/>
      <w:r w:rsidRPr="00244398">
        <w:rPr>
          <w:rFonts w:ascii="Arial" w:hAnsi="Arial" w:cs="Arial"/>
        </w:rPr>
        <w:t>This Call for Evidence will contribute to the Dasgupta Review’s advice.</w:t>
      </w:r>
      <w:r>
        <w:rPr>
          <w:rFonts w:ascii="Arial" w:hAnsi="Arial" w:cs="Arial"/>
        </w:rPr>
        <w:t xml:space="preserve"> </w:t>
      </w:r>
      <w:r w:rsidR="00E96CA2" w:rsidRPr="00AE2677">
        <w:rPr>
          <w:rFonts w:ascii="Arial" w:hAnsi="Arial" w:cs="Arial"/>
        </w:rPr>
        <w:t xml:space="preserve">The </w:t>
      </w:r>
      <w:r w:rsidR="00E96CA2">
        <w:rPr>
          <w:rFonts w:ascii="Arial" w:hAnsi="Arial" w:cs="Arial"/>
        </w:rPr>
        <w:t>Dasgupta Review</w:t>
      </w:r>
      <w:r w:rsidR="00E96CA2" w:rsidRPr="00AE2677">
        <w:rPr>
          <w:rFonts w:ascii="Arial" w:hAnsi="Arial" w:cs="Arial"/>
        </w:rPr>
        <w:t xml:space="preserve"> will </w:t>
      </w:r>
      <w:r w:rsidR="00E96CA2">
        <w:rPr>
          <w:rFonts w:ascii="Arial" w:hAnsi="Arial" w:cs="Arial"/>
        </w:rPr>
        <w:t>be</w:t>
      </w:r>
      <w:r w:rsidR="00E96CA2" w:rsidRPr="00AE2677">
        <w:rPr>
          <w:rFonts w:ascii="Arial" w:hAnsi="Arial" w:cs="Arial"/>
        </w:rPr>
        <w:t xml:space="preserve"> based on</w:t>
      </w:r>
      <w:r w:rsidR="00EB2B7F">
        <w:rPr>
          <w:rFonts w:ascii="Arial" w:hAnsi="Arial" w:cs="Arial"/>
        </w:rPr>
        <w:t xml:space="preserve"> a thorough consideration of robust,</w:t>
      </w:r>
      <w:r w:rsidR="00E96CA2" w:rsidRPr="00AE2677">
        <w:rPr>
          <w:rFonts w:ascii="Arial" w:hAnsi="Arial" w:cs="Arial"/>
        </w:rPr>
        <w:t xml:space="preserve"> relevant</w:t>
      </w:r>
      <w:r w:rsidR="00EB2B7F">
        <w:rPr>
          <w:rFonts w:ascii="Arial" w:hAnsi="Arial" w:cs="Arial"/>
        </w:rPr>
        <w:t>, up-to-date</w:t>
      </w:r>
      <w:r w:rsidR="008B3427">
        <w:rPr>
          <w:rFonts w:ascii="Arial" w:hAnsi="Arial" w:cs="Arial"/>
        </w:rPr>
        <w:t xml:space="preserve"> evidence, including the </w:t>
      </w:r>
      <w:r>
        <w:rPr>
          <w:rFonts w:ascii="Arial" w:hAnsi="Arial" w:cs="Arial"/>
        </w:rPr>
        <w:t xml:space="preserve">existing </w:t>
      </w:r>
      <w:r w:rsidR="008B3427">
        <w:rPr>
          <w:rFonts w:ascii="Arial" w:hAnsi="Arial" w:cs="Arial"/>
        </w:rPr>
        <w:t>work of the Intergovernmental Platform on Biodiversity and Ecosystem Services (IPBES), the Millennium Ecosystem Assessment and The Economics of Ecosystems and Biodiversity (TEEB).</w:t>
      </w:r>
      <w:r w:rsidRPr="002C54F2">
        <w:rPr>
          <w:rFonts w:ascii="Arial" w:hAnsi="Arial" w:cs="Arial"/>
        </w:rPr>
        <w:t xml:space="preserve"> </w:t>
      </w:r>
    </w:p>
    <w:bookmarkEnd w:id="1"/>
    <w:p w14:paraId="7CD8043E" w14:textId="63249799" w:rsidR="00B06855" w:rsidRDefault="00B06855" w:rsidP="00823D18">
      <w:pPr>
        <w:pStyle w:val="Bullet"/>
        <w:numPr>
          <w:ilvl w:val="0"/>
          <w:numId w:val="0"/>
        </w:numPr>
        <w:rPr>
          <w:rFonts w:ascii="Arial" w:hAnsi="Arial" w:cs="Arial"/>
        </w:rPr>
      </w:pPr>
      <w:r>
        <w:rPr>
          <w:rFonts w:ascii="Arial" w:hAnsi="Arial" w:cs="Arial"/>
        </w:rPr>
        <w:t>The review team is currently</w:t>
      </w:r>
      <w:r w:rsidR="00754910">
        <w:rPr>
          <w:rFonts w:ascii="Arial" w:hAnsi="Arial" w:cs="Arial"/>
        </w:rPr>
        <w:t xml:space="preserve"> using the following definition for biodiversity</w:t>
      </w:r>
      <w:r>
        <w:rPr>
          <w:rFonts w:ascii="Arial" w:hAnsi="Arial" w:cs="Arial"/>
        </w:rPr>
        <w:t>:</w:t>
      </w:r>
    </w:p>
    <w:p w14:paraId="04DA66E4" w14:textId="534275AB" w:rsidR="00B06855" w:rsidRDefault="00B06855" w:rsidP="00823D18">
      <w:pPr>
        <w:pStyle w:val="Bullet"/>
        <w:numPr>
          <w:ilvl w:val="0"/>
          <w:numId w:val="0"/>
        </w:numPr>
        <w:rPr>
          <w:rFonts w:ascii="Arial" w:hAnsi="Arial" w:cs="Arial"/>
        </w:rPr>
      </w:pPr>
      <w:r>
        <w:rPr>
          <w:rFonts w:ascii="Arial" w:hAnsi="Arial" w:cs="Arial"/>
        </w:rPr>
        <w:t xml:space="preserve">Biodiversity – </w:t>
      </w:r>
      <w:r w:rsidR="00720CA3" w:rsidRPr="00720CA3">
        <w:rPr>
          <w:rFonts w:ascii="Arial" w:hAnsi="Arial" w:cs="Arial"/>
        </w:rPr>
        <w:t>Biodiversity is the variety of life in all its forms</w:t>
      </w:r>
      <w:r w:rsidR="00C85F00">
        <w:rPr>
          <w:rFonts w:ascii="Arial" w:hAnsi="Arial" w:cs="Arial"/>
        </w:rPr>
        <w:t>, and at all levels including genes, species, and ecosystems</w:t>
      </w:r>
      <w:r w:rsidR="00720CA3" w:rsidRPr="00720CA3">
        <w:rPr>
          <w:rFonts w:ascii="Arial" w:hAnsi="Arial" w:cs="Arial"/>
        </w:rPr>
        <w:t>.</w:t>
      </w:r>
      <w:r w:rsidR="00720CA3" w:rsidRPr="00720CA3">
        <w:t xml:space="preserve"> </w:t>
      </w:r>
      <w:r w:rsidR="00720CA3" w:rsidRPr="00720CA3">
        <w:rPr>
          <w:rFonts w:ascii="Arial" w:hAnsi="Arial" w:cs="Arial"/>
        </w:rPr>
        <w:t>Different species combine together into communities that interact with the physical world to create ecosystems.  The combination of all the ecosystems in the world and the spaces they occupy make up the biosphere.</w:t>
      </w:r>
      <w:r w:rsidR="00720CA3" w:rsidRPr="00720CA3">
        <w:rPr>
          <w:rFonts w:ascii="Arial" w:hAnsi="Arial" w:cs="Arial"/>
          <w:sz w:val="20"/>
          <w:szCs w:val="20"/>
        </w:rPr>
        <w:t> </w:t>
      </w:r>
    </w:p>
    <w:p w14:paraId="0CBDD811" w14:textId="5FD68473" w:rsidR="00A40C97" w:rsidRPr="00AE2677" w:rsidRDefault="00C035FA" w:rsidP="00823D18">
      <w:pPr>
        <w:pStyle w:val="Body1"/>
        <w:spacing w:before="300" w:after="200"/>
        <w:rPr>
          <w:rFonts w:ascii="Arial" w:hAnsi="Arial" w:cs="Arial"/>
          <w:szCs w:val="24"/>
        </w:rPr>
      </w:pPr>
      <w:r>
        <w:rPr>
          <w:rFonts w:ascii="Arial" w:hAnsi="Arial" w:cs="Arial"/>
          <w:b/>
          <w:sz w:val="26"/>
          <w:szCs w:val="26"/>
        </w:rPr>
        <w:lastRenderedPageBreak/>
        <w:t xml:space="preserve">2. </w:t>
      </w:r>
      <w:r w:rsidR="00A40C97" w:rsidRPr="00473B30">
        <w:rPr>
          <w:rFonts w:ascii="Arial" w:hAnsi="Arial" w:cs="Arial"/>
          <w:b/>
          <w:sz w:val="26"/>
          <w:szCs w:val="26"/>
        </w:rPr>
        <w:t>Responding to the Call for Evidence</w:t>
      </w:r>
      <w:r w:rsidR="00A40C97" w:rsidRPr="00AE2677">
        <w:rPr>
          <w:rFonts w:ascii="Arial" w:hAnsi="Arial" w:cs="Arial"/>
          <w:b/>
          <w:szCs w:val="24"/>
        </w:rPr>
        <w:br/>
      </w:r>
      <w:r w:rsidR="00A40C97" w:rsidRPr="00AE2677">
        <w:rPr>
          <w:rFonts w:ascii="Arial" w:hAnsi="Arial" w:cs="Arial"/>
          <w:szCs w:val="24"/>
        </w:rPr>
        <w:t>We encourage responses t</w:t>
      </w:r>
      <w:r w:rsidR="00E97771">
        <w:rPr>
          <w:rFonts w:ascii="Arial" w:hAnsi="Arial" w:cs="Arial"/>
          <w:szCs w:val="24"/>
        </w:rPr>
        <w:t xml:space="preserve">hat are brief and to the point. Please provide </w:t>
      </w:r>
      <w:r w:rsidR="00A40C97" w:rsidRPr="00AE2677">
        <w:rPr>
          <w:rFonts w:ascii="Arial" w:hAnsi="Arial" w:cs="Arial"/>
          <w:szCs w:val="24"/>
        </w:rPr>
        <w:t xml:space="preserve">a maximum of 400 words per </w:t>
      </w:r>
      <w:r w:rsidR="00E96CA2">
        <w:rPr>
          <w:rFonts w:ascii="Arial" w:hAnsi="Arial" w:cs="Arial"/>
          <w:szCs w:val="24"/>
        </w:rPr>
        <w:t>question. You may also add</w:t>
      </w:r>
      <w:r w:rsidR="00A40C97" w:rsidRPr="00AE2677">
        <w:rPr>
          <w:rFonts w:ascii="Arial" w:hAnsi="Arial" w:cs="Arial"/>
          <w:szCs w:val="24"/>
        </w:rPr>
        <w:t xml:space="preserve"> links to supporting evidence</w:t>
      </w:r>
      <w:r w:rsidR="00E96CA2">
        <w:rPr>
          <w:rFonts w:ascii="Arial" w:hAnsi="Arial" w:cs="Arial"/>
          <w:szCs w:val="24"/>
        </w:rPr>
        <w:t>. Please focus on sending only the best available evidence</w:t>
      </w:r>
      <w:r w:rsidR="00E97771">
        <w:rPr>
          <w:rFonts w:ascii="Arial" w:hAnsi="Arial" w:cs="Arial"/>
          <w:szCs w:val="24"/>
        </w:rPr>
        <w:t xml:space="preserve">. </w:t>
      </w:r>
      <w:r w:rsidR="00E97771" w:rsidRPr="00AE2677">
        <w:rPr>
          <w:rFonts w:ascii="Arial" w:hAnsi="Arial" w:cs="Arial"/>
          <w:szCs w:val="24"/>
        </w:rPr>
        <w:t>You do not ne</w:t>
      </w:r>
      <w:r w:rsidR="00E97771">
        <w:rPr>
          <w:rFonts w:ascii="Arial" w:hAnsi="Arial" w:cs="Arial"/>
          <w:szCs w:val="24"/>
        </w:rPr>
        <w:t>ed to answer all the questions. P</w:t>
      </w:r>
      <w:r w:rsidR="00E97771" w:rsidRPr="00AE2677">
        <w:rPr>
          <w:rFonts w:ascii="Arial" w:hAnsi="Arial" w:cs="Arial"/>
          <w:szCs w:val="24"/>
        </w:rPr>
        <w:t>lease answer only those questions where you have specific expertise and evidence to share</w:t>
      </w:r>
      <w:r w:rsidR="00E97771">
        <w:rPr>
          <w:rFonts w:ascii="Arial" w:hAnsi="Arial" w:cs="Arial"/>
          <w:szCs w:val="24"/>
        </w:rPr>
        <w:t>. The</w:t>
      </w:r>
      <w:r w:rsidR="00961619">
        <w:rPr>
          <w:rFonts w:ascii="Arial" w:hAnsi="Arial" w:cs="Arial"/>
          <w:szCs w:val="24"/>
        </w:rPr>
        <w:t xml:space="preserve"> Review Secretariat</w:t>
      </w:r>
      <w:r w:rsidR="00A40C97" w:rsidRPr="00AE2677">
        <w:rPr>
          <w:rFonts w:ascii="Arial" w:hAnsi="Arial" w:cs="Arial"/>
          <w:szCs w:val="24"/>
        </w:rPr>
        <w:t xml:space="preserve"> may follow up for more detail where appropriate.</w:t>
      </w:r>
    </w:p>
    <w:p w14:paraId="3617E669" w14:textId="5D1A168C" w:rsidR="00961619" w:rsidRPr="00961619" w:rsidRDefault="00961619" w:rsidP="00823D18">
      <w:pPr>
        <w:rPr>
          <w:rFonts w:ascii="Arial" w:hAnsi="Arial" w:cs="Arial"/>
          <w:bCs/>
          <w:kern w:val="32"/>
        </w:rPr>
      </w:pPr>
      <w:r w:rsidRPr="00961619">
        <w:rPr>
          <w:rFonts w:ascii="Arial" w:hAnsi="Arial" w:cs="Arial"/>
          <w:bCs/>
          <w:kern w:val="32"/>
        </w:rPr>
        <w:t>The consult</w:t>
      </w:r>
      <w:r w:rsidR="00357B86">
        <w:rPr>
          <w:rFonts w:ascii="Arial" w:hAnsi="Arial" w:cs="Arial"/>
          <w:bCs/>
          <w:kern w:val="32"/>
        </w:rPr>
        <w:t>ation period will run between 14</w:t>
      </w:r>
      <w:r w:rsidRPr="00961619">
        <w:rPr>
          <w:rFonts w:ascii="Arial" w:hAnsi="Arial" w:cs="Arial"/>
          <w:bCs/>
          <w:kern w:val="32"/>
        </w:rPr>
        <w:t xml:space="preserve"> A</w:t>
      </w:r>
      <w:r w:rsidR="0056791A">
        <w:rPr>
          <w:rFonts w:ascii="Arial" w:hAnsi="Arial" w:cs="Arial"/>
          <w:bCs/>
          <w:kern w:val="32"/>
        </w:rPr>
        <w:t>ugust 2019 and 6 November</w:t>
      </w:r>
      <w:r w:rsidRPr="00961619">
        <w:rPr>
          <w:rFonts w:ascii="Arial" w:hAnsi="Arial" w:cs="Arial"/>
          <w:bCs/>
          <w:kern w:val="32"/>
        </w:rPr>
        <w:t xml:space="preserve"> 2019. Copies of this document may be found on gov.uk. </w:t>
      </w:r>
    </w:p>
    <w:p w14:paraId="4DEF08A2" w14:textId="4CDD6AAB" w:rsidR="00961619" w:rsidRPr="00961619" w:rsidRDefault="00961619" w:rsidP="00823D18">
      <w:pPr>
        <w:rPr>
          <w:rFonts w:ascii="Arial" w:hAnsi="Arial" w:cs="Arial"/>
          <w:bCs/>
          <w:kern w:val="32"/>
        </w:rPr>
      </w:pPr>
      <w:r w:rsidRPr="00961619">
        <w:rPr>
          <w:rFonts w:ascii="Arial" w:hAnsi="Arial" w:cs="Arial"/>
          <w:bCs/>
          <w:kern w:val="32"/>
        </w:rPr>
        <w:t xml:space="preserve">Please send responses to any, or all, of the questions below to: </w:t>
      </w:r>
      <w:hyperlink r:id="rId11" w:history="1">
        <w:r w:rsidRPr="00DC1930">
          <w:rPr>
            <w:rStyle w:val="Hyperlink"/>
            <w:rFonts w:ascii="Arial" w:hAnsi="Arial" w:cs="Arial"/>
            <w:kern w:val="32"/>
          </w:rPr>
          <w:t>biodiversityreview@hmtreasury.gov.uk</w:t>
        </w:r>
      </w:hyperlink>
      <w:r w:rsidRPr="00961619">
        <w:rPr>
          <w:rFonts w:ascii="Arial" w:hAnsi="Arial" w:cs="Arial"/>
          <w:bCs/>
          <w:kern w:val="32"/>
        </w:rPr>
        <w:t>.</w:t>
      </w:r>
      <w:r>
        <w:rPr>
          <w:rFonts w:ascii="Arial" w:hAnsi="Arial" w:cs="Arial"/>
          <w:bCs/>
          <w:kern w:val="32"/>
        </w:rPr>
        <w:t xml:space="preserve"> </w:t>
      </w:r>
    </w:p>
    <w:p w14:paraId="662B1B6C" w14:textId="77777777" w:rsidR="00961619" w:rsidRPr="00961619" w:rsidRDefault="00961619" w:rsidP="00961619">
      <w:pPr>
        <w:rPr>
          <w:rFonts w:ascii="Arial" w:hAnsi="Arial" w:cs="Arial"/>
          <w:bCs/>
          <w:kern w:val="32"/>
        </w:rPr>
      </w:pPr>
      <w:r w:rsidRPr="00961619">
        <w:rPr>
          <w:rFonts w:ascii="Arial" w:hAnsi="Arial" w:cs="Arial"/>
          <w:bCs/>
          <w:kern w:val="32"/>
        </w:rPr>
        <w:t>Please indicate if you are responding in a personal capacity or on behalf of a company or organisation. You must disclose all financial or other links between you or your organisation, and any company operating in a sector in, or connected with, the scope of our review. This should include stating whether any research you have ever conducted has received commercial funding from a company of this kind.</w:t>
      </w:r>
    </w:p>
    <w:p w14:paraId="0117DFC5" w14:textId="77777777" w:rsidR="00961619" w:rsidRPr="00961619" w:rsidRDefault="00961619" w:rsidP="00961619">
      <w:pPr>
        <w:rPr>
          <w:rFonts w:ascii="Arial" w:hAnsi="Arial" w:cs="Arial"/>
          <w:bCs/>
          <w:kern w:val="32"/>
        </w:rPr>
      </w:pPr>
      <w:r w:rsidRPr="00961619">
        <w:rPr>
          <w:rFonts w:ascii="Arial" w:hAnsi="Arial" w:cs="Arial"/>
          <w:bCs/>
          <w:kern w:val="32"/>
        </w:rPr>
        <w:t>The Review Secretariat may choose to publish responses in full or in summary form. If you would not like all or part of your response to be published, please explicitly mark it as ‘not for publication’ and we will not publish it. However, as explained in the notice after the questions, we may be required to disclose this information under FOIA.</w:t>
      </w:r>
    </w:p>
    <w:p w14:paraId="5056618C" w14:textId="0BF04A48" w:rsidR="00D34E27" w:rsidRPr="00961619" w:rsidRDefault="00961619" w:rsidP="00961619">
      <w:pPr>
        <w:rPr>
          <w:rFonts w:ascii="Arial" w:hAnsi="Arial" w:cs="Arial"/>
          <w:bCs/>
          <w:kern w:val="32"/>
        </w:rPr>
      </w:pPr>
      <w:r w:rsidRPr="00961619">
        <w:rPr>
          <w:rFonts w:ascii="Arial" w:hAnsi="Arial" w:cs="Arial"/>
          <w:bCs/>
          <w:kern w:val="32"/>
        </w:rPr>
        <w:t>Please note the important information following the questions that sets out how your response will be treated and how any personal data you provided which identifies you or third parties will be handled.</w:t>
      </w:r>
    </w:p>
    <w:p w14:paraId="6BBD3598" w14:textId="4209A035" w:rsidR="00A40C97" w:rsidRPr="00AE2677" w:rsidRDefault="00C035FA" w:rsidP="00823D18">
      <w:pPr>
        <w:contextualSpacing/>
        <w:rPr>
          <w:rFonts w:ascii="Arial" w:hAnsi="Arial" w:cs="Arial"/>
          <w:lang w:val="en-US"/>
        </w:rPr>
      </w:pPr>
      <w:r w:rsidRPr="00823D18">
        <w:rPr>
          <w:rFonts w:ascii="Arial" w:eastAsia="Arial Unicode MS" w:hAnsi="Arial" w:cs="Arial"/>
          <w:b/>
          <w:color w:val="000000"/>
          <w:sz w:val="26"/>
          <w:szCs w:val="26"/>
          <w:lang w:eastAsia="en-GB"/>
        </w:rPr>
        <w:t xml:space="preserve">3. </w:t>
      </w:r>
      <w:r w:rsidR="00A40C97" w:rsidRPr="00823D18">
        <w:rPr>
          <w:rFonts w:ascii="Arial" w:eastAsia="Arial Unicode MS" w:hAnsi="Arial" w:cs="Arial"/>
          <w:b/>
          <w:color w:val="000000"/>
          <w:sz w:val="26"/>
          <w:szCs w:val="26"/>
          <w:lang w:eastAsia="en-GB"/>
        </w:rPr>
        <w:t>Question and response form</w:t>
      </w:r>
    </w:p>
    <w:p w14:paraId="54BDF563" w14:textId="3AAEC5BA" w:rsidR="00A40C97" w:rsidRPr="00AE2677" w:rsidRDefault="00A40C97" w:rsidP="00A40C97">
      <w:pPr>
        <w:spacing w:after="288"/>
        <w:rPr>
          <w:rFonts w:ascii="Arial" w:hAnsi="Arial" w:cs="Arial"/>
        </w:rPr>
      </w:pPr>
      <w:r w:rsidRPr="00AE2677">
        <w:rPr>
          <w:rFonts w:ascii="Arial" w:hAnsi="Arial" w:cs="Arial"/>
        </w:rPr>
        <w:t>When responding, please provide answers that are as specific and evidence-based as possible, providing data and references</w:t>
      </w:r>
      <w:r w:rsidR="002C54F2">
        <w:rPr>
          <w:rFonts w:ascii="Arial" w:hAnsi="Arial" w:cs="Arial"/>
        </w:rPr>
        <w:t xml:space="preserve"> if needed</w:t>
      </w:r>
      <w:r w:rsidRPr="00AE2677">
        <w:rPr>
          <w:rFonts w:ascii="Arial" w:hAnsi="Arial" w:cs="Arial"/>
        </w:rPr>
        <w:t xml:space="preserve">. Please limit your response to a maximum of </w:t>
      </w:r>
      <w:r w:rsidRPr="00AE2677">
        <w:rPr>
          <w:rFonts w:ascii="Arial" w:hAnsi="Arial" w:cs="Arial"/>
          <w:u w:val="single"/>
        </w:rPr>
        <w:t>400 words</w:t>
      </w:r>
      <w:r w:rsidRPr="00AE2677">
        <w:rPr>
          <w:rFonts w:ascii="Arial" w:hAnsi="Arial" w:cs="Arial"/>
        </w:rPr>
        <w:t xml:space="preserve"> per question</w:t>
      </w:r>
      <w:r w:rsidR="00E97771">
        <w:rPr>
          <w:rFonts w:ascii="Arial" w:hAnsi="Arial" w:cs="Arial"/>
        </w:rPr>
        <w:t xml:space="preserve"> plus links to </w:t>
      </w:r>
      <w:r w:rsidR="002C54F2">
        <w:rPr>
          <w:rFonts w:ascii="Arial" w:hAnsi="Arial" w:cs="Arial"/>
        </w:rPr>
        <w:t xml:space="preserve">the best </w:t>
      </w:r>
      <w:r w:rsidR="00E97771">
        <w:rPr>
          <w:rFonts w:ascii="Arial" w:hAnsi="Arial" w:cs="Arial"/>
        </w:rPr>
        <w:t>supporting evidence</w:t>
      </w:r>
      <w:r w:rsidRPr="00AE2677">
        <w:rPr>
          <w:rFonts w:ascii="Arial" w:hAnsi="Arial" w:cs="Arial"/>
        </w:rPr>
        <w:t>.</w:t>
      </w:r>
    </w:p>
    <w:p w14:paraId="167BC9D5" w14:textId="77777777" w:rsidR="00A40C97" w:rsidRPr="00AE2677" w:rsidRDefault="00A40C97" w:rsidP="00A40C97">
      <w:pPr>
        <w:spacing w:after="288"/>
        <w:jc w:val="both"/>
        <w:rPr>
          <w:rFonts w:ascii="Arial" w:hAnsi="Arial" w:cs="Arial"/>
          <w:b/>
        </w:rPr>
      </w:pPr>
      <w:r w:rsidRPr="00AE2677">
        <w:rPr>
          <w:rFonts w:ascii="Arial" w:hAnsi="Arial" w:cs="Arial"/>
          <w:b/>
        </w:rPr>
        <w:t xml:space="preserve">Part 1: </w:t>
      </w:r>
      <w:r>
        <w:rPr>
          <w:rFonts w:ascii="Arial" w:hAnsi="Arial" w:cs="Arial"/>
          <w:b/>
        </w:rPr>
        <w:t>Biodiversity</w:t>
      </w:r>
      <w:r w:rsidRPr="00AE2677">
        <w:rPr>
          <w:rFonts w:ascii="Arial" w:hAnsi="Arial" w:cs="Arial"/>
          <w:b/>
        </w:rPr>
        <w:t xml:space="preserve"> </w:t>
      </w:r>
      <w:r>
        <w:rPr>
          <w:rFonts w:ascii="Arial" w:hAnsi="Arial" w:cs="Arial"/>
          <w:b/>
        </w:rPr>
        <w:t xml:space="preserve">and Ecosystem Service </w:t>
      </w:r>
      <w:r w:rsidRPr="00AE2677">
        <w:rPr>
          <w:rFonts w:ascii="Arial" w:hAnsi="Arial" w:cs="Arial"/>
          <w:b/>
        </w:rPr>
        <w:t>Science</w:t>
      </w:r>
      <w:r>
        <w:rPr>
          <w:rFonts w:ascii="Arial" w:hAnsi="Arial" w:cs="Arial"/>
          <w:b/>
        </w:rPr>
        <w:t xml:space="preserve"> and Evidence</w:t>
      </w: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A40C97" w:rsidRPr="00AE2677" w14:paraId="1E0A9C1A" w14:textId="77777777" w:rsidTr="00CC0A6B">
        <w:trPr>
          <w:tblHeader/>
        </w:trPr>
        <w:tc>
          <w:tcPr>
            <w:tcW w:w="9072" w:type="dxa"/>
            <w:shd w:val="clear" w:color="auto" w:fill="5C7A84"/>
          </w:tcPr>
          <w:p w14:paraId="25FAB551" w14:textId="24D29649" w:rsidR="00A40C97" w:rsidRPr="00AE2677" w:rsidRDefault="00A40C97" w:rsidP="00CC0A6B">
            <w:pPr>
              <w:pStyle w:val="BoxHeading"/>
              <w:rPr>
                <w:rFonts w:ascii="Arial" w:hAnsi="Arial" w:cs="Arial"/>
                <w:b/>
                <w:color w:val="FFFFFF"/>
              </w:rPr>
            </w:pPr>
            <w:r w:rsidRPr="00AE2677">
              <w:rPr>
                <w:rFonts w:ascii="Arial" w:hAnsi="Arial" w:cs="Arial"/>
                <w:b/>
                <w:color w:val="FFFFFF"/>
              </w:rPr>
              <w:t>Question 1 (</w:t>
            </w:r>
            <w:r>
              <w:rPr>
                <w:rFonts w:ascii="Arial" w:hAnsi="Arial" w:cs="Arial"/>
                <w:b/>
                <w:color w:val="FFFFFF"/>
              </w:rPr>
              <w:t xml:space="preserve">Biodiversity </w:t>
            </w:r>
            <w:r w:rsidR="00473B30">
              <w:rPr>
                <w:rFonts w:ascii="Arial" w:hAnsi="Arial" w:cs="Arial"/>
                <w:b/>
                <w:color w:val="FFFFFF"/>
              </w:rPr>
              <w:t>and Ecosystem Service Science</w:t>
            </w:r>
            <w:r w:rsidRPr="00AE2677">
              <w:rPr>
                <w:rFonts w:ascii="Arial" w:hAnsi="Arial" w:cs="Arial"/>
                <w:b/>
                <w:color w:val="FFFFFF"/>
              </w:rPr>
              <w:t xml:space="preserve">): </w:t>
            </w:r>
            <w:r>
              <w:rPr>
                <w:rFonts w:ascii="Arial" w:hAnsi="Arial" w:cs="Arial"/>
                <w:color w:val="FFFFFF"/>
                <w:position w:val="-2"/>
              </w:rPr>
              <w:t xml:space="preserve">IPBES assessments and GEO6 </w:t>
            </w:r>
            <w:r w:rsidRPr="00AE2677">
              <w:rPr>
                <w:rFonts w:ascii="Arial" w:hAnsi="Arial" w:cs="Arial"/>
                <w:color w:val="FFFFFF"/>
                <w:position w:val="-2"/>
              </w:rPr>
              <w:t xml:space="preserve">will form an important part of the </w:t>
            </w:r>
            <w:r>
              <w:rPr>
                <w:rFonts w:ascii="Arial" w:hAnsi="Arial" w:cs="Arial"/>
                <w:color w:val="FFFFFF"/>
                <w:position w:val="-2"/>
              </w:rPr>
              <w:t>Review</w:t>
            </w:r>
            <w:r w:rsidRPr="00AE2677">
              <w:rPr>
                <w:rFonts w:ascii="Arial" w:hAnsi="Arial" w:cs="Arial"/>
                <w:color w:val="FFFFFF"/>
                <w:position w:val="-2"/>
              </w:rPr>
              <w:t xml:space="preserve">’s assessment of </w:t>
            </w:r>
            <w:r>
              <w:rPr>
                <w:rFonts w:ascii="Arial" w:hAnsi="Arial" w:cs="Arial"/>
                <w:color w:val="FFFFFF"/>
                <w:position w:val="-2"/>
              </w:rPr>
              <w:t>the state of biodiversity, the biosphere and its ability to deliver ecosystem services</w:t>
            </w:r>
            <w:r w:rsidRPr="00AE2677">
              <w:rPr>
                <w:rFonts w:ascii="Arial" w:hAnsi="Arial" w:cs="Arial"/>
                <w:color w:val="FFFFFF"/>
                <w:position w:val="-2"/>
              </w:rPr>
              <w:t xml:space="preserve">. What further evidence should the </w:t>
            </w:r>
            <w:r>
              <w:rPr>
                <w:rFonts w:ascii="Arial" w:hAnsi="Arial" w:cs="Arial"/>
                <w:color w:val="FFFFFF"/>
                <w:position w:val="-2"/>
              </w:rPr>
              <w:t>Review</w:t>
            </w:r>
            <w:r w:rsidRPr="00AE2677">
              <w:rPr>
                <w:rFonts w:ascii="Arial" w:hAnsi="Arial" w:cs="Arial"/>
                <w:color w:val="FFFFFF"/>
                <w:position w:val="-2"/>
              </w:rPr>
              <w:t xml:space="preserve"> consider in this area?</w:t>
            </w:r>
            <w:r>
              <w:rPr>
                <w:rFonts w:ascii="Arial" w:hAnsi="Arial" w:cs="Arial"/>
                <w:color w:val="FFFFFF"/>
                <w:position w:val="-2"/>
              </w:rPr>
              <w:t xml:space="preserve"> What does the scientific evidence on global biodiversity </w:t>
            </w:r>
            <w:r w:rsidR="00C85F00">
              <w:rPr>
                <w:rFonts w:ascii="Arial" w:hAnsi="Arial" w:cs="Arial"/>
                <w:color w:val="FFFFFF"/>
                <w:position w:val="-2"/>
              </w:rPr>
              <w:t xml:space="preserve">and ecosystem condition </w:t>
            </w:r>
            <w:r>
              <w:rPr>
                <w:rFonts w:ascii="Arial" w:hAnsi="Arial" w:cs="Arial"/>
                <w:color w:val="FFFFFF"/>
                <w:position w:val="-2"/>
              </w:rPr>
              <w:t xml:space="preserve">decline </w:t>
            </w:r>
            <w:r w:rsidR="00DA101E">
              <w:rPr>
                <w:rFonts w:ascii="Arial" w:hAnsi="Arial" w:cs="Arial"/>
                <w:color w:val="FFFFFF"/>
                <w:position w:val="-2"/>
              </w:rPr>
              <w:t>suggest</w:t>
            </w:r>
            <w:r>
              <w:rPr>
                <w:rFonts w:ascii="Arial" w:hAnsi="Arial" w:cs="Arial"/>
                <w:color w:val="FFFFFF"/>
                <w:position w:val="-2"/>
              </w:rPr>
              <w:t xml:space="preserve"> about the Earth’s ability to continue providing services essential to human prosperity</w:t>
            </w:r>
            <w:r w:rsidR="00E97771">
              <w:rPr>
                <w:rFonts w:ascii="Arial" w:hAnsi="Arial" w:cs="Arial"/>
                <w:color w:val="FFFFFF"/>
                <w:position w:val="-2"/>
              </w:rPr>
              <w:t xml:space="preserve"> over different time periods</w:t>
            </w:r>
            <w:r w:rsidR="00960DDB">
              <w:rPr>
                <w:rFonts w:ascii="Arial" w:hAnsi="Arial" w:cs="Arial"/>
                <w:color w:val="FFFFFF"/>
                <w:position w:val="-2"/>
              </w:rPr>
              <w:t xml:space="preserve">? </w:t>
            </w:r>
          </w:p>
        </w:tc>
      </w:tr>
      <w:tr w:rsidR="00A40C97" w:rsidRPr="00AE2677" w14:paraId="360B861F" w14:textId="77777777" w:rsidTr="00CC0A6B">
        <w:tc>
          <w:tcPr>
            <w:tcW w:w="9072" w:type="dxa"/>
            <w:shd w:val="clear" w:color="auto" w:fill="auto"/>
          </w:tcPr>
          <w:p w14:paraId="1813435A" w14:textId="77777777" w:rsidR="00A40C97" w:rsidRPr="00AE2677" w:rsidRDefault="00A40C97" w:rsidP="00CC0A6B">
            <w:pPr>
              <w:pStyle w:val="BoxBody"/>
              <w:rPr>
                <w:rFonts w:ascii="Arial" w:hAnsi="Arial" w:cs="Arial"/>
              </w:rPr>
            </w:pPr>
            <w:r w:rsidRPr="00AE2677">
              <w:rPr>
                <w:rFonts w:ascii="Arial" w:hAnsi="Arial" w:cs="Arial"/>
              </w:rPr>
              <w:t>ANSWER:</w:t>
            </w:r>
          </w:p>
        </w:tc>
      </w:tr>
    </w:tbl>
    <w:p w14:paraId="73253677" w14:textId="77777777" w:rsidR="00A40C97" w:rsidRPr="00AE2677" w:rsidRDefault="00A40C97" w:rsidP="00A40C97">
      <w:pPr>
        <w:spacing w:after="288"/>
        <w:jc w:val="both"/>
        <w:rPr>
          <w:rFonts w:ascii="Arial" w:hAnsi="Arial" w:cs="Arial"/>
          <w:b/>
        </w:rPr>
      </w:pPr>
      <w:r w:rsidRPr="003202CC">
        <w:rPr>
          <w:rFonts w:ascii="Arial" w:hAnsi="Arial" w:cs="Arial"/>
          <w:color w:val="010101"/>
          <w:lang w:eastAsia="en-GB"/>
        </w:rPr>
        <w:t>  </w:t>
      </w: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63122" w:rsidRPr="00AE2677" w14:paraId="04F3FDEE" w14:textId="77777777" w:rsidTr="00334721">
        <w:trPr>
          <w:tblHeader/>
        </w:trPr>
        <w:tc>
          <w:tcPr>
            <w:tcW w:w="9072" w:type="dxa"/>
            <w:shd w:val="clear" w:color="auto" w:fill="5C7A84"/>
          </w:tcPr>
          <w:p w14:paraId="02940E44" w14:textId="6C2359A0" w:rsidR="00F63122" w:rsidRPr="00AE2677" w:rsidRDefault="00F63122" w:rsidP="00334721">
            <w:pPr>
              <w:pStyle w:val="BoxHeading"/>
              <w:rPr>
                <w:rFonts w:ascii="Arial" w:hAnsi="Arial" w:cs="Arial"/>
                <w:color w:val="FFFFFF"/>
              </w:rPr>
            </w:pPr>
            <w:r>
              <w:rPr>
                <w:rFonts w:ascii="Arial" w:hAnsi="Arial" w:cs="Arial"/>
                <w:b/>
                <w:color w:val="FFFFFF"/>
              </w:rPr>
              <w:lastRenderedPageBreak/>
              <w:t>Question</w:t>
            </w:r>
            <w:r w:rsidR="004F7407">
              <w:rPr>
                <w:rFonts w:ascii="Arial" w:hAnsi="Arial" w:cs="Arial"/>
                <w:b/>
                <w:color w:val="FFFFFF"/>
              </w:rPr>
              <w:t xml:space="preserve"> 2</w:t>
            </w:r>
            <w:r w:rsidRPr="00AE2677">
              <w:rPr>
                <w:rFonts w:ascii="Arial" w:hAnsi="Arial" w:cs="Arial"/>
                <w:b/>
                <w:color w:val="FFFFFF"/>
              </w:rPr>
              <w:t xml:space="preserve"> (</w:t>
            </w:r>
            <w:r>
              <w:rPr>
                <w:rFonts w:ascii="Arial" w:hAnsi="Arial" w:cs="Arial"/>
                <w:b/>
                <w:color w:val="FFFFFF"/>
              </w:rPr>
              <w:t>Limits</w:t>
            </w:r>
            <w:r w:rsidRPr="00AE2677">
              <w:rPr>
                <w:rFonts w:ascii="Arial" w:hAnsi="Arial" w:cs="Arial"/>
                <w:b/>
                <w:color w:val="FFFFFF"/>
              </w:rPr>
              <w:t>):</w:t>
            </w:r>
            <w:r w:rsidRPr="00AE2677">
              <w:rPr>
                <w:rFonts w:ascii="Arial" w:hAnsi="Arial" w:cs="Arial"/>
                <w:color w:val="FFFFFF"/>
              </w:rPr>
              <w:t xml:space="preserve"> </w:t>
            </w:r>
            <w:r>
              <w:rPr>
                <w:rFonts w:ascii="Arial" w:hAnsi="Arial" w:cs="Arial"/>
                <w:color w:val="FFFFFF"/>
                <w:position w:val="-2"/>
              </w:rPr>
              <w:t xml:space="preserve">What </w:t>
            </w:r>
            <w:r w:rsidR="0011239C">
              <w:rPr>
                <w:rFonts w:ascii="Arial" w:hAnsi="Arial" w:cs="Arial"/>
                <w:color w:val="FFFFFF"/>
                <w:position w:val="-2"/>
              </w:rPr>
              <w:t xml:space="preserve">is the best </w:t>
            </w:r>
            <w:r w:rsidR="005A4107">
              <w:rPr>
                <w:rFonts w:ascii="Arial" w:hAnsi="Arial" w:cs="Arial"/>
                <w:color w:val="FFFFFF"/>
                <w:position w:val="-2"/>
              </w:rPr>
              <w:t xml:space="preserve">available </w:t>
            </w:r>
            <w:r w:rsidR="0011239C">
              <w:rPr>
                <w:rFonts w:ascii="Arial" w:hAnsi="Arial" w:cs="Arial"/>
                <w:color w:val="FFFFFF"/>
                <w:position w:val="-2"/>
              </w:rPr>
              <w:t>evidence</w:t>
            </w:r>
            <w:r>
              <w:rPr>
                <w:rFonts w:ascii="Arial" w:hAnsi="Arial" w:cs="Arial"/>
                <w:color w:val="FFFFFF"/>
                <w:position w:val="-2"/>
              </w:rPr>
              <w:t xml:space="preserve"> on the regenerative rates and carrying capacity of ecosystems e.g. fisheries? What </w:t>
            </w:r>
            <w:r w:rsidR="0011239C">
              <w:rPr>
                <w:rFonts w:ascii="Arial" w:hAnsi="Arial" w:cs="Arial"/>
                <w:color w:val="FFFFFF"/>
                <w:position w:val="-2"/>
              </w:rPr>
              <w:t>is the best evidence</w:t>
            </w:r>
            <w:r>
              <w:rPr>
                <w:rFonts w:ascii="Arial" w:hAnsi="Arial" w:cs="Arial"/>
                <w:color w:val="FFFFFF"/>
                <w:position w:val="-2"/>
              </w:rPr>
              <w:t xml:space="preserve"> on</w:t>
            </w:r>
            <w:r w:rsidR="005A4107">
              <w:rPr>
                <w:rFonts w:ascii="Arial" w:hAnsi="Arial" w:cs="Arial"/>
                <w:color w:val="FFFFFF"/>
                <w:position w:val="-2"/>
              </w:rPr>
              <w:t>, and most compelling examples of,</w:t>
            </w:r>
            <w:r>
              <w:rPr>
                <w:rFonts w:ascii="Arial" w:hAnsi="Arial" w:cs="Arial"/>
                <w:color w:val="FFFFFF"/>
                <w:position w:val="-2"/>
              </w:rPr>
              <w:t xml:space="preserve"> maximum sustainable yields</w:t>
            </w:r>
            <w:r w:rsidR="0011239C">
              <w:rPr>
                <w:rFonts w:ascii="Arial" w:hAnsi="Arial" w:cs="Arial"/>
                <w:color w:val="FFFFFF"/>
                <w:position w:val="-2"/>
              </w:rPr>
              <w:t xml:space="preserve">, </w:t>
            </w:r>
            <w:r w:rsidR="00E71089">
              <w:rPr>
                <w:rFonts w:ascii="Arial" w:hAnsi="Arial" w:cs="Arial"/>
                <w:color w:val="FFFFFF"/>
                <w:position w:val="-2"/>
              </w:rPr>
              <w:t xml:space="preserve">and where </w:t>
            </w:r>
            <w:r w:rsidR="0011239C">
              <w:rPr>
                <w:rFonts w:ascii="Arial" w:hAnsi="Arial" w:cs="Arial"/>
                <w:color w:val="FFFFFF"/>
                <w:position w:val="-2"/>
              </w:rPr>
              <w:t>ecosystem thresholds and</w:t>
            </w:r>
            <w:r>
              <w:rPr>
                <w:rFonts w:ascii="Arial" w:hAnsi="Arial" w:cs="Arial"/>
                <w:color w:val="FFFFFF"/>
                <w:position w:val="-2"/>
              </w:rPr>
              <w:t xml:space="preserve"> tipping points</w:t>
            </w:r>
            <w:r w:rsidR="00E71089">
              <w:rPr>
                <w:rFonts w:ascii="Arial" w:hAnsi="Arial" w:cs="Arial"/>
                <w:color w:val="FFFFFF"/>
                <w:position w:val="-2"/>
              </w:rPr>
              <w:t xml:space="preserve"> have been shown to affect sustainable economic growth</w:t>
            </w:r>
            <w:r>
              <w:rPr>
                <w:rFonts w:ascii="Arial" w:hAnsi="Arial" w:cs="Arial"/>
                <w:color w:val="FFFFFF"/>
                <w:position w:val="-2"/>
              </w:rPr>
              <w:t>?</w:t>
            </w:r>
            <w:r w:rsidR="005A4107">
              <w:rPr>
                <w:rFonts w:ascii="Arial" w:hAnsi="Arial" w:cs="Arial"/>
                <w:color w:val="FFFFFF"/>
                <w:position w:val="-2"/>
              </w:rPr>
              <w:t xml:space="preserve"> </w:t>
            </w:r>
          </w:p>
        </w:tc>
      </w:tr>
      <w:tr w:rsidR="00F63122" w:rsidRPr="00AE2677" w14:paraId="712AB684" w14:textId="77777777" w:rsidTr="00334721">
        <w:tc>
          <w:tcPr>
            <w:tcW w:w="9072" w:type="dxa"/>
            <w:shd w:val="clear" w:color="auto" w:fill="auto"/>
          </w:tcPr>
          <w:p w14:paraId="1F6141EC" w14:textId="6EE9CA37" w:rsidR="00F63122" w:rsidRPr="00AE2677" w:rsidRDefault="00021480" w:rsidP="00334721">
            <w:pPr>
              <w:pStyle w:val="BoxBody"/>
              <w:rPr>
                <w:rFonts w:ascii="Arial" w:hAnsi="Arial" w:cs="Arial"/>
              </w:rPr>
            </w:pPr>
            <w:r>
              <w:rPr>
                <w:rFonts w:ascii="Arial" w:hAnsi="Arial" w:cs="Arial"/>
              </w:rPr>
              <w:t>A</w:t>
            </w:r>
            <w:r w:rsidR="00F63122" w:rsidRPr="00AE2677">
              <w:rPr>
                <w:rFonts w:ascii="Arial" w:hAnsi="Arial" w:cs="Arial"/>
              </w:rPr>
              <w:t>NSWER:</w:t>
            </w:r>
          </w:p>
        </w:tc>
      </w:tr>
    </w:tbl>
    <w:p w14:paraId="0821A5BF" w14:textId="0DE047C3" w:rsidR="00426A7D" w:rsidRDefault="00426A7D" w:rsidP="00A40C97">
      <w:pPr>
        <w:rPr>
          <w:rFonts w:ascii="Arial" w:hAnsi="Arial" w:cs="Arial"/>
        </w:rPr>
      </w:pPr>
    </w:p>
    <w:p w14:paraId="68AA8AA9" w14:textId="447A74BD" w:rsidR="00A40C97" w:rsidRDefault="00A40C97" w:rsidP="00A40C97">
      <w:pPr>
        <w:rPr>
          <w:rFonts w:ascii="Arial" w:hAnsi="Arial" w:cs="Arial"/>
          <w:b/>
        </w:rPr>
      </w:pPr>
      <w:r w:rsidRPr="00AE2677">
        <w:rPr>
          <w:rFonts w:ascii="Arial" w:hAnsi="Arial" w:cs="Arial"/>
          <w:b/>
        </w:rPr>
        <w:t xml:space="preserve">Part 2: </w:t>
      </w:r>
      <w:r w:rsidR="00473B30">
        <w:rPr>
          <w:rFonts w:ascii="Arial" w:hAnsi="Arial" w:cs="Arial"/>
          <w:b/>
        </w:rPr>
        <w:t>Biodiversity and Economic</w:t>
      </w:r>
      <w:r w:rsidR="006A2EDE">
        <w:rPr>
          <w:rFonts w:ascii="Arial" w:hAnsi="Arial" w:cs="Arial"/>
          <w:b/>
        </w:rPr>
        <w:t xml:space="preserve"> Prosperity</w:t>
      </w: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473B30" w:rsidRPr="00AE2677" w14:paraId="34E8BF65" w14:textId="77777777" w:rsidTr="002D4793">
        <w:trPr>
          <w:tblHeader/>
        </w:trPr>
        <w:tc>
          <w:tcPr>
            <w:tcW w:w="9072" w:type="dxa"/>
            <w:shd w:val="clear" w:color="auto" w:fill="5C7A84"/>
          </w:tcPr>
          <w:p w14:paraId="18A60A60" w14:textId="57CFA750" w:rsidR="00473B30" w:rsidRPr="00AE2677" w:rsidRDefault="004F7407" w:rsidP="002D4793">
            <w:pPr>
              <w:pStyle w:val="BoxHeading"/>
              <w:rPr>
                <w:rFonts w:ascii="Arial" w:hAnsi="Arial" w:cs="Arial"/>
                <w:color w:val="FFFFFF"/>
              </w:rPr>
            </w:pPr>
            <w:r>
              <w:rPr>
                <w:rFonts w:ascii="Arial" w:hAnsi="Arial" w:cs="Arial"/>
                <w:b/>
                <w:color w:val="FFFFFF"/>
              </w:rPr>
              <w:t>Question 3</w:t>
            </w:r>
            <w:r w:rsidR="00473B30" w:rsidRPr="00AE2677">
              <w:rPr>
                <w:rFonts w:ascii="Arial" w:hAnsi="Arial" w:cs="Arial"/>
                <w:b/>
                <w:color w:val="FFFFFF"/>
              </w:rPr>
              <w:t xml:space="preserve"> (</w:t>
            </w:r>
            <w:r w:rsidR="000935BE">
              <w:rPr>
                <w:rFonts w:ascii="Arial" w:hAnsi="Arial" w:cs="Arial"/>
                <w:b/>
                <w:color w:val="FFFFFF"/>
              </w:rPr>
              <w:t>Biodiversity</w:t>
            </w:r>
            <w:r w:rsidR="00021480">
              <w:rPr>
                <w:rFonts w:ascii="Arial" w:hAnsi="Arial" w:cs="Arial"/>
                <w:b/>
                <w:color w:val="FFFFFF"/>
              </w:rPr>
              <w:t xml:space="preserve"> and </w:t>
            </w:r>
            <w:r w:rsidR="000E7AEC">
              <w:rPr>
                <w:rFonts w:ascii="Arial" w:hAnsi="Arial" w:cs="Arial"/>
                <w:b/>
                <w:color w:val="FFFFFF"/>
              </w:rPr>
              <w:t xml:space="preserve">Economic </w:t>
            </w:r>
            <w:r w:rsidR="00021480">
              <w:rPr>
                <w:rFonts w:ascii="Arial" w:hAnsi="Arial" w:cs="Arial"/>
                <w:b/>
                <w:color w:val="FFFFFF"/>
              </w:rPr>
              <w:t>Prosperity</w:t>
            </w:r>
            <w:r w:rsidR="000935BE">
              <w:rPr>
                <w:rFonts w:ascii="Arial" w:hAnsi="Arial" w:cs="Arial"/>
                <w:b/>
                <w:color w:val="FFFFFF"/>
              </w:rPr>
              <w:t xml:space="preserve"> – </w:t>
            </w:r>
            <w:r w:rsidR="00021480">
              <w:rPr>
                <w:rFonts w:ascii="Arial" w:hAnsi="Arial" w:cs="Arial"/>
                <w:b/>
                <w:color w:val="FFFFFF"/>
              </w:rPr>
              <w:t>Conceptual Framework</w:t>
            </w:r>
            <w:r w:rsidR="00473B30" w:rsidRPr="00AE2677">
              <w:rPr>
                <w:rFonts w:ascii="Arial" w:hAnsi="Arial" w:cs="Arial"/>
                <w:b/>
                <w:color w:val="FFFFFF"/>
              </w:rPr>
              <w:t>):</w:t>
            </w:r>
            <w:r w:rsidR="00473B30" w:rsidRPr="00AE2677">
              <w:rPr>
                <w:rFonts w:ascii="Arial" w:hAnsi="Arial" w:cs="Arial"/>
                <w:color w:val="FFFFFF"/>
              </w:rPr>
              <w:t xml:space="preserve"> </w:t>
            </w:r>
            <w:r w:rsidR="00473B30">
              <w:rPr>
                <w:rFonts w:ascii="Arial" w:hAnsi="Arial" w:cs="Arial"/>
                <w:color w:val="FFFFFF"/>
                <w:position w:val="-2"/>
              </w:rPr>
              <w:t>Biodiversity supports the provision of many ecosystem services, which are important for economic prosperity</w:t>
            </w:r>
            <w:r w:rsidR="000935BE">
              <w:rPr>
                <w:rFonts w:ascii="Arial" w:hAnsi="Arial" w:cs="Arial"/>
                <w:color w:val="FFFFFF"/>
                <w:position w:val="-2"/>
              </w:rPr>
              <w:t xml:space="preserve"> and growth. Economic growth also affects the demand for, and supply of, the Earth’s resources</w:t>
            </w:r>
            <w:r w:rsidR="00473B30" w:rsidRPr="00AE2677">
              <w:rPr>
                <w:rFonts w:ascii="Arial" w:hAnsi="Arial" w:cs="Arial"/>
                <w:color w:val="FFFFFF"/>
                <w:position w:val="-2"/>
              </w:rPr>
              <w:t xml:space="preserve">. </w:t>
            </w:r>
            <w:r w:rsidR="00473B30">
              <w:rPr>
                <w:rFonts w:ascii="Arial" w:hAnsi="Arial" w:cs="Arial"/>
                <w:color w:val="FFFFFF"/>
                <w:position w:val="-2"/>
              </w:rPr>
              <w:t xml:space="preserve"> What conceptual frameworks and typologies clearly describe the relationship between biodiversity, ecosystem productivity and resilience, ecosystem services, economic prosperity and economic growth</w:t>
            </w:r>
            <w:r w:rsidR="00473B30" w:rsidRPr="00AE2677">
              <w:rPr>
                <w:rFonts w:ascii="Arial" w:hAnsi="Arial" w:cs="Arial"/>
                <w:color w:val="FFFFFF"/>
                <w:position w:val="-2"/>
              </w:rPr>
              <w:t>?</w:t>
            </w:r>
            <w:r w:rsidR="00473B30">
              <w:rPr>
                <w:rFonts w:ascii="Arial" w:hAnsi="Arial" w:cs="Arial"/>
                <w:color w:val="FFFFFF"/>
                <w:position w:val="-2"/>
              </w:rPr>
              <w:t xml:space="preserve"> </w:t>
            </w:r>
            <w:r w:rsidR="0036211C">
              <w:rPr>
                <w:rFonts w:ascii="Arial" w:hAnsi="Arial" w:cs="Arial"/>
                <w:color w:val="FFFFFF"/>
                <w:position w:val="-2"/>
              </w:rPr>
              <w:t xml:space="preserve">Where have these frameworks been applied to reveal critical relationships? </w:t>
            </w:r>
            <w:r w:rsidR="00473B30">
              <w:rPr>
                <w:rFonts w:ascii="Arial" w:hAnsi="Arial" w:cs="Arial"/>
                <w:color w:val="FFFFFF"/>
                <w:position w:val="-2"/>
              </w:rPr>
              <w:t>What are the most criti</w:t>
            </w:r>
            <w:r w:rsidR="00021480">
              <w:rPr>
                <w:rFonts w:ascii="Arial" w:hAnsi="Arial" w:cs="Arial"/>
                <w:color w:val="FFFFFF"/>
                <w:position w:val="-2"/>
              </w:rPr>
              <w:t>cal aspects of the</w:t>
            </w:r>
            <w:r w:rsidR="00473B30">
              <w:rPr>
                <w:rFonts w:ascii="Arial" w:hAnsi="Arial" w:cs="Arial"/>
                <w:color w:val="FFFFFF"/>
                <w:position w:val="-2"/>
              </w:rPr>
              <w:t>se relationships for the Dasgupta Review?</w:t>
            </w:r>
          </w:p>
        </w:tc>
      </w:tr>
      <w:tr w:rsidR="00473B30" w:rsidRPr="00AE2677" w14:paraId="7BA89F42" w14:textId="77777777" w:rsidTr="002D4793">
        <w:tc>
          <w:tcPr>
            <w:tcW w:w="9072" w:type="dxa"/>
            <w:shd w:val="clear" w:color="auto" w:fill="auto"/>
          </w:tcPr>
          <w:p w14:paraId="60035A35" w14:textId="77777777" w:rsidR="00473B30" w:rsidRPr="00AE2677" w:rsidRDefault="00473B30" w:rsidP="002D4793">
            <w:pPr>
              <w:pStyle w:val="BoxBody"/>
              <w:rPr>
                <w:rFonts w:ascii="Arial" w:hAnsi="Arial" w:cs="Arial"/>
              </w:rPr>
            </w:pPr>
            <w:r w:rsidRPr="00AE2677">
              <w:rPr>
                <w:rFonts w:ascii="Arial" w:hAnsi="Arial" w:cs="Arial"/>
              </w:rPr>
              <w:t>ANSWER:</w:t>
            </w:r>
          </w:p>
        </w:tc>
      </w:tr>
    </w:tbl>
    <w:p w14:paraId="3F738043" w14:textId="4D0C6F91" w:rsidR="00473B30" w:rsidRDefault="00473B30" w:rsidP="00A40C97">
      <w:pPr>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A40C97" w:rsidRPr="00AE2677" w14:paraId="335B4991" w14:textId="77777777" w:rsidTr="00F55DB6">
        <w:trPr>
          <w:trHeight w:val="1519"/>
          <w:tblHeader/>
        </w:trPr>
        <w:tc>
          <w:tcPr>
            <w:tcW w:w="9072" w:type="dxa"/>
            <w:shd w:val="clear" w:color="auto" w:fill="5C7A84"/>
          </w:tcPr>
          <w:p w14:paraId="71967033" w14:textId="430762DD" w:rsidR="00A40C97" w:rsidRPr="00874812" w:rsidRDefault="00AC3A11" w:rsidP="00CC0A6B">
            <w:pPr>
              <w:pStyle w:val="ListParagraph"/>
              <w:spacing w:after="160" w:line="259" w:lineRule="auto"/>
              <w:ind w:left="0"/>
              <w:rPr>
                <w:rFonts w:ascii="Times New Roman" w:hAnsi="Times New Roman"/>
                <w:sz w:val="22"/>
                <w:szCs w:val="22"/>
              </w:rPr>
            </w:pPr>
            <w:r>
              <w:rPr>
                <w:rFonts w:ascii="Arial" w:hAnsi="Arial" w:cs="Arial"/>
                <w:b/>
                <w:color w:val="FFFFFF"/>
                <w:sz w:val="22"/>
                <w:szCs w:val="22"/>
              </w:rPr>
              <w:t xml:space="preserve">Question 4 </w:t>
            </w:r>
            <w:r w:rsidR="00A40C97" w:rsidRPr="00874812">
              <w:rPr>
                <w:rFonts w:ascii="Arial" w:hAnsi="Arial" w:cs="Arial"/>
                <w:b/>
                <w:color w:val="FFFFFF"/>
                <w:sz w:val="22"/>
                <w:szCs w:val="22"/>
              </w:rPr>
              <w:t>(</w:t>
            </w:r>
            <w:r w:rsidR="008E2F84">
              <w:rPr>
                <w:rFonts w:ascii="Arial" w:hAnsi="Arial" w:cs="Arial"/>
                <w:b/>
                <w:color w:val="FFFFFF"/>
                <w:sz w:val="22"/>
                <w:szCs w:val="22"/>
              </w:rPr>
              <w:t>Biodiversity</w:t>
            </w:r>
            <w:r w:rsidR="000935BE">
              <w:rPr>
                <w:rFonts w:ascii="Arial" w:hAnsi="Arial" w:cs="Arial"/>
                <w:b/>
                <w:color w:val="FFFFFF"/>
                <w:sz w:val="22"/>
                <w:szCs w:val="22"/>
              </w:rPr>
              <w:t xml:space="preserve"> and the </w:t>
            </w:r>
            <w:r w:rsidR="00A40C97" w:rsidRPr="00874812">
              <w:rPr>
                <w:rFonts w:ascii="Arial" w:hAnsi="Arial" w:cs="Arial"/>
                <w:b/>
                <w:color w:val="FFFFFF"/>
                <w:sz w:val="22"/>
                <w:szCs w:val="22"/>
              </w:rPr>
              <w:t xml:space="preserve">SDGs): </w:t>
            </w:r>
            <w:r w:rsidR="00874812" w:rsidRPr="00874812">
              <w:rPr>
                <w:rFonts w:ascii="Arial" w:hAnsi="Arial" w:cs="Arial"/>
                <w:color w:val="FFFFFF"/>
                <w:sz w:val="22"/>
                <w:szCs w:val="22"/>
              </w:rPr>
              <w:t xml:space="preserve">What </w:t>
            </w:r>
            <w:r w:rsidR="000914D4">
              <w:rPr>
                <w:rFonts w:ascii="Arial" w:hAnsi="Arial" w:cs="Arial"/>
                <w:color w:val="FFFFFF"/>
                <w:sz w:val="22"/>
                <w:szCs w:val="22"/>
              </w:rPr>
              <w:t>are</w:t>
            </w:r>
            <w:r w:rsidR="00874812" w:rsidRPr="00874812">
              <w:rPr>
                <w:rFonts w:ascii="Arial" w:hAnsi="Arial" w:cs="Arial"/>
                <w:color w:val="FFFFFF"/>
                <w:sz w:val="22"/>
                <w:szCs w:val="22"/>
              </w:rPr>
              <w:t xml:space="preserve"> </w:t>
            </w:r>
            <w:r w:rsidR="00804DE2">
              <w:rPr>
                <w:rFonts w:ascii="Arial" w:hAnsi="Arial" w:cs="Arial"/>
                <w:color w:val="FFFFFF"/>
                <w:sz w:val="22"/>
                <w:szCs w:val="22"/>
              </w:rPr>
              <w:t>the</w:t>
            </w:r>
            <w:r w:rsidR="0036211C">
              <w:rPr>
                <w:rFonts w:ascii="Arial" w:hAnsi="Arial" w:cs="Arial"/>
                <w:color w:val="FFFFFF"/>
                <w:sz w:val="22"/>
                <w:szCs w:val="22"/>
              </w:rPr>
              <w:t xml:space="preserve"> links between biodiversity and economic prosperity that are most critical to</w:t>
            </w:r>
            <w:r w:rsidR="00804DE2">
              <w:rPr>
                <w:rFonts w:ascii="Arial" w:hAnsi="Arial" w:cs="Arial"/>
                <w:color w:val="FFFFFF"/>
                <w:sz w:val="22"/>
                <w:szCs w:val="22"/>
              </w:rPr>
              <w:t xml:space="preserve"> </w:t>
            </w:r>
            <w:r w:rsidR="00874812" w:rsidRPr="00874812">
              <w:rPr>
                <w:rFonts w:ascii="Arial" w:hAnsi="Arial" w:cs="Arial"/>
                <w:color w:val="FFFFFF"/>
                <w:sz w:val="22"/>
                <w:szCs w:val="22"/>
              </w:rPr>
              <w:t xml:space="preserve">synergies </w:t>
            </w:r>
            <w:r w:rsidR="00EB2B7F" w:rsidRPr="00874812">
              <w:rPr>
                <w:rFonts w:ascii="Arial" w:hAnsi="Arial" w:cs="Arial"/>
                <w:color w:val="FFFFFF"/>
                <w:sz w:val="22"/>
                <w:szCs w:val="22"/>
              </w:rPr>
              <w:t xml:space="preserve">and trade-offs </w:t>
            </w:r>
            <w:r w:rsidR="00874812" w:rsidRPr="00874812">
              <w:rPr>
                <w:rFonts w:ascii="Arial" w:hAnsi="Arial" w:cs="Arial"/>
                <w:color w:val="FFFFFF"/>
                <w:sz w:val="22"/>
                <w:szCs w:val="22"/>
              </w:rPr>
              <w:t>across the SDGs</w:t>
            </w:r>
            <w:r w:rsidR="0036211C">
              <w:rPr>
                <w:rFonts w:ascii="Arial" w:hAnsi="Arial" w:cs="Arial"/>
                <w:color w:val="FFFFFF"/>
                <w:sz w:val="22"/>
                <w:szCs w:val="22"/>
              </w:rPr>
              <w:t xml:space="preserve">? </w:t>
            </w:r>
            <w:r w:rsidR="00955378">
              <w:rPr>
                <w:rFonts w:ascii="Arial" w:hAnsi="Arial" w:cs="Arial"/>
                <w:color w:val="FFFFFF"/>
                <w:sz w:val="22"/>
                <w:szCs w:val="22"/>
              </w:rPr>
              <w:t>How should</w:t>
            </w:r>
            <w:r w:rsidR="000935BE">
              <w:rPr>
                <w:rFonts w:ascii="Arial" w:hAnsi="Arial" w:cs="Arial"/>
                <w:color w:val="FFFFFF"/>
                <w:sz w:val="22"/>
                <w:szCs w:val="22"/>
              </w:rPr>
              <w:t xml:space="preserve"> sustainable economic growth be </w:t>
            </w:r>
            <w:r w:rsidR="00804DE2">
              <w:rPr>
                <w:rFonts w:ascii="Arial" w:hAnsi="Arial" w:cs="Arial"/>
                <w:color w:val="FFFFFF"/>
                <w:sz w:val="22"/>
                <w:szCs w:val="22"/>
              </w:rPr>
              <w:t>defined</w:t>
            </w:r>
            <w:r w:rsidR="005A4107">
              <w:rPr>
                <w:rFonts w:ascii="Arial" w:hAnsi="Arial" w:cs="Arial"/>
                <w:color w:val="FFFFFF"/>
                <w:sz w:val="22"/>
                <w:szCs w:val="22"/>
              </w:rPr>
              <w:t xml:space="preserve"> and measured</w:t>
            </w:r>
            <w:r w:rsidR="00804DE2">
              <w:rPr>
                <w:rFonts w:ascii="Arial" w:hAnsi="Arial" w:cs="Arial"/>
                <w:color w:val="FFFFFF"/>
                <w:sz w:val="22"/>
                <w:szCs w:val="22"/>
              </w:rPr>
              <w:t xml:space="preserve"> given the evidence of how</w:t>
            </w:r>
            <w:r w:rsidR="000E7AEC">
              <w:rPr>
                <w:rFonts w:ascii="Arial" w:hAnsi="Arial" w:cs="Arial"/>
                <w:color w:val="FFFFFF"/>
                <w:sz w:val="22"/>
                <w:szCs w:val="22"/>
              </w:rPr>
              <w:t xml:space="preserve"> </w:t>
            </w:r>
            <w:r w:rsidR="00804DE2">
              <w:rPr>
                <w:rFonts w:ascii="Arial" w:hAnsi="Arial" w:cs="Arial"/>
                <w:color w:val="FFFFFF"/>
                <w:sz w:val="22"/>
                <w:szCs w:val="22"/>
              </w:rPr>
              <w:t xml:space="preserve">the </w:t>
            </w:r>
            <w:r w:rsidR="00955378">
              <w:rPr>
                <w:rFonts w:ascii="Arial" w:hAnsi="Arial" w:cs="Arial"/>
                <w:color w:val="FFFFFF"/>
                <w:sz w:val="22"/>
                <w:szCs w:val="22"/>
              </w:rPr>
              <w:t>SDGs</w:t>
            </w:r>
            <w:r w:rsidR="00804DE2">
              <w:rPr>
                <w:rFonts w:ascii="Arial" w:hAnsi="Arial" w:cs="Arial"/>
                <w:color w:val="FFFFFF"/>
                <w:sz w:val="22"/>
                <w:szCs w:val="22"/>
              </w:rPr>
              <w:t xml:space="preserve"> </w:t>
            </w:r>
            <w:r w:rsidR="000914D4">
              <w:rPr>
                <w:rFonts w:ascii="Arial" w:hAnsi="Arial" w:cs="Arial"/>
                <w:color w:val="FFFFFF"/>
                <w:sz w:val="22"/>
                <w:szCs w:val="22"/>
              </w:rPr>
              <w:t xml:space="preserve">and economic prosperity </w:t>
            </w:r>
            <w:r w:rsidR="00804DE2">
              <w:rPr>
                <w:rFonts w:ascii="Arial" w:hAnsi="Arial" w:cs="Arial"/>
                <w:color w:val="FFFFFF"/>
                <w:sz w:val="22"/>
                <w:szCs w:val="22"/>
              </w:rPr>
              <w:t>are affected by biodiversity loss?</w:t>
            </w:r>
            <w:r w:rsidR="00E569D0">
              <w:rPr>
                <w:rFonts w:ascii="Arial" w:hAnsi="Arial" w:cs="Arial"/>
                <w:color w:val="FFFFFF"/>
                <w:sz w:val="22"/>
                <w:szCs w:val="22"/>
              </w:rPr>
              <w:t xml:space="preserve"> </w:t>
            </w:r>
            <w:r w:rsidR="00167D42">
              <w:rPr>
                <w:rFonts w:ascii="Arial" w:hAnsi="Arial" w:cs="Arial"/>
                <w:color w:val="FFFFFF"/>
                <w:sz w:val="22"/>
                <w:szCs w:val="22"/>
              </w:rPr>
              <w:t>The review is interested in relevant links with biodiversity and economic growth across all the SDGs</w:t>
            </w:r>
            <w:r w:rsidR="00ED10A7">
              <w:rPr>
                <w:rFonts w:ascii="Arial" w:hAnsi="Arial" w:cs="Arial"/>
                <w:color w:val="FFFFFF"/>
                <w:sz w:val="22"/>
                <w:szCs w:val="22"/>
              </w:rPr>
              <w:t xml:space="preserve">, particularly </w:t>
            </w:r>
            <w:bookmarkStart w:id="2" w:name="_Hlk14516948"/>
            <w:r w:rsidR="00ED10A7">
              <w:rPr>
                <w:rFonts w:ascii="Arial" w:hAnsi="Arial" w:cs="Arial"/>
                <w:color w:val="FFFFFF"/>
                <w:sz w:val="22"/>
                <w:szCs w:val="22"/>
              </w:rPr>
              <w:t>climate mitigation and adaptation, poverty reduction, food production, human health and wellbeing, consumption and production</w:t>
            </w:r>
            <w:r w:rsidR="005A4107">
              <w:rPr>
                <w:rFonts w:ascii="Arial" w:hAnsi="Arial" w:cs="Arial"/>
                <w:color w:val="FFFFFF"/>
                <w:sz w:val="22"/>
                <w:szCs w:val="22"/>
              </w:rPr>
              <w:t>, and gender and broader inequalities</w:t>
            </w:r>
            <w:r w:rsidR="00ED10A7">
              <w:rPr>
                <w:rFonts w:ascii="Arial" w:hAnsi="Arial" w:cs="Arial"/>
                <w:color w:val="FFFFFF"/>
                <w:sz w:val="22"/>
                <w:szCs w:val="22"/>
              </w:rPr>
              <w:t>.</w:t>
            </w:r>
            <w:bookmarkEnd w:id="2"/>
          </w:p>
        </w:tc>
      </w:tr>
      <w:tr w:rsidR="00A40C97" w:rsidRPr="00AE2677" w14:paraId="45A740BB" w14:textId="77777777" w:rsidTr="00CC0A6B">
        <w:tc>
          <w:tcPr>
            <w:tcW w:w="9072" w:type="dxa"/>
            <w:shd w:val="clear" w:color="auto" w:fill="auto"/>
          </w:tcPr>
          <w:p w14:paraId="50220F06" w14:textId="77777777" w:rsidR="00A40C97" w:rsidRPr="00AE2677" w:rsidRDefault="00A40C97" w:rsidP="00CC0A6B">
            <w:pPr>
              <w:pStyle w:val="BoxBody"/>
              <w:rPr>
                <w:rFonts w:ascii="Arial" w:hAnsi="Arial" w:cs="Arial"/>
              </w:rPr>
            </w:pPr>
            <w:r w:rsidRPr="00AE2677">
              <w:rPr>
                <w:rFonts w:ascii="Arial" w:hAnsi="Arial" w:cs="Arial"/>
              </w:rPr>
              <w:t>ANSWER:</w:t>
            </w:r>
          </w:p>
        </w:tc>
      </w:tr>
    </w:tbl>
    <w:p w14:paraId="3C6B20D2" w14:textId="2FEF52A1" w:rsidR="00A40C97" w:rsidRDefault="00A40C97" w:rsidP="00A40C97">
      <w:pPr>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9E634C" w:rsidRPr="00AE2677" w14:paraId="64B0AA89" w14:textId="77777777" w:rsidTr="002D4793">
        <w:trPr>
          <w:tblHeader/>
        </w:trPr>
        <w:tc>
          <w:tcPr>
            <w:tcW w:w="9072" w:type="dxa"/>
            <w:shd w:val="clear" w:color="auto" w:fill="5C7A84"/>
          </w:tcPr>
          <w:p w14:paraId="422370F1" w14:textId="45D0357E" w:rsidR="009E634C" w:rsidRPr="00AE2677" w:rsidRDefault="009E634C" w:rsidP="00FB55C2">
            <w:pPr>
              <w:pStyle w:val="BoxHeading"/>
              <w:rPr>
                <w:rFonts w:ascii="Arial" w:hAnsi="Arial" w:cs="Arial"/>
                <w:b/>
                <w:color w:val="FFFFFF"/>
              </w:rPr>
            </w:pPr>
            <w:r>
              <w:rPr>
                <w:rFonts w:ascii="Arial" w:hAnsi="Arial" w:cs="Arial"/>
                <w:b/>
                <w:color w:val="FFFFFF"/>
              </w:rPr>
              <w:t>Question 5</w:t>
            </w:r>
            <w:r w:rsidRPr="00AE2677">
              <w:rPr>
                <w:rFonts w:ascii="Arial" w:hAnsi="Arial" w:cs="Arial"/>
                <w:b/>
                <w:color w:val="FFFFFF"/>
              </w:rPr>
              <w:t xml:space="preserve"> (</w:t>
            </w:r>
            <w:r>
              <w:rPr>
                <w:rFonts w:ascii="Arial" w:hAnsi="Arial" w:cs="Arial"/>
                <w:b/>
                <w:color w:val="FFFFFF"/>
              </w:rPr>
              <w:t>Impacts of Biodiversity Loss on</w:t>
            </w:r>
            <w:r w:rsidR="00021480">
              <w:rPr>
                <w:rFonts w:ascii="Arial" w:hAnsi="Arial" w:cs="Arial"/>
                <w:b/>
                <w:color w:val="FFFFFF"/>
              </w:rPr>
              <w:t xml:space="preserve"> Sustainable</w:t>
            </w:r>
            <w:r>
              <w:rPr>
                <w:rFonts w:ascii="Arial" w:hAnsi="Arial" w:cs="Arial"/>
                <w:b/>
                <w:color w:val="FFFFFF"/>
              </w:rPr>
              <w:t xml:space="preserve"> Economic Growth</w:t>
            </w:r>
            <w:r w:rsidRPr="00AE2677">
              <w:rPr>
                <w:rFonts w:ascii="Arial" w:hAnsi="Arial" w:cs="Arial"/>
                <w:b/>
                <w:color w:val="FFFFFF"/>
              </w:rPr>
              <w:t xml:space="preserve">): </w:t>
            </w:r>
            <w:r w:rsidRPr="00AE2677">
              <w:rPr>
                <w:rFonts w:ascii="Arial" w:hAnsi="Arial" w:cs="Arial"/>
                <w:color w:val="FFFFFF"/>
              </w:rPr>
              <w:t>What</w:t>
            </w:r>
            <w:r>
              <w:rPr>
                <w:rFonts w:ascii="Arial" w:hAnsi="Arial" w:cs="Arial"/>
                <w:color w:val="FFFFFF"/>
              </w:rPr>
              <w:t xml:space="preserve"> is the best evidence on the sustainability of current global economic growth, based on current rates of biodiversity loss? How much (if any) biodiversity loss needs to be stopped and/or reversed to achieve sustainabl</w:t>
            </w:r>
            <w:r w:rsidR="00021480">
              <w:rPr>
                <w:rFonts w:ascii="Arial" w:hAnsi="Arial" w:cs="Arial"/>
                <w:color w:val="FFFFFF"/>
              </w:rPr>
              <w:t xml:space="preserve">e economic growth? Please reference any </w:t>
            </w:r>
            <w:r w:rsidR="00262E5B">
              <w:rPr>
                <w:rFonts w:ascii="Arial" w:hAnsi="Arial" w:cs="Arial"/>
                <w:color w:val="FFFFFF"/>
              </w:rPr>
              <w:t xml:space="preserve">evidence or </w:t>
            </w:r>
            <w:r w:rsidR="00021480">
              <w:rPr>
                <w:rFonts w:ascii="Arial" w:hAnsi="Arial" w:cs="Arial"/>
                <w:color w:val="FFFFFF"/>
              </w:rPr>
              <w:t>analysis that underpins your answers</w:t>
            </w:r>
            <w:r>
              <w:rPr>
                <w:rFonts w:ascii="Arial" w:hAnsi="Arial" w:cs="Arial"/>
                <w:color w:val="FFFFFF"/>
              </w:rPr>
              <w:t xml:space="preserve">. </w:t>
            </w:r>
          </w:p>
        </w:tc>
      </w:tr>
      <w:tr w:rsidR="009E634C" w:rsidRPr="00AE2677" w14:paraId="3F462DCC" w14:textId="77777777" w:rsidTr="002D4793">
        <w:tc>
          <w:tcPr>
            <w:tcW w:w="9072" w:type="dxa"/>
            <w:shd w:val="clear" w:color="auto" w:fill="auto"/>
          </w:tcPr>
          <w:p w14:paraId="688B3391" w14:textId="77777777" w:rsidR="009E634C" w:rsidRPr="00AE2677" w:rsidRDefault="009E634C" w:rsidP="002D4793">
            <w:pPr>
              <w:pStyle w:val="BoxBody"/>
              <w:rPr>
                <w:rFonts w:ascii="Arial" w:hAnsi="Arial" w:cs="Arial"/>
              </w:rPr>
            </w:pPr>
            <w:r w:rsidRPr="00AE2677">
              <w:rPr>
                <w:rFonts w:ascii="Arial" w:hAnsi="Arial" w:cs="Arial"/>
              </w:rPr>
              <w:t>ANSWER:</w:t>
            </w:r>
          </w:p>
        </w:tc>
      </w:tr>
    </w:tbl>
    <w:p w14:paraId="2C7D6D9C" w14:textId="77777777" w:rsidR="009E634C" w:rsidRDefault="009E634C" w:rsidP="00A40C97">
      <w:pPr>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6A2EDE" w:rsidRPr="00AE2677" w14:paraId="1116C5C4" w14:textId="77777777" w:rsidTr="00334721">
        <w:trPr>
          <w:tblHeader/>
        </w:trPr>
        <w:tc>
          <w:tcPr>
            <w:tcW w:w="9072" w:type="dxa"/>
            <w:shd w:val="clear" w:color="auto" w:fill="5C7A84"/>
          </w:tcPr>
          <w:p w14:paraId="3979CF69" w14:textId="54862688" w:rsidR="006A2EDE" w:rsidRPr="00AE2677" w:rsidRDefault="004F7407" w:rsidP="00334721">
            <w:pPr>
              <w:pStyle w:val="BoxHeading"/>
              <w:rPr>
                <w:rFonts w:ascii="Arial" w:hAnsi="Arial" w:cs="Arial"/>
                <w:b/>
                <w:color w:val="FFFFFF"/>
              </w:rPr>
            </w:pPr>
            <w:r>
              <w:rPr>
                <w:rFonts w:ascii="Arial" w:hAnsi="Arial" w:cs="Arial"/>
                <w:b/>
                <w:color w:val="FFFFFF"/>
              </w:rPr>
              <w:t>Question 6</w:t>
            </w:r>
            <w:r w:rsidR="006A2EDE" w:rsidRPr="00AE2677">
              <w:rPr>
                <w:rFonts w:ascii="Arial" w:hAnsi="Arial" w:cs="Arial"/>
                <w:b/>
                <w:color w:val="FFFFFF"/>
              </w:rPr>
              <w:t xml:space="preserve"> (</w:t>
            </w:r>
            <w:r w:rsidR="008E2F84">
              <w:rPr>
                <w:rFonts w:ascii="Arial" w:hAnsi="Arial" w:cs="Arial"/>
                <w:b/>
                <w:color w:val="FFFFFF"/>
              </w:rPr>
              <w:t>Benefits of Tackling Biodiversity Loss</w:t>
            </w:r>
            <w:r w:rsidR="00622C58">
              <w:rPr>
                <w:rFonts w:ascii="Arial" w:hAnsi="Arial" w:cs="Arial"/>
                <w:b/>
                <w:color w:val="FFFFFF"/>
              </w:rPr>
              <w:t xml:space="preserve"> and Costs of Inaction</w:t>
            </w:r>
            <w:r w:rsidR="006A2EDE" w:rsidRPr="00AE2677">
              <w:rPr>
                <w:rFonts w:ascii="Arial" w:hAnsi="Arial" w:cs="Arial"/>
                <w:b/>
                <w:color w:val="FFFFFF"/>
              </w:rPr>
              <w:t xml:space="preserve">): </w:t>
            </w:r>
            <w:r w:rsidR="006A2EDE" w:rsidRPr="00AE2677">
              <w:rPr>
                <w:rFonts w:ascii="Arial" w:hAnsi="Arial" w:cs="Arial"/>
                <w:color w:val="FFFFFF"/>
              </w:rPr>
              <w:t>What</w:t>
            </w:r>
            <w:r w:rsidR="0011239C">
              <w:rPr>
                <w:rFonts w:ascii="Arial" w:hAnsi="Arial" w:cs="Arial"/>
                <w:color w:val="FFFFFF"/>
              </w:rPr>
              <w:t xml:space="preserve"> is the best evidence on</w:t>
            </w:r>
            <w:r w:rsidR="006A2EDE">
              <w:rPr>
                <w:rFonts w:ascii="Arial" w:hAnsi="Arial" w:cs="Arial"/>
                <w:color w:val="FFFFFF"/>
              </w:rPr>
              <w:t xml:space="preserve"> the economic benefits of biodiversity</w:t>
            </w:r>
            <w:r w:rsidR="006A2EDE" w:rsidRPr="00042B89">
              <w:rPr>
                <w:rFonts w:ascii="Arial" w:hAnsi="Arial" w:cs="Arial"/>
                <w:color w:val="FFFFFF"/>
              </w:rPr>
              <w:t xml:space="preserve">? </w:t>
            </w:r>
            <w:r w:rsidR="00C46659">
              <w:rPr>
                <w:rFonts w:ascii="Arial" w:hAnsi="Arial" w:cs="Arial"/>
                <w:color w:val="FFFFFF"/>
              </w:rPr>
              <w:t>What evidence e</w:t>
            </w:r>
            <w:r w:rsidR="0045684B">
              <w:rPr>
                <w:rFonts w:ascii="Arial" w:hAnsi="Arial" w:cs="Arial"/>
                <w:color w:val="FFFFFF"/>
              </w:rPr>
              <w:t>xists on who benefits from biodiversity</w:t>
            </w:r>
            <w:r w:rsidR="00C46659">
              <w:rPr>
                <w:rFonts w:ascii="Arial" w:hAnsi="Arial" w:cs="Arial"/>
                <w:color w:val="FFFFFF"/>
              </w:rPr>
              <w:t xml:space="preserve">? </w:t>
            </w:r>
            <w:r w:rsidR="006A2EDE" w:rsidRPr="00042B89">
              <w:rPr>
                <w:rFonts w:ascii="Arial" w:hAnsi="Arial" w:cs="Arial"/>
                <w:color w:val="FFFFFF"/>
              </w:rPr>
              <w:t xml:space="preserve">What </w:t>
            </w:r>
            <w:r w:rsidR="008E2F84">
              <w:rPr>
                <w:rFonts w:ascii="Arial" w:hAnsi="Arial" w:cs="Arial"/>
                <w:color w:val="FFFFFF"/>
              </w:rPr>
              <w:t>positive business cases (win-wins) exist for tackling biodiversity loss e.g.</w:t>
            </w:r>
            <w:r w:rsidR="00021480">
              <w:rPr>
                <w:rFonts w:ascii="Arial" w:hAnsi="Arial" w:cs="Arial"/>
                <w:color w:val="FFFFFF"/>
              </w:rPr>
              <w:t xml:space="preserve"> </w:t>
            </w:r>
            <w:r w:rsidR="008E2F84">
              <w:rPr>
                <w:rFonts w:ascii="Arial" w:hAnsi="Arial" w:cs="Arial"/>
                <w:color w:val="FFFFFF"/>
              </w:rPr>
              <w:t>impacts on jo</w:t>
            </w:r>
            <w:r w:rsidR="00021480">
              <w:rPr>
                <w:rFonts w:ascii="Arial" w:hAnsi="Arial" w:cs="Arial"/>
                <w:color w:val="FFFFFF"/>
              </w:rPr>
              <w:t>bs, productivity, income, human health outcomes</w:t>
            </w:r>
            <w:r w:rsidR="0011239C">
              <w:rPr>
                <w:rFonts w:ascii="Arial" w:hAnsi="Arial" w:cs="Arial"/>
                <w:color w:val="FFFFFF"/>
              </w:rPr>
              <w:t xml:space="preserve">? </w:t>
            </w:r>
            <w:r w:rsidR="003F5231">
              <w:rPr>
                <w:rFonts w:ascii="Arial" w:hAnsi="Arial" w:cs="Arial"/>
                <w:color w:val="FFFFFF"/>
              </w:rPr>
              <w:t>Conversely, what is the</w:t>
            </w:r>
            <w:r w:rsidR="00622C58">
              <w:rPr>
                <w:rFonts w:ascii="Arial" w:hAnsi="Arial" w:cs="Arial"/>
                <w:color w:val="FFFFFF"/>
              </w:rPr>
              <w:t xml:space="preserve"> best evidence on the costs of current trajectories of biodiversity loss? What evidence is there of the distribution of these costs within and between countries?</w:t>
            </w:r>
          </w:p>
        </w:tc>
      </w:tr>
      <w:tr w:rsidR="006A2EDE" w:rsidRPr="00AE2677" w14:paraId="6D4A9D6F" w14:textId="77777777" w:rsidTr="00334721">
        <w:tc>
          <w:tcPr>
            <w:tcW w:w="9072" w:type="dxa"/>
            <w:shd w:val="clear" w:color="auto" w:fill="auto"/>
          </w:tcPr>
          <w:p w14:paraId="31ADA2C8" w14:textId="77777777" w:rsidR="006A2EDE" w:rsidRPr="00AE2677" w:rsidRDefault="006A2EDE" w:rsidP="00334721">
            <w:pPr>
              <w:pStyle w:val="BoxBody"/>
              <w:rPr>
                <w:rFonts w:ascii="Arial" w:hAnsi="Arial" w:cs="Arial"/>
              </w:rPr>
            </w:pPr>
            <w:r w:rsidRPr="00AE2677">
              <w:rPr>
                <w:rFonts w:ascii="Arial" w:hAnsi="Arial" w:cs="Arial"/>
              </w:rPr>
              <w:t>ANSWER:</w:t>
            </w:r>
          </w:p>
        </w:tc>
      </w:tr>
    </w:tbl>
    <w:p w14:paraId="62868FCD" w14:textId="25F79AFA" w:rsidR="006A2EDE" w:rsidRDefault="006A2EDE" w:rsidP="006A2EDE">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5A3F36" w:rsidRPr="00AE2677" w14:paraId="34175BAF" w14:textId="77777777" w:rsidTr="00D36A75">
        <w:trPr>
          <w:tblHeader/>
        </w:trPr>
        <w:tc>
          <w:tcPr>
            <w:tcW w:w="9072" w:type="dxa"/>
            <w:shd w:val="clear" w:color="auto" w:fill="5C7A84"/>
          </w:tcPr>
          <w:p w14:paraId="3E2F352A" w14:textId="4AF3D223" w:rsidR="005A3F36" w:rsidRPr="00AE2677" w:rsidRDefault="005A3F36" w:rsidP="00D36A75">
            <w:pPr>
              <w:pStyle w:val="BoxHeading"/>
              <w:rPr>
                <w:rFonts w:ascii="Arial" w:hAnsi="Arial" w:cs="Arial"/>
                <w:b/>
                <w:color w:val="FFFFFF"/>
              </w:rPr>
            </w:pPr>
            <w:r>
              <w:rPr>
                <w:rFonts w:ascii="Arial" w:hAnsi="Arial" w:cs="Arial"/>
                <w:b/>
                <w:color w:val="FFFFFF"/>
              </w:rPr>
              <w:t xml:space="preserve">Question 7 </w:t>
            </w:r>
            <w:r w:rsidRPr="00AE2677">
              <w:rPr>
                <w:rFonts w:ascii="Arial" w:hAnsi="Arial" w:cs="Arial"/>
                <w:b/>
                <w:color w:val="FFFFFF"/>
              </w:rPr>
              <w:t>(</w:t>
            </w:r>
            <w:r>
              <w:rPr>
                <w:rFonts w:ascii="Arial" w:hAnsi="Arial" w:cs="Arial"/>
                <w:b/>
                <w:color w:val="FFFFFF"/>
              </w:rPr>
              <w:t>Cost and Risks of Action</w:t>
            </w:r>
            <w:r w:rsidRPr="00AE2677">
              <w:rPr>
                <w:rFonts w:ascii="Arial" w:hAnsi="Arial" w:cs="Arial"/>
                <w:b/>
                <w:color w:val="FFFFFF"/>
              </w:rPr>
              <w:t xml:space="preserve">): </w:t>
            </w:r>
            <w:r>
              <w:rPr>
                <w:rFonts w:ascii="Arial" w:hAnsi="Arial" w:cs="Arial"/>
                <w:color w:val="FFFFFF"/>
              </w:rPr>
              <w:t>What evidence exists of ‘transition risks’ from moving to actions needed to protect, restore and enhance biodiversity? What is the best evidence on the costs of these actions? What evidence suggests who will be most affected by these costs and risks?</w:t>
            </w:r>
          </w:p>
        </w:tc>
      </w:tr>
      <w:tr w:rsidR="005A3F36" w:rsidRPr="00AE2677" w14:paraId="4BFFACB3" w14:textId="77777777" w:rsidTr="00D36A75">
        <w:tc>
          <w:tcPr>
            <w:tcW w:w="9072" w:type="dxa"/>
            <w:shd w:val="clear" w:color="auto" w:fill="auto"/>
          </w:tcPr>
          <w:p w14:paraId="7F2510BA" w14:textId="77777777" w:rsidR="005A3F36" w:rsidRPr="00AE2677" w:rsidRDefault="005A3F36" w:rsidP="00D36A75">
            <w:pPr>
              <w:pStyle w:val="BoxBody"/>
              <w:rPr>
                <w:rFonts w:ascii="Arial" w:hAnsi="Arial" w:cs="Arial"/>
              </w:rPr>
            </w:pPr>
            <w:r w:rsidRPr="00AE2677">
              <w:rPr>
                <w:rFonts w:ascii="Arial" w:hAnsi="Arial" w:cs="Arial"/>
              </w:rPr>
              <w:t>ANSWER:</w:t>
            </w:r>
          </w:p>
        </w:tc>
      </w:tr>
    </w:tbl>
    <w:p w14:paraId="04CB63A6" w14:textId="2A91360E" w:rsidR="005A3F36" w:rsidRDefault="005A3F36" w:rsidP="006A2EDE">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8E2F84" w:rsidRPr="00AE2677" w14:paraId="22B4B649" w14:textId="77777777" w:rsidTr="002D4793">
        <w:trPr>
          <w:tblHeader/>
        </w:trPr>
        <w:tc>
          <w:tcPr>
            <w:tcW w:w="9072" w:type="dxa"/>
            <w:shd w:val="clear" w:color="auto" w:fill="5C7A84"/>
          </w:tcPr>
          <w:p w14:paraId="279538E7" w14:textId="082914AA" w:rsidR="008E2F84" w:rsidRPr="00AE2677" w:rsidRDefault="004F7407" w:rsidP="00FB55C2">
            <w:pPr>
              <w:pStyle w:val="BoxHeading"/>
              <w:rPr>
                <w:rFonts w:ascii="Arial" w:hAnsi="Arial" w:cs="Arial"/>
                <w:b/>
                <w:color w:val="FFFFFF"/>
              </w:rPr>
            </w:pPr>
            <w:r>
              <w:rPr>
                <w:rFonts w:ascii="Arial" w:hAnsi="Arial" w:cs="Arial"/>
                <w:b/>
                <w:color w:val="FFFFFF"/>
              </w:rPr>
              <w:t>Question</w:t>
            </w:r>
            <w:r w:rsidR="005A3F36">
              <w:rPr>
                <w:rFonts w:ascii="Arial" w:hAnsi="Arial" w:cs="Arial"/>
                <w:b/>
                <w:color w:val="FFFFFF"/>
              </w:rPr>
              <w:t xml:space="preserve"> 8</w:t>
            </w:r>
            <w:r w:rsidR="008E2F84" w:rsidRPr="00AE2677">
              <w:rPr>
                <w:rFonts w:ascii="Arial" w:hAnsi="Arial" w:cs="Arial"/>
                <w:b/>
                <w:color w:val="FFFFFF"/>
              </w:rPr>
              <w:t xml:space="preserve"> (</w:t>
            </w:r>
            <w:r w:rsidR="008E2F84">
              <w:rPr>
                <w:rFonts w:ascii="Arial" w:hAnsi="Arial" w:cs="Arial"/>
                <w:b/>
                <w:color w:val="FFFFFF"/>
              </w:rPr>
              <w:t>Opportunities</w:t>
            </w:r>
            <w:r w:rsidR="00021480">
              <w:rPr>
                <w:rFonts w:ascii="Arial" w:hAnsi="Arial" w:cs="Arial"/>
                <w:b/>
                <w:color w:val="FFFFFF"/>
              </w:rPr>
              <w:t xml:space="preserve"> from Tackling Biodiversity Loss</w:t>
            </w:r>
            <w:r w:rsidR="008E2F84" w:rsidRPr="00AE2677">
              <w:rPr>
                <w:rFonts w:ascii="Arial" w:hAnsi="Arial" w:cs="Arial"/>
                <w:b/>
                <w:color w:val="FFFFFF"/>
              </w:rPr>
              <w:t xml:space="preserve">): </w:t>
            </w:r>
            <w:r w:rsidR="00622C58" w:rsidRPr="00622C58">
              <w:rPr>
                <w:rFonts w:ascii="Arial" w:hAnsi="Arial" w:cs="Arial"/>
                <w:color w:val="FFFFFF"/>
              </w:rPr>
              <w:t xml:space="preserve">How can </w:t>
            </w:r>
            <w:r w:rsidR="00622C58">
              <w:rPr>
                <w:rFonts w:ascii="Arial" w:hAnsi="Arial" w:cs="Arial"/>
                <w:color w:val="FFFFFF"/>
              </w:rPr>
              <w:t xml:space="preserve">new technology assist with restoring biodiversity, while simultaneously delivering economic prosperity? e.g. artificial intelligence, biotechnology. </w:t>
            </w:r>
            <w:r w:rsidR="008E2F84" w:rsidRPr="00AE2677">
              <w:rPr>
                <w:rFonts w:ascii="Arial" w:hAnsi="Arial" w:cs="Arial"/>
                <w:color w:val="FFFFFF"/>
              </w:rPr>
              <w:t>What</w:t>
            </w:r>
            <w:r w:rsidR="008E2F84">
              <w:rPr>
                <w:rFonts w:ascii="Arial" w:hAnsi="Arial" w:cs="Arial"/>
                <w:color w:val="FFFFFF"/>
              </w:rPr>
              <w:t xml:space="preserve"> economic opportunities exist from protecting, resto</w:t>
            </w:r>
            <w:r w:rsidR="00021480">
              <w:rPr>
                <w:rFonts w:ascii="Arial" w:hAnsi="Arial" w:cs="Arial"/>
                <w:color w:val="FFFFFF"/>
              </w:rPr>
              <w:t>ring and enhancing biodiversity? e.g.</w:t>
            </w:r>
            <w:r w:rsidR="008E2F84">
              <w:rPr>
                <w:rFonts w:ascii="Arial" w:hAnsi="Arial" w:cs="Arial"/>
                <w:color w:val="FFFFFF"/>
              </w:rPr>
              <w:t xml:space="preserve"> learning fro</w:t>
            </w:r>
            <w:r w:rsidR="00622C58">
              <w:rPr>
                <w:rFonts w:ascii="Arial" w:hAnsi="Arial" w:cs="Arial"/>
                <w:color w:val="FFFFFF"/>
              </w:rPr>
              <w:t>m nature (biomimicry), biopharma</w:t>
            </w:r>
            <w:r w:rsidR="00021480">
              <w:rPr>
                <w:rFonts w:ascii="Arial" w:hAnsi="Arial" w:cs="Arial"/>
                <w:color w:val="FFFFFF"/>
              </w:rPr>
              <w:t>,</w:t>
            </w:r>
            <w:r w:rsidR="0045684B">
              <w:rPr>
                <w:rFonts w:ascii="Arial" w:hAnsi="Arial" w:cs="Arial"/>
                <w:color w:val="FFFFFF"/>
              </w:rPr>
              <w:t xml:space="preserve"> among others.</w:t>
            </w:r>
          </w:p>
        </w:tc>
      </w:tr>
      <w:tr w:rsidR="008E2F84" w:rsidRPr="00AE2677" w14:paraId="6967435E" w14:textId="77777777" w:rsidTr="002D4793">
        <w:tc>
          <w:tcPr>
            <w:tcW w:w="9072" w:type="dxa"/>
            <w:shd w:val="clear" w:color="auto" w:fill="auto"/>
          </w:tcPr>
          <w:p w14:paraId="09C1C31F" w14:textId="77777777" w:rsidR="008E2F84" w:rsidRPr="00AE2677" w:rsidRDefault="008E2F84" w:rsidP="002D4793">
            <w:pPr>
              <w:pStyle w:val="BoxBody"/>
              <w:rPr>
                <w:rFonts w:ascii="Arial" w:hAnsi="Arial" w:cs="Arial"/>
              </w:rPr>
            </w:pPr>
            <w:r w:rsidRPr="00AE2677">
              <w:rPr>
                <w:rFonts w:ascii="Arial" w:hAnsi="Arial" w:cs="Arial"/>
              </w:rPr>
              <w:t>ANSWER:</w:t>
            </w:r>
          </w:p>
        </w:tc>
      </w:tr>
    </w:tbl>
    <w:p w14:paraId="6A585C4E" w14:textId="2B0A841E" w:rsidR="00CC39F4" w:rsidRPr="00AE2677" w:rsidRDefault="00CC39F4" w:rsidP="00A40C97">
      <w:pPr>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A40C97" w:rsidRPr="00AE2677" w14:paraId="76F977CD" w14:textId="77777777" w:rsidTr="00CC0A6B">
        <w:trPr>
          <w:tblHeader/>
        </w:trPr>
        <w:tc>
          <w:tcPr>
            <w:tcW w:w="9072" w:type="dxa"/>
            <w:shd w:val="clear" w:color="auto" w:fill="5C7A84"/>
          </w:tcPr>
          <w:p w14:paraId="74D6FECA" w14:textId="2871FE08" w:rsidR="00A40C97" w:rsidRPr="000C2E6C" w:rsidRDefault="005A3F36" w:rsidP="00CC0A6B">
            <w:pPr>
              <w:pStyle w:val="BoxHeading"/>
              <w:rPr>
                <w:rFonts w:ascii="Arial" w:hAnsi="Arial" w:cs="Arial"/>
                <w:color w:val="FFFFFF"/>
              </w:rPr>
            </w:pPr>
            <w:r>
              <w:rPr>
                <w:rFonts w:ascii="Arial" w:hAnsi="Arial" w:cs="Arial"/>
                <w:b/>
                <w:color w:val="FFFFFF"/>
              </w:rPr>
              <w:t>Question 9</w:t>
            </w:r>
            <w:r w:rsidR="00A40C97" w:rsidRPr="00AE2677">
              <w:rPr>
                <w:rFonts w:ascii="Arial" w:hAnsi="Arial" w:cs="Arial"/>
                <w:b/>
                <w:color w:val="FFFFFF"/>
              </w:rPr>
              <w:t xml:space="preserve"> (</w:t>
            </w:r>
            <w:r w:rsidR="00CC39F4">
              <w:rPr>
                <w:rFonts w:ascii="Arial" w:hAnsi="Arial" w:cs="Arial"/>
                <w:b/>
                <w:color w:val="FFFFFF"/>
              </w:rPr>
              <w:t>Economic and Finance Decision Makers</w:t>
            </w:r>
            <w:r w:rsidR="00A40C97" w:rsidRPr="00AE2677">
              <w:rPr>
                <w:rFonts w:ascii="Arial" w:hAnsi="Arial" w:cs="Arial"/>
                <w:b/>
                <w:color w:val="FFFFFF"/>
              </w:rPr>
              <w:t xml:space="preserve">): </w:t>
            </w:r>
            <w:r w:rsidR="00A40C97">
              <w:rPr>
                <w:rFonts w:ascii="Arial" w:hAnsi="Arial" w:cs="Arial"/>
                <w:color w:val="FFFFFF"/>
              </w:rPr>
              <w:t>Which sectors of the economy rely most on biodiversity and ecosystem services? How are they affected by biodiversity decline? Please provide</w:t>
            </w:r>
            <w:r w:rsidR="00874812">
              <w:rPr>
                <w:rFonts w:ascii="Arial" w:hAnsi="Arial" w:cs="Arial"/>
                <w:color w:val="FFFFFF"/>
              </w:rPr>
              <w:t xml:space="preserve"> </w:t>
            </w:r>
            <w:r w:rsidR="00EA25BB">
              <w:rPr>
                <w:rFonts w:ascii="Arial" w:hAnsi="Arial" w:cs="Arial"/>
                <w:color w:val="FFFFFF"/>
              </w:rPr>
              <w:t>strong</w:t>
            </w:r>
            <w:r w:rsidR="009F4A77">
              <w:rPr>
                <w:rFonts w:ascii="Arial" w:hAnsi="Arial" w:cs="Arial"/>
                <w:color w:val="FFFFFF"/>
              </w:rPr>
              <w:t xml:space="preserve"> </w:t>
            </w:r>
            <w:r w:rsidR="00874812">
              <w:rPr>
                <w:rFonts w:ascii="Arial" w:hAnsi="Arial" w:cs="Arial"/>
                <w:color w:val="FFFFFF"/>
              </w:rPr>
              <w:t>case</w:t>
            </w:r>
            <w:r w:rsidR="00555D17">
              <w:rPr>
                <w:rFonts w:ascii="Arial" w:hAnsi="Arial" w:cs="Arial"/>
                <w:color w:val="FFFFFF"/>
              </w:rPr>
              <w:t xml:space="preserve"> and/or sectoral</w:t>
            </w:r>
            <w:r w:rsidR="00A40C97">
              <w:rPr>
                <w:rFonts w:ascii="Arial" w:hAnsi="Arial" w:cs="Arial"/>
                <w:color w:val="FFFFFF"/>
              </w:rPr>
              <w:t xml:space="preserve"> examples and evidence </w:t>
            </w:r>
            <w:r w:rsidR="004609FB">
              <w:rPr>
                <w:rFonts w:ascii="Arial" w:hAnsi="Arial" w:cs="Arial"/>
                <w:color w:val="FFFFFF"/>
              </w:rPr>
              <w:t xml:space="preserve">on how </w:t>
            </w:r>
            <w:r w:rsidR="00A40C97">
              <w:rPr>
                <w:rFonts w:ascii="Arial" w:hAnsi="Arial" w:cs="Arial"/>
                <w:color w:val="FFFFFF"/>
              </w:rPr>
              <w:t>changes in biodiversity (loss or gain) has affected</w:t>
            </w:r>
            <w:r w:rsidR="009F4A77">
              <w:rPr>
                <w:rFonts w:ascii="Arial" w:hAnsi="Arial" w:cs="Arial"/>
                <w:color w:val="FFFFFF"/>
              </w:rPr>
              <w:t>, or been affected by,</w:t>
            </w:r>
            <w:r w:rsidR="00A40C97">
              <w:rPr>
                <w:rFonts w:ascii="Arial" w:hAnsi="Arial" w:cs="Arial"/>
                <w:color w:val="FFFFFF"/>
              </w:rPr>
              <w:t xml:space="preserve"> economic and finance decision-making. </w:t>
            </w:r>
          </w:p>
        </w:tc>
      </w:tr>
      <w:tr w:rsidR="00A40C97" w:rsidRPr="00AE2677" w14:paraId="56209075" w14:textId="77777777" w:rsidTr="00CC0A6B">
        <w:tc>
          <w:tcPr>
            <w:tcW w:w="9072" w:type="dxa"/>
            <w:shd w:val="clear" w:color="auto" w:fill="auto"/>
          </w:tcPr>
          <w:p w14:paraId="5B75ED61" w14:textId="77777777" w:rsidR="00A40C97" w:rsidRPr="00AE2677" w:rsidRDefault="00A40C97" w:rsidP="00CC0A6B">
            <w:pPr>
              <w:pStyle w:val="BoxBody"/>
              <w:rPr>
                <w:rFonts w:ascii="Arial" w:hAnsi="Arial" w:cs="Arial"/>
              </w:rPr>
            </w:pPr>
            <w:r w:rsidRPr="00AE2677">
              <w:rPr>
                <w:rFonts w:ascii="Arial" w:hAnsi="Arial" w:cs="Arial"/>
              </w:rPr>
              <w:t>ANSWER:</w:t>
            </w:r>
          </w:p>
        </w:tc>
      </w:tr>
    </w:tbl>
    <w:p w14:paraId="3A52B9C3" w14:textId="77777777" w:rsidR="00A40C97" w:rsidRDefault="00A40C97" w:rsidP="00A40C97">
      <w:pPr>
        <w:rPr>
          <w:rFonts w:ascii="Arial" w:hAnsi="Arial" w:cs="Arial"/>
          <w:b/>
        </w:rPr>
      </w:pPr>
    </w:p>
    <w:p w14:paraId="70E4F0E9" w14:textId="2226A81B" w:rsidR="003E6E95" w:rsidRDefault="003E6E95" w:rsidP="00A40C97">
      <w:pPr>
        <w:rPr>
          <w:rFonts w:ascii="Arial" w:hAnsi="Arial" w:cs="Arial"/>
          <w:b/>
        </w:rPr>
      </w:pPr>
      <w:r>
        <w:rPr>
          <w:rFonts w:ascii="Arial" w:hAnsi="Arial" w:cs="Arial"/>
          <w:b/>
        </w:rPr>
        <w:t xml:space="preserve">Part </w:t>
      </w:r>
      <w:r w:rsidR="004F7407">
        <w:rPr>
          <w:rFonts w:ascii="Arial" w:hAnsi="Arial" w:cs="Arial"/>
          <w:b/>
        </w:rPr>
        <w:t>3</w:t>
      </w:r>
      <w:r>
        <w:rPr>
          <w:rFonts w:ascii="Arial" w:hAnsi="Arial" w:cs="Arial"/>
          <w:b/>
        </w:rPr>
        <w:t>: Causes of Biodiversity Loss</w:t>
      </w: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3E6E95" w:rsidRPr="00AE2677" w14:paraId="29F43344" w14:textId="77777777" w:rsidTr="002D4793">
        <w:trPr>
          <w:tblHeader/>
        </w:trPr>
        <w:tc>
          <w:tcPr>
            <w:tcW w:w="9072" w:type="dxa"/>
            <w:shd w:val="clear" w:color="auto" w:fill="5C7A84"/>
          </w:tcPr>
          <w:p w14:paraId="63009F82" w14:textId="5E05DF98" w:rsidR="003E6E95" w:rsidRPr="00AE2677" w:rsidRDefault="00210E69" w:rsidP="002D4793">
            <w:pPr>
              <w:pStyle w:val="BoxHeading"/>
              <w:rPr>
                <w:rFonts w:ascii="Arial" w:hAnsi="Arial" w:cs="Arial"/>
                <w:b/>
                <w:color w:val="FFFFFF"/>
              </w:rPr>
            </w:pPr>
            <w:r>
              <w:rPr>
                <w:rFonts w:ascii="Arial" w:hAnsi="Arial" w:cs="Arial"/>
                <w:b/>
                <w:color w:val="FFFFFF"/>
              </w:rPr>
              <w:t>Question 10</w:t>
            </w:r>
            <w:r w:rsidR="003E6E95">
              <w:rPr>
                <w:rFonts w:ascii="Arial" w:hAnsi="Arial" w:cs="Arial"/>
                <w:b/>
                <w:color w:val="FFFFFF"/>
              </w:rPr>
              <w:t xml:space="preserve"> </w:t>
            </w:r>
            <w:r w:rsidR="003E6E95" w:rsidRPr="00AE2677">
              <w:rPr>
                <w:rFonts w:ascii="Arial" w:hAnsi="Arial" w:cs="Arial"/>
                <w:b/>
                <w:color w:val="FFFFFF"/>
              </w:rPr>
              <w:t>(</w:t>
            </w:r>
            <w:r w:rsidR="003E6E95">
              <w:rPr>
                <w:rFonts w:ascii="Arial" w:hAnsi="Arial" w:cs="Arial"/>
                <w:b/>
                <w:color w:val="FFFFFF"/>
              </w:rPr>
              <w:t>Market and Institutional Failures</w:t>
            </w:r>
            <w:r w:rsidR="003E6E95" w:rsidRPr="00AE2677">
              <w:rPr>
                <w:rFonts w:ascii="Arial" w:hAnsi="Arial" w:cs="Arial"/>
                <w:b/>
                <w:color w:val="FFFFFF"/>
              </w:rPr>
              <w:t>):</w:t>
            </w:r>
            <w:r w:rsidR="003E6E95" w:rsidRPr="00AE2677">
              <w:rPr>
                <w:rFonts w:ascii="Arial" w:hAnsi="Arial" w:cs="Arial"/>
                <w:color w:val="FFFFFF"/>
              </w:rPr>
              <w:t xml:space="preserve"> </w:t>
            </w:r>
            <w:r w:rsidR="003E6E95">
              <w:rPr>
                <w:rFonts w:ascii="Arial" w:hAnsi="Arial" w:cs="Arial"/>
                <w:color w:val="FFFFFF"/>
              </w:rPr>
              <w:t xml:space="preserve">What are the main market and institutional failures affecting biodiversity? What </w:t>
            </w:r>
            <w:r w:rsidR="00555D17">
              <w:rPr>
                <w:rFonts w:ascii="Arial" w:hAnsi="Arial" w:cs="Arial"/>
                <w:color w:val="FFFFFF"/>
              </w:rPr>
              <w:t xml:space="preserve">is the best </w:t>
            </w:r>
            <w:r w:rsidR="003E6E95">
              <w:rPr>
                <w:rFonts w:ascii="Arial" w:hAnsi="Arial" w:cs="Arial"/>
                <w:color w:val="FFFFFF"/>
              </w:rPr>
              <w:t>evidence (including case examples) that illustrate these failures?</w:t>
            </w:r>
          </w:p>
        </w:tc>
      </w:tr>
      <w:tr w:rsidR="003E6E95" w:rsidRPr="00AE2677" w14:paraId="23C72589" w14:textId="77777777" w:rsidTr="002D4793">
        <w:tc>
          <w:tcPr>
            <w:tcW w:w="9072" w:type="dxa"/>
            <w:shd w:val="clear" w:color="auto" w:fill="auto"/>
          </w:tcPr>
          <w:p w14:paraId="185F86E8" w14:textId="77777777" w:rsidR="003E6E95" w:rsidRPr="00AE2677" w:rsidRDefault="003E6E95" w:rsidP="002D4793">
            <w:pPr>
              <w:pStyle w:val="BoxBody"/>
              <w:rPr>
                <w:rFonts w:ascii="Arial" w:hAnsi="Arial" w:cs="Arial"/>
              </w:rPr>
            </w:pPr>
            <w:r w:rsidRPr="00AE2677">
              <w:rPr>
                <w:rFonts w:ascii="Arial" w:hAnsi="Arial" w:cs="Arial"/>
              </w:rPr>
              <w:t>ANSWER:</w:t>
            </w:r>
          </w:p>
        </w:tc>
      </w:tr>
    </w:tbl>
    <w:p w14:paraId="3494933E" w14:textId="6C80C8EE" w:rsidR="009F4A77" w:rsidRDefault="009F4A77" w:rsidP="00A40C97">
      <w:pPr>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B5882" w:rsidRPr="00AE2677" w14:paraId="3579F1B7" w14:textId="77777777" w:rsidTr="003D75CB">
        <w:trPr>
          <w:tblHeader/>
        </w:trPr>
        <w:tc>
          <w:tcPr>
            <w:tcW w:w="9072" w:type="dxa"/>
            <w:shd w:val="clear" w:color="auto" w:fill="5C7A84"/>
          </w:tcPr>
          <w:p w14:paraId="2626B1A6" w14:textId="6D3BE2BE" w:rsidR="00FB5882" w:rsidRPr="00AE2677" w:rsidRDefault="00210E69" w:rsidP="003D75CB">
            <w:pPr>
              <w:pStyle w:val="BoxHeading"/>
              <w:rPr>
                <w:rFonts w:ascii="Arial" w:hAnsi="Arial" w:cs="Arial"/>
                <w:b/>
                <w:color w:val="FFFFFF"/>
              </w:rPr>
            </w:pPr>
            <w:r>
              <w:rPr>
                <w:rFonts w:ascii="Arial" w:hAnsi="Arial" w:cs="Arial"/>
                <w:b/>
                <w:color w:val="FFFFFF"/>
              </w:rPr>
              <w:t>Question 11</w:t>
            </w:r>
            <w:r w:rsidR="00FB5882">
              <w:rPr>
                <w:rFonts w:ascii="Arial" w:hAnsi="Arial" w:cs="Arial"/>
                <w:b/>
                <w:color w:val="FFFFFF"/>
              </w:rPr>
              <w:t xml:space="preserve"> </w:t>
            </w:r>
            <w:r w:rsidR="00FB5882" w:rsidRPr="00AE2677">
              <w:rPr>
                <w:rFonts w:ascii="Arial" w:hAnsi="Arial" w:cs="Arial"/>
                <w:b/>
                <w:color w:val="FFFFFF"/>
              </w:rPr>
              <w:t>(</w:t>
            </w:r>
            <w:r w:rsidR="00555D17">
              <w:rPr>
                <w:rFonts w:ascii="Arial" w:hAnsi="Arial" w:cs="Arial"/>
                <w:b/>
                <w:color w:val="FFFFFF"/>
              </w:rPr>
              <w:t>Economic Sectors</w:t>
            </w:r>
            <w:r w:rsidR="00FB5882" w:rsidRPr="00AE2677">
              <w:rPr>
                <w:rFonts w:ascii="Arial" w:hAnsi="Arial" w:cs="Arial"/>
                <w:b/>
                <w:color w:val="FFFFFF"/>
              </w:rPr>
              <w:t>):</w:t>
            </w:r>
            <w:r w:rsidR="00FB5882" w:rsidRPr="00AE2677">
              <w:rPr>
                <w:rFonts w:ascii="Arial" w:hAnsi="Arial" w:cs="Arial"/>
                <w:color w:val="FFFFFF"/>
              </w:rPr>
              <w:t xml:space="preserve"> </w:t>
            </w:r>
            <w:r w:rsidR="00CD072A">
              <w:rPr>
                <w:rFonts w:ascii="Arial" w:hAnsi="Arial" w:cs="Arial"/>
                <w:color w:val="FFFFFF"/>
              </w:rPr>
              <w:t>Which economic sectors have the biggest impact on biodiversity loss?</w:t>
            </w:r>
            <w:r w:rsidR="00FB5882">
              <w:rPr>
                <w:rFonts w:ascii="Arial" w:hAnsi="Arial" w:cs="Arial"/>
                <w:color w:val="FFFFFF"/>
              </w:rPr>
              <w:t xml:space="preserve"> </w:t>
            </w:r>
            <w:r w:rsidR="00CD072A">
              <w:rPr>
                <w:rFonts w:ascii="Arial" w:hAnsi="Arial" w:cs="Arial"/>
                <w:color w:val="FFFFFF"/>
              </w:rPr>
              <w:t>Which economic sectors are most affected by biodiversity loss</w:t>
            </w:r>
            <w:r w:rsidR="00FB5882">
              <w:rPr>
                <w:rFonts w:ascii="Arial" w:hAnsi="Arial" w:cs="Arial"/>
                <w:color w:val="FFFFFF"/>
              </w:rPr>
              <w:t xml:space="preserve">? </w:t>
            </w:r>
            <w:r w:rsidR="00555D17">
              <w:rPr>
                <w:rFonts w:ascii="Arial" w:hAnsi="Arial" w:cs="Arial"/>
                <w:color w:val="FFFFFF"/>
              </w:rPr>
              <w:t>Please reference</w:t>
            </w:r>
            <w:r w:rsidR="00FB5882">
              <w:rPr>
                <w:rFonts w:ascii="Arial" w:hAnsi="Arial" w:cs="Arial"/>
                <w:color w:val="FFFFFF"/>
              </w:rPr>
              <w:t xml:space="preserve"> evidence</w:t>
            </w:r>
            <w:r w:rsidR="00555D17">
              <w:rPr>
                <w:rFonts w:ascii="Arial" w:hAnsi="Arial" w:cs="Arial"/>
                <w:color w:val="FFFFFF"/>
              </w:rPr>
              <w:t xml:space="preserve"> and analysis</w:t>
            </w:r>
            <w:r w:rsidR="00FB5882">
              <w:rPr>
                <w:rFonts w:ascii="Arial" w:hAnsi="Arial" w:cs="Arial"/>
                <w:color w:val="FFFFFF"/>
              </w:rPr>
              <w:t xml:space="preserve"> (including case </w:t>
            </w:r>
            <w:r w:rsidR="00720CA3">
              <w:rPr>
                <w:rFonts w:ascii="Arial" w:hAnsi="Arial" w:cs="Arial"/>
                <w:color w:val="FFFFFF"/>
              </w:rPr>
              <w:t>examples) that</w:t>
            </w:r>
            <w:r w:rsidR="00FB5882">
              <w:rPr>
                <w:rFonts w:ascii="Arial" w:hAnsi="Arial" w:cs="Arial"/>
                <w:color w:val="FFFFFF"/>
              </w:rPr>
              <w:t xml:space="preserve"> </w:t>
            </w:r>
            <w:r w:rsidR="00555D17">
              <w:rPr>
                <w:rFonts w:ascii="Arial" w:hAnsi="Arial" w:cs="Arial"/>
                <w:color w:val="FFFFFF"/>
              </w:rPr>
              <w:t>underpin and illustrate your answers.</w:t>
            </w:r>
          </w:p>
        </w:tc>
      </w:tr>
      <w:tr w:rsidR="00FB5882" w:rsidRPr="00AE2677" w14:paraId="44DB2D32" w14:textId="77777777" w:rsidTr="003D75CB">
        <w:tc>
          <w:tcPr>
            <w:tcW w:w="9072" w:type="dxa"/>
            <w:shd w:val="clear" w:color="auto" w:fill="auto"/>
          </w:tcPr>
          <w:p w14:paraId="223ACD1A" w14:textId="77777777" w:rsidR="00FB5882" w:rsidRPr="00AE2677" w:rsidRDefault="00FB5882" w:rsidP="003D75CB">
            <w:pPr>
              <w:pStyle w:val="BoxBody"/>
              <w:rPr>
                <w:rFonts w:ascii="Arial" w:hAnsi="Arial" w:cs="Arial"/>
              </w:rPr>
            </w:pPr>
            <w:r w:rsidRPr="00AE2677">
              <w:rPr>
                <w:rFonts w:ascii="Arial" w:hAnsi="Arial" w:cs="Arial"/>
              </w:rPr>
              <w:t>ANSWER:</w:t>
            </w:r>
          </w:p>
        </w:tc>
      </w:tr>
    </w:tbl>
    <w:p w14:paraId="2761AD55" w14:textId="77777777" w:rsidR="00FB5882" w:rsidRDefault="00FB5882" w:rsidP="00FB5882">
      <w:pPr>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F7449D" w:rsidRPr="00AE2677" w14:paraId="3632F457" w14:textId="77777777" w:rsidTr="002D4793">
        <w:trPr>
          <w:tblHeader/>
        </w:trPr>
        <w:tc>
          <w:tcPr>
            <w:tcW w:w="9072" w:type="dxa"/>
            <w:shd w:val="clear" w:color="auto" w:fill="5C7A84"/>
          </w:tcPr>
          <w:p w14:paraId="442763F8" w14:textId="10F4D9A1" w:rsidR="00F7449D" w:rsidRPr="000C2E6C" w:rsidRDefault="00210E69" w:rsidP="002D4793">
            <w:pPr>
              <w:pStyle w:val="BoxHeading"/>
              <w:rPr>
                <w:rFonts w:ascii="Arial" w:hAnsi="Arial" w:cs="Arial"/>
                <w:color w:val="FFFFFF"/>
              </w:rPr>
            </w:pPr>
            <w:r>
              <w:rPr>
                <w:rFonts w:ascii="Arial" w:hAnsi="Arial" w:cs="Arial"/>
                <w:b/>
                <w:color w:val="FFFFFF"/>
              </w:rPr>
              <w:t>Question 12</w:t>
            </w:r>
            <w:r w:rsidR="00F7449D" w:rsidRPr="00AE2677">
              <w:rPr>
                <w:rFonts w:ascii="Arial" w:hAnsi="Arial" w:cs="Arial"/>
                <w:b/>
                <w:color w:val="FFFFFF"/>
              </w:rPr>
              <w:t xml:space="preserve"> (</w:t>
            </w:r>
            <w:r w:rsidR="00F7449D">
              <w:rPr>
                <w:rFonts w:ascii="Arial" w:hAnsi="Arial" w:cs="Arial"/>
                <w:b/>
                <w:color w:val="FFFFFF"/>
              </w:rPr>
              <w:t>Time</w:t>
            </w:r>
            <w:r w:rsidR="00F7449D" w:rsidRPr="00AE2677">
              <w:rPr>
                <w:rFonts w:ascii="Arial" w:hAnsi="Arial" w:cs="Arial"/>
                <w:b/>
                <w:color w:val="FFFFFF"/>
              </w:rPr>
              <w:t xml:space="preserve">): </w:t>
            </w:r>
            <w:r w:rsidR="00F7449D">
              <w:rPr>
                <w:rFonts w:ascii="Arial" w:hAnsi="Arial" w:cs="Arial"/>
                <w:color w:val="FFFFFF"/>
              </w:rPr>
              <w:t>What</w:t>
            </w:r>
            <w:r w:rsidR="00EB2B7F">
              <w:rPr>
                <w:rFonts w:ascii="Arial" w:hAnsi="Arial" w:cs="Arial"/>
                <w:color w:val="FFFFFF"/>
              </w:rPr>
              <w:t xml:space="preserve"> evidence exists to suggest that balanc</w:t>
            </w:r>
            <w:r w:rsidR="005A3F36">
              <w:rPr>
                <w:rFonts w:ascii="Arial" w:hAnsi="Arial" w:cs="Arial"/>
                <w:color w:val="FFFFFF"/>
              </w:rPr>
              <w:t>ing short and long timescales</w:t>
            </w:r>
            <w:r w:rsidR="00EB2B7F">
              <w:rPr>
                <w:rFonts w:ascii="Arial" w:hAnsi="Arial" w:cs="Arial"/>
                <w:color w:val="FFFFFF"/>
              </w:rPr>
              <w:t xml:space="preserve"> is a challenge</w:t>
            </w:r>
            <w:r w:rsidR="00F7449D">
              <w:rPr>
                <w:rFonts w:ascii="Arial" w:hAnsi="Arial" w:cs="Arial"/>
                <w:color w:val="FFFFFF"/>
              </w:rPr>
              <w:t xml:space="preserve"> for </w:t>
            </w:r>
            <w:r w:rsidR="00EB2B7F">
              <w:rPr>
                <w:rFonts w:ascii="Arial" w:hAnsi="Arial" w:cs="Arial"/>
                <w:color w:val="FFFFFF"/>
              </w:rPr>
              <w:t xml:space="preserve">decision-making affecting </w:t>
            </w:r>
            <w:r w:rsidR="00F7449D">
              <w:rPr>
                <w:rFonts w:ascii="Arial" w:hAnsi="Arial" w:cs="Arial"/>
                <w:color w:val="FFFFFF"/>
              </w:rPr>
              <w:t xml:space="preserve">biodiversity? Please provide evidence (including case examples) where short-term decisions have harmed biodiversity. How does this vary for different ecosystems and/or sectors? </w:t>
            </w:r>
            <w:r w:rsidR="00720CA3">
              <w:rPr>
                <w:rFonts w:ascii="Arial" w:hAnsi="Arial" w:cs="Arial"/>
                <w:color w:val="FFFFFF"/>
              </w:rPr>
              <w:t>What should be the approach to discounting for actions that affect biodiversity?</w:t>
            </w:r>
          </w:p>
        </w:tc>
      </w:tr>
      <w:tr w:rsidR="00F7449D" w:rsidRPr="00AE2677" w14:paraId="023A9F27" w14:textId="77777777" w:rsidTr="002D4793">
        <w:tc>
          <w:tcPr>
            <w:tcW w:w="9072" w:type="dxa"/>
            <w:shd w:val="clear" w:color="auto" w:fill="auto"/>
          </w:tcPr>
          <w:p w14:paraId="5BD47FE0" w14:textId="77777777" w:rsidR="00F7449D" w:rsidRPr="00AE2677" w:rsidRDefault="00F7449D" w:rsidP="002D4793">
            <w:pPr>
              <w:pStyle w:val="BoxBody"/>
              <w:rPr>
                <w:rFonts w:ascii="Arial" w:hAnsi="Arial" w:cs="Arial"/>
              </w:rPr>
            </w:pPr>
            <w:r w:rsidRPr="00AE2677">
              <w:rPr>
                <w:rFonts w:ascii="Arial" w:hAnsi="Arial" w:cs="Arial"/>
              </w:rPr>
              <w:t>ANSWER:</w:t>
            </w:r>
          </w:p>
        </w:tc>
      </w:tr>
    </w:tbl>
    <w:p w14:paraId="3C167230" w14:textId="7C6B226A" w:rsidR="00F7449D" w:rsidRDefault="00F7449D" w:rsidP="00A40C97">
      <w:pPr>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8B3427" w:rsidRPr="00AE2677" w14:paraId="39F8158E" w14:textId="77777777" w:rsidTr="003D75CB">
        <w:trPr>
          <w:tblHeader/>
        </w:trPr>
        <w:tc>
          <w:tcPr>
            <w:tcW w:w="9072" w:type="dxa"/>
            <w:shd w:val="clear" w:color="auto" w:fill="5C7A84"/>
          </w:tcPr>
          <w:p w14:paraId="628F9947" w14:textId="7322887E" w:rsidR="008B3427" w:rsidRPr="008B3427" w:rsidRDefault="00210E69" w:rsidP="008B3427">
            <w:pPr>
              <w:pStyle w:val="BoxHeading"/>
            </w:pPr>
            <w:r>
              <w:rPr>
                <w:rFonts w:ascii="Arial" w:hAnsi="Arial" w:cs="Arial"/>
                <w:b/>
                <w:color w:val="FFFFFF"/>
              </w:rPr>
              <w:t>Question 13</w:t>
            </w:r>
            <w:r w:rsidR="008B3427" w:rsidRPr="00AE2677">
              <w:rPr>
                <w:rFonts w:ascii="Arial" w:hAnsi="Arial" w:cs="Arial"/>
                <w:b/>
                <w:color w:val="FFFFFF"/>
              </w:rPr>
              <w:t xml:space="preserve"> (</w:t>
            </w:r>
            <w:r w:rsidR="008B3427">
              <w:rPr>
                <w:rFonts w:ascii="Arial" w:hAnsi="Arial" w:cs="Arial"/>
                <w:b/>
                <w:color w:val="FFFFFF"/>
              </w:rPr>
              <w:t>Business</w:t>
            </w:r>
            <w:r w:rsidR="008B3427" w:rsidRPr="00AE2677">
              <w:rPr>
                <w:rFonts w:ascii="Arial" w:hAnsi="Arial" w:cs="Arial"/>
                <w:b/>
                <w:color w:val="FFFFFF"/>
              </w:rPr>
              <w:t xml:space="preserve">): </w:t>
            </w:r>
            <w:r w:rsidR="008B3427">
              <w:rPr>
                <w:rFonts w:ascii="Arial" w:hAnsi="Arial" w:cs="Arial"/>
                <w:color w:val="FFFFFF"/>
              </w:rPr>
              <w:t xml:space="preserve">What is the best evidence on the role the private sector </w:t>
            </w:r>
            <w:r w:rsidR="009677BC">
              <w:rPr>
                <w:rFonts w:ascii="Arial" w:hAnsi="Arial" w:cs="Arial"/>
                <w:color w:val="FFFFFF"/>
              </w:rPr>
              <w:t xml:space="preserve">(including the financial sector) </w:t>
            </w:r>
            <w:r w:rsidR="008B3427">
              <w:rPr>
                <w:rFonts w:ascii="Arial" w:hAnsi="Arial" w:cs="Arial"/>
                <w:color w:val="FFFFFF"/>
              </w:rPr>
              <w:t>plays in driving biodiversity loss</w:t>
            </w:r>
            <w:r w:rsidR="009677BC">
              <w:rPr>
                <w:rFonts w:ascii="Arial" w:hAnsi="Arial" w:cs="Arial"/>
                <w:color w:val="FFFFFF"/>
              </w:rPr>
              <w:t xml:space="preserve"> and </w:t>
            </w:r>
            <w:r w:rsidR="008B3427">
              <w:rPr>
                <w:rFonts w:ascii="Arial" w:hAnsi="Arial" w:cs="Arial"/>
                <w:color w:val="FFFFFF"/>
              </w:rPr>
              <w:t>the</w:t>
            </w:r>
            <w:r w:rsidR="005A3F36">
              <w:rPr>
                <w:rFonts w:ascii="Arial" w:hAnsi="Arial" w:cs="Arial"/>
                <w:color w:val="FFFFFF"/>
              </w:rPr>
              <w:t xml:space="preserve"> direct and indirect</w:t>
            </w:r>
            <w:r w:rsidR="008B3427">
              <w:rPr>
                <w:rFonts w:ascii="Arial" w:hAnsi="Arial" w:cs="Arial"/>
                <w:color w:val="FFFFFF"/>
              </w:rPr>
              <w:t xml:space="preserve"> impact</w:t>
            </w:r>
            <w:r>
              <w:rPr>
                <w:rFonts w:ascii="Arial" w:hAnsi="Arial" w:cs="Arial"/>
                <w:color w:val="FFFFFF"/>
              </w:rPr>
              <w:t>s</w:t>
            </w:r>
            <w:r w:rsidR="008B3427">
              <w:rPr>
                <w:rFonts w:ascii="Arial" w:hAnsi="Arial" w:cs="Arial"/>
                <w:color w:val="FFFFFF"/>
              </w:rPr>
              <w:t xml:space="preserve"> </w:t>
            </w:r>
            <w:r w:rsidR="00754910">
              <w:rPr>
                <w:rFonts w:ascii="Arial" w:hAnsi="Arial" w:cs="Arial"/>
                <w:color w:val="FFFFFF"/>
              </w:rPr>
              <w:t>it has on biodiversity loss</w:t>
            </w:r>
            <w:r w:rsidR="009677BC">
              <w:rPr>
                <w:rFonts w:ascii="Arial" w:hAnsi="Arial" w:cs="Arial"/>
                <w:color w:val="FFFFFF"/>
              </w:rPr>
              <w:t>?</w:t>
            </w:r>
            <w:r w:rsidR="00754910">
              <w:rPr>
                <w:rFonts w:ascii="Arial" w:hAnsi="Arial" w:cs="Arial"/>
                <w:color w:val="FFFFFF"/>
              </w:rPr>
              <w:t xml:space="preserve"> </w:t>
            </w:r>
            <w:r w:rsidR="008B3427">
              <w:rPr>
                <w:rFonts w:ascii="Arial" w:hAnsi="Arial" w:cs="Arial"/>
                <w:color w:val="FFFFFF"/>
              </w:rPr>
              <w:t xml:space="preserve">What evidence </w:t>
            </w:r>
            <w:r w:rsidR="009677BC">
              <w:rPr>
                <w:rFonts w:ascii="Arial" w:hAnsi="Arial" w:cs="Arial"/>
                <w:color w:val="FFFFFF"/>
              </w:rPr>
              <w:t>shows</w:t>
            </w:r>
            <w:r w:rsidR="008B3427">
              <w:rPr>
                <w:rFonts w:ascii="Arial" w:hAnsi="Arial" w:cs="Arial"/>
                <w:color w:val="FFFFFF"/>
              </w:rPr>
              <w:t xml:space="preserve"> the </w:t>
            </w:r>
            <w:r w:rsidR="009677BC">
              <w:rPr>
                <w:rFonts w:ascii="Arial" w:hAnsi="Arial" w:cs="Arial"/>
                <w:color w:val="FFFFFF"/>
              </w:rPr>
              <w:t xml:space="preserve">effect </w:t>
            </w:r>
            <w:r w:rsidR="008B3427">
              <w:rPr>
                <w:rFonts w:ascii="Arial" w:hAnsi="Arial" w:cs="Arial"/>
                <w:color w:val="FFFFFF"/>
              </w:rPr>
              <w:t xml:space="preserve">of biodiversity on firms’ and investors’ risks and/or returns in the short, medium and long term? </w:t>
            </w:r>
          </w:p>
        </w:tc>
      </w:tr>
      <w:tr w:rsidR="008B3427" w:rsidRPr="00AE2677" w14:paraId="5CF4E9CE" w14:textId="77777777" w:rsidTr="003D75CB">
        <w:tc>
          <w:tcPr>
            <w:tcW w:w="9072" w:type="dxa"/>
            <w:shd w:val="clear" w:color="auto" w:fill="auto"/>
          </w:tcPr>
          <w:p w14:paraId="7D5FBD7A" w14:textId="77777777" w:rsidR="008B3427" w:rsidRPr="00AE2677" w:rsidRDefault="008B3427" w:rsidP="003D75CB">
            <w:pPr>
              <w:pStyle w:val="BoxBody"/>
              <w:rPr>
                <w:rFonts w:ascii="Arial" w:hAnsi="Arial" w:cs="Arial"/>
              </w:rPr>
            </w:pPr>
            <w:r w:rsidRPr="00AE2677">
              <w:rPr>
                <w:rFonts w:ascii="Arial" w:hAnsi="Arial" w:cs="Arial"/>
              </w:rPr>
              <w:t>ANSWER:</w:t>
            </w:r>
          </w:p>
        </w:tc>
      </w:tr>
    </w:tbl>
    <w:p w14:paraId="7C804140" w14:textId="77777777" w:rsidR="008B3427" w:rsidRDefault="008B3427" w:rsidP="00A40C97">
      <w:pPr>
        <w:rPr>
          <w:rFonts w:ascii="Arial" w:hAnsi="Arial" w:cs="Arial"/>
          <w:b/>
        </w:rPr>
      </w:pPr>
    </w:p>
    <w:p w14:paraId="59DAA4FD" w14:textId="05859F09" w:rsidR="00A40C97" w:rsidRDefault="004B6FEA" w:rsidP="00A40C97">
      <w:pPr>
        <w:rPr>
          <w:rFonts w:ascii="Arial" w:hAnsi="Arial" w:cs="Arial"/>
          <w:b/>
        </w:rPr>
      </w:pPr>
      <w:r>
        <w:rPr>
          <w:rFonts w:ascii="Arial" w:hAnsi="Arial" w:cs="Arial"/>
          <w:b/>
        </w:rPr>
        <w:t>Part 4</w:t>
      </w:r>
      <w:r w:rsidR="00A40C97" w:rsidRPr="00AE2677">
        <w:rPr>
          <w:rFonts w:ascii="Arial" w:hAnsi="Arial" w:cs="Arial"/>
          <w:b/>
        </w:rPr>
        <w:t xml:space="preserve">: </w:t>
      </w:r>
      <w:r w:rsidR="00A40C97">
        <w:rPr>
          <w:rFonts w:ascii="Arial" w:hAnsi="Arial" w:cs="Arial"/>
          <w:b/>
        </w:rPr>
        <w:t>Actions to Tackle Biodiversity Loss</w:t>
      </w:r>
      <w:r w:rsidR="00EB2B7F">
        <w:rPr>
          <w:rFonts w:ascii="Arial" w:hAnsi="Arial" w:cs="Arial"/>
          <w:b/>
        </w:rPr>
        <w:t xml:space="preserve"> and Support Economic Prosperity</w:t>
      </w: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9F4A77" w:rsidRPr="00AE2677" w14:paraId="074377E2" w14:textId="77777777" w:rsidTr="002D4793">
        <w:trPr>
          <w:tblHeader/>
        </w:trPr>
        <w:tc>
          <w:tcPr>
            <w:tcW w:w="9072" w:type="dxa"/>
            <w:shd w:val="clear" w:color="auto" w:fill="5C7A84"/>
          </w:tcPr>
          <w:p w14:paraId="41E848F3" w14:textId="0D03E88E" w:rsidR="009F4A77" w:rsidRPr="00AE2677" w:rsidRDefault="00C7431F" w:rsidP="002D4793">
            <w:pPr>
              <w:pStyle w:val="BoxHeading"/>
              <w:rPr>
                <w:rFonts w:ascii="Arial" w:hAnsi="Arial" w:cs="Arial"/>
                <w:b/>
                <w:color w:val="FFFFFF"/>
              </w:rPr>
            </w:pPr>
            <w:r>
              <w:rPr>
                <w:rFonts w:ascii="Arial" w:hAnsi="Arial" w:cs="Arial"/>
                <w:b/>
                <w:color w:val="FFFFFF"/>
              </w:rPr>
              <w:t xml:space="preserve">Question </w:t>
            </w:r>
            <w:r w:rsidR="00210E69">
              <w:rPr>
                <w:rFonts w:ascii="Arial" w:hAnsi="Arial" w:cs="Arial"/>
                <w:b/>
                <w:color w:val="FFFFFF"/>
              </w:rPr>
              <w:t>14</w:t>
            </w:r>
            <w:r>
              <w:rPr>
                <w:rFonts w:ascii="Arial" w:hAnsi="Arial" w:cs="Arial"/>
                <w:b/>
                <w:color w:val="FFFFFF"/>
              </w:rPr>
              <w:t xml:space="preserve"> </w:t>
            </w:r>
            <w:r w:rsidR="009F4A77" w:rsidRPr="00AE2677">
              <w:rPr>
                <w:rFonts w:ascii="Arial" w:hAnsi="Arial" w:cs="Arial"/>
                <w:b/>
                <w:color w:val="FFFFFF"/>
              </w:rPr>
              <w:t>(</w:t>
            </w:r>
            <w:r w:rsidR="009F4A77">
              <w:rPr>
                <w:rFonts w:ascii="Arial" w:hAnsi="Arial" w:cs="Arial"/>
                <w:b/>
                <w:color w:val="FFFFFF"/>
              </w:rPr>
              <w:t>Valuation</w:t>
            </w:r>
            <w:r w:rsidR="00955378">
              <w:rPr>
                <w:rFonts w:ascii="Arial" w:hAnsi="Arial" w:cs="Arial"/>
                <w:b/>
                <w:color w:val="FFFFFF"/>
              </w:rPr>
              <w:t xml:space="preserve"> and Accounting</w:t>
            </w:r>
            <w:r w:rsidR="009F4A77" w:rsidRPr="00AE2677">
              <w:rPr>
                <w:rFonts w:ascii="Arial" w:hAnsi="Arial" w:cs="Arial"/>
                <w:b/>
                <w:color w:val="FFFFFF"/>
              </w:rPr>
              <w:t xml:space="preserve">): </w:t>
            </w:r>
            <w:r w:rsidR="009F4A77">
              <w:rPr>
                <w:rFonts w:ascii="Arial" w:hAnsi="Arial" w:cs="Arial"/>
                <w:color w:val="FFFFFF"/>
              </w:rPr>
              <w:t>Please provide evidence (including case examples) where marginal valuation, natural capital assessments and account</w:t>
            </w:r>
            <w:r w:rsidR="00955378">
              <w:rPr>
                <w:rFonts w:ascii="Arial" w:hAnsi="Arial" w:cs="Arial"/>
                <w:color w:val="FFFFFF"/>
              </w:rPr>
              <w:t>s</w:t>
            </w:r>
            <w:r w:rsidR="009F4A77">
              <w:rPr>
                <w:rFonts w:ascii="Arial" w:hAnsi="Arial" w:cs="Arial"/>
                <w:color w:val="FFFFFF"/>
              </w:rPr>
              <w:t xml:space="preserve"> are helping policy-makers and the private sector to improve decision making in ways that enhance biodiversity and deliver economic prosperity.</w:t>
            </w:r>
            <w:r w:rsidR="00995C93">
              <w:rPr>
                <w:rFonts w:ascii="Arial" w:hAnsi="Arial" w:cs="Arial"/>
                <w:color w:val="FFFFFF"/>
              </w:rPr>
              <w:t xml:space="preserve"> What evidence exists on the factors that are most critical for this type of information to improve decision-making?</w:t>
            </w:r>
          </w:p>
        </w:tc>
      </w:tr>
      <w:tr w:rsidR="009F4A77" w:rsidRPr="00AE2677" w14:paraId="32278744" w14:textId="77777777" w:rsidTr="002D4793">
        <w:tc>
          <w:tcPr>
            <w:tcW w:w="9072" w:type="dxa"/>
            <w:shd w:val="clear" w:color="auto" w:fill="auto"/>
          </w:tcPr>
          <w:p w14:paraId="425AD844" w14:textId="77777777" w:rsidR="009F4A77" w:rsidRPr="00AE2677" w:rsidRDefault="009F4A77" w:rsidP="002D4793">
            <w:pPr>
              <w:pStyle w:val="BoxBody"/>
              <w:rPr>
                <w:rFonts w:ascii="Arial" w:hAnsi="Arial" w:cs="Arial"/>
              </w:rPr>
            </w:pPr>
            <w:r w:rsidRPr="00AE2677">
              <w:rPr>
                <w:rFonts w:ascii="Arial" w:hAnsi="Arial" w:cs="Arial"/>
              </w:rPr>
              <w:t>ANSWER:</w:t>
            </w:r>
          </w:p>
        </w:tc>
      </w:tr>
    </w:tbl>
    <w:p w14:paraId="5EF7D114" w14:textId="752F64A3" w:rsidR="009F4A77" w:rsidRDefault="009F4A77" w:rsidP="00A40C97">
      <w:pPr>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3E6C8C" w:rsidRPr="00AE2677" w14:paraId="4699E27B" w14:textId="77777777" w:rsidTr="003D75CB">
        <w:trPr>
          <w:tblHeader/>
        </w:trPr>
        <w:tc>
          <w:tcPr>
            <w:tcW w:w="9072" w:type="dxa"/>
            <w:shd w:val="clear" w:color="auto" w:fill="5C7A84"/>
          </w:tcPr>
          <w:p w14:paraId="50397066" w14:textId="0CAC3557" w:rsidR="003E6C8C" w:rsidRPr="00AE2677" w:rsidRDefault="00210E69" w:rsidP="003D75CB">
            <w:pPr>
              <w:pStyle w:val="BoxHeading"/>
              <w:rPr>
                <w:rFonts w:ascii="Arial" w:hAnsi="Arial" w:cs="Arial"/>
                <w:b/>
                <w:color w:val="FFFFFF"/>
              </w:rPr>
            </w:pPr>
            <w:r>
              <w:rPr>
                <w:rFonts w:ascii="Arial" w:hAnsi="Arial" w:cs="Arial"/>
                <w:b/>
                <w:color w:val="FFFFFF"/>
              </w:rPr>
              <w:t>Question 15</w:t>
            </w:r>
            <w:r w:rsidR="003E6C8C" w:rsidRPr="00AE2677">
              <w:rPr>
                <w:rFonts w:ascii="Arial" w:hAnsi="Arial" w:cs="Arial"/>
                <w:b/>
                <w:color w:val="FFFFFF"/>
              </w:rPr>
              <w:t xml:space="preserve"> (</w:t>
            </w:r>
            <w:r w:rsidR="003E6C8C">
              <w:rPr>
                <w:rFonts w:ascii="Arial" w:hAnsi="Arial" w:cs="Arial"/>
                <w:b/>
                <w:color w:val="FFFFFF"/>
              </w:rPr>
              <w:t>Behaviour</w:t>
            </w:r>
            <w:r w:rsidR="003E6C8C" w:rsidRPr="00AE2677">
              <w:rPr>
                <w:rFonts w:ascii="Arial" w:hAnsi="Arial" w:cs="Arial"/>
                <w:b/>
                <w:color w:val="FFFFFF"/>
              </w:rPr>
              <w:t xml:space="preserve">): </w:t>
            </w:r>
            <w:r w:rsidR="003E6C8C">
              <w:rPr>
                <w:rFonts w:ascii="Arial" w:hAnsi="Arial" w:cs="Arial"/>
                <w:color w:val="FFFFFF"/>
              </w:rPr>
              <w:t>What are the critical factors affecting people’s behaviours that affect biodiversity? What affect</w:t>
            </w:r>
            <w:r w:rsidR="00790BE6">
              <w:rPr>
                <w:rFonts w:ascii="Arial" w:hAnsi="Arial" w:cs="Arial"/>
                <w:color w:val="FFFFFF"/>
              </w:rPr>
              <w:t>s</w:t>
            </w:r>
            <w:r w:rsidR="003E6C8C">
              <w:rPr>
                <w:rFonts w:ascii="Arial" w:hAnsi="Arial" w:cs="Arial"/>
                <w:color w:val="FFFFFF"/>
              </w:rPr>
              <w:t xml:space="preserve"> the speed and scale of </w:t>
            </w:r>
            <w:r w:rsidR="00790BE6">
              <w:rPr>
                <w:rFonts w:ascii="Arial" w:hAnsi="Arial" w:cs="Arial"/>
                <w:color w:val="FFFFFF"/>
              </w:rPr>
              <w:t xml:space="preserve">this </w:t>
            </w:r>
            <w:r w:rsidR="003E6C8C">
              <w:rPr>
                <w:rFonts w:ascii="Arial" w:hAnsi="Arial" w:cs="Arial"/>
                <w:color w:val="FFFFFF"/>
              </w:rPr>
              <w:t>behaviour change? What evidence exists for individual preferences versus social or ‘socially-embedded’ preferences (to conform or compete with others)? Please provide the strongest examples where policy makers</w:t>
            </w:r>
            <w:r w:rsidR="00CD072A">
              <w:rPr>
                <w:rFonts w:ascii="Arial" w:hAnsi="Arial" w:cs="Arial"/>
                <w:color w:val="FFFFFF"/>
              </w:rPr>
              <w:t xml:space="preserve"> and the private sector</w:t>
            </w:r>
            <w:r w:rsidR="003E6C8C">
              <w:rPr>
                <w:rFonts w:ascii="Arial" w:hAnsi="Arial" w:cs="Arial"/>
                <w:color w:val="FFFFFF"/>
              </w:rPr>
              <w:t xml:space="preserve"> have effectively incentivised behaviour change to reduce biodiversity loss.</w:t>
            </w:r>
          </w:p>
        </w:tc>
      </w:tr>
      <w:tr w:rsidR="003E6C8C" w:rsidRPr="00AE2677" w14:paraId="405F3CEF" w14:textId="77777777" w:rsidTr="003D75CB">
        <w:tc>
          <w:tcPr>
            <w:tcW w:w="9072" w:type="dxa"/>
            <w:shd w:val="clear" w:color="auto" w:fill="auto"/>
          </w:tcPr>
          <w:p w14:paraId="189251F7" w14:textId="77777777" w:rsidR="003E6C8C" w:rsidRPr="00AE2677" w:rsidRDefault="003E6C8C" w:rsidP="003D75CB">
            <w:pPr>
              <w:pStyle w:val="BoxBody"/>
              <w:rPr>
                <w:rFonts w:ascii="Arial" w:hAnsi="Arial" w:cs="Arial"/>
              </w:rPr>
            </w:pPr>
            <w:r w:rsidRPr="00AE2677">
              <w:rPr>
                <w:rFonts w:ascii="Arial" w:hAnsi="Arial" w:cs="Arial"/>
              </w:rPr>
              <w:t>ANSWER:</w:t>
            </w:r>
          </w:p>
        </w:tc>
      </w:tr>
    </w:tbl>
    <w:p w14:paraId="3634A8FE" w14:textId="77777777" w:rsidR="003E6C8C" w:rsidRDefault="003E6C8C" w:rsidP="00A40C97">
      <w:pPr>
        <w:rPr>
          <w:rFonts w:ascii="Arial" w:hAnsi="Arial" w:cs="Arial"/>
          <w:b/>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A40C97" w:rsidRPr="00AE2677" w14:paraId="5CD1C9D0" w14:textId="77777777" w:rsidTr="00CC0A6B">
        <w:trPr>
          <w:tblHeader/>
        </w:trPr>
        <w:tc>
          <w:tcPr>
            <w:tcW w:w="9072" w:type="dxa"/>
            <w:shd w:val="clear" w:color="auto" w:fill="5C7A84"/>
          </w:tcPr>
          <w:p w14:paraId="33F86F47" w14:textId="3FCFF3DC" w:rsidR="00A40C97" w:rsidRPr="00AE2677" w:rsidRDefault="00210E69" w:rsidP="00CC0A6B">
            <w:pPr>
              <w:pStyle w:val="BoxHeading"/>
              <w:rPr>
                <w:rFonts w:ascii="Arial" w:hAnsi="Arial" w:cs="Arial"/>
                <w:b/>
                <w:color w:val="FFFFFF"/>
              </w:rPr>
            </w:pPr>
            <w:r>
              <w:rPr>
                <w:rFonts w:ascii="Arial" w:hAnsi="Arial" w:cs="Arial"/>
                <w:b/>
                <w:color w:val="FFFFFF"/>
              </w:rPr>
              <w:t>Question 16</w:t>
            </w:r>
            <w:r w:rsidR="00A40C97">
              <w:rPr>
                <w:rFonts w:ascii="Arial" w:hAnsi="Arial" w:cs="Arial"/>
                <w:b/>
                <w:color w:val="FFFFFF"/>
              </w:rPr>
              <w:t xml:space="preserve"> </w:t>
            </w:r>
            <w:r w:rsidR="00A40C97" w:rsidRPr="00AE2677">
              <w:rPr>
                <w:rFonts w:ascii="Arial" w:hAnsi="Arial" w:cs="Arial"/>
                <w:b/>
                <w:color w:val="FFFFFF"/>
              </w:rPr>
              <w:t>(</w:t>
            </w:r>
            <w:r w:rsidR="00957533">
              <w:rPr>
                <w:rFonts w:ascii="Arial" w:hAnsi="Arial" w:cs="Arial"/>
                <w:b/>
                <w:color w:val="FFFFFF"/>
              </w:rPr>
              <w:t>Fiscal Policy</w:t>
            </w:r>
            <w:r w:rsidR="00EB2B7F">
              <w:rPr>
                <w:rFonts w:ascii="Arial" w:hAnsi="Arial" w:cs="Arial"/>
                <w:b/>
                <w:color w:val="FFFFFF"/>
              </w:rPr>
              <w:t xml:space="preserve"> and Regulation</w:t>
            </w:r>
            <w:r w:rsidR="00A40C97" w:rsidRPr="00AE2677">
              <w:rPr>
                <w:rFonts w:ascii="Arial" w:hAnsi="Arial" w:cs="Arial"/>
                <w:b/>
                <w:color w:val="FFFFFF"/>
              </w:rPr>
              <w:t>):</w:t>
            </w:r>
            <w:r w:rsidR="00A40C97" w:rsidRPr="00AE2677">
              <w:rPr>
                <w:rFonts w:ascii="Arial" w:hAnsi="Arial" w:cs="Arial"/>
                <w:color w:val="FFFFFF"/>
              </w:rPr>
              <w:t xml:space="preserve"> </w:t>
            </w:r>
            <w:r w:rsidR="00957533">
              <w:rPr>
                <w:rFonts w:ascii="Arial" w:hAnsi="Arial" w:cs="Arial"/>
                <w:color w:val="FFFFFF"/>
              </w:rPr>
              <w:t xml:space="preserve">What </w:t>
            </w:r>
            <w:r w:rsidR="009F4A77">
              <w:rPr>
                <w:rFonts w:ascii="Arial" w:hAnsi="Arial" w:cs="Arial"/>
                <w:color w:val="FFFFFF"/>
              </w:rPr>
              <w:t>are strong examples of</w:t>
            </w:r>
            <w:r w:rsidR="00957533">
              <w:rPr>
                <w:rFonts w:ascii="Arial" w:hAnsi="Arial" w:cs="Arial"/>
                <w:color w:val="FFFFFF"/>
              </w:rPr>
              <w:t xml:space="preserve"> fiscal </w:t>
            </w:r>
            <w:r w:rsidR="00EB2B7F">
              <w:rPr>
                <w:rFonts w:ascii="Arial" w:hAnsi="Arial" w:cs="Arial"/>
                <w:color w:val="FFFFFF"/>
              </w:rPr>
              <w:t xml:space="preserve">and regulatory </w:t>
            </w:r>
            <w:r w:rsidR="00957533">
              <w:rPr>
                <w:rFonts w:ascii="Arial" w:hAnsi="Arial" w:cs="Arial"/>
                <w:color w:val="FFFFFF"/>
              </w:rPr>
              <w:t xml:space="preserve">policy instruments that have simultaneously enhanced biodiversity and supported economic prosperity? </w:t>
            </w:r>
            <w:r w:rsidR="004F7407">
              <w:rPr>
                <w:rFonts w:ascii="Arial" w:hAnsi="Arial" w:cs="Arial"/>
                <w:color w:val="FFFFFF"/>
              </w:rPr>
              <w:t xml:space="preserve">What is the best evidence on the impact and effectiveness of these actions? </w:t>
            </w:r>
            <w:r w:rsidR="00957533">
              <w:rPr>
                <w:rFonts w:ascii="Arial" w:hAnsi="Arial" w:cs="Arial"/>
                <w:color w:val="FFFFFF"/>
              </w:rPr>
              <w:t>The review is interested in examples at all scales, in</w:t>
            </w:r>
            <w:r w:rsidR="00EB2B7F">
              <w:rPr>
                <w:rFonts w:ascii="Arial" w:hAnsi="Arial" w:cs="Arial"/>
                <w:color w:val="FFFFFF"/>
              </w:rPr>
              <w:t>cluding regulation, planning, taxation and government spending, including subsidies.</w:t>
            </w:r>
          </w:p>
        </w:tc>
      </w:tr>
      <w:tr w:rsidR="00A40C97" w:rsidRPr="00AE2677" w14:paraId="3D6F5205" w14:textId="77777777" w:rsidTr="00CC0A6B">
        <w:tc>
          <w:tcPr>
            <w:tcW w:w="9072" w:type="dxa"/>
            <w:shd w:val="clear" w:color="auto" w:fill="auto"/>
          </w:tcPr>
          <w:p w14:paraId="7738144A" w14:textId="77777777" w:rsidR="00A40C97" w:rsidRPr="00AE2677" w:rsidRDefault="00A40C97" w:rsidP="00CC0A6B">
            <w:pPr>
              <w:pStyle w:val="BoxBody"/>
              <w:rPr>
                <w:rFonts w:ascii="Arial" w:hAnsi="Arial" w:cs="Arial"/>
              </w:rPr>
            </w:pPr>
            <w:r w:rsidRPr="00AE2677">
              <w:rPr>
                <w:rFonts w:ascii="Arial" w:hAnsi="Arial" w:cs="Arial"/>
              </w:rPr>
              <w:t>ANSWER:</w:t>
            </w:r>
          </w:p>
        </w:tc>
      </w:tr>
    </w:tbl>
    <w:p w14:paraId="6821EC6B" w14:textId="3ED8D9D6" w:rsidR="00BE621B" w:rsidRDefault="00BE621B" w:rsidP="00A40C97">
      <w:pPr>
        <w:pStyle w:val="ListParagraph"/>
        <w:spacing w:after="160" w:line="259" w:lineRule="auto"/>
        <w:rPr>
          <w:rFonts w:ascii="Times New Roman" w:hAnsi="Times New Roman"/>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800E42" w:rsidRPr="00AE2677" w14:paraId="49588FBA" w14:textId="77777777" w:rsidTr="002D4793">
        <w:trPr>
          <w:tblHeader/>
        </w:trPr>
        <w:tc>
          <w:tcPr>
            <w:tcW w:w="9072" w:type="dxa"/>
            <w:shd w:val="clear" w:color="auto" w:fill="5C7A84"/>
          </w:tcPr>
          <w:p w14:paraId="79D707F1" w14:textId="4CA58558" w:rsidR="00800E42" w:rsidRPr="00AE2677" w:rsidRDefault="00210E69" w:rsidP="002D4793">
            <w:pPr>
              <w:pStyle w:val="BoxHeading"/>
              <w:rPr>
                <w:rFonts w:ascii="Arial" w:hAnsi="Arial" w:cs="Arial"/>
                <w:b/>
                <w:color w:val="FFFFFF"/>
              </w:rPr>
            </w:pPr>
            <w:r>
              <w:rPr>
                <w:rFonts w:ascii="Arial" w:hAnsi="Arial" w:cs="Arial"/>
                <w:b/>
                <w:color w:val="FFFFFF"/>
              </w:rPr>
              <w:t>Question 17</w:t>
            </w:r>
            <w:r w:rsidR="00800E42">
              <w:rPr>
                <w:rFonts w:ascii="Arial" w:hAnsi="Arial" w:cs="Arial"/>
                <w:b/>
                <w:color w:val="FFFFFF"/>
              </w:rPr>
              <w:t xml:space="preserve"> </w:t>
            </w:r>
            <w:r w:rsidR="00800E42" w:rsidRPr="00AE2677">
              <w:rPr>
                <w:rFonts w:ascii="Arial" w:hAnsi="Arial" w:cs="Arial"/>
                <w:b/>
                <w:color w:val="FFFFFF"/>
              </w:rPr>
              <w:t>(</w:t>
            </w:r>
            <w:r w:rsidR="00800E42">
              <w:rPr>
                <w:rFonts w:ascii="Arial" w:hAnsi="Arial" w:cs="Arial"/>
                <w:b/>
                <w:color w:val="FFFFFF"/>
              </w:rPr>
              <w:t>Trade, Aid, International Finance and Climate</w:t>
            </w:r>
            <w:r w:rsidR="00800E42" w:rsidRPr="00AE2677">
              <w:rPr>
                <w:rFonts w:ascii="Arial" w:hAnsi="Arial" w:cs="Arial"/>
                <w:b/>
                <w:color w:val="FFFFFF"/>
              </w:rPr>
              <w:t xml:space="preserve">): </w:t>
            </w:r>
            <w:r w:rsidR="00800E42" w:rsidRPr="00927AA6">
              <w:rPr>
                <w:rFonts w:ascii="Arial" w:hAnsi="Arial" w:cs="Arial"/>
                <w:color w:val="FFFFFF"/>
              </w:rPr>
              <w:t>W</w:t>
            </w:r>
            <w:r w:rsidR="00800E42">
              <w:rPr>
                <w:rFonts w:ascii="Arial" w:hAnsi="Arial" w:cs="Arial"/>
                <w:color w:val="FFFFFF"/>
              </w:rPr>
              <w:t xml:space="preserve">hat measures can be taken to bridge across geographic boundaries when biodiversity loss in one </w:t>
            </w:r>
            <w:r w:rsidR="00E96CA2">
              <w:rPr>
                <w:rFonts w:ascii="Arial" w:hAnsi="Arial" w:cs="Arial"/>
                <w:color w:val="FFFFFF"/>
              </w:rPr>
              <w:t>location</w:t>
            </w:r>
            <w:r w:rsidR="00800E42">
              <w:rPr>
                <w:rFonts w:ascii="Arial" w:hAnsi="Arial" w:cs="Arial"/>
                <w:color w:val="FFFFFF"/>
              </w:rPr>
              <w:t xml:space="preserve"> is driven by action or consumption elsewhere? What evidence exists </w:t>
            </w:r>
            <w:r w:rsidR="00C7431F">
              <w:rPr>
                <w:rFonts w:ascii="Arial" w:hAnsi="Arial" w:cs="Arial"/>
                <w:color w:val="FFFFFF"/>
              </w:rPr>
              <w:t>on how</w:t>
            </w:r>
            <w:r w:rsidR="00800E42">
              <w:rPr>
                <w:rFonts w:ascii="Arial" w:hAnsi="Arial" w:cs="Arial"/>
                <w:color w:val="FFFFFF"/>
              </w:rPr>
              <w:t xml:space="preserve"> </w:t>
            </w:r>
            <w:r w:rsidR="00E96CA2">
              <w:rPr>
                <w:rFonts w:ascii="Arial" w:hAnsi="Arial" w:cs="Arial"/>
                <w:color w:val="FFFFFF"/>
              </w:rPr>
              <w:t xml:space="preserve">international </w:t>
            </w:r>
            <w:r w:rsidR="00800E42">
              <w:rPr>
                <w:rFonts w:ascii="Arial" w:hAnsi="Arial" w:cs="Arial"/>
                <w:color w:val="FFFFFF"/>
              </w:rPr>
              <w:t xml:space="preserve">trade </w:t>
            </w:r>
            <w:r w:rsidR="00C7431F">
              <w:rPr>
                <w:rFonts w:ascii="Arial" w:hAnsi="Arial" w:cs="Arial"/>
                <w:color w:val="FFFFFF"/>
              </w:rPr>
              <w:t>policy,</w:t>
            </w:r>
            <w:r w:rsidR="00800E42">
              <w:rPr>
                <w:rFonts w:ascii="Arial" w:hAnsi="Arial" w:cs="Arial"/>
                <w:color w:val="FFFFFF"/>
              </w:rPr>
              <w:t xml:space="preserve"> aid policy</w:t>
            </w:r>
            <w:r w:rsidR="001046C0">
              <w:rPr>
                <w:rFonts w:ascii="Arial" w:hAnsi="Arial" w:cs="Arial"/>
                <w:color w:val="FFFFFF"/>
              </w:rPr>
              <w:t>,</w:t>
            </w:r>
            <w:r w:rsidR="00800E42">
              <w:rPr>
                <w:rFonts w:ascii="Arial" w:hAnsi="Arial" w:cs="Arial"/>
                <w:color w:val="FFFFFF"/>
              </w:rPr>
              <w:t xml:space="preserve"> and in</w:t>
            </w:r>
            <w:r w:rsidR="00C7431F">
              <w:rPr>
                <w:rFonts w:ascii="Arial" w:hAnsi="Arial" w:cs="Arial"/>
                <w:color w:val="FFFFFF"/>
              </w:rPr>
              <w:t xml:space="preserve">ternational financial transfers can tackle </w:t>
            </w:r>
            <w:r w:rsidR="00800E42">
              <w:rPr>
                <w:rFonts w:ascii="Arial" w:hAnsi="Arial" w:cs="Arial"/>
                <w:color w:val="FFFFFF"/>
              </w:rPr>
              <w:t>biodiversity loss? What are the potential win-wins in also tackling climate mitigation and adaptation with such policies and transfers?</w:t>
            </w:r>
          </w:p>
        </w:tc>
      </w:tr>
      <w:tr w:rsidR="00800E42" w:rsidRPr="00AE2677" w14:paraId="2E2B41CD" w14:textId="77777777" w:rsidTr="002D4793">
        <w:tc>
          <w:tcPr>
            <w:tcW w:w="9072" w:type="dxa"/>
            <w:shd w:val="clear" w:color="auto" w:fill="auto"/>
          </w:tcPr>
          <w:p w14:paraId="658EB10E" w14:textId="77777777" w:rsidR="00800E42" w:rsidRPr="00AE2677" w:rsidRDefault="00800E42" w:rsidP="002D4793">
            <w:pPr>
              <w:pStyle w:val="BoxBody"/>
              <w:rPr>
                <w:rFonts w:ascii="Arial" w:hAnsi="Arial" w:cs="Arial"/>
              </w:rPr>
            </w:pPr>
            <w:r>
              <w:rPr>
                <w:rFonts w:ascii="Arial" w:hAnsi="Arial" w:cs="Arial"/>
              </w:rPr>
              <w:t>ANSWER</w:t>
            </w:r>
          </w:p>
        </w:tc>
      </w:tr>
    </w:tbl>
    <w:p w14:paraId="757CB109" w14:textId="77777777" w:rsidR="00800E42" w:rsidRDefault="00800E42" w:rsidP="00800E42">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800E42" w:rsidRPr="00AE2677" w14:paraId="6D899CD7" w14:textId="77777777" w:rsidTr="002D4793">
        <w:trPr>
          <w:tblHeader/>
        </w:trPr>
        <w:tc>
          <w:tcPr>
            <w:tcW w:w="9072" w:type="dxa"/>
            <w:shd w:val="clear" w:color="auto" w:fill="5C7A84"/>
          </w:tcPr>
          <w:p w14:paraId="4BA0A93E" w14:textId="27D8E99E" w:rsidR="00800E42" w:rsidRPr="00AE2677" w:rsidRDefault="006D2262" w:rsidP="002D4793">
            <w:pPr>
              <w:pStyle w:val="BoxHeading"/>
              <w:rPr>
                <w:rFonts w:ascii="Arial" w:hAnsi="Arial" w:cs="Arial"/>
                <w:b/>
                <w:color w:val="FFFFFF"/>
              </w:rPr>
            </w:pPr>
            <w:r>
              <w:rPr>
                <w:rFonts w:ascii="Arial" w:hAnsi="Arial" w:cs="Arial"/>
                <w:b/>
                <w:color w:val="FFFFFF"/>
              </w:rPr>
              <w:lastRenderedPageBreak/>
              <w:t>Questi</w:t>
            </w:r>
            <w:r w:rsidR="00210E69">
              <w:rPr>
                <w:rFonts w:ascii="Arial" w:hAnsi="Arial" w:cs="Arial"/>
                <w:b/>
                <w:color w:val="FFFFFF"/>
              </w:rPr>
              <w:t>on 18</w:t>
            </w:r>
            <w:r w:rsidR="00800E42" w:rsidRPr="00AE2677">
              <w:rPr>
                <w:rFonts w:ascii="Arial" w:hAnsi="Arial" w:cs="Arial"/>
                <w:b/>
                <w:color w:val="FFFFFF"/>
              </w:rPr>
              <w:t xml:space="preserve"> (</w:t>
            </w:r>
            <w:r w:rsidR="008B3427">
              <w:rPr>
                <w:rFonts w:ascii="Arial" w:hAnsi="Arial" w:cs="Arial"/>
                <w:b/>
                <w:color w:val="FFFFFF"/>
              </w:rPr>
              <w:t>Private Sector and Finance</w:t>
            </w:r>
            <w:r w:rsidR="00800E42" w:rsidRPr="00AE2677">
              <w:rPr>
                <w:rFonts w:ascii="Arial" w:hAnsi="Arial" w:cs="Arial"/>
                <w:b/>
                <w:color w:val="FFFFFF"/>
              </w:rPr>
              <w:t xml:space="preserve">): </w:t>
            </w:r>
            <w:r w:rsidR="00EB2B7F">
              <w:rPr>
                <w:rFonts w:ascii="Arial" w:hAnsi="Arial" w:cs="Arial"/>
                <w:color w:val="FFFFFF"/>
              </w:rPr>
              <w:t xml:space="preserve">What are the </w:t>
            </w:r>
            <w:r w:rsidR="008B3427">
              <w:rPr>
                <w:rFonts w:ascii="Arial" w:hAnsi="Arial" w:cs="Arial"/>
                <w:color w:val="FFFFFF"/>
              </w:rPr>
              <w:t>most effective</w:t>
            </w:r>
            <w:r w:rsidR="00EB2B7F">
              <w:rPr>
                <w:rFonts w:ascii="Arial" w:hAnsi="Arial" w:cs="Arial"/>
                <w:color w:val="FFFFFF"/>
              </w:rPr>
              <w:t xml:space="preserve"> actions that the</w:t>
            </w:r>
            <w:r w:rsidR="008B3427">
              <w:rPr>
                <w:rFonts w:ascii="Arial" w:hAnsi="Arial" w:cs="Arial"/>
                <w:color w:val="FFFFFF"/>
              </w:rPr>
              <w:t xml:space="preserve"> private sector generally</w:t>
            </w:r>
            <w:r w:rsidR="00A05AB6">
              <w:rPr>
                <w:rFonts w:ascii="Arial" w:hAnsi="Arial" w:cs="Arial"/>
                <w:color w:val="FFFFFF"/>
              </w:rPr>
              <w:t>,</w:t>
            </w:r>
            <w:r w:rsidR="008B3427">
              <w:rPr>
                <w:rFonts w:ascii="Arial" w:hAnsi="Arial" w:cs="Arial"/>
                <w:color w:val="FFFFFF"/>
              </w:rPr>
              <w:t xml:space="preserve"> and</w:t>
            </w:r>
            <w:r w:rsidR="00EB2B7F">
              <w:rPr>
                <w:rFonts w:ascii="Arial" w:hAnsi="Arial" w:cs="Arial"/>
                <w:color w:val="FFFFFF"/>
              </w:rPr>
              <w:t xml:space="preserve"> finance sector</w:t>
            </w:r>
            <w:r w:rsidR="00A05AB6">
              <w:rPr>
                <w:rFonts w:ascii="Arial" w:hAnsi="Arial" w:cs="Arial"/>
                <w:color w:val="FFFFFF"/>
              </w:rPr>
              <w:t xml:space="preserve"> specifically,</w:t>
            </w:r>
            <w:r w:rsidR="00EB2B7F">
              <w:rPr>
                <w:rFonts w:ascii="Arial" w:hAnsi="Arial" w:cs="Arial"/>
                <w:color w:val="FFFFFF"/>
              </w:rPr>
              <w:t xml:space="preserve"> can take </w:t>
            </w:r>
            <w:r w:rsidR="00D64CDA">
              <w:rPr>
                <w:rFonts w:ascii="Arial" w:hAnsi="Arial" w:cs="Arial"/>
                <w:color w:val="FFFFFF"/>
              </w:rPr>
              <w:t xml:space="preserve">and have taken </w:t>
            </w:r>
            <w:r w:rsidR="00EB2B7F">
              <w:rPr>
                <w:rFonts w:ascii="Arial" w:hAnsi="Arial" w:cs="Arial"/>
                <w:color w:val="FFFFFF"/>
              </w:rPr>
              <w:t xml:space="preserve">that both enhance biodiversity and deliver economic prosperity? </w:t>
            </w:r>
            <w:r w:rsidR="002F7211">
              <w:rPr>
                <w:rFonts w:ascii="Arial" w:hAnsi="Arial" w:cs="Arial"/>
                <w:color w:val="FFFFFF"/>
              </w:rPr>
              <w:t xml:space="preserve">What actions </w:t>
            </w:r>
            <w:r w:rsidR="00A05AB6">
              <w:rPr>
                <w:rFonts w:ascii="Arial" w:hAnsi="Arial" w:cs="Arial"/>
                <w:color w:val="FFFFFF"/>
              </w:rPr>
              <w:t>should</w:t>
            </w:r>
            <w:r w:rsidR="002F7211">
              <w:rPr>
                <w:rFonts w:ascii="Arial" w:hAnsi="Arial" w:cs="Arial"/>
                <w:color w:val="FFFFFF"/>
              </w:rPr>
              <w:t xml:space="preserve"> government take to enable the private sector and finance to take these actions? </w:t>
            </w:r>
            <w:r w:rsidR="00A05AB6">
              <w:rPr>
                <w:rFonts w:ascii="Arial" w:hAnsi="Arial" w:cs="Arial"/>
                <w:color w:val="FFFFFF"/>
              </w:rPr>
              <w:t>What evidence exists on the</w:t>
            </w:r>
            <w:r w:rsidR="00C46659">
              <w:rPr>
                <w:rFonts w:ascii="Arial" w:hAnsi="Arial" w:cs="Arial"/>
                <w:color w:val="FFFFFF"/>
              </w:rPr>
              <w:t xml:space="preserve"> </w:t>
            </w:r>
            <w:r w:rsidR="008B3427">
              <w:rPr>
                <w:rFonts w:ascii="Arial" w:hAnsi="Arial" w:cs="Arial"/>
                <w:color w:val="FFFFFF"/>
              </w:rPr>
              <w:t xml:space="preserve">impact </w:t>
            </w:r>
            <w:r w:rsidR="00A05AB6">
              <w:rPr>
                <w:rFonts w:ascii="Arial" w:hAnsi="Arial" w:cs="Arial"/>
                <w:color w:val="FFFFFF"/>
              </w:rPr>
              <w:t>on biodiversity loss and economic prosperity of</w:t>
            </w:r>
            <w:r w:rsidR="00EB2B7F">
              <w:rPr>
                <w:rFonts w:ascii="Arial" w:hAnsi="Arial" w:cs="Arial"/>
                <w:color w:val="FFFFFF"/>
              </w:rPr>
              <w:t xml:space="preserve"> </w:t>
            </w:r>
            <w:r w:rsidR="00C46659">
              <w:rPr>
                <w:rFonts w:ascii="Arial" w:hAnsi="Arial" w:cs="Arial"/>
                <w:color w:val="FFFFFF"/>
              </w:rPr>
              <w:t xml:space="preserve">rules on </w:t>
            </w:r>
            <w:r w:rsidR="00EB2B7F">
              <w:rPr>
                <w:rFonts w:ascii="Arial" w:hAnsi="Arial" w:cs="Arial"/>
                <w:color w:val="FFFFFF"/>
              </w:rPr>
              <w:t>financial disclosure</w:t>
            </w:r>
            <w:r w:rsidR="008B3427">
              <w:rPr>
                <w:rFonts w:ascii="Arial" w:hAnsi="Arial" w:cs="Arial"/>
                <w:color w:val="FFFFFF"/>
              </w:rPr>
              <w:t>, standards and certification schemes,</w:t>
            </w:r>
            <w:r w:rsidR="00C46659">
              <w:rPr>
                <w:rFonts w:ascii="Arial" w:hAnsi="Arial" w:cs="Arial"/>
                <w:color w:val="FFFFFF"/>
              </w:rPr>
              <w:t xml:space="preserve"> and</w:t>
            </w:r>
            <w:r w:rsidR="008B3427">
              <w:rPr>
                <w:rFonts w:ascii="Arial" w:hAnsi="Arial" w:cs="Arial"/>
                <w:color w:val="FFFFFF"/>
              </w:rPr>
              <w:t xml:space="preserve"> policies affecting </w:t>
            </w:r>
            <w:r w:rsidR="009F1D84">
              <w:rPr>
                <w:rFonts w:ascii="Arial" w:hAnsi="Arial" w:cs="Arial"/>
                <w:color w:val="FFFFFF"/>
              </w:rPr>
              <w:t>investment decisions?</w:t>
            </w:r>
          </w:p>
        </w:tc>
      </w:tr>
      <w:tr w:rsidR="00800E42" w:rsidRPr="00AE2677" w14:paraId="2E219B9E" w14:textId="77777777" w:rsidTr="002D4793">
        <w:tc>
          <w:tcPr>
            <w:tcW w:w="9072" w:type="dxa"/>
            <w:shd w:val="clear" w:color="auto" w:fill="auto"/>
          </w:tcPr>
          <w:p w14:paraId="5352E4D5" w14:textId="77777777" w:rsidR="00800E42" w:rsidRPr="00AE2677" w:rsidRDefault="00800E42" w:rsidP="002D4793">
            <w:pPr>
              <w:pStyle w:val="BoxBody"/>
              <w:rPr>
                <w:rFonts w:ascii="Arial" w:hAnsi="Arial" w:cs="Arial"/>
              </w:rPr>
            </w:pPr>
            <w:r w:rsidRPr="00AE2677">
              <w:rPr>
                <w:rFonts w:ascii="Arial" w:hAnsi="Arial" w:cs="Arial"/>
              </w:rPr>
              <w:t>ANSWER:</w:t>
            </w:r>
          </w:p>
        </w:tc>
      </w:tr>
    </w:tbl>
    <w:p w14:paraId="69E64213" w14:textId="77777777" w:rsidR="00800E42" w:rsidRDefault="00800E42" w:rsidP="00A40C97">
      <w:pPr>
        <w:pStyle w:val="ListParagraph"/>
        <w:spacing w:after="160" w:line="259" w:lineRule="auto"/>
        <w:rPr>
          <w:rFonts w:ascii="Times New Roman" w:hAnsi="Times New Roman"/>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A40C97" w:rsidRPr="00AE2677" w14:paraId="4EE5D693" w14:textId="77777777" w:rsidTr="00CC0A6B">
        <w:trPr>
          <w:tblHeader/>
        </w:trPr>
        <w:tc>
          <w:tcPr>
            <w:tcW w:w="9072" w:type="dxa"/>
            <w:shd w:val="clear" w:color="auto" w:fill="5C7A84"/>
          </w:tcPr>
          <w:p w14:paraId="51EB6746" w14:textId="237F43E7" w:rsidR="00A40C97" w:rsidRPr="0065066A" w:rsidRDefault="00A40C97" w:rsidP="00CC0A6B">
            <w:pPr>
              <w:pStyle w:val="BoxHeading"/>
              <w:rPr>
                <w:rFonts w:ascii="Arial" w:hAnsi="Arial" w:cs="Arial"/>
                <w:color w:val="FFFFFF"/>
              </w:rPr>
            </w:pPr>
            <w:r w:rsidRPr="00AE2677">
              <w:rPr>
                <w:rFonts w:ascii="Arial" w:hAnsi="Arial" w:cs="Arial"/>
                <w:b/>
                <w:color w:val="FFFFFF"/>
              </w:rPr>
              <w:t>Question</w:t>
            </w:r>
            <w:r w:rsidR="00AC3A11">
              <w:rPr>
                <w:rFonts w:ascii="Arial" w:hAnsi="Arial" w:cs="Arial"/>
                <w:b/>
                <w:color w:val="FFFFFF"/>
              </w:rPr>
              <w:t xml:space="preserve"> </w:t>
            </w:r>
            <w:r w:rsidR="00210E69">
              <w:rPr>
                <w:rFonts w:ascii="Arial" w:hAnsi="Arial" w:cs="Arial"/>
                <w:b/>
                <w:color w:val="FFFFFF"/>
              </w:rPr>
              <w:t>19</w:t>
            </w:r>
            <w:r w:rsidRPr="00AE2677">
              <w:rPr>
                <w:rFonts w:ascii="Arial" w:hAnsi="Arial" w:cs="Arial"/>
                <w:b/>
                <w:color w:val="FFFFFF"/>
              </w:rPr>
              <w:t xml:space="preserve"> (</w:t>
            </w:r>
            <w:r>
              <w:rPr>
                <w:rFonts w:ascii="Arial" w:hAnsi="Arial" w:cs="Arial"/>
                <w:b/>
                <w:color w:val="FFFFFF"/>
              </w:rPr>
              <w:t xml:space="preserve">Technology): </w:t>
            </w:r>
            <w:r w:rsidR="003E6C8C">
              <w:rPr>
                <w:rFonts w:ascii="Arial" w:hAnsi="Arial" w:cs="Arial"/>
                <w:color w:val="FFFFFF"/>
              </w:rPr>
              <w:t>What technologies</w:t>
            </w:r>
            <w:r>
              <w:rPr>
                <w:rFonts w:ascii="Arial" w:hAnsi="Arial" w:cs="Arial"/>
                <w:color w:val="FFFFFF"/>
              </w:rPr>
              <w:t xml:space="preserve"> </w:t>
            </w:r>
            <w:r w:rsidR="00BE621B">
              <w:rPr>
                <w:rFonts w:ascii="Arial" w:hAnsi="Arial" w:cs="Arial"/>
                <w:color w:val="FFFFFF"/>
              </w:rPr>
              <w:t xml:space="preserve">are proving effective </w:t>
            </w:r>
            <w:r w:rsidR="00D54710">
              <w:rPr>
                <w:rFonts w:ascii="Arial" w:hAnsi="Arial" w:cs="Arial"/>
                <w:color w:val="FFFFFF"/>
              </w:rPr>
              <w:t>for</w:t>
            </w:r>
            <w:r>
              <w:rPr>
                <w:rFonts w:ascii="Arial" w:hAnsi="Arial" w:cs="Arial"/>
                <w:color w:val="FFFFFF"/>
              </w:rPr>
              <w:t xml:space="preserve"> ecosystem restoration</w:t>
            </w:r>
            <w:r w:rsidR="00F63122">
              <w:rPr>
                <w:rFonts w:ascii="Arial" w:hAnsi="Arial" w:cs="Arial"/>
                <w:color w:val="FFFFFF"/>
              </w:rPr>
              <w:t xml:space="preserve"> and management</w:t>
            </w:r>
            <w:r w:rsidR="00D21A15">
              <w:rPr>
                <w:rFonts w:ascii="Arial" w:hAnsi="Arial" w:cs="Arial"/>
                <w:color w:val="FFFFFF"/>
              </w:rPr>
              <w:t xml:space="preserve"> while also supporting economic prosperity</w:t>
            </w:r>
            <w:r>
              <w:rPr>
                <w:rFonts w:ascii="Arial" w:hAnsi="Arial" w:cs="Arial"/>
                <w:color w:val="FFFFFF"/>
              </w:rPr>
              <w:t>?  What is the role for technological change in the short, medium and long-term to improve consum</w:t>
            </w:r>
            <w:r w:rsidR="00F63122">
              <w:rPr>
                <w:rFonts w:ascii="Arial" w:hAnsi="Arial" w:cs="Arial"/>
                <w:color w:val="FFFFFF"/>
              </w:rPr>
              <w:t>ption and production efficiency</w:t>
            </w:r>
            <w:r>
              <w:rPr>
                <w:rFonts w:ascii="Arial" w:hAnsi="Arial" w:cs="Arial"/>
                <w:color w:val="FFFFFF"/>
              </w:rPr>
              <w:t xml:space="preserve">? </w:t>
            </w:r>
            <w:r w:rsidR="00BE621B">
              <w:rPr>
                <w:rFonts w:ascii="Arial" w:hAnsi="Arial" w:cs="Arial"/>
                <w:color w:val="FFFFFF"/>
              </w:rPr>
              <w:t>Note t</w:t>
            </w:r>
            <w:r>
              <w:rPr>
                <w:rFonts w:ascii="Arial" w:hAnsi="Arial" w:cs="Arial"/>
                <w:color w:val="FFFFFF"/>
              </w:rPr>
              <w:t xml:space="preserve">he </w:t>
            </w:r>
            <w:r w:rsidR="00BE621B">
              <w:rPr>
                <w:rFonts w:ascii="Arial" w:hAnsi="Arial" w:cs="Arial"/>
                <w:color w:val="FFFFFF"/>
              </w:rPr>
              <w:t>r</w:t>
            </w:r>
            <w:r>
              <w:rPr>
                <w:rFonts w:ascii="Arial" w:hAnsi="Arial" w:cs="Arial"/>
                <w:color w:val="FFFFFF"/>
              </w:rPr>
              <w:t>eview is interested in technologies across a broad range of sectors that have implications for biodiversity e.g. food production technologies.</w:t>
            </w:r>
          </w:p>
        </w:tc>
      </w:tr>
      <w:tr w:rsidR="00A40C97" w:rsidRPr="00AE2677" w14:paraId="6FAC1E6B" w14:textId="77777777" w:rsidTr="00CC0A6B">
        <w:tc>
          <w:tcPr>
            <w:tcW w:w="9072" w:type="dxa"/>
            <w:shd w:val="clear" w:color="auto" w:fill="auto"/>
          </w:tcPr>
          <w:p w14:paraId="62659FB0" w14:textId="77777777" w:rsidR="00A40C97" w:rsidRPr="00AE2677" w:rsidRDefault="00A40C97" w:rsidP="00CC0A6B">
            <w:pPr>
              <w:pStyle w:val="BoxBody"/>
              <w:rPr>
                <w:rFonts w:ascii="Arial" w:hAnsi="Arial" w:cs="Arial"/>
              </w:rPr>
            </w:pPr>
            <w:r w:rsidRPr="00AE2677">
              <w:rPr>
                <w:rFonts w:ascii="Arial" w:hAnsi="Arial" w:cs="Arial"/>
              </w:rPr>
              <w:t>ANSWER:</w:t>
            </w:r>
          </w:p>
        </w:tc>
      </w:tr>
    </w:tbl>
    <w:p w14:paraId="7718223B" w14:textId="77777777" w:rsidR="00957533" w:rsidRDefault="00957533" w:rsidP="00957533">
      <w:pPr>
        <w:rPr>
          <w:rFonts w:ascii="Arial" w:hAnsi="Arial" w:cs="Arial"/>
        </w:rPr>
      </w:pPr>
    </w:p>
    <w:tbl>
      <w:tblPr>
        <w:tblW w:w="9072" w:type="dxa"/>
        <w:tblInd w:w="108" w:type="dxa"/>
        <w:tblBorders>
          <w:top w:val="single" w:sz="4" w:space="0" w:color="5C7A84"/>
          <w:left w:val="single" w:sz="4" w:space="0" w:color="5C7A84"/>
          <w:bottom w:val="single" w:sz="4" w:space="0" w:color="5C7A84"/>
          <w:right w:val="single" w:sz="4" w:space="0" w:color="5C7A84"/>
          <w:insideH w:val="single" w:sz="4" w:space="0" w:color="5C7A84"/>
          <w:insideV w:val="single" w:sz="4" w:space="0" w:color="5C7A84"/>
        </w:tblBorders>
        <w:tblCellMar>
          <w:top w:w="113" w:type="dxa"/>
          <w:bottom w:w="113" w:type="dxa"/>
        </w:tblCellMar>
        <w:tblLook w:val="04A0" w:firstRow="1" w:lastRow="0" w:firstColumn="1" w:lastColumn="0" w:noHBand="0" w:noVBand="1"/>
      </w:tblPr>
      <w:tblGrid>
        <w:gridCol w:w="9072"/>
      </w:tblGrid>
      <w:tr w:rsidR="00A40C97" w:rsidRPr="00AE2677" w14:paraId="01FF1A14" w14:textId="77777777" w:rsidTr="00CC0A6B">
        <w:trPr>
          <w:tblHeader/>
        </w:trPr>
        <w:tc>
          <w:tcPr>
            <w:tcW w:w="9072" w:type="dxa"/>
            <w:shd w:val="clear" w:color="auto" w:fill="5C7A84"/>
          </w:tcPr>
          <w:p w14:paraId="3E7DFA7B" w14:textId="6777B00A" w:rsidR="00A40C97" w:rsidRPr="00AE2677" w:rsidRDefault="00210E69" w:rsidP="00CC0A6B">
            <w:pPr>
              <w:pStyle w:val="BoxHeading"/>
              <w:rPr>
                <w:rFonts w:ascii="Arial" w:hAnsi="Arial" w:cs="Arial"/>
                <w:b/>
                <w:color w:val="FFFFFF"/>
              </w:rPr>
            </w:pPr>
            <w:r>
              <w:rPr>
                <w:rFonts w:ascii="Arial" w:hAnsi="Arial" w:cs="Arial"/>
                <w:b/>
                <w:color w:val="FFFFFF"/>
              </w:rPr>
              <w:t>Question 20</w:t>
            </w:r>
            <w:r w:rsidR="00A40C97" w:rsidRPr="00AE2677">
              <w:rPr>
                <w:rFonts w:ascii="Arial" w:hAnsi="Arial" w:cs="Arial"/>
                <w:b/>
                <w:color w:val="FFFFFF"/>
              </w:rPr>
              <w:t xml:space="preserve"> (</w:t>
            </w:r>
            <w:r w:rsidR="00A40C97">
              <w:rPr>
                <w:rFonts w:ascii="Arial" w:hAnsi="Arial" w:cs="Arial"/>
                <w:b/>
                <w:color w:val="FFFFFF"/>
              </w:rPr>
              <w:t>Other Comments</w:t>
            </w:r>
            <w:r w:rsidR="00A40C97" w:rsidRPr="00AE2677">
              <w:rPr>
                <w:rFonts w:ascii="Arial" w:hAnsi="Arial" w:cs="Arial"/>
                <w:b/>
                <w:color w:val="FFFFFF"/>
              </w:rPr>
              <w:t xml:space="preserve">): </w:t>
            </w:r>
            <w:r w:rsidR="00A40C97">
              <w:rPr>
                <w:rFonts w:ascii="Arial" w:hAnsi="Arial" w:cs="Arial"/>
                <w:color w:val="FFFFFF"/>
              </w:rPr>
              <w:t>Please provide any other comments or evidence you think the Dasgupta Review</w:t>
            </w:r>
            <w:r w:rsidR="00244398">
              <w:rPr>
                <w:rFonts w:ascii="Arial" w:hAnsi="Arial" w:cs="Arial"/>
                <w:color w:val="FFFFFF"/>
              </w:rPr>
              <w:t xml:space="preserve"> should consider </w:t>
            </w:r>
            <w:r w:rsidR="00B94F18">
              <w:rPr>
                <w:rFonts w:ascii="Arial" w:hAnsi="Arial" w:cs="Arial"/>
                <w:color w:val="FFFFFF"/>
              </w:rPr>
              <w:t>in its advice on</w:t>
            </w:r>
            <w:r w:rsidR="00244398">
              <w:rPr>
                <w:rFonts w:ascii="Arial" w:hAnsi="Arial" w:cs="Arial"/>
                <w:color w:val="FFFFFF"/>
              </w:rPr>
              <w:t xml:space="preserve"> how simultaneously to enhance biodiversity and achieve economic prosperity</w:t>
            </w:r>
            <w:r w:rsidR="00DB60C0">
              <w:rPr>
                <w:rFonts w:ascii="Arial" w:hAnsi="Arial" w:cs="Arial"/>
                <w:color w:val="FFFFFF"/>
              </w:rPr>
              <w:t>.</w:t>
            </w:r>
            <w:r w:rsidR="00CD072A">
              <w:rPr>
                <w:rFonts w:ascii="Arial" w:hAnsi="Arial" w:cs="Arial"/>
                <w:color w:val="FFFFFF"/>
              </w:rPr>
              <w:t xml:space="preserve"> The review welcomes </w:t>
            </w:r>
            <w:r w:rsidR="00F86BA3">
              <w:rPr>
                <w:rFonts w:ascii="Arial" w:hAnsi="Arial" w:cs="Arial"/>
                <w:color w:val="FFFFFF"/>
              </w:rPr>
              <w:t>evidenc</w:t>
            </w:r>
            <w:r>
              <w:rPr>
                <w:rFonts w:ascii="Arial" w:hAnsi="Arial" w:cs="Arial"/>
                <w:color w:val="FFFFFF"/>
              </w:rPr>
              <w:t>e</w:t>
            </w:r>
            <w:r w:rsidR="00CD072A">
              <w:rPr>
                <w:rFonts w:ascii="Arial" w:hAnsi="Arial" w:cs="Arial"/>
                <w:color w:val="FFFFFF"/>
              </w:rPr>
              <w:t xml:space="preserve"> on where economic and financial decision makers in both the public and private sector can have the greatest impact</w:t>
            </w:r>
            <w:r w:rsidR="00F86BA3">
              <w:rPr>
                <w:rFonts w:ascii="Arial" w:hAnsi="Arial" w:cs="Arial"/>
                <w:color w:val="FFFFFF"/>
              </w:rPr>
              <w:t>.</w:t>
            </w:r>
          </w:p>
        </w:tc>
      </w:tr>
      <w:tr w:rsidR="00A40C97" w:rsidRPr="00AE2677" w14:paraId="1008D2BF" w14:textId="77777777" w:rsidTr="00CC0A6B">
        <w:tc>
          <w:tcPr>
            <w:tcW w:w="9072" w:type="dxa"/>
            <w:shd w:val="clear" w:color="auto" w:fill="auto"/>
          </w:tcPr>
          <w:p w14:paraId="32981921" w14:textId="77777777" w:rsidR="00A40C97" w:rsidRPr="00AE2677" w:rsidRDefault="00A40C97" w:rsidP="00CC0A6B">
            <w:pPr>
              <w:pStyle w:val="BoxBody"/>
              <w:rPr>
                <w:rFonts w:ascii="Arial" w:hAnsi="Arial" w:cs="Arial"/>
              </w:rPr>
            </w:pPr>
            <w:r w:rsidRPr="00AE2677">
              <w:rPr>
                <w:rFonts w:ascii="Arial" w:hAnsi="Arial" w:cs="Arial"/>
              </w:rPr>
              <w:t>ANSWER:</w:t>
            </w:r>
          </w:p>
        </w:tc>
      </w:tr>
    </w:tbl>
    <w:p w14:paraId="3D89A601" w14:textId="77777777" w:rsidR="00A40C97" w:rsidRPr="00AE2677" w:rsidRDefault="00A40C97" w:rsidP="00A40C97">
      <w:pPr>
        <w:rPr>
          <w:rFonts w:ascii="Arial" w:hAnsi="Arial" w:cs="Arial"/>
        </w:rPr>
      </w:pPr>
    </w:p>
    <w:p w14:paraId="64B24C2D" w14:textId="77777777" w:rsidR="00A40C97" w:rsidRPr="00AE2677" w:rsidRDefault="00A40C97" w:rsidP="00A40C97">
      <w:pPr>
        <w:rPr>
          <w:rFonts w:ascii="Arial" w:hAnsi="Arial" w:cs="Arial"/>
        </w:rPr>
      </w:pPr>
    </w:p>
    <w:p w14:paraId="2721560E" w14:textId="77777777" w:rsidR="00A40C97" w:rsidRPr="00AE2677" w:rsidRDefault="00A40C97" w:rsidP="00A40C97">
      <w:pPr>
        <w:rPr>
          <w:rFonts w:ascii="Arial" w:hAnsi="Arial" w:cs="Arial"/>
        </w:rPr>
      </w:pPr>
    </w:p>
    <w:p w14:paraId="44EF2CA7" w14:textId="0ED2B7A2" w:rsidR="00961619" w:rsidRDefault="00961619">
      <w:pPr>
        <w:spacing w:after="160" w:line="259" w:lineRule="auto"/>
      </w:pPr>
      <w:r>
        <w:br w:type="page"/>
      </w:r>
    </w:p>
    <w:p w14:paraId="54521E97" w14:textId="46AFB446" w:rsidR="00C035FA" w:rsidRPr="00823D18" w:rsidRDefault="00C035FA" w:rsidP="00961619">
      <w:pPr>
        <w:contextualSpacing/>
        <w:rPr>
          <w:rFonts w:ascii="Arial" w:eastAsia="Arial Unicode MS" w:hAnsi="Arial" w:cs="Arial"/>
          <w:b/>
          <w:color w:val="000000"/>
          <w:sz w:val="26"/>
          <w:szCs w:val="26"/>
          <w:lang w:eastAsia="en-GB"/>
        </w:rPr>
      </w:pPr>
      <w:r w:rsidRPr="00823D18">
        <w:rPr>
          <w:rFonts w:ascii="Arial" w:eastAsia="Arial Unicode MS" w:hAnsi="Arial" w:cs="Arial"/>
          <w:b/>
          <w:color w:val="000000"/>
          <w:sz w:val="26"/>
          <w:szCs w:val="26"/>
          <w:lang w:eastAsia="en-GB"/>
        </w:rPr>
        <w:lastRenderedPageBreak/>
        <w:t xml:space="preserve">4. </w:t>
      </w:r>
      <w:r w:rsidR="00602A95" w:rsidRPr="00823D18">
        <w:rPr>
          <w:rFonts w:ascii="Arial" w:eastAsia="Arial Unicode MS" w:hAnsi="Arial" w:cs="Arial"/>
          <w:b/>
          <w:color w:val="000000"/>
          <w:sz w:val="26"/>
          <w:szCs w:val="26"/>
          <w:lang w:eastAsia="en-GB"/>
        </w:rPr>
        <w:t>Processing of Personal Data</w:t>
      </w:r>
    </w:p>
    <w:p w14:paraId="1587C92D" w14:textId="5905F342" w:rsidR="00961619" w:rsidRPr="00823D18" w:rsidRDefault="00961619" w:rsidP="00961619">
      <w:pPr>
        <w:rPr>
          <w:rFonts w:ascii="Arial" w:hAnsi="Arial" w:cs="Arial"/>
        </w:rPr>
      </w:pPr>
      <w:r w:rsidRPr="00823D18">
        <w:rPr>
          <w:rFonts w:ascii="Arial" w:hAnsi="Arial" w:cs="Arial"/>
        </w:rPr>
        <w:t>This notice sets out how HM Treasury (the data controller) will use your personal data for the purposes of this consultation for the Dasgupta Review on the Economics of Biodiversity, and explains your rights under the General Data Protection Regulation (GDPR) and the Data Protection Act 2018 (DPA).</w:t>
      </w:r>
    </w:p>
    <w:p w14:paraId="153D8AAF" w14:textId="77777777" w:rsidR="00961619" w:rsidRPr="00823D18" w:rsidRDefault="00961619" w:rsidP="00961619">
      <w:pPr>
        <w:rPr>
          <w:rFonts w:ascii="Arial" w:hAnsi="Arial" w:cs="Arial"/>
          <w:b/>
        </w:rPr>
      </w:pPr>
      <w:r w:rsidRPr="00823D18">
        <w:rPr>
          <w:rFonts w:ascii="Arial" w:hAnsi="Arial" w:cs="Arial"/>
          <w:b/>
        </w:rPr>
        <w:t>The data we collect about you (Data Categories)</w:t>
      </w:r>
    </w:p>
    <w:p w14:paraId="74FE0C0D" w14:textId="77777777" w:rsidR="00961619" w:rsidRPr="00823D18" w:rsidRDefault="00961619" w:rsidP="00961619">
      <w:pPr>
        <w:rPr>
          <w:rFonts w:ascii="Arial" w:hAnsi="Arial" w:cs="Arial"/>
        </w:rPr>
      </w:pPr>
      <w:r w:rsidRPr="00823D18">
        <w:rPr>
          <w:rFonts w:ascii="Arial" w:hAnsi="Arial" w:cs="Arial"/>
        </w:rPr>
        <w:t>The personal data that we collect may include the name, address, email address, job title, and employer of the correspondent, as well as their opinions. It is possible that respondents will volunteer additional identifying information about themselves or third parties.</w:t>
      </w:r>
    </w:p>
    <w:p w14:paraId="51213C91" w14:textId="77777777" w:rsidR="00961619" w:rsidRPr="00823D18" w:rsidRDefault="00961619" w:rsidP="00961619">
      <w:pPr>
        <w:rPr>
          <w:rFonts w:ascii="Arial" w:hAnsi="Arial" w:cs="Arial"/>
          <w:b/>
        </w:rPr>
      </w:pPr>
      <w:r w:rsidRPr="00823D18">
        <w:rPr>
          <w:rFonts w:ascii="Arial" w:hAnsi="Arial" w:cs="Arial"/>
          <w:b/>
        </w:rPr>
        <w:t>Legal basis of processing</w:t>
      </w:r>
    </w:p>
    <w:p w14:paraId="031D6B9C" w14:textId="77777777" w:rsidR="00961619" w:rsidRPr="00823D18" w:rsidRDefault="00961619" w:rsidP="00961619">
      <w:pPr>
        <w:rPr>
          <w:rFonts w:ascii="Arial" w:hAnsi="Arial" w:cs="Arial"/>
        </w:rPr>
      </w:pPr>
      <w:r w:rsidRPr="00823D18">
        <w:rPr>
          <w:rFonts w:ascii="Arial" w:hAnsi="Arial" w:cs="Arial"/>
        </w:rPr>
        <w:t>The processing is necessary for the performance of a task carried out in the public interest. The task is requesting evidence or obtaining opinion data in order to develop good effective proposals and recommendations to government.</w:t>
      </w:r>
    </w:p>
    <w:p w14:paraId="1AB5E67D" w14:textId="77777777" w:rsidR="00961619" w:rsidRPr="00823D18" w:rsidRDefault="00961619" w:rsidP="00961619">
      <w:pPr>
        <w:rPr>
          <w:rFonts w:ascii="Arial" w:hAnsi="Arial" w:cs="Arial"/>
        </w:rPr>
      </w:pPr>
      <w:r w:rsidRPr="00823D18">
        <w:rPr>
          <w:rFonts w:ascii="Arial" w:hAnsi="Arial" w:cs="Arial"/>
        </w:rPr>
        <w:t>HM Treasury may use the contact details provided to contact respondents during the consultation period in order to request clarification or further information regarding the response provided where this is deemed necessary.</w:t>
      </w:r>
    </w:p>
    <w:p w14:paraId="4F580056" w14:textId="77777777" w:rsidR="00961619" w:rsidRPr="00823D18" w:rsidRDefault="00961619" w:rsidP="00961619">
      <w:pPr>
        <w:rPr>
          <w:rFonts w:ascii="Arial" w:hAnsi="Arial" w:cs="Arial"/>
          <w:b/>
        </w:rPr>
      </w:pPr>
      <w:r w:rsidRPr="00823D18">
        <w:rPr>
          <w:rFonts w:ascii="Arial" w:hAnsi="Arial" w:cs="Arial"/>
          <w:b/>
        </w:rPr>
        <w:t>Special category data</w:t>
      </w:r>
    </w:p>
    <w:p w14:paraId="7E11B330" w14:textId="77777777" w:rsidR="00961619" w:rsidRPr="00823D18" w:rsidRDefault="00961619" w:rsidP="00961619">
      <w:pPr>
        <w:rPr>
          <w:rFonts w:ascii="Arial" w:hAnsi="Arial" w:cs="Arial"/>
        </w:rPr>
      </w:pPr>
      <w:r w:rsidRPr="00823D18">
        <w:rPr>
          <w:rFonts w:ascii="Arial" w:hAnsi="Arial" w:cs="Arial"/>
        </w:rPr>
        <w:t>We do not expect that any special category data will be processed.</w:t>
      </w:r>
    </w:p>
    <w:p w14:paraId="08143160" w14:textId="77777777" w:rsidR="00961619" w:rsidRPr="00823D18" w:rsidRDefault="00961619" w:rsidP="00961619">
      <w:pPr>
        <w:rPr>
          <w:rFonts w:ascii="Arial" w:hAnsi="Arial" w:cs="Arial"/>
          <w:b/>
        </w:rPr>
      </w:pPr>
      <w:r w:rsidRPr="00823D18">
        <w:rPr>
          <w:rFonts w:ascii="Arial" w:hAnsi="Arial" w:cs="Arial"/>
          <w:b/>
        </w:rPr>
        <w:t>Purpose</w:t>
      </w:r>
    </w:p>
    <w:p w14:paraId="09B6E9F3" w14:textId="77777777" w:rsidR="00961619" w:rsidRPr="00823D18" w:rsidRDefault="00961619" w:rsidP="00961619">
      <w:pPr>
        <w:rPr>
          <w:rFonts w:ascii="Arial" w:hAnsi="Arial" w:cs="Arial"/>
        </w:rPr>
      </w:pPr>
      <w:r w:rsidRPr="00823D18">
        <w:rPr>
          <w:rFonts w:ascii="Arial" w:hAnsi="Arial" w:cs="Arial"/>
        </w:rPr>
        <w:t>Any personal information will be processed for the purpose of obtaining evidence from members of the public and representatives of organisations and companies about departmental policies, proposals, or generally to obtain public opinion data on an issue of public interest.</w:t>
      </w:r>
    </w:p>
    <w:p w14:paraId="4939B9FC" w14:textId="078DB578" w:rsidR="00961619" w:rsidRPr="00823D18" w:rsidRDefault="00961619" w:rsidP="00961619">
      <w:pPr>
        <w:rPr>
          <w:rFonts w:ascii="Arial" w:hAnsi="Arial" w:cs="Arial"/>
        </w:rPr>
      </w:pPr>
      <w:r w:rsidRPr="00823D18">
        <w:rPr>
          <w:rFonts w:ascii="Arial" w:hAnsi="Arial" w:cs="Arial"/>
        </w:rPr>
        <w:t>Information and data provided to the controller in response to this call for evidence will be used by Professor Partha Dasgupta and the Dasgupta Review Secretariat to support their</w:t>
      </w:r>
      <w:r w:rsidR="008A32E2" w:rsidRPr="00823D18">
        <w:rPr>
          <w:rFonts w:ascii="Arial" w:hAnsi="Arial" w:cs="Arial"/>
        </w:rPr>
        <w:t xml:space="preserve"> independent</w:t>
      </w:r>
      <w:r w:rsidRPr="00823D18">
        <w:rPr>
          <w:rFonts w:ascii="Arial" w:hAnsi="Arial" w:cs="Arial"/>
        </w:rPr>
        <w:t xml:space="preserve"> review of the economics of biodiversity.</w:t>
      </w:r>
    </w:p>
    <w:p w14:paraId="46A0E6EB" w14:textId="77777777" w:rsidR="00961619" w:rsidRPr="00823D18" w:rsidRDefault="00961619" w:rsidP="00961619">
      <w:pPr>
        <w:rPr>
          <w:rFonts w:ascii="Arial" w:hAnsi="Arial" w:cs="Arial"/>
          <w:b/>
        </w:rPr>
      </w:pPr>
      <w:r w:rsidRPr="00823D18">
        <w:rPr>
          <w:rFonts w:ascii="Arial" w:hAnsi="Arial" w:cs="Arial"/>
          <w:b/>
        </w:rPr>
        <w:t>Whom we share your responses with (Recipients)</w:t>
      </w:r>
    </w:p>
    <w:p w14:paraId="25C78E34" w14:textId="77777777" w:rsidR="00961619" w:rsidRPr="00823D18" w:rsidRDefault="00961619" w:rsidP="00961619">
      <w:pPr>
        <w:rPr>
          <w:rFonts w:ascii="Arial" w:hAnsi="Arial" w:cs="Arial"/>
        </w:rPr>
      </w:pPr>
      <w:r w:rsidRPr="00823D18">
        <w:rPr>
          <w:rFonts w:ascii="Arial" w:hAnsi="Arial" w:cs="Arial"/>
        </w:rPr>
        <w:t>Information provided in response to consultations may be published or disclosed in accordance with the access to information regimes, in particular those under the Freedom of Information Act 2000 (FOIA), the Environmental Information Regulations (EIR) 2004, the GDPR and DPA.</w:t>
      </w:r>
    </w:p>
    <w:p w14:paraId="73A729A5" w14:textId="77777777" w:rsidR="00961619" w:rsidRPr="00823D18" w:rsidRDefault="00961619" w:rsidP="00961619">
      <w:pPr>
        <w:rPr>
          <w:rFonts w:ascii="Arial" w:hAnsi="Arial" w:cs="Arial"/>
        </w:rPr>
      </w:pPr>
      <w:r w:rsidRPr="00823D18">
        <w:rPr>
          <w:rFonts w:ascii="Arial" w:hAnsi="Arial" w:cs="Arial"/>
        </w:rPr>
        <w:t>Where you consider that the information you provide should not be disclosed under these regimes, you should state that you are providing the information in confidence and explain why you consider the information to be confidential. If the controller receives a request for disclosure of the information, they will take full account of your explanation, but they cannot give an assurance that confidentiality can be maintained in all circumstances. An automatic confidentiality disclaimer generated by your IT system will not, of itself, be regarded as binding on HM Treasury.</w:t>
      </w:r>
    </w:p>
    <w:p w14:paraId="6EF58717" w14:textId="77777777" w:rsidR="00961619" w:rsidRPr="00823D18" w:rsidRDefault="00961619" w:rsidP="00961619">
      <w:pPr>
        <w:rPr>
          <w:rFonts w:ascii="Arial" w:hAnsi="Arial" w:cs="Arial"/>
        </w:rPr>
      </w:pPr>
      <w:r w:rsidRPr="00823D18">
        <w:rPr>
          <w:rFonts w:ascii="Arial" w:hAnsi="Arial" w:cs="Arial"/>
        </w:rPr>
        <w:t xml:space="preserve">The Dasgupta Review’s work will be independent of government. It will make a final report with its recommendations before the meeting of the Conference of the Parties to the Convention on Biological Diversity in China in October 2020. </w:t>
      </w:r>
    </w:p>
    <w:p w14:paraId="5C4C69C6" w14:textId="77777777" w:rsidR="00961619" w:rsidRPr="00823D18" w:rsidRDefault="00961619" w:rsidP="00961619">
      <w:pPr>
        <w:rPr>
          <w:rFonts w:ascii="Arial" w:hAnsi="Arial" w:cs="Arial"/>
        </w:rPr>
      </w:pPr>
      <w:r w:rsidRPr="00823D18">
        <w:rPr>
          <w:rFonts w:ascii="Arial" w:hAnsi="Arial" w:cs="Arial"/>
        </w:rPr>
        <w:lastRenderedPageBreak/>
        <w:t>Where someone submits special category personal data or personal data about third parties, we will endeavour to delete that data before publication takes place.</w:t>
      </w:r>
    </w:p>
    <w:p w14:paraId="7A82CAD6" w14:textId="77777777" w:rsidR="00961619" w:rsidRPr="00823D18" w:rsidRDefault="00961619" w:rsidP="00961619">
      <w:pPr>
        <w:rPr>
          <w:rFonts w:ascii="Arial" w:hAnsi="Arial" w:cs="Arial"/>
        </w:rPr>
      </w:pPr>
      <w:r w:rsidRPr="00823D18">
        <w:rPr>
          <w:rFonts w:ascii="Arial" w:hAnsi="Arial" w:cs="Arial"/>
        </w:rPr>
        <w:t>Where information about respondents is not published, it may be shared with officials within public bodies involved in this consultation process to assist them in developing the policies to which it relates. Examples of these public bodies appear on gov.uk.</w:t>
      </w:r>
    </w:p>
    <w:p w14:paraId="06AC61E4" w14:textId="77777777" w:rsidR="00961619" w:rsidRPr="00823D18" w:rsidRDefault="00961619" w:rsidP="00961619">
      <w:pPr>
        <w:rPr>
          <w:rFonts w:ascii="Arial" w:hAnsi="Arial" w:cs="Arial"/>
        </w:rPr>
      </w:pPr>
      <w:r w:rsidRPr="00823D18">
        <w:rPr>
          <w:rFonts w:ascii="Arial" w:hAnsi="Arial" w:cs="Arial"/>
        </w:rPr>
        <w:t>As the personal information is stored on HM Treasury’s IT infrastructure, it will be accessible to HM Treasury’s IT contractor, NTT. NTT will only process this data for HM Treasury’s purposes and pursuant to the contractual obligations they have with HM Treasury.</w:t>
      </w:r>
    </w:p>
    <w:p w14:paraId="1E341BE8" w14:textId="77777777" w:rsidR="00961619" w:rsidRPr="00823D18" w:rsidRDefault="00961619" w:rsidP="00961619">
      <w:pPr>
        <w:rPr>
          <w:rFonts w:ascii="Arial" w:hAnsi="Arial" w:cs="Arial"/>
          <w:b/>
        </w:rPr>
      </w:pPr>
      <w:r w:rsidRPr="00823D18">
        <w:rPr>
          <w:rFonts w:ascii="Arial" w:hAnsi="Arial" w:cs="Arial"/>
          <w:b/>
        </w:rPr>
        <w:t>How long we will hold your data (Retention)</w:t>
      </w:r>
    </w:p>
    <w:p w14:paraId="501F4FF9" w14:textId="77777777" w:rsidR="00961619" w:rsidRPr="00823D18" w:rsidRDefault="00961619" w:rsidP="00961619">
      <w:pPr>
        <w:rPr>
          <w:rFonts w:ascii="Arial" w:hAnsi="Arial" w:cs="Arial"/>
        </w:rPr>
      </w:pPr>
      <w:r w:rsidRPr="00823D18">
        <w:rPr>
          <w:rFonts w:ascii="Arial" w:hAnsi="Arial" w:cs="Arial"/>
        </w:rPr>
        <w:t>Personal information in responses to consultations will generally be published and therefore retained indefinitely as a historic record under the Public Records Act 1958.</w:t>
      </w:r>
    </w:p>
    <w:p w14:paraId="5C4BE23D" w14:textId="77777777" w:rsidR="00961619" w:rsidRPr="00823D18" w:rsidRDefault="00961619" w:rsidP="00961619">
      <w:pPr>
        <w:rPr>
          <w:rFonts w:ascii="Arial" w:hAnsi="Arial" w:cs="Arial"/>
        </w:rPr>
      </w:pPr>
      <w:r w:rsidRPr="00823D18">
        <w:rPr>
          <w:rFonts w:ascii="Arial" w:hAnsi="Arial" w:cs="Arial"/>
        </w:rPr>
        <w:t>Personal information in responses that is not published will be retained for three calendar years after the consultation has concluded.</w:t>
      </w:r>
    </w:p>
    <w:p w14:paraId="663335BE" w14:textId="77777777" w:rsidR="00961619" w:rsidRPr="00823D18" w:rsidRDefault="00961619" w:rsidP="00961619">
      <w:pPr>
        <w:rPr>
          <w:rFonts w:ascii="Arial" w:hAnsi="Arial" w:cs="Arial"/>
          <w:b/>
        </w:rPr>
      </w:pPr>
      <w:r w:rsidRPr="00823D18">
        <w:rPr>
          <w:rFonts w:ascii="Arial" w:hAnsi="Arial" w:cs="Arial"/>
          <w:b/>
        </w:rPr>
        <w:t>Your rights</w:t>
      </w:r>
    </w:p>
    <w:p w14:paraId="55A1B654" w14:textId="77777777" w:rsidR="00961619" w:rsidRPr="00823D18" w:rsidRDefault="00961619" w:rsidP="00961619">
      <w:pPr>
        <w:rPr>
          <w:rFonts w:ascii="Arial" w:hAnsi="Arial" w:cs="Arial"/>
        </w:rPr>
      </w:pPr>
      <w:r w:rsidRPr="00823D18">
        <w:rPr>
          <w:rFonts w:ascii="Arial" w:hAnsi="Arial" w:cs="Arial"/>
        </w:rPr>
        <w:t>You have the right to request information about how your personal data are processed and to request a copy of that personal data.</w:t>
      </w:r>
    </w:p>
    <w:p w14:paraId="37DC9B78" w14:textId="77777777" w:rsidR="00961619" w:rsidRPr="00823D18" w:rsidRDefault="00961619" w:rsidP="00961619">
      <w:pPr>
        <w:rPr>
          <w:rFonts w:ascii="Arial" w:hAnsi="Arial" w:cs="Arial"/>
        </w:rPr>
      </w:pPr>
      <w:r w:rsidRPr="00823D18">
        <w:rPr>
          <w:rFonts w:ascii="Arial" w:hAnsi="Arial" w:cs="Arial"/>
        </w:rPr>
        <w:t>You have the right to request that any inaccuracies in your personal data are rectified without delay.</w:t>
      </w:r>
    </w:p>
    <w:p w14:paraId="2545141A" w14:textId="77777777" w:rsidR="00961619" w:rsidRPr="00823D18" w:rsidRDefault="00961619" w:rsidP="00961619">
      <w:pPr>
        <w:rPr>
          <w:rFonts w:ascii="Arial" w:hAnsi="Arial" w:cs="Arial"/>
        </w:rPr>
      </w:pPr>
      <w:r w:rsidRPr="00823D18">
        <w:rPr>
          <w:rFonts w:ascii="Arial" w:hAnsi="Arial" w:cs="Arial"/>
        </w:rPr>
        <w:t>You have the right to request that your personal data are erased if there is no longer a justification for them to be processed.</w:t>
      </w:r>
    </w:p>
    <w:p w14:paraId="6620E430" w14:textId="77777777" w:rsidR="00961619" w:rsidRPr="00823D18" w:rsidRDefault="00961619" w:rsidP="00961619">
      <w:pPr>
        <w:rPr>
          <w:rFonts w:ascii="Arial" w:hAnsi="Arial" w:cs="Arial"/>
        </w:rPr>
      </w:pPr>
      <w:r w:rsidRPr="00823D18">
        <w:rPr>
          <w:rFonts w:ascii="Arial" w:hAnsi="Arial" w:cs="Arial"/>
        </w:rPr>
        <w:t>You have the right, in certain circumstances (for example, where accuracy is contested), to request that the processing of your personal data is restricted.</w:t>
      </w:r>
    </w:p>
    <w:p w14:paraId="16DEEEDD" w14:textId="77777777" w:rsidR="00961619" w:rsidRPr="00823D18" w:rsidRDefault="00961619" w:rsidP="00961619">
      <w:pPr>
        <w:rPr>
          <w:rFonts w:ascii="Arial" w:hAnsi="Arial" w:cs="Arial"/>
        </w:rPr>
      </w:pPr>
      <w:r w:rsidRPr="00823D18">
        <w:rPr>
          <w:rFonts w:ascii="Arial" w:hAnsi="Arial" w:cs="Arial"/>
        </w:rPr>
        <w:t>You have the right to object to the processing of your personal data where it is processed for direct marketing purposes.</w:t>
      </w:r>
    </w:p>
    <w:p w14:paraId="017E5D92" w14:textId="77777777" w:rsidR="00961619" w:rsidRPr="00823D18" w:rsidRDefault="00961619" w:rsidP="00961619">
      <w:pPr>
        <w:rPr>
          <w:rFonts w:ascii="Arial" w:hAnsi="Arial" w:cs="Arial"/>
        </w:rPr>
      </w:pPr>
      <w:r w:rsidRPr="00823D18">
        <w:rPr>
          <w:rFonts w:ascii="Arial" w:hAnsi="Arial" w:cs="Arial"/>
        </w:rPr>
        <w:t>You have the right to data portability, which allows your data to be copied or transferred from one IT environment to another.</w:t>
      </w:r>
    </w:p>
    <w:p w14:paraId="67D84FE0" w14:textId="77777777" w:rsidR="00961619" w:rsidRPr="00823D18" w:rsidRDefault="00961619" w:rsidP="00961619">
      <w:pPr>
        <w:rPr>
          <w:rFonts w:ascii="Arial" w:hAnsi="Arial" w:cs="Arial"/>
          <w:b/>
        </w:rPr>
      </w:pPr>
      <w:r w:rsidRPr="00823D18">
        <w:rPr>
          <w:rFonts w:ascii="Arial" w:hAnsi="Arial" w:cs="Arial"/>
          <w:b/>
        </w:rPr>
        <w:t>How to submit a Data Subject Access Request (DSAR)</w:t>
      </w:r>
    </w:p>
    <w:p w14:paraId="707D3A29" w14:textId="77777777" w:rsidR="00961619" w:rsidRPr="00823D18" w:rsidRDefault="00961619" w:rsidP="00961619">
      <w:pPr>
        <w:rPr>
          <w:rFonts w:ascii="Arial" w:hAnsi="Arial" w:cs="Arial"/>
        </w:rPr>
      </w:pPr>
      <w:r w:rsidRPr="00823D18">
        <w:rPr>
          <w:rFonts w:ascii="Arial" w:hAnsi="Arial" w:cs="Arial"/>
        </w:rPr>
        <w:t>To request access to personal data that the controller holds about you, contact:</w:t>
      </w:r>
    </w:p>
    <w:p w14:paraId="0F2D30E2" w14:textId="77777777" w:rsidR="00961619" w:rsidRPr="00823D18" w:rsidRDefault="00961619" w:rsidP="00961619">
      <w:pPr>
        <w:contextualSpacing/>
        <w:rPr>
          <w:rFonts w:ascii="Arial" w:hAnsi="Arial" w:cs="Arial"/>
        </w:rPr>
      </w:pPr>
      <w:r w:rsidRPr="00823D18">
        <w:rPr>
          <w:rFonts w:ascii="Arial" w:hAnsi="Arial" w:cs="Arial"/>
        </w:rPr>
        <w:t xml:space="preserve">HM Treasury Data Protection Unit </w:t>
      </w:r>
    </w:p>
    <w:p w14:paraId="53B8F67D" w14:textId="77777777" w:rsidR="00961619" w:rsidRPr="00823D18" w:rsidRDefault="00961619" w:rsidP="00961619">
      <w:pPr>
        <w:contextualSpacing/>
        <w:rPr>
          <w:rFonts w:ascii="Arial" w:hAnsi="Arial" w:cs="Arial"/>
        </w:rPr>
      </w:pPr>
      <w:r w:rsidRPr="00823D18">
        <w:rPr>
          <w:rFonts w:ascii="Arial" w:hAnsi="Arial" w:cs="Arial"/>
        </w:rPr>
        <w:t xml:space="preserve">G11 Orange </w:t>
      </w:r>
    </w:p>
    <w:p w14:paraId="79D4EF93" w14:textId="77777777" w:rsidR="00961619" w:rsidRPr="00823D18" w:rsidRDefault="00961619" w:rsidP="00961619">
      <w:pPr>
        <w:contextualSpacing/>
        <w:rPr>
          <w:rFonts w:ascii="Arial" w:hAnsi="Arial" w:cs="Arial"/>
        </w:rPr>
      </w:pPr>
      <w:r w:rsidRPr="00823D18">
        <w:rPr>
          <w:rFonts w:ascii="Arial" w:hAnsi="Arial" w:cs="Arial"/>
        </w:rPr>
        <w:t xml:space="preserve">1 Horse Guards Road </w:t>
      </w:r>
    </w:p>
    <w:p w14:paraId="78F7D641" w14:textId="77777777" w:rsidR="00961619" w:rsidRPr="00823D18" w:rsidRDefault="00961619" w:rsidP="00961619">
      <w:pPr>
        <w:contextualSpacing/>
        <w:rPr>
          <w:rFonts w:ascii="Arial" w:hAnsi="Arial" w:cs="Arial"/>
        </w:rPr>
      </w:pPr>
      <w:r w:rsidRPr="00823D18">
        <w:rPr>
          <w:rFonts w:ascii="Arial" w:hAnsi="Arial" w:cs="Arial"/>
        </w:rPr>
        <w:t xml:space="preserve">London </w:t>
      </w:r>
    </w:p>
    <w:p w14:paraId="56E3858E" w14:textId="77777777" w:rsidR="00961619" w:rsidRPr="00823D18" w:rsidRDefault="00961619" w:rsidP="00961619">
      <w:pPr>
        <w:rPr>
          <w:rFonts w:ascii="Arial" w:hAnsi="Arial" w:cs="Arial"/>
        </w:rPr>
      </w:pPr>
      <w:r w:rsidRPr="00823D18">
        <w:rPr>
          <w:rFonts w:ascii="Arial" w:hAnsi="Arial" w:cs="Arial"/>
        </w:rPr>
        <w:t xml:space="preserve">SW1A 2HQ </w:t>
      </w:r>
    </w:p>
    <w:p w14:paraId="718781DC" w14:textId="720B6100" w:rsidR="00961619" w:rsidRPr="00823D18" w:rsidRDefault="00FC5088" w:rsidP="00961619">
      <w:pPr>
        <w:rPr>
          <w:rFonts w:ascii="Arial" w:hAnsi="Arial" w:cs="Arial"/>
        </w:rPr>
      </w:pPr>
      <w:hyperlink r:id="rId12" w:history="1">
        <w:r w:rsidR="00F715AA" w:rsidRPr="0053324B">
          <w:rPr>
            <w:rStyle w:val="Hyperlink"/>
            <w:rFonts w:ascii="Arial" w:hAnsi="Arial" w:cs="Arial"/>
          </w:rPr>
          <w:t>dsar@hmtreasury.gov.uk</w:t>
        </w:r>
      </w:hyperlink>
      <w:r w:rsidR="00F715AA">
        <w:rPr>
          <w:rFonts w:ascii="Arial" w:hAnsi="Arial" w:cs="Arial"/>
        </w:rPr>
        <w:t xml:space="preserve"> </w:t>
      </w:r>
    </w:p>
    <w:p w14:paraId="768DB6A0" w14:textId="77777777" w:rsidR="00961619" w:rsidRPr="00823D18" w:rsidRDefault="00961619" w:rsidP="00961619">
      <w:pPr>
        <w:rPr>
          <w:rFonts w:ascii="Arial" w:hAnsi="Arial" w:cs="Arial"/>
        </w:rPr>
      </w:pPr>
      <w:r w:rsidRPr="00823D18">
        <w:rPr>
          <w:rFonts w:ascii="Arial" w:hAnsi="Arial" w:cs="Arial"/>
        </w:rPr>
        <w:t>HM Treasury provides a secretariat function to the Dasgupta Review.</w:t>
      </w:r>
    </w:p>
    <w:p w14:paraId="35A412EF" w14:textId="77777777" w:rsidR="00961619" w:rsidRPr="00823D18" w:rsidRDefault="00961619" w:rsidP="00961619">
      <w:pPr>
        <w:rPr>
          <w:rFonts w:ascii="Arial" w:hAnsi="Arial" w:cs="Arial"/>
          <w:b/>
        </w:rPr>
      </w:pPr>
      <w:r w:rsidRPr="00823D18">
        <w:rPr>
          <w:rFonts w:ascii="Arial" w:hAnsi="Arial" w:cs="Arial"/>
          <w:b/>
        </w:rPr>
        <w:t>Complaints</w:t>
      </w:r>
    </w:p>
    <w:p w14:paraId="72772992" w14:textId="237C7D83" w:rsidR="00961619" w:rsidRPr="00823D18" w:rsidRDefault="00961619" w:rsidP="00961619">
      <w:pPr>
        <w:rPr>
          <w:rFonts w:ascii="Arial" w:hAnsi="Arial" w:cs="Arial"/>
        </w:rPr>
      </w:pPr>
      <w:r w:rsidRPr="00823D18">
        <w:rPr>
          <w:rFonts w:ascii="Arial" w:hAnsi="Arial" w:cs="Arial"/>
        </w:rPr>
        <w:t xml:space="preserve">If you have any concerns about the use of your personal data, please contact HM Treasury via this mailbox: </w:t>
      </w:r>
      <w:hyperlink r:id="rId13" w:history="1">
        <w:r w:rsidR="00F715AA" w:rsidRPr="0053324B">
          <w:rPr>
            <w:rStyle w:val="Hyperlink"/>
            <w:rFonts w:ascii="Arial" w:hAnsi="Arial" w:cs="Arial"/>
          </w:rPr>
          <w:t>privacy@hmtreasury.gov.uk</w:t>
        </w:r>
      </w:hyperlink>
      <w:r w:rsidRPr="00823D18">
        <w:rPr>
          <w:rFonts w:ascii="Arial" w:hAnsi="Arial" w:cs="Arial"/>
        </w:rPr>
        <w:t>.</w:t>
      </w:r>
      <w:r w:rsidR="00F715AA">
        <w:rPr>
          <w:rFonts w:ascii="Arial" w:hAnsi="Arial" w:cs="Arial"/>
        </w:rPr>
        <w:t xml:space="preserve"> </w:t>
      </w:r>
    </w:p>
    <w:p w14:paraId="6082C291" w14:textId="77777777" w:rsidR="00961619" w:rsidRPr="00823D18" w:rsidRDefault="00961619" w:rsidP="00961619">
      <w:pPr>
        <w:rPr>
          <w:rFonts w:ascii="Arial" w:hAnsi="Arial" w:cs="Arial"/>
        </w:rPr>
      </w:pPr>
      <w:r w:rsidRPr="00823D18">
        <w:rPr>
          <w:rFonts w:ascii="Arial" w:hAnsi="Arial" w:cs="Arial"/>
        </w:rPr>
        <w:lastRenderedPageBreak/>
        <w:t>If HM Treasury is unable to address your concerns to your satisfaction, you can make a complaint to the Information Commissioner, the UK’s independent regulator for data protection. The Information Commissioner can be contacted at:</w:t>
      </w:r>
    </w:p>
    <w:p w14:paraId="136F30AF" w14:textId="77777777" w:rsidR="00961619" w:rsidRPr="00823D18" w:rsidRDefault="00961619" w:rsidP="00961619">
      <w:pPr>
        <w:contextualSpacing/>
        <w:rPr>
          <w:rFonts w:ascii="Arial" w:hAnsi="Arial" w:cs="Arial"/>
        </w:rPr>
      </w:pPr>
      <w:r w:rsidRPr="00823D18">
        <w:rPr>
          <w:rFonts w:ascii="Arial" w:hAnsi="Arial" w:cs="Arial"/>
        </w:rPr>
        <w:t xml:space="preserve">Information Commissioner's Office </w:t>
      </w:r>
    </w:p>
    <w:p w14:paraId="2BAB74A7" w14:textId="77777777" w:rsidR="00961619" w:rsidRPr="00823D18" w:rsidRDefault="00961619" w:rsidP="00961619">
      <w:pPr>
        <w:contextualSpacing/>
        <w:rPr>
          <w:rFonts w:ascii="Arial" w:hAnsi="Arial" w:cs="Arial"/>
        </w:rPr>
      </w:pPr>
      <w:r w:rsidRPr="00823D18">
        <w:rPr>
          <w:rFonts w:ascii="Arial" w:hAnsi="Arial" w:cs="Arial"/>
        </w:rPr>
        <w:t xml:space="preserve">Wycliffe House </w:t>
      </w:r>
    </w:p>
    <w:p w14:paraId="6BA704A8" w14:textId="77777777" w:rsidR="00961619" w:rsidRPr="00823D18" w:rsidRDefault="00961619" w:rsidP="00961619">
      <w:pPr>
        <w:contextualSpacing/>
        <w:rPr>
          <w:rFonts w:ascii="Arial" w:hAnsi="Arial" w:cs="Arial"/>
        </w:rPr>
      </w:pPr>
      <w:r w:rsidRPr="00823D18">
        <w:rPr>
          <w:rFonts w:ascii="Arial" w:hAnsi="Arial" w:cs="Arial"/>
        </w:rPr>
        <w:t xml:space="preserve">Water Lane </w:t>
      </w:r>
    </w:p>
    <w:p w14:paraId="016A80A5" w14:textId="77777777" w:rsidR="00961619" w:rsidRPr="00823D18" w:rsidRDefault="00961619" w:rsidP="00961619">
      <w:pPr>
        <w:contextualSpacing/>
        <w:rPr>
          <w:rFonts w:ascii="Arial" w:hAnsi="Arial" w:cs="Arial"/>
        </w:rPr>
      </w:pPr>
      <w:r w:rsidRPr="00823D18">
        <w:rPr>
          <w:rFonts w:ascii="Arial" w:hAnsi="Arial" w:cs="Arial"/>
        </w:rPr>
        <w:t xml:space="preserve">Wilmslow </w:t>
      </w:r>
    </w:p>
    <w:p w14:paraId="6DD5E4B9" w14:textId="77777777" w:rsidR="00961619" w:rsidRPr="00823D18" w:rsidRDefault="00961619" w:rsidP="00961619">
      <w:pPr>
        <w:contextualSpacing/>
        <w:rPr>
          <w:rFonts w:ascii="Arial" w:hAnsi="Arial" w:cs="Arial"/>
        </w:rPr>
      </w:pPr>
      <w:r w:rsidRPr="00823D18">
        <w:rPr>
          <w:rFonts w:ascii="Arial" w:hAnsi="Arial" w:cs="Arial"/>
        </w:rPr>
        <w:t xml:space="preserve">Cheshire </w:t>
      </w:r>
    </w:p>
    <w:p w14:paraId="41B4828C" w14:textId="77777777" w:rsidR="00961619" w:rsidRPr="00823D18" w:rsidRDefault="00961619" w:rsidP="00961619">
      <w:pPr>
        <w:contextualSpacing/>
        <w:rPr>
          <w:rFonts w:ascii="Arial" w:hAnsi="Arial" w:cs="Arial"/>
        </w:rPr>
      </w:pPr>
      <w:r w:rsidRPr="00823D18">
        <w:rPr>
          <w:rFonts w:ascii="Arial" w:hAnsi="Arial" w:cs="Arial"/>
        </w:rPr>
        <w:t xml:space="preserve">SK9 5AF </w:t>
      </w:r>
    </w:p>
    <w:p w14:paraId="4501051C" w14:textId="2EA53817" w:rsidR="00961619" w:rsidRPr="00823D18" w:rsidRDefault="00961619" w:rsidP="00961619">
      <w:pPr>
        <w:contextualSpacing/>
        <w:rPr>
          <w:rFonts w:ascii="Arial" w:hAnsi="Arial" w:cs="Arial"/>
        </w:rPr>
      </w:pPr>
      <w:r w:rsidRPr="00823D18">
        <w:rPr>
          <w:rFonts w:ascii="Arial" w:hAnsi="Arial" w:cs="Arial"/>
        </w:rPr>
        <w:t xml:space="preserve">0303 123 1113 </w:t>
      </w:r>
    </w:p>
    <w:p w14:paraId="1365A2EC" w14:textId="77777777" w:rsidR="00823D18" w:rsidRPr="00823D18" w:rsidRDefault="00823D18" w:rsidP="00961619">
      <w:pPr>
        <w:contextualSpacing/>
        <w:rPr>
          <w:rFonts w:ascii="Arial" w:hAnsi="Arial" w:cs="Arial"/>
        </w:rPr>
      </w:pPr>
    </w:p>
    <w:p w14:paraId="532DCB41" w14:textId="2BA4BC4A" w:rsidR="00961619" w:rsidRPr="00823D18" w:rsidRDefault="00FC5088" w:rsidP="00961619">
      <w:pPr>
        <w:rPr>
          <w:rFonts w:ascii="Arial" w:hAnsi="Arial" w:cs="Arial"/>
        </w:rPr>
      </w:pPr>
      <w:hyperlink r:id="rId14" w:history="1">
        <w:r w:rsidR="00F715AA" w:rsidRPr="0053324B">
          <w:rPr>
            <w:rStyle w:val="Hyperlink"/>
            <w:rFonts w:ascii="Arial" w:hAnsi="Arial" w:cs="Arial"/>
          </w:rPr>
          <w:t>casework@ico.org.uk</w:t>
        </w:r>
      </w:hyperlink>
      <w:r w:rsidR="00F715AA">
        <w:rPr>
          <w:rFonts w:ascii="Arial" w:hAnsi="Arial" w:cs="Arial"/>
        </w:rPr>
        <w:t xml:space="preserve"> </w:t>
      </w:r>
    </w:p>
    <w:p w14:paraId="1EDB4C6A" w14:textId="77777777" w:rsidR="00961619" w:rsidRPr="00823D18" w:rsidRDefault="00961619" w:rsidP="00961619">
      <w:pPr>
        <w:rPr>
          <w:rFonts w:ascii="Arial" w:hAnsi="Arial" w:cs="Arial"/>
        </w:rPr>
      </w:pPr>
      <w:r w:rsidRPr="00823D18">
        <w:rPr>
          <w:rFonts w:ascii="Arial" w:hAnsi="Arial" w:cs="Arial"/>
        </w:rPr>
        <w:t>Any complaint to the Information Commissioner is without prejudice to your right to seek redress through the courts.</w:t>
      </w:r>
    </w:p>
    <w:p w14:paraId="5E0F4324" w14:textId="77777777" w:rsidR="00961619" w:rsidRPr="00823D18" w:rsidRDefault="00961619" w:rsidP="00961619">
      <w:pPr>
        <w:rPr>
          <w:rFonts w:ascii="Arial" w:hAnsi="Arial" w:cs="Arial"/>
        </w:rPr>
      </w:pPr>
      <w:r w:rsidRPr="00823D18">
        <w:rPr>
          <w:rFonts w:ascii="Arial" w:hAnsi="Arial" w:cs="Arial"/>
        </w:rPr>
        <w:t>Contact details</w:t>
      </w:r>
    </w:p>
    <w:p w14:paraId="0A8FA49B" w14:textId="77777777" w:rsidR="00961619" w:rsidRPr="00823D18" w:rsidRDefault="00961619" w:rsidP="00961619">
      <w:pPr>
        <w:rPr>
          <w:rFonts w:ascii="Arial" w:hAnsi="Arial" w:cs="Arial"/>
        </w:rPr>
      </w:pPr>
      <w:r w:rsidRPr="00823D18">
        <w:rPr>
          <w:rFonts w:ascii="Arial" w:hAnsi="Arial" w:cs="Arial"/>
        </w:rPr>
        <w:t>The controller for any personal data collected as part of this consultation is HM Treasury, whose contact details are:</w:t>
      </w:r>
    </w:p>
    <w:p w14:paraId="43AA90B2" w14:textId="77777777" w:rsidR="00961619" w:rsidRPr="00823D18" w:rsidRDefault="00961619" w:rsidP="00961619">
      <w:pPr>
        <w:contextualSpacing/>
        <w:rPr>
          <w:rFonts w:ascii="Arial" w:hAnsi="Arial" w:cs="Arial"/>
        </w:rPr>
      </w:pPr>
      <w:r w:rsidRPr="00823D18">
        <w:rPr>
          <w:rFonts w:ascii="Arial" w:hAnsi="Arial" w:cs="Arial"/>
        </w:rPr>
        <w:t xml:space="preserve">HM Treasury </w:t>
      </w:r>
    </w:p>
    <w:p w14:paraId="017DD3F6" w14:textId="77777777" w:rsidR="00961619" w:rsidRPr="00823D18" w:rsidRDefault="00961619" w:rsidP="00961619">
      <w:pPr>
        <w:contextualSpacing/>
        <w:rPr>
          <w:rFonts w:ascii="Arial" w:hAnsi="Arial" w:cs="Arial"/>
        </w:rPr>
      </w:pPr>
      <w:r w:rsidRPr="00823D18">
        <w:rPr>
          <w:rFonts w:ascii="Arial" w:hAnsi="Arial" w:cs="Arial"/>
        </w:rPr>
        <w:t xml:space="preserve">1 Horse Guards Road </w:t>
      </w:r>
    </w:p>
    <w:p w14:paraId="533928EE" w14:textId="77777777" w:rsidR="00961619" w:rsidRPr="00823D18" w:rsidRDefault="00961619" w:rsidP="00961619">
      <w:pPr>
        <w:contextualSpacing/>
        <w:rPr>
          <w:rFonts w:ascii="Arial" w:hAnsi="Arial" w:cs="Arial"/>
        </w:rPr>
      </w:pPr>
      <w:r w:rsidRPr="00823D18">
        <w:rPr>
          <w:rFonts w:ascii="Arial" w:hAnsi="Arial" w:cs="Arial"/>
        </w:rPr>
        <w:t xml:space="preserve">London </w:t>
      </w:r>
    </w:p>
    <w:p w14:paraId="52E424E0" w14:textId="77777777" w:rsidR="00961619" w:rsidRPr="00823D18" w:rsidRDefault="00961619" w:rsidP="00961619">
      <w:pPr>
        <w:contextualSpacing/>
        <w:rPr>
          <w:rFonts w:ascii="Arial" w:hAnsi="Arial" w:cs="Arial"/>
        </w:rPr>
      </w:pPr>
      <w:r w:rsidRPr="00823D18">
        <w:rPr>
          <w:rFonts w:ascii="Arial" w:hAnsi="Arial" w:cs="Arial"/>
        </w:rPr>
        <w:t xml:space="preserve">SW1A 2HQ </w:t>
      </w:r>
    </w:p>
    <w:p w14:paraId="156798B1" w14:textId="77777777" w:rsidR="00961619" w:rsidRPr="00823D18" w:rsidRDefault="00961619" w:rsidP="00961619">
      <w:pPr>
        <w:contextualSpacing/>
        <w:rPr>
          <w:rFonts w:ascii="Arial" w:hAnsi="Arial" w:cs="Arial"/>
        </w:rPr>
      </w:pPr>
      <w:r w:rsidRPr="00823D18">
        <w:rPr>
          <w:rFonts w:ascii="Arial" w:hAnsi="Arial" w:cs="Arial"/>
        </w:rPr>
        <w:t xml:space="preserve">London </w:t>
      </w:r>
    </w:p>
    <w:p w14:paraId="425986AF" w14:textId="77777777" w:rsidR="00961619" w:rsidRPr="00823D18" w:rsidRDefault="00961619" w:rsidP="00961619">
      <w:pPr>
        <w:rPr>
          <w:rFonts w:ascii="Arial" w:hAnsi="Arial" w:cs="Arial"/>
        </w:rPr>
      </w:pPr>
      <w:r w:rsidRPr="00823D18">
        <w:rPr>
          <w:rFonts w:ascii="Arial" w:hAnsi="Arial" w:cs="Arial"/>
        </w:rPr>
        <w:t xml:space="preserve">020 7270 5000 </w:t>
      </w:r>
    </w:p>
    <w:p w14:paraId="7F90ACE1" w14:textId="0A92A4AF" w:rsidR="00961619" w:rsidRPr="00823D18" w:rsidRDefault="00FC5088" w:rsidP="00961619">
      <w:pPr>
        <w:rPr>
          <w:rFonts w:ascii="Arial" w:hAnsi="Arial" w:cs="Arial"/>
        </w:rPr>
      </w:pPr>
      <w:hyperlink r:id="rId15" w:history="1">
        <w:r w:rsidR="00F715AA" w:rsidRPr="0053324B">
          <w:rPr>
            <w:rStyle w:val="Hyperlink"/>
            <w:rFonts w:ascii="Arial" w:hAnsi="Arial" w:cs="Arial"/>
          </w:rPr>
          <w:t>public.enquiries@hmtreasury.gov.uk</w:t>
        </w:r>
      </w:hyperlink>
      <w:r w:rsidR="00F715AA">
        <w:rPr>
          <w:rFonts w:ascii="Arial" w:hAnsi="Arial" w:cs="Arial"/>
        </w:rPr>
        <w:t xml:space="preserve"> </w:t>
      </w:r>
    </w:p>
    <w:p w14:paraId="6C45349D" w14:textId="77777777" w:rsidR="00961619" w:rsidRPr="00823D18" w:rsidRDefault="00961619" w:rsidP="00961619">
      <w:pPr>
        <w:rPr>
          <w:rFonts w:ascii="Arial" w:hAnsi="Arial" w:cs="Arial"/>
        </w:rPr>
      </w:pPr>
      <w:r w:rsidRPr="00823D18">
        <w:rPr>
          <w:rFonts w:ascii="Arial" w:hAnsi="Arial" w:cs="Arial"/>
        </w:rPr>
        <w:t>The contact details for HM Treasury’s Data Protection Officer (DPO) are:</w:t>
      </w:r>
    </w:p>
    <w:p w14:paraId="3600550F" w14:textId="77777777" w:rsidR="00961619" w:rsidRPr="00823D18" w:rsidRDefault="00961619" w:rsidP="00961619">
      <w:pPr>
        <w:contextualSpacing/>
        <w:rPr>
          <w:rFonts w:ascii="Arial" w:hAnsi="Arial" w:cs="Arial"/>
        </w:rPr>
      </w:pPr>
      <w:r w:rsidRPr="00823D18">
        <w:rPr>
          <w:rFonts w:ascii="Arial" w:hAnsi="Arial" w:cs="Arial"/>
        </w:rPr>
        <w:t xml:space="preserve">The Data Protection Officer </w:t>
      </w:r>
    </w:p>
    <w:p w14:paraId="45CBFB30" w14:textId="77777777" w:rsidR="00961619" w:rsidRPr="00823D18" w:rsidRDefault="00961619" w:rsidP="00961619">
      <w:pPr>
        <w:contextualSpacing/>
        <w:rPr>
          <w:rFonts w:ascii="Arial" w:hAnsi="Arial" w:cs="Arial"/>
        </w:rPr>
      </w:pPr>
      <w:r w:rsidRPr="00823D18">
        <w:rPr>
          <w:rFonts w:ascii="Arial" w:hAnsi="Arial" w:cs="Arial"/>
        </w:rPr>
        <w:t xml:space="preserve">Corporate Governance and Risk Assurance Team </w:t>
      </w:r>
    </w:p>
    <w:p w14:paraId="3D703901" w14:textId="77777777" w:rsidR="00961619" w:rsidRPr="00823D18" w:rsidRDefault="00961619" w:rsidP="00961619">
      <w:pPr>
        <w:contextualSpacing/>
        <w:rPr>
          <w:rFonts w:ascii="Arial" w:hAnsi="Arial" w:cs="Arial"/>
        </w:rPr>
      </w:pPr>
      <w:r w:rsidRPr="00823D18">
        <w:rPr>
          <w:rFonts w:ascii="Arial" w:hAnsi="Arial" w:cs="Arial"/>
        </w:rPr>
        <w:t xml:space="preserve">Area 2/15 </w:t>
      </w:r>
    </w:p>
    <w:p w14:paraId="1547A9AB" w14:textId="77777777" w:rsidR="00961619" w:rsidRPr="00823D18" w:rsidRDefault="00961619" w:rsidP="00961619">
      <w:pPr>
        <w:contextualSpacing/>
        <w:rPr>
          <w:rFonts w:ascii="Arial" w:hAnsi="Arial" w:cs="Arial"/>
        </w:rPr>
      </w:pPr>
      <w:r w:rsidRPr="00823D18">
        <w:rPr>
          <w:rFonts w:ascii="Arial" w:hAnsi="Arial" w:cs="Arial"/>
        </w:rPr>
        <w:t xml:space="preserve">1 Horse Guards Road </w:t>
      </w:r>
    </w:p>
    <w:p w14:paraId="7944B17A" w14:textId="77777777" w:rsidR="00961619" w:rsidRPr="00823D18" w:rsidRDefault="00961619" w:rsidP="00961619">
      <w:pPr>
        <w:contextualSpacing/>
        <w:rPr>
          <w:rFonts w:ascii="Arial" w:hAnsi="Arial" w:cs="Arial"/>
        </w:rPr>
      </w:pPr>
      <w:r w:rsidRPr="00823D18">
        <w:rPr>
          <w:rFonts w:ascii="Arial" w:hAnsi="Arial" w:cs="Arial"/>
        </w:rPr>
        <w:t xml:space="preserve">London </w:t>
      </w:r>
    </w:p>
    <w:p w14:paraId="5B59838A" w14:textId="77777777" w:rsidR="00961619" w:rsidRPr="00823D18" w:rsidRDefault="00961619" w:rsidP="00961619">
      <w:pPr>
        <w:contextualSpacing/>
        <w:rPr>
          <w:rFonts w:ascii="Arial" w:hAnsi="Arial" w:cs="Arial"/>
        </w:rPr>
      </w:pPr>
      <w:r w:rsidRPr="00823D18">
        <w:rPr>
          <w:rFonts w:ascii="Arial" w:hAnsi="Arial" w:cs="Arial"/>
        </w:rPr>
        <w:t xml:space="preserve">SW1A 2HQ </w:t>
      </w:r>
    </w:p>
    <w:p w14:paraId="14182678" w14:textId="2BD666C8" w:rsidR="00961619" w:rsidRPr="00823D18" w:rsidRDefault="00961619" w:rsidP="00961619">
      <w:pPr>
        <w:contextualSpacing/>
        <w:rPr>
          <w:rFonts w:ascii="Arial" w:hAnsi="Arial" w:cs="Arial"/>
        </w:rPr>
      </w:pPr>
      <w:r w:rsidRPr="00823D18">
        <w:rPr>
          <w:rFonts w:ascii="Arial" w:hAnsi="Arial" w:cs="Arial"/>
        </w:rPr>
        <w:t xml:space="preserve">London </w:t>
      </w:r>
    </w:p>
    <w:p w14:paraId="5B31DB53" w14:textId="77777777" w:rsidR="00823D18" w:rsidRPr="00823D18" w:rsidRDefault="00823D18" w:rsidP="00961619">
      <w:pPr>
        <w:contextualSpacing/>
        <w:rPr>
          <w:rFonts w:ascii="Arial" w:hAnsi="Arial" w:cs="Arial"/>
        </w:rPr>
      </w:pPr>
    </w:p>
    <w:p w14:paraId="44DB6F42" w14:textId="3F031B7F" w:rsidR="00A40C97" w:rsidRPr="00823D18" w:rsidRDefault="00FC5088" w:rsidP="00961619">
      <w:pPr>
        <w:rPr>
          <w:rFonts w:ascii="Arial" w:hAnsi="Arial" w:cs="Arial"/>
        </w:rPr>
      </w:pPr>
      <w:hyperlink r:id="rId16" w:history="1">
        <w:r w:rsidR="00F715AA" w:rsidRPr="0053324B">
          <w:rPr>
            <w:rStyle w:val="Hyperlink"/>
            <w:rFonts w:ascii="Arial" w:hAnsi="Arial" w:cs="Arial"/>
          </w:rPr>
          <w:t>privacy@hmtreasury.gov.uk</w:t>
        </w:r>
      </w:hyperlink>
      <w:r w:rsidR="00F715AA">
        <w:rPr>
          <w:rFonts w:ascii="Arial" w:hAnsi="Arial" w:cs="Arial"/>
        </w:rPr>
        <w:t xml:space="preserve"> </w:t>
      </w:r>
    </w:p>
    <w:sectPr w:rsidR="00A40C97" w:rsidRPr="00823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37420" w14:textId="77777777" w:rsidR="00BE5AC7" w:rsidRDefault="00BE5AC7" w:rsidP="00BE5AC7">
      <w:pPr>
        <w:spacing w:after="0"/>
      </w:pPr>
      <w:r>
        <w:separator/>
      </w:r>
    </w:p>
  </w:endnote>
  <w:endnote w:type="continuationSeparator" w:id="0">
    <w:p w14:paraId="0F45D1F8" w14:textId="77777777" w:rsidR="00BE5AC7" w:rsidRDefault="00BE5AC7" w:rsidP="00BE5A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umnst777 Lt BT">
    <w:panose1 w:val="020B0402030504020204"/>
    <w:charset w:val="00"/>
    <w:family w:val="swiss"/>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41E50" w14:textId="77777777" w:rsidR="00BE5AC7" w:rsidRDefault="00BE5AC7" w:rsidP="00BE5AC7">
      <w:pPr>
        <w:spacing w:after="0"/>
      </w:pPr>
      <w:r>
        <w:separator/>
      </w:r>
    </w:p>
  </w:footnote>
  <w:footnote w:type="continuationSeparator" w:id="0">
    <w:p w14:paraId="34B6D72C" w14:textId="77777777" w:rsidR="00BE5AC7" w:rsidRDefault="00BE5AC7" w:rsidP="00BE5A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65E"/>
    <w:multiLevelType w:val="hybridMultilevel"/>
    <w:tmpl w:val="E03ACF6A"/>
    <w:lvl w:ilvl="0" w:tplc="D65AB2FA">
      <w:start w:val="1"/>
      <w:numFmt w:val="decimal"/>
      <w:lvlText w:val="%1."/>
      <w:lvlJc w:val="left"/>
      <w:pPr>
        <w:ind w:left="720" w:hanging="360"/>
      </w:pPr>
      <w:rPr>
        <w:rFonts w:ascii="Humnst777 Lt BT" w:hAnsi="Humnst777 Lt BT" w:hint="default"/>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94D3C"/>
    <w:multiLevelType w:val="hybridMultilevel"/>
    <w:tmpl w:val="25E2C05A"/>
    <w:lvl w:ilvl="0" w:tplc="D65AB2FA">
      <w:start w:val="1"/>
      <w:numFmt w:val="decimal"/>
      <w:pStyle w:val="Bullet"/>
      <w:lvlText w:val="%1."/>
      <w:lvlJc w:val="left"/>
      <w:pPr>
        <w:ind w:left="720" w:hanging="360"/>
      </w:pPr>
      <w:rPr>
        <w:rFonts w:ascii="Humnst777 Lt BT" w:hAnsi="Humnst777 Lt BT"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24B32"/>
    <w:multiLevelType w:val="hybridMultilevel"/>
    <w:tmpl w:val="115A0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02792"/>
    <w:multiLevelType w:val="hybridMultilevel"/>
    <w:tmpl w:val="80BE725C"/>
    <w:lvl w:ilvl="0" w:tplc="D65AB2FA">
      <w:start w:val="1"/>
      <w:numFmt w:val="decimal"/>
      <w:lvlText w:val="%1."/>
      <w:lvlJc w:val="left"/>
      <w:pPr>
        <w:ind w:left="720" w:hanging="360"/>
      </w:pPr>
      <w:rPr>
        <w:rFonts w:ascii="Humnst777 Lt BT" w:hAnsi="Humnst777 Lt BT" w:hint="default"/>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837D7"/>
    <w:multiLevelType w:val="hybridMultilevel"/>
    <w:tmpl w:val="A0C8B8EA"/>
    <w:lvl w:ilvl="0" w:tplc="074C325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02E72"/>
    <w:multiLevelType w:val="hybridMultilevel"/>
    <w:tmpl w:val="0C70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37CD6"/>
    <w:multiLevelType w:val="multilevel"/>
    <w:tmpl w:val="C59C6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2D27BF"/>
    <w:multiLevelType w:val="hybridMultilevel"/>
    <w:tmpl w:val="6004E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8D6686"/>
    <w:multiLevelType w:val="hybridMultilevel"/>
    <w:tmpl w:val="DB887E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76915A9D"/>
    <w:multiLevelType w:val="hybridMultilevel"/>
    <w:tmpl w:val="18AC048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num w:numId="1">
    <w:abstractNumId w:val="1"/>
  </w:num>
  <w:num w:numId="2">
    <w:abstractNumId w:val="0"/>
  </w:num>
  <w:num w:numId="3">
    <w:abstractNumId w:val="3"/>
  </w:num>
  <w:num w:numId="4">
    <w:abstractNumId w:val="4"/>
  </w:num>
  <w:num w:numId="5">
    <w:abstractNumId w:val="8"/>
  </w:num>
  <w:num w:numId="6">
    <w:abstractNumId w:val="5"/>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97"/>
    <w:rsid w:val="00021480"/>
    <w:rsid w:val="000914D4"/>
    <w:rsid w:val="000935BE"/>
    <w:rsid w:val="000D01FB"/>
    <w:rsid w:val="000E7AEC"/>
    <w:rsid w:val="001046C0"/>
    <w:rsid w:val="0011239C"/>
    <w:rsid w:val="001511FD"/>
    <w:rsid w:val="00166351"/>
    <w:rsid w:val="00167D42"/>
    <w:rsid w:val="00180A31"/>
    <w:rsid w:val="001C3248"/>
    <w:rsid w:val="00210E69"/>
    <w:rsid w:val="00233C3D"/>
    <w:rsid w:val="00244398"/>
    <w:rsid w:val="0025028A"/>
    <w:rsid w:val="00262E5B"/>
    <w:rsid w:val="00272ADD"/>
    <w:rsid w:val="002C54F2"/>
    <w:rsid w:val="002E7D46"/>
    <w:rsid w:val="002F7211"/>
    <w:rsid w:val="00357B86"/>
    <w:rsid w:val="0036211C"/>
    <w:rsid w:val="003C07AF"/>
    <w:rsid w:val="003E6C8C"/>
    <w:rsid w:val="003E6E95"/>
    <w:rsid w:val="003F5231"/>
    <w:rsid w:val="00413431"/>
    <w:rsid w:val="00426A7D"/>
    <w:rsid w:val="00437D6B"/>
    <w:rsid w:val="00447A58"/>
    <w:rsid w:val="0045684B"/>
    <w:rsid w:val="004609FB"/>
    <w:rsid w:val="00473B30"/>
    <w:rsid w:val="004B6FEA"/>
    <w:rsid w:val="004F7407"/>
    <w:rsid w:val="00517541"/>
    <w:rsid w:val="00555D17"/>
    <w:rsid w:val="0056791A"/>
    <w:rsid w:val="005A3F36"/>
    <w:rsid w:val="005A4107"/>
    <w:rsid w:val="005A4FC1"/>
    <w:rsid w:val="005B4266"/>
    <w:rsid w:val="00602A95"/>
    <w:rsid w:val="00622C58"/>
    <w:rsid w:val="006445F9"/>
    <w:rsid w:val="006A2EDE"/>
    <w:rsid w:val="006D2262"/>
    <w:rsid w:val="006D62C7"/>
    <w:rsid w:val="00720CA3"/>
    <w:rsid w:val="007450EF"/>
    <w:rsid w:val="0075393D"/>
    <w:rsid w:val="00754910"/>
    <w:rsid w:val="007718A2"/>
    <w:rsid w:val="00790BE6"/>
    <w:rsid w:val="007C2364"/>
    <w:rsid w:val="007E50EF"/>
    <w:rsid w:val="00800E42"/>
    <w:rsid w:val="00804DE2"/>
    <w:rsid w:val="00823D18"/>
    <w:rsid w:val="008548AF"/>
    <w:rsid w:val="00874812"/>
    <w:rsid w:val="008A32E2"/>
    <w:rsid w:val="008B20F4"/>
    <w:rsid w:val="008B3427"/>
    <w:rsid w:val="008C6EC9"/>
    <w:rsid w:val="008E2F84"/>
    <w:rsid w:val="0091773F"/>
    <w:rsid w:val="00927AA6"/>
    <w:rsid w:val="00932A05"/>
    <w:rsid w:val="00946013"/>
    <w:rsid w:val="00955378"/>
    <w:rsid w:val="00957533"/>
    <w:rsid w:val="00960DDB"/>
    <w:rsid w:val="00961619"/>
    <w:rsid w:val="009677BC"/>
    <w:rsid w:val="00995C93"/>
    <w:rsid w:val="009B103B"/>
    <w:rsid w:val="009E33BB"/>
    <w:rsid w:val="009E4AB7"/>
    <w:rsid w:val="009E634C"/>
    <w:rsid w:val="009F1D84"/>
    <w:rsid w:val="009F4A77"/>
    <w:rsid w:val="00A05AB6"/>
    <w:rsid w:val="00A40C97"/>
    <w:rsid w:val="00A435F4"/>
    <w:rsid w:val="00A65F1C"/>
    <w:rsid w:val="00A70839"/>
    <w:rsid w:val="00AC3A11"/>
    <w:rsid w:val="00AE2860"/>
    <w:rsid w:val="00B06855"/>
    <w:rsid w:val="00B06F01"/>
    <w:rsid w:val="00B6297F"/>
    <w:rsid w:val="00B7460C"/>
    <w:rsid w:val="00B94F18"/>
    <w:rsid w:val="00BA0EA0"/>
    <w:rsid w:val="00BC29DC"/>
    <w:rsid w:val="00BE5AC7"/>
    <w:rsid w:val="00BE621B"/>
    <w:rsid w:val="00C035FA"/>
    <w:rsid w:val="00C34823"/>
    <w:rsid w:val="00C424B8"/>
    <w:rsid w:val="00C46659"/>
    <w:rsid w:val="00C57747"/>
    <w:rsid w:val="00C7431F"/>
    <w:rsid w:val="00C85F00"/>
    <w:rsid w:val="00C92CDE"/>
    <w:rsid w:val="00CB7BCF"/>
    <w:rsid w:val="00CC39F4"/>
    <w:rsid w:val="00CD072A"/>
    <w:rsid w:val="00CE17CA"/>
    <w:rsid w:val="00D21A15"/>
    <w:rsid w:val="00D34E27"/>
    <w:rsid w:val="00D54710"/>
    <w:rsid w:val="00D64CDA"/>
    <w:rsid w:val="00DA101E"/>
    <w:rsid w:val="00DA15A4"/>
    <w:rsid w:val="00DB60C0"/>
    <w:rsid w:val="00DC3DD4"/>
    <w:rsid w:val="00DE59C7"/>
    <w:rsid w:val="00E569D0"/>
    <w:rsid w:val="00E71089"/>
    <w:rsid w:val="00E96CA2"/>
    <w:rsid w:val="00E97771"/>
    <w:rsid w:val="00EA25BB"/>
    <w:rsid w:val="00EB2B7F"/>
    <w:rsid w:val="00ED069C"/>
    <w:rsid w:val="00ED10A7"/>
    <w:rsid w:val="00EF227F"/>
    <w:rsid w:val="00F06731"/>
    <w:rsid w:val="00F1458E"/>
    <w:rsid w:val="00F55DB6"/>
    <w:rsid w:val="00F60895"/>
    <w:rsid w:val="00F63122"/>
    <w:rsid w:val="00F715AA"/>
    <w:rsid w:val="00F7449D"/>
    <w:rsid w:val="00F86BA3"/>
    <w:rsid w:val="00F93447"/>
    <w:rsid w:val="00FB55C2"/>
    <w:rsid w:val="00FB5882"/>
    <w:rsid w:val="00FB5EAF"/>
    <w:rsid w:val="00FC2AED"/>
    <w:rsid w:val="00FC5088"/>
    <w:rsid w:val="00FE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12FE"/>
  <w15:chartTrackingRefBased/>
  <w15:docId w15:val="{C5075843-F77A-4250-84F3-D93F244C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A40C97"/>
    <w:pPr>
      <w:spacing w:after="120" w:line="240" w:lineRule="auto"/>
    </w:pPr>
    <w:rPr>
      <w:rFonts w:ascii="Myriad Pro" w:eastAsia="Times New Roman" w:hAnsi="Myriad Pr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qFormat/>
    <w:rsid w:val="00A40C97"/>
    <w:pPr>
      <w:numPr>
        <w:numId w:val="1"/>
      </w:numPr>
      <w:contextualSpacing w:val="0"/>
    </w:pPr>
    <w:rPr>
      <w:rFonts w:ascii="Humnst777 Lt BT" w:hAnsi="Humnst777 Lt BT"/>
    </w:rPr>
  </w:style>
  <w:style w:type="character" w:customStyle="1" w:styleId="BulletChar">
    <w:name w:val="Bullet Char"/>
    <w:link w:val="Bullet"/>
    <w:rsid w:val="00A40C97"/>
    <w:rPr>
      <w:rFonts w:ascii="Humnst777 Lt BT" w:eastAsia="Times New Roman" w:hAnsi="Humnst777 Lt BT" w:cs="Times New Roman"/>
      <w:sz w:val="24"/>
      <w:szCs w:val="24"/>
    </w:rPr>
  </w:style>
  <w:style w:type="paragraph" w:styleId="ListParagraph">
    <w:name w:val="List Paragraph"/>
    <w:basedOn w:val="Normal"/>
    <w:uiPriority w:val="34"/>
    <w:qFormat/>
    <w:rsid w:val="00A40C97"/>
    <w:pPr>
      <w:ind w:left="720"/>
      <w:contextualSpacing/>
    </w:pPr>
  </w:style>
  <w:style w:type="character" w:styleId="Hyperlink">
    <w:name w:val="Hyperlink"/>
    <w:uiPriority w:val="99"/>
    <w:unhideWhenUsed/>
    <w:rsid w:val="00A40C97"/>
    <w:rPr>
      <w:color w:val="0563C1"/>
      <w:u w:val="single"/>
    </w:rPr>
  </w:style>
  <w:style w:type="paragraph" w:customStyle="1" w:styleId="BoxHeading">
    <w:name w:val="Box Heading"/>
    <w:basedOn w:val="Normal"/>
    <w:next w:val="Normal"/>
    <w:link w:val="BoxHeadingChar"/>
    <w:uiPriority w:val="3"/>
    <w:qFormat/>
    <w:rsid w:val="00A40C97"/>
    <w:pPr>
      <w:spacing w:after="0"/>
    </w:pPr>
    <w:rPr>
      <w:sz w:val="22"/>
    </w:rPr>
  </w:style>
  <w:style w:type="character" w:customStyle="1" w:styleId="BoxHeadingChar">
    <w:name w:val="Box Heading Char"/>
    <w:link w:val="BoxHeading"/>
    <w:uiPriority w:val="3"/>
    <w:rsid w:val="00A40C97"/>
    <w:rPr>
      <w:rFonts w:ascii="Myriad Pro" w:eastAsia="Times New Roman" w:hAnsi="Myriad Pro" w:cs="Times New Roman"/>
      <w:szCs w:val="24"/>
    </w:rPr>
  </w:style>
  <w:style w:type="paragraph" w:customStyle="1" w:styleId="BoxBody">
    <w:name w:val="Box Body"/>
    <w:basedOn w:val="Normal"/>
    <w:link w:val="BoxBodyChar"/>
    <w:uiPriority w:val="4"/>
    <w:qFormat/>
    <w:rsid w:val="00A40C97"/>
    <w:pPr>
      <w:spacing w:after="0"/>
    </w:pPr>
    <w:rPr>
      <w:sz w:val="22"/>
    </w:rPr>
  </w:style>
  <w:style w:type="character" w:customStyle="1" w:styleId="BoxBodyChar">
    <w:name w:val="Box Body Char"/>
    <w:link w:val="BoxBody"/>
    <w:uiPriority w:val="4"/>
    <w:rsid w:val="00A40C97"/>
    <w:rPr>
      <w:rFonts w:ascii="Myriad Pro" w:eastAsia="Times New Roman" w:hAnsi="Myriad Pro" w:cs="Times New Roman"/>
      <w:szCs w:val="24"/>
    </w:rPr>
  </w:style>
  <w:style w:type="paragraph" w:customStyle="1" w:styleId="Body1">
    <w:name w:val="Body 1"/>
    <w:rsid w:val="00A40C97"/>
    <w:pPr>
      <w:spacing w:after="0" w:line="240" w:lineRule="auto"/>
    </w:pPr>
    <w:rPr>
      <w:rFonts w:ascii="Helvetica" w:eastAsia="Arial Unicode MS" w:hAnsi="Helvetica" w:cs="Times New Roman"/>
      <w:color w:val="000000"/>
      <w:sz w:val="24"/>
      <w:szCs w:val="20"/>
      <w:lang w:eastAsia="en-GB"/>
    </w:rPr>
  </w:style>
  <w:style w:type="paragraph" w:styleId="Header">
    <w:name w:val="header"/>
    <w:basedOn w:val="Normal"/>
    <w:link w:val="HeaderChar"/>
    <w:uiPriority w:val="99"/>
    <w:unhideWhenUsed/>
    <w:rsid w:val="00BE5AC7"/>
    <w:pPr>
      <w:tabs>
        <w:tab w:val="center" w:pos="4513"/>
        <w:tab w:val="right" w:pos="9026"/>
      </w:tabs>
      <w:spacing w:after="0"/>
    </w:pPr>
  </w:style>
  <w:style w:type="character" w:customStyle="1" w:styleId="HeaderChar">
    <w:name w:val="Header Char"/>
    <w:basedOn w:val="DefaultParagraphFont"/>
    <w:link w:val="Header"/>
    <w:uiPriority w:val="99"/>
    <w:rsid w:val="00BE5AC7"/>
    <w:rPr>
      <w:rFonts w:ascii="Myriad Pro" w:eastAsia="Times New Roman" w:hAnsi="Myriad Pro" w:cs="Times New Roman"/>
      <w:sz w:val="24"/>
      <w:szCs w:val="24"/>
    </w:rPr>
  </w:style>
  <w:style w:type="paragraph" w:styleId="Footer">
    <w:name w:val="footer"/>
    <w:basedOn w:val="Normal"/>
    <w:link w:val="FooterChar"/>
    <w:uiPriority w:val="99"/>
    <w:unhideWhenUsed/>
    <w:rsid w:val="00BE5AC7"/>
    <w:pPr>
      <w:tabs>
        <w:tab w:val="center" w:pos="4513"/>
        <w:tab w:val="right" w:pos="9026"/>
      </w:tabs>
      <w:spacing w:after="0"/>
    </w:pPr>
  </w:style>
  <w:style w:type="character" w:customStyle="1" w:styleId="FooterChar">
    <w:name w:val="Footer Char"/>
    <w:basedOn w:val="DefaultParagraphFont"/>
    <w:link w:val="Footer"/>
    <w:uiPriority w:val="99"/>
    <w:rsid w:val="00BE5AC7"/>
    <w:rPr>
      <w:rFonts w:ascii="Myriad Pro" w:eastAsia="Times New Roman" w:hAnsi="Myriad Pro" w:cs="Times New Roman"/>
      <w:sz w:val="24"/>
      <w:szCs w:val="24"/>
    </w:rPr>
  </w:style>
  <w:style w:type="character" w:styleId="CommentReference">
    <w:name w:val="annotation reference"/>
    <w:basedOn w:val="DefaultParagraphFont"/>
    <w:uiPriority w:val="99"/>
    <w:semiHidden/>
    <w:unhideWhenUsed/>
    <w:rsid w:val="000935BE"/>
    <w:rPr>
      <w:sz w:val="16"/>
      <w:szCs w:val="16"/>
    </w:rPr>
  </w:style>
  <w:style w:type="paragraph" w:styleId="CommentText">
    <w:name w:val="annotation text"/>
    <w:basedOn w:val="Normal"/>
    <w:link w:val="CommentTextChar"/>
    <w:uiPriority w:val="99"/>
    <w:semiHidden/>
    <w:unhideWhenUsed/>
    <w:rsid w:val="000935BE"/>
    <w:rPr>
      <w:sz w:val="20"/>
      <w:szCs w:val="20"/>
    </w:rPr>
  </w:style>
  <w:style w:type="character" w:customStyle="1" w:styleId="CommentTextChar">
    <w:name w:val="Comment Text Char"/>
    <w:basedOn w:val="DefaultParagraphFont"/>
    <w:link w:val="CommentText"/>
    <w:uiPriority w:val="99"/>
    <w:semiHidden/>
    <w:rsid w:val="000935BE"/>
    <w:rPr>
      <w:rFonts w:ascii="Myriad Pro" w:eastAsia="Times New Roman" w:hAnsi="Myriad Pro" w:cs="Times New Roman"/>
      <w:sz w:val="20"/>
      <w:szCs w:val="20"/>
    </w:rPr>
  </w:style>
  <w:style w:type="paragraph" w:styleId="CommentSubject">
    <w:name w:val="annotation subject"/>
    <w:basedOn w:val="CommentText"/>
    <w:next w:val="CommentText"/>
    <w:link w:val="CommentSubjectChar"/>
    <w:uiPriority w:val="99"/>
    <w:semiHidden/>
    <w:unhideWhenUsed/>
    <w:rsid w:val="000935BE"/>
    <w:rPr>
      <w:b/>
      <w:bCs/>
    </w:rPr>
  </w:style>
  <w:style w:type="character" w:customStyle="1" w:styleId="CommentSubjectChar">
    <w:name w:val="Comment Subject Char"/>
    <w:basedOn w:val="CommentTextChar"/>
    <w:link w:val="CommentSubject"/>
    <w:uiPriority w:val="99"/>
    <w:semiHidden/>
    <w:rsid w:val="000935BE"/>
    <w:rPr>
      <w:rFonts w:ascii="Myriad Pro" w:eastAsia="Times New Roman" w:hAnsi="Myriad Pro" w:cs="Times New Roman"/>
      <w:b/>
      <w:bCs/>
      <w:sz w:val="20"/>
      <w:szCs w:val="20"/>
    </w:rPr>
  </w:style>
  <w:style w:type="paragraph" w:styleId="BalloonText">
    <w:name w:val="Balloon Text"/>
    <w:basedOn w:val="Normal"/>
    <w:link w:val="BalloonTextChar"/>
    <w:uiPriority w:val="99"/>
    <w:semiHidden/>
    <w:unhideWhenUsed/>
    <w:rsid w:val="000935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BE"/>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A435F4"/>
    <w:pPr>
      <w:spacing w:after="0"/>
    </w:pPr>
    <w:rPr>
      <w:sz w:val="20"/>
      <w:szCs w:val="20"/>
    </w:rPr>
  </w:style>
  <w:style w:type="character" w:customStyle="1" w:styleId="FootnoteTextChar">
    <w:name w:val="Footnote Text Char"/>
    <w:basedOn w:val="DefaultParagraphFont"/>
    <w:link w:val="FootnoteText"/>
    <w:uiPriority w:val="99"/>
    <w:semiHidden/>
    <w:rsid w:val="00A435F4"/>
    <w:rPr>
      <w:rFonts w:ascii="Myriad Pro" w:eastAsia="Times New Roman" w:hAnsi="Myriad Pro" w:cs="Times New Roman"/>
      <w:sz w:val="20"/>
      <w:szCs w:val="20"/>
    </w:rPr>
  </w:style>
  <w:style w:type="character" w:styleId="FootnoteReference">
    <w:name w:val="footnote reference"/>
    <w:basedOn w:val="DefaultParagraphFont"/>
    <w:uiPriority w:val="99"/>
    <w:semiHidden/>
    <w:unhideWhenUsed/>
    <w:rsid w:val="00A435F4"/>
    <w:rPr>
      <w:vertAlign w:val="superscript"/>
    </w:rPr>
  </w:style>
  <w:style w:type="character" w:customStyle="1" w:styleId="e24kjd">
    <w:name w:val="e24kjd"/>
    <w:basedOn w:val="DefaultParagraphFont"/>
    <w:rsid w:val="00A435F4"/>
  </w:style>
  <w:style w:type="character" w:styleId="UnresolvedMention">
    <w:name w:val="Unresolved Mention"/>
    <w:basedOn w:val="DefaultParagraphFont"/>
    <w:uiPriority w:val="99"/>
    <w:semiHidden/>
    <w:unhideWhenUsed/>
    <w:rsid w:val="006D62C7"/>
    <w:rPr>
      <w:color w:val="808080"/>
      <w:shd w:val="clear" w:color="auto" w:fill="E6E6E6"/>
    </w:rPr>
  </w:style>
  <w:style w:type="paragraph" w:customStyle="1" w:styleId="paragraph">
    <w:name w:val="paragraph"/>
    <w:basedOn w:val="Normal"/>
    <w:rsid w:val="00FB5882"/>
    <w:pPr>
      <w:spacing w:after="0"/>
    </w:pPr>
    <w:rPr>
      <w:rFonts w:ascii="Calibri" w:eastAsiaTheme="minorHAnsi" w:hAnsi="Calibri" w:cs="Calibri"/>
      <w:sz w:val="22"/>
      <w:szCs w:val="22"/>
      <w:lang w:eastAsia="en-GB"/>
    </w:rPr>
  </w:style>
  <w:style w:type="character" w:customStyle="1" w:styleId="normaltextrun1">
    <w:name w:val="normaltextrun1"/>
    <w:basedOn w:val="DefaultParagraphFont"/>
    <w:rsid w:val="00FB5882"/>
  </w:style>
  <w:style w:type="character" w:customStyle="1" w:styleId="eop">
    <w:name w:val="eop"/>
    <w:basedOn w:val="DefaultParagraphFont"/>
    <w:rsid w:val="00FB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1449">
      <w:bodyDiv w:val="1"/>
      <w:marLeft w:val="0"/>
      <w:marRight w:val="0"/>
      <w:marTop w:val="0"/>
      <w:marBottom w:val="0"/>
      <w:divBdr>
        <w:top w:val="none" w:sz="0" w:space="0" w:color="auto"/>
        <w:left w:val="none" w:sz="0" w:space="0" w:color="auto"/>
        <w:bottom w:val="none" w:sz="0" w:space="0" w:color="auto"/>
        <w:right w:val="none" w:sz="0" w:space="0" w:color="auto"/>
      </w:divBdr>
    </w:div>
    <w:div w:id="881750869">
      <w:bodyDiv w:val="1"/>
      <w:marLeft w:val="0"/>
      <w:marRight w:val="0"/>
      <w:marTop w:val="0"/>
      <w:marBottom w:val="0"/>
      <w:divBdr>
        <w:top w:val="none" w:sz="0" w:space="0" w:color="auto"/>
        <w:left w:val="none" w:sz="0" w:space="0" w:color="auto"/>
        <w:bottom w:val="none" w:sz="0" w:space="0" w:color="auto"/>
        <w:right w:val="none" w:sz="0" w:space="0" w:color="auto"/>
      </w:divBdr>
    </w:div>
    <w:div w:id="14813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hmtreasur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ar@hmtreasury.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hmtreasur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odiversityreview@hmtreasury.gov.uk" TargetMode="External"/><Relationship Id="rId5" Type="http://schemas.openxmlformats.org/officeDocument/2006/relationships/numbering" Target="numbering.xml"/><Relationship Id="rId15" Type="http://schemas.openxmlformats.org/officeDocument/2006/relationships/hyperlink" Target="mailto:public.enquiries@hmtreasury.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8" ma:contentTypeDescription="Create a new document." ma:contentTypeScope="" ma:versionID="530753bd427f91330894c06ca9046cb8">
  <xsd:schema xmlns:xsd="http://www.w3.org/2001/XMLSchema" xmlns:xs="http://www.w3.org/2001/XMLSchema" xmlns:p="http://schemas.microsoft.com/office/2006/metadata/properties" xmlns:ns3="be2f4ff7-9192-4716-a1f9-a31266b7c2ae" targetNamespace="http://schemas.microsoft.com/office/2006/metadata/properties" ma:root="true" ma:fieldsID="166f84a211dc0d28c82d03978282bda5" ns3:_="">
    <xsd:import namespace="be2f4ff7-9192-4716-a1f9-a31266b7c2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D366C-C17C-406A-97B4-05533C5BA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C5D91-CA4B-4232-97DD-638068C4B6F7}">
  <ds:schemaRefs>
    <ds:schemaRef ds:uri="http://schemas.microsoft.com/sharepoint/v3/contenttype/forms"/>
  </ds:schemaRefs>
</ds:datastoreItem>
</file>

<file path=customXml/itemProps3.xml><?xml version="1.0" encoding="utf-8"?>
<ds:datastoreItem xmlns:ds="http://schemas.openxmlformats.org/officeDocument/2006/customXml" ds:itemID="{B3EE9B7D-E155-49B7-A582-68C7F6FBDDAF}">
  <ds:schemaRefs>
    <ds:schemaRef ds:uri="http://purl.org/dc/terms/"/>
    <ds:schemaRef ds:uri="http://schemas.openxmlformats.org/package/2006/metadata/core-properties"/>
    <ds:schemaRef ds:uri="be2f4ff7-9192-4716-a1f9-a31266b7c2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29645A2-440B-488C-945A-49127A42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2979</Words>
  <Characters>17105</Characters>
  <Application>Microsoft Office Word</Application>
  <DocSecurity>4</DocSecurity>
  <Lines>349</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Emily - HMT</dc:creator>
  <cp:keywords/>
  <dc:description/>
  <cp:lastModifiedBy>Carpenter, Yasmin -HMT</cp:lastModifiedBy>
  <cp:revision>2</cp:revision>
  <dcterms:created xsi:type="dcterms:W3CDTF">2019-08-14T08:45:00Z</dcterms:created>
  <dcterms:modified xsi:type="dcterms:W3CDTF">2019-08-14T08:45:00Z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y fmtid="{D5CDD505-2E9C-101B-9397-08002B2CF9AE}" pid="3" name="HMT_DocumentType">
    <vt:lpwstr>5;#Other|c235b5c2-f697-427b-a70a-43d69599f998</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566a5324-61c3-479b-a2dd-67c70cdba621</vt:lpwstr>
  </property>
  <property fmtid="{D5CDD505-2E9C-101B-9397-08002B2CF9AE}" pid="7" name="HMT_Group">
    <vt:lpwstr>1;#Enterprise and Growth|a55fa274-a267-4c48-8424-022e81793870</vt:lpwstr>
  </property>
  <property fmtid="{D5CDD505-2E9C-101B-9397-08002B2CF9AE}" pid="8" name="HMT_Topic">
    <vt:lpwstr>4025;#7.0 Analytical|e36e18cf-0348-497c-b06f-7b3c4c2397e0</vt:lpwstr>
  </property>
  <property fmtid="{D5CDD505-2E9C-101B-9397-08002B2CF9AE}" pid="9" name="HMT_Category">
    <vt:lpwstr>4;#Policy Document Types|bd4325a7-7f6a-48f9-b0dc-cc3aef626e65</vt:lpwstr>
  </property>
  <property fmtid="{D5CDD505-2E9C-101B-9397-08002B2CF9AE}" pid="10" name="HMT_Classification">
    <vt:lpwstr>270;#Sensitive|e4b4762f-94f6-4901-a732-9ab10906c6ba</vt:lpwstr>
  </property>
  <property fmtid="{D5CDD505-2E9C-101B-9397-08002B2CF9AE}" pid="11" name="HMT_Theme">
    <vt:lpwstr>3811;#Review of the Economics of Biodiversity|aa8838f8-6b03-4c0b-bade-d13d55ec5e67</vt:lpwstr>
  </property>
  <property fmtid="{D5CDD505-2E9C-101B-9397-08002B2CF9AE}" pid="12" name="HMT_Team">
    <vt:lpwstr>3930;#Economics of Biodiversity Review|17e90e04-55f2-4385-9fae-e12177efefb3</vt:lpwstr>
  </property>
  <property fmtid="{D5CDD505-2E9C-101B-9397-08002B2CF9AE}" pid="13" name="HMT_SubTopic">
    <vt:lpwstr>4054;#7.3 Call for Evidence|1fdb689d-a5fd-4d9a-aa2a-2a12894b24f6</vt:lpwstr>
  </property>
</Properties>
</file>