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A8DA" w14:textId="09503B90" w:rsidR="00F31873" w:rsidRDefault="000B2E38" w:rsidP="00314584">
      <w:pPr>
        <w:pStyle w:val="Heading1"/>
      </w:pPr>
      <w:bookmarkStart w:id="0" w:name="_Toc513733839"/>
      <w:bookmarkStart w:id="1" w:name="_Toc513734078"/>
      <w:bookmarkStart w:id="2" w:name="_Toc513734163"/>
      <w:bookmarkStart w:id="3" w:name="_Toc513809294"/>
      <w:bookmarkStart w:id="4" w:name="_Toc514924182"/>
      <w:bookmarkStart w:id="5" w:name="_Toc528763481"/>
      <w:r w:rsidRPr="000B2E38">
        <w:t>Childcare providers and inspections</w:t>
      </w:r>
      <w:bookmarkEnd w:id="0"/>
      <w:bookmarkEnd w:id="1"/>
      <w:bookmarkEnd w:id="2"/>
      <w:bookmarkEnd w:id="3"/>
      <w:bookmarkEnd w:id="4"/>
      <w:bookmarkEnd w:id="5"/>
    </w:p>
    <w:p w14:paraId="4845B605" w14:textId="77777777" w:rsidR="00314584" w:rsidRDefault="00314584" w:rsidP="00314584">
      <w:pPr>
        <w:rPr>
          <w:lang w:eastAsia="en-GB"/>
        </w:rPr>
      </w:pPr>
      <w:r>
        <w:rPr>
          <w:lang w:eastAsia="en-GB"/>
        </w:rPr>
        <w:t>This release contains:</w:t>
      </w:r>
    </w:p>
    <w:p w14:paraId="3564BD5A" w14:textId="44334278" w:rsidR="000B2E38" w:rsidRPr="000B2E38" w:rsidRDefault="000B2E38" w:rsidP="000B2E38">
      <w:pPr>
        <w:numPr>
          <w:ilvl w:val="0"/>
          <w:numId w:val="27"/>
        </w:numPr>
        <w:rPr>
          <w:rFonts w:eastAsia="Tahoma"/>
          <w:color w:val="auto"/>
        </w:rPr>
      </w:pPr>
      <w:r w:rsidRPr="000B2E38">
        <w:rPr>
          <w:rFonts w:eastAsia="Tahoma"/>
          <w:color w:val="auto"/>
        </w:rPr>
        <w:t xml:space="preserve">The number of Ofsted registered childcare providers and places, and their most recent inspection outcomes on 31 </w:t>
      </w:r>
      <w:r w:rsidR="00BF26F5">
        <w:rPr>
          <w:rFonts w:eastAsia="Tahoma"/>
          <w:color w:val="auto"/>
        </w:rPr>
        <w:t>August</w:t>
      </w:r>
      <w:r>
        <w:rPr>
          <w:rFonts w:eastAsia="Tahoma"/>
          <w:color w:val="auto"/>
        </w:rPr>
        <w:t xml:space="preserve"> 2018</w:t>
      </w:r>
      <w:r w:rsidRPr="000B2E38">
        <w:rPr>
          <w:rFonts w:eastAsia="Tahoma"/>
          <w:color w:val="auto"/>
        </w:rPr>
        <w:t>.</w:t>
      </w:r>
    </w:p>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6094"/>
      </w:tblGrid>
      <w:tr w:rsidR="00466ECA" w:rsidRPr="007E785D" w14:paraId="24D4328A" w14:textId="77777777" w:rsidTr="00466ECA">
        <w:trPr>
          <w:trHeight w:val="1255"/>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370BEE79" w14:textId="77777777" w:rsidR="00466ECA" w:rsidRPr="00293FD9" w:rsidRDefault="00466ECA" w:rsidP="00466ECA">
            <w:pPr>
              <w:rPr>
                <w:sz w:val="26"/>
                <w:szCs w:val="26"/>
              </w:rPr>
            </w:pPr>
            <w:r w:rsidRPr="0074329E">
              <w:rPr>
                <w:color w:val="auto"/>
                <w:szCs w:val="26"/>
              </w:rPr>
              <w:t>The number of childminders registered with Ofsted has continued to</w:t>
            </w:r>
            <w:r>
              <w:rPr>
                <w:color w:val="auto"/>
                <w:szCs w:val="26"/>
              </w:rPr>
              <w:t xml:space="preserve"> </w:t>
            </w:r>
            <w:r w:rsidRPr="0074329E">
              <w:rPr>
                <w:color w:val="auto"/>
                <w:szCs w:val="26"/>
              </w:rPr>
              <w:t>decrease</w:t>
            </w:r>
            <w:r>
              <w:rPr>
                <w:color w:val="auto"/>
                <w:szCs w:val="26"/>
              </w:rPr>
              <w:t>.</w:t>
            </w:r>
          </w:p>
        </w:tc>
        <w:tc>
          <w:tcPr>
            <w:tcW w:w="0" w:type="auto"/>
            <w:tcBorders>
              <w:top w:val="single" w:sz="36" w:space="0" w:color="FFFFFF"/>
              <w:left w:val="single" w:sz="36" w:space="0" w:color="FFFFFF"/>
              <w:bottom w:val="nil"/>
              <w:right w:val="single" w:sz="12" w:space="0" w:color="FFFFFF"/>
            </w:tcBorders>
            <w:shd w:val="clear" w:color="auto" w:fill="auto"/>
          </w:tcPr>
          <w:p w14:paraId="5FC85E3D" w14:textId="76ABD046" w:rsidR="00466ECA" w:rsidRPr="0074329E" w:rsidRDefault="00466ECA" w:rsidP="00BF26F5">
            <w:pPr>
              <w:rPr>
                <w:color w:val="auto"/>
              </w:rPr>
            </w:pPr>
            <w:r w:rsidRPr="0074329E">
              <w:rPr>
                <w:color w:val="auto"/>
              </w:rPr>
              <w:t xml:space="preserve">There </w:t>
            </w:r>
            <w:r w:rsidRPr="001535B8">
              <w:rPr>
                <w:color w:val="auto"/>
              </w:rPr>
              <w:t xml:space="preserve">were </w:t>
            </w:r>
            <w:r w:rsidR="00DA0802" w:rsidRPr="00CB6FDC">
              <w:rPr>
                <w:rFonts w:cs="Tahoma"/>
              </w:rPr>
              <w:t>40,800</w:t>
            </w:r>
            <w:r w:rsidR="00DA0802" w:rsidRPr="00C16FC5">
              <w:rPr>
                <w:rFonts w:cs="Tahoma"/>
              </w:rPr>
              <w:t xml:space="preserve"> </w:t>
            </w:r>
            <w:r w:rsidRPr="0074329E">
              <w:rPr>
                <w:color w:val="auto"/>
              </w:rPr>
              <w:t xml:space="preserve">childminders registered with Ofsted on </w:t>
            </w:r>
            <w:r w:rsidRPr="00BF26F5">
              <w:rPr>
                <w:color w:val="auto"/>
              </w:rPr>
              <w:t xml:space="preserve">31 </w:t>
            </w:r>
            <w:r w:rsidR="00BF26F5" w:rsidRPr="00BF26F5">
              <w:rPr>
                <w:color w:val="auto"/>
              </w:rPr>
              <w:t>August</w:t>
            </w:r>
            <w:r w:rsidRPr="00BF26F5">
              <w:rPr>
                <w:color w:val="auto"/>
              </w:rPr>
              <w:t xml:space="preserve"> 2018</w:t>
            </w:r>
            <w:r w:rsidRPr="0074329E">
              <w:rPr>
                <w:color w:val="auto"/>
              </w:rPr>
              <w:t xml:space="preserve">. This was down by </w:t>
            </w:r>
            <w:r w:rsidR="00DA0802" w:rsidRPr="00DA0802">
              <w:rPr>
                <w:rFonts w:cs="Tahoma"/>
              </w:rPr>
              <w:t xml:space="preserve">900 </w:t>
            </w:r>
            <w:r w:rsidR="00DA0802" w:rsidRPr="00DA0802">
              <w:rPr>
                <w:color w:val="auto"/>
              </w:rPr>
              <w:t>(2</w:t>
            </w:r>
            <w:r w:rsidRPr="00DA0802">
              <w:rPr>
                <w:color w:val="auto"/>
              </w:rPr>
              <w:t>%) since</w:t>
            </w:r>
            <w:r w:rsidRPr="0074329E">
              <w:rPr>
                <w:color w:val="auto"/>
              </w:rPr>
              <w:t xml:space="preserve"> 31 </w:t>
            </w:r>
            <w:r w:rsidR="00BF26F5">
              <w:rPr>
                <w:color w:val="auto"/>
              </w:rPr>
              <w:t>March 2018</w:t>
            </w:r>
            <w:r w:rsidRPr="0074329E">
              <w:rPr>
                <w:color w:val="auto"/>
              </w:rPr>
              <w:t xml:space="preserve">, and </w:t>
            </w:r>
            <w:r w:rsidRPr="00DA0802">
              <w:rPr>
                <w:color w:val="auto"/>
              </w:rPr>
              <w:t xml:space="preserve">by </w:t>
            </w:r>
            <w:r w:rsidR="00DA0802" w:rsidRPr="00DA0802">
              <w:rPr>
                <w:color w:val="auto"/>
              </w:rPr>
              <w:t>16,600 (29</w:t>
            </w:r>
            <w:r w:rsidRPr="00DA0802">
              <w:rPr>
                <w:color w:val="auto"/>
              </w:rPr>
              <w:t>%) since</w:t>
            </w:r>
            <w:r w:rsidRPr="0074329E">
              <w:rPr>
                <w:color w:val="auto"/>
              </w:rPr>
              <w:t xml:space="preserve"> 31 August 2012.</w:t>
            </w:r>
          </w:p>
        </w:tc>
      </w:tr>
      <w:tr w:rsidR="00466ECA" w:rsidRPr="0026196E" w14:paraId="11E7C828" w14:textId="77777777" w:rsidTr="00466ECA">
        <w:trPr>
          <w:trHeight w:val="1318"/>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7BA38C94" w14:textId="77777777" w:rsidR="00466ECA" w:rsidRDefault="00466ECA" w:rsidP="00466ECA">
            <w:r w:rsidRPr="0074329E">
              <w:t>The number of non-domestic providers has increased slightly</w:t>
            </w:r>
            <w:r>
              <w:t>.</w:t>
            </w:r>
            <w:r w:rsidRPr="0074329E">
              <w:t xml:space="preserve"> </w:t>
            </w:r>
          </w:p>
          <w:p w14:paraId="4C550FA9" w14:textId="77777777" w:rsidR="00466ECA" w:rsidRPr="004B5512" w:rsidRDefault="00466ECA" w:rsidP="00466ECA"/>
        </w:tc>
        <w:tc>
          <w:tcPr>
            <w:tcW w:w="0" w:type="auto"/>
            <w:tcBorders>
              <w:top w:val="nil"/>
              <w:left w:val="single" w:sz="36" w:space="0" w:color="FFFFFF"/>
              <w:bottom w:val="nil"/>
              <w:right w:val="nil"/>
            </w:tcBorders>
            <w:shd w:val="clear" w:color="auto" w:fill="auto"/>
          </w:tcPr>
          <w:p w14:paraId="7646B702" w14:textId="2486A406" w:rsidR="00466ECA" w:rsidRPr="009744D5" w:rsidRDefault="00466ECA" w:rsidP="00BF26F5">
            <w:pPr>
              <w:rPr>
                <w:sz w:val="22"/>
                <w:szCs w:val="22"/>
              </w:rPr>
            </w:pPr>
            <w:r w:rsidRPr="009744D5">
              <w:t xml:space="preserve">There were </w:t>
            </w:r>
            <w:r w:rsidR="00DA0802" w:rsidRPr="00CB6FDC">
              <w:rPr>
                <w:rFonts w:cs="Tahoma"/>
              </w:rPr>
              <w:t>27,300</w:t>
            </w:r>
            <w:r w:rsidR="00DA0802" w:rsidRPr="00C16FC5">
              <w:rPr>
                <w:rFonts w:cs="Tahoma"/>
              </w:rPr>
              <w:t xml:space="preserve"> </w:t>
            </w:r>
            <w:r w:rsidRPr="009744D5">
              <w:t xml:space="preserve">childcare providers on non-domestic premises on </w:t>
            </w:r>
            <w:r w:rsidRPr="00BF26F5">
              <w:t xml:space="preserve">31 </w:t>
            </w:r>
            <w:r w:rsidR="00BF26F5" w:rsidRPr="00BF26F5">
              <w:t>August</w:t>
            </w:r>
            <w:r w:rsidRPr="00BF26F5">
              <w:t xml:space="preserve"> 2018.</w:t>
            </w:r>
            <w:r w:rsidRPr="009744D5">
              <w:t xml:space="preserve"> There were more non-domestic joiners than leavers between 31 </w:t>
            </w:r>
            <w:r w:rsidR="00BF26F5">
              <w:t>March 2018</w:t>
            </w:r>
            <w:r w:rsidRPr="009744D5">
              <w:t xml:space="preserve"> and 31 </w:t>
            </w:r>
            <w:r w:rsidR="00BF26F5">
              <w:t>August</w:t>
            </w:r>
            <w:r w:rsidRPr="009744D5">
              <w:t xml:space="preserve"> 2018.</w:t>
            </w:r>
          </w:p>
        </w:tc>
      </w:tr>
      <w:tr w:rsidR="00466ECA" w:rsidRPr="0026196E" w14:paraId="5F3A7083" w14:textId="77777777" w:rsidTr="00466ECA">
        <w:trPr>
          <w:trHeight w:val="912"/>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03F666E6" w14:textId="499E1B83" w:rsidR="00466ECA" w:rsidRDefault="00466ECA" w:rsidP="00466ECA">
            <w:r w:rsidRPr="007C3785">
              <w:t xml:space="preserve">More than </w:t>
            </w:r>
            <w:bookmarkStart w:id="6" w:name="_GoBack"/>
            <w:r w:rsidR="00674931">
              <w:t>9</w:t>
            </w:r>
            <w:r w:rsidR="00674931" w:rsidRPr="007C3785">
              <w:t xml:space="preserve"> </w:t>
            </w:r>
            <w:bookmarkEnd w:id="6"/>
            <w:r w:rsidRPr="007C3785">
              <w:t>in 10 providers on the Early Years Register were j</w:t>
            </w:r>
            <w:r>
              <w:t>udged to be good or outstanding.</w:t>
            </w:r>
          </w:p>
          <w:p w14:paraId="1ED63A28" w14:textId="77777777" w:rsidR="00466ECA" w:rsidRDefault="00466ECA" w:rsidP="00466ECA"/>
        </w:tc>
        <w:tc>
          <w:tcPr>
            <w:tcW w:w="0" w:type="auto"/>
            <w:tcBorders>
              <w:top w:val="nil"/>
              <w:left w:val="single" w:sz="36" w:space="0" w:color="FFFFFF"/>
              <w:bottom w:val="nil"/>
              <w:right w:val="nil"/>
            </w:tcBorders>
            <w:shd w:val="clear" w:color="auto" w:fill="auto"/>
          </w:tcPr>
          <w:p w14:paraId="1B81D7A4" w14:textId="526D1C4D" w:rsidR="00466ECA" w:rsidRDefault="00466ECA" w:rsidP="00E34FAD">
            <w:r w:rsidRPr="003170A2">
              <w:t xml:space="preserve">The proportion of childcare providers on the Early </w:t>
            </w:r>
            <w:r w:rsidRPr="007B0390">
              <w:t xml:space="preserve">Years Register judged to be good or outstanding was </w:t>
            </w:r>
            <w:r w:rsidR="003170A2" w:rsidRPr="007B0390">
              <w:t>95</w:t>
            </w:r>
            <w:r w:rsidRPr="007B0390">
              <w:t>%.</w:t>
            </w:r>
            <w:r w:rsidR="00E64922" w:rsidRPr="007B0390">
              <w:rPr>
                <w:lang w:val="en"/>
              </w:rPr>
              <w:t xml:space="preserve"> This remained br</w:t>
            </w:r>
            <w:r w:rsidR="00E34FAD" w:rsidRPr="007B0390">
              <w:rPr>
                <w:lang w:val="en"/>
              </w:rPr>
              <w:t>oadly the same as 31 March 2018</w:t>
            </w:r>
            <w:r w:rsidRPr="007B0390">
              <w:t>, but represents an increase of 2</w:t>
            </w:r>
            <w:r w:rsidR="00C56DE6" w:rsidRPr="007B0390">
              <w:t>1</w:t>
            </w:r>
            <w:r w:rsidRPr="007B0390">
              <w:t xml:space="preserve"> percentage points since 31 August 2012.</w:t>
            </w:r>
          </w:p>
        </w:tc>
      </w:tr>
      <w:tr w:rsidR="00466ECA" w:rsidRPr="0026196E" w14:paraId="74745C57" w14:textId="77777777" w:rsidTr="00466ECA">
        <w:trPr>
          <w:trHeight w:val="1325"/>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5FFB4BCC" w14:textId="77777777" w:rsidR="00466ECA" w:rsidRPr="007C3785" w:rsidRDefault="00466ECA" w:rsidP="00466ECA">
            <w:r w:rsidRPr="007C3785">
              <w:t>The proportion of childminders judged to be good or outstanding is nearing that of non-domestic providers</w:t>
            </w:r>
            <w:r>
              <w:t>.</w:t>
            </w:r>
          </w:p>
        </w:tc>
        <w:tc>
          <w:tcPr>
            <w:tcW w:w="0" w:type="auto"/>
            <w:tcBorders>
              <w:top w:val="nil"/>
              <w:left w:val="single" w:sz="36" w:space="0" w:color="FFFFFF"/>
              <w:bottom w:val="nil"/>
              <w:right w:val="nil"/>
            </w:tcBorders>
            <w:shd w:val="clear" w:color="auto" w:fill="auto"/>
          </w:tcPr>
          <w:p w14:paraId="4697B4C4" w14:textId="41BF45D9" w:rsidR="00466ECA" w:rsidRPr="00500725" w:rsidRDefault="00466ECA" w:rsidP="00466ECA">
            <w:pPr>
              <w:rPr>
                <w:rFonts w:cs="Tahoma"/>
                <w:szCs w:val="22"/>
              </w:rPr>
            </w:pPr>
            <w:r w:rsidRPr="00500725">
              <w:rPr>
                <w:rFonts w:cs="Tahoma"/>
                <w:szCs w:val="22"/>
              </w:rPr>
              <w:t xml:space="preserve">On 31 </w:t>
            </w:r>
            <w:r w:rsidR="00BF26F5" w:rsidRPr="00C56DE6">
              <w:rPr>
                <w:rFonts w:cs="Tahoma"/>
                <w:szCs w:val="22"/>
              </w:rPr>
              <w:t>August</w:t>
            </w:r>
            <w:r w:rsidRPr="00C56DE6">
              <w:rPr>
                <w:rFonts w:cs="Tahoma"/>
                <w:szCs w:val="22"/>
              </w:rPr>
              <w:t xml:space="preserve"> 2018, 94% of childminders were judged good or outstanding compared with 95% of non-domestic providers. </w:t>
            </w:r>
          </w:p>
          <w:p w14:paraId="44FE8D02" w14:textId="77777777" w:rsidR="00466ECA" w:rsidRPr="007C3785" w:rsidRDefault="00466ECA" w:rsidP="00466ECA"/>
        </w:tc>
      </w:tr>
    </w:tbl>
    <w:p w14:paraId="74C0EFDF" w14:textId="3AD827E9" w:rsidR="009744D5" w:rsidRPr="00CD7960" w:rsidRDefault="000B2E38" w:rsidP="009744D5">
      <w:pPr>
        <w:numPr>
          <w:ilvl w:val="0"/>
          <w:numId w:val="27"/>
        </w:numPr>
        <w:spacing w:after="240"/>
      </w:pPr>
      <w:r w:rsidRPr="009744D5">
        <w:rPr>
          <w:rFonts w:eastAsia="Tahoma"/>
          <w:color w:val="auto"/>
        </w:rPr>
        <w:t xml:space="preserve">The number of providers that have registered with Ofsted (joiners) and the number of providers that have left (leavers) between 31 </w:t>
      </w:r>
      <w:r w:rsidR="00BF26F5">
        <w:rPr>
          <w:rFonts w:eastAsia="Tahoma"/>
          <w:color w:val="auto"/>
        </w:rPr>
        <w:t>March 2018</w:t>
      </w:r>
      <w:r w:rsidRPr="009744D5">
        <w:rPr>
          <w:rFonts w:eastAsia="Tahoma"/>
          <w:color w:val="auto"/>
        </w:rPr>
        <w:t xml:space="preserve"> and 31 </w:t>
      </w:r>
      <w:r w:rsidR="00BF26F5">
        <w:rPr>
          <w:rFonts w:eastAsia="Tahoma"/>
          <w:color w:val="auto"/>
        </w:rPr>
        <w:t>August</w:t>
      </w:r>
      <w:r w:rsidRPr="009744D5">
        <w:rPr>
          <w:rFonts w:eastAsia="Tahoma"/>
          <w:color w:val="auto"/>
        </w:rPr>
        <w:t xml:space="preserve"> 2018.</w:t>
      </w:r>
    </w:p>
    <w:p w14:paraId="653B2E8A" w14:textId="77777777" w:rsidR="00314584" w:rsidRDefault="00314584" w:rsidP="003C5600">
      <w:pPr>
        <w:pStyle w:val="Unnumberedparagraph"/>
        <w:spacing w:after="0"/>
      </w:pPr>
    </w:p>
    <w:p w14:paraId="2A753E46" w14:textId="77777777" w:rsidR="003918C9" w:rsidRPr="00A6799A" w:rsidRDefault="00A6799A" w:rsidP="00A6799A">
      <w:pPr>
        <w:pStyle w:val="Caption"/>
        <w:rPr>
          <w:sz w:val="22"/>
          <w:szCs w:val="22"/>
        </w:rPr>
      </w:pPr>
      <w:bookmarkStart w:id="7" w:name="_Ref514672778"/>
      <w:r w:rsidRPr="00A6799A">
        <w:rPr>
          <w:sz w:val="22"/>
          <w:szCs w:val="22"/>
        </w:rPr>
        <w:t xml:space="preserve">Figure </w:t>
      </w:r>
      <w:r w:rsidRPr="00A6799A">
        <w:rPr>
          <w:sz w:val="22"/>
          <w:szCs w:val="22"/>
        </w:rPr>
        <w:fldChar w:fldCharType="begin"/>
      </w:r>
      <w:r w:rsidRPr="00A6799A">
        <w:rPr>
          <w:sz w:val="22"/>
          <w:szCs w:val="22"/>
        </w:rPr>
        <w:instrText xml:space="preserve"> SEQ Figure \* ARABIC </w:instrText>
      </w:r>
      <w:r w:rsidRPr="00A6799A">
        <w:rPr>
          <w:sz w:val="22"/>
          <w:szCs w:val="22"/>
        </w:rPr>
        <w:fldChar w:fldCharType="separate"/>
      </w:r>
      <w:r w:rsidR="00A65A6F">
        <w:rPr>
          <w:noProof/>
          <w:sz w:val="22"/>
          <w:szCs w:val="22"/>
        </w:rPr>
        <w:t>1</w:t>
      </w:r>
      <w:r w:rsidRPr="00A6799A">
        <w:rPr>
          <w:sz w:val="22"/>
          <w:szCs w:val="22"/>
        </w:rPr>
        <w:fldChar w:fldCharType="end"/>
      </w:r>
      <w:bookmarkEnd w:id="7"/>
      <w:r w:rsidR="00F1199E" w:rsidRPr="00A6799A">
        <w:rPr>
          <w:sz w:val="22"/>
          <w:szCs w:val="22"/>
        </w:rPr>
        <w:t xml:space="preserve">: </w:t>
      </w:r>
      <w:r w:rsidR="004F734A" w:rsidRPr="00A6799A">
        <w:rPr>
          <w:sz w:val="22"/>
          <w:szCs w:val="22"/>
        </w:rPr>
        <w:t>Overall effectiveness of active early years registered providers at their most recent inspection over time</w:t>
      </w:r>
    </w:p>
    <w:p w14:paraId="0D83B1F2" w14:textId="68EDE48E" w:rsidR="00FA2FE7" w:rsidRPr="00FA2FE7" w:rsidRDefault="00BF26F5" w:rsidP="00146D7F">
      <w:pPr>
        <w:jc w:val="center"/>
        <w:rPr>
          <w:sz w:val="20"/>
          <w:lang w:eastAsia="en-GB"/>
        </w:rPr>
      </w:pPr>
      <w:r>
        <w:rPr>
          <w:noProof/>
          <w:lang w:eastAsia="en-GB"/>
        </w:rPr>
        <w:lastRenderedPageBreak/>
        <w:drawing>
          <wp:inline distT="0" distB="0" distL="0" distR="0" wp14:anchorId="09660E4E" wp14:editId="25DDAFF1">
            <wp:extent cx="5167223" cy="2908140"/>
            <wp:effectExtent l="0" t="0" r="0" b="6985"/>
            <wp:docPr id="1" name="Picture 1" descr="This chart shows changes in the proportion of the four inspection judgements for active early years registered providers between 2012 and 2018. In 2012, the proportion of providers judged good or outstanding was 74%. By August 2018, this had risen to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32" b="1758"/>
                    <a:stretch/>
                  </pic:blipFill>
                  <pic:spPr bwMode="auto">
                    <a:xfrm>
                      <a:off x="0" y="0"/>
                      <a:ext cx="5185497" cy="2918425"/>
                    </a:xfrm>
                    <a:prstGeom prst="rect">
                      <a:avLst/>
                    </a:prstGeom>
                    <a:ln>
                      <a:noFill/>
                    </a:ln>
                    <a:extLst>
                      <a:ext uri="{53640926-AAD7-44D8-BBD7-CCE9431645EC}">
                        <a14:shadowObscured xmlns:a14="http://schemas.microsoft.com/office/drawing/2010/main"/>
                      </a:ext>
                    </a:extLst>
                  </pic:spPr>
                </pic:pic>
              </a:graphicData>
            </a:graphic>
          </wp:inline>
        </w:drawing>
      </w:r>
      <w:r w:rsidR="000A1841">
        <w:br w:type="page"/>
      </w:r>
    </w:p>
    <w:p w14:paraId="104E3A5A" w14:textId="77777777" w:rsidR="00BB4268" w:rsidRDefault="00BB4268" w:rsidP="00F0253C">
      <w:pPr>
        <w:pStyle w:val="Heading1"/>
      </w:pPr>
      <w:bookmarkStart w:id="8" w:name="_Toc500431980"/>
      <w:bookmarkStart w:id="9" w:name="_Toc513733840"/>
      <w:bookmarkStart w:id="10" w:name="_Toc513734079"/>
      <w:bookmarkStart w:id="11" w:name="_Toc513734164"/>
      <w:bookmarkStart w:id="12" w:name="_Toc513809295"/>
      <w:bookmarkStart w:id="13" w:name="_Toc514924183"/>
      <w:bookmarkStart w:id="14" w:name="_Toc528763482"/>
      <w:r>
        <w:lastRenderedPageBreak/>
        <w:t>Contents</w:t>
      </w:r>
      <w:bookmarkEnd w:id="8"/>
      <w:bookmarkEnd w:id="9"/>
      <w:bookmarkEnd w:id="10"/>
      <w:bookmarkEnd w:id="11"/>
      <w:bookmarkEnd w:id="12"/>
      <w:bookmarkEnd w:id="13"/>
      <w:bookmarkEnd w:id="14"/>
      <w:r w:rsidR="00F1199E">
        <w:t xml:space="preserve"> </w:t>
      </w:r>
    </w:p>
    <w:p w14:paraId="54CCE760" w14:textId="183628A6" w:rsidR="009E567C" w:rsidRDefault="00593497" w:rsidP="000F7549">
      <w:pPr>
        <w:pStyle w:val="TOC1"/>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528763484" w:history="1">
        <w:r w:rsidR="009E567C" w:rsidRPr="00120D09">
          <w:rPr>
            <w:rStyle w:val="Hyperlink"/>
            <w:noProof/>
          </w:rPr>
          <w:t>Introduction</w:t>
        </w:r>
        <w:r w:rsidR="009E567C">
          <w:rPr>
            <w:noProof/>
            <w:webHidden/>
          </w:rPr>
          <w:tab/>
        </w:r>
        <w:r w:rsidR="009E567C">
          <w:rPr>
            <w:noProof/>
            <w:webHidden/>
          </w:rPr>
          <w:fldChar w:fldCharType="begin"/>
        </w:r>
        <w:r w:rsidR="009E567C">
          <w:rPr>
            <w:noProof/>
            <w:webHidden/>
          </w:rPr>
          <w:instrText xml:space="preserve"> PAGEREF _Toc528763484 \h </w:instrText>
        </w:r>
        <w:r w:rsidR="009E567C">
          <w:rPr>
            <w:noProof/>
            <w:webHidden/>
          </w:rPr>
        </w:r>
        <w:r w:rsidR="009E567C">
          <w:rPr>
            <w:noProof/>
            <w:webHidden/>
          </w:rPr>
          <w:fldChar w:fldCharType="separate"/>
        </w:r>
        <w:r w:rsidR="004F715D">
          <w:rPr>
            <w:noProof/>
            <w:webHidden/>
          </w:rPr>
          <w:t>3</w:t>
        </w:r>
        <w:r w:rsidR="009E567C">
          <w:rPr>
            <w:noProof/>
            <w:webHidden/>
          </w:rPr>
          <w:fldChar w:fldCharType="end"/>
        </w:r>
      </w:hyperlink>
    </w:p>
    <w:p w14:paraId="53D52CCF"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85" w:history="1">
        <w:r w:rsidR="009E567C" w:rsidRPr="00120D09">
          <w:rPr>
            <w:rStyle w:val="Hyperlink"/>
            <w:noProof/>
          </w:rPr>
          <w:t>Number of providers</w:t>
        </w:r>
        <w:r w:rsidR="009E567C">
          <w:rPr>
            <w:noProof/>
            <w:webHidden/>
          </w:rPr>
          <w:tab/>
        </w:r>
        <w:r w:rsidR="009E567C">
          <w:rPr>
            <w:noProof/>
            <w:webHidden/>
          </w:rPr>
          <w:fldChar w:fldCharType="begin"/>
        </w:r>
        <w:r w:rsidR="009E567C">
          <w:rPr>
            <w:noProof/>
            <w:webHidden/>
          </w:rPr>
          <w:instrText xml:space="preserve"> PAGEREF _Toc528763485 \h </w:instrText>
        </w:r>
        <w:r w:rsidR="009E567C">
          <w:rPr>
            <w:noProof/>
            <w:webHidden/>
          </w:rPr>
        </w:r>
        <w:r w:rsidR="009E567C">
          <w:rPr>
            <w:noProof/>
            <w:webHidden/>
          </w:rPr>
          <w:fldChar w:fldCharType="separate"/>
        </w:r>
        <w:r w:rsidR="004F715D">
          <w:rPr>
            <w:noProof/>
            <w:webHidden/>
          </w:rPr>
          <w:t>4</w:t>
        </w:r>
        <w:r w:rsidR="009E567C">
          <w:rPr>
            <w:noProof/>
            <w:webHidden/>
          </w:rPr>
          <w:fldChar w:fldCharType="end"/>
        </w:r>
      </w:hyperlink>
    </w:p>
    <w:p w14:paraId="3424E05C"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86" w:history="1">
        <w:r w:rsidR="009E567C" w:rsidRPr="00120D09">
          <w:rPr>
            <w:rStyle w:val="Hyperlink"/>
            <w:noProof/>
          </w:rPr>
          <w:t>Number of places</w:t>
        </w:r>
        <w:r w:rsidR="009E567C">
          <w:rPr>
            <w:noProof/>
            <w:webHidden/>
          </w:rPr>
          <w:tab/>
        </w:r>
        <w:r w:rsidR="009E567C">
          <w:rPr>
            <w:noProof/>
            <w:webHidden/>
          </w:rPr>
          <w:fldChar w:fldCharType="begin"/>
        </w:r>
        <w:r w:rsidR="009E567C">
          <w:rPr>
            <w:noProof/>
            <w:webHidden/>
          </w:rPr>
          <w:instrText xml:space="preserve"> PAGEREF _Toc528763486 \h </w:instrText>
        </w:r>
        <w:r w:rsidR="009E567C">
          <w:rPr>
            <w:noProof/>
            <w:webHidden/>
          </w:rPr>
        </w:r>
        <w:r w:rsidR="009E567C">
          <w:rPr>
            <w:noProof/>
            <w:webHidden/>
          </w:rPr>
          <w:fldChar w:fldCharType="separate"/>
        </w:r>
        <w:r w:rsidR="004F715D">
          <w:rPr>
            <w:noProof/>
            <w:webHidden/>
          </w:rPr>
          <w:t>5</w:t>
        </w:r>
        <w:r w:rsidR="009E567C">
          <w:rPr>
            <w:noProof/>
            <w:webHidden/>
          </w:rPr>
          <w:fldChar w:fldCharType="end"/>
        </w:r>
      </w:hyperlink>
    </w:p>
    <w:p w14:paraId="05BFF720"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87" w:history="1">
        <w:r w:rsidR="009E567C" w:rsidRPr="00120D09">
          <w:rPr>
            <w:rStyle w:val="Hyperlink"/>
            <w:noProof/>
          </w:rPr>
          <w:t>Inspection outcomes</w:t>
        </w:r>
        <w:r w:rsidR="009E567C">
          <w:rPr>
            <w:noProof/>
            <w:webHidden/>
          </w:rPr>
          <w:tab/>
        </w:r>
        <w:r w:rsidR="009E567C">
          <w:rPr>
            <w:noProof/>
            <w:webHidden/>
          </w:rPr>
          <w:fldChar w:fldCharType="begin"/>
        </w:r>
        <w:r w:rsidR="009E567C">
          <w:rPr>
            <w:noProof/>
            <w:webHidden/>
          </w:rPr>
          <w:instrText xml:space="preserve"> PAGEREF _Toc528763487 \h </w:instrText>
        </w:r>
        <w:r w:rsidR="009E567C">
          <w:rPr>
            <w:noProof/>
            <w:webHidden/>
          </w:rPr>
        </w:r>
        <w:r w:rsidR="009E567C">
          <w:rPr>
            <w:noProof/>
            <w:webHidden/>
          </w:rPr>
          <w:fldChar w:fldCharType="separate"/>
        </w:r>
        <w:r w:rsidR="004F715D">
          <w:rPr>
            <w:noProof/>
            <w:webHidden/>
          </w:rPr>
          <w:t>7</w:t>
        </w:r>
        <w:r w:rsidR="009E567C">
          <w:rPr>
            <w:noProof/>
            <w:webHidden/>
          </w:rPr>
          <w:fldChar w:fldCharType="end"/>
        </w:r>
      </w:hyperlink>
    </w:p>
    <w:p w14:paraId="307847F7"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88" w:history="1">
        <w:r w:rsidR="009E567C" w:rsidRPr="00120D09">
          <w:rPr>
            <w:rStyle w:val="Hyperlink"/>
            <w:noProof/>
          </w:rPr>
          <w:t>Childminder agencies</w:t>
        </w:r>
        <w:r w:rsidR="009E567C">
          <w:rPr>
            <w:noProof/>
            <w:webHidden/>
          </w:rPr>
          <w:tab/>
        </w:r>
        <w:r w:rsidR="009E567C">
          <w:rPr>
            <w:noProof/>
            <w:webHidden/>
          </w:rPr>
          <w:fldChar w:fldCharType="begin"/>
        </w:r>
        <w:r w:rsidR="009E567C">
          <w:rPr>
            <w:noProof/>
            <w:webHidden/>
          </w:rPr>
          <w:instrText xml:space="preserve"> PAGEREF _Toc528763488 \h </w:instrText>
        </w:r>
        <w:r w:rsidR="009E567C">
          <w:rPr>
            <w:noProof/>
            <w:webHidden/>
          </w:rPr>
        </w:r>
        <w:r w:rsidR="009E567C">
          <w:rPr>
            <w:noProof/>
            <w:webHidden/>
          </w:rPr>
          <w:fldChar w:fldCharType="separate"/>
        </w:r>
        <w:r w:rsidR="004F715D">
          <w:rPr>
            <w:noProof/>
            <w:webHidden/>
          </w:rPr>
          <w:t>10</w:t>
        </w:r>
        <w:r w:rsidR="009E567C">
          <w:rPr>
            <w:noProof/>
            <w:webHidden/>
          </w:rPr>
          <w:fldChar w:fldCharType="end"/>
        </w:r>
      </w:hyperlink>
    </w:p>
    <w:p w14:paraId="116D9132"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89" w:history="1">
        <w:r w:rsidR="009E567C" w:rsidRPr="00120D09">
          <w:rPr>
            <w:rStyle w:val="Hyperlink"/>
            <w:noProof/>
          </w:rPr>
          <w:t>Early years provision in the schools sector</w:t>
        </w:r>
        <w:r w:rsidR="009E567C">
          <w:rPr>
            <w:noProof/>
            <w:webHidden/>
          </w:rPr>
          <w:tab/>
        </w:r>
        <w:r w:rsidR="009E567C">
          <w:rPr>
            <w:noProof/>
            <w:webHidden/>
          </w:rPr>
          <w:fldChar w:fldCharType="begin"/>
        </w:r>
        <w:r w:rsidR="009E567C">
          <w:rPr>
            <w:noProof/>
            <w:webHidden/>
          </w:rPr>
          <w:instrText xml:space="preserve"> PAGEREF _Toc528763489 \h </w:instrText>
        </w:r>
        <w:r w:rsidR="009E567C">
          <w:rPr>
            <w:noProof/>
            <w:webHidden/>
          </w:rPr>
        </w:r>
        <w:r w:rsidR="009E567C">
          <w:rPr>
            <w:noProof/>
            <w:webHidden/>
          </w:rPr>
          <w:fldChar w:fldCharType="separate"/>
        </w:r>
        <w:r w:rsidR="004F715D">
          <w:rPr>
            <w:noProof/>
            <w:webHidden/>
          </w:rPr>
          <w:t>10</w:t>
        </w:r>
        <w:r w:rsidR="009E567C">
          <w:rPr>
            <w:noProof/>
            <w:webHidden/>
          </w:rPr>
          <w:fldChar w:fldCharType="end"/>
        </w:r>
      </w:hyperlink>
    </w:p>
    <w:p w14:paraId="3367E310"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90" w:history="1">
        <w:r w:rsidR="009E567C" w:rsidRPr="00120D09">
          <w:rPr>
            <w:rStyle w:val="Hyperlink"/>
            <w:noProof/>
          </w:rPr>
          <w:t>Notes</w:t>
        </w:r>
        <w:r w:rsidR="009E567C">
          <w:rPr>
            <w:noProof/>
            <w:webHidden/>
          </w:rPr>
          <w:tab/>
        </w:r>
        <w:r w:rsidR="009E567C">
          <w:rPr>
            <w:noProof/>
            <w:webHidden/>
          </w:rPr>
          <w:fldChar w:fldCharType="begin"/>
        </w:r>
        <w:r w:rsidR="009E567C">
          <w:rPr>
            <w:noProof/>
            <w:webHidden/>
          </w:rPr>
          <w:instrText xml:space="preserve"> PAGEREF _Toc528763490 \h </w:instrText>
        </w:r>
        <w:r w:rsidR="009E567C">
          <w:rPr>
            <w:noProof/>
            <w:webHidden/>
          </w:rPr>
        </w:r>
        <w:r w:rsidR="009E567C">
          <w:rPr>
            <w:noProof/>
            <w:webHidden/>
          </w:rPr>
          <w:fldChar w:fldCharType="separate"/>
        </w:r>
        <w:r w:rsidR="004F715D">
          <w:rPr>
            <w:noProof/>
            <w:webHidden/>
          </w:rPr>
          <w:t>11</w:t>
        </w:r>
        <w:r w:rsidR="009E567C">
          <w:rPr>
            <w:noProof/>
            <w:webHidden/>
          </w:rPr>
          <w:fldChar w:fldCharType="end"/>
        </w:r>
      </w:hyperlink>
    </w:p>
    <w:p w14:paraId="337EA39F" w14:textId="77777777" w:rsidR="009E567C" w:rsidRDefault="00674931" w:rsidP="000F7549">
      <w:pPr>
        <w:pStyle w:val="TOC1"/>
        <w:rPr>
          <w:rFonts w:asciiTheme="minorHAnsi" w:eastAsiaTheme="minorEastAsia" w:hAnsiTheme="minorHAnsi" w:cstheme="minorBidi"/>
          <w:noProof/>
          <w:color w:val="auto"/>
          <w:sz w:val="22"/>
          <w:szCs w:val="22"/>
          <w:lang w:eastAsia="en-GB"/>
        </w:rPr>
      </w:pPr>
      <w:hyperlink w:anchor="_Toc528763491" w:history="1">
        <w:r w:rsidR="009E567C" w:rsidRPr="00120D09">
          <w:rPr>
            <w:rStyle w:val="Hyperlink"/>
            <w:noProof/>
          </w:rPr>
          <w:t>Glossary</w:t>
        </w:r>
        <w:r w:rsidR="009E567C">
          <w:rPr>
            <w:noProof/>
            <w:webHidden/>
          </w:rPr>
          <w:tab/>
        </w:r>
        <w:r w:rsidR="009E567C">
          <w:rPr>
            <w:noProof/>
            <w:webHidden/>
          </w:rPr>
          <w:fldChar w:fldCharType="begin"/>
        </w:r>
        <w:r w:rsidR="009E567C">
          <w:rPr>
            <w:noProof/>
            <w:webHidden/>
          </w:rPr>
          <w:instrText xml:space="preserve"> PAGEREF _Toc528763491 \h </w:instrText>
        </w:r>
        <w:r w:rsidR="009E567C">
          <w:rPr>
            <w:noProof/>
            <w:webHidden/>
          </w:rPr>
        </w:r>
        <w:r w:rsidR="009E567C">
          <w:rPr>
            <w:noProof/>
            <w:webHidden/>
          </w:rPr>
          <w:fldChar w:fldCharType="separate"/>
        </w:r>
        <w:r w:rsidR="004F715D">
          <w:rPr>
            <w:noProof/>
            <w:webHidden/>
          </w:rPr>
          <w:t>13</w:t>
        </w:r>
        <w:r w:rsidR="009E567C">
          <w:rPr>
            <w:noProof/>
            <w:webHidden/>
          </w:rPr>
          <w:fldChar w:fldCharType="end"/>
        </w:r>
      </w:hyperlink>
    </w:p>
    <w:p w14:paraId="357F779A" w14:textId="77777777" w:rsidR="00796292" w:rsidRDefault="00674931" w:rsidP="000F7549">
      <w:pPr>
        <w:pStyle w:val="TOC1"/>
        <w:rPr>
          <w:noProof/>
        </w:rPr>
        <w:sectPr w:rsidR="00796292" w:rsidSect="002B59C0">
          <w:headerReference w:type="even" r:id="rId10"/>
          <w:headerReference w:type="default" r:id="rId11"/>
          <w:footerReference w:type="even" r:id="rId12"/>
          <w:footerReference w:type="default" r:id="rId13"/>
          <w:headerReference w:type="first" r:id="rId14"/>
          <w:footerReference w:type="first" r:id="rId15"/>
          <w:pgSz w:w="11899" w:h="16838"/>
          <w:pgMar w:top="1701" w:right="1134" w:bottom="1134" w:left="1134" w:header="567" w:footer="567" w:gutter="0"/>
          <w:cols w:space="708"/>
          <w:titlePg/>
          <w:docGrid w:linePitch="326"/>
        </w:sectPr>
      </w:pPr>
      <w:hyperlink w:anchor="_Toc528763492" w:history="1">
        <w:r w:rsidR="009E567C" w:rsidRPr="00120D09">
          <w:rPr>
            <w:rStyle w:val="Hyperlink"/>
            <w:noProof/>
          </w:rPr>
          <w:t>Further information</w:t>
        </w:r>
        <w:r w:rsidR="009E567C">
          <w:rPr>
            <w:noProof/>
            <w:webHidden/>
          </w:rPr>
          <w:tab/>
        </w:r>
        <w:r w:rsidR="009E567C">
          <w:rPr>
            <w:noProof/>
            <w:webHidden/>
          </w:rPr>
          <w:fldChar w:fldCharType="begin"/>
        </w:r>
        <w:r w:rsidR="009E567C">
          <w:rPr>
            <w:noProof/>
            <w:webHidden/>
          </w:rPr>
          <w:instrText xml:space="preserve"> PAGEREF _Toc528763492 \h </w:instrText>
        </w:r>
        <w:r w:rsidR="009E567C">
          <w:rPr>
            <w:noProof/>
            <w:webHidden/>
          </w:rPr>
        </w:r>
        <w:r w:rsidR="009E567C">
          <w:rPr>
            <w:noProof/>
            <w:webHidden/>
          </w:rPr>
          <w:fldChar w:fldCharType="separate"/>
        </w:r>
        <w:r w:rsidR="004F715D">
          <w:rPr>
            <w:noProof/>
            <w:webHidden/>
          </w:rPr>
          <w:t>16</w:t>
        </w:r>
        <w:r w:rsidR="009E567C">
          <w:rPr>
            <w:noProof/>
            <w:webHidden/>
          </w:rPr>
          <w:fldChar w:fldCharType="end"/>
        </w:r>
      </w:hyperlink>
    </w:p>
    <w:p w14:paraId="6897A3F1"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7100D7F8"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2FEE6690"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4D4879AA"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1D255833"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4833FB02"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39338745"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1082E8F7"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1332F0D9"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71C4B0AF"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2258BEF9"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29A96601"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385149C9"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0B7F5C0A"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3BBCB218"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6784F581" w14:textId="77777777" w:rsidR="00796292" w:rsidRDefault="00796292" w:rsidP="000F7549">
      <w:pPr>
        <w:pStyle w:val="TOC1"/>
        <w:rPr>
          <w:rFonts w:asciiTheme="minorHAnsi" w:eastAsiaTheme="minorEastAsia" w:hAnsiTheme="minorHAnsi" w:cstheme="minorBidi"/>
          <w:noProof/>
          <w:color w:val="auto"/>
          <w:sz w:val="22"/>
          <w:szCs w:val="22"/>
          <w:lang w:eastAsia="en-GB"/>
        </w:rPr>
        <w:sectPr w:rsidR="00796292" w:rsidSect="00796292">
          <w:type w:val="continuous"/>
          <w:pgSz w:w="11899" w:h="16838"/>
          <w:pgMar w:top="1701" w:right="1134" w:bottom="1134" w:left="1134" w:header="567" w:footer="567" w:gutter="0"/>
          <w:cols w:space="708"/>
          <w:titlePg/>
          <w:docGrid w:linePitch="326"/>
        </w:sectPr>
      </w:pPr>
    </w:p>
    <w:p w14:paraId="1C57D731" w14:textId="5109295F" w:rsidR="009E567C" w:rsidRDefault="009E567C" w:rsidP="000F7549">
      <w:pPr>
        <w:pStyle w:val="TOC1"/>
        <w:rPr>
          <w:rFonts w:asciiTheme="minorHAnsi" w:eastAsiaTheme="minorEastAsia" w:hAnsiTheme="minorHAnsi" w:cstheme="minorBidi"/>
          <w:noProof/>
          <w:color w:val="auto"/>
          <w:sz w:val="22"/>
          <w:szCs w:val="22"/>
          <w:lang w:eastAsia="en-GB"/>
        </w:rPr>
      </w:pPr>
    </w:p>
    <w:p w14:paraId="6A07E4D3" w14:textId="77777777" w:rsidR="00796292" w:rsidRDefault="00593497" w:rsidP="00796292">
      <w:pPr>
        <w:rPr>
          <w:b/>
          <w:bCs/>
          <w:noProof/>
        </w:rPr>
        <w:sectPr w:rsidR="00796292" w:rsidSect="00796292">
          <w:type w:val="continuous"/>
          <w:pgSz w:w="11899" w:h="16838"/>
          <w:pgMar w:top="1701" w:right="1134" w:bottom="1134" w:left="1134" w:header="567" w:footer="567" w:gutter="0"/>
          <w:cols w:space="708"/>
          <w:titlePg/>
          <w:docGrid w:linePitch="326"/>
        </w:sectPr>
      </w:pPr>
      <w:r>
        <w:rPr>
          <w:b/>
          <w:bCs/>
          <w:noProof/>
        </w:rPr>
        <w:fldChar w:fldCharType="end"/>
      </w:r>
    </w:p>
    <w:p w14:paraId="487437B5" w14:textId="77777777" w:rsidR="00796292" w:rsidRDefault="00796292" w:rsidP="00796292">
      <w:pPr>
        <w:sectPr w:rsidR="00796292" w:rsidSect="00796292">
          <w:type w:val="continuous"/>
          <w:pgSz w:w="11899" w:h="16838"/>
          <w:pgMar w:top="1701" w:right="1134" w:bottom="1134" w:left="1134" w:header="567" w:footer="567" w:gutter="0"/>
          <w:cols w:space="708"/>
          <w:titlePg/>
          <w:docGrid w:linePitch="326"/>
        </w:sectPr>
      </w:pPr>
    </w:p>
    <w:p w14:paraId="1EB03175" w14:textId="77777777" w:rsidR="00796292" w:rsidRDefault="00796292" w:rsidP="00796292">
      <w:pPr>
        <w:sectPr w:rsidR="00796292" w:rsidSect="00796292">
          <w:type w:val="continuous"/>
          <w:pgSz w:w="11899" w:h="16838"/>
          <w:pgMar w:top="1701" w:right="1134" w:bottom="1134" w:left="1134" w:header="567" w:footer="567" w:gutter="0"/>
          <w:cols w:space="708"/>
          <w:titlePg/>
          <w:docGrid w:linePitch="326"/>
        </w:sectPr>
      </w:pPr>
    </w:p>
    <w:p w14:paraId="6240647A" w14:textId="77777777" w:rsidR="00F0253C" w:rsidRPr="009A6870" w:rsidRDefault="00F0253C" w:rsidP="00F0253C">
      <w:pPr>
        <w:pStyle w:val="Heading1"/>
      </w:pPr>
      <w:bookmarkStart w:id="15" w:name="_Toc500431981"/>
      <w:bookmarkStart w:id="16" w:name="_Toc513733841"/>
      <w:bookmarkStart w:id="17" w:name="_Toc513734080"/>
      <w:bookmarkStart w:id="18" w:name="_Toc513734165"/>
      <w:bookmarkStart w:id="19" w:name="_Toc513809296"/>
      <w:bookmarkStart w:id="20" w:name="_Toc514924184"/>
      <w:bookmarkStart w:id="21" w:name="_Toc528763483"/>
      <w:r w:rsidRPr="009A6870">
        <w:t>Acknowledgements</w:t>
      </w:r>
      <w:bookmarkEnd w:id="15"/>
      <w:bookmarkEnd w:id="16"/>
      <w:bookmarkEnd w:id="17"/>
      <w:bookmarkEnd w:id="18"/>
      <w:bookmarkEnd w:id="19"/>
      <w:bookmarkEnd w:id="20"/>
      <w:bookmarkEnd w:id="21"/>
    </w:p>
    <w:p w14:paraId="5B5B95B4" w14:textId="01A89FAD" w:rsidR="00F0253C" w:rsidRDefault="00D55615" w:rsidP="00190AC9">
      <w:r w:rsidRPr="00D55615">
        <w:t xml:space="preserve">Thanks to the following for their contribution to this statistical release: </w:t>
      </w:r>
      <w:r w:rsidR="003C05C1" w:rsidRPr="00D55615">
        <w:t xml:space="preserve">Lucy Conway, </w:t>
      </w:r>
      <w:r w:rsidRPr="00D55615">
        <w:t>Louis Noble, Tris</w:t>
      </w:r>
      <w:r w:rsidR="003D64C7">
        <w:t xml:space="preserve">tan Browne and </w:t>
      </w:r>
      <w:r w:rsidR="0043779F">
        <w:t>Helen Woodley</w:t>
      </w:r>
      <w:r w:rsidRPr="00D55615">
        <w:t>.</w:t>
      </w:r>
    </w:p>
    <w:p w14:paraId="638AFE1E" w14:textId="77777777" w:rsidR="005C1916" w:rsidRDefault="000B0459" w:rsidP="000B0459">
      <w:pPr>
        <w:pStyle w:val="Heading1"/>
      </w:pPr>
      <w:r w:rsidRPr="00F0253C">
        <w:br w:type="page"/>
      </w:r>
      <w:bookmarkStart w:id="22" w:name="_Toc528763484"/>
      <w:r w:rsidR="00F0253C">
        <w:lastRenderedPageBreak/>
        <w:t>Introduction</w:t>
      </w:r>
      <w:bookmarkEnd w:id="22"/>
    </w:p>
    <w:p w14:paraId="6643BC08" w14:textId="1E862846" w:rsidR="00E17878" w:rsidRDefault="00E17878" w:rsidP="00E17878">
      <w:pPr>
        <w:rPr>
          <w:rFonts w:cs="Tahoma"/>
        </w:rPr>
      </w:pPr>
      <w:r w:rsidRPr="00CB47D8">
        <w:rPr>
          <w:rFonts w:cs="Tahoma"/>
        </w:rPr>
        <w:t xml:space="preserve">The early years and childcare sector is primarily made up of private nurseries, pre-schools and childminders. </w:t>
      </w:r>
      <w:r w:rsidR="00141965">
        <w:rPr>
          <w:rFonts w:cs="Tahoma"/>
        </w:rPr>
        <w:t>Early years provision is</w:t>
      </w:r>
      <w:r w:rsidRPr="00CB47D8">
        <w:rPr>
          <w:rFonts w:cs="Tahoma"/>
        </w:rPr>
        <w:t xml:space="preserve"> </w:t>
      </w:r>
      <w:r>
        <w:rPr>
          <w:rFonts w:cs="Tahoma"/>
        </w:rPr>
        <w:t>categorised into</w:t>
      </w:r>
      <w:r w:rsidRPr="00CB47D8">
        <w:rPr>
          <w:rFonts w:cs="Tahoma"/>
        </w:rPr>
        <w:t xml:space="preserve"> </w:t>
      </w:r>
      <w:r w:rsidR="00674931">
        <w:rPr>
          <w:rFonts w:cs="Tahoma"/>
        </w:rPr>
        <w:t>4</w:t>
      </w:r>
      <w:r w:rsidR="00674931" w:rsidRPr="00CB47D8">
        <w:rPr>
          <w:rFonts w:cs="Tahoma"/>
        </w:rPr>
        <w:t xml:space="preserve"> </w:t>
      </w:r>
      <w:r w:rsidRPr="00CB47D8">
        <w:rPr>
          <w:rFonts w:cs="Tahoma"/>
        </w:rPr>
        <w:t>provider types:</w:t>
      </w:r>
    </w:p>
    <w:p w14:paraId="4F9177C4" w14:textId="77777777" w:rsidR="00594AF0" w:rsidRDefault="00594AF0" w:rsidP="00E17878">
      <w:pPr>
        <w:rPr>
          <w:rFonts w:cs="Tahoma"/>
        </w:rPr>
      </w:pPr>
    </w:p>
    <w:tbl>
      <w:tblPr>
        <w:tblW w:w="0" w:type="auto"/>
        <w:tblLook w:val="04A0" w:firstRow="1" w:lastRow="0" w:firstColumn="1" w:lastColumn="0" w:noHBand="0" w:noVBand="1"/>
      </w:tblPr>
      <w:tblGrid>
        <w:gridCol w:w="2483"/>
        <w:gridCol w:w="7148"/>
      </w:tblGrid>
      <w:tr w:rsidR="00594AF0" w:rsidRPr="00F563C3" w14:paraId="602FE346" w14:textId="77777777" w:rsidTr="00F563C3">
        <w:tc>
          <w:tcPr>
            <w:tcW w:w="2518" w:type="dxa"/>
            <w:tcBorders>
              <w:bottom w:val="single" w:sz="4" w:space="0" w:color="auto"/>
            </w:tcBorders>
            <w:shd w:val="clear" w:color="auto" w:fill="auto"/>
          </w:tcPr>
          <w:p w14:paraId="1AAC7385"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Type of provider</w:t>
            </w:r>
          </w:p>
        </w:tc>
        <w:tc>
          <w:tcPr>
            <w:tcW w:w="7329" w:type="dxa"/>
            <w:tcBorders>
              <w:bottom w:val="single" w:sz="4" w:space="0" w:color="auto"/>
            </w:tcBorders>
            <w:shd w:val="clear" w:color="auto" w:fill="auto"/>
          </w:tcPr>
          <w:p w14:paraId="64D87C92"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Description</w:t>
            </w:r>
          </w:p>
        </w:tc>
      </w:tr>
      <w:tr w:rsidR="00594AF0" w:rsidRPr="00F563C3" w14:paraId="63E9A2D7" w14:textId="77777777" w:rsidTr="00F563C3">
        <w:tc>
          <w:tcPr>
            <w:tcW w:w="2518" w:type="dxa"/>
            <w:tcBorders>
              <w:top w:val="single" w:sz="4" w:space="0" w:color="auto"/>
              <w:bottom w:val="single" w:sz="4" w:space="0" w:color="auto"/>
            </w:tcBorders>
            <w:shd w:val="clear" w:color="auto" w:fill="auto"/>
          </w:tcPr>
          <w:p w14:paraId="282EE666"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non-domestic premises</w:t>
            </w:r>
          </w:p>
        </w:tc>
        <w:tc>
          <w:tcPr>
            <w:tcW w:w="7329" w:type="dxa"/>
            <w:tcBorders>
              <w:top w:val="single" w:sz="4" w:space="0" w:color="auto"/>
              <w:bottom w:val="single" w:sz="4" w:space="0" w:color="auto"/>
            </w:tcBorders>
            <w:shd w:val="clear" w:color="auto" w:fill="auto"/>
          </w:tcPr>
          <w:p w14:paraId="2A499519" w14:textId="77777777" w:rsidR="00594AF0" w:rsidRPr="00391744" w:rsidRDefault="00594AF0" w:rsidP="00F563C3">
            <w:pPr>
              <w:spacing w:after="240"/>
              <w:rPr>
                <w:rFonts w:eastAsia="Calibri" w:cs="Tahoma"/>
                <w:sz w:val="20"/>
                <w:szCs w:val="20"/>
              </w:rPr>
            </w:pPr>
            <w:r w:rsidRPr="00391744">
              <w:rPr>
                <w:rFonts w:eastAsia="Calibri" w:cs="Tahoma"/>
                <w:sz w:val="20"/>
                <w:szCs w:val="20"/>
              </w:rPr>
              <w:t xml:space="preserve">Nurseries, pre-schools, holiday clubs and other private provision on business premises, usually registered on the Early Years Register (EYR) because </w:t>
            </w:r>
            <w:r w:rsidR="00CA63F4" w:rsidRPr="00391744">
              <w:rPr>
                <w:rFonts w:eastAsia="Calibri" w:cs="Tahoma"/>
                <w:sz w:val="20"/>
                <w:szCs w:val="20"/>
              </w:rPr>
              <w:t xml:space="preserve">they look after children aged 0 to </w:t>
            </w:r>
            <w:r w:rsidRPr="00391744">
              <w:rPr>
                <w:rFonts w:eastAsia="Calibri" w:cs="Tahoma"/>
                <w:sz w:val="20"/>
                <w:szCs w:val="20"/>
              </w:rPr>
              <w:t>5.</w:t>
            </w:r>
          </w:p>
        </w:tc>
      </w:tr>
      <w:tr w:rsidR="00594AF0" w:rsidRPr="00F563C3" w14:paraId="38B1BEC2" w14:textId="77777777" w:rsidTr="00F563C3">
        <w:tc>
          <w:tcPr>
            <w:tcW w:w="2518" w:type="dxa"/>
            <w:tcBorders>
              <w:top w:val="single" w:sz="4" w:space="0" w:color="auto"/>
              <w:bottom w:val="single" w:sz="4" w:space="0" w:color="auto"/>
            </w:tcBorders>
            <w:shd w:val="clear" w:color="auto" w:fill="auto"/>
          </w:tcPr>
          <w:p w14:paraId="15190C3E"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Childminders</w:t>
            </w:r>
          </w:p>
        </w:tc>
        <w:tc>
          <w:tcPr>
            <w:tcW w:w="7329" w:type="dxa"/>
            <w:tcBorders>
              <w:top w:val="single" w:sz="4" w:space="0" w:color="auto"/>
              <w:bottom w:val="single" w:sz="4" w:space="0" w:color="auto"/>
            </w:tcBorders>
            <w:shd w:val="clear" w:color="auto" w:fill="auto"/>
          </w:tcPr>
          <w:p w14:paraId="7CF75CD8" w14:textId="057C9D60" w:rsidR="00594AF0" w:rsidRPr="00391744" w:rsidRDefault="00594AF0" w:rsidP="007A10BE">
            <w:pPr>
              <w:spacing w:after="240"/>
              <w:rPr>
                <w:rFonts w:eastAsia="Calibri" w:cs="Tahoma"/>
                <w:sz w:val="20"/>
                <w:szCs w:val="20"/>
              </w:rPr>
            </w:pPr>
            <w:r w:rsidRPr="00391744">
              <w:rPr>
                <w:rFonts w:eastAsia="Calibri" w:cs="Tahoma"/>
                <w:sz w:val="20"/>
                <w:szCs w:val="20"/>
              </w:rPr>
              <w:t xml:space="preserve">People who are paid to look after one or more children they are not related to </w:t>
            </w:r>
            <w:r w:rsidRPr="007B0390">
              <w:rPr>
                <w:rFonts w:eastAsia="Calibri" w:cs="Tahoma"/>
                <w:sz w:val="20"/>
                <w:szCs w:val="20"/>
              </w:rPr>
              <w:t>in</w:t>
            </w:r>
            <w:r w:rsidR="007A10BE" w:rsidRPr="007B0390">
              <w:rPr>
                <w:rFonts w:eastAsia="Calibri" w:cs="Tahoma"/>
                <w:sz w:val="20"/>
                <w:szCs w:val="20"/>
              </w:rPr>
              <w:t xml:space="preserve"> a home that is not the child’s</w:t>
            </w:r>
            <w:r w:rsidRPr="007B0390">
              <w:rPr>
                <w:rFonts w:eastAsia="Calibri" w:cs="Tahoma"/>
                <w:sz w:val="20"/>
                <w:szCs w:val="20"/>
              </w:rPr>
              <w:t>. The</w:t>
            </w:r>
            <w:r w:rsidRPr="00391744">
              <w:rPr>
                <w:rFonts w:eastAsia="Calibri" w:cs="Tahoma"/>
                <w:sz w:val="20"/>
                <w:szCs w:val="20"/>
              </w:rPr>
              <w:t xml:space="preserve"> majority are registered on the EYR because </w:t>
            </w:r>
            <w:r w:rsidR="00CA63F4" w:rsidRPr="00391744">
              <w:rPr>
                <w:rFonts w:eastAsia="Calibri" w:cs="Tahoma"/>
                <w:sz w:val="20"/>
                <w:szCs w:val="20"/>
              </w:rPr>
              <w:t xml:space="preserve">they look after children aged 0 to 5, but those who look after 5 to </w:t>
            </w:r>
            <w:r w:rsidRPr="00391744">
              <w:rPr>
                <w:rFonts w:eastAsia="Calibri" w:cs="Tahoma"/>
                <w:sz w:val="20"/>
                <w:szCs w:val="20"/>
              </w:rPr>
              <w:t>7 year olds need to register on the Childcare Register (CR).</w:t>
            </w:r>
          </w:p>
        </w:tc>
      </w:tr>
      <w:tr w:rsidR="00594AF0" w:rsidRPr="00F563C3" w14:paraId="675AC0B8" w14:textId="77777777" w:rsidTr="00F563C3">
        <w:tc>
          <w:tcPr>
            <w:tcW w:w="2518" w:type="dxa"/>
            <w:tcBorders>
              <w:top w:val="single" w:sz="4" w:space="0" w:color="auto"/>
              <w:bottom w:val="single" w:sz="4" w:space="0" w:color="auto"/>
            </w:tcBorders>
            <w:shd w:val="clear" w:color="auto" w:fill="auto"/>
          </w:tcPr>
          <w:p w14:paraId="15EFEEB9"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domestic premises</w:t>
            </w:r>
          </w:p>
        </w:tc>
        <w:tc>
          <w:tcPr>
            <w:tcW w:w="7329" w:type="dxa"/>
            <w:tcBorders>
              <w:top w:val="single" w:sz="4" w:space="0" w:color="auto"/>
              <w:bottom w:val="single" w:sz="4" w:space="0" w:color="auto"/>
            </w:tcBorders>
            <w:shd w:val="clear" w:color="auto" w:fill="auto"/>
          </w:tcPr>
          <w:p w14:paraId="30A5E54E" w14:textId="1BC3CE90" w:rsidR="00594AF0" w:rsidRPr="00391744" w:rsidRDefault="00594AF0" w:rsidP="007A10BE">
            <w:pPr>
              <w:spacing w:after="240"/>
              <w:rPr>
                <w:rFonts w:eastAsia="Calibri" w:cs="Tahoma"/>
                <w:sz w:val="20"/>
                <w:szCs w:val="20"/>
              </w:rPr>
            </w:pPr>
            <w:r w:rsidRPr="007B0390">
              <w:rPr>
                <w:rFonts w:eastAsia="Calibri" w:cs="Tahoma"/>
                <w:sz w:val="20"/>
                <w:szCs w:val="20"/>
              </w:rPr>
              <w:t xml:space="preserve">Where </w:t>
            </w:r>
            <w:r w:rsidR="00674931">
              <w:rPr>
                <w:rFonts w:eastAsia="Calibri" w:cs="Tahoma"/>
                <w:sz w:val="20"/>
                <w:szCs w:val="20"/>
              </w:rPr>
              <w:t>4</w:t>
            </w:r>
            <w:r w:rsidR="00674931" w:rsidRPr="007B0390">
              <w:rPr>
                <w:rFonts w:eastAsia="Calibri" w:cs="Tahoma"/>
                <w:sz w:val="20"/>
                <w:szCs w:val="20"/>
              </w:rPr>
              <w:t xml:space="preserve"> </w:t>
            </w:r>
            <w:r w:rsidRPr="007B0390">
              <w:rPr>
                <w:rFonts w:eastAsia="Calibri" w:cs="Tahoma"/>
                <w:sz w:val="20"/>
                <w:szCs w:val="20"/>
              </w:rPr>
              <w:t>or more people look after children together in</w:t>
            </w:r>
            <w:r w:rsidR="007A10BE" w:rsidRPr="007B0390">
              <w:rPr>
                <w:rFonts w:eastAsia="Calibri" w:cs="Tahoma"/>
                <w:sz w:val="20"/>
                <w:szCs w:val="20"/>
              </w:rPr>
              <w:t xml:space="preserve"> a home that is not the </w:t>
            </w:r>
            <w:proofErr w:type="gramStart"/>
            <w:r w:rsidR="007A10BE" w:rsidRPr="007B0390">
              <w:rPr>
                <w:rFonts w:eastAsia="Calibri" w:cs="Tahoma"/>
                <w:sz w:val="20"/>
                <w:szCs w:val="20"/>
              </w:rPr>
              <w:t>child’s</w:t>
            </w:r>
            <w:proofErr w:type="gramEnd"/>
            <w:r w:rsidRPr="007B0390">
              <w:rPr>
                <w:rFonts w:eastAsia="Calibri" w:cs="Tahoma"/>
                <w:sz w:val="20"/>
                <w:szCs w:val="20"/>
              </w:rPr>
              <w:t>. The majority are registered on the EYR and some are registered on the CR, depending on the age of the children they look after.</w:t>
            </w:r>
          </w:p>
        </w:tc>
      </w:tr>
      <w:tr w:rsidR="00594AF0" w:rsidRPr="00F563C3" w14:paraId="13543A7D" w14:textId="77777777" w:rsidTr="00F563C3">
        <w:tc>
          <w:tcPr>
            <w:tcW w:w="2518" w:type="dxa"/>
            <w:tcBorders>
              <w:top w:val="single" w:sz="4" w:space="0" w:color="auto"/>
              <w:bottom w:val="single" w:sz="4" w:space="0" w:color="auto"/>
            </w:tcBorders>
            <w:shd w:val="clear" w:color="auto" w:fill="auto"/>
          </w:tcPr>
          <w:p w14:paraId="1FA03574" w14:textId="0AE7F883" w:rsidR="00594AF0" w:rsidRPr="007B0390" w:rsidRDefault="00594AF0" w:rsidP="00F563C3">
            <w:pPr>
              <w:spacing w:after="240"/>
              <w:rPr>
                <w:rFonts w:eastAsia="Calibri" w:cs="Tahoma"/>
                <w:sz w:val="20"/>
                <w:szCs w:val="20"/>
              </w:rPr>
            </w:pPr>
            <w:r w:rsidRPr="007B0390">
              <w:rPr>
                <w:rFonts w:eastAsia="Calibri" w:cs="Tahoma"/>
                <w:sz w:val="20"/>
                <w:szCs w:val="20"/>
              </w:rPr>
              <w:t xml:space="preserve">Home </w:t>
            </w:r>
            <w:proofErr w:type="spellStart"/>
            <w:r w:rsidRPr="007B0390">
              <w:rPr>
                <w:rFonts w:eastAsia="Calibri" w:cs="Tahoma"/>
                <w:sz w:val="20"/>
                <w:szCs w:val="20"/>
              </w:rPr>
              <w:t>childcarers</w:t>
            </w:r>
            <w:proofErr w:type="spellEnd"/>
            <w:r w:rsidR="00142E3E" w:rsidRPr="007B0390">
              <w:rPr>
                <w:rFonts w:eastAsia="Calibri" w:cs="Tahoma"/>
                <w:sz w:val="20"/>
                <w:szCs w:val="20"/>
              </w:rPr>
              <w:t xml:space="preserve"> (nannies)</w:t>
            </w:r>
          </w:p>
        </w:tc>
        <w:tc>
          <w:tcPr>
            <w:tcW w:w="7329" w:type="dxa"/>
            <w:tcBorders>
              <w:top w:val="single" w:sz="4" w:space="0" w:color="auto"/>
              <w:bottom w:val="single" w:sz="4" w:space="0" w:color="auto"/>
            </w:tcBorders>
            <w:shd w:val="clear" w:color="auto" w:fill="auto"/>
          </w:tcPr>
          <w:p w14:paraId="602F581D" w14:textId="4B667D95" w:rsidR="00594AF0" w:rsidRPr="007B0390" w:rsidRDefault="00142E3E" w:rsidP="00F563C3">
            <w:pPr>
              <w:spacing w:after="240"/>
              <w:rPr>
                <w:rFonts w:eastAsia="Calibri" w:cs="Tahoma"/>
                <w:sz w:val="20"/>
                <w:szCs w:val="20"/>
              </w:rPr>
            </w:pPr>
            <w:r w:rsidRPr="007B0390">
              <w:rPr>
                <w:rFonts w:eastAsia="Calibri" w:cs="Tahoma"/>
                <w:sz w:val="20"/>
                <w:szCs w:val="20"/>
              </w:rPr>
              <w:t xml:space="preserve">Individuals </w:t>
            </w:r>
            <w:r w:rsidR="00CA63F4" w:rsidRPr="007B0390">
              <w:rPr>
                <w:rFonts w:eastAsia="Calibri" w:cs="Tahoma"/>
                <w:sz w:val="20"/>
                <w:szCs w:val="20"/>
              </w:rPr>
              <w:t xml:space="preserve">who care for children aged 0 to </w:t>
            </w:r>
            <w:r w:rsidR="00594AF0" w:rsidRPr="007B0390">
              <w:rPr>
                <w:rFonts w:eastAsia="Calibri" w:cs="Tahoma"/>
                <w:sz w:val="20"/>
                <w:szCs w:val="20"/>
              </w:rPr>
              <w:t>18 wholly or mainly in the child’s own home. They are not required to register with Ofsted but may choose to do so on the Voluntary Childcare Register (VCR).</w:t>
            </w:r>
          </w:p>
        </w:tc>
      </w:tr>
    </w:tbl>
    <w:p w14:paraId="21547ABE" w14:textId="77777777" w:rsidR="00E17878" w:rsidRDefault="00E17878" w:rsidP="00E17878">
      <w:pPr>
        <w:rPr>
          <w:rFonts w:cs="Tahoma"/>
        </w:rPr>
      </w:pPr>
    </w:p>
    <w:p w14:paraId="40F5A0BE" w14:textId="77777777" w:rsidR="00E17878" w:rsidRDefault="00E17878" w:rsidP="00E17878">
      <w:pPr>
        <w:rPr>
          <w:rFonts w:cs="Tahoma"/>
        </w:rPr>
      </w:pPr>
      <w:r w:rsidRPr="00CB47D8">
        <w:rPr>
          <w:rFonts w:cs="Tahoma"/>
        </w:rPr>
        <w:t>Childcare on non-domestic premises and childminders make up the majority of early years provision re</w:t>
      </w:r>
      <w:r>
        <w:rPr>
          <w:rFonts w:cs="Tahoma"/>
        </w:rPr>
        <w:t>gistered with Ofsted.</w:t>
      </w:r>
      <w:r w:rsidRPr="000D4E5A">
        <w:t xml:space="preserve"> </w:t>
      </w:r>
      <w:r>
        <w:t xml:space="preserve">Further </w:t>
      </w:r>
      <w:r w:rsidRPr="000F2FD2">
        <w:t xml:space="preserve">information about provider types is available in the </w:t>
      </w:r>
      <w:r w:rsidR="002D2AB4">
        <w:fldChar w:fldCharType="begin"/>
      </w:r>
      <w:r w:rsidR="002D2AB4">
        <w:instrText xml:space="preserve"> REF _Ref514246734 \h </w:instrText>
      </w:r>
      <w:r w:rsidR="002D2AB4">
        <w:fldChar w:fldCharType="separate"/>
      </w:r>
      <w:r w:rsidR="00A65A6F" w:rsidRPr="009E6F79">
        <w:t>Glossary</w:t>
      </w:r>
      <w:r w:rsidR="002D2AB4">
        <w:fldChar w:fldCharType="end"/>
      </w:r>
      <w:r w:rsidRPr="000F2FD2">
        <w:t>.</w:t>
      </w:r>
    </w:p>
    <w:p w14:paraId="2A246B12" w14:textId="77777777" w:rsidR="00E17878" w:rsidRDefault="00E17878" w:rsidP="00E17878">
      <w:pPr>
        <w:rPr>
          <w:rFonts w:cs="Tahoma"/>
        </w:rPr>
      </w:pPr>
    </w:p>
    <w:p w14:paraId="522C6768" w14:textId="15CDE3B3" w:rsidR="00C335D5" w:rsidRPr="009A3C3D" w:rsidRDefault="00C335D5" w:rsidP="00C335D5">
      <w:pPr>
        <w:rPr>
          <w:rFonts w:cs="Tahoma"/>
        </w:rPr>
      </w:pPr>
      <w:r w:rsidRPr="009A3C3D">
        <w:rPr>
          <w:rFonts w:cs="Tahoma"/>
        </w:rPr>
        <w:t xml:space="preserve">Childcare in early years also occurs in the schools sector. This takes place in </w:t>
      </w:r>
      <w:r w:rsidR="00660769">
        <w:rPr>
          <w:rFonts w:cs="Tahoma"/>
        </w:rPr>
        <w:t>state-funded nurseries,</w:t>
      </w:r>
      <w:r>
        <w:rPr>
          <w:rFonts w:cs="Tahoma"/>
        </w:rPr>
        <w:t xml:space="preserve"> </w:t>
      </w:r>
      <w:r w:rsidRPr="009A3C3D">
        <w:rPr>
          <w:rFonts w:cs="Tahoma"/>
        </w:rPr>
        <w:t>early years provision within maintained</w:t>
      </w:r>
      <w:r>
        <w:rPr>
          <w:rFonts w:cs="Tahoma"/>
        </w:rPr>
        <w:t xml:space="preserve"> schools and academies, and within independent schools.</w:t>
      </w:r>
    </w:p>
    <w:p w14:paraId="0C87E0C5" w14:textId="77777777" w:rsidR="00C335D5" w:rsidRPr="009A3C3D" w:rsidRDefault="00C335D5" w:rsidP="00C335D5">
      <w:pPr>
        <w:rPr>
          <w:rFonts w:cs="Tahoma"/>
        </w:rPr>
      </w:pPr>
    </w:p>
    <w:p w14:paraId="00013EFA" w14:textId="1C998D6F" w:rsidR="00546E37" w:rsidRDefault="00660769" w:rsidP="00100197">
      <w:pPr>
        <w:rPr>
          <w:color w:val="FF0000"/>
        </w:rPr>
        <w:sectPr w:rsidR="00546E37" w:rsidSect="00796292">
          <w:type w:val="continuous"/>
          <w:pgSz w:w="11899" w:h="16838"/>
          <w:pgMar w:top="1701" w:right="1134" w:bottom="1134" w:left="1134" w:header="567" w:footer="567" w:gutter="0"/>
          <w:cols w:space="708"/>
          <w:titlePg/>
          <w:docGrid w:linePitch="326"/>
        </w:sectPr>
      </w:pPr>
      <w:r w:rsidRPr="007459A0">
        <w:rPr>
          <w:color w:val="auto"/>
        </w:rPr>
        <w:lastRenderedPageBreak/>
        <w:t>Early years chil</w:t>
      </w:r>
      <w:r w:rsidR="00D315EE" w:rsidRPr="007459A0">
        <w:rPr>
          <w:color w:val="auto"/>
        </w:rPr>
        <w:t>d</w:t>
      </w:r>
      <w:r w:rsidRPr="007459A0">
        <w:rPr>
          <w:color w:val="auto"/>
        </w:rPr>
        <w:t xml:space="preserve">care in the </w:t>
      </w:r>
      <w:proofErr w:type="gramStart"/>
      <w:r w:rsidRPr="007459A0">
        <w:rPr>
          <w:color w:val="auto"/>
        </w:rPr>
        <w:t>schools</w:t>
      </w:r>
      <w:proofErr w:type="gramEnd"/>
      <w:r w:rsidRPr="007459A0">
        <w:rPr>
          <w:color w:val="auto"/>
        </w:rPr>
        <w:t xml:space="preserve"> sector is discussed in more detail in the ‘</w:t>
      </w:r>
      <w:hyperlink w:anchor="_Early_years_provision" w:history="1">
        <w:r w:rsidRPr="007459A0">
          <w:rPr>
            <w:rStyle w:val="Hyperlink"/>
            <w:color w:val="auto"/>
            <w:lang w:val="en"/>
          </w:rPr>
          <w:t>Early years provision in the schools sector</w:t>
        </w:r>
      </w:hyperlink>
      <w:r w:rsidRPr="007459A0">
        <w:rPr>
          <w:color w:val="auto"/>
          <w:lang w:val="en"/>
        </w:rPr>
        <w:t xml:space="preserve">’ section </w:t>
      </w:r>
      <w:r>
        <w:rPr>
          <w:lang w:val="en"/>
        </w:rPr>
        <w:t>of this document.</w:t>
      </w:r>
    </w:p>
    <w:p w14:paraId="7F6B96BB" w14:textId="49D3A2BB" w:rsidR="00010009" w:rsidRDefault="00010009" w:rsidP="00546E37"/>
    <w:p w14:paraId="10C8691D" w14:textId="77777777" w:rsidR="00010009" w:rsidRDefault="00010009">
      <w:r>
        <w:br w:type="page"/>
      </w:r>
    </w:p>
    <w:p w14:paraId="5D828D93" w14:textId="4EDCA006" w:rsidR="00F0253C" w:rsidRDefault="00E17878" w:rsidP="00FB5731">
      <w:pPr>
        <w:pStyle w:val="Heading1"/>
        <w:tabs>
          <w:tab w:val="center" w:pos="4815"/>
        </w:tabs>
      </w:pPr>
      <w:bookmarkStart w:id="23" w:name="_Toc528763485"/>
      <w:r w:rsidRPr="00E17878">
        <w:lastRenderedPageBreak/>
        <w:t>Number of providers</w:t>
      </w:r>
      <w:bookmarkEnd w:id="23"/>
      <w:r w:rsidR="00FB5731">
        <w:tab/>
      </w:r>
    </w:p>
    <w:p w14:paraId="747E342A" w14:textId="77777777" w:rsidR="00FB5731" w:rsidRPr="00FB5731" w:rsidRDefault="00FB5731" w:rsidP="00FB5731">
      <w:pPr>
        <w:rPr>
          <w:rFonts w:cs="Tahoma"/>
          <w:b/>
        </w:rPr>
      </w:pPr>
      <w:r w:rsidRPr="00FB5731">
        <w:rPr>
          <w:rFonts w:cs="Tahoma"/>
          <w:b/>
        </w:rPr>
        <w:t>Changes in provider numbers, by provider type</w:t>
      </w:r>
    </w:p>
    <w:p w14:paraId="28A42173" w14:textId="0C2B8E7E" w:rsidR="00E17878" w:rsidRPr="001F0DC6" w:rsidRDefault="00E17878" w:rsidP="00E17878">
      <w:pPr>
        <w:rPr>
          <w:rFonts w:cs="Tahoma"/>
        </w:rPr>
      </w:pPr>
      <w:r w:rsidRPr="001F0DC6">
        <w:rPr>
          <w:rFonts w:cs="Tahoma"/>
        </w:rPr>
        <w:t xml:space="preserve">There </w:t>
      </w:r>
      <w:r w:rsidRPr="003A36D8">
        <w:rPr>
          <w:rFonts w:cs="Tahoma"/>
        </w:rPr>
        <w:t xml:space="preserve">were </w:t>
      </w:r>
      <w:r w:rsidR="00365501" w:rsidRPr="003A36D8">
        <w:rPr>
          <w:rFonts w:cs="Tahoma"/>
        </w:rPr>
        <w:t>7</w:t>
      </w:r>
      <w:r w:rsidR="003A36D8" w:rsidRPr="003A36D8">
        <w:rPr>
          <w:rFonts w:cs="Tahoma"/>
        </w:rPr>
        <w:t>8,9</w:t>
      </w:r>
      <w:r w:rsidR="00365501" w:rsidRPr="003A36D8">
        <w:rPr>
          <w:rFonts w:cs="Tahoma"/>
        </w:rPr>
        <w:t>00</w:t>
      </w:r>
      <w:r w:rsidRPr="001F0DC6">
        <w:rPr>
          <w:rFonts w:cs="Tahoma"/>
        </w:rPr>
        <w:t xml:space="preserve"> childcare providers registered with Ofsted </w:t>
      </w:r>
      <w:r>
        <w:rPr>
          <w:rFonts w:cs="Tahoma"/>
        </w:rPr>
        <w:t>on</w:t>
      </w:r>
      <w:r w:rsidRPr="001F0DC6">
        <w:rPr>
          <w:rFonts w:cs="Tahoma"/>
        </w:rPr>
        <w:t xml:space="preserve"> 31 </w:t>
      </w:r>
      <w:r w:rsidR="00BF26F5">
        <w:rPr>
          <w:rFonts w:cs="Tahoma"/>
        </w:rPr>
        <w:t>August</w:t>
      </w:r>
      <w:r w:rsidRPr="001F0DC6">
        <w:rPr>
          <w:rFonts w:cs="Tahoma"/>
        </w:rPr>
        <w:t xml:space="preserve"> 201</w:t>
      </w:r>
      <w:r>
        <w:rPr>
          <w:rFonts w:cs="Tahoma"/>
        </w:rPr>
        <w:t>8</w:t>
      </w:r>
      <w:r w:rsidR="00C15D45">
        <w:rPr>
          <w:rFonts w:cs="Tahoma"/>
        </w:rPr>
        <w:t>,</w:t>
      </w:r>
      <w:r w:rsidR="00183E19" w:rsidRPr="00183E19">
        <w:rPr>
          <w:rFonts w:cs="Tahoma"/>
        </w:rPr>
        <w:t xml:space="preserve"> </w:t>
      </w:r>
      <w:r w:rsidR="00183E19" w:rsidRPr="003A36D8">
        <w:rPr>
          <w:rFonts w:cs="Tahoma"/>
        </w:rPr>
        <w:t>down by 1% (800)</w:t>
      </w:r>
      <w:r w:rsidR="00183E19">
        <w:rPr>
          <w:rFonts w:cs="Tahoma"/>
        </w:rPr>
        <w:t xml:space="preserve"> </w:t>
      </w:r>
      <w:r w:rsidRPr="001F0DC6">
        <w:rPr>
          <w:rFonts w:cs="Tahoma"/>
        </w:rPr>
        <w:t xml:space="preserve">since 31 </w:t>
      </w:r>
      <w:r w:rsidR="00BF26F5">
        <w:rPr>
          <w:rFonts w:cs="Tahoma"/>
        </w:rPr>
        <w:t>March 2018</w:t>
      </w:r>
      <w:r w:rsidR="00C15D45">
        <w:rPr>
          <w:rFonts w:cs="Tahoma"/>
        </w:rPr>
        <w:t>.</w:t>
      </w:r>
      <w:r w:rsidRPr="001F0DC6">
        <w:rPr>
          <w:rFonts w:cs="Tahoma"/>
        </w:rPr>
        <w:t xml:space="preserve"> </w:t>
      </w:r>
      <w:r w:rsidR="00221908">
        <w:rPr>
          <w:rFonts w:cs="Tahoma"/>
        </w:rPr>
        <w:t xml:space="preserve">The number of providers </w:t>
      </w:r>
      <w:r w:rsidR="00C15D45">
        <w:rPr>
          <w:rFonts w:cs="Tahoma"/>
        </w:rPr>
        <w:t xml:space="preserve">has fallen by </w:t>
      </w:r>
      <w:r w:rsidR="003A36D8" w:rsidRPr="003A36D8">
        <w:rPr>
          <w:rFonts w:cs="Tahoma"/>
        </w:rPr>
        <w:t>18</w:t>
      </w:r>
      <w:r w:rsidRPr="003A36D8">
        <w:rPr>
          <w:rFonts w:cs="Tahoma"/>
        </w:rPr>
        <w:t>%</w:t>
      </w:r>
      <w:r w:rsidR="00C15D45">
        <w:rPr>
          <w:rFonts w:cs="Tahoma"/>
        </w:rPr>
        <w:t xml:space="preserve"> </w:t>
      </w:r>
      <w:r w:rsidRPr="003A36D8">
        <w:rPr>
          <w:rFonts w:cs="Tahoma"/>
        </w:rPr>
        <w:t>since</w:t>
      </w:r>
      <w:r w:rsidRPr="001F0DC6">
        <w:rPr>
          <w:rFonts w:cs="Tahoma"/>
        </w:rPr>
        <w:t xml:space="preserve"> 31 August 2012</w:t>
      </w:r>
      <w:r w:rsidR="007D0EE4">
        <w:rPr>
          <w:rFonts w:cs="Tahoma"/>
        </w:rPr>
        <w:t xml:space="preserve"> (Figure 2)</w:t>
      </w:r>
      <w:r w:rsidR="002442A9">
        <w:rPr>
          <w:rFonts w:cs="Tahoma"/>
        </w:rPr>
        <w:t>,</w:t>
      </w:r>
      <w:r w:rsidRPr="001F0DC6">
        <w:rPr>
          <w:rFonts w:cs="Tahoma"/>
        </w:rPr>
        <w:t xml:space="preserve"> when</w:t>
      </w:r>
      <w:r w:rsidR="00797C74">
        <w:rPr>
          <w:rFonts w:cs="Tahoma"/>
        </w:rPr>
        <w:t xml:space="preserve"> </w:t>
      </w:r>
      <w:r w:rsidR="00C15D45">
        <w:rPr>
          <w:rFonts w:cs="Tahoma"/>
        </w:rPr>
        <w:t>we revised our previous inspection framework</w:t>
      </w:r>
      <w:bookmarkStart w:id="24" w:name="_Ref517186245"/>
      <w:r>
        <w:rPr>
          <w:rStyle w:val="FootnoteReference"/>
          <w:rFonts w:cs="Tahoma"/>
        </w:rPr>
        <w:footnoteReference w:id="1"/>
      </w:r>
      <w:bookmarkEnd w:id="24"/>
      <w:r w:rsidRPr="001F0DC6">
        <w:rPr>
          <w:rFonts w:cs="Tahoma"/>
        </w:rPr>
        <w:t xml:space="preserve">. </w:t>
      </w:r>
    </w:p>
    <w:p w14:paraId="3BA40BB9" w14:textId="77777777" w:rsidR="00E17878" w:rsidRPr="00C16FC5" w:rsidRDefault="00E17878" w:rsidP="00E17878">
      <w:pPr>
        <w:rPr>
          <w:rFonts w:cs="Tahoma"/>
          <w:highlight w:val="yellow"/>
        </w:rPr>
      </w:pPr>
    </w:p>
    <w:p w14:paraId="1F6294F8" w14:textId="71EE89E1" w:rsidR="00E17878" w:rsidRPr="00C16FC5" w:rsidRDefault="00E17878" w:rsidP="00E17878">
      <w:pPr>
        <w:numPr>
          <w:ilvl w:val="0"/>
          <w:numId w:val="37"/>
        </w:numPr>
        <w:rPr>
          <w:rFonts w:cs="Tahoma"/>
        </w:rPr>
      </w:pPr>
      <w:r w:rsidRPr="00C16FC5">
        <w:rPr>
          <w:rFonts w:cs="Tahoma"/>
          <w:b/>
        </w:rPr>
        <w:t>Childminders:</w:t>
      </w:r>
      <w:r w:rsidRPr="00C16FC5">
        <w:rPr>
          <w:rFonts w:cs="Tahoma"/>
        </w:rPr>
        <w:t xml:space="preserve"> </w:t>
      </w:r>
      <w:r w:rsidR="00CB6FDC" w:rsidRPr="00CB6FDC">
        <w:rPr>
          <w:rFonts w:cs="Tahoma"/>
        </w:rPr>
        <w:t>40,8</w:t>
      </w:r>
      <w:r w:rsidR="00BE6E47" w:rsidRPr="00CB6FDC">
        <w:rPr>
          <w:rFonts w:cs="Tahoma"/>
        </w:rPr>
        <w:t>00</w:t>
      </w:r>
      <w:r w:rsidRPr="00C16FC5">
        <w:rPr>
          <w:rFonts w:cs="Tahoma"/>
        </w:rPr>
        <w:t xml:space="preserve"> providers </w:t>
      </w:r>
      <w:r>
        <w:rPr>
          <w:rFonts w:cs="Tahoma"/>
        </w:rPr>
        <w:t>on</w:t>
      </w:r>
      <w:r w:rsidRPr="00C16FC5">
        <w:rPr>
          <w:rFonts w:cs="Tahoma"/>
        </w:rPr>
        <w:t xml:space="preserve"> 31 </w:t>
      </w:r>
      <w:r w:rsidR="00BF26F5">
        <w:rPr>
          <w:rFonts w:cs="Tahoma"/>
        </w:rPr>
        <w:t>August</w:t>
      </w:r>
      <w:r w:rsidR="0038151D">
        <w:rPr>
          <w:rFonts w:cs="Tahoma"/>
        </w:rPr>
        <w:t xml:space="preserve"> 2018</w:t>
      </w:r>
      <w:r w:rsidRPr="00C16FC5">
        <w:rPr>
          <w:rFonts w:cs="Tahoma"/>
        </w:rPr>
        <w:t xml:space="preserve">, down </w:t>
      </w:r>
      <w:r w:rsidR="00CB6FDC">
        <w:rPr>
          <w:rFonts w:cs="Tahoma"/>
        </w:rPr>
        <w:t>900</w:t>
      </w:r>
      <w:r w:rsidRPr="00C16FC5">
        <w:rPr>
          <w:rFonts w:cs="Tahoma"/>
        </w:rPr>
        <w:t xml:space="preserve"> since 31 </w:t>
      </w:r>
      <w:r w:rsidR="00BF26F5">
        <w:rPr>
          <w:rFonts w:cs="Tahoma"/>
        </w:rPr>
        <w:t>March 2018</w:t>
      </w:r>
      <w:r w:rsidRPr="00C16FC5">
        <w:rPr>
          <w:rFonts w:cs="Tahoma"/>
        </w:rPr>
        <w:t xml:space="preserve">. This continues a downward trend, with </w:t>
      </w:r>
      <w:r w:rsidR="00CB6FDC" w:rsidRPr="00CB6FDC">
        <w:rPr>
          <w:rFonts w:cs="Tahoma"/>
        </w:rPr>
        <w:t>29</w:t>
      </w:r>
      <w:r w:rsidRPr="00CB6FDC">
        <w:rPr>
          <w:rFonts w:cs="Tahoma"/>
        </w:rPr>
        <w:t>%</w:t>
      </w:r>
      <w:r w:rsidRPr="00C16FC5">
        <w:rPr>
          <w:rFonts w:cs="Tahoma"/>
        </w:rPr>
        <w:t xml:space="preserve"> fewer providers than at 31 August 2012.</w:t>
      </w:r>
    </w:p>
    <w:p w14:paraId="23F9C2FD" w14:textId="77777777" w:rsidR="00E17878" w:rsidRPr="00C16FC5" w:rsidRDefault="00E17878" w:rsidP="00E17878">
      <w:pPr>
        <w:ind w:left="720"/>
        <w:rPr>
          <w:rFonts w:cs="Tahoma"/>
        </w:rPr>
      </w:pPr>
    </w:p>
    <w:p w14:paraId="3FBA3608" w14:textId="311F48D3" w:rsidR="00E17878" w:rsidRPr="00C16FC5" w:rsidRDefault="00E17878" w:rsidP="00E17878">
      <w:pPr>
        <w:numPr>
          <w:ilvl w:val="0"/>
          <w:numId w:val="37"/>
        </w:numPr>
        <w:rPr>
          <w:rFonts w:cs="Tahoma"/>
        </w:rPr>
      </w:pPr>
      <w:r w:rsidRPr="00C16FC5">
        <w:rPr>
          <w:rFonts w:cs="Tahoma"/>
          <w:b/>
        </w:rPr>
        <w:t>Childcare on non-domestic premises:</w:t>
      </w:r>
      <w:r w:rsidRPr="00C16FC5">
        <w:rPr>
          <w:rFonts w:cs="Tahoma"/>
        </w:rPr>
        <w:t xml:space="preserve"> </w:t>
      </w:r>
      <w:r w:rsidR="00CB6FDC" w:rsidRPr="00CB6FDC">
        <w:rPr>
          <w:rFonts w:cs="Tahoma"/>
        </w:rPr>
        <w:t>27,3</w:t>
      </w:r>
      <w:r w:rsidR="00BE6E47" w:rsidRPr="00CB6FDC">
        <w:rPr>
          <w:rFonts w:cs="Tahoma"/>
        </w:rPr>
        <w:t>00</w:t>
      </w:r>
      <w:r w:rsidRPr="00C16FC5">
        <w:rPr>
          <w:rFonts w:cs="Tahoma"/>
        </w:rPr>
        <w:t xml:space="preserve"> providers </w:t>
      </w:r>
      <w:r>
        <w:rPr>
          <w:rFonts w:cs="Tahoma"/>
        </w:rPr>
        <w:t>on</w:t>
      </w:r>
      <w:r w:rsidRPr="00C16FC5">
        <w:rPr>
          <w:rFonts w:cs="Tahoma"/>
        </w:rPr>
        <w:t xml:space="preserve"> 31 </w:t>
      </w:r>
      <w:r w:rsidR="00BF26F5">
        <w:rPr>
          <w:rFonts w:cs="Tahoma"/>
        </w:rPr>
        <w:t>August</w:t>
      </w:r>
      <w:r w:rsidR="0038151D">
        <w:rPr>
          <w:rFonts w:cs="Tahoma"/>
        </w:rPr>
        <w:t xml:space="preserve"> 2018</w:t>
      </w:r>
      <w:r w:rsidRPr="00C16FC5">
        <w:rPr>
          <w:rFonts w:cs="Tahoma"/>
        </w:rPr>
        <w:t xml:space="preserve">, </w:t>
      </w:r>
      <w:r w:rsidRPr="00CB6FDC">
        <w:rPr>
          <w:rFonts w:cs="Tahoma"/>
        </w:rPr>
        <w:t xml:space="preserve">up </w:t>
      </w:r>
      <w:r w:rsidR="00CB6FDC" w:rsidRPr="00CB6FDC">
        <w:rPr>
          <w:rFonts w:cs="Tahoma"/>
        </w:rPr>
        <w:t>by fewer than 10</w:t>
      </w:r>
      <w:r w:rsidR="004D1860" w:rsidRPr="00CB6FDC">
        <w:rPr>
          <w:rFonts w:cs="Tahoma"/>
        </w:rPr>
        <w:t>0</w:t>
      </w:r>
      <w:r w:rsidR="004D1860">
        <w:rPr>
          <w:rFonts w:cs="Tahoma"/>
        </w:rPr>
        <w:t xml:space="preserve"> </w:t>
      </w:r>
      <w:r w:rsidRPr="00C16FC5">
        <w:rPr>
          <w:rFonts w:cs="Tahoma"/>
        </w:rPr>
        <w:t xml:space="preserve">since 31 </w:t>
      </w:r>
      <w:r w:rsidR="00BF26F5">
        <w:rPr>
          <w:rFonts w:cs="Tahoma"/>
        </w:rPr>
        <w:t>March 2018</w:t>
      </w:r>
      <w:r w:rsidRPr="00C16FC5">
        <w:rPr>
          <w:rFonts w:cs="Tahoma"/>
        </w:rPr>
        <w:t xml:space="preserve">. Numbers are fairly stable over time, having </w:t>
      </w:r>
      <w:r w:rsidRPr="00CB6FDC">
        <w:rPr>
          <w:rFonts w:cs="Tahoma"/>
        </w:rPr>
        <w:t xml:space="preserve">decreased by just </w:t>
      </w:r>
      <w:r w:rsidR="00BE6E47" w:rsidRPr="00CB6FDC">
        <w:rPr>
          <w:rFonts w:cs="Tahoma"/>
        </w:rPr>
        <w:t>2</w:t>
      </w:r>
      <w:r w:rsidRPr="00CB6FDC">
        <w:rPr>
          <w:rFonts w:cs="Tahoma"/>
        </w:rPr>
        <w:t>%</w:t>
      </w:r>
      <w:r w:rsidRPr="00C16FC5">
        <w:rPr>
          <w:rFonts w:cs="Tahoma"/>
        </w:rPr>
        <w:t xml:space="preserve"> since 31 August 2012.</w:t>
      </w:r>
    </w:p>
    <w:p w14:paraId="65B7ADBE" w14:textId="77777777" w:rsidR="00E17878" w:rsidRPr="001638CF" w:rsidRDefault="00E17878" w:rsidP="00E17878">
      <w:pPr>
        <w:pStyle w:val="ListParagraph"/>
        <w:rPr>
          <w:rFonts w:cs="Tahoma"/>
        </w:rPr>
      </w:pPr>
    </w:p>
    <w:p w14:paraId="52912DE2" w14:textId="35EC9206" w:rsidR="00E17878" w:rsidRDefault="00E17878" w:rsidP="00E17878">
      <w:pPr>
        <w:numPr>
          <w:ilvl w:val="0"/>
          <w:numId w:val="37"/>
        </w:numPr>
        <w:rPr>
          <w:rFonts w:cs="Tahoma"/>
        </w:rPr>
      </w:pPr>
      <w:r w:rsidRPr="001638CF">
        <w:rPr>
          <w:rFonts w:cs="Tahoma"/>
          <w:b/>
        </w:rPr>
        <w:t xml:space="preserve">Home </w:t>
      </w:r>
      <w:proofErr w:type="spellStart"/>
      <w:r w:rsidRPr="001638CF">
        <w:rPr>
          <w:rFonts w:cs="Tahoma"/>
          <w:b/>
        </w:rPr>
        <w:t>childcarers</w:t>
      </w:r>
      <w:proofErr w:type="spellEnd"/>
      <w:r w:rsidRPr="001638CF">
        <w:rPr>
          <w:rFonts w:cs="Tahoma"/>
          <w:b/>
        </w:rPr>
        <w:t>:</w:t>
      </w:r>
      <w:r w:rsidRPr="001638CF">
        <w:rPr>
          <w:rFonts w:cs="Tahoma"/>
        </w:rPr>
        <w:t xml:space="preserve"> </w:t>
      </w:r>
      <w:r w:rsidR="00CB6FDC" w:rsidRPr="00CB6FDC">
        <w:rPr>
          <w:rFonts w:cs="Tahoma"/>
        </w:rPr>
        <w:t>10,7</w:t>
      </w:r>
      <w:r w:rsidR="00BE6E47" w:rsidRPr="00CB6FDC">
        <w:rPr>
          <w:rFonts w:cs="Tahoma"/>
        </w:rPr>
        <w:t>00</w:t>
      </w:r>
      <w:r>
        <w:rPr>
          <w:rFonts w:cs="Tahoma"/>
        </w:rPr>
        <w:t xml:space="preserve"> </w:t>
      </w:r>
      <w:r w:rsidRPr="001638CF">
        <w:rPr>
          <w:rFonts w:cs="Tahoma"/>
        </w:rPr>
        <w:t xml:space="preserve">providers </w:t>
      </w:r>
      <w:r>
        <w:rPr>
          <w:rFonts w:cs="Tahoma"/>
        </w:rPr>
        <w:t>on</w:t>
      </w:r>
      <w:r w:rsidRPr="001638CF">
        <w:rPr>
          <w:rFonts w:cs="Tahoma"/>
        </w:rPr>
        <w:t xml:space="preserve"> 31 </w:t>
      </w:r>
      <w:r w:rsidR="00BF26F5">
        <w:rPr>
          <w:rFonts w:cs="Tahoma"/>
        </w:rPr>
        <w:t>August</w:t>
      </w:r>
      <w:r w:rsidR="0038151D">
        <w:rPr>
          <w:rFonts w:cs="Tahoma"/>
        </w:rPr>
        <w:t xml:space="preserve"> 2018</w:t>
      </w:r>
      <w:r w:rsidRPr="001638CF">
        <w:rPr>
          <w:rFonts w:cs="Tahoma"/>
        </w:rPr>
        <w:t xml:space="preserve">, </w:t>
      </w:r>
      <w:r w:rsidR="0066319B">
        <w:rPr>
          <w:rFonts w:cs="Tahoma"/>
        </w:rPr>
        <w:t>a</w:t>
      </w:r>
      <w:r w:rsidR="00CB6FDC">
        <w:rPr>
          <w:rFonts w:cs="Tahoma"/>
        </w:rPr>
        <w:t xml:space="preserve">n increase </w:t>
      </w:r>
      <w:r>
        <w:rPr>
          <w:rFonts w:cs="Tahoma"/>
        </w:rPr>
        <w:t xml:space="preserve">of </w:t>
      </w:r>
      <w:r w:rsidR="00E64922">
        <w:rPr>
          <w:rFonts w:cs="Tahoma"/>
        </w:rPr>
        <w:t xml:space="preserve">fewer </w:t>
      </w:r>
      <w:r w:rsidR="00CB6FDC">
        <w:rPr>
          <w:rFonts w:cs="Tahoma"/>
        </w:rPr>
        <w:t>than 100</w:t>
      </w:r>
      <w:r w:rsidRPr="001638CF">
        <w:rPr>
          <w:rFonts w:cs="Tahoma"/>
        </w:rPr>
        <w:t xml:space="preserve"> since 31 </w:t>
      </w:r>
      <w:r w:rsidR="00BF26F5">
        <w:rPr>
          <w:rFonts w:cs="Tahoma"/>
        </w:rPr>
        <w:t>March 2018</w:t>
      </w:r>
      <w:r w:rsidRPr="001638CF">
        <w:rPr>
          <w:rFonts w:cs="Tahoma"/>
        </w:rPr>
        <w:t xml:space="preserve">. Numbers are fairly stable over time and at a similar level to those seen </w:t>
      </w:r>
      <w:r>
        <w:rPr>
          <w:rFonts w:cs="Tahoma"/>
        </w:rPr>
        <w:t>on</w:t>
      </w:r>
      <w:r w:rsidRPr="001638CF">
        <w:rPr>
          <w:rFonts w:cs="Tahoma"/>
        </w:rPr>
        <w:t xml:space="preserve"> 31 August 2012.</w:t>
      </w:r>
    </w:p>
    <w:p w14:paraId="269A2B78" w14:textId="77777777" w:rsidR="008A55E5" w:rsidRPr="00FB5731" w:rsidRDefault="008A55E5" w:rsidP="008A55E5">
      <w:pPr>
        <w:pStyle w:val="ListParagraph"/>
        <w:rPr>
          <w:rFonts w:cs="Tahoma"/>
          <w:b/>
        </w:rPr>
      </w:pPr>
    </w:p>
    <w:p w14:paraId="03825172" w14:textId="4556DF50" w:rsidR="00666FC4" w:rsidRDefault="0066319B" w:rsidP="00E17878">
      <w:pPr>
        <w:numPr>
          <w:ilvl w:val="0"/>
          <w:numId w:val="37"/>
        </w:numPr>
        <w:rPr>
          <w:rFonts w:cs="Tahoma"/>
        </w:rPr>
      </w:pPr>
      <w:r w:rsidRPr="00FB5731">
        <w:rPr>
          <w:rFonts w:cs="Tahoma"/>
          <w:b/>
        </w:rPr>
        <w:t>Childcare</w:t>
      </w:r>
      <w:r w:rsidR="008A55E5" w:rsidRPr="00FB5731">
        <w:rPr>
          <w:rFonts w:cs="Tahoma"/>
          <w:b/>
        </w:rPr>
        <w:t xml:space="preserve"> on domestic premises:</w:t>
      </w:r>
      <w:r w:rsidR="008A55E5">
        <w:rPr>
          <w:rFonts w:cs="Tahoma"/>
        </w:rPr>
        <w:t xml:space="preserve"> these are not in</w:t>
      </w:r>
      <w:r w:rsidR="00FB5731">
        <w:rPr>
          <w:rFonts w:cs="Tahoma"/>
        </w:rPr>
        <w:t xml:space="preserve">cluded </w:t>
      </w:r>
      <w:r w:rsidR="00FB5731" w:rsidRPr="00FB5731">
        <w:rPr>
          <w:rFonts w:cs="Tahoma"/>
        </w:rPr>
        <w:t xml:space="preserve">in </w:t>
      </w:r>
      <w:r w:rsidR="001B1374">
        <w:rPr>
          <w:rFonts w:cs="Tahoma"/>
        </w:rPr>
        <w:t>Figure 2</w:t>
      </w:r>
      <w:r w:rsidR="00467FF4">
        <w:rPr>
          <w:rFonts w:cs="Tahoma"/>
        </w:rPr>
        <w:t xml:space="preserve"> </w:t>
      </w:r>
      <w:r w:rsidR="00FB5731" w:rsidRPr="00FB5731">
        <w:rPr>
          <w:rFonts w:cs="Tahoma"/>
        </w:rPr>
        <w:t>as</w:t>
      </w:r>
      <w:r w:rsidR="00FB5731">
        <w:rPr>
          <w:rFonts w:cs="Tahoma"/>
        </w:rPr>
        <w:t xml:space="preserve"> there is only a very small number registered with Ofsted (</w:t>
      </w:r>
      <w:r w:rsidR="00FB5731" w:rsidRPr="00CB6FDC">
        <w:rPr>
          <w:rFonts w:cs="Tahoma"/>
        </w:rPr>
        <w:t>200</w:t>
      </w:r>
      <w:r w:rsidR="00FB5731">
        <w:rPr>
          <w:rFonts w:cs="Tahoma"/>
        </w:rPr>
        <w:t xml:space="preserve"> on 31 </w:t>
      </w:r>
      <w:r w:rsidR="00BF26F5">
        <w:rPr>
          <w:rFonts w:cs="Tahoma"/>
        </w:rPr>
        <w:t>August</w:t>
      </w:r>
      <w:r w:rsidR="00FB5731">
        <w:rPr>
          <w:rFonts w:cs="Tahoma"/>
        </w:rPr>
        <w:t xml:space="preserve"> 2018).</w:t>
      </w:r>
    </w:p>
    <w:p w14:paraId="60E1D321" w14:textId="77777777" w:rsidR="00337614" w:rsidRDefault="00337614" w:rsidP="00337614">
      <w:pPr>
        <w:rPr>
          <w:rFonts w:cs="Tahoma"/>
        </w:rPr>
      </w:pPr>
    </w:p>
    <w:p w14:paraId="7D17A751" w14:textId="6C5A3A21" w:rsidR="00337614" w:rsidRPr="00337614" w:rsidRDefault="00337614" w:rsidP="00337614">
      <w:pPr>
        <w:rPr>
          <w:rFonts w:cs="Tahoma"/>
          <w:b/>
        </w:rPr>
      </w:pPr>
      <w:bookmarkStart w:id="25" w:name="_Ref516667122"/>
      <w:r w:rsidRPr="00337614">
        <w:rPr>
          <w:b/>
          <w:sz w:val="22"/>
          <w:szCs w:val="22"/>
        </w:rPr>
        <w:t xml:space="preserve">Figure </w:t>
      </w:r>
      <w:r w:rsidRPr="00337614">
        <w:rPr>
          <w:b/>
          <w:sz w:val="22"/>
          <w:szCs w:val="22"/>
        </w:rPr>
        <w:fldChar w:fldCharType="begin"/>
      </w:r>
      <w:r w:rsidRPr="00337614">
        <w:rPr>
          <w:b/>
          <w:sz w:val="22"/>
          <w:szCs w:val="22"/>
        </w:rPr>
        <w:instrText xml:space="preserve"> SEQ Figure \* ARABIC </w:instrText>
      </w:r>
      <w:r w:rsidRPr="00337614">
        <w:rPr>
          <w:b/>
          <w:sz w:val="22"/>
          <w:szCs w:val="22"/>
        </w:rPr>
        <w:fldChar w:fldCharType="separate"/>
      </w:r>
      <w:r w:rsidR="00A65A6F">
        <w:rPr>
          <w:b/>
          <w:noProof/>
          <w:sz w:val="22"/>
          <w:szCs w:val="22"/>
        </w:rPr>
        <w:t>2</w:t>
      </w:r>
      <w:r w:rsidRPr="00337614">
        <w:rPr>
          <w:b/>
          <w:sz w:val="22"/>
          <w:szCs w:val="22"/>
        </w:rPr>
        <w:fldChar w:fldCharType="end"/>
      </w:r>
      <w:bookmarkEnd w:id="25"/>
      <w:r w:rsidRPr="00337614">
        <w:rPr>
          <w:b/>
          <w:sz w:val="22"/>
          <w:szCs w:val="22"/>
        </w:rPr>
        <w:t>: Total number of childcare providers registered with Ofsted on any register over time, by provider type</w:t>
      </w:r>
    </w:p>
    <w:p w14:paraId="397B3464" w14:textId="7CCD940C" w:rsidR="00FB5731" w:rsidRDefault="00337614" w:rsidP="00337614">
      <w:pPr>
        <w:ind w:left="720"/>
        <w:jc w:val="center"/>
        <w:rPr>
          <w:rFonts w:cs="Tahoma"/>
        </w:rPr>
      </w:pPr>
      <w:r>
        <w:rPr>
          <w:rFonts w:cs="Tahoma"/>
          <w:noProof/>
          <w:lang w:eastAsia="en-GB"/>
        </w:rPr>
        <w:lastRenderedPageBreak/>
        <w:drawing>
          <wp:inline distT="0" distB="0" distL="0" distR="0" wp14:anchorId="16A4FEAD" wp14:editId="301E2A7A">
            <wp:extent cx="4615132" cy="2770036"/>
            <wp:effectExtent l="0" t="0" r="0" b="0"/>
            <wp:docPr id="2" name="Picture 2" descr="This graph shows the total number of childcare providers registered with Ofsted over time, split by provider type. The number of childcare on non-domestic premises and home childcarers remained fairly stable while childminder numbers have decreased significantly between 2012 an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7518" cy="2783472"/>
                    </a:xfrm>
                    <a:prstGeom prst="rect">
                      <a:avLst/>
                    </a:prstGeom>
                    <a:noFill/>
                  </pic:spPr>
                </pic:pic>
              </a:graphicData>
            </a:graphic>
          </wp:inline>
        </w:drawing>
      </w:r>
    </w:p>
    <w:p w14:paraId="33D3CC50" w14:textId="77777777" w:rsidR="00ED7C14" w:rsidRDefault="00ED7C14" w:rsidP="00FB5731">
      <w:pPr>
        <w:rPr>
          <w:rFonts w:cs="Tahoma"/>
          <w:b/>
        </w:rPr>
      </w:pPr>
    </w:p>
    <w:p w14:paraId="4695C016" w14:textId="77777777" w:rsidR="00FB5731" w:rsidRPr="00FB5731" w:rsidRDefault="00FB5731" w:rsidP="00FB5731">
      <w:pPr>
        <w:rPr>
          <w:rFonts w:cs="Tahoma"/>
          <w:b/>
        </w:rPr>
      </w:pPr>
      <w:r w:rsidRPr="00FB5731">
        <w:rPr>
          <w:rFonts w:cs="Tahoma"/>
          <w:b/>
        </w:rPr>
        <w:t>Factors influencing changes in provider numbers</w:t>
      </w:r>
    </w:p>
    <w:p w14:paraId="79F6EB13" w14:textId="715FA5C6" w:rsidR="00E17878" w:rsidRDefault="00E17878" w:rsidP="00E17878">
      <w:pPr>
        <w:rPr>
          <w:noProof/>
        </w:rPr>
      </w:pPr>
      <w:r w:rsidRPr="001638CF">
        <w:t xml:space="preserve">Overall, childcare provider numbers have decreased steadily since August 2012. This </w:t>
      </w:r>
      <w:r w:rsidR="00E035D0">
        <w:t xml:space="preserve">can be attributed to </w:t>
      </w:r>
      <w:r w:rsidRPr="001638CF">
        <w:t xml:space="preserve">a large decrease in childminders, a </w:t>
      </w:r>
      <w:r>
        <w:t>small</w:t>
      </w:r>
      <w:r w:rsidR="004B088A">
        <w:t>er</w:t>
      </w:r>
      <w:r w:rsidRPr="001638CF">
        <w:t xml:space="preserve"> decrease in non-domestic providers, and no notable change in the number of </w:t>
      </w:r>
      <w:r w:rsidRPr="00FD3D52">
        <w:t xml:space="preserve">home </w:t>
      </w:r>
      <w:proofErr w:type="spellStart"/>
      <w:r w:rsidRPr="00FD3D52">
        <w:t>childcarers</w:t>
      </w:r>
      <w:proofErr w:type="spellEnd"/>
      <w:r w:rsidRPr="00FD3D52">
        <w:t xml:space="preserve"> </w:t>
      </w:r>
      <w:r w:rsidRPr="00FD3D52">
        <w:rPr>
          <w:rFonts w:cs="Tahoma"/>
        </w:rPr>
        <w:t>(</w:t>
      </w:r>
      <w:r w:rsidR="0024766D">
        <w:rPr>
          <w:rFonts w:cs="Tahoma"/>
        </w:rPr>
        <w:t>Figure 2</w:t>
      </w:r>
      <w:r w:rsidRPr="00FD3D52">
        <w:rPr>
          <w:rFonts w:cs="Tahoma"/>
        </w:rPr>
        <w:t>)</w:t>
      </w:r>
      <w:r w:rsidRPr="00FD3D52">
        <w:t>.</w:t>
      </w:r>
      <w:r w:rsidRPr="00FD3D52">
        <w:rPr>
          <w:noProof/>
        </w:rPr>
        <w:t xml:space="preserve"> </w:t>
      </w:r>
    </w:p>
    <w:p w14:paraId="4DD106FC" w14:textId="5716BDBE" w:rsidR="00BF15CB" w:rsidRDefault="00B222DE" w:rsidP="00BF15CB">
      <w:pPr>
        <w:tabs>
          <w:tab w:val="left" w:pos="1126"/>
        </w:tabs>
        <w:rPr>
          <w:rFonts w:cs="Tahoma"/>
        </w:rPr>
      </w:pPr>
      <w:r>
        <w:rPr>
          <w:rFonts w:cs="Tahoma"/>
        </w:rPr>
        <w:t>Between March and August 2018</w:t>
      </w:r>
      <w:r w:rsidR="0066221A">
        <w:rPr>
          <w:rFonts w:cs="Tahoma"/>
        </w:rPr>
        <w:t>,</w:t>
      </w:r>
      <w:r>
        <w:rPr>
          <w:rFonts w:cs="Tahoma"/>
        </w:rPr>
        <w:t xml:space="preserve"> </w:t>
      </w:r>
      <w:r w:rsidR="00A60985" w:rsidRPr="00A60985">
        <w:rPr>
          <w:rFonts w:cs="Tahoma"/>
        </w:rPr>
        <w:t>2,1</w:t>
      </w:r>
      <w:r w:rsidR="00BF15CB" w:rsidRPr="00A60985">
        <w:rPr>
          <w:rFonts w:cs="Tahoma"/>
        </w:rPr>
        <w:t>00 childminders left the sector</w:t>
      </w:r>
      <w:r w:rsidR="00BF15CB" w:rsidRPr="00A614ED">
        <w:rPr>
          <w:rFonts w:cs="Tahoma"/>
        </w:rPr>
        <w:t xml:space="preserve"> </w:t>
      </w:r>
      <w:r w:rsidR="00BF15CB" w:rsidRPr="00A60985">
        <w:rPr>
          <w:rFonts w:cs="Tahoma"/>
        </w:rPr>
        <w:t xml:space="preserve">and </w:t>
      </w:r>
      <w:r w:rsidR="00A60985" w:rsidRPr="00A60985">
        <w:rPr>
          <w:rFonts w:cs="Tahoma"/>
        </w:rPr>
        <w:t>1,200</w:t>
      </w:r>
      <w:r w:rsidR="00BF15CB" w:rsidRPr="00A60985">
        <w:rPr>
          <w:rFonts w:cs="Tahoma"/>
        </w:rPr>
        <w:t xml:space="preserve"> joined</w:t>
      </w:r>
      <w:r w:rsidR="00BF15CB" w:rsidRPr="00A614ED">
        <w:rPr>
          <w:rFonts w:cs="Tahoma"/>
        </w:rPr>
        <w:t xml:space="preserve"> – a net decrease </w:t>
      </w:r>
      <w:r w:rsidR="00BF15CB" w:rsidRPr="00A60985">
        <w:rPr>
          <w:rFonts w:cs="Tahoma"/>
        </w:rPr>
        <w:t xml:space="preserve">of </w:t>
      </w:r>
      <w:r w:rsidR="00A60985" w:rsidRPr="00A60985">
        <w:rPr>
          <w:rFonts w:cs="Tahoma"/>
        </w:rPr>
        <w:t>9</w:t>
      </w:r>
      <w:r w:rsidR="00BF15CB" w:rsidRPr="00A60985">
        <w:rPr>
          <w:rFonts w:cs="Tahoma"/>
        </w:rPr>
        <w:t>00</w:t>
      </w:r>
      <w:r w:rsidR="00BF15CB" w:rsidRPr="00A60985">
        <w:rPr>
          <w:rFonts w:cs="Tahoma"/>
          <w:vertAlign w:val="superscript"/>
        </w:rPr>
        <w:fldChar w:fldCharType="begin"/>
      </w:r>
      <w:r w:rsidR="00BF15CB" w:rsidRPr="00A60985">
        <w:rPr>
          <w:rFonts w:cs="Tahoma"/>
          <w:vertAlign w:val="superscript"/>
        </w:rPr>
        <w:instrText xml:space="preserve"> NOTEREF _Ref517186245 \h  \* MERGEFORMAT </w:instrText>
      </w:r>
      <w:r w:rsidR="00BF15CB" w:rsidRPr="00A60985">
        <w:rPr>
          <w:rFonts w:cs="Tahoma"/>
          <w:vertAlign w:val="superscript"/>
        </w:rPr>
      </w:r>
      <w:r w:rsidR="00BF15CB" w:rsidRPr="00A60985">
        <w:rPr>
          <w:rFonts w:cs="Tahoma"/>
          <w:vertAlign w:val="superscript"/>
        </w:rPr>
        <w:fldChar w:fldCharType="separate"/>
      </w:r>
      <w:r w:rsidR="00A65A6F">
        <w:rPr>
          <w:rFonts w:cs="Tahoma"/>
          <w:vertAlign w:val="superscript"/>
        </w:rPr>
        <w:t>1</w:t>
      </w:r>
      <w:r w:rsidR="00BF15CB" w:rsidRPr="00A60985">
        <w:rPr>
          <w:rFonts w:cs="Tahoma"/>
          <w:vertAlign w:val="superscript"/>
        </w:rPr>
        <w:fldChar w:fldCharType="end"/>
      </w:r>
      <w:r w:rsidR="00BF15CB" w:rsidRPr="00A60985">
        <w:rPr>
          <w:rFonts w:cs="Tahoma"/>
        </w:rPr>
        <w:t>.</w:t>
      </w:r>
      <w:r w:rsidR="00BF15CB">
        <w:rPr>
          <w:rFonts w:cs="Tahoma"/>
        </w:rPr>
        <w:t xml:space="preserve"> </w:t>
      </w:r>
      <w:r w:rsidR="00BF15CB" w:rsidRPr="005C35AF">
        <w:t xml:space="preserve">The childminders who left the register during this period had been registered for around </w:t>
      </w:r>
      <w:r w:rsidR="00674931">
        <w:t>9</w:t>
      </w:r>
      <w:r w:rsidR="00674931" w:rsidRPr="005C35AF">
        <w:t xml:space="preserve"> </w:t>
      </w:r>
      <w:r w:rsidR="00BF15CB" w:rsidRPr="005C35AF">
        <w:t>years on average (</w:t>
      </w:r>
      <w:r w:rsidR="00BF15CB" w:rsidRPr="005C35AF">
        <w:rPr>
          <w:rFonts w:cs="Tahoma"/>
        </w:rPr>
        <w:t xml:space="preserve">based on the assumption that they left the register on 31 </w:t>
      </w:r>
      <w:r w:rsidR="005C35AF" w:rsidRPr="005C35AF">
        <w:rPr>
          <w:rFonts w:cs="Tahoma"/>
        </w:rPr>
        <w:t>August</w:t>
      </w:r>
      <w:r w:rsidR="00BF15CB" w:rsidRPr="005C35AF">
        <w:rPr>
          <w:rFonts w:cs="Tahoma"/>
        </w:rPr>
        <w:t xml:space="preserve"> 2018).</w:t>
      </w:r>
    </w:p>
    <w:p w14:paraId="7B04F4CD" w14:textId="77777777" w:rsidR="006D41ED" w:rsidRPr="001638CF" w:rsidRDefault="006D41ED" w:rsidP="00E17878">
      <w:pPr>
        <w:rPr>
          <w:rFonts w:cs="Tahoma"/>
        </w:rPr>
      </w:pPr>
      <w:bookmarkStart w:id="26" w:name="_Ref514658822"/>
      <w:bookmarkEnd w:id="26"/>
    </w:p>
    <w:p w14:paraId="59111687" w14:textId="69AD39E7" w:rsidR="00BB648B" w:rsidRDefault="00183E19" w:rsidP="00BB648B">
      <w:pPr>
        <w:rPr>
          <w:rFonts w:cs="Tahoma"/>
        </w:rPr>
      </w:pPr>
      <w:r w:rsidRPr="00183E19">
        <w:rPr>
          <w:rFonts w:cs="Tahoma"/>
        </w:rPr>
        <w:t>The number of non-domestic providers has increased slightly</w:t>
      </w:r>
      <w:r>
        <w:rPr>
          <w:rFonts w:cs="Tahoma"/>
        </w:rPr>
        <w:t xml:space="preserve"> since 31 </w:t>
      </w:r>
      <w:r w:rsidR="008F3EF3">
        <w:rPr>
          <w:rFonts w:cs="Tahoma"/>
        </w:rPr>
        <w:t>March 2018</w:t>
      </w:r>
      <w:r w:rsidR="0066221A">
        <w:rPr>
          <w:rFonts w:cs="Tahoma"/>
        </w:rPr>
        <w:t xml:space="preserve">. </w:t>
      </w:r>
      <w:r w:rsidR="00EC26AF">
        <w:rPr>
          <w:rFonts w:cs="Tahoma"/>
        </w:rPr>
        <w:t>Since</w:t>
      </w:r>
      <w:r w:rsidR="002F025A">
        <w:rPr>
          <w:rFonts w:cs="Tahoma"/>
        </w:rPr>
        <w:t xml:space="preserve"> March 2015, the number of non-domestic providers has decreased </w:t>
      </w:r>
      <w:r w:rsidR="002F025A" w:rsidRPr="00053D61">
        <w:rPr>
          <w:rFonts w:cs="Tahoma"/>
        </w:rPr>
        <w:t xml:space="preserve">by </w:t>
      </w:r>
      <w:r w:rsidRPr="00053D61">
        <w:rPr>
          <w:rFonts w:cs="Tahoma"/>
        </w:rPr>
        <w:t>3</w:t>
      </w:r>
      <w:r w:rsidR="002F025A" w:rsidRPr="00053D61">
        <w:rPr>
          <w:rFonts w:cs="Tahoma"/>
        </w:rPr>
        <w:t>%.</w:t>
      </w:r>
      <w:r w:rsidR="002F025A">
        <w:rPr>
          <w:rFonts w:cs="Tahoma"/>
        </w:rPr>
        <w:t xml:space="preserve"> </w:t>
      </w:r>
      <w:r w:rsidR="00290A3D">
        <w:rPr>
          <w:rFonts w:cs="Tahoma"/>
        </w:rPr>
        <w:t>This could be explained</w:t>
      </w:r>
      <w:r w:rsidR="005873B8">
        <w:rPr>
          <w:rFonts w:cs="Tahoma"/>
        </w:rPr>
        <w:t xml:space="preserve"> in part</w:t>
      </w:r>
      <w:r w:rsidR="00290A3D">
        <w:rPr>
          <w:rFonts w:cs="Tahoma"/>
        </w:rPr>
        <w:t xml:space="preserve"> by the legislative change </w:t>
      </w:r>
      <w:r w:rsidR="00EC26AF">
        <w:rPr>
          <w:rFonts w:cs="Tahoma"/>
        </w:rPr>
        <w:t xml:space="preserve">introduced in </w:t>
      </w:r>
      <w:r w:rsidR="00BB648B">
        <w:rPr>
          <w:rFonts w:cs="Tahoma"/>
        </w:rPr>
        <w:t>May 2015</w:t>
      </w:r>
      <w:r w:rsidR="00EC26AF">
        <w:rPr>
          <w:rFonts w:cs="Tahoma"/>
        </w:rPr>
        <w:t>, making</w:t>
      </w:r>
      <w:r w:rsidR="00BB648B">
        <w:rPr>
          <w:rFonts w:cs="Tahoma"/>
        </w:rPr>
        <w:t xml:space="preserve"> </w:t>
      </w:r>
      <w:r w:rsidR="002F025A">
        <w:rPr>
          <w:rFonts w:cs="Tahoma"/>
        </w:rPr>
        <w:t xml:space="preserve">schools </w:t>
      </w:r>
      <w:r w:rsidR="0066319B">
        <w:rPr>
          <w:rFonts w:cs="Tahoma"/>
        </w:rPr>
        <w:t>exempt</w:t>
      </w:r>
      <w:r w:rsidR="002F025A">
        <w:rPr>
          <w:rFonts w:cs="Tahoma"/>
        </w:rPr>
        <w:t xml:space="preserve"> from registration on the Early Years Register</w:t>
      </w:r>
      <w:r w:rsidR="008A39A8">
        <w:rPr>
          <w:rFonts w:cs="Tahoma"/>
        </w:rPr>
        <w:t xml:space="preserve"> (EYR)</w:t>
      </w:r>
      <w:r w:rsidR="002F025A">
        <w:rPr>
          <w:rFonts w:cs="Tahoma"/>
        </w:rPr>
        <w:t xml:space="preserve"> </w:t>
      </w:r>
      <w:r w:rsidR="00BB648B">
        <w:rPr>
          <w:rFonts w:cs="Tahoma"/>
        </w:rPr>
        <w:t xml:space="preserve">if they look after children </w:t>
      </w:r>
      <w:r w:rsidR="004F1169">
        <w:rPr>
          <w:rFonts w:cs="Tahoma"/>
        </w:rPr>
        <w:t xml:space="preserve">aged </w:t>
      </w:r>
      <w:r w:rsidR="00674931">
        <w:rPr>
          <w:rFonts w:cs="Tahoma"/>
        </w:rPr>
        <w:t xml:space="preserve">2 </w:t>
      </w:r>
      <w:r w:rsidR="00BB648B">
        <w:rPr>
          <w:rFonts w:cs="Tahoma"/>
        </w:rPr>
        <w:t xml:space="preserve">or over. </w:t>
      </w:r>
      <w:r w:rsidR="00EC26AF">
        <w:rPr>
          <w:rFonts w:cs="Tahoma"/>
        </w:rPr>
        <w:t xml:space="preserve">As a </w:t>
      </w:r>
      <w:proofErr w:type="gramStart"/>
      <w:r w:rsidR="00EC26AF">
        <w:rPr>
          <w:rFonts w:cs="Tahoma"/>
        </w:rPr>
        <w:t>consequence</w:t>
      </w:r>
      <w:proofErr w:type="gramEnd"/>
      <w:r w:rsidR="00BB648B" w:rsidRPr="00A614ED">
        <w:rPr>
          <w:rFonts w:cs="Tahoma"/>
        </w:rPr>
        <w:t xml:space="preserve"> many schools </w:t>
      </w:r>
      <w:r w:rsidR="00BB648B">
        <w:rPr>
          <w:rFonts w:cs="Tahoma"/>
        </w:rPr>
        <w:t>providing</w:t>
      </w:r>
      <w:r w:rsidR="00BB648B" w:rsidRPr="00A614ED">
        <w:rPr>
          <w:rFonts w:cs="Tahoma"/>
        </w:rPr>
        <w:t xml:space="preserve"> childcare for </w:t>
      </w:r>
      <w:r w:rsidR="00674931">
        <w:rPr>
          <w:rFonts w:cs="Tahoma"/>
        </w:rPr>
        <w:t xml:space="preserve">2 </w:t>
      </w:r>
      <w:r w:rsidR="00A84764">
        <w:rPr>
          <w:rFonts w:cs="Tahoma"/>
        </w:rPr>
        <w:t xml:space="preserve">year </w:t>
      </w:r>
      <w:r w:rsidR="00BB648B" w:rsidRPr="00A614ED">
        <w:rPr>
          <w:rFonts w:cs="Tahoma"/>
        </w:rPr>
        <w:t xml:space="preserve">olds are not on </w:t>
      </w:r>
      <w:r w:rsidR="002F025A">
        <w:rPr>
          <w:rFonts w:cs="Tahoma"/>
        </w:rPr>
        <w:t>the</w:t>
      </w:r>
      <w:r w:rsidR="002F025A" w:rsidRPr="00A614ED">
        <w:rPr>
          <w:rFonts w:cs="Tahoma"/>
        </w:rPr>
        <w:t xml:space="preserve"> </w:t>
      </w:r>
      <w:r w:rsidR="008A39A8">
        <w:rPr>
          <w:rFonts w:cs="Tahoma"/>
        </w:rPr>
        <w:t>EYR</w:t>
      </w:r>
      <w:r w:rsidR="002F025A">
        <w:rPr>
          <w:rFonts w:cs="Tahoma"/>
        </w:rPr>
        <w:t>.</w:t>
      </w:r>
    </w:p>
    <w:p w14:paraId="7F9A2EE7" w14:textId="77777777" w:rsidR="00183E19" w:rsidRDefault="00183E19" w:rsidP="00BB648B">
      <w:pPr>
        <w:rPr>
          <w:rFonts w:cs="Tahoma"/>
        </w:rPr>
      </w:pPr>
    </w:p>
    <w:p w14:paraId="59064968" w14:textId="77777777" w:rsidR="00BB648B" w:rsidRDefault="00BB648B" w:rsidP="00BB648B">
      <w:pPr>
        <w:pStyle w:val="Heading1"/>
      </w:pPr>
      <w:bookmarkStart w:id="27" w:name="_Toc483925853"/>
      <w:bookmarkStart w:id="28" w:name="_Toc483925901"/>
      <w:bookmarkStart w:id="29" w:name="_Toc508963533"/>
      <w:bookmarkStart w:id="30" w:name="_Toc528763486"/>
      <w:r w:rsidRPr="006612F6">
        <w:t>Number of places</w:t>
      </w:r>
      <w:bookmarkEnd w:id="27"/>
      <w:bookmarkEnd w:id="28"/>
      <w:bookmarkEnd w:id="29"/>
      <w:bookmarkEnd w:id="30"/>
    </w:p>
    <w:p w14:paraId="613AED6D" w14:textId="77777777" w:rsidR="00274D8A" w:rsidRPr="006612F6" w:rsidRDefault="00274D8A" w:rsidP="00274D8A">
      <w:pPr>
        <w:rPr>
          <w:rFonts w:cs="Tahoma"/>
          <w:b/>
        </w:rPr>
      </w:pPr>
      <w:r w:rsidRPr="006612F6">
        <w:rPr>
          <w:rFonts w:cs="Tahoma"/>
          <w:b/>
        </w:rPr>
        <w:t xml:space="preserve">Registers and places </w:t>
      </w:r>
    </w:p>
    <w:p w14:paraId="2CB355DA" w14:textId="408D0BB9" w:rsidR="00274D8A" w:rsidRDefault="00274D8A" w:rsidP="00274D8A">
      <w:r>
        <w:t>On</w:t>
      </w:r>
      <w:r w:rsidRPr="006612F6">
        <w:t xml:space="preserve"> 31 </w:t>
      </w:r>
      <w:r w:rsidR="008F3EF3">
        <w:t>August</w:t>
      </w:r>
      <w:r w:rsidRPr="006612F6">
        <w:t xml:space="preserve"> 201</w:t>
      </w:r>
      <w:r>
        <w:t>8</w:t>
      </w:r>
      <w:r w:rsidRPr="00053D61">
        <w:t xml:space="preserve">, </w:t>
      </w:r>
      <w:r w:rsidR="00053D61" w:rsidRPr="00053D61">
        <w:t>80</w:t>
      </w:r>
      <w:r w:rsidRPr="00053D61">
        <w:t>%</w:t>
      </w:r>
      <w:r w:rsidRPr="00EC0A7F">
        <w:t xml:space="preserve"> of Ofsted registered childcare providers were on the Early Years Register (EYR).</w:t>
      </w:r>
      <w:r w:rsidRPr="008257DF">
        <w:rPr>
          <w:color w:val="FF0000"/>
        </w:rPr>
        <w:t xml:space="preserve"> </w:t>
      </w:r>
      <w:r>
        <w:t xml:space="preserve">The </w:t>
      </w:r>
      <w:r w:rsidRPr="00053D61">
        <w:t xml:space="preserve">remaining </w:t>
      </w:r>
      <w:r w:rsidR="00053D61" w:rsidRPr="00053D61">
        <w:t>20</w:t>
      </w:r>
      <w:r w:rsidRPr="00053D61">
        <w:t>%</w:t>
      </w:r>
      <w:r w:rsidRPr="00EC0A7F">
        <w:t xml:space="preserve"> were not on the EYR, and so only appear</w:t>
      </w:r>
      <w:r>
        <w:t>ed</w:t>
      </w:r>
      <w:r w:rsidRPr="00EC0A7F">
        <w:t xml:space="preserve"> on the voluntary (VCR)</w:t>
      </w:r>
      <w:r>
        <w:t xml:space="preserve"> and/</w:t>
      </w:r>
      <w:r w:rsidRPr="00EC0A7F">
        <w:t>or compulsory (CCR) parts of the Childcare Register</w:t>
      </w:r>
      <w:r w:rsidR="00BA029E">
        <w:t xml:space="preserve"> (CR)</w:t>
      </w:r>
      <w:r w:rsidRPr="00EC0A7F">
        <w:t>.</w:t>
      </w:r>
      <w:r>
        <w:t xml:space="preserve"> More information about the different register types is available in the </w:t>
      </w:r>
      <w:r w:rsidR="001B2933">
        <w:fldChar w:fldCharType="begin"/>
      </w:r>
      <w:r w:rsidR="001B2933">
        <w:instrText xml:space="preserve"> REF _Ref514162849 \h </w:instrText>
      </w:r>
      <w:r w:rsidR="001B2933">
        <w:fldChar w:fldCharType="separate"/>
      </w:r>
      <w:r w:rsidR="00A65A6F" w:rsidRPr="009E6F79">
        <w:t>Glossary</w:t>
      </w:r>
      <w:r w:rsidR="001B2933">
        <w:fldChar w:fldCharType="end"/>
      </w:r>
      <w:r w:rsidRPr="000F2FD2">
        <w:t>.</w:t>
      </w:r>
    </w:p>
    <w:p w14:paraId="65B716DB" w14:textId="77777777" w:rsidR="00BF15CB" w:rsidRDefault="00BF15CB" w:rsidP="00274D8A"/>
    <w:p w14:paraId="150C4089" w14:textId="6D238A38" w:rsidR="005927FC" w:rsidRDefault="005927FC" w:rsidP="00274D8A">
      <w:r>
        <w:t>In July 2018, Ofsted moved to a new administrative database system for recording information on providers and inspections. Due to this move, the way places data is recorded has been improved. As a result, the number of places including estimates has risen by 1</w:t>
      </w:r>
      <w:r w:rsidR="006B4938">
        <w:t>1,7</w:t>
      </w:r>
      <w:r>
        <w:t>00 compared with the last release. Most of this increase is due to the change in systems, rather than a substantive change in the number of places offered by providers.</w:t>
      </w:r>
    </w:p>
    <w:p w14:paraId="7977B0BF" w14:textId="77777777" w:rsidR="005927FC" w:rsidRDefault="005927FC" w:rsidP="00274D8A"/>
    <w:p w14:paraId="14187D50" w14:textId="4C2E3F53" w:rsidR="005927FC" w:rsidRDefault="005927FC" w:rsidP="00274D8A">
      <w:r>
        <w:t xml:space="preserve">More information on this change is available in our quality and methodology report </w:t>
      </w:r>
      <w:r w:rsidR="0099253F">
        <w:t xml:space="preserve">accompanying </w:t>
      </w:r>
      <w:r>
        <w:t>this release.</w:t>
      </w:r>
      <w:r w:rsidR="00F906B9">
        <w:t xml:space="preserve"> </w:t>
      </w:r>
      <w:r w:rsidR="00F906B9" w:rsidRPr="00F906B9">
        <w:t>https://www.gov.uk/government/statistics/childcare-providers-and-inspections-as-at-31-august-2018</w:t>
      </w:r>
    </w:p>
    <w:p w14:paraId="47BDCC25" w14:textId="77777777" w:rsidR="005927FC" w:rsidRDefault="005927FC" w:rsidP="00274D8A"/>
    <w:p w14:paraId="21DF273E" w14:textId="77777777" w:rsidR="0044263C" w:rsidRPr="002A32AF" w:rsidRDefault="0044263C" w:rsidP="0044263C">
      <w:r>
        <w:t>I</w:t>
      </w:r>
      <w:r w:rsidRPr="002A32AF">
        <w:rPr>
          <w:rFonts w:cs="Tahoma"/>
          <w:bCs/>
        </w:rPr>
        <w:t xml:space="preserve">t is important to note that: </w:t>
      </w:r>
    </w:p>
    <w:p w14:paraId="3760AF6B" w14:textId="3593335A" w:rsidR="00226D8C" w:rsidRPr="007B0390" w:rsidRDefault="00615459" w:rsidP="0044263C">
      <w:pPr>
        <w:numPr>
          <w:ilvl w:val="0"/>
          <w:numId w:val="38"/>
        </w:numPr>
        <w:rPr>
          <w:rFonts w:cs="Tahoma"/>
          <w:bCs/>
        </w:rPr>
      </w:pPr>
      <w:r w:rsidRPr="007B0390">
        <w:rPr>
          <w:rFonts w:cs="Tahoma"/>
          <w:bCs/>
        </w:rPr>
        <w:t xml:space="preserve">Childcare places data refers to </w:t>
      </w:r>
      <w:r w:rsidR="00226D8C" w:rsidRPr="007B0390">
        <w:rPr>
          <w:rFonts w:cs="Tahoma"/>
          <w:bCs/>
        </w:rPr>
        <w:t xml:space="preserve">all </w:t>
      </w:r>
      <w:r w:rsidRPr="007B0390">
        <w:rPr>
          <w:rFonts w:cs="Tahoma"/>
          <w:bCs/>
        </w:rPr>
        <w:t>places offered by prov</w:t>
      </w:r>
      <w:r w:rsidR="00226D8C" w:rsidRPr="007B0390">
        <w:rPr>
          <w:rFonts w:cs="Tahoma"/>
          <w:bCs/>
        </w:rPr>
        <w:t xml:space="preserve">iders on the EYR. This may include </w:t>
      </w:r>
      <w:r w:rsidRPr="007B0390">
        <w:rPr>
          <w:rFonts w:cs="Tahoma"/>
          <w:bCs/>
        </w:rPr>
        <w:t xml:space="preserve">places </w:t>
      </w:r>
      <w:r w:rsidR="00226D8C" w:rsidRPr="007B0390">
        <w:rPr>
          <w:rFonts w:cs="Tahoma"/>
          <w:bCs/>
        </w:rPr>
        <w:t>made available</w:t>
      </w:r>
      <w:r w:rsidRPr="007B0390">
        <w:rPr>
          <w:rFonts w:cs="Tahoma"/>
          <w:bCs/>
        </w:rPr>
        <w:t xml:space="preserve"> to children </w:t>
      </w:r>
      <w:r w:rsidR="00226D8C" w:rsidRPr="007B0390">
        <w:rPr>
          <w:rFonts w:cs="Tahoma"/>
          <w:bCs/>
        </w:rPr>
        <w:t xml:space="preserve">up to the age of </w:t>
      </w:r>
      <w:r w:rsidR="00674931">
        <w:rPr>
          <w:rFonts w:cs="Tahoma"/>
          <w:bCs/>
        </w:rPr>
        <w:t>8</w:t>
      </w:r>
      <w:r w:rsidR="00674931" w:rsidRPr="007B0390">
        <w:rPr>
          <w:rFonts w:cs="Tahoma"/>
          <w:bCs/>
        </w:rPr>
        <w:t xml:space="preserve"> </w:t>
      </w:r>
      <w:r w:rsidR="00226D8C" w:rsidRPr="007B0390">
        <w:rPr>
          <w:rFonts w:cs="Tahoma"/>
          <w:bCs/>
        </w:rPr>
        <w:t>because the provider is also on the CR.</w:t>
      </w:r>
      <w:r w:rsidRPr="007B0390">
        <w:rPr>
          <w:rFonts w:cs="Tahoma"/>
          <w:bCs/>
        </w:rPr>
        <w:t xml:space="preserve"> </w:t>
      </w:r>
      <w:r w:rsidR="0044263C" w:rsidRPr="007B0390">
        <w:rPr>
          <w:rFonts w:cs="Tahoma"/>
          <w:bCs/>
        </w:rPr>
        <w:t>Therefore, the number of places in the early years age range (</w:t>
      </w:r>
      <w:r w:rsidR="00546CE3" w:rsidRPr="007B0390">
        <w:rPr>
          <w:rFonts w:cs="Tahoma"/>
          <w:bCs/>
        </w:rPr>
        <w:t>0</w:t>
      </w:r>
      <w:r w:rsidR="00845359" w:rsidRPr="007B0390">
        <w:rPr>
          <w:rFonts w:cs="Tahoma"/>
          <w:bCs/>
        </w:rPr>
        <w:t xml:space="preserve"> to </w:t>
      </w:r>
      <w:proofErr w:type="gramStart"/>
      <w:r w:rsidR="00546CE3" w:rsidRPr="007B0390">
        <w:rPr>
          <w:rFonts w:cs="Tahoma"/>
          <w:bCs/>
        </w:rPr>
        <w:t xml:space="preserve">5 </w:t>
      </w:r>
      <w:r w:rsidR="0044263C" w:rsidRPr="007B0390">
        <w:rPr>
          <w:rFonts w:cs="Tahoma"/>
          <w:bCs/>
        </w:rPr>
        <w:t>year</w:t>
      </w:r>
      <w:proofErr w:type="gramEnd"/>
      <w:r w:rsidR="0044263C" w:rsidRPr="007B0390">
        <w:rPr>
          <w:rFonts w:cs="Tahoma"/>
          <w:bCs/>
        </w:rPr>
        <w:t xml:space="preserve"> olds) is likely to be lower.</w:t>
      </w:r>
    </w:p>
    <w:p w14:paraId="47824D37" w14:textId="13366022" w:rsidR="00417BF4" w:rsidRPr="002A32AF" w:rsidRDefault="00417BF4" w:rsidP="0044263C">
      <w:pPr>
        <w:numPr>
          <w:ilvl w:val="0"/>
          <w:numId w:val="38"/>
        </w:numPr>
        <w:rPr>
          <w:rFonts w:cs="Tahoma"/>
          <w:bCs/>
        </w:rPr>
      </w:pPr>
      <w:r>
        <w:rPr>
          <w:rFonts w:cs="Tahoma"/>
          <w:bCs/>
        </w:rPr>
        <w:t xml:space="preserve">Places data is recorded at registration and then updated at inspection. Therefore, the timeliness of the information </w:t>
      </w:r>
      <w:r w:rsidR="007B6271">
        <w:rPr>
          <w:rFonts w:cs="Tahoma"/>
          <w:bCs/>
        </w:rPr>
        <w:t>could vary</w:t>
      </w:r>
      <w:r>
        <w:rPr>
          <w:rFonts w:cs="Tahoma"/>
          <w:bCs/>
        </w:rPr>
        <w:t xml:space="preserve"> depending on when the provider was last inspected.</w:t>
      </w:r>
    </w:p>
    <w:p w14:paraId="294E1930" w14:textId="77777777" w:rsidR="0044263C" w:rsidRPr="002A32AF" w:rsidRDefault="0044263C" w:rsidP="0044263C">
      <w:pPr>
        <w:numPr>
          <w:ilvl w:val="0"/>
          <w:numId w:val="38"/>
        </w:numPr>
        <w:rPr>
          <w:rFonts w:cs="Tahoma"/>
          <w:bCs/>
        </w:rPr>
      </w:pPr>
      <w:r w:rsidRPr="002A32AF">
        <w:rPr>
          <w:rFonts w:cs="Tahoma"/>
          <w:bCs/>
        </w:rPr>
        <w:lastRenderedPageBreak/>
        <w:t xml:space="preserve">While the majority of providers </w:t>
      </w:r>
      <w:r>
        <w:rPr>
          <w:rFonts w:cs="Tahoma"/>
          <w:bCs/>
        </w:rPr>
        <w:t xml:space="preserve">on the EYR </w:t>
      </w:r>
      <w:r w:rsidRPr="002A32AF">
        <w:rPr>
          <w:rFonts w:cs="Tahoma"/>
          <w:bCs/>
        </w:rPr>
        <w:t xml:space="preserve">have places information recorded, for some providers </w:t>
      </w:r>
      <w:r w:rsidR="009F17AD">
        <w:rPr>
          <w:rFonts w:cs="Tahoma"/>
          <w:bCs/>
        </w:rPr>
        <w:t>estimates have been calculated</w:t>
      </w:r>
      <w:r w:rsidRPr="002A32AF">
        <w:rPr>
          <w:rFonts w:cs="Tahoma"/>
          <w:bCs/>
        </w:rPr>
        <w:t xml:space="preserve">. </w:t>
      </w:r>
      <w:r w:rsidR="00EF0E24">
        <w:rPr>
          <w:rFonts w:cs="Tahoma"/>
          <w:bCs/>
        </w:rPr>
        <w:t xml:space="preserve">For more information on the estimation process, see ‘Number of places’ in the </w:t>
      </w:r>
      <w:r w:rsidR="00EF0E24">
        <w:rPr>
          <w:rFonts w:cs="Tahoma"/>
          <w:bCs/>
        </w:rPr>
        <w:fldChar w:fldCharType="begin"/>
      </w:r>
      <w:r w:rsidR="00EF0E24">
        <w:rPr>
          <w:rFonts w:cs="Tahoma"/>
          <w:bCs/>
        </w:rPr>
        <w:instrText xml:space="preserve"> REF _Ref514659927 \h </w:instrText>
      </w:r>
      <w:r w:rsidR="00EF0E24">
        <w:rPr>
          <w:rFonts w:cs="Tahoma"/>
          <w:bCs/>
        </w:rPr>
      </w:r>
      <w:r w:rsidR="00EF0E24">
        <w:rPr>
          <w:rFonts w:cs="Tahoma"/>
          <w:bCs/>
        </w:rPr>
        <w:fldChar w:fldCharType="separate"/>
      </w:r>
      <w:r w:rsidR="00A65A6F" w:rsidRPr="009E6F79">
        <w:t>Glossary</w:t>
      </w:r>
      <w:r w:rsidR="00EF0E24">
        <w:rPr>
          <w:rFonts w:cs="Tahoma"/>
          <w:bCs/>
        </w:rPr>
        <w:fldChar w:fldCharType="end"/>
      </w:r>
      <w:r w:rsidR="00EF0E24">
        <w:rPr>
          <w:rFonts w:cs="Tahoma"/>
          <w:bCs/>
        </w:rPr>
        <w:t>.</w:t>
      </w:r>
    </w:p>
    <w:p w14:paraId="34290CF2" w14:textId="04C43D8E" w:rsidR="0044263C" w:rsidRPr="002A32AF" w:rsidRDefault="0044263C" w:rsidP="000C6125">
      <w:pPr>
        <w:numPr>
          <w:ilvl w:val="0"/>
          <w:numId w:val="38"/>
        </w:numPr>
      </w:pPr>
      <w:r w:rsidRPr="002A32AF">
        <w:rPr>
          <w:rFonts w:cs="Tahoma"/>
          <w:bCs/>
        </w:rPr>
        <w:t>For non-domestic providers, the</w:t>
      </w:r>
      <w:r>
        <w:rPr>
          <w:rFonts w:cs="Tahoma"/>
          <w:bCs/>
        </w:rPr>
        <w:t>ir</w:t>
      </w:r>
      <w:r w:rsidRPr="002A32AF">
        <w:rPr>
          <w:rFonts w:cs="Tahoma"/>
          <w:bCs/>
        </w:rPr>
        <w:t xml:space="preserve"> number of places reflect</w:t>
      </w:r>
      <w:r>
        <w:rPr>
          <w:rFonts w:cs="Tahoma"/>
          <w:bCs/>
        </w:rPr>
        <w:t>s</w:t>
      </w:r>
      <w:r w:rsidRPr="002A32AF">
        <w:rPr>
          <w:rFonts w:cs="Tahoma"/>
          <w:bCs/>
        </w:rPr>
        <w:t xml:space="preserve"> the </w:t>
      </w:r>
      <w:r w:rsidRPr="00223D51">
        <w:rPr>
          <w:rFonts w:cs="Tahoma"/>
          <w:bCs/>
        </w:rPr>
        <w:t>number</w:t>
      </w:r>
      <w:r w:rsidRPr="002A32AF">
        <w:rPr>
          <w:rFonts w:cs="Tahoma"/>
          <w:bCs/>
        </w:rPr>
        <w:t xml:space="preserve"> of children they intend to provide childcare for</w:t>
      </w:r>
      <w:r>
        <w:rPr>
          <w:rFonts w:cs="Tahoma"/>
          <w:bCs/>
        </w:rPr>
        <w:t xml:space="preserve"> at any one time</w:t>
      </w:r>
      <w:r w:rsidRPr="002A32AF">
        <w:rPr>
          <w:rFonts w:cs="Tahoma"/>
          <w:bCs/>
        </w:rPr>
        <w:t xml:space="preserve">. </w:t>
      </w:r>
      <w:r>
        <w:rPr>
          <w:rFonts w:cs="Tahoma"/>
          <w:bCs/>
        </w:rPr>
        <w:t xml:space="preserve">Providers have no </w:t>
      </w:r>
      <w:r w:rsidR="00417BF4">
        <w:rPr>
          <w:rFonts w:cs="Tahoma"/>
          <w:bCs/>
        </w:rPr>
        <w:t xml:space="preserve">prescribed </w:t>
      </w:r>
      <w:r>
        <w:rPr>
          <w:rFonts w:cs="Tahoma"/>
          <w:bCs/>
        </w:rPr>
        <w:t>maximum limit on the number of places they can offer</w:t>
      </w:r>
      <w:r w:rsidR="00417BF4">
        <w:rPr>
          <w:rFonts w:cs="Tahoma"/>
          <w:bCs/>
        </w:rPr>
        <w:t>. However</w:t>
      </w:r>
      <w:r>
        <w:rPr>
          <w:rFonts w:cs="Tahoma"/>
          <w:bCs/>
        </w:rPr>
        <w:t xml:space="preserve">, </w:t>
      </w:r>
      <w:r w:rsidR="00417BF4">
        <w:rPr>
          <w:rFonts w:cs="Tahoma"/>
          <w:bCs/>
        </w:rPr>
        <w:t>they are required to</w:t>
      </w:r>
      <w:r>
        <w:rPr>
          <w:rFonts w:cs="Tahoma"/>
          <w:bCs/>
        </w:rPr>
        <w:t xml:space="preserve"> have</w:t>
      </w:r>
      <w:r w:rsidR="00417BF4">
        <w:rPr>
          <w:rFonts w:cs="Tahoma"/>
          <w:bCs/>
        </w:rPr>
        <w:t xml:space="preserve"> suitable premises for their capacity and</w:t>
      </w:r>
      <w:r>
        <w:rPr>
          <w:rFonts w:cs="Tahoma"/>
          <w:bCs/>
        </w:rPr>
        <w:t xml:space="preserve"> a</w:t>
      </w:r>
      <w:r w:rsidR="00417BF4">
        <w:rPr>
          <w:rFonts w:cs="Tahoma"/>
          <w:bCs/>
        </w:rPr>
        <w:t>n</w:t>
      </w:r>
      <w:r>
        <w:rPr>
          <w:rFonts w:cs="Tahoma"/>
          <w:bCs/>
        </w:rPr>
        <w:t xml:space="preserve"> </w:t>
      </w:r>
      <w:r w:rsidR="00417BF4">
        <w:rPr>
          <w:rFonts w:cs="Tahoma"/>
          <w:bCs/>
        </w:rPr>
        <w:t xml:space="preserve">appropriate </w:t>
      </w:r>
      <w:r>
        <w:rPr>
          <w:rFonts w:cs="Tahoma"/>
          <w:bCs/>
        </w:rPr>
        <w:t>ratio of staff to children.</w:t>
      </w:r>
    </w:p>
    <w:p w14:paraId="25E276D5" w14:textId="7B263D4E" w:rsidR="0044263C" w:rsidRDefault="0044263C" w:rsidP="0044263C">
      <w:pPr>
        <w:numPr>
          <w:ilvl w:val="0"/>
          <w:numId w:val="38"/>
        </w:numPr>
      </w:pPr>
      <w:r w:rsidRPr="005626C3">
        <w:rPr>
          <w:rFonts w:cs="Tahoma"/>
          <w:bCs/>
        </w:rPr>
        <w:t>For childminders, the</w:t>
      </w:r>
      <w:r>
        <w:rPr>
          <w:rFonts w:cs="Tahoma"/>
          <w:bCs/>
        </w:rPr>
        <w:t xml:space="preserve"> </w:t>
      </w:r>
      <w:r w:rsidRPr="005626C3">
        <w:rPr>
          <w:rFonts w:cs="Tahoma"/>
          <w:bCs/>
        </w:rPr>
        <w:t xml:space="preserve">maximum number of places that they can offer if they do not have any assistants is </w:t>
      </w:r>
      <w:r w:rsidR="00674931">
        <w:rPr>
          <w:rFonts w:cs="Tahoma"/>
          <w:bCs/>
        </w:rPr>
        <w:t>6</w:t>
      </w:r>
      <w:r w:rsidRPr="004A2601">
        <w:rPr>
          <w:rFonts w:cs="Tahoma"/>
          <w:bCs/>
        </w:rPr>
        <w:t xml:space="preserve">. </w:t>
      </w:r>
      <w:r w:rsidRPr="00C55D58">
        <w:rPr>
          <w:rFonts w:cs="Tahoma"/>
          <w:bCs/>
        </w:rPr>
        <w:t xml:space="preserve">All childminders are recorded as offering </w:t>
      </w:r>
      <w:r w:rsidR="00674931">
        <w:rPr>
          <w:rFonts w:cs="Tahoma"/>
          <w:bCs/>
        </w:rPr>
        <w:t>6</w:t>
      </w:r>
      <w:r w:rsidR="00674931" w:rsidRPr="00C55D58">
        <w:rPr>
          <w:rFonts w:cs="Tahoma"/>
          <w:bCs/>
        </w:rPr>
        <w:t xml:space="preserve"> </w:t>
      </w:r>
      <w:r w:rsidRPr="00C55D58">
        <w:rPr>
          <w:rFonts w:cs="Tahoma"/>
          <w:bCs/>
        </w:rPr>
        <w:t xml:space="preserve">places at registration. This is updated at inspection. </w:t>
      </w:r>
      <w:r w:rsidRPr="00A477BA">
        <w:rPr>
          <w:rFonts w:cs="Tahoma"/>
          <w:bCs/>
        </w:rPr>
        <w:t xml:space="preserve">On 31 </w:t>
      </w:r>
      <w:r w:rsidR="008F3EF3" w:rsidRPr="00A477BA">
        <w:rPr>
          <w:rFonts w:cs="Tahoma"/>
          <w:bCs/>
        </w:rPr>
        <w:t>August</w:t>
      </w:r>
      <w:r w:rsidR="00495DDC" w:rsidRPr="00A477BA">
        <w:rPr>
          <w:rFonts w:cs="Tahoma"/>
          <w:bCs/>
        </w:rPr>
        <w:t xml:space="preserve"> 2018, </w:t>
      </w:r>
      <w:r w:rsidR="007B552D" w:rsidRPr="00A477BA">
        <w:rPr>
          <w:rFonts w:cs="Tahoma"/>
          <w:bCs/>
        </w:rPr>
        <w:t>73</w:t>
      </w:r>
      <w:r w:rsidRPr="00A477BA">
        <w:rPr>
          <w:rFonts w:cs="Tahoma"/>
          <w:bCs/>
        </w:rPr>
        <w:t>%</w:t>
      </w:r>
      <w:r w:rsidRPr="00C55D58">
        <w:rPr>
          <w:rFonts w:cs="Tahoma"/>
          <w:bCs/>
        </w:rPr>
        <w:t xml:space="preserve"> of childminders </w:t>
      </w:r>
      <w:r w:rsidR="00183E19">
        <w:rPr>
          <w:rFonts w:cs="Tahoma"/>
          <w:bCs/>
        </w:rPr>
        <w:t xml:space="preserve">on the EYR </w:t>
      </w:r>
      <w:r w:rsidRPr="00C55D58">
        <w:rPr>
          <w:rFonts w:cs="Tahoma"/>
          <w:bCs/>
        </w:rPr>
        <w:t xml:space="preserve">were registered as offering </w:t>
      </w:r>
      <w:r w:rsidR="00674931">
        <w:rPr>
          <w:rFonts w:cs="Tahoma"/>
          <w:bCs/>
        </w:rPr>
        <w:t>6</w:t>
      </w:r>
      <w:r w:rsidRPr="00C55D58">
        <w:rPr>
          <w:rFonts w:cs="Tahoma"/>
          <w:bCs/>
        </w:rPr>
        <w:t xml:space="preserve"> places. The total number of childminder places available may be lower.</w:t>
      </w:r>
    </w:p>
    <w:p w14:paraId="7BF597D3" w14:textId="77777777" w:rsidR="0044263C" w:rsidRDefault="0044263C" w:rsidP="0044263C"/>
    <w:p w14:paraId="17CE80AD" w14:textId="6B3610EA" w:rsidR="0044263C" w:rsidRPr="008257DF" w:rsidRDefault="0044263C" w:rsidP="0044263C">
      <w:pPr>
        <w:rPr>
          <w:rFonts w:cs="Tahoma"/>
          <w:color w:val="FF0000"/>
        </w:rPr>
      </w:pPr>
      <w:r w:rsidRPr="002A32AF">
        <w:t xml:space="preserve">In summary, it is likely </w:t>
      </w:r>
      <w:r>
        <w:t>that the</w:t>
      </w:r>
      <w:r w:rsidRPr="002A32AF">
        <w:t xml:space="preserve"> data for non-domestic providers is more representative of the number of places they provide in practice than it is for childminders.</w:t>
      </w:r>
      <w:r>
        <w:br/>
      </w:r>
    </w:p>
    <w:p w14:paraId="21E658DD" w14:textId="20BE1E61" w:rsidR="00615459" w:rsidRDefault="0044263C" w:rsidP="0044263C">
      <w:pPr>
        <w:rPr>
          <w:rFonts w:cs="Tahoma"/>
          <w:b/>
        </w:rPr>
      </w:pPr>
      <w:r w:rsidRPr="000C04CB">
        <w:rPr>
          <w:rFonts w:cs="Tahoma"/>
          <w:b/>
        </w:rPr>
        <w:t xml:space="preserve">Providers and places </w:t>
      </w:r>
    </w:p>
    <w:p w14:paraId="3133DEDF" w14:textId="77777777" w:rsidR="00615459" w:rsidRDefault="00615459" w:rsidP="00615459">
      <w:pPr>
        <w:rPr>
          <w:rFonts w:cs="Tahoma"/>
          <w:bCs/>
        </w:rPr>
      </w:pPr>
      <w:r w:rsidRPr="007045B6">
        <w:rPr>
          <w:rFonts w:cs="Tahoma"/>
          <w:bCs/>
        </w:rPr>
        <w:t xml:space="preserve">Despite decreasing numbers of </w:t>
      </w:r>
      <w:r>
        <w:rPr>
          <w:rFonts w:cs="Tahoma"/>
          <w:bCs/>
        </w:rPr>
        <w:t>childminder</w:t>
      </w:r>
      <w:r w:rsidRPr="007045B6">
        <w:rPr>
          <w:rFonts w:cs="Tahoma"/>
          <w:bCs/>
        </w:rPr>
        <w:t xml:space="preserve">s, the number of childcare places has remained </w:t>
      </w:r>
      <w:r w:rsidRPr="00142EE0">
        <w:rPr>
          <w:rFonts w:cs="Tahoma"/>
          <w:bCs/>
        </w:rPr>
        <w:t xml:space="preserve">broadly stable since </w:t>
      </w:r>
      <w:r w:rsidRPr="00DA1E2B">
        <w:rPr>
          <w:rFonts w:cs="Tahoma"/>
          <w:bCs/>
        </w:rPr>
        <w:t xml:space="preserve">August </w:t>
      </w:r>
      <w:r w:rsidRPr="00F47F54">
        <w:rPr>
          <w:rFonts w:cs="Tahoma"/>
          <w:bCs/>
        </w:rPr>
        <w:t>2012 (</w:t>
      </w:r>
      <w:r>
        <w:rPr>
          <w:rFonts w:cs="Tahoma"/>
          <w:bCs/>
        </w:rPr>
        <w:t>Figure 3</w:t>
      </w:r>
      <w:r w:rsidRPr="00F47F54">
        <w:rPr>
          <w:rFonts w:cs="Tahoma"/>
          <w:bCs/>
        </w:rPr>
        <w:t>).</w:t>
      </w:r>
      <w:r w:rsidRPr="009B2D0F">
        <w:rPr>
          <w:rFonts w:cs="Tahoma"/>
          <w:bCs/>
        </w:rPr>
        <w:t xml:space="preserve"> </w:t>
      </w:r>
      <w:r w:rsidRPr="00142EE0">
        <w:rPr>
          <w:rFonts w:cs="Tahoma"/>
          <w:bCs/>
        </w:rPr>
        <w:t>While childminder places decreased</w:t>
      </w:r>
      <w:r>
        <w:rPr>
          <w:rFonts w:cs="Tahoma"/>
          <w:bCs/>
        </w:rPr>
        <w:t xml:space="preserve"> slightly</w:t>
      </w:r>
      <w:r w:rsidRPr="00142EE0">
        <w:rPr>
          <w:rFonts w:cs="Tahoma"/>
          <w:bCs/>
        </w:rPr>
        <w:t xml:space="preserve"> between </w:t>
      </w:r>
      <w:r>
        <w:rPr>
          <w:rFonts w:cs="Tahoma"/>
          <w:bCs/>
        </w:rPr>
        <w:t>March 2018</w:t>
      </w:r>
      <w:r w:rsidRPr="00142EE0">
        <w:rPr>
          <w:rFonts w:cs="Tahoma"/>
          <w:bCs/>
        </w:rPr>
        <w:t xml:space="preserve"> and </w:t>
      </w:r>
      <w:r>
        <w:rPr>
          <w:rFonts w:cs="Tahoma"/>
          <w:bCs/>
        </w:rPr>
        <w:t>August</w:t>
      </w:r>
      <w:r w:rsidRPr="00142EE0">
        <w:rPr>
          <w:rFonts w:cs="Tahoma"/>
          <w:bCs/>
        </w:rPr>
        <w:t xml:space="preserve"> 201</w:t>
      </w:r>
      <w:r>
        <w:rPr>
          <w:rFonts w:cs="Tahoma"/>
          <w:bCs/>
        </w:rPr>
        <w:t>8</w:t>
      </w:r>
      <w:r w:rsidRPr="00142EE0">
        <w:rPr>
          <w:rFonts w:cs="Tahoma"/>
          <w:bCs/>
        </w:rPr>
        <w:t>, there was a larger increase in the number of places offered by childcare on non-domestic premises</w:t>
      </w:r>
      <w:r w:rsidRPr="006A065A">
        <w:rPr>
          <w:rFonts w:cs="Tahoma"/>
          <w:bCs/>
        </w:rPr>
        <w:t>.</w:t>
      </w:r>
      <w:r w:rsidRPr="007045B6">
        <w:rPr>
          <w:rFonts w:cs="Tahoma"/>
          <w:bCs/>
        </w:rPr>
        <w:t xml:space="preserve"> </w:t>
      </w:r>
      <w:r>
        <w:rPr>
          <w:rFonts w:cs="Tahoma"/>
          <w:bCs/>
        </w:rPr>
        <w:t>On</w:t>
      </w:r>
      <w:r w:rsidRPr="008553EE">
        <w:rPr>
          <w:rFonts w:cs="Tahoma"/>
          <w:bCs/>
        </w:rPr>
        <w:t xml:space="preserve"> 31 </w:t>
      </w:r>
      <w:r>
        <w:rPr>
          <w:rFonts w:cs="Tahoma"/>
          <w:bCs/>
        </w:rPr>
        <w:t>August 2018</w:t>
      </w:r>
      <w:r w:rsidRPr="008553EE">
        <w:rPr>
          <w:rFonts w:cs="Tahoma"/>
          <w:bCs/>
        </w:rPr>
        <w:t xml:space="preserve">, there </w:t>
      </w:r>
      <w:r w:rsidRPr="00E7084F">
        <w:rPr>
          <w:rFonts w:cs="Tahoma"/>
          <w:bCs/>
        </w:rPr>
        <w:t>were 1.3 million</w:t>
      </w:r>
      <w:r w:rsidRPr="00C236BB">
        <w:rPr>
          <w:rFonts w:cs="Tahoma"/>
          <w:bCs/>
        </w:rPr>
        <w:t xml:space="preserve"> childcare</w:t>
      </w:r>
      <w:r w:rsidRPr="008553EE">
        <w:rPr>
          <w:rFonts w:cs="Tahoma"/>
          <w:bCs/>
        </w:rPr>
        <w:t xml:space="preserve"> places </w:t>
      </w:r>
      <w:r>
        <w:rPr>
          <w:rFonts w:cs="Tahoma"/>
          <w:bCs/>
        </w:rPr>
        <w:t>offered by</w:t>
      </w:r>
      <w:r w:rsidRPr="008553EE">
        <w:rPr>
          <w:rFonts w:cs="Tahoma"/>
          <w:bCs/>
        </w:rPr>
        <w:t xml:space="preserve"> providers on the EYR.</w:t>
      </w:r>
    </w:p>
    <w:p w14:paraId="1DD87A25" w14:textId="77777777" w:rsidR="00615459" w:rsidRPr="000C04CB" w:rsidRDefault="00615459" w:rsidP="0044263C">
      <w:pPr>
        <w:rPr>
          <w:rFonts w:cs="Tahoma"/>
          <w:b/>
        </w:rPr>
      </w:pPr>
    </w:p>
    <w:p w14:paraId="5B5B4C9D" w14:textId="0645D455" w:rsidR="0044263C" w:rsidRPr="007009DF" w:rsidRDefault="0044263C" w:rsidP="0044263C">
      <w:r w:rsidRPr="007009DF">
        <w:t>Looking at the number of childcare places by provider type</w:t>
      </w:r>
      <w:r w:rsidRPr="007009DF">
        <w:rPr>
          <w:rStyle w:val="FootnoteReference"/>
        </w:rPr>
        <w:footnoteReference w:id="2"/>
      </w:r>
      <w:r>
        <w:t>,</w:t>
      </w:r>
      <w:r w:rsidRPr="007009DF">
        <w:t xml:space="preserve"> </w:t>
      </w:r>
      <w:r>
        <w:t>on</w:t>
      </w:r>
      <w:r w:rsidRPr="007009DF">
        <w:t xml:space="preserve"> 31 </w:t>
      </w:r>
      <w:r w:rsidR="008F3EF3">
        <w:t>August</w:t>
      </w:r>
      <w:r w:rsidRPr="007009DF">
        <w:t xml:space="preserve"> 201</w:t>
      </w:r>
      <w:r>
        <w:t>8</w:t>
      </w:r>
      <w:r w:rsidRPr="007009DF">
        <w:t>:</w:t>
      </w:r>
      <w:bookmarkStart w:id="31" w:name="_Toc454376418"/>
    </w:p>
    <w:p w14:paraId="58970B1C" w14:textId="77777777" w:rsidR="0044263C" w:rsidRPr="008257DF" w:rsidRDefault="0044263C" w:rsidP="0044263C">
      <w:pPr>
        <w:contextualSpacing/>
        <w:rPr>
          <w:rFonts w:cs="Tahoma"/>
          <w:color w:val="FF0000"/>
        </w:rPr>
      </w:pPr>
    </w:p>
    <w:p w14:paraId="3592167A" w14:textId="050ACF6D" w:rsidR="0044263C" w:rsidRPr="003E278F" w:rsidRDefault="0044263C" w:rsidP="0044263C">
      <w:pPr>
        <w:numPr>
          <w:ilvl w:val="0"/>
          <w:numId w:val="39"/>
        </w:numPr>
        <w:contextualSpacing/>
        <w:rPr>
          <w:rFonts w:cs="Tahoma"/>
        </w:rPr>
      </w:pPr>
      <w:r w:rsidRPr="003E278F">
        <w:rPr>
          <w:rFonts w:cs="Tahoma"/>
          <w:b/>
        </w:rPr>
        <w:t>Childcare on non-domestic premises:</w:t>
      </w:r>
      <w:r w:rsidRPr="003E278F">
        <w:rPr>
          <w:rFonts w:cs="Tahoma"/>
        </w:rPr>
        <w:t xml:space="preserve"> </w:t>
      </w:r>
      <w:r w:rsidRPr="00A477BA">
        <w:rPr>
          <w:rFonts w:cs="Tahoma"/>
        </w:rPr>
        <w:t xml:space="preserve">offered </w:t>
      </w:r>
      <w:r w:rsidR="007B552D" w:rsidRPr="00A477BA">
        <w:rPr>
          <w:rFonts w:cs="Tahoma"/>
        </w:rPr>
        <w:t>81</w:t>
      </w:r>
      <w:r w:rsidRPr="00A477BA">
        <w:rPr>
          <w:rFonts w:cs="Tahoma"/>
        </w:rPr>
        <w:t>% (</w:t>
      </w:r>
      <w:r w:rsidR="007B552D" w:rsidRPr="00A477BA">
        <w:rPr>
          <w:rFonts w:cs="Tahoma"/>
        </w:rPr>
        <w:t>1.1</w:t>
      </w:r>
      <w:r w:rsidRPr="00A477BA">
        <w:rPr>
          <w:rFonts w:cs="Tahoma"/>
        </w:rPr>
        <w:t xml:space="preserve"> million)</w:t>
      </w:r>
      <w:r>
        <w:rPr>
          <w:rFonts w:cs="Tahoma"/>
        </w:rPr>
        <w:t xml:space="preserve"> </w:t>
      </w:r>
      <w:r w:rsidRPr="003E278F">
        <w:rPr>
          <w:rFonts w:cs="Tahoma"/>
        </w:rPr>
        <w:t>of all childcare places</w:t>
      </w:r>
      <w:r>
        <w:rPr>
          <w:rFonts w:cs="Tahoma"/>
        </w:rPr>
        <w:t>,</w:t>
      </w:r>
      <w:r w:rsidRPr="003E278F">
        <w:t xml:space="preserve"> which </w:t>
      </w:r>
      <w:r>
        <w:t>i</w:t>
      </w:r>
      <w:r w:rsidRPr="003E278F">
        <w:t xml:space="preserve">s an increase </w:t>
      </w:r>
      <w:r w:rsidRPr="007B552D">
        <w:t xml:space="preserve">of </w:t>
      </w:r>
      <w:r w:rsidR="00674931">
        <w:t>2</w:t>
      </w:r>
      <w:r w:rsidR="00674931" w:rsidRPr="007B552D">
        <w:t xml:space="preserve"> </w:t>
      </w:r>
      <w:r w:rsidRPr="007B552D">
        <w:t>percentage points</w:t>
      </w:r>
      <w:r w:rsidRPr="003E278F">
        <w:t xml:space="preserve"> since August 2012</w:t>
      </w:r>
      <w:r w:rsidRPr="003E278F">
        <w:rPr>
          <w:rFonts w:cs="Tahoma"/>
        </w:rPr>
        <w:t>.</w:t>
      </w:r>
    </w:p>
    <w:p w14:paraId="40750FFA" w14:textId="77777777" w:rsidR="0044263C" w:rsidRPr="003E278F" w:rsidRDefault="0044263C" w:rsidP="0044263C">
      <w:pPr>
        <w:ind w:left="720"/>
        <w:rPr>
          <w:rFonts w:cs="Tahoma"/>
        </w:rPr>
      </w:pPr>
    </w:p>
    <w:p w14:paraId="454DC05F" w14:textId="26C864FD" w:rsidR="00DA1E2B" w:rsidRDefault="0044263C" w:rsidP="00DA1E2B">
      <w:pPr>
        <w:numPr>
          <w:ilvl w:val="0"/>
          <w:numId w:val="39"/>
        </w:numPr>
        <w:contextualSpacing/>
        <w:rPr>
          <w:rFonts w:cs="Tahoma"/>
        </w:rPr>
      </w:pPr>
      <w:r w:rsidRPr="003E278F">
        <w:rPr>
          <w:rFonts w:cs="Tahoma"/>
          <w:b/>
        </w:rPr>
        <w:t>Childminders:</w:t>
      </w:r>
      <w:r w:rsidRPr="003E278F">
        <w:rPr>
          <w:rFonts w:cs="Tahoma"/>
        </w:rPr>
        <w:t xml:space="preserve"> </w:t>
      </w:r>
      <w:r w:rsidRPr="00E7084F">
        <w:rPr>
          <w:rFonts w:cs="Tahoma"/>
        </w:rPr>
        <w:t xml:space="preserve">offered </w:t>
      </w:r>
      <w:r w:rsidR="00D62BA1" w:rsidRPr="00E7084F">
        <w:rPr>
          <w:rFonts w:cs="Tahoma"/>
        </w:rPr>
        <w:t>19</w:t>
      </w:r>
      <w:r w:rsidRPr="00E7084F">
        <w:rPr>
          <w:rFonts w:cs="Tahoma"/>
        </w:rPr>
        <w:t>% (</w:t>
      </w:r>
      <w:r w:rsidR="00AA3331" w:rsidRPr="00E7084F">
        <w:rPr>
          <w:rFonts w:cs="Tahoma"/>
        </w:rPr>
        <w:t>249</w:t>
      </w:r>
      <w:r w:rsidRPr="00E7084F">
        <w:rPr>
          <w:rFonts w:cs="Tahoma"/>
        </w:rPr>
        <w:t>,</w:t>
      </w:r>
      <w:r w:rsidR="00215534">
        <w:rPr>
          <w:rFonts w:cs="Tahoma"/>
        </w:rPr>
        <w:t>2</w:t>
      </w:r>
      <w:r w:rsidR="00AA3331" w:rsidRPr="00E7084F">
        <w:rPr>
          <w:rFonts w:cs="Tahoma"/>
        </w:rPr>
        <w:t>00</w:t>
      </w:r>
      <w:r w:rsidRPr="00E7084F">
        <w:rPr>
          <w:rFonts w:cs="Tahoma"/>
        </w:rPr>
        <w:t>)</w:t>
      </w:r>
      <w:r w:rsidRPr="00AA3331">
        <w:rPr>
          <w:rFonts w:cs="Tahoma"/>
        </w:rPr>
        <w:t xml:space="preserve"> of all places, a decrease of </w:t>
      </w:r>
      <w:r w:rsidR="00674931">
        <w:rPr>
          <w:rFonts w:cs="Tahoma"/>
        </w:rPr>
        <w:t>2</w:t>
      </w:r>
      <w:r w:rsidR="00674931" w:rsidRPr="00AA3331">
        <w:rPr>
          <w:rFonts w:cs="Tahoma"/>
        </w:rPr>
        <w:t xml:space="preserve"> </w:t>
      </w:r>
      <w:r w:rsidRPr="00AA3331">
        <w:rPr>
          <w:rFonts w:cs="Tahoma"/>
        </w:rPr>
        <w:t>percentage points</w:t>
      </w:r>
      <w:r w:rsidRPr="003E278F">
        <w:rPr>
          <w:rFonts w:cs="Tahoma"/>
        </w:rPr>
        <w:t xml:space="preserve"> since August 2012.</w:t>
      </w:r>
    </w:p>
    <w:p w14:paraId="0794284E" w14:textId="77777777" w:rsidR="00DA1E2B" w:rsidRDefault="00DA1E2B" w:rsidP="00DA1E2B">
      <w:pPr>
        <w:pStyle w:val="ListParagraph"/>
        <w:rPr>
          <w:rFonts w:cs="Tahoma"/>
          <w:b/>
        </w:rPr>
      </w:pPr>
    </w:p>
    <w:p w14:paraId="3EFE389B" w14:textId="0E7EF17E" w:rsidR="0044263C" w:rsidRPr="00DA1E2B" w:rsidRDefault="0044263C" w:rsidP="00DA1E2B">
      <w:pPr>
        <w:numPr>
          <w:ilvl w:val="0"/>
          <w:numId w:val="39"/>
        </w:numPr>
        <w:contextualSpacing/>
        <w:rPr>
          <w:rFonts w:cs="Tahoma"/>
        </w:rPr>
      </w:pPr>
      <w:r w:rsidRPr="00DA1E2B">
        <w:rPr>
          <w:rFonts w:cs="Tahoma"/>
          <w:b/>
        </w:rPr>
        <w:t>Childcare on domestic premises:</w:t>
      </w:r>
      <w:r w:rsidRPr="00DA1E2B">
        <w:rPr>
          <w:rFonts w:cs="Tahoma"/>
        </w:rPr>
        <w:t xml:space="preserve"> </w:t>
      </w:r>
      <w:r w:rsidRPr="00E7084F">
        <w:rPr>
          <w:rFonts w:cs="Tahoma"/>
        </w:rPr>
        <w:t xml:space="preserve">offered </w:t>
      </w:r>
      <w:r w:rsidR="00C236BB" w:rsidRPr="00E7084F">
        <w:rPr>
          <w:rFonts w:cs="Tahoma"/>
        </w:rPr>
        <w:t>less than 1</w:t>
      </w:r>
      <w:r w:rsidRPr="00E7084F">
        <w:rPr>
          <w:rFonts w:cs="Tahoma"/>
        </w:rPr>
        <w:t>% (</w:t>
      </w:r>
      <w:r w:rsidR="00C236BB" w:rsidRPr="00E7084F">
        <w:rPr>
          <w:rFonts w:cs="Tahoma"/>
        </w:rPr>
        <w:t>4,900</w:t>
      </w:r>
      <w:r w:rsidRPr="00E7084F">
        <w:rPr>
          <w:rFonts w:cs="Tahoma"/>
        </w:rPr>
        <w:t>)</w:t>
      </w:r>
      <w:r w:rsidRPr="00DA1E2B">
        <w:rPr>
          <w:rFonts w:cs="Tahoma"/>
        </w:rPr>
        <w:t xml:space="preserve"> of places.</w:t>
      </w:r>
      <w:r w:rsidR="00996522" w:rsidRPr="00DA1E2B">
        <w:rPr>
          <w:rFonts w:cs="Tahoma"/>
        </w:rPr>
        <w:t xml:space="preserve"> These are not shown in </w:t>
      </w:r>
      <w:r w:rsidR="0024766D">
        <w:rPr>
          <w:rFonts w:cs="Tahoma"/>
        </w:rPr>
        <w:t>Figure 3</w:t>
      </w:r>
      <w:r w:rsidR="00996522" w:rsidRPr="00DA1E2B">
        <w:rPr>
          <w:rFonts w:cs="Tahoma"/>
        </w:rPr>
        <w:t xml:space="preserve"> due to the small number of places offered.</w:t>
      </w:r>
    </w:p>
    <w:p w14:paraId="39CE5778" w14:textId="77777777" w:rsidR="0044263C" w:rsidRPr="008257DF" w:rsidRDefault="0044263C" w:rsidP="0044263C">
      <w:pPr>
        <w:ind w:left="360"/>
        <w:rPr>
          <w:rFonts w:cs="Tahoma"/>
          <w:bCs/>
          <w:color w:val="FF0000"/>
          <w:highlight w:val="yellow"/>
        </w:rPr>
      </w:pPr>
    </w:p>
    <w:p w14:paraId="028216FB" w14:textId="1B918494" w:rsidR="0090713D" w:rsidRDefault="00074185" w:rsidP="00ED7C14">
      <w:pPr>
        <w:rPr>
          <w:b/>
          <w:sz w:val="22"/>
          <w:szCs w:val="22"/>
          <w:vertAlign w:val="superscript"/>
        </w:rPr>
      </w:pPr>
      <w:bookmarkStart w:id="32" w:name="_Ref514675952"/>
      <w:bookmarkStart w:id="33" w:name="_Ref516667210"/>
      <w:bookmarkStart w:id="34" w:name="_Ref516820014"/>
      <w:bookmarkEnd w:id="31"/>
      <w:r w:rsidRPr="00994A87">
        <w:rPr>
          <w:b/>
          <w:sz w:val="22"/>
          <w:szCs w:val="22"/>
        </w:rPr>
        <w:t xml:space="preserve">Figure </w:t>
      </w:r>
      <w:r w:rsidRPr="00994A87">
        <w:rPr>
          <w:b/>
          <w:sz w:val="22"/>
          <w:szCs w:val="22"/>
        </w:rPr>
        <w:fldChar w:fldCharType="begin"/>
      </w:r>
      <w:r w:rsidRPr="00994A87">
        <w:rPr>
          <w:b/>
          <w:sz w:val="22"/>
          <w:szCs w:val="22"/>
        </w:rPr>
        <w:instrText xml:space="preserve"> SEQ Figure \* ARABIC </w:instrText>
      </w:r>
      <w:r w:rsidRPr="00994A87">
        <w:rPr>
          <w:b/>
          <w:sz w:val="22"/>
          <w:szCs w:val="22"/>
        </w:rPr>
        <w:fldChar w:fldCharType="separate"/>
      </w:r>
      <w:r w:rsidR="00A65A6F">
        <w:rPr>
          <w:b/>
          <w:noProof/>
          <w:sz w:val="22"/>
          <w:szCs w:val="22"/>
        </w:rPr>
        <w:t>3</w:t>
      </w:r>
      <w:r w:rsidRPr="00994A87">
        <w:rPr>
          <w:b/>
          <w:sz w:val="22"/>
          <w:szCs w:val="22"/>
        </w:rPr>
        <w:fldChar w:fldCharType="end"/>
      </w:r>
      <w:bookmarkEnd w:id="32"/>
      <w:bookmarkEnd w:id="33"/>
      <w:bookmarkEnd w:id="34"/>
      <w:r w:rsidR="0044263C" w:rsidRPr="00994A87">
        <w:rPr>
          <w:b/>
          <w:sz w:val="22"/>
          <w:szCs w:val="22"/>
        </w:rPr>
        <w:t xml:space="preserve">: </w:t>
      </w:r>
      <w:r w:rsidR="004F1C96" w:rsidRPr="00994A87">
        <w:rPr>
          <w:b/>
          <w:sz w:val="22"/>
          <w:szCs w:val="22"/>
        </w:rPr>
        <w:t>Childcare places on the Early Years Register over time, by provider type</w:t>
      </w:r>
      <w:r w:rsidR="005927FC">
        <w:rPr>
          <w:b/>
          <w:sz w:val="22"/>
          <w:szCs w:val="22"/>
          <w:vertAlign w:val="superscript"/>
        </w:rPr>
        <w:t>1</w:t>
      </w:r>
    </w:p>
    <w:p w14:paraId="2A79F53A" w14:textId="48ACA55D" w:rsidR="006A065A" w:rsidRDefault="00871948" w:rsidP="00146D7F">
      <w:pPr>
        <w:jc w:val="center"/>
        <w:rPr>
          <w:noProof/>
          <w:lang w:eastAsia="en-GB"/>
        </w:rPr>
      </w:pPr>
      <w:r>
        <w:rPr>
          <w:noProof/>
          <w:lang w:eastAsia="en-GB"/>
        </w:rPr>
        <w:drawing>
          <wp:inline distT="0" distB="0" distL="0" distR="0" wp14:anchorId="6958C48B" wp14:editId="620CA6B8">
            <wp:extent cx="4523105" cy="2572169"/>
            <wp:effectExtent l="0" t="0" r="0" b="0"/>
            <wp:docPr id="9" name="Picture 9" descr="This chart shows childcare places available on the Early Years Register remained broadly stable over time. Childminder places have decreased slightly over time, while places offered by childcare on non-domestic premises have increased sligh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1683" cy="2622541"/>
                    </a:xfrm>
                    <a:prstGeom prst="rect">
                      <a:avLst/>
                    </a:prstGeom>
                    <a:noFill/>
                  </pic:spPr>
                </pic:pic>
              </a:graphicData>
            </a:graphic>
          </wp:inline>
        </w:drawing>
      </w:r>
    </w:p>
    <w:p w14:paraId="1275DA03" w14:textId="77F913C8" w:rsidR="00B162D0" w:rsidRPr="005F5E09" w:rsidRDefault="005927FC" w:rsidP="005F5E09">
      <w:pPr>
        <w:pStyle w:val="ListParagraph"/>
        <w:numPr>
          <w:ilvl w:val="0"/>
          <w:numId w:val="50"/>
        </w:numPr>
        <w:rPr>
          <w:sz w:val="20"/>
          <w:szCs w:val="20"/>
          <w:lang w:eastAsia="en-GB"/>
        </w:rPr>
      </w:pPr>
      <w:r w:rsidRPr="005F5E09">
        <w:rPr>
          <w:sz w:val="20"/>
          <w:szCs w:val="20"/>
          <w:lang w:eastAsia="en-GB"/>
        </w:rPr>
        <w:t>Places data from August 2018 onwards is recorded in an updated administrative system and captures slightly more childcare places than previously</w:t>
      </w:r>
      <w:r w:rsidR="00F906B9">
        <w:rPr>
          <w:sz w:val="20"/>
          <w:szCs w:val="20"/>
          <w:lang w:eastAsia="en-GB"/>
        </w:rPr>
        <w:t xml:space="preserve"> recorded</w:t>
      </w:r>
      <w:r w:rsidRPr="005F5E09">
        <w:rPr>
          <w:sz w:val="20"/>
          <w:szCs w:val="20"/>
          <w:lang w:eastAsia="en-GB"/>
        </w:rPr>
        <w:t xml:space="preserve">. </w:t>
      </w:r>
    </w:p>
    <w:p w14:paraId="0E7392E3" w14:textId="77777777" w:rsidR="00ED7C14" w:rsidRDefault="00ED7C14" w:rsidP="005F5E09">
      <w:pPr>
        <w:rPr>
          <w:lang w:eastAsia="en-GB"/>
        </w:rPr>
      </w:pPr>
    </w:p>
    <w:p w14:paraId="4E394D53" w14:textId="6E9B86D9" w:rsidR="00236BC8" w:rsidRPr="00B162D0" w:rsidRDefault="00236BC8" w:rsidP="00236BC8">
      <w:pPr>
        <w:rPr>
          <w:lang w:eastAsia="en-GB"/>
        </w:rPr>
      </w:pPr>
      <w:r>
        <w:rPr>
          <w:rFonts w:cs="Tahoma"/>
          <w:bCs/>
        </w:rPr>
        <w:lastRenderedPageBreak/>
        <w:t>C</w:t>
      </w:r>
      <w:r w:rsidRPr="000C04CB">
        <w:rPr>
          <w:rFonts w:cs="Tahoma"/>
          <w:bCs/>
        </w:rPr>
        <w:t>hildminder prov</w:t>
      </w:r>
      <w:r>
        <w:rPr>
          <w:rFonts w:cs="Tahoma"/>
          <w:bCs/>
        </w:rPr>
        <w:t xml:space="preserve">ider numbers </w:t>
      </w:r>
      <w:r w:rsidR="00215534">
        <w:rPr>
          <w:rFonts w:cs="Tahoma"/>
          <w:bCs/>
        </w:rPr>
        <w:t xml:space="preserve">on the EYR </w:t>
      </w:r>
      <w:r>
        <w:rPr>
          <w:rFonts w:cs="Tahoma"/>
          <w:bCs/>
        </w:rPr>
        <w:t xml:space="preserve">have decreased </w:t>
      </w:r>
      <w:r w:rsidRPr="00A477BA">
        <w:rPr>
          <w:rFonts w:cs="Tahoma"/>
          <w:bCs/>
        </w:rPr>
        <w:t xml:space="preserve">by </w:t>
      </w:r>
      <w:r w:rsidR="00896FA9">
        <w:rPr>
          <w:rFonts w:cs="Tahoma"/>
          <w:bCs/>
        </w:rPr>
        <w:t>30</w:t>
      </w:r>
      <w:r w:rsidRPr="00A477BA">
        <w:rPr>
          <w:rFonts w:cs="Tahoma"/>
          <w:bCs/>
        </w:rPr>
        <w:t>% since</w:t>
      </w:r>
      <w:r w:rsidRPr="000C04CB">
        <w:rPr>
          <w:rFonts w:cs="Tahoma"/>
          <w:bCs/>
        </w:rPr>
        <w:t xml:space="preserve"> 31 August 2012, </w:t>
      </w:r>
      <w:r>
        <w:rPr>
          <w:rFonts w:cs="Tahoma"/>
          <w:bCs/>
        </w:rPr>
        <w:t xml:space="preserve">but the number of </w:t>
      </w:r>
      <w:r w:rsidRPr="000C04CB">
        <w:rPr>
          <w:rFonts w:cs="Tahoma"/>
          <w:bCs/>
        </w:rPr>
        <w:t>places offered by childminders ha</w:t>
      </w:r>
      <w:r>
        <w:rPr>
          <w:rFonts w:cs="Tahoma"/>
          <w:bCs/>
        </w:rPr>
        <w:t>s</w:t>
      </w:r>
      <w:r w:rsidRPr="000C04CB">
        <w:rPr>
          <w:rFonts w:cs="Tahoma"/>
          <w:bCs/>
        </w:rPr>
        <w:t xml:space="preserve"> </w:t>
      </w:r>
      <w:r w:rsidRPr="00A477BA">
        <w:rPr>
          <w:rFonts w:cs="Tahoma"/>
          <w:bCs/>
        </w:rPr>
        <w:t xml:space="preserve">only decreased by </w:t>
      </w:r>
      <w:r w:rsidR="00A477BA" w:rsidRPr="00A477BA">
        <w:rPr>
          <w:rFonts w:cs="Tahoma"/>
          <w:bCs/>
        </w:rPr>
        <w:t>12</w:t>
      </w:r>
      <w:r w:rsidRPr="00A477BA">
        <w:rPr>
          <w:rFonts w:cs="Tahoma"/>
          <w:bCs/>
        </w:rPr>
        <w:t>%.</w:t>
      </w:r>
      <w:r w:rsidRPr="000C04CB">
        <w:rPr>
          <w:rFonts w:cs="Tahoma"/>
          <w:bCs/>
        </w:rPr>
        <w:t xml:space="preserve"> This means that individual childminder</w:t>
      </w:r>
      <w:r w:rsidR="00337614">
        <w:rPr>
          <w:rFonts w:cs="Tahoma"/>
          <w:bCs/>
        </w:rPr>
        <w:t>s</w:t>
      </w:r>
      <w:r w:rsidRPr="000C04CB">
        <w:rPr>
          <w:rFonts w:cs="Tahoma"/>
          <w:bCs/>
        </w:rPr>
        <w:t xml:space="preserve"> </w:t>
      </w:r>
      <w:r w:rsidR="00337614">
        <w:rPr>
          <w:rFonts w:cs="Tahoma"/>
          <w:bCs/>
        </w:rPr>
        <w:t xml:space="preserve">are </w:t>
      </w:r>
      <w:r w:rsidRPr="000C04CB">
        <w:rPr>
          <w:rFonts w:cs="Tahoma"/>
          <w:bCs/>
        </w:rPr>
        <w:t>offering a higher number of places</w:t>
      </w:r>
      <w:r w:rsidR="00E01155" w:rsidRPr="00E01155">
        <w:rPr>
          <w:rFonts w:cs="Tahoma"/>
          <w:bCs/>
        </w:rPr>
        <w:t xml:space="preserve"> </w:t>
      </w:r>
      <w:r w:rsidR="00E01155" w:rsidRPr="000C04CB">
        <w:rPr>
          <w:rFonts w:cs="Tahoma"/>
          <w:bCs/>
        </w:rPr>
        <w:t>on average,</w:t>
      </w:r>
      <w:r w:rsidRPr="000C04CB">
        <w:rPr>
          <w:rFonts w:cs="Tahoma"/>
          <w:bCs/>
        </w:rPr>
        <w:t xml:space="preserve"> even though there are fewer childminders and places overall.</w:t>
      </w:r>
      <w:r w:rsidRPr="008257DF">
        <w:rPr>
          <w:rFonts w:cs="Tahoma"/>
          <w:bCs/>
          <w:color w:val="FF0000"/>
        </w:rPr>
        <w:t xml:space="preserve"> </w:t>
      </w:r>
    </w:p>
    <w:p w14:paraId="075857C0" w14:textId="77777777" w:rsidR="00236BC8" w:rsidRDefault="00236BC8" w:rsidP="00236BC8">
      <w:pPr>
        <w:rPr>
          <w:rFonts w:cs="Tahoma"/>
          <w:bCs/>
          <w:color w:val="FF0000"/>
        </w:rPr>
      </w:pPr>
    </w:p>
    <w:p w14:paraId="632B181F" w14:textId="535CED61" w:rsidR="00236BC8" w:rsidRPr="008257DF" w:rsidRDefault="00236BC8" w:rsidP="00236BC8">
      <w:pPr>
        <w:rPr>
          <w:rFonts w:cs="Tahoma"/>
          <w:bCs/>
          <w:color w:val="FF0000"/>
        </w:rPr>
      </w:pPr>
      <w:r w:rsidRPr="00331FDF">
        <w:rPr>
          <w:rFonts w:cs="Tahoma"/>
          <w:bCs/>
        </w:rPr>
        <w:t>On 31 August 201</w:t>
      </w:r>
      <w:r w:rsidR="00896FA9" w:rsidRPr="00331FDF">
        <w:rPr>
          <w:rFonts w:cs="Tahoma"/>
          <w:bCs/>
        </w:rPr>
        <w:t>8</w:t>
      </w:r>
      <w:r w:rsidRPr="00331FDF">
        <w:rPr>
          <w:rFonts w:cs="Tahoma"/>
          <w:bCs/>
        </w:rPr>
        <w:t>, the average number of places offered by childminders</w:t>
      </w:r>
      <w:r w:rsidR="00185D99" w:rsidRPr="00331FDF">
        <w:rPr>
          <w:rFonts w:cs="Tahoma"/>
          <w:bCs/>
        </w:rPr>
        <w:t xml:space="preserve"> on the </w:t>
      </w:r>
      <w:r w:rsidR="00A877F4">
        <w:rPr>
          <w:rFonts w:cs="Tahoma"/>
          <w:bCs/>
        </w:rPr>
        <w:t xml:space="preserve">EYR </w:t>
      </w:r>
      <w:r w:rsidRPr="00331FDF">
        <w:rPr>
          <w:rFonts w:cs="Tahoma"/>
          <w:bCs/>
        </w:rPr>
        <w:t xml:space="preserve">was </w:t>
      </w:r>
      <w:r w:rsidR="0045393C" w:rsidRPr="00331FDF">
        <w:rPr>
          <w:rFonts w:cs="Tahoma"/>
          <w:bCs/>
        </w:rPr>
        <w:t>6.</w:t>
      </w:r>
      <w:r w:rsidR="00E7084F" w:rsidRPr="00331FDF">
        <w:rPr>
          <w:rFonts w:cs="Tahoma"/>
          <w:bCs/>
        </w:rPr>
        <w:t>4</w:t>
      </w:r>
      <w:r w:rsidRPr="00331FDF">
        <w:rPr>
          <w:rFonts w:cs="Tahoma"/>
          <w:bCs/>
        </w:rPr>
        <w:t xml:space="preserve">. </w:t>
      </w:r>
      <w:r>
        <w:rPr>
          <w:rFonts w:cs="Tahoma"/>
          <w:bCs/>
        </w:rPr>
        <w:t xml:space="preserve">However, for reasons outlined earlier in this section, </w:t>
      </w:r>
      <w:proofErr w:type="gramStart"/>
      <w:r>
        <w:rPr>
          <w:rFonts w:cs="Tahoma"/>
          <w:bCs/>
        </w:rPr>
        <w:t>the majority of</w:t>
      </w:r>
      <w:proofErr w:type="gramEnd"/>
      <w:r>
        <w:rPr>
          <w:rFonts w:cs="Tahoma"/>
          <w:bCs/>
        </w:rPr>
        <w:t xml:space="preserve"> childminders are registered as offering </w:t>
      </w:r>
      <w:r w:rsidR="00674931">
        <w:rPr>
          <w:rFonts w:cs="Tahoma"/>
          <w:bCs/>
        </w:rPr>
        <w:t>6</w:t>
      </w:r>
      <w:r>
        <w:rPr>
          <w:rFonts w:cs="Tahoma"/>
          <w:bCs/>
        </w:rPr>
        <w:t xml:space="preserve"> places. </w:t>
      </w:r>
      <w:r w:rsidRPr="000C04CB">
        <w:rPr>
          <w:rFonts w:cs="Tahoma"/>
          <w:bCs/>
        </w:rPr>
        <w:t xml:space="preserve">This average </w:t>
      </w:r>
      <w:proofErr w:type="gramStart"/>
      <w:r w:rsidRPr="000C04CB">
        <w:rPr>
          <w:rFonts w:cs="Tahoma"/>
          <w:bCs/>
        </w:rPr>
        <w:t>takes into account</w:t>
      </w:r>
      <w:proofErr w:type="gramEnd"/>
      <w:r w:rsidRPr="000C04CB">
        <w:rPr>
          <w:rFonts w:cs="Tahoma"/>
          <w:bCs/>
        </w:rPr>
        <w:t xml:space="preserve"> childminders with assistants, who are permitted to offer more than </w:t>
      </w:r>
      <w:r w:rsidR="00674931">
        <w:rPr>
          <w:rFonts w:cs="Tahoma"/>
          <w:bCs/>
        </w:rPr>
        <w:t>6</w:t>
      </w:r>
      <w:r w:rsidRPr="000C04CB">
        <w:rPr>
          <w:rFonts w:cs="Tahoma"/>
          <w:bCs/>
        </w:rPr>
        <w:t xml:space="preserve"> places.</w:t>
      </w:r>
      <w:r w:rsidRPr="000C04CB">
        <w:rPr>
          <w:rFonts w:cs="Tahoma"/>
          <w:bCs/>
          <w:color w:val="FF0000"/>
        </w:rPr>
        <w:br/>
      </w:r>
    </w:p>
    <w:p w14:paraId="07494005" w14:textId="77777777" w:rsidR="00236BC8" w:rsidRPr="000B1B6D" w:rsidRDefault="00236BC8" w:rsidP="00236BC8">
      <w:pPr>
        <w:rPr>
          <w:rFonts w:cs="Tahoma"/>
          <w:bCs/>
        </w:rPr>
      </w:pPr>
      <w:r w:rsidRPr="000B1B6D">
        <w:rPr>
          <w:rFonts w:cs="Tahoma"/>
          <w:b/>
          <w:bCs/>
        </w:rPr>
        <w:t>Introduction of 30 hours free childcare</w:t>
      </w:r>
    </w:p>
    <w:p w14:paraId="2029C2BB" w14:textId="506FEA21" w:rsidR="00500725" w:rsidRPr="000E12C3" w:rsidRDefault="00236BC8" w:rsidP="00D873B2">
      <w:pPr>
        <w:pStyle w:val="Default"/>
        <w:rPr>
          <w:rFonts w:ascii="Tahoma" w:hAnsi="Tahoma" w:cs="Tahoma"/>
          <w:bCs/>
        </w:rPr>
      </w:pPr>
      <w:r w:rsidRPr="000E12C3">
        <w:rPr>
          <w:rFonts w:ascii="Tahoma" w:hAnsi="Tahoma" w:cs="Tahoma"/>
          <w:bCs/>
        </w:rPr>
        <w:t>Since 1 Sept</w:t>
      </w:r>
      <w:r w:rsidR="00A62951" w:rsidRPr="000E12C3">
        <w:rPr>
          <w:rFonts w:ascii="Tahoma" w:hAnsi="Tahoma" w:cs="Tahoma"/>
          <w:bCs/>
        </w:rPr>
        <w:t xml:space="preserve">ember 2017, working parents of </w:t>
      </w:r>
      <w:proofErr w:type="gramStart"/>
      <w:r w:rsidR="00674931">
        <w:rPr>
          <w:rFonts w:ascii="Tahoma" w:hAnsi="Tahoma" w:cs="Tahoma"/>
          <w:bCs/>
        </w:rPr>
        <w:t>3</w:t>
      </w:r>
      <w:r w:rsidR="00674931" w:rsidRPr="000E12C3">
        <w:rPr>
          <w:rFonts w:ascii="Tahoma" w:hAnsi="Tahoma" w:cs="Tahoma"/>
          <w:bCs/>
        </w:rPr>
        <w:t xml:space="preserve"> </w:t>
      </w:r>
      <w:r w:rsidR="00A62951" w:rsidRPr="000E12C3">
        <w:rPr>
          <w:rFonts w:ascii="Tahoma" w:hAnsi="Tahoma" w:cs="Tahoma"/>
          <w:bCs/>
        </w:rPr>
        <w:t xml:space="preserve">and </w:t>
      </w:r>
      <w:r w:rsidR="00674931">
        <w:rPr>
          <w:rFonts w:ascii="Tahoma" w:hAnsi="Tahoma" w:cs="Tahoma"/>
          <w:bCs/>
        </w:rPr>
        <w:t>4</w:t>
      </w:r>
      <w:r w:rsidR="00674931" w:rsidRPr="000E12C3">
        <w:rPr>
          <w:rFonts w:ascii="Tahoma" w:hAnsi="Tahoma" w:cs="Tahoma"/>
          <w:bCs/>
        </w:rPr>
        <w:t xml:space="preserve"> </w:t>
      </w:r>
      <w:r w:rsidRPr="000E12C3">
        <w:rPr>
          <w:rFonts w:ascii="Tahoma" w:hAnsi="Tahoma" w:cs="Tahoma"/>
          <w:bCs/>
        </w:rPr>
        <w:t>year</w:t>
      </w:r>
      <w:proofErr w:type="gramEnd"/>
      <w:r w:rsidRPr="000E12C3">
        <w:rPr>
          <w:rFonts w:ascii="Tahoma" w:hAnsi="Tahoma" w:cs="Tahoma"/>
          <w:bCs/>
        </w:rPr>
        <w:t xml:space="preserve"> olds in England have been eligible for 30 hours of free childcare. </w:t>
      </w:r>
      <w:r w:rsidR="000E12C3" w:rsidRPr="00351318">
        <w:rPr>
          <w:rFonts w:ascii="Tahoma" w:hAnsi="Tahoma" w:cs="Tahoma"/>
        </w:rPr>
        <w:t xml:space="preserve">In January 2018, </w:t>
      </w:r>
      <w:r w:rsidR="000E12C3">
        <w:rPr>
          <w:rFonts w:ascii="Tahoma" w:hAnsi="Tahoma" w:cs="Tahoma"/>
        </w:rPr>
        <w:t xml:space="preserve">there were </w:t>
      </w:r>
      <w:r w:rsidR="0059024B">
        <w:rPr>
          <w:rFonts w:ascii="Tahoma" w:hAnsi="Tahoma" w:cs="Tahoma"/>
        </w:rPr>
        <w:t xml:space="preserve">around </w:t>
      </w:r>
      <w:r w:rsidR="000E12C3" w:rsidRPr="00351318">
        <w:rPr>
          <w:rFonts w:ascii="Tahoma" w:hAnsi="Tahoma" w:cs="Tahoma"/>
        </w:rPr>
        <w:t>29</w:t>
      </w:r>
      <w:r w:rsidR="00215534">
        <w:rPr>
          <w:rFonts w:ascii="Tahoma" w:hAnsi="Tahoma" w:cs="Tahoma"/>
        </w:rPr>
        <w:t>6</w:t>
      </w:r>
      <w:r w:rsidR="000E12C3" w:rsidRPr="00351318">
        <w:rPr>
          <w:rFonts w:ascii="Tahoma" w:hAnsi="Tahoma" w:cs="Tahoma"/>
        </w:rPr>
        <w:t>,</w:t>
      </w:r>
      <w:r w:rsidR="00215534">
        <w:rPr>
          <w:rFonts w:ascii="Tahoma" w:hAnsi="Tahoma" w:cs="Tahoma"/>
        </w:rPr>
        <w:t>9</w:t>
      </w:r>
      <w:r w:rsidR="000E12C3">
        <w:rPr>
          <w:rFonts w:ascii="Tahoma" w:hAnsi="Tahoma" w:cs="Tahoma"/>
        </w:rPr>
        <w:t>00</w:t>
      </w:r>
      <w:r w:rsidR="000E12C3" w:rsidRPr="00351318">
        <w:rPr>
          <w:rFonts w:ascii="Tahoma" w:hAnsi="Tahoma" w:cs="Tahoma"/>
        </w:rPr>
        <w:t xml:space="preserve"> </w:t>
      </w:r>
      <w:r w:rsidR="00F906B9">
        <w:rPr>
          <w:rFonts w:ascii="Tahoma" w:hAnsi="Tahoma" w:cs="Tahoma"/>
        </w:rPr>
        <w:t>3</w:t>
      </w:r>
      <w:r w:rsidR="000E12C3" w:rsidRPr="00351318">
        <w:rPr>
          <w:rFonts w:ascii="Tahoma" w:hAnsi="Tahoma" w:cs="Tahoma"/>
        </w:rPr>
        <w:t xml:space="preserve"> and </w:t>
      </w:r>
      <w:r w:rsidR="00F906B9">
        <w:rPr>
          <w:rFonts w:ascii="Tahoma" w:hAnsi="Tahoma" w:cs="Tahoma"/>
        </w:rPr>
        <w:t>4</w:t>
      </w:r>
      <w:r w:rsidR="000E12C3" w:rsidRPr="00351318">
        <w:rPr>
          <w:rFonts w:ascii="Tahoma" w:hAnsi="Tahoma" w:cs="Tahoma"/>
        </w:rPr>
        <w:t>year-olds benefit</w:t>
      </w:r>
      <w:r w:rsidR="000E12C3">
        <w:rPr>
          <w:rFonts w:ascii="Tahoma" w:hAnsi="Tahoma" w:cs="Tahoma"/>
        </w:rPr>
        <w:t>ing</w:t>
      </w:r>
      <w:r w:rsidR="000E12C3" w:rsidRPr="00351318">
        <w:rPr>
          <w:rFonts w:ascii="Tahoma" w:hAnsi="Tahoma" w:cs="Tahoma"/>
        </w:rPr>
        <w:t xml:space="preserve"> from a 30</w:t>
      </w:r>
      <w:r w:rsidR="0019713B">
        <w:rPr>
          <w:rFonts w:ascii="Tahoma" w:hAnsi="Tahoma" w:cs="Tahoma"/>
        </w:rPr>
        <w:t xml:space="preserve"> </w:t>
      </w:r>
      <w:r w:rsidR="000E12C3" w:rsidRPr="000E12C3">
        <w:rPr>
          <w:rFonts w:ascii="Tahoma" w:hAnsi="Tahoma" w:cs="Tahoma"/>
        </w:rPr>
        <w:t>hours place</w:t>
      </w:r>
      <w:r w:rsidRPr="000E12C3">
        <w:rPr>
          <w:rFonts w:ascii="Tahoma" w:hAnsi="Tahoma" w:cs="Tahoma"/>
          <w:bCs/>
        </w:rPr>
        <w:t>.</w:t>
      </w:r>
      <w:r w:rsidRPr="000E12C3">
        <w:rPr>
          <w:rStyle w:val="FootnoteReference"/>
          <w:rFonts w:ascii="Tahoma" w:hAnsi="Tahoma" w:cs="Tahoma"/>
          <w:bCs/>
        </w:rPr>
        <w:footnoteReference w:id="3"/>
      </w:r>
      <w:r w:rsidR="000E12C3">
        <w:rPr>
          <w:rFonts w:ascii="Tahoma" w:hAnsi="Tahoma" w:cs="Tahoma"/>
          <w:bCs/>
        </w:rPr>
        <w:t xml:space="preserve"> </w:t>
      </w:r>
      <w:r w:rsidR="000E12C3" w:rsidRPr="000E12C3">
        <w:rPr>
          <w:rFonts w:ascii="Tahoma" w:hAnsi="Tahoma" w:cs="Tahoma"/>
        </w:rPr>
        <w:t xml:space="preserve">Estimates suggest around 390,000 children were eligible for the extended hours nationally, suggesting around </w:t>
      </w:r>
      <w:r w:rsidR="00F906B9">
        <w:rPr>
          <w:rFonts w:ascii="Tahoma" w:hAnsi="Tahoma" w:cs="Tahoma"/>
        </w:rPr>
        <w:t>3</w:t>
      </w:r>
      <w:r w:rsidR="003E4F2D">
        <w:rPr>
          <w:rFonts w:ascii="Tahoma" w:hAnsi="Tahoma" w:cs="Tahoma"/>
        </w:rPr>
        <w:t xml:space="preserve"> out of </w:t>
      </w:r>
      <w:r w:rsidR="00F906B9">
        <w:rPr>
          <w:rFonts w:ascii="Tahoma" w:hAnsi="Tahoma" w:cs="Tahoma"/>
        </w:rPr>
        <w:t>4</w:t>
      </w:r>
      <w:r w:rsidR="000E12C3" w:rsidRPr="000E12C3">
        <w:rPr>
          <w:rFonts w:ascii="Tahoma" w:hAnsi="Tahoma" w:cs="Tahoma"/>
        </w:rPr>
        <w:t xml:space="preserve"> eligible children have taken up some extended hours.</w:t>
      </w:r>
      <w:r w:rsidRPr="00146D7F">
        <w:rPr>
          <w:rFonts w:ascii="Tahoma" w:hAnsi="Tahoma" w:cs="Tahoma"/>
          <w:bCs/>
          <w:highlight w:val="yellow"/>
        </w:rPr>
        <w:br/>
      </w:r>
    </w:p>
    <w:p w14:paraId="7D203B46" w14:textId="07BC909F" w:rsidR="00236BC8" w:rsidRPr="00236BC8" w:rsidRDefault="00236BC8" w:rsidP="00D873B2">
      <w:pPr>
        <w:pStyle w:val="Default"/>
      </w:pPr>
      <w:r w:rsidRPr="000E12C3">
        <w:rPr>
          <w:rFonts w:ascii="Tahoma" w:hAnsi="Tahoma" w:cs="Tahoma"/>
          <w:bCs/>
        </w:rPr>
        <w:t xml:space="preserve">This may have contributed to the slight rise in the number of </w:t>
      </w:r>
      <w:r w:rsidR="00CC77BF">
        <w:rPr>
          <w:rFonts w:ascii="Tahoma" w:hAnsi="Tahoma" w:cs="Tahoma"/>
          <w:bCs/>
        </w:rPr>
        <w:t>EYR</w:t>
      </w:r>
      <w:r w:rsidRPr="000E12C3">
        <w:rPr>
          <w:rFonts w:ascii="Tahoma" w:hAnsi="Tahoma" w:cs="Tahoma"/>
          <w:bCs/>
        </w:rPr>
        <w:t xml:space="preserve"> places in childcare on non-domestic premises.</w:t>
      </w:r>
      <w:r>
        <w:rPr>
          <w:rFonts w:cs="Tahoma"/>
          <w:bCs/>
        </w:rPr>
        <w:t xml:space="preserve"> </w:t>
      </w:r>
      <w:r>
        <w:rPr>
          <w:rFonts w:cs="Tahoma"/>
          <w:bCs/>
        </w:rPr>
        <w:br/>
      </w:r>
    </w:p>
    <w:p w14:paraId="588EE73C" w14:textId="114D52C7" w:rsidR="0009391B" w:rsidRDefault="0009391B" w:rsidP="0009391B">
      <w:pPr>
        <w:pStyle w:val="Heading1"/>
      </w:pPr>
      <w:bookmarkStart w:id="35" w:name="_Inspection_outcomes"/>
      <w:bookmarkStart w:id="36" w:name="_Toc476064990"/>
      <w:bookmarkStart w:id="37" w:name="_Toc483925854"/>
      <w:bookmarkStart w:id="38" w:name="_Toc483925902"/>
      <w:bookmarkStart w:id="39" w:name="_Toc508963534"/>
      <w:bookmarkStart w:id="40" w:name="_Toc528763487"/>
      <w:bookmarkEnd w:id="35"/>
      <w:r w:rsidRPr="00C03505">
        <w:t>Inspection outcomes</w:t>
      </w:r>
      <w:bookmarkEnd w:id="36"/>
      <w:bookmarkEnd w:id="37"/>
      <w:bookmarkEnd w:id="38"/>
      <w:bookmarkEnd w:id="39"/>
      <w:bookmarkEnd w:id="40"/>
      <w:r w:rsidRPr="00C03505">
        <w:t xml:space="preserve"> </w:t>
      </w:r>
    </w:p>
    <w:p w14:paraId="7D49DDE8" w14:textId="7075D3E5" w:rsidR="00437775" w:rsidRPr="00ED2891" w:rsidRDefault="00437775" w:rsidP="00437775">
      <w:pPr>
        <w:rPr>
          <w:rFonts w:cs="Tahoma"/>
          <w:bCs/>
          <w:highlight w:val="yellow"/>
        </w:rPr>
      </w:pPr>
      <w:r w:rsidRPr="00ED2891">
        <w:rPr>
          <w:rFonts w:cs="Tahoma"/>
          <w:bCs/>
        </w:rPr>
        <w:t>New providers joining the E</w:t>
      </w:r>
      <w:r>
        <w:rPr>
          <w:rFonts w:cs="Tahoma"/>
          <w:bCs/>
        </w:rPr>
        <w:t xml:space="preserve">arly </w:t>
      </w:r>
      <w:r w:rsidRPr="00ED2891">
        <w:rPr>
          <w:rFonts w:cs="Tahoma"/>
          <w:bCs/>
        </w:rPr>
        <w:t>Y</w:t>
      </w:r>
      <w:r>
        <w:rPr>
          <w:rFonts w:cs="Tahoma"/>
          <w:bCs/>
        </w:rPr>
        <w:t xml:space="preserve">ears </w:t>
      </w:r>
      <w:r w:rsidRPr="00ED2891">
        <w:rPr>
          <w:rFonts w:cs="Tahoma"/>
          <w:bCs/>
        </w:rPr>
        <w:t>R</w:t>
      </w:r>
      <w:r>
        <w:rPr>
          <w:rFonts w:cs="Tahoma"/>
          <w:bCs/>
        </w:rPr>
        <w:t>egister (EYR)</w:t>
      </w:r>
      <w:r w:rsidRPr="00ED2891">
        <w:rPr>
          <w:rFonts w:cs="Tahoma"/>
          <w:bCs/>
        </w:rPr>
        <w:t xml:space="preserve"> are normally inspected within 30 months of registration.</w:t>
      </w:r>
      <w:r w:rsidR="003C2980">
        <w:rPr>
          <w:rFonts w:cs="Tahoma"/>
          <w:bCs/>
        </w:rPr>
        <w:t xml:space="preserve"> </w:t>
      </w:r>
      <w:r w:rsidR="003C2980" w:rsidRPr="00500725">
        <w:rPr>
          <w:color w:val="auto"/>
          <w:lang w:val="en"/>
        </w:rPr>
        <w:t>The ‘</w:t>
      </w:r>
      <w:hyperlink r:id="rId18" w:history="1">
        <w:r w:rsidR="003C2980" w:rsidRPr="00500725">
          <w:rPr>
            <w:rStyle w:val="Hyperlink"/>
            <w:color w:val="auto"/>
            <w:lang w:val="en"/>
          </w:rPr>
          <w:t>Being inspected as a childminder or childcare provider</w:t>
        </w:r>
      </w:hyperlink>
      <w:r w:rsidR="003C2980" w:rsidRPr="00500725">
        <w:rPr>
          <w:color w:val="auto"/>
          <w:lang w:val="en"/>
        </w:rPr>
        <w:t>’</w:t>
      </w:r>
      <w:r w:rsidR="003C2980">
        <w:rPr>
          <w:lang w:val="en"/>
        </w:rPr>
        <w:t xml:space="preserve"> guidance (</w:t>
      </w:r>
      <w:hyperlink r:id="rId19" w:history="1">
        <w:r w:rsidR="003C2980">
          <w:rPr>
            <w:rStyle w:val="Hyperlink"/>
            <w:lang w:val="en"/>
          </w:rPr>
          <w:t>www.gov.uk/ofsted-inspection-</w:t>
        </w:r>
        <w:r w:rsidR="003C2980">
          <w:rPr>
            <w:rStyle w:val="Hyperlink"/>
            <w:lang w:val="en"/>
          </w:rPr>
          <w:lastRenderedPageBreak/>
          <w:t>childcare-provider</w:t>
        </w:r>
      </w:hyperlink>
      <w:r w:rsidR="003C2980">
        <w:rPr>
          <w:lang w:val="en"/>
        </w:rPr>
        <w:t>) provides more information about inspection.</w:t>
      </w:r>
      <w:r w:rsidRPr="00ED2891">
        <w:rPr>
          <w:rFonts w:cs="Tahoma"/>
          <w:bCs/>
        </w:rPr>
        <w:t xml:space="preserve"> </w:t>
      </w:r>
      <w:r>
        <w:rPr>
          <w:rFonts w:cs="Tahoma"/>
          <w:bCs/>
        </w:rPr>
        <w:t>On</w:t>
      </w:r>
      <w:r w:rsidRPr="00ED2891">
        <w:rPr>
          <w:rFonts w:cs="Tahoma"/>
          <w:bCs/>
        </w:rPr>
        <w:t xml:space="preserve"> 31 </w:t>
      </w:r>
      <w:r w:rsidR="00146D7F">
        <w:rPr>
          <w:rFonts w:cs="Tahoma"/>
          <w:bCs/>
        </w:rPr>
        <w:t>August</w:t>
      </w:r>
      <w:r w:rsidRPr="00ED2891">
        <w:rPr>
          <w:rFonts w:cs="Tahoma"/>
          <w:bCs/>
        </w:rPr>
        <w:t xml:space="preserve"> </w:t>
      </w:r>
      <w:r w:rsidRPr="001C5BAE">
        <w:rPr>
          <w:rFonts w:cs="Tahoma"/>
          <w:bCs/>
        </w:rPr>
        <w:t>201</w:t>
      </w:r>
      <w:r>
        <w:rPr>
          <w:rFonts w:cs="Tahoma"/>
          <w:bCs/>
        </w:rPr>
        <w:t>8</w:t>
      </w:r>
      <w:r w:rsidRPr="00034E3B">
        <w:rPr>
          <w:rFonts w:cs="Tahoma"/>
          <w:bCs/>
        </w:rPr>
        <w:t xml:space="preserve">, </w:t>
      </w:r>
      <w:r w:rsidR="007D1314" w:rsidRPr="00972EAE">
        <w:rPr>
          <w:rFonts w:cs="Tahoma"/>
        </w:rPr>
        <w:t>51,200</w:t>
      </w:r>
      <w:r w:rsidR="007D1314">
        <w:rPr>
          <w:rFonts w:cs="Tahoma"/>
        </w:rPr>
        <w:t xml:space="preserve"> (81</w:t>
      </w:r>
      <w:r w:rsidR="007D1314" w:rsidRPr="00972EAE">
        <w:rPr>
          <w:rFonts w:cs="Tahoma"/>
        </w:rPr>
        <w:t>%)</w:t>
      </w:r>
      <w:r w:rsidR="007D1314">
        <w:rPr>
          <w:rFonts w:cs="Tahoma"/>
        </w:rPr>
        <w:t xml:space="preserve"> </w:t>
      </w:r>
      <w:r w:rsidRPr="001C5BAE">
        <w:rPr>
          <w:rFonts w:cs="Tahoma"/>
          <w:bCs/>
        </w:rPr>
        <w:t>providers on the EYR had</w:t>
      </w:r>
      <w:r w:rsidR="00797C74">
        <w:rPr>
          <w:rFonts w:cs="Tahoma"/>
          <w:bCs/>
        </w:rPr>
        <w:t xml:space="preserve"> </w:t>
      </w:r>
      <w:r w:rsidR="007D1314">
        <w:rPr>
          <w:rFonts w:cs="Tahoma"/>
          <w:bCs/>
        </w:rPr>
        <w:t>received a full inspection</w:t>
      </w:r>
      <w:r w:rsidRPr="001C5BAE">
        <w:rPr>
          <w:rFonts w:cs="Tahoma"/>
          <w:bCs/>
        </w:rPr>
        <w:t>.</w:t>
      </w:r>
      <w:r w:rsidR="00645907">
        <w:rPr>
          <w:rStyle w:val="FootnoteReference"/>
          <w:rFonts w:cs="Tahoma"/>
          <w:bCs/>
        </w:rPr>
        <w:footnoteReference w:id="4"/>
      </w:r>
      <w:r w:rsidRPr="00ED2891">
        <w:rPr>
          <w:rFonts w:cs="Tahoma"/>
          <w:bCs/>
        </w:rPr>
        <w:t xml:space="preserve"> </w:t>
      </w:r>
      <w:r w:rsidR="009B1E35">
        <w:rPr>
          <w:rFonts w:cs="Tahoma"/>
          <w:bCs/>
        </w:rPr>
        <w:t xml:space="preserve">The majority </w:t>
      </w:r>
      <w:r w:rsidR="00A81A35">
        <w:rPr>
          <w:rFonts w:cs="Tahoma"/>
          <w:bCs/>
        </w:rPr>
        <w:t>of providers not yet inspected</w:t>
      </w:r>
      <w:r w:rsidR="009B1E35">
        <w:rPr>
          <w:rFonts w:cs="Tahoma"/>
          <w:bCs/>
        </w:rPr>
        <w:t xml:space="preserve"> </w:t>
      </w:r>
      <w:r w:rsidR="00A81A35">
        <w:rPr>
          <w:rFonts w:cs="Tahoma"/>
          <w:bCs/>
        </w:rPr>
        <w:t xml:space="preserve">joined the EYR within the last </w:t>
      </w:r>
      <w:r w:rsidR="00674931">
        <w:rPr>
          <w:rFonts w:cs="Tahoma"/>
          <w:bCs/>
        </w:rPr>
        <w:t xml:space="preserve">2 </w:t>
      </w:r>
      <w:r w:rsidR="00A81A35">
        <w:rPr>
          <w:rFonts w:cs="Tahoma"/>
          <w:bCs/>
        </w:rPr>
        <w:t>years.</w:t>
      </w:r>
    </w:p>
    <w:p w14:paraId="15D309D1" w14:textId="77777777" w:rsidR="00437775" w:rsidRPr="008257DF" w:rsidRDefault="00437775" w:rsidP="00437775">
      <w:pPr>
        <w:rPr>
          <w:rFonts w:cs="Tahoma"/>
          <w:bCs/>
          <w:color w:val="FF0000"/>
        </w:rPr>
      </w:pPr>
    </w:p>
    <w:p w14:paraId="5C2C4634" w14:textId="36111E44" w:rsidR="00437775" w:rsidRDefault="00437775" w:rsidP="00437775">
      <w:pPr>
        <w:rPr>
          <w:rFonts w:cs="Tahoma"/>
        </w:rPr>
      </w:pPr>
      <w:r w:rsidRPr="00ED2891">
        <w:rPr>
          <w:rFonts w:cs="Tahoma"/>
          <w:b/>
        </w:rPr>
        <w:t>Proportion of providers on the EYR judged good or outstanding</w:t>
      </w:r>
      <w:r w:rsidRPr="00ED2891">
        <w:rPr>
          <w:rFonts w:cs="Tahoma"/>
        </w:rPr>
        <w:t xml:space="preserve"> </w:t>
      </w:r>
      <w:r w:rsidRPr="00ED2891">
        <w:rPr>
          <w:rFonts w:cs="Tahoma"/>
          <w:highlight w:val="yellow"/>
        </w:rPr>
        <w:br/>
      </w:r>
      <w:r w:rsidRPr="007B0390">
        <w:rPr>
          <w:rFonts w:cs="Tahoma"/>
        </w:rPr>
        <w:t xml:space="preserve">On 31 </w:t>
      </w:r>
      <w:r w:rsidR="00146D7F" w:rsidRPr="007B0390">
        <w:rPr>
          <w:rFonts w:cs="Tahoma"/>
        </w:rPr>
        <w:t>August</w:t>
      </w:r>
      <w:r w:rsidRPr="007B0390">
        <w:rPr>
          <w:rFonts w:cs="Tahoma"/>
        </w:rPr>
        <w:t xml:space="preserve"> 2018, 9</w:t>
      </w:r>
      <w:r w:rsidR="00BD7F3F" w:rsidRPr="007B0390">
        <w:rPr>
          <w:rFonts w:cs="Tahoma"/>
        </w:rPr>
        <w:t>5</w:t>
      </w:r>
      <w:r w:rsidRPr="007B0390">
        <w:rPr>
          <w:rFonts w:cs="Tahoma"/>
        </w:rPr>
        <w:t xml:space="preserve">% of childcare providers on the </w:t>
      </w:r>
      <w:r w:rsidR="0089141F" w:rsidRPr="007B0390">
        <w:rPr>
          <w:rFonts w:cs="Tahoma"/>
        </w:rPr>
        <w:t>EYR</w:t>
      </w:r>
      <w:r w:rsidRPr="007B0390">
        <w:rPr>
          <w:rFonts w:cs="Tahoma"/>
        </w:rPr>
        <w:t xml:space="preserve"> were judged to be good or outstanding.</w:t>
      </w:r>
      <w:r w:rsidR="00E64922" w:rsidRPr="007B0390">
        <w:rPr>
          <w:rFonts w:cs="Tahoma"/>
        </w:rPr>
        <w:t xml:space="preserve"> </w:t>
      </w:r>
      <w:r w:rsidR="00E64922" w:rsidRPr="007B0390">
        <w:rPr>
          <w:lang w:val="en"/>
        </w:rPr>
        <w:t>This remained broadly the same as 31 March 2018</w:t>
      </w:r>
      <w:r w:rsidRPr="007B0390">
        <w:rPr>
          <w:rFonts w:cs="Tahoma"/>
        </w:rPr>
        <w:t xml:space="preserve">, </w:t>
      </w:r>
      <w:r w:rsidR="00E64922" w:rsidRPr="007B0390">
        <w:rPr>
          <w:rFonts w:cs="Tahoma"/>
        </w:rPr>
        <w:t xml:space="preserve">but is </w:t>
      </w:r>
      <w:r w:rsidRPr="007B0390">
        <w:rPr>
          <w:rFonts w:cs="Tahoma"/>
        </w:rPr>
        <w:t>a substantial increase from 31 August 2012 when the proportion was 74%. This increase can be attributed to a steady rise in the proportion of providers judged</w:t>
      </w:r>
      <w:r w:rsidRPr="00ED2891">
        <w:rPr>
          <w:rFonts w:cs="Tahoma"/>
        </w:rPr>
        <w:t xml:space="preserve"> good, with </w:t>
      </w:r>
      <w:r w:rsidR="00ED0DF9">
        <w:rPr>
          <w:rFonts w:cs="Tahoma"/>
        </w:rPr>
        <w:t xml:space="preserve">a smaller </w:t>
      </w:r>
      <w:r w:rsidRPr="00ED2891">
        <w:rPr>
          <w:rFonts w:cs="Tahoma"/>
        </w:rPr>
        <w:t xml:space="preserve">increase in the proportion of providers judged outstanding </w:t>
      </w:r>
      <w:r w:rsidRPr="00467FF4">
        <w:rPr>
          <w:rFonts w:cs="Tahoma"/>
        </w:rPr>
        <w:t>(</w:t>
      </w:r>
      <w:r w:rsidR="0024766D">
        <w:rPr>
          <w:rFonts w:cs="Tahoma"/>
        </w:rPr>
        <w:t>Figure 1</w:t>
      </w:r>
      <w:r w:rsidRPr="00467FF4">
        <w:rPr>
          <w:rFonts w:cs="Tahoma"/>
        </w:rPr>
        <w:t>).</w:t>
      </w:r>
      <w:r w:rsidR="00CF3366">
        <w:rPr>
          <w:rFonts w:cs="Tahoma"/>
        </w:rPr>
        <w:t xml:space="preserve"> This change </w:t>
      </w:r>
      <w:r w:rsidR="005F5009">
        <w:rPr>
          <w:rFonts w:cs="Tahoma"/>
        </w:rPr>
        <w:t>is discussed</w:t>
      </w:r>
      <w:r w:rsidR="00EC6FEF">
        <w:rPr>
          <w:rFonts w:cs="Tahoma"/>
        </w:rPr>
        <w:t xml:space="preserve"> in further detail</w:t>
      </w:r>
      <w:r w:rsidR="00CF3366">
        <w:rPr>
          <w:rFonts w:cs="Tahoma"/>
        </w:rPr>
        <w:t xml:space="preserve"> below.</w:t>
      </w:r>
    </w:p>
    <w:p w14:paraId="168E2D61" w14:textId="77777777" w:rsidR="000070D2" w:rsidRDefault="000070D2" w:rsidP="002519EE">
      <w:pPr>
        <w:spacing w:after="240"/>
        <w:rPr>
          <w:rFonts w:cs="Tahoma"/>
        </w:rPr>
      </w:pPr>
    </w:p>
    <w:p w14:paraId="640C2E95" w14:textId="77777777" w:rsidR="00A65A6F" w:rsidRDefault="00A65A6F">
      <w:pPr>
        <w:rPr>
          <w:rFonts w:cs="Tahoma"/>
        </w:rPr>
      </w:pPr>
      <w:r>
        <w:rPr>
          <w:rFonts w:cs="Tahoma"/>
        </w:rPr>
        <w:br w:type="page"/>
      </w:r>
    </w:p>
    <w:p w14:paraId="2B5E9C42" w14:textId="734EE536" w:rsidR="00437775" w:rsidRPr="00727CE9" w:rsidRDefault="00437775" w:rsidP="002519EE">
      <w:pPr>
        <w:spacing w:after="240"/>
        <w:rPr>
          <w:rFonts w:cs="Tahoma"/>
        </w:rPr>
      </w:pPr>
      <w:r w:rsidRPr="00727CE9">
        <w:rPr>
          <w:rFonts w:cs="Tahoma"/>
        </w:rPr>
        <w:lastRenderedPageBreak/>
        <w:t xml:space="preserve">Looking at the </w:t>
      </w:r>
      <w:r w:rsidR="00674931">
        <w:rPr>
          <w:rFonts w:cs="Tahoma"/>
        </w:rPr>
        <w:t>2</w:t>
      </w:r>
      <w:r w:rsidR="00674931" w:rsidRPr="00727CE9">
        <w:rPr>
          <w:rFonts w:cs="Tahoma"/>
        </w:rPr>
        <w:t xml:space="preserve"> </w:t>
      </w:r>
      <w:r w:rsidRPr="00727CE9">
        <w:rPr>
          <w:rFonts w:cs="Tahoma"/>
        </w:rPr>
        <w:t xml:space="preserve">main provider types </w:t>
      </w:r>
      <w:r>
        <w:rPr>
          <w:rFonts w:cs="Tahoma"/>
        </w:rPr>
        <w:t>on</w:t>
      </w:r>
      <w:r w:rsidRPr="00727CE9">
        <w:rPr>
          <w:rFonts w:cs="Tahoma"/>
        </w:rPr>
        <w:t xml:space="preserve"> 31 </w:t>
      </w:r>
      <w:r w:rsidR="00146D7F">
        <w:rPr>
          <w:rFonts w:cs="Tahoma"/>
        </w:rPr>
        <w:t>August</w:t>
      </w:r>
      <w:r w:rsidRPr="00727CE9">
        <w:rPr>
          <w:rFonts w:cs="Tahoma"/>
        </w:rPr>
        <w:t xml:space="preserve"> </w:t>
      </w:r>
      <w:r w:rsidRPr="00467FF4">
        <w:rPr>
          <w:rFonts w:cs="Tahoma"/>
        </w:rPr>
        <w:t>2018 (</w:t>
      </w:r>
      <w:r w:rsidR="0024766D">
        <w:rPr>
          <w:rFonts w:cs="Tahoma"/>
        </w:rPr>
        <w:t>Figure 4</w:t>
      </w:r>
      <w:r w:rsidRPr="00467FF4">
        <w:rPr>
          <w:rFonts w:cs="Tahoma"/>
        </w:rPr>
        <w:t>)</w:t>
      </w:r>
      <w:r w:rsidRPr="00701699">
        <w:rPr>
          <w:rStyle w:val="FootnoteReference"/>
          <w:rFonts w:cs="Tahoma"/>
        </w:rPr>
        <w:t xml:space="preserve"> </w:t>
      </w:r>
      <w:r>
        <w:rPr>
          <w:rStyle w:val="FootnoteReference"/>
          <w:rFonts w:cs="Tahoma"/>
        </w:rPr>
        <w:footnoteReference w:id="5"/>
      </w:r>
      <w:r w:rsidRPr="00727CE9">
        <w:rPr>
          <w:rFonts w:cs="Tahoma"/>
        </w:rPr>
        <w:t xml:space="preserve">: </w:t>
      </w:r>
    </w:p>
    <w:p w14:paraId="679D611F" w14:textId="47648FAB" w:rsidR="00437775" w:rsidRPr="00727CE9" w:rsidRDefault="00437775" w:rsidP="00437775">
      <w:pPr>
        <w:numPr>
          <w:ilvl w:val="0"/>
          <w:numId w:val="40"/>
        </w:numPr>
        <w:rPr>
          <w:rFonts w:cs="Tahoma"/>
        </w:rPr>
      </w:pPr>
      <w:r w:rsidRPr="00727CE9">
        <w:rPr>
          <w:rFonts w:cs="Tahoma"/>
          <w:b/>
        </w:rPr>
        <w:t>Childcare on non-domestic premises:</w:t>
      </w:r>
      <w:r w:rsidRPr="00727CE9">
        <w:rPr>
          <w:rFonts w:cs="Tahoma"/>
        </w:rPr>
        <w:t xml:space="preserve"> </w:t>
      </w:r>
      <w:r w:rsidRPr="00B3606F">
        <w:rPr>
          <w:rFonts w:cs="Tahoma"/>
        </w:rPr>
        <w:t>95% were judged to be good or outstanding</w:t>
      </w:r>
      <w:r w:rsidR="009E2A30" w:rsidRPr="00B3606F">
        <w:rPr>
          <w:rFonts w:cs="Tahoma"/>
        </w:rPr>
        <w:t xml:space="preserve"> at their most recent inspection,</w:t>
      </w:r>
      <w:r w:rsidRPr="00B3606F">
        <w:rPr>
          <w:rFonts w:cs="Tahoma"/>
        </w:rPr>
        <w:t xml:space="preserve"> the same proportion</w:t>
      </w:r>
      <w:r w:rsidRPr="00727CE9">
        <w:rPr>
          <w:rFonts w:cs="Tahoma"/>
        </w:rPr>
        <w:t xml:space="preserve"> as the end of </w:t>
      </w:r>
      <w:r w:rsidR="00146D7F">
        <w:rPr>
          <w:rFonts w:cs="Tahoma"/>
        </w:rPr>
        <w:t>March 2018</w:t>
      </w:r>
      <w:r w:rsidRPr="00727CE9">
        <w:rPr>
          <w:rFonts w:cs="Tahoma"/>
        </w:rPr>
        <w:t>.</w:t>
      </w:r>
      <w:r>
        <w:rPr>
          <w:rFonts w:cs="Tahoma"/>
        </w:rPr>
        <w:t xml:space="preserve"> This was </w:t>
      </w:r>
      <w:r w:rsidRPr="00B3606F">
        <w:rPr>
          <w:rFonts w:cs="Tahoma"/>
        </w:rPr>
        <w:t xml:space="preserve">made up of </w:t>
      </w:r>
      <w:r w:rsidR="00B3606F" w:rsidRPr="00B3606F">
        <w:rPr>
          <w:rFonts w:cs="Tahoma"/>
        </w:rPr>
        <w:t>72</w:t>
      </w:r>
      <w:r w:rsidRPr="00B3606F">
        <w:rPr>
          <w:rFonts w:cs="Tahoma"/>
        </w:rPr>
        <w:t xml:space="preserve">% of childcare on non-domestic premises judged good and </w:t>
      </w:r>
      <w:r w:rsidR="00B3606F" w:rsidRPr="00B3606F">
        <w:rPr>
          <w:rFonts w:cs="Tahoma"/>
        </w:rPr>
        <w:t>23</w:t>
      </w:r>
      <w:r w:rsidRPr="00B3606F">
        <w:rPr>
          <w:rFonts w:cs="Tahoma"/>
        </w:rPr>
        <w:t>% judged outstanding.</w:t>
      </w:r>
      <w:r w:rsidRPr="00727CE9">
        <w:rPr>
          <w:rFonts w:cs="Tahoma"/>
        </w:rPr>
        <w:t xml:space="preserve"> </w:t>
      </w:r>
    </w:p>
    <w:p w14:paraId="1BA3D79A" w14:textId="77777777" w:rsidR="00437775" w:rsidRPr="00727CE9" w:rsidRDefault="00437775" w:rsidP="00437775">
      <w:pPr>
        <w:rPr>
          <w:rFonts w:cs="Tahoma"/>
        </w:rPr>
      </w:pPr>
    </w:p>
    <w:p w14:paraId="7792F3A7" w14:textId="7E029A73" w:rsidR="00437775" w:rsidRPr="0033655B" w:rsidRDefault="00437775" w:rsidP="00437775">
      <w:pPr>
        <w:numPr>
          <w:ilvl w:val="0"/>
          <w:numId w:val="40"/>
        </w:numPr>
        <w:rPr>
          <w:rFonts w:cs="Tahoma"/>
        </w:rPr>
      </w:pPr>
      <w:r w:rsidRPr="0033655B">
        <w:rPr>
          <w:rFonts w:cs="Tahoma"/>
          <w:b/>
        </w:rPr>
        <w:t>Childminders:</w:t>
      </w:r>
      <w:r w:rsidRPr="0033655B">
        <w:rPr>
          <w:rFonts w:cs="Tahoma"/>
        </w:rPr>
        <w:t xml:space="preserve"> 94% were judged good or outstanding, </w:t>
      </w:r>
      <w:r w:rsidR="0033655B" w:rsidRPr="0033655B">
        <w:rPr>
          <w:rFonts w:cs="Tahoma"/>
        </w:rPr>
        <w:t xml:space="preserve">the same proportion as the end of March 2018. </w:t>
      </w:r>
      <w:r w:rsidRPr="0033655B">
        <w:rPr>
          <w:rFonts w:cs="Tahoma"/>
        </w:rPr>
        <w:t>This was made up of 78% of childminders judged good and 16% judged outstanding.</w:t>
      </w:r>
    </w:p>
    <w:p w14:paraId="1231DCAF" w14:textId="3CF95671" w:rsidR="00212C71" w:rsidRDefault="00212C71">
      <w:pPr>
        <w:rPr>
          <w:rFonts w:cs="Tahoma"/>
          <w:b/>
          <w:sz w:val="22"/>
          <w:szCs w:val="22"/>
        </w:rPr>
      </w:pPr>
    </w:p>
    <w:p w14:paraId="5B9A3D29" w14:textId="3F113050" w:rsidR="003F4C35" w:rsidRPr="003F4C35" w:rsidRDefault="003F4C35" w:rsidP="003F4C35">
      <w:pPr>
        <w:pStyle w:val="Caption"/>
      </w:pPr>
      <w:bookmarkStart w:id="41" w:name="_Ref514672874"/>
      <w:r w:rsidRPr="003F4C35">
        <w:rPr>
          <w:sz w:val="22"/>
          <w:szCs w:val="22"/>
        </w:rPr>
        <w:t xml:space="preserve">Figure </w:t>
      </w:r>
      <w:r w:rsidRPr="003F4C35">
        <w:rPr>
          <w:sz w:val="22"/>
          <w:szCs w:val="22"/>
        </w:rPr>
        <w:fldChar w:fldCharType="begin"/>
      </w:r>
      <w:r w:rsidRPr="003F4C35">
        <w:rPr>
          <w:sz w:val="22"/>
          <w:szCs w:val="22"/>
        </w:rPr>
        <w:instrText xml:space="preserve"> SEQ Figure \* ARABIC </w:instrText>
      </w:r>
      <w:r w:rsidRPr="003F4C35">
        <w:rPr>
          <w:sz w:val="22"/>
          <w:szCs w:val="22"/>
        </w:rPr>
        <w:fldChar w:fldCharType="separate"/>
      </w:r>
      <w:r w:rsidR="00A65A6F">
        <w:rPr>
          <w:noProof/>
          <w:sz w:val="22"/>
          <w:szCs w:val="22"/>
        </w:rPr>
        <w:t>4</w:t>
      </w:r>
      <w:r w:rsidRPr="003F4C35">
        <w:rPr>
          <w:sz w:val="22"/>
          <w:szCs w:val="22"/>
        </w:rPr>
        <w:fldChar w:fldCharType="end"/>
      </w:r>
      <w:bookmarkEnd w:id="41"/>
      <w:r>
        <w:rPr>
          <w:sz w:val="22"/>
          <w:szCs w:val="22"/>
        </w:rPr>
        <w:t xml:space="preserve">: </w:t>
      </w:r>
      <w:r w:rsidR="00860DBE" w:rsidRPr="003F4C35">
        <w:rPr>
          <w:sz w:val="22"/>
          <w:szCs w:val="22"/>
        </w:rPr>
        <w:t>Percentage of childminders and non-domestic providers judged good or outstanding at their most recent full inspection over time</w:t>
      </w:r>
    </w:p>
    <w:p w14:paraId="47293286" w14:textId="4165C1BE" w:rsidR="00C81CCC" w:rsidRDefault="006A2617" w:rsidP="00146D7F">
      <w:pPr>
        <w:jc w:val="center"/>
        <w:rPr>
          <w:lang w:eastAsia="en-GB"/>
        </w:rPr>
      </w:pPr>
      <w:r>
        <w:rPr>
          <w:noProof/>
          <w:lang w:eastAsia="en-GB"/>
        </w:rPr>
        <w:drawing>
          <wp:inline distT="0" distB="0" distL="0" distR="0" wp14:anchorId="28B6BB77" wp14:editId="6BCDBC51">
            <wp:extent cx="4953000" cy="3092919"/>
            <wp:effectExtent l="0" t="0" r="0" b="0"/>
            <wp:docPr id="8" name="Picture 8" descr="This chart shows that the overall percentage of childminders and non-domestic providers judged good or outstanding has increased substantially between August 2012 and August 2018. This is despite a slight decrease for both providers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6897" cy="3095352"/>
                    </a:xfrm>
                    <a:prstGeom prst="rect">
                      <a:avLst/>
                    </a:prstGeom>
                    <a:noFill/>
                  </pic:spPr>
                </pic:pic>
              </a:graphicData>
            </a:graphic>
          </wp:inline>
        </w:drawing>
      </w:r>
    </w:p>
    <w:p w14:paraId="4DDCFCE5" w14:textId="77777777" w:rsidR="00F95E0C" w:rsidRDefault="00F95E0C" w:rsidP="004376CA">
      <w:pPr>
        <w:tabs>
          <w:tab w:val="left" w:pos="2349"/>
        </w:tabs>
        <w:rPr>
          <w:rFonts w:cs="Tahoma"/>
          <w:b/>
        </w:rPr>
      </w:pPr>
    </w:p>
    <w:p w14:paraId="705A1BBC" w14:textId="643CA435" w:rsidR="004376CA" w:rsidRPr="00F12F58" w:rsidRDefault="004376CA" w:rsidP="004376CA">
      <w:pPr>
        <w:tabs>
          <w:tab w:val="left" w:pos="2349"/>
        </w:tabs>
        <w:rPr>
          <w:rFonts w:cs="Tahoma"/>
          <w:b/>
        </w:rPr>
      </w:pPr>
      <w:r w:rsidRPr="00F12F58">
        <w:rPr>
          <w:rFonts w:cs="Tahoma"/>
          <w:b/>
        </w:rPr>
        <w:lastRenderedPageBreak/>
        <w:t>Changes in the proportion of childminders judged good or outstanding</w:t>
      </w:r>
    </w:p>
    <w:p w14:paraId="4BE6FF78" w14:textId="2C50E7F3" w:rsidR="004376CA" w:rsidRPr="00F12F58" w:rsidRDefault="004376CA" w:rsidP="004376CA">
      <w:pPr>
        <w:rPr>
          <w:rFonts w:cs="Tahoma"/>
        </w:rPr>
      </w:pPr>
      <w:r>
        <w:rPr>
          <w:rFonts w:cs="Tahoma"/>
        </w:rPr>
        <w:t>Since the</w:t>
      </w:r>
      <w:r w:rsidRPr="00F12F58">
        <w:rPr>
          <w:rFonts w:cs="Tahoma"/>
        </w:rPr>
        <w:t xml:space="preserve"> beginning of August 2016</w:t>
      </w:r>
      <w:r>
        <w:rPr>
          <w:rFonts w:cs="Tahoma"/>
        </w:rPr>
        <w:t>,</w:t>
      </w:r>
      <w:r w:rsidRPr="00F12F58">
        <w:rPr>
          <w:rFonts w:cs="Tahoma"/>
        </w:rPr>
        <w:t xml:space="preserve"> Ofsted </w:t>
      </w:r>
      <w:r>
        <w:rPr>
          <w:rFonts w:cs="Tahoma"/>
        </w:rPr>
        <w:t xml:space="preserve">has </w:t>
      </w:r>
      <w:r w:rsidRPr="00F12F58">
        <w:rPr>
          <w:rFonts w:cs="Tahoma"/>
        </w:rPr>
        <w:t>prioritis</w:t>
      </w:r>
      <w:r>
        <w:rPr>
          <w:rFonts w:cs="Tahoma"/>
        </w:rPr>
        <w:t>ed inspections for</w:t>
      </w:r>
      <w:r w:rsidRPr="00F12F58">
        <w:rPr>
          <w:rFonts w:cs="Tahoma"/>
        </w:rPr>
        <w:t xml:space="preserve"> childminders who had been previously judged requires improvement (RI) or inadequate.</w:t>
      </w:r>
    </w:p>
    <w:p w14:paraId="77E38851" w14:textId="77777777" w:rsidR="004376CA" w:rsidRPr="008257DF" w:rsidRDefault="004376CA" w:rsidP="004376CA">
      <w:pPr>
        <w:rPr>
          <w:rFonts w:cs="Tahoma"/>
          <w:color w:val="FF0000"/>
          <w:highlight w:val="yellow"/>
        </w:rPr>
      </w:pPr>
    </w:p>
    <w:p w14:paraId="6EF17094" w14:textId="5B377CCE" w:rsidR="004376CA" w:rsidRPr="00F12F58" w:rsidRDefault="004376CA" w:rsidP="004376CA">
      <w:pPr>
        <w:rPr>
          <w:rFonts w:cs="Tahoma"/>
        </w:rPr>
      </w:pPr>
      <w:r w:rsidRPr="00BF207E">
        <w:rPr>
          <w:rFonts w:cs="Tahoma"/>
        </w:rPr>
        <w:t xml:space="preserve">On 31 </w:t>
      </w:r>
      <w:r w:rsidR="00146D7F">
        <w:rPr>
          <w:rFonts w:cs="Tahoma"/>
        </w:rPr>
        <w:t>August</w:t>
      </w:r>
      <w:r w:rsidRPr="00BF207E">
        <w:rPr>
          <w:rFonts w:cs="Tahoma"/>
        </w:rPr>
        <w:t xml:space="preserve"> 201</w:t>
      </w:r>
      <w:r>
        <w:rPr>
          <w:rFonts w:cs="Tahoma"/>
        </w:rPr>
        <w:t>8</w:t>
      </w:r>
      <w:r w:rsidRPr="0033655B">
        <w:rPr>
          <w:rFonts w:cs="Tahoma"/>
        </w:rPr>
        <w:t xml:space="preserve">, </w:t>
      </w:r>
      <w:r w:rsidR="00332A5C" w:rsidRPr="0033655B">
        <w:rPr>
          <w:rFonts w:cs="Tahoma"/>
        </w:rPr>
        <w:t>9</w:t>
      </w:r>
      <w:r w:rsidR="00ED0DF9">
        <w:rPr>
          <w:rFonts w:cs="Tahoma"/>
        </w:rPr>
        <w:t>2</w:t>
      </w:r>
      <w:r w:rsidRPr="0033655B">
        <w:rPr>
          <w:rFonts w:cs="Tahoma"/>
        </w:rPr>
        <w:t>% of childminders who</w:t>
      </w:r>
      <w:r w:rsidRPr="00BF207E">
        <w:rPr>
          <w:rFonts w:cs="Tahoma"/>
        </w:rPr>
        <w:t xml:space="preserve"> </w:t>
      </w:r>
      <w:r w:rsidR="0099253F">
        <w:rPr>
          <w:rFonts w:cs="Tahoma"/>
        </w:rPr>
        <w:t xml:space="preserve">were </w:t>
      </w:r>
      <w:r w:rsidRPr="00BF207E">
        <w:rPr>
          <w:rFonts w:cs="Tahoma"/>
        </w:rPr>
        <w:t>previously</w:t>
      </w:r>
      <w:r w:rsidR="0099253F">
        <w:rPr>
          <w:rFonts w:cs="Tahoma"/>
        </w:rPr>
        <w:t xml:space="preserve"> judged</w:t>
      </w:r>
      <w:r w:rsidRPr="00BF207E">
        <w:rPr>
          <w:rFonts w:cs="Tahoma"/>
        </w:rPr>
        <w:t xml:space="preserve"> RI or inadequate</w:t>
      </w:r>
      <w:r>
        <w:rPr>
          <w:rFonts w:cs="Tahoma"/>
        </w:rPr>
        <w:t xml:space="preserve">, </w:t>
      </w:r>
      <w:r w:rsidRPr="00BF207E">
        <w:rPr>
          <w:rFonts w:cs="Tahoma"/>
        </w:rPr>
        <w:t>improved to good or outstanding</w:t>
      </w:r>
      <w:r w:rsidR="0099253F">
        <w:rPr>
          <w:rFonts w:cs="Tahoma"/>
        </w:rPr>
        <w:t xml:space="preserve"> at their most recent inspection</w:t>
      </w:r>
      <w:r w:rsidRPr="00BF207E">
        <w:rPr>
          <w:rFonts w:cs="Tahoma"/>
        </w:rPr>
        <w:t>.</w:t>
      </w:r>
      <w:r w:rsidR="001B174A">
        <w:rPr>
          <w:rFonts w:cs="Tahoma"/>
        </w:rPr>
        <w:t xml:space="preserve"> </w:t>
      </w:r>
      <w:r w:rsidRPr="00BF207E">
        <w:rPr>
          <w:rFonts w:cs="Tahoma"/>
        </w:rPr>
        <w:t>This improvement has a double effect: as the number of good or outstanding childminders increases, the number of RI or inadequate childminders decreases.</w:t>
      </w:r>
    </w:p>
    <w:p w14:paraId="3F78BFFF" w14:textId="77777777" w:rsidR="004376CA" w:rsidRPr="00F12F58" w:rsidRDefault="004376CA" w:rsidP="004376CA">
      <w:pPr>
        <w:rPr>
          <w:rFonts w:cs="Tahoma"/>
          <w:highlight w:val="yellow"/>
        </w:rPr>
      </w:pPr>
    </w:p>
    <w:p w14:paraId="7F86404E" w14:textId="77777777" w:rsidR="00615459" w:rsidRDefault="004376CA" w:rsidP="00D53580">
      <w:pPr>
        <w:rPr>
          <w:rFonts w:cs="Tahoma"/>
        </w:rPr>
      </w:pPr>
      <w:r w:rsidRPr="00F12F58">
        <w:rPr>
          <w:rFonts w:cs="Tahoma"/>
        </w:rPr>
        <w:t>Other factors have influenced this upward trend in the long term</w:t>
      </w:r>
      <w:r w:rsidR="00D53580">
        <w:rPr>
          <w:rFonts w:cs="Tahoma"/>
        </w:rPr>
        <w:t>.</w:t>
      </w:r>
      <w:r w:rsidR="007F034D">
        <w:rPr>
          <w:rFonts w:cs="Tahoma"/>
        </w:rPr>
        <w:t xml:space="preserve"> </w:t>
      </w:r>
      <w:r w:rsidR="00D53580">
        <w:rPr>
          <w:rFonts w:cs="Tahoma"/>
        </w:rPr>
        <w:t>Firstly, p</w:t>
      </w:r>
      <w:r w:rsidRPr="00F12F58">
        <w:rPr>
          <w:rFonts w:cs="Tahoma"/>
        </w:rPr>
        <w:t>roviders are more likely to be judged good or outstanding at their first inspection than they were in August 2012</w:t>
      </w:r>
      <w:r w:rsidR="00AA2347">
        <w:rPr>
          <w:rFonts w:cs="Tahoma"/>
        </w:rPr>
        <w:t>. On 31 August 2012, 72% of providers were judged good or outstanding at their first full EYR inspection compared with 81% on 31 August 2018.</w:t>
      </w:r>
      <w:r w:rsidR="00D53580">
        <w:rPr>
          <w:rFonts w:cs="Tahoma"/>
        </w:rPr>
        <w:t xml:space="preserve"> </w:t>
      </w:r>
    </w:p>
    <w:p w14:paraId="4D31657C" w14:textId="77777777" w:rsidR="00615459" w:rsidRDefault="00615459" w:rsidP="00D53580">
      <w:pPr>
        <w:rPr>
          <w:rFonts w:cs="Tahoma"/>
        </w:rPr>
      </w:pPr>
    </w:p>
    <w:p w14:paraId="364C1AC6" w14:textId="29B21E6C" w:rsidR="004376CA" w:rsidRPr="000E47F3" w:rsidRDefault="00D53580" w:rsidP="00D53580">
      <w:pPr>
        <w:rPr>
          <w:rFonts w:cs="Tahoma"/>
          <w:b/>
        </w:rPr>
      </w:pPr>
      <w:r>
        <w:rPr>
          <w:rFonts w:cs="Tahoma"/>
        </w:rPr>
        <w:t>Secondly, p</w:t>
      </w:r>
      <w:r w:rsidR="004376CA" w:rsidRPr="000E47F3">
        <w:rPr>
          <w:rFonts w:cs="Tahoma"/>
        </w:rPr>
        <w:t>roviders leaving the sector are more likely to have had inspection judgements of RI or inadequate than those that remain.</w:t>
      </w:r>
      <w:r w:rsidR="00593935">
        <w:rPr>
          <w:rFonts w:cs="Tahoma"/>
        </w:rPr>
        <w:t xml:space="preserve"> Of all providers who have been inspected since September 2012 and since left the sector, 25% were judged RI or inadequate</w:t>
      </w:r>
      <w:r w:rsidR="00E34FAD">
        <w:rPr>
          <w:rFonts w:cs="Tahoma"/>
        </w:rPr>
        <w:t>.</w:t>
      </w:r>
    </w:p>
    <w:p w14:paraId="20ABE065" w14:textId="77777777" w:rsidR="004376CA" w:rsidRDefault="004376CA" w:rsidP="004376CA">
      <w:pPr>
        <w:rPr>
          <w:rFonts w:cs="Tahoma"/>
          <w:b/>
        </w:rPr>
      </w:pPr>
    </w:p>
    <w:p w14:paraId="7CCC3A96" w14:textId="77777777" w:rsidR="004376CA" w:rsidRPr="000E47F3" w:rsidRDefault="004376CA" w:rsidP="004376CA">
      <w:pPr>
        <w:rPr>
          <w:rFonts w:cs="Tahoma"/>
          <w:b/>
        </w:rPr>
      </w:pPr>
      <w:r w:rsidRPr="000E47F3">
        <w:rPr>
          <w:rFonts w:cs="Tahoma"/>
          <w:b/>
        </w:rPr>
        <w:t>Changes in the proportion of childcare on non-domestic premises judged good or outstanding</w:t>
      </w:r>
    </w:p>
    <w:p w14:paraId="41F079AA" w14:textId="77777777" w:rsidR="004376CA" w:rsidRPr="005845EB" w:rsidRDefault="004376CA" w:rsidP="004376CA">
      <w:pPr>
        <w:rPr>
          <w:rFonts w:cs="Tahoma"/>
          <w:highlight w:val="yellow"/>
        </w:rPr>
      </w:pPr>
      <w:r w:rsidRPr="005845EB">
        <w:rPr>
          <w:rFonts w:cs="Tahoma"/>
        </w:rPr>
        <w:t>Over time, the proportion of childcare on non-domestic premises judged good or outstanding has seen a steady increase</w:t>
      </w:r>
      <w:r>
        <w:rPr>
          <w:rFonts w:cs="Tahoma"/>
        </w:rPr>
        <w:t xml:space="preserve">. </w:t>
      </w:r>
      <w:r w:rsidRPr="005845EB">
        <w:rPr>
          <w:rFonts w:cs="Tahoma"/>
        </w:rPr>
        <w:t xml:space="preserve">Part of this increase can be </w:t>
      </w:r>
      <w:r>
        <w:rPr>
          <w:rFonts w:cs="Tahoma"/>
        </w:rPr>
        <w:t>attributed to</w:t>
      </w:r>
      <w:r w:rsidRPr="005845EB">
        <w:rPr>
          <w:rFonts w:cs="Tahoma"/>
        </w:rPr>
        <w:t xml:space="preserve"> a change in the childcare inspection policy. </w:t>
      </w:r>
      <w:r>
        <w:rPr>
          <w:rFonts w:cs="Tahoma"/>
        </w:rPr>
        <w:t>Since</w:t>
      </w:r>
      <w:r w:rsidRPr="005845EB">
        <w:rPr>
          <w:rFonts w:cs="Tahoma"/>
        </w:rPr>
        <w:t xml:space="preserve"> November 2013, all childcare on non-domestic premises judged requires improvement must be re-inspected </w:t>
      </w:r>
      <w:r w:rsidRPr="005845EB">
        <w:rPr>
          <w:rFonts w:cs="Tahoma"/>
        </w:rPr>
        <w:lastRenderedPageBreak/>
        <w:t>within 12 months.</w:t>
      </w:r>
      <w:r w:rsidRPr="005845EB">
        <w:rPr>
          <w:rStyle w:val="FootnoteReference"/>
          <w:rFonts w:cs="Tahoma"/>
        </w:rPr>
        <w:footnoteReference w:id="6"/>
      </w:r>
      <w:r w:rsidRPr="005845EB">
        <w:rPr>
          <w:rFonts w:cs="Tahoma"/>
        </w:rPr>
        <w:t xml:space="preserve"> This means that non-domestic providers have had more opportunity to demonstrate improvement than they did previously. </w:t>
      </w:r>
    </w:p>
    <w:p w14:paraId="41783B43" w14:textId="77777777" w:rsidR="004376CA" w:rsidRPr="00CA37E1" w:rsidRDefault="004376CA" w:rsidP="004376CA">
      <w:pPr>
        <w:rPr>
          <w:b/>
          <w:highlight w:val="yellow"/>
        </w:rPr>
      </w:pPr>
      <w:bookmarkStart w:id="42" w:name="_Toc454376419"/>
    </w:p>
    <w:p w14:paraId="3C863E46" w14:textId="77777777" w:rsidR="004376CA" w:rsidRPr="00CA37E1" w:rsidRDefault="004376CA" w:rsidP="004376CA">
      <w:pPr>
        <w:rPr>
          <w:b/>
        </w:rPr>
      </w:pPr>
      <w:r w:rsidRPr="00CA37E1">
        <w:rPr>
          <w:b/>
        </w:rPr>
        <w:t xml:space="preserve">Regional inspection outcomes </w:t>
      </w:r>
      <w:bookmarkEnd w:id="42"/>
    </w:p>
    <w:p w14:paraId="050FE178" w14:textId="47B9CB1E" w:rsidR="004376CA" w:rsidRPr="00437F0E" w:rsidRDefault="004376CA" w:rsidP="004376CA">
      <w:r>
        <w:t>On</w:t>
      </w:r>
      <w:r w:rsidRPr="00CA37E1">
        <w:t xml:space="preserve"> 31 </w:t>
      </w:r>
      <w:r w:rsidR="00146D7F">
        <w:t>August</w:t>
      </w:r>
      <w:r w:rsidR="00B66465">
        <w:t xml:space="preserve"> 2018</w:t>
      </w:r>
      <w:r w:rsidRPr="00CA37E1">
        <w:t>,</w:t>
      </w:r>
      <w:r>
        <w:t xml:space="preserve"> all regions had fairly similar </w:t>
      </w:r>
      <w:r w:rsidRPr="00CA37E1">
        <w:t>proportion</w:t>
      </w:r>
      <w:r>
        <w:t>s</w:t>
      </w:r>
      <w:r w:rsidRPr="00CA37E1">
        <w:t xml:space="preserve"> of providers judged good or </w:t>
      </w:r>
      <w:r w:rsidRPr="00437F0E">
        <w:t>outstanding</w:t>
      </w:r>
      <w:r w:rsidR="00725649" w:rsidRPr="00437F0E">
        <w:t xml:space="preserve">. The North </w:t>
      </w:r>
      <w:r w:rsidR="00437F0E" w:rsidRPr="00437F0E">
        <w:t>East</w:t>
      </w:r>
      <w:r w:rsidR="00F76B65" w:rsidRPr="00437F0E">
        <w:t xml:space="preserve"> </w:t>
      </w:r>
      <w:r w:rsidR="00725649" w:rsidRPr="00437F0E">
        <w:t>had</w:t>
      </w:r>
      <w:r w:rsidRPr="00437F0E">
        <w:t xml:space="preserve"> the highest proportion</w:t>
      </w:r>
      <w:r w:rsidR="00437F0E" w:rsidRPr="00437F0E">
        <w:t xml:space="preserve"> (97</w:t>
      </w:r>
      <w:r w:rsidRPr="00437F0E">
        <w:t>%) and London the lo</w:t>
      </w:r>
      <w:r w:rsidR="00437F0E" w:rsidRPr="00437F0E">
        <w:t>west (92</w:t>
      </w:r>
      <w:r w:rsidRPr="00437F0E">
        <w:t>%).</w:t>
      </w:r>
      <w:r w:rsidRPr="00437F0E">
        <w:br/>
      </w:r>
    </w:p>
    <w:p w14:paraId="28EB014E" w14:textId="754620A6" w:rsidR="003767A0" w:rsidRDefault="00023F6F" w:rsidP="003141DF">
      <w:pPr>
        <w:pStyle w:val="CommentText"/>
        <w:rPr>
          <w:sz w:val="24"/>
          <w:szCs w:val="24"/>
        </w:rPr>
      </w:pPr>
      <w:r w:rsidRPr="00437F0E">
        <w:rPr>
          <w:sz w:val="24"/>
          <w:szCs w:val="24"/>
        </w:rPr>
        <w:t xml:space="preserve">Across </w:t>
      </w:r>
      <w:r w:rsidR="000B1B6D" w:rsidRPr="00437F0E">
        <w:rPr>
          <w:sz w:val="24"/>
          <w:szCs w:val="24"/>
        </w:rPr>
        <w:t xml:space="preserve">the </w:t>
      </w:r>
      <w:r w:rsidRPr="00437F0E">
        <w:rPr>
          <w:sz w:val="24"/>
          <w:szCs w:val="24"/>
        </w:rPr>
        <w:t xml:space="preserve">regions, non-domestic providers had a higher or similar proportion of providers judged good or outstanding </w:t>
      </w:r>
      <w:r w:rsidR="00CF3366" w:rsidRPr="00437F0E">
        <w:rPr>
          <w:sz w:val="24"/>
          <w:szCs w:val="24"/>
        </w:rPr>
        <w:t xml:space="preserve">compared with </w:t>
      </w:r>
      <w:r w:rsidRPr="00437F0E">
        <w:rPr>
          <w:sz w:val="24"/>
          <w:szCs w:val="24"/>
        </w:rPr>
        <w:t xml:space="preserve">childminders. The South West </w:t>
      </w:r>
      <w:r w:rsidR="000B1B6D" w:rsidRPr="00437F0E">
        <w:rPr>
          <w:sz w:val="24"/>
          <w:szCs w:val="24"/>
        </w:rPr>
        <w:t xml:space="preserve">region </w:t>
      </w:r>
      <w:r w:rsidRPr="00437F0E">
        <w:rPr>
          <w:sz w:val="24"/>
          <w:szCs w:val="24"/>
        </w:rPr>
        <w:t xml:space="preserve">was the only </w:t>
      </w:r>
      <w:r w:rsidR="000B1B6D" w:rsidRPr="00437F0E">
        <w:rPr>
          <w:sz w:val="24"/>
          <w:szCs w:val="24"/>
        </w:rPr>
        <w:t>exception</w:t>
      </w:r>
      <w:r w:rsidR="00B44C1E" w:rsidRPr="00437F0E">
        <w:rPr>
          <w:sz w:val="24"/>
          <w:szCs w:val="24"/>
        </w:rPr>
        <w:t>,</w:t>
      </w:r>
      <w:r w:rsidR="000B1B6D" w:rsidRPr="00437F0E">
        <w:rPr>
          <w:sz w:val="24"/>
          <w:szCs w:val="24"/>
        </w:rPr>
        <w:t xml:space="preserve"> </w:t>
      </w:r>
      <w:r w:rsidRPr="00437F0E">
        <w:rPr>
          <w:sz w:val="24"/>
          <w:szCs w:val="24"/>
        </w:rPr>
        <w:t>where the proportion of childminders judged good or outstanding was higher than non-domestic providers (</w:t>
      </w:r>
      <w:r w:rsidR="0024766D">
        <w:rPr>
          <w:sz w:val="24"/>
          <w:szCs w:val="24"/>
        </w:rPr>
        <w:t>Table 1</w:t>
      </w:r>
      <w:r w:rsidRPr="00437F0E">
        <w:rPr>
          <w:sz w:val="24"/>
          <w:szCs w:val="24"/>
        </w:rPr>
        <w:t>).</w:t>
      </w:r>
    </w:p>
    <w:p w14:paraId="6A274BB8" w14:textId="77777777" w:rsidR="00CF3EEC" w:rsidRDefault="00CF3EEC" w:rsidP="003141DF">
      <w:pPr>
        <w:pStyle w:val="CommentText"/>
        <w:rPr>
          <w:rFonts w:ascii="Segoe UI" w:hAnsi="Segoe UI" w:cs="Segoe UI"/>
        </w:rPr>
      </w:pPr>
    </w:p>
    <w:p w14:paraId="6B8ABCA2" w14:textId="3AF5FC7F" w:rsidR="00B66465" w:rsidRPr="005E4D7C" w:rsidRDefault="005E4D7C" w:rsidP="00FB5C75">
      <w:pPr>
        <w:pStyle w:val="Caption"/>
      </w:pPr>
      <w:bookmarkStart w:id="43" w:name="_Ref514673452"/>
      <w:r w:rsidRPr="005E4D7C">
        <w:t xml:space="preserve">Table </w:t>
      </w:r>
      <w:r w:rsidRPr="005E4D7C">
        <w:fldChar w:fldCharType="begin"/>
      </w:r>
      <w:r w:rsidRPr="005E4D7C">
        <w:instrText xml:space="preserve"> SEQ Table \* ARABIC </w:instrText>
      </w:r>
      <w:r w:rsidRPr="005E4D7C">
        <w:fldChar w:fldCharType="separate"/>
      </w:r>
      <w:r w:rsidR="00A65A6F">
        <w:rPr>
          <w:noProof/>
        </w:rPr>
        <w:t>1</w:t>
      </w:r>
      <w:r w:rsidRPr="005E4D7C">
        <w:fldChar w:fldCharType="end"/>
      </w:r>
      <w:bookmarkEnd w:id="43"/>
      <w:r w:rsidR="00B66465" w:rsidRPr="005E4D7C">
        <w:t xml:space="preserve">: </w:t>
      </w:r>
      <w:r w:rsidR="0011638A" w:rsidRPr="005E4D7C">
        <w:t xml:space="preserve">Percentage of </w:t>
      </w:r>
      <w:r w:rsidR="0020435E" w:rsidRPr="005E4D7C">
        <w:t>childminders and non-domestic providers</w:t>
      </w:r>
      <w:r w:rsidR="0011638A" w:rsidRPr="005E4D7C">
        <w:t xml:space="preserve"> judged good or outstanding</w:t>
      </w:r>
      <w:r w:rsidR="0020435E" w:rsidRPr="005E4D7C">
        <w:t xml:space="preserve"> on 31 </w:t>
      </w:r>
      <w:r w:rsidR="00146D7F">
        <w:t>August</w:t>
      </w:r>
      <w:r w:rsidR="0020435E" w:rsidRPr="005E4D7C">
        <w:t xml:space="preserve"> 2018,</w:t>
      </w:r>
      <w:r w:rsidR="0011638A" w:rsidRPr="005E4D7C">
        <w:t xml:space="preserve"> </w:t>
      </w:r>
      <w:r w:rsidR="0020435E" w:rsidRPr="005E4D7C">
        <w:t>by region</w:t>
      </w:r>
    </w:p>
    <w:tbl>
      <w:tblPr>
        <w:tblW w:w="0" w:type="auto"/>
        <w:jc w:val="center"/>
        <w:tblLook w:val="04A0" w:firstRow="1" w:lastRow="0" w:firstColumn="1" w:lastColumn="0" w:noHBand="0" w:noVBand="1"/>
      </w:tblPr>
      <w:tblGrid>
        <w:gridCol w:w="2635"/>
        <w:gridCol w:w="2937"/>
        <w:gridCol w:w="2373"/>
      </w:tblGrid>
      <w:tr w:rsidR="00DC43FE" w:rsidRPr="001A3A8B" w14:paraId="37F3BD93" w14:textId="77777777" w:rsidTr="00F95E0C">
        <w:trPr>
          <w:trHeight w:val="827"/>
          <w:jc w:val="center"/>
        </w:trPr>
        <w:tc>
          <w:tcPr>
            <w:tcW w:w="2635" w:type="dxa"/>
            <w:tcBorders>
              <w:top w:val="nil"/>
              <w:left w:val="nil"/>
              <w:bottom w:val="single" w:sz="4" w:space="0" w:color="auto"/>
              <w:right w:val="nil"/>
            </w:tcBorders>
            <w:shd w:val="clear" w:color="000000" w:fill="FFFFFF"/>
            <w:noWrap/>
            <w:vAlign w:val="bottom"/>
            <w:hideMark/>
          </w:tcPr>
          <w:p w14:paraId="447372D6" w14:textId="77777777" w:rsidR="001A3A8B" w:rsidRPr="001A3A8B" w:rsidRDefault="001A3A8B" w:rsidP="001A3A8B">
            <w:pPr>
              <w:rPr>
                <w:rFonts w:cs="Tahoma"/>
                <w:b/>
                <w:bCs/>
                <w:sz w:val="22"/>
                <w:szCs w:val="22"/>
                <w:lang w:eastAsia="en-GB"/>
              </w:rPr>
            </w:pPr>
            <w:r w:rsidRPr="001A3A8B">
              <w:rPr>
                <w:rFonts w:cs="Tahoma"/>
                <w:b/>
                <w:bCs/>
                <w:sz w:val="22"/>
                <w:szCs w:val="22"/>
                <w:lang w:eastAsia="en-GB"/>
              </w:rPr>
              <w:t>Region</w:t>
            </w:r>
          </w:p>
        </w:tc>
        <w:tc>
          <w:tcPr>
            <w:tcW w:w="2937" w:type="dxa"/>
            <w:tcBorders>
              <w:top w:val="nil"/>
              <w:left w:val="single" w:sz="4" w:space="0" w:color="auto"/>
              <w:bottom w:val="single" w:sz="4" w:space="0" w:color="auto"/>
              <w:right w:val="nil"/>
            </w:tcBorders>
            <w:shd w:val="clear" w:color="000000" w:fill="FFFFFF"/>
            <w:vAlign w:val="bottom"/>
            <w:hideMark/>
          </w:tcPr>
          <w:p w14:paraId="1C094972" w14:textId="77777777" w:rsidR="001A3A8B" w:rsidRPr="001A3A8B" w:rsidRDefault="001A3A8B" w:rsidP="00DC43FE">
            <w:pPr>
              <w:jc w:val="center"/>
              <w:rPr>
                <w:rFonts w:cs="Tahoma"/>
                <w:b/>
                <w:bCs/>
                <w:sz w:val="22"/>
                <w:szCs w:val="22"/>
                <w:lang w:eastAsia="en-GB"/>
              </w:rPr>
            </w:pPr>
            <w:r w:rsidRPr="001A3A8B">
              <w:rPr>
                <w:rFonts w:cs="Tahoma"/>
                <w:b/>
                <w:bCs/>
                <w:sz w:val="22"/>
                <w:szCs w:val="22"/>
                <w:lang w:eastAsia="en-GB"/>
              </w:rPr>
              <w:t>Childcare on non-domestic premises</w:t>
            </w:r>
            <w:r>
              <w:rPr>
                <w:rFonts w:cs="Tahoma"/>
                <w:b/>
                <w:bCs/>
                <w:sz w:val="22"/>
                <w:szCs w:val="22"/>
                <w:lang w:eastAsia="en-GB"/>
              </w:rPr>
              <w:t xml:space="preserve"> (%)</w:t>
            </w:r>
          </w:p>
        </w:tc>
        <w:tc>
          <w:tcPr>
            <w:tcW w:w="2373" w:type="dxa"/>
            <w:tcBorders>
              <w:top w:val="nil"/>
              <w:left w:val="nil"/>
              <w:bottom w:val="single" w:sz="4" w:space="0" w:color="auto"/>
              <w:right w:val="nil"/>
            </w:tcBorders>
            <w:shd w:val="clear" w:color="000000" w:fill="FFFFFF"/>
            <w:vAlign w:val="bottom"/>
            <w:hideMark/>
          </w:tcPr>
          <w:p w14:paraId="2B535BC1" w14:textId="1DF8E734" w:rsidR="001A3A8B" w:rsidRPr="001A3A8B" w:rsidRDefault="001A3A8B" w:rsidP="00DC43FE">
            <w:pPr>
              <w:jc w:val="center"/>
              <w:rPr>
                <w:rFonts w:cs="Tahoma"/>
                <w:b/>
                <w:bCs/>
                <w:sz w:val="22"/>
                <w:szCs w:val="22"/>
                <w:lang w:eastAsia="en-GB"/>
              </w:rPr>
            </w:pPr>
            <w:r w:rsidRPr="001A3A8B">
              <w:rPr>
                <w:rFonts w:cs="Tahoma"/>
                <w:b/>
                <w:bCs/>
                <w:sz w:val="22"/>
                <w:szCs w:val="22"/>
                <w:lang w:eastAsia="en-GB"/>
              </w:rPr>
              <w:t>Childminder</w:t>
            </w:r>
            <w:r w:rsidR="00437F0E">
              <w:rPr>
                <w:rFonts w:cs="Tahoma"/>
                <w:b/>
                <w:bCs/>
                <w:sz w:val="22"/>
                <w:szCs w:val="22"/>
                <w:lang w:eastAsia="en-GB"/>
              </w:rPr>
              <w:t>s</w:t>
            </w:r>
            <w:r w:rsidR="00DC43FE">
              <w:rPr>
                <w:rFonts w:cs="Tahoma"/>
                <w:b/>
                <w:bCs/>
                <w:sz w:val="22"/>
                <w:szCs w:val="22"/>
                <w:lang w:eastAsia="en-GB"/>
              </w:rPr>
              <w:t xml:space="preserve"> (%)</w:t>
            </w:r>
          </w:p>
        </w:tc>
      </w:tr>
      <w:tr w:rsidR="00437F0E" w:rsidRPr="001A3A8B" w14:paraId="4D8CDAC6"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1CBC8EAA" w14:textId="1A70EDE7" w:rsidR="00437F0E" w:rsidRPr="001A3A8B" w:rsidRDefault="00437F0E" w:rsidP="00437F0E">
            <w:pPr>
              <w:rPr>
                <w:rFonts w:cs="Tahoma"/>
                <w:b/>
                <w:bCs/>
                <w:sz w:val="20"/>
                <w:szCs w:val="20"/>
                <w:lang w:eastAsia="en-GB"/>
              </w:rPr>
            </w:pPr>
            <w:r w:rsidRPr="001A3A8B">
              <w:rPr>
                <w:rFonts w:cs="Tahoma"/>
                <w:b/>
                <w:bCs/>
                <w:sz w:val="20"/>
                <w:szCs w:val="20"/>
                <w:lang w:eastAsia="en-GB"/>
              </w:rPr>
              <w:t>England</w:t>
            </w:r>
          </w:p>
        </w:tc>
        <w:tc>
          <w:tcPr>
            <w:tcW w:w="2937" w:type="dxa"/>
            <w:tcBorders>
              <w:top w:val="nil"/>
              <w:left w:val="nil"/>
              <w:bottom w:val="nil"/>
              <w:right w:val="nil"/>
            </w:tcBorders>
            <w:shd w:val="clear" w:color="000000" w:fill="FFFFFF"/>
            <w:noWrap/>
            <w:vAlign w:val="bottom"/>
          </w:tcPr>
          <w:p w14:paraId="08B9D692" w14:textId="3F66B05B" w:rsidR="00437F0E" w:rsidRPr="00437F0E" w:rsidRDefault="00437F0E" w:rsidP="00FB5C75">
            <w:pPr>
              <w:jc w:val="center"/>
              <w:rPr>
                <w:rFonts w:cs="Tahoma"/>
                <w:b/>
                <w:bCs/>
                <w:sz w:val="20"/>
                <w:szCs w:val="20"/>
                <w:lang w:eastAsia="en-GB"/>
              </w:rPr>
            </w:pPr>
            <w:r w:rsidRPr="00437F0E">
              <w:rPr>
                <w:rFonts w:cs="Tahoma"/>
                <w:b/>
                <w:sz w:val="20"/>
                <w:szCs w:val="20"/>
              </w:rPr>
              <w:t>95</w:t>
            </w:r>
          </w:p>
        </w:tc>
        <w:tc>
          <w:tcPr>
            <w:tcW w:w="2373" w:type="dxa"/>
            <w:tcBorders>
              <w:top w:val="nil"/>
              <w:left w:val="nil"/>
              <w:bottom w:val="nil"/>
              <w:right w:val="nil"/>
            </w:tcBorders>
            <w:shd w:val="clear" w:color="000000" w:fill="FFFFFF"/>
            <w:noWrap/>
            <w:vAlign w:val="bottom"/>
          </w:tcPr>
          <w:p w14:paraId="5C69451A" w14:textId="054BEBBF" w:rsidR="00437F0E" w:rsidRPr="00437F0E" w:rsidRDefault="00437F0E" w:rsidP="00FB5C75">
            <w:pPr>
              <w:jc w:val="center"/>
              <w:rPr>
                <w:rFonts w:cs="Tahoma"/>
                <w:b/>
                <w:bCs/>
                <w:sz w:val="20"/>
                <w:szCs w:val="20"/>
                <w:lang w:eastAsia="en-GB"/>
              </w:rPr>
            </w:pPr>
            <w:r w:rsidRPr="00437F0E">
              <w:rPr>
                <w:rFonts w:cs="Tahoma"/>
                <w:b/>
                <w:sz w:val="20"/>
                <w:szCs w:val="20"/>
              </w:rPr>
              <w:t>94</w:t>
            </w:r>
          </w:p>
        </w:tc>
      </w:tr>
      <w:tr w:rsidR="00437F0E" w:rsidRPr="001A3A8B" w14:paraId="3DAD80F5"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2FB1C016" w14:textId="6B9EDB46" w:rsidR="00437F0E" w:rsidRPr="001A3A8B" w:rsidRDefault="00437F0E" w:rsidP="00437F0E">
            <w:pPr>
              <w:rPr>
                <w:rFonts w:cs="Tahoma"/>
                <w:sz w:val="20"/>
                <w:szCs w:val="20"/>
                <w:lang w:eastAsia="en-GB"/>
              </w:rPr>
            </w:pPr>
            <w:r w:rsidRPr="001A3A8B">
              <w:rPr>
                <w:rFonts w:cs="Tahoma"/>
                <w:sz w:val="20"/>
                <w:szCs w:val="20"/>
                <w:lang w:eastAsia="en-GB"/>
              </w:rPr>
              <w:t>North West</w:t>
            </w:r>
          </w:p>
        </w:tc>
        <w:tc>
          <w:tcPr>
            <w:tcW w:w="2937" w:type="dxa"/>
            <w:tcBorders>
              <w:top w:val="nil"/>
              <w:left w:val="nil"/>
              <w:bottom w:val="nil"/>
              <w:right w:val="nil"/>
            </w:tcBorders>
            <w:shd w:val="clear" w:color="000000" w:fill="FFFFFF"/>
            <w:noWrap/>
            <w:vAlign w:val="bottom"/>
          </w:tcPr>
          <w:p w14:paraId="5122E3E2" w14:textId="608A90C0" w:rsidR="00437F0E" w:rsidRPr="001A3A8B" w:rsidRDefault="00437F0E" w:rsidP="00FB5C75">
            <w:pPr>
              <w:jc w:val="center"/>
              <w:rPr>
                <w:rFonts w:cs="Tahoma"/>
                <w:sz w:val="20"/>
                <w:szCs w:val="20"/>
                <w:lang w:eastAsia="en-GB"/>
              </w:rPr>
            </w:pPr>
            <w:r>
              <w:rPr>
                <w:rFonts w:cs="Tahoma"/>
                <w:sz w:val="20"/>
                <w:szCs w:val="20"/>
              </w:rPr>
              <w:t>96</w:t>
            </w:r>
          </w:p>
        </w:tc>
        <w:tc>
          <w:tcPr>
            <w:tcW w:w="2373" w:type="dxa"/>
            <w:tcBorders>
              <w:top w:val="nil"/>
              <w:left w:val="nil"/>
              <w:bottom w:val="nil"/>
              <w:right w:val="nil"/>
            </w:tcBorders>
            <w:shd w:val="clear" w:color="000000" w:fill="FFFFFF"/>
            <w:noWrap/>
            <w:vAlign w:val="bottom"/>
          </w:tcPr>
          <w:p w14:paraId="428D316A" w14:textId="5305D633" w:rsidR="00437F0E" w:rsidRPr="001A3A8B" w:rsidRDefault="00437F0E" w:rsidP="00FB5C75">
            <w:pPr>
              <w:jc w:val="center"/>
              <w:rPr>
                <w:rFonts w:cs="Tahoma"/>
                <w:sz w:val="20"/>
                <w:szCs w:val="20"/>
                <w:lang w:eastAsia="en-GB"/>
              </w:rPr>
            </w:pPr>
            <w:r>
              <w:rPr>
                <w:rFonts w:cs="Tahoma"/>
                <w:sz w:val="20"/>
                <w:szCs w:val="20"/>
              </w:rPr>
              <w:t>94</w:t>
            </w:r>
          </w:p>
        </w:tc>
      </w:tr>
      <w:tr w:rsidR="00437F0E" w:rsidRPr="001A3A8B" w14:paraId="16860609"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4438FB7D" w14:textId="670688DA" w:rsidR="00437F0E" w:rsidRPr="001A3A8B" w:rsidRDefault="00437F0E" w:rsidP="00437F0E">
            <w:pPr>
              <w:rPr>
                <w:rFonts w:cs="Tahoma"/>
                <w:sz w:val="20"/>
                <w:szCs w:val="20"/>
                <w:lang w:eastAsia="en-GB"/>
              </w:rPr>
            </w:pPr>
            <w:r w:rsidRPr="001A3A8B">
              <w:rPr>
                <w:rFonts w:cs="Tahoma"/>
                <w:sz w:val="20"/>
                <w:szCs w:val="20"/>
                <w:lang w:eastAsia="en-GB"/>
              </w:rPr>
              <w:t>North East</w:t>
            </w:r>
          </w:p>
        </w:tc>
        <w:tc>
          <w:tcPr>
            <w:tcW w:w="2937" w:type="dxa"/>
            <w:tcBorders>
              <w:top w:val="nil"/>
              <w:left w:val="nil"/>
              <w:bottom w:val="nil"/>
              <w:right w:val="nil"/>
            </w:tcBorders>
            <w:shd w:val="clear" w:color="000000" w:fill="FFFFFF"/>
            <w:noWrap/>
            <w:vAlign w:val="bottom"/>
          </w:tcPr>
          <w:p w14:paraId="5914C4FF" w14:textId="42323C93" w:rsidR="00437F0E" w:rsidRPr="001A3A8B" w:rsidRDefault="00437F0E" w:rsidP="00FB5C75">
            <w:pPr>
              <w:jc w:val="center"/>
              <w:rPr>
                <w:rFonts w:cs="Tahoma"/>
                <w:sz w:val="20"/>
                <w:szCs w:val="20"/>
                <w:lang w:eastAsia="en-GB"/>
              </w:rPr>
            </w:pPr>
            <w:r>
              <w:rPr>
                <w:rFonts w:cs="Tahoma"/>
                <w:sz w:val="20"/>
                <w:szCs w:val="20"/>
              </w:rPr>
              <w:t>99</w:t>
            </w:r>
          </w:p>
        </w:tc>
        <w:tc>
          <w:tcPr>
            <w:tcW w:w="2373" w:type="dxa"/>
            <w:tcBorders>
              <w:top w:val="nil"/>
              <w:left w:val="nil"/>
              <w:bottom w:val="nil"/>
              <w:right w:val="nil"/>
            </w:tcBorders>
            <w:shd w:val="clear" w:color="000000" w:fill="FFFFFF"/>
            <w:noWrap/>
            <w:vAlign w:val="bottom"/>
          </w:tcPr>
          <w:p w14:paraId="0CD65BA2" w14:textId="1037176D" w:rsidR="00437F0E" w:rsidRPr="001A3A8B" w:rsidRDefault="00437F0E" w:rsidP="00FB5C75">
            <w:pPr>
              <w:jc w:val="center"/>
              <w:rPr>
                <w:rFonts w:cs="Tahoma"/>
                <w:sz w:val="20"/>
                <w:szCs w:val="20"/>
                <w:lang w:eastAsia="en-GB"/>
              </w:rPr>
            </w:pPr>
            <w:r>
              <w:rPr>
                <w:rFonts w:cs="Tahoma"/>
                <w:sz w:val="20"/>
                <w:szCs w:val="20"/>
              </w:rPr>
              <w:t>96</w:t>
            </w:r>
          </w:p>
        </w:tc>
      </w:tr>
      <w:tr w:rsidR="00437F0E" w:rsidRPr="001A3A8B" w14:paraId="025DB40B"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2EA232E1" w14:textId="2A2E367B" w:rsidR="00437F0E" w:rsidRPr="001A3A8B" w:rsidRDefault="00437F0E" w:rsidP="00E34FAD">
            <w:pPr>
              <w:rPr>
                <w:rFonts w:cs="Tahoma"/>
                <w:sz w:val="20"/>
                <w:szCs w:val="20"/>
                <w:lang w:eastAsia="en-GB"/>
              </w:rPr>
            </w:pPr>
            <w:r w:rsidRPr="001A3A8B">
              <w:rPr>
                <w:rFonts w:cs="Tahoma"/>
                <w:sz w:val="20"/>
                <w:szCs w:val="20"/>
                <w:lang w:eastAsia="en-GB"/>
              </w:rPr>
              <w:t xml:space="preserve">Yorkshire and </w:t>
            </w:r>
            <w:r w:rsidR="00E34FAD">
              <w:rPr>
                <w:rFonts w:cs="Tahoma"/>
                <w:sz w:val="20"/>
                <w:szCs w:val="20"/>
                <w:lang w:eastAsia="en-GB"/>
              </w:rPr>
              <w:t>t</w:t>
            </w:r>
            <w:r w:rsidRPr="001A3A8B">
              <w:rPr>
                <w:rFonts w:cs="Tahoma"/>
                <w:sz w:val="20"/>
                <w:szCs w:val="20"/>
                <w:lang w:eastAsia="en-GB"/>
              </w:rPr>
              <w:t>he Humber</w:t>
            </w:r>
          </w:p>
        </w:tc>
        <w:tc>
          <w:tcPr>
            <w:tcW w:w="2937" w:type="dxa"/>
            <w:tcBorders>
              <w:top w:val="nil"/>
              <w:left w:val="nil"/>
              <w:bottom w:val="nil"/>
              <w:right w:val="nil"/>
            </w:tcBorders>
            <w:shd w:val="clear" w:color="000000" w:fill="FFFFFF"/>
            <w:noWrap/>
            <w:vAlign w:val="bottom"/>
          </w:tcPr>
          <w:p w14:paraId="1F86B0A4" w14:textId="5BCEBE04" w:rsidR="00437F0E" w:rsidRPr="001A3A8B" w:rsidRDefault="00437F0E" w:rsidP="00FB5C75">
            <w:pPr>
              <w:jc w:val="center"/>
              <w:rPr>
                <w:rFonts w:cs="Tahoma"/>
                <w:sz w:val="20"/>
                <w:szCs w:val="20"/>
                <w:lang w:eastAsia="en-GB"/>
              </w:rPr>
            </w:pPr>
            <w:r>
              <w:rPr>
                <w:rFonts w:cs="Tahoma"/>
                <w:sz w:val="20"/>
                <w:szCs w:val="20"/>
              </w:rPr>
              <w:t>95</w:t>
            </w:r>
          </w:p>
        </w:tc>
        <w:tc>
          <w:tcPr>
            <w:tcW w:w="2373" w:type="dxa"/>
            <w:tcBorders>
              <w:top w:val="nil"/>
              <w:left w:val="nil"/>
              <w:bottom w:val="nil"/>
              <w:right w:val="nil"/>
            </w:tcBorders>
            <w:shd w:val="clear" w:color="000000" w:fill="FFFFFF"/>
            <w:noWrap/>
            <w:vAlign w:val="bottom"/>
          </w:tcPr>
          <w:p w14:paraId="0D334153" w14:textId="004E975C" w:rsidR="00437F0E" w:rsidRPr="001A3A8B" w:rsidRDefault="00437F0E" w:rsidP="00FB5C75">
            <w:pPr>
              <w:jc w:val="center"/>
              <w:rPr>
                <w:rFonts w:cs="Tahoma"/>
                <w:sz w:val="20"/>
                <w:szCs w:val="20"/>
                <w:lang w:eastAsia="en-GB"/>
              </w:rPr>
            </w:pPr>
            <w:r>
              <w:rPr>
                <w:rFonts w:cs="Tahoma"/>
                <w:sz w:val="20"/>
                <w:szCs w:val="20"/>
              </w:rPr>
              <w:t>94</w:t>
            </w:r>
          </w:p>
        </w:tc>
      </w:tr>
      <w:tr w:rsidR="00437F0E" w:rsidRPr="001A3A8B" w14:paraId="6DE47B71"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5FD0C7E3" w14:textId="10781A6E" w:rsidR="00437F0E" w:rsidRPr="001A3A8B" w:rsidRDefault="00437F0E" w:rsidP="00437F0E">
            <w:pPr>
              <w:rPr>
                <w:rFonts w:cs="Tahoma"/>
                <w:sz w:val="20"/>
                <w:szCs w:val="20"/>
                <w:lang w:eastAsia="en-GB"/>
              </w:rPr>
            </w:pPr>
            <w:r w:rsidRPr="001A3A8B">
              <w:rPr>
                <w:rFonts w:cs="Tahoma"/>
                <w:sz w:val="20"/>
                <w:szCs w:val="20"/>
                <w:lang w:eastAsia="en-GB"/>
              </w:rPr>
              <w:t>East Midlands</w:t>
            </w:r>
          </w:p>
        </w:tc>
        <w:tc>
          <w:tcPr>
            <w:tcW w:w="2937" w:type="dxa"/>
            <w:tcBorders>
              <w:top w:val="nil"/>
              <w:left w:val="nil"/>
              <w:bottom w:val="nil"/>
              <w:right w:val="nil"/>
            </w:tcBorders>
            <w:shd w:val="clear" w:color="000000" w:fill="FFFFFF"/>
            <w:noWrap/>
            <w:vAlign w:val="bottom"/>
          </w:tcPr>
          <w:p w14:paraId="67912AA7" w14:textId="4C54FC06" w:rsidR="00437F0E" w:rsidRPr="001A3A8B" w:rsidRDefault="00437F0E" w:rsidP="00FB5C75">
            <w:pPr>
              <w:jc w:val="center"/>
              <w:rPr>
                <w:rFonts w:cs="Tahoma"/>
                <w:sz w:val="20"/>
                <w:szCs w:val="20"/>
                <w:lang w:eastAsia="en-GB"/>
              </w:rPr>
            </w:pPr>
            <w:r>
              <w:rPr>
                <w:rFonts w:cs="Tahoma"/>
                <w:sz w:val="20"/>
                <w:szCs w:val="20"/>
              </w:rPr>
              <w:t>94</w:t>
            </w:r>
          </w:p>
        </w:tc>
        <w:tc>
          <w:tcPr>
            <w:tcW w:w="2373" w:type="dxa"/>
            <w:tcBorders>
              <w:top w:val="nil"/>
              <w:left w:val="nil"/>
              <w:bottom w:val="nil"/>
              <w:right w:val="nil"/>
            </w:tcBorders>
            <w:shd w:val="clear" w:color="000000" w:fill="FFFFFF"/>
            <w:noWrap/>
            <w:vAlign w:val="bottom"/>
          </w:tcPr>
          <w:p w14:paraId="471E3BAF" w14:textId="2B0FE4F4" w:rsidR="00437F0E" w:rsidRPr="001A3A8B" w:rsidRDefault="00437F0E" w:rsidP="00FB5C75">
            <w:pPr>
              <w:jc w:val="center"/>
              <w:rPr>
                <w:rFonts w:cs="Tahoma"/>
                <w:sz w:val="20"/>
                <w:szCs w:val="20"/>
                <w:lang w:eastAsia="en-GB"/>
              </w:rPr>
            </w:pPr>
            <w:r>
              <w:rPr>
                <w:rFonts w:cs="Tahoma"/>
                <w:sz w:val="20"/>
                <w:szCs w:val="20"/>
              </w:rPr>
              <w:t>94</w:t>
            </w:r>
          </w:p>
        </w:tc>
      </w:tr>
      <w:tr w:rsidR="00437F0E" w:rsidRPr="001A3A8B" w14:paraId="407679AF"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71609A34" w14:textId="1256769B" w:rsidR="00437F0E" w:rsidRPr="001A3A8B" w:rsidRDefault="00437F0E" w:rsidP="00437F0E">
            <w:pPr>
              <w:rPr>
                <w:rFonts w:cs="Tahoma"/>
                <w:sz w:val="20"/>
                <w:szCs w:val="20"/>
                <w:lang w:eastAsia="en-GB"/>
              </w:rPr>
            </w:pPr>
            <w:r w:rsidRPr="001A3A8B">
              <w:rPr>
                <w:rFonts w:cs="Tahoma"/>
                <w:sz w:val="20"/>
                <w:szCs w:val="20"/>
                <w:lang w:eastAsia="en-GB"/>
              </w:rPr>
              <w:t>West Midlands</w:t>
            </w:r>
          </w:p>
        </w:tc>
        <w:tc>
          <w:tcPr>
            <w:tcW w:w="2937" w:type="dxa"/>
            <w:tcBorders>
              <w:top w:val="nil"/>
              <w:left w:val="nil"/>
              <w:bottom w:val="nil"/>
              <w:right w:val="nil"/>
            </w:tcBorders>
            <w:shd w:val="clear" w:color="000000" w:fill="FFFFFF"/>
            <w:noWrap/>
            <w:vAlign w:val="bottom"/>
          </w:tcPr>
          <w:p w14:paraId="2208BC59" w14:textId="78074D14" w:rsidR="00437F0E" w:rsidRPr="001A3A8B" w:rsidRDefault="00437F0E" w:rsidP="00FB5C75">
            <w:pPr>
              <w:jc w:val="center"/>
              <w:rPr>
                <w:rFonts w:cs="Tahoma"/>
                <w:sz w:val="20"/>
                <w:szCs w:val="20"/>
                <w:lang w:eastAsia="en-GB"/>
              </w:rPr>
            </w:pPr>
            <w:r>
              <w:rPr>
                <w:rFonts w:cs="Tahoma"/>
                <w:sz w:val="20"/>
                <w:szCs w:val="20"/>
              </w:rPr>
              <w:t>95</w:t>
            </w:r>
          </w:p>
        </w:tc>
        <w:tc>
          <w:tcPr>
            <w:tcW w:w="2373" w:type="dxa"/>
            <w:tcBorders>
              <w:top w:val="nil"/>
              <w:left w:val="nil"/>
              <w:bottom w:val="nil"/>
              <w:right w:val="nil"/>
            </w:tcBorders>
            <w:shd w:val="clear" w:color="000000" w:fill="FFFFFF"/>
            <w:noWrap/>
            <w:vAlign w:val="bottom"/>
          </w:tcPr>
          <w:p w14:paraId="442E54C2" w14:textId="61EA4188" w:rsidR="00437F0E" w:rsidRPr="001A3A8B" w:rsidRDefault="00437F0E" w:rsidP="00FB5C75">
            <w:pPr>
              <w:jc w:val="center"/>
              <w:rPr>
                <w:rFonts w:cs="Tahoma"/>
                <w:sz w:val="20"/>
                <w:szCs w:val="20"/>
                <w:lang w:eastAsia="en-GB"/>
              </w:rPr>
            </w:pPr>
            <w:r>
              <w:rPr>
                <w:rFonts w:cs="Tahoma"/>
                <w:sz w:val="20"/>
                <w:szCs w:val="20"/>
              </w:rPr>
              <w:t>94</w:t>
            </w:r>
          </w:p>
        </w:tc>
      </w:tr>
      <w:tr w:rsidR="00437F0E" w:rsidRPr="001A3A8B" w14:paraId="6F5FC0F3"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1C26F4EF" w14:textId="0BC2BA2C" w:rsidR="00437F0E" w:rsidRPr="001A3A8B" w:rsidRDefault="00437F0E" w:rsidP="00437F0E">
            <w:pPr>
              <w:rPr>
                <w:rFonts w:cs="Tahoma"/>
                <w:sz w:val="20"/>
                <w:szCs w:val="20"/>
                <w:lang w:eastAsia="en-GB"/>
              </w:rPr>
            </w:pPr>
            <w:r w:rsidRPr="001A3A8B">
              <w:rPr>
                <w:rFonts w:cs="Tahoma"/>
                <w:sz w:val="20"/>
                <w:szCs w:val="20"/>
                <w:lang w:eastAsia="en-GB"/>
              </w:rPr>
              <w:t>East of England</w:t>
            </w:r>
          </w:p>
        </w:tc>
        <w:tc>
          <w:tcPr>
            <w:tcW w:w="2937" w:type="dxa"/>
            <w:tcBorders>
              <w:top w:val="nil"/>
              <w:left w:val="nil"/>
              <w:bottom w:val="nil"/>
              <w:right w:val="nil"/>
            </w:tcBorders>
            <w:shd w:val="clear" w:color="000000" w:fill="FFFFFF"/>
            <w:noWrap/>
            <w:vAlign w:val="bottom"/>
          </w:tcPr>
          <w:p w14:paraId="1D8F3DCF" w14:textId="3A35F3A2" w:rsidR="00437F0E" w:rsidRPr="001A3A8B" w:rsidRDefault="00437F0E" w:rsidP="00FB5C75">
            <w:pPr>
              <w:jc w:val="center"/>
              <w:rPr>
                <w:rFonts w:cs="Tahoma"/>
                <w:sz w:val="20"/>
                <w:szCs w:val="20"/>
                <w:lang w:eastAsia="en-GB"/>
              </w:rPr>
            </w:pPr>
            <w:r>
              <w:rPr>
                <w:rFonts w:cs="Tahoma"/>
                <w:sz w:val="20"/>
                <w:szCs w:val="20"/>
              </w:rPr>
              <w:t>96</w:t>
            </w:r>
          </w:p>
        </w:tc>
        <w:tc>
          <w:tcPr>
            <w:tcW w:w="2373" w:type="dxa"/>
            <w:tcBorders>
              <w:top w:val="nil"/>
              <w:left w:val="nil"/>
              <w:bottom w:val="nil"/>
              <w:right w:val="nil"/>
            </w:tcBorders>
            <w:shd w:val="clear" w:color="000000" w:fill="FFFFFF"/>
            <w:noWrap/>
            <w:vAlign w:val="bottom"/>
          </w:tcPr>
          <w:p w14:paraId="1B42DE88" w14:textId="4E2CD9BC" w:rsidR="00437F0E" w:rsidRPr="001A3A8B" w:rsidRDefault="00437F0E" w:rsidP="00FB5C75">
            <w:pPr>
              <w:jc w:val="center"/>
              <w:rPr>
                <w:rFonts w:cs="Tahoma"/>
                <w:sz w:val="20"/>
                <w:szCs w:val="20"/>
                <w:lang w:eastAsia="en-GB"/>
              </w:rPr>
            </w:pPr>
            <w:r>
              <w:rPr>
                <w:rFonts w:cs="Tahoma"/>
                <w:sz w:val="20"/>
                <w:szCs w:val="20"/>
              </w:rPr>
              <w:t>96</w:t>
            </w:r>
          </w:p>
        </w:tc>
      </w:tr>
      <w:tr w:rsidR="00437F0E" w:rsidRPr="001A3A8B" w14:paraId="16175DFD"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477A174C" w14:textId="77C87274" w:rsidR="00437F0E" w:rsidRPr="001A3A8B" w:rsidRDefault="00437F0E" w:rsidP="00437F0E">
            <w:pPr>
              <w:rPr>
                <w:rFonts w:cs="Tahoma"/>
                <w:sz w:val="20"/>
                <w:szCs w:val="20"/>
                <w:lang w:eastAsia="en-GB"/>
              </w:rPr>
            </w:pPr>
            <w:r w:rsidRPr="001A3A8B">
              <w:rPr>
                <w:rFonts w:cs="Tahoma"/>
                <w:sz w:val="20"/>
                <w:szCs w:val="20"/>
                <w:lang w:eastAsia="en-GB"/>
              </w:rPr>
              <w:t>London</w:t>
            </w:r>
          </w:p>
        </w:tc>
        <w:tc>
          <w:tcPr>
            <w:tcW w:w="2937" w:type="dxa"/>
            <w:tcBorders>
              <w:top w:val="nil"/>
              <w:left w:val="nil"/>
              <w:bottom w:val="nil"/>
              <w:right w:val="nil"/>
            </w:tcBorders>
            <w:shd w:val="clear" w:color="000000" w:fill="FFFFFF"/>
            <w:noWrap/>
            <w:vAlign w:val="bottom"/>
          </w:tcPr>
          <w:p w14:paraId="31DCA38A" w14:textId="73AD665E" w:rsidR="00437F0E" w:rsidRPr="001A3A8B" w:rsidRDefault="00437F0E" w:rsidP="00FB5C75">
            <w:pPr>
              <w:jc w:val="center"/>
              <w:rPr>
                <w:rFonts w:cs="Tahoma"/>
                <w:sz w:val="20"/>
                <w:szCs w:val="20"/>
                <w:lang w:eastAsia="en-GB"/>
              </w:rPr>
            </w:pPr>
            <w:r>
              <w:rPr>
                <w:rFonts w:cs="Tahoma"/>
                <w:sz w:val="20"/>
                <w:szCs w:val="20"/>
              </w:rPr>
              <w:t>93</w:t>
            </w:r>
          </w:p>
        </w:tc>
        <w:tc>
          <w:tcPr>
            <w:tcW w:w="2373" w:type="dxa"/>
            <w:tcBorders>
              <w:top w:val="nil"/>
              <w:left w:val="nil"/>
              <w:bottom w:val="nil"/>
              <w:right w:val="nil"/>
            </w:tcBorders>
            <w:shd w:val="clear" w:color="000000" w:fill="FFFFFF"/>
            <w:noWrap/>
            <w:vAlign w:val="bottom"/>
          </w:tcPr>
          <w:p w14:paraId="787AB24E" w14:textId="6971F068" w:rsidR="00437F0E" w:rsidRPr="001A3A8B" w:rsidRDefault="00437F0E" w:rsidP="00FB5C75">
            <w:pPr>
              <w:jc w:val="center"/>
              <w:rPr>
                <w:rFonts w:cs="Tahoma"/>
                <w:sz w:val="20"/>
                <w:szCs w:val="20"/>
                <w:lang w:eastAsia="en-GB"/>
              </w:rPr>
            </w:pPr>
            <w:r>
              <w:rPr>
                <w:rFonts w:cs="Tahoma"/>
                <w:sz w:val="20"/>
                <w:szCs w:val="20"/>
              </w:rPr>
              <w:t>91</w:t>
            </w:r>
          </w:p>
        </w:tc>
      </w:tr>
      <w:tr w:rsidR="00437F0E" w:rsidRPr="001A3A8B" w14:paraId="4945C29D"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197D6BEF" w14:textId="56C7F467" w:rsidR="00437F0E" w:rsidRPr="001A3A8B" w:rsidRDefault="00437F0E" w:rsidP="00437F0E">
            <w:pPr>
              <w:rPr>
                <w:rFonts w:cs="Tahoma"/>
                <w:sz w:val="20"/>
                <w:szCs w:val="20"/>
                <w:lang w:eastAsia="en-GB"/>
              </w:rPr>
            </w:pPr>
            <w:r w:rsidRPr="001A3A8B">
              <w:rPr>
                <w:rFonts w:cs="Tahoma"/>
                <w:sz w:val="20"/>
                <w:szCs w:val="20"/>
                <w:lang w:eastAsia="en-GB"/>
              </w:rPr>
              <w:t>South East</w:t>
            </w:r>
          </w:p>
        </w:tc>
        <w:tc>
          <w:tcPr>
            <w:tcW w:w="2937" w:type="dxa"/>
            <w:tcBorders>
              <w:top w:val="nil"/>
              <w:left w:val="nil"/>
              <w:bottom w:val="nil"/>
              <w:right w:val="nil"/>
            </w:tcBorders>
            <w:shd w:val="clear" w:color="000000" w:fill="FFFFFF"/>
            <w:noWrap/>
            <w:vAlign w:val="bottom"/>
          </w:tcPr>
          <w:p w14:paraId="7BA26C10" w14:textId="2A07D55A" w:rsidR="00437F0E" w:rsidRPr="001A3A8B" w:rsidRDefault="00437F0E" w:rsidP="00FB5C75">
            <w:pPr>
              <w:jc w:val="center"/>
              <w:rPr>
                <w:rFonts w:cs="Tahoma"/>
                <w:sz w:val="20"/>
                <w:szCs w:val="20"/>
                <w:lang w:eastAsia="en-GB"/>
              </w:rPr>
            </w:pPr>
            <w:r>
              <w:rPr>
                <w:rFonts w:cs="Tahoma"/>
                <w:sz w:val="20"/>
                <w:szCs w:val="20"/>
              </w:rPr>
              <w:t>95</w:t>
            </w:r>
          </w:p>
        </w:tc>
        <w:tc>
          <w:tcPr>
            <w:tcW w:w="2373" w:type="dxa"/>
            <w:tcBorders>
              <w:top w:val="nil"/>
              <w:left w:val="nil"/>
              <w:bottom w:val="nil"/>
              <w:right w:val="nil"/>
            </w:tcBorders>
            <w:shd w:val="clear" w:color="000000" w:fill="FFFFFF"/>
            <w:noWrap/>
            <w:vAlign w:val="bottom"/>
          </w:tcPr>
          <w:p w14:paraId="2118A384" w14:textId="0D5151CD" w:rsidR="00437F0E" w:rsidRPr="001A3A8B" w:rsidRDefault="00437F0E" w:rsidP="00FB5C75">
            <w:pPr>
              <w:jc w:val="center"/>
              <w:rPr>
                <w:rFonts w:cs="Tahoma"/>
                <w:sz w:val="20"/>
                <w:szCs w:val="20"/>
                <w:lang w:eastAsia="en-GB"/>
              </w:rPr>
            </w:pPr>
            <w:r>
              <w:rPr>
                <w:rFonts w:cs="Tahoma"/>
                <w:sz w:val="20"/>
                <w:szCs w:val="20"/>
              </w:rPr>
              <w:t>95</w:t>
            </w:r>
          </w:p>
        </w:tc>
      </w:tr>
      <w:tr w:rsidR="00437F0E" w:rsidRPr="001A3A8B" w14:paraId="697AF434" w14:textId="77777777" w:rsidTr="00F95E0C">
        <w:trPr>
          <w:trHeight w:val="285"/>
          <w:jc w:val="center"/>
        </w:trPr>
        <w:tc>
          <w:tcPr>
            <w:tcW w:w="2635" w:type="dxa"/>
            <w:tcBorders>
              <w:top w:val="nil"/>
              <w:left w:val="nil"/>
              <w:bottom w:val="nil"/>
              <w:right w:val="single" w:sz="4" w:space="0" w:color="auto"/>
            </w:tcBorders>
            <w:shd w:val="clear" w:color="000000" w:fill="FFFFFF"/>
            <w:noWrap/>
            <w:vAlign w:val="bottom"/>
          </w:tcPr>
          <w:p w14:paraId="1447DBB4" w14:textId="543F8015" w:rsidR="00437F0E" w:rsidRPr="001A3A8B" w:rsidRDefault="00437F0E" w:rsidP="00437F0E">
            <w:pPr>
              <w:rPr>
                <w:rFonts w:cs="Tahoma"/>
                <w:sz w:val="20"/>
                <w:szCs w:val="20"/>
                <w:lang w:eastAsia="en-GB"/>
              </w:rPr>
            </w:pPr>
            <w:r w:rsidRPr="001A3A8B">
              <w:rPr>
                <w:rFonts w:cs="Tahoma"/>
                <w:sz w:val="20"/>
                <w:szCs w:val="20"/>
                <w:lang w:eastAsia="en-GB"/>
              </w:rPr>
              <w:t>South West</w:t>
            </w:r>
          </w:p>
        </w:tc>
        <w:tc>
          <w:tcPr>
            <w:tcW w:w="2937" w:type="dxa"/>
            <w:tcBorders>
              <w:top w:val="nil"/>
              <w:left w:val="nil"/>
              <w:bottom w:val="nil"/>
              <w:right w:val="nil"/>
            </w:tcBorders>
            <w:shd w:val="clear" w:color="000000" w:fill="FFFFFF"/>
            <w:noWrap/>
            <w:vAlign w:val="bottom"/>
          </w:tcPr>
          <w:p w14:paraId="23C433A0" w14:textId="5AA3BB3F" w:rsidR="00437F0E" w:rsidRPr="001A3A8B" w:rsidRDefault="00437F0E" w:rsidP="00FB5C75">
            <w:pPr>
              <w:jc w:val="center"/>
              <w:rPr>
                <w:rFonts w:cs="Tahoma"/>
                <w:sz w:val="20"/>
                <w:szCs w:val="20"/>
                <w:lang w:eastAsia="en-GB"/>
              </w:rPr>
            </w:pPr>
            <w:r>
              <w:rPr>
                <w:rFonts w:cs="Tahoma"/>
                <w:sz w:val="20"/>
                <w:szCs w:val="20"/>
              </w:rPr>
              <w:t>95</w:t>
            </w:r>
          </w:p>
        </w:tc>
        <w:tc>
          <w:tcPr>
            <w:tcW w:w="2373" w:type="dxa"/>
            <w:tcBorders>
              <w:top w:val="nil"/>
              <w:left w:val="nil"/>
              <w:bottom w:val="nil"/>
              <w:right w:val="nil"/>
            </w:tcBorders>
            <w:shd w:val="clear" w:color="000000" w:fill="FFFFFF"/>
            <w:noWrap/>
            <w:vAlign w:val="bottom"/>
          </w:tcPr>
          <w:p w14:paraId="38FD538C" w14:textId="548F2713" w:rsidR="00437F0E" w:rsidRPr="001A3A8B" w:rsidRDefault="00437F0E" w:rsidP="00FB5C75">
            <w:pPr>
              <w:jc w:val="center"/>
              <w:rPr>
                <w:rFonts w:cs="Tahoma"/>
                <w:sz w:val="20"/>
                <w:szCs w:val="20"/>
                <w:lang w:eastAsia="en-GB"/>
              </w:rPr>
            </w:pPr>
            <w:r>
              <w:rPr>
                <w:rFonts w:cs="Tahoma"/>
                <w:sz w:val="20"/>
                <w:szCs w:val="20"/>
              </w:rPr>
              <w:t>96</w:t>
            </w:r>
          </w:p>
        </w:tc>
      </w:tr>
    </w:tbl>
    <w:p w14:paraId="2942F65A" w14:textId="77777777" w:rsidR="004376CA" w:rsidRPr="00CA37E1" w:rsidRDefault="004376CA" w:rsidP="004376CA">
      <w:pPr>
        <w:rPr>
          <w:highlight w:val="yellow"/>
        </w:rPr>
      </w:pPr>
    </w:p>
    <w:p w14:paraId="08F1A9D3" w14:textId="7C16B6E9" w:rsidR="0059234A" w:rsidRDefault="0059234A" w:rsidP="0059234A">
      <w:r>
        <w:t xml:space="preserve">Additional information on local authorities and parliamentary constituencies can be found in the provider level data file </w:t>
      </w:r>
      <w:r w:rsidR="00ED7C14">
        <w:t xml:space="preserve">accompanying </w:t>
      </w:r>
      <w:r>
        <w:t>this release.</w:t>
      </w:r>
    </w:p>
    <w:p w14:paraId="3A0CAFF0" w14:textId="77777777" w:rsidR="006C3F14" w:rsidRPr="00437775" w:rsidRDefault="006C3F14" w:rsidP="00437775">
      <w:pPr>
        <w:rPr>
          <w:lang w:eastAsia="en-GB"/>
        </w:rPr>
      </w:pPr>
    </w:p>
    <w:p w14:paraId="13C64B14" w14:textId="77777777" w:rsidR="0009391B" w:rsidRPr="00CC6341" w:rsidRDefault="0009391B" w:rsidP="0009391B"/>
    <w:p w14:paraId="393AFD48" w14:textId="77777777" w:rsidR="0009391B" w:rsidRDefault="0009391B" w:rsidP="0009391B">
      <w:pPr>
        <w:pStyle w:val="Heading1"/>
      </w:pPr>
      <w:bookmarkStart w:id="44" w:name="_Toc454376420"/>
      <w:bookmarkStart w:id="45" w:name="_Toc476064991"/>
      <w:bookmarkStart w:id="46" w:name="_Toc483925855"/>
      <w:bookmarkStart w:id="47" w:name="_Toc483925903"/>
      <w:bookmarkStart w:id="48" w:name="_Toc508963535"/>
      <w:bookmarkStart w:id="49" w:name="_Toc528763488"/>
      <w:r w:rsidRPr="00186E43">
        <w:t>Childminder agencies</w:t>
      </w:r>
      <w:bookmarkEnd w:id="44"/>
      <w:bookmarkEnd w:id="45"/>
      <w:bookmarkEnd w:id="46"/>
      <w:bookmarkEnd w:id="47"/>
      <w:bookmarkEnd w:id="48"/>
      <w:bookmarkEnd w:id="49"/>
    </w:p>
    <w:p w14:paraId="271383C8" w14:textId="77777777" w:rsidR="0059234A" w:rsidRPr="005D2C4F" w:rsidRDefault="0059234A" w:rsidP="0059234A">
      <w:pPr>
        <w:pStyle w:val="NoSpacing"/>
        <w:jc w:val="left"/>
        <w:rPr>
          <w:rFonts w:cs="Tahoma"/>
          <w:bCs/>
          <w:kern w:val="32"/>
        </w:rPr>
      </w:pPr>
      <w:r w:rsidRPr="00186E43">
        <w:rPr>
          <w:rFonts w:cs="Tahoma"/>
          <w:bCs/>
          <w:kern w:val="32"/>
        </w:rPr>
        <w:t xml:space="preserve">Childminder agencies were introduced in September 2014, enabling new childminders to choose to register with Ofsted directly or register with an agency. Existing childminders could also choose to deregister with Ofsted and register instead with a childminder agency. Childminder agencies have the responsibility of inspecting the childminders who are registered with them, with Ofsted inspecting the </w:t>
      </w:r>
      <w:r w:rsidRPr="005D2C4F">
        <w:rPr>
          <w:rFonts w:cs="Tahoma"/>
          <w:bCs/>
          <w:kern w:val="32"/>
        </w:rPr>
        <w:t xml:space="preserve">childminder agencies. </w:t>
      </w:r>
    </w:p>
    <w:p w14:paraId="32B35437" w14:textId="77777777" w:rsidR="0059234A" w:rsidRPr="005D2C4F" w:rsidRDefault="0059234A" w:rsidP="0059234A">
      <w:pPr>
        <w:pStyle w:val="NoSpacing"/>
        <w:jc w:val="left"/>
        <w:rPr>
          <w:rFonts w:cs="Tahoma"/>
          <w:bCs/>
          <w:kern w:val="32"/>
        </w:rPr>
      </w:pPr>
    </w:p>
    <w:p w14:paraId="24B2A38A" w14:textId="61FF136D" w:rsidR="0059234A" w:rsidRPr="005D2C4F" w:rsidRDefault="0059234A" w:rsidP="0059234A">
      <w:pPr>
        <w:pStyle w:val="NoSpacing"/>
        <w:jc w:val="left"/>
        <w:rPr>
          <w:rFonts w:cs="Tahoma"/>
          <w:bCs/>
          <w:kern w:val="32"/>
        </w:rPr>
      </w:pPr>
      <w:r w:rsidRPr="005D2C4F">
        <w:rPr>
          <w:rFonts w:cs="Tahoma"/>
          <w:bCs/>
          <w:kern w:val="32"/>
        </w:rPr>
        <w:t>Childminder agencies are only eligible for inspection when they have childminders on roll</w:t>
      </w:r>
      <w:r w:rsidR="006A2617">
        <w:rPr>
          <w:rFonts w:cs="Tahoma"/>
          <w:bCs/>
          <w:kern w:val="32"/>
        </w:rPr>
        <w:t>.</w:t>
      </w:r>
      <w:r w:rsidR="00E34FAD">
        <w:rPr>
          <w:rFonts w:cs="Tahoma"/>
          <w:bCs/>
          <w:kern w:val="32"/>
        </w:rPr>
        <w:t xml:space="preserve"> </w:t>
      </w:r>
      <w:r w:rsidR="006A2617">
        <w:rPr>
          <w:rFonts w:cs="Tahoma"/>
          <w:bCs/>
          <w:kern w:val="32"/>
        </w:rPr>
        <w:t>T</w:t>
      </w:r>
      <w:r w:rsidRPr="005D2C4F">
        <w:rPr>
          <w:rFonts w:cs="Tahoma"/>
          <w:bCs/>
          <w:kern w:val="32"/>
        </w:rPr>
        <w:t xml:space="preserve">here are only </w:t>
      </w:r>
      <w:r w:rsidR="00F13486">
        <w:rPr>
          <w:rFonts w:cs="Tahoma"/>
          <w:bCs/>
          <w:kern w:val="32"/>
        </w:rPr>
        <w:t>2</w:t>
      </w:r>
      <w:r w:rsidRPr="005D2C4F">
        <w:rPr>
          <w:rFonts w:cs="Tahoma"/>
          <w:bCs/>
          <w:kern w:val="32"/>
        </w:rPr>
        <w:t xml:space="preserve"> overall effectiveness inspection outcomes: ‘Effective’ and ‘Ineffective’. </w:t>
      </w:r>
      <w:r>
        <w:rPr>
          <w:rFonts w:cs="Tahoma"/>
          <w:bCs/>
          <w:kern w:val="32"/>
        </w:rPr>
        <w:t>On</w:t>
      </w:r>
      <w:r w:rsidRPr="005D2C4F">
        <w:rPr>
          <w:rFonts w:cs="Tahoma"/>
          <w:bCs/>
          <w:kern w:val="32"/>
        </w:rPr>
        <w:t xml:space="preserve"> 31 </w:t>
      </w:r>
      <w:r w:rsidR="00146D7F">
        <w:rPr>
          <w:rFonts w:cs="Tahoma"/>
          <w:bCs/>
          <w:kern w:val="32"/>
        </w:rPr>
        <w:t>August</w:t>
      </w:r>
      <w:r w:rsidRPr="005D2C4F">
        <w:rPr>
          <w:rFonts w:cs="Tahoma"/>
          <w:bCs/>
          <w:kern w:val="32"/>
        </w:rPr>
        <w:t xml:space="preserve"> 201</w:t>
      </w:r>
      <w:r w:rsidR="009D4E8D">
        <w:rPr>
          <w:rFonts w:cs="Tahoma"/>
          <w:bCs/>
          <w:kern w:val="32"/>
        </w:rPr>
        <w:t>8</w:t>
      </w:r>
      <w:r w:rsidRPr="00EC5987">
        <w:rPr>
          <w:rFonts w:cs="Tahoma"/>
          <w:bCs/>
          <w:kern w:val="32"/>
        </w:rPr>
        <w:t xml:space="preserve">, eleven childminder agencies were registered with Ofsted. Of these, </w:t>
      </w:r>
      <w:r w:rsidR="00674931">
        <w:rPr>
          <w:rFonts w:cs="Tahoma"/>
          <w:bCs/>
          <w:kern w:val="32"/>
        </w:rPr>
        <w:t>6</w:t>
      </w:r>
      <w:r w:rsidRPr="00EC5987">
        <w:rPr>
          <w:rFonts w:cs="Tahoma"/>
          <w:bCs/>
          <w:kern w:val="32"/>
        </w:rPr>
        <w:t xml:space="preserve"> had childminders on</w:t>
      </w:r>
      <w:r w:rsidRPr="005D2C4F">
        <w:rPr>
          <w:rFonts w:cs="Tahoma"/>
          <w:bCs/>
          <w:kern w:val="32"/>
        </w:rPr>
        <w:t xml:space="preserve"> roll and were therefore eligible for inspection. </w:t>
      </w:r>
      <w:r w:rsidR="00EC5987">
        <w:rPr>
          <w:rFonts w:cs="Tahoma"/>
          <w:bCs/>
          <w:kern w:val="32"/>
        </w:rPr>
        <w:t xml:space="preserve">All </w:t>
      </w:r>
      <w:r w:rsidR="00F13486">
        <w:rPr>
          <w:rFonts w:cs="Tahoma"/>
          <w:bCs/>
          <w:kern w:val="32"/>
        </w:rPr>
        <w:t>6</w:t>
      </w:r>
      <w:r w:rsidR="00EC5987">
        <w:rPr>
          <w:rFonts w:cs="Tahoma"/>
          <w:bCs/>
          <w:kern w:val="32"/>
        </w:rPr>
        <w:t xml:space="preserve"> </w:t>
      </w:r>
      <w:r w:rsidRPr="005D2C4F">
        <w:rPr>
          <w:rFonts w:cs="Tahoma"/>
          <w:bCs/>
          <w:kern w:val="32"/>
        </w:rPr>
        <w:t xml:space="preserve">childminder agencies have been inspected to date and </w:t>
      </w:r>
      <w:r w:rsidRPr="00D62122">
        <w:rPr>
          <w:rFonts w:cs="Tahoma"/>
          <w:bCs/>
          <w:kern w:val="32"/>
        </w:rPr>
        <w:t>all</w:t>
      </w:r>
      <w:r w:rsidRPr="005D2C4F">
        <w:rPr>
          <w:rFonts w:cs="Tahoma"/>
          <w:bCs/>
          <w:kern w:val="32"/>
        </w:rPr>
        <w:t xml:space="preserve"> have been judged ‘Effective’.</w:t>
      </w:r>
    </w:p>
    <w:p w14:paraId="7438ABA3" w14:textId="77777777" w:rsidR="0059234A" w:rsidRPr="005D2C4F" w:rsidRDefault="0059234A" w:rsidP="0059234A">
      <w:pPr>
        <w:rPr>
          <w:highlight w:val="yellow"/>
        </w:rPr>
      </w:pPr>
    </w:p>
    <w:p w14:paraId="3D1D897F" w14:textId="6BAF1E45" w:rsidR="0059234A" w:rsidRPr="00186E43" w:rsidRDefault="0059234A" w:rsidP="0059234A">
      <w:r w:rsidRPr="005D2C4F">
        <w:t>Data for</w:t>
      </w:r>
      <w:r w:rsidRPr="00186E43">
        <w:t xml:space="preserve"> childminder agencies is available from the provider level data file on the page for the Official Statistics release </w:t>
      </w:r>
      <w:r>
        <w:t>on</w:t>
      </w:r>
      <w:r w:rsidRPr="00186E43">
        <w:t xml:space="preserve"> 31 </w:t>
      </w:r>
      <w:r w:rsidR="00146D7F">
        <w:t>August</w:t>
      </w:r>
      <w:r w:rsidR="009D4E8D">
        <w:t xml:space="preserve"> 2018</w:t>
      </w:r>
      <w:r w:rsidRPr="00186E43">
        <w:t xml:space="preserve">: </w:t>
      </w:r>
    </w:p>
    <w:p w14:paraId="31309B96" w14:textId="16F58682" w:rsidR="0059234A" w:rsidRPr="00186E43" w:rsidRDefault="00674931" w:rsidP="0059234A">
      <w:pPr>
        <w:rPr>
          <w:rStyle w:val="Hyperlink"/>
        </w:rPr>
      </w:pPr>
      <w:hyperlink r:id="rId21" w:history="1">
        <w:r w:rsidR="00F25B9D" w:rsidRPr="00772EC5">
          <w:rPr>
            <w:rStyle w:val="Hyperlink"/>
          </w:rPr>
          <w:t>www.gov.uk/government/collections/early-years-and-childcare-statistics</w:t>
        </w:r>
      </w:hyperlink>
      <w:r w:rsidR="0059234A" w:rsidRPr="00186E43">
        <w:rPr>
          <w:rStyle w:val="Hyperlink"/>
        </w:rPr>
        <w:t>.</w:t>
      </w:r>
    </w:p>
    <w:p w14:paraId="30CDAA27" w14:textId="77777777" w:rsidR="0059234A" w:rsidRDefault="0059234A" w:rsidP="0059234A">
      <w:pPr>
        <w:rPr>
          <w:lang w:eastAsia="en-GB"/>
        </w:rPr>
      </w:pPr>
    </w:p>
    <w:p w14:paraId="7FC745E3" w14:textId="46653A10" w:rsidR="00660769" w:rsidRPr="009E567C" w:rsidRDefault="00660769" w:rsidP="009E567C">
      <w:pPr>
        <w:pStyle w:val="Heading1"/>
      </w:pPr>
      <w:bookmarkStart w:id="50" w:name="_Early_years_provision"/>
      <w:bookmarkStart w:id="51" w:name="_Toc528763489"/>
      <w:bookmarkEnd w:id="50"/>
      <w:r w:rsidRPr="00660769">
        <w:lastRenderedPageBreak/>
        <w:t>Early years provision in the schools sector</w:t>
      </w:r>
      <w:bookmarkEnd w:id="51"/>
    </w:p>
    <w:p w14:paraId="273E88B4" w14:textId="56821D96" w:rsidR="00660769" w:rsidRPr="00660769" w:rsidRDefault="00660769" w:rsidP="00660769">
      <w:pPr>
        <w:pStyle w:val="NormalWeb"/>
        <w:rPr>
          <w:rFonts w:ascii="Tahoma" w:hAnsi="Tahoma" w:cs="Tahoma"/>
          <w:bCs/>
          <w:kern w:val="32"/>
        </w:rPr>
      </w:pPr>
      <w:r w:rsidRPr="00660769">
        <w:rPr>
          <w:rFonts w:ascii="Tahoma" w:hAnsi="Tahoma" w:cs="Tahoma"/>
          <w:bCs/>
          <w:kern w:val="32"/>
        </w:rPr>
        <w:t xml:space="preserve">Childcare in early years also occurs in the schools sector. This takes place in </w:t>
      </w:r>
      <w:r w:rsidR="008A1420">
        <w:rPr>
          <w:rFonts w:ascii="Tahoma" w:hAnsi="Tahoma" w:cs="Tahoma"/>
          <w:bCs/>
          <w:kern w:val="32"/>
        </w:rPr>
        <w:t xml:space="preserve">state-funded nurseries </w:t>
      </w:r>
      <w:r w:rsidRPr="00660769">
        <w:rPr>
          <w:rFonts w:ascii="Tahoma" w:hAnsi="Tahoma" w:cs="Tahoma"/>
          <w:bCs/>
          <w:kern w:val="32"/>
        </w:rPr>
        <w:t xml:space="preserve">and early years provision within </w:t>
      </w:r>
      <w:r w:rsidR="008A1420">
        <w:rPr>
          <w:rFonts w:ascii="Tahoma" w:hAnsi="Tahoma" w:cs="Tahoma"/>
          <w:bCs/>
          <w:kern w:val="32"/>
        </w:rPr>
        <w:t>state-funded</w:t>
      </w:r>
      <w:r w:rsidRPr="00660769">
        <w:rPr>
          <w:rFonts w:ascii="Tahoma" w:hAnsi="Tahoma" w:cs="Tahoma"/>
          <w:bCs/>
          <w:kern w:val="32"/>
        </w:rPr>
        <w:t xml:space="preserve"> schools and academies.</w:t>
      </w:r>
    </w:p>
    <w:p w14:paraId="250F3829" w14:textId="217CCA08" w:rsidR="00660769" w:rsidRPr="00660769" w:rsidRDefault="00660769" w:rsidP="00660769">
      <w:pPr>
        <w:pStyle w:val="NormalWeb"/>
        <w:rPr>
          <w:rFonts w:ascii="Tahoma" w:hAnsi="Tahoma" w:cs="Tahoma"/>
          <w:bCs/>
          <w:kern w:val="32"/>
        </w:rPr>
      </w:pPr>
      <w:r w:rsidRPr="00660769">
        <w:rPr>
          <w:rFonts w:ascii="Tahoma" w:hAnsi="Tahoma" w:cs="Tahoma"/>
          <w:bCs/>
          <w:kern w:val="32"/>
        </w:rPr>
        <w:t xml:space="preserve">On 31 </w:t>
      </w:r>
      <w:r w:rsidR="008A1420">
        <w:rPr>
          <w:rFonts w:ascii="Tahoma" w:hAnsi="Tahoma" w:cs="Tahoma"/>
          <w:bCs/>
          <w:kern w:val="32"/>
        </w:rPr>
        <w:t>August 2018</w:t>
      </w:r>
      <w:r w:rsidRPr="00660769">
        <w:rPr>
          <w:rFonts w:ascii="Tahoma" w:hAnsi="Tahoma" w:cs="Tahoma"/>
          <w:bCs/>
          <w:kern w:val="32"/>
        </w:rPr>
        <w:t xml:space="preserve">, there were </w:t>
      </w:r>
      <w:hyperlink r:id="rId22" w:history="1">
        <w:r w:rsidR="009E567C">
          <w:rPr>
            <w:rFonts w:ascii="Tahoma" w:hAnsi="Tahoma" w:cs="Tahoma"/>
            <w:bCs/>
            <w:kern w:val="32"/>
          </w:rPr>
          <w:t>398</w:t>
        </w:r>
        <w:r w:rsidRPr="00660769">
          <w:rPr>
            <w:rFonts w:ascii="Tahoma" w:hAnsi="Tahoma" w:cs="Tahoma"/>
            <w:bCs/>
            <w:kern w:val="32"/>
          </w:rPr>
          <w:t xml:space="preserve"> </w:t>
        </w:r>
        <w:r w:rsidR="008A1420">
          <w:rPr>
            <w:rFonts w:ascii="Tahoma" w:hAnsi="Tahoma" w:cs="Tahoma"/>
            <w:bCs/>
            <w:kern w:val="32"/>
          </w:rPr>
          <w:t>state-funded</w:t>
        </w:r>
        <w:r w:rsidRPr="00660769">
          <w:rPr>
            <w:rFonts w:ascii="Tahoma" w:hAnsi="Tahoma" w:cs="Tahoma"/>
            <w:bCs/>
            <w:kern w:val="32"/>
          </w:rPr>
          <w:t xml:space="preserve"> nursery schools in England</w:t>
        </w:r>
      </w:hyperlink>
      <w:r w:rsidRPr="00660769">
        <w:rPr>
          <w:rFonts w:ascii="Tahoma" w:hAnsi="Tahoma" w:cs="Tahoma"/>
          <w:bCs/>
          <w:kern w:val="32"/>
        </w:rPr>
        <w:t xml:space="preserve">. Of these, </w:t>
      </w:r>
      <w:r w:rsidR="009E567C" w:rsidRPr="009E567C">
        <w:rPr>
          <w:rFonts w:ascii="Tahoma" w:hAnsi="Tahoma" w:cs="Tahoma"/>
          <w:bCs/>
          <w:kern w:val="32"/>
        </w:rPr>
        <w:t>396</w:t>
      </w:r>
      <w:r w:rsidRPr="00660769">
        <w:rPr>
          <w:rFonts w:ascii="Tahoma" w:hAnsi="Tahoma" w:cs="Tahoma"/>
          <w:bCs/>
          <w:kern w:val="32"/>
        </w:rPr>
        <w:t xml:space="preserve"> had been inspected </w:t>
      </w:r>
      <w:r w:rsidRPr="009E567C">
        <w:rPr>
          <w:rFonts w:ascii="Tahoma" w:hAnsi="Tahoma" w:cs="Tahoma"/>
          <w:bCs/>
          <w:kern w:val="32"/>
        </w:rPr>
        <w:t>and 98%</w:t>
      </w:r>
      <w:r w:rsidRPr="00660769">
        <w:rPr>
          <w:rFonts w:ascii="Tahoma" w:hAnsi="Tahoma" w:cs="Tahoma"/>
          <w:bCs/>
          <w:kern w:val="32"/>
        </w:rPr>
        <w:t xml:space="preserve"> received a grade of good or outstanding at their most recent inspection.</w:t>
      </w:r>
    </w:p>
    <w:p w14:paraId="5C42A7AE" w14:textId="406EFFF1" w:rsidR="00660769" w:rsidRPr="00660769" w:rsidRDefault="00660769" w:rsidP="00660769">
      <w:pPr>
        <w:pStyle w:val="NormalWeb"/>
        <w:rPr>
          <w:rFonts w:ascii="Tahoma" w:hAnsi="Tahoma" w:cs="Tahoma"/>
          <w:bCs/>
          <w:kern w:val="32"/>
        </w:rPr>
      </w:pPr>
      <w:r w:rsidRPr="00660769">
        <w:rPr>
          <w:rFonts w:ascii="Tahoma" w:hAnsi="Tahoma" w:cs="Tahoma"/>
          <w:bCs/>
          <w:kern w:val="32"/>
        </w:rPr>
        <w:t xml:space="preserve">In </w:t>
      </w:r>
      <w:r w:rsidR="009E567C">
        <w:rPr>
          <w:rFonts w:ascii="Tahoma" w:hAnsi="Tahoma" w:cs="Tahoma"/>
          <w:bCs/>
          <w:kern w:val="32"/>
        </w:rPr>
        <w:t>state-funded</w:t>
      </w:r>
      <w:r w:rsidRPr="00660769">
        <w:rPr>
          <w:rFonts w:ascii="Tahoma" w:hAnsi="Tahoma" w:cs="Tahoma"/>
          <w:bCs/>
          <w:kern w:val="32"/>
        </w:rPr>
        <w:t xml:space="preserve"> schools and academies, early years provision is given its own judgement as part of the overall inspection of the school. Of all early </w:t>
      </w:r>
      <w:proofErr w:type="gramStart"/>
      <w:r w:rsidRPr="00660769">
        <w:rPr>
          <w:rFonts w:ascii="Tahoma" w:hAnsi="Tahoma" w:cs="Tahoma"/>
          <w:bCs/>
          <w:kern w:val="32"/>
        </w:rPr>
        <w:t>years</w:t>
      </w:r>
      <w:proofErr w:type="gramEnd"/>
      <w:r w:rsidRPr="00660769">
        <w:rPr>
          <w:rFonts w:ascii="Tahoma" w:hAnsi="Tahoma" w:cs="Tahoma"/>
          <w:bCs/>
          <w:kern w:val="32"/>
        </w:rPr>
        <w:t xml:space="preserve"> provision inspected in </w:t>
      </w:r>
      <w:r w:rsidR="009E567C">
        <w:rPr>
          <w:rFonts w:ascii="Tahoma" w:hAnsi="Tahoma" w:cs="Tahoma"/>
          <w:bCs/>
          <w:kern w:val="32"/>
        </w:rPr>
        <w:t>state-funded</w:t>
      </w:r>
      <w:r w:rsidRPr="00660769">
        <w:rPr>
          <w:rFonts w:ascii="Tahoma" w:hAnsi="Tahoma" w:cs="Tahoma"/>
          <w:bCs/>
          <w:kern w:val="32"/>
        </w:rPr>
        <w:t xml:space="preserve"> schools and academies, </w:t>
      </w:r>
      <w:r w:rsidR="0074414E" w:rsidRPr="0074414E">
        <w:rPr>
          <w:rFonts w:ascii="Tahoma" w:hAnsi="Tahoma" w:cs="Tahoma"/>
          <w:bCs/>
          <w:kern w:val="32"/>
        </w:rPr>
        <w:t>88</w:t>
      </w:r>
      <w:r w:rsidRPr="0074414E">
        <w:rPr>
          <w:rFonts w:ascii="Tahoma" w:hAnsi="Tahoma" w:cs="Tahoma"/>
          <w:bCs/>
          <w:kern w:val="32"/>
        </w:rPr>
        <w:t>%</w:t>
      </w:r>
      <w:r w:rsidRPr="00660769">
        <w:rPr>
          <w:rFonts w:ascii="Tahoma" w:hAnsi="Tahoma" w:cs="Tahoma"/>
          <w:bCs/>
          <w:kern w:val="32"/>
        </w:rPr>
        <w:t xml:space="preserve"> were judged good or outstanding on 31 </w:t>
      </w:r>
      <w:r w:rsidR="008A1420">
        <w:rPr>
          <w:rFonts w:ascii="Tahoma" w:hAnsi="Tahoma" w:cs="Tahoma"/>
          <w:bCs/>
          <w:kern w:val="32"/>
        </w:rPr>
        <w:t>August</w:t>
      </w:r>
      <w:r w:rsidRPr="00660769">
        <w:rPr>
          <w:rFonts w:ascii="Tahoma" w:hAnsi="Tahoma" w:cs="Tahoma"/>
          <w:bCs/>
          <w:kern w:val="32"/>
        </w:rPr>
        <w:t xml:space="preserve"> 201</w:t>
      </w:r>
      <w:r w:rsidR="008A1420">
        <w:rPr>
          <w:rFonts w:ascii="Tahoma" w:hAnsi="Tahoma" w:cs="Tahoma"/>
          <w:bCs/>
          <w:kern w:val="32"/>
        </w:rPr>
        <w:t>8</w:t>
      </w:r>
      <w:r w:rsidRPr="00660769">
        <w:rPr>
          <w:rFonts w:ascii="Tahoma" w:hAnsi="Tahoma" w:cs="Tahoma"/>
          <w:bCs/>
          <w:kern w:val="32"/>
        </w:rPr>
        <w:t>.</w:t>
      </w:r>
      <w:r w:rsidR="007A52CB">
        <w:rPr>
          <w:rFonts w:ascii="Tahoma" w:hAnsi="Tahoma" w:cs="Tahoma"/>
          <w:bCs/>
          <w:kern w:val="32"/>
        </w:rPr>
        <w:t xml:space="preserve"> This </w:t>
      </w:r>
      <w:r w:rsidRPr="00660769">
        <w:rPr>
          <w:rFonts w:ascii="Tahoma" w:hAnsi="Tahoma" w:cs="Tahoma"/>
          <w:bCs/>
          <w:kern w:val="32"/>
        </w:rPr>
        <w:t xml:space="preserve">is based on those schools that had an early </w:t>
      </w:r>
      <w:proofErr w:type="gramStart"/>
      <w:r w:rsidRPr="00660769">
        <w:rPr>
          <w:rFonts w:ascii="Tahoma" w:hAnsi="Tahoma" w:cs="Tahoma"/>
          <w:bCs/>
          <w:kern w:val="32"/>
        </w:rPr>
        <w:t>years</w:t>
      </w:r>
      <w:proofErr w:type="gramEnd"/>
      <w:r w:rsidRPr="00660769">
        <w:rPr>
          <w:rFonts w:ascii="Tahoma" w:hAnsi="Tahoma" w:cs="Tahoma"/>
          <w:bCs/>
          <w:kern w:val="32"/>
        </w:rPr>
        <w:t xml:space="preserve"> judgement at their most recent</w:t>
      </w:r>
      <w:r w:rsidR="00B516F7">
        <w:rPr>
          <w:rFonts w:ascii="Tahoma" w:hAnsi="Tahoma" w:cs="Tahoma"/>
          <w:bCs/>
          <w:kern w:val="32"/>
        </w:rPr>
        <w:t xml:space="preserve"> school </w:t>
      </w:r>
      <w:r w:rsidRPr="00660769">
        <w:rPr>
          <w:rFonts w:ascii="Tahoma" w:hAnsi="Tahoma" w:cs="Tahoma"/>
          <w:bCs/>
          <w:kern w:val="32"/>
        </w:rPr>
        <w:t>inspection. Ofsted did not provide separate graded judgements on the overall effectiveness of early years between January 2012 and August 2014. If the most recent inspection of the school was a short inspection that confirmed the school was still good or outstanding overall, a separate judgement for early years was not provided.</w:t>
      </w:r>
    </w:p>
    <w:p w14:paraId="0427A371" w14:textId="5FA9AE4E" w:rsidR="00660769" w:rsidRPr="00B831E5" w:rsidRDefault="00660769" w:rsidP="00660769">
      <w:pPr>
        <w:pStyle w:val="NormalWeb"/>
        <w:rPr>
          <w:rFonts w:ascii="Tahoma" w:hAnsi="Tahoma" w:cs="Tahoma"/>
          <w:bCs/>
          <w:kern w:val="32"/>
        </w:rPr>
      </w:pPr>
      <w:r w:rsidRPr="00660769">
        <w:rPr>
          <w:rFonts w:ascii="Tahoma" w:hAnsi="Tahoma" w:cs="Tahoma"/>
          <w:bCs/>
          <w:kern w:val="32"/>
        </w:rPr>
        <w:t xml:space="preserve">For more information on school inspections and outcomes, please refer to </w:t>
      </w:r>
      <w:hyperlink r:id="rId23" w:history="1">
        <w:r w:rsidRPr="00660769">
          <w:rPr>
            <w:rFonts w:ascii="Tahoma" w:hAnsi="Tahoma" w:cs="Tahoma"/>
            <w:bCs/>
            <w:kern w:val="32"/>
          </w:rPr>
          <w:t>Ofsted’s official statistics on</w:t>
        </w:r>
        <w:r w:rsidR="008A1420">
          <w:rPr>
            <w:rFonts w:ascii="Tahoma" w:hAnsi="Tahoma" w:cs="Tahoma"/>
            <w:bCs/>
            <w:kern w:val="32"/>
          </w:rPr>
          <w:t xml:space="preserve"> state-funded</w:t>
        </w:r>
        <w:r w:rsidRPr="00660769">
          <w:rPr>
            <w:rFonts w:ascii="Tahoma" w:hAnsi="Tahoma" w:cs="Tahoma"/>
            <w:bCs/>
            <w:kern w:val="32"/>
          </w:rPr>
          <w:t xml:space="preserve"> schools inspections and outcomes</w:t>
        </w:r>
      </w:hyperlink>
      <w:r w:rsidR="008A1420">
        <w:rPr>
          <w:rFonts w:ascii="Tahoma" w:hAnsi="Tahoma" w:cs="Tahoma"/>
          <w:bCs/>
          <w:kern w:val="32"/>
        </w:rPr>
        <w:t>:</w:t>
      </w:r>
      <w:r w:rsidR="008A1420" w:rsidRPr="008A1420">
        <w:t xml:space="preserve"> </w:t>
      </w:r>
      <w:hyperlink r:id="rId24" w:history="1">
        <w:r w:rsidR="008A1420" w:rsidRPr="00B831E5">
          <w:rPr>
            <w:rStyle w:val="Hyperlink"/>
            <w:rFonts w:ascii="Tahoma" w:hAnsi="Tahoma" w:cs="Tahoma"/>
            <w:bCs/>
            <w:kern w:val="32"/>
          </w:rPr>
          <w:t>https://www.gov.uk/government/collections/maintained-schools-and-academies-inspections-and-outcomes-official-statistics</w:t>
        </w:r>
      </w:hyperlink>
      <w:r w:rsidR="008A1420" w:rsidRPr="00B831E5">
        <w:rPr>
          <w:rFonts w:ascii="Tahoma" w:hAnsi="Tahoma" w:cs="Tahoma"/>
          <w:bCs/>
          <w:kern w:val="32"/>
        </w:rPr>
        <w:t xml:space="preserve">. </w:t>
      </w:r>
    </w:p>
    <w:p w14:paraId="387C055C" w14:textId="6FFCD574" w:rsidR="000C6125" w:rsidRPr="00B831E5" w:rsidRDefault="0026735E" w:rsidP="345BAD2F">
      <w:pPr>
        <w:pStyle w:val="NormalWeb"/>
        <w:rPr>
          <w:rFonts w:ascii="Tahoma" w:hAnsi="Tahoma" w:cs="Tahoma"/>
          <w:color w:val="FF0000"/>
          <w:highlight w:val="yellow"/>
        </w:rPr>
      </w:pPr>
      <w:r w:rsidRPr="345BAD2F">
        <w:rPr>
          <w:rFonts w:ascii="Tahoma" w:hAnsi="Tahoma" w:cs="Tahoma"/>
          <w:kern w:val="32"/>
        </w:rPr>
        <w:t>Many independent schools also provide nursery provision. The most recent published data on non-association independent schools relates to the sector on 31 August 2018.</w:t>
      </w:r>
      <w:r w:rsidR="00B831E5" w:rsidRPr="345BAD2F">
        <w:rPr>
          <w:rFonts w:ascii="Tahoma" w:hAnsi="Tahoma" w:cs="Tahoma"/>
          <w:kern w:val="32"/>
        </w:rPr>
        <w:t xml:space="preserve"> </w:t>
      </w:r>
      <w:r w:rsidR="000C6125" w:rsidRPr="00B831E5">
        <w:rPr>
          <w:rFonts w:ascii="Tahoma" w:hAnsi="Tahoma" w:cs="Tahoma"/>
        </w:rPr>
        <w:t xml:space="preserve">For more information on non-association independent schools inspections and outcomes, please see Ofsted’s management information release on non-association independent schools: </w:t>
      </w:r>
      <w:hyperlink r:id="rId25" w:history="1">
        <w:r w:rsidR="000C6125" w:rsidRPr="00B831E5">
          <w:rPr>
            <w:rStyle w:val="Hyperlink"/>
            <w:rFonts w:ascii="Tahoma" w:hAnsi="Tahoma" w:cs="Tahoma"/>
          </w:rPr>
          <w:t>www.gov.uk/government/statistical-data-sets/non-association-independent-schools-inspections-and-outcomes-management-information</w:t>
        </w:r>
      </w:hyperlink>
      <w:r w:rsidR="000C6125" w:rsidRPr="00B831E5">
        <w:rPr>
          <w:rStyle w:val="Hyperlink"/>
          <w:rFonts w:ascii="Tahoma" w:hAnsi="Tahoma" w:cs="Tahoma"/>
        </w:rPr>
        <w:t>.</w:t>
      </w:r>
    </w:p>
    <w:p w14:paraId="0B6BC700" w14:textId="2628CA69" w:rsidR="000C6125" w:rsidRPr="0009391B" w:rsidRDefault="000C6125" w:rsidP="000C6125">
      <w:pPr>
        <w:rPr>
          <w:lang w:eastAsia="en-GB"/>
        </w:rPr>
      </w:pPr>
      <w:r>
        <w:rPr>
          <w:lang w:val="en"/>
        </w:rPr>
        <w:lastRenderedPageBreak/>
        <w:t xml:space="preserve">Please note that Ofsted only </w:t>
      </w:r>
      <w:r w:rsidR="006A2617">
        <w:rPr>
          <w:lang w:val="en"/>
        </w:rPr>
        <w:t xml:space="preserve">inspects </w:t>
      </w:r>
      <w:r>
        <w:rPr>
          <w:lang w:val="en"/>
        </w:rPr>
        <w:t xml:space="preserve">non-association independent schools. Association independent schools are inspected by the </w:t>
      </w:r>
      <w:hyperlink r:id="rId26" w:history="1">
        <w:r w:rsidRPr="00AC4B6A">
          <w:rPr>
            <w:rStyle w:val="Hyperlink"/>
            <w:color w:val="auto"/>
            <w:lang w:val="en"/>
          </w:rPr>
          <w:t>Independent Schools Inspectorate</w:t>
        </w:r>
      </w:hyperlink>
      <w:r>
        <w:rPr>
          <w:lang w:val="en"/>
        </w:rPr>
        <w:t xml:space="preserve"> (ISI)</w:t>
      </w:r>
      <w:r w:rsidRPr="00446043">
        <w:t xml:space="preserve"> </w:t>
      </w:r>
      <w:r>
        <w:t xml:space="preserve">– </w:t>
      </w:r>
      <w:hyperlink r:id="rId27" w:history="1">
        <w:r w:rsidRPr="00446043">
          <w:rPr>
            <w:rStyle w:val="Hyperlink"/>
          </w:rPr>
          <w:t>www.isi.net</w:t>
        </w:r>
      </w:hyperlink>
      <w:r>
        <w:t xml:space="preserve"> – </w:t>
      </w:r>
      <w:r>
        <w:rPr>
          <w:lang w:val="en"/>
        </w:rPr>
        <w:t xml:space="preserve">or the </w:t>
      </w:r>
      <w:hyperlink r:id="rId28" w:history="1">
        <w:r w:rsidRPr="00EF7F76">
          <w:rPr>
            <w:rStyle w:val="Hyperlink"/>
            <w:color w:val="auto"/>
            <w:lang w:val="en"/>
          </w:rPr>
          <w:t>School Inspection Service</w:t>
        </w:r>
      </w:hyperlink>
      <w:r>
        <w:rPr>
          <w:lang w:val="en"/>
        </w:rPr>
        <w:t xml:space="preserve"> (SIS)</w:t>
      </w:r>
      <w:r w:rsidRPr="00446043">
        <w:t xml:space="preserve"> </w:t>
      </w:r>
      <w:r>
        <w:t xml:space="preserve">– </w:t>
      </w:r>
      <w:hyperlink r:id="rId29" w:history="1">
        <w:r>
          <w:rPr>
            <w:rStyle w:val="Hyperlink"/>
          </w:rPr>
          <w:t>www.schoolinspectionservice.co.uk</w:t>
        </w:r>
      </w:hyperlink>
      <w:r>
        <w:rPr>
          <w:lang w:val="en"/>
        </w:rPr>
        <w:t>.</w:t>
      </w:r>
    </w:p>
    <w:p w14:paraId="47CAF681" w14:textId="5246AB37" w:rsidR="00B222DE" w:rsidRDefault="00B222DE">
      <w:pPr>
        <w:rPr>
          <w:b/>
          <w:color w:val="auto"/>
          <w:sz w:val="32"/>
          <w:szCs w:val="32"/>
          <w:lang w:eastAsia="en-GB"/>
        </w:rPr>
      </w:pPr>
      <w:bookmarkStart w:id="52" w:name="_Toc498512327"/>
      <w:bookmarkStart w:id="53" w:name="_Toc528763490"/>
    </w:p>
    <w:p w14:paraId="31522FAA" w14:textId="25986F2B" w:rsidR="00F0253C" w:rsidRDefault="00F0253C" w:rsidP="00F0253C">
      <w:pPr>
        <w:pStyle w:val="Heading1"/>
      </w:pPr>
      <w:r>
        <w:t>Notes</w:t>
      </w:r>
      <w:bookmarkEnd w:id="52"/>
      <w:bookmarkEnd w:id="53"/>
    </w:p>
    <w:p w14:paraId="38FB56B6" w14:textId="10225204" w:rsidR="00CC3D3E" w:rsidRPr="007128D1" w:rsidRDefault="00CC3D3E" w:rsidP="00CC3D3E">
      <w:pPr>
        <w:rPr>
          <w:rFonts w:cs="Tahoma"/>
        </w:rPr>
      </w:pPr>
      <w:bookmarkStart w:id="54" w:name="_Toc410906453"/>
      <w:bookmarkStart w:id="55" w:name="_Toc413415068"/>
      <w:r w:rsidRPr="007128D1">
        <w:rPr>
          <w:rFonts w:cs="Tahoma"/>
        </w:rPr>
        <w:t xml:space="preserve">An explanation about main uses of this data, further contextual information and the arrangements for quality assurance is provided in the methodology and quality report </w:t>
      </w:r>
      <w:r w:rsidR="005D2BD7">
        <w:rPr>
          <w:rFonts w:cs="Tahoma"/>
        </w:rPr>
        <w:t xml:space="preserve">accompanying </w:t>
      </w:r>
      <w:r w:rsidRPr="007128D1">
        <w:rPr>
          <w:rFonts w:cs="Tahoma"/>
        </w:rPr>
        <w:t>this release.</w:t>
      </w:r>
    </w:p>
    <w:p w14:paraId="1D3A68AC" w14:textId="77777777" w:rsidR="00CC3D3E" w:rsidRPr="007128D1" w:rsidRDefault="00CC3D3E" w:rsidP="00CC3D3E">
      <w:pPr>
        <w:rPr>
          <w:rFonts w:cs="Tahoma"/>
        </w:rPr>
      </w:pPr>
    </w:p>
    <w:p w14:paraId="56AF350F" w14:textId="77777777" w:rsidR="003767A0" w:rsidRPr="007128D1" w:rsidRDefault="00CC3D3E" w:rsidP="003767A0">
      <w:pPr>
        <w:pStyle w:val="Default"/>
        <w:rPr>
          <w:rFonts w:ascii="Tahoma" w:hAnsi="Tahoma" w:cs="Tahoma"/>
          <w:color w:val="auto"/>
        </w:rPr>
      </w:pPr>
      <w:r w:rsidRPr="007128D1">
        <w:rPr>
          <w:rFonts w:ascii="Tahoma" w:hAnsi="Tahoma" w:cs="Tahoma"/>
          <w:color w:val="auto"/>
        </w:rPr>
        <w:t xml:space="preserve">The methodology and quality report also provides information on the strengths and limitations of the statistics. </w:t>
      </w:r>
    </w:p>
    <w:p w14:paraId="29B1BAC2" w14:textId="77777777" w:rsidR="00F43C4E" w:rsidRDefault="00F43C4E" w:rsidP="003767A0">
      <w:pPr>
        <w:pStyle w:val="Default"/>
        <w:rPr>
          <w:rFonts w:ascii="Tahoma" w:hAnsi="Tahoma" w:cs="Tahoma"/>
          <w:b/>
        </w:rPr>
      </w:pPr>
    </w:p>
    <w:p w14:paraId="46484661" w14:textId="1A936515" w:rsidR="00CC3D3E" w:rsidRPr="007128D1" w:rsidRDefault="00CC3D3E" w:rsidP="003767A0">
      <w:pPr>
        <w:pStyle w:val="Default"/>
        <w:rPr>
          <w:rFonts w:ascii="Tahoma" w:hAnsi="Tahoma" w:cs="Tahoma"/>
          <w:color w:val="auto"/>
        </w:rPr>
      </w:pPr>
      <w:r w:rsidRPr="007128D1">
        <w:rPr>
          <w:rFonts w:ascii="Tahoma" w:hAnsi="Tahoma" w:cs="Tahoma"/>
          <w:b/>
        </w:rPr>
        <w:t>Revisions to previous release</w:t>
      </w:r>
      <w:r w:rsidRPr="007128D1">
        <w:rPr>
          <w:rFonts w:ascii="Tahoma" w:hAnsi="Tahoma" w:cs="Tahoma"/>
          <w:b/>
          <w:kern w:val="32"/>
        </w:rPr>
        <w:t xml:space="preserve"> </w:t>
      </w:r>
    </w:p>
    <w:p w14:paraId="3E8F6F93" w14:textId="77777777" w:rsidR="007C3942" w:rsidRDefault="00CC3D3E" w:rsidP="00CC3D3E">
      <w:pPr>
        <w:pStyle w:val="NoSpacing"/>
        <w:jc w:val="left"/>
        <w:rPr>
          <w:rFonts w:cs="Tahoma"/>
        </w:rPr>
      </w:pPr>
      <w:r w:rsidRPr="009243FB">
        <w:rPr>
          <w:rFonts w:cs="Tahoma"/>
        </w:rPr>
        <w:t xml:space="preserve">The </w:t>
      </w:r>
      <w:r w:rsidRPr="00F532E2">
        <w:rPr>
          <w:rFonts w:cs="Tahoma"/>
        </w:rPr>
        <w:t>provisional data in the previous release</w:t>
      </w:r>
      <w:r w:rsidR="00F532E2">
        <w:rPr>
          <w:rFonts w:cs="Tahoma"/>
        </w:rPr>
        <w:t xml:space="preserve"> (</w:t>
      </w:r>
      <w:hyperlink r:id="rId30" w:history="1">
        <w:r w:rsidR="00F532E2" w:rsidRPr="00DD6680">
          <w:rPr>
            <w:rStyle w:val="Hyperlink"/>
            <w:rFonts w:cs="Tahoma"/>
          </w:rPr>
          <w:t>https://www.gov.uk/government/statistics/childcare-providers-and-inspections-as-at-31-march-2018</w:t>
        </w:r>
      </w:hyperlink>
      <w:r w:rsidR="00F532E2">
        <w:rPr>
          <w:rFonts w:cs="Tahoma"/>
        </w:rPr>
        <w:t xml:space="preserve">) </w:t>
      </w:r>
      <w:r w:rsidRPr="009243FB">
        <w:rPr>
          <w:rFonts w:cs="Tahoma"/>
        </w:rPr>
        <w:t xml:space="preserve">related to inspections </w:t>
      </w:r>
      <w:r>
        <w:rPr>
          <w:rFonts w:cs="Tahoma"/>
        </w:rPr>
        <w:t xml:space="preserve">which took place </w:t>
      </w:r>
      <w:r w:rsidRPr="009243FB">
        <w:rPr>
          <w:rFonts w:cs="Tahoma"/>
        </w:rPr>
        <w:t>between</w:t>
      </w:r>
      <w:r>
        <w:rPr>
          <w:rFonts w:cs="Tahoma"/>
        </w:rPr>
        <w:t xml:space="preserve"> </w:t>
      </w:r>
      <w:r w:rsidRPr="009243FB">
        <w:rPr>
          <w:rFonts w:cs="Tahoma"/>
        </w:rPr>
        <w:t xml:space="preserve">1 </w:t>
      </w:r>
      <w:r w:rsidR="00F84388">
        <w:rPr>
          <w:rFonts w:cs="Tahoma"/>
        </w:rPr>
        <w:t xml:space="preserve">January 2018 </w:t>
      </w:r>
      <w:r w:rsidRPr="009243FB">
        <w:rPr>
          <w:rFonts w:cs="Tahoma"/>
        </w:rPr>
        <w:t xml:space="preserve">and 31 </w:t>
      </w:r>
      <w:r w:rsidR="003A36D8">
        <w:rPr>
          <w:rFonts w:cs="Tahoma"/>
        </w:rPr>
        <w:t>March</w:t>
      </w:r>
      <w:r w:rsidRPr="009243FB">
        <w:rPr>
          <w:rFonts w:cs="Tahoma"/>
        </w:rPr>
        <w:t xml:space="preserve"> 201</w:t>
      </w:r>
      <w:r w:rsidR="003A36D8">
        <w:rPr>
          <w:rFonts w:cs="Tahoma"/>
        </w:rPr>
        <w:t>8</w:t>
      </w:r>
      <w:r>
        <w:rPr>
          <w:rFonts w:cs="Tahoma"/>
        </w:rPr>
        <w:t xml:space="preserve"> and were</w:t>
      </w:r>
      <w:r w:rsidRPr="009243FB">
        <w:rPr>
          <w:rFonts w:cs="Tahoma"/>
        </w:rPr>
        <w:t xml:space="preserve"> published </w:t>
      </w:r>
      <w:r>
        <w:rPr>
          <w:rFonts w:cs="Tahoma"/>
        </w:rPr>
        <w:t>by</w:t>
      </w:r>
      <w:r w:rsidR="003A36D8">
        <w:rPr>
          <w:rFonts w:cs="Tahoma"/>
        </w:rPr>
        <w:t xml:space="preserve"> 30</w:t>
      </w:r>
      <w:r w:rsidRPr="009243FB">
        <w:rPr>
          <w:rFonts w:cs="Tahoma"/>
        </w:rPr>
        <w:t xml:space="preserve"> </w:t>
      </w:r>
      <w:r w:rsidR="003A36D8">
        <w:rPr>
          <w:rFonts w:cs="Tahoma"/>
        </w:rPr>
        <w:t>April</w:t>
      </w:r>
      <w:r w:rsidRPr="009243FB">
        <w:rPr>
          <w:rFonts w:cs="Tahoma"/>
        </w:rPr>
        <w:t xml:space="preserve"> 201</w:t>
      </w:r>
      <w:r w:rsidR="001F6D36">
        <w:rPr>
          <w:rFonts w:cs="Tahoma"/>
        </w:rPr>
        <w:t>8</w:t>
      </w:r>
      <w:r>
        <w:rPr>
          <w:rFonts w:cs="Tahoma"/>
        </w:rPr>
        <w:t xml:space="preserve">. </w:t>
      </w:r>
    </w:p>
    <w:p w14:paraId="79BE946C" w14:textId="77777777" w:rsidR="007C3942" w:rsidRDefault="007C3942" w:rsidP="00CC3D3E">
      <w:pPr>
        <w:pStyle w:val="NoSpacing"/>
        <w:jc w:val="left"/>
        <w:rPr>
          <w:rFonts w:cs="Tahoma"/>
        </w:rPr>
      </w:pPr>
    </w:p>
    <w:p w14:paraId="5DC0E47B" w14:textId="119917CA" w:rsidR="00CC3D3E" w:rsidRPr="007409EE" w:rsidRDefault="00CC3D3E" w:rsidP="00CC3D3E">
      <w:pPr>
        <w:pStyle w:val="NoSpacing"/>
        <w:jc w:val="left"/>
        <w:rPr>
          <w:rFonts w:cs="Tahoma"/>
        </w:rPr>
      </w:pPr>
      <w:r w:rsidRPr="00111D9A">
        <w:rPr>
          <w:rFonts w:cs="Tahoma"/>
        </w:rPr>
        <w:t xml:space="preserve">A revised list of inspections in this period is provided in </w:t>
      </w:r>
      <w:r>
        <w:rPr>
          <w:rFonts w:cs="Tahoma"/>
        </w:rPr>
        <w:t>Tables 14</w:t>
      </w:r>
      <w:r>
        <w:t>–</w:t>
      </w:r>
      <w:r>
        <w:rPr>
          <w:rFonts w:cs="Tahoma"/>
        </w:rPr>
        <w:t xml:space="preserve">19 of </w:t>
      </w:r>
      <w:r w:rsidRPr="00111D9A">
        <w:rPr>
          <w:rFonts w:cs="Tahoma"/>
        </w:rPr>
        <w:t>the ‘</w:t>
      </w:r>
      <w:r w:rsidRPr="00F532E2">
        <w:rPr>
          <w:rFonts w:cs="Tahoma"/>
        </w:rPr>
        <w:t>Childcare providers and inspections charts and tables’ document</w:t>
      </w:r>
      <w:r w:rsidRPr="00111D9A">
        <w:rPr>
          <w:rFonts w:cs="Tahoma"/>
        </w:rPr>
        <w:t xml:space="preserve"> for this release</w:t>
      </w:r>
      <w:r w:rsidR="00F532E2">
        <w:rPr>
          <w:rFonts w:cs="Tahoma"/>
        </w:rPr>
        <w:t>:</w:t>
      </w:r>
      <w:r w:rsidR="00F532E2" w:rsidRPr="00F532E2">
        <w:rPr>
          <w:rFonts w:cs="Tahoma"/>
        </w:rPr>
        <w:t xml:space="preserve"> </w:t>
      </w:r>
      <w:hyperlink r:id="rId31" w:history="1">
        <w:r w:rsidR="00F532E2" w:rsidRPr="00DD6680">
          <w:rPr>
            <w:rStyle w:val="Hyperlink"/>
            <w:rFonts w:cs="Tahoma"/>
          </w:rPr>
          <w:t>https://www.gov.uk/government/statistics/childcare-providers-and-inspections-as-at-31-august-2018</w:t>
        </w:r>
      </w:hyperlink>
      <w:r w:rsidR="00F532E2">
        <w:rPr>
          <w:rFonts w:cs="Tahoma"/>
        </w:rPr>
        <w:t xml:space="preserve">. </w:t>
      </w:r>
      <w:r>
        <w:rPr>
          <w:rFonts w:cs="Tahoma"/>
        </w:rPr>
        <w:t xml:space="preserve">This revised data </w:t>
      </w:r>
      <w:r w:rsidRPr="009243FB">
        <w:rPr>
          <w:rFonts w:cs="Tahoma"/>
        </w:rPr>
        <w:t>include</w:t>
      </w:r>
      <w:r>
        <w:rPr>
          <w:rFonts w:cs="Tahoma"/>
        </w:rPr>
        <w:t xml:space="preserve">s </w:t>
      </w:r>
      <w:r w:rsidR="00AE3E00">
        <w:rPr>
          <w:rFonts w:cs="Tahoma"/>
        </w:rPr>
        <w:t>37</w:t>
      </w:r>
      <w:r w:rsidRPr="00F84388">
        <w:rPr>
          <w:rFonts w:cs="Tahoma"/>
        </w:rPr>
        <w:t xml:space="preserve"> inspections</w:t>
      </w:r>
      <w:r w:rsidRPr="007409EE">
        <w:rPr>
          <w:rFonts w:cs="Tahoma"/>
        </w:rPr>
        <w:t xml:space="preserve"> that were published by 3</w:t>
      </w:r>
      <w:r w:rsidR="001F6D36">
        <w:rPr>
          <w:rFonts w:cs="Tahoma"/>
        </w:rPr>
        <w:t>0</w:t>
      </w:r>
      <w:r w:rsidRPr="007409EE">
        <w:rPr>
          <w:rFonts w:cs="Tahoma"/>
        </w:rPr>
        <w:t xml:space="preserve"> </w:t>
      </w:r>
      <w:r w:rsidR="003A36D8">
        <w:rPr>
          <w:rFonts w:cs="Tahoma"/>
        </w:rPr>
        <w:t>September</w:t>
      </w:r>
      <w:r w:rsidRPr="007409EE">
        <w:rPr>
          <w:rFonts w:cs="Tahoma"/>
        </w:rPr>
        <w:t xml:space="preserve"> 201</w:t>
      </w:r>
      <w:r>
        <w:rPr>
          <w:rFonts w:cs="Tahoma"/>
        </w:rPr>
        <w:t>8</w:t>
      </w:r>
      <w:r w:rsidRPr="007409EE">
        <w:rPr>
          <w:rFonts w:cs="Tahoma"/>
        </w:rPr>
        <w:t xml:space="preserve"> </w:t>
      </w:r>
      <w:r w:rsidR="00650C49">
        <w:rPr>
          <w:rFonts w:cs="Tahoma"/>
        </w:rPr>
        <w:t xml:space="preserve">these </w:t>
      </w:r>
      <w:proofErr w:type="gramStart"/>
      <w:r w:rsidR="00650C49">
        <w:rPr>
          <w:rFonts w:cs="Tahoma"/>
        </w:rPr>
        <w:t xml:space="preserve">were </w:t>
      </w:r>
      <w:r w:rsidR="007C3942">
        <w:rPr>
          <w:rFonts w:cs="Tahoma"/>
        </w:rPr>
        <w:t xml:space="preserve"> </w:t>
      </w:r>
      <w:r w:rsidRPr="007409EE">
        <w:rPr>
          <w:rFonts w:cs="Tahoma"/>
        </w:rPr>
        <w:t>not</w:t>
      </w:r>
      <w:proofErr w:type="gramEnd"/>
      <w:r w:rsidRPr="007409EE">
        <w:rPr>
          <w:rFonts w:cs="Tahoma"/>
        </w:rPr>
        <w:t xml:space="preserve"> </w:t>
      </w:r>
      <w:r w:rsidR="007C3942">
        <w:rPr>
          <w:rFonts w:cs="Tahoma"/>
        </w:rPr>
        <w:t xml:space="preserve">published in the </w:t>
      </w:r>
      <w:r w:rsidRPr="007409EE">
        <w:rPr>
          <w:rFonts w:cs="Tahoma"/>
        </w:rPr>
        <w:t>3</w:t>
      </w:r>
      <w:r w:rsidR="003A36D8">
        <w:rPr>
          <w:rFonts w:cs="Tahoma"/>
        </w:rPr>
        <w:t>0</w:t>
      </w:r>
      <w:r w:rsidRPr="007409EE">
        <w:rPr>
          <w:rFonts w:cs="Tahoma"/>
        </w:rPr>
        <w:t xml:space="preserve"> </w:t>
      </w:r>
      <w:r w:rsidR="003A36D8">
        <w:rPr>
          <w:rFonts w:cs="Tahoma"/>
        </w:rPr>
        <w:t>April</w:t>
      </w:r>
      <w:r>
        <w:rPr>
          <w:rFonts w:cs="Tahoma"/>
        </w:rPr>
        <w:t xml:space="preserve"> </w:t>
      </w:r>
      <w:r w:rsidR="001F6D36">
        <w:rPr>
          <w:rFonts w:cs="Tahoma"/>
        </w:rPr>
        <w:t>2018</w:t>
      </w:r>
      <w:r w:rsidR="007C3942">
        <w:rPr>
          <w:rFonts w:cs="Tahoma"/>
        </w:rPr>
        <w:t xml:space="preserve"> release</w:t>
      </w:r>
      <w:r w:rsidRPr="007409EE">
        <w:rPr>
          <w:rFonts w:cs="Tahoma"/>
        </w:rPr>
        <w:t>.</w:t>
      </w:r>
    </w:p>
    <w:p w14:paraId="4C0A3C71" w14:textId="77777777" w:rsidR="00CC3D3E" w:rsidRPr="007409EE" w:rsidRDefault="00CC3D3E" w:rsidP="00CC3D3E">
      <w:pPr>
        <w:pStyle w:val="NoSpacing"/>
        <w:jc w:val="left"/>
      </w:pPr>
    </w:p>
    <w:p w14:paraId="3FBD9B42" w14:textId="77777777" w:rsidR="00CC3D3E" w:rsidRPr="00A5726A" w:rsidRDefault="00CC3D3E" w:rsidP="00CC3D3E">
      <w:pPr>
        <w:pStyle w:val="NoSpacing"/>
        <w:jc w:val="left"/>
        <w:rPr>
          <w:rFonts w:cs="Tahoma"/>
        </w:rPr>
      </w:pPr>
      <w:r w:rsidRPr="007409EE">
        <w:rPr>
          <w:rFonts w:cs="Tahoma"/>
        </w:rPr>
        <w:t xml:space="preserve">These revisions did not result in any changes to the </w:t>
      </w:r>
      <w:r>
        <w:rPr>
          <w:rFonts w:cs="Tahoma"/>
        </w:rPr>
        <w:t>main</w:t>
      </w:r>
      <w:r w:rsidRPr="007409EE">
        <w:rPr>
          <w:rFonts w:cs="Tahoma"/>
        </w:rPr>
        <w:t xml:space="preserve"> findings identified in the previous publication.</w:t>
      </w:r>
      <w:r>
        <w:rPr>
          <w:rFonts w:cs="Tahoma"/>
        </w:rPr>
        <w:br/>
      </w:r>
    </w:p>
    <w:p w14:paraId="67FA1581" w14:textId="5AF04BE6" w:rsidR="00CC3D3E" w:rsidRDefault="00CC3D3E" w:rsidP="00CC3D3E">
      <w:pPr>
        <w:pStyle w:val="NoSpacing"/>
        <w:jc w:val="left"/>
        <w:rPr>
          <w:rFonts w:cs="Tahoma"/>
        </w:rPr>
      </w:pPr>
      <w:r w:rsidRPr="009243FB">
        <w:rPr>
          <w:rFonts w:cs="Tahoma"/>
        </w:rPr>
        <w:lastRenderedPageBreak/>
        <w:t xml:space="preserve">Revisions to data in this publication are published in line with Ofsted’s revisions policy for official statistics, which can be found here: </w:t>
      </w:r>
      <w:hyperlink r:id="rId32" w:history="1">
        <w:r w:rsidRPr="009243FB">
          <w:rPr>
            <w:rStyle w:val="Hyperlink"/>
            <w:rFonts w:cs="Tahoma"/>
          </w:rPr>
          <w:t>www.gov.uk/government/publications/ofsted-standards-for-official-statistics</w:t>
        </w:r>
      </w:hyperlink>
      <w:r w:rsidRPr="009243FB">
        <w:rPr>
          <w:rFonts w:cs="Tahoma"/>
        </w:rPr>
        <w:t>.</w:t>
      </w:r>
    </w:p>
    <w:p w14:paraId="4F9CA333" w14:textId="77777777" w:rsidR="00F532E2" w:rsidRPr="009243FB" w:rsidRDefault="00F532E2" w:rsidP="00CC3D3E">
      <w:pPr>
        <w:pStyle w:val="NoSpacing"/>
        <w:jc w:val="left"/>
        <w:rPr>
          <w:rFonts w:cs="Tahoma"/>
        </w:rPr>
      </w:pPr>
    </w:p>
    <w:p w14:paraId="0017F09A" w14:textId="77777777" w:rsidR="00CC3D3E" w:rsidRPr="00D63223" w:rsidRDefault="00CC3D3E" w:rsidP="00CC3D3E">
      <w:pPr>
        <w:rPr>
          <w:b/>
        </w:rPr>
      </w:pPr>
      <w:bookmarkStart w:id="56" w:name="_Methodology"/>
      <w:bookmarkEnd w:id="56"/>
      <w:r>
        <w:rPr>
          <w:b/>
        </w:rPr>
        <w:br/>
      </w:r>
      <w:r w:rsidRPr="00D63223">
        <w:rPr>
          <w:b/>
        </w:rPr>
        <w:t>Common Inspection Framework (CIF)</w:t>
      </w:r>
    </w:p>
    <w:p w14:paraId="3175E54A" w14:textId="39325608" w:rsidR="00CC3D3E" w:rsidRPr="00D63223" w:rsidRDefault="00CC3D3E" w:rsidP="00CC3D3E">
      <w:pPr>
        <w:pStyle w:val="NoSpacing"/>
        <w:spacing w:after="60"/>
        <w:jc w:val="left"/>
        <w:rPr>
          <w:rFonts w:cs="Tahoma"/>
          <w:bCs/>
        </w:rPr>
      </w:pPr>
      <w:r w:rsidRPr="00D63223">
        <w:rPr>
          <w:rFonts w:cs="Tahoma"/>
        </w:rPr>
        <w:t xml:space="preserve">Inspections from 1 September 2015 were carried out under the Common Inspection Framework (CIF), </w:t>
      </w:r>
      <w:r>
        <w:rPr>
          <w:rFonts w:cs="Tahoma"/>
        </w:rPr>
        <w:t>meaning</w:t>
      </w:r>
      <w:r w:rsidRPr="00D63223">
        <w:rPr>
          <w:rFonts w:cs="Tahoma"/>
        </w:rPr>
        <w:t xml:space="preserve"> that the inspection judgements are common across the Early Years, Schools and Further Education and Skills remits. Ofsted evaluates the overall quality and standards of the early years provision in line with the principles and requirements of the </w:t>
      </w:r>
      <w:r w:rsidR="00220052">
        <w:rPr>
          <w:rFonts w:cs="Tahoma"/>
        </w:rPr>
        <w:t>Early Years Foundation S</w:t>
      </w:r>
      <w:r>
        <w:rPr>
          <w:rFonts w:cs="Tahoma"/>
        </w:rPr>
        <w:t>tage</w:t>
      </w:r>
      <w:r w:rsidR="007C6831">
        <w:rPr>
          <w:rFonts w:cs="Tahoma"/>
        </w:rPr>
        <w:t xml:space="preserve"> statutory framework</w:t>
      </w:r>
      <w:r w:rsidRPr="00D63223">
        <w:rPr>
          <w:rFonts w:cs="Tahoma"/>
        </w:rPr>
        <w:t xml:space="preserve">. Inspectors judge the overall effectiveness of the early years provision, </w:t>
      </w:r>
      <w:proofErr w:type="gramStart"/>
      <w:r w:rsidRPr="00D63223">
        <w:rPr>
          <w:rFonts w:cs="Tahoma"/>
        </w:rPr>
        <w:t>taking into account</w:t>
      </w:r>
      <w:proofErr w:type="gramEnd"/>
      <w:r w:rsidRPr="00D63223">
        <w:rPr>
          <w:rFonts w:cs="Tahoma"/>
        </w:rPr>
        <w:t xml:space="preserve"> </w:t>
      </w:r>
      <w:r w:rsidR="00674931">
        <w:rPr>
          <w:rFonts w:cs="Tahoma"/>
        </w:rPr>
        <w:t>4</w:t>
      </w:r>
      <w:r w:rsidR="00674931" w:rsidRPr="00D63223">
        <w:rPr>
          <w:rFonts w:cs="Tahoma"/>
        </w:rPr>
        <w:t xml:space="preserve"> </w:t>
      </w:r>
      <w:r w:rsidRPr="00D63223">
        <w:rPr>
          <w:rFonts w:cs="Tahoma"/>
        </w:rPr>
        <w:t>judgements:</w:t>
      </w:r>
      <w:r w:rsidRPr="00D63223">
        <w:rPr>
          <w:rFonts w:cs="Tahoma"/>
        </w:rPr>
        <w:br/>
      </w:r>
    </w:p>
    <w:p w14:paraId="12EA1B35" w14:textId="5B1B4CD8" w:rsidR="00CC3D3E" w:rsidRPr="00D63223" w:rsidRDefault="00CC3D3E" w:rsidP="00CC3D3E">
      <w:pPr>
        <w:pStyle w:val="NoSpacing"/>
        <w:numPr>
          <w:ilvl w:val="0"/>
          <w:numId w:val="42"/>
        </w:numPr>
        <w:ind w:left="714" w:hanging="357"/>
        <w:jc w:val="left"/>
        <w:rPr>
          <w:rFonts w:cs="Tahoma"/>
          <w:bCs/>
        </w:rPr>
      </w:pPr>
      <w:r w:rsidRPr="00D63223">
        <w:rPr>
          <w:rFonts w:cs="Tahoma"/>
          <w:bCs/>
        </w:rPr>
        <w:t>quality of teaching, learning and assessment</w:t>
      </w:r>
    </w:p>
    <w:p w14:paraId="3A2280C5" w14:textId="415FCF70" w:rsidR="00CC3D3E" w:rsidRPr="00D63223" w:rsidRDefault="00CC3D3E" w:rsidP="00CC3D3E">
      <w:pPr>
        <w:pStyle w:val="NoSpacing"/>
        <w:numPr>
          <w:ilvl w:val="0"/>
          <w:numId w:val="42"/>
        </w:numPr>
        <w:ind w:left="714" w:hanging="357"/>
        <w:jc w:val="left"/>
        <w:rPr>
          <w:rFonts w:cs="Tahoma"/>
          <w:bCs/>
        </w:rPr>
      </w:pPr>
      <w:r w:rsidRPr="00D63223">
        <w:rPr>
          <w:rFonts w:cs="Tahoma"/>
          <w:bCs/>
        </w:rPr>
        <w:t>personal development, behaviour and welfare</w:t>
      </w:r>
    </w:p>
    <w:p w14:paraId="58B2C81A" w14:textId="13A5D4C8" w:rsidR="00CC3D3E" w:rsidRPr="00D63223" w:rsidRDefault="00CC3D3E" w:rsidP="00CC3D3E">
      <w:pPr>
        <w:pStyle w:val="NoSpacing"/>
        <w:numPr>
          <w:ilvl w:val="0"/>
          <w:numId w:val="42"/>
        </w:numPr>
        <w:ind w:left="714" w:hanging="357"/>
        <w:jc w:val="left"/>
        <w:rPr>
          <w:rFonts w:cs="Tahoma"/>
          <w:bCs/>
        </w:rPr>
      </w:pPr>
      <w:r w:rsidRPr="00D63223">
        <w:rPr>
          <w:rFonts w:cs="Tahoma"/>
          <w:bCs/>
        </w:rPr>
        <w:t>effectiveness</w:t>
      </w:r>
      <w:r w:rsidRPr="00D63223">
        <w:rPr>
          <w:rFonts w:cs="Tahoma"/>
        </w:rPr>
        <w:t xml:space="preserve"> of leadership and management</w:t>
      </w:r>
    </w:p>
    <w:p w14:paraId="5DB372AC" w14:textId="77777777" w:rsidR="00CC3D3E" w:rsidRPr="00D63223" w:rsidRDefault="00CC3D3E" w:rsidP="00CC3D3E">
      <w:pPr>
        <w:pStyle w:val="NoSpacing"/>
        <w:numPr>
          <w:ilvl w:val="0"/>
          <w:numId w:val="42"/>
        </w:numPr>
        <w:ind w:left="714" w:hanging="357"/>
        <w:jc w:val="left"/>
        <w:rPr>
          <w:rFonts w:cs="Tahoma"/>
          <w:bCs/>
        </w:rPr>
      </w:pPr>
      <w:r w:rsidRPr="00D63223">
        <w:rPr>
          <w:rFonts w:cs="Tahoma"/>
        </w:rPr>
        <w:t>outcomes for children.</w:t>
      </w:r>
    </w:p>
    <w:p w14:paraId="48431989" w14:textId="77777777" w:rsidR="00CC3D3E" w:rsidRPr="00D63223" w:rsidRDefault="00CC3D3E" w:rsidP="00CC3D3E">
      <w:pPr>
        <w:rPr>
          <w:rFonts w:cs="Tahoma"/>
        </w:rPr>
      </w:pPr>
    </w:p>
    <w:p w14:paraId="51376992" w14:textId="273AD581" w:rsidR="00CC3D3E" w:rsidRDefault="00CC3D3E" w:rsidP="00CC3D3E">
      <w:pPr>
        <w:pStyle w:val="NoSpacing"/>
        <w:jc w:val="left"/>
        <w:rPr>
          <w:rFonts w:cs="Tahoma"/>
        </w:rPr>
      </w:pPr>
      <w:r w:rsidRPr="00D63223">
        <w:rPr>
          <w:rFonts w:cs="Tahoma"/>
        </w:rPr>
        <w:t xml:space="preserve">Ofsted is required to inspect all providers who were on the Early Years Register (EYR) on 1 August 2016 at least once by 31 July 2020. Providers who </w:t>
      </w:r>
      <w:r w:rsidR="006A2617">
        <w:rPr>
          <w:rFonts w:cs="Tahoma"/>
        </w:rPr>
        <w:t xml:space="preserve">register </w:t>
      </w:r>
      <w:r w:rsidRPr="00D63223">
        <w:rPr>
          <w:rFonts w:cs="Tahoma"/>
        </w:rPr>
        <w:t>after this date will normally be inspected within 30 months of registration.</w:t>
      </w:r>
    </w:p>
    <w:p w14:paraId="55D9E6D8" w14:textId="3D360791" w:rsidR="00212C71" w:rsidRDefault="00212C71">
      <w:r>
        <w:br w:type="page"/>
      </w:r>
    </w:p>
    <w:p w14:paraId="15A1E95E" w14:textId="77777777" w:rsidR="00F0253C" w:rsidRDefault="00F0253C" w:rsidP="00F0253C">
      <w:pPr>
        <w:pStyle w:val="Heading1"/>
      </w:pPr>
      <w:bookmarkStart w:id="57" w:name="_Toc498512333"/>
      <w:bookmarkStart w:id="58" w:name="_Ref514162849"/>
      <w:bookmarkStart w:id="59" w:name="_Ref514246684"/>
      <w:bookmarkStart w:id="60" w:name="_Ref514246734"/>
      <w:bookmarkStart w:id="61" w:name="_Ref514659927"/>
      <w:bookmarkStart w:id="62" w:name="_Toc528763491"/>
      <w:r w:rsidRPr="009E6F79">
        <w:lastRenderedPageBreak/>
        <w:t>Glossary</w:t>
      </w:r>
      <w:bookmarkEnd w:id="54"/>
      <w:bookmarkEnd w:id="55"/>
      <w:bookmarkEnd w:id="57"/>
      <w:bookmarkEnd w:id="58"/>
      <w:bookmarkEnd w:id="59"/>
      <w:bookmarkEnd w:id="60"/>
      <w:bookmarkEnd w:id="61"/>
      <w:bookmarkEnd w:id="62"/>
      <w:r w:rsidRPr="009E6F79">
        <w:t xml:space="preserve"> </w:t>
      </w:r>
    </w:p>
    <w:p w14:paraId="7F8285D9" w14:textId="77777777" w:rsidR="008468F5" w:rsidRDefault="008468F5" w:rsidP="008468F5">
      <w:pPr>
        <w:rPr>
          <w:lang w:eastAsia="en-GB"/>
        </w:rPr>
      </w:pPr>
    </w:p>
    <w:p w14:paraId="4D55D9B5" w14:textId="5E04BAA8" w:rsidR="008468F5" w:rsidRPr="00D63223" w:rsidRDefault="008468F5" w:rsidP="008468F5">
      <w:pPr>
        <w:pStyle w:val="NoSpacing"/>
        <w:jc w:val="left"/>
        <w:rPr>
          <w:rFonts w:cs="Tahoma"/>
          <w:b/>
        </w:rPr>
      </w:pPr>
      <w:r w:rsidRPr="00D63223">
        <w:rPr>
          <w:rFonts w:cs="Tahoma"/>
        </w:rPr>
        <w:t>Under the Childcare Act 2006 (</w:t>
      </w:r>
      <w:hyperlink r:id="rId33" w:history="1">
        <w:r w:rsidR="00A72FD0" w:rsidRPr="00772EC5">
          <w:rPr>
            <w:rStyle w:val="Hyperlink"/>
            <w:rFonts w:cs="Tahoma"/>
          </w:rPr>
          <w:t>www.legislation.gov.uk/ukpga/2006/21/contents</w:t>
        </w:r>
      </w:hyperlink>
      <w:r w:rsidRPr="00D63223">
        <w:rPr>
          <w:rFonts w:cs="Tahoma"/>
          <w:color w:val="000000"/>
          <w:lang w:eastAsia="en-US"/>
        </w:rPr>
        <w:t>)</w:t>
      </w:r>
      <w:r w:rsidRPr="00D63223">
        <w:rPr>
          <w:rFonts w:cs="Tahoma"/>
        </w:rPr>
        <w:t xml:space="preserve"> childcare providers register on </w:t>
      </w:r>
      <w:r w:rsidR="00650C49">
        <w:rPr>
          <w:rFonts w:cs="Tahoma"/>
        </w:rPr>
        <w:t xml:space="preserve">one </w:t>
      </w:r>
      <w:proofErr w:type="gramStart"/>
      <w:r w:rsidR="00650C49">
        <w:rPr>
          <w:rFonts w:cs="Tahoma"/>
        </w:rPr>
        <w:t xml:space="preserve">or </w:t>
      </w:r>
      <w:r w:rsidRPr="00D63223">
        <w:rPr>
          <w:rFonts w:cs="Tahoma"/>
        </w:rPr>
        <w:t xml:space="preserve"> both</w:t>
      </w:r>
      <w:proofErr w:type="gramEnd"/>
      <w:r w:rsidRPr="00D63223">
        <w:rPr>
          <w:rFonts w:cs="Tahoma"/>
        </w:rPr>
        <w:t xml:space="preserve"> of </w:t>
      </w:r>
      <w:r w:rsidR="00650C49">
        <w:rPr>
          <w:rFonts w:cs="Tahoma"/>
        </w:rPr>
        <w:t xml:space="preserve">the </w:t>
      </w:r>
      <w:r w:rsidRPr="00D63223">
        <w:rPr>
          <w:rFonts w:cs="Tahoma"/>
        </w:rPr>
        <w:t>registers:</w:t>
      </w:r>
    </w:p>
    <w:p w14:paraId="718DC29A" w14:textId="77777777" w:rsidR="008468F5" w:rsidRPr="00D63223" w:rsidRDefault="008468F5" w:rsidP="008468F5">
      <w:pPr>
        <w:pStyle w:val="NoSpacing"/>
        <w:jc w:val="left"/>
        <w:rPr>
          <w:rFonts w:cs="Tahoma"/>
        </w:rPr>
      </w:pPr>
    </w:p>
    <w:p w14:paraId="666F8395" w14:textId="77777777" w:rsidR="008468F5" w:rsidRPr="00D63223" w:rsidRDefault="008468F5" w:rsidP="008468F5">
      <w:pPr>
        <w:pStyle w:val="NoSpacing"/>
        <w:numPr>
          <w:ilvl w:val="0"/>
          <w:numId w:val="43"/>
        </w:numPr>
        <w:ind w:left="714" w:hanging="357"/>
        <w:jc w:val="left"/>
        <w:rPr>
          <w:rFonts w:cs="Tahoma"/>
          <w:b/>
        </w:rPr>
      </w:pPr>
      <w:r w:rsidRPr="00D63223">
        <w:rPr>
          <w:rFonts w:cs="Tahoma"/>
          <w:b/>
        </w:rPr>
        <w:t>Early Years Register (EYR)</w:t>
      </w:r>
    </w:p>
    <w:p w14:paraId="5F17CBDC" w14:textId="22922139" w:rsidR="008468F5" w:rsidRDefault="008468F5" w:rsidP="008468F5">
      <w:pPr>
        <w:pStyle w:val="NoSpacing"/>
        <w:ind w:left="714" w:hanging="357"/>
        <w:jc w:val="left"/>
        <w:rPr>
          <w:rFonts w:cs="Tahoma"/>
        </w:rPr>
      </w:pPr>
      <w:r>
        <w:rPr>
          <w:rFonts w:cs="Tahoma"/>
        </w:rPr>
        <w:tab/>
      </w:r>
      <w:r w:rsidRPr="00D63223">
        <w:rPr>
          <w:rFonts w:cs="Tahoma"/>
        </w:rPr>
        <w:t>The EYR is for providers who care for children in the early years age group, from birth to 31 August following their fifth birthday. Registration is compulsory for such providers and they mus</w:t>
      </w:r>
      <w:r w:rsidR="00220052">
        <w:rPr>
          <w:rFonts w:cs="Tahoma"/>
        </w:rPr>
        <w:t>t meet the requirements of the E</w:t>
      </w:r>
      <w:r w:rsidRPr="00D63223">
        <w:rPr>
          <w:rFonts w:cs="Tahoma"/>
        </w:rPr>
        <w:t xml:space="preserve">arly </w:t>
      </w:r>
      <w:r w:rsidR="00220052">
        <w:rPr>
          <w:rFonts w:cs="Tahoma"/>
        </w:rPr>
        <w:t>Years F</w:t>
      </w:r>
      <w:r w:rsidRPr="00D63223">
        <w:rPr>
          <w:rFonts w:cs="Tahoma"/>
        </w:rPr>
        <w:t xml:space="preserve">oundation </w:t>
      </w:r>
      <w:r w:rsidR="00220052">
        <w:rPr>
          <w:rFonts w:cs="Tahoma"/>
        </w:rPr>
        <w:t>S</w:t>
      </w:r>
      <w:r w:rsidRPr="00D63223">
        <w:rPr>
          <w:rFonts w:cs="Tahoma"/>
        </w:rPr>
        <w:t>tage (EYFS).</w:t>
      </w:r>
    </w:p>
    <w:p w14:paraId="58118064" w14:textId="32F5C8A8" w:rsidR="003767A0" w:rsidRPr="00D63223" w:rsidRDefault="003767A0" w:rsidP="003767A0">
      <w:pPr>
        <w:pStyle w:val="NoSpacing"/>
        <w:ind w:left="714" w:hanging="357"/>
        <w:jc w:val="left"/>
        <w:rPr>
          <w:rFonts w:cs="Tahoma"/>
        </w:rPr>
      </w:pPr>
      <w:r>
        <w:rPr>
          <w:rFonts w:cs="Tahoma"/>
        </w:rPr>
        <w:tab/>
      </w:r>
      <w:r w:rsidRPr="00D63223">
        <w:rPr>
          <w:rFonts w:cs="Tahoma"/>
        </w:rPr>
        <w:t xml:space="preserve">All providers on the EYR are inspected on a </w:t>
      </w:r>
      <w:proofErr w:type="gramStart"/>
      <w:r w:rsidR="00674931">
        <w:rPr>
          <w:rFonts w:cs="Tahoma"/>
        </w:rPr>
        <w:t>4</w:t>
      </w:r>
      <w:r w:rsidR="00674931" w:rsidRPr="00D63223">
        <w:rPr>
          <w:rFonts w:cs="Tahoma"/>
        </w:rPr>
        <w:t xml:space="preserve"> </w:t>
      </w:r>
      <w:r w:rsidRPr="00D63223">
        <w:rPr>
          <w:rFonts w:cs="Tahoma"/>
        </w:rPr>
        <w:t>year</w:t>
      </w:r>
      <w:proofErr w:type="gramEnd"/>
      <w:r w:rsidRPr="00D63223">
        <w:rPr>
          <w:rFonts w:cs="Tahoma"/>
        </w:rPr>
        <w:t xml:space="preserve"> cycle. The last inspection cycle ran from 1 September 2012 to 31 July 2016. The current inspection cycle runs from 1 August 2016 to 31 July 2020.</w:t>
      </w:r>
    </w:p>
    <w:p w14:paraId="7B03B3B1" w14:textId="77777777" w:rsidR="003767A0" w:rsidRPr="00D63223" w:rsidRDefault="003767A0" w:rsidP="008468F5">
      <w:pPr>
        <w:pStyle w:val="NoSpacing"/>
        <w:ind w:left="714" w:hanging="357"/>
        <w:jc w:val="left"/>
        <w:rPr>
          <w:rFonts w:cs="Tahoma"/>
        </w:rPr>
      </w:pPr>
    </w:p>
    <w:p w14:paraId="6B5AA719" w14:textId="77777777" w:rsidR="008468F5" w:rsidRPr="00D63223" w:rsidRDefault="008468F5" w:rsidP="008468F5">
      <w:pPr>
        <w:pStyle w:val="NoSpacing"/>
        <w:numPr>
          <w:ilvl w:val="0"/>
          <w:numId w:val="43"/>
        </w:numPr>
        <w:ind w:left="714" w:hanging="357"/>
        <w:jc w:val="left"/>
        <w:rPr>
          <w:rFonts w:cs="Tahoma"/>
          <w:b/>
        </w:rPr>
      </w:pPr>
      <w:r w:rsidRPr="00D63223">
        <w:rPr>
          <w:rFonts w:cs="Tahoma"/>
          <w:b/>
        </w:rPr>
        <w:t>Childcare Register (CR)</w:t>
      </w:r>
    </w:p>
    <w:p w14:paraId="0FC94B1E" w14:textId="1A1FAEDF" w:rsidR="008468F5" w:rsidRPr="00D63223" w:rsidRDefault="008468F5" w:rsidP="008468F5">
      <w:pPr>
        <w:pStyle w:val="NoSpacing"/>
        <w:ind w:left="714" w:hanging="357"/>
        <w:jc w:val="left"/>
        <w:rPr>
          <w:rFonts w:cs="Tahoma"/>
        </w:rPr>
      </w:pPr>
      <w:r>
        <w:rPr>
          <w:rFonts w:cs="Tahoma"/>
        </w:rPr>
        <w:tab/>
      </w:r>
      <w:r w:rsidRPr="00D63223">
        <w:rPr>
          <w:rFonts w:cs="Tahoma"/>
        </w:rPr>
        <w:t xml:space="preserve">The CR is for providers who care for children from birth to 18 years. It has </w:t>
      </w:r>
      <w:r w:rsidR="00674931">
        <w:rPr>
          <w:rFonts w:cs="Tahoma"/>
        </w:rPr>
        <w:t>2</w:t>
      </w:r>
      <w:r w:rsidR="00674931" w:rsidRPr="00D63223">
        <w:rPr>
          <w:rFonts w:cs="Tahoma"/>
        </w:rPr>
        <w:t xml:space="preserve"> </w:t>
      </w:r>
      <w:r w:rsidRPr="00D63223">
        <w:rPr>
          <w:rFonts w:cs="Tahoma"/>
        </w:rPr>
        <w:t xml:space="preserve">parts: </w:t>
      </w:r>
      <w:r>
        <w:rPr>
          <w:rFonts w:cs="Tahoma"/>
        </w:rPr>
        <w:br/>
      </w:r>
    </w:p>
    <w:p w14:paraId="38537A11" w14:textId="77777777" w:rsidR="008468F5"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Compulsory Childcare Register (CCR) – for providers caring for children from 1 September after the child's fifth birthday up until their eighth birthday.</w:t>
      </w:r>
    </w:p>
    <w:p w14:paraId="757EB28B" w14:textId="77777777" w:rsidR="008468F5" w:rsidRPr="00D63223" w:rsidRDefault="008468F5" w:rsidP="008468F5">
      <w:pPr>
        <w:pStyle w:val="NoSpacing"/>
        <w:ind w:left="1077" w:hanging="357"/>
        <w:jc w:val="left"/>
        <w:rPr>
          <w:rFonts w:cs="Tahoma"/>
        </w:rPr>
      </w:pPr>
    </w:p>
    <w:p w14:paraId="18946C92" w14:textId="4C8472AF" w:rsidR="008468F5" w:rsidRPr="00D63223"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 xml:space="preserve">Voluntary Childcare Register (VCR) – for providers for whom registration is not compulsory, for example nannies, or providers who care for children aged </w:t>
      </w:r>
      <w:r w:rsidR="00674931">
        <w:rPr>
          <w:rFonts w:cs="Tahoma"/>
        </w:rPr>
        <w:t>8</w:t>
      </w:r>
      <w:r w:rsidR="00674931" w:rsidRPr="00D63223">
        <w:rPr>
          <w:rFonts w:cs="Tahoma"/>
        </w:rPr>
        <w:t xml:space="preserve"> </w:t>
      </w:r>
      <w:r w:rsidRPr="00D63223">
        <w:rPr>
          <w:rFonts w:cs="Tahoma"/>
        </w:rPr>
        <w:t>and over.</w:t>
      </w:r>
      <w:r>
        <w:rPr>
          <w:rFonts w:cs="Tahoma"/>
        </w:rPr>
        <w:br/>
      </w:r>
    </w:p>
    <w:p w14:paraId="7F255B2B" w14:textId="77777777" w:rsidR="00212C71" w:rsidRDefault="008468F5" w:rsidP="008468F5">
      <w:pPr>
        <w:pStyle w:val="NoSpacing"/>
        <w:jc w:val="left"/>
        <w:rPr>
          <w:rFonts w:cs="Tahoma"/>
        </w:rPr>
      </w:pPr>
      <w:r>
        <w:t>Providers who are registered on either part of the Childcare Register do not need to submit their places information to Ofsted.</w:t>
      </w:r>
      <w:r>
        <w:rPr>
          <w:rFonts w:cs="Tahoma"/>
        </w:rPr>
        <w:br/>
      </w:r>
      <w:r>
        <w:rPr>
          <w:rFonts w:cs="Tahoma"/>
        </w:rPr>
        <w:br/>
      </w:r>
      <w:r w:rsidRPr="00D63223">
        <w:rPr>
          <w:rFonts w:cs="Tahoma"/>
        </w:rPr>
        <w:lastRenderedPageBreak/>
        <w:t>For providers registered on the Childcare Register, Ofsted inspects a sample of 10% of active providers per year.</w:t>
      </w:r>
      <w:r>
        <w:rPr>
          <w:rFonts w:cs="Tahoma"/>
        </w:rPr>
        <w:br/>
      </w:r>
    </w:p>
    <w:p w14:paraId="1F8C072A" w14:textId="77777777" w:rsidR="00212C71" w:rsidRDefault="00212C71">
      <w:pPr>
        <w:rPr>
          <w:rFonts w:cs="Tahoma"/>
          <w:color w:val="auto"/>
          <w:lang w:eastAsia="en-GB"/>
        </w:rPr>
      </w:pPr>
      <w:r>
        <w:rPr>
          <w:rFonts w:cs="Tahoma"/>
        </w:rPr>
        <w:br w:type="page"/>
      </w:r>
    </w:p>
    <w:p w14:paraId="1115CA13" w14:textId="6D019F37" w:rsidR="008468F5" w:rsidRPr="00D63223" w:rsidRDefault="008468F5" w:rsidP="008468F5">
      <w:pPr>
        <w:pStyle w:val="NoSpacing"/>
        <w:jc w:val="left"/>
        <w:rPr>
          <w:rFonts w:cs="Tahoma"/>
          <w:b/>
        </w:rPr>
      </w:pPr>
      <w:r w:rsidRPr="00D63223">
        <w:rPr>
          <w:rFonts w:cs="Tahoma"/>
          <w:b/>
        </w:rPr>
        <w:lastRenderedPageBreak/>
        <w:t>Venn diagram showing the Ofsted registers for childcare providers</w:t>
      </w:r>
      <w:r>
        <w:rPr>
          <w:rFonts w:cs="Tahoma"/>
          <w:b/>
        </w:rPr>
        <w:br/>
      </w:r>
    </w:p>
    <w:p w14:paraId="0BF5F4C0" w14:textId="0F8C4765" w:rsidR="008468F5" w:rsidRPr="00D63223" w:rsidRDefault="00342B39" w:rsidP="008468F5">
      <w:pPr>
        <w:pStyle w:val="NoSpacing"/>
        <w:jc w:val="center"/>
        <w:rPr>
          <w:rFonts w:cs="Tahoma"/>
          <w:b/>
        </w:rPr>
      </w:pPr>
      <w:r w:rsidRPr="00D63223">
        <w:rPr>
          <w:noProof/>
        </w:rPr>
        <w:drawing>
          <wp:inline distT="0" distB="0" distL="0" distR="0" wp14:anchorId="64E72D6E" wp14:editId="64A10DB0">
            <wp:extent cx="4960189" cy="3297580"/>
            <wp:effectExtent l="0" t="0" r="0" b="0"/>
            <wp:docPr id="5" name="Picture 1" descr="This Venn diagram shows how providers can intersect across the registers. Providers can be on the Early Years Register (EYR), Compulsory Childcare Register (CCR), Voluntary Childcare Register (VCR) or a combination of two or three of the regis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60189" cy="3297580"/>
                    </a:xfrm>
                    <a:prstGeom prst="rect">
                      <a:avLst/>
                    </a:prstGeom>
                    <a:noFill/>
                    <a:ln>
                      <a:noFill/>
                    </a:ln>
                  </pic:spPr>
                </pic:pic>
              </a:graphicData>
            </a:graphic>
          </wp:inline>
        </w:drawing>
      </w:r>
    </w:p>
    <w:p w14:paraId="75BB25EA" w14:textId="77777777" w:rsidR="008468F5" w:rsidRDefault="008468F5" w:rsidP="008468F5">
      <w:pPr>
        <w:pStyle w:val="NoSpacing"/>
        <w:jc w:val="left"/>
        <w:rPr>
          <w:rFonts w:cs="Tahoma"/>
          <w:b/>
        </w:rPr>
      </w:pPr>
    </w:p>
    <w:p w14:paraId="27AA7CBE" w14:textId="74C24B4E" w:rsidR="008468F5" w:rsidRPr="00D63223" w:rsidRDefault="008468F5" w:rsidP="008468F5">
      <w:pPr>
        <w:pStyle w:val="NoSpacing"/>
        <w:jc w:val="left"/>
        <w:rPr>
          <w:rFonts w:cs="Tahoma"/>
          <w:b/>
        </w:rPr>
      </w:pPr>
      <w:r w:rsidRPr="00D63223">
        <w:rPr>
          <w:rFonts w:cs="Tahoma"/>
          <w:b/>
        </w:rPr>
        <w:t xml:space="preserve">Early </w:t>
      </w:r>
      <w:r w:rsidR="00220052">
        <w:rPr>
          <w:rFonts w:cs="Tahoma"/>
          <w:b/>
        </w:rPr>
        <w:t>Years F</w:t>
      </w:r>
      <w:r w:rsidRPr="00D63223">
        <w:rPr>
          <w:rFonts w:cs="Tahoma"/>
          <w:b/>
        </w:rPr>
        <w:t xml:space="preserve">oundation </w:t>
      </w:r>
      <w:r w:rsidR="00220052">
        <w:rPr>
          <w:rFonts w:cs="Tahoma"/>
          <w:b/>
        </w:rPr>
        <w:t>S</w:t>
      </w:r>
      <w:r w:rsidRPr="00D63223">
        <w:rPr>
          <w:rFonts w:cs="Tahoma"/>
          <w:b/>
        </w:rPr>
        <w:t>tage (EYFS)</w:t>
      </w:r>
    </w:p>
    <w:p w14:paraId="52804CE1" w14:textId="1A4234CB" w:rsidR="008468F5" w:rsidRDefault="008468F5" w:rsidP="008468F5">
      <w:pPr>
        <w:pStyle w:val="NoSpacing"/>
        <w:jc w:val="left"/>
        <w:rPr>
          <w:rFonts w:cs="Tahoma"/>
        </w:rPr>
      </w:pPr>
      <w:r w:rsidRPr="00D63223">
        <w:rPr>
          <w:rFonts w:cs="Tahoma"/>
        </w:rPr>
        <w:t>The EYFS is the statutory framework for the early education and care of children from birth to 31 August</w:t>
      </w:r>
      <w:r>
        <w:rPr>
          <w:rFonts w:cs="Tahoma"/>
        </w:rPr>
        <w:t xml:space="preserve"> following their fifth birthday:</w:t>
      </w:r>
      <w:r w:rsidRPr="00D63223">
        <w:rPr>
          <w:rFonts w:cs="Tahoma"/>
        </w:rPr>
        <w:t xml:space="preserve"> </w:t>
      </w:r>
      <w:hyperlink r:id="rId35" w:history="1">
        <w:r w:rsidR="00241C9E" w:rsidRPr="00772EC5">
          <w:rPr>
            <w:rStyle w:val="Hyperlink"/>
            <w:rFonts w:cs="Tahoma"/>
          </w:rPr>
          <w:t>www.gov.uk/government/publications/early-years-foundation-stage-framework--2</w:t>
        </w:r>
      </w:hyperlink>
      <w:r>
        <w:rPr>
          <w:rFonts w:cs="Tahoma"/>
        </w:rPr>
        <w:t>.</w:t>
      </w:r>
    </w:p>
    <w:p w14:paraId="1F1234FF" w14:textId="77777777" w:rsidR="008468F5" w:rsidRPr="00D63223" w:rsidRDefault="008468F5" w:rsidP="008468F5">
      <w:pPr>
        <w:pStyle w:val="NoSpacing"/>
        <w:jc w:val="left"/>
        <w:rPr>
          <w:rFonts w:cs="Tahoma"/>
        </w:rPr>
      </w:pPr>
    </w:p>
    <w:p w14:paraId="1887EBA3" w14:textId="77777777" w:rsidR="008468F5" w:rsidRPr="00D63223" w:rsidRDefault="008468F5" w:rsidP="008468F5">
      <w:pPr>
        <w:pStyle w:val="NoSpacing"/>
        <w:jc w:val="left"/>
        <w:rPr>
          <w:rFonts w:cs="Tahoma"/>
          <w:b/>
        </w:rPr>
      </w:pPr>
      <w:r w:rsidRPr="00D63223">
        <w:rPr>
          <w:rFonts w:cs="Tahoma"/>
          <w:b/>
        </w:rPr>
        <w:t>Childcare providers</w:t>
      </w:r>
    </w:p>
    <w:p w14:paraId="31678D41" w14:textId="2F36DDF5" w:rsidR="008468F5" w:rsidRPr="00D63223" w:rsidRDefault="008468F5" w:rsidP="008468F5">
      <w:pPr>
        <w:pStyle w:val="NoSpacing"/>
        <w:jc w:val="left"/>
        <w:rPr>
          <w:rFonts w:cs="Tahoma"/>
        </w:rPr>
      </w:pPr>
      <w:r w:rsidRPr="00D63223">
        <w:rPr>
          <w:rFonts w:cs="Tahoma"/>
        </w:rPr>
        <w:t xml:space="preserve">Childcare providers care for at least one individual child for a total of more than </w:t>
      </w:r>
      <w:r w:rsidR="00674931">
        <w:rPr>
          <w:rFonts w:cs="Tahoma"/>
        </w:rPr>
        <w:t>2</w:t>
      </w:r>
      <w:r w:rsidR="00674931" w:rsidRPr="00D63223">
        <w:rPr>
          <w:rFonts w:cs="Tahoma"/>
        </w:rPr>
        <w:t xml:space="preserve"> </w:t>
      </w:r>
      <w:r w:rsidRPr="00D63223">
        <w:rPr>
          <w:rFonts w:cs="Tahoma"/>
        </w:rPr>
        <w:t xml:space="preserve">hours in any one day. This is not necessarily a continuous period of time. They must register </w:t>
      </w:r>
      <w:r>
        <w:rPr>
          <w:rFonts w:cs="Tahoma"/>
        </w:rPr>
        <w:t xml:space="preserve">on the CCR </w:t>
      </w:r>
      <w:r w:rsidRPr="00D63223">
        <w:rPr>
          <w:rFonts w:cs="Tahoma"/>
        </w:rPr>
        <w:t xml:space="preserve">to care for children under the age of </w:t>
      </w:r>
      <w:r w:rsidR="00674931">
        <w:rPr>
          <w:rFonts w:cs="Tahoma"/>
        </w:rPr>
        <w:t>8</w:t>
      </w:r>
      <w:r w:rsidRPr="00D63223">
        <w:rPr>
          <w:rFonts w:cs="Tahoma"/>
        </w:rPr>
        <w:t xml:space="preserve">, </w:t>
      </w:r>
      <w:r>
        <w:rPr>
          <w:rFonts w:cs="Tahoma"/>
        </w:rPr>
        <w:t>although there may be some exceptions to this. They</w:t>
      </w:r>
      <w:r w:rsidRPr="00D63223">
        <w:rPr>
          <w:rFonts w:cs="Tahoma"/>
        </w:rPr>
        <w:t xml:space="preserve"> can register</w:t>
      </w:r>
      <w:r>
        <w:rPr>
          <w:rFonts w:cs="Tahoma"/>
        </w:rPr>
        <w:t xml:space="preserve"> on the VCR</w:t>
      </w:r>
      <w:r w:rsidRPr="00D63223">
        <w:rPr>
          <w:rFonts w:cs="Tahoma"/>
        </w:rPr>
        <w:t xml:space="preserve"> to care for </w:t>
      </w:r>
      <w:r w:rsidRPr="00D63223">
        <w:rPr>
          <w:rFonts w:cs="Tahoma"/>
        </w:rPr>
        <w:lastRenderedPageBreak/>
        <w:t>older children.</w:t>
      </w:r>
      <w:r>
        <w:rPr>
          <w:rFonts w:cs="Tahoma"/>
        </w:rPr>
        <w:br/>
      </w:r>
    </w:p>
    <w:p w14:paraId="6CA2C390" w14:textId="77777777" w:rsidR="008468F5" w:rsidRPr="00D63223" w:rsidRDefault="008468F5" w:rsidP="008468F5">
      <w:pPr>
        <w:pStyle w:val="NoSpacing"/>
        <w:jc w:val="left"/>
        <w:rPr>
          <w:rFonts w:cs="Tahoma"/>
          <w:b/>
        </w:rPr>
      </w:pPr>
      <w:r w:rsidRPr="00D63223">
        <w:rPr>
          <w:rFonts w:cs="Tahoma"/>
          <w:b/>
        </w:rPr>
        <w:t>Domestic premises</w:t>
      </w:r>
    </w:p>
    <w:p w14:paraId="3B355A0F" w14:textId="77777777" w:rsidR="008468F5" w:rsidRDefault="008468F5" w:rsidP="008468F5">
      <w:pPr>
        <w:pStyle w:val="NoSpacing"/>
        <w:jc w:val="left"/>
        <w:rPr>
          <w:rFonts w:cs="Tahoma"/>
        </w:rPr>
      </w:pPr>
      <w:r w:rsidRPr="00D63223">
        <w:rPr>
          <w:rFonts w:cs="Tahoma"/>
        </w:rPr>
        <w:t>These are any premises which are wholly or ma</w:t>
      </w:r>
      <w:r>
        <w:rPr>
          <w:rFonts w:cs="Tahoma"/>
        </w:rPr>
        <w:t>inly used as a private dwelling, i.e. someone’s home.</w:t>
      </w:r>
    </w:p>
    <w:p w14:paraId="08CCB6E9" w14:textId="77777777" w:rsidR="00725649" w:rsidRPr="00D63223" w:rsidRDefault="00725649" w:rsidP="008468F5">
      <w:pPr>
        <w:pStyle w:val="NoSpacing"/>
        <w:jc w:val="left"/>
        <w:rPr>
          <w:rFonts w:cs="Tahoma"/>
        </w:rPr>
      </w:pPr>
    </w:p>
    <w:p w14:paraId="3091CABC" w14:textId="77777777" w:rsidR="008468F5" w:rsidRPr="00D63223" w:rsidRDefault="008468F5" w:rsidP="008468F5">
      <w:pPr>
        <w:pStyle w:val="NoSpacing"/>
        <w:jc w:val="left"/>
        <w:rPr>
          <w:rFonts w:cs="Tahoma"/>
          <w:b/>
        </w:rPr>
      </w:pPr>
      <w:r w:rsidRPr="00D63223">
        <w:rPr>
          <w:rFonts w:cs="Tahoma"/>
          <w:b/>
        </w:rPr>
        <w:t>Childcare providers on domestic and non-domestic premises</w:t>
      </w:r>
    </w:p>
    <w:p w14:paraId="7ECB50AE" w14:textId="66EDCBC1" w:rsidR="00615459" w:rsidRDefault="008468F5" w:rsidP="008468F5">
      <w:pPr>
        <w:pStyle w:val="NoSpacing"/>
        <w:jc w:val="left"/>
        <w:rPr>
          <w:rFonts w:cs="Tahoma"/>
        </w:rPr>
      </w:pPr>
      <w:r w:rsidRPr="00D63223">
        <w:rPr>
          <w:rFonts w:cs="Tahoma"/>
        </w:rPr>
        <w:t xml:space="preserve">If </w:t>
      </w:r>
      <w:r w:rsidR="00674931">
        <w:rPr>
          <w:rFonts w:cs="Tahoma"/>
        </w:rPr>
        <w:t>4</w:t>
      </w:r>
      <w:r w:rsidR="00674931" w:rsidRPr="00D63223">
        <w:rPr>
          <w:rFonts w:cs="Tahoma"/>
        </w:rPr>
        <w:t xml:space="preserve"> </w:t>
      </w:r>
      <w:r w:rsidRPr="00D63223">
        <w:rPr>
          <w:rFonts w:cs="Tahoma"/>
        </w:rPr>
        <w:t xml:space="preserve">or more people look after children at any one time in someone’s home, they are providing childcare on domestic premises, not childminding. </w:t>
      </w:r>
    </w:p>
    <w:p w14:paraId="0CDF2A13" w14:textId="77777777" w:rsidR="00615459" w:rsidRDefault="00615459" w:rsidP="008468F5">
      <w:pPr>
        <w:pStyle w:val="NoSpacing"/>
        <w:jc w:val="left"/>
        <w:rPr>
          <w:rFonts w:cs="Tahoma"/>
        </w:rPr>
      </w:pPr>
    </w:p>
    <w:p w14:paraId="641B49B7" w14:textId="58E32E47" w:rsidR="008468F5" w:rsidRPr="00D63223" w:rsidRDefault="008468F5" w:rsidP="008468F5">
      <w:pPr>
        <w:pStyle w:val="NoSpacing"/>
        <w:jc w:val="left"/>
        <w:rPr>
          <w:rFonts w:cs="Tahoma"/>
        </w:rPr>
      </w:pPr>
      <w:r w:rsidRPr="00D63223">
        <w:rPr>
          <w:rFonts w:cs="Tahoma"/>
        </w:rPr>
        <w:t>Childcare providers on non-domestic premises are people or organisations providing care for individual children in premises that are not someone’s home. These premises can range from converted houses to purpose-built nurseries.</w:t>
      </w:r>
      <w:r>
        <w:rPr>
          <w:rFonts w:cs="Tahoma"/>
        </w:rPr>
        <w:br/>
      </w:r>
    </w:p>
    <w:p w14:paraId="05E7CCE6" w14:textId="77777777" w:rsidR="008468F5" w:rsidRPr="00D63223" w:rsidRDefault="008468F5" w:rsidP="008468F5">
      <w:pPr>
        <w:pStyle w:val="NoSpacing"/>
        <w:jc w:val="left"/>
        <w:rPr>
          <w:rFonts w:cs="Tahoma"/>
          <w:b/>
        </w:rPr>
      </w:pPr>
      <w:r w:rsidRPr="00D63223">
        <w:rPr>
          <w:rFonts w:cs="Tahoma"/>
          <w:b/>
        </w:rPr>
        <w:t>Childminder</w:t>
      </w:r>
    </w:p>
    <w:p w14:paraId="28AC37BF" w14:textId="04DB4C07" w:rsidR="008468F5" w:rsidRPr="00D63223" w:rsidRDefault="008468F5" w:rsidP="008468F5">
      <w:pPr>
        <w:pStyle w:val="NoSpacing"/>
        <w:spacing w:after="60"/>
        <w:jc w:val="left"/>
        <w:rPr>
          <w:rFonts w:cs="Tahoma"/>
        </w:rPr>
      </w:pPr>
      <w:r w:rsidRPr="00D63223">
        <w:rPr>
          <w:rFonts w:cs="Tahoma"/>
        </w:rPr>
        <w:t xml:space="preserve">This is a person who is registered to look after one or more children, to whom they are not related, </w:t>
      </w:r>
      <w:r>
        <w:rPr>
          <w:rFonts w:cs="Tahoma"/>
        </w:rPr>
        <w:t>for reward. Childminders</w:t>
      </w:r>
      <w:r w:rsidRPr="00D63223">
        <w:rPr>
          <w:rFonts w:cs="Tahoma"/>
        </w:rPr>
        <w:t xml:space="preserve"> work </w:t>
      </w:r>
      <w:r>
        <w:rPr>
          <w:rFonts w:cs="Tahoma"/>
        </w:rPr>
        <w:t>on domestic premises alongside</w:t>
      </w:r>
      <w:r w:rsidRPr="00D63223">
        <w:rPr>
          <w:rFonts w:cs="Tahoma"/>
        </w:rPr>
        <w:t xml:space="preserve"> no more than </w:t>
      </w:r>
      <w:r w:rsidR="00674931">
        <w:rPr>
          <w:rFonts w:cs="Tahoma"/>
        </w:rPr>
        <w:t>2</w:t>
      </w:r>
      <w:r w:rsidR="00674931" w:rsidRPr="00D63223">
        <w:rPr>
          <w:rFonts w:cs="Tahoma"/>
        </w:rPr>
        <w:t xml:space="preserve"> </w:t>
      </w:r>
      <w:r w:rsidRPr="00D63223">
        <w:rPr>
          <w:rFonts w:cs="Tahoma"/>
        </w:rPr>
        <w:t xml:space="preserve">other childminders or assistants. They must register if they care for children under the age of </w:t>
      </w:r>
      <w:proofErr w:type="gramStart"/>
      <w:r w:rsidR="00674931">
        <w:rPr>
          <w:rFonts w:cs="Tahoma"/>
        </w:rPr>
        <w:t>8</w:t>
      </w:r>
      <w:r w:rsidRPr="00D63223">
        <w:rPr>
          <w:rFonts w:cs="Tahoma"/>
        </w:rPr>
        <w:t>, and</w:t>
      </w:r>
      <w:proofErr w:type="gramEnd"/>
      <w:r w:rsidRPr="00D63223">
        <w:rPr>
          <w:rFonts w:cs="Tahoma"/>
        </w:rPr>
        <w:t xml:space="preserve"> can choose to register if they care for older children. They care for:</w:t>
      </w:r>
      <w:r w:rsidRPr="00D63223">
        <w:rPr>
          <w:rFonts w:cs="Tahoma"/>
        </w:rPr>
        <w:br/>
      </w:r>
    </w:p>
    <w:p w14:paraId="71E369F5" w14:textId="6C0056B2" w:rsidR="008468F5" w:rsidRPr="00D63223" w:rsidRDefault="008468F5" w:rsidP="008468F5">
      <w:pPr>
        <w:pStyle w:val="NoSpacing"/>
        <w:numPr>
          <w:ilvl w:val="0"/>
          <w:numId w:val="42"/>
        </w:numPr>
        <w:ind w:left="714" w:hanging="357"/>
        <w:jc w:val="left"/>
        <w:rPr>
          <w:rFonts w:cs="Tahoma"/>
          <w:bCs/>
        </w:rPr>
      </w:pPr>
      <w:r w:rsidRPr="00D63223">
        <w:rPr>
          <w:rFonts w:cs="Tahoma"/>
          <w:bCs/>
        </w:rPr>
        <w:t xml:space="preserve">Children on domestic premises that are not usually the home of one of the children unless they care for children from more than </w:t>
      </w:r>
      <w:r w:rsidR="00674931">
        <w:rPr>
          <w:rFonts w:cs="Tahoma"/>
          <w:bCs/>
        </w:rPr>
        <w:t>2</w:t>
      </w:r>
      <w:r w:rsidR="00674931" w:rsidRPr="00D63223">
        <w:rPr>
          <w:rFonts w:cs="Tahoma"/>
          <w:bCs/>
        </w:rPr>
        <w:t xml:space="preserve"> </w:t>
      </w:r>
      <w:r w:rsidRPr="00D63223">
        <w:rPr>
          <w:rFonts w:cs="Tahoma"/>
          <w:bCs/>
        </w:rPr>
        <w:t xml:space="preserve">families, wholly or mainly in the homes of the families. </w:t>
      </w:r>
    </w:p>
    <w:p w14:paraId="3C64D876" w14:textId="77777777" w:rsidR="008468F5" w:rsidRPr="00D63223" w:rsidRDefault="008468F5" w:rsidP="008468F5">
      <w:pPr>
        <w:pStyle w:val="NoSpacing"/>
        <w:ind w:left="714" w:hanging="357"/>
        <w:jc w:val="left"/>
        <w:rPr>
          <w:rFonts w:cs="Tahoma"/>
          <w:bCs/>
        </w:rPr>
      </w:pPr>
    </w:p>
    <w:p w14:paraId="03D0F579" w14:textId="640AE6AB" w:rsidR="008468F5" w:rsidRPr="00D63223" w:rsidRDefault="008468F5" w:rsidP="008468F5">
      <w:pPr>
        <w:pStyle w:val="NoSpacing"/>
        <w:numPr>
          <w:ilvl w:val="0"/>
          <w:numId w:val="42"/>
        </w:numPr>
        <w:ind w:left="714" w:hanging="357"/>
        <w:jc w:val="left"/>
        <w:rPr>
          <w:rFonts w:cs="Tahoma"/>
          <w:bCs/>
        </w:rPr>
      </w:pPr>
      <w:r w:rsidRPr="00D63223">
        <w:rPr>
          <w:rFonts w:cs="Tahoma"/>
          <w:bCs/>
        </w:rPr>
        <w:lastRenderedPageBreak/>
        <w:t xml:space="preserve">At least one individual child for a total of more than </w:t>
      </w:r>
      <w:r w:rsidR="00674931">
        <w:rPr>
          <w:rFonts w:cs="Tahoma"/>
          <w:bCs/>
        </w:rPr>
        <w:t>2</w:t>
      </w:r>
      <w:r w:rsidR="00674931" w:rsidRPr="00D63223">
        <w:rPr>
          <w:rFonts w:cs="Tahoma"/>
          <w:bCs/>
        </w:rPr>
        <w:t xml:space="preserve"> </w:t>
      </w:r>
      <w:r w:rsidRPr="00D63223">
        <w:rPr>
          <w:rFonts w:cs="Tahoma"/>
          <w:bCs/>
        </w:rPr>
        <w:t xml:space="preserve">hours in any day. This is not necessarily </w:t>
      </w:r>
      <w:r w:rsidRPr="00D63223">
        <w:rPr>
          <w:rFonts w:cs="Tahoma"/>
        </w:rPr>
        <w:t>a continuous period of time.</w:t>
      </w:r>
      <w:r w:rsidRPr="00D63223">
        <w:rPr>
          <w:rFonts w:cs="Tahoma"/>
        </w:rPr>
        <w:br/>
      </w:r>
    </w:p>
    <w:p w14:paraId="0265C4D4" w14:textId="2780CFE5" w:rsidR="008468F5" w:rsidRPr="00D63223" w:rsidRDefault="008468F5" w:rsidP="008468F5">
      <w:pPr>
        <w:pStyle w:val="NoSpacing"/>
        <w:jc w:val="left"/>
        <w:rPr>
          <w:rFonts w:cs="Tahoma"/>
          <w:b/>
        </w:rPr>
      </w:pPr>
      <w:bookmarkStart w:id="63" w:name="_Toc410906454"/>
      <w:bookmarkStart w:id="64" w:name="_Toc413415069"/>
      <w:r w:rsidRPr="00D63223">
        <w:rPr>
          <w:rFonts w:cs="Tahoma"/>
          <w:b/>
        </w:rPr>
        <w:t xml:space="preserve">Childminder agencies </w:t>
      </w:r>
    </w:p>
    <w:p w14:paraId="153CB064" w14:textId="1509B383" w:rsidR="008468F5" w:rsidRDefault="008468F5" w:rsidP="008468F5">
      <w:pPr>
        <w:rPr>
          <w:rFonts w:cs="Tahoma"/>
          <w:bCs/>
          <w:kern w:val="32"/>
        </w:rPr>
      </w:pPr>
      <w:r w:rsidRPr="00D63223">
        <w:rPr>
          <w:rFonts w:cs="Tahoma"/>
          <w:bCs/>
          <w:kern w:val="32"/>
        </w:rPr>
        <w:t xml:space="preserve">Childminder agencies were introduced in September 2014 as </w:t>
      </w:r>
      <w:r w:rsidR="006A2617">
        <w:t>an alternative registration option for childminders</w:t>
      </w:r>
      <w:r w:rsidRPr="00D63223">
        <w:rPr>
          <w:rFonts w:cs="Tahoma"/>
          <w:bCs/>
          <w:kern w:val="32"/>
        </w:rPr>
        <w:t>. Childminders who register with an agency no longer need to register or be inspected by Ofsted, although the agency itself will receive an inspe</w:t>
      </w:r>
      <w:r>
        <w:rPr>
          <w:rFonts w:cs="Tahoma"/>
          <w:bCs/>
          <w:kern w:val="32"/>
        </w:rPr>
        <w:t xml:space="preserve">ction. </w:t>
      </w:r>
    </w:p>
    <w:p w14:paraId="5447A8B9" w14:textId="77777777" w:rsidR="008468F5" w:rsidRDefault="008468F5" w:rsidP="008468F5">
      <w:pPr>
        <w:rPr>
          <w:rFonts w:cs="Tahoma"/>
          <w:bCs/>
          <w:kern w:val="32"/>
        </w:rPr>
      </w:pPr>
    </w:p>
    <w:p w14:paraId="5C209B1F" w14:textId="77777777" w:rsidR="008468F5" w:rsidRDefault="008468F5" w:rsidP="008468F5">
      <w:pPr>
        <w:pStyle w:val="NoSpacing"/>
        <w:jc w:val="left"/>
        <w:rPr>
          <w:rFonts w:cs="Tahoma"/>
          <w:bCs/>
          <w:kern w:val="32"/>
        </w:rPr>
      </w:pPr>
      <w:r w:rsidRPr="005E508C">
        <w:rPr>
          <w:rFonts w:cs="Tahoma"/>
          <w:bCs/>
          <w:kern w:val="32"/>
        </w:rPr>
        <w:t>Childminder agencies are only eligible for inspection</w:t>
      </w:r>
      <w:r>
        <w:rPr>
          <w:rFonts w:cs="Tahoma"/>
          <w:bCs/>
          <w:kern w:val="32"/>
        </w:rPr>
        <w:t xml:space="preserve"> by Ofsted</w:t>
      </w:r>
      <w:r w:rsidRPr="005E508C">
        <w:rPr>
          <w:rFonts w:cs="Tahoma"/>
          <w:bCs/>
          <w:kern w:val="32"/>
        </w:rPr>
        <w:t xml:space="preserve"> when they have childminders on roll.</w:t>
      </w:r>
      <w:r>
        <w:rPr>
          <w:rFonts w:cs="Tahoma"/>
          <w:bCs/>
          <w:kern w:val="32"/>
        </w:rPr>
        <w:t xml:space="preserve"> </w:t>
      </w:r>
      <w:r w:rsidRPr="001A43C2">
        <w:rPr>
          <w:rFonts w:cs="Tahoma"/>
          <w:bCs/>
          <w:kern w:val="32"/>
        </w:rPr>
        <w:t>Childminder agencies have the responsibility of inspecting the childminders who are registered with them.</w:t>
      </w:r>
    </w:p>
    <w:p w14:paraId="69EBCCE6" w14:textId="7173EA74" w:rsidR="00010009" w:rsidRDefault="00010009">
      <w:pPr>
        <w:rPr>
          <w:rFonts w:cs="Tahoma"/>
          <w:bCs/>
          <w:color w:val="auto"/>
          <w:kern w:val="32"/>
          <w:lang w:eastAsia="en-GB"/>
        </w:rPr>
      </w:pPr>
    </w:p>
    <w:p w14:paraId="16208F30" w14:textId="77777777" w:rsidR="008468F5" w:rsidRPr="00D63223" w:rsidRDefault="008468F5" w:rsidP="008468F5">
      <w:pPr>
        <w:pStyle w:val="NoSpacing"/>
        <w:jc w:val="left"/>
        <w:rPr>
          <w:rFonts w:cs="Tahoma"/>
          <w:b/>
        </w:rPr>
      </w:pPr>
      <w:r w:rsidRPr="00D63223">
        <w:rPr>
          <w:rFonts w:cs="Tahoma"/>
          <w:b/>
        </w:rPr>
        <w:t xml:space="preserve">Home </w:t>
      </w:r>
      <w:proofErr w:type="spellStart"/>
      <w:r w:rsidRPr="00D63223">
        <w:rPr>
          <w:rFonts w:cs="Tahoma"/>
          <w:b/>
        </w:rPr>
        <w:t>childcarers</w:t>
      </w:r>
      <w:proofErr w:type="spellEnd"/>
    </w:p>
    <w:p w14:paraId="7A21F309" w14:textId="640A912C" w:rsidR="008468F5" w:rsidRDefault="008468F5" w:rsidP="008468F5">
      <w:pPr>
        <w:pStyle w:val="NoSpacing"/>
        <w:jc w:val="left"/>
        <w:rPr>
          <w:rFonts w:cs="Tahoma"/>
        </w:rPr>
      </w:pPr>
      <w:r w:rsidRPr="00D63223">
        <w:rPr>
          <w:rFonts w:cs="Tahoma"/>
        </w:rPr>
        <w:t xml:space="preserve">Home </w:t>
      </w:r>
      <w:proofErr w:type="spellStart"/>
      <w:r w:rsidRPr="00D63223">
        <w:rPr>
          <w:rFonts w:cs="Tahoma"/>
        </w:rPr>
        <w:t>childcarers</w:t>
      </w:r>
      <w:proofErr w:type="spellEnd"/>
      <w:r w:rsidRPr="00D63223">
        <w:rPr>
          <w:rFonts w:cs="Tahoma"/>
        </w:rPr>
        <w:t xml:space="preserve"> are usually nannies who care for children of any age up to their 18th birthday wholly or mainly in the child’s own home, and care for children from no more than </w:t>
      </w:r>
      <w:r w:rsidR="00674931">
        <w:rPr>
          <w:rFonts w:cs="Tahoma"/>
        </w:rPr>
        <w:t>2</w:t>
      </w:r>
      <w:r w:rsidR="00674931" w:rsidRPr="00D63223">
        <w:rPr>
          <w:rFonts w:cs="Tahoma"/>
        </w:rPr>
        <w:t xml:space="preserve"> </w:t>
      </w:r>
      <w:r w:rsidRPr="00D63223">
        <w:rPr>
          <w:rFonts w:cs="Tahoma"/>
        </w:rPr>
        <w:t>families. They are not required to register with Ofsted but may choose to do so on the voluntary part of the Childcare Register.</w:t>
      </w:r>
    </w:p>
    <w:p w14:paraId="03758EDE" w14:textId="77777777" w:rsidR="008468F5" w:rsidRDefault="008468F5" w:rsidP="008468F5">
      <w:pPr>
        <w:pStyle w:val="NoSpacing"/>
        <w:jc w:val="left"/>
        <w:rPr>
          <w:rFonts w:cs="Tahoma"/>
        </w:rPr>
      </w:pPr>
    </w:p>
    <w:p w14:paraId="4FF69205" w14:textId="77777777" w:rsidR="008468F5" w:rsidRPr="007020D0" w:rsidRDefault="008468F5" w:rsidP="008468F5">
      <w:pPr>
        <w:pStyle w:val="NoSpacing"/>
        <w:jc w:val="left"/>
        <w:rPr>
          <w:rFonts w:cs="Tahoma"/>
          <w:b/>
        </w:rPr>
      </w:pPr>
      <w:r w:rsidRPr="007020D0">
        <w:rPr>
          <w:rFonts w:cs="Tahoma"/>
          <w:b/>
        </w:rPr>
        <w:t>Inspection cycles</w:t>
      </w:r>
    </w:p>
    <w:p w14:paraId="414CAC92" w14:textId="0470207A" w:rsidR="008468F5" w:rsidRPr="00D63223" w:rsidRDefault="008468F5" w:rsidP="008468F5">
      <w:pPr>
        <w:pStyle w:val="NoSpacing"/>
        <w:jc w:val="left"/>
        <w:rPr>
          <w:rFonts w:cs="Tahoma"/>
        </w:rPr>
      </w:pPr>
      <w:r w:rsidRPr="007020D0">
        <w:rPr>
          <w:rFonts w:cs="Tahoma"/>
        </w:rPr>
        <w:t xml:space="preserve">All </w:t>
      </w:r>
      <w:r>
        <w:rPr>
          <w:rFonts w:cs="Tahoma"/>
        </w:rPr>
        <w:t>providers on the Early Years Register</w:t>
      </w:r>
      <w:r w:rsidRPr="007020D0">
        <w:rPr>
          <w:rFonts w:cs="Tahoma"/>
        </w:rPr>
        <w:t xml:space="preserve"> which were registered before the start of Ofsted’s </w:t>
      </w:r>
      <w:proofErr w:type="gramStart"/>
      <w:r w:rsidR="00674931">
        <w:rPr>
          <w:rFonts w:cs="Tahoma"/>
        </w:rPr>
        <w:t xml:space="preserve">4 </w:t>
      </w:r>
      <w:r w:rsidRPr="007020D0">
        <w:rPr>
          <w:rFonts w:cs="Tahoma"/>
        </w:rPr>
        <w:t>year</w:t>
      </w:r>
      <w:proofErr w:type="gramEnd"/>
      <w:r w:rsidRPr="007020D0">
        <w:rPr>
          <w:rFonts w:cs="Tahoma"/>
        </w:rPr>
        <w:t xml:space="preserve"> inspection cycle are inspected within the cycle. The previous inspection cycle ran from 1 September 2012 to 31 July 2016. The current inspection cycle runs from 1 August 2016 to 31 July 2020. New providers joining the EYR are normally inspected within 30 months of registration. For providers on the CCR, a sample of 10% of active providers are inspected per year.</w:t>
      </w:r>
      <w:r>
        <w:rPr>
          <w:rFonts w:cs="Tahoma"/>
        </w:rPr>
        <w:br/>
      </w:r>
      <w:r w:rsidRPr="00D63223">
        <w:rPr>
          <w:rFonts w:cs="Tahoma"/>
          <w:bCs/>
          <w:kern w:val="32"/>
        </w:rPr>
        <w:br/>
      </w:r>
      <w:r w:rsidRPr="00D63223">
        <w:rPr>
          <w:rFonts w:cs="Tahoma"/>
          <w:b/>
          <w:bCs/>
        </w:rPr>
        <w:t>No Children on Roll (NCOR)</w:t>
      </w:r>
    </w:p>
    <w:p w14:paraId="35854650" w14:textId="5C9A937A" w:rsidR="008468F5" w:rsidRPr="00D63223" w:rsidRDefault="008468F5" w:rsidP="008468F5">
      <w:pPr>
        <w:rPr>
          <w:rFonts w:cs="Tahoma"/>
        </w:rPr>
      </w:pPr>
      <w:r w:rsidRPr="00D63223">
        <w:rPr>
          <w:rFonts w:cs="Tahoma"/>
        </w:rPr>
        <w:lastRenderedPageBreak/>
        <w:t xml:space="preserve">If there are no children present on the day of the provider's inspection, they receive an NCOR inspection. The inspector will make a judgement on the ‘Overall quality and standards of the early years provision’, with </w:t>
      </w:r>
      <w:r w:rsidR="00674931">
        <w:rPr>
          <w:rFonts w:cs="Tahoma"/>
        </w:rPr>
        <w:t>3</w:t>
      </w:r>
      <w:r w:rsidR="00674931" w:rsidRPr="00D63223">
        <w:rPr>
          <w:rFonts w:cs="Tahoma"/>
        </w:rPr>
        <w:t xml:space="preserve"> </w:t>
      </w:r>
      <w:r w:rsidRPr="00D63223">
        <w:rPr>
          <w:rFonts w:cs="Tahoma"/>
        </w:rPr>
        <w:t>possible outcomes:</w:t>
      </w:r>
      <w:r w:rsidRPr="00D63223">
        <w:rPr>
          <w:rFonts w:cs="Tahoma"/>
        </w:rPr>
        <w:br/>
      </w:r>
    </w:p>
    <w:p w14:paraId="54E74CC5" w14:textId="77777777" w:rsidR="008468F5" w:rsidRPr="00D63223" w:rsidRDefault="008468F5" w:rsidP="008468F5">
      <w:pPr>
        <w:numPr>
          <w:ilvl w:val="0"/>
          <w:numId w:val="44"/>
        </w:numPr>
        <w:ind w:left="714" w:hanging="357"/>
        <w:rPr>
          <w:rFonts w:cs="Tahoma"/>
        </w:rPr>
      </w:pPr>
      <w:r w:rsidRPr="00D63223">
        <w:rPr>
          <w:rFonts w:cs="Tahoma"/>
        </w:rPr>
        <w:t>met</w:t>
      </w:r>
    </w:p>
    <w:p w14:paraId="4878F603" w14:textId="77777777" w:rsidR="008468F5" w:rsidRPr="00D63223" w:rsidRDefault="008468F5" w:rsidP="008468F5">
      <w:pPr>
        <w:numPr>
          <w:ilvl w:val="0"/>
          <w:numId w:val="44"/>
        </w:numPr>
        <w:ind w:left="714" w:hanging="357"/>
        <w:rPr>
          <w:rFonts w:cs="Tahoma"/>
        </w:rPr>
      </w:pPr>
      <w:r w:rsidRPr="00D63223">
        <w:rPr>
          <w:rFonts w:cs="Tahoma"/>
        </w:rPr>
        <w:t>not met - actions</w:t>
      </w:r>
    </w:p>
    <w:p w14:paraId="63829FC3" w14:textId="77777777" w:rsidR="008468F5" w:rsidRPr="00D63223" w:rsidRDefault="008468F5" w:rsidP="008468F5">
      <w:pPr>
        <w:numPr>
          <w:ilvl w:val="0"/>
          <w:numId w:val="44"/>
        </w:numPr>
        <w:ind w:left="714" w:hanging="357"/>
        <w:rPr>
          <w:rFonts w:cs="Tahoma"/>
        </w:rPr>
      </w:pPr>
      <w:r w:rsidRPr="00D63223">
        <w:rPr>
          <w:rFonts w:cs="Tahoma"/>
        </w:rPr>
        <w:t>not met - enforcement action</w:t>
      </w:r>
    </w:p>
    <w:p w14:paraId="2537F167" w14:textId="77777777" w:rsidR="008468F5" w:rsidRDefault="008468F5" w:rsidP="008468F5">
      <w:pPr>
        <w:rPr>
          <w:rFonts w:cs="Tahoma"/>
          <w:b/>
        </w:rPr>
      </w:pPr>
    </w:p>
    <w:p w14:paraId="6E34D608" w14:textId="77777777" w:rsidR="008468F5" w:rsidRPr="00D63223" w:rsidRDefault="008468F5" w:rsidP="008468F5">
      <w:pPr>
        <w:rPr>
          <w:rFonts w:cs="Tahoma"/>
        </w:rPr>
      </w:pPr>
      <w:r w:rsidRPr="00352786">
        <w:rPr>
          <w:rStyle w:val="Heading2Char"/>
          <w:szCs w:val="24"/>
        </w:rPr>
        <w:t>Number of places</w:t>
      </w:r>
      <w:r w:rsidRPr="00D63223">
        <w:rPr>
          <w:rFonts w:cs="Tahoma"/>
          <w:b/>
        </w:rPr>
        <w:br/>
      </w:r>
      <w:r w:rsidRPr="00D63223">
        <w:rPr>
          <w:rFonts w:cs="Tahoma"/>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w:t>
      </w:r>
      <w:r w:rsidRPr="00D63223">
        <w:t xml:space="preserve"> Provider type </w:t>
      </w:r>
      <w:r w:rsidRPr="00D63223">
        <w:rPr>
          <w:rFonts w:cs="Tahoma"/>
        </w:rPr>
        <w:t>averages are used to estimate the number of places for a very small number of providers whose place numbers are not available at the time of the analysis. There may also be small discrepancies in totals due to rounding.</w:t>
      </w:r>
    </w:p>
    <w:p w14:paraId="7C03D408" w14:textId="77777777" w:rsidR="008468F5" w:rsidRPr="00D63223" w:rsidRDefault="008468F5" w:rsidP="008468F5">
      <w:pPr>
        <w:rPr>
          <w:rFonts w:cs="Tahoma"/>
        </w:rPr>
      </w:pPr>
    </w:p>
    <w:p w14:paraId="6B1CEA39" w14:textId="2FF612E3" w:rsidR="008468F5" w:rsidRDefault="008468F5" w:rsidP="003767A0">
      <w:pPr>
        <w:rPr>
          <w:rFonts w:cs="Tahoma"/>
        </w:rPr>
      </w:pPr>
      <w:r w:rsidRPr="00D63223">
        <w:rPr>
          <w:rFonts w:cs="Tahoma"/>
          <w:b/>
          <w:bCs/>
          <w:kern w:val="32"/>
        </w:rPr>
        <w:t>Joiners and leavers</w:t>
      </w:r>
      <w:bookmarkEnd w:id="63"/>
      <w:bookmarkEnd w:id="64"/>
      <w:r w:rsidRPr="00D63223">
        <w:rPr>
          <w:rFonts w:cs="Tahoma"/>
          <w:b/>
          <w:bCs/>
          <w:kern w:val="32"/>
        </w:rPr>
        <w:br/>
      </w:r>
      <w:r w:rsidRPr="00D63223">
        <w:rPr>
          <w:rFonts w:cs="Tahoma"/>
        </w:rPr>
        <w:t xml:space="preserve">Joiners are childcare providers that have registered with Ofsted during this reporting period. Most of these are new registrations, but </w:t>
      </w:r>
      <w:r>
        <w:rPr>
          <w:rFonts w:cs="Tahoma"/>
        </w:rPr>
        <w:t>Tables 3</w:t>
      </w:r>
      <w:r>
        <w:t>–</w:t>
      </w:r>
      <w:r>
        <w:rPr>
          <w:rFonts w:cs="Tahoma"/>
        </w:rPr>
        <w:t>4 and Chart 1</w:t>
      </w:r>
      <w:r w:rsidRPr="00D63223">
        <w:rPr>
          <w:rFonts w:cs="Tahoma"/>
        </w:rPr>
        <w:t xml:space="preserve"> within the ‘Childcare providers and inspections charts and tables’ document also include providers with re-activated registrations and those that have changed p</w:t>
      </w:r>
      <w:r>
        <w:rPr>
          <w:rFonts w:cs="Tahoma"/>
        </w:rPr>
        <w:t>rovider type or register. At</w:t>
      </w:r>
      <w:r w:rsidRPr="00D63223">
        <w:rPr>
          <w:rFonts w:cs="Tahoma"/>
        </w:rPr>
        <w:t xml:space="preserve"> local authority or regional level, this may also include providers that have relocated into a new geographical area.</w:t>
      </w:r>
      <w:r w:rsidRPr="00D63223">
        <w:rPr>
          <w:rFonts w:cs="Tahoma"/>
        </w:rPr>
        <w:br/>
      </w:r>
      <w:r w:rsidRPr="00D63223">
        <w:rPr>
          <w:rFonts w:cs="Tahoma"/>
        </w:rPr>
        <w:br/>
        <w:t xml:space="preserve">Leavers are mostly childcare providers that have left Ofsted during the reporting period. Most of these are </w:t>
      </w:r>
      <w:r w:rsidRPr="00D63223">
        <w:rPr>
          <w:rFonts w:cs="Tahoma"/>
        </w:rPr>
        <w:lastRenderedPageBreak/>
        <w:t>resignations, but some are also providers that have had their registration cancelled or have changed p</w:t>
      </w:r>
      <w:r>
        <w:rPr>
          <w:rFonts w:cs="Tahoma"/>
        </w:rPr>
        <w:t>rovider type or register. At</w:t>
      </w:r>
      <w:r w:rsidRPr="00D63223">
        <w:rPr>
          <w:rFonts w:cs="Tahoma"/>
        </w:rPr>
        <w:t xml:space="preserve"> local authority or regional level, this may also include providers that have relocated out of a geographical area.</w:t>
      </w:r>
      <w:bookmarkStart w:id="65" w:name="_Toc483925859"/>
      <w:bookmarkStart w:id="66" w:name="_Toc483925907"/>
      <w:r>
        <w:rPr>
          <w:rFonts w:cs="Tahoma"/>
        </w:rPr>
        <w:br/>
      </w:r>
    </w:p>
    <w:p w14:paraId="5EAC87E1" w14:textId="77777777" w:rsidR="00F43C4E" w:rsidRDefault="00F43C4E" w:rsidP="003767A0">
      <w:pPr>
        <w:rPr>
          <w:rFonts w:cs="Tahoma"/>
        </w:rPr>
      </w:pPr>
    </w:p>
    <w:p w14:paraId="4F528C3C" w14:textId="0372DB92" w:rsidR="008468F5" w:rsidRPr="00D63223" w:rsidRDefault="008468F5" w:rsidP="008468F5">
      <w:pPr>
        <w:pStyle w:val="Heading1"/>
      </w:pPr>
      <w:bookmarkStart w:id="67" w:name="_Toc508963539"/>
      <w:bookmarkStart w:id="68" w:name="_Toc528763492"/>
      <w:r w:rsidRPr="00D63223">
        <w:t>Further information</w:t>
      </w:r>
      <w:bookmarkEnd w:id="65"/>
      <w:bookmarkEnd w:id="66"/>
      <w:bookmarkEnd w:id="67"/>
      <w:bookmarkEnd w:id="68"/>
    </w:p>
    <w:p w14:paraId="2CDAB9A2" w14:textId="77777777" w:rsidR="008468F5" w:rsidRDefault="008468F5" w:rsidP="008468F5">
      <w:pPr>
        <w:rPr>
          <w:rFonts w:cs="Tahoma"/>
        </w:rPr>
      </w:pPr>
      <w:r w:rsidRPr="00D63223">
        <w:rPr>
          <w:rFonts w:cs="Tahoma"/>
        </w:rPr>
        <w:t>Ofsted publishes information on the inspection of early years p</w:t>
      </w:r>
      <w:r>
        <w:rPr>
          <w:rFonts w:cs="Tahoma"/>
        </w:rPr>
        <w:t xml:space="preserve">roviders on the gov.uk website: </w:t>
      </w:r>
    </w:p>
    <w:p w14:paraId="5E103B8A" w14:textId="77777777" w:rsidR="008468F5" w:rsidRDefault="008468F5" w:rsidP="008468F5">
      <w:pPr>
        <w:rPr>
          <w:rFonts w:cs="Tahoma"/>
        </w:rPr>
      </w:pPr>
    </w:p>
    <w:p w14:paraId="2FC9061C" w14:textId="77777777" w:rsidR="008468F5" w:rsidRDefault="00674931" w:rsidP="008468F5">
      <w:pPr>
        <w:rPr>
          <w:rFonts w:cs="Tahoma"/>
        </w:rPr>
      </w:pPr>
      <w:hyperlink r:id="rId36" w:history="1">
        <w:r w:rsidR="008468F5" w:rsidRPr="00661C1E">
          <w:rPr>
            <w:rStyle w:val="Hyperlink"/>
            <w:rFonts w:cs="Tahoma"/>
          </w:rPr>
          <w:t>www.gov.uk/government/collections/early-years-and-childcare-statistics</w:t>
        </w:r>
      </w:hyperlink>
    </w:p>
    <w:p w14:paraId="4DFC2601" w14:textId="77777777" w:rsidR="008468F5" w:rsidRDefault="008468F5" w:rsidP="008468F5">
      <w:pPr>
        <w:rPr>
          <w:rFonts w:cs="Tahoma"/>
        </w:rPr>
      </w:pPr>
    </w:p>
    <w:p w14:paraId="5D4AD94A" w14:textId="77777777" w:rsidR="008468F5" w:rsidRDefault="00674931" w:rsidP="008468F5">
      <w:pPr>
        <w:rPr>
          <w:rFonts w:cs="Tahoma"/>
        </w:rPr>
      </w:pPr>
      <w:hyperlink r:id="rId37" w:history="1">
        <w:r w:rsidR="008468F5" w:rsidRPr="00661C1E">
          <w:rPr>
            <w:rStyle w:val="Hyperlink"/>
            <w:rFonts w:cs="Tahoma"/>
          </w:rPr>
          <w:t>www.gov.uk/government/publications/common-inspection-framework-education-skills-and-early-years-from-september-2015</w:t>
        </w:r>
      </w:hyperlink>
    </w:p>
    <w:p w14:paraId="1B7EDF6D" w14:textId="77777777" w:rsidR="008468F5" w:rsidRDefault="008468F5" w:rsidP="008468F5">
      <w:pPr>
        <w:rPr>
          <w:rFonts w:cs="Tahoma"/>
        </w:rPr>
      </w:pPr>
    </w:p>
    <w:p w14:paraId="6D4E0F85" w14:textId="77777777" w:rsidR="008468F5" w:rsidRDefault="00674931" w:rsidP="008468F5">
      <w:pPr>
        <w:rPr>
          <w:rFonts w:cs="Tahoma"/>
        </w:rPr>
      </w:pPr>
      <w:hyperlink r:id="rId38" w:history="1">
        <w:r w:rsidR="008468F5" w:rsidRPr="00661C1E">
          <w:rPr>
            <w:rStyle w:val="Hyperlink"/>
            <w:rFonts w:cs="Tahoma"/>
          </w:rPr>
          <w:t>www.gov.uk/government/publications/framework-for-the-regulation-of-provision-on-the-childcare-register</w:t>
        </w:r>
      </w:hyperlink>
      <w:r w:rsidR="008468F5">
        <w:rPr>
          <w:rFonts w:cs="Tahoma"/>
        </w:rPr>
        <w:t>.</w:t>
      </w:r>
    </w:p>
    <w:p w14:paraId="66B640A0" w14:textId="77777777" w:rsidR="008468F5" w:rsidRDefault="008468F5" w:rsidP="008468F5">
      <w:pPr>
        <w:rPr>
          <w:rFonts w:cs="Tahoma"/>
        </w:rPr>
      </w:pPr>
    </w:p>
    <w:p w14:paraId="6181B94C" w14:textId="77777777" w:rsidR="008468F5" w:rsidRPr="00D63223" w:rsidRDefault="008468F5" w:rsidP="008468F5">
      <w:pPr>
        <w:rPr>
          <w:b/>
        </w:rPr>
      </w:pPr>
      <w:bookmarkStart w:id="69" w:name="_Toc476064994"/>
      <w:r w:rsidRPr="00D63223">
        <w:rPr>
          <w:b/>
        </w:rPr>
        <w:t>Contact for comments or feedback</w:t>
      </w:r>
      <w:bookmarkEnd w:id="69"/>
    </w:p>
    <w:p w14:paraId="48AE8255" w14:textId="77777777" w:rsidR="008468F5" w:rsidRDefault="008468F5" w:rsidP="008468F5">
      <w:r w:rsidRPr="00D63223">
        <w:rPr>
          <w:rFonts w:cs="Tahoma"/>
        </w:rPr>
        <w:t xml:space="preserve">If you have any comments or feedback on this publication, please contact </w:t>
      </w:r>
      <w:r>
        <w:rPr>
          <w:rFonts w:cs="Tahoma"/>
        </w:rPr>
        <w:t>Anita Patel on 03000 130 9</w:t>
      </w:r>
      <w:r w:rsidRPr="00D63223">
        <w:rPr>
          <w:rFonts w:cs="Tahoma"/>
        </w:rPr>
        <w:t>1</w:t>
      </w:r>
      <w:r>
        <w:rPr>
          <w:rFonts w:cs="Tahoma"/>
        </w:rPr>
        <w:t>4</w:t>
      </w:r>
      <w:r w:rsidRPr="00D63223">
        <w:rPr>
          <w:rFonts w:cs="Tahoma"/>
        </w:rPr>
        <w:t xml:space="preserve"> or </w:t>
      </w:r>
      <w:hyperlink r:id="rId39" w:history="1">
        <w:r w:rsidRPr="00003F1B">
          <w:rPr>
            <w:rStyle w:val="Hyperlink"/>
          </w:rPr>
          <w:t>Anita.Patel@ofsted.gov.uk</w:t>
        </w:r>
      </w:hyperlink>
      <w:r>
        <w:t>.</w:t>
      </w:r>
      <w:r w:rsidRPr="00D63223">
        <w:t xml:space="preserve"> </w:t>
      </w:r>
    </w:p>
    <w:p w14:paraId="5B7FEB02" w14:textId="3807FA21" w:rsidR="00B05A0C" w:rsidRDefault="00B05A0C" w:rsidP="008468F5"/>
    <w:p w14:paraId="1D5DF410" w14:textId="77777777" w:rsidR="00B05A0C" w:rsidRPr="00B05A0C" w:rsidRDefault="00B05A0C" w:rsidP="00B05A0C">
      <w:pPr>
        <w:rPr>
          <w:rFonts w:cs="Tahoma"/>
          <w:b/>
          <w:bCs/>
          <w:kern w:val="32"/>
        </w:rPr>
      </w:pPr>
      <w:r w:rsidRPr="00B05A0C">
        <w:rPr>
          <w:rFonts w:cs="Tahoma"/>
          <w:b/>
          <w:bCs/>
          <w:kern w:val="32"/>
        </w:rPr>
        <w:t>Annual report</w:t>
      </w:r>
    </w:p>
    <w:p w14:paraId="11BA6D83" w14:textId="3868CA8D" w:rsidR="00B05A0C" w:rsidRPr="00D63223" w:rsidRDefault="00B05A0C" w:rsidP="00B05A0C">
      <w:r w:rsidRPr="00B05A0C">
        <w:t>Findings from our forthcoming Annual Report will be published on 4 December 2018.</w:t>
      </w:r>
    </w:p>
    <w:p w14:paraId="69CADC08" w14:textId="77777777" w:rsidR="008468F5" w:rsidRPr="008468F5" w:rsidRDefault="008468F5" w:rsidP="008468F5">
      <w:pPr>
        <w:rPr>
          <w:lang w:eastAsia="en-GB"/>
        </w:rPr>
      </w:pPr>
    </w:p>
    <w:p w14:paraId="266800FD" w14:textId="77777777" w:rsidR="00F060A9" w:rsidRPr="00744F53" w:rsidRDefault="00EC245E" w:rsidP="007A0598">
      <w:pPr>
        <w:rPr>
          <w:color w:val="FF0000"/>
        </w:rPr>
      </w:pPr>
      <w:r>
        <w:br w:type="page"/>
      </w:r>
      <w:r w:rsidR="004A184C" w:rsidRPr="00635588">
        <w:lastRenderedPageBreak/>
        <w:t xml:space="preserve"> </w:t>
      </w:r>
    </w:p>
    <w:p w14:paraId="7EFABAD4" w14:textId="39D93DA9" w:rsidR="00F060A9" w:rsidRDefault="00342B39" w:rsidP="00F060A9">
      <w:pPr>
        <w:pStyle w:val="Copyright"/>
        <w:spacing w:after="480" w:line="240" w:lineRule="auto"/>
        <w:rPr>
          <w:color w:val="auto"/>
        </w:rPr>
      </w:pPr>
      <w:r w:rsidRPr="00DE6820">
        <w:rPr>
          <w:noProof/>
          <w:lang w:eastAsia="en-GB"/>
        </w:rPr>
        <w:drawing>
          <wp:inline distT="0" distB="0" distL="0" distR="0" wp14:anchorId="13C6D3AB" wp14:editId="40272C3F">
            <wp:extent cx="1297305" cy="648335"/>
            <wp:effectExtent l="0" t="0" r="0" b="0"/>
            <wp:docPr id="6"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7305" cy="648335"/>
                    </a:xfrm>
                    <a:prstGeom prst="rect">
                      <a:avLst/>
                    </a:prstGeom>
                    <a:noFill/>
                    <a:ln>
                      <a:noFill/>
                    </a:ln>
                  </pic:spPr>
                </pic:pic>
              </a:graphicData>
            </a:graphic>
          </wp:inline>
        </w:drawing>
      </w:r>
    </w:p>
    <w:p w14:paraId="73DE5DCF"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34C1C5B6"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41" w:history="1">
        <w:r w:rsidRPr="003047C8">
          <w:rPr>
            <w:rStyle w:val="Hyperlink"/>
          </w:rPr>
          <w:t>enquiries@ofsted.gov.uk</w:t>
        </w:r>
      </w:hyperlink>
      <w:r w:rsidRPr="00595204">
        <w:rPr>
          <w:color w:val="auto"/>
        </w:rPr>
        <w:t>.</w:t>
      </w:r>
    </w:p>
    <w:p w14:paraId="08CAA6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42"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43" w:history="1">
        <w:r w:rsidRPr="003047C8">
          <w:rPr>
            <w:rStyle w:val="Hyperlink"/>
          </w:rPr>
          <w:t>psi@nationalarchives.gsi.gov.uk</w:t>
        </w:r>
      </w:hyperlink>
      <w:r w:rsidRPr="00595204">
        <w:rPr>
          <w:color w:val="auto"/>
        </w:rPr>
        <w:t>.</w:t>
      </w:r>
    </w:p>
    <w:p w14:paraId="61558B4C"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44" w:tooltip="Link to the Ofsted page on gov.uk. This opens in a new webpage" w:history="1">
        <w:r w:rsidRPr="003047C8">
          <w:rPr>
            <w:rStyle w:val="Hyperlink"/>
          </w:rPr>
          <w:t>www.gov.uk/government/organisations/ofsted</w:t>
        </w:r>
      </w:hyperlink>
      <w:r w:rsidRPr="00595204">
        <w:rPr>
          <w:color w:val="auto"/>
        </w:rPr>
        <w:t>.</w:t>
      </w:r>
    </w:p>
    <w:p w14:paraId="29CDCDFC"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45" w:tooltip="Link to subscribe to Ofsted's monthly newsletter. This opens in a new webpage" w:history="1">
        <w:r w:rsidRPr="003047C8">
          <w:rPr>
            <w:rStyle w:val="Hyperlink"/>
          </w:rPr>
          <w:t>http://eepurl.com/iTrDn</w:t>
        </w:r>
      </w:hyperlink>
      <w:r w:rsidRPr="00595204">
        <w:rPr>
          <w:color w:val="auto"/>
        </w:rPr>
        <w:t xml:space="preserve">. </w:t>
      </w:r>
    </w:p>
    <w:p w14:paraId="5763FB30" w14:textId="77777777" w:rsidR="00F060A9" w:rsidRDefault="00F060A9" w:rsidP="00F060A9">
      <w:pPr>
        <w:pStyle w:val="Copyright"/>
        <w:spacing w:after="0"/>
        <w:ind w:right="1701"/>
        <w:rPr>
          <w:color w:val="auto"/>
        </w:rPr>
      </w:pPr>
    </w:p>
    <w:p w14:paraId="31A83495" w14:textId="77777777" w:rsidR="00F060A9" w:rsidRDefault="00F060A9" w:rsidP="00F060A9">
      <w:pPr>
        <w:pStyle w:val="Copyright"/>
        <w:spacing w:after="0"/>
        <w:ind w:right="1701"/>
      </w:pPr>
      <w:r w:rsidRPr="00D34558">
        <w:t>Piccadilly Gate</w:t>
      </w:r>
    </w:p>
    <w:p w14:paraId="1CF6114C" w14:textId="77777777" w:rsidR="00F060A9" w:rsidRDefault="00F060A9" w:rsidP="00F060A9">
      <w:pPr>
        <w:pStyle w:val="Copyright"/>
        <w:spacing w:after="0"/>
        <w:ind w:right="1701"/>
      </w:pPr>
      <w:r>
        <w:t>Store Street</w:t>
      </w:r>
    </w:p>
    <w:p w14:paraId="270249EE" w14:textId="77777777" w:rsidR="00F060A9" w:rsidRDefault="00F060A9" w:rsidP="00F060A9">
      <w:pPr>
        <w:pStyle w:val="Copyright"/>
        <w:spacing w:after="0"/>
        <w:ind w:right="1701"/>
      </w:pPr>
      <w:r w:rsidRPr="00D34558">
        <w:t>Manchester</w:t>
      </w:r>
    </w:p>
    <w:p w14:paraId="1DDB0794" w14:textId="77777777" w:rsidR="00F060A9" w:rsidRPr="00D34558" w:rsidRDefault="00F060A9" w:rsidP="00F060A9">
      <w:pPr>
        <w:pStyle w:val="Copyright"/>
        <w:spacing w:after="0"/>
        <w:ind w:right="1701"/>
      </w:pPr>
      <w:r w:rsidRPr="00D34558">
        <w:t>M1 2WD</w:t>
      </w:r>
    </w:p>
    <w:p w14:paraId="76BE839E" w14:textId="77777777" w:rsidR="00F060A9" w:rsidRPr="00AF7EB5" w:rsidRDefault="00F060A9" w:rsidP="00F060A9">
      <w:pPr>
        <w:pStyle w:val="Copyright"/>
        <w:spacing w:after="0"/>
        <w:ind w:right="1701"/>
      </w:pPr>
    </w:p>
    <w:p w14:paraId="05CC2FD9"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05545D98" w14:textId="77777777" w:rsidR="00F060A9" w:rsidRDefault="00F060A9" w:rsidP="00F060A9">
      <w:pPr>
        <w:pStyle w:val="Copyright"/>
        <w:spacing w:after="0"/>
        <w:ind w:right="1701"/>
      </w:pPr>
      <w:r>
        <w:lastRenderedPageBreak/>
        <w:t>Textphone: 0161 618 8524</w:t>
      </w:r>
    </w:p>
    <w:p w14:paraId="109747D2" w14:textId="77777777" w:rsidR="00F060A9" w:rsidRPr="00512378" w:rsidRDefault="00F060A9" w:rsidP="00F060A9">
      <w:pPr>
        <w:pStyle w:val="Copyright"/>
        <w:spacing w:after="0"/>
        <w:ind w:right="1701"/>
      </w:pPr>
      <w:r>
        <w:t xml:space="preserve">E: </w:t>
      </w:r>
      <w:r w:rsidRPr="00826710">
        <w:rPr>
          <w:rStyle w:val="Hyperlink"/>
        </w:rPr>
        <w:t>enquiries@ofsted.gov.uk</w:t>
      </w:r>
    </w:p>
    <w:p w14:paraId="16AAEE3A" w14:textId="77777777" w:rsidR="00F060A9" w:rsidRPr="00512378" w:rsidRDefault="00F060A9" w:rsidP="00F060A9">
      <w:pPr>
        <w:pStyle w:val="Copyright"/>
        <w:ind w:right="1701"/>
      </w:pPr>
      <w:r w:rsidRPr="00512378">
        <w:t>W:</w:t>
      </w:r>
      <w:r w:rsidRPr="009C0EC6">
        <w:t xml:space="preserve"> </w:t>
      </w:r>
      <w:hyperlink r:id="rId46" w:tooltip="Ofsted page on gov.uk. This opens in a new webpage" w:history="1">
        <w:r w:rsidRPr="003047C8">
          <w:rPr>
            <w:rStyle w:val="Hyperlink"/>
          </w:rPr>
          <w:t>www.gov.uk/ofsted</w:t>
        </w:r>
      </w:hyperlink>
      <w:r>
        <w:t xml:space="preserve"> </w:t>
      </w:r>
    </w:p>
    <w:p w14:paraId="3681DD9E" w14:textId="77777777" w:rsidR="00F060A9" w:rsidRPr="009C44C9" w:rsidRDefault="00F060A9" w:rsidP="00F060A9">
      <w:pPr>
        <w:pStyle w:val="Copyright"/>
        <w:ind w:right="1701"/>
      </w:pPr>
    </w:p>
    <w:p w14:paraId="2F1FD93B" w14:textId="77777777" w:rsidR="00F060A9" w:rsidRDefault="003F1AB3" w:rsidP="00F060A9">
      <w:pPr>
        <w:pStyle w:val="Copyright"/>
        <w:spacing w:before="240"/>
        <w:ind w:right="1701"/>
      </w:pPr>
      <w:r>
        <w:t>© Crown copyright 201</w:t>
      </w:r>
      <w:r w:rsidR="00C1497B">
        <w:t>8</w:t>
      </w:r>
    </w:p>
    <w:p w14:paraId="73DD764F" w14:textId="020C117B" w:rsidR="000B0459" w:rsidRDefault="000B0459" w:rsidP="004E0E33"/>
    <w:p w14:paraId="4FD5D570" w14:textId="171734B7" w:rsidR="00632D01" w:rsidRPr="000B0459" w:rsidRDefault="00632D01" w:rsidP="004E0E33"/>
    <w:sectPr w:rsidR="00632D01" w:rsidRPr="000B0459" w:rsidSect="00546E37">
      <w:type w:val="continuous"/>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1D08" w14:textId="77777777" w:rsidR="00674931" w:rsidRDefault="00674931">
      <w:pPr>
        <w:pStyle w:val="Tabletext-left"/>
      </w:pPr>
      <w:r>
        <w:separator/>
      </w:r>
    </w:p>
    <w:p w14:paraId="168E7C33" w14:textId="77777777" w:rsidR="00674931" w:rsidRDefault="00674931"/>
    <w:p w14:paraId="733F5E28" w14:textId="77777777" w:rsidR="00674931" w:rsidRDefault="00674931"/>
  </w:endnote>
  <w:endnote w:type="continuationSeparator" w:id="0">
    <w:p w14:paraId="27B98B30" w14:textId="77777777" w:rsidR="00674931" w:rsidRDefault="00674931">
      <w:pPr>
        <w:pStyle w:val="Tabletext-left"/>
      </w:pPr>
      <w:r>
        <w:continuationSeparator/>
      </w:r>
    </w:p>
    <w:p w14:paraId="141D87CF" w14:textId="77777777" w:rsidR="00674931" w:rsidRDefault="00674931"/>
    <w:p w14:paraId="4BEFBBBB" w14:textId="77777777" w:rsidR="00674931" w:rsidRDefault="0067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9A63" w14:textId="77777777" w:rsidR="00674931" w:rsidRDefault="0067493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1</w:t>
    </w:r>
    <w:r>
      <w:rPr>
        <w:rStyle w:val="PageNumber"/>
        <w:b w:val="0"/>
      </w:rPr>
      <w:fldChar w:fldCharType="end"/>
    </w:r>
  </w:p>
  <w:p w14:paraId="11FFA182" w14:textId="77777777" w:rsidR="00674931" w:rsidRDefault="00674931" w:rsidP="005E5431">
    <w:pPr>
      <w:pStyle w:val="Footer-LHSEven"/>
      <w:tabs>
        <w:tab w:val="left" w:pos="720"/>
      </w:tabs>
      <w:jc w:val="right"/>
    </w:pPr>
    <w:r>
      <w:tab/>
    </w:r>
    <w:r>
      <w:tab/>
      <w:t>Document title goes here</w:t>
    </w:r>
  </w:p>
  <w:p w14:paraId="16E3AE07" w14:textId="77777777" w:rsidR="00674931" w:rsidRDefault="00674931"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13D0" w14:textId="77777777" w:rsidR="00674931" w:rsidRDefault="00674931" w:rsidP="0073785B">
    <w:pPr>
      <w:pStyle w:val="Header"/>
      <w:framePr w:h="550" w:hRule="exact" w:wrap="notBeside"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17</w:t>
    </w:r>
    <w:r>
      <w:rPr>
        <w:rStyle w:val="PageNumber"/>
        <w:b w:val="0"/>
      </w:rPr>
      <w:fldChar w:fldCharType="end"/>
    </w:r>
  </w:p>
  <w:p w14:paraId="025DEC68" w14:textId="555142F4" w:rsidR="00674931" w:rsidRDefault="00674931" w:rsidP="00D55615">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Published on: 27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3829" w14:textId="2533F2AB" w:rsidR="00674931" w:rsidRDefault="00674931" w:rsidP="00321B7B">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Published on: 27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4958" w14:textId="77777777" w:rsidR="00674931" w:rsidRDefault="00674931">
      <w:pPr>
        <w:pStyle w:val="Tabletext-left"/>
      </w:pPr>
      <w:r>
        <w:separator/>
      </w:r>
    </w:p>
  </w:footnote>
  <w:footnote w:type="continuationSeparator" w:id="0">
    <w:p w14:paraId="64A36087" w14:textId="77777777" w:rsidR="00674931" w:rsidRDefault="00674931">
      <w:pPr>
        <w:pStyle w:val="Tabletext-left"/>
      </w:pPr>
      <w:r>
        <w:continuationSeparator/>
      </w:r>
    </w:p>
    <w:p w14:paraId="6ABB15C6" w14:textId="77777777" w:rsidR="00674931" w:rsidRDefault="00674931"/>
    <w:p w14:paraId="263F3B00" w14:textId="77777777" w:rsidR="00674931" w:rsidRDefault="00674931"/>
  </w:footnote>
  <w:footnote w:id="1">
    <w:p w14:paraId="3044D26E" w14:textId="77777777" w:rsidR="00674931" w:rsidRDefault="00674931" w:rsidP="00E17878">
      <w:pPr>
        <w:pStyle w:val="FootnoteText"/>
      </w:pPr>
      <w:r>
        <w:rPr>
          <w:rStyle w:val="FootnoteReference"/>
        </w:rPr>
        <w:footnoteRef/>
      </w:r>
      <w:r>
        <w:t xml:space="preserve"> Numbers are rounded to the nearest 100.</w:t>
      </w:r>
    </w:p>
  </w:footnote>
  <w:footnote w:id="2">
    <w:p w14:paraId="4573DF29" w14:textId="77777777" w:rsidR="00674931" w:rsidRDefault="00674931" w:rsidP="0044263C">
      <w:pPr>
        <w:pStyle w:val="FootnoteText"/>
      </w:pPr>
      <w:r w:rsidRPr="001F7F06">
        <w:rPr>
          <w:rStyle w:val="FootnoteReference"/>
        </w:rPr>
        <w:footnoteRef/>
      </w:r>
      <w:r w:rsidRPr="001F7F06">
        <w:t xml:space="preserve"> </w:t>
      </w:r>
      <w:r>
        <w:t>Places numbers of less than one million are rounded to the nearest hundred. Places numbers of more than one million are rounded to the nearest 100,000.</w:t>
      </w:r>
    </w:p>
  </w:footnote>
  <w:footnote w:id="3">
    <w:p w14:paraId="376BDA74" w14:textId="706D16D4" w:rsidR="00674931" w:rsidRDefault="00674931" w:rsidP="00236BC8">
      <w:pPr>
        <w:pStyle w:val="FootnoteText"/>
      </w:pPr>
      <w:r>
        <w:rPr>
          <w:rStyle w:val="FootnoteReference"/>
        </w:rPr>
        <w:footnoteRef/>
      </w:r>
      <w:r>
        <w:t xml:space="preserve"> </w:t>
      </w:r>
      <w:r w:rsidRPr="000E12C3">
        <w:t>Education provision: children und</w:t>
      </w:r>
      <w:r>
        <w:t>er 5 years of age, January 2018:</w:t>
      </w:r>
    </w:p>
    <w:p w14:paraId="62584C1E" w14:textId="4882886B" w:rsidR="00674931" w:rsidRDefault="00674931" w:rsidP="00236BC8">
      <w:pPr>
        <w:pStyle w:val="FootnoteText"/>
      </w:pPr>
      <w:hyperlink r:id="rId1" w:history="1">
        <w:r w:rsidRPr="00057C77">
          <w:rPr>
            <w:rStyle w:val="Hyperlink"/>
          </w:rPr>
          <w:t>https://www.gov.uk/government/statistics/education-provision-children-under-5-years-of-age-january-2018</w:t>
        </w:r>
      </w:hyperlink>
      <w:r>
        <w:t xml:space="preserve"> </w:t>
      </w:r>
    </w:p>
  </w:footnote>
  <w:footnote w:id="4">
    <w:p w14:paraId="76146557" w14:textId="789B1F06" w:rsidR="00674931" w:rsidRDefault="00674931">
      <w:pPr>
        <w:pStyle w:val="FootnoteText"/>
      </w:pPr>
      <w:r>
        <w:rPr>
          <w:rStyle w:val="FootnoteReference"/>
        </w:rPr>
        <w:footnoteRef/>
      </w:r>
      <w:r>
        <w:t xml:space="preserve"> </w:t>
      </w:r>
      <w:r>
        <w:rPr>
          <w:lang w:eastAsia="en-GB"/>
        </w:rPr>
        <w:t>A small proportion of providers may have received a No Children on Roll inspection. These are excluded from the total number of providers on the EYR who have received an inspection.</w:t>
      </w:r>
    </w:p>
  </w:footnote>
  <w:footnote w:id="5">
    <w:p w14:paraId="3FA85D0C" w14:textId="77777777" w:rsidR="00674931" w:rsidRDefault="00674931" w:rsidP="00437775">
      <w:pPr>
        <w:pStyle w:val="FootnoteText"/>
      </w:pPr>
      <w:r>
        <w:rPr>
          <w:rStyle w:val="FootnoteReference"/>
        </w:rPr>
        <w:footnoteRef/>
      </w:r>
      <w:r>
        <w:t xml:space="preserve"> Percentages may not sum due to rounding.</w:t>
      </w:r>
    </w:p>
  </w:footnote>
  <w:footnote w:id="6">
    <w:p w14:paraId="39066515" w14:textId="77777777" w:rsidR="00674931" w:rsidRDefault="00674931" w:rsidP="004376CA">
      <w:pPr>
        <w:pStyle w:val="FootnoteText"/>
      </w:pPr>
      <w:r>
        <w:rPr>
          <w:rStyle w:val="FootnoteReference"/>
        </w:rPr>
        <w:footnoteRef/>
      </w:r>
      <w:r>
        <w:t xml:space="preserve"> Announcement of update in early years inspection policy from Her Majesty’s Chief Inspector (August 2013): </w:t>
      </w:r>
      <w:hyperlink r:id="rId2" w:history="1">
        <w:r w:rsidRPr="007B7669">
          <w:rPr>
            <w:rStyle w:val="Hyperlink"/>
          </w:rPr>
          <w:t>https://www.gov.uk/government/news/ofsted-calls-for-swift-improvement-in-pre-schools-and-nurseries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509A" w14:textId="71102D02" w:rsidR="00674931" w:rsidRDefault="00674931"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1E8D5B3C" wp14:editId="5AF12B1F">
          <wp:simplePos x="0" y="0"/>
          <wp:positionH relativeFrom="page">
            <wp:posOffset>6120765</wp:posOffset>
          </wp:positionH>
          <wp:positionV relativeFrom="page">
            <wp:posOffset>323850</wp:posOffset>
          </wp:positionV>
          <wp:extent cx="1007745" cy="506095"/>
          <wp:effectExtent l="0" t="0" r="1905" b="8255"/>
          <wp:wrapNone/>
          <wp:docPr id="10" name="Picture 10"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06B4" w14:textId="77777777" w:rsidR="00674931" w:rsidRDefault="006749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6DAE" w14:textId="1BCAD991" w:rsidR="00674931" w:rsidRDefault="00674931" w:rsidP="00F67AA1">
    <w:pPr>
      <w:pStyle w:val="Heading3"/>
    </w:pPr>
    <w:r>
      <w:rPr>
        <w:noProof/>
      </w:rPr>
      <w:drawing>
        <wp:anchor distT="0" distB="0" distL="114300" distR="114300" simplePos="0" relativeHeight="251656704" behindDoc="1" locked="1" layoutInCell="0" allowOverlap="0" wp14:anchorId="2FF1BD20" wp14:editId="724FD66F">
          <wp:simplePos x="0" y="0"/>
          <wp:positionH relativeFrom="page">
            <wp:posOffset>6120765</wp:posOffset>
          </wp:positionH>
          <wp:positionV relativeFrom="page">
            <wp:posOffset>323850</wp:posOffset>
          </wp:positionV>
          <wp:extent cx="1007745" cy="506095"/>
          <wp:effectExtent l="0" t="0" r="1905" b="825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p w14:paraId="1BDD97A9" w14:textId="77777777" w:rsidR="00674931" w:rsidRDefault="006749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34BF" w14:textId="29F9F346" w:rsidR="00674931" w:rsidRDefault="00674931" w:rsidP="00F67AA1">
    <w:pPr>
      <w:pStyle w:val="Heading3"/>
    </w:pPr>
    <w:r>
      <w:rPr>
        <w:noProof/>
      </w:rPr>
      <w:drawing>
        <wp:anchor distT="0" distB="0" distL="114300" distR="114300" simplePos="0" relativeHeight="251658752" behindDoc="1" locked="0" layoutInCell="1" allowOverlap="1" wp14:anchorId="67F15488" wp14:editId="6984405C">
          <wp:simplePos x="0" y="0"/>
          <wp:positionH relativeFrom="page">
            <wp:posOffset>5832475</wp:posOffset>
          </wp:positionH>
          <wp:positionV relativeFrom="page">
            <wp:posOffset>320968</wp:posOffset>
          </wp:positionV>
          <wp:extent cx="1295400" cy="109855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B30D9"/>
    <w:multiLevelType w:val="hybridMultilevel"/>
    <w:tmpl w:val="DAE2CE6C"/>
    <w:lvl w:ilvl="0" w:tplc="08090005">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0597483"/>
    <w:multiLevelType w:val="hybridMultilevel"/>
    <w:tmpl w:val="4BC8CBB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C0B94"/>
    <w:multiLevelType w:val="hybridMultilevel"/>
    <w:tmpl w:val="51D85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CA1CCA"/>
    <w:multiLevelType w:val="hybridMultilevel"/>
    <w:tmpl w:val="31AAA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167B0"/>
    <w:multiLevelType w:val="hybridMultilevel"/>
    <w:tmpl w:val="5E34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C0683"/>
    <w:multiLevelType w:val="hybridMultilevel"/>
    <w:tmpl w:val="4DCC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492375"/>
    <w:multiLevelType w:val="hybridMultilevel"/>
    <w:tmpl w:val="E214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26E6C"/>
    <w:multiLevelType w:val="hybridMultilevel"/>
    <w:tmpl w:val="F13E7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315A7"/>
    <w:multiLevelType w:val="hybridMultilevel"/>
    <w:tmpl w:val="978408B6"/>
    <w:lvl w:ilvl="0" w:tplc="32D43D12">
      <w:start w:val="1"/>
      <w:numFmt w:val="bullet"/>
      <w:lvlText w:val=""/>
      <w:lvlJc w:val="left"/>
      <w:pPr>
        <w:ind w:left="680" w:hanging="34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87D3F"/>
    <w:multiLevelType w:val="hybridMultilevel"/>
    <w:tmpl w:val="66B47AB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AD1795"/>
    <w:multiLevelType w:val="hybridMultilevel"/>
    <w:tmpl w:val="B818F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E1D34"/>
    <w:multiLevelType w:val="hybridMultilevel"/>
    <w:tmpl w:val="3B20B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1133E2"/>
    <w:multiLevelType w:val="hybridMultilevel"/>
    <w:tmpl w:val="0D9EB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348336C7"/>
    <w:multiLevelType w:val="hybridMultilevel"/>
    <w:tmpl w:val="60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10623"/>
    <w:multiLevelType w:val="hybridMultilevel"/>
    <w:tmpl w:val="524A386E"/>
    <w:lvl w:ilvl="0" w:tplc="878A384E">
      <w:start w:val="1"/>
      <w:numFmt w:val="bullet"/>
      <w:lvlText w:val=""/>
      <w:lvlJc w:val="left"/>
      <w:pPr>
        <w:ind w:left="0" w:firstLine="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F46AE"/>
    <w:multiLevelType w:val="hybridMultilevel"/>
    <w:tmpl w:val="8A74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D46AF"/>
    <w:multiLevelType w:val="hybridMultilevel"/>
    <w:tmpl w:val="CFF2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60024"/>
    <w:multiLevelType w:val="hybridMultilevel"/>
    <w:tmpl w:val="172C4872"/>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5DB402FF"/>
    <w:multiLevelType w:val="hybridMultilevel"/>
    <w:tmpl w:val="2BDA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F6D1352"/>
    <w:multiLevelType w:val="hybridMultilevel"/>
    <w:tmpl w:val="BD2CEC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2"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6" w15:restartNumberingAfterBreak="0">
    <w:nsid w:val="716A32A4"/>
    <w:multiLevelType w:val="hybridMultilevel"/>
    <w:tmpl w:val="FCB6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B2B79"/>
    <w:multiLevelType w:val="hybridMultilevel"/>
    <w:tmpl w:val="0F3CE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91048"/>
    <w:multiLevelType w:val="hybridMultilevel"/>
    <w:tmpl w:val="9B7685D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E22DE0"/>
    <w:multiLevelType w:val="hybridMultilevel"/>
    <w:tmpl w:val="B060C704"/>
    <w:lvl w:ilvl="0" w:tplc="08090005">
      <w:start w:val="1"/>
      <w:numFmt w:val="bullet"/>
      <w:lvlText w:val=""/>
      <w:lvlJc w:val="left"/>
      <w:pPr>
        <w:ind w:left="1434" w:hanging="360"/>
      </w:pPr>
      <w:rPr>
        <w:rFonts w:ascii="Wingdings" w:hAnsi="Wingdings"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1"/>
  </w:num>
  <w:num w:numId="2">
    <w:abstractNumId w:val="13"/>
  </w:num>
  <w:num w:numId="3">
    <w:abstractNumId w:val="33"/>
  </w:num>
  <w:num w:numId="4">
    <w:abstractNumId w:val="25"/>
  </w:num>
  <w:num w:numId="5">
    <w:abstractNumId w:val="0"/>
  </w:num>
  <w:num w:numId="6">
    <w:abstractNumId w:val="35"/>
  </w:num>
  <w:num w:numId="7">
    <w:abstractNumId w:val="12"/>
  </w:num>
  <w:num w:numId="8">
    <w:abstractNumId w:val="5"/>
  </w:num>
  <w:num w:numId="9">
    <w:abstractNumId w:val="33"/>
  </w:num>
  <w:num w:numId="10">
    <w:abstractNumId w:val="35"/>
  </w:num>
  <w:num w:numId="11">
    <w:abstractNumId w:val="35"/>
  </w:num>
  <w:num w:numId="12">
    <w:abstractNumId w:val="18"/>
  </w:num>
  <w:num w:numId="13">
    <w:abstractNumId w:val="31"/>
  </w:num>
  <w:num w:numId="14">
    <w:abstractNumId w:val="12"/>
  </w:num>
  <w:num w:numId="15">
    <w:abstractNumId w:val="12"/>
  </w:num>
  <w:num w:numId="16">
    <w:abstractNumId w:val="12"/>
  </w:num>
  <w:num w:numId="17">
    <w:abstractNumId w:val="12"/>
  </w:num>
  <w:num w:numId="18">
    <w:abstractNumId w:val="18"/>
  </w:num>
  <w:num w:numId="19">
    <w:abstractNumId w:val="10"/>
  </w:num>
  <w:num w:numId="20">
    <w:abstractNumId w:val="32"/>
  </w:num>
  <w:num w:numId="21">
    <w:abstractNumId w:val="40"/>
  </w:num>
  <w:num w:numId="22">
    <w:abstractNumId w:val="26"/>
  </w:num>
  <w:num w:numId="23">
    <w:abstractNumId w:val="29"/>
  </w:num>
  <w:num w:numId="24">
    <w:abstractNumId w:val="19"/>
  </w:num>
  <w:num w:numId="25">
    <w:abstractNumId w:val="37"/>
  </w:num>
  <w:num w:numId="26">
    <w:abstractNumId w:val="14"/>
  </w:num>
  <w:num w:numId="27">
    <w:abstractNumId w:val="34"/>
  </w:num>
  <w:num w:numId="28">
    <w:abstractNumId w:val="8"/>
  </w:num>
  <w:num w:numId="29">
    <w:abstractNumId w:val="2"/>
  </w:num>
  <w:num w:numId="30">
    <w:abstractNumId w:val="39"/>
  </w:num>
  <w:num w:numId="31">
    <w:abstractNumId w:val="30"/>
  </w:num>
  <w:num w:numId="32">
    <w:abstractNumId w:val="4"/>
  </w:num>
  <w:num w:numId="33">
    <w:abstractNumId w:val="27"/>
  </w:num>
  <w:num w:numId="34">
    <w:abstractNumId w:val="11"/>
  </w:num>
  <w:num w:numId="35">
    <w:abstractNumId w:val="9"/>
  </w:num>
  <w:num w:numId="36">
    <w:abstractNumId w:val="15"/>
  </w:num>
  <w:num w:numId="37">
    <w:abstractNumId w:val="28"/>
  </w:num>
  <w:num w:numId="38">
    <w:abstractNumId w:val="36"/>
  </w:num>
  <w:num w:numId="39">
    <w:abstractNumId w:val="20"/>
  </w:num>
  <w:num w:numId="40">
    <w:abstractNumId w:val="17"/>
  </w:num>
  <w:num w:numId="41">
    <w:abstractNumId w:val="38"/>
  </w:num>
  <w:num w:numId="42">
    <w:abstractNumId w:val="41"/>
  </w:num>
  <w:num w:numId="43">
    <w:abstractNumId w:val="1"/>
  </w:num>
  <w:num w:numId="44">
    <w:abstractNumId w:val="22"/>
  </w:num>
  <w:num w:numId="45">
    <w:abstractNumId w:val="7"/>
  </w:num>
  <w:num w:numId="46">
    <w:abstractNumId w:val="16"/>
  </w:num>
  <w:num w:numId="47">
    <w:abstractNumId w:val="24"/>
  </w:num>
  <w:num w:numId="48">
    <w:abstractNumId w:val="23"/>
  </w:num>
  <w:num w:numId="49">
    <w:abstractNumId w:val="6"/>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389B"/>
    <w:rsid w:val="000070D2"/>
    <w:rsid w:val="00007461"/>
    <w:rsid w:val="00010009"/>
    <w:rsid w:val="00012203"/>
    <w:rsid w:val="0001349B"/>
    <w:rsid w:val="00013AC4"/>
    <w:rsid w:val="000162B1"/>
    <w:rsid w:val="0002070C"/>
    <w:rsid w:val="00020FAF"/>
    <w:rsid w:val="00021AF7"/>
    <w:rsid w:val="00023F6F"/>
    <w:rsid w:val="0003086D"/>
    <w:rsid w:val="000314E9"/>
    <w:rsid w:val="00033081"/>
    <w:rsid w:val="000337F1"/>
    <w:rsid w:val="00034E3B"/>
    <w:rsid w:val="00044742"/>
    <w:rsid w:val="00045279"/>
    <w:rsid w:val="000511AA"/>
    <w:rsid w:val="00051CB0"/>
    <w:rsid w:val="00053D61"/>
    <w:rsid w:val="00056597"/>
    <w:rsid w:val="00062437"/>
    <w:rsid w:val="000633BF"/>
    <w:rsid w:val="00067C3E"/>
    <w:rsid w:val="00074185"/>
    <w:rsid w:val="00074244"/>
    <w:rsid w:val="000762A3"/>
    <w:rsid w:val="00080F6A"/>
    <w:rsid w:val="0008102D"/>
    <w:rsid w:val="00090A14"/>
    <w:rsid w:val="0009391B"/>
    <w:rsid w:val="00096DBA"/>
    <w:rsid w:val="00096F39"/>
    <w:rsid w:val="000A0660"/>
    <w:rsid w:val="000A129A"/>
    <w:rsid w:val="000A1841"/>
    <w:rsid w:val="000A5B6B"/>
    <w:rsid w:val="000A7674"/>
    <w:rsid w:val="000B0459"/>
    <w:rsid w:val="000B1B6D"/>
    <w:rsid w:val="000B2E38"/>
    <w:rsid w:val="000B2F99"/>
    <w:rsid w:val="000B30CE"/>
    <w:rsid w:val="000B3EE9"/>
    <w:rsid w:val="000C6125"/>
    <w:rsid w:val="000C6789"/>
    <w:rsid w:val="000C6C9F"/>
    <w:rsid w:val="000D0750"/>
    <w:rsid w:val="000D6886"/>
    <w:rsid w:val="000E0353"/>
    <w:rsid w:val="000E12C3"/>
    <w:rsid w:val="000F3F53"/>
    <w:rsid w:val="000F422D"/>
    <w:rsid w:val="000F67F2"/>
    <w:rsid w:val="000F7549"/>
    <w:rsid w:val="00100197"/>
    <w:rsid w:val="00103213"/>
    <w:rsid w:val="0011638A"/>
    <w:rsid w:val="00120582"/>
    <w:rsid w:val="0012126C"/>
    <w:rsid w:val="00121DF2"/>
    <w:rsid w:val="00122DF2"/>
    <w:rsid w:val="00124AEB"/>
    <w:rsid w:val="001257DF"/>
    <w:rsid w:val="00131186"/>
    <w:rsid w:val="00141965"/>
    <w:rsid w:val="00142E3E"/>
    <w:rsid w:val="00143858"/>
    <w:rsid w:val="0014479E"/>
    <w:rsid w:val="00146D7F"/>
    <w:rsid w:val="001477D5"/>
    <w:rsid w:val="001535B8"/>
    <w:rsid w:val="00154143"/>
    <w:rsid w:val="001600F6"/>
    <w:rsid w:val="001614D6"/>
    <w:rsid w:val="00162579"/>
    <w:rsid w:val="00171AAB"/>
    <w:rsid w:val="00171C01"/>
    <w:rsid w:val="00174D9B"/>
    <w:rsid w:val="00183E19"/>
    <w:rsid w:val="001840DE"/>
    <w:rsid w:val="00184EFD"/>
    <w:rsid w:val="00185709"/>
    <w:rsid w:val="00185D99"/>
    <w:rsid w:val="00186BB0"/>
    <w:rsid w:val="00187A2B"/>
    <w:rsid w:val="00190831"/>
    <w:rsid w:val="00190AC9"/>
    <w:rsid w:val="00190B7D"/>
    <w:rsid w:val="001915B4"/>
    <w:rsid w:val="00195358"/>
    <w:rsid w:val="0019713B"/>
    <w:rsid w:val="001A04F5"/>
    <w:rsid w:val="001A3A8B"/>
    <w:rsid w:val="001A61EC"/>
    <w:rsid w:val="001A70E6"/>
    <w:rsid w:val="001B1374"/>
    <w:rsid w:val="001B174A"/>
    <w:rsid w:val="001B21F3"/>
    <w:rsid w:val="001B2933"/>
    <w:rsid w:val="001B57E8"/>
    <w:rsid w:val="001B687D"/>
    <w:rsid w:val="001B6888"/>
    <w:rsid w:val="001B7048"/>
    <w:rsid w:val="001C147A"/>
    <w:rsid w:val="001C21B3"/>
    <w:rsid w:val="001C3451"/>
    <w:rsid w:val="001C35A4"/>
    <w:rsid w:val="001C35EF"/>
    <w:rsid w:val="001C3886"/>
    <w:rsid w:val="001C74CA"/>
    <w:rsid w:val="001D5616"/>
    <w:rsid w:val="001D747C"/>
    <w:rsid w:val="001D78E8"/>
    <w:rsid w:val="001E10F9"/>
    <w:rsid w:val="001F3D85"/>
    <w:rsid w:val="001F52C7"/>
    <w:rsid w:val="001F6D36"/>
    <w:rsid w:val="0020435E"/>
    <w:rsid w:val="00212C71"/>
    <w:rsid w:val="00215202"/>
    <w:rsid w:val="00215534"/>
    <w:rsid w:val="00215E9A"/>
    <w:rsid w:val="00220052"/>
    <w:rsid w:val="00221908"/>
    <w:rsid w:val="002227D5"/>
    <w:rsid w:val="00224E12"/>
    <w:rsid w:val="00225604"/>
    <w:rsid w:val="00226D8C"/>
    <w:rsid w:val="002333EB"/>
    <w:rsid w:val="00234121"/>
    <w:rsid w:val="00236BC8"/>
    <w:rsid w:val="00240233"/>
    <w:rsid w:val="00241C9E"/>
    <w:rsid w:val="002442A9"/>
    <w:rsid w:val="0024766D"/>
    <w:rsid w:val="002519EE"/>
    <w:rsid w:val="0025486B"/>
    <w:rsid w:val="00254E78"/>
    <w:rsid w:val="0026011B"/>
    <w:rsid w:val="00260458"/>
    <w:rsid w:val="002607A5"/>
    <w:rsid w:val="0026218B"/>
    <w:rsid w:val="0026735E"/>
    <w:rsid w:val="00274D8A"/>
    <w:rsid w:val="00281EA9"/>
    <w:rsid w:val="00290A3D"/>
    <w:rsid w:val="00293FD9"/>
    <w:rsid w:val="002947D7"/>
    <w:rsid w:val="002A0231"/>
    <w:rsid w:val="002A098C"/>
    <w:rsid w:val="002A19F5"/>
    <w:rsid w:val="002A6188"/>
    <w:rsid w:val="002B3474"/>
    <w:rsid w:val="002B59C0"/>
    <w:rsid w:val="002B6B4E"/>
    <w:rsid w:val="002C42FC"/>
    <w:rsid w:val="002D0859"/>
    <w:rsid w:val="002D1770"/>
    <w:rsid w:val="002D2AB4"/>
    <w:rsid w:val="002D2C0D"/>
    <w:rsid w:val="002E1414"/>
    <w:rsid w:val="002E219A"/>
    <w:rsid w:val="002E55A9"/>
    <w:rsid w:val="002F025A"/>
    <w:rsid w:val="002F2B43"/>
    <w:rsid w:val="002F4B3A"/>
    <w:rsid w:val="002F67F2"/>
    <w:rsid w:val="002F6C62"/>
    <w:rsid w:val="003021B7"/>
    <w:rsid w:val="00303119"/>
    <w:rsid w:val="003033B8"/>
    <w:rsid w:val="00304048"/>
    <w:rsid w:val="003141DF"/>
    <w:rsid w:val="00314584"/>
    <w:rsid w:val="003170A2"/>
    <w:rsid w:val="00317361"/>
    <w:rsid w:val="0031744E"/>
    <w:rsid w:val="0031768D"/>
    <w:rsid w:val="00321B22"/>
    <w:rsid w:val="00321B7B"/>
    <w:rsid w:val="00324CB7"/>
    <w:rsid w:val="00327CFF"/>
    <w:rsid w:val="003312DB"/>
    <w:rsid w:val="003315F8"/>
    <w:rsid w:val="00331FDF"/>
    <w:rsid w:val="00332A5C"/>
    <w:rsid w:val="003361B4"/>
    <w:rsid w:val="0033655B"/>
    <w:rsid w:val="00337614"/>
    <w:rsid w:val="00341560"/>
    <w:rsid w:val="00341E82"/>
    <w:rsid w:val="00342B39"/>
    <w:rsid w:val="00342DEC"/>
    <w:rsid w:val="003479AE"/>
    <w:rsid w:val="00350293"/>
    <w:rsid w:val="00352786"/>
    <w:rsid w:val="00364344"/>
    <w:rsid w:val="00365501"/>
    <w:rsid w:val="003673BA"/>
    <w:rsid w:val="003676B1"/>
    <w:rsid w:val="00370741"/>
    <w:rsid w:val="00375225"/>
    <w:rsid w:val="00375A63"/>
    <w:rsid w:val="003767A0"/>
    <w:rsid w:val="00377205"/>
    <w:rsid w:val="0038151D"/>
    <w:rsid w:val="00381840"/>
    <w:rsid w:val="00383833"/>
    <w:rsid w:val="003852DD"/>
    <w:rsid w:val="003860EC"/>
    <w:rsid w:val="0038619B"/>
    <w:rsid w:val="00386BC5"/>
    <w:rsid w:val="00391744"/>
    <w:rsid w:val="003918C9"/>
    <w:rsid w:val="00392749"/>
    <w:rsid w:val="0039692C"/>
    <w:rsid w:val="003A0566"/>
    <w:rsid w:val="003A3152"/>
    <w:rsid w:val="003A36D8"/>
    <w:rsid w:val="003A5A68"/>
    <w:rsid w:val="003A5FA1"/>
    <w:rsid w:val="003A632D"/>
    <w:rsid w:val="003A76EF"/>
    <w:rsid w:val="003B0AE1"/>
    <w:rsid w:val="003B1959"/>
    <w:rsid w:val="003B484A"/>
    <w:rsid w:val="003C05C1"/>
    <w:rsid w:val="003C2980"/>
    <w:rsid w:val="003C5600"/>
    <w:rsid w:val="003D02B0"/>
    <w:rsid w:val="003D0BDE"/>
    <w:rsid w:val="003D1479"/>
    <w:rsid w:val="003D2521"/>
    <w:rsid w:val="003D443E"/>
    <w:rsid w:val="003D64C7"/>
    <w:rsid w:val="003D64E5"/>
    <w:rsid w:val="003E4F2D"/>
    <w:rsid w:val="003E5868"/>
    <w:rsid w:val="003E60DF"/>
    <w:rsid w:val="003F18BB"/>
    <w:rsid w:val="003F1AB3"/>
    <w:rsid w:val="003F274A"/>
    <w:rsid w:val="003F4117"/>
    <w:rsid w:val="003F4C35"/>
    <w:rsid w:val="003F694F"/>
    <w:rsid w:val="00400881"/>
    <w:rsid w:val="004026B4"/>
    <w:rsid w:val="00417BF4"/>
    <w:rsid w:val="00417E39"/>
    <w:rsid w:val="004205C9"/>
    <w:rsid w:val="004207BE"/>
    <w:rsid w:val="0042290D"/>
    <w:rsid w:val="0042352A"/>
    <w:rsid w:val="00424221"/>
    <w:rsid w:val="004249A0"/>
    <w:rsid w:val="00426026"/>
    <w:rsid w:val="00426F0A"/>
    <w:rsid w:val="00435048"/>
    <w:rsid w:val="00436AA7"/>
    <w:rsid w:val="004376CA"/>
    <w:rsid w:val="00437775"/>
    <w:rsid w:val="0043779F"/>
    <w:rsid w:val="00437F0E"/>
    <w:rsid w:val="0044263C"/>
    <w:rsid w:val="00443DAE"/>
    <w:rsid w:val="004459B7"/>
    <w:rsid w:val="00446043"/>
    <w:rsid w:val="00450FAA"/>
    <w:rsid w:val="004530C1"/>
    <w:rsid w:val="0045393C"/>
    <w:rsid w:val="00454880"/>
    <w:rsid w:val="00454A1D"/>
    <w:rsid w:val="00455339"/>
    <w:rsid w:val="00455E93"/>
    <w:rsid w:val="0045629E"/>
    <w:rsid w:val="00463288"/>
    <w:rsid w:val="00463A85"/>
    <w:rsid w:val="0046526B"/>
    <w:rsid w:val="00466ECA"/>
    <w:rsid w:val="00467FF4"/>
    <w:rsid w:val="004708C5"/>
    <w:rsid w:val="00475C75"/>
    <w:rsid w:val="00480623"/>
    <w:rsid w:val="004838A2"/>
    <w:rsid w:val="00487371"/>
    <w:rsid w:val="00490B8F"/>
    <w:rsid w:val="00495DDC"/>
    <w:rsid w:val="00497759"/>
    <w:rsid w:val="00497E3D"/>
    <w:rsid w:val="004A0983"/>
    <w:rsid w:val="004A184C"/>
    <w:rsid w:val="004A3088"/>
    <w:rsid w:val="004A5DF1"/>
    <w:rsid w:val="004A669C"/>
    <w:rsid w:val="004B019E"/>
    <w:rsid w:val="004B088A"/>
    <w:rsid w:val="004B5512"/>
    <w:rsid w:val="004C0ADD"/>
    <w:rsid w:val="004C10D2"/>
    <w:rsid w:val="004C7B32"/>
    <w:rsid w:val="004D0511"/>
    <w:rsid w:val="004D1860"/>
    <w:rsid w:val="004D5F03"/>
    <w:rsid w:val="004D68D3"/>
    <w:rsid w:val="004D6F5A"/>
    <w:rsid w:val="004D7B4F"/>
    <w:rsid w:val="004D7E32"/>
    <w:rsid w:val="004E0E33"/>
    <w:rsid w:val="004E3BEE"/>
    <w:rsid w:val="004E41EC"/>
    <w:rsid w:val="004F016D"/>
    <w:rsid w:val="004F1169"/>
    <w:rsid w:val="004F1C96"/>
    <w:rsid w:val="004F394F"/>
    <w:rsid w:val="004F6EE3"/>
    <w:rsid w:val="004F715D"/>
    <w:rsid w:val="004F734A"/>
    <w:rsid w:val="00500725"/>
    <w:rsid w:val="00501B4F"/>
    <w:rsid w:val="005035EC"/>
    <w:rsid w:val="005045AA"/>
    <w:rsid w:val="005061FD"/>
    <w:rsid w:val="005066A4"/>
    <w:rsid w:val="005073A0"/>
    <w:rsid w:val="005077CD"/>
    <w:rsid w:val="00513659"/>
    <w:rsid w:val="0051705A"/>
    <w:rsid w:val="00521DBC"/>
    <w:rsid w:val="00523BA8"/>
    <w:rsid w:val="00524854"/>
    <w:rsid w:val="005312D4"/>
    <w:rsid w:val="00532298"/>
    <w:rsid w:val="00533481"/>
    <w:rsid w:val="005336CD"/>
    <w:rsid w:val="00535573"/>
    <w:rsid w:val="00541FAA"/>
    <w:rsid w:val="00542C27"/>
    <w:rsid w:val="00545E0D"/>
    <w:rsid w:val="00546CE3"/>
    <w:rsid w:val="00546E37"/>
    <w:rsid w:val="00550A85"/>
    <w:rsid w:val="00553BB8"/>
    <w:rsid w:val="005571AF"/>
    <w:rsid w:val="005604C0"/>
    <w:rsid w:val="00562761"/>
    <w:rsid w:val="005723F1"/>
    <w:rsid w:val="00574C75"/>
    <w:rsid w:val="00581CB3"/>
    <w:rsid w:val="005824FD"/>
    <w:rsid w:val="005873B8"/>
    <w:rsid w:val="0059024B"/>
    <w:rsid w:val="00591BB5"/>
    <w:rsid w:val="0059234A"/>
    <w:rsid w:val="005927FC"/>
    <w:rsid w:val="00593497"/>
    <w:rsid w:val="00593705"/>
    <w:rsid w:val="00593818"/>
    <w:rsid w:val="00593935"/>
    <w:rsid w:val="00593A90"/>
    <w:rsid w:val="00594AF0"/>
    <w:rsid w:val="00595049"/>
    <w:rsid w:val="005A48E7"/>
    <w:rsid w:val="005B1735"/>
    <w:rsid w:val="005C0820"/>
    <w:rsid w:val="005C1916"/>
    <w:rsid w:val="005C2FF3"/>
    <w:rsid w:val="005C35AF"/>
    <w:rsid w:val="005C44B1"/>
    <w:rsid w:val="005C5540"/>
    <w:rsid w:val="005C6070"/>
    <w:rsid w:val="005C69BF"/>
    <w:rsid w:val="005D26CF"/>
    <w:rsid w:val="005D2BD7"/>
    <w:rsid w:val="005D4892"/>
    <w:rsid w:val="005D69B0"/>
    <w:rsid w:val="005E056A"/>
    <w:rsid w:val="005E4D7C"/>
    <w:rsid w:val="005E5431"/>
    <w:rsid w:val="005E7C1B"/>
    <w:rsid w:val="005E7D60"/>
    <w:rsid w:val="005F0438"/>
    <w:rsid w:val="005F3E70"/>
    <w:rsid w:val="005F5009"/>
    <w:rsid w:val="005F5E09"/>
    <w:rsid w:val="005F61F3"/>
    <w:rsid w:val="005F720E"/>
    <w:rsid w:val="0060519E"/>
    <w:rsid w:val="0060542F"/>
    <w:rsid w:val="006054DD"/>
    <w:rsid w:val="00605D7E"/>
    <w:rsid w:val="006069A8"/>
    <w:rsid w:val="00606F81"/>
    <w:rsid w:val="00611F4A"/>
    <w:rsid w:val="00615061"/>
    <w:rsid w:val="00615459"/>
    <w:rsid w:val="00616704"/>
    <w:rsid w:val="00623364"/>
    <w:rsid w:val="0063297D"/>
    <w:rsid w:val="00632D01"/>
    <w:rsid w:val="0063554E"/>
    <w:rsid w:val="00635588"/>
    <w:rsid w:val="00640ADD"/>
    <w:rsid w:val="00645907"/>
    <w:rsid w:val="00646A08"/>
    <w:rsid w:val="00650C49"/>
    <w:rsid w:val="00660769"/>
    <w:rsid w:val="0066221A"/>
    <w:rsid w:val="00662243"/>
    <w:rsid w:val="0066319B"/>
    <w:rsid w:val="006653BE"/>
    <w:rsid w:val="00666FC4"/>
    <w:rsid w:val="00674931"/>
    <w:rsid w:val="00675C9E"/>
    <w:rsid w:val="006804FA"/>
    <w:rsid w:val="0068057C"/>
    <w:rsid w:val="00680980"/>
    <w:rsid w:val="00683008"/>
    <w:rsid w:val="0068656B"/>
    <w:rsid w:val="006875EA"/>
    <w:rsid w:val="006921AA"/>
    <w:rsid w:val="0069442B"/>
    <w:rsid w:val="00694F5D"/>
    <w:rsid w:val="006A065A"/>
    <w:rsid w:val="006A0B78"/>
    <w:rsid w:val="006A2617"/>
    <w:rsid w:val="006A2859"/>
    <w:rsid w:val="006A484F"/>
    <w:rsid w:val="006B1F60"/>
    <w:rsid w:val="006B4938"/>
    <w:rsid w:val="006B5825"/>
    <w:rsid w:val="006B76EF"/>
    <w:rsid w:val="006C0E4C"/>
    <w:rsid w:val="006C250D"/>
    <w:rsid w:val="006C3F14"/>
    <w:rsid w:val="006D41ED"/>
    <w:rsid w:val="006D6B9C"/>
    <w:rsid w:val="006E0901"/>
    <w:rsid w:val="006E1FE6"/>
    <w:rsid w:val="006E3137"/>
    <w:rsid w:val="006E42A7"/>
    <w:rsid w:val="006E44C0"/>
    <w:rsid w:val="006E538B"/>
    <w:rsid w:val="006E596F"/>
    <w:rsid w:val="006E641F"/>
    <w:rsid w:val="006E7E99"/>
    <w:rsid w:val="006F1E22"/>
    <w:rsid w:val="006F3D42"/>
    <w:rsid w:val="006F75A0"/>
    <w:rsid w:val="00707619"/>
    <w:rsid w:val="007128D1"/>
    <w:rsid w:val="0071679F"/>
    <w:rsid w:val="00724EE7"/>
    <w:rsid w:val="00725649"/>
    <w:rsid w:val="007261D8"/>
    <w:rsid w:val="0073153E"/>
    <w:rsid w:val="007330CD"/>
    <w:rsid w:val="007351EA"/>
    <w:rsid w:val="007372B2"/>
    <w:rsid w:val="0073785B"/>
    <w:rsid w:val="007428C7"/>
    <w:rsid w:val="0074329E"/>
    <w:rsid w:val="007438AE"/>
    <w:rsid w:val="0074414E"/>
    <w:rsid w:val="00744D61"/>
    <w:rsid w:val="007459A0"/>
    <w:rsid w:val="00746289"/>
    <w:rsid w:val="00755207"/>
    <w:rsid w:val="007570A6"/>
    <w:rsid w:val="00760586"/>
    <w:rsid w:val="007610C7"/>
    <w:rsid w:val="007615C9"/>
    <w:rsid w:val="00761D10"/>
    <w:rsid w:val="00766391"/>
    <w:rsid w:val="007717A9"/>
    <w:rsid w:val="00773D29"/>
    <w:rsid w:val="00773D5C"/>
    <w:rsid w:val="00780B73"/>
    <w:rsid w:val="007922CB"/>
    <w:rsid w:val="0079235D"/>
    <w:rsid w:val="00793254"/>
    <w:rsid w:val="00796292"/>
    <w:rsid w:val="00797C74"/>
    <w:rsid w:val="007A03E1"/>
    <w:rsid w:val="007A0598"/>
    <w:rsid w:val="007A10BE"/>
    <w:rsid w:val="007A1ADD"/>
    <w:rsid w:val="007A2D62"/>
    <w:rsid w:val="007A52CB"/>
    <w:rsid w:val="007B0390"/>
    <w:rsid w:val="007B30C5"/>
    <w:rsid w:val="007B340C"/>
    <w:rsid w:val="007B552D"/>
    <w:rsid w:val="007B6271"/>
    <w:rsid w:val="007B749D"/>
    <w:rsid w:val="007C1463"/>
    <w:rsid w:val="007C3785"/>
    <w:rsid w:val="007C3942"/>
    <w:rsid w:val="007C394C"/>
    <w:rsid w:val="007C6831"/>
    <w:rsid w:val="007C756F"/>
    <w:rsid w:val="007C7BF4"/>
    <w:rsid w:val="007D0EE4"/>
    <w:rsid w:val="007D1314"/>
    <w:rsid w:val="007D20E0"/>
    <w:rsid w:val="007D24D8"/>
    <w:rsid w:val="007D296E"/>
    <w:rsid w:val="007F034D"/>
    <w:rsid w:val="007F0427"/>
    <w:rsid w:val="00801FA3"/>
    <w:rsid w:val="00803596"/>
    <w:rsid w:val="00805A3D"/>
    <w:rsid w:val="0081052D"/>
    <w:rsid w:val="00810AD4"/>
    <w:rsid w:val="008200F0"/>
    <w:rsid w:val="008213C8"/>
    <w:rsid w:val="008241D4"/>
    <w:rsid w:val="008262C3"/>
    <w:rsid w:val="00826710"/>
    <w:rsid w:val="00827FF5"/>
    <w:rsid w:val="00833B70"/>
    <w:rsid w:val="008352F9"/>
    <w:rsid w:val="00837650"/>
    <w:rsid w:val="008412A3"/>
    <w:rsid w:val="00843F38"/>
    <w:rsid w:val="00845359"/>
    <w:rsid w:val="00845462"/>
    <w:rsid w:val="0084547F"/>
    <w:rsid w:val="008468F5"/>
    <w:rsid w:val="00851AB3"/>
    <w:rsid w:val="00860320"/>
    <w:rsid w:val="00860DBE"/>
    <w:rsid w:val="008612DC"/>
    <w:rsid w:val="00864F2B"/>
    <w:rsid w:val="0086696A"/>
    <w:rsid w:val="0087043A"/>
    <w:rsid w:val="008717F4"/>
    <w:rsid w:val="00871948"/>
    <w:rsid w:val="008719A8"/>
    <w:rsid w:val="00872735"/>
    <w:rsid w:val="00874C45"/>
    <w:rsid w:val="008750E5"/>
    <w:rsid w:val="00875FEB"/>
    <w:rsid w:val="0088617B"/>
    <w:rsid w:val="00887A07"/>
    <w:rsid w:val="00890B6D"/>
    <w:rsid w:val="0089141F"/>
    <w:rsid w:val="00896FA9"/>
    <w:rsid w:val="008A1420"/>
    <w:rsid w:val="008A1657"/>
    <w:rsid w:val="008A2398"/>
    <w:rsid w:val="008A2ECC"/>
    <w:rsid w:val="008A3072"/>
    <w:rsid w:val="008A39A8"/>
    <w:rsid w:val="008A3FE8"/>
    <w:rsid w:val="008A55E5"/>
    <w:rsid w:val="008A6682"/>
    <w:rsid w:val="008A72C0"/>
    <w:rsid w:val="008B35DE"/>
    <w:rsid w:val="008B43C3"/>
    <w:rsid w:val="008C1B63"/>
    <w:rsid w:val="008C1D16"/>
    <w:rsid w:val="008C1E84"/>
    <w:rsid w:val="008D0DD8"/>
    <w:rsid w:val="008E2A22"/>
    <w:rsid w:val="008E75AA"/>
    <w:rsid w:val="008E7767"/>
    <w:rsid w:val="008F2AC8"/>
    <w:rsid w:val="008F2F19"/>
    <w:rsid w:val="008F3D2E"/>
    <w:rsid w:val="008F3EF3"/>
    <w:rsid w:val="008F554F"/>
    <w:rsid w:val="008F5DF8"/>
    <w:rsid w:val="008F5FAF"/>
    <w:rsid w:val="008F7338"/>
    <w:rsid w:val="00903B14"/>
    <w:rsid w:val="009057EC"/>
    <w:rsid w:val="00906AE4"/>
    <w:rsid w:val="0090713D"/>
    <w:rsid w:val="00912059"/>
    <w:rsid w:val="00921AE5"/>
    <w:rsid w:val="00921EE3"/>
    <w:rsid w:val="00922CAA"/>
    <w:rsid w:val="0092387C"/>
    <w:rsid w:val="009256C5"/>
    <w:rsid w:val="00927209"/>
    <w:rsid w:val="0093162E"/>
    <w:rsid w:val="00931F0C"/>
    <w:rsid w:val="00932129"/>
    <w:rsid w:val="00933419"/>
    <w:rsid w:val="0093538D"/>
    <w:rsid w:val="00940C01"/>
    <w:rsid w:val="00941BCA"/>
    <w:rsid w:val="00941F49"/>
    <w:rsid w:val="009425B1"/>
    <w:rsid w:val="009453C0"/>
    <w:rsid w:val="00945BB8"/>
    <w:rsid w:val="00945D40"/>
    <w:rsid w:val="00951C6F"/>
    <w:rsid w:val="00955CDA"/>
    <w:rsid w:val="00957481"/>
    <w:rsid w:val="0096336A"/>
    <w:rsid w:val="009634F5"/>
    <w:rsid w:val="009656A4"/>
    <w:rsid w:val="0096659F"/>
    <w:rsid w:val="009670B7"/>
    <w:rsid w:val="009744D5"/>
    <w:rsid w:val="00977CB0"/>
    <w:rsid w:val="0099005D"/>
    <w:rsid w:val="0099253F"/>
    <w:rsid w:val="009930DD"/>
    <w:rsid w:val="00994A87"/>
    <w:rsid w:val="00996522"/>
    <w:rsid w:val="009A386E"/>
    <w:rsid w:val="009B19C6"/>
    <w:rsid w:val="009B1DB8"/>
    <w:rsid w:val="009B1E35"/>
    <w:rsid w:val="009B2D0F"/>
    <w:rsid w:val="009B7EFF"/>
    <w:rsid w:val="009C021D"/>
    <w:rsid w:val="009C0EC6"/>
    <w:rsid w:val="009C3678"/>
    <w:rsid w:val="009C44C9"/>
    <w:rsid w:val="009C6931"/>
    <w:rsid w:val="009D3333"/>
    <w:rsid w:val="009D4E8D"/>
    <w:rsid w:val="009D656A"/>
    <w:rsid w:val="009D74C0"/>
    <w:rsid w:val="009E0379"/>
    <w:rsid w:val="009E13ED"/>
    <w:rsid w:val="009E145B"/>
    <w:rsid w:val="009E2A30"/>
    <w:rsid w:val="009E49FA"/>
    <w:rsid w:val="009E508F"/>
    <w:rsid w:val="009E567C"/>
    <w:rsid w:val="009E5A4E"/>
    <w:rsid w:val="009F17AD"/>
    <w:rsid w:val="009F369C"/>
    <w:rsid w:val="009F4672"/>
    <w:rsid w:val="009F4786"/>
    <w:rsid w:val="009F5239"/>
    <w:rsid w:val="00A00E22"/>
    <w:rsid w:val="00A01049"/>
    <w:rsid w:val="00A02F96"/>
    <w:rsid w:val="00A07D48"/>
    <w:rsid w:val="00A11143"/>
    <w:rsid w:val="00A17AD4"/>
    <w:rsid w:val="00A2204A"/>
    <w:rsid w:val="00A26C5F"/>
    <w:rsid w:val="00A330B8"/>
    <w:rsid w:val="00A33704"/>
    <w:rsid w:val="00A37CA4"/>
    <w:rsid w:val="00A37EE6"/>
    <w:rsid w:val="00A436FB"/>
    <w:rsid w:val="00A46081"/>
    <w:rsid w:val="00A477BA"/>
    <w:rsid w:val="00A52AC7"/>
    <w:rsid w:val="00A54D20"/>
    <w:rsid w:val="00A60985"/>
    <w:rsid w:val="00A619B2"/>
    <w:rsid w:val="00A62951"/>
    <w:rsid w:val="00A644CA"/>
    <w:rsid w:val="00A65A6F"/>
    <w:rsid w:val="00A6799A"/>
    <w:rsid w:val="00A72FD0"/>
    <w:rsid w:val="00A81A35"/>
    <w:rsid w:val="00A82AC5"/>
    <w:rsid w:val="00A84764"/>
    <w:rsid w:val="00A877F4"/>
    <w:rsid w:val="00A90FC6"/>
    <w:rsid w:val="00A9623D"/>
    <w:rsid w:val="00AA1ADF"/>
    <w:rsid w:val="00AA2347"/>
    <w:rsid w:val="00AA3331"/>
    <w:rsid w:val="00AA6889"/>
    <w:rsid w:val="00AB22BC"/>
    <w:rsid w:val="00AB43DD"/>
    <w:rsid w:val="00AB58F1"/>
    <w:rsid w:val="00AC4B6A"/>
    <w:rsid w:val="00AC6C72"/>
    <w:rsid w:val="00AC6EE2"/>
    <w:rsid w:val="00AC74FE"/>
    <w:rsid w:val="00AD0C85"/>
    <w:rsid w:val="00AD3557"/>
    <w:rsid w:val="00AD48D0"/>
    <w:rsid w:val="00AD7473"/>
    <w:rsid w:val="00AD7C60"/>
    <w:rsid w:val="00AE0F18"/>
    <w:rsid w:val="00AE2933"/>
    <w:rsid w:val="00AE318F"/>
    <w:rsid w:val="00AE3E00"/>
    <w:rsid w:val="00AE4C39"/>
    <w:rsid w:val="00AE7861"/>
    <w:rsid w:val="00AE793F"/>
    <w:rsid w:val="00AF0435"/>
    <w:rsid w:val="00AF7EB5"/>
    <w:rsid w:val="00B028BD"/>
    <w:rsid w:val="00B0458D"/>
    <w:rsid w:val="00B05A0C"/>
    <w:rsid w:val="00B1348C"/>
    <w:rsid w:val="00B162D0"/>
    <w:rsid w:val="00B17690"/>
    <w:rsid w:val="00B222DE"/>
    <w:rsid w:val="00B2325C"/>
    <w:rsid w:val="00B267A0"/>
    <w:rsid w:val="00B26CA6"/>
    <w:rsid w:val="00B329CD"/>
    <w:rsid w:val="00B34689"/>
    <w:rsid w:val="00B34B3B"/>
    <w:rsid w:val="00B3567D"/>
    <w:rsid w:val="00B3606F"/>
    <w:rsid w:val="00B3795E"/>
    <w:rsid w:val="00B4127E"/>
    <w:rsid w:val="00B413F2"/>
    <w:rsid w:val="00B41871"/>
    <w:rsid w:val="00B44C1E"/>
    <w:rsid w:val="00B46B9C"/>
    <w:rsid w:val="00B46BA3"/>
    <w:rsid w:val="00B46F8E"/>
    <w:rsid w:val="00B50BC3"/>
    <w:rsid w:val="00B516F7"/>
    <w:rsid w:val="00B52F99"/>
    <w:rsid w:val="00B5312D"/>
    <w:rsid w:val="00B53134"/>
    <w:rsid w:val="00B53C1A"/>
    <w:rsid w:val="00B55820"/>
    <w:rsid w:val="00B55F2A"/>
    <w:rsid w:val="00B57400"/>
    <w:rsid w:val="00B66465"/>
    <w:rsid w:val="00B7138E"/>
    <w:rsid w:val="00B71F55"/>
    <w:rsid w:val="00B74E0C"/>
    <w:rsid w:val="00B777FC"/>
    <w:rsid w:val="00B831E5"/>
    <w:rsid w:val="00B83693"/>
    <w:rsid w:val="00B90699"/>
    <w:rsid w:val="00B92520"/>
    <w:rsid w:val="00B927AA"/>
    <w:rsid w:val="00B942FB"/>
    <w:rsid w:val="00B97BED"/>
    <w:rsid w:val="00BA029E"/>
    <w:rsid w:val="00BA4757"/>
    <w:rsid w:val="00BB0712"/>
    <w:rsid w:val="00BB1F64"/>
    <w:rsid w:val="00BB40A3"/>
    <w:rsid w:val="00BB4268"/>
    <w:rsid w:val="00BB5F05"/>
    <w:rsid w:val="00BB648B"/>
    <w:rsid w:val="00BC5AF0"/>
    <w:rsid w:val="00BD2165"/>
    <w:rsid w:val="00BD3139"/>
    <w:rsid w:val="00BD7F3F"/>
    <w:rsid w:val="00BE0ED4"/>
    <w:rsid w:val="00BE1A93"/>
    <w:rsid w:val="00BE61AD"/>
    <w:rsid w:val="00BE6E47"/>
    <w:rsid w:val="00BF12C9"/>
    <w:rsid w:val="00BF15CB"/>
    <w:rsid w:val="00BF26F5"/>
    <w:rsid w:val="00BF30AF"/>
    <w:rsid w:val="00BF3CE5"/>
    <w:rsid w:val="00C02433"/>
    <w:rsid w:val="00C025F0"/>
    <w:rsid w:val="00C0281D"/>
    <w:rsid w:val="00C064BD"/>
    <w:rsid w:val="00C06800"/>
    <w:rsid w:val="00C06925"/>
    <w:rsid w:val="00C06BFE"/>
    <w:rsid w:val="00C12F5D"/>
    <w:rsid w:val="00C13FCE"/>
    <w:rsid w:val="00C1497B"/>
    <w:rsid w:val="00C15D45"/>
    <w:rsid w:val="00C17CCB"/>
    <w:rsid w:val="00C213AB"/>
    <w:rsid w:val="00C236BB"/>
    <w:rsid w:val="00C2753F"/>
    <w:rsid w:val="00C335D5"/>
    <w:rsid w:val="00C34AE5"/>
    <w:rsid w:val="00C36FCE"/>
    <w:rsid w:val="00C4389C"/>
    <w:rsid w:val="00C46FFA"/>
    <w:rsid w:val="00C47DC3"/>
    <w:rsid w:val="00C50DBB"/>
    <w:rsid w:val="00C531E6"/>
    <w:rsid w:val="00C55F4A"/>
    <w:rsid w:val="00C56DE6"/>
    <w:rsid w:val="00C60DDB"/>
    <w:rsid w:val="00C63916"/>
    <w:rsid w:val="00C63FFB"/>
    <w:rsid w:val="00C65C8C"/>
    <w:rsid w:val="00C72BB4"/>
    <w:rsid w:val="00C764BE"/>
    <w:rsid w:val="00C76C59"/>
    <w:rsid w:val="00C80FE1"/>
    <w:rsid w:val="00C81CCC"/>
    <w:rsid w:val="00C83504"/>
    <w:rsid w:val="00C8743B"/>
    <w:rsid w:val="00C87A11"/>
    <w:rsid w:val="00C90BCE"/>
    <w:rsid w:val="00C9460F"/>
    <w:rsid w:val="00C97493"/>
    <w:rsid w:val="00CA2EA5"/>
    <w:rsid w:val="00CA63F4"/>
    <w:rsid w:val="00CB483E"/>
    <w:rsid w:val="00CB5176"/>
    <w:rsid w:val="00CB6FDC"/>
    <w:rsid w:val="00CC3487"/>
    <w:rsid w:val="00CC3D3E"/>
    <w:rsid w:val="00CC77BF"/>
    <w:rsid w:val="00CD2E7E"/>
    <w:rsid w:val="00CD37F4"/>
    <w:rsid w:val="00CD5D41"/>
    <w:rsid w:val="00CD727C"/>
    <w:rsid w:val="00CE452A"/>
    <w:rsid w:val="00CE68BD"/>
    <w:rsid w:val="00CF3366"/>
    <w:rsid w:val="00CF3EEC"/>
    <w:rsid w:val="00CF67BF"/>
    <w:rsid w:val="00D00302"/>
    <w:rsid w:val="00D03714"/>
    <w:rsid w:val="00D03C3D"/>
    <w:rsid w:val="00D067B4"/>
    <w:rsid w:val="00D12B7F"/>
    <w:rsid w:val="00D1355D"/>
    <w:rsid w:val="00D1411E"/>
    <w:rsid w:val="00D142EE"/>
    <w:rsid w:val="00D152EE"/>
    <w:rsid w:val="00D1784C"/>
    <w:rsid w:val="00D22576"/>
    <w:rsid w:val="00D22EA7"/>
    <w:rsid w:val="00D25D71"/>
    <w:rsid w:val="00D30D79"/>
    <w:rsid w:val="00D315EE"/>
    <w:rsid w:val="00D354C3"/>
    <w:rsid w:val="00D434A8"/>
    <w:rsid w:val="00D44AB3"/>
    <w:rsid w:val="00D47C19"/>
    <w:rsid w:val="00D53419"/>
    <w:rsid w:val="00D53580"/>
    <w:rsid w:val="00D55573"/>
    <w:rsid w:val="00D55615"/>
    <w:rsid w:val="00D572CF"/>
    <w:rsid w:val="00D579BE"/>
    <w:rsid w:val="00D62122"/>
    <w:rsid w:val="00D625C3"/>
    <w:rsid w:val="00D62BA1"/>
    <w:rsid w:val="00D62FB0"/>
    <w:rsid w:val="00D638BC"/>
    <w:rsid w:val="00D66711"/>
    <w:rsid w:val="00D76F1C"/>
    <w:rsid w:val="00D81D1B"/>
    <w:rsid w:val="00D82121"/>
    <w:rsid w:val="00D82924"/>
    <w:rsid w:val="00D837D6"/>
    <w:rsid w:val="00D873B2"/>
    <w:rsid w:val="00D90E4F"/>
    <w:rsid w:val="00DA0802"/>
    <w:rsid w:val="00DA1E2B"/>
    <w:rsid w:val="00DA45A8"/>
    <w:rsid w:val="00DA45BD"/>
    <w:rsid w:val="00DC43FE"/>
    <w:rsid w:val="00DC539B"/>
    <w:rsid w:val="00DD0752"/>
    <w:rsid w:val="00DD18BF"/>
    <w:rsid w:val="00DD1F9D"/>
    <w:rsid w:val="00DD2488"/>
    <w:rsid w:val="00DD5F38"/>
    <w:rsid w:val="00DE4275"/>
    <w:rsid w:val="00DE66F2"/>
    <w:rsid w:val="00DF1807"/>
    <w:rsid w:val="00E0056C"/>
    <w:rsid w:val="00E01155"/>
    <w:rsid w:val="00E02D83"/>
    <w:rsid w:val="00E035D0"/>
    <w:rsid w:val="00E0562D"/>
    <w:rsid w:val="00E1058E"/>
    <w:rsid w:val="00E1083E"/>
    <w:rsid w:val="00E11408"/>
    <w:rsid w:val="00E13343"/>
    <w:rsid w:val="00E17878"/>
    <w:rsid w:val="00E2380D"/>
    <w:rsid w:val="00E2606C"/>
    <w:rsid w:val="00E268F9"/>
    <w:rsid w:val="00E26F1B"/>
    <w:rsid w:val="00E3052A"/>
    <w:rsid w:val="00E314BE"/>
    <w:rsid w:val="00E335D7"/>
    <w:rsid w:val="00E3363D"/>
    <w:rsid w:val="00E34FAD"/>
    <w:rsid w:val="00E372EE"/>
    <w:rsid w:val="00E4029E"/>
    <w:rsid w:val="00E40D01"/>
    <w:rsid w:val="00E40F06"/>
    <w:rsid w:val="00E41C31"/>
    <w:rsid w:val="00E427DB"/>
    <w:rsid w:val="00E42B2C"/>
    <w:rsid w:val="00E457D2"/>
    <w:rsid w:val="00E4725F"/>
    <w:rsid w:val="00E47D8B"/>
    <w:rsid w:val="00E50997"/>
    <w:rsid w:val="00E5371C"/>
    <w:rsid w:val="00E63D4F"/>
    <w:rsid w:val="00E64922"/>
    <w:rsid w:val="00E64CE9"/>
    <w:rsid w:val="00E67E9A"/>
    <w:rsid w:val="00E7084F"/>
    <w:rsid w:val="00E70E96"/>
    <w:rsid w:val="00E7751B"/>
    <w:rsid w:val="00E826FB"/>
    <w:rsid w:val="00E860ED"/>
    <w:rsid w:val="00E87D5E"/>
    <w:rsid w:val="00E97961"/>
    <w:rsid w:val="00EA1CA7"/>
    <w:rsid w:val="00EA337F"/>
    <w:rsid w:val="00EA705D"/>
    <w:rsid w:val="00EB2E3E"/>
    <w:rsid w:val="00EC0526"/>
    <w:rsid w:val="00EC245E"/>
    <w:rsid w:val="00EC26AF"/>
    <w:rsid w:val="00EC49EB"/>
    <w:rsid w:val="00EC5987"/>
    <w:rsid w:val="00EC6932"/>
    <w:rsid w:val="00EC6FEF"/>
    <w:rsid w:val="00EC7281"/>
    <w:rsid w:val="00ED0DF9"/>
    <w:rsid w:val="00ED18F7"/>
    <w:rsid w:val="00ED3D21"/>
    <w:rsid w:val="00ED5E76"/>
    <w:rsid w:val="00ED7C14"/>
    <w:rsid w:val="00EE5974"/>
    <w:rsid w:val="00EF0E24"/>
    <w:rsid w:val="00EF2331"/>
    <w:rsid w:val="00EF7F76"/>
    <w:rsid w:val="00F00F28"/>
    <w:rsid w:val="00F0253C"/>
    <w:rsid w:val="00F052A9"/>
    <w:rsid w:val="00F056D2"/>
    <w:rsid w:val="00F05DD3"/>
    <w:rsid w:val="00F060A9"/>
    <w:rsid w:val="00F06C96"/>
    <w:rsid w:val="00F1199E"/>
    <w:rsid w:val="00F11D7D"/>
    <w:rsid w:val="00F12944"/>
    <w:rsid w:val="00F13486"/>
    <w:rsid w:val="00F13543"/>
    <w:rsid w:val="00F13EE9"/>
    <w:rsid w:val="00F173CC"/>
    <w:rsid w:val="00F1772E"/>
    <w:rsid w:val="00F2425A"/>
    <w:rsid w:val="00F25B9D"/>
    <w:rsid w:val="00F307B2"/>
    <w:rsid w:val="00F31873"/>
    <w:rsid w:val="00F3189B"/>
    <w:rsid w:val="00F33F58"/>
    <w:rsid w:val="00F43C4E"/>
    <w:rsid w:val="00F47F54"/>
    <w:rsid w:val="00F532E2"/>
    <w:rsid w:val="00F53BF3"/>
    <w:rsid w:val="00F563C3"/>
    <w:rsid w:val="00F56A6C"/>
    <w:rsid w:val="00F606D4"/>
    <w:rsid w:val="00F6275A"/>
    <w:rsid w:val="00F67AA1"/>
    <w:rsid w:val="00F72506"/>
    <w:rsid w:val="00F74E65"/>
    <w:rsid w:val="00F76B65"/>
    <w:rsid w:val="00F841A4"/>
    <w:rsid w:val="00F84388"/>
    <w:rsid w:val="00F85136"/>
    <w:rsid w:val="00F906B9"/>
    <w:rsid w:val="00F932EE"/>
    <w:rsid w:val="00F95358"/>
    <w:rsid w:val="00F95E0C"/>
    <w:rsid w:val="00F974F5"/>
    <w:rsid w:val="00F97ECF"/>
    <w:rsid w:val="00FA1AF8"/>
    <w:rsid w:val="00FA2FE7"/>
    <w:rsid w:val="00FA3ABD"/>
    <w:rsid w:val="00FB0700"/>
    <w:rsid w:val="00FB1A6F"/>
    <w:rsid w:val="00FB4BFC"/>
    <w:rsid w:val="00FB5731"/>
    <w:rsid w:val="00FB5C75"/>
    <w:rsid w:val="00FC01A4"/>
    <w:rsid w:val="00FC1ED1"/>
    <w:rsid w:val="00FC31C9"/>
    <w:rsid w:val="00FC457B"/>
    <w:rsid w:val="00FD179C"/>
    <w:rsid w:val="00FD3D52"/>
    <w:rsid w:val="00FD569E"/>
    <w:rsid w:val="00FE345C"/>
    <w:rsid w:val="00FF4B38"/>
    <w:rsid w:val="345BA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91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352786"/>
    <w:pPr>
      <w:keepNext/>
      <w:tabs>
        <w:tab w:val="left" w:pos="737"/>
      </w:tabs>
      <w:spacing w:after="120"/>
      <w:outlineLvl w:val="1"/>
    </w:pPr>
    <w:rPr>
      <w:b/>
      <w:color w:val="auto"/>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52786"/>
    <w:rPr>
      <w:rFonts w:ascii="Tahoma" w:hAnsi="Tahoma"/>
      <w:b/>
      <w:sz w:val="24"/>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0F7549"/>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236B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5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377">
      <w:bodyDiv w:val="1"/>
      <w:marLeft w:val="0"/>
      <w:marRight w:val="0"/>
      <w:marTop w:val="0"/>
      <w:marBottom w:val="0"/>
      <w:divBdr>
        <w:top w:val="none" w:sz="0" w:space="0" w:color="auto"/>
        <w:left w:val="none" w:sz="0" w:space="0" w:color="auto"/>
        <w:bottom w:val="none" w:sz="0" w:space="0" w:color="auto"/>
        <w:right w:val="none" w:sz="0" w:space="0" w:color="auto"/>
      </w:divBdr>
    </w:div>
    <w:div w:id="173344270">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1472795944">
      <w:bodyDiv w:val="1"/>
      <w:marLeft w:val="0"/>
      <w:marRight w:val="0"/>
      <w:marTop w:val="0"/>
      <w:marBottom w:val="0"/>
      <w:divBdr>
        <w:top w:val="none" w:sz="0" w:space="0" w:color="auto"/>
        <w:left w:val="none" w:sz="0" w:space="0" w:color="auto"/>
        <w:bottom w:val="none" w:sz="0" w:space="0" w:color="auto"/>
        <w:right w:val="none" w:sz="0" w:space="0" w:color="auto"/>
      </w:divBdr>
    </w:div>
    <w:div w:id="2043090702">
      <w:bodyDiv w:val="1"/>
      <w:marLeft w:val="0"/>
      <w:marRight w:val="0"/>
      <w:marTop w:val="0"/>
      <w:marBottom w:val="0"/>
      <w:divBdr>
        <w:top w:val="none" w:sz="0" w:space="0" w:color="auto"/>
        <w:left w:val="none" w:sz="0" w:space="0" w:color="auto"/>
        <w:bottom w:val="none" w:sz="0" w:space="0" w:color="auto"/>
        <w:right w:val="none" w:sz="0" w:space="0" w:color="auto"/>
      </w:divBdr>
      <w:divsChild>
        <w:div w:id="745222217">
          <w:marLeft w:val="0"/>
          <w:marRight w:val="0"/>
          <w:marTop w:val="0"/>
          <w:marBottom w:val="0"/>
          <w:divBdr>
            <w:top w:val="none" w:sz="0" w:space="0" w:color="auto"/>
            <w:left w:val="none" w:sz="0" w:space="0" w:color="auto"/>
            <w:bottom w:val="none" w:sz="0" w:space="0" w:color="auto"/>
            <w:right w:val="none" w:sz="0" w:space="0" w:color="auto"/>
          </w:divBdr>
          <w:divsChild>
            <w:div w:id="916939590">
              <w:marLeft w:val="0"/>
              <w:marRight w:val="0"/>
              <w:marTop w:val="0"/>
              <w:marBottom w:val="0"/>
              <w:divBdr>
                <w:top w:val="none" w:sz="0" w:space="0" w:color="auto"/>
                <w:left w:val="none" w:sz="0" w:space="0" w:color="auto"/>
                <w:bottom w:val="none" w:sz="0" w:space="0" w:color="auto"/>
                <w:right w:val="none" w:sz="0" w:space="0" w:color="auto"/>
              </w:divBdr>
              <w:divsChild>
                <w:div w:id="2125269858">
                  <w:marLeft w:val="0"/>
                  <w:marRight w:val="0"/>
                  <w:marTop w:val="0"/>
                  <w:marBottom w:val="0"/>
                  <w:divBdr>
                    <w:top w:val="none" w:sz="0" w:space="0" w:color="auto"/>
                    <w:left w:val="none" w:sz="0" w:space="0" w:color="auto"/>
                    <w:bottom w:val="none" w:sz="0" w:space="0" w:color="auto"/>
                    <w:right w:val="none" w:sz="0" w:space="0" w:color="auto"/>
                  </w:divBdr>
                  <w:divsChild>
                    <w:div w:id="1753821114">
                      <w:marLeft w:val="0"/>
                      <w:marRight w:val="0"/>
                      <w:marTop w:val="0"/>
                      <w:marBottom w:val="0"/>
                      <w:divBdr>
                        <w:top w:val="none" w:sz="0" w:space="0" w:color="auto"/>
                        <w:left w:val="none" w:sz="0" w:space="0" w:color="auto"/>
                        <w:bottom w:val="none" w:sz="0" w:space="0" w:color="auto"/>
                        <w:right w:val="none" w:sz="0" w:space="0" w:color="auto"/>
                      </w:divBdr>
                      <w:divsChild>
                        <w:div w:id="448939643">
                          <w:marLeft w:val="0"/>
                          <w:marRight w:val="0"/>
                          <w:marTop w:val="0"/>
                          <w:marBottom w:val="0"/>
                          <w:divBdr>
                            <w:top w:val="none" w:sz="0" w:space="0" w:color="auto"/>
                            <w:left w:val="none" w:sz="0" w:space="0" w:color="auto"/>
                            <w:bottom w:val="none" w:sz="0" w:space="0" w:color="auto"/>
                            <w:right w:val="none" w:sz="0" w:space="0" w:color="auto"/>
                          </w:divBdr>
                          <w:divsChild>
                            <w:div w:id="128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uk/ofsted-inspection-childcare-provider" TargetMode="External"/><Relationship Id="rId26" Type="http://schemas.openxmlformats.org/officeDocument/2006/relationships/hyperlink" Target="http://www.isi.net/" TargetMode="External"/><Relationship Id="rId39" Type="http://schemas.openxmlformats.org/officeDocument/2006/relationships/hyperlink" Target="mailto:Anita.Patel@ofsted.gov.uk" TargetMode="External"/><Relationship Id="rId3" Type="http://schemas.openxmlformats.org/officeDocument/2006/relationships/numbering" Target="numbering.xml"/><Relationship Id="rId21" Type="http://schemas.openxmlformats.org/officeDocument/2006/relationships/hyperlink" Target="http://www.gov.uk/government/collections/early-years-and-childcare-statistics" TargetMode="External"/><Relationship Id="rId34" Type="http://schemas.openxmlformats.org/officeDocument/2006/relationships/image" Target="media/image7.png"/><Relationship Id="rId42" Type="http://schemas.openxmlformats.org/officeDocument/2006/relationships/hyperlink" Target="http://www.nationalarchives.gov.uk/doc/open-government-licenc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gov.uk/government/statistical-data-sets/non-association-independent-schools-inspections-and-outcomes-management-information" TargetMode="External"/><Relationship Id="rId33" Type="http://schemas.openxmlformats.org/officeDocument/2006/relationships/hyperlink" Target="http://www.legislation.gov.uk/ukpga/2006/21/contents" TargetMode="External"/><Relationship Id="rId38" Type="http://schemas.openxmlformats.org/officeDocument/2006/relationships/hyperlink" Target="http://www.gov.uk/government/publications/framework-for-the-regulation-of-provision-on-the-childcare-register" TargetMode="External"/><Relationship Id="rId46"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schoolinspectionservice.co.uk/" TargetMode="External"/><Relationship Id="rId41" Type="http://schemas.openxmlformats.org/officeDocument/2006/relationships/hyperlink" Target="mailto:enquiries@ofste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ov.uk/government/collections/maintained-schools-and-academies-inspections-and-outcomes-official-statistics" TargetMode="External"/><Relationship Id="rId32" Type="http://schemas.openxmlformats.org/officeDocument/2006/relationships/hyperlink" Target="http://www.gov.uk/government/publications/ofsted-standards-for-official-statistics" TargetMode="External"/><Relationship Id="rId37" Type="http://schemas.openxmlformats.org/officeDocument/2006/relationships/hyperlink" Target="http://www.gov.uk/government/publications/common-inspection-framework-education-skills-and-early-years-from-september-2015" TargetMode="External"/><Relationship Id="rId40" Type="http://schemas.openxmlformats.org/officeDocument/2006/relationships/image" Target="media/image8.jpeg"/><Relationship Id="rId45" Type="http://schemas.openxmlformats.org/officeDocument/2006/relationships/hyperlink" Target="http://eepurl.com/iTrD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ov.uk/government/collections/maintained-schools-and-academies-inspections-and-outcomes-official-statistics" TargetMode="External"/><Relationship Id="rId28" Type="http://schemas.openxmlformats.org/officeDocument/2006/relationships/hyperlink" Target="https://www.schoolinspectionservice.co.uk/" TargetMode="External"/><Relationship Id="rId36" Type="http://schemas.openxmlformats.org/officeDocument/2006/relationships/hyperlink" Target="http://www.gov.uk/government/collections/early-years-and-childcare-statistics" TargetMode="External"/><Relationship Id="rId10" Type="http://schemas.openxmlformats.org/officeDocument/2006/relationships/header" Target="header1.xml"/><Relationship Id="rId19" Type="http://schemas.openxmlformats.org/officeDocument/2006/relationships/hyperlink" Target="https://www.gov.uk/ofsted-inspection-childcare-provider" TargetMode="External"/><Relationship Id="rId31" Type="http://schemas.openxmlformats.org/officeDocument/2006/relationships/hyperlink" Target="https://www.gov.uk/government/statistics/childcare-providers-and-inspections-as-at-31-august-2018" TargetMode="External"/><Relationship Id="rId44" Type="http://schemas.openxmlformats.org/officeDocument/2006/relationships/hyperlink" Target="http://www.gov.uk/government/organisations/ofst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gov.uk/government/statistical-data-sets/monthly-management-information-ofsteds-school-inspections-outcomes" TargetMode="External"/><Relationship Id="rId27" Type="http://schemas.openxmlformats.org/officeDocument/2006/relationships/hyperlink" Target="http://www.isi.net/" TargetMode="External"/><Relationship Id="rId30" Type="http://schemas.openxmlformats.org/officeDocument/2006/relationships/hyperlink" Target="https://www.gov.uk/government/statistics/childcare-providers-and-inspections-as-at-31-march-2018" TargetMode="External"/><Relationship Id="rId35" Type="http://schemas.openxmlformats.org/officeDocument/2006/relationships/hyperlink" Target="http://www.gov.uk/government/publications/early-years-foundation-stage-framework--2" TargetMode="External"/><Relationship Id="rId43" Type="http://schemas.openxmlformats.org/officeDocument/2006/relationships/hyperlink" Target="mailto:psi@nationalarchives.gsi.gov.uk"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ofsted-calls-for-swift-improvement-in-pre-schools-and-nurseries" TargetMode="External"/><Relationship Id="rId1" Type="http://schemas.openxmlformats.org/officeDocument/2006/relationships/hyperlink" Target="https://www.gov.uk/government/statistics/education-provision-children-under-5-years-of-age-januar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2.xml><?xml version="1.0" encoding="utf-8"?>
<ds:datastoreItem xmlns:ds="http://schemas.openxmlformats.org/officeDocument/2006/customXml" ds:itemID="{CAEE012A-BD1D-4D06-84C0-052A7B70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4441</Words>
  <Characters>28053</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Childcare providers and inspections main findings as at 31 August 2018</vt:lpstr>
    </vt:vector>
  </TitlesOfParts>
  <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providers and inspections main findings as at 31 August 2018</dc:title>
  <dc:subject/>
  <dc:creator/>
  <cp:keywords>EY, Ofsted, inspections, 2018</cp:keywords>
  <dc:description/>
  <cp:lastModifiedBy/>
  <cp:revision>1</cp:revision>
  <dcterms:created xsi:type="dcterms:W3CDTF">2019-07-02T15:12:00Z</dcterms:created>
  <dcterms:modified xsi:type="dcterms:W3CDTF">2019-07-02T15:12:00Z</dcterms:modified>
  <cp:category/>
</cp:coreProperties>
</file>