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tblPr>
      <w:tblGrid>
        <w:gridCol w:w="6118"/>
        <w:gridCol w:w="4098"/>
      </w:tblGrid>
      <w:tr w:rsidR="00B50649" w:rsidTr="00A53EE9">
        <w:trPr>
          <w:trHeight w:hRule="exact" w:val="3204"/>
        </w:trPr>
        <w:tc>
          <w:tcPr>
            <w:tcW w:w="6118" w:type="dxa"/>
          </w:tcPr>
          <w:p w:rsidR="00495404" w:rsidRPr="003E0510" w:rsidRDefault="00495404" w:rsidP="00A53EE9">
            <w:pPr>
              <w:pStyle w:val="IAHeadLabel0"/>
              <w:spacing w:before="50"/>
              <w:ind w:left="113"/>
            </w:pPr>
            <w:r w:rsidRPr="003E0510">
              <w:t>Title:</w:t>
            </w:r>
          </w:p>
          <w:p w:rsidR="00E14792" w:rsidRPr="003E0510" w:rsidRDefault="00736BB3" w:rsidP="00A53EE9">
            <w:pPr>
              <w:pStyle w:val="IAHeadTitle"/>
              <w:ind w:left="113"/>
            </w:pPr>
            <w:r>
              <w:fldChar w:fldCharType="begin">
                <w:ffData>
                  <w:name w:val="Title"/>
                  <w:enabled/>
                  <w:calcOnExit w:val="0"/>
                  <w:textInput>
                    <w:maxLength w:val="170"/>
                  </w:textInput>
                </w:ffData>
              </w:fldChar>
            </w:r>
            <w:r w:rsidR="00570F8E">
              <w:instrText xml:space="preserve"> FORMTEXT </w:instrText>
            </w:r>
            <w:r>
              <w:fldChar w:fldCharType="separate"/>
            </w:r>
            <w:r w:rsidR="00106BCE" w:rsidRPr="00106BCE">
              <w:rPr>
                <w:noProof/>
              </w:rPr>
              <w:t>Impact Assessment on draft E-Money Regulations</w:t>
            </w:r>
            <w:r>
              <w:fldChar w:fldCharType="end"/>
            </w:r>
          </w:p>
          <w:p w:rsidR="00495404" w:rsidRDefault="00495404" w:rsidP="00A53EE9">
            <w:pPr>
              <w:pStyle w:val="IAHeadLabel"/>
              <w:ind w:left="113"/>
            </w:pPr>
            <w:r w:rsidRPr="003E0510">
              <w:t>Lead department or agency</w:t>
            </w:r>
            <w:r>
              <w:t>:</w:t>
            </w:r>
          </w:p>
          <w:bookmarkStart w:id="0" w:name="Text92"/>
          <w:p w:rsidR="001D5EC9" w:rsidRPr="001D5EC9" w:rsidRDefault="00736BB3" w:rsidP="00A53EE9">
            <w:pPr>
              <w:pStyle w:val="IAHeadText"/>
              <w:ind w:left="113"/>
            </w:pPr>
            <w:r>
              <w:fldChar w:fldCharType="begin">
                <w:ffData>
                  <w:name w:val="Text92"/>
                  <w:enabled/>
                  <w:calcOnExit w:val="0"/>
                  <w:textInput>
                    <w:maxLength w:val="100"/>
                  </w:textInput>
                </w:ffData>
              </w:fldChar>
            </w:r>
            <w:r w:rsidR="00165113">
              <w:instrText xml:space="preserve"> FORMTEXT </w:instrText>
            </w:r>
            <w:r>
              <w:fldChar w:fldCharType="separate"/>
            </w:r>
            <w:r w:rsidR="00106BCE">
              <w:rPr>
                <w:noProof/>
              </w:rPr>
              <w:t>HM Treasury</w:t>
            </w:r>
            <w:r>
              <w:fldChar w:fldCharType="end"/>
            </w:r>
            <w:bookmarkEnd w:id="0"/>
          </w:p>
          <w:p w:rsidR="00495404" w:rsidRDefault="00495404" w:rsidP="00A53EE9">
            <w:pPr>
              <w:pStyle w:val="IAHeadLabel"/>
              <w:spacing w:before="50"/>
              <w:ind w:left="113"/>
            </w:pPr>
            <w:r w:rsidRPr="003E0510">
              <w:t>Other dep</w:t>
            </w:r>
            <w:r w:rsidRPr="00E217A2">
              <w:t>a</w:t>
            </w:r>
            <w:r w:rsidRPr="003E0510">
              <w:t>rtments or agencies:</w:t>
            </w:r>
          </w:p>
          <w:bookmarkStart w:id="1" w:name="Text91"/>
          <w:p w:rsidR="00B93466" w:rsidRDefault="00736BB3" w:rsidP="00A53EE9">
            <w:pPr>
              <w:pStyle w:val="IAHeadText"/>
              <w:ind w:left="113"/>
            </w:pPr>
            <w:r>
              <w:fldChar w:fldCharType="begin">
                <w:ffData>
                  <w:name w:val="Text91"/>
                  <w:enabled/>
                  <w:calcOnExit w:val="0"/>
                  <w:textInput>
                    <w:maxLength w:val="200"/>
                  </w:textInput>
                </w:ffData>
              </w:fldChar>
            </w:r>
            <w:r w:rsidR="00165113">
              <w:instrText xml:space="preserve"> FORMTEXT </w:instrText>
            </w:r>
            <w:r>
              <w:fldChar w:fldCharType="separate"/>
            </w:r>
            <w:r w:rsidR="00165113">
              <w:rPr>
                <w:noProof/>
              </w:rPr>
              <w:t> </w:t>
            </w:r>
            <w:r w:rsidR="00165113">
              <w:rPr>
                <w:noProof/>
              </w:rPr>
              <w:t> </w:t>
            </w:r>
            <w:r w:rsidR="00165113">
              <w:rPr>
                <w:noProof/>
              </w:rPr>
              <w:t> </w:t>
            </w:r>
            <w:r w:rsidR="00165113">
              <w:rPr>
                <w:noProof/>
              </w:rPr>
              <w:t> </w:t>
            </w:r>
            <w:r w:rsidR="00165113">
              <w:rPr>
                <w:noProof/>
              </w:rPr>
              <w:t> </w:t>
            </w:r>
            <w:r>
              <w:fldChar w:fldCharType="end"/>
            </w:r>
            <w:bookmarkEnd w:id="1"/>
          </w:p>
        </w:tc>
        <w:tc>
          <w:tcPr>
            <w:tcW w:w="4098" w:type="dxa"/>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tblPr>
            <w:tblGrid>
              <w:gridCol w:w="4088"/>
            </w:tblGrid>
            <w:tr w:rsidR="00B50649" w:rsidRPr="00383295" w:rsidTr="00A53EE9">
              <w:trPr>
                <w:trHeight w:hRule="exact" w:val="539"/>
              </w:trPr>
              <w:tc>
                <w:tcPr>
                  <w:tcW w:w="4090" w:type="dxa"/>
                  <w:shd w:val="clear" w:color="auto" w:fill="333333"/>
                  <w:vAlign w:val="center"/>
                </w:tcPr>
                <w:p w:rsidR="00B50649" w:rsidRPr="00383295" w:rsidRDefault="00B50649" w:rsidP="00E90731">
                  <w:pPr>
                    <w:pStyle w:val="Title"/>
                  </w:pPr>
                  <w:r w:rsidRPr="00383295">
                    <w:t>Impact Assessment (IA)</w:t>
                  </w:r>
                </w:p>
              </w:tc>
            </w:tr>
            <w:tr w:rsidR="00B50649" w:rsidRPr="00966271" w:rsidTr="00A53EE9">
              <w:tc>
                <w:tcPr>
                  <w:tcW w:w="4090" w:type="dxa"/>
                  <w:shd w:val="clear" w:color="auto" w:fill="auto"/>
                </w:tcPr>
                <w:p w:rsidR="00B50649" w:rsidRPr="00966271" w:rsidRDefault="0071686F" w:rsidP="00E90731">
                  <w:pPr>
                    <w:pStyle w:val="IATableLabel"/>
                  </w:pPr>
                  <w:r>
                    <w:t>IA No:</w:t>
                  </w:r>
                  <w:r w:rsidR="00B50649" w:rsidRPr="00966271">
                    <w:t xml:space="preserve"> </w:t>
                  </w:r>
                  <w:r w:rsidR="00736BB3" w:rsidRPr="00A53EE9">
                    <w:rPr>
                      <w:b w:val="0"/>
                      <w:sz w:val="22"/>
                      <w:szCs w:val="22"/>
                    </w:rPr>
                    <w:fldChar w:fldCharType="begin">
                      <w:ffData>
                        <w:name w:val="Text41"/>
                        <w:enabled/>
                        <w:calcOnExit w:val="0"/>
                        <w:textInput>
                          <w:maxLength w:val="20"/>
                        </w:textInput>
                      </w:ffData>
                    </w:fldChar>
                  </w:r>
                  <w:r w:rsidR="00B50649"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B50649" w:rsidRPr="00A53EE9">
                    <w:rPr>
                      <w:b w:val="0"/>
                      <w:noProof/>
                      <w:sz w:val="22"/>
                      <w:szCs w:val="22"/>
                    </w:rPr>
                    <w:t> </w:t>
                  </w:r>
                  <w:r w:rsidR="00B50649" w:rsidRPr="00A53EE9">
                    <w:rPr>
                      <w:b w:val="0"/>
                      <w:noProof/>
                      <w:sz w:val="22"/>
                      <w:szCs w:val="22"/>
                    </w:rPr>
                    <w:t> </w:t>
                  </w:r>
                  <w:r w:rsidR="00B50649" w:rsidRPr="00A53EE9">
                    <w:rPr>
                      <w:b w:val="0"/>
                      <w:noProof/>
                      <w:sz w:val="22"/>
                      <w:szCs w:val="22"/>
                    </w:rPr>
                    <w:t> </w:t>
                  </w:r>
                  <w:r w:rsidR="00B50649" w:rsidRPr="00A53EE9">
                    <w:rPr>
                      <w:b w:val="0"/>
                      <w:noProof/>
                      <w:sz w:val="22"/>
                      <w:szCs w:val="22"/>
                    </w:rPr>
                    <w:t> </w:t>
                  </w:r>
                  <w:r w:rsidR="00B50649" w:rsidRPr="00A53EE9">
                    <w:rPr>
                      <w:b w:val="0"/>
                      <w:noProof/>
                      <w:sz w:val="22"/>
                      <w:szCs w:val="22"/>
                    </w:rPr>
                    <w:t> </w:t>
                  </w:r>
                  <w:r w:rsidR="00736BB3" w:rsidRPr="00A53EE9">
                    <w:rPr>
                      <w:b w:val="0"/>
                      <w:sz w:val="22"/>
                      <w:szCs w:val="22"/>
                    </w:rPr>
                    <w:fldChar w:fldCharType="end"/>
                  </w:r>
                </w:p>
              </w:tc>
            </w:tr>
            <w:tr w:rsidR="00B50649" w:rsidRPr="00966271" w:rsidTr="00A53EE9">
              <w:tc>
                <w:tcPr>
                  <w:tcW w:w="4090" w:type="dxa"/>
                  <w:shd w:val="clear" w:color="auto" w:fill="auto"/>
                </w:tcPr>
                <w:p w:rsidR="001F69E9" w:rsidRPr="00631B4C" w:rsidRDefault="00B50649" w:rsidP="00106BCE">
                  <w:pPr>
                    <w:pStyle w:val="IATableLabel"/>
                  </w:pPr>
                  <w:r w:rsidRPr="00631B4C">
                    <w:t>Date:</w:t>
                  </w:r>
                  <w:r w:rsidR="0071686F">
                    <w:t xml:space="preserve"> </w:t>
                  </w:r>
                  <w:r w:rsidR="00736BB3" w:rsidRPr="00A53EE9">
                    <w:rPr>
                      <w:sz w:val="22"/>
                      <w:szCs w:val="22"/>
                    </w:rPr>
                    <w:fldChar w:fldCharType="begin">
                      <w:ffData>
                        <w:name w:val=""/>
                        <w:enabled/>
                        <w:calcOnExit w:val="0"/>
                        <w:textInput>
                          <w:type w:val="date"/>
                          <w:default w:val="01/01/2010"/>
                          <w:format w:val="DD/MM/YYYY"/>
                        </w:textInput>
                      </w:ffData>
                    </w:fldChar>
                  </w:r>
                  <w:r w:rsidR="00AA2B6A" w:rsidRPr="00A53EE9">
                    <w:rPr>
                      <w:sz w:val="22"/>
                      <w:szCs w:val="22"/>
                    </w:rPr>
                    <w:instrText xml:space="preserve"> FORMTEXT </w:instrText>
                  </w:r>
                  <w:r w:rsidR="00736BB3" w:rsidRPr="00A53EE9">
                    <w:rPr>
                      <w:sz w:val="22"/>
                      <w:szCs w:val="22"/>
                    </w:rPr>
                  </w:r>
                  <w:r w:rsidR="00736BB3" w:rsidRPr="00A53EE9">
                    <w:rPr>
                      <w:sz w:val="22"/>
                      <w:szCs w:val="22"/>
                    </w:rPr>
                    <w:fldChar w:fldCharType="separate"/>
                  </w:r>
                  <w:r w:rsidR="00106BCE">
                    <w:rPr>
                      <w:b w:val="0"/>
                      <w:sz w:val="22"/>
                      <w:szCs w:val="22"/>
                    </w:rPr>
                    <w:t>14/</w:t>
                  </w:r>
                  <w:r w:rsidR="00AA2B6A" w:rsidRPr="00A53EE9">
                    <w:rPr>
                      <w:b w:val="0"/>
                      <w:sz w:val="22"/>
                      <w:szCs w:val="22"/>
                    </w:rPr>
                    <w:t>0</w:t>
                  </w:r>
                  <w:r w:rsidR="00106BCE">
                    <w:rPr>
                      <w:b w:val="0"/>
                      <w:sz w:val="22"/>
                      <w:szCs w:val="22"/>
                    </w:rPr>
                    <w:t>9</w:t>
                  </w:r>
                  <w:r w:rsidR="00AA2B6A" w:rsidRPr="00A53EE9">
                    <w:rPr>
                      <w:b w:val="0"/>
                      <w:sz w:val="22"/>
                      <w:szCs w:val="22"/>
                    </w:rPr>
                    <w:t>/2010</w:t>
                  </w:r>
                  <w:r w:rsidR="00736BB3" w:rsidRPr="00A53EE9">
                    <w:rPr>
                      <w:sz w:val="22"/>
                      <w:szCs w:val="22"/>
                    </w:rPr>
                    <w:fldChar w:fldCharType="end"/>
                  </w:r>
                  <w:r w:rsidR="00615D43" w:rsidRPr="00A53EE9">
                    <w:rPr>
                      <w:sz w:val="22"/>
                      <w:szCs w:val="22"/>
                    </w:rPr>
                    <w:t xml:space="preserve"> </w:t>
                  </w:r>
                </w:p>
              </w:tc>
            </w:tr>
            <w:tr w:rsidR="00B50649" w:rsidRPr="00966271" w:rsidTr="00A53EE9">
              <w:tc>
                <w:tcPr>
                  <w:tcW w:w="4090" w:type="dxa"/>
                  <w:shd w:val="clear" w:color="auto" w:fill="auto"/>
                </w:tcPr>
                <w:p w:rsidR="00B50649" w:rsidRPr="00966271" w:rsidRDefault="00B50649" w:rsidP="00E90731">
                  <w:pPr>
                    <w:pStyle w:val="IATableLabel"/>
                  </w:pPr>
                  <w:bookmarkStart w:id="2" w:name="Stage"/>
                  <w:r w:rsidRPr="00966271">
                    <w:t xml:space="preserve">Stage: </w:t>
                  </w:r>
                  <w:r w:rsidR="00736BB3" w:rsidRPr="00A53EE9">
                    <w:rPr>
                      <w:b w:val="0"/>
                      <w:sz w:val="22"/>
                    </w:rPr>
                    <w:fldChar w:fldCharType="begin"/>
                  </w:r>
                  <w:r w:rsidR="00B91D3B" w:rsidRPr="00A53EE9">
                    <w:rPr>
                      <w:b w:val="0"/>
                      <w:sz w:val="22"/>
                    </w:rPr>
                    <w:instrText xml:space="preserve"> DOCPROPERTY  Stage </w:instrText>
                  </w:r>
                  <w:r w:rsidR="00736BB3" w:rsidRPr="00A53EE9">
                    <w:rPr>
                      <w:b w:val="0"/>
                      <w:sz w:val="22"/>
                    </w:rPr>
                    <w:fldChar w:fldCharType="separate"/>
                  </w:r>
                  <w:r w:rsidR="00E82989" w:rsidRPr="00A53EE9">
                    <w:rPr>
                      <w:b w:val="0"/>
                      <w:sz w:val="22"/>
                    </w:rPr>
                    <w:t>Consultation</w:t>
                  </w:r>
                  <w:r w:rsidR="00736BB3" w:rsidRPr="00A53EE9">
                    <w:rPr>
                      <w:b w:val="0"/>
                      <w:sz w:val="22"/>
                    </w:rPr>
                    <w:fldChar w:fldCharType="end"/>
                  </w:r>
                  <w:bookmarkEnd w:id="2"/>
                </w:p>
              </w:tc>
            </w:tr>
            <w:tr w:rsidR="00B50649" w:rsidRPr="00966271" w:rsidTr="00A53EE9">
              <w:tc>
                <w:tcPr>
                  <w:tcW w:w="4090" w:type="dxa"/>
                  <w:shd w:val="clear" w:color="auto" w:fill="auto"/>
                </w:tcPr>
                <w:p w:rsidR="00B50649" w:rsidRPr="00966271" w:rsidRDefault="0071686F" w:rsidP="00E90731">
                  <w:pPr>
                    <w:pStyle w:val="IATableLabel"/>
                  </w:pPr>
                  <w:r>
                    <w:t xml:space="preserve">Source </w:t>
                  </w:r>
                  <w:r w:rsidR="006A56C1">
                    <w:t xml:space="preserve">of </w:t>
                  </w:r>
                  <w:r>
                    <w:t>intervention:</w:t>
                  </w:r>
                  <w:r w:rsidR="00B50649" w:rsidRPr="00A53EE9">
                    <w:rPr>
                      <w:sz w:val="22"/>
                      <w:szCs w:val="22"/>
                    </w:rPr>
                    <w:t xml:space="preserve"> </w:t>
                  </w:r>
                  <w:r w:rsidR="00736BB3" w:rsidRPr="00A53EE9">
                    <w:rPr>
                      <w:b w:val="0"/>
                      <w:sz w:val="22"/>
                    </w:rPr>
                    <w:fldChar w:fldCharType="begin">
                      <w:ffData>
                        <w:name w:val="Dropdown20"/>
                        <w:enabled/>
                        <w:calcOnExit w:val="0"/>
                        <w:ddList>
                          <w:result w:val="1"/>
                          <w:listEntry w:val="Domestic"/>
                          <w:listEntry w:val="EU"/>
                          <w:listEntry w:val="International"/>
                        </w:ddList>
                      </w:ffData>
                    </w:fldChar>
                  </w:r>
                  <w:r w:rsidR="00B50649" w:rsidRPr="00A53EE9">
                    <w:rPr>
                      <w:b w:val="0"/>
                      <w:sz w:val="22"/>
                    </w:rPr>
                    <w:instrText xml:space="preserve"> FORMDROPDOWN </w:instrText>
                  </w:r>
                  <w:r w:rsidR="00736BB3" w:rsidRPr="00A53EE9">
                    <w:rPr>
                      <w:b w:val="0"/>
                      <w:sz w:val="22"/>
                    </w:rPr>
                  </w:r>
                  <w:r w:rsidR="00736BB3" w:rsidRPr="00A53EE9">
                    <w:rPr>
                      <w:b w:val="0"/>
                      <w:sz w:val="22"/>
                    </w:rPr>
                    <w:fldChar w:fldCharType="end"/>
                  </w:r>
                </w:p>
              </w:tc>
            </w:tr>
            <w:tr w:rsidR="00052F44" w:rsidRPr="00A53EE9" w:rsidTr="00A53EE9">
              <w:tc>
                <w:tcPr>
                  <w:tcW w:w="4090" w:type="dxa"/>
                  <w:shd w:val="clear" w:color="auto" w:fill="auto"/>
                </w:tcPr>
                <w:p w:rsidR="00052F44" w:rsidRPr="00A53EE9" w:rsidRDefault="00052F44" w:rsidP="00E90731">
                  <w:pPr>
                    <w:pStyle w:val="IATableLabel"/>
                    <w:rPr>
                      <w:b w:val="0"/>
                    </w:rPr>
                  </w:pPr>
                  <w:r>
                    <w:t xml:space="preserve">Type of measure: </w:t>
                  </w:r>
                  <w:r w:rsidR="00736BB3" w:rsidRPr="00A53EE9">
                    <w:rPr>
                      <w:b w:val="0"/>
                      <w:sz w:val="22"/>
                    </w:rPr>
                    <w:fldChar w:fldCharType="begin">
                      <w:ffData>
                        <w:name w:val=""/>
                        <w:enabled/>
                        <w:calcOnExit w:val="0"/>
                        <w:ddList>
                          <w:result w:val="1"/>
                          <w:listEntry w:val="Primary legislation"/>
                          <w:listEntry w:val="Secondary legislation"/>
                          <w:listEntry w:val="Other"/>
                        </w:ddList>
                      </w:ffData>
                    </w:fldChar>
                  </w:r>
                  <w:r w:rsidR="000B3E49" w:rsidRPr="00A53EE9">
                    <w:rPr>
                      <w:b w:val="0"/>
                      <w:sz w:val="22"/>
                    </w:rPr>
                    <w:instrText xml:space="preserve"> FORMDROPDOWN </w:instrText>
                  </w:r>
                  <w:r w:rsidR="00736BB3" w:rsidRPr="00A53EE9">
                    <w:rPr>
                      <w:b w:val="0"/>
                      <w:sz w:val="22"/>
                    </w:rPr>
                  </w:r>
                  <w:r w:rsidR="00736BB3" w:rsidRPr="00A53EE9">
                    <w:rPr>
                      <w:b w:val="0"/>
                      <w:sz w:val="22"/>
                    </w:rPr>
                    <w:fldChar w:fldCharType="end"/>
                  </w:r>
                </w:p>
              </w:tc>
            </w:tr>
            <w:tr w:rsidR="00B50649" w:rsidRPr="00A53EE9" w:rsidTr="00A53EE9">
              <w:trPr>
                <w:trHeight w:val="1115"/>
              </w:trPr>
              <w:tc>
                <w:tcPr>
                  <w:tcW w:w="4090" w:type="dxa"/>
                  <w:shd w:val="clear" w:color="auto" w:fill="auto"/>
                </w:tcPr>
                <w:p w:rsidR="00A32793" w:rsidRDefault="00B50649" w:rsidP="00A53EE9">
                  <w:pPr>
                    <w:pStyle w:val="IATableLabel"/>
                    <w:spacing w:after="0"/>
                  </w:pPr>
                  <w:r>
                    <w:t>Contact for enquiries:</w:t>
                  </w:r>
                </w:p>
                <w:bookmarkStart w:id="3" w:name="Text95"/>
                <w:p w:rsidR="00A32793" w:rsidRPr="009B6ACF" w:rsidRDefault="00736BB3" w:rsidP="001B05E3">
                  <w:pPr>
                    <w:pStyle w:val="IATableLines"/>
                  </w:pPr>
                  <w:r>
                    <w:fldChar w:fldCharType="begin">
                      <w:ffData>
                        <w:name w:val="Text95"/>
                        <w:enabled/>
                        <w:calcOnExit w:val="0"/>
                        <w:textInput>
                          <w:maxLength w:val="70"/>
                        </w:textInput>
                      </w:ffData>
                    </w:fldChar>
                  </w:r>
                  <w:r w:rsidR="00A32793">
                    <w:instrText xml:space="preserve"> FORMTEXT </w:instrText>
                  </w:r>
                  <w:r>
                    <w:fldChar w:fldCharType="separate"/>
                  </w:r>
                  <w:r w:rsidR="001B05E3">
                    <w:rPr>
                      <w:noProof/>
                    </w:rPr>
                    <w:t>Faizan Jabbar</w:t>
                  </w:r>
                  <w:r>
                    <w:fldChar w:fldCharType="end"/>
                  </w:r>
                  <w:bookmarkEnd w:id="3"/>
                </w:p>
              </w:tc>
            </w:tr>
          </w:tbl>
          <w:p w:rsidR="00B50649" w:rsidRPr="00A53EE9" w:rsidRDefault="00B50649">
            <w:pPr>
              <w:rPr>
                <w:rFonts w:eastAsia="SimSun"/>
              </w:rPr>
            </w:pPr>
          </w:p>
        </w:tc>
      </w:tr>
    </w:tbl>
    <w:p w:rsidR="00E82B1A" w:rsidRDefault="003A53C5" w:rsidP="003A53C5">
      <w:pPr>
        <w:pStyle w:val="Heading1"/>
      </w:pPr>
      <w:r>
        <w:t>Summary: Intervention and Options</w:t>
      </w:r>
      <w:bookmarkStart w:id="4" w:name="ClassificationChoice"/>
    </w:p>
    <w:bookmarkEnd w:id="4"/>
    <w:p w:rsidR="007208D9" w:rsidRPr="00EA0B74" w:rsidRDefault="002530A8" w:rsidP="00EA0B74">
      <w:pPr>
        <w:pStyle w:val="IASpacer"/>
      </w:pPr>
      <w: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0215"/>
      </w:tblGrid>
      <w:tr w:rsidR="007208D9" w:rsidRPr="00826F71">
        <w:trPr>
          <w:trHeight w:hRule="exact" w:val="2438"/>
        </w:trPr>
        <w:tc>
          <w:tcPr>
            <w:tcW w:w="10206" w:type="dxa"/>
            <w:tcBorders>
              <w:top w:val="single" w:sz="4" w:space="0" w:color="auto"/>
              <w:left w:val="single" w:sz="4" w:space="0" w:color="auto"/>
              <w:right w:val="single" w:sz="4" w:space="0" w:color="auto"/>
            </w:tcBorders>
          </w:tcPr>
          <w:p w:rsidR="007208D9" w:rsidRPr="00EA0B74" w:rsidRDefault="00E82989" w:rsidP="00EA0B74">
            <w:pPr>
              <w:pStyle w:val="IATableLabel"/>
            </w:pPr>
            <w:bookmarkStart w:id="5" w:name="Summary1"/>
            <w:r>
              <w:t>What is the problem under consideration? Why is government intervention necessary?</w:t>
            </w:r>
            <w:bookmarkEnd w:id="5"/>
          </w:p>
          <w:bookmarkStart w:id="6" w:name="Text42"/>
          <w:p w:rsidR="00106BCE" w:rsidRDefault="00736BB3" w:rsidP="00106BCE">
            <w:pPr>
              <w:pStyle w:val="IATableLines"/>
              <w:rPr>
                <w:noProof/>
              </w:rPr>
            </w:pPr>
            <w:r>
              <w:fldChar w:fldCharType="begin">
                <w:ffData>
                  <w:name w:val="Text42"/>
                  <w:enabled/>
                  <w:calcOnExit w:val="0"/>
                  <w:textInput>
                    <w:default w:val="Maximum of 8 lines"/>
                    <w:maxLength w:val="800"/>
                  </w:textInput>
                </w:ffData>
              </w:fldChar>
            </w:r>
            <w:r w:rsidR="00E82A56">
              <w:instrText xml:space="preserve"> FORMTEXT </w:instrText>
            </w:r>
            <w:r>
              <w:fldChar w:fldCharType="separate"/>
            </w:r>
            <w:r w:rsidR="00106BCE">
              <w:rPr>
                <w:noProof/>
              </w:rPr>
              <w:t xml:space="preserve">A review of the European regulatory framework for issuers of electronic money found that the e-money market was developing more slowly than expected. The main causes were found to be uncertainty over the application of the rules to new business models, tight prudential requirements and inconsistent application of the rules by Member States. </w:t>
            </w:r>
          </w:p>
          <w:p w:rsidR="00106BCE" w:rsidRDefault="00106BCE" w:rsidP="00106BCE">
            <w:pPr>
              <w:pStyle w:val="IATableLines"/>
              <w:rPr>
                <w:noProof/>
              </w:rPr>
            </w:pPr>
          </w:p>
          <w:p w:rsidR="00E82A56" w:rsidRPr="00C120C0" w:rsidRDefault="00106BCE" w:rsidP="00106BCE">
            <w:pPr>
              <w:pStyle w:val="IATableLines"/>
            </w:pPr>
            <w:r>
              <w:rPr>
                <w:noProof/>
              </w:rPr>
              <w:t xml:space="preserve">A new Electronic Money Directive to update the rules was adopted in September 2009 (2009/110/EC). Implementing Regulations will take effect on 30 April 2011.  </w:t>
            </w:r>
            <w:r w:rsidR="00736BB3">
              <w:fldChar w:fldCharType="end"/>
            </w:r>
            <w:bookmarkEnd w:id="6"/>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0215"/>
      </w:tblGrid>
      <w:tr w:rsidR="007208D9" w:rsidRPr="00826F71">
        <w:trPr>
          <w:trHeight w:hRule="exact" w:val="2438"/>
        </w:trPr>
        <w:tc>
          <w:tcPr>
            <w:tcW w:w="10214" w:type="dxa"/>
          </w:tcPr>
          <w:p w:rsidR="007208D9" w:rsidRPr="00EA0B74" w:rsidRDefault="00E82989" w:rsidP="00EA0B74">
            <w:pPr>
              <w:pStyle w:val="IATableLabel"/>
            </w:pPr>
            <w:bookmarkStart w:id="7" w:name="Summary2"/>
            <w:r>
              <w:t>What are the policy objectives and the intended effects?</w:t>
            </w:r>
            <w:bookmarkEnd w:id="7"/>
          </w:p>
          <w:bookmarkStart w:id="8" w:name="Text43"/>
          <w:p w:rsidR="00106BCE" w:rsidRDefault="00736BB3" w:rsidP="00106BCE">
            <w:pPr>
              <w:pStyle w:val="IATableLines"/>
              <w:rPr>
                <w:noProof/>
              </w:rPr>
            </w:pPr>
            <w:r>
              <w:fldChar w:fldCharType="begin">
                <w:ffData>
                  <w:name w:val="Text43"/>
                  <w:enabled/>
                  <w:calcOnExit w:val="0"/>
                  <w:textInput>
                    <w:default w:val="Maximum of 8 lines"/>
                    <w:maxLength w:val="800"/>
                  </w:textInput>
                </w:ffData>
              </w:fldChar>
            </w:r>
            <w:r w:rsidR="00E82A56">
              <w:instrText xml:space="preserve"> FORMTEXT </w:instrText>
            </w:r>
            <w:r>
              <w:fldChar w:fldCharType="separate"/>
            </w:r>
            <w:r w:rsidR="00106BCE">
              <w:rPr>
                <w:noProof/>
              </w:rPr>
              <w:t>There are three objectives, to:</w:t>
            </w:r>
          </w:p>
          <w:p w:rsidR="00106BCE" w:rsidRDefault="00106BCE" w:rsidP="00106BCE">
            <w:pPr>
              <w:pStyle w:val="IATableLines"/>
              <w:rPr>
                <w:noProof/>
              </w:rPr>
            </w:pPr>
            <w:r>
              <w:rPr>
                <w:noProof/>
              </w:rPr>
              <w:t xml:space="preserve"> •  reflect technological changes, and promote innovation in the design of new, secure e-money products; </w:t>
            </w:r>
          </w:p>
          <w:p w:rsidR="00106BCE" w:rsidRDefault="00106BCE" w:rsidP="00106BCE">
            <w:pPr>
              <w:pStyle w:val="IATableLines"/>
              <w:rPr>
                <w:noProof/>
              </w:rPr>
            </w:pPr>
            <w:r>
              <w:rPr>
                <w:noProof/>
              </w:rPr>
              <w:t xml:space="preserve"> • reduce barriers to entry and increase competition in the market; and </w:t>
            </w:r>
          </w:p>
          <w:p w:rsidR="00106BCE" w:rsidRDefault="00106BCE" w:rsidP="00106BCE">
            <w:pPr>
              <w:pStyle w:val="IATableLines"/>
              <w:rPr>
                <w:noProof/>
              </w:rPr>
            </w:pPr>
            <w:r>
              <w:rPr>
                <w:noProof/>
              </w:rPr>
              <w:t>•  modernise the rules for e-money issuers and align them with existing rules for payment service providers.</w:t>
            </w:r>
          </w:p>
          <w:p w:rsidR="00106BCE" w:rsidRDefault="00106BCE" w:rsidP="00106BCE">
            <w:pPr>
              <w:pStyle w:val="IATableLines"/>
              <w:rPr>
                <w:noProof/>
              </w:rPr>
            </w:pPr>
          </w:p>
          <w:p w:rsidR="00E82A56" w:rsidRPr="00C120C0" w:rsidRDefault="00106BCE" w:rsidP="00106BCE">
            <w:pPr>
              <w:pStyle w:val="IATableLines"/>
            </w:pPr>
            <w:r>
              <w:rPr>
                <w:noProof/>
              </w:rPr>
              <w:t>The new framework introduces a lighter prudential regime for e-money issuers who are not banks, and new safeguarding and refund rules protect customers. For example, it lowers the initial capital requirements, allows issuers to undertake a wide range of mixed business activities, and waives some rules for small firms</w:t>
            </w:r>
            <w:r w:rsidR="00736BB3">
              <w:fldChar w:fldCharType="end"/>
            </w:r>
            <w:bookmarkEnd w:id="8"/>
          </w:p>
        </w:tc>
      </w:tr>
    </w:tbl>
    <w:p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0215"/>
      </w:tblGrid>
      <w:tr w:rsidR="00E82989" w:rsidRPr="00826F71">
        <w:trPr>
          <w:trHeight w:hRule="exact" w:val="3232"/>
        </w:trPr>
        <w:tc>
          <w:tcPr>
            <w:tcW w:w="9648" w:type="dxa"/>
          </w:tcPr>
          <w:p w:rsidR="00E82989" w:rsidRPr="00826F71" w:rsidRDefault="00E82989">
            <w:pPr>
              <w:pStyle w:val="IATableLabel"/>
            </w:pPr>
            <w:bookmarkStart w:id="9" w:name="Summary3"/>
            <w:r>
              <w:t>What policy options have been considered? Please justify preferred option (further details in Evidence Base)</w:t>
            </w:r>
          </w:p>
          <w:bookmarkStart w:id="10" w:name="Text44"/>
          <w:p w:rsidR="001C70D4" w:rsidRDefault="00736BB3" w:rsidP="001C70D4">
            <w:pPr>
              <w:pStyle w:val="IATableLines"/>
              <w:rPr>
                <w:noProof/>
              </w:rPr>
            </w:pPr>
            <w:r>
              <w:fldChar w:fldCharType="begin">
                <w:ffData>
                  <w:name w:val="Text44"/>
                  <w:enabled/>
                  <w:calcOnExit w:val="0"/>
                  <w:textInput>
                    <w:default w:val="Maximum of 11 lines"/>
                    <w:maxLength w:val="1150"/>
                  </w:textInput>
                </w:ffData>
              </w:fldChar>
            </w:r>
            <w:r w:rsidR="00E82989">
              <w:instrText xml:space="preserve"> FORMTEXT </w:instrText>
            </w:r>
            <w:r>
              <w:fldChar w:fldCharType="separate"/>
            </w:r>
            <w:r w:rsidR="001C70D4">
              <w:rPr>
                <w:noProof/>
              </w:rPr>
              <w:t>The options are</w:t>
            </w:r>
          </w:p>
          <w:p w:rsidR="001C70D4" w:rsidRDefault="001C70D4" w:rsidP="001C70D4">
            <w:pPr>
              <w:pStyle w:val="IATableLines"/>
              <w:rPr>
                <w:noProof/>
              </w:rPr>
            </w:pPr>
          </w:p>
          <w:p w:rsidR="001C70D4" w:rsidRDefault="001C70D4" w:rsidP="001C70D4">
            <w:pPr>
              <w:pStyle w:val="IATableLines"/>
              <w:rPr>
                <w:noProof/>
              </w:rPr>
            </w:pPr>
            <w:r>
              <w:rPr>
                <w:noProof/>
              </w:rPr>
              <w:t xml:space="preserve">Option 1: Exercise </w:t>
            </w:r>
            <w:r w:rsidR="00373F7B">
              <w:rPr>
                <w:noProof/>
              </w:rPr>
              <w:t xml:space="preserve">some, but not all, of </w:t>
            </w:r>
            <w:r>
              <w:rPr>
                <w:noProof/>
              </w:rPr>
              <w:t>a number of optional waivers, notably to reduce or disapply the requirements for small firms, and to reduce some potential negative impacts of new safeguarding and redemption requirements for customers’ funds.</w:t>
            </w:r>
          </w:p>
          <w:p w:rsidR="001C70D4" w:rsidRDefault="001C70D4" w:rsidP="001C70D4">
            <w:pPr>
              <w:pStyle w:val="IATableLines"/>
              <w:rPr>
                <w:noProof/>
              </w:rPr>
            </w:pPr>
          </w:p>
          <w:p w:rsidR="001C70D4" w:rsidRDefault="001C70D4" w:rsidP="001C70D4">
            <w:pPr>
              <w:pStyle w:val="IATableLines"/>
              <w:rPr>
                <w:noProof/>
              </w:rPr>
            </w:pPr>
            <w:r>
              <w:rPr>
                <w:noProof/>
              </w:rPr>
              <w:t>Option 2: Implement the Directive without any cost mitigating measures.</w:t>
            </w:r>
          </w:p>
          <w:p w:rsidR="001C70D4" w:rsidRDefault="001C70D4" w:rsidP="001C70D4">
            <w:pPr>
              <w:pStyle w:val="IATableLines"/>
              <w:rPr>
                <w:noProof/>
              </w:rPr>
            </w:pPr>
          </w:p>
          <w:p w:rsidR="00E82989" w:rsidRPr="00C120C0" w:rsidRDefault="001C70D4" w:rsidP="001C70D4">
            <w:pPr>
              <w:pStyle w:val="IATableLines"/>
            </w:pPr>
            <w:r>
              <w:rPr>
                <w:noProof/>
              </w:rPr>
              <w:t>Both options are estimated to generate net benefits. The preferred option is Option 1 because it applies a more proportionate, lower cost regime while maintaining consumer protection</w:t>
            </w:r>
            <w:r w:rsidR="00106BCE">
              <w:rPr>
                <w:noProof/>
              </w:rPr>
              <w:t>.</w:t>
            </w:r>
            <w:r w:rsidR="00736BB3">
              <w:fldChar w:fldCharType="end"/>
            </w:r>
            <w:bookmarkEnd w:id="10"/>
          </w:p>
        </w:tc>
      </w:tr>
    </w:tbl>
    <w:p w:rsidR="00E82989" w:rsidRDefault="00E82989">
      <w:pPr>
        <w:pStyle w:val="IASpacer2"/>
      </w:pPr>
    </w:p>
    <w:bookmarkEnd w:id="9"/>
    <w:p w:rsidR="00311373" w:rsidRDefault="00311373" w:rsidP="00311373">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85"/>
        <w:gridCol w:w="2830"/>
      </w:tblGrid>
      <w:tr w:rsidR="00E82989" w:rsidTr="00A53EE9">
        <w:tc>
          <w:tcPr>
            <w:tcW w:w="3615" w:type="pct"/>
          </w:tcPr>
          <w:p w:rsidR="00E82989" w:rsidRDefault="00E82989">
            <w:pPr>
              <w:pStyle w:val="IATableLabel"/>
            </w:pPr>
            <w:bookmarkStart w:id="11" w:name="Summary4"/>
            <w:r>
              <w:t>When will the policy be reviewed to establish its impact and the extent to which the policy objectives have been achieved?</w:t>
            </w:r>
          </w:p>
        </w:tc>
        <w:tc>
          <w:tcPr>
            <w:tcW w:w="1385" w:type="pct"/>
          </w:tcPr>
          <w:p w:rsidR="00E82989" w:rsidRDefault="00E82989">
            <w:pPr>
              <w:pStyle w:val="IATableText"/>
            </w:pPr>
            <w:r>
              <w:t xml:space="preserve">It </w:t>
            </w:r>
            <w:bookmarkStart w:id="12" w:name="Review"/>
            <w:r w:rsidR="00736BB3">
              <w:fldChar w:fldCharType="begin">
                <w:ffData>
                  <w:name w:val="Review"/>
                  <w:enabled/>
                  <w:calcOnExit w:val="0"/>
                  <w:ddList>
                    <w:listEntry w:val="will/will not"/>
                    <w:listEntry w:val="will"/>
                    <w:listEntry w:val="will not"/>
                  </w:ddList>
                </w:ffData>
              </w:fldChar>
            </w:r>
            <w:r>
              <w:instrText xml:space="preserve"> FORMDROPDOWN </w:instrText>
            </w:r>
            <w:r w:rsidR="00736BB3">
              <w:fldChar w:fldCharType="end"/>
            </w:r>
            <w:bookmarkEnd w:id="12"/>
            <w:r>
              <w:t xml:space="preserve"> be reviewed  </w:t>
            </w:r>
          </w:p>
          <w:p w:rsidR="00E82989" w:rsidRDefault="00736BB3" w:rsidP="00106BCE">
            <w:pPr>
              <w:pStyle w:val="IATableText"/>
            </w:pPr>
            <w:r>
              <w:fldChar w:fldCharType="begin">
                <w:ffData>
                  <w:name w:val=""/>
                  <w:enabled/>
                  <w:calcOnExit w:val="0"/>
                  <w:textInput>
                    <w:type w:val="date"/>
                    <w:default w:val="01/2010"/>
                    <w:format w:val="MM/yyyy"/>
                  </w:textInput>
                </w:ffData>
              </w:fldChar>
            </w:r>
            <w:r w:rsidR="00E82989">
              <w:instrText xml:space="preserve"> FORMTEXT </w:instrText>
            </w:r>
            <w:r>
              <w:fldChar w:fldCharType="separate"/>
            </w:r>
            <w:r w:rsidR="00106BCE">
              <w:t>11</w:t>
            </w:r>
            <w:r w:rsidR="00E82989">
              <w:rPr>
                <w:noProof/>
              </w:rPr>
              <w:t>/201</w:t>
            </w:r>
            <w:r w:rsidR="00106BCE">
              <w:rPr>
                <w:noProof/>
              </w:rPr>
              <w:t>2</w:t>
            </w:r>
            <w:r>
              <w:fldChar w:fldCharType="end"/>
            </w:r>
          </w:p>
        </w:tc>
      </w:tr>
      <w:tr w:rsidR="00E82989" w:rsidTr="00A53EE9">
        <w:tc>
          <w:tcPr>
            <w:tcW w:w="3615" w:type="pct"/>
          </w:tcPr>
          <w:p w:rsidR="00E82989" w:rsidRDefault="00E82989">
            <w:pPr>
              <w:pStyle w:val="IATableLabel"/>
            </w:pPr>
            <w:r w:rsidRPr="00826F71">
              <w:t>Are there arrangements in place that will allow a systematic collection of monitoring information for future policy review?</w:t>
            </w:r>
          </w:p>
        </w:tc>
        <w:bookmarkStart w:id="13" w:name="Dropdown10"/>
        <w:tc>
          <w:tcPr>
            <w:tcW w:w="1385" w:type="pct"/>
          </w:tcPr>
          <w:p w:rsidR="00E82989" w:rsidRDefault="00736BB3">
            <w:pPr>
              <w:pStyle w:val="IATableText"/>
            </w:pPr>
            <w:r>
              <w:fldChar w:fldCharType="begin">
                <w:ffData>
                  <w:name w:val="Dropdown10"/>
                  <w:enabled/>
                  <w:calcOnExit w:val="0"/>
                  <w:ddList>
                    <w:result w:val="1"/>
                    <w:listEntry w:val="Yes/No"/>
                    <w:listEntry w:val="Yes"/>
                    <w:listEntry w:val="No"/>
                    <w:listEntry w:val="Not applicable"/>
                  </w:ddList>
                </w:ffData>
              </w:fldChar>
            </w:r>
            <w:r w:rsidR="00E82989">
              <w:instrText xml:space="preserve"> FORMDROPDOWN </w:instrText>
            </w:r>
            <w:r>
              <w:fldChar w:fldCharType="end"/>
            </w:r>
            <w:bookmarkEnd w:id="13"/>
          </w:p>
          <w:p w:rsidR="00E82989" w:rsidRDefault="00E82989">
            <w:pPr>
              <w:pStyle w:val="IATableText"/>
            </w:pPr>
          </w:p>
        </w:tc>
      </w:tr>
    </w:tbl>
    <w:p w:rsidR="00E82989" w:rsidRPr="00826F71" w:rsidRDefault="00E82989">
      <w:pPr>
        <w:pStyle w:val="IASpacer"/>
      </w:pPr>
    </w:p>
    <w:bookmarkStart w:id="14" w:name="Dropdown21"/>
    <w:bookmarkStart w:id="15" w:name="SignOfftext"/>
    <w:bookmarkEnd w:id="11"/>
    <w:p w:rsidR="00E82989" w:rsidRPr="00455EAA" w:rsidRDefault="00736BB3">
      <w:pPr>
        <w:pStyle w:val="IASign-offlabel"/>
      </w:pPr>
      <w:r>
        <w:fldChar w:fldCharType="begin">
          <w:ffData>
            <w:name w:val="Dropdown21"/>
            <w:enabled/>
            <w:calcOnExit w:val="0"/>
            <w:ddList>
              <w:listEntry w:val="SELECT SIGNATORY"/>
              <w:listEntry w:val="Chair's"/>
              <w:listEntry w:val="Chief Executive's"/>
              <w:listEntry w:val="Ministerial"/>
            </w:ddList>
          </w:ffData>
        </w:fldChar>
      </w:r>
      <w:r w:rsidR="00E82989">
        <w:instrText xml:space="preserve"> FORMDROPDOWN </w:instrText>
      </w:r>
      <w:r>
        <w:fldChar w:fldCharType="end"/>
      </w:r>
      <w:bookmarkEnd w:id="14"/>
      <w:r w:rsidR="00E82989" w:rsidRPr="00455EAA">
        <w:t xml:space="preserve"> Sign-</w:t>
      </w:r>
      <w:proofErr w:type="gramStart"/>
      <w:r w:rsidR="00E82989" w:rsidRPr="00455EAA">
        <w:t xml:space="preserve">off </w:t>
      </w:r>
      <w:r w:rsidR="00E82989">
        <w:t xml:space="preserve"> </w:t>
      </w:r>
      <w:r w:rsidR="00E82989" w:rsidRPr="00455EAA">
        <w:rPr>
          <w:b w:val="0"/>
          <w:u w:val="none"/>
        </w:rPr>
        <w:t>For</w:t>
      </w:r>
      <w:proofErr w:type="gramEnd"/>
      <w:r w:rsidR="00E82989" w:rsidRPr="00455EAA">
        <w:rPr>
          <w:b w:val="0"/>
          <w:u w:val="none"/>
        </w:rPr>
        <w:t xml:space="preserve"> </w:t>
      </w:r>
      <w:r w:rsidR="00E82989" w:rsidRPr="007463CB">
        <w:rPr>
          <w:b w:val="0"/>
          <w:szCs w:val="18"/>
          <w:u w:val="none"/>
        </w:rPr>
        <w:t>consultation stage</w:t>
      </w:r>
      <w:r w:rsidR="00E82989" w:rsidRPr="00455EAA">
        <w:rPr>
          <w:b w:val="0"/>
          <w:u w:val="none"/>
        </w:rPr>
        <w:t xml:space="preserve"> Impact Assessments:</w:t>
      </w:r>
    </w:p>
    <w:p w:rsidR="00E82989" w:rsidRPr="00455EAA" w:rsidRDefault="00E82989">
      <w:pPr>
        <w:pStyle w:val="IASign-off"/>
      </w:pPr>
      <w:r>
        <w:t>I have read the Impact Assessment and I am satisfied that, given the available evidence, it represents a reasonable view of the likely costs, benefits and impact of the leading options.</w:t>
      </w:r>
    </w:p>
    <w:p w:rsidR="00773B58" w:rsidRDefault="00E82989" w:rsidP="00773B58">
      <w:pPr>
        <w:pStyle w:val="IASignature"/>
        <w:tabs>
          <w:tab w:val="clear" w:pos="6804"/>
          <w:tab w:val="left" w:leader="dot" w:pos="7380"/>
        </w:tabs>
        <w:sectPr w:rsidR="00773B58" w:rsidSect="00CF671F">
          <w:headerReference w:type="even" r:id="rId8"/>
          <w:headerReference w:type="default" r:id="rId9"/>
          <w:footerReference w:type="even" r:id="rId10"/>
          <w:footerReference w:type="default" r:id="rId11"/>
          <w:headerReference w:type="first" r:id="rId12"/>
          <w:footerReference w:type="first" r:id="rId13"/>
          <w:pgSz w:w="11907" w:h="16840" w:code="9"/>
          <w:pgMar w:top="680" w:right="851" w:bottom="680" w:left="851" w:header="284" w:footer="284" w:gutter="0"/>
          <w:cols w:space="708"/>
          <w:docGrid w:linePitch="360"/>
        </w:sectPr>
      </w:pPr>
      <w:r w:rsidRPr="00455EAA">
        <w:t>Signed by the</w:t>
      </w:r>
      <w:r>
        <w:t xml:space="preserve"> </w:t>
      </w:r>
      <w:proofErr w:type="gramStart"/>
      <w:r>
        <w:t>responsible</w:t>
      </w:r>
      <w:r w:rsidRPr="00455EAA">
        <w:t xml:space="preserve"> </w:t>
      </w:r>
      <w:proofErr w:type="gramEnd"/>
      <w:r w:rsidR="00736BB3">
        <w:fldChar w:fldCharType="begin">
          <w:ffData>
            <w:name w:val=""/>
            <w:enabled/>
            <w:calcOnExit w:val="0"/>
            <w:ddList>
              <w:listEntry w:val="SELECT SIGNATORY"/>
              <w:listEntry w:val="Chair"/>
              <w:listEntry w:val="Chief Executive"/>
              <w:listEntry w:val="Minister"/>
            </w:ddList>
          </w:ffData>
        </w:fldChar>
      </w:r>
      <w:r>
        <w:instrText xml:space="preserve"> FORMDROPDOWN </w:instrText>
      </w:r>
      <w:r w:rsidR="00736BB3">
        <w:fldChar w:fldCharType="end"/>
      </w:r>
      <w:r w:rsidRPr="00455EAA">
        <w:t>:</w:t>
      </w:r>
      <w:r w:rsidRPr="00455EAA">
        <w:tab/>
        <w:t xml:space="preserve"> Date:</w:t>
      </w:r>
      <w:r>
        <w:tab/>
      </w:r>
      <w:bookmarkEnd w:id="15"/>
    </w:p>
    <w:p w:rsidR="00E35A46" w:rsidRDefault="00E35A46" w:rsidP="00773B58">
      <w:pPr>
        <w:pStyle w:val="Heading1"/>
        <w:spacing w:before="0"/>
      </w:pPr>
      <w:r>
        <w:lastRenderedPageBreak/>
        <w:t>Summary: Analysis and Evidence</w:t>
      </w:r>
      <w:r w:rsidR="005D27B8">
        <w:tab/>
      </w:r>
      <w:r w:rsidR="005D27B8" w:rsidRPr="00E3545D">
        <w:rPr>
          <w:rFonts w:ascii="Arial" w:hAnsi="Arial"/>
          <w:b w:val="0"/>
          <w:bCs w:val="0"/>
        </w:rPr>
        <w:t xml:space="preserve">Policy Option </w:t>
      </w:r>
      <w:r w:rsidR="00736BB3">
        <w:rPr>
          <w:rFonts w:ascii="Arial" w:hAnsi="Arial"/>
          <w:b w:val="0"/>
          <w:bCs w:val="0"/>
        </w:rPr>
        <w:fldChar w:fldCharType="begin"/>
      </w:r>
      <w:r w:rsidR="003C2DEE">
        <w:rPr>
          <w:rFonts w:ascii="Arial" w:hAnsi="Arial"/>
          <w:b w:val="0"/>
          <w:bCs w:val="0"/>
        </w:rPr>
        <w:instrText xml:space="preserve"> SEQ Policy </w:instrText>
      </w:r>
      <w:r w:rsidR="00736BB3">
        <w:rPr>
          <w:rFonts w:ascii="Arial" w:hAnsi="Arial"/>
          <w:b w:val="0"/>
          <w:bCs w:val="0"/>
        </w:rPr>
        <w:fldChar w:fldCharType="separate"/>
      </w:r>
      <w:r w:rsidR="000413FE">
        <w:rPr>
          <w:rFonts w:ascii="Arial" w:hAnsi="Arial"/>
          <w:b w:val="0"/>
          <w:bCs w:val="0"/>
          <w:noProof/>
        </w:rPr>
        <w:t>1</w:t>
      </w:r>
      <w:r w:rsidR="00736BB3">
        <w:rPr>
          <w:rFonts w:ascii="Arial" w:hAnsi="Arial"/>
          <w:b w:val="0"/>
          <w:bCs w:val="0"/>
        </w:rPr>
        <w:fldChar w:fldCharType="end"/>
      </w:r>
    </w:p>
    <w:p w:rsidR="008729DD" w:rsidRDefault="005D27B8" w:rsidP="008729DD">
      <w:pPr>
        <w:pStyle w:val="IAHeadLabel"/>
        <w:spacing w:before="50"/>
      </w:pPr>
      <w:r w:rsidRPr="00892576">
        <w:t xml:space="preserve">Description: </w:t>
      </w:r>
      <w:r w:rsidRPr="006B70AF">
        <w:t xml:space="preserve"> </w:t>
      </w:r>
    </w:p>
    <w:p w:rsidR="005D27B8" w:rsidRPr="009050B9" w:rsidRDefault="00736BB3" w:rsidP="005D27B8">
      <w:pPr>
        <w:pStyle w:val="BodyText"/>
      </w:pPr>
      <w:r>
        <w:fldChar w:fldCharType="begin">
          <w:ffData>
            <w:name w:val="Text61"/>
            <w:enabled/>
            <w:calcOnExit w:val="0"/>
            <w:textInput>
              <w:maxLength w:val="200"/>
            </w:textInput>
          </w:ffData>
        </w:fldChar>
      </w:r>
      <w:r w:rsidR="00150DAE">
        <w:instrText xml:space="preserve"> FORMTEXT </w:instrText>
      </w:r>
      <w:r>
        <w:fldChar w:fldCharType="separate"/>
      </w:r>
      <w:r w:rsidR="00773B58">
        <w:rPr>
          <w:noProof/>
        </w:rPr>
        <w:t> </w:t>
      </w:r>
      <w:r w:rsidR="00773B58">
        <w:rPr>
          <w:noProof/>
        </w:rPr>
        <w:t> </w:t>
      </w:r>
      <w:r w:rsidR="00773B58">
        <w:rPr>
          <w:noProof/>
        </w:rPr>
        <w:t> </w:t>
      </w:r>
      <w:r w:rsidR="00773B58">
        <w:rPr>
          <w:noProof/>
        </w:rPr>
        <w:t> </w:t>
      </w:r>
      <w:r w:rsidR="00773B58">
        <w:rPr>
          <w:noProof/>
        </w:rPr>
        <w:t> </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65"/>
        <w:gridCol w:w="1260"/>
        <w:gridCol w:w="1440"/>
        <w:gridCol w:w="1800"/>
        <w:gridCol w:w="1827"/>
        <w:gridCol w:w="2633"/>
      </w:tblGrid>
      <w:tr w:rsidR="003B04F0" w:rsidRPr="00A53EE9" w:rsidTr="00A53EE9">
        <w:trPr>
          <w:trHeight w:hRule="exact" w:val="312"/>
        </w:trPr>
        <w:tc>
          <w:tcPr>
            <w:tcW w:w="1265" w:type="dxa"/>
            <w:vMerge w:val="restart"/>
            <w:shd w:val="clear" w:color="auto" w:fill="auto"/>
          </w:tcPr>
          <w:p w:rsidR="003B04F0" w:rsidRPr="00826F71" w:rsidRDefault="003B04F0" w:rsidP="00106BCE">
            <w:pPr>
              <w:pStyle w:val="IATableLabel"/>
            </w:pPr>
            <w:r w:rsidRPr="00826F71">
              <w:t>Price Base Year</w:t>
            </w:r>
            <w:r>
              <w:t xml:space="preserve">  </w:t>
            </w:r>
            <w:r w:rsidR="00736BB3" w:rsidRPr="00A53EE9">
              <w:rPr>
                <w:b w:val="0"/>
                <w:sz w:val="22"/>
                <w:szCs w:val="22"/>
              </w:rPr>
              <w:fldChar w:fldCharType="begin">
                <w:ffData>
                  <w:name w:val="Text55"/>
                  <w:enabled/>
                  <w:calcOnExit w:val="0"/>
                  <w:textInput>
                    <w:maxLength w:val="4"/>
                  </w:textInput>
                </w:ffData>
              </w:fldChar>
            </w:r>
            <w:r w:rsidR="00150DAE"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106BCE">
              <w:rPr>
                <w:b w:val="0"/>
                <w:noProof/>
                <w:sz w:val="22"/>
                <w:szCs w:val="22"/>
              </w:rPr>
              <w:t>2010</w:t>
            </w:r>
            <w:r w:rsidR="00736BB3" w:rsidRPr="00A53EE9">
              <w:rPr>
                <w:b w:val="0"/>
                <w:sz w:val="22"/>
                <w:szCs w:val="22"/>
              </w:rPr>
              <w:fldChar w:fldCharType="end"/>
            </w:r>
          </w:p>
        </w:tc>
        <w:tc>
          <w:tcPr>
            <w:tcW w:w="1260" w:type="dxa"/>
            <w:vMerge w:val="restart"/>
            <w:shd w:val="clear" w:color="auto" w:fill="auto"/>
          </w:tcPr>
          <w:p w:rsidR="003B04F0" w:rsidRPr="00826F71" w:rsidRDefault="003B04F0" w:rsidP="00106BCE">
            <w:pPr>
              <w:pStyle w:val="IATableLabel"/>
            </w:pPr>
            <w:r w:rsidRPr="00826F71">
              <w:t>PV Base Year</w:t>
            </w:r>
            <w:r>
              <w:t xml:space="preserve">  </w:t>
            </w:r>
            <w:r w:rsidR="00736BB3" w:rsidRPr="00A53EE9">
              <w:rPr>
                <w:b w:val="0"/>
                <w:sz w:val="22"/>
                <w:szCs w:val="22"/>
              </w:rPr>
              <w:fldChar w:fldCharType="begin">
                <w:ffData>
                  <w:name w:val="Text56"/>
                  <w:enabled/>
                  <w:calcOnExit w:val="0"/>
                  <w:textInput>
                    <w:maxLength w:val="4"/>
                  </w:textInput>
                </w:ffData>
              </w:fldChar>
            </w:r>
            <w:r w:rsidR="00150DAE"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106BCE">
              <w:rPr>
                <w:b w:val="0"/>
                <w:noProof/>
                <w:sz w:val="22"/>
                <w:szCs w:val="22"/>
              </w:rPr>
              <w:t>2010</w:t>
            </w:r>
            <w:r w:rsidR="00736BB3" w:rsidRPr="00A53EE9">
              <w:rPr>
                <w:b w:val="0"/>
                <w:sz w:val="22"/>
                <w:szCs w:val="22"/>
              </w:rPr>
              <w:fldChar w:fldCharType="end"/>
            </w:r>
          </w:p>
        </w:tc>
        <w:tc>
          <w:tcPr>
            <w:tcW w:w="1440" w:type="dxa"/>
            <w:vMerge w:val="restart"/>
            <w:tcBorders>
              <w:right w:val="single" w:sz="12" w:space="0" w:color="auto"/>
            </w:tcBorders>
            <w:shd w:val="clear" w:color="auto" w:fill="auto"/>
          </w:tcPr>
          <w:p w:rsidR="003B04F0" w:rsidRPr="00826F71" w:rsidRDefault="003B04F0" w:rsidP="00106BCE">
            <w:pPr>
              <w:pStyle w:val="IATableLabel"/>
            </w:pPr>
            <w:r w:rsidRPr="00826F71">
              <w:t>Time Period Years</w:t>
            </w:r>
            <w:r>
              <w:t xml:space="preserve">  </w:t>
            </w:r>
            <w:r w:rsidR="00736BB3" w:rsidRPr="00A53EE9">
              <w:rPr>
                <w:b w:val="0"/>
                <w:sz w:val="22"/>
                <w:szCs w:val="22"/>
              </w:rPr>
              <w:fldChar w:fldCharType="begin">
                <w:ffData>
                  <w:name w:val="Text57"/>
                  <w:enabled/>
                  <w:calcOnExit w:val="0"/>
                  <w:textInput>
                    <w:maxLength w:val="4"/>
                  </w:textInput>
                </w:ffData>
              </w:fldChar>
            </w:r>
            <w:r w:rsidR="00150DAE"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106BCE">
              <w:rPr>
                <w:b w:val="0"/>
                <w:noProof/>
                <w:sz w:val="22"/>
                <w:szCs w:val="22"/>
              </w:rPr>
              <w:t>10</w:t>
            </w:r>
            <w:r w:rsidR="00736BB3" w:rsidRPr="00A53EE9">
              <w:rPr>
                <w:b w:val="0"/>
                <w:sz w:val="22"/>
                <w:szCs w:val="22"/>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3B04F0" w:rsidRPr="00826F71" w:rsidRDefault="003B04F0" w:rsidP="00A53EE9">
            <w:pPr>
              <w:pStyle w:val="IATableLabel"/>
              <w:jc w:val="center"/>
            </w:pPr>
            <w:r w:rsidRPr="00826F71">
              <w:t xml:space="preserve">Net </w:t>
            </w:r>
            <w:r w:rsidRPr="0075393B">
              <w:t>B</w:t>
            </w:r>
            <w:r w:rsidRPr="00826F71">
              <w:t>enefit (</w:t>
            </w:r>
            <w:r w:rsidR="00692DE8">
              <w:t>Present Value (</w:t>
            </w:r>
            <w:r w:rsidRPr="00826F71">
              <w:t>PV</w:t>
            </w:r>
            <w:r w:rsidR="00692DE8">
              <w:t>)</w:t>
            </w:r>
            <w:r w:rsidRPr="00826F71">
              <w:t>)</w:t>
            </w:r>
            <w:r>
              <w:t xml:space="preserve"> (£m)</w:t>
            </w:r>
          </w:p>
        </w:tc>
      </w:tr>
      <w:tr w:rsidR="003B04F0" w:rsidRPr="00A53EE9" w:rsidTr="00A53EE9">
        <w:trPr>
          <w:trHeight w:hRule="exact" w:val="340"/>
        </w:trPr>
        <w:tc>
          <w:tcPr>
            <w:tcW w:w="1265" w:type="dxa"/>
            <w:vMerge/>
            <w:shd w:val="clear" w:color="auto" w:fill="auto"/>
          </w:tcPr>
          <w:p w:rsidR="003B04F0" w:rsidRPr="00A53EE9" w:rsidRDefault="003B04F0" w:rsidP="00A53EE9">
            <w:pPr>
              <w:pStyle w:val="IATableNotes"/>
              <w:ind w:left="0"/>
              <w:rPr>
                <w:b/>
                <w:sz w:val="20"/>
              </w:rPr>
            </w:pPr>
          </w:p>
        </w:tc>
        <w:tc>
          <w:tcPr>
            <w:tcW w:w="1260" w:type="dxa"/>
            <w:vMerge/>
            <w:shd w:val="clear" w:color="auto" w:fill="auto"/>
          </w:tcPr>
          <w:p w:rsidR="003B04F0" w:rsidRPr="00A53EE9" w:rsidRDefault="003B04F0" w:rsidP="00A53EE9">
            <w:pPr>
              <w:pStyle w:val="IATableNotes"/>
              <w:ind w:left="0"/>
              <w:rPr>
                <w:b/>
                <w:sz w:val="20"/>
              </w:rPr>
            </w:pPr>
          </w:p>
        </w:tc>
        <w:tc>
          <w:tcPr>
            <w:tcW w:w="1440" w:type="dxa"/>
            <w:vMerge/>
            <w:tcBorders>
              <w:right w:val="single" w:sz="12" w:space="0" w:color="auto"/>
            </w:tcBorders>
            <w:shd w:val="clear" w:color="auto" w:fill="auto"/>
          </w:tcPr>
          <w:p w:rsidR="003B04F0" w:rsidRPr="00A53EE9" w:rsidRDefault="003B04F0" w:rsidP="00A53EE9">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3B04F0" w:rsidRPr="00A53EE9" w:rsidRDefault="003B04F0" w:rsidP="00EE1F4E">
            <w:pPr>
              <w:pStyle w:val="IATableLabel"/>
              <w:rPr>
                <w:bCs/>
              </w:rPr>
            </w:pPr>
            <w:r w:rsidRPr="00304C1D">
              <w:t>Low:</w:t>
            </w:r>
            <w:r w:rsidRPr="00826F71">
              <w:t xml:space="preserve"> </w:t>
            </w:r>
            <w:r w:rsidR="00736BB3" w:rsidRPr="00A53EE9">
              <w:rPr>
                <w:b w:val="0"/>
                <w:sz w:val="22"/>
                <w:szCs w:val="22"/>
              </w:rPr>
              <w:fldChar w:fldCharType="begin">
                <w:ffData>
                  <w:name w:val="Text58"/>
                  <w:enabled/>
                  <w:calcOnExit w:val="0"/>
                  <w:textInput>
                    <w:default w:val="Optional"/>
                    <w:maxLength w:val="8"/>
                  </w:textInput>
                </w:ffData>
              </w:fldChar>
            </w:r>
            <w:r w:rsidR="0067720E"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67720E" w:rsidRPr="00A53EE9">
              <w:rPr>
                <w:b w:val="0"/>
                <w:noProof/>
                <w:sz w:val="22"/>
                <w:szCs w:val="22"/>
              </w:rPr>
              <w:t>Optional</w:t>
            </w:r>
            <w:r w:rsidR="00736BB3" w:rsidRPr="00A53EE9">
              <w:rPr>
                <w:b w:val="0"/>
                <w:sz w:val="22"/>
                <w:szCs w:val="22"/>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3B04F0" w:rsidRPr="00A53EE9" w:rsidRDefault="003B04F0" w:rsidP="00EE1F4E">
            <w:pPr>
              <w:pStyle w:val="IATableLabel"/>
              <w:rPr>
                <w:rFonts w:cs="Arial"/>
                <w:bCs/>
                <w:szCs w:val="18"/>
              </w:rPr>
            </w:pPr>
            <w:r w:rsidRPr="00304C1D">
              <w:t>High:</w:t>
            </w:r>
            <w:r w:rsidRPr="00826F71">
              <w:t xml:space="preserve"> </w:t>
            </w:r>
            <w:r w:rsidR="00736BB3" w:rsidRPr="00A53EE9">
              <w:rPr>
                <w:b w:val="0"/>
                <w:sz w:val="22"/>
                <w:szCs w:val="22"/>
              </w:rPr>
              <w:fldChar w:fldCharType="begin">
                <w:ffData>
                  <w:name w:val="Text59"/>
                  <w:enabled/>
                  <w:calcOnExit w:val="0"/>
                  <w:textInput>
                    <w:default w:val="Optional"/>
                    <w:maxLength w:val="8"/>
                  </w:textInput>
                </w:ffData>
              </w:fldChar>
            </w:r>
            <w:r w:rsidR="0067720E"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67720E" w:rsidRPr="00A53EE9">
              <w:rPr>
                <w:b w:val="0"/>
                <w:noProof/>
                <w:sz w:val="22"/>
                <w:szCs w:val="22"/>
              </w:rPr>
              <w:t>Optional</w:t>
            </w:r>
            <w:r w:rsidR="00736BB3" w:rsidRPr="00A53EE9">
              <w:rPr>
                <w:b w:val="0"/>
                <w:sz w:val="22"/>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3B04F0" w:rsidRPr="00A53EE9" w:rsidRDefault="003B04F0" w:rsidP="00090563">
            <w:pPr>
              <w:pStyle w:val="IATableLabel"/>
              <w:rPr>
                <w:szCs w:val="18"/>
              </w:rPr>
            </w:pPr>
            <w:r w:rsidRPr="00304C1D">
              <w:t xml:space="preserve">Best </w:t>
            </w:r>
            <w:r>
              <w:t>E</w:t>
            </w:r>
            <w:r w:rsidRPr="00304C1D">
              <w:t>stimate:</w:t>
            </w:r>
            <w:r w:rsidRPr="00826F71">
              <w:t xml:space="preserve"> </w:t>
            </w:r>
            <w:r w:rsidR="00736BB3" w:rsidRPr="00A53EE9">
              <w:rPr>
                <w:sz w:val="22"/>
                <w:szCs w:val="22"/>
              </w:rPr>
              <w:fldChar w:fldCharType="begin">
                <w:ffData>
                  <w:name w:val="Text60"/>
                  <w:enabled/>
                  <w:calcOnExit w:val="0"/>
                  <w:textInput>
                    <w:maxLength w:val="8"/>
                  </w:textInput>
                </w:ffData>
              </w:fldChar>
            </w:r>
            <w:r w:rsidR="00150DAE" w:rsidRPr="00A53EE9">
              <w:rPr>
                <w:sz w:val="22"/>
                <w:szCs w:val="22"/>
              </w:rPr>
              <w:instrText xml:space="preserve"> FORMTEXT </w:instrText>
            </w:r>
            <w:r w:rsidR="00736BB3" w:rsidRPr="00A53EE9">
              <w:rPr>
                <w:sz w:val="22"/>
                <w:szCs w:val="22"/>
              </w:rPr>
            </w:r>
            <w:r w:rsidR="00736BB3" w:rsidRPr="00A53EE9">
              <w:rPr>
                <w:sz w:val="22"/>
                <w:szCs w:val="22"/>
              </w:rPr>
              <w:fldChar w:fldCharType="separate"/>
            </w:r>
            <w:r w:rsidR="00106BCE">
              <w:rPr>
                <w:noProof/>
                <w:sz w:val="22"/>
                <w:szCs w:val="22"/>
              </w:rPr>
              <w:t>£</w:t>
            </w:r>
            <w:r w:rsidR="00090563">
              <w:rPr>
                <w:noProof/>
                <w:sz w:val="22"/>
                <w:szCs w:val="22"/>
              </w:rPr>
              <w:t>15</w:t>
            </w:r>
            <w:r w:rsidR="00106BCE">
              <w:rPr>
                <w:noProof/>
                <w:sz w:val="22"/>
                <w:szCs w:val="22"/>
              </w:rPr>
              <w:t>m</w:t>
            </w:r>
            <w:r w:rsidR="00736BB3" w:rsidRPr="00A53EE9">
              <w:rPr>
                <w:sz w:val="22"/>
                <w:szCs w:val="22"/>
              </w:rPr>
              <w:fldChar w:fldCharType="end"/>
            </w:r>
          </w:p>
        </w:tc>
      </w:tr>
    </w:tbl>
    <w:p w:rsidR="00E35A46" w:rsidRDefault="00E35A46" w:rsidP="00CD44C8">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1995"/>
        <w:gridCol w:w="1949"/>
        <w:gridCol w:w="790"/>
        <w:gridCol w:w="2865"/>
        <w:gridCol w:w="1776"/>
        <w:gridCol w:w="860"/>
      </w:tblGrid>
      <w:tr w:rsidR="00E82A56" w:rsidRPr="00A53EE9" w:rsidTr="00A53EE9">
        <w:trPr>
          <w:trHeight w:hRule="exact" w:val="567"/>
        </w:trPr>
        <w:tc>
          <w:tcPr>
            <w:tcW w:w="1995" w:type="dxa"/>
            <w:shd w:val="clear" w:color="auto" w:fill="FFFFFF"/>
          </w:tcPr>
          <w:p w:rsidR="00E82A56" w:rsidRPr="00A53EE9" w:rsidRDefault="00E82A56" w:rsidP="00E90731">
            <w:pPr>
              <w:pStyle w:val="IATableLabel"/>
              <w:rPr>
                <w:sz w:val="24"/>
                <w:szCs w:val="24"/>
              </w:rPr>
            </w:pPr>
            <w:r w:rsidRPr="00A53EE9">
              <w:rPr>
                <w:sz w:val="24"/>
                <w:szCs w:val="24"/>
              </w:rPr>
              <w:t>COSTS</w:t>
            </w:r>
            <w:r w:rsidR="00692DE8" w:rsidRPr="00A53EE9">
              <w:rPr>
                <w:sz w:val="24"/>
                <w:szCs w:val="24"/>
              </w:rPr>
              <w:t xml:space="preserve"> (£m)</w:t>
            </w:r>
          </w:p>
        </w:tc>
        <w:tc>
          <w:tcPr>
            <w:tcW w:w="2739" w:type="dxa"/>
            <w:gridSpan w:val="2"/>
            <w:tcBorders>
              <w:top w:val="single" w:sz="12" w:space="0" w:color="auto"/>
              <w:bottom w:val="single" w:sz="6" w:space="0" w:color="auto"/>
            </w:tcBorders>
            <w:shd w:val="clear" w:color="auto" w:fill="auto"/>
          </w:tcPr>
          <w:p w:rsidR="00E82A56" w:rsidRPr="00826F71" w:rsidRDefault="00E82A56" w:rsidP="00A53EE9">
            <w:pPr>
              <w:pStyle w:val="IATableLabel"/>
              <w:tabs>
                <w:tab w:val="right" w:pos="1800"/>
                <w:tab w:val="center" w:pos="2340"/>
              </w:tabs>
              <w:jc w:val="right"/>
            </w:pPr>
            <w:r w:rsidRPr="00826F71">
              <w:t xml:space="preserve">Total Transition </w:t>
            </w:r>
            <w:r>
              <w:br/>
            </w:r>
            <w:r>
              <w:tab/>
            </w:r>
            <w:r w:rsidRPr="00A53EE9">
              <w:rPr>
                <w:b w:val="0"/>
                <w:sz w:val="18"/>
                <w:szCs w:val="18"/>
              </w:rPr>
              <w:t>(Constant Price)</w:t>
            </w:r>
            <w:r>
              <w:tab/>
            </w:r>
            <w:r w:rsidRPr="00A53EE9">
              <w:rPr>
                <w:b w:val="0"/>
                <w:sz w:val="18"/>
                <w:szCs w:val="18"/>
              </w:rPr>
              <w:t>Yea</w:t>
            </w:r>
            <w:r w:rsidRPr="00A53EE9">
              <w:rPr>
                <w:b w:val="0"/>
                <w:bCs/>
                <w:sz w:val="18"/>
                <w:szCs w:val="18"/>
              </w:rPr>
              <w:t>r</w:t>
            </w:r>
            <w:r w:rsidRPr="00A53EE9">
              <w:rPr>
                <w:b w:val="0"/>
                <w:sz w:val="18"/>
                <w:szCs w:val="18"/>
              </w:rPr>
              <w:t>s</w:t>
            </w:r>
          </w:p>
          <w:p w:rsidR="00E82A56" w:rsidRPr="00826F71" w:rsidRDefault="00E82A56" w:rsidP="00A53EE9">
            <w:pPr>
              <w:pStyle w:val="IATableLabel"/>
              <w:jc w:val="right"/>
            </w:pPr>
            <w:r>
              <w:br/>
            </w:r>
          </w:p>
        </w:tc>
        <w:tc>
          <w:tcPr>
            <w:tcW w:w="2865" w:type="dxa"/>
            <w:tcBorders>
              <w:bottom w:val="single" w:sz="6" w:space="0" w:color="auto"/>
              <w:right w:val="single" w:sz="12" w:space="0" w:color="auto"/>
            </w:tcBorders>
            <w:shd w:val="clear" w:color="auto" w:fill="auto"/>
          </w:tcPr>
          <w:p w:rsidR="00E82A56" w:rsidRPr="00A53EE9" w:rsidRDefault="00E82A56" w:rsidP="00A53EE9">
            <w:pPr>
              <w:pStyle w:val="IATableLabel"/>
              <w:jc w:val="right"/>
              <w:rPr>
                <w:rFonts w:cs="Arial"/>
                <w:bCs/>
              </w:rPr>
            </w:pPr>
            <w:r w:rsidRPr="00826F71">
              <w:t>Average Annual</w:t>
            </w:r>
            <w:r w:rsidRPr="000C031E">
              <w:t xml:space="preserve"> </w:t>
            </w:r>
            <w:r>
              <w:br/>
            </w:r>
            <w:r w:rsidRPr="00A53EE9">
              <w:rPr>
                <w:b w:val="0"/>
                <w:sz w:val="18"/>
                <w:szCs w:val="18"/>
              </w:rPr>
              <w:t xml:space="preserve">(excl. Transition) </w:t>
            </w:r>
            <w:r w:rsidRPr="00A53EE9">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E82A56" w:rsidRPr="00826F71" w:rsidRDefault="00E82A56" w:rsidP="00A53EE9">
            <w:pPr>
              <w:pStyle w:val="IATableLabel"/>
              <w:jc w:val="right"/>
            </w:pPr>
            <w:r w:rsidRPr="00826F71">
              <w:t>Total Cost</w:t>
            </w:r>
            <w:r w:rsidRPr="00A53EE9">
              <w:rPr>
                <w:b w:val="0"/>
                <w:sz w:val="18"/>
                <w:szCs w:val="18"/>
              </w:rPr>
              <w:t xml:space="preserve"> </w:t>
            </w:r>
            <w:r w:rsidRPr="00A53EE9">
              <w:rPr>
                <w:b w:val="0"/>
                <w:sz w:val="18"/>
                <w:szCs w:val="18"/>
              </w:rPr>
              <w:br/>
              <w:t>(Present Value)</w:t>
            </w:r>
          </w:p>
        </w:tc>
      </w:tr>
      <w:tr w:rsidR="00E82A56" w:rsidRPr="00A53EE9" w:rsidTr="00A53EE9">
        <w:trPr>
          <w:trHeight w:hRule="exact" w:val="348"/>
        </w:trPr>
        <w:tc>
          <w:tcPr>
            <w:tcW w:w="1995" w:type="dxa"/>
            <w:tcBorders>
              <w:top w:val="single" w:sz="6" w:space="0" w:color="auto"/>
              <w:bottom w:val="single" w:sz="6" w:space="0" w:color="auto"/>
            </w:tcBorders>
            <w:shd w:val="clear" w:color="auto" w:fill="auto"/>
            <w:vAlign w:val="center"/>
          </w:tcPr>
          <w:p w:rsidR="00E82A56" w:rsidRPr="00826F71" w:rsidRDefault="00E82A56" w:rsidP="00E90731">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E82A56" w:rsidRPr="00A53EE9" w:rsidRDefault="00736BB3" w:rsidP="00A53EE9">
            <w:pPr>
              <w:pStyle w:val="IATableText"/>
              <w:jc w:val="right"/>
              <w:rPr>
                <w:szCs w:val="18"/>
              </w:rPr>
            </w:pPr>
            <w:r>
              <w:fldChar w:fldCharType="begin">
                <w:ffData>
                  <w:name w:val="Text45"/>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790" w:type="dxa"/>
            <w:vMerge w:val="restart"/>
            <w:tcBorders>
              <w:top w:val="single" w:sz="6" w:space="0" w:color="auto"/>
            </w:tcBorders>
            <w:shd w:val="clear" w:color="auto" w:fill="auto"/>
            <w:vAlign w:val="center"/>
          </w:tcPr>
          <w:p w:rsidR="00E82A56" w:rsidRPr="00A53EE9" w:rsidRDefault="00736BB3" w:rsidP="00106BCE">
            <w:pPr>
              <w:pStyle w:val="IATableText"/>
              <w:jc w:val="center"/>
              <w:rPr>
                <w:szCs w:val="18"/>
              </w:rPr>
            </w:pPr>
            <w:r w:rsidRPr="00A53EE9">
              <w:rPr>
                <w:szCs w:val="18"/>
              </w:rPr>
              <w:fldChar w:fldCharType="begin">
                <w:ffData>
                  <w:name w:val="Text48"/>
                  <w:enabled/>
                  <w:calcOnExit w:val="0"/>
                  <w:textInput>
                    <w:maxLength w:val="3"/>
                  </w:textInput>
                </w:ffData>
              </w:fldChar>
            </w:r>
            <w:r w:rsidR="00E82A56" w:rsidRPr="00A53EE9">
              <w:rPr>
                <w:szCs w:val="18"/>
              </w:rPr>
              <w:instrText xml:space="preserve"> FORMTEXT </w:instrText>
            </w:r>
            <w:r w:rsidRPr="00A53EE9">
              <w:rPr>
                <w:szCs w:val="18"/>
              </w:rPr>
            </w:r>
            <w:r w:rsidRPr="00A53EE9">
              <w:rPr>
                <w:szCs w:val="18"/>
              </w:rPr>
              <w:fldChar w:fldCharType="separate"/>
            </w:r>
            <w:r w:rsidR="00106BCE">
              <w:rPr>
                <w:noProof/>
                <w:szCs w:val="18"/>
              </w:rPr>
              <w:t>10</w:t>
            </w:r>
            <w:r w:rsidRPr="00A53EE9">
              <w:rPr>
                <w:szCs w:val="18"/>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E82A56" w:rsidRPr="00A53EE9" w:rsidRDefault="00736BB3" w:rsidP="00A53EE9">
            <w:pPr>
              <w:pStyle w:val="IATableText"/>
              <w:jc w:val="right"/>
              <w:rPr>
                <w:szCs w:val="18"/>
              </w:rPr>
            </w:pPr>
            <w:r>
              <w:fldChar w:fldCharType="begin">
                <w:ffData>
                  <w:name w:val="Text49"/>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E82A56" w:rsidRPr="00A53EE9" w:rsidRDefault="00736BB3" w:rsidP="00A53EE9">
            <w:pPr>
              <w:pStyle w:val="IATableText"/>
              <w:jc w:val="right"/>
              <w:rPr>
                <w:b/>
                <w:szCs w:val="18"/>
              </w:rPr>
            </w:pPr>
            <w:r w:rsidRPr="00A53EE9">
              <w:rPr>
                <w:b/>
              </w:rPr>
              <w:fldChar w:fldCharType="begin">
                <w:ffData>
                  <w:name w:val="Text52"/>
                  <w:enabled/>
                  <w:calcOnExit w:val="0"/>
                  <w:textInput>
                    <w:default w:val="Optional"/>
                    <w:maxLength w:val="14"/>
                  </w:textInput>
                </w:ffData>
              </w:fldChar>
            </w:r>
            <w:r w:rsidR="003203C7" w:rsidRPr="00A53EE9">
              <w:rPr>
                <w:b/>
              </w:rPr>
              <w:instrText xml:space="preserve"> FORMTEXT </w:instrText>
            </w:r>
            <w:r w:rsidRPr="00A53EE9">
              <w:rPr>
                <w:b/>
              </w:rPr>
            </w:r>
            <w:r w:rsidRPr="00A53EE9">
              <w:rPr>
                <w:b/>
              </w:rPr>
              <w:fldChar w:fldCharType="separate"/>
            </w:r>
            <w:r w:rsidR="003203C7" w:rsidRPr="00A53EE9">
              <w:rPr>
                <w:b/>
                <w:noProof/>
              </w:rPr>
              <w:t>Optional</w:t>
            </w:r>
            <w:r w:rsidRPr="00A53EE9">
              <w:rPr>
                <w:b/>
              </w:rPr>
              <w:fldChar w:fldCharType="end"/>
            </w:r>
          </w:p>
        </w:tc>
      </w:tr>
      <w:tr w:rsidR="00E82A56" w:rsidRPr="00A53EE9" w:rsidTr="00A53EE9">
        <w:trPr>
          <w:trHeight w:hRule="exact" w:val="348"/>
        </w:trPr>
        <w:tc>
          <w:tcPr>
            <w:tcW w:w="1995" w:type="dxa"/>
            <w:tcBorders>
              <w:top w:val="single" w:sz="6" w:space="0" w:color="auto"/>
              <w:bottom w:val="single" w:sz="12" w:space="0" w:color="auto"/>
            </w:tcBorders>
            <w:shd w:val="clear" w:color="auto" w:fill="auto"/>
            <w:vAlign w:val="center"/>
          </w:tcPr>
          <w:p w:rsidR="00E82A56" w:rsidRPr="00826F71" w:rsidRDefault="00E82A56" w:rsidP="00E90731">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E82A56" w:rsidRPr="00826F71" w:rsidRDefault="00736BB3" w:rsidP="00A53EE9">
            <w:pPr>
              <w:pStyle w:val="IATableText"/>
              <w:jc w:val="right"/>
            </w:pPr>
            <w:r>
              <w:fldChar w:fldCharType="begin">
                <w:ffData>
                  <w:name w:val="Text46"/>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790" w:type="dxa"/>
            <w:vMerge/>
            <w:shd w:val="clear" w:color="auto" w:fill="FFFFFF"/>
            <w:vAlign w:val="center"/>
          </w:tcPr>
          <w:p w:rsidR="00E82A56" w:rsidRPr="00826F71" w:rsidRDefault="00E82A56" w:rsidP="00A53EE9">
            <w:pPr>
              <w:pStyle w:val="IATableText"/>
              <w:jc w:val="right"/>
            </w:pPr>
          </w:p>
        </w:tc>
        <w:tc>
          <w:tcPr>
            <w:tcW w:w="2865" w:type="dxa"/>
            <w:tcBorders>
              <w:top w:val="single" w:sz="6" w:space="0" w:color="auto"/>
              <w:bottom w:val="single" w:sz="12" w:space="0" w:color="auto"/>
              <w:right w:val="single" w:sz="12" w:space="0" w:color="auto"/>
            </w:tcBorders>
            <w:shd w:val="clear" w:color="auto" w:fill="auto"/>
            <w:vAlign w:val="center"/>
          </w:tcPr>
          <w:p w:rsidR="00E82A56" w:rsidRPr="00826F71" w:rsidRDefault="00736BB3" w:rsidP="00A53EE9">
            <w:pPr>
              <w:pStyle w:val="IATableText"/>
              <w:jc w:val="right"/>
            </w:pPr>
            <w:r>
              <w:fldChar w:fldCharType="begin">
                <w:ffData>
                  <w:name w:val="Text50"/>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E82A56" w:rsidRPr="00A53EE9" w:rsidRDefault="00736BB3" w:rsidP="00A53EE9">
            <w:pPr>
              <w:pStyle w:val="IATableText"/>
              <w:jc w:val="right"/>
              <w:rPr>
                <w:b/>
              </w:rPr>
            </w:pPr>
            <w:r w:rsidRPr="00A53EE9">
              <w:rPr>
                <w:b/>
              </w:rPr>
              <w:fldChar w:fldCharType="begin">
                <w:ffData>
                  <w:name w:val="Text53"/>
                  <w:enabled/>
                  <w:calcOnExit w:val="0"/>
                  <w:textInput>
                    <w:default w:val="Optional"/>
                    <w:maxLength w:val="14"/>
                  </w:textInput>
                </w:ffData>
              </w:fldChar>
            </w:r>
            <w:r w:rsidR="003203C7" w:rsidRPr="00A53EE9">
              <w:rPr>
                <w:b/>
              </w:rPr>
              <w:instrText xml:space="preserve"> FORMTEXT </w:instrText>
            </w:r>
            <w:r w:rsidRPr="00A53EE9">
              <w:rPr>
                <w:b/>
              </w:rPr>
            </w:r>
            <w:r w:rsidRPr="00A53EE9">
              <w:rPr>
                <w:b/>
              </w:rPr>
              <w:fldChar w:fldCharType="separate"/>
            </w:r>
            <w:r w:rsidR="003203C7" w:rsidRPr="00A53EE9">
              <w:rPr>
                <w:b/>
                <w:noProof/>
              </w:rPr>
              <w:t>Optional</w:t>
            </w:r>
            <w:r w:rsidRPr="00A53EE9">
              <w:rPr>
                <w:b/>
              </w:rPr>
              <w:fldChar w:fldCharType="end"/>
            </w:r>
          </w:p>
        </w:tc>
      </w:tr>
      <w:tr w:rsidR="00E82A56" w:rsidRPr="00A53EE9" w:rsidTr="00A53EE9">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E82A56" w:rsidRPr="00826F71" w:rsidRDefault="00E82A56" w:rsidP="00E90731">
            <w:pPr>
              <w:pStyle w:val="IATableLabel"/>
            </w:pPr>
            <w:r w:rsidRPr="00826F71">
              <w:t xml:space="preserve">Best </w:t>
            </w:r>
            <w:r>
              <w:t>E</w:t>
            </w:r>
            <w:r w:rsidRPr="00826F71">
              <w:t>stimate</w:t>
            </w:r>
          </w:p>
          <w:p w:rsidR="00E82A56" w:rsidRPr="00A53EE9" w:rsidRDefault="00E82A56" w:rsidP="00647EBF">
            <w:pPr>
              <w:pStyle w:val="IATableNotes"/>
              <w:spacing w:beforeLines="40"/>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E82A56" w:rsidRPr="0021731F" w:rsidRDefault="00736BB3" w:rsidP="002A0DE2">
            <w:pPr>
              <w:pStyle w:val="IATableText"/>
              <w:jc w:val="right"/>
            </w:pPr>
            <w:r w:rsidRPr="0021731F">
              <w:fldChar w:fldCharType="begin">
                <w:ffData>
                  <w:name w:val="Text47"/>
                  <w:enabled/>
                  <w:calcOnExit w:val="0"/>
                  <w:textInput>
                    <w:maxLength w:val="14"/>
                  </w:textInput>
                </w:ffData>
              </w:fldChar>
            </w:r>
            <w:r w:rsidR="003203C7" w:rsidRPr="0021731F">
              <w:instrText xml:space="preserve"> FORMTEXT </w:instrText>
            </w:r>
            <w:r w:rsidRPr="0021731F">
              <w:fldChar w:fldCharType="separate"/>
            </w:r>
            <w:r w:rsidR="002A0DE2">
              <w:t>3</w:t>
            </w:r>
            <w:r w:rsidRPr="0021731F">
              <w:fldChar w:fldCharType="end"/>
            </w:r>
          </w:p>
        </w:tc>
        <w:tc>
          <w:tcPr>
            <w:tcW w:w="790" w:type="dxa"/>
            <w:vMerge/>
            <w:tcBorders>
              <w:left w:val="single" w:sz="12" w:space="0" w:color="auto"/>
              <w:right w:val="single" w:sz="12" w:space="0" w:color="auto"/>
            </w:tcBorders>
            <w:shd w:val="clear" w:color="auto" w:fill="FFFFFF"/>
            <w:vAlign w:val="center"/>
          </w:tcPr>
          <w:p w:rsidR="00E82A56" w:rsidRPr="00826F71" w:rsidRDefault="00E82A56" w:rsidP="00A53EE9">
            <w:pPr>
              <w:pStyle w:val="IATableText"/>
              <w:jc w:val="right"/>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E82A56" w:rsidRPr="0021731F" w:rsidRDefault="00736BB3" w:rsidP="002E36A1">
            <w:pPr>
              <w:pStyle w:val="IATableText"/>
              <w:jc w:val="right"/>
            </w:pPr>
            <w:r w:rsidRPr="0021731F">
              <w:fldChar w:fldCharType="begin">
                <w:ffData>
                  <w:name w:val="Text51"/>
                  <w:enabled/>
                  <w:calcOnExit w:val="0"/>
                  <w:textInput>
                    <w:maxLength w:val="14"/>
                  </w:textInput>
                </w:ffData>
              </w:fldChar>
            </w:r>
            <w:r w:rsidR="003203C7" w:rsidRPr="0021731F">
              <w:instrText xml:space="preserve"> FORMTEXT </w:instrText>
            </w:r>
            <w:r w:rsidRPr="0021731F">
              <w:fldChar w:fldCharType="separate"/>
            </w:r>
            <w:r w:rsidR="002E36A1">
              <w:t>4</w:t>
            </w:r>
            <w:r w:rsidRPr="0021731F">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82A56" w:rsidRPr="00A53EE9" w:rsidRDefault="00736BB3" w:rsidP="002E36A1">
            <w:pPr>
              <w:pStyle w:val="IATableText"/>
              <w:jc w:val="right"/>
              <w:rPr>
                <w:b/>
              </w:rPr>
            </w:pPr>
            <w:r w:rsidRPr="00A53EE9">
              <w:rPr>
                <w:b/>
              </w:rPr>
              <w:fldChar w:fldCharType="begin">
                <w:ffData>
                  <w:name w:val="Text54"/>
                  <w:enabled/>
                  <w:calcOnExit w:val="0"/>
                  <w:textInput>
                    <w:maxLength w:val="14"/>
                  </w:textInput>
                </w:ffData>
              </w:fldChar>
            </w:r>
            <w:r w:rsidR="003203C7" w:rsidRPr="00A53EE9">
              <w:rPr>
                <w:b/>
              </w:rPr>
              <w:instrText xml:space="preserve"> FORMTEXT </w:instrText>
            </w:r>
            <w:r w:rsidRPr="00A53EE9">
              <w:rPr>
                <w:b/>
              </w:rPr>
            </w:r>
            <w:r w:rsidRPr="00A53EE9">
              <w:rPr>
                <w:b/>
              </w:rPr>
              <w:fldChar w:fldCharType="separate"/>
            </w:r>
            <w:r w:rsidR="002E36A1">
              <w:rPr>
                <w:b/>
              </w:rPr>
              <w:t>7</w:t>
            </w:r>
            <w:r w:rsidRPr="00A53EE9">
              <w:rPr>
                <w:b/>
              </w:rPr>
              <w:fldChar w:fldCharType="end"/>
            </w:r>
          </w:p>
        </w:tc>
      </w:tr>
      <w:tr w:rsidR="00E82A56" w:rsidRPr="00826F71" w:rsidTr="00A53EE9">
        <w:trPr>
          <w:trHeight w:hRule="exact" w:val="1701"/>
        </w:trPr>
        <w:tc>
          <w:tcPr>
            <w:tcW w:w="10235" w:type="dxa"/>
            <w:gridSpan w:val="6"/>
            <w:tcBorders>
              <w:bottom w:val="single" w:sz="6" w:space="0" w:color="auto"/>
            </w:tcBorders>
            <w:shd w:val="clear" w:color="auto" w:fill="auto"/>
          </w:tcPr>
          <w:p w:rsidR="00E82A56" w:rsidRPr="00A53EE9" w:rsidRDefault="00E82A56" w:rsidP="00E90731">
            <w:pPr>
              <w:pStyle w:val="IATableLabel"/>
              <w:rPr>
                <w:szCs w:val="22"/>
              </w:rPr>
            </w:pPr>
            <w:r w:rsidRPr="00544292">
              <w:t xml:space="preserve">Description and scale of </w:t>
            </w:r>
            <w:r w:rsidRPr="00826F71">
              <w:t>key monetised costs</w:t>
            </w:r>
            <w:r w:rsidRPr="00544292">
              <w:t xml:space="preserve"> by ‘main affected groups’ </w:t>
            </w:r>
          </w:p>
          <w:p w:rsidR="00A80DCD" w:rsidRPr="00826F71" w:rsidRDefault="00736BB3" w:rsidP="00106BCE">
            <w:pPr>
              <w:pStyle w:val="IATableLines"/>
            </w:pPr>
            <w:r>
              <w:fldChar w:fldCharType="begin">
                <w:ffData>
                  <w:name w:val="Text62"/>
                  <w:enabled/>
                  <w:calcOnExit w:val="0"/>
                  <w:textInput>
                    <w:default w:val="Maximum of 5 lines"/>
                    <w:maxLength w:val="500"/>
                  </w:textInput>
                </w:ffData>
              </w:fldChar>
            </w:r>
            <w:r w:rsidR="00E82A56">
              <w:instrText xml:space="preserve"> FORMTEXT </w:instrText>
            </w:r>
            <w:r>
              <w:fldChar w:fldCharType="separate"/>
            </w:r>
            <w:r w:rsidR="00106BCE" w:rsidRPr="00106BCE">
              <w:rPr>
                <w:noProof/>
              </w:rPr>
              <w:t xml:space="preserve">The key monetised costs relate to new requirements for safeguarding and redeeming customers' funds, and </w:t>
            </w:r>
            <w:r w:rsidR="00373F7B">
              <w:rPr>
                <w:noProof/>
              </w:rPr>
              <w:t xml:space="preserve">proposed </w:t>
            </w:r>
            <w:r w:rsidR="00106BCE" w:rsidRPr="00106BCE">
              <w:rPr>
                <w:noProof/>
              </w:rPr>
              <w:t>new minimum capital requirements for small issuers who were previously exempt from holding a minimum level of capital</w:t>
            </w:r>
            <w:r w:rsidR="00373F7B">
              <w:rPr>
                <w:noProof/>
              </w:rPr>
              <w:t>. The precise level of capital required  is being consul</w:t>
            </w:r>
            <w:r w:rsidR="00174AAB">
              <w:rPr>
                <w:noProof/>
              </w:rPr>
              <w:t>t</w:t>
            </w:r>
            <w:r w:rsidR="00373F7B">
              <w:rPr>
                <w:noProof/>
              </w:rPr>
              <w:t>ed on</w:t>
            </w:r>
            <w:r w:rsidR="00106BCE" w:rsidRPr="00106BCE">
              <w:rPr>
                <w:noProof/>
              </w:rPr>
              <w:t>.</w:t>
            </w:r>
            <w:r>
              <w:fldChar w:fldCharType="end"/>
            </w:r>
          </w:p>
        </w:tc>
      </w:tr>
      <w:tr w:rsidR="00E82A56" w:rsidRPr="00826F71" w:rsidTr="00A53EE9">
        <w:trPr>
          <w:trHeight w:hRule="exact" w:val="1701"/>
        </w:trPr>
        <w:tc>
          <w:tcPr>
            <w:tcW w:w="10235" w:type="dxa"/>
            <w:gridSpan w:val="6"/>
            <w:tcBorders>
              <w:top w:val="single" w:sz="6" w:space="0" w:color="auto"/>
              <w:bottom w:val="single" w:sz="12" w:space="0" w:color="auto"/>
            </w:tcBorders>
            <w:shd w:val="clear" w:color="auto" w:fill="auto"/>
          </w:tcPr>
          <w:p w:rsidR="00E82A56" w:rsidRPr="00A53EE9" w:rsidRDefault="00E82A56" w:rsidP="00E90731">
            <w:pPr>
              <w:pStyle w:val="IATableLabel"/>
              <w:rPr>
                <w:szCs w:val="22"/>
              </w:rPr>
            </w:pPr>
            <w:r w:rsidRPr="00544292">
              <w:t>Other</w:t>
            </w:r>
            <w:r w:rsidRPr="00826F71">
              <w:t xml:space="preserve"> key non-monetised costs</w:t>
            </w:r>
            <w:r w:rsidRPr="00544292">
              <w:t xml:space="preserve"> by ‘main affected groups’ </w:t>
            </w:r>
          </w:p>
          <w:p w:rsidR="00E82A56" w:rsidRPr="00826F71" w:rsidRDefault="00736BB3" w:rsidP="00106BCE">
            <w:pPr>
              <w:pStyle w:val="IATableLines"/>
            </w:pPr>
            <w:r>
              <w:fldChar w:fldCharType="begin">
                <w:ffData>
                  <w:name w:val="Text62"/>
                  <w:enabled/>
                  <w:calcOnExit w:val="0"/>
                  <w:textInput>
                    <w:default w:val="Maximum of 5 lines"/>
                    <w:maxLength w:val="500"/>
                  </w:textInput>
                </w:ffData>
              </w:fldChar>
            </w:r>
            <w:r w:rsidR="00E82A56">
              <w:instrText xml:space="preserve"> FORMTEXT </w:instrText>
            </w:r>
            <w:r>
              <w:fldChar w:fldCharType="separate"/>
            </w:r>
            <w:r w:rsidR="00106BCE">
              <w:rPr>
                <w:noProof/>
              </w:rPr>
              <w:t>None</w:t>
            </w:r>
            <w:r>
              <w:fldChar w:fldCharType="end"/>
            </w:r>
          </w:p>
        </w:tc>
      </w:tr>
      <w:tr w:rsidR="00E82A56" w:rsidRPr="00A53EE9" w:rsidTr="00A53EE9">
        <w:trPr>
          <w:trHeight w:hRule="exact" w:val="567"/>
        </w:trPr>
        <w:tc>
          <w:tcPr>
            <w:tcW w:w="1995" w:type="dxa"/>
            <w:shd w:val="clear" w:color="auto" w:fill="FFFFFF"/>
          </w:tcPr>
          <w:p w:rsidR="00E82A56" w:rsidRPr="00A53EE9" w:rsidRDefault="00E82A56" w:rsidP="00E90731">
            <w:pPr>
              <w:pStyle w:val="IATableLabel"/>
              <w:rPr>
                <w:sz w:val="24"/>
                <w:szCs w:val="24"/>
              </w:rPr>
            </w:pPr>
            <w:r w:rsidRPr="00A53EE9">
              <w:rPr>
                <w:sz w:val="24"/>
                <w:szCs w:val="24"/>
              </w:rPr>
              <w:t>BENEFITS</w:t>
            </w:r>
            <w:r w:rsidR="00692DE8" w:rsidRPr="00A53EE9">
              <w:rPr>
                <w:sz w:val="24"/>
                <w:szCs w:val="24"/>
              </w:rPr>
              <w:t xml:space="preserve"> (£m)</w:t>
            </w:r>
          </w:p>
        </w:tc>
        <w:tc>
          <w:tcPr>
            <w:tcW w:w="2739" w:type="dxa"/>
            <w:gridSpan w:val="2"/>
            <w:tcBorders>
              <w:top w:val="single" w:sz="12" w:space="0" w:color="auto"/>
              <w:bottom w:val="single" w:sz="6" w:space="0" w:color="auto"/>
            </w:tcBorders>
            <w:shd w:val="clear" w:color="auto" w:fill="auto"/>
          </w:tcPr>
          <w:p w:rsidR="00E82A56" w:rsidRPr="00826F71" w:rsidRDefault="00E82A56" w:rsidP="00A53EE9">
            <w:pPr>
              <w:pStyle w:val="IATableLabel"/>
              <w:tabs>
                <w:tab w:val="right" w:pos="1797"/>
                <w:tab w:val="center" w:pos="2340"/>
              </w:tabs>
              <w:jc w:val="right"/>
            </w:pPr>
            <w:r w:rsidRPr="00826F71">
              <w:t xml:space="preserve">Total Transition </w:t>
            </w:r>
            <w:r>
              <w:br/>
            </w:r>
            <w:r>
              <w:tab/>
            </w:r>
            <w:r w:rsidRPr="00A53EE9">
              <w:rPr>
                <w:b w:val="0"/>
                <w:sz w:val="18"/>
                <w:szCs w:val="18"/>
              </w:rPr>
              <w:t>(Constant Price)</w:t>
            </w:r>
            <w:r>
              <w:tab/>
            </w:r>
            <w:r w:rsidRPr="00A53EE9">
              <w:rPr>
                <w:b w:val="0"/>
                <w:sz w:val="18"/>
                <w:szCs w:val="18"/>
              </w:rPr>
              <w:t>Yea</w:t>
            </w:r>
            <w:r w:rsidRPr="00A53EE9">
              <w:rPr>
                <w:b w:val="0"/>
                <w:bCs/>
                <w:sz w:val="18"/>
                <w:szCs w:val="18"/>
              </w:rPr>
              <w:t>r</w:t>
            </w:r>
            <w:r w:rsidRPr="00A53EE9">
              <w:rPr>
                <w:b w:val="0"/>
                <w:sz w:val="18"/>
                <w:szCs w:val="18"/>
              </w:rPr>
              <w:t>s</w:t>
            </w:r>
          </w:p>
          <w:p w:rsidR="00E82A56" w:rsidRPr="00826F71" w:rsidRDefault="00E82A56" w:rsidP="00A53EE9">
            <w:pPr>
              <w:pStyle w:val="IATableLabel"/>
              <w:jc w:val="right"/>
            </w:pPr>
            <w:r>
              <w:br/>
            </w:r>
          </w:p>
        </w:tc>
        <w:tc>
          <w:tcPr>
            <w:tcW w:w="2865" w:type="dxa"/>
            <w:tcBorders>
              <w:bottom w:val="single" w:sz="6" w:space="0" w:color="auto"/>
              <w:right w:val="single" w:sz="12" w:space="0" w:color="auto"/>
            </w:tcBorders>
            <w:shd w:val="clear" w:color="auto" w:fill="auto"/>
          </w:tcPr>
          <w:p w:rsidR="00E82A56" w:rsidRPr="00A53EE9" w:rsidRDefault="00E82A56" w:rsidP="00A53EE9">
            <w:pPr>
              <w:pStyle w:val="IATableLabel"/>
              <w:jc w:val="right"/>
              <w:rPr>
                <w:rFonts w:cs="Arial"/>
                <w:bCs/>
              </w:rPr>
            </w:pPr>
            <w:r w:rsidRPr="00826F71">
              <w:t>Average Annual</w:t>
            </w:r>
            <w:r w:rsidRPr="000C031E">
              <w:t xml:space="preserve"> </w:t>
            </w:r>
            <w:r>
              <w:br/>
            </w:r>
            <w:r w:rsidRPr="00A53EE9">
              <w:rPr>
                <w:b w:val="0"/>
                <w:sz w:val="18"/>
                <w:szCs w:val="18"/>
              </w:rPr>
              <w:t xml:space="preserve">(excl. Transition) </w:t>
            </w:r>
            <w:r w:rsidRPr="00A53EE9">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E82A56" w:rsidRPr="00826F71" w:rsidRDefault="00E82A56" w:rsidP="00A53EE9">
            <w:pPr>
              <w:pStyle w:val="IATableLabel"/>
              <w:jc w:val="right"/>
            </w:pPr>
            <w:r w:rsidRPr="00826F71">
              <w:t xml:space="preserve">Total </w:t>
            </w:r>
            <w:r w:rsidR="00D357D2">
              <w:t>Benefit</w:t>
            </w:r>
            <w:r w:rsidRPr="00A53EE9">
              <w:rPr>
                <w:b w:val="0"/>
                <w:sz w:val="18"/>
                <w:szCs w:val="18"/>
              </w:rPr>
              <w:t xml:space="preserve"> </w:t>
            </w:r>
            <w:r w:rsidRPr="00A53EE9">
              <w:rPr>
                <w:b w:val="0"/>
                <w:sz w:val="18"/>
                <w:szCs w:val="18"/>
              </w:rPr>
              <w:br/>
              <w:t>(Present Value)</w:t>
            </w:r>
          </w:p>
        </w:tc>
      </w:tr>
      <w:tr w:rsidR="00E82A56" w:rsidRPr="00A53EE9" w:rsidTr="00A53EE9">
        <w:trPr>
          <w:trHeight w:hRule="exact" w:val="348"/>
        </w:trPr>
        <w:tc>
          <w:tcPr>
            <w:tcW w:w="1995" w:type="dxa"/>
            <w:tcBorders>
              <w:top w:val="single" w:sz="6" w:space="0" w:color="auto"/>
              <w:bottom w:val="single" w:sz="6" w:space="0" w:color="auto"/>
            </w:tcBorders>
            <w:shd w:val="clear" w:color="auto" w:fill="auto"/>
            <w:vAlign w:val="center"/>
          </w:tcPr>
          <w:p w:rsidR="00E82A56" w:rsidRPr="00826F71" w:rsidRDefault="00E82A56" w:rsidP="00E90731">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E82A56" w:rsidRPr="00A53EE9" w:rsidRDefault="00736BB3" w:rsidP="00A53EE9">
            <w:pPr>
              <w:pStyle w:val="IATableText"/>
              <w:jc w:val="right"/>
              <w:rPr>
                <w:szCs w:val="18"/>
              </w:rPr>
            </w:pPr>
            <w:r>
              <w:fldChar w:fldCharType="begin">
                <w:ffData>
                  <w:name w:val=""/>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790" w:type="dxa"/>
            <w:vMerge w:val="restart"/>
            <w:tcBorders>
              <w:top w:val="single" w:sz="6" w:space="0" w:color="auto"/>
            </w:tcBorders>
            <w:shd w:val="clear" w:color="auto" w:fill="auto"/>
            <w:vAlign w:val="center"/>
          </w:tcPr>
          <w:p w:rsidR="00E82A56" w:rsidRPr="00A53EE9" w:rsidRDefault="00736BB3" w:rsidP="00106BCE">
            <w:pPr>
              <w:pStyle w:val="IATableText"/>
              <w:jc w:val="center"/>
              <w:rPr>
                <w:szCs w:val="18"/>
              </w:rPr>
            </w:pPr>
            <w:r w:rsidRPr="00A53EE9">
              <w:rPr>
                <w:szCs w:val="18"/>
              </w:rPr>
              <w:fldChar w:fldCharType="begin">
                <w:ffData>
                  <w:name w:val="Text48"/>
                  <w:enabled/>
                  <w:calcOnExit w:val="0"/>
                  <w:textInput>
                    <w:maxLength w:val="3"/>
                  </w:textInput>
                </w:ffData>
              </w:fldChar>
            </w:r>
            <w:r w:rsidR="00E82A56" w:rsidRPr="00A53EE9">
              <w:rPr>
                <w:szCs w:val="18"/>
              </w:rPr>
              <w:instrText xml:space="preserve"> FORMTEXT </w:instrText>
            </w:r>
            <w:r w:rsidRPr="00A53EE9">
              <w:rPr>
                <w:szCs w:val="18"/>
              </w:rPr>
            </w:r>
            <w:r w:rsidRPr="00A53EE9">
              <w:rPr>
                <w:szCs w:val="18"/>
              </w:rPr>
              <w:fldChar w:fldCharType="separate"/>
            </w:r>
            <w:r w:rsidR="00106BCE">
              <w:rPr>
                <w:noProof/>
                <w:szCs w:val="18"/>
              </w:rPr>
              <w:t>10</w:t>
            </w:r>
            <w:r w:rsidRPr="00A53EE9">
              <w:rPr>
                <w:szCs w:val="18"/>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E82A56" w:rsidRPr="00A53EE9" w:rsidRDefault="00736BB3" w:rsidP="00A53EE9">
            <w:pPr>
              <w:pStyle w:val="IATableText"/>
              <w:jc w:val="right"/>
              <w:rPr>
                <w:szCs w:val="18"/>
              </w:rPr>
            </w:pPr>
            <w:r>
              <w:fldChar w:fldCharType="begin">
                <w:ffData>
                  <w:name w:val=""/>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E82A56" w:rsidRPr="00A53EE9" w:rsidRDefault="00736BB3" w:rsidP="00A53EE9">
            <w:pPr>
              <w:pStyle w:val="IATableText"/>
              <w:jc w:val="right"/>
              <w:rPr>
                <w:b/>
                <w:szCs w:val="18"/>
              </w:rPr>
            </w:pPr>
            <w:r w:rsidRPr="00A53EE9">
              <w:rPr>
                <w:b/>
              </w:rPr>
              <w:fldChar w:fldCharType="begin">
                <w:ffData>
                  <w:name w:val=""/>
                  <w:enabled/>
                  <w:calcOnExit w:val="0"/>
                  <w:textInput>
                    <w:default w:val="Optional"/>
                    <w:maxLength w:val="14"/>
                  </w:textInput>
                </w:ffData>
              </w:fldChar>
            </w:r>
            <w:r w:rsidR="003203C7" w:rsidRPr="00A53EE9">
              <w:rPr>
                <w:b/>
              </w:rPr>
              <w:instrText xml:space="preserve"> FORMTEXT </w:instrText>
            </w:r>
            <w:r w:rsidRPr="00A53EE9">
              <w:rPr>
                <w:b/>
              </w:rPr>
            </w:r>
            <w:r w:rsidRPr="00A53EE9">
              <w:rPr>
                <w:b/>
              </w:rPr>
              <w:fldChar w:fldCharType="separate"/>
            </w:r>
            <w:r w:rsidR="003203C7" w:rsidRPr="00A53EE9">
              <w:rPr>
                <w:b/>
                <w:noProof/>
              </w:rPr>
              <w:t>Optional</w:t>
            </w:r>
            <w:r w:rsidRPr="00A53EE9">
              <w:rPr>
                <w:b/>
              </w:rPr>
              <w:fldChar w:fldCharType="end"/>
            </w:r>
          </w:p>
        </w:tc>
      </w:tr>
      <w:tr w:rsidR="00E82A56" w:rsidRPr="00A53EE9" w:rsidTr="00A53EE9">
        <w:trPr>
          <w:trHeight w:hRule="exact" w:val="348"/>
        </w:trPr>
        <w:tc>
          <w:tcPr>
            <w:tcW w:w="1995" w:type="dxa"/>
            <w:tcBorders>
              <w:top w:val="single" w:sz="6" w:space="0" w:color="auto"/>
              <w:bottom w:val="single" w:sz="12" w:space="0" w:color="auto"/>
            </w:tcBorders>
            <w:shd w:val="clear" w:color="auto" w:fill="auto"/>
            <w:vAlign w:val="center"/>
          </w:tcPr>
          <w:p w:rsidR="00E82A56" w:rsidRPr="00826F71" w:rsidRDefault="00E82A56" w:rsidP="00E90731">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E82A56" w:rsidRPr="00826F71" w:rsidRDefault="00736BB3" w:rsidP="00A53EE9">
            <w:pPr>
              <w:pStyle w:val="IATableText"/>
              <w:jc w:val="right"/>
            </w:pPr>
            <w:r>
              <w:fldChar w:fldCharType="begin">
                <w:ffData>
                  <w:name w:val=""/>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790" w:type="dxa"/>
            <w:vMerge/>
            <w:shd w:val="clear" w:color="auto" w:fill="FFFFFF"/>
            <w:vAlign w:val="center"/>
          </w:tcPr>
          <w:p w:rsidR="00E82A56" w:rsidRPr="00826F71" w:rsidRDefault="00E82A56" w:rsidP="00A53EE9">
            <w:pPr>
              <w:pStyle w:val="IATableText"/>
              <w:jc w:val="right"/>
            </w:pPr>
          </w:p>
        </w:tc>
        <w:tc>
          <w:tcPr>
            <w:tcW w:w="2865" w:type="dxa"/>
            <w:tcBorders>
              <w:top w:val="single" w:sz="6" w:space="0" w:color="auto"/>
              <w:bottom w:val="single" w:sz="12" w:space="0" w:color="auto"/>
              <w:right w:val="single" w:sz="12" w:space="0" w:color="auto"/>
            </w:tcBorders>
            <w:shd w:val="clear" w:color="auto" w:fill="auto"/>
            <w:vAlign w:val="center"/>
          </w:tcPr>
          <w:p w:rsidR="00E82A56" w:rsidRPr="00826F71" w:rsidRDefault="00736BB3" w:rsidP="00A53EE9">
            <w:pPr>
              <w:pStyle w:val="IATableText"/>
              <w:jc w:val="right"/>
            </w:pPr>
            <w:r>
              <w:fldChar w:fldCharType="begin">
                <w:ffData>
                  <w:name w:val=""/>
                  <w:enabled/>
                  <w:calcOnExit w:val="0"/>
                  <w:textInput>
                    <w:default w:val="Optional"/>
                    <w:maxLength w:val="14"/>
                  </w:textInput>
                </w:ffData>
              </w:fldChar>
            </w:r>
            <w:r w:rsidR="003203C7">
              <w:instrText xml:space="preserve"> FORMTEXT </w:instrText>
            </w:r>
            <w:r>
              <w:fldChar w:fldCharType="separate"/>
            </w:r>
            <w:r w:rsidR="003203C7">
              <w:rPr>
                <w:noProof/>
              </w:rPr>
              <w:t>Optional</w:t>
            </w:r>
            <w: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E82A56" w:rsidRPr="00A53EE9" w:rsidRDefault="00736BB3" w:rsidP="00A53EE9">
            <w:pPr>
              <w:pStyle w:val="IATableText"/>
              <w:jc w:val="right"/>
              <w:rPr>
                <w:b/>
              </w:rPr>
            </w:pPr>
            <w:r w:rsidRPr="00A53EE9">
              <w:rPr>
                <w:b/>
              </w:rPr>
              <w:fldChar w:fldCharType="begin">
                <w:ffData>
                  <w:name w:val=""/>
                  <w:enabled/>
                  <w:calcOnExit w:val="0"/>
                  <w:textInput>
                    <w:default w:val="Optional"/>
                    <w:maxLength w:val="14"/>
                  </w:textInput>
                </w:ffData>
              </w:fldChar>
            </w:r>
            <w:r w:rsidR="003203C7" w:rsidRPr="00A53EE9">
              <w:rPr>
                <w:b/>
              </w:rPr>
              <w:instrText xml:space="preserve"> FORMTEXT </w:instrText>
            </w:r>
            <w:r w:rsidRPr="00A53EE9">
              <w:rPr>
                <w:b/>
              </w:rPr>
            </w:r>
            <w:r w:rsidRPr="00A53EE9">
              <w:rPr>
                <w:b/>
              </w:rPr>
              <w:fldChar w:fldCharType="separate"/>
            </w:r>
            <w:r w:rsidR="003203C7" w:rsidRPr="00A53EE9">
              <w:rPr>
                <w:b/>
                <w:noProof/>
              </w:rPr>
              <w:t>Optional</w:t>
            </w:r>
            <w:r w:rsidRPr="00A53EE9">
              <w:rPr>
                <w:b/>
              </w:rPr>
              <w:fldChar w:fldCharType="end"/>
            </w:r>
          </w:p>
        </w:tc>
      </w:tr>
      <w:tr w:rsidR="00E82A56" w:rsidRPr="00A53EE9" w:rsidTr="00A53EE9">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E82A56" w:rsidRPr="00826F71" w:rsidRDefault="00E82A56" w:rsidP="00E90731">
            <w:pPr>
              <w:pStyle w:val="IATableLabel"/>
            </w:pPr>
            <w:r w:rsidRPr="00826F71">
              <w:t xml:space="preserve">Best </w:t>
            </w:r>
            <w:r>
              <w:t>E</w:t>
            </w:r>
            <w:r w:rsidRPr="00826F71">
              <w:t>stimate</w:t>
            </w:r>
          </w:p>
          <w:p w:rsidR="00E82A56" w:rsidRPr="00A53EE9" w:rsidRDefault="00E82A56" w:rsidP="00647EBF">
            <w:pPr>
              <w:pStyle w:val="IATableNotes"/>
              <w:spacing w:beforeLines="40"/>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E82A56" w:rsidRPr="0021731F" w:rsidRDefault="00736BB3" w:rsidP="002E36A1">
            <w:pPr>
              <w:pStyle w:val="IATableText"/>
              <w:jc w:val="right"/>
            </w:pPr>
            <w:r w:rsidRPr="0021731F">
              <w:fldChar w:fldCharType="begin">
                <w:ffData>
                  <w:name w:val=""/>
                  <w:enabled/>
                  <w:calcOnExit w:val="0"/>
                  <w:textInput>
                    <w:maxLength w:val="14"/>
                  </w:textInput>
                </w:ffData>
              </w:fldChar>
            </w:r>
            <w:r w:rsidR="003203C7" w:rsidRPr="0021731F">
              <w:instrText xml:space="preserve"> FORMTEXT </w:instrText>
            </w:r>
            <w:r w:rsidRPr="0021731F">
              <w:fldChar w:fldCharType="separate"/>
            </w:r>
            <w:r w:rsidR="002E36A1">
              <w:t>7</w:t>
            </w:r>
            <w:r w:rsidRPr="0021731F">
              <w:fldChar w:fldCharType="end"/>
            </w:r>
          </w:p>
        </w:tc>
        <w:tc>
          <w:tcPr>
            <w:tcW w:w="790" w:type="dxa"/>
            <w:vMerge/>
            <w:tcBorders>
              <w:left w:val="single" w:sz="12" w:space="0" w:color="auto"/>
              <w:right w:val="single" w:sz="12" w:space="0" w:color="auto"/>
            </w:tcBorders>
            <w:shd w:val="clear" w:color="auto" w:fill="FFFFFF"/>
            <w:vAlign w:val="center"/>
          </w:tcPr>
          <w:p w:rsidR="00E82A56" w:rsidRPr="00826F71" w:rsidRDefault="00E82A56" w:rsidP="00A53EE9">
            <w:pPr>
              <w:pStyle w:val="IATableText"/>
              <w:jc w:val="right"/>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E82A56" w:rsidRPr="0021731F" w:rsidRDefault="00736BB3" w:rsidP="002E36A1">
            <w:pPr>
              <w:pStyle w:val="IATableText"/>
              <w:jc w:val="right"/>
            </w:pPr>
            <w:r w:rsidRPr="0021731F">
              <w:fldChar w:fldCharType="begin">
                <w:ffData>
                  <w:name w:val=""/>
                  <w:enabled/>
                  <w:calcOnExit w:val="0"/>
                  <w:textInput>
                    <w:maxLength w:val="14"/>
                  </w:textInput>
                </w:ffData>
              </w:fldChar>
            </w:r>
            <w:r w:rsidR="003203C7" w:rsidRPr="0021731F">
              <w:instrText xml:space="preserve"> FORMTEXT </w:instrText>
            </w:r>
            <w:r w:rsidRPr="0021731F">
              <w:fldChar w:fldCharType="separate"/>
            </w:r>
            <w:r w:rsidR="00AC3329">
              <w:rPr>
                <w:noProof/>
              </w:rPr>
              <w:t>1</w:t>
            </w:r>
            <w:r w:rsidR="002E36A1">
              <w:rPr>
                <w:noProof/>
              </w:rPr>
              <w:t>5</w:t>
            </w:r>
            <w:r w:rsidRPr="0021731F">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82A56" w:rsidRPr="00A53EE9" w:rsidRDefault="00736BB3" w:rsidP="002E36A1">
            <w:pPr>
              <w:pStyle w:val="IATableText"/>
              <w:jc w:val="right"/>
              <w:rPr>
                <w:b/>
              </w:rPr>
            </w:pPr>
            <w:r w:rsidRPr="00A53EE9">
              <w:rPr>
                <w:b/>
              </w:rPr>
              <w:fldChar w:fldCharType="begin">
                <w:ffData>
                  <w:name w:val=""/>
                  <w:enabled/>
                  <w:calcOnExit w:val="0"/>
                  <w:textInput>
                    <w:maxLength w:val="14"/>
                  </w:textInput>
                </w:ffData>
              </w:fldChar>
            </w:r>
            <w:r w:rsidR="003203C7" w:rsidRPr="00A53EE9">
              <w:rPr>
                <w:b/>
              </w:rPr>
              <w:instrText xml:space="preserve"> FORMTEXT </w:instrText>
            </w:r>
            <w:r w:rsidRPr="00A53EE9">
              <w:rPr>
                <w:b/>
              </w:rPr>
            </w:r>
            <w:r w:rsidRPr="00A53EE9">
              <w:rPr>
                <w:b/>
              </w:rPr>
              <w:fldChar w:fldCharType="separate"/>
            </w:r>
            <w:r w:rsidR="002E36A1">
              <w:rPr>
                <w:b/>
              </w:rPr>
              <w:t>22</w:t>
            </w:r>
            <w:r w:rsidRPr="00A53EE9">
              <w:rPr>
                <w:b/>
              </w:rPr>
              <w:fldChar w:fldCharType="end"/>
            </w:r>
          </w:p>
        </w:tc>
      </w:tr>
      <w:tr w:rsidR="00E82A56" w:rsidRPr="00826F71" w:rsidTr="00A53EE9">
        <w:trPr>
          <w:trHeight w:hRule="exact" w:val="1701"/>
        </w:trPr>
        <w:tc>
          <w:tcPr>
            <w:tcW w:w="10235" w:type="dxa"/>
            <w:gridSpan w:val="6"/>
            <w:shd w:val="clear" w:color="auto" w:fill="auto"/>
          </w:tcPr>
          <w:p w:rsidR="00E82A56" w:rsidRPr="00A53EE9" w:rsidRDefault="00E82A56" w:rsidP="00E90731">
            <w:pPr>
              <w:pStyle w:val="IATableLabel"/>
              <w:rPr>
                <w:szCs w:val="22"/>
              </w:rPr>
            </w:pPr>
            <w:r w:rsidRPr="00544292">
              <w:t xml:space="preserve">Description and scale of </w:t>
            </w:r>
            <w:r w:rsidRPr="00826F71">
              <w:t xml:space="preserve">key monetised </w:t>
            </w:r>
            <w:r>
              <w:t>benefits</w:t>
            </w:r>
            <w:r w:rsidRPr="00544292">
              <w:t xml:space="preserve"> by ‘main affected groups’ </w:t>
            </w:r>
          </w:p>
          <w:p w:rsidR="00E82A56" w:rsidRPr="00826F71" w:rsidRDefault="00736BB3" w:rsidP="00106BCE">
            <w:pPr>
              <w:pStyle w:val="IATableLines"/>
            </w:pPr>
            <w:r>
              <w:fldChar w:fldCharType="begin">
                <w:ffData>
                  <w:name w:val=""/>
                  <w:enabled/>
                  <w:calcOnExit w:val="0"/>
                  <w:textInput>
                    <w:default w:val="Maximum of 5 lines"/>
                    <w:maxLength w:val="500"/>
                  </w:textInput>
                </w:ffData>
              </w:fldChar>
            </w:r>
            <w:r w:rsidR="00DB25E4">
              <w:instrText xml:space="preserve"> FORMTEXT </w:instrText>
            </w:r>
            <w:r>
              <w:fldChar w:fldCharType="separate"/>
            </w:r>
            <w:r w:rsidR="00106BCE" w:rsidRPr="00106BCE">
              <w:rPr>
                <w:noProof/>
              </w:rPr>
              <w:t>Many firms will benefit from lower capital requirements as compared to the existing regime. This will generate one-off transitional benefits for existing firms, and lower on-going capital costs, as well as lower costs for new entrants to the market in future</w:t>
            </w:r>
            <w:r>
              <w:fldChar w:fldCharType="end"/>
            </w:r>
          </w:p>
        </w:tc>
      </w:tr>
      <w:tr w:rsidR="00E82A56" w:rsidRPr="00826F71" w:rsidTr="00A53EE9">
        <w:trPr>
          <w:trHeight w:hRule="exact" w:val="1701"/>
        </w:trPr>
        <w:tc>
          <w:tcPr>
            <w:tcW w:w="10235" w:type="dxa"/>
            <w:gridSpan w:val="6"/>
            <w:shd w:val="clear" w:color="auto" w:fill="auto"/>
          </w:tcPr>
          <w:p w:rsidR="00E82A56" w:rsidRPr="00A53EE9" w:rsidRDefault="00E82A56" w:rsidP="00E90731">
            <w:pPr>
              <w:pStyle w:val="IATableLabel"/>
              <w:rPr>
                <w:szCs w:val="22"/>
              </w:rPr>
            </w:pPr>
            <w:r w:rsidRPr="00544292">
              <w:t>Other</w:t>
            </w:r>
            <w:r w:rsidRPr="00826F71">
              <w:t xml:space="preserve"> key non-monetised </w:t>
            </w:r>
            <w:r>
              <w:t>benefits</w:t>
            </w:r>
            <w:r w:rsidRPr="00544292">
              <w:t xml:space="preserve"> by ‘main affected groups’ </w:t>
            </w:r>
          </w:p>
          <w:p w:rsidR="00E82A56" w:rsidRPr="00826F71" w:rsidRDefault="00736BB3" w:rsidP="007E0B84">
            <w:pPr>
              <w:pStyle w:val="IATableLines"/>
            </w:pPr>
            <w:r>
              <w:fldChar w:fldCharType="begin">
                <w:ffData>
                  <w:name w:val=""/>
                  <w:enabled/>
                  <w:calcOnExit w:val="0"/>
                  <w:textInput>
                    <w:default w:val="Maximum of 5 lines"/>
                    <w:maxLength w:val="500"/>
                  </w:textInput>
                </w:ffData>
              </w:fldChar>
            </w:r>
            <w:r w:rsidR="00DB25E4">
              <w:instrText xml:space="preserve"> FORMTEXT </w:instrText>
            </w:r>
            <w:r>
              <w:fldChar w:fldCharType="separate"/>
            </w:r>
            <w:r w:rsidR="00106BCE" w:rsidRPr="00106BCE">
              <w:rPr>
                <w:noProof/>
              </w:rPr>
              <w:t xml:space="preserve">The new rules will help to promote innovation and competition in the e-money market. New entrants to the market will be able to take advantage of lower prudential requirements and a more proportionate regulatory regime that is aligned with the exising regime for payment service providers. Consumers will benefit from the clarification of their rights to redeem funds at par value and at any moment, and from secure arrangements </w:t>
            </w:r>
            <w:r w:rsidR="007E0B84">
              <w:rPr>
                <w:noProof/>
              </w:rPr>
              <w:t>for</w:t>
            </w:r>
            <w:r w:rsidR="00106BCE" w:rsidRPr="00106BCE">
              <w:rPr>
                <w:noProof/>
              </w:rPr>
              <w:t xml:space="preserve"> protecting their funds from the insolvency of an e-money issuer</w:t>
            </w:r>
            <w:r>
              <w:fldChar w:fldCharType="end"/>
            </w:r>
          </w:p>
        </w:tc>
      </w:tr>
      <w:tr w:rsidR="001C0644" w:rsidRPr="00826F71" w:rsidTr="00A53EE9">
        <w:trPr>
          <w:trHeight w:hRule="exact" w:val="346"/>
        </w:trPr>
        <w:tc>
          <w:tcPr>
            <w:tcW w:w="9375" w:type="dxa"/>
            <w:gridSpan w:val="5"/>
            <w:tcBorders>
              <w:top w:val="single" w:sz="6" w:space="0" w:color="auto"/>
              <w:bottom w:val="nil"/>
            </w:tcBorders>
            <w:shd w:val="clear" w:color="auto" w:fill="auto"/>
          </w:tcPr>
          <w:p w:rsidR="001C0644" w:rsidRDefault="001C0644" w:rsidP="00A53EE9">
            <w:pPr>
              <w:pStyle w:val="IATableLabel"/>
              <w:tabs>
                <w:tab w:val="left" w:pos="7655"/>
              </w:tabs>
            </w:pPr>
            <w:r w:rsidRPr="00455895">
              <w:t xml:space="preserve">Key </w:t>
            </w:r>
            <w:r>
              <w:t>a</w:t>
            </w:r>
            <w:r w:rsidRPr="00455895">
              <w:t>ssumptions/</w:t>
            </w:r>
            <w:r>
              <w:t>s</w:t>
            </w:r>
            <w:r w:rsidRPr="00455895">
              <w:t>ensitivities/</w:t>
            </w:r>
            <w:r>
              <w:t>r</w:t>
            </w:r>
            <w:r w:rsidRPr="00455895">
              <w:t>isks</w:t>
            </w:r>
            <w:r w:rsidR="00906E14">
              <w:tab/>
              <w:t>Discount rate</w:t>
            </w:r>
            <w:r w:rsidR="002A6E2B">
              <w:t xml:space="preserve"> (%)</w:t>
            </w:r>
          </w:p>
          <w:p w:rsidR="001C0644" w:rsidRPr="00455895" w:rsidRDefault="001C0644" w:rsidP="00E90731">
            <w:pPr>
              <w:pStyle w:val="IATableLabel"/>
            </w:pPr>
          </w:p>
        </w:tc>
        <w:tc>
          <w:tcPr>
            <w:tcW w:w="860" w:type="dxa"/>
            <w:tcBorders>
              <w:top w:val="single" w:sz="6" w:space="0" w:color="auto"/>
              <w:bottom w:val="single" w:sz="4" w:space="0" w:color="auto"/>
            </w:tcBorders>
            <w:shd w:val="clear" w:color="auto" w:fill="auto"/>
          </w:tcPr>
          <w:p w:rsidR="001C0644" w:rsidRPr="00A53EE9" w:rsidRDefault="00736BB3" w:rsidP="00106BCE">
            <w:pPr>
              <w:pStyle w:val="IATableLabel"/>
              <w:ind w:left="0"/>
              <w:jc w:val="center"/>
              <w:rPr>
                <w:b w:val="0"/>
              </w:rPr>
            </w:pPr>
            <w:r w:rsidRPr="00A53EE9">
              <w:rPr>
                <w:b w:val="0"/>
              </w:rPr>
              <w:fldChar w:fldCharType="begin">
                <w:ffData>
                  <w:name w:val=""/>
                  <w:enabled/>
                  <w:calcOnExit w:val="0"/>
                  <w:textInput>
                    <w:maxLength w:val="5"/>
                  </w:textInput>
                </w:ffData>
              </w:fldChar>
            </w:r>
            <w:r w:rsidR="007E6CF8" w:rsidRPr="00A53EE9">
              <w:rPr>
                <w:b w:val="0"/>
              </w:rPr>
              <w:instrText xml:space="preserve"> FORMTEXT </w:instrText>
            </w:r>
            <w:r w:rsidRPr="00A53EE9">
              <w:rPr>
                <w:b w:val="0"/>
              </w:rPr>
            </w:r>
            <w:r w:rsidRPr="00A53EE9">
              <w:rPr>
                <w:b w:val="0"/>
              </w:rPr>
              <w:fldChar w:fldCharType="separate"/>
            </w:r>
            <w:r w:rsidR="00106BCE">
              <w:rPr>
                <w:b w:val="0"/>
                <w:noProof/>
              </w:rPr>
              <w:t>3.5</w:t>
            </w:r>
            <w:r w:rsidRPr="00A53EE9">
              <w:rPr>
                <w:b w:val="0"/>
              </w:rPr>
              <w:fldChar w:fldCharType="end"/>
            </w:r>
          </w:p>
        </w:tc>
      </w:tr>
      <w:tr w:rsidR="00E82A56" w:rsidRPr="00A53EE9" w:rsidTr="00A53EE9">
        <w:trPr>
          <w:trHeight w:hRule="exact" w:val="2098"/>
        </w:trPr>
        <w:tc>
          <w:tcPr>
            <w:tcW w:w="10235" w:type="dxa"/>
            <w:gridSpan w:val="6"/>
            <w:tcBorders>
              <w:top w:val="nil"/>
              <w:bottom w:val="single" w:sz="12" w:space="0" w:color="auto"/>
            </w:tcBorders>
            <w:shd w:val="clear" w:color="auto" w:fill="auto"/>
          </w:tcPr>
          <w:p w:rsidR="00106BCE" w:rsidRDefault="00736BB3" w:rsidP="00106BCE">
            <w:pPr>
              <w:pStyle w:val="IATableLines"/>
              <w:rPr>
                <w:noProof/>
              </w:rPr>
            </w:pPr>
            <w:r>
              <w:fldChar w:fldCharType="begin">
                <w:ffData>
                  <w:name w:val=""/>
                  <w:enabled/>
                  <w:calcOnExit w:val="0"/>
                  <w:textInput>
                    <w:default w:val="Maximum of 8 lines"/>
                    <w:maxLength w:val="800"/>
                  </w:textInput>
                </w:ffData>
              </w:fldChar>
            </w:r>
            <w:r w:rsidR="004716AC">
              <w:instrText xml:space="preserve"> FORMTEXT </w:instrText>
            </w:r>
            <w:r>
              <w:fldChar w:fldCharType="separate"/>
            </w:r>
            <w:r w:rsidR="00106BCE">
              <w:rPr>
                <w:noProof/>
              </w:rPr>
              <w:t>This assessment makes conservative assumptions about:</w:t>
            </w:r>
          </w:p>
          <w:p w:rsidR="001C70D4" w:rsidRDefault="001C70D4" w:rsidP="00106BCE">
            <w:pPr>
              <w:pStyle w:val="IATableLines"/>
              <w:rPr>
                <w:noProof/>
              </w:rPr>
            </w:pPr>
          </w:p>
          <w:p w:rsidR="00106BCE" w:rsidRDefault="00106BCE" w:rsidP="00106BCE">
            <w:pPr>
              <w:pStyle w:val="IATableLines"/>
              <w:rPr>
                <w:noProof/>
              </w:rPr>
            </w:pPr>
            <w:r>
              <w:rPr>
                <w:noProof/>
              </w:rPr>
              <w:t>(i) the number of potential new  entrants to the market, based on current entry rates;</w:t>
            </w:r>
          </w:p>
          <w:p w:rsidR="00106BCE" w:rsidRDefault="00106BCE" w:rsidP="00106BCE">
            <w:pPr>
              <w:pStyle w:val="IATableLines"/>
              <w:rPr>
                <w:noProof/>
              </w:rPr>
            </w:pPr>
            <w:r>
              <w:rPr>
                <w:noProof/>
              </w:rPr>
              <w:t>(ii) the average capital maintained by small issuers at present, based on their level of business;</w:t>
            </w:r>
          </w:p>
          <w:p w:rsidR="00DB25E4" w:rsidRPr="00544292" w:rsidRDefault="00106BCE" w:rsidP="002A0DE2">
            <w:pPr>
              <w:pStyle w:val="IATableLines"/>
            </w:pPr>
            <w:r>
              <w:rPr>
                <w:noProof/>
              </w:rPr>
              <w:t>(iii) authorisation and registration fees, based on current FSA scales for payment service providers.</w:t>
            </w:r>
            <w:r w:rsidR="00736BB3">
              <w:fldChar w:fldCharType="end"/>
            </w:r>
          </w:p>
        </w:tc>
      </w:tr>
    </w:tbl>
    <w:p w:rsidR="00D22AD5" w:rsidRPr="00826F71" w:rsidRDefault="00D22AD5" w:rsidP="00CD44C8">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882"/>
        <w:gridCol w:w="2154"/>
        <w:gridCol w:w="1393"/>
        <w:gridCol w:w="3638"/>
        <w:gridCol w:w="1148"/>
      </w:tblGrid>
      <w:tr w:rsidR="00202E56" w:rsidRPr="00826F71" w:rsidTr="00A53EE9">
        <w:trPr>
          <w:trHeight w:hRule="exact" w:val="312"/>
        </w:trPr>
        <w:tc>
          <w:tcPr>
            <w:tcW w:w="5219" w:type="dxa"/>
            <w:gridSpan w:val="3"/>
            <w:tcBorders>
              <w:top w:val="single" w:sz="4" w:space="0" w:color="auto"/>
              <w:bottom w:val="nil"/>
              <w:right w:val="single" w:sz="4" w:space="0" w:color="auto"/>
            </w:tcBorders>
          </w:tcPr>
          <w:p w:rsidR="00CD44C8" w:rsidRPr="00826F71" w:rsidRDefault="00CD44C8" w:rsidP="00736A54">
            <w:pPr>
              <w:pStyle w:val="IATableLabel"/>
            </w:pPr>
            <w:r w:rsidRPr="00826F71">
              <w:t xml:space="preserve">Impact on </w:t>
            </w:r>
            <w:r w:rsidR="00D10076">
              <w:t>a</w:t>
            </w:r>
            <w:r w:rsidRPr="00826F71">
              <w:t xml:space="preserve">dmin </w:t>
            </w:r>
            <w:r w:rsidR="00D10076">
              <w:t>b</w:t>
            </w:r>
            <w:r w:rsidRPr="00826F71">
              <w:t>urden</w:t>
            </w:r>
            <w:r w:rsidR="009D0E47">
              <w:t xml:space="preserve"> (AB)</w:t>
            </w:r>
            <w:r w:rsidR="0026191F">
              <w:t xml:space="preserve"> (£m)</w:t>
            </w:r>
            <w:r w:rsidRPr="00826F71">
              <w:t xml:space="preserve">: </w:t>
            </w:r>
          </w:p>
        </w:tc>
        <w:tc>
          <w:tcPr>
            <w:tcW w:w="3497" w:type="dxa"/>
            <w:tcBorders>
              <w:top w:val="single" w:sz="4" w:space="0" w:color="auto"/>
              <w:left w:val="single" w:sz="4" w:space="0" w:color="auto"/>
              <w:bottom w:val="nil"/>
              <w:right w:val="nil"/>
            </w:tcBorders>
          </w:tcPr>
          <w:p w:rsidR="00CD44C8" w:rsidRPr="00826F71" w:rsidRDefault="00CD44C8" w:rsidP="00736A54">
            <w:pPr>
              <w:pStyle w:val="IATableLabel"/>
            </w:pPr>
            <w:r w:rsidRPr="00826F71">
              <w:t xml:space="preserve">Impact on </w:t>
            </w:r>
            <w:r w:rsidR="00D10076">
              <w:t>p</w:t>
            </w:r>
            <w:r w:rsidRPr="00826F71">
              <w:t xml:space="preserve">olicy </w:t>
            </w:r>
            <w:r w:rsidR="00D10076">
              <w:t>cost</w:t>
            </w:r>
            <w:r w:rsidR="009D0E47">
              <w:t xml:space="preserve"> savings </w:t>
            </w:r>
            <w:r w:rsidR="0026191F">
              <w:t>(£m)</w:t>
            </w:r>
            <w:r w:rsidRPr="00826F71">
              <w:t>:</w:t>
            </w:r>
          </w:p>
        </w:tc>
        <w:tc>
          <w:tcPr>
            <w:tcW w:w="1104" w:type="dxa"/>
            <w:tcBorders>
              <w:top w:val="single" w:sz="4" w:space="0" w:color="auto"/>
              <w:left w:val="nil"/>
              <w:bottom w:val="nil"/>
              <w:right w:val="single" w:sz="4" w:space="0" w:color="auto"/>
            </w:tcBorders>
          </w:tcPr>
          <w:p w:rsidR="00CD44C8" w:rsidRPr="00581F71" w:rsidRDefault="00B3411C" w:rsidP="00736A54">
            <w:pPr>
              <w:pStyle w:val="IATableLabel"/>
            </w:pPr>
            <w:r>
              <w:t>In s</w:t>
            </w:r>
            <w:r w:rsidR="00CD44C8" w:rsidRPr="00581F71">
              <w:t>cope</w:t>
            </w:r>
          </w:p>
        </w:tc>
      </w:tr>
      <w:tr w:rsidR="009D0E47" w:rsidRPr="00826F71" w:rsidTr="00A53EE9">
        <w:trPr>
          <w:trHeight w:hRule="exact" w:val="340"/>
        </w:trPr>
        <w:tc>
          <w:tcPr>
            <w:tcW w:w="1809" w:type="dxa"/>
            <w:tcBorders>
              <w:top w:val="nil"/>
              <w:bottom w:val="single" w:sz="4" w:space="0" w:color="auto"/>
              <w:right w:val="single" w:sz="4" w:space="0" w:color="auto"/>
            </w:tcBorders>
            <w:shd w:val="clear" w:color="auto" w:fill="FFFFFF"/>
          </w:tcPr>
          <w:p w:rsidR="009D0E47" w:rsidRPr="00826F71" w:rsidRDefault="009D0E47" w:rsidP="00736A54">
            <w:pPr>
              <w:pStyle w:val="IATableLabel"/>
            </w:pPr>
            <w:r>
              <w:t>New AB</w:t>
            </w:r>
            <w:r w:rsidRPr="00826F71">
              <w:t>:</w:t>
            </w:r>
            <w:r>
              <w:t xml:space="preserve"> </w:t>
            </w:r>
            <w:r w:rsidR="00736BB3" w:rsidRPr="00A53EE9">
              <w:rPr>
                <w:b w:val="0"/>
                <w:sz w:val="22"/>
                <w:szCs w:val="22"/>
              </w:rPr>
              <w:fldChar w:fldCharType="begin">
                <w:ffData>
                  <w:name w:val="Text67"/>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2071" w:type="dxa"/>
            <w:tcBorders>
              <w:top w:val="nil"/>
              <w:bottom w:val="single" w:sz="4" w:space="0" w:color="auto"/>
              <w:right w:val="single" w:sz="4" w:space="0" w:color="auto"/>
            </w:tcBorders>
            <w:shd w:val="clear" w:color="auto" w:fill="FFFFFF"/>
          </w:tcPr>
          <w:p w:rsidR="009D0E47" w:rsidRPr="00826F71" w:rsidRDefault="009D0E47" w:rsidP="00736A54">
            <w:pPr>
              <w:pStyle w:val="IATableLabel"/>
            </w:pPr>
            <w:r>
              <w:t>AB savings</w:t>
            </w:r>
            <w:r w:rsidRPr="00826F71">
              <w:t>:</w:t>
            </w:r>
            <w:r>
              <w:t xml:space="preserve"> </w:t>
            </w:r>
            <w:r w:rsidR="00736BB3" w:rsidRPr="00A53EE9">
              <w:rPr>
                <w:b w:val="0"/>
                <w:sz w:val="22"/>
                <w:szCs w:val="22"/>
              </w:rPr>
              <w:fldChar w:fldCharType="begin">
                <w:ffData>
                  <w:name w:val="Text68"/>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1339" w:type="dxa"/>
            <w:tcBorders>
              <w:top w:val="nil"/>
              <w:bottom w:val="single" w:sz="4" w:space="0" w:color="auto"/>
              <w:right w:val="single" w:sz="4" w:space="0" w:color="auto"/>
            </w:tcBorders>
            <w:shd w:val="clear" w:color="auto" w:fill="FFFFFF"/>
          </w:tcPr>
          <w:p w:rsidR="009D0E47" w:rsidRPr="00826F71" w:rsidRDefault="009D0E47" w:rsidP="00736A54">
            <w:pPr>
              <w:pStyle w:val="IATableLabel"/>
            </w:pPr>
            <w:r w:rsidRPr="00826F71">
              <w:t>Net:</w:t>
            </w:r>
            <w:r>
              <w:t xml:space="preserve"> </w:t>
            </w:r>
            <w:r w:rsidR="00736BB3" w:rsidRPr="00A53EE9">
              <w:rPr>
                <w:b w:val="0"/>
                <w:sz w:val="22"/>
                <w:szCs w:val="22"/>
              </w:rPr>
              <w:fldChar w:fldCharType="begin">
                <w:ffData>
                  <w:name w:val="Text69"/>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3497" w:type="dxa"/>
            <w:tcBorders>
              <w:top w:val="nil"/>
              <w:left w:val="single" w:sz="4" w:space="0" w:color="auto"/>
              <w:bottom w:val="single" w:sz="4" w:space="0" w:color="auto"/>
              <w:right w:val="single" w:sz="4" w:space="0" w:color="auto"/>
            </w:tcBorders>
            <w:shd w:val="clear" w:color="auto" w:fill="FFFFFF"/>
          </w:tcPr>
          <w:p w:rsidR="009D0E47" w:rsidRPr="00826F71" w:rsidRDefault="009D0E47" w:rsidP="00736A54">
            <w:pPr>
              <w:pStyle w:val="IATableLabel"/>
            </w:pPr>
            <w:r>
              <w:t>Policy cost savings</w:t>
            </w:r>
            <w:r w:rsidRPr="00826F71">
              <w:t xml:space="preserve">: </w:t>
            </w:r>
            <w:r w:rsidR="00736BB3" w:rsidRPr="00A53EE9">
              <w:rPr>
                <w:b w:val="0"/>
                <w:sz w:val="22"/>
                <w:szCs w:val="22"/>
              </w:rPr>
              <w:fldChar w:fldCharType="begin">
                <w:ffData>
                  <w:name w:val="Text70"/>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1104" w:type="dxa"/>
            <w:tcBorders>
              <w:top w:val="nil"/>
              <w:left w:val="single" w:sz="4" w:space="0" w:color="auto"/>
              <w:bottom w:val="single" w:sz="4" w:space="0" w:color="auto"/>
              <w:right w:val="single" w:sz="4" w:space="0" w:color="auto"/>
            </w:tcBorders>
            <w:shd w:val="clear" w:color="auto" w:fill="FFFFFF"/>
          </w:tcPr>
          <w:p w:rsidR="009D0E47" w:rsidRPr="00581F71" w:rsidRDefault="00736BB3" w:rsidP="0043683F">
            <w:pPr>
              <w:pStyle w:val="IATableText"/>
            </w:pPr>
            <w:r>
              <w:fldChar w:fldCharType="begin">
                <w:ffData>
                  <w:name w:val="Dropdown15"/>
                  <w:enabled/>
                  <w:calcOnExit w:val="0"/>
                  <w:ddList>
                    <w:listEntry w:val="Yes/No"/>
                    <w:listEntry w:val="Yes"/>
                    <w:listEntry w:val="No"/>
                  </w:ddList>
                </w:ffData>
              </w:fldChar>
            </w:r>
            <w:r w:rsidR="009D0E47">
              <w:instrText xml:space="preserve"> FORMDROPDOWN </w:instrText>
            </w:r>
            <w:r>
              <w:fldChar w:fldCharType="end"/>
            </w:r>
          </w:p>
        </w:tc>
      </w:tr>
    </w:tbl>
    <w:p w:rsidR="00CD44C8" w:rsidRDefault="00CD44C8" w:rsidP="00CD44C8">
      <w:pPr>
        <w:pStyle w:val="IASpacer"/>
      </w:pPr>
    </w:p>
    <w:p w:rsidR="00D420DA" w:rsidRDefault="00D420DA" w:rsidP="00D420DA">
      <w:pPr>
        <w:pStyle w:val="Heading1"/>
      </w:pPr>
      <w:r>
        <w:lastRenderedPageBreak/>
        <w:t>Enforcement, Implementation and Wider Impacts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0"/>
        <w:gridCol w:w="983"/>
        <w:gridCol w:w="983"/>
        <w:gridCol w:w="983"/>
        <w:gridCol w:w="348"/>
        <w:gridCol w:w="143"/>
        <w:gridCol w:w="492"/>
        <w:gridCol w:w="983"/>
      </w:tblGrid>
      <w:tr w:rsidR="00DB25E4" w:rsidRPr="00826F71">
        <w:trPr>
          <w:trHeight w:hRule="exact" w:val="340"/>
        </w:trPr>
        <w:tc>
          <w:tcPr>
            <w:tcW w:w="7256" w:type="dxa"/>
            <w:gridSpan w:val="3"/>
          </w:tcPr>
          <w:p w:rsidR="00DB25E4" w:rsidRPr="00826F71" w:rsidRDefault="00DB25E4" w:rsidP="00E90731">
            <w:pPr>
              <w:pStyle w:val="IATableText"/>
            </w:pPr>
            <w:r w:rsidRPr="00826F71">
              <w:t>What is the geographic coverage of the policy/option?</w:t>
            </w:r>
          </w:p>
        </w:tc>
        <w:tc>
          <w:tcPr>
            <w:tcW w:w="2949" w:type="dxa"/>
            <w:gridSpan w:val="5"/>
          </w:tcPr>
          <w:p w:rsidR="00DB25E4" w:rsidRPr="00826F71" w:rsidRDefault="00736BB3" w:rsidP="00E90731">
            <w:pPr>
              <w:pStyle w:val="IATableText"/>
            </w:pPr>
            <w:r>
              <w:fldChar w:fldCharType="begin">
                <w:ffData>
                  <w:name w:val=""/>
                  <w:enabled/>
                  <w:calcOnExit w:val="0"/>
                  <w:ddList>
                    <w:result w:val="1"/>
                    <w:listEntry w:val="Options"/>
                    <w:listEntry w:val="United Kingdom"/>
                    <w:listEntry w:val="Great Britain"/>
                    <w:listEntry w:val="England and Wales"/>
                    <w:listEntry w:val="England "/>
                    <w:listEntry w:val="Wales"/>
                    <w:listEntry w:val="Other"/>
                  </w:ddList>
                </w:ffData>
              </w:fldChar>
            </w:r>
            <w:r w:rsidR="00847E7D">
              <w:instrText xml:space="preserve"> FORMDROPDOWN </w:instrText>
            </w:r>
            <w:r>
              <w:fldChar w:fldCharType="end"/>
            </w:r>
            <w:r w:rsidR="00DB25E4" w:rsidRPr="00826F71">
              <w:t xml:space="preserve"> </w:t>
            </w:r>
            <w:r>
              <w:fldChar w:fldCharType="begin">
                <w:ffData>
                  <w:name w:val="GeoOther"/>
                  <w:enabled/>
                  <w:calcOnExit w:val="0"/>
                  <w:textInput>
                    <w:maxLength w:val="24"/>
                  </w:textInput>
                </w:ffData>
              </w:fldChar>
            </w:r>
            <w:r w:rsidR="00847E7D">
              <w:instrText xml:space="preserve"> FORMTEXT </w:instrText>
            </w:r>
            <w:r>
              <w:fldChar w:fldCharType="separate"/>
            </w:r>
            <w:r w:rsidR="00847E7D">
              <w:rPr>
                <w:noProof/>
              </w:rPr>
              <w:t> </w:t>
            </w:r>
            <w:r w:rsidR="00847E7D">
              <w:rPr>
                <w:noProof/>
              </w:rPr>
              <w:t> </w:t>
            </w:r>
            <w:r w:rsidR="00847E7D">
              <w:rPr>
                <w:noProof/>
              </w:rPr>
              <w:t> </w:t>
            </w:r>
            <w:r w:rsidR="00847E7D">
              <w:rPr>
                <w:noProof/>
              </w:rPr>
              <w:t> </w:t>
            </w:r>
            <w:r w:rsidR="00847E7D">
              <w:rPr>
                <w:noProof/>
              </w:rPr>
              <w:t> </w:t>
            </w:r>
            <w:r>
              <w:fldChar w:fldCharType="end"/>
            </w:r>
          </w:p>
        </w:tc>
      </w:tr>
      <w:tr w:rsidR="00DB25E4" w:rsidRPr="00826F71">
        <w:trPr>
          <w:trHeight w:hRule="exact" w:val="340"/>
        </w:trPr>
        <w:tc>
          <w:tcPr>
            <w:tcW w:w="7256" w:type="dxa"/>
            <w:gridSpan w:val="3"/>
          </w:tcPr>
          <w:p w:rsidR="00DB25E4" w:rsidRPr="00826F71" w:rsidRDefault="00DB25E4" w:rsidP="00E90731">
            <w:pPr>
              <w:pStyle w:val="IATableText"/>
            </w:pPr>
            <w:r w:rsidRPr="00826F71">
              <w:t xml:space="preserve">From what date </w:t>
            </w:r>
            <w:r w:rsidR="00686F5E">
              <w:t>will the policy be implemented</w:t>
            </w:r>
            <w:r w:rsidRPr="00826F71">
              <w:t>?</w:t>
            </w:r>
          </w:p>
        </w:tc>
        <w:tc>
          <w:tcPr>
            <w:tcW w:w="2949" w:type="dxa"/>
            <w:gridSpan w:val="5"/>
          </w:tcPr>
          <w:p w:rsidR="00DB25E4" w:rsidRPr="00826F71" w:rsidRDefault="00736BB3" w:rsidP="00106BCE">
            <w:pPr>
              <w:pStyle w:val="IATableText"/>
            </w:pPr>
            <w:r>
              <w:fldChar w:fldCharType="begin">
                <w:ffData>
                  <w:name w:val="Text90"/>
                  <w:enabled/>
                  <w:calcOnExit w:val="0"/>
                  <w:textInput>
                    <w:type w:val="date"/>
                    <w:default w:val="01/01/2010"/>
                    <w:format w:val="dd/MM/yyyy"/>
                  </w:textInput>
                </w:ffData>
              </w:fldChar>
            </w:r>
            <w:r w:rsidR="00B16720">
              <w:instrText xml:space="preserve"> FORMTEXT </w:instrText>
            </w:r>
            <w:r>
              <w:fldChar w:fldCharType="separate"/>
            </w:r>
            <w:r w:rsidR="00106BCE">
              <w:rPr>
                <w:noProof/>
              </w:rPr>
              <w:t>30</w:t>
            </w:r>
            <w:r w:rsidR="00B16720">
              <w:rPr>
                <w:noProof/>
              </w:rPr>
              <w:t>/0</w:t>
            </w:r>
            <w:r w:rsidR="00106BCE">
              <w:rPr>
                <w:noProof/>
              </w:rPr>
              <w:t>4</w:t>
            </w:r>
            <w:r w:rsidR="00B16720">
              <w:rPr>
                <w:noProof/>
              </w:rPr>
              <w:t>/201</w:t>
            </w:r>
            <w:r w:rsidR="00106BCE">
              <w:rPr>
                <w:noProof/>
              </w:rPr>
              <w:t>1</w:t>
            </w:r>
            <w:r>
              <w:fldChar w:fldCharType="end"/>
            </w:r>
          </w:p>
        </w:tc>
      </w:tr>
      <w:tr w:rsidR="00DB25E4" w:rsidRPr="00826F71">
        <w:trPr>
          <w:trHeight w:val="340"/>
        </w:trPr>
        <w:tc>
          <w:tcPr>
            <w:tcW w:w="7256" w:type="dxa"/>
            <w:gridSpan w:val="3"/>
          </w:tcPr>
          <w:p w:rsidR="00DB25E4" w:rsidRPr="00826F71" w:rsidRDefault="00DB25E4" w:rsidP="00E90731">
            <w:pPr>
              <w:pStyle w:val="IATableText"/>
            </w:pPr>
            <w:r w:rsidRPr="00826F71">
              <w:t xml:space="preserve">Which organisation(s) </w:t>
            </w:r>
            <w:r w:rsidR="00686F5E">
              <w:t>will enforce</w:t>
            </w:r>
            <w:r w:rsidRPr="00826F71">
              <w:t xml:space="preserve"> the policy?</w:t>
            </w:r>
          </w:p>
        </w:tc>
        <w:tc>
          <w:tcPr>
            <w:tcW w:w="2949" w:type="dxa"/>
            <w:gridSpan w:val="5"/>
          </w:tcPr>
          <w:p w:rsidR="007F2645" w:rsidRPr="00826F71" w:rsidRDefault="00736BB3" w:rsidP="00106BCE">
            <w:pPr>
              <w:pStyle w:val="IATableText"/>
            </w:pPr>
            <w:r>
              <w:fldChar w:fldCharType="begin">
                <w:ffData>
                  <w:name w:val="Text73"/>
                  <w:enabled/>
                  <w:calcOnExit w:val="0"/>
                  <w:textInput>
                    <w:maxLength w:val="80"/>
                  </w:textInput>
                </w:ffData>
              </w:fldChar>
            </w:r>
            <w:r w:rsidR="00D420DA">
              <w:instrText xml:space="preserve"> FORMTEXT </w:instrText>
            </w:r>
            <w:r>
              <w:fldChar w:fldCharType="separate"/>
            </w:r>
            <w:r w:rsidR="00106BCE">
              <w:rPr>
                <w:noProof/>
              </w:rPr>
              <w:t>FSA</w:t>
            </w:r>
            <w:r>
              <w:fldChar w:fldCharType="end"/>
            </w:r>
          </w:p>
        </w:tc>
      </w:tr>
      <w:tr w:rsidR="00DB25E4" w:rsidRPr="00826F71">
        <w:trPr>
          <w:trHeight w:hRule="exact" w:val="340"/>
        </w:trPr>
        <w:tc>
          <w:tcPr>
            <w:tcW w:w="7256" w:type="dxa"/>
            <w:gridSpan w:val="3"/>
          </w:tcPr>
          <w:p w:rsidR="00DB25E4" w:rsidRPr="00826F71" w:rsidRDefault="00DB25E4" w:rsidP="00E90731">
            <w:pPr>
              <w:pStyle w:val="IATableText"/>
            </w:pPr>
            <w:r w:rsidRPr="00826F71">
              <w:t>What is the annual c</w:t>
            </w:r>
            <w:r w:rsidR="00DD32DC">
              <w:t>hange</w:t>
            </w:r>
            <w:r w:rsidRPr="00826F71">
              <w:t xml:space="preserve"> </w:t>
            </w:r>
            <w:r w:rsidR="00DD32DC">
              <w:t>in</w:t>
            </w:r>
            <w:r w:rsidRPr="00826F71">
              <w:t xml:space="preserve"> enforcement </w:t>
            </w:r>
            <w:r w:rsidR="00DD32DC">
              <w:t>cost (£m)</w:t>
            </w:r>
            <w:r w:rsidRPr="00826F71">
              <w:t>?</w:t>
            </w:r>
          </w:p>
        </w:tc>
        <w:tc>
          <w:tcPr>
            <w:tcW w:w="2949" w:type="dxa"/>
            <w:gridSpan w:val="5"/>
            <w:tcBorders>
              <w:bottom w:val="single" w:sz="4" w:space="0" w:color="auto"/>
            </w:tcBorders>
          </w:tcPr>
          <w:p w:rsidR="00DB25E4" w:rsidRPr="00826F71" w:rsidRDefault="00736BB3" w:rsidP="00106BCE">
            <w:pPr>
              <w:pStyle w:val="IATableText"/>
            </w:pPr>
            <w:r>
              <w:fldChar w:fldCharType="begin">
                <w:ffData>
                  <w:name w:val="Text32"/>
                  <w:enabled/>
                  <w:calcOnExit w:val="0"/>
                  <w:textInput>
                    <w:maxLength w:val="16"/>
                  </w:textInput>
                </w:ffData>
              </w:fldChar>
            </w:r>
            <w:r w:rsidR="00DB25E4">
              <w:instrText xml:space="preserve"> FORMTEXT </w:instrText>
            </w:r>
            <w:r>
              <w:fldChar w:fldCharType="separate"/>
            </w:r>
            <w:r w:rsidR="00106BCE">
              <w:rPr>
                <w:noProof/>
              </w:rPr>
              <w:t>Not set yet</w:t>
            </w:r>
            <w:r>
              <w:fldChar w:fldCharType="end"/>
            </w:r>
          </w:p>
        </w:tc>
      </w:tr>
      <w:tr w:rsidR="00DB25E4" w:rsidRPr="00826F71">
        <w:trPr>
          <w:trHeight w:hRule="exact" w:val="340"/>
        </w:trPr>
        <w:tc>
          <w:tcPr>
            <w:tcW w:w="7256" w:type="dxa"/>
            <w:gridSpan w:val="3"/>
          </w:tcPr>
          <w:p w:rsidR="00DB25E4" w:rsidRPr="00826F71" w:rsidRDefault="00DB25E4" w:rsidP="00E90731">
            <w:pPr>
              <w:pStyle w:val="IATableText"/>
            </w:pPr>
            <w:r w:rsidRPr="00826F71">
              <w:rPr>
                <w:iCs/>
              </w:rPr>
              <w:t xml:space="preserve">Does enforcement comply with </w:t>
            </w:r>
            <w:smartTag w:uri="urn:schemas-microsoft-com:office:smarttags" w:element="place">
              <w:smartTag w:uri="urn:schemas-microsoft-com:office:smarttags" w:element="City">
                <w:r w:rsidRPr="00826F71">
                  <w:rPr>
                    <w:iCs/>
                  </w:rPr>
                  <w:t>Hampton</w:t>
                </w:r>
              </w:smartTag>
            </w:smartTag>
            <w:r w:rsidRPr="00826F71">
              <w:rPr>
                <w:iCs/>
              </w:rPr>
              <w:t xml:space="preserve"> principles?</w:t>
            </w:r>
          </w:p>
        </w:tc>
        <w:tc>
          <w:tcPr>
            <w:tcW w:w="2949" w:type="dxa"/>
            <w:gridSpan w:val="5"/>
            <w:shd w:val="clear" w:color="auto" w:fill="FFFFFF"/>
          </w:tcPr>
          <w:p w:rsidR="00DB25E4" w:rsidRPr="00826F71" w:rsidRDefault="00736BB3" w:rsidP="00E90731">
            <w:pPr>
              <w:pStyle w:val="IATableText"/>
            </w:pPr>
            <w:r w:rsidRPr="00826F71">
              <w:fldChar w:fldCharType="begin">
                <w:ffData>
                  <w:name w:val="CheckHampton"/>
                  <w:enabled/>
                  <w:calcOnExit w:val="0"/>
                  <w:ddList>
                    <w:result w:val="1"/>
                    <w:listEntry w:val="Yes/No"/>
                    <w:listEntry w:val="Yes"/>
                    <w:listEntry w:val="No"/>
                  </w:ddList>
                </w:ffData>
              </w:fldChar>
            </w:r>
            <w:r w:rsidR="00DB25E4" w:rsidRPr="00826F71">
              <w:instrText xml:space="preserve"> FORMDROPDOWN </w:instrText>
            </w:r>
            <w:r w:rsidRPr="00826F71">
              <w:fldChar w:fldCharType="end"/>
            </w:r>
          </w:p>
        </w:tc>
      </w:tr>
      <w:tr w:rsidR="00DB25E4" w:rsidRPr="00826F71">
        <w:trPr>
          <w:trHeight w:hRule="exact" w:val="340"/>
        </w:trPr>
        <w:tc>
          <w:tcPr>
            <w:tcW w:w="7256" w:type="dxa"/>
            <w:gridSpan w:val="3"/>
          </w:tcPr>
          <w:p w:rsidR="00DB25E4" w:rsidRPr="00826F71" w:rsidRDefault="00C75C12" w:rsidP="00E90731">
            <w:pPr>
              <w:pStyle w:val="IATableText"/>
            </w:pPr>
            <w:r>
              <w:rPr>
                <w:iCs/>
              </w:rPr>
              <w:t>Does</w:t>
            </w:r>
            <w:r w:rsidR="00DB25E4" w:rsidRPr="00826F71">
              <w:rPr>
                <w:iCs/>
              </w:rPr>
              <w:t xml:space="preserve"> implementation go beyond minimum EU requirements?</w:t>
            </w:r>
          </w:p>
        </w:tc>
        <w:tc>
          <w:tcPr>
            <w:tcW w:w="2949" w:type="dxa"/>
            <w:gridSpan w:val="5"/>
            <w:tcBorders>
              <w:bottom w:val="single" w:sz="4" w:space="0" w:color="auto"/>
            </w:tcBorders>
          </w:tcPr>
          <w:p w:rsidR="00DB25E4" w:rsidRPr="00826F71" w:rsidRDefault="00736BB3" w:rsidP="00E90731">
            <w:pPr>
              <w:pStyle w:val="IATableText"/>
            </w:pPr>
            <w:r w:rsidRPr="00826F71">
              <w:fldChar w:fldCharType="begin">
                <w:ffData>
                  <w:name w:val="CheckEU"/>
                  <w:enabled/>
                  <w:calcOnExit w:val="0"/>
                  <w:ddList>
                    <w:result w:val="2"/>
                    <w:listEntry w:val="Yes/No"/>
                    <w:listEntry w:val="Yes"/>
                    <w:listEntry w:val="No"/>
                    <w:listEntry w:val="N/A"/>
                  </w:ddList>
                </w:ffData>
              </w:fldChar>
            </w:r>
            <w:r w:rsidR="00DB25E4" w:rsidRPr="00826F71">
              <w:instrText xml:space="preserve"> FORMDROPDOWN </w:instrText>
            </w:r>
            <w:r w:rsidRPr="00826F71">
              <w:fldChar w:fldCharType="end"/>
            </w:r>
          </w:p>
        </w:tc>
      </w:tr>
      <w:tr w:rsidR="00DB25E4" w:rsidRPr="00826F71">
        <w:trPr>
          <w:trHeight w:hRule="exact" w:val="567"/>
        </w:trPr>
        <w:tc>
          <w:tcPr>
            <w:tcW w:w="7256" w:type="dxa"/>
            <w:gridSpan w:val="3"/>
          </w:tcPr>
          <w:p w:rsidR="00DB25E4" w:rsidRPr="006267F8" w:rsidRDefault="00DB25E4" w:rsidP="00E90731">
            <w:pPr>
              <w:pStyle w:val="IATableText"/>
              <w:rPr>
                <w:rFonts w:eastAsia="Times New Roman"/>
                <w:sz w:val="16"/>
                <w:szCs w:val="16"/>
              </w:rPr>
            </w:pPr>
            <w:r w:rsidRPr="00826F71">
              <w:rPr>
                <w:rFonts w:cs="Arial"/>
                <w:bCs/>
                <w:szCs w:val="22"/>
              </w:rPr>
              <w:t xml:space="preserve">What is the </w:t>
            </w:r>
            <w:r w:rsidRPr="00826F71">
              <w:t>CO</w:t>
            </w:r>
            <w:r w:rsidRPr="00304C1D">
              <w:rPr>
                <w:szCs w:val="22"/>
                <w:vertAlign w:val="subscript"/>
              </w:rPr>
              <w:t>2</w:t>
            </w:r>
            <w:r w:rsidRPr="00304C1D">
              <w:t xml:space="preserve"> </w:t>
            </w:r>
            <w:r w:rsidRPr="00826F71">
              <w:t>e</w:t>
            </w:r>
            <w:r>
              <w:t>quivalent</w:t>
            </w:r>
            <w:r w:rsidRPr="00826F71">
              <w:rPr>
                <w:rFonts w:cs="Arial"/>
                <w:bCs/>
                <w:szCs w:val="22"/>
              </w:rPr>
              <w:t xml:space="preserve"> change in greenhouse gas emissions?</w:t>
            </w:r>
            <w:r w:rsidRPr="00304C1D">
              <w:t xml:space="preserve"> </w:t>
            </w:r>
            <w:r w:rsidRPr="00304C1D">
              <w:br/>
            </w:r>
            <w:r w:rsidRPr="00DB1D74">
              <w:rPr>
                <w:spacing w:val="0"/>
                <w:sz w:val="18"/>
              </w:rPr>
              <w:t>(Million tonnes CO</w:t>
            </w:r>
            <w:r w:rsidRPr="00DB1D74">
              <w:rPr>
                <w:spacing w:val="0"/>
                <w:sz w:val="18"/>
                <w:vertAlign w:val="subscript"/>
              </w:rPr>
              <w:t xml:space="preserve">2 </w:t>
            </w:r>
            <w:r w:rsidRPr="00DB1D74">
              <w:rPr>
                <w:spacing w:val="0"/>
                <w:sz w:val="18"/>
              </w:rPr>
              <w:t xml:space="preserve">equivalent)  </w:t>
            </w:r>
          </w:p>
        </w:tc>
        <w:tc>
          <w:tcPr>
            <w:tcW w:w="1331" w:type="dxa"/>
            <w:gridSpan w:val="2"/>
            <w:tcBorders>
              <w:bottom w:val="single" w:sz="4" w:space="0" w:color="auto"/>
            </w:tcBorders>
            <w:shd w:val="clear" w:color="auto" w:fill="FFFFFF"/>
          </w:tcPr>
          <w:p w:rsidR="00DB25E4" w:rsidRPr="00826F71" w:rsidRDefault="00DB25E4" w:rsidP="00106BCE">
            <w:pPr>
              <w:pStyle w:val="IATableLabel"/>
            </w:pPr>
            <w:r w:rsidRPr="00826F71">
              <w:t xml:space="preserve">Traded:   </w:t>
            </w:r>
            <w:r>
              <w:br/>
            </w:r>
            <w:r w:rsidR="00736BB3">
              <w:rPr>
                <w:b w:val="0"/>
                <w:sz w:val="22"/>
              </w:rPr>
              <w:fldChar w:fldCharType="begin">
                <w:ffData>
                  <w:name w:val="Text74"/>
                  <w:enabled/>
                  <w:calcOnExit w:val="0"/>
                  <w:textInput>
                    <w:maxLength w:val="8"/>
                  </w:textInput>
                </w:ffData>
              </w:fldChar>
            </w:r>
            <w:r>
              <w:rPr>
                <w:b w:val="0"/>
                <w:sz w:val="22"/>
              </w:rPr>
              <w:instrText xml:space="preserve"> FORMTEXT </w:instrText>
            </w:r>
            <w:r w:rsidR="00736BB3">
              <w:rPr>
                <w:b w:val="0"/>
                <w:sz w:val="22"/>
              </w:rPr>
            </w:r>
            <w:r w:rsidR="00736BB3">
              <w:rPr>
                <w:b w:val="0"/>
                <w:sz w:val="22"/>
              </w:rPr>
              <w:fldChar w:fldCharType="separate"/>
            </w:r>
            <w:r w:rsidR="00106BCE">
              <w:rPr>
                <w:b w:val="0"/>
                <w:noProof/>
                <w:sz w:val="22"/>
              </w:rPr>
              <w:t>N/A</w:t>
            </w:r>
            <w:r w:rsidR="00736BB3">
              <w:rPr>
                <w:b w:val="0"/>
                <w:sz w:val="22"/>
              </w:rPr>
              <w:fldChar w:fldCharType="end"/>
            </w:r>
          </w:p>
        </w:tc>
        <w:tc>
          <w:tcPr>
            <w:tcW w:w="1618" w:type="dxa"/>
            <w:gridSpan w:val="3"/>
            <w:tcBorders>
              <w:bottom w:val="single" w:sz="4" w:space="0" w:color="auto"/>
            </w:tcBorders>
            <w:shd w:val="clear" w:color="auto" w:fill="FFFFFF"/>
          </w:tcPr>
          <w:p w:rsidR="00DB25E4" w:rsidRPr="00826F71" w:rsidRDefault="00DB25E4" w:rsidP="00106BCE">
            <w:pPr>
              <w:pStyle w:val="IATableLabel"/>
            </w:pPr>
            <w:r w:rsidRPr="00826F71">
              <w:t>Non-traded:</w:t>
            </w:r>
            <w:r>
              <w:br/>
            </w:r>
            <w:r w:rsidR="00736BB3">
              <w:rPr>
                <w:b w:val="0"/>
                <w:sz w:val="22"/>
                <w:szCs w:val="22"/>
              </w:rPr>
              <w:fldChar w:fldCharType="begin">
                <w:ffData>
                  <w:name w:val="Text75"/>
                  <w:enabled/>
                  <w:calcOnExit w:val="0"/>
                  <w:textInput>
                    <w:maxLength w:val="8"/>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sidR="00106BCE">
              <w:rPr>
                <w:b w:val="0"/>
                <w:noProof/>
                <w:sz w:val="22"/>
                <w:szCs w:val="22"/>
              </w:rPr>
              <w:t>N/A</w:t>
            </w:r>
            <w:r w:rsidR="00736BB3">
              <w:rPr>
                <w:b w:val="0"/>
                <w:sz w:val="22"/>
                <w:szCs w:val="22"/>
              </w:rPr>
              <w:fldChar w:fldCharType="end"/>
            </w:r>
          </w:p>
        </w:tc>
      </w:tr>
      <w:tr w:rsidR="00DB25E4" w:rsidRPr="00826F71">
        <w:trPr>
          <w:trHeight w:hRule="exact" w:val="340"/>
        </w:trPr>
        <w:tc>
          <w:tcPr>
            <w:tcW w:w="7256" w:type="dxa"/>
            <w:gridSpan w:val="3"/>
          </w:tcPr>
          <w:p w:rsidR="00DB25E4" w:rsidRPr="00826F71" w:rsidRDefault="00C75C12" w:rsidP="00E90731">
            <w:pPr>
              <w:pStyle w:val="IATableText"/>
            </w:pPr>
            <w:r>
              <w:t>Does</w:t>
            </w:r>
            <w:r w:rsidR="00DB25E4" w:rsidRPr="00826F71">
              <w:t xml:space="preserve"> the proposal have a</w:t>
            </w:r>
            <w:r w:rsidR="00DB25E4">
              <w:t>n</w:t>
            </w:r>
            <w:r w:rsidR="00DB25E4" w:rsidRPr="00826F71">
              <w:t xml:space="preserve"> impact on competition?</w:t>
            </w:r>
          </w:p>
        </w:tc>
        <w:tc>
          <w:tcPr>
            <w:tcW w:w="2949" w:type="dxa"/>
            <w:gridSpan w:val="5"/>
            <w:shd w:val="clear" w:color="auto" w:fill="FFFFFF"/>
          </w:tcPr>
          <w:p w:rsidR="00DB25E4" w:rsidRPr="00826F71" w:rsidRDefault="00736BB3" w:rsidP="00E90731">
            <w:pPr>
              <w:pStyle w:val="IATableText"/>
            </w:pPr>
            <w:r w:rsidRPr="00826F71">
              <w:fldChar w:fldCharType="begin">
                <w:ffData>
                  <w:name w:val="CheckComp"/>
                  <w:enabled/>
                  <w:calcOnExit w:val="0"/>
                  <w:ddList>
                    <w:result w:val="1"/>
                    <w:listEntry w:val="Yes/No"/>
                    <w:listEntry w:val="Yes"/>
                    <w:listEntry w:val="No"/>
                  </w:ddList>
                </w:ffData>
              </w:fldChar>
            </w:r>
            <w:r w:rsidR="00DB25E4" w:rsidRPr="00826F71">
              <w:instrText xml:space="preserve"> FORMDROPDOWN </w:instrText>
            </w:r>
            <w:r w:rsidRPr="00826F71">
              <w:fldChar w:fldCharType="end"/>
            </w:r>
          </w:p>
        </w:tc>
      </w:tr>
      <w:tr w:rsidR="00D420DA" w:rsidRPr="00826F71">
        <w:trPr>
          <w:trHeight w:hRule="exact" w:val="624"/>
        </w:trPr>
        <w:tc>
          <w:tcPr>
            <w:tcW w:w="7256" w:type="dxa"/>
            <w:gridSpan w:val="3"/>
          </w:tcPr>
          <w:p w:rsidR="00D420DA" w:rsidRDefault="00D420DA" w:rsidP="00E90731">
            <w:pPr>
              <w:pStyle w:val="IATableText"/>
            </w:pPr>
            <w:r>
              <w:t>What proportion (%) of Total PV costs/benefits is directly attributable to primary legislation, if applicable?</w:t>
            </w:r>
          </w:p>
        </w:tc>
        <w:tc>
          <w:tcPr>
            <w:tcW w:w="1474" w:type="dxa"/>
            <w:gridSpan w:val="3"/>
            <w:shd w:val="clear" w:color="auto" w:fill="FFFFFF"/>
          </w:tcPr>
          <w:p w:rsidR="00D420DA" w:rsidRPr="00826F71" w:rsidRDefault="00D420DA" w:rsidP="00106BCE">
            <w:pPr>
              <w:pStyle w:val="IATableText"/>
            </w:pPr>
            <w:r w:rsidRPr="00D420DA">
              <w:rPr>
                <w:b/>
                <w:sz w:val="20"/>
              </w:rPr>
              <w:t>Costs:</w:t>
            </w:r>
            <w:r w:rsidRPr="00D420DA">
              <w:rPr>
                <w:sz w:val="20"/>
              </w:rPr>
              <w:t xml:space="preserve"> </w:t>
            </w:r>
            <w:r>
              <w:br/>
            </w:r>
            <w:r w:rsidR="00736BB3">
              <w:fldChar w:fldCharType="begin">
                <w:ffData>
                  <w:name w:val=""/>
                  <w:enabled/>
                  <w:calcOnExit w:val="0"/>
                  <w:textInput>
                    <w:maxLength w:val="3"/>
                  </w:textInput>
                </w:ffData>
              </w:fldChar>
            </w:r>
            <w:r>
              <w:instrText xml:space="preserve"> FORMTEXT </w:instrText>
            </w:r>
            <w:r w:rsidR="00736BB3">
              <w:fldChar w:fldCharType="separate"/>
            </w:r>
            <w:r w:rsidR="00106BCE">
              <w:rPr>
                <w:noProof/>
              </w:rPr>
              <w:t>N/A</w:t>
            </w:r>
            <w:r w:rsidR="00736BB3">
              <w:fldChar w:fldCharType="end"/>
            </w:r>
          </w:p>
        </w:tc>
        <w:tc>
          <w:tcPr>
            <w:tcW w:w="1475" w:type="dxa"/>
            <w:gridSpan w:val="2"/>
            <w:shd w:val="clear" w:color="auto" w:fill="FFFFFF"/>
          </w:tcPr>
          <w:p w:rsidR="00D420DA" w:rsidRPr="00826F71" w:rsidRDefault="00D420DA" w:rsidP="00106BCE">
            <w:pPr>
              <w:pStyle w:val="IATableText"/>
            </w:pPr>
            <w:r w:rsidRPr="00D420DA">
              <w:rPr>
                <w:b/>
                <w:sz w:val="20"/>
              </w:rPr>
              <w:t>Benefits:</w:t>
            </w:r>
            <w:r>
              <w:rPr>
                <w:b/>
              </w:rPr>
              <w:br/>
            </w:r>
            <w:r w:rsidR="00736BB3">
              <w:fldChar w:fldCharType="begin">
                <w:ffData>
                  <w:name w:val=""/>
                  <w:enabled/>
                  <w:calcOnExit w:val="0"/>
                  <w:textInput>
                    <w:maxLength w:val="3"/>
                  </w:textInput>
                </w:ffData>
              </w:fldChar>
            </w:r>
            <w:r>
              <w:instrText xml:space="preserve"> FORMTEXT </w:instrText>
            </w:r>
            <w:r w:rsidR="00736BB3">
              <w:fldChar w:fldCharType="separate"/>
            </w:r>
            <w:r w:rsidR="00106BCE">
              <w:rPr>
                <w:noProof/>
              </w:rPr>
              <w:t>N/A</w:t>
            </w:r>
            <w:r w:rsidR="00736BB3">
              <w:fldChar w:fldCharType="end"/>
            </w:r>
          </w:p>
        </w:tc>
      </w:tr>
      <w:tr w:rsidR="00DB25E4" w:rsidRPr="00826F71">
        <w:trPr>
          <w:trHeight w:hRule="exact" w:val="567"/>
        </w:trPr>
        <w:tc>
          <w:tcPr>
            <w:tcW w:w="5290" w:type="dxa"/>
          </w:tcPr>
          <w:p w:rsidR="00DB25E4" w:rsidRPr="00304C1D" w:rsidRDefault="00DB25E4" w:rsidP="00E90731">
            <w:pPr>
              <w:pStyle w:val="IATableText"/>
            </w:pPr>
            <w:r w:rsidRPr="00826F71">
              <w:rPr>
                <w:rFonts w:cs="Arial"/>
                <w:szCs w:val="22"/>
              </w:rPr>
              <w:t>Annual cost (£</w:t>
            </w:r>
            <w:r w:rsidR="00E405B8">
              <w:rPr>
                <w:rFonts w:cs="Arial"/>
                <w:szCs w:val="22"/>
              </w:rPr>
              <w:t>m</w:t>
            </w:r>
            <w:r w:rsidRPr="00826F71">
              <w:rPr>
                <w:rFonts w:cs="Arial"/>
                <w:szCs w:val="22"/>
              </w:rPr>
              <w:t>) per organisation</w:t>
            </w:r>
            <w:r w:rsidRPr="00826F71">
              <w:rPr>
                <w:rFonts w:cs="Arial"/>
                <w:szCs w:val="22"/>
              </w:rPr>
              <w:br/>
            </w:r>
            <w:r w:rsidRPr="00DB1D74">
              <w:rPr>
                <w:spacing w:val="0"/>
                <w:sz w:val="18"/>
              </w:rPr>
              <w:t>(excl. Transition) (Constant Price)</w:t>
            </w:r>
          </w:p>
          <w:p w:rsidR="00DB25E4" w:rsidRPr="00826F71" w:rsidRDefault="00DB25E4" w:rsidP="00E90731">
            <w:pPr>
              <w:pStyle w:val="IATableText"/>
            </w:pPr>
          </w:p>
        </w:tc>
        <w:tc>
          <w:tcPr>
            <w:tcW w:w="983" w:type="dxa"/>
            <w:shd w:val="clear" w:color="auto" w:fill="FFFFFF"/>
          </w:tcPr>
          <w:p w:rsidR="00DB25E4" w:rsidRPr="00826F71" w:rsidRDefault="00DB25E4" w:rsidP="00E90731">
            <w:pPr>
              <w:pStyle w:val="IATableLabel"/>
              <w:rPr>
                <w:szCs w:val="16"/>
              </w:rPr>
            </w:pPr>
            <w:r w:rsidRPr="00826F71">
              <w:t>Micro</w:t>
            </w:r>
            <w:r w:rsidRPr="00826F71">
              <w:rPr>
                <w:szCs w:val="16"/>
              </w:rPr>
              <w:br/>
            </w:r>
            <w:r w:rsidR="00736BB3">
              <w:rPr>
                <w:b w:val="0"/>
                <w:sz w:val="22"/>
                <w:szCs w:val="22"/>
              </w:rPr>
              <w:fldChar w:fldCharType="begin">
                <w:ffData>
                  <w:name w:val="Text76"/>
                  <w:enabled/>
                  <w:calcOnExit w:val="0"/>
                  <w:textInput>
                    <w:maxLength w:val="6"/>
                  </w:textInput>
                </w:ffData>
              </w:fldChar>
            </w:r>
            <w:r w:rsidR="00D74A41">
              <w:rPr>
                <w:b w:val="0"/>
                <w:sz w:val="22"/>
                <w:szCs w:val="22"/>
              </w:rPr>
              <w:instrText xml:space="preserve"> FORMTEXT </w:instrText>
            </w:r>
            <w:r w:rsidR="00736BB3">
              <w:rPr>
                <w:b w:val="0"/>
                <w:sz w:val="22"/>
                <w:szCs w:val="22"/>
              </w:rPr>
            </w:r>
            <w:r w:rsidR="00736BB3">
              <w:rPr>
                <w:b w:val="0"/>
                <w:sz w:val="22"/>
                <w:szCs w:val="22"/>
              </w:rPr>
              <w:fldChar w:fldCharType="separate"/>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736BB3">
              <w:rPr>
                <w:b w:val="0"/>
                <w:sz w:val="22"/>
                <w:szCs w:val="22"/>
              </w:rPr>
              <w:fldChar w:fldCharType="end"/>
            </w:r>
          </w:p>
        </w:tc>
        <w:tc>
          <w:tcPr>
            <w:tcW w:w="983" w:type="dxa"/>
            <w:shd w:val="clear" w:color="auto" w:fill="FFFFFF"/>
          </w:tcPr>
          <w:p w:rsidR="00DB25E4" w:rsidRPr="00826F71" w:rsidRDefault="00DB25E4" w:rsidP="00E90731">
            <w:pPr>
              <w:pStyle w:val="IATableLabel"/>
              <w:rPr>
                <w:szCs w:val="16"/>
              </w:rPr>
            </w:pPr>
            <w:r w:rsidRPr="00826F71">
              <w:t>&lt; 20</w:t>
            </w:r>
            <w:r w:rsidRPr="00826F71">
              <w:rPr>
                <w:szCs w:val="16"/>
              </w:rPr>
              <w:br/>
            </w:r>
            <w:r w:rsidR="00736BB3">
              <w:rPr>
                <w:b w:val="0"/>
                <w:sz w:val="22"/>
                <w:szCs w:val="22"/>
              </w:rPr>
              <w:fldChar w:fldCharType="begin">
                <w:ffData>
                  <w:name w:val="Text77"/>
                  <w:enabled/>
                  <w:calcOnExit w:val="0"/>
                  <w:textInput>
                    <w:maxLength w:val="6"/>
                  </w:textInput>
                </w:ffData>
              </w:fldChar>
            </w:r>
            <w:r w:rsidR="00D74A41">
              <w:rPr>
                <w:b w:val="0"/>
                <w:sz w:val="22"/>
                <w:szCs w:val="22"/>
              </w:rPr>
              <w:instrText xml:space="preserve"> FORMTEXT </w:instrText>
            </w:r>
            <w:r w:rsidR="00736BB3">
              <w:rPr>
                <w:b w:val="0"/>
                <w:sz w:val="22"/>
                <w:szCs w:val="22"/>
              </w:rPr>
            </w:r>
            <w:r w:rsidR="00736BB3">
              <w:rPr>
                <w:b w:val="0"/>
                <w:sz w:val="22"/>
                <w:szCs w:val="22"/>
              </w:rPr>
              <w:fldChar w:fldCharType="separate"/>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736BB3">
              <w:rPr>
                <w:b w:val="0"/>
                <w:sz w:val="22"/>
                <w:szCs w:val="22"/>
              </w:rPr>
              <w:fldChar w:fldCharType="end"/>
            </w:r>
          </w:p>
        </w:tc>
        <w:tc>
          <w:tcPr>
            <w:tcW w:w="983" w:type="dxa"/>
            <w:shd w:val="clear" w:color="auto" w:fill="FFFFFF"/>
          </w:tcPr>
          <w:p w:rsidR="00DB25E4" w:rsidRPr="00826F71" w:rsidRDefault="00DB25E4" w:rsidP="00E90731">
            <w:pPr>
              <w:pStyle w:val="IATableLabel"/>
            </w:pPr>
            <w:r w:rsidRPr="00826F71">
              <w:t>Small</w:t>
            </w:r>
            <w:r>
              <w:br/>
            </w:r>
            <w:r w:rsidR="00736BB3">
              <w:rPr>
                <w:b w:val="0"/>
                <w:sz w:val="22"/>
                <w:szCs w:val="22"/>
              </w:rPr>
              <w:fldChar w:fldCharType="begin">
                <w:ffData>
                  <w:name w:val="Text78"/>
                  <w:enabled/>
                  <w:calcOnExit w:val="0"/>
                  <w:textInput>
                    <w:maxLength w:val="6"/>
                  </w:textInput>
                </w:ffData>
              </w:fldChar>
            </w:r>
            <w:r w:rsidR="00D74A41">
              <w:rPr>
                <w:b w:val="0"/>
                <w:sz w:val="22"/>
                <w:szCs w:val="22"/>
              </w:rPr>
              <w:instrText xml:space="preserve"> FORMTEXT </w:instrText>
            </w:r>
            <w:r w:rsidR="00736BB3">
              <w:rPr>
                <w:b w:val="0"/>
                <w:sz w:val="22"/>
                <w:szCs w:val="22"/>
              </w:rPr>
            </w:r>
            <w:r w:rsidR="00736BB3">
              <w:rPr>
                <w:b w:val="0"/>
                <w:sz w:val="22"/>
                <w:szCs w:val="22"/>
              </w:rPr>
              <w:fldChar w:fldCharType="separate"/>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736BB3">
              <w:rPr>
                <w:b w:val="0"/>
                <w:sz w:val="22"/>
                <w:szCs w:val="22"/>
              </w:rPr>
              <w:fldChar w:fldCharType="end"/>
            </w:r>
          </w:p>
        </w:tc>
        <w:tc>
          <w:tcPr>
            <w:tcW w:w="983" w:type="dxa"/>
            <w:gridSpan w:val="3"/>
            <w:shd w:val="clear" w:color="auto" w:fill="FFFFFF"/>
          </w:tcPr>
          <w:p w:rsidR="00DB25E4" w:rsidRPr="00826F71" w:rsidRDefault="00DB25E4" w:rsidP="00E90731">
            <w:pPr>
              <w:pStyle w:val="IATableLabel"/>
              <w:rPr>
                <w:szCs w:val="16"/>
              </w:rPr>
            </w:pPr>
            <w:r w:rsidRPr="00826F71">
              <w:t>Medium</w:t>
            </w:r>
            <w:r w:rsidRPr="00826F71">
              <w:rPr>
                <w:szCs w:val="16"/>
              </w:rPr>
              <w:br/>
            </w:r>
            <w:r w:rsidR="00736BB3">
              <w:rPr>
                <w:b w:val="0"/>
                <w:sz w:val="22"/>
                <w:szCs w:val="22"/>
              </w:rPr>
              <w:fldChar w:fldCharType="begin">
                <w:ffData>
                  <w:name w:val=""/>
                  <w:enabled/>
                  <w:calcOnExit w:val="0"/>
                  <w:textInput>
                    <w:maxLength w:val="6"/>
                  </w:textInput>
                </w:ffData>
              </w:fldChar>
            </w:r>
            <w:r w:rsidR="00D74A41">
              <w:rPr>
                <w:b w:val="0"/>
                <w:sz w:val="22"/>
                <w:szCs w:val="22"/>
              </w:rPr>
              <w:instrText xml:space="preserve"> FORMTEXT </w:instrText>
            </w:r>
            <w:r w:rsidR="00736BB3">
              <w:rPr>
                <w:b w:val="0"/>
                <w:sz w:val="22"/>
                <w:szCs w:val="22"/>
              </w:rPr>
            </w:r>
            <w:r w:rsidR="00736BB3">
              <w:rPr>
                <w:b w:val="0"/>
                <w:sz w:val="22"/>
                <w:szCs w:val="22"/>
              </w:rPr>
              <w:fldChar w:fldCharType="separate"/>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736BB3">
              <w:rPr>
                <w:b w:val="0"/>
                <w:sz w:val="22"/>
                <w:szCs w:val="22"/>
              </w:rPr>
              <w:fldChar w:fldCharType="end"/>
            </w:r>
          </w:p>
        </w:tc>
        <w:tc>
          <w:tcPr>
            <w:tcW w:w="983" w:type="dxa"/>
            <w:shd w:val="clear" w:color="auto" w:fill="FFFFFF"/>
          </w:tcPr>
          <w:p w:rsidR="00DB25E4" w:rsidRPr="00826F71" w:rsidRDefault="00DB25E4" w:rsidP="00E90731">
            <w:pPr>
              <w:pStyle w:val="IATableLabel"/>
              <w:rPr>
                <w:szCs w:val="16"/>
              </w:rPr>
            </w:pPr>
            <w:r w:rsidRPr="00826F71">
              <w:t>Large</w:t>
            </w:r>
            <w:r w:rsidRPr="00826F71">
              <w:rPr>
                <w:szCs w:val="16"/>
              </w:rPr>
              <w:br/>
            </w:r>
            <w:r w:rsidR="00736BB3">
              <w:rPr>
                <w:b w:val="0"/>
                <w:sz w:val="22"/>
                <w:szCs w:val="22"/>
              </w:rPr>
              <w:fldChar w:fldCharType="begin">
                <w:ffData>
                  <w:name w:val=""/>
                  <w:enabled/>
                  <w:calcOnExit w:val="0"/>
                  <w:textInput>
                    <w:maxLength w:val="6"/>
                  </w:textInput>
                </w:ffData>
              </w:fldChar>
            </w:r>
            <w:r w:rsidR="00D74A41">
              <w:rPr>
                <w:b w:val="0"/>
                <w:sz w:val="22"/>
                <w:szCs w:val="22"/>
              </w:rPr>
              <w:instrText xml:space="preserve"> FORMTEXT </w:instrText>
            </w:r>
            <w:r w:rsidR="00736BB3">
              <w:rPr>
                <w:b w:val="0"/>
                <w:sz w:val="22"/>
                <w:szCs w:val="22"/>
              </w:rPr>
            </w:r>
            <w:r w:rsidR="00736BB3">
              <w:rPr>
                <w:b w:val="0"/>
                <w:sz w:val="22"/>
                <w:szCs w:val="22"/>
              </w:rPr>
              <w:fldChar w:fldCharType="separate"/>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D74A41">
              <w:rPr>
                <w:b w:val="0"/>
                <w:noProof/>
                <w:sz w:val="22"/>
                <w:szCs w:val="22"/>
              </w:rPr>
              <w:t> </w:t>
            </w:r>
            <w:r w:rsidR="00736BB3">
              <w:rPr>
                <w:b w:val="0"/>
                <w:sz w:val="22"/>
                <w:szCs w:val="22"/>
              </w:rPr>
              <w:fldChar w:fldCharType="end"/>
            </w:r>
          </w:p>
        </w:tc>
      </w:tr>
      <w:tr w:rsidR="00DB25E4" w:rsidRPr="00826F71">
        <w:trPr>
          <w:trHeight w:hRule="exact" w:val="340"/>
        </w:trPr>
        <w:tc>
          <w:tcPr>
            <w:tcW w:w="5290" w:type="dxa"/>
          </w:tcPr>
          <w:p w:rsidR="00DB25E4" w:rsidRPr="00826F71" w:rsidRDefault="00DB25E4" w:rsidP="00E90731">
            <w:pPr>
              <w:pStyle w:val="IATableText"/>
            </w:pPr>
            <w:r w:rsidRPr="00826F71">
              <w:rPr>
                <w:rFonts w:cs="Arial"/>
                <w:szCs w:val="22"/>
              </w:rPr>
              <w:t>Are any of these organisations exempt?</w:t>
            </w:r>
          </w:p>
        </w:tc>
        <w:tc>
          <w:tcPr>
            <w:tcW w:w="983" w:type="dxa"/>
          </w:tcPr>
          <w:p w:rsidR="00DB25E4" w:rsidRPr="00826F71" w:rsidRDefault="00736BB3" w:rsidP="00E90731">
            <w:pPr>
              <w:pStyle w:val="IATableText"/>
            </w:pPr>
            <w:r w:rsidRPr="00826F71">
              <w:fldChar w:fldCharType="begin">
                <w:ffData>
                  <w:name w:val="CheckMicro"/>
                  <w:enabled/>
                  <w:calcOnExit w:val="0"/>
                  <w:ddList>
                    <w:result w:val="2"/>
                    <w:listEntry w:val="Yes/No"/>
                    <w:listEntry w:val="Yes"/>
                    <w:listEntry w:val="No"/>
                  </w:ddList>
                </w:ffData>
              </w:fldChar>
            </w:r>
            <w:r w:rsidR="00DB25E4" w:rsidRPr="00826F71">
              <w:instrText xml:space="preserve"> FORMDROPDOWN </w:instrText>
            </w:r>
            <w:r w:rsidRPr="00826F71">
              <w:fldChar w:fldCharType="end"/>
            </w:r>
          </w:p>
        </w:tc>
        <w:tc>
          <w:tcPr>
            <w:tcW w:w="983" w:type="dxa"/>
          </w:tcPr>
          <w:p w:rsidR="00DB25E4" w:rsidRPr="00826F71" w:rsidRDefault="00736BB3" w:rsidP="00E90731">
            <w:pPr>
              <w:pStyle w:val="IATableText"/>
            </w:pPr>
            <w:r w:rsidRPr="00826F71">
              <w:fldChar w:fldCharType="begin">
                <w:ffData>
                  <w:name w:val="CheckSmall"/>
                  <w:enabled/>
                  <w:calcOnExit w:val="0"/>
                  <w:ddList>
                    <w:result w:val="2"/>
                    <w:listEntry w:val="Yes/No"/>
                    <w:listEntry w:val="Yes"/>
                    <w:listEntry w:val="No"/>
                  </w:ddList>
                </w:ffData>
              </w:fldChar>
            </w:r>
            <w:r w:rsidR="00DB25E4" w:rsidRPr="00826F71">
              <w:instrText xml:space="preserve"> FORMDROPDOWN </w:instrText>
            </w:r>
            <w:r w:rsidRPr="00826F71">
              <w:fldChar w:fldCharType="end"/>
            </w:r>
          </w:p>
        </w:tc>
        <w:tc>
          <w:tcPr>
            <w:tcW w:w="983" w:type="dxa"/>
          </w:tcPr>
          <w:p w:rsidR="00DB25E4" w:rsidRPr="00826F71" w:rsidRDefault="00736BB3" w:rsidP="00E90731">
            <w:pPr>
              <w:pStyle w:val="IATableText"/>
            </w:pPr>
            <w:r w:rsidRPr="00826F71">
              <w:fldChar w:fldCharType="begin">
                <w:ffData>
                  <w:name w:val="Dropdown1"/>
                  <w:enabled/>
                  <w:calcOnExit w:val="0"/>
                  <w:ddList>
                    <w:result w:val="2"/>
                    <w:listEntry w:val="Yes/No"/>
                    <w:listEntry w:val="Yes"/>
                    <w:listEntry w:val="No"/>
                  </w:ddList>
                </w:ffData>
              </w:fldChar>
            </w:r>
            <w:r w:rsidR="00DB25E4" w:rsidRPr="00826F71">
              <w:instrText xml:space="preserve"> FORMDROPDOWN </w:instrText>
            </w:r>
            <w:r w:rsidRPr="00826F71">
              <w:fldChar w:fldCharType="end"/>
            </w:r>
          </w:p>
        </w:tc>
        <w:tc>
          <w:tcPr>
            <w:tcW w:w="983" w:type="dxa"/>
            <w:gridSpan w:val="3"/>
          </w:tcPr>
          <w:p w:rsidR="00DB25E4" w:rsidRPr="00826F71" w:rsidRDefault="00736BB3" w:rsidP="00E90731">
            <w:pPr>
              <w:pStyle w:val="IATableText"/>
            </w:pPr>
            <w:r w:rsidRPr="00826F71">
              <w:fldChar w:fldCharType="begin">
                <w:ffData>
                  <w:name w:val="Dropdown1"/>
                  <w:enabled/>
                  <w:calcOnExit w:val="0"/>
                  <w:ddList>
                    <w:result w:val="2"/>
                    <w:listEntry w:val="Yes/No"/>
                    <w:listEntry w:val="Yes"/>
                    <w:listEntry w:val="No"/>
                  </w:ddList>
                </w:ffData>
              </w:fldChar>
            </w:r>
            <w:r w:rsidR="00DB25E4" w:rsidRPr="00826F71">
              <w:instrText xml:space="preserve"> FORMDROPDOWN </w:instrText>
            </w:r>
            <w:r w:rsidRPr="00826F71">
              <w:fldChar w:fldCharType="end"/>
            </w:r>
          </w:p>
        </w:tc>
        <w:tc>
          <w:tcPr>
            <w:tcW w:w="983" w:type="dxa"/>
          </w:tcPr>
          <w:p w:rsidR="00DB25E4" w:rsidRPr="00826F71" w:rsidRDefault="00736BB3" w:rsidP="00E90731">
            <w:pPr>
              <w:pStyle w:val="IATableText"/>
            </w:pPr>
            <w:r w:rsidRPr="00826F71">
              <w:fldChar w:fldCharType="begin">
                <w:ffData>
                  <w:name w:val="Dropdown1"/>
                  <w:enabled/>
                  <w:calcOnExit w:val="0"/>
                  <w:ddList>
                    <w:result w:val="2"/>
                    <w:listEntry w:val="Yes/No"/>
                    <w:listEntry w:val="Yes"/>
                    <w:listEntry w:val="No"/>
                  </w:ddList>
                </w:ffData>
              </w:fldChar>
            </w:r>
            <w:r w:rsidR="00DB25E4" w:rsidRPr="00826F71">
              <w:instrText xml:space="preserve"> FORMDROPDOWN </w:instrText>
            </w:r>
            <w:r w:rsidRPr="00826F71">
              <w:fldChar w:fldCharType="end"/>
            </w:r>
          </w:p>
        </w:tc>
      </w:tr>
    </w:tbl>
    <w:p w:rsidR="00650282" w:rsidRDefault="00650282" w:rsidP="00650282">
      <w:pPr>
        <w:pStyle w:val="IASpacer"/>
      </w:pPr>
    </w:p>
    <w:p w:rsidR="00650282" w:rsidRDefault="00650282" w:rsidP="00650282">
      <w:pPr>
        <w:pStyle w:val="Heading1"/>
      </w:pPr>
      <w:r>
        <w:t>Specific Impact Tests: Checklist</w:t>
      </w:r>
    </w:p>
    <w:p w:rsidR="007F2645" w:rsidRDefault="008C26F4" w:rsidP="00650282">
      <w:pPr>
        <w:pStyle w:val="BodyText"/>
      </w:pPr>
      <w:r>
        <w:t>Set out in</w:t>
      </w:r>
      <w:r w:rsidRPr="00826F71">
        <w:t xml:space="preserve"> the table below </w:t>
      </w:r>
      <w:r>
        <w:t xml:space="preserve">where information on any SITs undertaken as part of the analysis of the policy options can be found in the evidence base. For guidance on how to complete each test, </w:t>
      </w:r>
      <w:r w:rsidR="007F2645">
        <w:t>double-click</w:t>
      </w:r>
      <w:r>
        <w:t xml:space="preserve"> on the link for the guidance provided</w:t>
      </w:r>
      <w:r w:rsidR="007F2645">
        <w:t xml:space="preserve"> by the relevant department</w:t>
      </w:r>
      <w:r>
        <w:t xml:space="preserve">. </w:t>
      </w:r>
    </w:p>
    <w:p w:rsidR="006D2BE3" w:rsidRPr="001D3A43" w:rsidRDefault="008C26F4" w:rsidP="00650282">
      <w:pPr>
        <w:pStyle w:val="BodyText"/>
      </w:pPr>
      <w:r w:rsidRPr="005622C1">
        <w:rPr>
          <w:bCs w:val="0"/>
        </w:rPr>
        <w:t xml:space="preserve">Please note </w:t>
      </w:r>
      <w:r w:rsidRPr="005622C1">
        <w:t>this checklist is not intended to list each and every statutory consideration that departments should take into account when deciding whi</w:t>
      </w:r>
      <w:r>
        <w:t>ch policy option to follow. I</w:t>
      </w:r>
      <w:r w:rsidRPr="005622C1">
        <w:t>t is the responsibility of departments to make sure that their duties are complied with</w:t>
      </w:r>
      <w: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4"/>
        <w:gridCol w:w="1103"/>
        <w:gridCol w:w="1382"/>
      </w:tblGrid>
      <w:tr w:rsidR="00B9718C" w:rsidRPr="00826F71">
        <w:tc>
          <w:tcPr>
            <w:tcW w:w="3783" w:type="pct"/>
          </w:tcPr>
          <w:p w:rsidR="00B9718C" w:rsidRPr="00311A86" w:rsidRDefault="00B9718C" w:rsidP="00A05393">
            <w:pPr>
              <w:pStyle w:val="IATableText"/>
            </w:pPr>
            <w:r>
              <w:t>Does your policy option/proposal have an impact on…</w:t>
            </w:r>
            <w:r w:rsidR="008B0CFF">
              <w:t>?</w:t>
            </w:r>
          </w:p>
        </w:tc>
        <w:tc>
          <w:tcPr>
            <w:tcW w:w="540" w:type="pct"/>
          </w:tcPr>
          <w:p w:rsidR="00B9718C" w:rsidRPr="00826F71" w:rsidRDefault="00B9718C" w:rsidP="00A05393">
            <w:pPr>
              <w:pStyle w:val="IATableLabel"/>
              <w:jc w:val="center"/>
            </w:pPr>
            <w:r w:rsidRPr="00826F71">
              <w:t>Impact</w:t>
            </w:r>
          </w:p>
        </w:tc>
        <w:tc>
          <w:tcPr>
            <w:tcW w:w="677" w:type="pct"/>
          </w:tcPr>
          <w:p w:rsidR="00B9718C" w:rsidRPr="00826F71" w:rsidRDefault="00B9718C" w:rsidP="00A05393">
            <w:pPr>
              <w:pStyle w:val="IATableLabel"/>
              <w:jc w:val="center"/>
            </w:pPr>
            <w:r w:rsidRPr="00826F71">
              <w:t>Page ref within IA</w:t>
            </w:r>
          </w:p>
        </w:tc>
      </w:tr>
      <w:tr w:rsidR="00B9718C" w:rsidRPr="00826F71">
        <w:trPr>
          <w:trHeight w:val="340"/>
        </w:trPr>
        <w:tc>
          <w:tcPr>
            <w:tcW w:w="3783" w:type="pct"/>
            <w:shd w:val="clear" w:color="auto" w:fill="auto"/>
          </w:tcPr>
          <w:p w:rsidR="00B9718C" w:rsidRPr="007D4463" w:rsidRDefault="00B9718C" w:rsidP="00A05393">
            <w:pPr>
              <w:pStyle w:val="IATableHeading"/>
            </w:pPr>
            <w:r w:rsidRPr="007D4463">
              <w:t>Statutory e</w:t>
            </w:r>
            <w:r>
              <w:t>quality</w:t>
            </w:r>
            <w:r w:rsidRPr="007D4463">
              <w:t xml:space="preserve"> duties</w:t>
            </w:r>
            <w:r w:rsidRPr="007D4463">
              <w:rPr>
                <w:rStyle w:val="FootnoteReference"/>
                <w:b w:val="0"/>
                <w:color w:val="auto"/>
              </w:rPr>
              <w:footnoteReference w:id="1"/>
            </w:r>
          </w:p>
          <w:p w:rsidR="00B9718C" w:rsidRPr="00826F71" w:rsidRDefault="00736BB3" w:rsidP="00A05393">
            <w:pPr>
              <w:pStyle w:val="IATableText"/>
            </w:pPr>
            <w:r w:rsidRPr="006D2BE3">
              <w:rPr>
                <w:rStyle w:val="Hyperlink"/>
                <w:sz w:val="18"/>
                <w:szCs w:val="18"/>
              </w:rPr>
              <w:fldChar w:fldCharType="begin"/>
            </w:r>
            <w:r w:rsidR="006A2D92" w:rsidRPr="006D2BE3">
              <w:rPr>
                <w:rStyle w:val="Hyperlink"/>
                <w:sz w:val="18"/>
                <w:szCs w:val="18"/>
              </w:rPr>
              <w:instrText xml:space="preserve"> MACROBUTTON FollowHLink </w:instrText>
            </w:r>
            <w:hyperlink r:id="rId14" w:history="1">
              <w:r w:rsidR="006A2D92">
                <w:rPr>
                  <w:rStyle w:val="Hyperlink"/>
                  <w:sz w:val="18"/>
                </w:rPr>
                <w:instrText>Statutory Equality Duties Impact Test guidance</w:instrText>
              </w:r>
            </w:hyperlink>
            <w:r w:rsidRPr="006D2BE3">
              <w:rPr>
                <w:rStyle w:val="Hyperlink"/>
                <w:sz w:val="18"/>
                <w:szCs w:val="18"/>
              </w:rPr>
              <w:fldChar w:fldCharType="end"/>
            </w:r>
          </w:p>
        </w:tc>
        <w:tc>
          <w:tcPr>
            <w:tcW w:w="540" w:type="pct"/>
            <w:shd w:val="clear" w:color="auto" w:fill="auto"/>
          </w:tcPr>
          <w:p w:rsidR="00B9718C" w:rsidRPr="00826F71" w:rsidRDefault="00736BB3" w:rsidP="00A05393">
            <w:pPr>
              <w:pStyle w:val="IATableText"/>
              <w:ind w:left="180"/>
            </w:pPr>
            <w:r w:rsidRPr="00826F71">
              <w:fldChar w:fldCharType="begin">
                <w:ffData>
                  <w:name w:val="Check15"/>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Text88"/>
                  <w:enabled/>
                  <w:calcOnExit w:val="0"/>
                  <w:textInput>
                    <w:maxLength w:val="3"/>
                  </w:textInput>
                </w:ffData>
              </w:fldChar>
            </w:r>
            <w:r w:rsidR="00B9718C">
              <w:instrText xml:space="preserve"> FORMTEXT </w:instrText>
            </w:r>
            <w:r>
              <w:fldChar w:fldCharType="separate"/>
            </w:r>
            <w:r w:rsidR="00106BCE">
              <w:t>N/A</w:t>
            </w:r>
            <w:r>
              <w:fldChar w:fldCharType="end"/>
            </w:r>
          </w:p>
        </w:tc>
      </w:tr>
    </w:tbl>
    <w:p w:rsidR="00B9718C" w:rsidRPr="00826F71" w:rsidRDefault="00B9718C" w:rsidP="00B9718C">
      <w:pPr>
        <w:pStyle w:val="IASpacer"/>
        <w:ind w:left="180"/>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4"/>
        <w:gridCol w:w="1103"/>
        <w:gridCol w:w="1382"/>
      </w:tblGrid>
      <w:tr w:rsidR="00B9718C" w:rsidRPr="00826F71">
        <w:trPr>
          <w:trHeight w:hRule="exact" w:val="340"/>
        </w:trPr>
        <w:tc>
          <w:tcPr>
            <w:tcW w:w="3783" w:type="pct"/>
            <w:tcBorders>
              <w:bottom w:val="nil"/>
            </w:tcBorders>
          </w:tcPr>
          <w:p w:rsidR="00B9718C" w:rsidRPr="00826F71" w:rsidRDefault="00B9718C" w:rsidP="00A05393">
            <w:pPr>
              <w:pStyle w:val="IATableHeading"/>
            </w:pPr>
            <w:r w:rsidRPr="00826F71">
              <w:t xml:space="preserve">Economic impacts </w:t>
            </w:r>
          </w:p>
        </w:tc>
        <w:tc>
          <w:tcPr>
            <w:tcW w:w="1217" w:type="pct"/>
            <w:gridSpan w:val="2"/>
          </w:tcPr>
          <w:p w:rsidR="00B9718C" w:rsidRPr="00826F71" w:rsidRDefault="00B9718C" w:rsidP="00A05393">
            <w:pPr>
              <w:pStyle w:val="IATableHeading"/>
              <w:ind w:left="180"/>
              <w:rPr>
                <w:i/>
                <w:color w:val="auto"/>
              </w:rPr>
            </w:pPr>
          </w:p>
        </w:tc>
      </w:tr>
      <w:tr w:rsidR="00B9718C" w:rsidRPr="00826F71">
        <w:trPr>
          <w:trHeight w:hRule="exact" w:val="340"/>
        </w:trPr>
        <w:tc>
          <w:tcPr>
            <w:tcW w:w="3783" w:type="pct"/>
            <w:tcBorders>
              <w:top w:val="nil"/>
              <w:bottom w:val="nil"/>
            </w:tcBorders>
          </w:tcPr>
          <w:p w:rsidR="00B9718C" w:rsidRPr="00826F71" w:rsidRDefault="008B0CFF" w:rsidP="00A05393">
            <w:pPr>
              <w:pStyle w:val="IATableText"/>
            </w:pPr>
            <w:r>
              <w:t xml:space="preserve">Competition </w:t>
            </w:r>
            <w:r w:rsidR="00B9718C" w:rsidRPr="00826F71">
              <w:t xml:space="preserve"> </w:t>
            </w:r>
            <w:r w:rsidR="00736BB3" w:rsidRPr="006D2BE3">
              <w:rPr>
                <w:rStyle w:val="Hyperlink"/>
                <w:sz w:val="18"/>
                <w:szCs w:val="18"/>
              </w:rPr>
              <w:fldChar w:fldCharType="begin"/>
            </w:r>
            <w:r w:rsidR="006A2D92" w:rsidRPr="006D2BE3">
              <w:rPr>
                <w:rStyle w:val="Hyperlink"/>
                <w:sz w:val="18"/>
                <w:szCs w:val="18"/>
              </w:rPr>
              <w:instrText xml:space="preserve"> MACROBUTTON FollowHLink </w:instrText>
            </w:r>
            <w:hyperlink r:id="rId15" w:history="1">
              <w:r w:rsidR="006A2D92">
                <w:rPr>
                  <w:rStyle w:val="Hyperlink"/>
                  <w:sz w:val="18"/>
                </w:rPr>
                <w:instrText>Competition Assessment Impact Test guidance</w:instrText>
              </w:r>
            </w:hyperlink>
            <w:r w:rsidR="00736BB3" w:rsidRPr="006D2BE3">
              <w:rPr>
                <w:rStyle w:val="Hyperlink"/>
                <w:sz w:val="18"/>
                <w:szCs w:val="18"/>
              </w:rPr>
              <w:fldChar w:fldCharType="end"/>
            </w:r>
          </w:p>
        </w:tc>
        <w:tc>
          <w:tcPr>
            <w:tcW w:w="540" w:type="pct"/>
          </w:tcPr>
          <w:p w:rsidR="00B9718C" w:rsidRPr="00826F71" w:rsidRDefault="00736BB3" w:rsidP="00A05393">
            <w:pPr>
              <w:pStyle w:val="IATableText"/>
              <w:ind w:left="180"/>
            </w:pPr>
            <w:r w:rsidRPr="00826F71">
              <w:fldChar w:fldCharType="begin">
                <w:ffData>
                  <w:name w:val="Check1"/>
                  <w:enabled/>
                  <w:calcOnExit w:val="0"/>
                  <w:ddList>
                    <w:result w:val="1"/>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Yes</w:t>
            </w:r>
            <w:r>
              <w:fldChar w:fldCharType="end"/>
            </w:r>
          </w:p>
        </w:tc>
      </w:tr>
      <w:tr w:rsidR="00B9718C" w:rsidRPr="00826F71">
        <w:trPr>
          <w:trHeight w:hRule="exact" w:val="340"/>
        </w:trPr>
        <w:tc>
          <w:tcPr>
            <w:tcW w:w="3783" w:type="pct"/>
            <w:tcBorders>
              <w:top w:val="nil"/>
            </w:tcBorders>
          </w:tcPr>
          <w:p w:rsidR="00B9718C" w:rsidRPr="00826F71" w:rsidRDefault="00B9718C" w:rsidP="00A05393">
            <w:pPr>
              <w:pStyle w:val="IATableText"/>
            </w:pPr>
            <w:r w:rsidRPr="00826F71">
              <w:t xml:space="preserve">Small </w:t>
            </w:r>
            <w:r>
              <w:t>f</w:t>
            </w:r>
            <w:r w:rsidR="008B0CFF">
              <w:t xml:space="preserve">irms </w:t>
            </w:r>
            <w:r w:rsidRPr="00826F71">
              <w:t xml:space="preserve"> </w:t>
            </w:r>
            <w:r w:rsidR="00736BB3" w:rsidRPr="00822B3C">
              <w:rPr>
                <w:sz w:val="18"/>
                <w:szCs w:val="18"/>
                <w:u w:val="single"/>
              </w:rPr>
              <w:fldChar w:fldCharType="begin"/>
            </w:r>
            <w:r w:rsidR="006A2D92" w:rsidRPr="00822B3C">
              <w:rPr>
                <w:sz w:val="18"/>
                <w:szCs w:val="18"/>
                <w:u w:val="single"/>
              </w:rPr>
              <w:instrText xml:space="preserve"> MACROBUTTON FollowHLink </w:instrText>
            </w:r>
            <w:hyperlink r:id="rId16" w:history="1">
              <w:r w:rsidR="006A2D92">
                <w:rPr>
                  <w:rStyle w:val="Hyperlink"/>
                  <w:sz w:val="18"/>
                </w:rPr>
                <w:instrText>Small Firms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3"/>
                  <w:enabled/>
                  <w:calcOnExit w:val="0"/>
                  <w:ddList>
                    <w:result w:val="1"/>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Yes</w:t>
            </w:r>
            <w:r>
              <w:fldChar w:fldCharType="end"/>
            </w:r>
          </w:p>
        </w:tc>
      </w:tr>
    </w:tbl>
    <w:p w:rsidR="00B9718C" w:rsidRPr="00826F71" w:rsidRDefault="00B9718C" w:rsidP="00B9718C">
      <w:pPr>
        <w:pStyle w:val="IASpacer"/>
        <w:ind w:left="1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B9718C" w:rsidRPr="00826F71">
        <w:trPr>
          <w:trHeight w:hRule="exact" w:val="340"/>
        </w:trPr>
        <w:tc>
          <w:tcPr>
            <w:tcW w:w="3783" w:type="pct"/>
            <w:tcBorders>
              <w:bottom w:val="nil"/>
            </w:tcBorders>
          </w:tcPr>
          <w:p w:rsidR="00B9718C" w:rsidRPr="00826F71" w:rsidRDefault="00B9718C" w:rsidP="00A05393">
            <w:pPr>
              <w:pStyle w:val="IATableHeading"/>
            </w:pPr>
            <w:r w:rsidRPr="00826F71">
              <w:t>Environmental impacts</w:t>
            </w:r>
          </w:p>
        </w:tc>
        <w:tc>
          <w:tcPr>
            <w:tcW w:w="1217" w:type="pct"/>
            <w:gridSpan w:val="2"/>
          </w:tcPr>
          <w:p w:rsidR="00B9718C" w:rsidRPr="00826F71" w:rsidRDefault="00B9718C" w:rsidP="00A05393">
            <w:pPr>
              <w:pStyle w:val="IATableHeading"/>
              <w:ind w:left="180"/>
              <w:rPr>
                <w:i/>
                <w:color w:val="auto"/>
              </w:rPr>
            </w:pPr>
          </w:p>
        </w:tc>
      </w:tr>
      <w:tr w:rsidR="00B9718C" w:rsidRPr="00826F71">
        <w:trPr>
          <w:trHeight w:hRule="exact" w:val="340"/>
        </w:trPr>
        <w:tc>
          <w:tcPr>
            <w:tcW w:w="3783" w:type="pct"/>
            <w:tcBorders>
              <w:top w:val="nil"/>
              <w:bottom w:val="nil"/>
            </w:tcBorders>
          </w:tcPr>
          <w:p w:rsidR="00B9718C" w:rsidRPr="00826F71" w:rsidRDefault="00B9718C" w:rsidP="00A05393">
            <w:pPr>
              <w:pStyle w:val="IATableText"/>
            </w:pPr>
            <w:r>
              <w:t>Greenhouse gas assessment</w:t>
            </w:r>
            <w:r w:rsidR="008B0CFF">
              <w:t xml:space="preserve"> </w:t>
            </w:r>
            <w:r>
              <w:t xml:space="preserve"> </w:t>
            </w:r>
            <w:r w:rsidR="00736BB3" w:rsidRPr="00822B3C">
              <w:rPr>
                <w:sz w:val="18"/>
                <w:szCs w:val="18"/>
                <w:u w:val="single"/>
              </w:rPr>
              <w:fldChar w:fldCharType="begin"/>
            </w:r>
            <w:r w:rsidR="00777487" w:rsidRPr="00822B3C">
              <w:rPr>
                <w:sz w:val="18"/>
                <w:szCs w:val="18"/>
                <w:u w:val="single"/>
              </w:rPr>
              <w:instrText xml:space="preserve"> MACROBUTTON FollowHLink </w:instrText>
            </w:r>
            <w:hyperlink r:id="rId17" w:history="1">
              <w:r w:rsidR="00777487">
                <w:rPr>
                  <w:rStyle w:val="Hyperlink"/>
                  <w:sz w:val="18"/>
                </w:rPr>
                <w:instrText>Greenhouse Gas Assessment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5"/>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r w:rsidR="00B9718C" w:rsidRPr="00826F71">
        <w:trPr>
          <w:trHeight w:hRule="exact" w:val="340"/>
        </w:trPr>
        <w:tc>
          <w:tcPr>
            <w:tcW w:w="3783" w:type="pct"/>
            <w:tcBorders>
              <w:top w:val="nil"/>
            </w:tcBorders>
          </w:tcPr>
          <w:p w:rsidR="00B9718C" w:rsidRPr="00826F71" w:rsidRDefault="008B0CFF" w:rsidP="00A05393">
            <w:pPr>
              <w:pStyle w:val="IATableText"/>
            </w:pPr>
            <w:r>
              <w:t xml:space="preserve">Wider environmental issues </w:t>
            </w:r>
            <w:r w:rsidR="00B9718C">
              <w:t xml:space="preserve"> </w:t>
            </w:r>
            <w:r w:rsidR="00736BB3" w:rsidRPr="00822B3C">
              <w:rPr>
                <w:sz w:val="18"/>
                <w:szCs w:val="18"/>
                <w:u w:val="single"/>
              </w:rPr>
              <w:fldChar w:fldCharType="begin"/>
            </w:r>
            <w:r w:rsidR="00847C2B" w:rsidRPr="00822B3C">
              <w:rPr>
                <w:sz w:val="18"/>
                <w:szCs w:val="18"/>
                <w:u w:val="single"/>
              </w:rPr>
              <w:instrText xml:space="preserve"> MACROBUTTON FollowHLink </w:instrText>
            </w:r>
            <w:hyperlink r:id="rId18" w:history="1">
              <w:r w:rsidR="00847C2B">
                <w:rPr>
                  <w:rStyle w:val="Hyperlink"/>
                  <w:sz w:val="18"/>
                </w:rPr>
                <w:instrText>Wider Environmental Issues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7"/>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bl>
    <w:p w:rsidR="00B9718C" w:rsidRDefault="00B9718C" w:rsidP="00B9718C">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B9718C" w:rsidRPr="00826F71">
        <w:trPr>
          <w:trHeight w:hRule="exact" w:val="340"/>
        </w:trPr>
        <w:tc>
          <w:tcPr>
            <w:tcW w:w="3783" w:type="pct"/>
            <w:tcBorders>
              <w:bottom w:val="nil"/>
            </w:tcBorders>
          </w:tcPr>
          <w:p w:rsidR="00B9718C" w:rsidRPr="00826F71" w:rsidRDefault="00B9718C" w:rsidP="00A05393">
            <w:pPr>
              <w:pStyle w:val="IATableHeading"/>
            </w:pPr>
            <w:r w:rsidRPr="00826F71">
              <w:t>Social impacts</w:t>
            </w:r>
          </w:p>
        </w:tc>
        <w:tc>
          <w:tcPr>
            <w:tcW w:w="540" w:type="pct"/>
            <w:tcBorders>
              <w:right w:val="nil"/>
            </w:tcBorders>
          </w:tcPr>
          <w:p w:rsidR="00B9718C" w:rsidRPr="00826F71" w:rsidRDefault="00B9718C" w:rsidP="00A05393">
            <w:pPr>
              <w:pStyle w:val="IATableText"/>
              <w:ind w:left="180"/>
            </w:pPr>
          </w:p>
        </w:tc>
        <w:tc>
          <w:tcPr>
            <w:tcW w:w="677" w:type="pct"/>
            <w:tcBorders>
              <w:left w:val="nil"/>
            </w:tcBorders>
          </w:tcPr>
          <w:p w:rsidR="00B9718C" w:rsidRPr="00716D5C" w:rsidRDefault="00B9718C" w:rsidP="00A05393">
            <w:pPr>
              <w:pStyle w:val="IATableText"/>
              <w:jc w:val="center"/>
            </w:pPr>
          </w:p>
        </w:tc>
      </w:tr>
      <w:tr w:rsidR="00B9718C" w:rsidRPr="00826F71">
        <w:trPr>
          <w:trHeight w:hRule="exact" w:val="340"/>
        </w:trPr>
        <w:tc>
          <w:tcPr>
            <w:tcW w:w="3783" w:type="pct"/>
            <w:tcBorders>
              <w:top w:val="nil"/>
              <w:bottom w:val="nil"/>
            </w:tcBorders>
          </w:tcPr>
          <w:p w:rsidR="00B9718C" w:rsidRPr="00826F71" w:rsidRDefault="00B9718C" w:rsidP="00A05393">
            <w:pPr>
              <w:pStyle w:val="IATableText"/>
            </w:pPr>
            <w:r w:rsidRPr="00826F71">
              <w:t>Health</w:t>
            </w:r>
            <w:r>
              <w:t xml:space="preserve"> and well-being</w:t>
            </w:r>
            <w:r w:rsidR="008B0CFF">
              <w:t xml:space="preserve"> </w:t>
            </w:r>
            <w:r w:rsidRPr="00826F71">
              <w:t xml:space="preserve"> </w:t>
            </w:r>
            <w:r w:rsidR="00736BB3" w:rsidRPr="00822B3C">
              <w:rPr>
                <w:sz w:val="18"/>
                <w:szCs w:val="18"/>
                <w:u w:val="single"/>
              </w:rPr>
              <w:fldChar w:fldCharType="begin"/>
            </w:r>
            <w:r w:rsidR="006A2D92" w:rsidRPr="00822B3C">
              <w:rPr>
                <w:sz w:val="18"/>
                <w:szCs w:val="18"/>
                <w:u w:val="single"/>
              </w:rPr>
              <w:instrText xml:space="preserve"> MACROBUTTON FollowHLink </w:instrText>
            </w:r>
            <w:hyperlink r:id="rId19" w:history="1">
              <w:r w:rsidR="006A2D92">
                <w:rPr>
                  <w:rStyle w:val="Hyperlink"/>
                  <w:sz w:val="18"/>
                </w:rPr>
                <w:instrText>Health and Well-being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11"/>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r w:rsidR="00B9718C" w:rsidRPr="00826F71">
        <w:trPr>
          <w:trHeight w:hRule="exact" w:val="340"/>
        </w:trPr>
        <w:tc>
          <w:tcPr>
            <w:tcW w:w="3783" w:type="pct"/>
            <w:tcBorders>
              <w:top w:val="nil"/>
              <w:bottom w:val="nil"/>
            </w:tcBorders>
          </w:tcPr>
          <w:p w:rsidR="00B9718C" w:rsidRPr="00826F71" w:rsidRDefault="00B9718C" w:rsidP="00A05393">
            <w:pPr>
              <w:pStyle w:val="IATableText"/>
            </w:pPr>
            <w:r w:rsidRPr="00826F71">
              <w:t xml:space="preserve">Human </w:t>
            </w:r>
            <w:r>
              <w:t>r</w:t>
            </w:r>
            <w:r w:rsidR="008B0CFF">
              <w:t xml:space="preserve">ights </w:t>
            </w:r>
            <w:r w:rsidRPr="00826F71">
              <w:t xml:space="preserve"> </w:t>
            </w:r>
            <w:r w:rsidR="00736BB3" w:rsidRPr="00822B3C">
              <w:rPr>
                <w:sz w:val="18"/>
                <w:szCs w:val="18"/>
                <w:u w:val="single"/>
              </w:rPr>
              <w:fldChar w:fldCharType="begin"/>
            </w:r>
            <w:r w:rsidR="006A2D92" w:rsidRPr="00822B3C">
              <w:rPr>
                <w:sz w:val="18"/>
                <w:szCs w:val="18"/>
                <w:u w:val="single"/>
              </w:rPr>
              <w:instrText xml:space="preserve"> MACROBUTTON FollowHLink </w:instrText>
            </w:r>
            <w:hyperlink r:id="rId20" w:history="1">
              <w:r w:rsidR="006A2D92" w:rsidRPr="0023240A">
                <w:rPr>
                  <w:rStyle w:val="Hyperlink"/>
                  <w:sz w:val="18"/>
                </w:rPr>
                <w:instrText>Human Rights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13"/>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r w:rsidR="00B9718C" w:rsidRPr="00826F71">
        <w:trPr>
          <w:trHeight w:hRule="exact" w:val="340"/>
        </w:trPr>
        <w:tc>
          <w:tcPr>
            <w:tcW w:w="3783" w:type="pct"/>
            <w:tcBorders>
              <w:top w:val="nil"/>
              <w:bottom w:val="nil"/>
            </w:tcBorders>
          </w:tcPr>
          <w:p w:rsidR="00B9718C" w:rsidRPr="00826F71" w:rsidRDefault="00B9718C" w:rsidP="00A05393">
            <w:pPr>
              <w:pStyle w:val="IATableText"/>
            </w:pPr>
            <w:r>
              <w:t>Justice</w:t>
            </w:r>
            <w:r w:rsidR="0071360C">
              <w:t xml:space="preserve"> system</w:t>
            </w:r>
            <w:r w:rsidR="006A2D92">
              <w:t xml:space="preserve">  </w:t>
            </w:r>
            <w:r w:rsidR="00736BB3" w:rsidRPr="00822B3C">
              <w:rPr>
                <w:sz w:val="18"/>
                <w:szCs w:val="18"/>
                <w:u w:val="single"/>
              </w:rPr>
              <w:fldChar w:fldCharType="begin"/>
            </w:r>
            <w:r w:rsidR="006A2D92" w:rsidRPr="00822B3C">
              <w:rPr>
                <w:sz w:val="18"/>
                <w:szCs w:val="18"/>
                <w:u w:val="single"/>
              </w:rPr>
              <w:instrText xml:space="preserve"> MACROBUTTON FollowHLink </w:instrText>
            </w:r>
            <w:hyperlink r:id="rId21" w:history="1">
              <w:r w:rsidR="006A2D92" w:rsidRPr="0023240A">
                <w:rPr>
                  <w:rStyle w:val="Hyperlink"/>
                  <w:sz w:val="18"/>
                </w:rPr>
                <w:instrText>Justice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13"/>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r w:rsidR="00B9718C" w:rsidRPr="00826F71">
        <w:trPr>
          <w:trHeight w:hRule="exact" w:val="340"/>
        </w:trPr>
        <w:tc>
          <w:tcPr>
            <w:tcW w:w="3783" w:type="pct"/>
            <w:tcBorders>
              <w:top w:val="nil"/>
            </w:tcBorders>
          </w:tcPr>
          <w:p w:rsidR="00B9718C" w:rsidRPr="00826F71" w:rsidRDefault="00B9718C" w:rsidP="00A05393">
            <w:pPr>
              <w:pStyle w:val="IATableText"/>
            </w:pPr>
            <w:r w:rsidRPr="00826F71">
              <w:t xml:space="preserve">Rural </w:t>
            </w:r>
            <w:r>
              <w:t>proofing</w:t>
            </w:r>
            <w:r w:rsidR="008B0CFF">
              <w:t xml:space="preserve"> </w:t>
            </w:r>
            <w:r>
              <w:t xml:space="preserve"> </w:t>
            </w:r>
            <w:r w:rsidR="00736BB3" w:rsidRPr="00822B3C">
              <w:rPr>
                <w:sz w:val="18"/>
                <w:szCs w:val="18"/>
                <w:u w:val="single"/>
              </w:rPr>
              <w:fldChar w:fldCharType="begin"/>
            </w:r>
            <w:r w:rsidR="006A2D92" w:rsidRPr="00822B3C">
              <w:rPr>
                <w:sz w:val="18"/>
                <w:szCs w:val="18"/>
                <w:u w:val="single"/>
              </w:rPr>
              <w:instrText xml:space="preserve"> MACROBUTTON FollowHLink </w:instrText>
            </w:r>
            <w:hyperlink r:id="rId22" w:history="1">
              <w:r w:rsidR="006A2D92">
                <w:rPr>
                  <w:rStyle w:val="Hyperlink"/>
                  <w:sz w:val="18"/>
                </w:rPr>
                <w:instrText>Rural Proofing Impact Test guidance</w:instrText>
              </w:r>
            </w:hyperlink>
            <w:r w:rsidR="00736BB3"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21"/>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bl>
    <w:p w:rsidR="00B9718C" w:rsidRDefault="00B9718C" w:rsidP="00B9718C">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B9718C" w:rsidRPr="00826F71">
        <w:trPr>
          <w:trHeight w:val="386"/>
        </w:trPr>
        <w:tc>
          <w:tcPr>
            <w:tcW w:w="3783" w:type="pct"/>
          </w:tcPr>
          <w:p w:rsidR="00B9718C" w:rsidRPr="00826F71" w:rsidRDefault="008B0CFF" w:rsidP="00A05393">
            <w:pPr>
              <w:pStyle w:val="IATableHeading"/>
            </w:pPr>
            <w:r>
              <w:t>Sustainab</w:t>
            </w:r>
            <w:r w:rsidR="0071360C">
              <w:t>le development</w:t>
            </w:r>
          </w:p>
          <w:p w:rsidR="00B9718C" w:rsidRPr="005F54D7" w:rsidRDefault="00736BB3" w:rsidP="00A05393">
            <w:pPr>
              <w:pStyle w:val="IATableText"/>
              <w:rPr>
                <w:sz w:val="18"/>
                <w:u w:val="single"/>
              </w:rPr>
            </w:pPr>
            <w:r w:rsidRPr="00822B3C">
              <w:rPr>
                <w:sz w:val="18"/>
                <w:szCs w:val="18"/>
                <w:u w:val="single"/>
              </w:rPr>
              <w:fldChar w:fldCharType="begin"/>
            </w:r>
            <w:r w:rsidR="006A2D92" w:rsidRPr="00822B3C">
              <w:rPr>
                <w:sz w:val="18"/>
                <w:szCs w:val="18"/>
                <w:u w:val="single"/>
              </w:rPr>
              <w:instrText xml:space="preserve"> MACROBUTTON FollowHLink </w:instrText>
            </w:r>
            <w:hyperlink r:id="rId23" w:history="1">
              <w:r w:rsidR="006A2D92">
                <w:rPr>
                  <w:rStyle w:val="Hyperlink"/>
                  <w:sz w:val="18"/>
                </w:rPr>
                <w:instrText>Sustainable Development Impact Test guidance</w:instrText>
              </w:r>
            </w:hyperlink>
            <w:r w:rsidRPr="00822B3C">
              <w:rPr>
                <w:sz w:val="18"/>
                <w:szCs w:val="18"/>
                <w:u w:val="single"/>
              </w:rPr>
              <w:fldChar w:fldCharType="end"/>
            </w:r>
          </w:p>
        </w:tc>
        <w:tc>
          <w:tcPr>
            <w:tcW w:w="540" w:type="pct"/>
          </w:tcPr>
          <w:p w:rsidR="00B9718C" w:rsidRPr="00826F71" w:rsidRDefault="00736BB3" w:rsidP="00A05393">
            <w:pPr>
              <w:pStyle w:val="IATableText"/>
              <w:ind w:left="180"/>
            </w:pPr>
            <w:r w:rsidRPr="00826F71">
              <w:fldChar w:fldCharType="begin">
                <w:ffData>
                  <w:name w:val="Check23"/>
                  <w:enabled/>
                  <w:calcOnExit w:val="0"/>
                  <w:ddList>
                    <w:result w:val="2"/>
                    <w:listEntry w:val="Yes/No"/>
                    <w:listEntry w:val="Yes"/>
                    <w:listEntry w:val="No"/>
                  </w:ddList>
                </w:ffData>
              </w:fldChar>
            </w:r>
            <w:r w:rsidR="00B9718C" w:rsidRPr="00826F71">
              <w:instrText xml:space="preserve"> FORMDROPDOWN </w:instrText>
            </w:r>
            <w:r w:rsidRPr="00826F71">
              <w:fldChar w:fldCharType="end"/>
            </w:r>
          </w:p>
        </w:tc>
        <w:tc>
          <w:tcPr>
            <w:tcW w:w="677" w:type="pct"/>
          </w:tcPr>
          <w:p w:rsidR="00B9718C" w:rsidRPr="00716D5C" w:rsidRDefault="00736BB3" w:rsidP="00106BCE">
            <w:pPr>
              <w:pStyle w:val="IATableText"/>
              <w:jc w:val="center"/>
            </w:pPr>
            <w:r>
              <w:fldChar w:fldCharType="begin">
                <w:ffData>
                  <w:name w:val=""/>
                  <w:enabled/>
                  <w:calcOnExit w:val="0"/>
                  <w:textInput>
                    <w:maxLength w:val="3"/>
                  </w:textInput>
                </w:ffData>
              </w:fldChar>
            </w:r>
            <w:r w:rsidR="00B9718C">
              <w:instrText xml:space="preserve"> FORMTEXT </w:instrText>
            </w:r>
            <w:r>
              <w:fldChar w:fldCharType="separate"/>
            </w:r>
            <w:r w:rsidR="00106BCE">
              <w:rPr>
                <w:noProof/>
              </w:rPr>
              <w:t>N/A</w:t>
            </w:r>
            <w:r>
              <w:fldChar w:fldCharType="end"/>
            </w:r>
          </w:p>
        </w:tc>
      </w:tr>
    </w:tbl>
    <w:p w:rsidR="006D1474" w:rsidRDefault="006D1474" w:rsidP="006D1474">
      <w:pPr>
        <w:pStyle w:val="BodyText"/>
        <w:sectPr w:rsidR="006D1474" w:rsidSect="00CF671F">
          <w:footerReference w:type="default" r:id="rId24"/>
          <w:pgSz w:w="11907" w:h="16840" w:code="9"/>
          <w:pgMar w:top="680" w:right="851" w:bottom="680" w:left="851" w:header="284" w:footer="284" w:gutter="0"/>
          <w:cols w:space="708"/>
          <w:docGrid w:linePitch="360"/>
        </w:sectPr>
      </w:pPr>
    </w:p>
    <w:p w:rsidR="00E82989" w:rsidRDefault="00E82989" w:rsidP="00A53EE9">
      <w:pPr>
        <w:pStyle w:val="Heading1"/>
        <w:spacing w:before="0"/>
      </w:pPr>
      <w:r>
        <w:lastRenderedPageBreak/>
        <w:t>Summary: Analysis and Evidence</w:t>
      </w:r>
      <w:r>
        <w:tab/>
      </w:r>
      <w:r w:rsidRPr="00E3545D">
        <w:rPr>
          <w:rFonts w:ascii="Arial" w:hAnsi="Arial"/>
          <w:b w:val="0"/>
          <w:bCs w:val="0"/>
        </w:rPr>
        <w:t xml:space="preserve">Policy Option </w:t>
      </w:r>
      <w:r w:rsidR="00736BB3">
        <w:rPr>
          <w:rFonts w:ascii="Arial" w:hAnsi="Arial"/>
          <w:b w:val="0"/>
          <w:bCs w:val="0"/>
        </w:rPr>
        <w:fldChar w:fldCharType="begin"/>
      </w:r>
      <w:r>
        <w:rPr>
          <w:rFonts w:ascii="Arial" w:hAnsi="Arial"/>
          <w:b w:val="0"/>
          <w:bCs w:val="0"/>
        </w:rPr>
        <w:instrText xml:space="preserve"> SEQ Policy </w:instrText>
      </w:r>
      <w:r w:rsidR="00736BB3">
        <w:rPr>
          <w:rFonts w:ascii="Arial" w:hAnsi="Arial"/>
          <w:b w:val="0"/>
          <w:bCs w:val="0"/>
        </w:rPr>
        <w:fldChar w:fldCharType="separate"/>
      </w:r>
      <w:r w:rsidR="000413FE">
        <w:rPr>
          <w:rFonts w:ascii="Arial" w:hAnsi="Arial"/>
          <w:b w:val="0"/>
          <w:bCs w:val="0"/>
          <w:noProof/>
        </w:rPr>
        <w:t>2</w:t>
      </w:r>
      <w:r w:rsidR="00736BB3">
        <w:rPr>
          <w:rFonts w:ascii="Arial" w:hAnsi="Arial"/>
          <w:b w:val="0"/>
          <w:bCs w:val="0"/>
        </w:rPr>
        <w:fldChar w:fldCharType="end"/>
      </w:r>
    </w:p>
    <w:p w:rsidR="00E82989" w:rsidRDefault="00E82989" w:rsidP="00A53EE9">
      <w:pPr>
        <w:pStyle w:val="IAHeadLabel"/>
        <w:spacing w:before="50"/>
      </w:pPr>
      <w:r w:rsidRPr="00892576">
        <w:t xml:space="preserve">Description: </w:t>
      </w:r>
      <w:r w:rsidRPr="006B70AF">
        <w:t xml:space="preserve"> </w:t>
      </w:r>
    </w:p>
    <w:p w:rsidR="00E82989" w:rsidRPr="009050B9" w:rsidRDefault="00736BB3" w:rsidP="00A53EE9">
      <w:pPr>
        <w:pStyle w:val="BodyText"/>
      </w:pPr>
      <w:r>
        <w:fldChar w:fldCharType="begin">
          <w:ffData>
            <w:name w:val="Text61"/>
            <w:enabled/>
            <w:calcOnExit w:val="0"/>
            <w:textInput>
              <w:maxLength w:val="200"/>
            </w:textInput>
          </w:ffData>
        </w:fldChar>
      </w:r>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65"/>
        <w:gridCol w:w="1260"/>
        <w:gridCol w:w="1440"/>
        <w:gridCol w:w="1800"/>
        <w:gridCol w:w="1827"/>
        <w:gridCol w:w="2633"/>
      </w:tblGrid>
      <w:tr w:rsidR="00E82989" w:rsidRPr="00A53EE9" w:rsidTr="00A53EE9">
        <w:trPr>
          <w:trHeight w:hRule="exact" w:val="312"/>
        </w:trPr>
        <w:tc>
          <w:tcPr>
            <w:tcW w:w="1265" w:type="dxa"/>
            <w:vMerge w:val="restart"/>
            <w:shd w:val="clear" w:color="auto" w:fill="auto"/>
          </w:tcPr>
          <w:p w:rsidR="00E82989" w:rsidRPr="00826F71" w:rsidRDefault="00E82989" w:rsidP="00FE5ADA">
            <w:pPr>
              <w:pStyle w:val="IATableLabel"/>
            </w:pPr>
            <w:r w:rsidRPr="00826F71">
              <w:t>Price Base Year</w:t>
            </w:r>
            <w:r>
              <w:t xml:space="preserve">  </w:t>
            </w:r>
            <w:r w:rsidR="00736BB3" w:rsidRPr="00A53EE9">
              <w:rPr>
                <w:b w:val="0"/>
                <w:sz w:val="22"/>
                <w:szCs w:val="22"/>
              </w:rPr>
              <w:fldChar w:fldCharType="begin">
                <w:ffData>
                  <w:name w:val="Text55"/>
                  <w:enabled/>
                  <w:calcOnExit w:val="0"/>
                  <w:textInput>
                    <w:maxLength w:val="4"/>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FE5ADA">
              <w:rPr>
                <w:b w:val="0"/>
                <w:noProof/>
                <w:sz w:val="22"/>
                <w:szCs w:val="22"/>
              </w:rPr>
              <w:t>2010</w:t>
            </w:r>
            <w:r w:rsidR="00736BB3" w:rsidRPr="00A53EE9">
              <w:rPr>
                <w:b w:val="0"/>
                <w:sz w:val="22"/>
                <w:szCs w:val="22"/>
              </w:rPr>
              <w:fldChar w:fldCharType="end"/>
            </w:r>
          </w:p>
        </w:tc>
        <w:tc>
          <w:tcPr>
            <w:tcW w:w="1260" w:type="dxa"/>
            <w:vMerge w:val="restart"/>
            <w:shd w:val="clear" w:color="auto" w:fill="auto"/>
          </w:tcPr>
          <w:p w:rsidR="00E82989" w:rsidRPr="00826F71" w:rsidRDefault="00E82989" w:rsidP="00FE5ADA">
            <w:pPr>
              <w:pStyle w:val="IATableLabel"/>
            </w:pPr>
            <w:r w:rsidRPr="00826F71">
              <w:t>PV Base Year</w:t>
            </w:r>
            <w:r>
              <w:t xml:space="preserve">  </w:t>
            </w:r>
            <w:r w:rsidR="00736BB3" w:rsidRPr="00A53EE9">
              <w:rPr>
                <w:b w:val="0"/>
                <w:sz w:val="22"/>
                <w:szCs w:val="22"/>
              </w:rPr>
              <w:fldChar w:fldCharType="begin">
                <w:ffData>
                  <w:name w:val="Text56"/>
                  <w:enabled/>
                  <w:calcOnExit w:val="0"/>
                  <w:textInput>
                    <w:maxLength w:val="4"/>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FE5ADA">
              <w:rPr>
                <w:b w:val="0"/>
                <w:noProof/>
                <w:sz w:val="22"/>
                <w:szCs w:val="22"/>
              </w:rPr>
              <w:t>2010</w:t>
            </w:r>
            <w:r w:rsidR="00736BB3" w:rsidRPr="00A53EE9">
              <w:rPr>
                <w:b w:val="0"/>
                <w:sz w:val="22"/>
                <w:szCs w:val="22"/>
              </w:rPr>
              <w:fldChar w:fldCharType="end"/>
            </w:r>
          </w:p>
        </w:tc>
        <w:tc>
          <w:tcPr>
            <w:tcW w:w="1440" w:type="dxa"/>
            <w:vMerge w:val="restart"/>
            <w:tcBorders>
              <w:right w:val="single" w:sz="12" w:space="0" w:color="auto"/>
            </w:tcBorders>
            <w:shd w:val="clear" w:color="auto" w:fill="auto"/>
          </w:tcPr>
          <w:p w:rsidR="00E82989" w:rsidRPr="00826F71" w:rsidRDefault="00E82989" w:rsidP="00FE5ADA">
            <w:pPr>
              <w:pStyle w:val="IATableLabel"/>
            </w:pPr>
            <w:r w:rsidRPr="00826F71">
              <w:t>Time Period Years</w:t>
            </w:r>
            <w:r>
              <w:t xml:space="preserve">  </w:t>
            </w:r>
            <w:r w:rsidR="00736BB3" w:rsidRPr="00A53EE9">
              <w:rPr>
                <w:b w:val="0"/>
                <w:sz w:val="22"/>
                <w:szCs w:val="22"/>
              </w:rPr>
              <w:fldChar w:fldCharType="begin">
                <w:ffData>
                  <w:name w:val="Text57"/>
                  <w:enabled/>
                  <w:calcOnExit w:val="0"/>
                  <w:textInput>
                    <w:maxLength w:val="4"/>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00FE5ADA">
              <w:rPr>
                <w:b w:val="0"/>
                <w:noProof/>
                <w:sz w:val="22"/>
                <w:szCs w:val="22"/>
              </w:rPr>
              <w:t>10</w:t>
            </w:r>
            <w:r w:rsidR="00736BB3" w:rsidRPr="00A53EE9">
              <w:rPr>
                <w:b w:val="0"/>
                <w:sz w:val="22"/>
                <w:szCs w:val="22"/>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E82989" w:rsidRPr="00826F71" w:rsidRDefault="00E82989" w:rsidP="00A53EE9">
            <w:pPr>
              <w:pStyle w:val="IATableLabel"/>
            </w:pPr>
            <w:r w:rsidRPr="00826F71">
              <w:t xml:space="preserve">Net </w:t>
            </w:r>
            <w:r w:rsidRPr="0075393B">
              <w:t>B</w:t>
            </w:r>
            <w:r w:rsidRPr="00826F71">
              <w:t>enefit (</w:t>
            </w:r>
            <w:r>
              <w:t>Present Value (</w:t>
            </w:r>
            <w:r w:rsidRPr="00826F71">
              <w:t>PV</w:t>
            </w:r>
            <w:r>
              <w:t>)</w:t>
            </w:r>
            <w:r w:rsidRPr="00826F71">
              <w:t>)</w:t>
            </w:r>
            <w:r>
              <w:t xml:space="preserve"> (£m)</w:t>
            </w:r>
          </w:p>
        </w:tc>
      </w:tr>
      <w:tr w:rsidR="00E82989" w:rsidRPr="00A53EE9" w:rsidTr="00A53EE9">
        <w:trPr>
          <w:trHeight w:hRule="exact" w:val="340"/>
        </w:trPr>
        <w:tc>
          <w:tcPr>
            <w:tcW w:w="1265" w:type="dxa"/>
            <w:vMerge/>
            <w:shd w:val="clear" w:color="auto" w:fill="auto"/>
          </w:tcPr>
          <w:p w:rsidR="00E82989" w:rsidRPr="00A53EE9" w:rsidRDefault="00E82989" w:rsidP="00A53EE9">
            <w:pPr>
              <w:pStyle w:val="IATableNotes"/>
              <w:ind w:left="0"/>
              <w:rPr>
                <w:b/>
                <w:sz w:val="20"/>
              </w:rPr>
            </w:pPr>
          </w:p>
        </w:tc>
        <w:tc>
          <w:tcPr>
            <w:tcW w:w="1260" w:type="dxa"/>
            <w:vMerge/>
            <w:shd w:val="clear" w:color="auto" w:fill="auto"/>
          </w:tcPr>
          <w:p w:rsidR="00E82989" w:rsidRPr="00A53EE9" w:rsidRDefault="00E82989" w:rsidP="00A53EE9">
            <w:pPr>
              <w:pStyle w:val="IATableNotes"/>
              <w:ind w:left="0"/>
              <w:rPr>
                <w:b/>
                <w:sz w:val="20"/>
              </w:rPr>
            </w:pPr>
          </w:p>
        </w:tc>
        <w:tc>
          <w:tcPr>
            <w:tcW w:w="1440" w:type="dxa"/>
            <w:vMerge/>
            <w:tcBorders>
              <w:right w:val="single" w:sz="12" w:space="0" w:color="auto"/>
            </w:tcBorders>
            <w:shd w:val="clear" w:color="auto" w:fill="auto"/>
          </w:tcPr>
          <w:p w:rsidR="00E82989" w:rsidRPr="00A53EE9" w:rsidRDefault="00E82989" w:rsidP="00A53EE9">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E82989" w:rsidRPr="00A53EE9" w:rsidRDefault="00E82989" w:rsidP="00A53EE9">
            <w:pPr>
              <w:pStyle w:val="IATableLabel"/>
              <w:rPr>
                <w:bCs/>
              </w:rPr>
            </w:pPr>
            <w:r w:rsidRPr="00304C1D">
              <w:t>Low:</w:t>
            </w:r>
            <w:r w:rsidRPr="00826F71">
              <w:t xml:space="preserve"> </w:t>
            </w:r>
            <w:r w:rsidR="00736BB3" w:rsidRPr="00A53EE9">
              <w:rPr>
                <w:b w:val="0"/>
                <w:sz w:val="22"/>
                <w:szCs w:val="22"/>
              </w:rPr>
              <w:fldChar w:fldCharType="begin">
                <w:ffData>
                  <w:name w:val="Text58"/>
                  <w:enabled/>
                  <w:calcOnExit w:val="0"/>
                  <w:textInput>
                    <w:default w:val="Optional"/>
                    <w:maxLength w:val="8"/>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Optional</w:t>
            </w:r>
            <w:r w:rsidR="00736BB3" w:rsidRPr="00A53EE9">
              <w:rPr>
                <w:b w:val="0"/>
                <w:sz w:val="22"/>
                <w:szCs w:val="22"/>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E82989" w:rsidRPr="00A53EE9" w:rsidRDefault="00E82989" w:rsidP="00A53EE9">
            <w:pPr>
              <w:pStyle w:val="IATableLabel"/>
              <w:rPr>
                <w:rFonts w:cs="Arial"/>
                <w:bCs/>
                <w:szCs w:val="18"/>
              </w:rPr>
            </w:pPr>
            <w:r w:rsidRPr="00304C1D">
              <w:t>High:</w:t>
            </w:r>
            <w:r w:rsidRPr="00826F71">
              <w:t xml:space="preserve"> </w:t>
            </w:r>
            <w:r w:rsidR="00736BB3" w:rsidRPr="00A53EE9">
              <w:rPr>
                <w:b w:val="0"/>
                <w:sz w:val="22"/>
                <w:szCs w:val="22"/>
              </w:rPr>
              <w:fldChar w:fldCharType="begin">
                <w:ffData>
                  <w:name w:val="Text59"/>
                  <w:enabled/>
                  <w:calcOnExit w:val="0"/>
                  <w:textInput>
                    <w:default w:val="Optional"/>
                    <w:maxLength w:val="8"/>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Optional</w:t>
            </w:r>
            <w:r w:rsidR="00736BB3" w:rsidRPr="00A53EE9">
              <w:rPr>
                <w:b w:val="0"/>
                <w:sz w:val="22"/>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E82989" w:rsidRPr="00A53EE9" w:rsidRDefault="00E82989" w:rsidP="002E36A1">
            <w:pPr>
              <w:pStyle w:val="IATableLabel"/>
              <w:rPr>
                <w:szCs w:val="18"/>
              </w:rPr>
            </w:pPr>
            <w:r w:rsidRPr="00304C1D">
              <w:t xml:space="preserve">Best </w:t>
            </w:r>
            <w:r>
              <w:t>E</w:t>
            </w:r>
            <w:r w:rsidRPr="00304C1D">
              <w:t>stimate:</w:t>
            </w:r>
            <w:r w:rsidRPr="00826F71">
              <w:t xml:space="preserve"> </w:t>
            </w:r>
            <w:r w:rsidR="00736BB3" w:rsidRPr="00A53EE9">
              <w:rPr>
                <w:sz w:val="22"/>
                <w:szCs w:val="22"/>
              </w:rPr>
              <w:fldChar w:fldCharType="begin">
                <w:ffData>
                  <w:name w:val="Text60"/>
                  <w:enabled/>
                  <w:calcOnExit w:val="0"/>
                  <w:textInput>
                    <w:maxLength w:val="8"/>
                  </w:textInput>
                </w:ffData>
              </w:fldChar>
            </w:r>
            <w:r w:rsidRPr="00A53EE9">
              <w:rPr>
                <w:sz w:val="22"/>
                <w:szCs w:val="22"/>
              </w:rPr>
              <w:instrText xml:space="preserve"> FORMTEXT </w:instrText>
            </w:r>
            <w:r w:rsidR="00736BB3" w:rsidRPr="00A53EE9">
              <w:rPr>
                <w:sz w:val="22"/>
                <w:szCs w:val="22"/>
              </w:rPr>
            </w:r>
            <w:r w:rsidR="00736BB3" w:rsidRPr="00A53EE9">
              <w:rPr>
                <w:sz w:val="22"/>
                <w:szCs w:val="22"/>
              </w:rPr>
              <w:fldChar w:fldCharType="separate"/>
            </w:r>
            <w:r w:rsidR="00FE5ADA">
              <w:rPr>
                <w:noProof/>
                <w:sz w:val="22"/>
                <w:szCs w:val="22"/>
              </w:rPr>
              <w:t>£</w:t>
            </w:r>
            <w:r w:rsidR="002E36A1">
              <w:rPr>
                <w:noProof/>
                <w:sz w:val="22"/>
                <w:szCs w:val="22"/>
              </w:rPr>
              <w:t>14</w:t>
            </w:r>
            <w:r w:rsidR="00FE5ADA">
              <w:rPr>
                <w:noProof/>
                <w:sz w:val="22"/>
                <w:szCs w:val="22"/>
              </w:rPr>
              <w:t>m</w:t>
            </w:r>
            <w:r w:rsidR="00736BB3" w:rsidRPr="00A53EE9">
              <w:rPr>
                <w:sz w:val="22"/>
                <w:szCs w:val="22"/>
              </w:rPr>
              <w:fldChar w:fldCharType="end"/>
            </w:r>
          </w:p>
        </w:tc>
      </w:tr>
    </w:tbl>
    <w:p w:rsidR="00E82989" w:rsidRDefault="00E82989" w:rsidP="00A53EE9">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1995"/>
        <w:gridCol w:w="1949"/>
        <w:gridCol w:w="790"/>
        <w:gridCol w:w="2865"/>
        <w:gridCol w:w="1776"/>
        <w:gridCol w:w="860"/>
      </w:tblGrid>
      <w:tr w:rsidR="00E82989" w:rsidRPr="00A53EE9" w:rsidTr="00A53EE9">
        <w:trPr>
          <w:trHeight w:hRule="exact" w:val="567"/>
        </w:trPr>
        <w:tc>
          <w:tcPr>
            <w:tcW w:w="1995" w:type="dxa"/>
            <w:shd w:val="clear" w:color="auto" w:fill="FFFFFF"/>
          </w:tcPr>
          <w:p w:rsidR="00E82989" w:rsidRPr="00A53EE9" w:rsidRDefault="00E82989" w:rsidP="00A53EE9">
            <w:pPr>
              <w:pStyle w:val="IATableLabel"/>
              <w:rPr>
                <w:sz w:val="24"/>
                <w:szCs w:val="24"/>
              </w:rPr>
            </w:pPr>
            <w:r w:rsidRPr="00A53EE9">
              <w:rPr>
                <w:sz w:val="24"/>
                <w:szCs w:val="24"/>
              </w:rPr>
              <w:t>COSTS (£m)</w:t>
            </w:r>
          </w:p>
        </w:tc>
        <w:tc>
          <w:tcPr>
            <w:tcW w:w="2739" w:type="dxa"/>
            <w:gridSpan w:val="2"/>
            <w:tcBorders>
              <w:top w:val="single" w:sz="12" w:space="0" w:color="auto"/>
              <w:bottom w:val="single" w:sz="6" w:space="0" w:color="auto"/>
            </w:tcBorders>
            <w:shd w:val="clear" w:color="auto" w:fill="auto"/>
          </w:tcPr>
          <w:p w:rsidR="00E82989" w:rsidRPr="00826F71" w:rsidRDefault="00E82989" w:rsidP="00A53EE9">
            <w:pPr>
              <w:pStyle w:val="IATableLabel"/>
              <w:tabs>
                <w:tab w:val="right" w:pos="1800"/>
                <w:tab w:val="center" w:pos="2340"/>
              </w:tabs>
              <w:jc w:val="right"/>
            </w:pPr>
            <w:r w:rsidRPr="00826F71">
              <w:t xml:space="preserve">Total Transition </w:t>
            </w:r>
            <w:r>
              <w:br/>
            </w:r>
            <w:r>
              <w:tab/>
            </w:r>
            <w:r w:rsidRPr="00A53EE9">
              <w:rPr>
                <w:b w:val="0"/>
                <w:sz w:val="18"/>
                <w:szCs w:val="18"/>
              </w:rPr>
              <w:t>(Constant Price)</w:t>
            </w:r>
            <w:r>
              <w:tab/>
            </w:r>
            <w:r w:rsidRPr="00A53EE9">
              <w:rPr>
                <w:b w:val="0"/>
                <w:sz w:val="18"/>
                <w:szCs w:val="18"/>
              </w:rPr>
              <w:t>Yea</w:t>
            </w:r>
            <w:r w:rsidRPr="00A53EE9">
              <w:rPr>
                <w:b w:val="0"/>
                <w:bCs/>
                <w:sz w:val="18"/>
                <w:szCs w:val="18"/>
              </w:rPr>
              <w:t>r</w:t>
            </w:r>
            <w:r w:rsidRPr="00A53EE9">
              <w:rPr>
                <w:b w:val="0"/>
                <w:sz w:val="18"/>
                <w:szCs w:val="18"/>
              </w:rPr>
              <w:t>s</w:t>
            </w:r>
          </w:p>
          <w:p w:rsidR="00E82989" w:rsidRPr="00826F71" w:rsidRDefault="00E82989" w:rsidP="00A53EE9">
            <w:pPr>
              <w:pStyle w:val="IATableLabel"/>
              <w:jc w:val="right"/>
            </w:pPr>
            <w:r>
              <w:br/>
            </w:r>
          </w:p>
        </w:tc>
        <w:tc>
          <w:tcPr>
            <w:tcW w:w="2865" w:type="dxa"/>
            <w:tcBorders>
              <w:bottom w:val="single" w:sz="6" w:space="0" w:color="auto"/>
              <w:right w:val="single" w:sz="12" w:space="0" w:color="auto"/>
            </w:tcBorders>
            <w:shd w:val="clear" w:color="auto" w:fill="auto"/>
          </w:tcPr>
          <w:p w:rsidR="00E82989" w:rsidRPr="00A53EE9" w:rsidRDefault="00E82989" w:rsidP="00A53EE9">
            <w:pPr>
              <w:pStyle w:val="IATableLabel"/>
              <w:jc w:val="right"/>
              <w:rPr>
                <w:rFonts w:cs="Arial"/>
                <w:bCs/>
              </w:rPr>
            </w:pPr>
            <w:r w:rsidRPr="00826F71">
              <w:t>Average Annual</w:t>
            </w:r>
            <w:r w:rsidRPr="000C031E">
              <w:t xml:space="preserve"> </w:t>
            </w:r>
            <w:r>
              <w:br/>
            </w:r>
            <w:r w:rsidRPr="00A53EE9">
              <w:rPr>
                <w:b w:val="0"/>
                <w:sz w:val="18"/>
                <w:szCs w:val="18"/>
              </w:rPr>
              <w:t xml:space="preserve">(excl. Transition) </w:t>
            </w:r>
            <w:r w:rsidRPr="00A53EE9">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E82989" w:rsidRPr="00826F71" w:rsidRDefault="00E82989" w:rsidP="00A53EE9">
            <w:pPr>
              <w:pStyle w:val="IATableLabel"/>
              <w:jc w:val="right"/>
            </w:pPr>
            <w:r w:rsidRPr="00826F71">
              <w:t>Total Cost</w:t>
            </w:r>
            <w:r w:rsidRPr="00A53EE9">
              <w:rPr>
                <w:b w:val="0"/>
                <w:sz w:val="18"/>
                <w:szCs w:val="18"/>
              </w:rPr>
              <w:t xml:space="preserve"> </w:t>
            </w:r>
            <w:r w:rsidRPr="00A53EE9">
              <w:rPr>
                <w:b w:val="0"/>
                <w:sz w:val="18"/>
                <w:szCs w:val="18"/>
              </w:rPr>
              <w:br/>
              <w:t>(Present Value)</w:t>
            </w:r>
          </w:p>
        </w:tc>
      </w:tr>
      <w:tr w:rsidR="00E82989" w:rsidRPr="00A53EE9" w:rsidTr="00A53EE9">
        <w:trPr>
          <w:trHeight w:hRule="exact" w:val="348"/>
        </w:trPr>
        <w:tc>
          <w:tcPr>
            <w:tcW w:w="1995" w:type="dxa"/>
            <w:tcBorders>
              <w:top w:val="single" w:sz="6" w:space="0" w:color="auto"/>
              <w:bottom w:val="single" w:sz="6" w:space="0" w:color="auto"/>
            </w:tcBorders>
            <w:shd w:val="clear" w:color="auto" w:fill="auto"/>
            <w:vAlign w:val="center"/>
          </w:tcPr>
          <w:p w:rsidR="00E82989" w:rsidRPr="00826F71" w:rsidRDefault="00E82989" w:rsidP="00A53EE9">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E82989" w:rsidRPr="00A53EE9" w:rsidRDefault="00736BB3" w:rsidP="00A53EE9">
            <w:pPr>
              <w:pStyle w:val="IATableText"/>
              <w:jc w:val="right"/>
              <w:rPr>
                <w:szCs w:val="18"/>
              </w:rPr>
            </w:pPr>
            <w:r>
              <w:fldChar w:fldCharType="begin">
                <w:ffData>
                  <w:name w:val="Text45"/>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790" w:type="dxa"/>
            <w:vMerge w:val="restart"/>
            <w:tcBorders>
              <w:top w:val="single" w:sz="6" w:space="0" w:color="auto"/>
            </w:tcBorders>
            <w:shd w:val="clear" w:color="auto" w:fill="auto"/>
            <w:vAlign w:val="center"/>
          </w:tcPr>
          <w:p w:rsidR="00E82989" w:rsidRPr="00A53EE9" w:rsidRDefault="00736BB3" w:rsidP="00FE5ADA">
            <w:pPr>
              <w:pStyle w:val="IATableText"/>
              <w:jc w:val="center"/>
              <w:rPr>
                <w:szCs w:val="18"/>
              </w:rPr>
            </w:pPr>
            <w:r w:rsidRPr="00A53EE9">
              <w:rPr>
                <w:szCs w:val="18"/>
              </w:rPr>
              <w:fldChar w:fldCharType="begin">
                <w:ffData>
                  <w:name w:val="Text48"/>
                  <w:enabled/>
                  <w:calcOnExit w:val="0"/>
                  <w:textInput>
                    <w:maxLength w:val="3"/>
                  </w:textInput>
                </w:ffData>
              </w:fldChar>
            </w:r>
            <w:r w:rsidR="00E82989" w:rsidRPr="00A53EE9">
              <w:rPr>
                <w:szCs w:val="18"/>
              </w:rPr>
              <w:instrText xml:space="preserve"> FORMTEXT </w:instrText>
            </w:r>
            <w:r w:rsidRPr="00A53EE9">
              <w:rPr>
                <w:szCs w:val="18"/>
              </w:rPr>
            </w:r>
            <w:r w:rsidRPr="00A53EE9">
              <w:rPr>
                <w:szCs w:val="18"/>
              </w:rPr>
              <w:fldChar w:fldCharType="separate"/>
            </w:r>
            <w:r w:rsidR="00FE5ADA">
              <w:rPr>
                <w:noProof/>
                <w:szCs w:val="18"/>
              </w:rPr>
              <w:t>10</w:t>
            </w:r>
            <w:r w:rsidRPr="00A53EE9">
              <w:rPr>
                <w:szCs w:val="18"/>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E82989" w:rsidRPr="00A53EE9" w:rsidRDefault="00736BB3" w:rsidP="00A53EE9">
            <w:pPr>
              <w:pStyle w:val="IATableText"/>
              <w:jc w:val="right"/>
              <w:rPr>
                <w:szCs w:val="18"/>
              </w:rPr>
            </w:pPr>
            <w:r>
              <w:fldChar w:fldCharType="begin">
                <w:ffData>
                  <w:name w:val="Text49"/>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E82989" w:rsidRPr="00A53EE9" w:rsidRDefault="00736BB3" w:rsidP="00A53EE9">
            <w:pPr>
              <w:pStyle w:val="IATableText"/>
              <w:jc w:val="right"/>
              <w:rPr>
                <w:b/>
                <w:szCs w:val="18"/>
              </w:rPr>
            </w:pPr>
            <w:r w:rsidRPr="00A53EE9">
              <w:rPr>
                <w:b/>
              </w:rPr>
              <w:fldChar w:fldCharType="begin">
                <w:ffData>
                  <w:name w:val="Text52"/>
                  <w:enabled/>
                  <w:calcOnExit w:val="0"/>
                  <w:textInput>
                    <w:default w:val="Optional"/>
                    <w:maxLength w:val="14"/>
                  </w:textInput>
                </w:ffData>
              </w:fldChar>
            </w:r>
            <w:r w:rsidR="00E82989" w:rsidRPr="00A53EE9">
              <w:rPr>
                <w:b/>
              </w:rPr>
              <w:instrText xml:space="preserve"> FORMTEXT </w:instrText>
            </w:r>
            <w:r w:rsidRPr="00A53EE9">
              <w:rPr>
                <w:b/>
              </w:rPr>
            </w:r>
            <w:r w:rsidRPr="00A53EE9">
              <w:rPr>
                <w:b/>
              </w:rPr>
              <w:fldChar w:fldCharType="separate"/>
            </w:r>
            <w:r w:rsidR="00E82989" w:rsidRPr="00A53EE9">
              <w:rPr>
                <w:b/>
                <w:noProof/>
              </w:rPr>
              <w:t>Optional</w:t>
            </w:r>
            <w:r w:rsidRPr="00A53EE9">
              <w:rPr>
                <w:b/>
              </w:rPr>
              <w:fldChar w:fldCharType="end"/>
            </w:r>
          </w:p>
        </w:tc>
      </w:tr>
      <w:tr w:rsidR="00E82989" w:rsidRPr="00A53EE9" w:rsidTr="00A53EE9">
        <w:trPr>
          <w:trHeight w:hRule="exact" w:val="348"/>
        </w:trPr>
        <w:tc>
          <w:tcPr>
            <w:tcW w:w="1995" w:type="dxa"/>
            <w:tcBorders>
              <w:top w:val="single" w:sz="6" w:space="0" w:color="auto"/>
              <w:bottom w:val="single" w:sz="12" w:space="0" w:color="auto"/>
            </w:tcBorders>
            <w:shd w:val="clear" w:color="auto" w:fill="auto"/>
            <w:vAlign w:val="center"/>
          </w:tcPr>
          <w:p w:rsidR="00E82989" w:rsidRPr="00826F71" w:rsidRDefault="00E82989" w:rsidP="00A53EE9">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E82989" w:rsidRPr="00826F71" w:rsidRDefault="00736BB3" w:rsidP="00A53EE9">
            <w:pPr>
              <w:pStyle w:val="IATableText"/>
              <w:jc w:val="right"/>
            </w:pPr>
            <w:r>
              <w:fldChar w:fldCharType="begin">
                <w:ffData>
                  <w:name w:val="Text46"/>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790" w:type="dxa"/>
            <w:vMerge/>
            <w:shd w:val="clear" w:color="auto" w:fill="FFFFFF"/>
            <w:vAlign w:val="center"/>
          </w:tcPr>
          <w:p w:rsidR="00E82989" w:rsidRPr="00826F71" w:rsidRDefault="00E82989" w:rsidP="00A53EE9">
            <w:pPr>
              <w:pStyle w:val="IATableText"/>
              <w:jc w:val="right"/>
            </w:pPr>
          </w:p>
        </w:tc>
        <w:tc>
          <w:tcPr>
            <w:tcW w:w="2865" w:type="dxa"/>
            <w:tcBorders>
              <w:top w:val="single" w:sz="6" w:space="0" w:color="auto"/>
              <w:bottom w:val="single" w:sz="12" w:space="0" w:color="auto"/>
              <w:right w:val="single" w:sz="12" w:space="0" w:color="auto"/>
            </w:tcBorders>
            <w:shd w:val="clear" w:color="auto" w:fill="auto"/>
            <w:vAlign w:val="center"/>
          </w:tcPr>
          <w:p w:rsidR="00E82989" w:rsidRPr="00826F71" w:rsidRDefault="00736BB3" w:rsidP="00A53EE9">
            <w:pPr>
              <w:pStyle w:val="IATableText"/>
              <w:jc w:val="right"/>
            </w:pPr>
            <w:r>
              <w:fldChar w:fldCharType="begin">
                <w:ffData>
                  <w:name w:val="Text50"/>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E82989" w:rsidRPr="00A53EE9" w:rsidRDefault="00736BB3" w:rsidP="00A53EE9">
            <w:pPr>
              <w:pStyle w:val="IATableText"/>
              <w:jc w:val="right"/>
              <w:rPr>
                <w:b/>
              </w:rPr>
            </w:pPr>
            <w:r w:rsidRPr="00A53EE9">
              <w:rPr>
                <w:b/>
              </w:rPr>
              <w:fldChar w:fldCharType="begin">
                <w:ffData>
                  <w:name w:val="Text53"/>
                  <w:enabled/>
                  <w:calcOnExit w:val="0"/>
                  <w:textInput>
                    <w:default w:val="Optional"/>
                    <w:maxLength w:val="14"/>
                  </w:textInput>
                </w:ffData>
              </w:fldChar>
            </w:r>
            <w:r w:rsidR="00E82989" w:rsidRPr="00A53EE9">
              <w:rPr>
                <w:b/>
              </w:rPr>
              <w:instrText xml:space="preserve"> FORMTEXT </w:instrText>
            </w:r>
            <w:r w:rsidRPr="00A53EE9">
              <w:rPr>
                <w:b/>
              </w:rPr>
            </w:r>
            <w:r w:rsidRPr="00A53EE9">
              <w:rPr>
                <w:b/>
              </w:rPr>
              <w:fldChar w:fldCharType="separate"/>
            </w:r>
            <w:r w:rsidR="00E82989" w:rsidRPr="00A53EE9">
              <w:rPr>
                <w:b/>
                <w:noProof/>
              </w:rPr>
              <w:t>Optional</w:t>
            </w:r>
            <w:r w:rsidRPr="00A53EE9">
              <w:rPr>
                <w:b/>
              </w:rPr>
              <w:fldChar w:fldCharType="end"/>
            </w:r>
          </w:p>
        </w:tc>
      </w:tr>
      <w:tr w:rsidR="00E82989" w:rsidRPr="00A53EE9" w:rsidTr="00A53EE9">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E82989" w:rsidRPr="00826F71" w:rsidRDefault="00E82989" w:rsidP="00A53EE9">
            <w:pPr>
              <w:pStyle w:val="IATableLabel"/>
            </w:pPr>
            <w:r w:rsidRPr="00826F71">
              <w:t xml:space="preserve">Best </w:t>
            </w:r>
            <w:r>
              <w:t>E</w:t>
            </w:r>
            <w:r w:rsidRPr="00826F71">
              <w:t>stimate</w:t>
            </w:r>
          </w:p>
          <w:p w:rsidR="00E82989" w:rsidRPr="00A53EE9" w:rsidRDefault="00E82989" w:rsidP="00647EBF">
            <w:pPr>
              <w:pStyle w:val="IATableNotes"/>
              <w:spacing w:beforeLines="40"/>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E82989" w:rsidRPr="0021731F" w:rsidRDefault="00736BB3" w:rsidP="002A0DE2">
            <w:pPr>
              <w:pStyle w:val="IATableText"/>
              <w:jc w:val="right"/>
            </w:pPr>
            <w:r w:rsidRPr="0021731F">
              <w:fldChar w:fldCharType="begin">
                <w:ffData>
                  <w:name w:val="Text47"/>
                  <w:enabled/>
                  <w:calcOnExit w:val="0"/>
                  <w:textInput>
                    <w:maxLength w:val="14"/>
                  </w:textInput>
                </w:ffData>
              </w:fldChar>
            </w:r>
            <w:r w:rsidR="00E82989" w:rsidRPr="0021731F">
              <w:instrText xml:space="preserve"> FORMTEXT </w:instrText>
            </w:r>
            <w:r w:rsidRPr="0021731F">
              <w:fldChar w:fldCharType="separate"/>
            </w:r>
            <w:r w:rsidR="002A0DE2">
              <w:t>4</w:t>
            </w:r>
            <w:r w:rsidRPr="0021731F">
              <w:fldChar w:fldCharType="end"/>
            </w:r>
          </w:p>
        </w:tc>
        <w:tc>
          <w:tcPr>
            <w:tcW w:w="790" w:type="dxa"/>
            <w:vMerge/>
            <w:tcBorders>
              <w:left w:val="single" w:sz="12" w:space="0" w:color="auto"/>
              <w:right w:val="single" w:sz="12" w:space="0" w:color="auto"/>
            </w:tcBorders>
            <w:shd w:val="clear" w:color="auto" w:fill="FFFFFF"/>
            <w:vAlign w:val="center"/>
          </w:tcPr>
          <w:p w:rsidR="00E82989" w:rsidRPr="00826F71" w:rsidRDefault="00E82989" w:rsidP="00A53EE9">
            <w:pPr>
              <w:pStyle w:val="IATableText"/>
              <w:jc w:val="right"/>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E82989" w:rsidRPr="0021731F" w:rsidRDefault="00736BB3" w:rsidP="002E36A1">
            <w:pPr>
              <w:pStyle w:val="IATableText"/>
              <w:jc w:val="right"/>
            </w:pPr>
            <w:r w:rsidRPr="0021731F">
              <w:fldChar w:fldCharType="begin">
                <w:ffData>
                  <w:name w:val="Text51"/>
                  <w:enabled/>
                  <w:calcOnExit w:val="0"/>
                  <w:textInput>
                    <w:maxLength w:val="14"/>
                  </w:textInput>
                </w:ffData>
              </w:fldChar>
            </w:r>
            <w:r w:rsidR="00E82989" w:rsidRPr="0021731F">
              <w:instrText xml:space="preserve"> FORMTEXT </w:instrText>
            </w:r>
            <w:r w:rsidRPr="0021731F">
              <w:fldChar w:fldCharType="separate"/>
            </w:r>
            <w:r w:rsidR="002E36A1">
              <w:t>4</w:t>
            </w:r>
            <w:r w:rsidRPr="0021731F">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82989" w:rsidRPr="00A53EE9" w:rsidRDefault="00736BB3" w:rsidP="002E36A1">
            <w:pPr>
              <w:pStyle w:val="IATableText"/>
              <w:jc w:val="right"/>
              <w:rPr>
                <w:b/>
              </w:rPr>
            </w:pPr>
            <w:r w:rsidRPr="00A53EE9">
              <w:rPr>
                <w:b/>
              </w:rPr>
              <w:fldChar w:fldCharType="begin">
                <w:ffData>
                  <w:name w:val="Text54"/>
                  <w:enabled/>
                  <w:calcOnExit w:val="0"/>
                  <w:textInput>
                    <w:maxLength w:val="14"/>
                  </w:textInput>
                </w:ffData>
              </w:fldChar>
            </w:r>
            <w:r w:rsidR="00E82989" w:rsidRPr="00A53EE9">
              <w:rPr>
                <w:b/>
              </w:rPr>
              <w:instrText xml:space="preserve"> FORMTEXT </w:instrText>
            </w:r>
            <w:r w:rsidRPr="00A53EE9">
              <w:rPr>
                <w:b/>
              </w:rPr>
            </w:r>
            <w:r w:rsidRPr="00A53EE9">
              <w:rPr>
                <w:b/>
              </w:rPr>
              <w:fldChar w:fldCharType="separate"/>
            </w:r>
            <w:r w:rsidR="002E36A1">
              <w:rPr>
                <w:b/>
              </w:rPr>
              <w:t>8</w:t>
            </w:r>
            <w:r w:rsidRPr="00A53EE9">
              <w:rPr>
                <w:b/>
              </w:rPr>
              <w:fldChar w:fldCharType="end"/>
            </w:r>
          </w:p>
        </w:tc>
      </w:tr>
      <w:tr w:rsidR="00E82989" w:rsidRPr="00826F71" w:rsidTr="00A53EE9">
        <w:trPr>
          <w:trHeight w:hRule="exact" w:val="1701"/>
        </w:trPr>
        <w:tc>
          <w:tcPr>
            <w:tcW w:w="10235" w:type="dxa"/>
            <w:gridSpan w:val="6"/>
            <w:tcBorders>
              <w:bottom w:val="single" w:sz="6" w:space="0" w:color="auto"/>
            </w:tcBorders>
            <w:shd w:val="clear" w:color="auto" w:fill="auto"/>
          </w:tcPr>
          <w:p w:rsidR="00E82989" w:rsidRPr="00A53EE9" w:rsidRDefault="00E82989" w:rsidP="00A53EE9">
            <w:pPr>
              <w:pStyle w:val="IATableLabel"/>
              <w:rPr>
                <w:szCs w:val="22"/>
              </w:rPr>
            </w:pPr>
            <w:r w:rsidRPr="00544292">
              <w:t xml:space="preserve">Description and scale of </w:t>
            </w:r>
            <w:r w:rsidRPr="00826F71">
              <w:t>key monetised costs</w:t>
            </w:r>
            <w:r w:rsidRPr="00544292">
              <w:t xml:space="preserve"> by ‘main affected groups’ </w:t>
            </w:r>
          </w:p>
          <w:p w:rsidR="00E82989" w:rsidRPr="00826F71" w:rsidRDefault="00736BB3" w:rsidP="00174AAB">
            <w:pPr>
              <w:pStyle w:val="IATableLines"/>
            </w:pPr>
            <w:r>
              <w:fldChar w:fldCharType="begin">
                <w:ffData>
                  <w:name w:val="Text62"/>
                  <w:enabled/>
                  <w:calcOnExit w:val="0"/>
                  <w:textInput>
                    <w:default w:val="Maximum of 5 lines"/>
                    <w:maxLength w:val="500"/>
                  </w:textInput>
                </w:ffData>
              </w:fldChar>
            </w:r>
            <w:r w:rsidR="00E82989">
              <w:instrText xml:space="preserve"> FORMTEXT </w:instrText>
            </w:r>
            <w:r>
              <w:fldChar w:fldCharType="separate"/>
            </w:r>
            <w:r w:rsidR="00FE5ADA" w:rsidRPr="00FE5ADA">
              <w:rPr>
                <w:noProof/>
              </w:rPr>
              <w:t xml:space="preserve">The key monetised costs relate to new requirements for safeguarding and redeeming customers' funds, and new minimum capital requirements for small issuers who were previously exempt from holding a minimum level of capital. </w:t>
            </w:r>
            <w:r w:rsidR="00174AAB">
              <w:rPr>
                <w:noProof/>
              </w:rPr>
              <w:t>The principal cost element is the minimum  capital requirement, which is higher than in option 1.</w:t>
            </w:r>
            <w:r w:rsidR="00FE5ADA" w:rsidRPr="00FE5ADA">
              <w:rPr>
                <w:noProof/>
              </w:rPr>
              <w:t xml:space="preserve">  </w:t>
            </w:r>
            <w:r>
              <w:fldChar w:fldCharType="end"/>
            </w:r>
          </w:p>
        </w:tc>
      </w:tr>
      <w:tr w:rsidR="00E82989" w:rsidRPr="00826F71" w:rsidTr="00A53EE9">
        <w:trPr>
          <w:trHeight w:hRule="exact" w:val="1701"/>
        </w:trPr>
        <w:tc>
          <w:tcPr>
            <w:tcW w:w="10235" w:type="dxa"/>
            <w:gridSpan w:val="6"/>
            <w:tcBorders>
              <w:top w:val="single" w:sz="6" w:space="0" w:color="auto"/>
              <w:bottom w:val="single" w:sz="12" w:space="0" w:color="auto"/>
            </w:tcBorders>
            <w:shd w:val="clear" w:color="auto" w:fill="auto"/>
          </w:tcPr>
          <w:p w:rsidR="00E82989" w:rsidRPr="00A53EE9" w:rsidRDefault="00E82989" w:rsidP="00A53EE9">
            <w:pPr>
              <w:pStyle w:val="IATableLabel"/>
              <w:rPr>
                <w:szCs w:val="22"/>
              </w:rPr>
            </w:pPr>
            <w:r w:rsidRPr="00544292">
              <w:t>Other</w:t>
            </w:r>
            <w:r w:rsidRPr="00826F71">
              <w:t xml:space="preserve"> key non-monetised costs</w:t>
            </w:r>
            <w:r w:rsidRPr="00544292">
              <w:t xml:space="preserve"> by ‘main affected groups’ </w:t>
            </w:r>
          </w:p>
          <w:p w:rsidR="00E82989" w:rsidRPr="00826F71" w:rsidRDefault="00736BB3" w:rsidP="00FE5ADA">
            <w:pPr>
              <w:pStyle w:val="IATableLines"/>
            </w:pPr>
            <w:r>
              <w:fldChar w:fldCharType="begin">
                <w:ffData>
                  <w:name w:val="Text62"/>
                  <w:enabled/>
                  <w:calcOnExit w:val="0"/>
                  <w:textInput>
                    <w:default w:val="Maximum of 5 lines"/>
                    <w:maxLength w:val="500"/>
                  </w:textInput>
                </w:ffData>
              </w:fldChar>
            </w:r>
            <w:r w:rsidR="00E82989">
              <w:instrText xml:space="preserve"> FORMTEXT </w:instrText>
            </w:r>
            <w:r>
              <w:fldChar w:fldCharType="separate"/>
            </w:r>
            <w:r w:rsidR="00FE5ADA">
              <w:rPr>
                <w:noProof/>
              </w:rPr>
              <w:t>None</w:t>
            </w:r>
            <w:r>
              <w:fldChar w:fldCharType="end"/>
            </w:r>
          </w:p>
        </w:tc>
      </w:tr>
      <w:tr w:rsidR="00E82989" w:rsidRPr="00A53EE9" w:rsidTr="00A53EE9">
        <w:trPr>
          <w:trHeight w:hRule="exact" w:val="567"/>
        </w:trPr>
        <w:tc>
          <w:tcPr>
            <w:tcW w:w="1995" w:type="dxa"/>
            <w:shd w:val="clear" w:color="auto" w:fill="FFFFFF"/>
          </w:tcPr>
          <w:p w:rsidR="00E82989" w:rsidRPr="00A53EE9" w:rsidRDefault="00E82989" w:rsidP="00A53EE9">
            <w:pPr>
              <w:pStyle w:val="IATableLabel"/>
              <w:rPr>
                <w:sz w:val="24"/>
                <w:szCs w:val="24"/>
              </w:rPr>
            </w:pPr>
            <w:r w:rsidRPr="00A53EE9">
              <w:rPr>
                <w:sz w:val="24"/>
                <w:szCs w:val="24"/>
              </w:rPr>
              <w:t>BENEFITS (£m)</w:t>
            </w:r>
          </w:p>
        </w:tc>
        <w:tc>
          <w:tcPr>
            <w:tcW w:w="2739" w:type="dxa"/>
            <w:gridSpan w:val="2"/>
            <w:tcBorders>
              <w:top w:val="single" w:sz="12" w:space="0" w:color="auto"/>
              <w:bottom w:val="single" w:sz="6" w:space="0" w:color="auto"/>
            </w:tcBorders>
            <w:shd w:val="clear" w:color="auto" w:fill="auto"/>
          </w:tcPr>
          <w:p w:rsidR="00E82989" w:rsidRPr="00826F71" w:rsidRDefault="00E82989" w:rsidP="00A53EE9">
            <w:pPr>
              <w:pStyle w:val="IATableLabel"/>
              <w:tabs>
                <w:tab w:val="right" w:pos="1797"/>
                <w:tab w:val="center" w:pos="2340"/>
              </w:tabs>
              <w:jc w:val="right"/>
            </w:pPr>
            <w:r w:rsidRPr="00826F71">
              <w:t xml:space="preserve">Total Transition </w:t>
            </w:r>
            <w:r>
              <w:br/>
            </w:r>
            <w:r>
              <w:tab/>
            </w:r>
            <w:r w:rsidRPr="00A53EE9">
              <w:rPr>
                <w:b w:val="0"/>
                <w:sz w:val="18"/>
                <w:szCs w:val="18"/>
              </w:rPr>
              <w:t>(Constant Price)</w:t>
            </w:r>
            <w:r>
              <w:tab/>
            </w:r>
            <w:r w:rsidRPr="00A53EE9">
              <w:rPr>
                <w:b w:val="0"/>
                <w:sz w:val="18"/>
                <w:szCs w:val="18"/>
              </w:rPr>
              <w:t>Yea</w:t>
            </w:r>
            <w:r w:rsidRPr="00A53EE9">
              <w:rPr>
                <w:b w:val="0"/>
                <w:bCs/>
                <w:sz w:val="18"/>
                <w:szCs w:val="18"/>
              </w:rPr>
              <w:t>r</w:t>
            </w:r>
            <w:r w:rsidRPr="00A53EE9">
              <w:rPr>
                <w:b w:val="0"/>
                <w:sz w:val="18"/>
                <w:szCs w:val="18"/>
              </w:rPr>
              <w:t>s</w:t>
            </w:r>
          </w:p>
          <w:p w:rsidR="00E82989" w:rsidRPr="00826F71" w:rsidRDefault="00E82989" w:rsidP="00A53EE9">
            <w:pPr>
              <w:pStyle w:val="IATableLabel"/>
              <w:jc w:val="right"/>
            </w:pPr>
            <w:r>
              <w:br/>
            </w:r>
          </w:p>
        </w:tc>
        <w:tc>
          <w:tcPr>
            <w:tcW w:w="2865" w:type="dxa"/>
            <w:tcBorders>
              <w:bottom w:val="single" w:sz="6" w:space="0" w:color="auto"/>
              <w:right w:val="single" w:sz="12" w:space="0" w:color="auto"/>
            </w:tcBorders>
            <w:shd w:val="clear" w:color="auto" w:fill="auto"/>
          </w:tcPr>
          <w:p w:rsidR="00E82989" w:rsidRPr="00A53EE9" w:rsidRDefault="00E82989" w:rsidP="00A53EE9">
            <w:pPr>
              <w:pStyle w:val="IATableLabel"/>
              <w:jc w:val="right"/>
              <w:rPr>
                <w:rFonts w:cs="Arial"/>
                <w:bCs/>
              </w:rPr>
            </w:pPr>
            <w:r w:rsidRPr="00826F71">
              <w:t>Average Annual</w:t>
            </w:r>
            <w:r w:rsidRPr="000C031E">
              <w:t xml:space="preserve"> </w:t>
            </w:r>
            <w:r>
              <w:br/>
            </w:r>
            <w:r w:rsidRPr="00A53EE9">
              <w:rPr>
                <w:b w:val="0"/>
                <w:sz w:val="18"/>
                <w:szCs w:val="18"/>
              </w:rPr>
              <w:t xml:space="preserve">(excl. Transition) </w:t>
            </w:r>
            <w:r w:rsidRPr="00A53EE9">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E82989" w:rsidRPr="00826F71" w:rsidRDefault="00E82989" w:rsidP="00A53EE9">
            <w:pPr>
              <w:pStyle w:val="IATableLabel"/>
              <w:jc w:val="right"/>
            </w:pPr>
            <w:r w:rsidRPr="00826F71">
              <w:t xml:space="preserve">Total </w:t>
            </w:r>
            <w:r>
              <w:t>Benefit</w:t>
            </w:r>
            <w:r w:rsidRPr="00A53EE9">
              <w:rPr>
                <w:b w:val="0"/>
                <w:sz w:val="18"/>
                <w:szCs w:val="18"/>
              </w:rPr>
              <w:t xml:space="preserve"> </w:t>
            </w:r>
            <w:r w:rsidRPr="00A53EE9">
              <w:rPr>
                <w:b w:val="0"/>
                <w:sz w:val="18"/>
                <w:szCs w:val="18"/>
              </w:rPr>
              <w:br/>
              <w:t>(Present Value)</w:t>
            </w:r>
          </w:p>
        </w:tc>
      </w:tr>
      <w:tr w:rsidR="00E82989" w:rsidRPr="00A53EE9" w:rsidTr="00A53EE9">
        <w:trPr>
          <w:trHeight w:hRule="exact" w:val="348"/>
        </w:trPr>
        <w:tc>
          <w:tcPr>
            <w:tcW w:w="1995" w:type="dxa"/>
            <w:tcBorders>
              <w:top w:val="single" w:sz="6" w:space="0" w:color="auto"/>
              <w:bottom w:val="single" w:sz="6" w:space="0" w:color="auto"/>
            </w:tcBorders>
            <w:shd w:val="clear" w:color="auto" w:fill="auto"/>
            <w:vAlign w:val="center"/>
          </w:tcPr>
          <w:p w:rsidR="00E82989" w:rsidRPr="00826F71" w:rsidRDefault="00E82989" w:rsidP="00A53EE9">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E82989" w:rsidRPr="00A53EE9" w:rsidRDefault="00736BB3" w:rsidP="00A53EE9">
            <w:pPr>
              <w:pStyle w:val="IATableText"/>
              <w:jc w:val="right"/>
              <w:rPr>
                <w:szCs w:val="18"/>
              </w:rPr>
            </w:pPr>
            <w:r>
              <w:fldChar w:fldCharType="begin">
                <w:ffData>
                  <w:name w:val=""/>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790" w:type="dxa"/>
            <w:vMerge w:val="restart"/>
            <w:tcBorders>
              <w:top w:val="single" w:sz="6" w:space="0" w:color="auto"/>
            </w:tcBorders>
            <w:shd w:val="clear" w:color="auto" w:fill="auto"/>
            <w:vAlign w:val="center"/>
          </w:tcPr>
          <w:p w:rsidR="00E82989" w:rsidRPr="00A53EE9" w:rsidRDefault="00736BB3" w:rsidP="00FE5ADA">
            <w:pPr>
              <w:pStyle w:val="IATableText"/>
              <w:jc w:val="center"/>
              <w:rPr>
                <w:szCs w:val="18"/>
              </w:rPr>
            </w:pPr>
            <w:r w:rsidRPr="00A53EE9">
              <w:rPr>
                <w:szCs w:val="18"/>
              </w:rPr>
              <w:fldChar w:fldCharType="begin">
                <w:ffData>
                  <w:name w:val="Text48"/>
                  <w:enabled/>
                  <w:calcOnExit w:val="0"/>
                  <w:textInput>
                    <w:maxLength w:val="3"/>
                  </w:textInput>
                </w:ffData>
              </w:fldChar>
            </w:r>
            <w:r w:rsidR="00E82989" w:rsidRPr="00A53EE9">
              <w:rPr>
                <w:szCs w:val="18"/>
              </w:rPr>
              <w:instrText xml:space="preserve"> FORMTEXT </w:instrText>
            </w:r>
            <w:r w:rsidRPr="00A53EE9">
              <w:rPr>
                <w:szCs w:val="18"/>
              </w:rPr>
            </w:r>
            <w:r w:rsidRPr="00A53EE9">
              <w:rPr>
                <w:szCs w:val="18"/>
              </w:rPr>
              <w:fldChar w:fldCharType="separate"/>
            </w:r>
            <w:r w:rsidR="00FE5ADA">
              <w:rPr>
                <w:noProof/>
                <w:szCs w:val="18"/>
              </w:rPr>
              <w:t>10</w:t>
            </w:r>
            <w:r w:rsidRPr="00A53EE9">
              <w:rPr>
                <w:szCs w:val="18"/>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E82989" w:rsidRPr="00A53EE9" w:rsidRDefault="00736BB3" w:rsidP="00A53EE9">
            <w:pPr>
              <w:pStyle w:val="IATableText"/>
              <w:jc w:val="right"/>
              <w:rPr>
                <w:szCs w:val="18"/>
              </w:rPr>
            </w:pPr>
            <w:r>
              <w:fldChar w:fldCharType="begin">
                <w:ffData>
                  <w:name w:val=""/>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E82989" w:rsidRPr="00A53EE9" w:rsidRDefault="00736BB3" w:rsidP="00A53EE9">
            <w:pPr>
              <w:pStyle w:val="IATableText"/>
              <w:jc w:val="right"/>
              <w:rPr>
                <w:b/>
                <w:szCs w:val="18"/>
              </w:rPr>
            </w:pPr>
            <w:r w:rsidRPr="00A53EE9">
              <w:rPr>
                <w:b/>
              </w:rPr>
              <w:fldChar w:fldCharType="begin">
                <w:ffData>
                  <w:name w:val=""/>
                  <w:enabled/>
                  <w:calcOnExit w:val="0"/>
                  <w:textInput>
                    <w:default w:val="Optional"/>
                    <w:maxLength w:val="14"/>
                  </w:textInput>
                </w:ffData>
              </w:fldChar>
            </w:r>
            <w:r w:rsidR="00E82989" w:rsidRPr="00A53EE9">
              <w:rPr>
                <w:b/>
              </w:rPr>
              <w:instrText xml:space="preserve"> FORMTEXT </w:instrText>
            </w:r>
            <w:r w:rsidRPr="00A53EE9">
              <w:rPr>
                <w:b/>
              </w:rPr>
            </w:r>
            <w:r w:rsidRPr="00A53EE9">
              <w:rPr>
                <w:b/>
              </w:rPr>
              <w:fldChar w:fldCharType="separate"/>
            </w:r>
            <w:r w:rsidR="00E82989" w:rsidRPr="00A53EE9">
              <w:rPr>
                <w:b/>
                <w:noProof/>
              </w:rPr>
              <w:t>Optional</w:t>
            </w:r>
            <w:r w:rsidRPr="00A53EE9">
              <w:rPr>
                <w:b/>
              </w:rPr>
              <w:fldChar w:fldCharType="end"/>
            </w:r>
          </w:p>
        </w:tc>
      </w:tr>
      <w:tr w:rsidR="00E82989" w:rsidRPr="00A53EE9" w:rsidTr="00A53EE9">
        <w:trPr>
          <w:trHeight w:hRule="exact" w:val="348"/>
        </w:trPr>
        <w:tc>
          <w:tcPr>
            <w:tcW w:w="1995" w:type="dxa"/>
            <w:tcBorders>
              <w:top w:val="single" w:sz="6" w:space="0" w:color="auto"/>
              <w:bottom w:val="single" w:sz="12" w:space="0" w:color="auto"/>
            </w:tcBorders>
            <w:shd w:val="clear" w:color="auto" w:fill="auto"/>
            <w:vAlign w:val="center"/>
          </w:tcPr>
          <w:p w:rsidR="00E82989" w:rsidRPr="00826F71" w:rsidRDefault="00E82989" w:rsidP="00A53EE9">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E82989" w:rsidRPr="00826F71" w:rsidRDefault="00736BB3" w:rsidP="00A53EE9">
            <w:pPr>
              <w:pStyle w:val="IATableText"/>
              <w:jc w:val="right"/>
            </w:pPr>
            <w:r>
              <w:fldChar w:fldCharType="begin">
                <w:ffData>
                  <w:name w:val=""/>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790" w:type="dxa"/>
            <w:vMerge/>
            <w:shd w:val="clear" w:color="auto" w:fill="FFFFFF"/>
            <w:vAlign w:val="center"/>
          </w:tcPr>
          <w:p w:rsidR="00E82989" w:rsidRPr="00826F71" w:rsidRDefault="00E82989" w:rsidP="00A53EE9">
            <w:pPr>
              <w:pStyle w:val="IATableText"/>
              <w:jc w:val="right"/>
            </w:pPr>
          </w:p>
        </w:tc>
        <w:tc>
          <w:tcPr>
            <w:tcW w:w="2865" w:type="dxa"/>
            <w:tcBorders>
              <w:top w:val="single" w:sz="6" w:space="0" w:color="auto"/>
              <w:bottom w:val="single" w:sz="12" w:space="0" w:color="auto"/>
              <w:right w:val="single" w:sz="12" w:space="0" w:color="auto"/>
            </w:tcBorders>
            <w:shd w:val="clear" w:color="auto" w:fill="auto"/>
            <w:vAlign w:val="center"/>
          </w:tcPr>
          <w:p w:rsidR="00E82989" w:rsidRPr="00826F71" w:rsidRDefault="00736BB3" w:rsidP="00A53EE9">
            <w:pPr>
              <w:pStyle w:val="IATableText"/>
              <w:jc w:val="right"/>
            </w:pPr>
            <w:r>
              <w:fldChar w:fldCharType="begin">
                <w:ffData>
                  <w:name w:val=""/>
                  <w:enabled/>
                  <w:calcOnExit w:val="0"/>
                  <w:textInput>
                    <w:default w:val="Optional"/>
                    <w:maxLength w:val="14"/>
                  </w:textInput>
                </w:ffData>
              </w:fldChar>
            </w:r>
            <w:r w:rsidR="00E82989">
              <w:instrText xml:space="preserve"> FORMTEXT </w:instrText>
            </w:r>
            <w:r>
              <w:fldChar w:fldCharType="separate"/>
            </w:r>
            <w:r w:rsidR="00E82989">
              <w:rPr>
                <w:noProof/>
              </w:rPr>
              <w:t>Optional</w:t>
            </w:r>
            <w: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E82989" w:rsidRPr="00A53EE9" w:rsidRDefault="00736BB3" w:rsidP="00A53EE9">
            <w:pPr>
              <w:pStyle w:val="IATableText"/>
              <w:jc w:val="right"/>
              <w:rPr>
                <w:b/>
              </w:rPr>
            </w:pPr>
            <w:r w:rsidRPr="00A53EE9">
              <w:rPr>
                <w:b/>
              </w:rPr>
              <w:fldChar w:fldCharType="begin">
                <w:ffData>
                  <w:name w:val=""/>
                  <w:enabled/>
                  <w:calcOnExit w:val="0"/>
                  <w:textInput>
                    <w:default w:val="Optional"/>
                    <w:maxLength w:val="14"/>
                  </w:textInput>
                </w:ffData>
              </w:fldChar>
            </w:r>
            <w:r w:rsidR="00E82989" w:rsidRPr="00A53EE9">
              <w:rPr>
                <w:b/>
              </w:rPr>
              <w:instrText xml:space="preserve"> FORMTEXT </w:instrText>
            </w:r>
            <w:r w:rsidRPr="00A53EE9">
              <w:rPr>
                <w:b/>
              </w:rPr>
            </w:r>
            <w:r w:rsidRPr="00A53EE9">
              <w:rPr>
                <w:b/>
              </w:rPr>
              <w:fldChar w:fldCharType="separate"/>
            </w:r>
            <w:r w:rsidR="00E82989" w:rsidRPr="00A53EE9">
              <w:rPr>
                <w:b/>
                <w:noProof/>
              </w:rPr>
              <w:t>Optional</w:t>
            </w:r>
            <w:r w:rsidRPr="00A53EE9">
              <w:rPr>
                <w:b/>
              </w:rPr>
              <w:fldChar w:fldCharType="end"/>
            </w:r>
          </w:p>
        </w:tc>
      </w:tr>
      <w:tr w:rsidR="00E82989" w:rsidRPr="00A53EE9" w:rsidTr="00A53EE9">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E82989" w:rsidRPr="00826F71" w:rsidRDefault="00E82989" w:rsidP="00A53EE9">
            <w:pPr>
              <w:pStyle w:val="IATableLabel"/>
            </w:pPr>
            <w:r w:rsidRPr="00826F71">
              <w:t xml:space="preserve">Best </w:t>
            </w:r>
            <w:r>
              <w:t>E</w:t>
            </w:r>
            <w:r w:rsidRPr="00826F71">
              <w:t>stimate</w:t>
            </w:r>
          </w:p>
          <w:p w:rsidR="00E82989" w:rsidRPr="00A53EE9" w:rsidRDefault="00E82989" w:rsidP="00647EBF">
            <w:pPr>
              <w:pStyle w:val="IATableNotes"/>
              <w:spacing w:beforeLines="40"/>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E82989" w:rsidRPr="0021731F" w:rsidRDefault="00736BB3" w:rsidP="002A0DE2">
            <w:pPr>
              <w:pStyle w:val="IATableText"/>
              <w:jc w:val="right"/>
            </w:pPr>
            <w:r w:rsidRPr="0021731F">
              <w:fldChar w:fldCharType="begin">
                <w:ffData>
                  <w:name w:val=""/>
                  <w:enabled/>
                  <w:calcOnExit w:val="0"/>
                  <w:textInput>
                    <w:maxLength w:val="14"/>
                  </w:textInput>
                </w:ffData>
              </w:fldChar>
            </w:r>
            <w:r w:rsidR="00E82989" w:rsidRPr="0021731F">
              <w:instrText xml:space="preserve"> FORMTEXT </w:instrText>
            </w:r>
            <w:r w:rsidRPr="0021731F">
              <w:fldChar w:fldCharType="separate"/>
            </w:r>
            <w:r w:rsidR="002A0DE2">
              <w:t>7</w:t>
            </w:r>
            <w:r w:rsidRPr="0021731F">
              <w:fldChar w:fldCharType="end"/>
            </w:r>
          </w:p>
        </w:tc>
        <w:tc>
          <w:tcPr>
            <w:tcW w:w="790" w:type="dxa"/>
            <w:vMerge/>
            <w:tcBorders>
              <w:left w:val="single" w:sz="12" w:space="0" w:color="auto"/>
              <w:right w:val="single" w:sz="12" w:space="0" w:color="auto"/>
            </w:tcBorders>
            <w:shd w:val="clear" w:color="auto" w:fill="FFFFFF"/>
            <w:vAlign w:val="center"/>
          </w:tcPr>
          <w:p w:rsidR="00E82989" w:rsidRPr="00826F71" w:rsidRDefault="00E82989" w:rsidP="00A53EE9">
            <w:pPr>
              <w:pStyle w:val="IATableText"/>
              <w:jc w:val="right"/>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E82989" w:rsidRPr="0021731F" w:rsidRDefault="00736BB3" w:rsidP="002E36A1">
            <w:pPr>
              <w:pStyle w:val="IATableText"/>
              <w:jc w:val="right"/>
            </w:pPr>
            <w:r w:rsidRPr="0021731F">
              <w:fldChar w:fldCharType="begin">
                <w:ffData>
                  <w:name w:val=""/>
                  <w:enabled/>
                  <w:calcOnExit w:val="0"/>
                  <w:textInput>
                    <w:maxLength w:val="14"/>
                  </w:textInput>
                </w:ffData>
              </w:fldChar>
            </w:r>
            <w:r w:rsidR="00E82989" w:rsidRPr="0021731F">
              <w:instrText xml:space="preserve"> FORMTEXT </w:instrText>
            </w:r>
            <w:r w:rsidRPr="0021731F">
              <w:fldChar w:fldCharType="separate"/>
            </w:r>
            <w:r w:rsidR="002E36A1">
              <w:t>15</w:t>
            </w:r>
            <w:r w:rsidRPr="0021731F">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82989" w:rsidRPr="00A53EE9" w:rsidRDefault="00736BB3" w:rsidP="002E36A1">
            <w:pPr>
              <w:pStyle w:val="IATableText"/>
              <w:jc w:val="right"/>
              <w:rPr>
                <w:b/>
              </w:rPr>
            </w:pPr>
            <w:r w:rsidRPr="00A53EE9">
              <w:rPr>
                <w:b/>
              </w:rPr>
              <w:fldChar w:fldCharType="begin">
                <w:ffData>
                  <w:name w:val=""/>
                  <w:enabled/>
                  <w:calcOnExit w:val="0"/>
                  <w:textInput>
                    <w:maxLength w:val="14"/>
                  </w:textInput>
                </w:ffData>
              </w:fldChar>
            </w:r>
            <w:r w:rsidR="00E82989" w:rsidRPr="00A53EE9">
              <w:rPr>
                <w:b/>
              </w:rPr>
              <w:instrText xml:space="preserve"> FORMTEXT </w:instrText>
            </w:r>
            <w:r w:rsidRPr="00A53EE9">
              <w:rPr>
                <w:b/>
              </w:rPr>
            </w:r>
            <w:r w:rsidRPr="00A53EE9">
              <w:rPr>
                <w:b/>
              </w:rPr>
              <w:fldChar w:fldCharType="separate"/>
            </w:r>
            <w:r w:rsidR="002E36A1">
              <w:rPr>
                <w:b/>
              </w:rPr>
              <w:t>22</w:t>
            </w:r>
            <w:r w:rsidRPr="00A53EE9">
              <w:rPr>
                <w:b/>
              </w:rPr>
              <w:fldChar w:fldCharType="end"/>
            </w:r>
          </w:p>
        </w:tc>
      </w:tr>
      <w:tr w:rsidR="00E82989" w:rsidRPr="00826F71" w:rsidTr="00A53EE9">
        <w:trPr>
          <w:trHeight w:hRule="exact" w:val="1701"/>
        </w:trPr>
        <w:tc>
          <w:tcPr>
            <w:tcW w:w="10235" w:type="dxa"/>
            <w:gridSpan w:val="6"/>
            <w:shd w:val="clear" w:color="auto" w:fill="auto"/>
          </w:tcPr>
          <w:p w:rsidR="00E82989" w:rsidRPr="00A53EE9" w:rsidRDefault="00E82989" w:rsidP="00A53EE9">
            <w:pPr>
              <w:pStyle w:val="IATableLabel"/>
              <w:rPr>
                <w:szCs w:val="22"/>
              </w:rPr>
            </w:pPr>
            <w:r w:rsidRPr="00544292">
              <w:t xml:space="preserve">Description and scale of </w:t>
            </w:r>
            <w:r w:rsidRPr="00826F71">
              <w:t xml:space="preserve">key monetised </w:t>
            </w:r>
            <w:r>
              <w:t>benefits</w:t>
            </w:r>
            <w:r w:rsidRPr="00544292">
              <w:t xml:space="preserve"> by ‘main affected groups’ </w:t>
            </w:r>
          </w:p>
          <w:p w:rsidR="00E82989" w:rsidRPr="00826F71" w:rsidRDefault="00736BB3" w:rsidP="00FE5ADA">
            <w:pPr>
              <w:pStyle w:val="IATableLines"/>
            </w:pPr>
            <w:r>
              <w:fldChar w:fldCharType="begin">
                <w:ffData>
                  <w:name w:val=""/>
                  <w:enabled/>
                  <w:calcOnExit w:val="0"/>
                  <w:textInput>
                    <w:default w:val="Maximum of 5 lines"/>
                    <w:maxLength w:val="500"/>
                  </w:textInput>
                </w:ffData>
              </w:fldChar>
            </w:r>
            <w:r w:rsidR="00E82989">
              <w:instrText xml:space="preserve"> FORMTEXT </w:instrText>
            </w:r>
            <w:r>
              <w:fldChar w:fldCharType="separate"/>
            </w:r>
            <w:r w:rsidR="00FE5ADA" w:rsidRPr="00FE5ADA">
              <w:rPr>
                <w:noProof/>
              </w:rPr>
              <w:t>Many firms will benefit from lower capital requirements as compared to the existing regime. This will generate one-off transitional benefits for existing firms, and lower on-going capital costs, as well as lower costs for new entrants to the market in future.</w:t>
            </w:r>
            <w:r>
              <w:fldChar w:fldCharType="end"/>
            </w:r>
          </w:p>
        </w:tc>
      </w:tr>
      <w:tr w:rsidR="00E82989" w:rsidRPr="00826F71" w:rsidTr="00A53EE9">
        <w:trPr>
          <w:trHeight w:hRule="exact" w:val="1701"/>
        </w:trPr>
        <w:tc>
          <w:tcPr>
            <w:tcW w:w="10235" w:type="dxa"/>
            <w:gridSpan w:val="6"/>
            <w:shd w:val="clear" w:color="auto" w:fill="auto"/>
          </w:tcPr>
          <w:p w:rsidR="00E82989" w:rsidRPr="00A53EE9" w:rsidRDefault="00E82989" w:rsidP="00A53EE9">
            <w:pPr>
              <w:pStyle w:val="IATableLabel"/>
              <w:rPr>
                <w:szCs w:val="22"/>
              </w:rPr>
            </w:pPr>
            <w:r w:rsidRPr="00544292">
              <w:t>Other</w:t>
            </w:r>
            <w:r w:rsidRPr="00826F71">
              <w:t xml:space="preserve"> key non-monetised </w:t>
            </w:r>
            <w:r>
              <w:t>benefits</w:t>
            </w:r>
            <w:r w:rsidRPr="00544292">
              <w:t xml:space="preserve"> by ‘main affected groups’ </w:t>
            </w:r>
          </w:p>
          <w:p w:rsidR="00E82989" w:rsidRPr="00826F71" w:rsidRDefault="00736BB3" w:rsidP="00FE5ADA">
            <w:pPr>
              <w:pStyle w:val="IATableLines"/>
            </w:pPr>
            <w:r>
              <w:fldChar w:fldCharType="begin">
                <w:ffData>
                  <w:name w:val=""/>
                  <w:enabled/>
                  <w:calcOnExit w:val="0"/>
                  <w:textInput>
                    <w:default w:val="Maximum of 5 lines"/>
                    <w:maxLength w:val="500"/>
                  </w:textInput>
                </w:ffData>
              </w:fldChar>
            </w:r>
            <w:r w:rsidR="00E82989">
              <w:instrText xml:space="preserve"> FORMTEXT </w:instrText>
            </w:r>
            <w:r>
              <w:fldChar w:fldCharType="separate"/>
            </w:r>
            <w:r w:rsidR="00FE5ADA" w:rsidRPr="00FE5ADA">
              <w:rPr>
                <w:noProof/>
              </w:rPr>
              <w:t>The new rules will help to promote innovation and competition in the e-money market. New entrants to the market will be able to take advantage of lower prudential requirements and a a more proportionate regulatory regime that is aligned with the exising regime for payment service providers. Consumers will benefit from the clarification of their rights to redeem funds at par value and at any moment, and from secure arrangements for protectingng their funds from the insolvency of an e-money issuer</w:t>
            </w:r>
            <w:r>
              <w:fldChar w:fldCharType="end"/>
            </w:r>
          </w:p>
        </w:tc>
      </w:tr>
      <w:tr w:rsidR="00E82989" w:rsidRPr="00826F71" w:rsidTr="00A53EE9">
        <w:trPr>
          <w:trHeight w:hRule="exact" w:val="346"/>
        </w:trPr>
        <w:tc>
          <w:tcPr>
            <w:tcW w:w="9375" w:type="dxa"/>
            <w:gridSpan w:val="5"/>
            <w:tcBorders>
              <w:top w:val="single" w:sz="6" w:space="0" w:color="auto"/>
              <w:bottom w:val="nil"/>
            </w:tcBorders>
            <w:shd w:val="clear" w:color="auto" w:fill="auto"/>
          </w:tcPr>
          <w:p w:rsidR="00E82989" w:rsidRDefault="00E82989" w:rsidP="00A53EE9">
            <w:pPr>
              <w:pStyle w:val="IATableLabel"/>
              <w:tabs>
                <w:tab w:val="left" w:pos="7655"/>
              </w:tabs>
            </w:pPr>
            <w:r w:rsidRPr="00455895">
              <w:t xml:space="preserve">Key </w:t>
            </w:r>
            <w:r>
              <w:t>a</w:t>
            </w:r>
            <w:r w:rsidRPr="00455895">
              <w:t>ssumptions/</w:t>
            </w:r>
            <w:r>
              <w:t>s</w:t>
            </w:r>
            <w:r w:rsidRPr="00455895">
              <w:t>ensitivities/</w:t>
            </w:r>
            <w:r>
              <w:t>r</w:t>
            </w:r>
            <w:r w:rsidRPr="00455895">
              <w:t>isks</w:t>
            </w:r>
            <w:r>
              <w:tab/>
              <w:t>Discount rate (%)</w:t>
            </w:r>
          </w:p>
          <w:p w:rsidR="00E82989" w:rsidRPr="00455895" w:rsidRDefault="00E82989" w:rsidP="00A53EE9">
            <w:pPr>
              <w:pStyle w:val="IATableLabel"/>
            </w:pPr>
          </w:p>
        </w:tc>
        <w:tc>
          <w:tcPr>
            <w:tcW w:w="860" w:type="dxa"/>
            <w:tcBorders>
              <w:top w:val="single" w:sz="6" w:space="0" w:color="auto"/>
              <w:bottom w:val="single" w:sz="4" w:space="0" w:color="auto"/>
            </w:tcBorders>
            <w:shd w:val="clear" w:color="auto" w:fill="auto"/>
          </w:tcPr>
          <w:p w:rsidR="00E82989" w:rsidRPr="00A53EE9" w:rsidRDefault="00736BB3" w:rsidP="00FE5ADA">
            <w:pPr>
              <w:pStyle w:val="IATableLabel"/>
              <w:ind w:left="0"/>
              <w:jc w:val="center"/>
              <w:rPr>
                <w:b w:val="0"/>
              </w:rPr>
            </w:pPr>
            <w:r w:rsidRPr="00A53EE9">
              <w:rPr>
                <w:b w:val="0"/>
              </w:rPr>
              <w:fldChar w:fldCharType="begin">
                <w:ffData>
                  <w:name w:val=""/>
                  <w:enabled/>
                  <w:calcOnExit w:val="0"/>
                  <w:textInput>
                    <w:maxLength w:val="5"/>
                  </w:textInput>
                </w:ffData>
              </w:fldChar>
            </w:r>
            <w:r w:rsidR="00E82989" w:rsidRPr="00A53EE9">
              <w:rPr>
                <w:b w:val="0"/>
              </w:rPr>
              <w:instrText xml:space="preserve"> FORMTEXT </w:instrText>
            </w:r>
            <w:r w:rsidRPr="00A53EE9">
              <w:rPr>
                <w:b w:val="0"/>
              </w:rPr>
            </w:r>
            <w:r w:rsidRPr="00A53EE9">
              <w:rPr>
                <w:b w:val="0"/>
              </w:rPr>
              <w:fldChar w:fldCharType="separate"/>
            </w:r>
            <w:r w:rsidR="00FE5ADA">
              <w:rPr>
                <w:b w:val="0"/>
              </w:rPr>
              <w:t>3.5</w:t>
            </w:r>
            <w:r w:rsidRPr="00A53EE9">
              <w:rPr>
                <w:b w:val="0"/>
              </w:rPr>
              <w:fldChar w:fldCharType="end"/>
            </w:r>
          </w:p>
        </w:tc>
      </w:tr>
      <w:tr w:rsidR="00E82989" w:rsidRPr="00A53EE9" w:rsidTr="00A53EE9">
        <w:trPr>
          <w:trHeight w:hRule="exact" w:val="2098"/>
        </w:trPr>
        <w:tc>
          <w:tcPr>
            <w:tcW w:w="10235" w:type="dxa"/>
            <w:gridSpan w:val="6"/>
            <w:tcBorders>
              <w:top w:val="nil"/>
              <w:bottom w:val="single" w:sz="12" w:space="0" w:color="auto"/>
            </w:tcBorders>
            <w:shd w:val="clear" w:color="auto" w:fill="auto"/>
          </w:tcPr>
          <w:p w:rsidR="00FE5ADA" w:rsidRDefault="00736BB3" w:rsidP="00FE5ADA">
            <w:pPr>
              <w:pStyle w:val="IATableLines"/>
              <w:rPr>
                <w:noProof/>
              </w:rPr>
            </w:pPr>
            <w:r>
              <w:fldChar w:fldCharType="begin">
                <w:ffData>
                  <w:name w:val=""/>
                  <w:enabled/>
                  <w:calcOnExit w:val="0"/>
                  <w:textInput>
                    <w:default w:val="Maximum of 8 lines"/>
                    <w:maxLength w:val="800"/>
                  </w:textInput>
                </w:ffData>
              </w:fldChar>
            </w:r>
            <w:r w:rsidR="00E82989">
              <w:instrText xml:space="preserve"> FORMTEXT </w:instrText>
            </w:r>
            <w:r>
              <w:fldChar w:fldCharType="separate"/>
            </w:r>
            <w:r w:rsidR="00FE5ADA">
              <w:rPr>
                <w:noProof/>
              </w:rPr>
              <w:t>This assessment makes conservative assumptions about:</w:t>
            </w:r>
          </w:p>
          <w:p w:rsidR="001C70D4" w:rsidRDefault="001C70D4" w:rsidP="00FE5ADA">
            <w:pPr>
              <w:pStyle w:val="IATableLines"/>
              <w:rPr>
                <w:noProof/>
              </w:rPr>
            </w:pPr>
          </w:p>
          <w:p w:rsidR="00FE5ADA" w:rsidRDefault="00FE5ADA" w:rsidP="00FE5ADA">
            <w:pPr>
              <w:pStyle w:val="IATableLines"/>
              <w:rPr>
                <w:noProof/>
              </w:rPr>
            </w:pPr>
            <w:r>
              <w:rPr>
                <w:noProof/>
              </w:rPr>
              <w:t>(i) the number of potential new  entrants to the market, based on current entry rates;</w:t>
            </w:r>
          </w:p>
          <w:p w:rsidR="00FE5ADA" w:rsidRDefault="00FE5ADA" w:rsidP="00FE5ADA">
            <w:pPr>
              <w:pStyle w:val="IATableLines"/>
              <w:rPr>
                <w:noProof/>
              </w:rPr>
            </w:pPr>
            <w:r>
              <w:rPr>
                <w:noProof/>
              </w:rPr>
              <w:t>(ii) the average capital mainatained by small issuers at present, based on their level of business;</w:t>
            </w:r>
          </w:p>
          <w:p w:rsidR="00E82989" w:rsidRPr="00544292" w:rsidRDefault="00FE5ADA" w:rsidP="001C70D4">
            <w:pPr>
              <w:pStyle w:val="IATableLines"/>
            </w:pPr>
            <w:r>
              <w:rPr>
                <w:noProof/>
              </w:rPr>
              <w:t>(iii) authorisation and registration fees, based on current FSA scales for payment service providers.</w:t>
            </w:r>
            <w:r w:rsidR="00736BB3">
              <w:fldChar w:fldCharType="end"/>
            </w:r>
          </w:p>
        </w:tc>
      </w:tr>
    </w:tbl>
    <w:p w:rsidR="00E82989" w:rsidRPr="00826F71" w:rsidRDefault="00E82989" w:rsidP="00A53EE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882"/>
        <w:gridCol w:w="2154"/>
        <w:gridCol w:w="1393"/>
        <w:gridCol w:w="3638"/>
        <w:gridCol w:w="1148"/>
      </w:tblGrid>
      <w:tr w:rsidR="00E82989" w:rsidRPr="00826F71" w:rsidTr="00A53EE9">
        <w:trPr>
          <w:trHeight w:hRule="exact" w:val="312"/>
        </w:trPr>
        <w:tc>
          <w:tcPr>
            <w:tcW w:w="5219" w:type="dxa"/>
            <w:gridSpan w:val="3"/>
            <w:tcBorders>
              <w:top w:val="single" w:sz="4" w:space="0" w:color="auto"/>
              <w:bottom w:val="nil"/>
              <w:right w:val="single" w:sz="4" w:space="0" w:color="auto"/>
            </w:tcBorders>
          </w:tcPr>
          <w:p w:rsidR="00E82989" w:rsidRPr="00826F71" w:rsidRDefault="00E82989" w:rsidP="00A53EE9">
            <w:pPr>
              <w:pStyle w:val="IATableLabel"/>
            </w:pPr>
            <w:r w:rsidRPr="00826F71">
              <w:t xml:space="preserve">Impact on </w:t>
            </w:r>
            <w:r>
              <w:t>a</w:t>
            </w:r>
            <w:r w:rsidRPr="00826F71">
              <w:t xml:space="preserve">dmin </w:t>
            </w:r>
            <w:r>
              <w:t>b</w:t>
            </w:r>
            <w:r w:rsidRPr="00826F71">
              <w:t>urden</w:t>
            </w:r>
            <w:r>
              <w:t xml:space="preserve"> (AB) (£m)</w:t>
            </w:r>
            <w:r w:rsidRPr="00826F71">
              <w:t xml:space="preserve">: </w:t>
            </w:r>
          </w:p>
        </w:tc>
        <w:tc>
          <w:tcPr>
            <w:tcW w:w="3497" w:type="dxa"/>
            <w:tcBorders>
              <w:top w:val="single" w:sz="4" w:space="0" w:color="auto"/>
              <w:left w:val="single" w:sz="4" w:space="0" w:color="auto"/>
              <w:bottom w:val="nil"/>
              <w:right w:val="nil"/>
            </w:tcBorders>
          </w:tcPr>
          <w:p w:rsidR="00E82989" w:rsidRPr="00826F71" w:rsidRDefault="00E82989" w:rsidP="00A53EE9">
            <w:pPr>
              <w:pStyle w:val="IATableLabel"/>
            </w:pPr>
            <w:r w:rsidRPr="00826F71">
              <w:t xml:space="preserve">Impact on </w:t>
            </w:r>
            <w:r>
              <w:t>p</w:t>
            </w:r>
            <w:r w:rsidRPr="00826F71">
              <w:t xml:space="preserve">olicy </w:t>
            </w:r>
            <w:r>
              <w:t>cost savings (£m)</w:t>
            </w:r>
            <w:r w:rsidRPr="00826F71">
              <w:t>:</w:t>
            </w:r>
          </w:p>
        </w:tc>
        <w:tc>
          <w:tcPr>
            <w:tcW w:w="1104" w:type="dxa"/>
            <w:tcBorders>
              <w:top w:val="single" w:sz="4" w:space="0" w:color="auto"/>
              <w:left w:val="nil"/>
              <w:bottom w:val="nil"/>
              <w:right w:val="single" w:sz="4" w:space="0" w:color="auto"/>
            </w:tcBorders>
          </w:tcPr>
          <w:p w:rsidR="00E82989" w:rsidRPr="00581F71" w:rsidRDefault="00E82989" w:rsidP="00A53EE9">
            <w:pPr>
              <w:pStyle w:val="IATableLabel"/>
            </w:pPr>
            <w:r>
              <w:t>In s</w:t>
            </w:r>
            <w:r w:rsidRPr="00581F71">
              <w:t>cope</w:t>
            </w:r>
          </w:p>
        </w:tc>
      </w:tr>
      <w:tr w:rsidR="00E82989" w:rsidRPr="00826F71" w:rsidTr="00A53EE9">
        <w:trPr>
          <w:trHeight w:hRule="exact" w:val="340"/>
        </w:trPr>
        <w:tc>
          <w:tcPr>
            <w:tcW w:w="1809" w:type="dxa"/>
            <w:tcBorders>
              <w:top w:val="nil"/>
              <w:bottom w:val="single" w:sz="4" w:space="0" w:color="auto"/>
              <w:right w:val="single" w:sz="4" w:space="0" w:color="auto"/>
            </w:tcBorders>
            <w:shd w:val="clear" w:color="auto" w:fill="FFFFFF"/>
          </w:tcPr>
          <w:p w:rsidR="00E82989" w:rsidRPr="00826F71" w:rsidRDefault="00E82989" w:rsidP="00A53EE9">
            <w:pPr>
              <w:pStyle w:val="IATableLabel"/>
            </w:pPr>
            <w:r>
              <w:t>New AB</w:t>
            </w:r>
            <w:r w:rsidRPr="00826F71">
              <w:t>:</w:t>
            </w:r>
            <w:r>
              <w:t xml:space="preserve"> </w:t>
            </w:r>
            <w:r w:rsidR="00736BB3" w:rsidRPr="00A53EE9">
              <w:rPr>
                <w:b w:val="0"/>
                <w:sz w:val="22"/>
                <w:szCs w:val="22"/>
              </w:rPr>
              <w:fldChar w:fldCharType="begin">
                <w:ffData>
                  <w:name w:val="Text67"/>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2071" w:type="dxa"/>
            <w:tcBorders>
              <w:top w:val="nil"/>
              <w:bottom w:val="single" w:sz="4" w:space="0" w:color="auto"/>
              <w:right w:val="single" w:sz="4" w:space="0" w:color="auto"/>
            </w:tcBorders>
            <w:shd w:val="clear" w:color="auto" w:fill="FFFFFF"/>
          </w:tcPr>
          <w:p w:rsidR="00E82989" w:rsidRPr="00826F71" w:rsidRDefault="00E82989" w:rsidP="00A53EE9">
            <w:pPr>
              <w:pStyle w:val="IATableLabel"/>
            </w:pPr>
            <w:r>
              <w:t>AB savings</w:t>
            </w:r>
            <w:r w:rsidRPr="00826F71">
              <w:t>:</w:t>
            </w:r>
            <w:r>
              <w:t xml:space="preserve"> </w:t>
            </w:r>
            <w:r w:rsidR="00736BB3" w:rsidRPr="00A53EE9">
              <w:rPr>
                <w:b w:val="0"/>
                <w:sz w:val="22"/>
                <w:szCs w:val="22"/>
              </w:rPr>
              <w:fldChar w:fldCharType="begin">
                <w:ffData>
                  <w:name w:val="Text68"/>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1339" w:type="dxa"/>
            <w:tcBorders>
              <w:top w:val="nil"/>
              <w:bottom w:val="single" w:sz="4" w:space="0" w:color="auto"/>
              <w:right w:val="single" w:sz="4" w:space="0" w:color="auto"/>
            </w:tcBorders>
            <w:shd w:val="clear" w:color="auto" w:fill="FFFFFF"/>
          </w:tcPr>
          <w:p w:rsidR="00E82989" w:rsidRPr="00826F71" w:rsidRDefault="00E82989" w:rsidP="00A53EE9">
            <w:pPr>
              <w:pStyle w:val="IATableLabel"/>
            </w:pPr>
            <w:r w:rsidRPr="00826F71">
              <w:t>Net:</w:t>
            </w:r>
            <w:r>
              <w:t xml:space="preserve"> </w:t>
            </w:r>
            <w:r w:rsidR="00736BB3" w:rsidRPr="00A53EE9">
              <w:rPr>
                <w:b w:val="0"/>
                <w:sz w:val="22"/>
                <w:szCs w:val="22"/>
              </w:rPr>
              <w:fldChar w:fldCharType="begin">
                <w:ffData>
                  <w:name w:val="Text69"/>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3497" w:type="dxa"/>
            <w:tcBorders>
              <w:top w:val="nil"/>
              <w:left w:val="single" w:sz="4" w:space="0" w:color="auto"/>
              <w:bottom w:val="single" w:sz="4" w:space="0" w:color="auto"/>
              <w:right w:val="single" w:sz="4" w:space="0" w:color="auto"/>
            </w:tcBorders>
            <w:shd w:val="clear" w:color="auto" w:fill="FFFFFF"/>
          </w:tcPr>
          <w:p w:rsidR="00E82989" w:rsidRPr="00826F71" w:rsidRDefault="00E82989" w:rsidP="00A53EE9">
            <w:pPr>
              <w:pStyle w:val="IATableLabel"/>
            </w:pPr>
            <w:r>
              <w:t>Policy cost savings</w:t>
            </w:r>
            <w:r w:rsidRPr="00826F71">
              <w:t xml:space="preserve">: </w:t>
            </w:r>
            <w:r w:rsidR="00736BB3" w:rsidRPr="00A53EE9">
              <w:rPr>
                <w:b w:val="0"/>
                <w:sz w:val="22"/>
                <w:szCs w:val="22"/>
              </w:rPr>
              <w:fldChar w:fldCharType="begin">
                <w:ffData>
                  <w:name w:val="Text70"/>
                  <w:enabled/>
                  <w:calcOnExit w:val="0"/>
                  <w:textInput>
                    <w:maxLength w:val="5"/>
                  </w:textInput>
                </w:ffData>
              </w:fldChar>
            </w:r>
            <w:r w:rsidRPr="00A53EE9">
              <w:rPr>
                <w:b w:val="0"/>
                <w:sz w:val="22"/>
                <w:szCs w:val="22"/>
              </w:rPr>
              <w:instrText xml:space="preserve"> FORMTEXT </w:instrText>
            </w:r>
            <w:r w:rsidR="00736BB3" w:rsidRPr="00A53EE9">
              <w:rPr>
                <w:b w:val="0"/>
                <w:sz w:val="22"/>
                <w:szCs w:val="22"/>
              </w:rPr>
            </w:r>
            <w:r w:rsidR="00736BB3" w:rsidRPr="00A53EE9">
              <w:rPr>
                <w:b w:val="0"/>
                <w:sz w:val="22"/>
                <w:szCs w:val="22"/>
              </w:rPr>
              <w:fldChar w:fldCharType="separate"/>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Pr="00A53EE9">
              <w:rPr>
                <w:b w:val="0"/>
                <w:noProof/>
                <w:sz w:val="22"/>
                <w:szCs w:val="22"/>
              </w:rPr>
              <w:t> </w:t>
            </w:r>
            <w:r w:rsidR="00736BB3" w:rsidRPr="00A53EE9">
              <w:rPr>
                <w:b w:val="0"/>
                <w:sz w:val="22"/>
                <w:szCs w:val="22"/>
              </w:rPr>
              <w:fldChar w:fldCharType="end"/>
            </w:r>
          </w:p>
        </w:tc>
        <w:tc>
          <w:tcPr>
            <w:tcW w:w="1104" w:type="dxa"/>
            <w:tcBorders>
              <w:top w:val="nil"/>
              <w:left w:val="single" w:sz="4" w:space="0" w:color="auto"/>
              <w:bottom w:val="single" w:sz="4" w:space="0" w:color="auto"/>
              <w:right w:val="single" w:sz="4" w:space="0" w:color="auto"/>
            </w:tcBorders>
            <w:shd w:val="clear" w:color="auto" w:fill="FFFFFF"/>
          </w:tcPr>
          <w:p w:rsidR="00E82989" w:rsidRPr="00581F71" w:rsidRDefault="00736BB3" w:rsidP="00A53EE9">
            <w:pPr>
              <w:pStyle w:val="IATableText"/>
            </w:pPr>
            <w:r>
              <w:fldChar w:fldCharType="begin">
                <w:ffData>
                  <w:name w:val="Dropdown15"/>
                  <w:enabled/>
                  <w:calcOnExit w:val="0"/>
                  <w:ddList>
                    <w:listEntry w:val="Yes/No"/>
                    <w:listEntry w:val="Yes"/>
                    <w:listEntry w:val="No"/>
                  </w:ddList>
                </w:ffData>
              </w:fldChar>
            </w:r>
            <w:r w:rsidR="00E82989">
              <w:instrText xml:space="preserve"> FORMDROPDOWN </w:instrText>
            </w:r>
            <w:r>
              <w:fldChar w:fldCharType="end"/>
            </w:r>
          </w:p>
        </w:tc>
      </w:tr>
    </w:tbl>
    <w:p w:rsidR="00E82989" w:rsidRDefault="00E82989" w:rsidP="00A53EE9">
      <w:pPr>
        <w:pStyle w:val="IASpacer"/>
      </w:pPr>
    </w:p>
    <w:p w:rsidR="00E82989" w:rsidRDefault="00E82989" w:rsidP="00A53EE9">
      <w:pPr>
        <w:pStyle w:val="Heading1"/>
      </w:pPr>
      <w:r>
        <w:lastRenderedPageBreak/>
        <w:t>Enforcement, Implementation and Wider Impacts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0"/>
        <w:gridCol w:w="983"/>
        <w:gridCol w:w="983"/>
        <w:gridCol w:w="983"/>
        <w:gridCol w:w="348"/>
        <w:gridCol w:w="143"/>
        <w:gridCol w:w="492"/>
        <w:gridCol w:w="983"/>
      </w:tblGrid>
      <w:tr w:rsidR="00E82989" w:rsidRPr="00826F71">
        <w:trPr>
          <w:trHeight w:hRule="exact" w:val="340"/>
        </w:trPr>
        <w:tc>
          <w:tcPr>
            <w:tcW w:w="7256" w:type="dxa"/>
            <w:gridSpan w:val="3"/>
          </w:tcPr>
          <w:p w:rsidR="00E82989" w:rsidRPr="00826F71" w:rsidRDefault="00E82989" w:rsidP="00A53EE9">
            <w:pPr>
              <w:pStyle w:val="IATableText"/>
            </w:pPr>
            <w:r w:rsidRPr="00826F71">
              <w:t>What is the geographic coverage of the policy/option?</w:t>
            </w:r>
          </w:p>
        </w:tc>
        <w:tc>
          <w:tcPr>
            <w:tcW w:w="2949" w:type="dxa"/>
            <w:gridSpan w:val="5"/>
          </w:tcPr>
          <w:p w:rsidR="00E82989" w:rsidRPr="00826F71" w:rsidRDefault="00736BB3" w:rsidP="00A53EE9">
            <w:pPr>
              <w:pStyle w:val="IATableText"/>
            </w:pPr>
            <w:r>
              <w:fldChar w:fldCharType="begin">
                <w:ffData>
                  <w:name w:val=""/>
                  <w:enabled/>
                  <w:calcOnExit w:val="0"/>
                  <w:ddList>
                    <w:result w:val="1"/>
                    <w:listEntry w:val="Options"/>
                    <w:listEntry w:val="United Kingdom"/>
                    <w:listEntry w:val="Great Britain"/>
                    <w:listEntry w:val="England and Wales"/>
                    <w:listEntry w:val="England "/>
                    <w:listEntry w:val="Wales"/>
                    <w:listEntry w:val="Other"/>
                  </w:ddList>
                </w:ffData>
              </w:fldChar>
            </w:r>
            <w:r w:rsidR="00E82989">
              <w:instrText xml:space="preserve"> FORMDROPDOWN </w:instrText>
            </w:r>
            <w:r>
              <w:fldChar w:fldCharType="end"/>
            </w:r>
            <w:r w:rsidR="00E82989" w:rsidRPr="00826F71">
              <w:t xml:space="preserve"> </w:t>
            </w:r>
            <w:r>
              <w:fldChar w:fldCharType="begin">
                <w:ffData>
                  <w:name w:val="GeoOther"/>
                  <w:enabled/>
                  <w:calcOnExit w:val="0"/>
                  <w:textInput>
                    <w:maxLength w:val="24"/>
                  </w:textInput>
                </w:ffData>
              </w:fldChar>
            </w:r>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p>
        </w:tc>
      </w:tr>
      <w:tr w:rsidR="00E82989" w:rsidRPr="00826F71">
        <w:trPr>
          <w:trHeight w:hRule="exact" w:val="340"/>
        </w:trPr>
        <w:tc>
          <w:tcPr>
            <w:tcW w:w="7256" w:type="dxa"/>
            <w:gridSpan w:val="3"/>
          </w:tcPr>
          <w:p w:rsidR="00E82989" w:rsidRPr="00826F71" w:rsidRDefault="00E82989" w:rsidP="00A53EE9">
            <w:pPr>
              <w:pStyle w:val="IATableText"/>
            </w:pPr>
            <w:r w:rsidRPr="00826F71">
              <w:t xml:space="preserve">From what date </w:t>
            </w:r>
            <w:r>
              <w:t>will the policy be implemented</w:t>
            </w:r>
            <w:r w:rsidRPr="00826F71">
              <w:t>?</w:t>
            </w:r>
          </w:p>
        </w:tc>
        <w:tc>
          <w:tcPr>
            <w:tcW w:w="2949" w:type="dxa"/>
            <w:gridSpan w:val="5"/>
          </w:tcPr>
          <w:p w:rsidR="00E82989" w:rsidRPr="00826F71" w:rsidRDefault="00736BB3" w:rsidP="00FE5ADA">
            <w:pPr>
              <w:pStyle w:val="IATableText"/>
            </w:pPr>
            <w:r>
              <w:fldChar w:fldCharType="begin">
                <w:ffData>
                  <w:name w:val="Text90"/>
                  <w:enabled/>
                  <w:calcOnExit w:val="0"/>
                  <w:textInput>
                    <w:type w:val="date"/>
                    <w:default w:val="01/01/2010"/>
                    <w:format w:val="dd/MM/yyyy"/>
                  </w:textInput>
                </w:ffData>
              </w:fldChar>
            </w:r>
            <w:r w:rsidR="00E82989">
              <w:instrText xml:space="preserve"> FORMTEXT </w:instrText>
            </w:r>
            <w:r>
              <w:fldChar w:fldCharType="separate"/>
            </w:r>
            <w:r w:rsidR="00FE5ADA">
              <w:rPr>
                <w:noProof/>
              </w:rPr>
              <w:t>30/04/2011</w:t>
            </w:r>
            <w:r>
              <w:fldChar w:fldCharType="end"/>
            </w:r>
          </w:p>
        </w:tc>
      </w:tr>
      <w:tr w:rsidR="00E82989" w:rsidRPr="00826F71">
        <w:trPr>
          <w:trHeight w:val="340"/>
        </w:trPr>
        <w:tc>
          <w:tcPr>
            <w:tcW w:w="7256" w:type="dxa"/>
            <w:gridSpan w:val="3"/>
          </w:tcPr>
          <w:p w:rsidR="00E82989" w:rsidRPr="00826F71" w:rsidRDefault="00E82989" w:rsidP="00A53EE9">
            <w:pPr>
              <w:pStyle w:val="IATableText"/>
            </w:pPr>
            <w:r w:rsidRPr="00826F71">
              <w:t xml:space="preserve">Which organisation(s) </w:t>
            </w:r>
            <w:r>
              <w:t>will enforce</w:t>
            </w:r>
            <w:r w:rsidRPr="00826F71">
              <w:t xml:space="preserve"> the policy?</w:t>
            </w:r>
          </w:p>
        </w:tc>
        <w:tc>
          <w:tcPr>
            <w:tcW w:w="2949" w:type="dxa"/>
            <w:gridSpan w:val="5"/>
          </w:tcPr>
          <w:p w:rsidR="00E82989" w:rsidRPr="00826F71" w:rsidRDefault="00736BB3" w:rsidP="00FE5ADA">
            <w:pPr>
              <w:pStyle w:val="IATableText"/>
            </w:pPr>
            <w:r>
              <w:fldChar w:fldCharType="begin">
                <w:ffData>
                  <w:name w:val="Text73"/>
                  <w:enabled/>
                  <w:calcOnExit w:val="0"/>
                  <w:textInput>
                    <w:maxLength w:val="80"/>
                  </w:textInput>
                </w:ffData>
              </w:fldChar>
            </w:r>
            <w:r w:rsidR="00E82989">
              <w:instrText xml:space="preserve"> FORMTEXT </w:instrText>
            </w:r>
            <w:r>
              <w:fldChar w:fldCharType="separate"/>
            </w:r>
            <w:r w:rsidR="00FE5ADA">
              <w:rPr>
                <w:noProof/>
              </w:rPr>
              <w:t>FSA</w:t>
            </w:r>
            <w:r>
              <w:fldChar w:fldCharType="end"/>
            </w:r>
          </w:p>
        </w:tc>
      </w:tr>
      <w:tr w:rsidR="00E82989" w:rsidRPr="00826F71">
        <w:trPr>
          <w:trHeight w:hRule="exact" w:val="340"/>
        </w:trPr>
        <w:tc>
          <w:tcPr>
            <w:tcW w:w="7256" w:type="dxa"/>
            <w:gridSpan w:val="3"/>
          </w:tcPr>
          <w:p w:rsidR="00E82989" w:rsidRPr="00826F71" w:rsidRDefault="00E82989" w:rsidP="00A53EE9">
            <w:pPr>
              <w:pStyle w:val="IATableText"/>
            </w:pPr>
            <w:r w:rsidRPr="00826F71">
              <w:t>What is the annual c</w:t>
            </w:r>
            <w:r>
              <w:t>hange</w:t>
            </w:r>
            <w:r w:rsidRPr="00826F71">
              <w:t xml:space="preserve"> </w:t>
            </w:r>
            <w:r>
              <w:t>in</w:t>
            </w:r>
            <w:r w:rsidRPr="00826F71">
              <w:t xml:space="preserve"> enforcement </w:t>
            </w:r>
            <w:r>
              <w:t>cost (£m)</w:t>
            </w:r>
            <w:r w:rsidRPr="00826F71">
              <w:t>?</w:t>
            </w:r>
          </w:p>
        </w:tc>
        <w:tc>
          <w:tcPr>
            <w:tcW w:w="2949" w:type="dxa"/>
            <w:gridSpan w:val="5"/>
            <w:tcBorders>
              <w:bottom w:val="single" w:sz="4" w:space="0" w:color="auto"/>
            </w:tcBorders>
          </w:tcPr>
          <w:p w:rsidR="00E82989" w:rsidRPr="00826F71" w:rsidRDefault="00736BB3" w:rsidP="00FE5ADA">
            <w:pPr>
              <w:pStyle w:val="IATableText"/>
            </w:pPr>
            <w:r>
              <w:fldChar w:fldCharType="begin">
                <w:ffData>
                  <w:name w:val="Text32"/>
                  <w:enabled/>
                  <w:calcOnExit w:val="0"/>
                  <w:textInput>
                    <w:maxLength w:val="16"/>
                  </w:textInput>
                </w:ffData>
              </w:fldChar>
            </w:r>
            <w:r w:rsidR="00E82989">
              <w:instrText xml:space="preserve"> FORMTEXT </w:instrText>
            </w:r>
            <w:r>
              <w:fldChar w:fldCharType="separate"/>
            </w:r>
            <w:r w:rsidR="00FE5ADA">
              <w:rPr>
                <w:noProof/>
              </w:rPr>
              <w:t>Not yet set</w:t>
            </w:r>
            <w:r>
              <w:fldChar w:fldCharType="end"/>
            </w:r>
          </w:p>
        </w:tc>
      </w:tr>
      <w:tr w:rsidR="00E82989" w:rsidRPr="00826F71">
        <w:trPr>
          <w:trHeight w:hRule="exact" w:val="340"/>
        </w:trPr>
        <w:tc>
          <w:tcPr>
            <w:tcW w:w="7256" w:type="dxa"/>
            <w:gridSpan w:val="3"/>
          </w:tcPr>
          <w:p w:rsidR="00E82989" w:rsidRPr="00826F71" w:rsidRDefault="00E82989" w:rsidP="00A53EE9">
            <w:pPr>
              <w:pStyle w:val="IATableText"/>
            </w:pPr>
            <w:r w:rsidRPr="00826F71">
              <w:rPr>
                <w:iCs/>
              </w:rPr>
              <w:t>Does enforcement comply with Hampton principles?</w:t>
            </w:r>
          </w:p>
        </w:tc>
        <w:tc>
          <w:tcPr>
            <w:tcW w:w="2949" w:type="dxa"/>
            <w:gridSpan w:val="5"/>
            <w:shd w:val="clear" w:color="auto" w:fill="FFFFFF"/>
          </w:tcPr>
          <w:p w:rsidR="00E82989" w:rsidRPr="00826F71" w:rsidRDefault="00736BB3" w:rsidP="00A53EE9">
            <w:pPr>
              <w:pStyle w:val="IATableText"/>
            </w:pPr>
            <w:r w:rsidRPr="00826F71">
              <w:fldChar w:fldCharType="begin">
                <w:ffData>
                  <w:name w:val="CheckHampton"/>
                  <w:enabled/>
                  <w:calcOnExit w:val="0"/>
                  <w:ddList>
                    <w:result w:val="1"/>
                    <w:listEntry w:val="Yes/No"/>
                    <w:listEntry w:val="Yes"/>
                    <w:listEntry w:val="No"/>
                  </w:ddList>
                </w:ffData>
              </w:fldChar>
            </w:r>
            <w:r w:rsidR="00E82989" w:rsidRPr="00826F71">
              <w:instrText xml:space="preserve"> FORMDROPDOWN </w:instrText>
            </w:r>
            <w:r w:rsidRPr="00826F71">
              <w:fldChar w:fldCharType="end"/>
            </w:r>
          </w:p>
        </w:tc>
      </w:tr>
      <w:tr w:rsidR="00E82989" w:rsidRPr="00826F71">
        <w:trPr>
          <w:trHeight w:hRule="exact" w:val="340"/>
        </w:trPr>
        <w:tc>
          <w:tcPr>
            <w:tcW w:w="7256" w:type="dxa"/>
            <w:gridSpan w:val="3"/>
          </w:tcPr>
          <w:p w:rsidR="00E82989" w:rsidRPr="00826F71" w:rsidRDefault="00E82989" w:rsidP="00A53EE9">
            <w:pPr>
              <w:pStyle w:val="IATableText"/>
            </w:pPr>
            <w:r>
              <w:rPr>
                <w:iCs/>
              </w:rPr>
              <w:t>Does</w:t>
            </w:r>
            <w:r w:rsidRPr="00826F71">
              <w:rPr>
                <w:iCs/>
              </w:rPr>
              <w:t xml:space="preserve"> implementation go beyond minimum EU requirements?</w:t>
            </w:r>
          </w:p>
        </w:tc>
        <w:tc>
          <w:tcPr>
            <w:tcW w:w="2949" w:type="dxa"/>
            <w:gridSpan w:val="5"/>
            <w:tcBorders>
              <w:bottom w:val="single" w:sz="4" w:space="0" w:color="auto"/>
            </w:tcBorders>
          </w:tcPr>
          <w:p w:rsidR="00E82989" w:rsidRPr="00826F71" w:rsidRDefault="00736BB3" w:rsidP="00A53EE9">
            <w:pPr>
              <w:pStyle w:val="IATableText"/>
            </w:pPr>
            <w:r w:rsidRPr="00826F71">
              <w:fldChar w:fldCharType="begin">
                <w:ffData>
                  <w:name w:val="CheckEU"/>
                  <w:enabled/>
                  <w:calcOnExit w:val="0"/>
                  <w:ddList>
                    <w:result w:val="2"/>
                    <w:listEntry w:val="Yes/No"/>
                    <w:listEntry w:val="Yes"/>
                    <w:listEntry w:val="No"/>
                    <w:listEntry w:val="N/A"/>
                  </w:ddList>
                </w:ffData>
              </w:fldChar>
            </w:r>
            <w:r w:rsidR="00E82989" w:rsidRPr="00826F71">
              <w:instrText xml:space="preserve"> FORMDROPDOWN </w:instrText>
            </w:r>
            <w:r w:rsidRPr="00826F71">
              <w:fldChar w:fldCharType="end"/>
            </w:r>
          </w:p>
        </w:tc>
      </w:tr>
      <w:tr w:rsidR="00E82989" w:rsidRPr="00826F71">
        <w:trPr>
          <w:trHeight w:hRule="exact" w:val="567"/>
        </w:trPr>
        <w:tc>
          <w:tcPr>
            <w:tcW w:w="7256" w:type="dxa"/>
            <w:gridSpan w:val="3"/>
          </w:tcPr>
          <w:p w:rsidR="00E82989" w:rsidRPr="006267F8" w:rsidRDefault="00E82989" w:rsidP="00A53EE9">
            <w:pPr>
              <w:pStyle w:val="IATableText"/>
              <w:rPr>
                <w:rFonts w:eastAsia="Times New Roman"/>
                <w:sz w:val="16"/>
                <w:szCs w:val="16"/>
              </w:rPr>
            </w:pPr>
            <w:r w:rsidRPr="00826F71">
              <w:rPr>
                <w:rFonts w:cs="Arial"/>
                <w:bCs/>
                <w:szCs w:val="22"/>
              </w:rPr>
              <w:t xml:space="preserve">What is the </w:t>
            </w:r>
            <w:r w:rsidRPr="00826F71">
              <w:t>CO</w:t>
            </w:r>
            <w:r w:rsidRPr="00304C1D">
              <w:rPr>
                <w:szCs w:val="22"/>
                <w:vertAlign w:val="subscript"/>
              </w:rPr>
              <w:t>2</w:t>
            </w:r>
            <w:r w:rsidRPr="00304C1D">
              <w:t xml:space="preserve"> </w:t>
            </w:r>
            <w:r w:rsidRPr="00826F71">
              <w:t>e</w:t>
            </w:r>
            <w:r>
              <w:t>quivalent</w:t>
            </w:r>
            <w:r w:rsidRPr="00826F71">
              <w:rPr>
                <w:rFonts w:cs="Arial"/>
                <w:bCs/>
                <w:szCs w:val="22"/>
              </w:rPr>
              <w:t xml:space="preserve"> change in greenhouse gas emissions?</w:t>
            </w:r>
            <w:r w:rsidRPr="00304C1D">
              <w:t xml:space="preserve"> </w:t>
            </w:r>
            <w:r w:rsidRPr="00304C1D">
              <w:br/>
            </w:r>
            <w:r w:rsidRPr="00DB1D74">
              <w:rPr>
                <w:spacing w:val="0"/>
                <w:sz w:val="18"/>
              </w:rPr>
              <w:t>(Million tonnes CO</w:t>
            </w:r>
            <w:r w:rsidRPr="00DB1D74">
              <w:rPr>
                <w:spacing w:val="0"/>
                <w:sz w:val="18"/>
                <w:vertAlign w:val="subscript"/>
              </w:rPr>
              <w:t xml:space="preserve">2 </w:t>
            </w:r>
            <w:r w:rsidRPr="00DB1D74">
              <w:rPr>
                <w:spacing w:val="0"/>
                <w:sz w:val="18"/>
              </w:rPr>
              <w:t xml:space="preserve">equivalent)  </w:t>
            </w:r>
          </w:p>
        </w:tc>
        <w:tc>
          <w:tcPr>
            <w:tcW w:w="1331" w:type="dxa"/>
            <w:gridSpan w:val="2"/>
            <w:tcBorders>
              <w:bottom w:val="single" w:sz="4" w:space="0" w:color="auto"/>
            </w:tcBorders>
            <w:shd w:val="clear" w:color="auto" w:fill="FFFFFF"/>
          </w:tcPr>
          <w:p w:rsidR="00E82989" w:rsidRPr="00826F71" w:rsidRDefault="00E82989" w:rsidP="00FE5ADA">
            <w:pPr>
              <w:pStyle w:val="IATableLabel"/>
            </w:pPr>
            <w:r w:rsidRPr="00826F71">
              <w:t xml:space="preserve">Traded:   </w:t>
            </w:r>
            <w:r>
              <w:br/>
            </w:r>
            <w:r w:rsidR="00736BB3">
              <w:rPr>
                <w:b w:val="0"/>
                <w:sz w:val="22"/>
              </w:rPr>
              <w:fldChar w:fldCharType="begin">
                <w:ffData>
                  <w:name w:val="Text74"/>
                  <w:enabled/>
                  <w:calcOnExit w:val="0"/>
                  <w:textInput>
                    <w:maxLength w:val="8"/>
                  </w:textInput>
                </w:ffData>
              </w:fldChar>
            </w:r>
            <w:r>
              <w:rPr>
                <w:b w:val="0"/>
                <w:sz w:val="22"/>
              </w:rPr>
              <w:instrText xml:space="preserve"> FORMTEXT </w:instrText>
            </w:r>
            <w:r w:rsidR="00736BB3">
              <w:rPr>
                <w:b w:val="0"/>
                <w:sz w:val="22"/>
              </w:rPr>
            </w:r>
            <w:r w:rsidR="00736BB3">
              <w:rPr>
                <w:b w:val="0"/>
                <w:sz w:val="22"/>
              </w:rPr>
              <w:fldChar w:fldCharType="separate"/>
            </w:r>
            <w:r w:rsidR="00FE5ADA">
              <w:rPr>
                <w:b w:val="0"/>
                <w:noProof/>
                <w:sz w:val="22"/>
              </w:rPr>
              <w:t>N/A</w:t>
            </w:r>
            <w:r w:rsidR="00736BB3">
              <w:rPr>
                <w:b w:val="0"/>
                <w:sz w:val="22"/>
              </w:rPr>
              <w:fldChar w:fldCharType="end"/>
            </w:r>
          </w:p>
        </w:tc>
        <w:tc>
          <w:tcPr>
            <w:tcW w:w="1618" w:type="dxa"/>
            <w:gridSpan w:val="3"/>
            <w:tcBorders>
              <w:bottom w:val="single" w:sz="4" w:space="0" w:color="auto"/>
            </w:tcBorders>
            <w:shd w:val="clear" w:color="auto" w:fill="FFFFFF"/>
          </w:tcPr>
          <w:p w:rsidR="00E82989" w:rsidRPr="00826F71" w:rsidRDefault="00E82989" w:rsidP="00FE5ADA">
            <w:pPr>
              <w:pStyle w:val="IATableLabel"/>
            </w:pPr>
            <w:r w:rsidRPr="00826F71">
              <w:t>Non-traded:</w:t>
            </w:r>
            <w:r>
              <w:br/>
            </w:r>
            <w:r w:rsidR="00736BB3">
              <w:rPr>
                <w:b w:val="0"/>
                <w:sz w:val="22"/>
                <w:szCs w:val="22"/>
              </w:rPr>
              <w:fldChar w:fldCharType="begin">
                <w:ffData>
                  <w:name w:val="Text75"/>
                  <w:enabled/>
                  <w:calcOnExit w:val="0"/>
                  <w:textInput>
                    <w:maxLength w:val="8"/>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sidR="00FE5ADA">
              <w:rPr>
                <w:b w:val="0"/>
                <w:noProof/>
                <w:sz w:val="22"/>
                <w:szCs w:val="22"/>
              </w:rPr>
              <w:t>N/A</w:t>
            </w:r>
            <w:r w:rsidR="00736BB3">
              <w:rPr>
                <w:b w:val="0"/>
                <w:sz w:val="22"/>
                <w:szCs w:val="22"/>
              </w:rPr>
              <w:fldChar w:fldCharType="end"/>
            </w:r>
          </w:p>
        </w:tc>
      </w:tr>
      <w:tr w:rsidR="00E82989" w:rsidRPr="00826F71">
        <w:trPr>
          <w:trHeight w:hRule="exact" w:val="340"/>
        </w:trPr>
        <w:tc>
          <w:tcPr>
            <w:tcW w:w="7256" w:type="dxa"/>
            <w:gridSpan w:val="3"/>
          </w:tcPr>
          <w:p w:rsidR="00E82989" w:rsidRPr="00826F71" w:rsidRDefault="00E82989" w:rsidP="00A53EE9">
            <w:pPr>
              <w:pStyle w:val="IATableText"/>
            </w:pPr>
            <w:r>
              <w:t>Does</w:t>
            </w:r>
            <w:r w:rsidRPr="00826F71">
              <w:t xml:space="preserve"> the proposal have a</w:t>
            </w:r>
            <w:r>
              <w:t>n</w:t>
            </w:r>
            <w:r w:rsidRPr="00826F71">
              <w:t xml:space="preserve"> impact on competition?</w:t>
            </w:r>
          </w:p>
        </w:tc>
        <w:tc>
          <w:tcPr>
            <w:tcW w:w="2949" w:type="dxa"/>
            <w:gridSpan w:val="5"/>
            <w:shd w:val="clear" w:color="auto" w:fill="FFFFFF"/>
          </w:tcPr>
          <w:p w:rsidR="00E82989" w:rsidRPr="00826F71" w:rsidRDefault="00736BB3" w:rsidP="00A53EE9">
            <w:pPr>
              <w:pStyle w:val="IATableText"/>
            </w:pPr>
            <w:r w:rsidRPr="00826F71">
              <w:fldChar w:fldCharType="begin">
                <w:ffData>
                  <w:name w:val="CheckComp"/>
                  <w:enabled/>
                  <w:calcOnExit w:val="0"/>
                  <w:ddList>
                    <w:result w:val="1"/>
                    <w:listEntry w:val="Yes/No"/>
                    <w:listEntry w:val="Yes"/>
                    <w:listEntry w:val="No"/>
                  </w:ddList>
                </w:ffData>
              </w:fldChar>
            </w:r>
            <w:r w:rsidR="00E82989" w:rsidRPr="00826F71">
              <w:instrText xml:space="preserve"> FORMDROPDOWN </w:instrText>
            </w:r>
            <w:r w:rsidRPr="00826F71">
              <w:fldChar w:fldCharType="end"/>
            </w:r>
          </w:p>
        </w:tc>
      </w:tr>
      <w:tr w:rsidR="00E82989" w:rsidRPr="00826F71">
        <w:trPr>
          <w:trHeight w:hRule="exact" w:val="624"/>
        </w:trPr>
        <w:tc>
          <w:tcPr>
            <w:tcW w:w="7256" w:type="dxa"/>
            <w:gridSpan w:val="3"/>
          </w:tcPr>
          <w:p w:rsidR="00E82989" w:rsidRDefault="00E82989" w:rsidP="00A53EE9">
            <w:pPr>
              <w:pStyle w:val="IATableText"/>
            </w:pPr>
            <w:r>
              <w:t>What proportion (%) of Total PV costs/benefits is directly attributable to primary legislation, if applicable?</w:t>
            </w:r>
          </w:p>
        </w:tc>
        <w:tc>
          <w:tcPr>
            <w:tcW w:w="1474" w:type="dxa"/>
            <w:gridSpan w:val="3"/>
            <w:shd w:val="clear" w:color="auto" w:fill="FFFFFF"/>
          </w:tcPr>
          <w:p w:rsidR="00E82989" w:rsidRPr="00826F71" w:rsidRDefault="00E82989" w:rsidP="00FE5ADA">
            <w:pPr>
              <w:pStyle w:val="IATableText"/>
            </w:pPr>
            <w:r w:rsidRPr="00D420DA">
              <w:rPr>
                <w:b/>
                <w:sz w:val="20"/>
              </w:rPr>
              <w:t>Costs:</w:t>
            </w:r>
            <w:r w:rsidRPr="00D420DA">
              <w:rPr>
                <w:sz w:val="20"/>
              </w:rPr>
              <w:t xml:space="preserve"> </w:t>
            </w:r>
            <w:r>
              <w:br/>
            </w:r>
            <w:r w:rsidR="00736BB3">
              <w:fldChar w:fldCharType="begin">
                <w:ffData>
                  <w:name w:val=""/>
                  <w:enabled/>
                  <w:calcOnExit w:val="0"/>
                  <w:textInput>
                    <w:maxLength w:val="3"/>
                  </w:textInput>
                </w:ffData>
              </w:fldChar>
            </w:r>
            <w:r>
              <w:instrText xml:space="preserve"> FORMTEXT </w:instrText>
            </w:r>
            <w:r w:rsidR="00736BB3">
              <w:fldChar w:fldCharType="separate"/>
            </w:r>
            <w:r w:rsidR="00FE5ADA">
              <w:rPr>
                <w:noProof/>
              </w:rPr>
              <w:t>N/A</w:t>
            </w:r>
            <w:r w:rsidR="00736BB3">
              <w:fldChar w:fldCharType="end"/>
            </w:r>
          </w:p>
        </w:tc>
        <w:tc>
          <w:tcPr>
            <w:tcW w:w="1475" w:type="dxa"/>
            <w:gridSpan w:val="2"/>
            <w:shd w:val="clear" w:color="auto" w:fill="FFFFFF"/>
          </w:tcPr>
          <w:p w:rsidR="00E82989" w:rsidRPr="00826F71" w:rsidRDefault="00E82989" w:rsidP="00FE5ADA">
            <w:pPr>
              <w:pStyle w:val="IATableText"/>
            </w:pPr>
            <w:r w:rsidRPr="00D420DA">
              <w:rPr>
                <w:b/>
                <w:sz w:val="20"/>
              </w:rPr>
              <w:t>Benefits:</w:t>
            </w:r>
            <w:r>
              <w:rPr>
                <w:b/>
              </w:rPr>
              <w:br/>
            </w:r>
            <w:r w:rsidR="00736BB3">
              <w:fldChar w:fldCharType="begin">
                <w:ffData>
                  <w:name w:val=""/>
                  <w:enabled/>
                  <w:calcOnExit w:val="0"/>
                  <w:textInput>
                    <w:maxLength w:val="3"/>
                  </w:textInput>
                </w:ffData>
              </w:fldChar>
            </w:r>
            <w:r>
              <w:instrText xml:space="preserve"> FORMTEXT </w:instrText>
            </w:r>
            <w:r w:rsidR="00736BB3">
              <w:fldChar w:fldCharType="separate"/>
            </w:r>
            <w:r w:rsidR="00FE5ADA">
              <w:rPr>
                <w:noProof/>
              </w:rPr>
              <w:t>N/A</w:t>
            </w:r>
            <w:r w:rsidR="00736BB3">
              <w:fldChar w:fldCharType="end"/>
            </w:r>
          </w:p>
        </w:tc>
      </w:tr>
      <w:tr w:rsidR="00E82989" w:rsidRPr="00826F71">
        <w:trPr>
          <w:trHeight w:hRule="exact" w:val="567"/>
        </w:trPr>
        <w:tc>
          <w:tcPr>
            <w:tcW w:w="5290" w:type="dxa"/>
          </w:tcPr>
          <w:p w:rsidR="00E82989" w:rsidRPr="00304C1D" w:rsidRDefault="00E82989" w:rsidP="00A53EE9">
            <w:pPr>
              <w:pStyle w:val="IATableText"/>
            </w:pPr>
            <w:r w:rsidRPr="00826F71">
              <w:rPr>
                <w:rFonts w:cs="Arial"/>
                <w:szCs w:val="22"/>
              </w:rPr>
              <w:t>Annual cost (£</w:t>
            </w:r>
            <w:r>
              <w:rPr>
                <w:rFonts w:cs="Arial"/>
                <w:szCs w:val="22"/>
              </w:rPr>
              <w:t>m</w:t>
            </w:r>
            <w:r w:rsidRPr="00826F71">
              <w:rPr>
                <w:rFonts w:cs="Arial"/>
                <w:szCs w:val="22"/>
              </w:rPr>
              <w:t>) per organisation</w:t>
            </w:r>
            <w:r w:rsidRPr="00826F71">
              <w:rPr>
                <w:rFonts w:cs="Arial"/>
                <w:szCs w:val="22"/>
              </w:rPr>
              <w:br/>
            </w:r>
            <w:r w:rsidRPr="00DB1D74">
              <w:rPr>
                <w:spacing w:val="0"/>
                <w:sz w:val="18"/>
              </w:rPr>
              <w:t>(excl. Transition) (Constant Price)</w:t>
            </w:r>
          </w:p>
          <w:p w:rsidR="00E82989" w:rsidRPr="00826F71" w:rsidRDefault="00E82989" w:rsidP="00A53EE9">
            <w:pPr>
              <w:pStyle w:val="IATableText"/>
            </w:pPr>
          </w:p>
        </w:tc>
        <w:tc>
          <w:tcPr>
            <w:tcW w:w="983" w:type="dxa"/>
            <w:shd w:val="clear" w:color="auto" w:fill="FFFFFF"/>
          </w:tcPr>
          <w:p w:rsidR="00E82989" w:rsidRPr="00826F71" w:rsidRDefault="00E82989" w:rsidP="00A53EE9">
            <w:pPr>
              <w:pStyle w:val="IATableLabel"/>
              <w:rPr>
                <w:szCs w:val="16"/>
              </w:rPr>
            </w:pPr>
            <w:r w:rsidRPr="00826F71">
              <w:t>Micro</w:t>
            </w:r>
            <w:r w:rsidRPr="00826F71">
              <w:rPr>
                <w:szCs w:val="16"/>
              </w:rPr>
              <w:br/>
            </w:r>
            <w:r w:rsidR="00736BB3">
              <w:rPr>
                <w:b w:val="0"/>
                <w:sz w:val="22"/>
                <w:szCs w:val="22"/>
              </w:rPr>
              <w:fldChar w:fldCharType="begin">
                <w:ffData>
                  <w:name w:val="Text76"/>
                  <w:enabled/>
                  <w:calcOnExit w:val="0"/>
                  <w:textInput>
                    <w:maxLength w:val="6"/>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00736BB3">
              <w:rPr>
                <w:b w:val="0"/>
                <w:sz w:val="22"/>
                <w:szCs w:val="22"/>
              </w:rPr>
              <w:fldChar w:fldCharType="end"/>
            </w:r>
          </w:p>
        </w:tc>
        <w:tc>
          <w:tcPr>
            <w:tcW w:w="983" w:type="dxa"/>
            <w:shd w:val="clear" w:color="auto" w:fill="FFFFFF"/>
          </w:tcPr>
          <w:p w:rsidR="00E82989" w:rsidRPr="00826F71" w:rsidRDefault="00E82989" w:rsidP="00A53EE9">
            <w:pPr>
              <w:pStyle w:val="IATableLabel"/>
              <w:rPr>
                <w:szCs w:val="16"/>
              </w:rPr>
            </w:pPr>
            <w:r w:rsidRPr="00826F71">
              <w:t>&lt; 20</w:t>
            </w:r>
            <w:r w:rsidRPr="00826F71">
              <w:rPr>
                <w:szCs w:val="16"/>
              </w:rPr>
              <w:br/>
            </w:r>
            <w:r w:rsidR="00736BB3">
              <w:rPr>
                <w:b w:val="0"/>
                <w:sz w:val="22"/>
                <w:szCs w:val="22"/>
              </w:rPr>
              <w:fldChar w:fldCharType="begin">
                <w:ffData>
                  <w:name w:val="Text77"/>
                  <w:enabled/>
                  <w:calcOnExit w:val="0"/>
                  <w:textInput>
                    <w:maxLength w:val="6"/>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00736BB3">
              <w:rPr>
                <w:b w:val="0"/>
                <w:sz w:val="22"/>
                <w:szCs w:val="22"/>
              </w:rPr>
              <w:fldChar w:fldCharType="end"/>
            </w:r>
          </w:p>
        </w:tc>
        <w:tc>
          <w:tcPr>
            <w:tcW w:w="983" w:type="dxa"/>
            <w:shd w:val="clear" w:color="auto" w:fill="FFFFFF"/>
          </w:tcPr>
          <w:p w:rsidR="00E82989" w:rsidRPr="00826F71" w:rsidRDefault="00E82989" w:rsidP="00A53EE9">
            <w:pPr>
              <w:pStyle w:val="IATableLabel"/>
            </w:pPr>
            <w:r w:rsidRPr="00826F71">
              <w:t>Small</w:t>
            </w:r>
            <w:r>
              <w:br/>
            </w:r>
            <w:r w:rsidR="00736BB3">
              <w:rPr>
                <w:b w:val="0"/>
                <w:sz w:val="22"/>
                <w:szCs w:val="22"/>
              </w:rPr>
              <w:fldChar w:fldCharType="begin">
                <w:ffData>
                  <w:name w:val="Text78"/>
                  <w:enabled/>
                  <w:calcOnExit w:val="0"/>
                  <w:textInput>
                    <w:maxLength w:val="6"/>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00736BB3">
              <w:rPr>
                <w:b w:val="0"/>
                <w:sz w:val="22"/>
                <w:szCs w:val="22"/>
              </w:rPr>
              <w:fldChar w:fldCharType="end"/>
            </w:r>
          </w:p>
        </w:tc>
        <w:tc>
          <w:tcPr>
            <w:tcW w:w="983" w:type="dxa"/>
            <w:gridSpan w:val="3"/>
            <w:shd w:val="clear" w:color="auto" w:fill="FFFFFF"/>
          </w:tcPr>
          <w:p w:rsidR="00E82989" w:rsidRPr="00826F71" w:rsidRDefault="00E82989" w:rsidP="00A53EE9">
            <w:pPr>
              <w:pStyle w:val="IATableLabel"/>
              <w:rPr>
                <w:szCs w:val="16"/>
              </w:rPr>
            </w:pPr>
            <w:r w:rsidRPr="00826F71">
              <w:t>Medium</w:t>
            </w:r>
            <w:r w:rsidRPr="00826F71">
              <w:rPr>
                <w:szCs w:val="16"/>
              </w:rPr>
              <w:br/>
            </w:r>
            <w:r w:rsidR="00736BB3">
              <w:rPr>
                <w:b w:val="0"/>
                <w:sz w:val="22"/>
                <w:szCs w:val="22"/>
              </w:rPr>
              <w:fldChar w:fldCharType="begin">
                <w:ffData>
                  <w:name w:val=""/>
                  <w:enabled/>
                  <w:calcOnExit w:val="0"/>
                  <w:textInput>
                    <w:maxLength w:val="6"/>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00736BB3">
              <w:rPr>
                <w:b w:val="0"/>
                <w:sz w:val="22"/>
                <w:szCs w:val="22"/>
              </w:rPr>
              <w:fldChar w:fldCharType="end"/>
            </w:r>
          </w:p>
        </w:tc>
        <w:tc>
          <w:tcPr>
            <w:tcW w:w="983" w:type="dxa"/>
            <w:shd w:val="clear" w:color="auto" w:fill="FFFFFF"/>
          </w:tcPr>
          <w:p w:rsidR="00E82989" w:rsidRPr="00826F71" w:rsidRDefault="00E82989" w:rsidP="00A53EE9">
            <w:pPr>
              <w:pStyle w:val="IATableLabel"/>
              <w:rPr>
                <w:szCs w:val="16"/>
              </w:rPr>
            </w:pPr>
            <w:r w:rsidRPr="00826F71">
              <w:t>Large</w:t>
            </w:r>
            <w:r w:rsidRPr="00826F71">
              <w:rPr>
                <w:szCs w:val="16"/>
              </w:rPr>
              <w:br/>
            </w:r>
            <w:r w:rsidR="00736BB3">
              <w:rPr>
                <w:b w:val="0"/>
                <w:sz w:val="22"/>
                <w:szCs w:val="22"/>
              </w:rPr>
              <w:fldChar w:fldCharType="begin">
                <w:ffData>
                  <w:name w:val=""/>
                  <w:enabled/>
                  <w:calcOnExit w:val="0"/>
                  <w:textInput>
                    <w:maxLength w:val="6"/>
                  </w:textInput>
                </w:ffData>
              </w:fldChar>
            </w:r>
            <w:r>
              <w:rPr>
                <w:b w:val="0"/>
                <w:sz w:val="22"/>
                <w:szCs w:val="22"/>
              </w:rPr>
              <w:instrText xml:space="preserve"> FORMTEXT </w:instrText>
            </w:r>
            <w:r w:rsidR="00736BB3">
              <w:rPr>
                <w:b w:val="0"/>
                <w:sz w:val="22"/>
                <w:szCs w:val="22"/>
              </w:rPr>
            </w:r>
            <w:r w:rsidR="00736BB3">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00736BB3">
              <w:rPr>
                <w:b w:val="0"/>
                <w:sz w:val="22"/>
                <w:szCs w:val="22"/>
              </w:rPr>
              <w:fldChar w:fldCharType="end"/>
            </w:r>
          </w:p>
        </w:tc>
      </w:tr>
      <w:tr w:rsidR="00E82989" w:rsidRPr="00826F71">
        <w:trPr>
          <w:trHeight w:hRule="exact" w:val="340"/>
        </w:trPr>
        <w:tc>
          <w:tcPr>
            <w:tcW w:w="5290" w:type="dxa"/>
          </w:tcPr>
          <w:p w:rsidR="00E82989" w:rsidRPr="00826F71" w:rsidRDefault="00E82989" w:rsidP="00A53EE9">
            <w:pPr>
              <w:pStyle w:val="IATableText"/>
            </w:pPr>
            <w:r w:rsidRPr="00826F71">
              <w:rPr>
                <w:rFonts w:cs="Arial"/>
                <w:szCs w:val="22"/>
              </w:rPr>
              <w:t>Are any of these organisations exempt?</w:t>
            </w:r>
          </w:p>
        </w:tc>
        <w:tc>
          <w:tcPr>
            <w:tcW w:w="983" w:type="dxa"/>
          </w:tcPr>
          <w:p w:rsidR="00E82989" w:rsidRPr="00826F71" w:rsidRDefault="00736BB3" w:rsidP="00A53EE9">
            <w:pPr>
              <w:pStyle w:val="IATableText"/>
            </w:pPr>
            <w:r w:rsidRPr="00826F71">
              <w:fldChar w:fldCharType="begin">
                <w:ffData>
                  <w:name w:val="CheckMicro"/>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983" w:type="dxa"/>
          </w:tcPr>
          <w:p w:rsidR="00E82989" w:rsidRPr="00826F71" w:rsidRDefault="00736BB3" w:rsidP="00A53EE9">
            <w:pPr>
              <w:pStyle w:val="IATableText"/>
            </w:pPr>
            <w:r w:rsidRPr="00826F71">
              <w:fldChar w:fldCharType="begin">
                <w:ffData>
                  <w:name w:val="CheckSmall"/>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983" w:type="dxa"/>
          </w:tcPr>
          <w:p w:rsidR="00E82989" w:rsidRPr="00826F71" w:rsidRDefault="00736BB3" w:rsidP="00A53EE9">
            <w:pPr>
              <w:pStyle w:val="IATableText"/>
            </w:pPr>
            <w:r w:rsidRPr="00826F71">
              <w:fldChar w:fldCharType="begin">
                <w:ffData>
                  <w:name w:val="Dropdown1"/>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983" w:type="dxa"/>
            <w:gridSpan w:val="3"/>
          </w:tcPr>
          <w:p w:rsidR="00E82989" w:rsidRPr="00826F71" w:rsidRDefault="00736BB3" w:rsidP="00A53EE9">
            <w:pPr>
              <w:pStyle w:val="IATableText"/>
            </w:pPr>
            <w:r w:rsidRPr="00826F71">
              <w:fldChar w:fldCharType="begin">
                <w:ffData>
                  <w:name w:val="Dropdown1"/>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983" w:type="dxa"/>
          </w:tcPr>
          <w:p w:rsidR="00E82989" w:rsidRPr="00826F71" w:rsidRDefault="00736BB3" w:rsidP="00A53EE9">
            <w:pPr>
              <w:pStyle w:val="IATableText"/>
            </w:pPr>
            <w:r w:rsidRPr="00826F71">
              <w:fldChar w:fldCharType="begin">
                <w:ffData>
                  <w:name w:val="Dropdown1"/>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r>
    </w:tbl>
    <w:p w:rsidR="00E82989" w:rsidRDefault="00E82989" w:rsidP="00A53EE9">
      <w:pPr>
        <w:pStyle w:val="IASpacer"/>
      </w:pPr>
    </w:p>
    <w:p w:rsidR="00E82989" w:rsidRDefault="00E82989" w:rsidP="00A53EE9">
      <w:pPr>
        <w:pStyle w:val="Heading1"/>
      </w:pPr>
      <w:r>
        <w:t>Specific Impact Tests: Checklist</w:t>
      </w:r>
    </w:p>
    <w:p w:rsidR="00E82989" w:rsidRDefault="00E82989" w:rsidP="00A53EE9">
      <w:pPr>
        <w:pStyle w:val="BodyText"/>
      </w:pPr>
      <w:r>
        <w:t>Set out in</w:t>
      </w:r>
      <w:r w:rsidRPr="00826F71">
        <w:t xml:space="preserve"> the table below </w:t>
      </w:r>
      <w:r>
        <w:t xml:space="preserve">where information on any SITs undertaken as part of the analysis of the policy options can be found in the evidence base. For guidance on how to complete each test, double-click on the link for the guidance provided by the relevant department. </w:t>
      </w:r>
    </w:p>
    <w:p w:rsidR="00E82989" w:rsidRPr="001D3A43" w:rsidRDefault="00E82989" w:rsidP="00A53EE9">
      <w:pPr>
        <w:pStyle w:val="BodyText"/>
      </w:pPr>
      <w:r w:rsidRPr="005622C1">
        <w:rPr>
          <w:bCs w:val="0"/>
        </w:rPr>
        <w:t xml:space="preserve">Please note </w:t>
      </w:r>
      <w:r w:rsidRPr="005622C1">
        <w:t>this checklist is not intended to list each and every statutory consideration that departments should take into account when deciding whi</w:t>
      </w:r>
      <w:r>
        <w:t>ch policy option to follow. I</w:t>
      </w:r>
      <w:r w:rsidRPr="005622C1">
        <w:t>t is the responsibility of departments to make sure that their duties are complied with</w:t>
      </w:r>
      <w: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4"/>
        <w:gridCol w:w="1103"/>
        <w:gridCol w:w="1382"/>
      </w:tblGrid>
      <w:tr w:rsidR="00E82989" w:rsidRPr="00826F71">
        <w:tc>
          <w:tcPr>
            <w:tcW w:w="3783" w:type="pct"/>
          </w:tcPr>
          <w:p w:rsidR="00E82989" w:rsidRPr="00311A86" w:rsidRDefault="00E82989" w:rsidP="00A53EE9">
            <w:pPr>
              <w:pStyle w:val="IATableText"/>
            </w:pPr>
            <w:r>
              <w:t>Does your policy option/proposal have an impact on…?</w:t>
            </w:r>
          </w:p>
        </w:tc>
        <w:tc>
          <w:tcPr>
            <w:tcW w:w="540" w:type="pct"/>
          </w:tcPr>
          <w:p w:rsidR="00E82989" w:rsidRPr="00826F71" w:rsidRDefault="00E82989" w:rsidP="00A53EE9">
            <w:pPr>
              <w:pStyle w:val="IATableLabel"/>
              <w:jc w:val="center"/>
            </w:pPr>
            <w:r w:rsidRPr="00826F71">
              <w:t>Impact</w:t>
            </w:r>
          </w:p>
        </w:tc>
        <w:tc>
          <w:tcPr>
            <w:tcW w:w="677" w:type="pct"/>
          </w:tcPr>
          <w:p w:rsidR="00E82989" w:rsidRPr="00826F71" w:rsidRDefault="00E82989" w:rsidP="00A53EE9">
            <w:pPr>
              <w:pStyle w:val="IATableLabel"/>
              <w:jc w:val="center"/>
            </w:pPr>
            <w:r w:rsidRPr="00826F71">
              <w:t>Page ref within IA</w:t>
            </w:r>
          </w:p>
        </w:tc>
      </w:tr>
      <w:tr w:rsidR="00E82989" w:rsidRPr="00826F71">
        <w:trPr>
          <w:trHeight w:val="340"/>
        </w:trPr>
        <w:tc>
          <w:tcPr>
            <w:tcW w:w="3783" w:type="pct"/>
            <w:shd w:val="clear" w:color="auto" w:fill="auto"/>
          </w:tcPr>
          <w:p w:rsidR="00E82989" w:rsidRPr="007D4463" w:rsidRDefault="00E82989" w:rsidP="00A53EE9">
            <w:pPr>
              <w:pStyle w:val="IATableHeading"/>
            </w:pPr>
            <w:r w:rsidRPr="007D4463">
              <w:t>Statutory e</w:t>
            </w:r>
            <w:r>
              <w:t>quality</w:t>
            </w:r>
            <w:r w:rsidRPr="007D4463">
              <w:t xml:space="preserve"> duties</w:t>
            </w:r>
            <w:r w:rsidRPr="007D4463">
              <w:rPr>
                <w:rStyle w:val="FootnoteReference"/>
                <w:b w:val="0"/>
                <w:color w:val="auto"/>
              </w:rPr>
              <w:footnoteReference w:id="2"/>
            </w:r>
          </w:p>
          <w:p w:rsidR="00E82989" w:rsidRPr="00826F71" w:rsidRDefault="00736BB3" w:rsidP="00A53EE9">
            <w:pPr>
              <w:pStyle w:val="IATableText"/>
            </w:pPr>
            <w:r w:rsidRPr="006D2BE3">
              <w:rPr>
                <w:rStyle w:val="Hyperlink"/>
                <w:sz w:val="18"/>
                <w:szCs w:val="18"/>
              </w:rPr>
              <w:fldChar w:fldCharType="begin"/>
            </w:r>
            <w:r w:rsidR="00E82989" w:rsidRPr="006D2BE3">
              <w:rPr>
                <w:rStyle w:val="Hyperlink"/>
                <w:sz w:val="18"/>
                <w:szCs w:val="18"/>
              </w:rPr>
              <w:instrText xml:space="preserve"> MACROBUTTON FollowHLink </w:instrText>
            </w:r>
            <w:hyperlink r:id="rId25" w:history="1">
              <w:r w:rsidR="00E82989">
                <w:rPr>
                  <w:rStyle w:val="Hyperlink"/>
                  <w:sz w:val="18"/>
                </w:rPr>
                <w:instrText>Statutory Equality Duties Impact Test guidance</w:instrText>
              </w:r>
            </w:hyperlink>
            <w:r w:rsidRPr="006D2BE3">
              <w:rPr>
                <w:rStyle w:val="Hyperlink"/>
                <w:sz w:val="18"/>
                <w:szCs w:val="18"/>
              </w:rPr>
              <w:fldChar w:fldCharType="end"/>
            </w:r>
          </w:p>
        </w:tc>
        <w:tc>
          <w:tcPr>
            <w:tcW w:w="540" w:type="pct"/>
            <w:shd w:val="clear" w:color="auto" w:fill="auto"/>
          </w:tcPr>
          <w:p w:rsidR="00E82989" w:rsidRPr="00826F71" w:rsidRDefault="00736BB3" w:rsidP="00A53EE9">
            <w:pPr>
              <w:pStyle w:val="IATableText"/>
              <w:ind w:left="180"/>
            </w:pPr>
            <w:r w:rsidRPr="00826F71">
              <w:fldChar w:fldCharType="begin">
                <w:ffData>
                  <w:name w:val="Check15"/>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Text88"/>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bl>
    <w:p w:rsidR="00E82989" w:rsidRPr="00826F71" w:rsidRDefault="00E82989" w:rsidP="00A53EE9">
      <w:pPr>
        <w:pStyle w:val="IASpacer"/>
        <w:ind w:left="180"/>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4"/>
        <w:gridCol w:w="1103"/>
        <w:gridCol w:w="1382"/>
      </w:tblGrid>
      <w:tr w:rsidR="00E82989" w:rsidRPr="00826F71">
        <w:trPr>
          <w:trHeight w:hRule="exact" w:val="340"/>
        </w:trPr>
        <w:tc>
          <w:tcPr>
            <w:tcW w:w="3783" w:type="pct"/>
            <w:tcBorders>
              <w:bottom w:val="nil"/>
            </w:tcBorders>
          </w:tcPr>
          <w:p w:rsidR="00E82989" w:rsidRPr="00826F71" w:rsidRDefault="00E82989" w:rsidP="00A53EE9">
            <w:pPr>
              <w:pStyle w:val="IATableHeading"/>
            </w:pPr>
            <w:r w:rsidRPr="00826F71">
              <w:t xml:space="preserve">Economic impacts </w:t>
            </w:r>
          </w:p>
        </w:tc>
        <w:tc>
          <w:tcPr>
            <w:tcW w:w="1217" w:type="pct"/>
            <w:gridSpan w:val="2"/>
          </w:tcPr>
          <w:p w:rsidR="00E82989" w:rsidRPr="00826F71" w:rsidRDefault="00E82989" w:rsidP="00A53EE9">
            <w:pPr>
              <w:pStyle w:val="IATableHeading"/>
              <w:ind w:left="180"/>
              <w:rPr>
                <w:i/>
                <w:color w:val="auto"/>
              </w:rPr>
            </w:pPr>
          </w:p>
        </w:tc>
      </w:tr>
      <w:tr w:rsidR="00E82989" w:rsidRPr="00826F71">
        <w:trPr>
          <w:trHeight w:hRule="exact" w:val="340"/>
        </w:trPr>
        <w:tc>
          <w:tcPr>
            <w:tcW w:w="3783" w:type="pct"/>
            <w:tcBorders>
              <w:top w:val="nil"/>
              <w:bottom w:val="nil"/>
            </w:tcBorders>
          </w:tcPr>
          <w:p w:rsidR="00E82989" w:rsidRPr="00826F71" w:rsidRDefault="00E82989" w:rsidP="00A53EE9">
            <w:pPr>
              <w:pStyle w:val="IATableText"/>
            </w:pPr>
            <w:r>
              <w:t xml:space="preserve">Competition </w:t>
            </w:r>
            <w:r w:rsidRPr="00826F71">
              <w:t xml:space="preserve"> </w:t>
            </w:r>
            <w:r w:rsidR="00736BB3" w:rsidRPr="006D2BE3">
              <w:rPr>
                <w:rStyle w:val="Hyperlink"/>
                <w:sz w:val="18"/>
                <w:szCs w:val="18"/>
              </w:rPr>
              <w:fldChar w:fldCharType="begin"/>
            </w:r>
            <w:r w:rsidRPr="006D2BE3">
              <w:rPr>
                <w:rStyle w:val="Hyperlink"/>
                <w:sz w:val="18"/>
                <w:szCs w:val="18"/>
              </w:rPr>
              <w:instrText xml:space="preserve"> MACROBUTTON FollowHLink </w:instrText>
            </w:r>
            <w:hyperlink r:id="rId26" w:history="1">
              <w:r>
                <w:rPr>
                  <w:rStyle w:val="Hyperlink"/>
                  <w:sz w:val="18"/>
                </w:rPr>
                <w:instrText>Competition Assessment Impact Test guidance</w:instrText>
              </w:r>
            </w:hyperlink>
            <w:r w:rsidR="00736BB3" w:rsidRPr="006D2BE3">
              <w:rPr>
                <w:rStyle w:val="Hyperlink"/>
                <w:sz w:val="18"/>
                <w:szCs w:val="18"/>
              </w:rPr>
              <w:fldChar w:fldCharType="end"/>
            </w:r>
          </w:p>
        </w:tc>
        <w:tc>
          <w:tcPr>
            <w:tcW w:w="540" w:type="pct"/>
          </w:tcPr>
          <w:p w:rsidR="00E82989" w:rsidRPr="00826F71" w:rsidRDefault="00736BB3" w:rsidP="00A53EE9">
            <w:pPr>
              <w:pStyle w:val="IATableText"/>
              <w:ind w:left="180"/>
            </w:pPr>
            <w:r w:rsidRPr="00826F71">
              <w:fldChar w:fldCharType="begin">
                <w:ffData>
                  <w:name w:val="Check1"/>
                  <w:enabled/>
                  <w:calcOnExit w:val="0"/>
                  <w:ddList>
                    <w:result w:val="1"/>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Yes</w:t>
            </w:r>
            <w:r>
              <w:fldChar w:fldCharType="end"/>
            </w:r>
          </w:p>
        </w:tc>
      </w:tr>
      <w:tr w:rsidR="00E82989" w:rsidRPr="00826F71">
        <w:trPr>
          <w:trHeight w:hRule="exact" w:val="340"/>
        </w:trPr>
        <w:tc>
          <w:tcPr>
            <w:tcW w:w="3783" w:type="pct"/>
            <w:tcBorders>
              <w:top w:val="nil"/>
            </w:tcBorders>
          </w:tcPr>
          <w:p w:rsidR="00E82989" w:rsidRPr="00826F71" w:rsidRDefault="00E82989" w:rsidP="00A53EE9">
            <w:pPr>
              <w:pStyle w:val="IATableText"/>
            </w:pPr>
            <w:r w:rsidRPr="00826F71">
              <w:t xml:space="preserve">Small </w:t>
            </w:r>
            <w:r>
              <w:t xml:space="preserve">firms </w:t>
            </w:r>
            <w:r w:rsidRPr="00826F71">
              <w:t xml:space="preserve"> </w:t>
            </w:r>
            <w:r w:rsidR="00736BB3" w:rsidRPr="00822B3C">
              <w:rPr>
                <w:sz w:val="18"/>
                <w:szCs w:val="18"/>
                <w:u w:val="single"/>
              </w:rPr>
              <w:fldChar w:fldCharType="begin"/>
            </w:r>
            <w:r w:rsidRPr="00822B3C">
              <w:rPr>
                <w:sz w:val="18"/>
                <w:szCs w:val="18"/>
                <w:u w:val="single"/>
              </w:rPr>
              <w:instrText xml:space="preserve"> MACROBUTTON FollowHLink </w:instrText>
            </w:r>
            <w:hyperlink r:id="rId27" w:history="1">
              <w:r>
                <w:rPr>
                  <w:rStyle w:val="Hyperlink"/>
                  <w:sz w:val="18"/>
                </w:rPr>
                <w:instrText>Small Firms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3"/>
                  <w:enabled/>
                  <w:calcOnExit w:val="0"/>
                  <w:ddList>
                    <w:result w:val="1"/>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Yes</w:t>
            </w:r>
            <w:r>
              <w:fldChar w:fldCharType="end"/>
            </w:r>
          </w:p>
        </w:tc>
      </w:tr>
    </w:tbl>
    <w:p w:rsidR="00E82989" w:rsidRPr="00826F71" w:rsidRDefault="00E82989" w:rsidP="00A53EE9">
      <w:pPr>
        <w:pStyle w:val="IASpacer"/>
        <w:ind w:left="1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E82989" w:rsidRPr="00826F71">
        <w:trPr>
          <w:trHeight w:hRule="exact" w:val="340"/>
        </w:trPr>
        <w:tc>
          <w:tcPr>
            <w:tcW w:w="3783" w:type="pct"/>
            <w:tcBorders>
              <w:bottom w:val="nil"/>
            </w:tcBorders>
          </w:tcPr>
          <w:p w:rsidR="00E82989" w:rsidRPr="00826F71" w:rsidRDefault="00E82989" w:rsidP="00A53EE9">
            <w:pPr>
              <w:pStyle w:val="IATableHeading"/>
            </w:pPr>
            <w:r w:rsidRPr="00826F71">
              <w:t>Environmental impacts</w:t>
            </w:r>
          </w:p>
        </w:tc>
        <w:tc>
          <w:tcPr>
            <w:tcW w:w="1217" w:type="pct"/>
            <w:gridSpan w:val="2"/>
          </w:tcPr>
          <w:p w:rsidR="00E82989" w:rsidRPr="00826F71" w:rsidRDefault="00E82989" w:rsidP="00A53EE9">
            <w:pPr>
              <w:pStyle w:val="IATableHeading"/>
              <w:ind w:left="180"/>
              <w:rPr>
                <w:i/>
                <w:color w:val="auto"/>
              </w:rPr>
            </w:pPr>
          </w:p>
        </w:tc>
      </w:tr>
      <w:tr w:rsidR="00E82989" w:rsidRPr="00826F71">
        <w:trPr>
          <w:trHeight w:hRule="exact" w:val="340"/>
        </w:trPr>
        <w:tc>
          <w:tcPr>
            <w:tcW w:w="3783" w:type="pct"/>
            <w:tcBorders>
              <w:top w:val="nil"/>
              <w:bottom w:val="nil"/>
            </w:tcBorders>
          </w:tcPr>
          <w:p w:rsidR="00E82989" w:rsidRPr="00826F71" w:rsidRDefault="00E82989" w:rsidP="00A53EE9">
            <w:pPr>
              <w:pStyle w:val="IATableText"/>
            </w:pPr>
            <w:r>
              <w:t xml:space="preserve">Greenhouse gas assessment  </w:t>
            </w:r>
            <w:r w:rsidR="00736BB3" w:rsidRPr="00822B3C">
              <w:rPr>
                <w:sz w:val="18"/>
                <w:szCs w:val="18"/>
                <w:u w:val="single"/>
              </w:rPr>
              <w:fldChar w:fldCharType="begin"/>
            </w:r>
            <w:r w:rsidRPr="00822B3C">
              <w:rPr>
                <w:sz w:val="18"/>
                <w:szCs w:val="18"/>
                <w:u w:val="single"/>
              </w:rPr>
              <w:instrText xml:space="preserve"> MACROBUTTON FollowHLink </w:instrText>
            </w:r>
            <w:hyperlink r:id="rId28" w:history="1">
              <w:r>
                <w:rPr>
                  <w:rStyle w:val="Hyperlink"/>
                  <w:sz w:val="18"/>
                </w:rPr>
                <w:instrText>Greenhouse Gas Assessment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5"/>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r w:rsidR="00E82989" w:rsidRPr="00826F71">
        <w:trPr>
          <w:trHeight w:hRule="exact" w:val="340"/>
        </w:trPr>
        <w:tc>
          <w:tcPr>
            <w:tcW w:w="3783" w:type="pct"/>
            <w:tcBorders>
              <w:top w:val="nil"/>
            </w:tcBorders>
          </w:tcPr>
          <w:p w:rsidR="00E82989" w:rsidRPr="00826F71" w:rsidRDefault="00E82989" w:rsidP="00A53EE9">
            <w:pPr>
              <w:pStyle w:val="IATableText"/>
            </w:pPr>
            <w:r>
              <w:t xml:space="preserve">Wider environmental issues  </w:t>
            </w:r>
            <w:r w:rsidR="00736BB3" w:rsidRPr="00822B3C">
              <w:rPr>
                <w:sz w:val="18"/>
                <w:szCs w:val="18"/>
                <w:u w:val="single"/>
              </w:rPr>
              <w:fldChar w:fldCharType="begin"/>
            </w:r>
            <w:r w:rsidRPr="00822B3C">
              <w:rPr>
                <w:sz w:val="18"/>
                <w:szCs w:val="18"/>
                <w:u w:val="single"/>
              </w:rPr>
              <w:instrText xml:space="preserve"> MACROBUTTON FollowHLink </w:instrText>
            </w:r>
            <w:hyperlink r:id="rId29" w:history="1">
              <w:r>
                <w:rPr>
                  <w:rStyle w:val="Hyperlink"/>
                  <w:sz w:val="18"/>
                </w:rPr>
                <w:instrText>Wider Environmental Issues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7"/>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bl>
    <w:p w:rsidR="00E82989" w:rsidRDefault="00E82989" w:rsidP="00A53EE9">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E82989" w:rsidRPr="00826F71">
        <w:trPr>
          <w:trHeight w:hRule="exact" w:val="340"/>
        </w:trPr>
        <w:tc>
          <w:tcPr>
            <w:tcW w:w="3783" w:type="pct"/>
            <w:tcBorders>
              <w:bottom w:val="nil"/>
            </w:tcBorders>
          </w:tcPr>
          <w:p w:rsidR="00E82989" w:rsidRPr="00826F71" w:rsidRDefault="00E82989" w:rsidP="00A53EE9">
            <w:pPr>
              <w:pStyle w:val="IATableHeading"/>
            </w:pPr>
            <w:r w:rsidRPr="00826F71">
              <w:t>Social impacts</w:t>
            </w:r>
          </w:p>
        </w:tc>
        <w:tc>
          <w:tcPr>
            <w:tcW w:w="540" w:type="pct"/>
            <w:tcBorders>
              <w:right w:val="nil"/>
            </w:tcBorders>
          </w:tcPr>
          <w:p w:rsidR="00E82989" w:rsidRPr="00826F71" w:rsidRDefault="00E82989" w:rsidP="00A53EE9">
            <w:pPr>
              <w:pStyle w:val="IATableText"/>
              <w:ind w:left="180"/>
            </w:pPr>
          </w:p>
        </w:tc>
        <w:tc>
          <w:tcPr>
            <w:tcW w:w="677" w:type="pct"/>
            <w:tcBorders>
              <w:left w:val="nil"/>
            </w:tcBorders>
          </w:tcPr>
          <w:p w:rsidR="00E82989" w:rsidRPr="00716D5C" w:rsidRDefault="00E82989" w:rsidP="00A53EE9">
            <w:pPr>
              <w:pStyle w:val="IATableText"/>
              <w:jc w:val="center"/>
            </w:pPr>
          </w:p>
        </w:tc>
      </w:tr>
      <w:tr w:rsidR="00E82989" w:rsidRPr="00826F71">
        <w:trPr>
          <w:trHeight w:hRule="exact" w:val="340"/>
        </w:trPr>
        <w:tc>
          <w:tcPr>
            <w:tcW w:w="3783" w:type="pct"/>
            <w:tcBorders>
              <w:top w:val="nil"/>
              <w:bottom w:val="nil"/>
            </w:tcBorders>
          </w:tcPr>
          <w:p w:rsidR="00E82989" w:rsidRPr="00826F71" w:rsidRDefault="00E82989" w:rsidP="00A53EE9">
            <w:pPr>
              <w:pStyle w:val="IATableText"/>
            </w:pPr>
            <w:r w:rsidRPr="00826F71">
              <w:t>Health</w:t>
            </w:r>
            <w:r>
              <w:t xml:space="preserve"> and well-being </w:t>
            </w:r>
            <w:r w:rsidRPr="00826F71">
              <w:t xml:space="preserve"> </w:t>
            </w:r>
            <w:r w:rsidR="00736BB3" w:rsidRPr="00822B3C">
              <w:rPr>
                <w:sz w:val="18"/>
                <w:szCs w:val="18"/>
                <w:u w:val="single"/>
              </w:rPr>
              <w:fldChar w:fldCharType="begin"/>
            </w:r>
            <w:r w:rsidRPr="00822B3C">
              <w:rPr>
                <w:sz w:val="18"/>
                <w:szCs w:val="18"/>
                <w:u w:val="single"/>
              </w:rPr>
              <w:instrText xml:space="preserve"> MACROBUTTON FollowHLink </w:instrText>
            </w:r>
            <w:hyperlink r:id="rId30" w:history="1">
              <w:r>
                <w:rPr>
                  <w:rStyle w:val="Hyperlink"/>
                  <w:sz w:val="18"/>
                </w:rPr>
                <w:instrText>Health and Well-being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11"/>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r w:rsidR="00E82989" w:rsidRPr="00826F71">
        <w:trPr>
          <w:trHeight w:hRule="exact" w:val="340"/>
        </w:trPr>
        <w:tc>
          <w:tcPr>
            <w:tcW w:w="3783" w:type="pct"/>
            <w:tcBorders>
              <w:top w:val="nil"/>
              <w:bottom w:val="nil"/>
            </w:tcBorders>
          </w:tcPr>
          <w:p w:rsidR="00E82989" w:rsidRPr="00826F71" w:rsidRDefault="00E82989" w:rsidP="00A53EE9">
            <w:pPr>
              <w:pStyle w:val="IATableText"/>
            </w:pPr>
            <w:r w:rsidRPr="00826F71">
              <w:t xml:space="preserve">Human </w:t>
            </w:r>
            <w:r>
              <w:t xml:space="preserve">rights </w:t>
            </w:r>
            <w:r w:rsidRPr="00826F71">
              <w:t xml:space="preserve"> </w:t>
            </w:r>
            <w:r w:rsidR="00736BB3" w:rsidRPr="00822B3C">
              <w:rPr>
                <w:sz w:val="18"/>
                <w:szCs w:val="18"/>
                <w:u w:val="single"/>
              </w:rPr>
              <w:fldChar w:fldCharType="begin"/>
            </w:r>
            <w:r w:rsidRPr="00822B3C">
              <w:rPr>
                <w:sz w:val="18"/>
                <w:szCs w:val="18"/>
                <w:u w:val="single"/>
              </w:rPr>
              <w:instrText xml:space="preserve"> MACROBUTTON FollowHLink </w:instrText>
            </w:r>
            <w:hyperlink r:id="rId31" w:history="1">
              <w:r w:rsidRPr="0023240A">
                <w:rPr>
                  <w:rStyle w:val="Hyperlink"/>
                  <w:sz w:val="18"/>
                </w:rPr>
                <w:instrText>Human Rights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13"/>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r w:rsidR="00E82989" w:rsidRPr="00826F71">
        <w:trPr>
          <w:trHeight w:hRule="exact" w:val="340"/>
        </w:trPr>
        <w:tc>
          <w:tcPr>
            <w:tcW w:w="3783" w:type="pct"/>
            <w:tcBorders>
              <w:top w:val="nil"/>
              <w:bottom w:val="nil"/>
            </w:tcBorders>
          </w:tcPr>
          <w:p w:rsidR="00E82989" w:rsidRPr="00826F71" w:rsidRDefault="00E82989" w:rsidP="00A53EE9">
            <w:pPr>
              <w:pStyle w:val="IATableText"/>
            </w:pPr>
            <w:r>
              <w:t xml:space="preserve">Justice system  </w:t>
            </w:r>
            <w:r w:rsidR="00736BB3" w:rsidRPr="00822B3C">
              <w:rPr>
                <w:sz w:val="18"/>
                <w:szCs w:val="18"/>
                <w:u w:val="single"/>
              </w:rPr>
              <w:fldChar w:fldCharType="begin"/>
            </w:r>
            <w:r w:rsidRPr="00822B3C">
              <w:rPr>
                <w:sz w:val="18"/>
                <w:szCs w:val="18"/>
                <w:u w:val="single"/>
              </w:rPr>
              <w:instrText xml:space="preserve"> MACROBUTTON FollowHLink </w:instrText>
            </w:r>
            <w:hyperlink r:id="rId32" w:history="1">
              <w:r w:rsidRPr="0023240A">
                <w:rPr>
                  <w:rStyle w:val="Hyperlink"/>
                  <w:sz w:val="18"/>
                </w:rPr>
                <w:instrText>Justice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13"/>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r w:rsidR="00E82989" w:rsidRPr="00826F71">
        <w:trPr>
          <w:trHeight w:hRule="exact" w:val="340"/>
        </w:trPr>
        <w:tc>
          <w:tcPr>
            <w:tcW w:w="3783" w:type="pct"/>
            <w:tcBorders>
              <w:top w:val="nil"/>
            </w:tcBorders>
          </w:tcPr>
          <w:p w:rsidR="00E82989" w:rsidRPr="00826F71" w:rsidRDefault="00E82989" w:rsidP="00A53EE9">
            <w:pPr>
              <w:pStyle w:val="IATableText"/>
            </w:pPr>
            <w:r w:rsidRPr="00826F71">
              <w:t xml:space="preserve">Rural </w:t>
            </w:r>
            <w:r>
              <w:t xml:space="preserve">proofing  </w:t>
            </w:r>
            <w:r w:rsidR="00736BB3" w:rsidRPr="00822B3C">
              <w:rPr>
                <w:sz w:val="18"/>
                <w:szCs w:val="18"/>
                <w:u w:val="single"/>
              </w:rPr>
              <w:fldChar w:fldCharType="begin"/>
            </w:r>
            <w:r w:rsidRPr="00822B3C">
              <w:rPr>
                <w:sz w:val="18"/>
                <w:szCs w:val="18"/>
                <w:u w:val="single"/>
              </w:rPr>
              <w:instrText xml:space="preserve"> MACROBUTTON FollowHLink </w:instrText>
            </w:r>
            <w:hyperlink r:id="rId33" w:history="1">
              <w:r>
                <w:rPr>
                  <w:rStyle w:val="Hyperlink"/>
                  <w:sz w:val="18"/>
                </w:rPr>
                <w:instrText>Rural Proofing Impact Test guidance</w:instrText>
              </w:r>
            </w:hyperlink>
            <w:r w:rsidR="00736BB3"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21"/>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bl>
    <w:p w:rsidR="00E82989" w:rsidRDefault="00E82989" w:rsidP="00A53EE9">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9"/>
        <w:gridCol w:w="1103"/>
        <w:gridCol w:w="1383"/>
      </w:tblGrid>
      <w:tr w:rsidR="00E82989" w:rsidRPr="00826F71">
        <w:trPr>
          <w:trHeight w:val="386"/>
        </w:trPr>
        <w:tc>
          <w:tcPr>
            <w:tcW w:w="3783" w:type="pct"/>
          </w:tcPr>
          <w:p w:rsidR="00E82989" w:rsidRPr="00826F71" w:rsidRDefault="00E82989" w:rsidP="00A53EE9">
            <w:pPr>
              <w:pStyle w:val="IATableHeading"/>
            </w:pPr>
            <w:r>
              <w:t>Sustainable development</w:t>
            </w:r>
          </w:p>
          <w:p w:rsidR="00E82989" w:rsidRPr="005F54D7" w:rsidRDefault="00736BB3" w:rsidP="00A53EE9">
            <w:pPr>
              <w:pStyle w:val="IATableText"/>
              <w:rPr>
                <w:sz w:val="18"/>
                <w:u w:val="single"/>
              </w:rPr>
            </w:pPr>
            <w:r w:rsidRPr="00822B3C">
              <w:rPr>
                <w:sz w:val="18"/>
                <w:szCs w:val="18"/>
                <w:u w:val="single"/>
              </w:rPr>
              <w:fldChar w:fldCharType="begin"/>
            </w:r>
            <w:r w:rsidR="00E82989" w:rsidRPr="00822B3C">
              <w:rPr>
                <w:sz w:val="18"/>
                <w:szCs w:val="18"/>
                <w:u w:val="single"/>
              </w:rPr>
              <w:instrText xml:space="preserve"> MACROBUTTON FollowHLink </w:instrText>
            </w:r>
            <w:hyperlink r:id="rId34" w:history="1">
              <w:r w:rsidR="00E82989">
                <w:rPr>
                  <w:rStyle w:val="Hyperlink"/>
                  <w:sz w:val="18"/>
                </w:rPr>
                <w:instrText>Sustainable Development Impact Test guidance</w:instrText>
              </w:r>
            </w:hyperlink>
            <w:r w:rsidRPr="00822B3C">
              <w:rPr>
                <w:sz w:val="18"/>
                <w:szCs w:val="18"/>
                <w:u w:val="single"/>
              </w:rPr>
              <w:fldChar w:fldCharType="end"/>
            </w:r>
          </w:p>
        </w:tc>
        <w:tc>
          <w:tcPr>
            <w:tcW w:w="540" w:type="pct"/>
          </w:tcPr>
          <w:p w:rsidR="00E82989" w:rsidRPr="00826F71" w:rsidRDefault="00736BB3" w:rsidP="00A53EE9">
            <w:pPr>
              <w:pStyle w:val="IATableText"/>
              <w:ind w:left="180"/>
            </w:pPr>
            <w:r w:rsidRPr="00826F71">
              <w:fldChar w:fldCharType="begin">
                <w:ffData>
                  <w:name w:val="Check23"/>
                  <w:enabled/>
                  <w:calcOnExit w:val="0"/>
                  <w:ddList>
                    <w:result w:val="2"/>
                    <w:listEntry w:val="Yes/No"/>
                    <w:listEntry w:val="Yes"/>
                    <w:listEntry w:val="No"/>
                  </w:ddList>
                </w:ffData>
              </w:fldChar>
            </w:r>
            <w:r w:rsidR="00E82989" w:rsidRPr="00826F71">
              <w:instrText xml:space="preserve"> FORMDROPDOWN </w:instrText>
            </w:r>
            <w:r w:rsidRPr="00826F71">
              <w:fldChar w:fldCharType="end"/>
            </w:r>
          </w:p>
        </w:tc>
        <w:tc>
          <w:tcPr>
            <w:tcW w:w="677" w:type="pct"/>
          </w:tcPr>
          <w:p w:rsidR="00E82989" w:rsidRPr="00716D5C" w:rsidRDefault="00736BB3" w:rsidP="00FE5ADA">
            <w:pPr>
              <w:pStyle w:val="IATableText"/>
              <w:jc w:val="center"/>
            </w:pPr>
            <w:r>
              <w:fldChar w:fldCharType="begin">
                <w:ffData>
                  <w:name w:val=""/>
                  <w:enabled/>
                  <w:calcOnExit w:val="0"/>
                  <w:textInput>
                    <w:maxLength w:val="3"/>
                  </w:textInput>
                </w:ffData>
              </w:fldChar>
            </w:r>
            <w:r w:rsidR="00E82989">
              <w:instrText xml:space="preserve"> FORMTEXT </w:instrText>
            </w:r>
            <w:r>
              <w:fldChar w:fldCharType="separate"/>
            </w:r>
            <w:r w:rsidR="00FE5ADA">
              <w:rPr>
                <w:noProof/>
              </w:rPr>
              <w:t>N/A</w:t>
            </w:r>
            <w:r>
              <w:fldChar w:fldCharType="end"/>
            </w:r>
          </w:p>
        </w:tc>
      </w:tr>
    </w:tbl>
    <w:p w:rsidR="00E82989" w:rsidRDefault="00E82989" w:rsidP="00A53EE9">
      <w:pPr>
        <w:pStyle w:val="BodyText"/>
        <w:sectPr w:rsidR="00E82989" w:rsidSect="00A53EE9">
          <w:footerReference w:type="default" r:id="rId35"/>
          <w:pgSz w:w="11907" w:h="16840" w:code="9"/>
          <w:pgMar w:top="680" w:right="851" w:bottom="680" w:left="851" w:header="284" w:footer="284" w:gutter="0"/>
          <w:cols w:space="708"/>
          <w:docGrid w:linePitch="360"/>
        </w:sectPr>
      </w:pPr>
    </w:p>
    <w:p w:rsidR="0071367B" w:rsidRDefault="0071367B" w:rsidP="0043446F">
      <w:pPr>
        <w:pStyle w:val="Heading1"/>
        <w:spacing w:before="0"/>
      </w:pPr>
      <w:r>
        <w:lastRenderedPageBreak/>
        <w:t xml:space="preserve">Evidence Base </w:t>
      </w:r>
      <w:bookmarkStart w:id="17" w:name="EvidenceBase"/>
      <w:bookmarkEnd w:id="17"/>
      <w:r>
        <w:t>(for summary sheets)</w:t>
      </w:r>
      <w:r w:rsidR="00B74113">
        <w:t xml:space="preserve"> – Notes</w:t>
      </w:r>
    </w:p>
    <w:p w:rsidR="0071367B" w:rsidRDefault="0071367B" w:rsidP="0071367B">
      <w:pPr>
        <w:pStyle w:val="BodyText"/>
      </w:pPr>
      <w:r w:rsidRPr="00826F71">
        <w:t>Use this space to set out the relevant references, evidence, analysis and detailed narrative</w:t>
      </w:r>
      <w:r w:rsidRPr="00826F71">
        <w:rPr>
          <w:b/>
        </w:rPr>
        <w:t xml:space="preserve"> </w:t>
      </w:r>
      <w:r w:rsidRPr="00826F71">
        <w:t xml:space="preserve">from which you have generated your policy options or proposal.  Please fill in </w:t>
      </w:r>
      <w:r w:rsidRPr="00826F71">
        <w:rPr>
          <w:b/>
        </w:rPr>
        <w:t xml:space="preserve">References </w:t>
      </w:r>
      <w:r w:rsidRPr="00826F71">
        <w:t>section</w:t>
      </w:r>
      <w:r>
        <w:t>.</w:t>
      </w:r>
    </w:p>
    <w:p w:rsidR="0071367B" w:rsidRPr="00826F71" w:rsidRDefault="0071367B" w:rsidP="008D3892">
      <w:pPr>
        <w:pStyle w:val="EBHeading1"/>
      </w:pPr>
      <w:r w:rsidRPr="00826F71">
        <w:t>References</w:t>
      </w:r>
    </w:p>
    <w:p w:rsidR="001235DD" w:rsidRDefault="0071367B" w:rsidP="0071367B">
      <w:pPr>
        <w:pStyle w:val="BodyText"/>
        <w:sectPr w:rsidR="001235DD" w:rsidSect="00CF671F">
          <w:type w:val="continuous"/>
          <w:pgSz w:w="11907" w:h="16840" w:code="9"/>
          <w:pgMar w:top="680" w:right="851" w:bottom="680" w:left="851" w:header="284" w:footer="284" w:gutter="0"/>
          <w:cols w:space="708"/>
          <w:docGrid w:linePitch="360"/>
        </w:sectPr>
      </w:pPr>
      <w:r>
        <w:t>Include the links to relevant l</w:t>
      </w:r>
      <w:r w:rsidRPr="00826F71">
        <w:t xml:space="preserve">egislation and </w:t>
      </w:r>
      <w:r>
        <w:t>p</w:t>
      </w:r>
      <w:r w:rsidRPr="00826F71">
        <w:t xml:space="preserve">ublications, such </w:t>
      </w:r>
      <w:r w:rsidR="00B74113">
        <w:t xml:space="preserve">as </w:t>
      </w:r>
      <w:r w:rsidRPr="00826F71">
        <w:t xml:space="preserve">public </w:t>
      </w:r>
      <w:r>
        <w:t>i</w:t>
      </w:r>
      <w:r w:rsidRPr="00826F71">
        <w:t xml:space="preserve">mpact </w:t>
      </w:r>
      <w:r>
        <w:t>a</w:t>
      </w:r>
      <w:r w:rsidRPr="00826F71">
        <w:t xml:space="preserve">ssessment of earlier stages (e.g. Consultation, Final, </w:t>
      </w:r>
      <w:proofErr w:type="gramStart"/>
      <w:r w:rsidR="006A56C1">
        <w:t>Enactment</w:t>
      </w:r>
      <w:proofErr w:type="gramEnd"/>
      <w:r w:rsidRPr="00826F71">
        <w:t>).</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9670"/>
      </w:tblGrid>
      <w:tr w:rsidR="009546F6" w:rsidTr="00A53EE9">
        <w:tc>
          <w:tcPr>
            <w:tcW w:w="545" w:type="dxa"/>
          </w:tcPr>
          <w:p w:rsidR="009546F6" w:rsidRDefault="009546F6" w:rsidP="00A53EE9">
            <w:pPr>
              <w:pStyle w:val="IATableLabel"/>
              <w:framePr w:h="4768" w:hRule="exact" w:hSpace="180" w:wrap="around" w:vAnchor="text" w:hAnchor="text" w:x="4" w:y="49"/>
            </w:pPr>
            <w:r>
              <w:t>No.</w:t>
            </w:r>
          </w:p>
        </w:tc>
        <w:tc>
          <w:tcPr>
            <w:tcW w:w="9670" w:type="dxa"/>
          </w:tcPr>
          <w:p w:rsidR="009546F6" w:rsidRDefault="009546F6" w:rsidP="00A53EE9">
            <w:pPr>
              <w:pStyle w:val="IATableLabel"/>
              <w:framePr w:h="4768" w:hRule="exact" w:hSpace="180" w:wrap="around" w:vAnchor="text" w:hAnchor="text" w:x="4" w:y="49"/>
            </w:pPr>
            <w:r>
              <w:t>Legislation or publication</w:t>
            </w:r>
          </w:p>
        </w:tc>
      </w:tr>
      <w:tr w:rsidR="009546F6" w:rsidTr="00A53EE9">
        <w:tc>
          <w:tcPr>
            <w:tcW w:w="545" w:type="dxa"/>
          </w:tcPr>
          <w:p w:rsidR="009546F6" w:rsidRDefault="009546F6" w:rsidP="00A53EE9">
            <w:pPr>
              <w:pStyle w:val="IARefNumber"/>
              <w:framePr w:h="4768" w:hRule="exact" w:hSpace="180" w:wrap="around" w:vAnchor="text" w:hAnchor="text" w:x="4" w:y="49"/>
            </w:pPr>
          </w:p>
        </w:tc>
        <w:tc>
          <w:tcPr>
            <w:tcW w:w="9670" w:type="dxa"/>
          </w:tcPr>
          <w:p w:rsidR="009546F6" w:rsidRPr="00A53EE9" w:rsidRDefault="00FE5ADA" w:rsidP="00A53EE9">
            <w:pPr>
              <w:pStyle w:val="IATableText"/>
              <w:framePr w:h="4768" w:hRule="exact" w:hSpace="180" w:wrap="around" w:vAnchor="text" w:hAnchor="text" w:x="4" w:y="49"/>
              <w:rPr>
                <w:u w:val="single"/>
              </w:rPr>
            </w:pPr>
            <w:r w:rsidRPr="00840582">
              <w:rPr>
                <w:sz w:val="20"/>
              </w:rPr>
              <w:t>Directive 2009/110/EC on the taking-up, pursuit and prudential regulation of the business of electronic money institutions amending Directives 2005/6-/EC and 2006/48/EC and repealing Directive 2000/46/EC.</w:t>
            </w:r>
          </w:p>
        </w:tc>
      </w:tr>
      <w:tr w:rsidR="009546F6" w:rsidTr="00A53EE9">
        <w:tc>
          <w:tcPr>
            <w:tcW w:w="545" w:type="dxa"/>
          </w:tcPr>
          <w:p w:rsidR="009546F6" w:rsidRDefault="009546F6" w:rsidP="00A53EE9">
            <w:pPr>
              <w:pStyle w:val="IARefNumber"/>
              <w:framePr w:h="4768" w:hRule="exact" w:hSpace="180" w:wrap="around" w:vAnchor="text" w:hAnchor="text" w:x="4" w:y="49"/>
            </w:pPr>
          </w:p>
        </w:tc>
        <w:tc>
          <w:tcPr>
            <w:tcW w:w="9670" w:type="dxa"/>
          </w:tcPr>
          <w:p w:rsidR="009546F6" w:rsidRDefault="00FE5ADA" w:rsidP="00A53EE9">
            <w:pPr>
              <w:pStyle w:val="IATableText"/>
              <w:framePr w:h="4768" w:hRule="exact" w:hSpace="180" w:wrap="around" w:vAnchor="text" w:hAnchor="text" w:x="4" w:y="49"/>
            </w:pPr>
            <w:r w:rsidRPr="00840582">
              <w:rPr>
                <w:sz w:val="20"/>
              </w:rPr>
              <w:t>Directive 2000/46/EC of the European Parliament and the Council on the taking up and prudential supervision of the business of electronic money institutions.</w:t>
            </w:r>
          </w:p>
        </w:tc>
      </w:tr>
      <w:tr w:rsidR="009546F6" w:rsidTr="00A53EE9">
        <w:tc>
          <w:tcPr>
            <w:tcW w:w="545" w:type="dxa"/>
          </w:tcPr>
          <w:p w:rsidR="009546F6" w:rsidRDefault="009546F6" w:rsidP="00A53EE9">
            <w:pPr>
              <w:pStyle w:val="IARefNumber"/>
              <w:framePr w:h="4768" w:hRule="exact" w:hSpace="180" w:wrap="around" w:vAnchor="text" w:hAnchor="text" w:x="4" w:y="49"/>
            </w:pPr>
          </w:p>
        </w:tc>
        <w:tc>
          <w:tcPr>
            <w:tcW w:w="9670" w:type="dxa"/>
          </w:tcPr>
          <w:p w:rsidR="009546F6" w:rsidRDefault="00FE5ADA" w:rsidP="00A53EE9">
            <w:pPr>
              <w:pStyle w:val="IATableText"/>
              <w:framePr w:h="4768" w:hRule="exact" w:hSpace="180" w:wrap="around" w:vAnchor="text" w:hAnchor="text" w:x="4" w:y="49"/>
            </w:pPr>
            <w:r w:rsidRPr="00840582">
              <w:rPr>
                <w:sz w:val="20"/>
              </w:rPr>
              <w:t>Revisions to the EMD and implementing the EU regulation on cross border payments: a summary of consultation responses. HM Treasury. June 2009.</w:t>
            </w:r>
          </w:p>
        </w:tc>
      </w:tr>
      <w:tr w:rsidR="009546F6" w:rsidTr="00A53EE9">
        <w:tc>
          <w:tcPr>
            <w:tcW w:w="545" w:type="dxa"/>
          </w:tcPr>
          <w:p w:rsidR="009546F6" w:rsidRDefault="009546F6" w:rsidP="00A53EE9">
            <w:pPr>
              <w:pStyle w:val="IARefNumber"/>
              <w:framePr w:h="4768" w:hRule="exact" w:hSpace="180" w:wrap="around" w:vAnchor="text" w:hAnchor="text" w:x="4" w:y="49"/>
            </w:pPr>
          </w:p>
        </w:tc>
        <w:tc>
          <w:tcPr>
            <w:tcW w:w="9670" w:type="dxa"/>
          </w:tcPr>
          <w:p w:rsidR="009546F6" w:rsidRDefault="00FE5ADA" w:rsidP="00A53EE9">
            <w:pPr>
              <w:pStyle w:val="IATableText"/>
              <w:framePr w:h="4768" w:hRule="exact" w:hSpace="180" w:wrap="around" w:vAnchor="text" w:hAnchor="text" w:x="4" w:y="49"/>
            </w:pPr>
            <w:r w:rsidRPr="00840582">
              <w:rPr>
                <w:sz w:val="20"/>
              </w:rPr>
              <w:t>Staff Working Document accompanying the proposal for a Directive amending Directive 2000/26/</w:t>
            </w:r>
            <w:proofErr w:type="gramStart"/>
            <w:r w:rsidRPr="00840582">
              <w:rPr>
                <w:sz w:val="20"/>
              </w:rPr>
              <w:t>EC.SEC(</w:t>
            </w:r>
            <w:proofErr w:type="gramEnd"/>
            <w:r w:rsidRPr="00840582">
              <w:rPr>
                <w:sz w:val="20"/>
              </w:rPr>
              <w:t>2008)2573. 9 October 2008.</w:t>
            </w:r>
          </w:p>
        </w:tc>
      </w:tr>
    </w:tbl>
    <w:p w:rsidR="009546F6" w:rsidRDefault="009546F6" w:rsidP="00071299">
      <w:pPr>
        <w:pStyle w:val="IATableLabel"/>
        <w:framePr w:h="4768" w:hRule="exact" w:hSpace="180" w:wrap="around" w:vAnchor="text" w:hAnchor="text" w:x="4" w:y="49"/>
      </w:pPr>
      <w:r>
        <w:t xml:space="preserve">+  </w:t>
      </w:r>
      <w:r w:rsidR="00736BB3" w:rsidRPr="00D406B9">
        <w:rPr>
          <w:rStyle w:val="IATableLabelCharChar"/>
        </w:rPr>
        <w:fldChar w:fldCharType="begin"/>
      </w:r>
      <w:r w:rsidRPr="00D406B9">
        <w:rPr>
          <w:rStyle w:val="IATableLabelCharChar"/>
        </w:rPr>
        <w:instrText xml:space="preserve"> MACROBUTTON  AddReferenceRow Add another row </w:instrText>
      </w:r>
      <w:r w:rsidR="00736BB3" w:rsidRPr="00D406B9">
        <w:rPr>
          <w:rStyle w:val="IATableLabelCharChar"/>
        </w:rPr>
        <w:fldChar w:fldCharType="end"/>
      </w:r>
    </w:p>
    <w:p w:rsidR="001235DD" w:rsidRPr="00F547A2" w:rsidRDefault="001235DD" w:rsidP="00F547A2">
      <w:pPr>
        <w:sectPr w:rsidR="001235DD" w:rsidRPr="00F547A2" w:rsidSect="00CF671F">
          <w:type w:val="continuous"/>
          <w:pgSz w:w="11907" w:h="16840" w:code="9"/>
          <w:pgMar w:top="680" w:right="851" w:bottom="680" w:left="851" w:header="284" w:footer="284" w:gutter="0"/>
          <w:cols w:space="708"/>
          <w:formProt w:val="0"/>
          <w:docGrid w:linePitch="360"/>
        </w:sectPr>
      </w:pPr>
    </w:p>
    <w:p w:rsidR="0071367B" w:rsidRPr="00826F71" w:rsidRDefault="0071367B" w:rsidP="002274E5">
      <w:pPr>
        <w:pStyle w:val="EBHeading1"/>
      </w:pPr>
      <w:r w:rsidRPr="00826F71">
        <w:t>Evidence Base</w:t>
      </w:r>
    </w:p>
    <w:p w:rsidR="00B74113" w:rsidRDefault="00B74113" w:rsidP="00B74113">
      <w:pPr>
        <w:pStyle w:val="BodyText"/>
      </w:pPr>
      <w:r w:rsidRPr="00826F71">
        <w:t xml:space="preserve">Ensure that the information </w:t>
      </w:r>
      <w:r>
        <w:t>in this section</w:t>
      </w:r>
      <w:r w:rsidRPr="00826F71">
        <w:t xml:space="preserve"> provides clear evidence of the information provided in the summary pages of this form</w:t>
      </w:r>
      <w:r>
        <w:t xml:space="preserve"> </w:t>
      </w:r>
      <w:r w:rsidRPr="00826F71">
        <w:t xml:space="preserve">(recommended maximum of 30 pages). Complete the </w:t>
      </w:r>
      <w:r w:rsidRPr="003E54B6">
        <w:rPr>
          <w:b/>
        </w:rPr>
        <w:t xml:space="preserve">Annual profile of </w:t>
      </w:r>
      <w:r w:rsidR="00DA35CD">
        <w:rPr>
          <w:b/>
        </w:rPr>
        <w:t xml:space="preserve">monetised </w:t>
      </w:r>
      <w:r w:rsidRPr="003E54B6">
        <w:rPr>
          <w:b/>
        </w:rPr>
        <w:t>costs and benefits</w:t>
      </w:r>
      <w:r w:rsidRPr="00826F71">
        <w:t xml:space="preserve"> (transition and recurring) </w:t>
      </w:r>
      <w:r w:rsidR="00B664D8">
        <w:t xml:space="preserve">below </w:t>
      </w:r>
      <w:r w:rsidRPr="00826F71">
        <w:t xml:space="preserve">over the life of the </w:t>
      </w:r>
      <w:r w:rsidR="00DB6D0F">
        <w:t xml:space="preserve">preferred </w:t>
      </w:r>
      <w:r w:rsidRPr="00826F71">
        <w:t xml:space="preserve">policy (use the spreadsheet attached if </w:t>
      </w:r>
      <w:r>
        <w:t xml:space="preserve">the </w:t>
      </w:r>
      <w:r w:rsidRPr="00826F71">
        <w:t>period</w:t>
      </w:r>
      <w:r>
        <w:t xml:space="preserve"> is </w:t>
      </w:r>
      <w:r w:rsidRPr="00826F71">
        <w:t>longer than 10 years).</w:t>
      </w:r>
    </w:p>
    <w:p w:rsidR="00307E85" w:rsidRPr="00826F71" w:rsidRDefault="00307E85" w:rsidP="00307E85">
      <w:pPr>
        <w:pStyle w:val="BodyText"/>
      </w:pPr>
      <w:r>
        <w:t>The spreadsheet also contains an emission changes table that you will need to fill in if your measure has an impact on greenhouse gas emissions.</w:t>
      </w:r>
    </w:p>
    <w:p w:rsidR="00B74113" w:rsidRPr="00826F71" w:rsidRDefault="00B74113" w:rsidP="00B74113">
      <w:pPr>
        <w:pStyle w:val="EBHeading1"/>
      </w:pPr>
      <w:r w:rsidRPr="00826F71">
        <w:t xml:space="preserve">Annual profile </w:t>
      </w:r>
      <w:r>
        <w:t xml:space="preserve">of monetised </w:t>
      </w:r>
      <w:r w:rsidRPr="00826F71">
        <w:t>costs and benefits</w:t>
      </w:r>
      <w:r>
        <w:t>*</w:t>
      </w:r>
      <w:r w:rsidRPr="00826F71">
        <w:t xml:space="preserve"> - (£m) constant prices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BF"/>
      </w:tblPr>
      <w:tblGrid>
        <w:gridCol w:w="2715"/>
        <w:gridCol w:w="752"/>
        <w:gridCol w:w="752"/>
        <w:gridCol w:w="752"/>
        <w:gridCol w:w="752"/>
        <w:gridCol w:w="752"/>
        <w:gridCol w:w="752"/>
        <w:gridCol w:w="752"/>
        <w:gridCol w:w="752"/>
        <w:gridCol w:w="752"/>
        <w:gridCol w:w="752"/>
      </w:tblGrid>
      <w:tr w:rsidR="00B74113" w:rsidRPr="00826F71" w:rsidTr="00A53EE9">
        <w:trPr>
          <w:trHeight w:val="620"/>
        </w:trPr>
        <w:tc>
          <w:tcPr>
            <w:tcW w:w="2715" w:type="dxa"/>
            <w:tcBorders>
              <w:top w:val="single" w:sz="12" w:space="0" w:color="auto"/>
              <w:bottom w:val="single" w:sz="12" w:space="0" w:color="auto"/>
            </w:tcBorders>
          </w:tcPr>
          <w:p w:rsidR="00B74113" w:rsidRPr="00826F71" w:rsidRDefault="00B74113" w:rsidP="00A53EE9">
            <w:pPr>
              <w:pStyle w:val="IATableLabel"/>
              <w:ind w:left="57" w:right="57"/>
            </w:pPr>
            <w:bookmarkStart w:id="18" w:name="OLE_LINK10"/>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0</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1</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2</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3</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4</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5</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6</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7</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8</w:t>
            </w:r>
          </w:p>
        </w:tc>
        <w:tc>
          <w:tcPr>
            <w:tcW w:w="752" w:type="dxa"/>
            <w:tcBorders>
              <w:top w:val="single" w:sz="12" w:space="0" w:color="auto"/>
              <w:bottom w:val="single" w:sz="12" w:space="0" w:color="auto"/>
            </w:tcBorders>
            <w:vAlign w:val="bottom"/>
          </w:tcPr>
          <w:p w:rsidR="00B74113" w:rsidRPr="00826F71" w:rsidRDefault="00B74113" w:rsidP="00A53EE9">
            <w:pPr>
              <w:pStyle w:val="IATableLabel"/>
              <w:ind w:left="57" w:right="57"/>
              <w:jc w:val="right"/>
            </w:pPr>
            <w:r w:rsidRPr="00826F71">
              <w:t>Y</w:t>
            </w:r>
            <w:r w:rsidRPr="00A53EE9">
              <w:rPr>
                <w:vertAlign w:val="subscript"/>
              </w:rPr>
              <w:t>9</w:t>
            </w:r>
          </w:p>
        </w:tc>
      </w:tr>
      <w:tr w:rsidR="00B74113" w:rsidRPr="00826F71" w:rsidTr="00A53EE9">
        <w:trPr>
          <w:trHeight w:hRule="exact" w:val="340"/>
        </w:trPr>
        <w:tc>
          <w:tcPr>
            <w:tcW w:w="2715" w:type="dxa"/>
            <w:tcBorders>
              <w:top w:val="single" w:sz="12" w:space="0" w:color="auto"/>
            </w:tcBorders>
          </w:tcPr>
          <w:p w:rsidR="00B74113" w:rsidRPr="00826F71" w:rsidRDefault="00B74113" w:rsidP="00A53EE9">
            <w:pPr>
              <w:pStyle w:val="IATableLabel"/>
              <w:ind w:right="57"/>
            </w:pPr>
            <w:r w:rsidRPr="00826F71">
              <w:t xml:space="preserve">Transition </w:t>
            </w:r>
            <w:r>
              <w:t>c</w:t>
            </w:r>
            <w:r w:rsidRPr="00826F71">
              <w:t>osts</w:t>
            </w:r>
          </w:p>
        </w:tc>
        <w:bookmarkStart w:id="19" w:name="Text80"/>
        <w:tc>
          <w:tcPr>
            <w:tcW w:w="752" w:type="dxa"/>
            <w:tcBorders>
              <w:top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t>3</w:t>
            </w:r>
            <w:r>
              <w:fldChar w:fldCharType="end"/>
            </w:r>
            <w:bookmarkEnd w:id="19"/>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r>
      <w:tr w:rsidR="00B74113" w:rsidRPr="00826F71" w:rsidTr="00A53EE9">
        <w:trPr>
          <w:trHeight w:hRule="exact" w:val="340"/>
        </w:trPr>
        <w:tc>
          <w:tcPr>
            <w:tcW w:w="2715" w:type="dxa"/>
            <w:tcBorders>
              <w:bottom w:val="single" w:sz="6" w:space="0" w:color="auto"/>
            </w:tcBorders>
          </w:tcPr>
          <w:p w:rsidR="00B74113" w:rsidRPr="00826F71" w:rsidRDefault="00B74113" w:rsidP="00A53EE9">
            <w:pPr>
              <w:pStyle w:val="IATableLabel"/>
              <w:ind w:right="57"/>
            </w:pPr>
            <w:r w:rsidRPr="00826F71">
              <w:t xml:space="preserve">Annual </w:t>
            </w:r>
            <w:r>
              <w:t>r</w:t>
            </w:r>
            <w:r w:rsidRPr="00826F71">
              <w:t xml:space="preserve">ecurring </w:t>
            </w:r>
            <w:r>
              <w:t>c</w:t>
            </w:r>
            <w:r w:rsidRPr="00826F71">
              <w:t>ost</w:t>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0.45</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0.43</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0.42</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0.41</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0.39</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0.38</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0.37</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0.35</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0.34</w:t>
            </w:r>
            <w:r>
              <w:fldChar w:fldCharType="end"/>
            </w:r>
          </w:p>
        </w:tc>
        <w:tc>
          <w:tcPr>
            <w:tcW w:w="752" w:type="dxa"/>
            <w:tcBorders>
              <w:bottom w:val="single" w:sz="6"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0.33</w:t>
            </w:r>
            <w:r>
              <w:fldChar w:fldCharType="end"/>
            </w:r>
          </w:p>
        </w:tc>
      </w:tr>
      <w:tr w:rsidR="00B74113" w:rsidRPr="00826F71" w:rsidTr="00A53EE9">
        <w:trPr>
          <w:trHeight w:hRule="exact" w:val="340"/>
        </w:trPr>
        <w:tc>
          <w:tcPr>
            <w:tcW w:w="2715" w:type="dxa"/>
            <w:tcBorders>
              <w:top w:val="single" w:sz="6" w:space="0" w:color="auto"/>
              <w:bottom w:val="single" w:sz="12" w:space="0" w:color="auto"/>
            </w:tcBorders>
          </w:tcPr>
          <w:p w:rsidR="00B74113" w:rsidRPr="00826F71" w:rsidRDefault="00B74113" w:rsidP="00A53EE9">
            <w:pPr>
              <w:pStyle w:val="IATableLabel"/>
              <w:ind w:right="57"/>
            </w:pPr>
            <w:r w:rsidRPr="00826F71">
              <w:t xml:space="preserve">Total </w:t>
            </w:r>
            <w:r>
              <w:t>a</w:t>
            </w:r>
            <w:r w:rsidRPr="00826F71">
              <w:t xml:space="preserve">nnual </w:t>
            </w:r>
            <w:r>
              <w:t>c</w:t>
            </w:r>
            <w:r w:rsidRPr="00826F71">
              <w:t>osts</w:t>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t>0.45</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0.43</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0.42</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0.41</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0.39</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0.38</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0.37</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0.35</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0.34</w:t>
            </w:r>
            <w:r>
              <w:fldChar w:fldCharType="end"/>
            </w:r>
          </w:p>
        </w:tc>
        <w:tc>
          <w:tcPr>
            <w:tcW w:w="752" w:type="dxa"/>
            <w:tcBorders>
              <w:top w:val="single" w:sz="6" w:space="0" w:color="auto"/>
              <w:bottom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0.33</w:t>
            </w:r>
            <w:r>
              <w:fldChar w:fldCharType="end"/>
            </w:r>
          </w:p>
        </w:tc>
      </w:tr>
      <w:tr w:rsidR="00B74113" w:rsidRPr="00826F71" w:rsidTr="00A53EE9">
        <w:trPr>
          <w:trHeight w:hRule="exact" w:val="340"/>
        </w:trPr>
        <w:tc>
          <w:tcPr>
            <w:tcW w:w="2715" w:type="dxa"/>
            <w:tcBorders>
              <w:top w:val="single" w:sz="12" w:space="0" w:color="auto"/>
            </w:tcBorders>
          </w:tcPr>
          <w:p w:rsidR="00B74113" w:rsidRPr="00826F71" w:rsidRDefault="00B74113" w:rsidP="00A53EE9">
            <w:pPr>
              <w:pStyle w:val="IATableLabel"/>
              <w:ind w:right="57"/>
            </w:pPr>
            <w:r w:rsidRPr="00826F71">
              <w:t xml:space="preserve">Transition </w:t>
            </w:r>
            <w:bookmarkStart w:id="20" w:name="OLE_LINK15"/>
            <w:bookmarkStart w:id="21" w:name="OLE_LINK16"/>
            <w:r>
              <w:t>b</w:t>
            </w:r>
            <w:r w:rsidRPr="00826F71">
              <w:t>enefits</w:t>
            </w:r>
            <w:bookmarkEnd w:id="20"/>
            <w:bookmarkEnd w:id="21"/>
          </w:p>
        </w:tc>
        <w:tc>
          <w:tcPr>
            <w:tcW w:w="752" w:type="dxa"/>
            <w:tcBorders>
              <w:top w:val="single" w:sz="12" w:space="0" w:color="auto"/>
            </w:tcBorders>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t>7.2</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c>
          <w:tcPr>
            <w:tcW w:w="752" w:type="dxa"/>
            <w:tcBorders>
              <w:top w:val="single" w:sz="12" w:space="0" w:color="auto"/>
            </w:tcBorders>
            <w:noWrap/>
          </w:tcPr>
          <w:p w:rsidR="00B74113" w:rsidRPr="0049416F" w:rsidRDefault="00736BB3" w:rsidP="00FE5ADA">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FE5ADA">
              <w:rPr>
                <w:rFonts w:cs="Arial"/>
                <w:noProof/>
              </w:rPr>
              <w:t>0</w:t>
            </w:r>
            <w:r>
              <w:fldChar w:fldCharType="end"/>
            </w:r>
          </w:p>
        </w:tc>
      </w:tr>
      <w:tr w:rsidR="00B74113" w:rsidRPr="00826F71" w:rsidTr="00A53EE9">
        <w:trPr>
          <w:trHeight w:hRule="exact" w:val="340"/>
        </w:trPr>
        <w:tc>
          <w:tcPr>
            <w:tcW w:w="2715" w:type="dxa"/>
          </w:tcPr>
          <w:p w:rsidR="00B74113" w:rsidRPr="00826F71" w:rsidRDefault="00B74113" w:rsidP="00A53EE9">
            <w:pPr>
              <w:pStyle w:val="IATableLabel"/>
              <w:ind w:right="57"/>
            </w:pPr>
            <w:r w:rsidRPr="00826F71">
              <w:t xml:space="preserve">Annual </w:t>
            </w:r>
            <w:r>
              <w:t>r</w:t>
            </w:r>
            <w:r w:rsidRPr="00826F71">
              <w:t xml:space="preserve">ecurring </w:t>
            </w:r>
            <w:r>
              <w:t>b</w:t>
            </w:r>
            <w:r w:rsidRPr="00826F71">
              <w:t>enefits</w:t>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1.7</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1.64</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1.59</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1.53</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1.48</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t>1.43</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1.38</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1.34</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1.29</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1.25</w:t>
            </w:r>
            <w:r>
              <w:fldChar w:fldCharType="end"/>
            </w:r>
          </w:p>
        </w:tc>
      </w:tr>
      <w:tr w:rsidR="00B74113" w:rsidRPr="00826F71" w:rsidTr="00A53EE9">
        <w:trPr>
          <w:trHeight w:hRule="exact" w:val="340"/>
        </w:trPr>
        <w:tc>
          <w:tcPr>
            <w:tcW w:w="2715" w:type="dxa"/>
          </w:tcPr>
          <w:p w:rsidR="00B74113" w:rsidRPr="00826F71" w:rsidRDefault="00B74113" w:rsidP="00A53EE9">
            <w:pPr>
              <w:pStyle w:val="IATableLabel"/>
              <w:ind w:right="57"/>
            </w:pPr>
            <w:r w:rsidRPr="00826F71">
              <w:t xml:space="preserve">Total </w:t>
            </w:r>
            <w:r>
              <w:t>a</w:t>
            </w:r>
            <w:r w:rsidRPr="00826F71">
              <w:t xml:space="preserve">nnual </w:t>
            </w:r>
            <w:r>
              <w:t>b</w:t>
            </w:r>
            <w:r w:rsidRPr="00826F71">
              <w:t>enefits</w:t>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8.9</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1.64</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1.59</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1.53</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1.48</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1.43</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1.38</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1.34</w:t>
            </w:r>
            <w:r>
              <w:fldChar w:fldCharType="end"/>
            </w:r>
          </w:p>
        </w:tc>
        <w:tc>
          <w:tcPr>
            <w:tcW w:w="752" w:type="dxa"/>
            <w:noWrap/>
          </w:tcPr>
          <w:p w:rsidR="00B74113" w:rsidRPr="0049416F" w:rsidRDefault="00736BB3" w:rsidP="002E36A1">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E36A1">
              <w:rPr>
                <w:rFonts w:cs="Arial"/>
                <w:noProof/>
              </w:rPr>
              <w:t>1.29</w:t>
            </w:r>
            <w:r>
              <w:fldChar w:fldCharType="end"/>
            </w:r>
          </w:p>
        </w:tc>
        <w:tc>
          <w:tcPr>
            <w:tcW w:w="752" w:type="dxa"/>
            <w:noWrap/>
          </w:tcPr>
          <w:p w:rsidR="00B74113" w:rsidRPr="0049416F" w:rsidRDefault="00736BB3" w:rsidP="00203C2E">
            <w:pPr>
              <w:pStyle w:val="StyleIATableText10ptRight"/>
            </w:pPr>
            <w:r>
              <w:fldChar w:fldCharType="begin">
                <w:ffData>
                  <w:name w:val="Text80"/>
                  <w:enabled/>
                  <w:calcOnExit w:val="0"/>
                  <w:textInput>
                    <w:maxLength w:val="6"/>
                  </w:textInput>
                </w:ffData>
              </w:fldChar>
            </w:r>
            <w:r w:rsidR="00B74113">
              <w:instrText xml:space="preserve"> FORMTEXT </w:instrText>
            </w:r>
            <w:r>
              <w:fldChar w:fldCharType="separate"/>
            </w:r>
            <w:r w:rsidR="00203C2E">
              <w:rPr>
                <w:rFonts w:cs="Arial"/>
                <w:noProof/>
              </w:rPr>
              <w:t>1.25</w:t>
            </w:r>
            <w:r>
              <w:fldChar w:fldCharType="end"/>
            </w:r>
          </w:p>
        </w:tc>
      </w:tr>
    </w:tbl>
    <w:bookmarkEnd w:id="18"/>
    <w:p w:rsidR="00B74113" w:rsidRDefault="00B74113" w:rsidP="00B74113">
      <w:pPr>
        <w:pStyle w:val="BodyText"/>
        <w:spacing w:before="120"/>
        <w:rPr>
          <w:sz w:val="18"/>
          <w:szCs w:val="18"/>
        </w:rPr>
      </w:pPr>
      <w:r w:rsidRPr="00A04491">
        <w:rPr>
          <w:sz w:val="18"/>
          <w:szCs w:val="18"/>
        </w:rPr>
        <w:t>* For non-monetised benefits please see summary pages and main evidence base section</w:t>
      </w:r>
    </w:p>
    <w:p w:rsidR="00B74113" w:rsidRPr="00A04491" w:rsidRDefault="00B74113" w:rsidP="00B74113">
      <w:pPr>
        <w:pStyle w:val="BodyText"/>
        <w:spacing w:before="120"/>
        <w:rPr>
          <w:sz w:val="18"/>
          <w:szCs w:val="18"/>
        </w:rPr>
        <w:sectPr w:rsidR="00B74113" w:rsidRPr="00A04491" w:rsidSect="00CF671F">
          <w:type w:val="continuous"/>
          <w:pgSz w:w="11907" w:h="16840" w:code="9"/>
          <w:pgMar w:top="680" w:right="851" w:bottom="680" w:left="851" w:header="284" w:footer="284" w:gutter="0"/>
          <w:cols w:space="708"/>
          <w:docGrid w:linePitch="360"/>
        </w:sectPr>
      </w:pPr>
    </w:p>
    <w:p w:rsidR="004175D4" w:rsidRDefault="004175D4" w:rsidP="00B74113"/>
    <w:p w:rsidR="00AC1849" w:rsidRDefault="00AC1849" w:rsidP="00B74113">
      <w:pPr>
        <w:sectPr w:rsidR="00AC1849" w:rsidSect="00CF671F">
          <w:type w:val="continuous"/>
          <w:pgSz w:w="11907" w:h="16840" w:code="9"/>
          <w:pgMar w:top="680" w:right="851" w:bottom="680" w:left="851" w:header="284" w:footer="284" w:gutter="0"/>
          <w:cols w:space="708"/>
          <w:formProt w:val="0"/>
          <w:docGrid w:linePitch="360"/>
        </w:sectPr>
      </w:pPr>
    </w:p>
    <w:p w:rsidR="00F70A77" w:rsidRDefault="00F70A77">
      <w:pPr>
        <w:pStyle w:val="Heading1"/>
        <w:spacing w:before="0"/>
      </w:pPr>
      <w:bookmarkStart w:id="22" w:name="EvidenceHead"/>
      <w:r>
        <w:lastRenderedPageBreak/>
        <w:t>Evidence Base (for summary sheets)</w:t>
      </w:r>
    </w:p>
    <w:bookmarkEnd w:id="22"/>
    <w:p w:rsidR="00B74113" w:rsidRDefault="00B74113" w:rsidP="00AC1849">
      <w:pPr>
        <w:pStyle w:val="EBBullet"/>
        <w:keepNext/>
        <w:keepLines/>
        <w:numPr>
          <w:ilvl w:val="0"/>
          <w:numId w:val="0"/>
        </w:numPr>
        <w:ind w:left="284" w:hanging="284"/>
        <w:sectPr w:rsidR="00B74113" w:rsidSect="00CF671F">
          <w:pgSz w:w="11907" w:h="16840" w:code="9"/>
          <w:pgMar w:top="680" w:right="851" w:bottom="680" w:left="851" w:header="284" w:footer="284" w:gutter="0"/>
          <w:cols w:space="708"/>
          <w:docGrid w:linePitch="360"/>
        </w:sectPr>
      </w:pPr>
    </w:p>
    <w:p w:rsidR="00030171" w:rsidRPr="009644A9" w:rsidRDefault="00030171" w:rsidP="00030171">
      <w:pPr>
        <w:pStyle w:val="IATableLines"/>
        <w:ind w:left="0"/>
        <w:rPr>
          <w:rFonts w:ascii="Humnst777 Lt BT" w:hAnsi="Humnst777 Lt BT"/>
          <w:szCs w:val="22"/>
        </w:rPr>
      </w:pPr>
      <w:r w:rsidRPr="009644A9">
        <w:rPr>
          <w:rFonts w:ascii="Humnst777 Lt BT" w:hAnsi="Humnst777 Lt BT"/>
          <w:szCs w:val="22"/>
        </w:rPr>
        <w:lastRenderedPageBreak/>
        <w:t xml:space="preserve">A review of the European regulatory framework for issuers of electronic money found that the e-money market was developing more slowly than expected. The main causes were found to be uncertainty over the application of the rules to new business models, tight prudential requirements and inconsistent application of the rules by Member States. </w:t>
      </w:r>
    </w:p>
    <w:p w:rsidR="00030171" w:rsidRPr="009644A9" w:rsidRDefault="00030171" w:rsidP="00030171">
      <w:pPr>
        <w:pStyle w:val="IATableLines"/>
        <w:rPr>
          <w:rFonts w:ascii="Humnst777 Lt BT" w:hAnsi="Humnst777 Lt BT"/>
          <w:szCs w:val="22"/>
        </w:rPr>
      </w:pPr>
    </w:p>
    <w:p w:rsidR="00030171" w:rsidRPr="009644A9" w:rsidRDefault="00030171" w:rsidP="00030171">
      <w:pPr>
        <w:rPr>
          <w:rFonts w:ascii="Humnst777 Lt BT" w:hAnsi="Humnst777 Lt BT" w:cs="Arial"/>
          <w:bCs/>
          <w:color w:val="000000"/>
          <w:sz w:val="22"/>
          <w:szCs w:val="22"/>
          <w:lang w:eastAsia="en-GB"/>
        </w:rPr>
      </w:pPr>
      <w:r w:rsidRPr="009644A9">
        <w:rPr>
          <w:rFonts w:ascii="Humnst777 Lt BT" w:hAnsi="Humnst777 Lt BT"/>
          <w:sz w:val="22"/>
          <w:szCs w:val="22"/>
        </w:rPr>
        <w:t>A new Electronic Money Directive to update the rules was adopted in September 2009 (2009/110/EC). Implementing Regulations will take effect on 30 April 2011.</w:t>
      </w:r>
      <w:r w:rsidRPr="009644A9">
        <w:rPr>
          <w:sz w:val="22"/>
          <w:szCs w:val="22"/>
        </w:rPr>
        <w:t> </w:t>
      </w:r>
      <w:r w:rsidRPr="009644A9">
        <w:rPr>
          <w:sz w:val="22"/>
          <w:szCs w:val="22"/>
        </w:rPr>
        <w:t> </w:t>
      </w:r>
      <w:r w:rsidRPr="009644A9">
        <w:rPr>
          <w:sz w:val="22"/>
          <w:szCs w:val="22"/>
        </w:rPr>
        <w:t> </w:t>
      </w:r>
    </w:p>
    <w:p w:rsidR="00030171" w:rsidRPr="009644A9" w:rsidRDefault="00030171" w:rsidP="00030171">
      <w:pPr>
        <w:rPr>
          <w:rFonts w:ascii="Humnst777 Lt BT" w:hAnsi="Humnst777 Lt BT" w:cs="Arial"/>
          <w:bCs/>
          <w:color w:val="000000"/>
          <w:sz w:val="22"/>
          <w:szCs w:val="22"/>
          <w:lang w:eastAsia="en-GB"/>
        </w:rPr>
      </w:pPr>
    </w:p>
    <w:p w:rsidR="00030171" w:rsidRDefault="00030171" w:rsidP="00030171">
      <w:pPr>
        <w:rPr>
          <w:rFonts w:ascii="Humnst777 Lt BT" w:hAnsi="Humnst777 Lt BT" w:cs="Arial"/>
          <w:b/>
          <w:bCs/>
          <w:color w:val="000000"/>
          <w:sz w:val="32"/>
          <w:szCs w:val="32"/>
          <w:lang w:eastAsia="en-GB"/>
        </w:rPr>
      </w:pPr>
    </w:p>
    <w:p w:rsidR="00030171" w:rsidRPr="009644A9" w:rsidRDefault="00030171" w:rsidP="00030171">
      <w:pPr>
        <w:rPr>
          <w:rFonts w:ascii="Humnst777 Lt BT" w:hAnsi="Humnst777 Lt BT" w:cs="Arial"/>
          <w:b/>
          <w:bCs/>
          <w:color w:val="000000"/>
          <w:sz w:val="32"/>
          <w:szCs w:val="32"/>
          <w:lang w:eastAsia="en-GB"/>
        </w:rPr>
      </w:pPr>
      <w:r w:rsidRPr="009644A9">
        <w:rPr>
          <w:rFonts w:ascii="Humnst777 Lt BT" w:hAnsi="Humnst777 Lt BT" w:cs="Arial"/>
          <w:b/>
          <w:bCs/>
          <w:color w:val="000000"/>
          <w:sz w:val="32"/>
          <w:szCs w:val="32"/>
          <w:lang w:eastAsia="en-GB"/>
        </w:rPr>
        <w:t>Policy Objective</w:t>
      </w:r>
    </w:p>
    <w:p w:rsidR="00030171" w:rsidRPr="009644A9" w:rsidRDefault="00030171" w:rsidP="00030171">
      <w:pPr>
        <w:rPr>
          <w:rFonts w:ascii="Humnst777 Lt BT" w:hAnsi="Humnst777 Lt BT" w:cs="Arial"/>
          <w:bCs/>
          <w:color w:val="000000"/>
          <w:sz w:val="22"/>
          <w:szCs w:val="22"/>
          <w:lang w:eastAsia="en-GB"/>
        </w:rPr>
      </w:pPr>
    </w:p>
    <w:p w:rsidR="00030171" w:rsidRPr="009644A9" w:rsidRDefault="00030171" w:rsidP="00030171">
      <w:pPr>
        <w:pStyle w:val="IATableLines"/>
        <w:rPr>
          <w:rFonts w:ascii="Humnst777 Lt BT" w:hAnsi="Humnst777 Lt BT"/>
          <w:szCs w:val="22"/>
        </w:rPr>
      </w:pPr>
      <w:r w:rsidRPr="009644A9">
        <w:rPr>
          <w:rFonts w:ascii="Humnst777 Lt BT" w:hAnsi="Humnst777 Lt BT"/>
          <w:szCs w:val="22"/>
        </w:rPr>
        <w:t>There are three objectives, to:</w:t>
      </w:r>
    </w:p>
    <w:p w:rsidR="00030171" w:rsidRPr="009644A9" w:rsidRDefault="00030171" w:rsidP="00030171">
      <w:pPr>
        <w:pStyle w:val="IATableLines"/>
        <w:rPr>
          <w:rFonts w:ascii="Humnst777 Lt BT" w:hAnsi="Humnst777 Lt BT"/>
          <w:szCs w:val="22"/>
        </w:rPr>
      </w:pPr>
      <w:r w:rsidRPr="009644A9">
        <w:rPr>
          <w:rFonts w:ascii="Humnst777 Lt BT" w:hAnsi="Humnst777 Lt BT"/>
          <w:szCs w:val="22"/>
        </w:rPr>
        <w:t xml:space="preserve"> </w:t>
      </w:r>
      <w:proofErr w:type="gramStart"/>
      <w:r w:rsidRPr="009644A9">
        <w:rPr>
          <w:rFonts w:ascii="Humnst777 Lt BT" w:hAnsi="Humnst777 Lt BT"/>
          <w:szCs w:val="22"/>
        </w:rPr>
        <w:t>•  reflect</w:t>
      </w:r>
      <w:proofErr w:type="gramEnd"/>
      <w:r w:rsidRPr="009644A9">
        <w:rPr>
          <w:rFonts w:ascii="Humnst777 Lt BT" w:hAnsi="Humnst777 Lt BT"/>
          <w:szCs w:val="22"/>
        </w:rPr>
        <w:t xml:space="preserve"> technological changes, and promote innovation in the design of new, secure e-money products; </w:t>
      </w:r>
    </w:p>
    <w:p w:rsidR="00030171" w:rsidRPr="009644A9" w:rsidRDefault="00030171" w:rsidP="00030171">
      <w:pPr>
        <w:pStyle w:val="IATableLines"/>
        <w:rPr>
          <w:rFonts w:ascii="Humnst777 Lt BT" w:hAnsi="Humnst777 Lt BT"/>
          <w:szCs w:val="22"/>
        </w:rPr>
      </w:pPr>
      <w:r w:rsidRPr="009644A9">
        <w:rPr>
          <w:rFonts w:ascii="Humnst777 Lt BT" w:hAnsi="Humnst777 Lt BT"/>
          <w:szCs w:val="22"/>
        </w:rPr>
        <w:t xml:space="preserve"> • reduce barriers to entry and increase competition in the market; and </w:t>
      </w:r>
    </w:p>
    <w:p w:rsidR="00030171" w:rsidRPr="009644A9" w:rsidRDefault="00030171" w:rsidP="00030171">
      <w:pPr>
        <w:pStyle w:val="IATableLines"/>
        <w:rPr>
          <w:rFonts w:ascii="Humnst777 Lt BT" w:hAnsi="Humnst777 Lt BT"/>
          <w:szCs w:val="22"/>
        </w:rPr>
      </w:pPr>
      <w:proofErr w:type="gramStart"/>
      <w:r w:rsidRPr="009644A9">
        <w:rPr>
          <w:rFonts w:ascii="Humnst777 Lt BT" w:hAnsi="Humnst777 Lt BT"/>
          <w:szCs w:val="22"/>
        </w:rPr>
        <w:t>•  modernise</w:t>
      </w:r>
      <w:proofErr w:type="gramEnd"/>
      <w:r w:rsidRPr="009644A9">
        <w:rPr>
          <w:rFonts w:ascii="Humnst777 Lt BT" w:hAnsi="Humnst777 Lt BT"/>
          <w:szCs w:val="22"/>
        </w:rPr>
        <w:t xml:space="preserve"> the rules for e-money issuers and align them with existing rules for payment service providers.</w:t>
      </w:r>
    </w:p>
    <w:p w:rsidR="00030171" w:rsidRPr="009644A9" w:rsidRDefault="00030171" w:rsidP="00030171">
      <w:pPr>
        <w:pStyle w:val="IATableLines"/>
        <w:rPr>
          <w:rFonts w:ascii="Humnst777 Lt BT" w:hAnsi="Humnst777 Lt BT"/>
          <w:szCs w:val="22"/>
        </w:rPr>
      </w:pPr>
    </w:p>
    <w:p w:rsidR="00030171" w:rsidRPr="009644A9" w:rsidRDefault="00030171" w:rsidP="00030171">
      <w:pPr>
        <w:rPr>
          <w:rFonts w:ascii="Humnst777 Lt BT" w:hAnsi="Humnst777 Lt BT" w:cs="Arial"/>
          <w:bCs/>
          <w:color w:val="000000"/>
          <w:sz w:val="22"/>
          <w:szCs w:val="22"/>
          <w:lang w:eastAsia="en-GB"/>
        </w:rPr>
      </w:pPr>
      <w:r w:rsidRPr="009644A9">
        <w:rPr>
          <w:rFonts w:ascii="Humnst777 Lt BT" w:hAnsi="Humnst777 Lt BT"/>
          <w:sz w:val="22"/>
          <w:szCs w:val="22"/>
        </w:rPr>
        <w:t xml:space="preserve">The new framework introduces a lighter prudential regime for e-money issuers who are not </w:t>
      </w:r>
      <w:proofErr w:type="gramStart"/>
      <w:r w:rsidRPr="009644A9">
        <w:rPr>
          <w:rFonts w:ascii="Humnst777 Lt BT" w:hAnsi="Humnst777 Lt BT"/>
          <w:sz w:val="22"/>
          <w:szCs w:val="22"/>
        </w:rPr>
        <w:t>banks,</w:t>
      </w:r>
      <w:proofErr w:type="gramEnd"/>
      <w:r w:rsidRPr="009644A9">
        <w:rPr>
          <w:rFonts w:ascii="Humnst777 Lt BT" w:hAnsi="Humnst777 Lt BT"/>
          <w:sz w:val="22"/>
          <w:szCs w:val="22"/>
        </w:rPr>
        <w:t xml:space="preserve"> and new safeguarding and refund rules protect customers. For example, it lowers the initial capital requirements, allows issuers to undertake a wide range of mixed business activities, and waives some rules for small firms</w:t>
      </w:r>
    </w:p>
    <w:p w:rsidR="00030171" w:rsidRDefault="00030171" w:rsidP="00030171">
      <w:pPr>
        <w:rPr>
          <w:rFonts w:ascii="Humnst777 Lt BT" w:hAnsi="Humnst777 Lt BT" w:cs="Arial"/>
          <w:bCs/>
          <w:color w:val="000000"/>
          <w:sz w:val="22"/>
          <w:szCs w:val="22"/>
          <w:lang w:eastAsia="en-GB"/>
        </w:rPr>
      </w:pPr>
    </w:p>
    <w:p w:rsidR="00030171" w:rsidRDefault="00030171" w:rsidP="00030171">
      <w:pPr>
        <w:rPr>
          <w:rFonts w:ascii="Humnst777 Lt BT" w:hAnsi="Humnst777 Lt BT" w:cs="Arial"/>
          <w:bCs/>
          <w:color w:val="000000"/>
          <w:sz w:val="22"/>
          <w:szCs w:val="22"/>
          <w:lang w:eastAsia="en-GB"/>
        </w:rPr>
      </w:pPr>
    </w:p>
    <w:p w:rsidR="00030171" w:rsidRDefault="00030171" w:rsidP="00030171">
      <w:pPr>
        <w:rPr>
          <w:rFonts w:ascii="Humnst777 Lt BT" w:hAnsi="Humnst777 Lt BT" w:cs="Arial"/>
          <w:b/>
          <w:bCs/>
          <w:color w:val="000000"/>
          <w:sz w:val="32"/>
          <w:szCs w:val="32"/>
          <w:lang w:eastAsia="en-GB"/>
        </w:rPr>
      </w:pPr>
      <w:r>
        <w:rPr>
          <w:rFonts w:ascii="Humnst777 Lt BT" w:hAnsi="Humnst777 Lt BT" w:cs="Arial"/>
          <w:b/>
          <w:bCs/>
          <w:color w:val="000000"/>
          <w:sz w:val="32"/>
          <w:szCs w:val="32"/>
          <w:lang w:eastAsia="en-GB"/>
        </w:rPr>
        <w:t>Description of options considered</w:t>
      </w:r>
    </w:p>
    <w:p w:rsidR="00030171" w:rsidRPr="007057E3" w:rsidRDefault="00030171" w:rsidP="00030171">
      <w:pPr>
        <w:rPr>
          <w:rFonts w:ascii="Humnst777 Lt BT" w:hAnsi="Humnst777 Lt BT" w:cs="Arial"/>
          <w:b/>
          <w:bCs/>
          <w:color w:val="000000"/>
          <w:sz w:val="22"/>
          <w:szCs w:val="22"/>
          <w:lang w:eastAsia="en-GB"/>
        </w:rPr>
      </w:pPr>
    </w:p>
    <w:p w:rsidR="001C70D4" w:rsidRPr="00B84507" w:rsidRDefault="001C70D4" w:rsidP="001C70D4">
      <w:pPr>
        <w:pStyle w:val="IATableLines"/>
        <w:rPr>
          <w:rFonts w:ascii="Humnst777 Lt BT" w:hAnsi="Humnst777 Lt BT"/>
          <w:szCs w:val="22"/>
        </w:rPr>
      </w:pPr>
      <w:r w:rsidRPr="00B84507">
        <w:rPr>
          <w:rFonts w:ascii="Humnst777 Lt BT" w:hAnsi="Humnst777 Lt BT"/>
          <w:szCs w:val="22"/>
        </w:rPr>
        <w:t>The options are</w:t>
      </w:r>
    </w:p>
    <w:p w:rsidR="001C70D4" w:rsidRPr="00B84507" w:rsidRDefault="001C70D4" w:rsidP="001C70D4">
      <w:pPr>
        <w:pStyle w:val="IATableLines"/>
        <w:rPr>
          <w:rFonts w:ascii="Humnst777 Lt BT" w:hAnsi="Humnst777 Lt BT"/>
          <w:szCs w:val="22"/>
        </w:rPr>
      </w:pPr>
    </w:p>
    <w:p w:rsidR="001C70D4" w:rsidRPr="00B84507" w:rsidRDefault="001C70D4" w:rsidP="001C70D4">
      <w:pPr>
        <w:pStyle w:val="IATableLines"/>
        <w:rPr>
          <w:rFonts w:ascii="Humnst777 Lt BT" w:hAnsi="Humnst777 Lt BT"/>
          <w:szCs w:val="22"/>
        </w:rPr>
      </w:pPr>
      <w:r w:rsidRPr="00B84507">
        <w:rPr>
          <w:rFonts w:ascii="Humnst777 Lt BT" w:hAnsi="Humnst777 Lt BT"/>
          <w:szCs w:val="22"/>
        </w:rPr>
        <w:t xml:space="preserve">Option 1: Exercise </w:t>
      </w:r>
      <w:r w:rsidR="00373F7B">
        <w:rPr>
          <w:rFonts w:ascii="Humnst777 Lt BT" w:hAnsi="Humnst777 Lt BT"/>
          <w:szCs w:val="22"/>
        </w:rPr>
        <w:t xml:space="preserve">some, but not all, of </w:t>
      </w:r>
      <w:r w:rsidRPr="00B84507">
        <w:rPr>
          <w:rFonts w:ascii="Humnst777 Lt BT" w:hAnsi="Humnst777 Lt BT"/>
          <w:szCs w:val="22"/>
        </w:rPr>
        <w:t>a number of optional waivers</w:t>
      </w:r>
      <w:r w:rsidR="00373F7B">
        <w:rPr>
          <w:rFonts w:ascii="Humnst777 Lt BT" w:hAnsi="Humnst777 Lt BT"/>
          <w:szCs w:val="22"/>
        </w:rPr>
        <w:t xml:space="preserve"> from the Directive requirements</w:t>
      </w:r>
      <w:r w:rsidRPr="00B84507">
        <w:rPr>
          <w:rFonts w:ascii="Humnst777 Lt BT" w:hAnsi="Humnst777 Lt BT"/>
          <w:szCs w:val="22"/>
        </w:rPr>
        <w:t xml:space="preserve">, notably to reduce or </w:t>
      </w:r>
      <w:proofErr w:type="spellStart"/>
      <w:r w:rsidRPr="00B84507">
        <w:rPr>
          <w:rFonts w:ascii="Humnst777 Lt BT" w:hAnsi="Humnst777 Lt BT"/>
          <w:szCs w:val="22"/>
        </w:rPr>
        <w:t>disapply</w:t>
      </w:r>
      <w:proofErr w:type="spellEnd"/>
      <w:r w:rsidRPr="00B84507">
        <w:rPr>
          <w:rFonts w:ascii="Humnst777 Lt BT" w:hAnsi="Humnst777 Lt BT"/>
          <w:szCs w:val="22"/>
        </w:rPr>
        <w:t xml:space="preserve"> the requirements for small firms, and to reduce some potential negative impacts of new safeguarding and redemption requirements for customers’ funds.</w:t>
      </w:r>
      <w:r w:rsidR="0041300D">
        <w:rPr>
          <w:rFonts w:ascii="Humnst777 Lt BT" w:hAnsi="Humnst777 Lt BT"/>
          <w:szCs w:val="22"/>
        </w:rPr>
        <w:t xml:space="preserve"> </w:t>
      </w:r>
    </w:p>
    <w:p w:rsidR="001C70D4" w:rsidRPr="00B84507" w:rsidRDefault="001C70D4" w:rsidP="001C70D4">
      <w:pPr>
        <w:pStyle w:val="IATableLines"/>
        <w:rPr>
          <w:rFonts w:ascii="Humnst777 Lt BT" w:hAnsi="Humnst777 Lt BT"/>
          <w:szCs w:val="22"/>
        </w:rPr>
      </w:pPr>
    </w:p>
    <w:p w:rsidR="001C70D4" w:rsidRPr="007057E3" w:rsidRDefault="001C70D4" w:rsidP="001C70D4">
      <w:pPr>
        <w:pStyle w:val="IATableLines"/>
        <w:rPr>
          <w:rFonts w:ascii="Humnst777 Lt BT" w:hAnsi="Humnst777 Lt BT"/>
          <w:szCs w:val="22"/>
        </w:rPr>
      </w:pPr>
      <w:r w:rsidRPr="00B84507">
        <w:rPr>
          <w:rFonts w:ascii="Humnst777 Lt BT" w:hAnsi="Humnst777 Lt BT"/>
          <w:szCs w:val="22"/>
        </w:rPr>
        <w:t>Option 2: Implement the Directive without any cost mitigating measures.</w:t>
      </w:r>
    </w:p>
    <w:p w:rsidR="001C70D4" w:rsidRPr="007057E3" w:rsidRDefault="001C70D4" w:rsidP="001C70D4">
      <w:pPr>
        <w:pStyle w:val="IATableLines"/>
        <w:rPr>
          <w:rFonts w:ascii="Humnst777 Lt BT" w:hAnsi="Humnst777 Lt BT"/>
          <w:szCs w:val="22"/>
        </w:rPr>
      </w:pPr>
    </w:p>
    <w:p w:rsidR="001C70D4" w:rsidRDefault="001C70D4" w:rsidP="001C70D4">
      <w:pPr>
        <w:rPr>
          <w:rFonts w:ascii="Humnst777 Lt BT" w:hAnsi="Humnst777 Lt BT"/>
          <w:sz w:val="22"/>
          <w:szCs w:val="22"/>
        </w:rPr>
      </w:pPr>
      <w:r>
        <w:rPr>
          <w:rFonts w:ascii="Humnst777 Lt BT" w:hAnsi="Humnst777 Lt BT"/>
          <w:sz w:val="22"/>
          <w:szCs w:val="22"/>
        </w:rPr>
        <w:t xml:space="preserve">The preferred option is option 1, because it </w:t>
      </w:r>
      <w:r w:rsidRPr="007057E3">
        <w:rPr>
          <w:rFonts w:ascii="Humnst777 Lt BT" w:hAnsi="Humnst777 Lt BT"/>
          <w:sz w:val="22"/>
          <w:szCs w:val="22"/>
        </w:rPr>
        <w:t>applies a more proportionate, lower cost regime while maintaining consumer protection.</w:t>
      </w:r>
    </w:p>
    <w:p w:rsidR="00A156D8" w:rsidRDefault="00A156D8" w:rsidP="001C70D4">
      <w:pPr>
        <w:rPr>
          <w:rFonts w:ascii="Humnst777 Lt BT" w:hAnsi="Humnst777 Lt BT"/>
          <w:sz w:val="22"/>
          <w:szCs w:val="22"/>
        </w:rPr>
      </w:pPr>
    </w:p>
    <w:p w:rsidR="00A156D8" w:rsidRPr="007057E3" w:rsidRDefault="00A156D8" w:rsidP="001C70D4">
      <w:pPr>
        <w:rPr>
          <w:rFonts w:ascii="Humnst777 Lt BT" w:hAnsi="Humnst777 Lt BT" w:cs="Arial"/>
          <w:b/>
          <w:bCs/>
          <w:color w:val="000000"/>
          <w:sz w:val="22"/>
          <w:szCs w:val="22"/>
          <w:lang w:eastAsia="en-GB"/>
        </w:rPr>
      </w:pPr>
      <w:r w:rsidRPr="0034230F">
        <w:rPr>
          <w:rFonts w:ascii="Humnst777 Lt BT" w:hAnsi="Humnst777 Lt BT"/>
          <w:sz w:val="22"/>
          <w:szCs w:val="22"/>
        </w:rPr>
        <w:t>The baseline for the assessment of these options has been normalised at zero in order to facilitate comparison between options 1 and 2.</w:t>
      </w:r>
    </w:p>
    <w:p w:rsidR="00030171" w:rsidRDefault="00030171" w:rsidP="00030171">
      <w:r>
        <w:br w:type="page"/>
      </w:r>
    </w:p>
    <w:p w:rsidR="00A156D8" w:rsidRDefault="00A156D8" w:rsidP="00030171">
      <w:pPr>
        <w:rPr>
          <w:rFonts w:cs="Arial"/>
          <w:bCs/>
          <w:color w:val="000000"/>
          <w:sz w:val="22"/>
          <w:szCs w:val="22"/>
          <w:lang w:eastAsia="en-GB"/>
        </w:rPr>
      </w:pPr>
    </w:p>
    <w:p w:rsidR="00030171" w:rsidRDefault="00030171" w:rsidP="00030171">
      <w:pPr>
        <w:rPr>
          <w:rFonts w:ascii="Humnst777 Lt BT" w:hAnsi="Humnst777 Lt BT"/>
          <w:b/>
          <w:sz w:val="32"/>
          <w:szCs w:val="32"/>
        </w:rPr>
      </w:pPr>
      <w:r w:rsidRPr="00415AA8">
        <w:rPr>
          <w:rFonts w:ascii="Humnst777 Lt BT" w:hAnsi="Humnst777 Lt BT"/>
          <w:b/>
          <w:sz w:val="32"/>
          <w:szCs w:val="32"/>
          <w:lang w:eastAsia="en-GB"/>
        </w:rPr>
        <w:t xml:space="preserve">Option </w:t>
      </w:r>
      <w:r>
        <w:rPr>
          <w:rFonts w:ascii="Humnst777 Lt BT" w:hAnsi="Humnst777 Lt BT"/>
          <w:b/>
          <w:sz w:val="32"/>
          <w:szCs w:val="32"/>
          <w:lang w:eastAsia="en-GB"/>
        </w:rPr>
        <w:t>1</w:t>
      </w:r>
      <w:r w:rsidRPr="00415AA8">
        <w:rPr>
          <w:rFonts w:ascii="Humnst777 Lt BT" w:hAnsi="Humnst777 Lt BT"/>
          <w:b/>
          <w:sz w:val="32"/>
          <w:szCs w:val="32"/>
          <w:lang w:eastAsia="en-GB"/>
        </w:rPr>
        <w:t xml:space="preserve">- </w:t>
      </w:r>
      <w:r w:rsidRPr="00415AA8">
        <w:rPr>
          <w:rFonts w:ascii="Humnst777 Lt BT" w:hAnsi="Humnst777 Lt BT"/>
          <w:b/>
          <w:sz w:val="32"/>
          <w:szCs w:val="32"/>
        </w:rPr>
        <w:t>Exercise a number of optional waivers</w:t>
      </w:r>
    </w:p>
    <w:p w:rsidR="002A0DE2" w:rsidRDefault="002A0DE2" w:rsidP="00030171">
      <w:pPr>
        <w:rPr>
          <w:rFonts w:ascii="Humnst777 Lt BT" w:hAnsi="Humnst777 Lt BT"/>
          <w:b/>
          <w:sz w:val="32"/>
          <w:szCs w:val="32"/>
        </w:rPr>
      </w:pPr>
    </w:p>
    <w:p w:rsidR="002A0DE2" w:rsidRPr="005E56C7" w:rsidRDefault="002A0DE2" w:rsidP="002A0DE2">
      <w:pPr>
        <w:rPr>
          <w:rFonts w:ascii="Humnst777 Lt BT" w:hAnsi="Humnst777 Lt BT"/>
          <w:sz w:val="22"/>
          <w:szCs w:val="22"/>
          <w:lang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701"/>
        <w:gridCol w:w="1984"/>
        <w:gridCol w:w="1418"/>
        <w:gridCol w:w="141"/>
        <w:gridCol w:w="1808"/>
      </w:tblGrid>
      <w:tr w:rsidR="002A0DE2" w:rsidRPr="005E56C7" w:rsidTr="00770629">
        <w:trPr>
          <w:jc w:val="center"/>
        </w:trPr>
        <w:tc>
          <w:tcPr>
            <w:tcW w:w="10421" w:type="dxa"/>
            <w:gridSpan w:val="6"/>
          </w:tcPr>
          <w:p w:rsidR="002A0DE2" w:rsidRPr="005E56C7" w:rsidRDefault="002A0DE2" w:rsidP="00770629">
            <w:pPr>
              <w:rPr>
                <w:rFonts w:ascii="Humnst777 Lt BT" w:hAnsi="Humnst777 Lt BT"/>
                <w:b/>
                <w:sz w:val="22"/>
                <w:szCs w:val="22"/>
                <w:lang w:eastAsia="en-GB"/>
              </w:rPr>
            </w:pPr>
            <w:r w:rsidRPr="005E56C7">
              <w:rPr>
                <w:rFonts w:ascii="Humnst777 Lt BT" w:hAnsi="Humnst777 Lt BT"/>
                <w:b/>
                <w:sz w:val="22"/>
                <w:szCs w:val="22"/>
                <w:lang w:eastAsia="en-GB"/>
              </w:rPr>
              <w:t>Breakdown of costs and benefits</w:t>
            </w:r>
          </w:p>
        </w:tc>
      </w:tr>
      <w:tr w:rsidR="002A0DE2" w:rsidRPr="005E56C7" w:rsidTr="00770629">
        <w:trPr>
          <w:jc w:val="center"/>
        </w:trPr>
        <w:tc>
          <w:tcPr>
            <w:tcW w:w="3369" w:type="dxa"/>
          </w:tcPr>
          <w:p w:rsidR="002A0DE2" w:rsidRPr="000F0137" w:rsidRDefault="002A0DE2" w:rsidP="00770629">
            <w:pPr>
              <w:rPr>
                <w:rFonts w:ascii="Humnst777 Lt BT" w:hAnsi="Humnst777 Lt BT"/>
                <w:b/>
                <w:sz w:val="20"/>
                <w:szCs w:val="22"/>
                <w:lang w:eastAsia="en-GB"/>
              </w:rPr>
            </w:pPr>
            <w:r w:rsidRPr="000F0137">
              <w:rPr>
                <w:rFonts w:ascii="Humnst777 Lt BT" w:hAnsi="Humnst777 Lt BT"/>
                <w:b/>
                <w:sz w:val="20"/>
                <w:szCs w:val="22"/>
                <w:lang w:eastAsia="en-GB"/>
              </w:rPr>
              <w:t>Summary of key changes</w:t>
            </w:r>
          </w:p>
        </w:tc>
        <w:tc>
          <w:tcPr>
            <w:tcW w:w="3685" w:type="dxa"/>
            <w:gridSpan w:val="2"/>
          </w:tcPr>
          <w:p w:rsidR="002A0DE2" w:rsidRPr="000F0137" w:rsidRDefault="002A0DE2" w:rsidP="00770629">
            <w:pPr>
              <w:jc w:val="center"/>
              <w:rPr>
                <w:rFonts w:ascii="Humnst777 Lt BT" w:hAnsi="Humnst777 Lt BT"/>
                <w:b/>
                <w:sz w:val="20"/>
                <w:szCs w:val="22"/>
                <w:lang w:eastAsia="en-GB"/>
              </w:rPr>
            </w:pPr>
            <w:r w:rsidRPr="000F0137">
              <w:rPr>
                <w:rFonts w:ascii="Humnst777 Lt BT" w:hAnsi="Humnst777 Lt BT"/>
                <w:b/>
                <w:sz w:val="20"/>
                <w:szCs w:val="22"/>
                <w:lang w:eastAsia="en-GB"/>
              </w:rPr>
              <w:t>Potential impacts</w:t>
            </w:r>
          </w:p>
        </w:tc>
        <w:tc>
          <w:tcPr>
            <w:tcW w:w="3367" w:type="dxa"/>
            <w:gridSpan w:val="3"/>
          </w:tcPr>
          <w:p w:rsidR="002A0DE2" w:rsidRPr="000F0137" w:rsidRDefault="002A0DE2" w:rsidP="00770629">
            <w:pPr>
              <w:jc w:val="center"/>
              <w:rPr>
                <w:rFonts w:ascii="Humnst777 Lt BT" w:hAnsi="Humnst777 Lt BT"/>
                <w:b/>
                <w:sz w:val="20"/>
                <w:szCs w:val="22"/>
                <w:lang w:eastAsia="en-GB"/>
              </w:rPr>
            </w:pPr>
            <w:r w:rsidRPr="000F0137">
              <w:rPr>
                <w:rFonts w:ascii="Humnst777 Lt BT" w:hAnsi="Humnst777 Lt BT"/>
                <w:b/>
                <w:sz w:val="20"/>
                <w:szCs w:val="22"/>
                <w:lang w:eastAsia="en-GB"/>
              </w:rPr>
              <w:t>Potential benefits</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p>
        </w:tc>
        <w:tc>
          <w:tcPr>
            <w:tcW w:w="1701" w:type="dxa"/>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Transitional</w:t>
            </w:r>
          </w:p>
        </w:tc>
        <w:tc>
          <w:tcPr>
            <w:tcW w:w="1984" w:type="dxa"/>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On-going</w:t>
            </w:r>
          </w:p>
        </w:tc>
        <w:tc>
          <w:tcPr>
            <w:tcW w:w="1418" w:type="dxa"/>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Transitional</w:t>
            </w:r>
          </w:p>
        </w:tc>
        <w:tc>
          <w:tcPr>
            <w:tcW w:w="1949" w:type="dxa"/>
            <w:gridSpan w:val="2"/>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On-going</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New definition of e-money</w:t>
            </w:r>
          </w:p>
        </w:tc>
        <w:tc>
          <w:tcPr>
            <w:tcW w:w="1701" w:type="dxa"/>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84" w:type="dxa"/>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Pr>
                <w:rFonts w:ascii="Humnst777 Lt BT" w:hAnsi="Humnst777 Lt BT"/>
                <w:sz w:val="20"/>
                <w:szCs w:val="22"/>
                <w:lang w:eastAsia="en-GB"/>
              </w:rPr>
              <w:t>P</w:t>
            </w:r>
            <w:r w:rsidRPr="000F0137">
              <w:rPr>
                <w:rFonts w:ascii="Humnst777 Lt BT" w:hAnsi="Humnst777 Lt BT"/>
                <w:sz w:val="20"/>
                <w:szCs w:val="22"/>
                <w:lang w:eastAsia="en-GB"/>
              </w:rPr>
              <w:t xml:space="preserve">rudential requirements </w:t>
            </w:r>
          </w:p>
        </w:tc>
        <w:tc>
          <w:tcPr>
            <w:tcW w:w="1701" w:type="dxa"/>
          </w:tcPr>
          <w:p w:rsidR="002A0DE2" w:rsidRPr="000F0137" w:rsidRDefault="002A0DE2" w:rsidP="00770629">
            <w:pPr>
              <w:jc w:val="center"/>
              <w:rPr>
                <w:rFonts w:ascii="Humnst777 Lt BT" w:hAnsi="Humnst777 Lt BT"/>
                <w:sz w:val="20"/>
                <w:szCs w:val="22"/>
              </w:rPr>
            </w:pPr>
            <w:r>
              <w:rPr>
                <w:rFonts w:ascii="Humnst777 Lt BT" w:hAnsi="Humnst777 Lt BT"/>
                <w:sz w:val="20"/>
              </w:rPr>
              <w:t>£1.4m- £2.4m</w:t>
            </w:r>
          </w:p>
        </w:tc>
        <w:tc>
          <w:tcPr>
            <w:tcW w:w="1984" w:type="dxa"/>
          </w:tcPr>
          <w:p w:rsidR="002A0DE2" w:rsidRPr="000F0137" w:rsidRDefault="002A0DE2" w:rsidP="00770629">
            <w:pPr>
              <w:jc w:val="center"/>
              <w:rPr>
                <w:rFonts w:ascii="Humnst777 Lt BT" w:hAnsi="Humnst777 Lt BT"/>
                <w:sz w:val="20"/>
              </w:rPr>
            </w:pPr>
            <w:r>
              <w:rPr>
                <w:rFonts w:ascii="Humnst777 Lt BT" w:hAnsi="Humnst777 Lt BT"/>
                <w:sz w:val="20"/>
              </w:rPr>
              <w:t>£0.04 - £0.12m</w:t>
            </w:r>
          </w:p>
        </w:tc>
        <w:tc>
          <w:tcPr>
            <w:tcW w:w="1418" w:type="dxa"/>
          </w:tcPr>
          <w:p w:rsidR="002A0DE2" w:rsidRPr="004F69F4" w:rsidRDefault="002A0DE2" w:rsidP="000D3C82">
            <w:pPr>
              <w:jc w:val="center"/>
              <w:rPr>
                <w:rFonts w:ascii="Humnst777 Lt BT" w:hAnsi="Humnst777 Lt BT"/>
                <w:sz w:val="20"/>
              </w:rPr>
            </w:pPr>
            <w:r>
              <w:rPr>
                <w:rFonts w:ascii="Humnst777 Lt BT" w:hAnsi="Humnst777 Lt BT"/>
                <w:sz w:val="20"/>
              </w:rPr>
              <w:t>£</w:t>
            </w:r>
            <w:r w:rsidR="000D3C82">
              <w:rPr>
                <w:rFonts w:ascii="Humnst777 Lt BT" w:hAnsi="Humnst777 Lt BT"/>
                <w:sz w:val="20"/>
              </w:rPr>
              <w:t>5.4</w:t>
            </w:r>
            <w:r>
              <w:rPr>
                <w:rFonts w:ascii="Humnst777 Lt BT" w:hAnsi="Humnst777 Lt BT"/>
                <w:sz w:val="20"/>
              </w:rPr>
              <w:t>m-£</w:t>
            </w:r>
            <w:r w:rsidR="000D3C82">
              <w:rPr>
                <w:rFonts w:ascii="Humnst777 Lt BT" w:hAnsi="Humnst777 Lt BT"/>
                <w:sz w:val="20"/>
              </w:rPr>
              <w:t>9</w:t>
            </w:r>
            <w:r>
              <w:rPr>
                <w:rFonts w:ascii="Humnst777 Lt BT" w:hAnsi="Humnst777 Lt BT"/>
                <w:sz w:val="20"/>
              </w:rPr>
              <w:t>m</w:t>
            </w:r>
          </w:p>
        </w:tc>
        <w:tc>
          <w:tcPr>
            <w:tcW w:w="1949" w:type="dxa"/>
            <w:gridSpan w:val="2"/>
          </w:tcPr>
          <w:p w:rsidR="002A0DE2" w:rsidRPr="000F0137" w:rsidRDefault="002A0DE2" w:rsidP="00770629">
            <w:pPr>
              <w:jc w:val="center"/>
              <w:rPr>
                <w:rFonts w:ascii="Humnst777 Lt BT" w:hAnsi="Humnst777 Lt BT"/>
                <w:sz w:val="20"/>
              </w:rPr>
            </w:pPr>
            <w:r>
              <w:rPr>
                <w:rFonts w:ascii="Humnst777 Lt BT" w:hAnsi="Humnst777 Lt BT"/>
                <w:sz w:val="20"/>
              </w:rPr>
              <w:t>£0.4m - £1.2m</w:t>
            </w:r>
          </w:p>
        </w:tc>
      </w:tr>
      <w:tr w:rsidR="002A0DE2" w:rsidRPr="005E56C7" w:rsidTr="00770629">
        <w:trPr>
          <w:jc w:val="center"/>
        </w:trPr>
        <w:tc>
          <w:tcPr>
            <w:tcW w:w="3369" w:type="dxa"/>
          </w:tcPr>
          <w:p w:rsidR="002A0DE2" w:rsidRDefault="002A0DE2" w:rsidP="00770629">
            <w:pPr>
              <w:rPr>
                <w:rFonts w:ascii="Humnst777 Lt BT" w:hAnsi="Humnst777 Lt BT"/>
                <w:sz w:val="20"/>
                <w:szCs w:val="22"/>
                <w:lang w:eastAsia="en-GB"/>
              </w:rPr>
            </w:pPr>
            <w:r>
              <w:rPr>
                <w:rFonts w:ascii="Humnst777 Lt BT" w:hAnsi="Humnst777 Lt BT"/>
                <w:sz w:val="20"/>
                <w:szCs w:val="22"/>
                <w:lang w:eastAsia="en-GB"/>
              </w:rPr>
              <w:t>Cost of capital</w:t>
            </w:r>
          </w:p>
        </w:tc>
        <w:tc>
          <w:tcPr>
            <w:tcW w:w="1701" w:type="dxa"/>
          </w:tcPr>
          <w:p w:rsidR="002A0DE2" w:rsidRDefault="002A0DE2" w:rsidP="00770629">
            <w:pPr>
              <w:jc w:val="center"/>
              <w:rPr>
                <w:rFonts w:ascii="Humnst777 Lt BT" w:hAnsi="Humnst777 Lt BT"/>
                <w:sz w:val="20"/>
              </w:rPr>
            </w:pPr>
          </w:p>
        </w:tc>
        <w:tc>
          <w:tcPr>
            <w:tcW w:w="1984" w:type="dxa"/>
          </w:tcPr>
          <w:p w:rsidR="002A0DE2" w:rsidRDefault="0099241D" w:rsidP="00770629">
            <w:pPr>
              <w:jc w:val="center"/>
              <w:rPr>
                <w:rFonts w:ascii="Humnst777 Lt BT" w:hAnsi="Humnst777 Lt BT"/>
                <w:sz w:val="20"/>
              </w:rPr>
            </w:pPr>
            <w:r>
              <w:rPr>
                <w:rFonts w:ascii="Humnst777 Lt BT" w:hAnsi="Humnst777 Lt BT"/>
                <w:sz w:val="20"/>
              </w:rPr>
              <w:t>£0.25m</w:t>
            </w:r>
          </w:p>
        </w:tc>
        <w:tc>
          <w:tcPr>
            <w:tcW w:w="1418" w:type="dxa"/>
          </w:tcPr>
          <w:p w:rsidR="002A0DE2" w:rsidRDefault="002A0DE2" w:rsidP="00770629">
            <w:pPr>
              <w:jc w:val="center"/>
              <w:rPr>
                <w:rFonts w:ascii="Humnst777 Lt BT" w:hAnsi="Humnst777 Lt BT"/>
                <w:sz w:val="20"/>
              </w:rPr>
            </w:pPr>
          </w:p>
        </w:tc>
        <w:tc>
          <w:tcPr>
            <w:tcW w:w="1949" w:type="dxa"/>
            <w:gridSpan w:val="2"/>
          </w:tcPr>
          <w:p w:rsidR="002A0DE2" w:rsidRDefault="002A0DE2" w:rsidP="0099241D">
            <w:pPr>
              <w:jc w:val="center"/>
              <w:rPr>
                <w:rFonts w:ascii="Humnst777 Lt BT" w:hAnsi="Humnst777 Lt BT"/>
                <w:sz w:val="20"/>
              </w:rPr>
            </w:pPr>
            <w:r>
              <w:rPr>
                <w:rFonts w:ascii="Humnst777 Lt BT" w:hAnsi="Humnst777 Lt BT"/>
                <w:sz w:val="20"/>
              </w:rPr>
              <w:t>£0.</w:t>
            </w:r>
            <w:r w:rsidR="0099241D">
              <w:rPr>
                <w:rFonts w:ascii="Humnst777 Lt BT" w:hAnsi="Humnst777 Lt BT"/>
                <w:sz w:val="20"/>
              </w:rPr>
              <w:t>9</w:t>
            </w:r>
            <w:r>
              <w:rPr>
                <w:rFonts w:ascii="Humnst777 Lt BT" w:hAnsi="Humnst777 Lt BT"/>
                <w:sz w:val="20"/>
              </w:rPr>
              <w:t>m</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New permitted activities</w:t>
            </w:r>
          </w:p>
        </w:tc>
        <w:tc>
          <w:tcPr>
            <w:tcW w:w="1701" w:type="dxa"/>
          </w:tcPr>
          <w:p w:rsidR="002A0DE2" w:rsidRPr="000F0137" w:rsidRDefault="002A0DE2" w:rsidP="00770629">
            <w:pPr>
              <w:jc w:val="center"/>
              <w:rPr>
                <w:rFonts w:ascii="Humnst777 Lt BT" w:hAnsi="Humnst777 Lt BT"/>
                <w:sz w:val="20"/>
                <w:szCs w:val="22"/>
              </w:rPr>
            </w:pPr>
            <w:r w:rsidRPr="000F0137">
              <w:rPr>
                <w:rFonts w:ascii="Humnst777 Lt BT" w:hAnsi="Humnst777 Lt BT"/>
                <w:sz w:val="20"/>
                <w:szCs w:val="22"/>
                <w:lang w:eastAsia="en-GB"/>
              </w:rPr>
              <w:t>£0</w:t>
            </w:r>
          </w:p>
        </w:tc>
        <w:tc>
          <w:tcPr>
            <w:tcW w:w="1984" w:type="dxa"/>
          </w:tcPr>
          <w:p w:rsidR="002A0DE2" w:rsidRPr="000F0137" w:rsidRDefault="002A0DE2" w:rsidP="00770629">
            <w:pPr>
              <w:jc w:val="center"/>
              <w:rPr>
                <w:rFonts w:ascii="Humnst777 Lt BT" w:hAnsi="Humnst777 Lt BT"/>
                <w:sz w:val="20"/>
                <w:szCs w:val="22"/>
              </w:rPr>
            </w:pPr>
            <w:r w:rsidRPr="000F0137">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Exemption for limited networks</w:t>
            </w:r>
          </w:p>
        </w:tc>
        <w:tc>
          <w:tcPr>
            <w:tcW w:w="1701" w:type="dxa"/>
          </w:tcPr>
          <w:p w:rsidR="002A0DE2" w:rsidRPr="000F0137" w:rsidRDefault="002A0DE2" w:rsidP="00770629">
            <w:pPr>
              <w:jc w:val="center"/>
              <w:rPr>
                <w:rFonts w:ascii="Humnst777 Lt BT" w:hAnsi="Humnst777 Lt BT"/>
                <w:sz w:val="20"/>
                <w:szCs w:val="22"/>
              </w:rPr>
            </w:pPr>
            <w:r w:rsidRPr="000F0137">
              <w:rPr>
                <w:rFonts w:ascii="Humnst777 Lt BT" w:hAnsi="Humnst777 Lt BT"/>
                <w:sz w:val="20"/>
                <w:szCs w:val="22"/>
                <w:lang w:eastAsia="en-GB"/>
              </w:rPr>
              <w:t>£0</w:t>
            </w:r>
          </w:p>
        </w:tc>
        <w:tc>
          <w:tcPr>
            <w:tcW w:w="1984" w:type="dxa"/>
          </w:tcPr>
          <w:p w:rsidR="002A0DE2" w:rsidRPr="000F0137" w:rsidRDefault="002A0DE2" w:rsidP="00770629">
            <w:pPr>
              <w:jc w:val="center"/>
              <w:rPr>
                <w:rFonts w:ascii="Humnst777 Lt BT" w:hAnsi="Humnst777 Lt BT"/>
                <w:sz w:val="20"/>
                <w:szCs w:val="22"/>
              </w:rPr>
            </w:pPr>
            <w:r w:rsidRPr="000F0137">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Safeguarding e-money</w:t>
            </w:r>
          </w:p>
        </w:tc>
        <w:tc>
          <w:tcPr>
            <w:tcW w:w="1701" w:type="dxa"/>
            <w:vMerge w:val="restart"/>
            <w:vAlign w:val="center"/>
          </w:tcPr>
          <w:p w:rsidR="002A0DE2" w:rsidRPr="000F0137" w:rsidRDefault="002A0DE2" w:rsidP="000D3C82">
            <w:pPr>
              <w:jc w:val="center"/>
              <w:rPr>
                <w:rFonts w:ascii="Humnst777 Lt BT" w:hAnsi="Humnst777 Lt BT"/>
                <w:sz w:val="20"/>
                <w:szCs w:val="22"/>
                <w:lang w:eastAsia="en-GB"/>
              </w:rPr>
            </w:pPr>
            <w:r>
              <w:rPr>
                <w:rFonts w:ascii="Humnst777 Lt BT" w:hAnsi="Humnst777 Lt BT"/>
                <w:sz w:val="20"/>
                <w:szCs w:val="22"/>
                <w:lang w:eastAsia="en-GB"/>
              </w:rPr>
              <w:t>£</w:t>
            </w:r>
            <w:r w:rsidRPr="0045345A">
              <w:rPr>
                <w:rFonts w:ascii="Humnst777 Lt BT" w:hAnsi="Humnst777 Lt BT"/>
                <w:sz w:val="20"/>
                <w:szCs w:val="22"/>
                <w:lang w:eastAsia="en-GB"/>
              </w:rPr>
              <w:t>0.</w:t>
            </w:r>
            <w:r w:rsidR="000D3C82">
              <w:rPr>
                <w:rFonts w:ascii="Humnst777 Lt BT" w:hAnsi="Humnst777 Lt BT"/>
                <w:sz w:val="20"/>
                <w:szCs w:val="22"/>
                <w:lang w:eastAsia="en-GB"/>
              </w:rPr>
              <w:t>8</w:t>
            </w:r>
            <w:r>
              <w:rPr>
                <w:rFonts w:ascii="Humnst777 Lt BT" w:hAnsi="Humnst777 Lt BT"/>
                <w:sz w:val="20"/>
                <w:szCs w:val="22"/>
                <w:lang w:eastAsia="en-GB"/>
              </w:rPr>
              <w:t>m-</w:t>
            </w:r>
            <w:r w:rsidR="000D3C82">
              <w:rPr>
                <w:rFonts w:ascii="Humnst777 Lt BT" w:hAnsi="Humnst777 Lt BT"/>
                <w:sz w:val="20"/>
                <w:szCs w:val="22"/>
                <w:lang w:eastAsia="en-GB"/>
              </w:rPr>
              <w:t>£</w:t>
            </w:r>
            <w:r w:rsidRPr="0045345A">
              <w:rPr>
                <w:rFonts w:ascii="Humnst777 Lt BT" w:hAnsi="Humnst777 Lt BT"/>
                <w:sz w:val="20"/>
                <w:szCs w:val="22"/>
                <w:lang w:eastAsia="en-GB"/>
              </w:rPr>
              <w:t>1.</w:t>
            </w:r>
            <w:r w:rsidR="000D3C82">
              <w:rPr>
                <w:rFonts w:ascii="Humnst777 Lt BT" w:hAnsi="Humnst777 Lt BT"/>
                <w:sz w:val="20"/>
                <w:szCs w:val="22"/>
                <w:lang w:eastAsia="en-GB"/>
              </w:rPr>
              <w:t>4</w:t>
            </w:r>
            <w:r>
              <w:rPr>
                <w:rFonts w:ascii="Humnst777 Lt BT" w:hAnsi="Humnst777 Lt BT"/>
                <w:sz w:val="20"/>
                <w:szCs w:val="22"/>
                <w:lang w:eastAsia="en-GB"/>
              </w:rPr>
              <w:t>m</w:t>
            </w:r>
          </w:p>
        </w:tc>
        <w:tc>
          <w:tcPr>
            <w:tcW w:w="1984" w:type="dxa"/>
            <w:vMerge w:val="restart"/>
            <w:vAlign w:val="center"/>
          </w:tcPr>
          <w:p w:rsidR="002A0DE2" w:rsidRPr="000F0137" w:rsidRDefault="002A0DE2" w:rsidP="00770629">
            <w:pPr>
              <w:jc w:val="center"/>
              <w:rPr>
                <w:rFonts w:ascii="Humnst777 Lt BT" w:hAnsi="Humnst777 Lt BT"/>
                <w:sz w:val="20"/>
                <w:szCs w:val="22"/>
                <w:lang w:eastAsia="en-GB"/>
              </w:rPr>
            </w:pPr>
            <w:r>
              <w:rPr>
                <w:rFonts w:ascii="Humnst777 Lt BT" w:hAnsi="Humnst777 Lt BT"/>
                <w:sz w:val="20"/>
                <w:szCs w:val="22"/>
                <w:lang w:eastAsia="en-GB"/>
              </w:rPr>
              <w:t>£0.1m-£0.4m</w:t>
            </w:r>
          </w:p>
        </w:tc>
        <w:tc>
          <w:tcPr>
            <w:tcW w:w="3367" w:type="dxa"/>
            <w:gridSpan w:val="3"/>
            <w:vMerge w:val="restart"/>
            <w:vAlign w:val="center"/>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Redemption requirements</w:t>
            </w:r>
          </w:p>
        </w:tc>
        <w:tc>
          <w:tcPr>
            <w:tcW w:w="1701" w:type="dxa"/>
            <w:vMerge/>
          </w:tcPr>
          <w:p w:rsidR="002A0DE2" w:rsidRPr="000F0137" w:rsidRDefault="002A0DE2" w:rsidP="00770629">
            <w:pPr>
              <w:rPr>
                <w:rFonts w:ascii="Humnst777 Lt BT" w:hAnsi="Humnst777 Lt BT"/>
                <w:sz w:val="20"/>
                <w:szCs w:val="22"/>
                <w:lang w:eastAsia="en-GB"/>
              </w:rPr>
            </w:pPr>
          </w:p>
        </w:tc>
        <w:tc>
          <w:tcPr>
            <w:tcW w:w="1984" w:type="dxa"/>
            <w:vMerge/>
          </w:tcPr>
          <w:p w:rsidR="002A0DE2" w:rsidRPr="000F0137" w:rsidRDefault="002A0DE2" w:rsidP="00770629">
            <w:pPr>
              <w:rPr>
                <w:rFonts w:ascii="Humnst777 Lt BT" w:hAnsi="Humnst777 Lt BT"/>
                <w:sz w:val="20"/>
                <w:szCs w:val="22"/>
                <w:lang w:eastAsia="en-GB"/>
              </w:rPr>
            </w:pPr>
          </w:p>
        </w:tc>
        <w:tc>
          <w:tcPr>
            <w:tcW w:w="3367" w:type="dxa"/>
            <w:gridSpan w:val="3"/>
            <w:vMerge/>
          </w:tcPr>
          <w:p w:rsidR="002A0DE2" w:rsidRPr="000F0137" w:rsidRDefault="002A0DE2" w:rsidP="00770629">
            <w:pPr>
              <w:rPr>
                <w:rFonts w:ascii="Humnst777 Lt BT" w:hAnsi="Humnst777 Lt BT"/>
                <w:sz w:val="20"/>
                <w:szCs w:val="22"/>
                <w:lang w:eastAsia="en-GB"/>
              </w:rPr>
            </w:pP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Storage limits</w:t>
            </w:r>
          </w:p>
        </w:tc>
        <w:tc>
          <w:tcPr>
            <w:tcW w:w="1701" w:type="dxa"/>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84" w:type="dxa"/>
          </w:tcPr>
          <w:p w:rsidR="002A0DE2" w:rsidRDefault="002A0DE2" w:rsidP="00770629">
            <w:pPr>
              <w:jc w:val="center"/>
            </w:pPr>
            <w:r w:rsidRPr="003515D3">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Waivers for small firms</w:t>
            </w:r>
          </w:p>
        </w:tc>
        <w:tc>
          <w:tcPr>
            <w:tcW w:w="1701" w:type="dxa"/>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84" w:type="dxa"/>
          </w:tcPr>
          <w:p w:rsidR="002A0DE2" w:rsidRDefault="002A0DE2" w:rsidP="00770629">
            <w:pPr>
              <w:jc w:val="center"/>
            </w:pPr>
            <w:r w:rsidRPr="003515D3">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70629">
        <w:trPr>
          <w:jc w:val="center"/>
        </w:trPr>
        <w:tc>
          <w:tcPr>
            <w:tcW w:w="3369" w:type="dxa"/>
          </w:tcPr>
          <w:p w:rsidR="002A0DE2" w:rsidRPr="000F0137" w:rsidRDefault="002A0DE2" w:rsidP="00770629">
            <w:pPr>
              <w:rPr>
                <w:rFonts w:ascii="Humnst777 Lt BT" w:hAnsi="Humnst777 Lt BT"/>
                <w:sz w:val="20"/>
                <w:szCs w:val="22"/>
                <w:lang w:eastAsia="en-GB"/>
              </w:rPr>
            </w:pPr>
            <w:r w:rsidRPr="000F0137">
              <w:rPr>
                <w:rFonts w:ascii="Humnst777 Lt BT" w:hAnsi="Humnst777 Lt BT"/>
                <w:sz w:val="20"/>
                <w:szCs w:val="22"/>
                <w:lang w:eastAsia="en-GB"/>
              </w:rPr>
              <w:t>New authorisation requirements</w:t>
            </w:r>
          </w:p>
        </w:tc>
        <w:tc>
          <w:tcPr>
            <w:tcW w:w="1701" w:type="dxa"/>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£0</w:t>
            </w:r>
            <w:r>
              <w:rPr>
                <w:rFonts w:ascii="Humnst777 Lt BT" w:hAnsi="Humnst777 Lt BT"/>
                <w:sz w:val="20"/>
                <w:szCs w:val="22"/>
                <w:lang w:eastAsia="en-GB"/>
              </w:rPr>
              <w:t>.04m</w:t>
            </w:r>
          </w:p>
        </w:tc>
        <w:tc>
          <w:tcPr>
            <w:tcW w:w="1984" w:type="dxa"/>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3367" w:type="dxa"/>
            <w:gridSpan w:val="3"/>
          </w:tcPr>
          <w:p w:rsidR="002A0DE2" w:rsidRPr="000F0137" w:rsidRDefault="002A0DE2" w:rsidP="00770629">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2A0DE2" w:rsidRPr="005E56C7" w:rsidTr="00756FD4">
        <w:trPr>
          <w:jc w:val="center"/>
        </w:trPr>
        <w:tc>
          <w:tcPr>
            <w:tcW w:w="3369" w:type="dxa"/>
          </w:tcPr>
          <w:p w:rsidR="002A0DE2" w:rsidRPr="000F0137" w:rsidRDefault="002A0DE2" w:rsidP="00770629">
            <w:pPr>
              <w:rPr>
                <w:rFonts w:ascii="Humnst777 Lt BT" w:hAnsi="Humnst777 Lt BT"/>
                <w:b/>
                <w:sz w:val="20"/>
                <w:szCs w:val="22"/>
                <w:lang w:eastAsia="en-GB"/>
              </w:rPr>
            </w:pPr>
            <w:r w:rsidRPr="000F0137">
              <w:rPr>
                <w:rFonts w:ascii="Humnst777 Lt BT" w:hAnsi="Humnst777 Lt BT"/>
                <w:b/>
                <w:sz w:val="20"/>
                <w:szCs w:val="22"/>
                <w:lang w:eastAsia="en-GB"/>
              </w:rPr>
              <w:t>Total</w:t>
            </w:r>
          </w:p>
        </w:tc>
        <w:tc>
          <w:tcPr>
            <w:tcW w:w="1701" w:type="dxa"/>
          </w:tcPr>
          <w:p w:rsidR="002A0DE2" w:rsidRPr="000F0137" w:rsidRDefault="000D3C82" w:rsidP="00756FD4">
            <w:pPr>
              <w:jc w:val="center"/>
              <w:rPr>
                <w:rFonts w:ascii="Humnst777 Lt BT" w:hAnsi="Humnst777 Lt BT"/>
                <w:sz w:val="20"/>
                <w:szCs w:val="22"/>
                <w:lang w:eastAsia="en-GB"/>
              </w:rPr>
            </w:pPr>
            <w:r>
              <w:rPr>
                <w:rFonts w:ascii="Humnst777 Lt BT" w:hAnsi="Humnst777 Lt BT"/>
                <w:sz w:val="20"/>
                <w:szCs w:val="22"/>
                <w:lang w:eastAsia="en-GB"/>
              </w:rPr>
              <w:t>£</w:t>
            </w:r>
            <w:r w:rsidR="0064225C">
              <w:rPr>
                <w:rFonts w:ascii="Humnst777 Lt BT" w:hAnsi="Humnst777 Lt BT"/>
                <w:sz w:val="20"/>
                <w:szCs w:val="22"/>
                <w:lang w:eastAsia="en-GB"/>
              </w:rPr>
              <w:t>2.2</w:t>
            </w:r>
            <w:r>
              <w:rPr>
                <w:rFonts w:ascii="Humnst777 Lt BT" w:hAnsi="Humnst777 Lt BT"/>
                <w:sz w:val="20"/>
                <w:szCs w:val="22"/>
                <w:lang w:eastAsia="en-GB"/>
              </w:rPr>
              <w:t>m</w:t>
            </w:r>
            <w:r w:rsidR="002A0DE2">
              <w:rPr>
                <w:rFonts w:ascii="Humnst777 Lt BT" w:hAnsi="Humnst777 Lt BT"/>
                <w:sz w:val="20"/>
                <w:szCs w:val="22"/>
                <w:lang w:eastAsia="en-GB"/>
              </w:rPr>
              <w:t>- £</w:t>
            </w:r>
            <w:r>
              <w:rPr>
                <w:rFonts w:ascii="Humnst777 Lt BT" w:hAnsi="Humnst777 Lt BT"/>
                <w:sz w:val="20"/>
                <w:szCs w:val="22"/>
                <w:lang w:eastAsia="en-GB"/>
              </w:rPr>
              <w:t>3</w:t>
            </w:r>
            <w:r w:rsidR="002A0DE2">
              <w:rPr>
                <w:rFonts w:ascii="Humnst777 Lt BT" w:hAnsi="Humnst777 Lt BT"/>
                <w:sz w:val="20"/>
                <w:szCs w:val="22"/>
                <w:lang w:eastAsia="en-GB"/>
              </w:rPr>
              <w:t>.</w:t>
            </w:r>
            <w:r>
              <w:rPr>
                <w:rFonts w:ascii="Humnst777 Lt BT" w:hAnsi="Humnst777 Lt BT"/>
                <w:sz w:val="20"/>
                <w:szCs w:val="22"/>
                <w:lang w:eastAsia="en-GB"/>
              </w:rPr>
              <w:t>8</w:t>
            </w:r>
            <w:r w:rsidR="002A0DE2">
              <w:rPr>
                <w:rFonts w:ascii="Humnst777 Lt BT" w:hAnsi="Humnst777 Lt BT"/>
                <w:sz w:val="20"/>
                <w:szCs w:val="22"/>
                <w:lang w:eastAsia="en-GB"/>
              </w:rPr>
              <w:t>m</w:t>
            </w:r>
          </w:p>
        </w:tc>
        <w:tc>
          <w:tcPr>
            <w:tcW w:w="1984" w:type="dxa"/>
          </w:tcPr>
          <w:p w:rsidR="002A0DE2" w:rsidRPr="000F0137" w:rsidRDefault="002A0DE2" w:rsidP="0099241D">
            <w:pPr>
              <w:jc w:val="center"/>
              <w:rPr>
                <w:rFonts w:ascii="Humnst777 Lt BT" w:hAnsi="Humnst777 Lt BT"/>
                <w:sz w:val="20"/>
                <w:szCs w:val="22"/>
                <w:lang w:eastAsia="en-GB"/>
              </w:rPr>
            </w:pPr>
            <w:r>
              <w:rPr>
                <w:rFonts w:ascii="Humnst777 Lt BT" w:hAnsi="Humnst777 Lt BT"/>
                <w:sz w:val="20"/>
                <w:szCs w:val="22"/>
                <w:lang w:eastAsia="en-GB"/>
              </w:rPr>
              <w:t>£0.</w:t>
            </w:r>
            <w:r w:rsidR="0099241D">
              <w:rPr>
                <w:rFonts w:ascii="Humnst777 Lt BT" w:hAnsi="Humnst777 Lt BT"/>
                <w:sz w:val="20"/>
                <w:szCs w:val="22"/>
                <w:lang w:eastAsia="en-GB"/>
              </w:rPr>
              <w:t>4</w:t>
            </w:r>
            <w:r>
              <w:rPr>
                <w:rFonts w:ascii="Humnst777 Lt BT" w:hAnsi="Humnst777 Lt BT"/>
                <w:sz w:val="20"/>
                <w:szCs w:val="22"/>
                <w:lang w:eastAsia="en-GB"/>
              </w:rPr>
              <w:t>m-£0.5m</w:t>
            </w:r>
          </w:p>
        </w:tc>
        <w:tc>
          <w:tcPr>
            <w:tcW w:w="1559" w:type="dxa"/>
            <w:gridSpan w:val="2"/>
          </w:tcPr>
          <w:p w:rsidR="002A0DE2" w:rsidRPr="000F0137" w:rsidRDefault="000D3C82" w:rsidP="000D3C82">
            <w:pPr>
              <w:rPr>
                <w:rFonts w:ascii="Humnst777 Lt BT" w:hAnsi="Humnst777 Lt BT"/>
                <w:sz w:val="20"/>
                <w:szCs w:val="22"/>
                <w:lang w:eastAsia="en-GB"/>
              </w:rPr>
            </w:pPr>
            <w:r>
              <w:rPr>
                <w:rFonts w:ascii="Humnst777 Lt BT" w:hAnsi="Humnst777 Lt BT"/>
                <w:sz w:val="20"/>
              </w:rPr>
              <w:t>£5.4</w:t>
            </w:r>
            <w:r w:rsidR="002A0DE2">
              <w:rPr>
                <w:rFonts w:ascii="Humnst777 Lt BT" w:hAnsi="Humnst777 Lt BT"/>
                <w:sz w:val="20"/>
              </w:rPr>
              <w:t>-£</w:t>
            </w:r>
            <w:r>
              <w:rPr>
                <w:rFonts w:ascii="Humnst777 Lt BT" w:hAnsi="Humnst777 Lt BT"/>
                <w:sz w:val="20"/>
              </w:rPr>
              <w:t>9</w:t>
            </w:r>
            <w:r w:rsidR="002A0DE2">
              <w:rPr>
                <w:rFonts w:ascii="Humnst777 Lt BT" w:hAnsi="Humnst777 Lt BT"/>
                <w:sz w:val="20"/>
              </w:rPr>
              <w:t>m</w:t>
            </w:r>
          </w:p>
        </w:tc>
        <w:tc>
          <w:tcPr>
            <w:tcW w:w="1808" w:type="dxa"/>
          </w:tcPr>
          <w:p w:rsidR="002A0DE2" w:rsidRPr="000F0137" w:rsidRDefault="000D3C82" w:rsidP="0099241D">
            <w:pPr>
              <w:rPr>
                <w:rFonts w:ascii="Humnst777 Lt BT" w:hAnsi="Humnst777 Lt BT"/>
                <w:sz w:val="20"/>
                <w:szCs w:val="22"/>
                <w:lang w:eastAsia="en-GB"/>
              </w:rPr>
            </w:pPr>
            <w:r>
              <w:rPr>
                <w:rFonts w:ascii="Humnst777 Lt BT" w:hAnsi="Humnst777 Lt BT"/>
                <w:sz w:val="20"/>
              </w:rPr>
              <w:t>£1.</w:t>
            </w:r>
            <w:r w:rsidR="0099241D">
              <w:rPr>
                <w:rFonts w:ascii="Humnst777 Lt BT" w:hAnsi="Humnst777 Lt BT"/>
                <w:sz w:val="20"/>
              </w:rPr>
              <w:t>3</w:t>
            </w:r>
            <w:r w:rsidR="002A0DE2">
              <w:rPr>
                <w:rFonts w:ascii="Humnst777 Lt BT" w:hAnsi="Humnst777 Lt BT"/>
                <w:sz w:val="20"/>
              </w:rPr>
              <w:t>m - £</w:t>
            </w:r>
            <w:r>
              <w:rPr>
                <w:rFonts w:ascii="Humnst777 Lt BT" w:hAnsi="Humnst777 Lt BT"/>
                <w:sz w:val="20"/>
              </w:rPr>
              <w:t>2</w:t>
            </w:r>
            <w:r w:rsidR="0099241D">
              <w:rPr>
                <w:rFonts w:ascii="Humnst777 Lt BT" w:hAnsi="Humnst777 Lt BT"/>
                <w:sz w:val="20"/>
              </w:rPr>
              <w:t>.1</w:t>
            </w:r>
            <w:r w:rsidR="002A0DE2">
              <w:rPr>
                <w:rFonts w:ascii="Humnst777 Lt BT" w:hAnsi="Humnst777 Lt BT"/>
                <w:sz w:val="20"/>
              </w:rPr>
              <w:t>m</w:t>
            </w:r>
          </w:p>
        </w:tc>
      </w:tr>
    </w:tbl>
    <w:p w:rsidR="002A0DE2" w:rsidRDefault="002A0DE2" w:rsidP="002A0DE2">
      <w:pPr>
        <w:rPr>
          <w:rFonts w:ascii="Humnst777 Lt BT" w:hAnsi="Humnst777 Lt BT"/>
          <w:sz w:val="22"/>
          <w:szCs w:val="22"/>
          <w:lang w:eastAsia="en-GB"/>
        </w:rPr>
      </w:pPr>
    </w:p>
    <w:p w:rsidR="002A0DE2" w:rsidRPr="005E56C7" w:rsidRDefault="002A0DE2" w:rsidP="002A0DE2">
      <w:pPr>
        <w:pStyle w:val="Heading1"/>
        <w:jc w:val="both"/>
        <w:rPr>
          <w:rFonts w:ascii="Humnst777 Lt BT" w:hAnsi="Humnst777 Lt BT"/>
          <w:sz w:val="22"/>
          <w:szCs w:val="22"/>
          <w:lang w:eastAsia="en-GB"/>
        </w:rPr>
      </w:pPr>
      <w:r w:rsidRPr="005E56C7">
        <w:rPr>
          <w:rFonts w:ascii="Humnst777 Lt BT" w:hAnsi="Humnst777 Lt BT"/>
          <w:u w:val="single"/>
        </w:rPr>
        <w:t>Transition costs</w:t>
      </w:r>
    </w:p>
    <w:p w:rsidR="002A0DE2" w:rsidRPr="005E56C7" w:rsidRDefault="002A0DE2" w:rsidP="002A0DE2">
      <w:pPr>
        <w:rPr>
          <w:rFonts w:ascii="Humnst777 Lt BT" w:hAnsi="Humnst777 Lt BT"/>
          <w:sz w:val="22"/>
          <w:szCs w:val="22"/>
          <w:lang w:eastAsia="en-GB"/>
        </w:rPr>
      </w:pPr>
    </w:p>
    <w:p w:rsidR="002A0DE2" w:rsidRPr="005E56C7" w:rsidRDefault="002A0DE2" w:rsidP="002A0DE2">
      <w:pPr>
        <w:rPr>
          <w:rFonts w:ascii="Humnst777 Lt BT" w:hAnsi="Humnst777 Lt BT"/>
          <w:sz w:val="22"/>
          <w:szCs w:val="22"/>
          <w:u w:val="single"/>
          <w:lang w:eastAsia="en-GB"/>
        </w:rPr>
      </w:pPr>
      <w:r w:rsidRPr="005E56C7">
        <w:rPr>
          <w:rFonts w:ascii="Humnst777 Lt BT" w:hAnsi="Humnst777 Lt BT"/>
          <w:sz w:val="22"/>
          <w:szCs w:val="22"/>
          <w:u w:val="single"/>
          <w:lang w:eastAsia="en-GB"/>
        </w:rPr>
        <w:t>Detail</w:t>
      </w:r>
    </w:p>
    <w:p w:rsidR="002A0DE2" w:rsidRPr="005E56C7" w:rsidRDefault="002A0DE2" w:rsidP="002A0DE2">
      <w:pPr>
        <w:ind w:left="720"/>
        <w:rPr>
          <w:rFonts w:ascii="Humnst777 Lt BT" w:hAnsi="Humnst777 Lt BT"/>
          <w:sz w:val="22"/>
          <w:szCs w:val="22"/>
          <w:lang w:eastAsia="en-GB"/>
        </w:rPr>
      </w:pPr>
    </w:p>
    <w:p w:rsidR="002A0DE2" w:rsidRDefault="002A0DE2" w:rsidP="002A0DE2">
      <w:pPr>
        <w:pStyle w:val="IATableLines"/>
        <w:numPr>
          <w:ilvl w:val="0"/>
          <w:numId w:val="17"/>
        </w:numPr>
        <w:jc w:val="both"/>
        <w:rPr>
          <w:rFonts w:ascii="Humnst777 Lt BT" w:hAnsi="Humnst777 Lt BT"/>
          <w:szCs w:val="22"/>
          <w:lang w:eastAsia="en-GB"/>
        </w:rPr>
      </w:pPr>
      <w:r w:rsidRPr="005E56C7">
        <w:rPr>
          <w:rFonts w:ascii="Humnst777 Lt BT" w:hAnsi="Humnst777 Lt BT"/>
          <w:szCs w:val="22"/>
          <w:lang w:eastAsia="en-GB"/>
        </w:rPr>
        <w:t>The</w:t>
      </w:r>
      <w:r>
        <w:rPr>
          <w:rFonts w:ascii="Humnst777 Lt BT" w:hAnsi="Humnst777 Lt BT"/>
          <w:szCs w:val="22"/>
          <w:lang w:eastAsia="en-GB"/>
        </w:rPr>
        <w:t xml:space="preserve">re are three </w:t>
      </w:r>
      <w:r w:rsidRPr="005E56C7">
        <w:rPr>
          <w:rFonts w:ascii="Humnst777 Lt BT" w:hAnsi="Humnst777 Lt BT"/>
          <w:szCs w:val="22"/>
          <w:lang w:eastAsia="en-GB"/>
        </w:rPr>
        <w:t xml:space="preserve">main </w:t>
      </w:r>
      <w:r>
        <w:rPr>
          <w:rFonts w:ascii="Humnst777 Lt BT" w:hAnsi="Humnst777 Lt BT"/>
          <w:szCs w:val="22"/>
          <w:lang w:eastAsia="en-GB"/>
        </w:rPr>
        <w:t xml:space="preserve">sources of </w:t>
      </w:r>
      <w:r w:rsidRPr="005E56C7">
        <w:rPr>
          <w:rFonts w:ascii="Humnst777 Lt BT" w:hAnsi="Humnst777 Lt BT"/>
          <w:szCs w:val="22"/>
          <w:lang w:eastAsia="en-GB"/>
        </w:rPr>
        <w:t>transition costs to firms</w:t>
      </w:r>
      <w:r>
        <w:rPr>
          <w:rFonts w:ascii="Humnst777 Lt BT" w:hAnsi="Humnst777 Lt BT"/>
          <w:szCs w:val="22"/>
          <w:lang w:eastAsia="en-GB"/>
        </w:rPr>
        <w:t>:</w:t>
      </w:r>
    </w:p>
    <w:p w:rsidR="002A0DE2" w:rsidRDefault="002A0DE2" w:rsidP="002A0DE2">
      <w:pPr>
        <w:pStyle w:val="IATableLines"/>
        <w:numPr>
          <w:ilvl w:val="1"/>
          <w:numId w:val="17"/>
        </w:numPr>
        <w:jc w:val="both"/>
        <w:rPr>
          <w:rFonts w:ascii="Humnst777 Lt BT" w:hAnsi="Humnst777 Lt BT"/>
          <w:szCs w:val="22"/>
          <w:lang w:eastAsia="en-GB"/>
        </w:rPr>
      </w:pPr>
      <w:r w:rsidRPr="00B67BE9">
        <w:rPr>
          <w:rFonts w:ascii="Humnst777 Lt BT" w:hAnsi="Humnst777 Lt BT"/>
          <w:szCs w:val="22"/>
          <w:lang w:eastAsia="en-GB"/>
        </w:rPr>
        <w:t xml:space="preserve">New </w:t>
      </w:r>
      <w:r>
        <w:rPr>
          <w:rFonts w:ascii="Humnst777 Lt BT" w:hAnsi="Humnst777 Lt BT"/>
          <w:szCs w:val="22"/>
          <w:lang w:eastAsia="en-GB"/>
        </w:rPr>
        <w:t>m</w:t>
      </w:r>
      <w:r w:rsidRPr="00C06B2F">
        <w:rPr>
          <w:rFonts w:ascii="Humnst777 Lt BT" w:hAnsi="Humnst777 Lt BT"/>
          <w:szCs w:val="22"/>
          <w:u w:val="single"/>
          <w:lang w:eastAsia="en-GB"/>
        </w:rPr>
        <w:t>inimum capital requirements</w:t>
      </w:r>
      <w:r>
        <w:rPr>
          <w:rFonts w:ascii="Humnst777 Lt BT" w:hAnsi="Humnst777 Lt BT"/>
          <w:szCs w:val="22"/>
          <w:lang w:eastAsia="en-GB"/>
        </w:rPr>
        <w:t xml:space="preserve"> for existing small issuers; </w:t>
      </w:r>
    </w:p>
    <w:p w:rsidR="002A0DE2" w:rsidRDefault="002A0DE2" w:rsidP="002A0DE2">
      <w:pPr>
        <w:pStyle w:val="IATableLines"/>
        <w:numPr>
          <w:ilvl w:val="1"/>
          <w:numId w:val="17"/>
        </w:numPr>
        <w:jc w:val="both"/>
        <w:rPr>
          <w:rFonts w:ascii="Humnst777 Lt BT" w:hAnsi="Humnst777 Lt BT"/>
          <w:szCs w:val="22"/>
          <w:lang w:eastAsia="en-GB"/>
        </w:rPr>
      </w:pPr>
      <w:r>
        <w:rPr>
          <w:rFonts w:ascii="Humnst777 Lt BT" w:hAnsi="Humnst777 Lt BT"/>
          <w:szCs w:val="22"/>
          <w:lang w:eastAsia="en-GB"/>
        </w:rPr>
        <w:t xml:space="preserve">New arrangements for </w:t>
      </w:r>
      <w:r w:rsidRPr="00C06B2F">
        <w:rPr>
          <w:rFonts w:ascii="Humnst777 Lt BT" w:hAnsi="Humnst777 Lt BT"/>
          <w:szCs w:val="22"/>
          <w:u w:val="single"/>
          <w:lang w:eastAsia="en-GB"/>
        </w:rPr>
        <w:t>redeeming and safeguarding customer funds</w:t>
      </w:r>
      <w:r>
        <w:rPr>
          <w:rFonts w:ascii="Humnst777 Lt BT" w:hAnsi="Humnst777 Lt BT"/>
          <w:szCs w:val="22"/>
          <w:lang w:eastAsia="en-GB"/>
        </w:rPr>
        <w:t>;</w:t>
      </w:r>
    </w:p>
    <w:p w:rsidR="002A0DE2" w:rsidRPr="005E56C7" w:rsidRDefault="002A0DE2" w:rsidP="002A0DE2">
      <w:pPr>
        <w:pStyle w:val="IATableLines"/>
        <w:numPr>
          <w:ilvl w:val="1"/>
          <w:numId w:val="17"/>
        </w:numPr>
        <w:jc w:val="both"/>
        <w:rPr>
          <w:rFonts w:ascii="Humnst777 Lt BT" w:hAnsi="Humnst777 Lt BT"/>
          <w:szCs w:val="22"/>
          <w:lang w:eastAsia="en-GB"/>
        </w:rPr>
      </w:pPr>
      <w:r>
        <w:rPr>
          <w:rFonts w:ascii="Humnst777 Lt BT" w:hAnsi="Humnst777 Lt BT"/>
          <w:szCs w:val="22"/>
          <w:lang w:eastAsia="en-GB"/>
        </w:rPr>
        <w:t xml:space="preserve">Potentially, existing issuers may incur additional </w:t>
      </w:r>
      <w:r w:rsidRPr="00D120D4">
        <w:rPr>
          <w:rFonts w:ascii="Humnst777 Lt BT" w:hAnsi="Humnst777 Lt BT"/>
          <w:szCs w:val="22"/>
          <w:u w:val="single"/>
          <w:lang w:eastAsia="en-GB"/>
        </w:rPr>
        <w:t>authorisation fees</w:t>
      </w:r>
      <w:r>
        <w:rPr>
          <w:rFonts w:ascii="Humnst777 Lt BT" w:hAnsi="Humnst777 Lt BT"/>
          <w:szCs w:val="22"/>
          <w:lang w:eastAsia="en-GB"/>
        </w:rPr>
        <w:t>.</w:t>
      </w:r>
      <w:r w:rsidRPr="005E56C7">
        <w:rPr>
          <w:rFonts w:ascii="Humnst777 Lt BT" w:hAnsi="Humnst777 Lt BT"/>
          <w:szCs w:val="22"/>
          <w:lang w:eastAsia="en-GB"/>
        </w:rPr>
        <w:t xml:space="preserve"> </w:t>
      </w:r>
    </w:p>
    <w:p w:rsidR="002A0DE2" w:rsidRDefault="002A0DE2" w:rsidP="002A0DE2">
      <w:pPr>
        <w:pStyle w:val="IATableLines"/>
        <w:ind w:left="720"/>
        <w:jc w:val="both"/>
        <w:rPr>
          <w:rFonts w:ascii="Humnst777 Lt BT" w:hAnsi="Humnst777 Lt BT"/>
          <w:szCs w:val="22"/>
          <w:lang w:eastAsia="en-GB"/>
        </w:rPr>
      </w:pPr>
    </w:p>
    <w:p w:rsidR="002A0DE2" w:rsidRPr="00C06B2F" w:rsidRDefault="002A0DE2" w:rsidP="002A0DE2">
      <w:pPr>
        <w:pStyle w:val="IATableLines"/>
        <w:numPr>
          <w:ilvl w:val="0"/>
          <w:numId w:val="18"/>
        </w:numPr>
        <w:jc w:val="both"/>
        <w:rPr>
          <w:rFonts w:ascii="Humnst777 Lt BT" w:hAnsi="Humnst777 Lt BT"/>
          <w:szCs w:val="22"/>
          <w:u w:val="single"/>
          <w:lang w:eastAsia="en-GB"/>
        </w:rPr>
      </w:pPr>
      <w:r>
        <w:rPr>
          <w:rFonts w:ascii="Humnst777 Lt BT" w:hAnsi="Humnst777 Lt BT"/>
          <w:szCs w:val="22"/>
          <w:u w:val="single"/>
          <w:lang w:eastAsia="en-GB"/>
        </w:rPr>
        <w:t>Minimum capital requirements for small issuers</w:t>
      </w:r>
    </w:p>
    <w:p w:rsidR="002A0DE2" w:rsidRDefault="002A0DE2" w:rsidP="002A0DE2">
      <w:pPr>
        <w:pStyle w:val="IATableLines"/>
        <w:ind w:left="0"/>
        <w:jc w:val="both"/>
        <w:rPr>
          <w:rFonts w:ascii="Humnst777 Lt BT" w:hAnsi="Humnst777 Lt BT"/>
          <w:szCs w:val="22"/>
          <w:lang w:eastAsia="en-GB"/>
        </w:rPr>
      </w:pPr>
    </w:p>
    <w:p w:rsidR="002A0DE2" w:rsidRDefault="002A0DE2" w:rsidP="002A0DE2">
      <w:pPr>
        <w:ind w:left="720"/>
        <w:jc w:val="both"/>
        <w:rPr>
          <w:rFonts w:ascii="Humnst777 Lt BT" w:hAnsi="Humnst777 Lt BT"/>
          <w:sz w:val="22"/>
          <w:szCs w:val="22"/>
        </w:rPr>
      </w:pPr>
      <w:r w:rsidRPr="00A976BC">
        <w:rPr>
          <w:rFonts w:ascii="Humnst777 Lt BT" w:hAnsi="Humnst777 Lt BT"/>
          <w:sz w:val="22"/>
          <w:szCs w:val="22"/>
        </w:rPr>
        <w:t xml:space="preserve">Small </w:t>
      </w:r>
      <w:r>
        <w:rPr>
          <w:rFonts w:ascii="Humnst777 Lt BT" w:hAnsi="Humnst777 Lt BT"/>
          <w:sz w:val="22"/>
          <w:szCs w:val="22"/>
        </w:rPr>
        <w:t xml:space="preserve">e-money issuers are defined in the directive as those whose </w:t>
      </w:r>
      <w:r w:rsidRPr="00A976BC">
        <w:rPr>
          <w:rFonts w:ascii="Humnst777 Lt BT" w:hAnsi="Humnst777 Lt BT"/>
          <w:sz w:val="22"/>
          <w:szCs w:val="22"/>
        </w:rPr>
        <w:t xml:space="preserve">total </w:t>
      </w:r>
      <w:r>
        <w:rPr>
          <w:rFonts w:ascii="Humnst777 Lt BT" w:hAnsi="Humnst777 Lt BT"/>
          <w:sz w:val="22"/>
          <w:szCs w:val="22"/>
        </w:rPr>
        <w:t xml:space="preserve">business activities generate </w:t>
      </w:r>
      <w:proofErr w:type="gramStart"/>
      <w:r>
        <w:rPr>
          <w:rFonts w:ascii="Humnst777 Lt BT" w:hAnsi="Humnst777 Lt BT"/>
          <w:sz w:val="22"/>
          <w:szCs w:val="22"/>
        </w:rPr>
        <w:t xml:space="preserve">an </w:t>
      </w:r>
      <w:r w:rsidRPr="00A976BC">
        <w:rPr>
          <w:rFonts w:ascii="Humnst777 Lt BT" w:hAnsi="Humnst777 Lt BT"/>
          <w:sz w:val="22"/>
          <w:szCs w:val="22"/>
        </w:rPr>
        <w:t>average</w:t>
      </w:r>
      <w:proofErr w:type="gramEnd"/>
      <w:r w:rsidRPr="00A976BC">
        <w:rPr>
          <w:rFonts w:ascii="Humnst777 Lt BT" w:hAnsi="Humnst777 Lt BT"/>
          <w:sz w:val="22"/>
          <w:szCs w:val="22"/>
        </w:rPr>
        <w:t xml:space="preserve"> outstanding electronic money </w:t>
      </w:r>
      <w:r>
        <w:rPr>
          <w:rFonts w:ascii="Humnst777 Lt BT" w:hAnsi="Humnst777 Lt BT"/>
          <w:sz w:val="22"/>
          <w:szCs w:val="22"/>
        </w:rPr>
        <w:t>of</w:t>
      </w:r>
      <w:r w:rsidRPr="00A976BC">
        <w:rPr>
          <w:rFonts w:ascii="Humnst777 Lt BT" w:hAnsi="Humnst777 Lt BT"/>
          <w:sz w:val="22"/>
          <w:szCs w:val="22"/>
        </w:rPr>
        <w:t xml:space="preserve"> no more than </w:t>
      </w:r>
      <w:r>
        <w:rPr>
          <w:rFonts w:ascii="Humnst777 Lt BT" w:hAnsi="Humnst777 Lt BT"/>
          <w:sz w:val="22"/>
          <w:szCs w:val="22"/>
        </w:rPr>
        <w:t>€</w:t>
      </w:r>
      <w:r w:rsidRPr="00A976BC">
        <w:rPr>
          <w:rFonts w:ascii="Humnst777 Lt BT" w:hAnsi="Humnst777 Lt BT"/>
          <w:sz w:val="22"/>
          <w:szCs w:val="22"/>
        </w:rPr>
        <w:t>5</w:t>
      </w:r>
      <w:r>
        <w:rPr>
          <w:rFonts w:ascii="Humnst777 Lt BT" w:hAnsi="Humnst777 Lt BT"/>
          <w:sz w:val="22"/>
          <w:szCs w:val="22"/>
        </w:rPr>
        <w:t xml:space="preserve"> million</w:t>
      </w:r>
      <w:r w:rsidRPr="00A976BC">
        <w:rPr>
          <w:rFonts w:ascii="Humnst777 Lt BT" w:hAnsi="Humnst777 Lt BT"/>
          <w:sz w:val="22"/>
          <w:szCs w:val="22"/>
        </w:rPr>
        <w:t xml:space="preserve">. There are an estimated 48 small active issuers out of 78 registered </w:t>
      </w:r>
      <w:r>
        <w:rPr>
          <w:rFonts w:ascii="Humnst777 Lt BT" w:hAnsi="Humnst777 Lt BT"/>
          <w:sz w:val="22"/>
          <w:szCs w:val="22"/>
        </w:rPr>
        <w:t xml:space="preserve">small </w:t>
      </w:r>
      <w:r w:rsidRPr="00A976BC">
        <w:rPr>
          <w:rFonts w:ascii="Humnst777 Lt BT" w:hAnsi="Humnst777 Lt BT"/>
          <w:sz w:val="22"/>
          <w:szCs w:val="22"/>
        </w:rPr>
        <w:t>issuers</w:t>
      </w:r>
      <w:r w:rsidR="007E0B84">
        <w:rPr>
          <w:rFonts w:ascii="Humnst777 Lt BT" w:hAnsi="Humnst777 Lt BT"/>
          <w:sz w:val="22"/>
          <w:szCs w:val="22"/>
        </w:rPr>
        <w:t xml:space="preserve"> in the UK</w:t>
      </w:r>
      <w:r w:rsidRPr="00A976BC">
        <w:rPr>
          <w:rFonts w:ascii="Humnst777 Lt BT" w:hAnsi="Humnst777 Lt BT"/>
          <w:sz w:val="22"/>
          <w:szCs w:val="22"/>
        </w:rPr>
        <w:t>. This assessment excludes 30 dormant firms.</w:t>
      </w:r>
      <w:r w:rsidR="00373F7B">
        <w:rPr>
          <w:rFonts w:ascii="Humnst777 Lt BT" w:hAnsi="Humnst777 Lt BT"/>
          <w:sz w:val="22"/>
          <w:szCs w:val="22"/>
        </w:rPr>
        <w:t xml:space="preserve"> The dormant firms will not be affected by the new rules. They are not trading and are expected to drop out of the </w:t>
      </w:r>
      <w:r w:rsidR="00706F25">
        <w:rPr>
          <w:rFonts w:ascii="Humnst777 Lt BT" w:hAnsi="Humnst777 Lt BT"/>
          <w:sz w:val="22"/>
          <w:szCs w:val="22"/>
        </w:rPr>
        <w:t xml:space="preserve">FSA’s </w:t>
      </w:r>
      <w:r w:rsidR="00373F7B">
        <w:rPr>
          <w:rFonts w:ascii="Humnst777 Lt BT" w:hAnsi="Humnst777 Lt BT"/>
          <w:sz w:val="22"/>
          <w:szCs w:val="22"/>
        </w:rPr>
        <w:t xml:space="preserve">register. </w:t>
      </w:r>
    </w:p>
    <w:p w:rsidR="002A0DE2" w:rsidRDefault="002A0DE2" w:rsidP="002A0DE2">
      <w:pPr>
        <w:ind w:left="720"/>
        <w:jc w:val="both"/>
        <w:rPr>
          <w:rFonts w:ascii="Humnst777 Lt BT" w:hAnsi="Humnst777 Lt BT"/>
          <w:sz w:val="22"/>
          <w:szCs w:val="22"/>
        </w:rPr>
      </w:pPr>
    </w:p>
    <w:p w:rsidR="002A0DE2" w:rsidRPr="00A976BC" w:rsidRDefault="002A0DE2" w:rsidP="002A0DE2">
      <w:pPr>
        <w:ind w:left="720"/>
        <w:jc w:val="both"/>
        <w:rPr>
          <w:rFonts w:ascii="Humnst777 Lt BT" w:hAnsi="Humnst777 Lt BT"/>
          <w:sz w:val="22"/>
          <w:szCs w:val="22"/>
        </w:rPr>
      </w:pPr>
      <w:r w:rsidRPr="00A976BC">
        <w:rPr>
          <w:rFonts w:ascii="Humnst777 Lt BT" w:hAnsi="Humnst777 Lt BT"/>
          <w:sz w:val="22"/>
          <w:szCs w:val="22"/>
        </w:rPr>
        <w:t>The capital requirements for small issuers are</w:t>
      </w:r>
      <w:r>
        <w:rPr>
          <w:rFonts w:ascii="Humnst777 Lt BT" w:hAnsi="Humnst777 Lt BT"/>
          <w:sz w:val="22"/>
          <w:szCs w:val="22"/>
        </w:rPr>
        <w:t>,</w:t>
      </w:r>
      <w:r w:rsidRPr="00A976BC">
        <w:rPr>
          <w:rFonts w:ascii="Humnst777 Lt BT" w:hAnsi="Humnst777 Lt BT"/>
          <w:sz w:val="22"/>
          <w:szCs w:val="22"/>
        </w:rPr>
        <w:t xml:space="preserve"> </w:t>
      </w:r>
      <w:r>
        <w:rPr>
          <w:rFonts w:ascii="Humnst777 Lt BT" w:hAnsi="Humnst777 Lt BT"/>
          <w:sz w:val="22"/>
          <w:szCs w:val="22"/>
        </w:rPr>
        <w:t xml:space="preserve">at </w:t>
      </w:r>
      <w:r w:rsidRPr="00A976BC">
        <w:rPr>
          <w:rFonts w:ascii="Humnst777 Lt BT" w:hAnsi="Humnst777 Lt BT"/>
          <w:sz w:val="22"/>
          <w:szCs w:val="22"/>
        </w:rPr>
        <w:t>present</w:t>
      </w:r>
      <w:r>
        <w:rPr>
          <w:rFonts w:ascii="Humnst777 Lt BT" w:hAnsi="Humnst777 Lt BT"/>
          <w:sz w:val="22"/>
          <w:szCs w:val="22"/>
        </w:rPr>
        <w:t>,</w:t>
      </w:r>
      <w:r w:rsidRPr="00A976BC">
        <w:rPr>
          <w:rFonts w:ascii="Humnst777 Lt BT" w:hAnsi="Humnst777 Lt BT"/>
          <w:sz w:val="22"/>
          <w:szCs w:val="22"/>
        </w:rPr>
        <w:t xml:space="preserve"> waived by the FSA. </w:t>
      </w:r>
      <w:r w:rsidR="007E0B84">
        <w:rPr>
          <w:rFonts w:ascii="Humnst777 Lt BT" w:hAnsi="Humnst777 Lt BT"/>
          <w:sz w:val="22"/>
          <w:szCs w:val="22"/>
        </w:rPr>
        <w:t>The FSA assess</w:t>
      </w:r>
      <w:r w:rsidRPr="00A976BC">
        <w:rPr>
          <w:rFonts w:ascii="Humnst777 Lt BT" w:hAnsi="Humnst777 Lt BT"/>
          <w:sz w:val="22"/>
          <w:szCs w:val="22"/>
        </w:rPr>
        <w:t xml:space="preserve"> that issuers are holding a minimum level of capital in order to operate. This </w:t>
      </w:r>
      <w:r w:rsidR="00706F25">
        <w:rPr>
          <w:rFonts w:ascii="Humnst777 Lt BT" w:hAnsi="Humnst777 Lt BT"/>
          <w:sz w:val="22"/>
          <w:szCs w:val="22"/>
        </w:rPr>
        <w:t xml:space="preserve">impact </w:t>
      </w:r>
      <w:r w:rsidRPr="00A976BC">
        <w:rPr>
          <w:rFonts w:ascii="Humnst777 Lt BT" w:hAnsi="Humnst777 Lt BT"/>
          <w:sz w:val="22"/>
          <w:szCs w:val="22"/>
        </w:rPr>
        <w:t xml:space="preserve">assessment makes a conservative assumption that </w:t>
      </w:r>
      <w:r w:rsidR="007E0B84">
        <w:rPr>
          <w:rFonts w:ascii="Humnst777 Lt BT" w:hAnsi="Humnst777 Lt BT"/>
          <w:sz w:val="22"/>
          <w:szCs w:val="22"/>
        </w:rPr>
        <w:t>small issuers</w:t>
      </w:r>
      <w:r w:rsidRPr="00A976BC">
        <w:rPr>
          <w:rFonts w:ascii="Humnst777 Lt BT" w:hAnsi="Humnst777 Lt BT"/>
          <w:sz w:val="22"/>
          <w:szCs w:val="22"/>
        </w:rPr>
        <w:t xml:space="preserve"> are </w:t>
      </w:r>
      <w:r>
        <w:rPr>
          <w:rFonts w:ascii="Humnst777 Lt BT" w:hAnsi="Humnst777 Lt BT"/>
          <w:sz w:val="22"/>
          <w:szCs w:val="22"/>
        </w:rPr>
        <w:t xml:space="preserve">on average </w:t>
      </w:r>
      <w:r w:rsidRPr="00A976BC">
        <w:rPr>
          <w:rFonts w:ascii="Humnst777 Lt BT" w:hAnsi="Humnst777 Lt BT"/>
          <w:sz w:val="22"/>
          <w:szCs w:val="22"/>
        </w:rPr>
        <w:t>holding at least £2</w:t>
      </w:r>
      <w:r>
        <w:rPr>
          <w:rFonts w:ascii="Humnst777 Lt BT" w:hAnsi="Humnst777 Lt BT"/>
          <w:sz w:val="22"/>
          <w:szCs w:val="22"/>
        </w:rPr>
        <w:t>5,000 of capital. This number is based on taking</w:t>
      </w:r>
      <w:r w:rsidRPr="00A976BC">
        <w:rPr>
          <w:rFonts w:ascii="Humnst777 Lt BT" w:hAnsi="Humnst777 Lt BT"/>
          <w:sz w:val="22"/>
          <w:szCs w:val="22"/>
        </w:rPr>
        <w:t xml:space="preserve"> 4% of their reported outstanding liabilities</w:t>
      </w:r>
      <w:r>
        <w:rPr>
          <w:rFonts w:ascii="Humnst777 Lt BT" w:hAnsi="Humnst777 Lt BT"/>
          <w:sz w:val="22"/>
          <w:szCs w:val="22"/>
        </w:rPr>
        <w:t>, which</w:t>
      </w:r>
      <w:r w:rsidRPr="00A976BC">
        <w:rPr>
          <w:rFonts w:ascii="Humnst777 Lt BT" w:hAnsi="Humnst777 Lt BT"/>
          <w:sz w:val="22"/>
          <w:szCs w:val="22"/>
        </w:rPr>
        <w:t xml:space="preserve"> average £625,000. </w:t>
      </w:r>
    </w:p>
    <w:p w:rsidR="002A0DE2" w:rsidRDefault="002A0DE2" w:rsidP="002A0DE2">
      <w:pPr>
        <w:ind w:left="720"/>
        <w:jc w:val="both"/>
        <w:rPr>
          <w:rFonts w:ascii="Humnst777 Lt BT" w:hAnsi="Humnst777 Lt BT"/>
          <w:sz w:val="22"/>
          <w:szCs w:val="22"/>
        </w:rPr>
      </w:pPr>
    </w:p>
    <w:p w:rsidR="007B648E" w:rsidRDefault="00174AAB" w:rsidP="002A0DE2">
      <w:pPr>
        <w:ind w:left="720"/>
        <w:jc w:val="both"/>
        <w:rPr>
          <w:rFonts w:ascii="Humnst777 Lt BT" w:hAnsi="Humnst777 Lt BT"/>
          <w:sz w:val="22"/>
          <w:szCs w:val="22"/>
        </w:rPr>
      </w:pPr>
      <w:r w:rsidRPr="0034230F">
        <w:rPr>
          <w:rFonts w:ascii="Humnst777 Lt BT" w:hAnsi="Humnst777 Lt BT"/>
          <w:sz w:val="22"/>
          <w:szCs w:val="22"/>
        </w:rPr>
        <w:t xml:space="preserve">It would be possible to continue to set no capital requirement for small issuers, as now. This is considered risky, given the new freedoms that small issuers will enjoy, and the experience of failures of payment service providers and </w:t>
      </w:r>
      <w:r w:rsidR="007B648E" w:rsidRPr="0034230F">
        <w:rPr>
          <w:rFonts w:ascii="Humnst777 Lt BT" w:hAnsi="Humnst777 Lt BT"/>
          <w:sz w:val="22"/>
          <w:szCs w:val="22"/>
        </w:rPr>
        <w:t xml:space="preserve">of </w:t>
      </w:r>
      <w:r w:rsidRPr="0034230F">
        <w:rPr>
          <w:rFonts w:ascii="Humnst777 Lt BT" w:hAnsi="Humnst777 Lt BT"/>
          <w:sz w:val="22"/>
          <w:szCs w:val="22"/>
        </w:rPr>
        <w:t>retailers that have</w:t>
      </w:r>
      <w:r w:rsidR="0034230F" w:rsidRPr="0034230F">
        <w:rPr>
          <w:rFonts w:ascii="Humnst777 Lt BT" w:hAnsi="Humnst777 Lt BT"/>
          <w:sz w:val="22"/>
          <w:szCs w:val="22"/>
        </w:rPr>
        <w:t xml:space="preserve"> issued prepaid card</w:t>
      </w:r>
      <w:r w:rsidRPr="0034230F">
        <w:rPr>
          <w:rFonts w:ascii="Humnst777 Lt BT" w:hAnsi="Humnst777 Lt BT"/>
          <w:sz w:val="22"/>
          <w:szCs w:val="22"/>
        </w:rPr>
        <w:t xml:space="preserve">s. </w:t>
      </w:r>
      <w:r w:rsidR="002A0DE2" w:rsidRPr="0034230F">
        <w:rPr>
          <w:rFonts w:ascii="Humnst777 Lt BT" w:hAnsi="Humnst777 Lt BT"/>
          <w:sz w:val="22"/>
          <w:szCs w:val="22"/>
        </w:rPr>
        <w:t xml:space="preserve">It is </w:t>
      </w:r>
      <w:r w:rsidRPr="0034230F">
        <w:rPr>
          <w:rFonts w:ascii="Humnst777 Lt BT" w:hAnsi="Humnst777 Lt BT"/>
          <w:sz w:val="22"/>
          <w:szCs w:val="22"/>
        </w:rPr>
        <w:t xml:space="preserve">therefore </w:t>
      </w:r>
      <w:r w:rsidR="002A0DE2" w:rsidRPr="0034230F">
        <w:rPr>
          <w:rFonts w:ascii="Humnst777 Lt BT" w:hAnsi="Humnst777 Lt BT"/>
          <w:sz w:val="22"/>
          <w:szCs w:val="22"/>
        </w:rPr>
        <w:t xml:space="preserve">proposed to set a </w:t>
      </w:r>
      <w:r w:rsidRPr="0034230F">
        <w:rPr>
          <w:rFonts w:ascii="Humnst777 Lt BT" w:hAnsi="Humnst777 Lt BT"/>
          <w:sz w:val="22"/>
          <w:szCs w:val="22"/>
        </w:rPr>
        <w:t>proportionate</w:t>
      </w:r>
      <w:r w:rsidR="00BD5933" w:rsidRPr="0034230F">
        <w:rPr>
          <w:rFonts w:ascii="Humnst777 Lt BT" w:hAnsi="Humnst777 Lt BT"/>
          <w:sz w:val="22"/>
          <w:szCs w:val="22"/>
        </w:rPr>
        <w:t>,</w:t>
      </w:r>
      <w:r w:rsidRPr="0034230F">
        <w:rPr>
          <w:rFonts w:ascii="Humnst777 Lt BT" w:hAnsi="Humnst777 Lt BT"/>
          <w:sz w:val="22"/>
          <w:szCs w:val="22"/>
        </w:rPr>
        <w:t xml:space="preserve"> </w:t>
      </w:r>
      <w:r w:rsidR="002A0DE2" w:rsidRPr="0034230F">
        <w:rPr>
          <w:rFonts w:ascii="Humnst777 Lt BT" w:hAnsi="Humnst777 Lt BT"/>
          <w:sz w:val="22"/>
          <w:szCs w:val="22"/>
        </w:rPr>
        <w:t>minimum initial capital requirement of €75,000 (£65,000) for small issuers in future.</w:t>
      </w:r>
      <w:r w:rsidR="007B648E" w:rsidRPr="0034230F">
        <w:rPr>
          <w:rFonts w:ascii="Humnst777 Lt BT" w:hAnsi="Humnst777 Lt BT"/>
          <w:sz w:val="22"/>
          <w:szCs w:val="22"/>
        </w:rPr>
        <w:t xml:space="preserve"> The FSA will be able to vary the capital requirement by +/-20% according to</w:t>
      </w:r>
      <w:r w:rsidR="002A0DE2" w:rsidRPr="0034230F">
        <w:rPr>
          <w:rFonts w:ascii="Humnst777 Lt BT" w:hAnsi="Humnst777 Lt BT"/>
          <w:sz w:val="22"/>
          <w:szCs w:val="22"/>
        </w:rPr>
        <w:t xml:space="preserve"> </w:t>
      </w:r>
      <w:r w:rsidR="007B648E" w:rsidRPr="0034230F">
        <w:rPr>
          <w:rFonts w:ascii="Humnst777 Lt BT" w:hAnsi="Humnst777 Lt BT"/>
          <w:sz w:val="22"/>
          <w:szCs w:val="22"/>
        </w:rPr>
        <w:t>the circumstances of each issuer. S</w:t>
      </w:r>
      <w:r w:rsidR="002A0DE2" w:rsidRPr="0034230F">
        <w:rPr>
          <w:rFonts w:ascii="Humnst777 Lt BT" w:hAnsi="Humnst777 Lt BT"/>
          <w:sz w:val="22"/>
          <w:szCs w:val="22"/>
        </w:rPr>
        <w:t xml:space="preserve">mall issuers will </w:t>
      </w:r>
      <w:r w:rsidR="007B648E" w:rsidRPr="0034230F">
        <w:rPr>
          <w:rFonts w:ascii="Humnst777 Lt BT" w:hAnsi="Humnst777 Lt BT"/>
          <w:sz w:val="22"/>
          <w:szCs w:val="22"/>
        </w:rPr>
        <w:t xml:space="preserve">therefore </w:t>
      </w:r>
      <w:r w:rsidR="002A0DE2" w:rsidRPr="0034230F">
        <w:rPr>
          <w:rFonts w:ascii="Humnst777 Lt BT" w:hAnsi="Humnst777 Lt BT"/>
          <w:sz w:val="22"/>
          <w:szCs w:val="22"/>
        </w:rPr>
        <w:t>be required to hold more capital than they are estimated to hold at present. The precise number is being consulted on.</w:t>
      </w:r>
      <w:r w:rsidR="002A0DE2">
        <w:rPr>
          <w:rFonts w:ascii="Humnst777 Lt BT" w:hAnsi="Humnst777 Lt BT"/>
          <w:sz w:val="22"/>
          <w:szCs w:val="22"/>
        </w:rPr>
        <w:t xml:space="preserve"> </w:t>
      </w:r>
    </w:p>
    <w:p w:rsidR="007B648E" w:rsidRDefault="007B648E" w:rsidP="002A0DE2">
      <w:pPr>
        <w:ind w:left="720"/>
        <w:jc w:val="both"/>
        <w:rPr>
          <w:rFonts w:ascii="Humnst777 Lt BT" w:hAnsi="Humnst777 Lt BT"/>
          <w:sz w:val="22"/>
          <w:szCs w:val="22"/>
        </w:rPr>
      </w:pPr>
    </w:p>
    <w:p w:rsidR="002A0DE2" w:rsidRPr="00A976BC" w:rsidRDefault="002A0DE2" w:rsidP="002A0DE2">
      <w:pPr>
        <w:ind w:left="720"/>
        <w:jc w:val="both"/>
        <w:rPr>
          <w:rFonts w:ascii="Humnst777 Lt BT" w:hAnsi="Humnst777 Lt BT"/>
          <w:sz w:val="22"/>
          <w:szCs w:val="22"/>
        </w:rPr>
      </w:pPr>
      <w:r w:rsidRPr="00A976BC">
        <w:rPr>
          <w:rFonts w:ascii="Humnst777 Lt BT" w:hAnsi="Humnst777 Lt BT"/>
          <w:sz w:val="22"/>
          <w:szCs w:val="22"/>
        </w:rPr>
        <w:t>The difference between the current estimate</w:t>
      </w:r>
      <w:r>
        <w:rPr>
          <w:rFonts w:ascii="Humnst777 Lt BT" w:hAnsi="Humnst777 Lt BT"/>
          <w:sz w:val="22"/>
          <w:szCs w:val="22"/>
        </w:rPr>
        <w:t>d</w:t>
      </w:r>
      <w:r w:rsidRPr="00A976BC">
        <w:rPr>
          <w:rFonts w:ascii="Humnst777 Lt BT" w:hAnsi="Humnst777 Lt BT"/>
          <w:sz w:val="22"/>
          <w:szCs w:val="22"/>
        </w:rPr>
        <w:t xml:space="preserve"> average capital being held (£25,</w:t>
      </w:r>
      <w:r>
        <w:rPr>
          <w:rFonts w:ascii="Humnst777 Lt BT" w:hAnsi="Humnst777 Lt BT"/>
          <w:sz w:val="22"/>
          <w:szCs w:val="22"/>
        </w:rPr>
        <w:t xml:space="preserve">000) and the </w:t>
      </w:r>
      <w:r w:rsidR="00706F25">
        <w:rPr>
          <w:rFonts w:ascii="Humnst777 Lt BT" w:hAnsi="Humnst777 Lt BT"/>
          <w:sz w:val="22"/>
          <w:szCs w:val="22"/>
        </w:rPr>
        <w:t xml:space="preserve">proposed </w:t>
      </w:r>
      <w:r>
        <w:rPr>
          <w:rFonts w:ascii="Humnst777 Lt BT" w:hAnsi="Humnst777 Lt BT"/>
          <w:sz w:val="22"/>
          <w:szCs w:val="22"/>
        </w:rPr>
        <w:t>new requirement (£65</w:t>
      </w:r>
      <w:r w:rsidRPr="00A976BC">
        <w:rPr>
          <w:rFonts w:ascii="Humnst777 Lt BT" w:hAnsi="Humnst777 Lt BT"/>
          <w:sz w:val="22"/>
          <w:szCs w:val="22"/>
        </w:rPr>
        <w:t xml:space="preserve">,000) represents the additional capital that </w:t>
      </w:r>
      <w:r w:rsidR="00BD5933">
        <w:rPr>
          <w:rFonts w:ascii="Humnst777 Lt BT" w:hAnsi="Humnst777 Lt BT"/>
          <w:sz w:val="22"/>
          <w:szCs w:val="22"/>
        </w:rPr>
        <w:t>may (subject to the consultation)</w:t>
      </w:r>
      <w:r w:rsidRPr="00A976BC">
        <w:rPr>
          <w:rFonts w:ascii="Humnst777 Lt BT" w:hAnsi="Humnst777 Lt BT"/>
          <w:sz w:val="22"/>
          <w:szCs w:val="22"/>
        </w:rPr>
        <w:t xml:space="preserve"> be required per small issuer.</w:t>
      </w:r>
    </w:p>
    <w:p w:rsidR="002A0DE2" w:rsidRPr="00A976BC" w:rsidRDefault="002A0DE2" w:rsidP="002A0DE2">
      <w:pPr>
        <w:ind w:left="720"/>
        <w:jc w:val="both"/>
        <w:rPr>
          <w:rFonts w:ascii="Humnst777 Lt BT" w:hAnsi="Humnst777 Lt BT"/>
          <w:sz w:val="22"/>
          <w:szCs w:val="22"/>
        </w:rPr>
      </w:pPr>
      <w:r w:rsidRPr="00A976BC">
        <w:rPr>
          <w:rFonts w:ascii="Humnst777 Lt BT" w:hAnsi="Humnst777 Lt BT"/>
          <w:sz w:val="22"/>
          <w:szCs w:val="22"/>
        </w:rPr>
        <w:t>The additional capital is</w:t>
      </w:r>
      <w:r>
        <w:rPr>
          <w:rFonts w:ascii="Humnst777 Lt BT" w:hAnsi="Humnst777 Lt BT"/>
          <w:sz w:val="22"/>
          <w:szCs w:val="22"/>
        </w:rPr>
        <w:t>:</w:t>
      </w:r>
    </w:p>
    <w:p w:rsidR="002A0DE2" w:rsidRPr="00A976BC" w:rsidRDefault="002A0DE2" w:rsidP="002A0DE2">
      <w:pPr>
        <w:ind w:left="1440" w:firstLine="720"/>
        <w:jc w:val="both"/>
        <w:rPr>
          <w:rFonts w:ascii="Humnst777 Lt BT" w:hAnsi="Humnst777 Lt BT"/>
          <w:sz w:val="22"/>
          <w:szCs w:val="22"/>
        </w:rPr>
      </w:pPr>
      <w:r w:rsidRPr="00A976BC">
        <w:rPr>
          <w:rFonts w:ascii="Humnst777 Lt BT" w:hAnsi="Humnst777 Lt BT"/>
          <w:sz w:val="22"/>
          <w:szCs w:val="22"/>
        </w:rPr>
        <w:t>New capital requirement per issuer</w:t>
      </w:r>
      <w:r w:rsidRPr="00A976BC">
        <w:rPr>
          <w:rFonts w:ascii="Humnst777 Lt BT" w:hAnsi="Humnst777 Lt BT"/>
          <w:sz w:val="22"/>
          <w:szCs w:val="22"/>
        </w:rPr>
        <w:tab/>
      </w:r>
      <w:r>
        <w:rPr>
          <w:rFonts w:ascii="Humnst777 Lt BT" w:hAnsi="Humnst777 Lt BT"/>
          <w:sz w:val="22"/>
          <w:szCs w:val="22"/>
        </w:rPr>
        <w:t xml:space="preserve">  </w:t>
      </w:r>
      <w:r w:rsidRPr="00A976BC">
        <w:rPr>
          <w:rFonts w:ascii="Humnst777 Lt BT" w:hAnsi="Humnst777 Lt BT"/>
          <w:sz w:val="22"/>
          <w:szCs w:val="22"/>
        </w:rPr>
        <w:t>£</w:t>
      </w:r>
      <w:r>
        <w:rPr>
          <w:rFonts w:ascii="Humnst777 Lt BT" w:hAnsi="Humnst777 Lt BT"/>
          <w:sz w:val="22"/>
          <w:szCs w:val="22"/>
        </w:rPr>
        <w:t>65</w:t>
      </w:r>
      <w:r w:rsidRPr="00A976BC">
        <w:rPr>
          <w:rFonts w:ascii="Humnst777 Lt BT" w:hAnsi="Humnst777 Lt BT"/>
          <w:sz w:val="22"/>
          <w:szCs w:val="22"/>
        </w:rPr>
        <w:t>,000</w:t>
      </w:r>
    </w:p>
    <w:p w:rsidR="002A0DE2" w:rsidRPr="00A976BC" w:rsidRDefault="002A0DE2" w:rsidP="002A0DE2">
      <w:pPr>
        <w:ind w:left="1440" w:firstLine="720"/>
        <w:jc w:val="both"/>
        <w:rPr>
          <w:rFonts w:ascii="Humnst777 Lt BT" w:hAnsi="Humnst777 Lt BT"/>
          <w:sz w:val="22"/>
          <w:szCs w:val="22"/>
          <w:u w:val="single"/>
        </w:rPr>
      </w:pPr>
      <w:r w:rsidRPr="00A976BC">
        <w:rPr>
          <w:rFonts w:ascii="Humnst777 Lt BT" w:hAnsi="Humnst777 Lt BT"/>
          <w:sz w:val="22"/>
          <w:szCs w:val="22"/>
        </w:rPr>
        <w:t>Averag</w:t>
      </w:r>
      <w:r>
        <w:rPr>
          <w:rFonts w:ascii="Humnst777 Lt BT" w:hAnsi="Humnst777 Lt BT"/>
          <w:sz w:val="22"/>
          <w:szCs w:val="22"/>
        </w:rPr>
        <w:t xml:space="preserve">e capital being held by </w:t>
      </w:r>
      <w:proofErr w:type="gramStart"/>
      <w:r>
        <w:rPr>
          <w:rFonts w:ascii="Humnst777 Lt BT" w:hAnsi="Humnst777 Lt BT"/>
          <w:sz w:val="22"/>
          <w:szCs w:val="22"/>
        </w:rPr>
        <w:t>issuers  -</w:t>
      </w:r>
      <w:proofErr w:type="gramEnd"/>
      <w:r>
        <w:rPr>
          <w:rFonts w:ascii="Humnst777 Lt BT" w:hAnsi="Humnst777 Lt BT"/>
          <w:sz w:val="22"/>
          <w:szCs w:val="22"/>
        </w:rPr>
        <w:t xml:space="preserve"> </w:t>
      </w:r>
      <w:r w:rsidRPr="00A976BC">
        <w:rPr>
          <w:rFonts w:ascii="Humnst777 Lt BT" w:hAnsi="Humnst777 Lt BT"/>
          <w:sz w:val="22"/>
          <w:szCs w:val="22"/>
          <w:u w:val="single"/>
        </w:rPr>
        <w:t>£25,000</w:t>
      </w:r>
    </w:p>
    <w:p w:rsidR="002A0DE2" w:rsidRDefault="002A0DE2" w:rsidP="002A0DE2">
      <w:pPr>
        <w:ind w:left="1440" w:firstLine="720"/>
        <w:jc w:val="both"/>
        <w:rPr>
          <w:rFonts w:ascii="Humnst777 Lt BT" w:hAnsi="Humnst777 Lt BT"/>
          <w:sz w:val="22"/>
          <w:szCs w:val="22"/>
        </w:rPr>
      </w:pPr>
      <w:r>
        <w:rPr>
          <w:rFonts w:ascii="Humnst777 Lt BT" w:hAnsi="Humnst777 Lt BT"/>
          <w:sz w:val="22"/>
          <w:szCs w:val="22"/>
        </w:rPr>
        <w:t>Additional capital per issuer</w:t>
      </w:r>
      <w:r w:rsidRPr="00A976BC">
        <w:rPr>
          <w:rFonts w:ascii="Humnst777 Lt BT" w:hAnsi="Humnst777 Lt BT"/>
          <w:sz w:val="22"/>
          <w:szCs w:val="22"/>
        </w:rPr>
        <w:tab/>
      </w:r>
      <w:r>
        <w:rPr>
          <w:rFonts w:ascii="Humnst777 Lt BT" w:hAnsi="Humnst777 Lt BT"/>
          <w:sz w:val="22"/>
          <w:szCs w:val="22"/>
        </w:rPr>
        <w:tab/>
        <w:t xml:space="preserve">  £40</w:t>
      </w:r>
      <w:r w:rsidRPr="00A976BC">
        <w:rPr>
          <w:rFonts w:ascii="Humnst777 Lt BT" w:hAnsi="Humnst777 Lt BT"/>
          <w:sz w:val="22"/>
          <w:szCs w:val="22"/>
        </w:rPr>
        <w:t>,000</w:t>
      </w:r>
    </w:p>
    <w:p w:rsidR="002A0DE2" w:rsidRPr="00A976BC" w:rsidRDefault="002A0DE2" w:rsidP="002A0DE2">
      <w:pPr>
        <w:ind w:left="1440" w:firstLine="720"/>
        <w:jc w:val="both"/>
        <w:rPr>
          <w:rFonts w:ascii="Humnst777 Lt BT" w:hAnsi="Humnst777 Lt BT"/>
          <w:sz w:val="22"/>
          <w:szCs w:val="22"/>
        </w:rPr>
      </w:pPr>
    </w:p>
    <w:p w:rsidR="002A0DE2" w:rsidRDefault="00706F25" w:rsidP="002A0DE2">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t>T</w:t>
      </w:r>
      <w:r w:rsidR="002A0DE2" w:rsidRPr="00A976BC">
        <w:rPr>
          <w:rFonts w:ascii="Humnst777 Lt BT" w:hAnsi="Humnst777 Lt BT"/>
          <w:sz w:val="22"/>
          <w:szCs w:val="22"/>
        </w:rPr>
        <w:t xml:space="preserve">he </w:t>
      </w:r>
      <w:r w:rsidR="002A0DE2" w:rsidRPr="00D120D4">
        <w:rPr>
          <w:rFonts w:ascii="Humnst777 Lt BT" w:hAnsi="Humnst777 Lt BT"/>
          <w:b/>
          <w:sz w:val="22"/>
          <w:szCs w:val="22"/>
        </w:rPr>
        <w:t>transitional capital requirement for small issuers</w:t>
      </w:r>
      <w:r w:rsidR="002A0DE2" w:rsidRPr="00A976BC">
        <w:rPr>
          <w:rFonts w:ascii="Humnst777 Lt BT" w:hAnsi="Humnst777 Lt BT"/>
          <w:sz w:val="22"/>
          <w:szCs w:val="22"/>
        </w:rPr>
        <w:t xml:space="preserve"> is estimated to be:</w:t>
      </w:r>
    </w:p>
    <w:p w:rsidR="002A0DE2" w:rsidRDefault="002A0DE2" w:rsidP="002A0DE2">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r>
      <w:r>
        <w:rPr>
          <w:rFonts w:ascii="Humnst777 Lt BT" w:hAnsi="Humnst777 Lt BT"/>
          <w:sz w:val="22"/>
          <w:szCs w:val="22"/>
        </w:rPr>
        <w:tab/>
        <w:t>48 x £40</w:t>
      </w:r>
      <w:r w:rsidRPr="00413865">
        <w:rPr>
          <w:rFonts w:ascii="Humnst777 Lt BT" w:hAnsi="Humnst777 Lt BT"/>
          <w:sz w:val="22"/>
          <w:szCs w:val="22"/>
        </w:rPr>
        <w:t xml:space="preserve">,000 </w:t>
      </w:r>
      <w:r>
        <w:rPr>
          <w:rFonts w:ascii="Humnst777 Lt BT" w:hAnsi="Humnst777 Lt BT"/>
          <w:sz w:val="22"/>
          <w:szCs w:val="22"/>
        </w:rPr>
        <w:t>= £1,920,000</w:t>
      </w:r>
    </w:p>
    <w:p w:rsidR="002A0DE2" w:rsidRPr="00A976BC" w:rsidRDefault="002A0DE2" w:rsidP="002A0DE2">
      <w:pPr>
        <w:pBdr>
          <w:top w:val="single" w:sz="4" w:space="1" w:color="auto"/>
          <w:left w:val="single" w:sz="4" w:space="4" w:color="auto"/>
          <w:bottom w:val="single" w:sz="4" w:space="1" w:color="auto"/>
          <w:right w:val="single" w:sz="4" w:space="4" w:color="auto"/>
        </w:pBdr>
        <w:ind w:left="720" w:firstLine="131"/>
        <w:jc w:val="both"/>
        <w:rPr>
          <w:rFonts w:ascii="Humnst777 Lt BT" w:hAnsi="Humnst777 Lt BT"/>
          <w:sz w:val="22"/>
          <w:szCs w:val="22"/>
        </w:rPr>
      </w:pPr>
      <w:r>
        <w:rPr>
          <w:rFonts w:ascii="Humnst777 Lt BT" w:hAnsi="Humnst777 Lt BT"/>
          <w:sz w:val="22"/>
          <w:szCs w:val="22"/>
        </w:rPr>
        <w:t>The projected range (+/- 25%) is              between £1.4 million and £2.4 million</w:t>
      </w:r>
    </w:p>
    <w:p w:rsidR="002A0DE2" w:rsidRPr="005E56C7" w:rsidRDefault="002A0DE2" w:rsidP="002A0DE2">
      <w:pPr>
        <w:pStyle w:val="IATableLines"/>
        <w:ind w:left="0"/>
        <w:jc w:val="both"/>
        <w:rPr>
          <w:rFonts w:ascii="Humnst777 Lt BT" w:hAnsi="Humnst777 Lt BT"/>
          <w:szCs w:val="22"/>
          <w:lang w:eastAsia="en-GB"/>
        </w:rPr>
      </w:pPr>
    </w:p>
    <w:p w:rsidR="002A0DE2" w:rsidRPr="005E56C7" w:rsidRDefault="002A0DE2" w:rsidP="002A0DE2">
      <w:pPr>
        <w:pStyle w:val="IATableLines"/>
        <w:ind w:left="0"/>
        <w:rPr>
          <w:rFonts w:ascii="Humnst777 Lt BT" w:hAnsi="Humnst777 Lt BT"/>
          <w:szCs w:val="22"/>
          <w:lang w:eastAsia="en-GB"/>
        </w:rPr>
      </w:pPr>
    </w:p>
    <w:p w:rsidR="002A0DE2" w:rsidRDefault="002A0DE2" w:rsidP="002A0DE2">
      <w:pPr>
        <w:pStyle w:val="IATableLines"/>
        <w:numPr>
          <w:ilvl w:val="0"/>
          <w:numId w:val="18"/>
        </w:numPr>
        <w:rPr>
          <w:rFonts w:ascii="Humnst777 Lt BT" w:hAnsi="Humnst777 Lt BT"/>
          <w:szCs w:val="22"/>
          <w:lang w:eastAsia="en-GB"/>
        </w:rPr>
      </w:pPr>
      <w:r>
        <w:rPr>
          <w:rFonts w:ascii="Humnst777 Lt BT" w:hAnsi="Humnst777 Lt BT"/>
          <w:szCs w:val="22"/>
          <w:u w:val="single"/>
          <w:lang w:eastAsia="en-GB"/>
        </w:rPr>
        <w:t xml:space="preserve">Redeeming and safeguarding customer </w:t>
      </w:r>
      <w:r w:rsidRPr="00B67BE9">
        <w:rPr>
          <w:rFonts w:ascii="Humnst777 Lt BT" w:hAnsi="Humnst777 Lt BT"/>
          <w:szCs w:val="22"/>
          <w:lang w:eastAsia="en-GB"/>
        </w:rPr>
        <w:t>funds</w:t>
      </w:r>
    </w:p>
    <w:p w:rsidR="002A0DE2" w:rsidRDefault="002A0DE2" w:rsidP="002A0DE2">
      <w:pPr>
        <w:pStyle w:val="IATableLines"/>
        <w:ind w:left="1080"/>
        <w:rPr>
          <w:rFonts w:ascii="Humnst777 Lt BT" w:hAnsi="Humnst777 Lt BT"/>
          <w:szCs w:val="22"/>
          <w:u w:val="single"/>
          <w:lang w:eastAsia="en-GB"/>
        </w:rPr>
      </w:pPr>
    </w:p>
    <w:p w:rsidR="002A0DE2" w:rsidRDefault="002A0DE2" w:rsidP="002A0DE2">
      <w:pPr>
        <w:pStyle w:val="IATableLines"/>
        <w:ind w:left="1080"/>
        <w:rPr>
          <w:rFonts w:ascii="Humnst777 Lt BT" w:hAnsi="Humnst777 Lt BT"/>
          <w:szCs w:val="22"/>
          <w:lang w:eastAsia="en-GB"/>
        </w:rPr>
      </w:pPr>
      <w:r w:rsidRPr="00B67BE9">
        <w:rPr>
          <w:rFonts w:ascii="Humnst777 Lt BT" w:hAnsi="Humnst777 Lt BT"/>
          <w:szCs w:val="22"/>
          <w:lang w:eastAsia="en-GB"/>
        </w:rPr>
        <w:t>The main transition costs to firms will be in issuing new terms and conditions, and making new administrative arr</w:t>
      </w:r>
      <w:r w:rsidR="007E0B84">
        <w:rPr>
          <w:rFonts w:ascii="Humnst777 Lt BT" w:hAnsi="Humnst777 Lt BT"/>
          <w:szCs w:val="22"/>
          <w:lang w:eastAsia="en-GB"/>
        </w:rPr>
        <w:t>angements. These relate</w:t>
      </w:r>
      <w:r w:rsidRPr="00B67BE9">
        <w:rPr>
          <w:rFonts w:ascii="Humnst777 Lt BT" w:hAnsi="Humnst777 Lt BT"/>
          <w:szCs w:val="22"/>
          <w:lang w:eastAsia="en-GB"/>
        </w:rPr>
        <w:t xml:space="preserve"> to redeeming and safeguarding customer funds, with associated compliance costs. Some firms may also need to renegotiate contracts with their programme managers. </w:t>
      </w:r>
    </w:p>
    <w:p w:rsidR="00BD5933" w:rsidRDefault="00BD5933" w:rsidP="002A0DE2">
      <w:pPr>
        <w:pStyle w:val="IATableLines"/>
        <w:ind w:left="1080"/>
        <w:rPr>
          <w:rFonts w:ascii="Humnst777 Lt BT" w:hAnsi="Humnst777 Lt BT"/>
          <w:szCs w:val="22"/>
          <w:lang w:eastAsia="en-GB"/>
        </w:rPr>
      </w:pPr>
    </w:p>
    <w:p w:rsidR="00BD5933" w:rsidRPr="0034230F" w:rsidRDefault="00BD5933" w:rsidP="002A0DE2">
      <w:pPr>
        <w:pStyle w:val="IATableLines"/>
        <w:ind w:left="1080"/>
        <w:rPr>
          <w:rFonts w:ascii="Humnst777 Lt BT" w:hAnsi="Humnst777 Lt BT"/>
          <w:szCs w:val="22"/>
          <w:lang w:eastAsia="en-GB"/>
        </w:rPr>
      </w:pPr>
      <w:r w:rsidRPr="0034230F">
        <w:rPr>
          <w:rFonts w:ascii="Humnst777 Lt BT" w:hAnsi="Humnst777 Lt BT"/>
          <w:szCs w:val="22"/>
          <w:lang w:eastAsia="en-GB"/>
        </w:rPr>
        <w:t xml:space="preserve">It would be possible to </w:t>
      </w:r>
      <w:proofErr w:type="spellStart"/>
      <w:r w:rsidR="001A5FF1" w:rsidRPr="0034230F">
        <w:rPr>
          <w:rFonts w:ascii="Humnst777 Lt BT" w:hAnsi="Humnst777 Lt BT"/>
          <w:szCs w:val="22"/>
          <w:lang w:eastAsia="en-GB"/>
        </w:rPr>
        <w:t>disapply</w:t>
      </w:r>
      <w:proofErr w:type="spellEnd"/>
      <w:r w:rsidR="001A5FF1" w:rsidRPr="0034230F">
        <w:rPr>
          <w:rFonts w:ascii="Humnst777 Lt BT" w:hAnsi="Humnst777 Lt BT"/>
          <w:szCs w:val="22"/>
          <w:lang w:eastAsia="en-GB"/>
        </w:rPr>
        <w:t xml:space="preserve"> this requirement for small issuers. It is not proposed to do so</w:t>
      </w:r>
      <w:r w:rsidR="00A156D8" w:rsidRPr="0034230F">
        <w:rPr>
          <w:rFonts w:ascii="Humnst777 Lt BT" w:hAnsi="Humnst777 Lt BT"/>
          <w:szCs w:val="22"/>
          <w:lang w:eastAsia="en-GB"/>
        </w:rPr>
        <w:t xml:space="preserve"> for the risk-based reasons set out in the section on capital requirements above</w:t>
      </w:r>
      <w:proofErr w:type="gramStart"/>
      <w:r w:rsidR="001A5FF1" w:rsidRPr="0034230F">
        <w:rPr>
          <w:rFonts w:ascii="Humnst777 Lt BT" w:hAnsi="Humnst777 Lt BT"/>
          <w:szCs w:val="22"/>
          <w:lang w:eastAsia="en-GB"/>
        </w:rPr>
        <w:t xml:space="preserve">, </w:t>
      </w:r>
      <w:r w:rsidR="00A156D8" w:rsidRPr="0034230F">
        <w:rPr>
          <w:rFonts w:ascii="Humnst777 Lt BT" w:hAnsi="Humnst777 Lt BT"/>
          <w:szCs w:val="22"/>
          <w:lang w:eastAsia="en-GB"/>
        </w:rPr>
        <w:t xml:space="preserve"> and</w:t>
      </w:r>
      <w:proofErr w:type="gramEnd"/>
      <w:r w:rsidR="00A156D8" w:rsidRPr="0034230F">
        <w:rPr>
          <w:rFonts w:ascii="Humnst777 Lt BT" w:hAnsi="Humnst777 Lt BT"/>
          <w:szCs w:val="22"/>
          <w:lang w:eastAsia="en-GB"/>
        </w:rPr>
        <w:t xml:space="preserve"> </w:t>
      </w:r>
      <w:r w:rsidR="001A5FF1" w:rsidRPr="0034230F">
        <w:rPr>
          <w:rFonts w:ascii="Humnst777 Lt BT" w:hAnsi="Humnst777 Lt BT"/>
          <w:szCs w:val="22"/>
          <w:lang w:eastAsia="en-GB"/>
        </w:rPr>
        <w:t xml:space="preserve">in order to mandate best practice in safeguarding customers’ funds, </w:t>
      </w:r>
      <w:r w:rsidR="00A156D8" w:rsidRPr="0034230F">
        <w:rPr>
          <w:rFonts w:ascii="Humnst777 Lt BT" w:hAnsi="Humnst777 Lt BT"/>
          <w:szCs w:val="22"/>
          <w:lang w:eastAsia="en-GB"/>
        </w:rPr>
        <w:t xml:space="preserve">and </w:t>
      </w:r>
      <w:r w:rsidR="001A5FF1" w:rsidRPr="0034230F">
        <w:rPr>
          <w:rFonts w:ascii="Humnst777 Lt BT" w:hAnsi="Humnst777 Lt BT"/>
          <w:szCs w:val="22"/>
          <w:lang w:eastAsia="en-GB"/>
        </w:rPr>
        <w:t>raise th</w:t>
      </w:r>
      <w:r w:rsidR="00A156D8" w:rsidRPr="0034230F">
        <w:rPr>
          <w:rFonts w:ascii="Humnst777 Lt BT" w:hAnsi="Humnst777 Lt BT"/>
          <w:szCs w:val="22"/>
          <w:lang w:eastAsia="en-GB"/>
        </w:rPr>
        <w:t>e quality of e-money in the UK</w:t>
      </w:r>
      <w:r w:rsidR="001A5FF1" w:rsidRPr="0034230F">
        <w:rPr>
          <w:rFonts w:ascii="Humnst777 Lt BT" w:hAnsi="Humnst777 Lt BT"/>
          <w:szCs w:val="22"/>
          <w:lang w:eastAsia="en-GB"/>
        </w:rPr>
        <w:t xml:space="preserve">. </w:t>
      </w:r>
    </w:p>
    <w:p w:rsidR="002A0DE2" w:rsidRPr="0034230F" w:rsidRDefault="002A0DE2" w:rsidP="002A0DE2">
      <w:pPr>
        <w:pStyle w:val="IATableLines"/>
        <w:ind w:left="0"/>
        <w:jc w:val="both"/>
        <w:rPr>
          <w:rFonts w:ascii="Humnst777 Lt BT" w:hAnsi="Humnst777 Lt BT"/>
          <w:szCs w:val="22"/>
          <w:lang w:eastAsia="en-GB"/>
        </w:rPr>
      </w:pPr>
    </w:p>
    <w:p w:rsidR="002A0DE2" w:rsidRPr="005E56C7" w:rsidRDefault="00373F7B" w:rsidP="002A0DE2">
      <w:pPr>
        <w:pStyle w:val="IATableLines"/>
        <w:ind w:left="1080"/>
        <w:jc w:val="both"/>
        <w:rPr>
          <w:rFonts w:ascii="Humnst777 Lt BT" w:hAnsi="Humnst777 Lt BT"/>
          <w:szCs w:val="22"/>
          <w:lang w:eastAsia="en-GB"/>
        </w:rPr>
      </w:pPr>
      <w:r w:rsidRPr="0034230F">
        <w:rPr>
          <w:rFonts w:ascii="Humnst777 Lt BT" w:hAnsi="Humnst777 Lt BT"/>
          <w:szCs w:val="22"/>
          <w:lang w:eastAsia="en-GB"/>
        </w:rPr>
        <w:t>Based on discussions with firms and industry representatives, t</w:t>
      </w:r>
      <w:r w:rsidR="002A0DE2" w:rsidRPr="0034230F">
        <w:rPr>
          <w:rFonts w:ascii="Humnst777 Lt BT" w:hAnsi="Humnst777 Lt BT"/>
          <w:szCs w:val="22"/>
          <w:lang w:eastAsia="en-GB"/>
        </w:rPr>
        <w:t>he</w:t>
      </w:r>
      <w:r w:rsidR="002A0DE2" w:rsidRPr="005E56C7">
        <w:rPr>
          <w:rFonts w:ascii="Humnst777 Lt BT" w:hAnsi="Humnst777 Lt BT"/>
          <w:szCs w:val="22"/>
          <w:lang w:eastAsia="en-GB"/>
        </w:rPr>
        <w:t xml:space="preserve"> average direct costs to </w:t>
      </w:r>
      <w:r w:rsidR="002A0DE2">
        <w:rPr>
          <w:rFonts w:ascii="Humnst777 Lt BT" w:hAnsi="Humnst777 Lt BT"/>
          <w:szCs w:val="22"/>
          <w:lang w:eastAsia="en-GB"/>
        </w:rPr>
        <w:t>1</w:t>
      </w:r>
      <w:r w:rsidR="00EA1620">
        <w:rPr>
          <w:rFonts w:ascii="Humnst777 Lt BT" w:hAnsi="Humnst777 Lt BT"/>
          <w:szCs w:val="22"/>
          <w:lang w:eastAsia="en-GB"/>
        </w:rPr>
        <w:t>8</w:t>
      </w:r>
      <w:r w:rsidR="002A0DE2">
        <w:rPr>
          <w:rFonts w:ascii="Humnst777 Lt BT" w:hAnsi="Humnst777 Lt BT"/>
          <w:szCs w:val="22"/>
          <w:lang w:eastAsia="en-GB"/>
        </w:rPr>
        <w:t xml:space="preserve"> currently authorised </w:t>
      </w:r>
      <w:r w:rsidR="002A0DE2" w:rsidRPr="005E56C7">
        <w:rPr>
          <w:rFonts w:ascii="Humnst777 Lt BT" w:hAnsi="Humnst777 Lt BT"/>
          <w:szCs w:val="22"/>
          <w:lang w:eastAsia="en-GB"/>
        </w:rPr>
        <w:t xml:space="preserve">large </w:t>
      </w:r>
      <w:r w:rsidR="002A0DE2">
        <w:rPr>
          <w:rFonts w:ascii="Humnst777 Lt BT" w:hAnsi="Humnst777 Lt BT"/>
          <w:szCs w:val="22"/>
          <w:lang w:eastAsia="en-GB"/>
        </w:rPr>
        <w:t>issuer</w:t>
      </w:r>
      <w:r w:rsidR="002A0DE2" w:rsidRPr="005E56C7">
        <w:rPr>
          <w:rFonts w:ascii="Humnst777 Lt BT" w:hAnsi="Humnst777 Lt BT"/>
          <w:szCs w:val="22"/>
          <w:lang w:eastAsia="en-GB"/>
        </w:rPr>
        <w:t xml:space="preserve">s </w:t>
      </w:r>
      <w:r w:rsidR="002A0DE2">
        <w:rPr>
          <w:rFonts w:ascii="Humnst777 Lt BT" w:hAnsi="Humnst777 Lt BT"/>
          <w:szCs w:val="22"/>
          <w:lang w:eastAsia="en-GB"/>
        </w:rPr>
        <w:t>are estimated to be</w:t>
      </w:r>
      <w:r w:rsidR="002A0DE2" w:rsidRPr="005E56C7">
        <w:rPr>
          <w:rFonts w:ascii="Humnst777 Lt BT" w:hAnsi="Humnst777 Lt BT"/>
          <w:szCs w:val="22"/>
          <w:lang w:eastAsia="en-GB"/>
        </w:rPr>
        <w:t xml:space="preserve"> in the region of £35,000, and to </w:t>
      </w:r>
      <w:r w:rsidR="002A0DE2">
        <w:rPr>
          <w:rFonts w:ascii="Humnst777 Lt BT" w:hAnsi="Humnst777 Lt BT"/>
          <w:szCs w:val="22"/>
          <w:lang w:eastAsia="en-GB"/>
        </w:rPr>
        <w:t xml:space="preserve">48 </w:t>
      </w:r>
      <w:r w:rsidR="002A0DE2" w:rsidRPr="005E56C7">
        <w:rPr>
          <w:rFonts w:ascii="Humnst777 Lt BT" w:hAnsi="Humnst777 Lt BT"/>
          <w:szCs w:val="22"/>
          <w:lang w:eastAsia="en-GB"/>
        </w:rPr>
        <w:t xml:space="preserve">small </w:t>
      </w:r>
      <w:r w:rsidR="002A0DE2">
        <w:rPr>
          <w:rFonts w:ascii="Humnst777 Lt BT" w:hAnsi="Humnst777 Lt BT"/>
          <w:szCs w:val="22"/>
          <w:lang w:eastAsia="en-GB"/>
        </w:rPr>
        <w:t>registered issuer</w:t>
      </w:r>
      <w:r w:rsidR="002A0DE2" w:rsidRPr="005E56C7">
        <w:rPr>
          <w:rFonts w:ascii="Humnst777 Lt BT" w:hAnsi="Humnst777 Lt BT"/>
          <w:szCs w:val="22"/>
          <w:lang w:eastAsia="en-GB"/>
        </w:rPr>
        <w:t>s £10,000, within a range of +/- 25%.</w:t>
      </w:r>
    </w:p>
    <w:p w:rsidR="002A0DE2" w:rsidRPr="005E56C7" w:rsidRDefault="002A0DE2" w:rsidP="002A0DE2">
      <w:pPr>
        <w:pStyle w:val="IATableLines"/>
        <w:ind w:left="0"/>
        <w:rPr>
          <w:rFonts w:ascii="Humnst777 Lt BT" w:hAnsi="Humnst777 Lt BT"/>
          <w:szCs w:val="22"/>
          <w:lang w:eastAsia="en-GB"/>
        </w:rPr>
      </w:pPr>
    </w:p>
    <w:p w:rsidR="002A0DE2" w:rsidRPr="005E56C7" w:rsidRDefault="002A0DE2" w:rsidP="002A0DE2">
      <w:pPr>
        <w:pStyle w:val="IATableLines"/>
        <w:pBdr>
          <w:top w:val="single" w:sz="4" w:space="1" w:color="auto"/>
          <w:left w:val="single" w:sz="4" w:space="4" w:color="auto"/>
          <w:bottom w:val="single" w:sz="4" w:space="1" w:color="auto"/>
          <w:right w:val="single" w:sz="4" w:space="4" w:color="auto"/>
        </w:pBdr>
        <w:ind w:left="0"/>
        <w:rPr>
          <w:rFonts w:ascii="Humnst777 Lt BT" w:hAnsi="Humnst777 Lt BT"/>
          <w:szCs w:val="22"/>
          <w:lang w:eastAsia="en-GB"/>
        </w:rPr>
      </w:pPr>
      <w:r w:rsidRPr="005E56C7">
        <w:rPr>
          <w:rFonts w:ascii="Humnst777 Lt BT" w:hAnsi="Humnst777 Lt BT"/>
          <w:szCs w:val="22"/>
          <w:lang w:eastAsia="en-GB"/>
        </w:rPr>
        <w:t xml:space="preserve">The </w:t>
      </w:r>
      <w:r w:rsidRPr="00B67BE9">
        <w:rPr>
          <w:rFonts w:ascii="Humnst777 Lt BT" w:hAnsi="Humnst777 Lt BT"/>
          <w:b/>
          <w:szCs w:val="22"/>
          <w:lang w:eastAsia="en-GB"/>
        </w:rPr>
        <w:t>transitional safeguarding and redemption costs</w:t>
      </w:r>
      <w:r w:rsidRPr="005E56C7">
        <w:rPr>
          <w:rFonts w:ascii="Humnst777 Lt BT" w:hAnsi="Humnst777 Lt BT"/>
          <w:szCs w:val="22"/>
          <w:lang w:eastAsia="en-GB"/>
        </w:rPr>
        <w:t xml:space="preserve"> are therefore:</w:t>
      </w:r>
    </w:p>
    <w:p w:rsidR="002A0DE2" w:rsidRPr="005E56C7" w:rsidRDefault="002A0DE2" w:rsidP="002A0DE2">
      <w:pPr>
        <w:pStyle w:val="IATableLines"/>
        <w:pBdr>
          <w:top w:val="single" w:sz="4" w:space="1" w:color="auto"/>
          <w:left w:val="single" w:sz="4" w:space="4" w:color="auto"/>
          <w:bottom w:val="single" w:sz="4" w:space="1" w:color="auto"/>
          <w:right w:val="single" w:sz="4" w:space="4" w:color="auto"/>
        </w:pBdr>
        <w:ind w:left="0" w:firstLine="720"/>
        <w:rPr>
          <w:rFonts w:ascii="Humnst777 Lt BT" w:hAnsi="Humnst777 Lt BT"/>
          <w:szCs w:val="22"/>
          <w:lang w:eastAsia="en-GB"/>
        </w:rPr>
      </w:pPr>
      <w:r w:rsidRPr="005E56C7">
        <w:rPr>
          <w:rFonts w:ascii="Humnst777 Lt BT" w:hAnsi="Humnst777 Lt BT"/>
          <w:szCs w:val="22"/>
          <w:lang w:eastAsia="en-GB"/>
        </w:rPr>
        <w:t xml:space="preserve">                               </w:t>
      </w:r>
      <w:r>
        <w:rPr>
          <w:rFonts w:ascii="Humnst777 Lt BT" w:hAnsi="Humnst777 Lt BT"/>
          <w:szCs w:val="22"/>
          <w:lang w:eastAsia="en-GB"/>
        </w:rPr>
        <w:t xml:space="preserve">             L</w:t>
      </w:r>
      <w:r w:rsidRPr="005E56C7">
        <w:rPr>
          <w:rFonts w:ascii="Humnst777 Lt BT" w:hAnsi="Humnst777 Lt BT"/>
          <w:szCs w:val="22"/>
          <w:lang w:eastAsia="en-GB"/>
        </w:rPr>
        <w:t xml:space="preserve">arge </w:t>
      </w:r>
      <w:r>
        <w:rPr>
          <w:rFonts w:ascii="Humnst777 Lt BT" w:hAnsi="Humnst777 Lt BT"/>
          <w:szCs w:val="22"/>
          <w:lang w:eastAsia="en-GB"/>
        </w:rPr>
        <w:t xml:space="preserve">issuers </w:t>
      </w:r>
      <w:proofErr w:type="gramStart"/>
      <w:r>
        <w:rPr>
          <w:rFonts w:ascii="Humnst777 Lt BT" w:hAnsi="Humnst777 Lt BT"/>
          <w:szCs w:val="22"/>
          <w:lang w:eastAsia="en-GB"/>
        </w:rPr>
        <w:t>1</w:t>
      </w:r>
      <w:r w:rsidR="00AC6CC3">
        <w:rPr>
          <w:rFonts w:ascii="Humnst777 Lt BT" w:hAnsi="Humnst777 Lt BT"/>
          <w:szCs w:val="22"/>
          <w:lang w:eastAsia="en-GB"/>
        </w:rPr>
        <w:t>8</w:t>
      </w:r>
      <w:r>
        <w:rPr>
          <w:rFonts w:ascii="Humnst777 Lt BT" w:hAnsi="Humnst777 Lt BT"/>
          <w:szCs w:val="22"/>
          <w:lang w:eastAsia="en-GB"/>
        </w:rPr>
        <w:t xml:space="preserve">  </w:t>
      </w:r>
      <w:r w:rsidRPr="005E56C7">
        <w:rPr>
          <w:rFonts w:ascii="Humnst777 Lt BT" w:hAnsi="Humnst777 Lt BT"/>
          <w:szCs w:val="22"/>
          <w:lang w:eastAsia="en-GB"/>
        </w:rPr>
        <w:t>x</w:t>
      </w:r>
      <w:proofErr w:type="gramEnd"/>
      <w:r w:rsidRPr="005E56C7">
        <w:rPr>
          <w:rFonts w:ascii="Humnst777 Lt BT" w:hAnsi="Humnst777 Lt BT"/>
          <w:szCs w:val="22"/>
          <w:lang w:eastAsia="en-GB"/>
        </w:rPr>
        <w:t xml:space="preserve"> £35,000  </w:t>
      </w:r>
      <w:r>
        <w:rPr>
          <w:rFonts w:ascii="Humnst777 Lt BT" w:hAnsi="Humnst777 Lt BT"/>
          <w:szCs w:val="22"/>
          <w:lang w:eastAsia="en-GB"/>
        </w:rPr>
        <w:t xml:space="preserve">  </w:t>
      </w:r>
      <w:r>
        <w:rPr>
          <w:rFonts w:ascii="Humnst777 Lt BT" w:hAnsi="Humnst777 Lt BT"/>
          <w:szCs w:val="22"/>
          <w:lang w:eastAsia="en-GB"/>
        </w:rPr>
        <w:tab/>
      </w:r>
      <w:r w:rsidRPr="005E56C7">
        <w:rPr>
          <w:rFonts w:ascii="Humnst777 Lt BT" w:hAnsi="Humnst777 Lt BT"/>
          <w:szCs w:val="22"/>
          <w:lang w:eastAsia="en-GB"/>
        </w:rPr>
        <w:t xml:space="preserve">= </w:t>
      </w:r>
      <w:r>
        <w:rPr>
          <w:rFonts w:ascii="Humnst777 Lt BT" w:hAnsi="Humnst777 Lt BT"/>
          <w:szCs w:val="22"/>
          <w:lang w:eastAsia="en-GB"/>
        </w:rPr>
        <w:t xml:space="preserve"> </w:t>
      </w:r>
      <w:r w:rsidRPr="005E56C7">
        <w:rPr>
          <w:rFonts w:ascii="Humnst777 Lt BT" w:hAnsi="Humnst777 Lt BT"/>
          <w:szCs w:val="22"/>
          <w:lang w:eastAsia="en-GB"/>
        </w:rPr>
        <w:t>£</w:t>
      </w:r>
      <w:r>
        <w:rPr>
          <w:rFonts w:ascii="Humnst777 Lt BT" w:hAnsi="Humnst777 Lt BT"/>
          <w:szCs w:val="22"/>
          <w:lang w:eastAsia="en-GB"/>
        </w:rPr>
        <w:t xml:space="preserve">    </w:t>
      </w:r>
      <w:r w:rsidR="00AC6CC3">
        <w:rPr>
          <w:rFonts w:ascii="Humnst777 Lt BT" w:hAnsi="Humnst777 Lt BT"/>
          <w:szCs w:val="22"/>
          <w:lang w:eastAsia="en-GB"/>
        </w:rPr>
        <w:t>630</w:t>
      </w:r>
      <w:r>
        <w:rPr>
          <w:rFonts w:ascii="Humnst777 Lt BT" w:hAnsi="Humnst777 Lt BT"/>
          <w:szCs w:val="22"/>
          <w:lang w:eastAsia="en-GB"/>
        </w:rPr>
        <w:t>,000</w:t>
      </w:r>
    </w:p>
    <w:p w:rsidR="002A0DE2" w:rsidRPr="005E56C7" w:rsidRDefault="002A0DE2" w:rsidP="002A0DE2">
      <w:pPr>
        <w:pStyle w:val="IATableLines"/>
        <w:pBdr>
          <w:top w:val="single" w:sz="4" w:space="1" w:color="auto"/>
          <w:left w:val="single" w:sz="4" w:space="4" w:color="auto"/>
          <w:bottom w:val="single" w:sz="4" w:space="1" w:color="auto"/>
          <w:right w:val="single" w:sz="4" w:space="4" w:color="auto"/>
        </w:pBdr>
        <w:ind w:left="0" w:firstLine="720"/>
        <w:rPr>
          <w:rFonts w:ascii="Humnst777 Lt BT" w:hAnsi="Humnst777 Lt BT"/>
          <w:szCs w:val="22"/>
          <w:u w:val="single"/>
          <w:lang w:eastAsia="en-GB"/>
        </w:rPr>
      </w:pPr>
      <w:r>
        <w:rPr>
          <w:rFonts w:ascii="Humnst777 Lt BT" w:hAnsi="Humnst777 Lt BT"/>
          <w:szCs w:val="22"/>
          <w:lang w:eastAsia="en-GB"/>
        </w:rPr>
        <w:tab/>
      </w:r>
      <w:r>
        <w:rPr>
          <w:rFonts w:ascii="Humnst777 Lt BT" w:hAnsi="Humnst777 Lt BT"/>
          <w:szCs w:val="22"/>
          <w:lang w:eastAsia="en-GB"/>
        </w:rPr>
        <w:tab/>
      </w:r>
      <w:r>
        <w:rPr>
          <w:rFonts w:ascii="Humnst777 Lt BT" w:hAnsi="Humnst777 Lt BT"/>
          <w:szCs w:val="22"/>
          <w:lang w:eastAsia="en-GB"/>
        </w:rPr>
        <w:tab/>
      </w:r>
      <w:r w:rsidR="00AC6CC3">
        <w:rPr>
          <w:rFonts w:ascii="Humnst777 Lt BT" w:hAnsi="Humnst777 Lt BT"/>
          <w:szCs w:val="22"/>
          <w:lang w:eastAsia="en-GB"/>
        </w:rPr>
        <w:t xml:space="preserve">      </w:t>
      </w:r>
      <w:r>
        <w:rPr>
          <w:rFonts w:ascii="Humnst777 Lt BT" w:hAnsi="Humnst777 Lt BT"/>
          <w:szCs w:val="22"/>
          <w:lang w:eastAsia="en-GB"/>
        </w:rPr>
        <w:t>S</w:t>
      </w:r>
      <w:r w:rsidRPr="005E56C7">
        <w:rPr>
          <w:rFonts w:ascii="Humnst777 Lt BT" w:hAnsi="Humnst777 Lt BT"/>
          <w:szCs w:val="22"/>
          <w:lang w:eastAsia="en-GB"/>
        </w:rPr>
        <w:t xml:space="preserve">mall </w:t>
      </w:r>
      <w:proofErr w:type="gramStart"/>
      <w:r>
        <w:rPr>
          <w:rFonts w:ascii="Humnst777 Lt BT" w:hAnsi="Humnst777 Lt BT"/>
          <w:szCs w:val="22"/>
          <w:lang w:eastAsia="en-GB"/>
        </w:rPr>
        <w:t>issuer</w:t>
      </w:r>
      <w:r w:rsidRPr="005E56C7">
        <w:rPr>
          <w:rFonts w:ascii="Humnst777 Lt BT" w:hAnsi="Humnst777 Lt BT"/>
          <w:szCs w:val="22"/>
          <w:lang w:eastAsia="en-GB"/>
        </w:rPr>
        <w:t>s</w:t>
      </w:r>
      <w:r>
        <w:rPr>
          <w:rFonts w:ascii="Humnst777 Lt BT" w:hAnsi="Humnst777 Lt BT"/>
          <w:szCs w:val="22"/>
          <w:lang w:eastAsia="en-GB"/>
        </w:rPr>
        <w:t xml:space="preserve">  48</w:t>
      </w:r>
      <w:proofErr w:type="gramEnd"/>
      <w:r w:rsidRPr="005E56C7">
        <w:rPr>
          <w:rFonts w:ascii="Humnst777 Lt BT" w:hAnsi="Humnst777 Lt BT"/>
          <w:szCs w:val="22"/>
          <w:lang w:eastAsia="en-GB"/>
        </w:rPr>
        <w:t xml:space="preserve"> x £10,000    </w:t>
      </w:r>
      <w:r w:rsidR="00756FD4">
        <w:rPr>
          <w:rFonts w:ascii="Humnst777 Lt BT" w:hAnsi="Humnst777 Lt BT"/>
          <w:szCs w:val="22"/>
          <w:lang w:eastAsia="en-GB"/>
        </w:rPr>
        <w:tab/>
      </w:r>
      <w:r w:rsidRPr="005E56C7">
        <w:rPr>
          <w:rFonts w:ascii="Humnst777 Lt BT" w:hAnsi="Humnst777 Lt BT"/>
          <w:szCs w:val="22"/>
          <w:lang w:eastAsia="en-GB"/>
        </w:rPr>
        <w:t xml:space="preserve">= </w:t>
      </w:r>
      <w:r>
        <w:rPr>
          <w:rFonts w:ascii="Humnst777 Lt BT" w:hAnsi="Humnst777 Lt BT"/>
          <w:szCs w:val="22"/>
          <w:lang w:eastAsia="en-GB"/>
        </w:rPr>
        <w:t xml:space="preserve"> </w:t>
      </w:r>
      <w:r w:rsidRPr="005E56C7">
        <w:rPr>
          <w:rFonts w:ascii="Humnst777 Lt BT" w:hAnsi="Humnst777 Lt BT"/>
          <w:szCs w:val="22"/>
          <w:u w:val="single"/>
          <w:lang w:eastAsia="en-GB"/>
        </w:rPr>
        <w:t>£</w:t>
      </w:r>
      <w:r>
        <w:rPr>
          <w:rFonts w:ascii="Humnst777 Lt BT" w:hAnsi="Humnst777 Lt BT"/>
          <w:szCs w:val="22"/>
          <w:u w:val="single"/>
          <w:lang w:eastAsia="en-GB"/>
        </w:rPr>
        <w:t xml:space="preserve">    480,000</w:t>
      </w:r>
    </w:p>
    <w:p w:rsidR="000874AA" w:rsidRDefault="002A0DE2" w:rsidP="002A0DE2">
      <w:pPr>
        <w:pStyle w:val="IATableLines"/>
        <w:pBdr>
          <w:top w:val="single" w:sz="4" w:space="1" w:color="auto"/>
          <w:left w:val="single" w:sz="4" w:space="4" w:color="auto"/>
          <w:bottom w:val="single" w:sz="4" w:space="1" w:color="auto"/>
          <w:right w:val="single" w:sz="4" w:space="4" w:color="auto"/>
        </w:pBdr>
        <w:ind w:left="0" w:firstLine="851"/>
        <w:rPr>
          <w:rFonts w:ascii="Humnst777 Lt BT" w:hAnsi="Humnst777 Lt BT"/>
          <w:szCs w:val="22"/>
          <w:lang w:eastAsia="en-GB"/>
        </w:rPr>
      </w:pPr>
      <w:r>
        <w:rPr>
          <w:rFonts w:ascii="Humnst777 Lt BT" w:hAnsi="Humnst777 Lt BT"/>
          <w:szCs w:val="22"/>
          <w:lang w:eastAsia="en-GB"/>
        </w:rPr>
        <w:tab/>
      </w:r>
      <w:r>
        <w:rPr>
          <w:rFonts w:ascii="Humnst777 Lt BT" w:hAnsi="Humnst777 Lt BT"/>
          <w:szCs w:val="22"/>
          <w:lang w:eastAsia="en-GB"/>
        </w:rPr>
        <w:tab/>
      </w:r>
      <w:r>
        <w:rPr>
          <w:rFonts w:ascii="Humnst777 Lt BT" w:hAnsi="Humnst777 Lt BT"/>
          <w:szCs w:val="22"/>
          <w:lang w:eastAsia="en-GB"/>
        </w:rPr>
        <w:tab/>
      </w:r>
      <w:r>
        <w:rPr>
          <w:rFonts w:ascii="Humnst777 Lt BT" w:hAnsi="Humnst777 Lt BT"/>
          <w:szCs w:val="22"/>
          <w:lang w:eastAsia="en-GB"/>
        </w:rPr>
        <w:tab/>
        <w:t xml:space="preserve">  T</w:t>
      </w:r>
      <w:r w:rsidRPr="005E56C7">
        <w:rPr>
          <w:rFonts w:ascii="Humnst777 Lt BT" w:hAnsi="Humnst777 Lt BT"/>
          <w:szCs w:val="22"/>
          <w:lang w:eastAsia="en-GB"/>
        </w:rPr>
        <w:t>otal</w:t>
      </w:r>
      <w:r w:rsidRPr="005E56C7">
        <w:rPr>
          <w:rFonts w:ascii="Humnst777 Lt BT" w:hAnsi="Humnst777 Lt BT"/>
          <w:szCs w:val="22"/>
          <w:lang w:eastAsia="en-GB"/>
        </w:rPr>
        <w:tab/>
      </w:r>
      <w:r w:rsidRPr="005E56C7">
        <w:rPr>
          <w:rFonts w:ascii="Humnst777 Lt BT" w:hAnsi="Humnst777 Lt BT"/>
          <w:szCs w:val="22"/>
          <w:lang w:eastAsia="en-GB"/>
        </w:rPr>
        <w:tab/>
      </w:r>
      <w:r w:rsidRPr="005E56C7">
        <w:rPr>
          <w:rFonts w:ascii="Humnst777 Lt BT" w:hAnsi="Humnst777 Lt BT"/>
          <w:szCs w:val="22"/>
          <w:lang w:eastAsia="en-GB"/>
        </w:rPr>
        <w:tab/>
        <w:t xml:space="preserve">   </w:t>
      </w:r>
      <w:r>
        <w:rPr>
          <w:rFonts w:ascii="Humnst777 Lt BT" w:hAnsi="Humnst777 Lt BT"/>
          <w:szCs w:val="22"/>
          <w:lang w:eastAsia="en-GB"/>
        </w:rPr>
        <w:t xml:space="preserve">         </w:t>
      </w:r>
      <w:r>
        <w:rPr>
          <w:rFonts w:ascii="Humnst777 Lt BT" w:hAnsi="Humnst777 Lt BT"/>
          <w:szCs w:val="22"/>
          <w:lang w:eastAsia="en-GB"/>
        </w:rPr>
        <w:tab/>
      </w:r>
      <w:proofErr w:type="gramStart"/>
      <w:r w:rsidRPr="005E56C7">
        <w:rPr>
          <w:rFonts w:ascii="Humnst777 Lt BT" w:hAnsi="Humnst777 Lt BT"/>
          <w:szCs w:val="22"/>
          <w:lang w:eastAsia="en-GB"/>
        </w:rPr>
        <w:t xml:space="preserve">= </w:t>
      </w:r>
      <w:r>
        <w:rPr>
          <w:rFonts w:ascii="Humnst777 Lt BT" w:hAnsi="Humnst777 Lt BT"/>
          <w:szCs w:val="22"/>
          <w:lang w:eastAsia="en-GB"/>
        </w:rPr>
        <w:t xml:space="preserve"> </w:t>
      </w:r>
      <w:r w:rsidRPr="005E56C7">
        <w:rPr>
          <w:rFonts w:ascii="Humnst777 Lt BT" w:hAnsi="Humnst777 Lt BT"/>
          <w:szCs w:val="22"/>
          <w:lang w:eastAsia="en-GB"/>
        </w:rPr>
        <w:t>£</w:t>
      </w:r>
      <w:proofErr w:type="gramEnd"/>
      <w:r>
        <w:rPr>
          <w:rFonts w:ascii="Humnst777 Lt BT" w:hAnsi="Humnst777 Lt BT"/>
          <w:szCs w:val="22"/>
          <w:lang w:eastAsia="en-GB"/>
        </w:rPr>
        <w:t xml:space="preserve"> 1,</w:t>
      </w:r>
      <w:r w:rsidR="00AC6CC3">
        <w:rPr>
          <w:rFonts w:ascii="Humnst777 Lt BT" w:hAnsi="Humnst777 Lt BT"/>
          <w:szCs w:val="22"/>
          <w:lang w:eastAsia="en-GB"/>
        </w:rPr>
        <w:t>11</w:t>
      </w:r>
      <w:r>
        <w:rPr>
          <w:rFonts w:ascii="Humnst777 Lt BT" w:hAnsi="Humnst777 Lt BT"/>
          <w:szCs w:val="22"/>
          <w:lang w:eastAsia="en-GB"/>
        </w:rPr>
        <w:t>0,000</w:t>
      </w:r>
      <w:r w:rsidRPr="005E56C7">
        <w:rPr>
          <w:rFonts w:ascii="Humnst777 Lt BT" w:hAnsi="Humnst777 Lt BT"/>
          <w:szCs w:val="22"/>
          <w:lang w:eastAsia="en-GB"/>
        </w:rPr>
        <w:tab/>
      </w:r>
      <w:r w:rsidRPr="005E56C7">
        <w:rPr>
          <w:rFonts w:ascii="Humnst777 Lt BT" w:hAnsi="Humnst777 Lt BT"/>
          <w:szCs w:val="22"/>
          <w:lang w:eastAsia="en-GB"/>
        </w:rPr>
        <w:tab/>
      </w:r>
    </w:p>
    <w:p w:rsidR="002A0DE2" w:rsidRPr="005E56C7" w:rsidRDefault="002A0DE2" w:rsidP="002A0DE2">
      <w:pPr>
        <w:pStyle w:val="IATableLines"/>
        <w:pBdr>
          <w:top w:val="single" w:sz="4" w:space="1" w:color="auto"/>
          <w:left w:val="single" w:sz="4" w:space="4" w:color="auto"/>
          <w:bottom w:val="single" w:sz="4" w:space="1" w:color="auto"/>
          <w:right w:val="single" w:sz="4" w:space="4" w:color="auto"/>
        </w:pBdr>
        <w:ind w:left="0" w:firstLine="851"/>
        <w:rPr>
          <w:rFonts w:ascii="Humnst777 Lt BT" w:hAnsi="Humnst777 Lt BT"/>
          <w:szCs w:val="22"/>
          <w:lang w:eastAsia="en-GB"/>
        </w:rPr>
      </w:pPr>
      <w:r w:rsidRPr="005E56C7">
        <w:rPr>
          <w:rFonts w:ascii="Humnst777 Lt BT" w:hAnsi="Humnst777 Lt BT"/>
          <w:szCs w:val="22"/>
          <w:lang w:eastAsia="en-GB"/>
        </w:rPr>
        <w:t xml:space="preserve"> </w:t>
      </w:r>
      <w:r>
        <w:rPr>
          <w:rFonts w:ascii="Humnst777 Lt BT" w:hAnsi="Humnst777 Lt BT"/>
          <w:szCs w:val="22"/>
          <w:lang w:eastAsia="en-GB"/>
        </w:rPr>
        <w:t>The projected r</w:t>
      </w:r>
      <w:r w:rsidRPr="005E56C7">
        <w:rPr>
          <w:rFonts w:ascii="Humnst777 Lt BT" w:hAnsi="Humnst777 Lt BT"/>
          <w:szCs w:val="22"/>
          <w:lang w:eastAsia="en-GB"/>
        </w:rPr>
        <w:t>ange (+/-25%)</w:t>
      </w:r>
      <w:r>
        <w:rPr>
          <w:rFonts w:ascii="Humnst777 Lt BT" w:hAnsi="Humnst777 Lt BT"/>
          <w:szCs w:val="22"/>
          <w:lang w:eastAsia="en-GB"/>
        </w:rPr>
        <w:t xml:space="preserve"> is between </w:t>
      </w:r>
      <w:r w:rsidRPr="005E56C7">
        <w:rPr>
          <w:rFonts w:ascii="Humnst777 Lt BT" w:hAnsi="Humnst777 Lt BT"/>
          <w:szCs w:val="22"/>
          <w:lang w:eastAsia="en-GB"/>
        </w:rPr>
        <w:t xml:space="preserve">£ </w:t>
      </w:r>
      <w:r>
        <w:rPr>
          <w:rFonts w:ascii="Humnst777 Lt BT" w:hAnsi="Humnst777 Lt BT"/>
          <w:szCs w:val="22"/>
          <w:lang w:eastAsia="en-GB"/>
        </w:rPr>
        <w:t>0.</w:t>
      </w:r>
      <w:r w:rsidR="00AC6CC3">
        <w:rPr>
          <w:rFonts w:ascii="Humnst777 Lt BT" w:hAnsi="Humnst777 Lt BT"/>
          <w:szCs w:val="22"/>
          <w:lang w:eastAsia="en-GB"/>
        </w:rPr>
        <w:t>83</w:t>
      </w:r>
      <w:r>
        <w:rPr>
          <w:rFonts w:ascii="Humnst777 Lt BT" w:hAnsi="Humnst777 Lt BT"/>
          <w:szCs w:val="22"/>
          <w:lang w:eastAsia="en-GB"/>
        </w:rPr>
        <w:t xml:space="preserve"> million </w:t>
      </w:r>
      <w:proofErr w:type="gramStart"/>
      <w:r>
        <w:rPr>
          <w:rFonts w:ascii="Humnst777 Lt BT" w:hAnsi="Humnst777 Lt BT"/>
          <w:szCs w:val="22"/>
          <w:lang w:eastAsia="en-GB"/>
        </w:rPr>
        <w:t xml:space="preserve">and  </w:t>
      </w:r>
      <w:r w:rsidR="00674B89">
        <w:rPr>
          <w:rFonts w:ascii="Humnst777 Lt BT" w:hAnsi="Humnst777 Lt BT"/>
          <w:szCs w:val="22"/>
          <w:lang w:eastAsia="en-GB"/>
        </w:rPr>
        <w:t>£</w:t>
      </w:r>
      <w:proofErr w:type="gramEnd"/>
      <w:r>
        <w:rPr>
          <w:rFonts w:ascii="Humnst777 Lt BT" w:hAnsi="Humnst777 Lt BT"/>
          <w:szCs w:val="22"/>
          <w:lang w:eastAsia="en-GB"/>
        </w:rPr>
        <w:t>1</w:t>
      </w:r>
      <w:r w:rsidR="00AC6CC3">
        <w:rPr>
          <w:rFonts w:ascii="Humnst777 Lt BT" w:hAnsi="Humnst777 Lt BT"/>
          <w:szCs w:val="22"/>
          <w:lang w:eastAsia="en-GB"/>
        </w:rPr>
        <w:t>.4</w:t>
      </w:r>
      <w:r>
        <w:rPr>
          <w:rFonts w:ascii="Humnst777 Lt BT" w:hAnsi="Humnst777 Lt BT"/>
          <w:szCs w:val="22"/>
          <w:lang w:eastAsia="en-GB"/>
        </w:rPr>
        <w:t xml:space="preserve"> million</w:t>
      </w:r>
    </w:p>
    <w:p w:rsidR="002A0DE2" w:rsidRPr="005E56C7" w:rsidRDefault="002A0DE2" w:rsidP="002A0DE2">
      <w:pPr>
        <w:pStyle w:val="IATableLines"/>
        <w:ind w:left="0"/>
        <w:jc w:val="both"/>
        <w:rPr>
          <w:rFonts w:ascii="Humnst777 Lt BT" w:hAnsi="Humnst777 Lt BT"/>
          <w:szCs w:val="22"/>
          <w:lang w:eastAsia="en-GB"/>
        </w:rPr>
      </w:pPr>
    </w:p>
    <w:p w:rsidR="002A0DE2" w:rsidRPr="00D120D4" w:rsidRDefault="002A0DE2" w:rsidP="002A0DE2">
      <w:pPr>
        <w:pStyle w:val="IATableLines"/>
        <w:numPr>
          <w:ilvl w:val="0"/>
          <w:numId w:val="18"/>
        </w:numPr>
        <w:rPr>
          <w:rFonts w:ascii="Humnst777 Lt BT" w:hAnsi="Humnst777 Lt BT"/>
          <w:szCs w:val="22"/>
          <w:u w:val="single"/>
          <w:lang w:eastAsia="en-GB"/>
        </w:rPr>
      </w:pPr>
      <w:r w:rsidRPr="00D120D4">
        <w:rPr>
          <w:rFonts w:ascii="Humnst777 Lt BT" w:hAnsi="Humnst777 Lt BT"/>
          <w:szCs w:val="22"/>
          <w:u w:val="single"/>
          <w:lang w:eastAsia="en-GB"/>
        </w:rPr>
        <w:t>Authorisation fees</w:t>
      </w:r>
    </w:p>
    <w:p w:rsidR="002A0DE2" w:rsidRDefault="002A0DE2" w:rsidP="002A0DE2">
      <w:pPr>
        <w:pStyle w:val="IATableLines"/>
        <w:ind w:left="1080"/>
        <w:rPr>
          <w:rFonts w:ascii="Humnst777 Lt BT" w:hAnsi="Humnst777 Lt BT"/>
          <w:szCs w:val="22"/>
          <w:lang w:eastAsia="en-GB"/>
        </w:rPr>
      </w:pPr>
    </w:p>
    <w:p w:rsidR="002A0DE2" w:rsidRDefault="002A0DE2" w:rsidP="002A0DE2">
      <w:pPr>
        <w:pStyle w:val="IATableLines"/>
        <w:ind w:left="1080"/>
        <w:jc w:val="both"/>
        <w:rPr>
          <w:rFonts w:ascii="Humnst777 Lt BT" w:hAnsi="Humnst777 Lt BT"/>
          <w:szCs w:val="22"/>
          <w:lang w:eastAsia="en-GB"/>
        </w:rPr>
      </w:pPr>
      <w:r w:rsidRPr="005E56C7">
        <w:rPr>
          <w:rFonts w:ascii="Humnst777 Lt BT" w:hAnsi="Humnst777 Lt BT"/>
          <w:szCs w:val="22"/>
          <w:lang w:eastAsia="en-GB"/>
        </w:rPr>
        <w:t xml:space="preserve">The FSA will consult on </w:t>
      </w:r>
      <w:r w:rsidRPr="00D120D4">
        <w:rPr>
          <w:rFonts w:ascii="Humnst777 Lt BT" w:hAnsi="Humnst777 Lt BT"/>
          <w:szCs w:val="22"/>
          <w:lang w:eastAsia="en-GB"/>
        </w:rPr>
        <w:t>authorisation fees</w:t>
      </w:r>
      <w:r w:rsidRPr="005E56C7">
        <w:rPr>
          <w:rFonts w:ascii="Humnst777 Lt BT" w:hAnsi="Humnst777 Lt BT"/>
          <w:szCs w:val="22"/>
          <w:lang w:eastAsia="en-GB"/>
        </w:rPr>
        <w:t xml:space="preserve"> in October 2010. The FSA does not usually levy fees for grandfathering </w:t>
      </w:r>
      <w:r>
        <w:rPr>
          <w:rFonts w:ascii="Humnst777 Lt BT" w:hAnsi="Humnst777 Lt BT"/>
          <w:szCs w:val="22"/>
          <w:lang w:eastAsia="en-GB"/>
        </w:rPr>
        <w:t xml:space="preserve">existing authorised </w:t>
      </w:r>
      <w:r w:rsidRPr="005E56C7">
        <w:rPr>
          <w:rFonts w:ascii="Humnst777 Lt BT" w:hAnsi="Humnst777 Lt BT"/>
          <w:szCs w:val="22"/>
          <w:lang w:eastAsia="en-GB"/>
        </w:rPr>
        <w:t>firms, bu</w:t>
      </w:r>
      <w:r>
        <w:rPr>
          <w:rFonts w:ascii="Humnst777 Lt BT" w:hAnsi="Humnst777 Lt BT"/>
          <w:szCs w:val="22"/>
          <w:lang w:eastAsia="en-GB"/>
        </w:rPr>
        <w:t>t</w:t>
      </w:r>
      <w:r w:rsidRPr="005E56C7">
        <w:rPr>
          <w:rFonts w:ascii="Humnst777 Lt BT" w:hAnsi="Humnst777 Lt BT"/>
          <w:szCs w:val="22"/>
          <w:lang w:eastAsia="en-GB"/>
        </w:rPr>
        <w:t>, this depends on whether the FSA holds enough information to assess whether a</w:t>
      </w:r>
      <w:r>
        <w:rPr>
          <w:rFonts w:ascii="Humnst777 Lt BT" w:hAnsi="Humnst777 Lt BT"/>
          <w:szCs w:val="22"/>
          <w:lang w:eastAsia="en-GB"/>
        </w:rPr>
        <w:t>n authorised</w:t>
      </w:r>
      <w:r w:rsidRPr="005E56C7">
        <w:rPr>
          <w:rFonts w:ascii="Humnst777 Lt BT" w:hAnsi="Humnst777 Lt BT"/>
          <w:szCs w:val="22"/>
          <w:lang w:eastAsia="en-GB"/>
        </w:rPr>
        <w:t xml:space="preserve"> firm meets the new standards. </w:t>
      </w:r>
      <w:r>
        <w:rPr>
          <w:rFonts w:ascii="Humnst777 Lt BT" w:hAnsi="Humnst777 Lt BT"/>
          <w:szCs w:val="22"/>
          <w:lang w:eastAsia="en-GB"/>
        </w:rPr>
        <w:t>Because that is a decision for the FSA, which it has yet to make, t</w:t>
      </w:r>
      <w:r w:rsidRPr="005E56C7">
        <w:rPr>
          <w:rFonts w:ascii="Humnst777 Lt BT" w:hAnsi="Humnst777 Lt BT"/>
          <w:szCs w:val="22"/>
          <w:lang w:eastAsia="en-GB"/>
        </w:rPr>
        <w:t xml:space="preserve">his </w:t>
      </w:r>
      <w:r>
        <w:rPr>
          <w:rFonts w:ascii="Humnst777 Lt BT" w:hAnsi="Humnst777 Lt BT"/>
          <w:szCs w:val="22"/>
          <w:lang w:eastAsia="en-GB"/>
        </w:rPr>
        <w:t xml:space="preserve">impact </w:t>
      </w:r>
      <w:r w:rsidRPr="005E56C7">
        <w:rPr>
          <w:rFonts w:ascii="Humnst777 Lt BT" w:hAnsi="Humnst777 Lt BT"/>
          <w:szCs w:val="22"/>
          <w:lang w:eastAsia="en-GB"/>
        </w:rPr>
        <w:t>assessment assumes that there will be no fee for grandfathering issuers who are already authorised</w:t>
      </w:r>
      <w:r>
        <w:rPr>
          <w:rFonts w:ascii="Humnst777 Lt BT" w:hAnsi="Humnst777 Lt BT"/>
          <w:szCs w:val="22"/>
          <w:lang w:eastAsia="en-GB"/>
        </w:rPr>
        <w:t xml:space="preserve"> (based on past practice)</w:t>
      </w:r>
      <w:r w:rsidRPr="005E56C7">
        <w:rPr>
          <w:rFonts w:ascii="Humnst777 Lt BT" w:hAnsi="Humnst777 Lt BT"/>
          <w:szCs w:val="22"/>
          <w:lang w:eastAsia="en-GB"/>
        </w:rPr>
        <w:t xml:space="preserve">. It assumes that there may be a fee for re-registering small issuers, as there is unlikely to be sufficient information already </w:t>
      </w:r>
      <w:r>
        <w:rPr>
          <w:rFonts w:ascii="Humnst777 Lt BT" w:hAnsi="Humnst777 Lt BT"/>
          <w:szCs w:val="22"/>
          <w:lang w:eastAsia="en-GB"/>
        </w:rPr>
        <w:t>on hand to re-register</w:t>
      </w:r>
      <w:r w:rsidRPr="005E56C7">
        <w:rPr>
          <w:rFonts w:ascii="Humnst777 Lt BT" w:hAnsi="Humnst777 Lt BT"/>
          <w:szCs w:val="22"/>
          <w:lang w:eastAsia="en-GB"/>
        </w:rPr>
        <w:t xml:space="preserve"> them. On the basis of the </w:t>
      </w:r>
      <w:r>
        <w:rPr>
          <w:rFonts w:ascii="Humnst777 Lt BT" w:hAnsi="Humnst777 Lt BT"/>
          <w:szCs w:val="22"/>
          <w:lang w:eastAsia="en-GB"/>
        </w:rPr>
        <w:t xml:space="preserve">registration </w:t>
      </w:r>
      <w:r w:rsidRPr="005E56C7">
        <w:rPr>
          <w:rFonts w:ascii="Humnst777 Lt BT" w:hAnsi="Humnst777 Lt BT"/>
          <w:szCs w:val="22"/>
          <w:lang w:eastAsia="en-GB"/>
        </w:rPr>
        <w:t xml:space="preserve">fees </w:t>
      </w:r>
      <w:r>
        <w:rPr>
          <w:rFonts w:ascii="Humnst777 Lt BT" w:hAnsi="Humnst777 Lt BT"/>
          <w:szCs w:val="22"/>
          <w:lang w:eastAsia="en-GB"/>
        </w:rPr>
        <w:t xml:space="preserve">currently </w:t>
      </w:r>
      <w:r w:rsidRPr="005E56C7">
        <w:rPr>
          <w:rFonts w:ascii="Humnst777 Lt BT" w:hAnsi="Humnst777 Lt BT"/>
          <w:szCs w:val="22"/>
          <w:lang w:eastAsia="en-GB"/>
        </w:rPr>
        <w:t>payable by payments institutions, this assessment assumes that small issuers who need to re-</w:t>
      </w:r>
      <w:r w:rsidRPr="00A976BC">
        <w:rPr>
          <w:rFonts w:ascii="Humnst777 Lt BT" w:hAnsi="Humnst777 Lt BT"/>
          <w:szCs w:val="22"/>
          <w:lang w:eastAsia="en-GB"/>
        </w:rPr>
        <w:t xml:space="preserve">register may be charged </w:t>
      </w:r>
      <w:r>
        <w:rPr>
          <w:rFonts w:ascii="Humnst777 Lt BT" w:hAnsi="Humnst777 Lt BT"/>
          <w:szCs w:val="22"/>
          <w:lang w:eastAsia="en-GB"/>
        </w:rPr>
        <w:t xml:space="preserve">between </w:t>
      </w:r>
      <w:r w:rsidRPr="00A976BC">
        <w:rPr>
          <w:rFonts w:ascii="Humnst777 Lt BT" w:hAnsi="Humnst777 Lt BT"/>
          <w:szCs w:val="22"/>
          <w:lang w:eastAsia="en-GB"/>
        </w:rPr>
        <w:t xml:space="preserve">£500 </w:t>
      </w:r>
      <w:r>
        <w:rPr>
          <w:rFonts w:ascii="Humnst777 Lt BT" w:hAnsi="Humnst777 Lt BT"/>
          <w:szCs w:val="22"/>
          <w:lang w:eastAsia="en-GB"/>
        </w:rPr>
        <w:t>and</w:t>
      </w:r>
      <w:r w:rsidRPr="00A976BC">
        <w:rPr>
          <w:rFonts w:ascii="Humnst777 Lt BT" w:hAnsi="Humnst777 Lt BT"/>
          <w:szCs w:val="22"/>
          <w:lang w:eastAsia="en-GB"/>
        </w:rPr>
        <w:t xml:space="preserve"> £1,000 each.</w:t>
      </w:r>
    </w:p>
    <w:p w:rsidR="002A0DE2" w:rsidRPr="00A976BC" w:rsidRDefault="002A0DE2" w:rsidP="002A0DE2">
      <w:pPr>
        <w:pStyle w:val="IATableLines"/>
        <w:ind w:left="0"/>
        <w:rPr>
          <w:rFonts w:ascii="Humnst777 Lt BT" w:hAnsi="Humnst777 Lt BT"/>
          <w:szCs w:val="22"/>
          <w:lang w:eastAsia="en-GB"/>
        </w:rPr>
      </w:pPr>
    </w:p>
    <w:p w:rsidR="002A0DE2" w:rsidRPr="00882F3C"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sidRPr="00882F3C">
        <w:rPr>
          <w:rFonts w:ascii="Humnst777 Lt BT" w:hAnsi="Humnst777 Lt BT"/>
          <w:szCs w:val="22"/>
          <w:lang w:eastAsia="en-GB"/>
        </w:rPr>
        <w:t xml:space="preserve">The </w:t>
      </w:r>
      <w:r w:rsidRPr="00882F3C">
        <w:rPr>
          <w:rFonts w:ascii="Humnst777 Lt BT" w:hAnsi="Humnst777 Lt BT"/>
          <w:b/>
          <w:szCs w:val="22"/>
          <w:lang w:eastAsia="en-GB"/>
        </w:rPr>
        <w:t>transitional authorisation costs for small issuers</w:t>
      </w:r>
      <w:r w:rsidRPr="00882F3C">
        <w:rPr>
          <w:rFonts w:ascii="Humnst777 Lt BT" w:hAnsi="Humnst777 Lt BT"/>
          <w:szCs w:val="22"/>
          <w:lang w:eastAsia="en-GB"/>
        </w:rPr>
        <w:t xml:space="preserve"> </w:t>
      </w:r>
      <w:r>
        <w:rPr>
          <w:rFonts w:ascii="Humnst777 Lt BT" w:hAnsi="Humnst777 Lt BT"/>
          <w:szCs w:val="22"/>
          <w:lang w:eastAsia="en-GB"/>
        </w:rPr>
        <w:t>are:</w:t>
      </w:r>
    </w:p>
    <w:p w:rsidR="002A0DE2" w:rsidRPr="00882F3C"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sidRPr="00882F3C">
        <w:rPr>
          <w:rFonts w:ascii="Humnst777 Lt BT" w:hAnsi="Humnst777 Lt BT"/>
          <w:szCs w:val="22"/>
          <w:lang w:eastAsia="en-GB"/>
        </w:rPr>
        <w:t xml:space="preserve">From:            </w:t>
      </w:r>
      <w:r>
        <w:rPr>
          <w:rFonts w:ascii="Humnst777 Lt BT" w:hAnsi="Humnst777 Lt BT"/>
          <w:szCs w:val="22"/>
          <w:lang w:eastAsia="en-GB"/>
        </w:rPr>
        <w:t xml:space="preserve">48 firms x £500 </w:t>
      </w:r>
      <w:r>
        <w:rPr>
          <w:rFonts w:ascii="Humnst777 Lt BT" w:hAnsi="Humnst777 Lt BT"/>
          <w:szCs w:val="22"/>
          <w:lang w:eastAsia="en-GB"/>
        </w:rPr>
        <w:tab/>
      </w:r>
      <w:r w:rsidR="00313CAA">
        <w:rPr>
          <w:rFonts w:ascii="Humnst777 Lt BT" w:hAnsi="Humnst777 Lt BT"/>
          <w:szCs w:val="22"/>
          <w:lang w:eastAsia="en-GB"/>
        </w:rPr>
        <w:t xml:space="preserve">  </w:t>
      </w:r>
      <w:r w:rsidRPr="00882F3C">
        <w:rPr>
          <w:rFonts w:ascii="Humnst777 Lt BT" w:hAnsi="Humnst777 Lt BT"/>
          <w:szCs w:val="22"/>
          <w:lang w:eastAsia="en-GB"/>
        </w:rPr>
        <w:t>= £24,000</w:t>
      </w:r>
    </w:p>
    <w:p w:rsidR="002A0DE2"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sidR="00313CAA">
        <w:rPr>
          <w:rFonts w:ascii="Humnst777 Lt BT" w:hAnsi="Humnst777 Lt BT"/>
          <w:szCs w:val="22"/>
          <w:lang w:eastAsia="en-GB"/>
        </w:rPr>
        <w:t xml:space="preserve">                    </w:t>
      </w:r>
      <w:r w:rsidR="00313CAA">
        <w:rPr>
          <w:rFonts w:ascii="Humnst777 Lt BT" w:hAnsi="Humnst777 Lt BT"/>
          <w:szCs w:val="22"/>
          <w:lang w:eastAsia="en-GB"/>
        </w:rPr>
        <w:tab/>
      </w:r>
      <w:r w:rsidR="00313CAA">
        <w:rPr>
          <w:rFonts w:ascii="Humnst777 Lt BT" w:hAnsi="Humnst777 Lt BT"/>
          <w:szCs w:val="22"/>
          <w:lang w:eastAsia="en-GB"/>
        </w:rPr>
        <w:tab/>
        <w:t xml:space="preserve">   </w:t>
      </w:r>
      <w:r>
        <w:rPr>
          <w:rFonts w:ascii="Humnst777 Lt BT" w:hAnsi="Humnst777 Lt BT"/>
          <w:szCs w:val="22"/>
          <w:lang w:eastAsia="en-GB"/>
        </w:rPr>
        <w:t xml:space="preserve">To:                </w:t>
      </w:r>
      <w:r w:rsidRPr="00882F3C">
        <w:rPr>
          <w:rFonts w:ascii="Humnst777 Lt BT" w:hAnsi="Humnst777 Lt BT"/>
          <w:szCs w:val="22"/>
          <w:lang w:eastAsia="en-GB"/>
        </w:rPr>
        <w:t>48 firms x £1,000 = £48,000</w:t>
      </w:r>
    </w:p>
    <w:p w:rsidR="002A0DE2" w:rsidRPr="00882F3C"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Pr>
          <w:rFonts w:ascii="Humnst777 Lt BT" w:hAnsi="Humnst777 Lt BT"/>
          <w:szCs w:val="22"/>
          <w:lang w:eastAsia="en-GB"/>
        </w:rPr>
        <w:tab/>
      </w:r>
      <w:r>
        <w:rPr>
          <w:rFonts w:ascii="Humnst777 Lt BT" w:hAnsi="Humnst777 Lt BT"/>
          <w:szCs w:val="22"/>
          <w:lang w:eastAsia="en-GB"/>
        </w:rPr>
        <w:tab/>
        <w:t xml:space="preserve">          Midpoint:</w:t>
      </w:r>
      <w:r>
        <w:rPr>
          <w:rFonts w:ascii="Humnst777 Lt BT" w:hAnsi="Humnst777 Lt BT"/>
          <w:szCs w:val="22"/>
          <w:lang w:eastAsia="en-GB"/>
        </w:rPr>
        <w:tab/>
      </w:r>
      <w:r w:rsidR="00313CAA">
        <w:rPr>
          <w:rFonts w:ascii="Humnst777 Lt BT" w:hAnsi="Humnst777 Lt BT"/>
          <w:szCs w:val="22"/>
          <w:lang w:eastAsia="en-GB"/>
        </w:rPr>
        <w:t xml:space="preserve">  </w:t>
      </w:r>
      <w:r>
        <w:rPr>
          <w:rFonts w:ascii="Humnst777 Lt BT" w:hAnsi="Humnst777 Lt BT"/>
          <w:szCs w:val="22"/>
          <w:lang w:eastAsia="en-GB"/>
        </w:rPr>
        <w:t>= £36,000</w:t>
      </w:r>
    </w:p>
    <w:p w:rsidR="002A0DE2" w:rsidRDefault="002A0DE2" w:rsidP="002A0DE2">
      <w:pPr>
        <w:pStyle w:val="IATableLines"/>
        <w:ind w:left="0"/>
        <w:rPr>
          <w:rFonts w:ascii="Humnst777 Lt BT" w:hAnsi="Humnst777 Lt BT"/>
          <w:szCs w:val="22"/>
          <w:lang w:eastAsia="en-GB"/>
        </w:rPr>
      </w:pPr>
    </w:p>
    <w:p w:rsidR="002A0DE2" w:rsidRDefault="002A0DE2" w:rsidP="002A0DE2">
      <w:pPr>
        <w:pStyle w:val="Heading1"/>
        <w:jc w:val="both"/>
        <w:rPr>
          <w:rFonts w:ascii="Humnst777 Lt BT" w:hAnsi="Humnst777 Lt BT"/>
          <w:u w:val="single"/>
        </w:rPr>
      </w:pPr>
      <w:r w:rsidRPr="005E56C7">
        <w:rPr>
          <w:rFonts w:ascii="Humnst777 Lt BT" w:hAnsi="Humnst777 Lt BT"/>
          <w:u w:val="single"/>
        </w:rPr>
        <w:t xml:space="preserve">Transition </w:t>
      </w:r>
      <w:r>
        <w:rPr>
          <w:rFonts w:ascii="Humnst777 Lt BT" w:hAnsi="Humnst777 Lt BT"/>
          <w:u w:val="single"/>
        </w:rPr>
        <w:t>Benefits</w:t>
      </w:r>
    </w:p>
    <w:p w:rsidR="002A0DE2" w:rsidRDefault="002A0DE2" w:rsidP="002A0DE2"/>
    <w:p w:rsidR="00373F7B" w:rsidRDefault="002A0DE2" w:rsidP="002A0DE2">
      <w:pPr>
        <w:jc w:val="both"/>
        <w:rPr>
          <w:rFonts w:ascii="Humnst777 Lt BT" w:hAnsi="Humnst777 Lt BT"/>
          <w:sz w:val="22"/>
          <w:szCs w:val="22"/>
        </w:rPr>
      </w:pPr>
      <w:r>
        <w:rPr>
          <w:rFonts w:ascii="Humnst777 Lt BT" w:hAnsi="Humnst777 Lt BT"/>
          <w:sz w:val="22"/>
          <w:szCs w:val="22"/>
        </w:rPr>
        <w:t xml:space="preserve">The main quantitative benefits accrue to large issuers who incur lower capital requirements. </w:t>
      </w:r>
      <w:r w:rsidR="00373F7B">
        <w:rPr>
          <w:rFonts w:ascii="Humnst777 Lt BT" w:hAnsi="Humnst777 Lt BT"/>
          <w:sz w:val="22"/>
          <w:szCs w:val="22"/>
        </w:rPr>
        <w:t xml:space="preserve">Issuers may or may not reduce their capital in response to a lower regulatory requirement. This assessment scores the lower capital requirement as a reduction in the regulatory burden (just as it counts the proposed increase in the capital requirement for small issuers as an increase in the regulatory burden for small issuers). </w:t>
      </w:r>
    </w:p>
    <w:p w:rsidR="00373F7B" w:rsidRDefault="00373F7B" w:rsidP="002A0DE2">
      <w:pPr>
        <w:jc w:val="both"/>
        <w:rPr>
          <w:rFonts w:ascii="Humnst777 Lt BT" w:hAnsi="Humnst777 Lt BT"/>
          <w:sz w:val="22"/>
          <w:szCs w:val="22"/>
        </w:rPr>
      </w:pPr>
    </w:p>
    <w:p w:rsidR="002A0DE2" w:rsidRDefault="00373F7B" w:rsidP="002A0DE2">
      <w:pPr>
        <w:jc w:val="both"/>
        <w:rPr>
          <w:rFonts w:ascii="Humnst777 Lt BT" w:hAnsi="Humnst777 Lt BT"/>
          <w:sz w:val="22"/>
          <w:szCs w:val="22"/>
        </w:rPr>
      </w:pPr>
      <w:r>
        <w:rPr>
          <w:rFonts w:ascii="Humnst777 Lt BT" w:hAnsi="Humnst777 Lt BT"/>
          <w:sz w:val="22"/>
          <w:szCs w:val="22"/>
        </w:rPr>
        <w:t>The</w:t>
      </w:r>
      <w:r w:rsidR="002A0DE2">
        <w:rPr>
          <w:rFonts w:ascii="Humnst777 Lt BT" w:hAnsi="Humnst777 Lt BT"/>
          <w:sz w:val="22"/>
          <w:szCs w:val="22"/>
        </w:rPr>
        <w:t xml:space="preserve"> capital requirement </w:t>
      </w:r>
      <w:r>
        <w:rPr>
          <w:rFonts w:ascii="Humnst777 Lt BT" w:hAnsi="Humnst777 Lt BT"/>
          <w:sz w:val="22"/>
          <w:szCs w:val="22"/>
        </w:rPr>
        <w:t xml:space="preserve">for large issuer </w:t>
      </w:r>
      <w:r w:rsidR="002A0DE2">
        <w:rPr>
          <w:rFonts w:ascii="Humnst777 Lt BT" w:hAnsi="Humnst777 Lt BT"/>
          <w:sz w:val="22"/>
          <w:szCs w:val="22"/>
        </w:rPr>
        <w:t xml:space="preserve">is based on </w:t>
      </w:r>
      <w:r w:rsidR="002A0DE2" w:rsidRPr="00A976BC">
        <w:rPr>
          <w:rFonts w:ascii="Humnst777 Lt BT" w:hAnsi="Humnst777 Lt BT"/>
          <w:sz w:val="22"/>
          <w:szCs w:val="22"/>
        </w:rPr>
        <w:t xml:space="preserve">2% of </w:t>
      </w:r>
      <w:r w:rsidR="002A0DE2">
        <w:rPr>
          <w:rFonts w:ascii="Humnst777 Lt BT" w:hAnsi="Humnst777 Lt BT"/>
          <w:sz w:val="22"/>
          <w:szCs w:val="22"/>
        </w:rPr>
        <w:t>t</w:t>
      </w:r>
      <w:r w:rsidR="002A0DE2" w:rsidRPr="00E83BF9">
        <w:rPr>
          <w:rFonts w:ascii="Humnst777 Lt BT" w:hAnsi="Humnst777 Lt BT"/>
          <w:sz w:val="22"/>
          <w:szCs w:val="22"/>
        </w:rPr>
        <w:t>otal financial liabilities related to outstanding electronic money</w:t>
      </w:r>
      <w:r w:rsidR="002A0DE2" w:rsidRPr="00A976BC">
        <w:rPr>
          <w:rFonts w:ascii="Humnst777 Lt BT" w:hAnsi="Humnst777 Lt BT"/>
          <w:sz w:val="22"/>
          <w:szCs w:val="22"/>
        </w:rPr>
        <w:t xml:space="preserve"> over the preceding 6 </w:t>
      </w:r>
      <w:r w:rsidR="002A0DE2">
        <w:rPr>
          <w:rFonts w:ascii="Humnst777 Lt BT" w:hAnsi="Humnst777 Lt BT"/>
          <w:sz w:val="22"/>
          <w:szCs w:val="22"/>
        </w:rPr>
        <w:t>months or €1 million, whichever is higher</w:t>
      </w:r>
      <w:r w:rsidR="002A0DE2" w:rsidRPr="00A976BC">
        <w:rPr>
          <w:rFonts w:ascii="Humnst777 Lt BT" w:hAnsi="Humnst777 Lt BT"/>
          <w:sz w:val="22"/>
          <w:szCs w:val="22"/>
        </w:rPr>
        <w:t>.</w:t>
      </w:r>
    </w:p>
    <w:p w:rsidR="002A0DE2" w:rsidRDefault="002A0DE2" w:rsidP="002A0DE2">
      <w:pPr>
        <w:jc w:val="both"/>
        <w:rPr>
          <w:rFonts w:ascii="Humnst777 Lt BT" w:hAnsi="Humnst777 Lt BT"/>
          <w:sz w:val="22"/>
          <w:szCs w:val="22"/>
        </w:rPr>
      </w:pPr>
    </w:p>
    <w:p w:rsidR="002A0DE2" w:rsidRPr="00A976BC" w:rsidRDefault="002A0DE2" w:rsidP="002A0DE2">
      <w:pPr>
        <w:jc w:val="both"/>
        <w:rPr>
          <w:rFonts w:ascii="Humnst777 Lt BT" w:hAnsi="Humnst777 Lt BT"/>
          <w:sz w:val="22"/>
          <w:szCs w:val="22"/>
        </w:rPr>
      </w:pPr>
      <w:r>
        <w:rPr>
          <w:rFonts w:ascii="Humnst777 Lt BT" w:hAnsi="Humnst777 Lt BT"/>
          <w:sz w:val="22"/>
          <w:szCs w:val="22"/>
        </w:rPr>
        <w:t>Based on data provided by the FSA, t</w:t>
      </w:r>
      <w:r w:rsidRPr="00A976BC">
        <w:rPr>
          <w:rFonts w:ascii="Humnst777 Lt BT" w:hAnsi="Humnst777 Lt BT"/>
          <w:sz w:val="22"/>
          <w:szCs w:val="22"/>
        </w:rPr>
        <w:t>he</w:t>
      </w:r>
      <w:r>
        <w:rPr>
          <w:rFonts w:ascii="Humnst777 Lt BT" w:hAnsi="Humnst777 Lt BT"/>
          <w:sz w:val="22"/>
          <w:szCs w:val="22"/>
        </w:rPr>
        <w:t>re are at present</w:t>
      </w:r>
      <w:r w:rsidRPr="00A976BC">
        <w:rPr>
          <w:rFonts w:ascii="Humnst777 Lt BT" w:hAnsi="Humnst777 Lt BT"/>
          <w:sz w:val="22"/>
          <w:szCs w:val="22"/>
        </w:rPr>
        <w:t xml:space="preserve"> 1</w:t>
      </w:r>
      <w:r w:rsidR="00313CAA">
        <w:rPr>
          <w:rFonts w:ascii="Humnst777 Lt BT" w:hAnsi="Humnst777 Lt BT"/>
          <w:sz w:val="22"/>
          <w:szCs w:val="22"/>
        </w:rPr>
        <w:t>8</w:t>
      </w:r>
      <w:r w:rsidRPr="00A976BC">
        <w:rPr>
          <w:rFonts w:ascii="Humnst777 Lt BT" w:hAnsi="Humnst777 Lt BT"/>
          <w:sz w:val="22"/>
          <w:szCs w:val="22"/>
        </w:rPr>
        <w:t xml:space="preserve"> large </w:t>
      </w:r>
      <w:r>
        <w:rPr>
          <w:rFonts w:ascii="Humnst777 Lt BT" w:hAnsi="Humnst777 Lt BT"/>
          <w:sz w:val="22"/>
          <w:szCs w:val="22"/>
        </w:rPr>
        <w:t>issuers who hold aggregate capital of</w:t>
      </w:r>
      <w:r w:rsidRPr="00A976BC">
        <w:rPr>
          <w:rFonts w:ascii="Humnst777 Lt BT" w:hAnsi="Humnst777 Lt BT"/>
          <w:sz w:val="22"/>
          <w:szCs w:val="22"/>
        </w:rPr>
        <w:t xml:space="preserve"> €</w:t>
      </w:r>
      <w:r w:rsidR="00313CAA">
        <w:rPr>
          <w:rFonts w:ascii="Humnst777 Lt BT" w:hAnsi="Humnst777 Lt BT"/>
          <w:sz w:val="22"/>
          <w:szCs w:val="22"/>
        </w:rPr>
        <w:t>87</w:t>
      </w:r>
      <w:r>
        <w:rPr>
          <w:rFonts w:ascii="Humnst777 Lt BT" w:hAnsi="Humnst777 Lt BT"/>
          <w:sz w:val="22"/>
          <w:szCs w:val="22"/>
        </w:rPr>
        <w:t xml:space="preserve"> million (</w:t>
      </w:r>
      <w:r w:rsidR="007E0B84">
        <w:rPr>
          <w:rFonts w:ascii="Humnst777 Lt BT" w:hAnsi="Humnst777 Lt BT"/>
          <w:sz w:val="22"/>
          <w:szCs w:val="22"/>
        </w:rPr>
        <w:t>around</w:t>
      </w:r>
      <w:r>
        <w:rPr>
          <w:rFonts w:ascii="Humnst777 Lt BT" w:hAnsi="Humnst777 Lt BT"/>
          <w:sz w:val="22"/>
          <w:szCs w:val="22"/>
        </w:rPr>
        <w:t xml:space="preserve"> £</w:t>
      </w:r>
      <w:r w:rsidR="00313CAA">
        <w:rPr>
          <w:rFonts w:ascii="Humnst777 Lt BT" w:hAnsi="Humnst777 Lt BT"/>
          <w:sz w:val="22"/>
          <w:szCs w:val="22"/>
        </w:rPr>
        <w:t>73</w:t>
      </w:r>
      <w:r>
        <w:rPr>
          <w:rFonts w:ascii="Humnst777 Lt BT" w:hAnsi="Humnst777 Lt BT"/>
          <w:sz w:val="22"/>
          <w:szCs w:val="22"/>
        </w:rPr>
        <w:t xml:space="preserve"> million). T</w:t>
      </w:r>
      <w:r w:rsidRPr="00A976BC">
        <w:rPr>
          <w:rFonts w:ascii="Humnst777 Lt BT" w:hAnsi="Humnst777 Lt BT"/>
          <w:sz w:val="22"/>
          <w:szCs w:val="22"/>
        </w:rPr>
        <w:t xml:space="preserve">he average capital </w:t>
      </w:r>
      <w:r>
        <w:rPr>
          <w:rFonts w:ascii="Humnst777 Lt BT" w:hAnsi="Humnst777 Lt BT"/>
          <w:sz w:val="22"/>
          <w:szCs w:val="22"/>
        </w:rPr>
        <w:t>per issuer at present is therefore</w:t>
      </w:r>
      <w:r w:rsidRPr="00A976BC">
        <w:rPr>
          <w:rFonts w:ascii="Humnst777 Lt BT" w:hAnsi="Humnst777 Lt BT"/>
          <w:sz w:val="22"/>
          <w:szCs w:val="22"/>
        </w:rPr>
        <w:t xml:space="preserve">: </w:t>
      </w:r>
    </w:p>
    <w:p w:rsidR="002A0DE2" w:rsidRDefault="002A0DE2" w:rsidP="002A0DE2">
      <w:pPr>
        <w:ind w:left="6480"/>
        <w:jc w:val="center"/>
        <w:rPr>
          <w:rFonts w:ascii="Humnst777 Lt BT" w:hAnsi="Humnst777 Lt BT"/>
          <w:sz w:val="22"/>
          <w:szCs w:val="22"/>
        </w:rPr>
      </w:pPr>
      <w:r>
        <w:rPr>
          <w:rFonts w:ascii="Humnst777 Lt BT" w:hAnsi="Humnst777 Lt BT"/>
          <w:sz w:val="22"/>
          <w:szCs w:val="22"/>
        </w:rPr>
        <w:lastRenderedPageBreak/>
        <w:t>£</w:t>
      </w:r>
      <w:r w:rsidR="00313CAA">
        <w:rPr>
          <w:rFonts w:ascii="Humnst777 Lt BT" w:hAnsi="Humnst777 Lt BT"/>
          <w:sz w:val="22"/>
          <w:szCs w:val="22"/>
        </w:rPr>
        <w:t>73</w:t>
      </w:r>
      <w:r>
        <w:rPr>
          <w:rFonts w:ascii="Humnst777 Lt BT" w:hAnsi="Humnst777 Lt BT"/>
          <w:sz w:val="22"/>
          <w:szCs w:val="22"/>
        </w:rPr>
        <w:t>,000,000/ 1</w:t>
      </w:r>
      <w:r w:rsidR="00313CAA">
        <w:rPr>
          <w:rFonts w:ascii="Humnst777 Lt BT" w:hAnsi="Humnst777 Lt BT"/>
          <w:sz w:val="22"/>
          <w:szCs w:val="22"/>
        </w:rPr>
        <w:t>8</w:t>
      </w:r>
      <w:r>
        <w:rPr>
          <w:rFonts w:ascii="Humnst777 Lt BT" w:hAnsi="Humnst777 Lt BT"/>
          <w:sz w:val="22"/>
          <w:szCs w:val="22"/>
        </w:rPr>
        <w:t xml:space="preserve"> </w:t>
      </w:r>
      <w:r w:rsidRPr="00A976BC">
        <w:rPr>
          <w:rFonts w:ascii="Humnst777 Lt BT" w:hAnsi="Humnst777 Lt BT"/>
          <w:sz w:val="22"/>
          <w:szCs w:val="22"/>
        </w:rPr>
        <w:t xml:space="preserve">= </w:t>
      </w:r>
      <w:r>
        <w:rPr>
          <w:rFonts w:ascii="Humnst777 Lt BT" w:hAnsi="Humnst777 Lt BT"/>
          <w:sz w:val="22"/>
          <w:szCs w:val="22"/>
        </w:rPr>
        <w:t>£4,0</w:t>
      </w:r>
      <w:r w:rsidR="00313CAA">
        <w:rPr>
          <w:rFonts w:ascii="Humnst777 Lt BT" w:hAnsi="Humnst777 Lt BT"/>
          <w:sz w:val="22"/>
          <w:szCs w:val="22"/>
        </w:rPr>
        <w:t>55</w:t>
      </w:r>
      <w:r>
        <w:rPr>
          <w:rFonts w:ascii="Humnst777 Lt BT" w:hAnsi="Humnst777 Lt BT"/>
          <w:sz w:val="22"/>
          <w:szCs w:val="22"/>
        </w:rPr>
        <w:t>,5</w:t>
      </w:r>
      <w:r w:rsidR="00313CAA">
        <w:rPr>
          <w:rFonts w:ascii="Humnst777 Lt BT" w:hAnsi="Humnst777 Lt BT"/>
          <w:sz w:val="22"/>
          <w:szCs w:val="22"/>
        </w:rPr>
        <w:t>55</w:t>
      </w:r>
    </w:p>
    <w:p w:rsidR="002A0DE2" w:rsidRDefault="002A0DE2" w:rsidP="002A0DE2">
      <w:pPr>
        <w:ind w:left="5040"/>
        <w:jc w:val="center"/>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t xml:space="preserve"> </w:t>
      </w:r>
      <w:r w:rsidR="00313CAA">
        <w:rPr>
          <w:rFonts w:ascii="Humnst777 Lt BT" w:hAnsi="Humnst777 Lt BT"/>
          <w:sz w:val="22"/>
          <w:szCs w:val="22"/>
        </w:rPr>
        <w:t xml:space="preserve">     </w:t>
      </w:r>
      <w:r w:rsidR="007E0B84">
        <w:rPr>
          <w:rFonts w:ascii="Humnst777 Lt BT" w:hAnsi="Humnst777 Lt BT"/>
          <w:sz w:val="22"/>
          <w:szCs w:val="22"/>
        </w:rPr>
        <w:t>Around</w:t>
      </w:r>
      <w:r>
        <w:rPr>
          <w:rFonts w:ascii="Humnst777 Lt BT" w:hAnsi="Humnst777 Lt BT"/>
          <w:sz w:val="22"/>
          <w:szCs w:val="22"/>
        </w:rPr>
        <w:t xml:space="preserve"> £4 million per issuer</w:t>
      </w:r>
    </w:p>
    <w:p w:rsidR="002A0DE2" w:rsidRDefault="002A0DE2" w:rsidP="002A0DE2">
      <w:pPr>
        <w:jc w:val="both"/>
        <w:rPr>
          <w:rFonts w:ascii="Humnst777 Lt BT" w:hAnsi="Humnst777 Lt BT"/>
          <w:sz w:val="22"/>
          <w:szCs w:val="22"/>
        </w:rPr>
      </w:pPr>
    </w:p>
    <w:p w:rsidR="002A0DE2" w:rsidRDefault="002A0DE2" w:rsidP="002A0DE2">
      <w:pPr>
        <w:jc w:val="both"/>
        <w:rPr>
          <w:rFonts w:ascii="Humnst777 Lt BT" w:hAnsi="Humnst777 Lt BT"/>
          <w:sz w:val="22"/>
          <w:szCs w:val="22"/>
        </w:rPr>
      </w:pPr>
      <w:r>
        <w:rPr>
          <w:rFonts w:ascii="Humnst777 Lt BT" w:hAnsi="Humnst777 Lt BT"/>
          <w:sz w:val="22"/>
          <w:szCs w:val="22"/>
        </w:rPr>
        <w:t xml:space="preserve">The new capital requirement will be </w:t>
      </w:r>
      <w:r w:rsidRPr="00A976BC">
        <w:rPr>
          <w:rFonts w:ascii="Humnst777 Lt BT" w:hAnsi="Humnst777 Lt BT"/>
          <w:sz w:val="22"/>
          <w:szCs w:val="22"/>
        </w:rPr>
        <w:t xml:space="preserve">based on 2% of </w:t>
      </w:r>
      <w:r w:rsidRPr="00E83BF9">
        <w:rPr>
          <w:rFonts w:ascii="Humnst777 Lt BT" w:hAnsi="Humnst777 Lt BT"/>
          <w:sz w:val="22"/>
          <w:szCs w:val="22"/>
        </w:rPr>
        <w:t>the average outstanding balance of e-money</w:t>
      </w:r>
      <w:r>
        <w:rPr>
          <w:rFonts w:ascii="Humnst777 Lt BT" w:hAnsi="Humnst777 Lt BT"/>
          <w:sz w:val="22"/>
          <w:szCs w:val="22"/>
        </w:rPr>
        <w:t>, or</w:t>
      </w:r>
      <w:r w:rsidRPr="00A976BC">
        <w:rPr>
          <w:rFonts w:ascii="Humnst777 Lt BT" w:hAnsi="Humnst777 Lt BT"/>
          <w:sz w:val="22"/>
          <w:szCs w:val="22"/>
        </w:rPr>
        <w:t xml:space="preserve"> €3</w:t>
      </w:r>
      <w:r>
        <w:rPr>
          <w:rFonts w:ascii="Humnst777 Lt BT" w:hAnsi="Humnst777 Lt BT"/>
          <w:sz w:val="22"/>
          <w:szCs w:val="22"/>
        </w:rPr>
        <w:t>50,000, whichever is the higher</w:t>
      </w:r>
      <w:r w:rsidRPr="00E83BF9">
        <w:rPr>
          <w:rFonts w:ascii="Humnst777 Lt BT" w:hAnsi="Humnst777 Lt BT"/>
          <w:sz w:val="22"/>
          <w:szCs w:val="22"/>
        </w:rPr>
        <w:t>.</w:t>
      </w:r>
      <w:r w:rsidRPr="00A976BC">
        <w:rPr>
          <w:rFonts w:ascii="Humnst777 Lt BT" w:hAnsi="Humnst777 Lt BT"/>
          <w:sz w:val="22"/>
          <w:szCs w:val="22"/>
        </w:rPr>
        <w:t xml:space="preserve"> The minimum </w:t>
      </w:r>
      <w:r>
        <w:rPr>
          <w:rFonts w:ascii="Humnst777 Lt BT" w:hAnsi="Humnst777 Lt BT"/>
          <w:sz w:val="22"/>
          <w:szCs w:val="22"/>
        </w:rPr>
        <w:t>capital requirement will therefore be lower than at present. The difference is illustrated in the chart below.</w:t>
      </w:r>
    </w:p>
    <w:p w:rsidR="002A0DE2" w:rsidRDefault="002A0DE2" w:rsidP="002A0DE2">
      <w:pPr>
        <w:jc w:val="both"/>
        <w:rPr>
          <w:rFonts w:ascii="Humnst777 Lt BT" w:hAnsi="Humnst777 Lt BT"/>
          <w:sz w:val="22"/>
          <w:szCs w:val="22"/>
        </w:rPr>
      </w:pPr>
    </w:p>
    <w:p w:rsidR="002A0DE2" w:rsidRDefault="006344C0" w:rsidP="002A0DE2">
      <w:pPr>
        <w:jc w:val="center"/>
        <w:rPr>
          <w:rFonts w:ascii="Humnst777 Lt BT" w:hAnsi="Humnst777 Lt BT"/>
          <w:sz w:val="22"/>
          <w:szCs w:val="22"/>
        </w:rPr>
      </w:pPr>
      <w:r>
        <w:rPr>
          <w:noProof/>
          <w:szCs w:val="22"/>
          <w:lang w:eastAsia="en-GB"/>
        </w:rPr>
        <w:drawing>
          <wp:inline distT="0" distB="0" distL="0" distR="0">
            <wp:extent cx="4425315" cy="25533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4425315" cy="2553335"/>
                    </a:xfrm>
                    <a:prstGeom prst="rect">
                      <a:avLst/>
                    </a:prstGeom>
                    <a:noFill/>
                    <a:ln w="9525">
                      <a:noFill/>
                      <a:miter lim="800000"/>
                      <a:headEnd/>
                      <a:tailEnd/>
                    </a:ln>
                  </pic:spPr>
                </pic:pic>
              </a:graphicData>
            </a:graphic>
          </wp:inline>
        </w:drawing>
      </w:r>
    </w:p>
    <w:p w:rsidR="002A0DE2" w:rsidRDefault="002A0DE2" w:rsidP="002A0DE2">
      <w:pPr>
        <w:jc w:val="both"/>
        <w:rPr>
          <w:rFonts w:ascii="Humnst777 Lt BT" w:hAnsi="Humnst777 Lt BT"/>
          <w:sz w:val="22"/>
          <w:szCs w:val="22"/>
        </w:rPr>
      </w:pPr>
    </w:p>
    <w:p w:rsidR="002A0DE2" w:rsidRDefault="002A0DE2" w:rsidP="002A0DE2">
      <w:pPr>
        <w:jc w:val="both"/>
        <w:rPr>
          <w:rFonts w:ascii="Humnst777 Lt BT" w:hAnsi="Humnst777 Lt BT"/>
          <w:sz w:val="22"/>
          <w:szCs w:val="22"/>
        </w:rPr>
      </w:pPr>
    </w:p>
    <w:p w:rsidR="002A0DE2" w:rsidRDefault="002A0DE2" w:rsidP="002A0DE2">
      <w:pPr>
        <w:jc w:val="both"/>
        <w:rPr>
          <w:rFonts w:ascii="Humnst777 Lt BT" w:hAnsi="Humnst777 Lt BT"/>
          <w:sz w:val="22"/>
          <w:szCs w:val="22"/>
        </w:rPr>
      </w:pPr>
      <w:r>
        <w:rPr>
          <w:rFonts w:ascii="Humnst777 Lt BT" w:hAnsi="Humnst777 Lt BT"/>
          <w:sz w:val="22"/>
          <w:szCs w:val="22"/>
        </w:rPr>
        <w:t>In the absence of comparative data about issuers’ average outstanding balances and total financial liabilities this assessment conservatively assumes that average balances are 90% of total liabilities. On this basis the assessment takes 90% of issuers’ currently held capital as representing 2% of their average outstanding balances (ie their new, lower capital requirement). This will always be higher than the minimum €350,000, based on the practical experience of current issuers.</w:t>
      </w:r>
    </w:p>
    <w:p w:rsidR="002A0DE2" w:rsidRDefault="002A0DE2" w:rsidP="002A0DE2">
      <w:pPr>
        <w:jc w:val="both"/>
        <w:rPr>
          <w:rFonts w:ascii="Humnst777 Lt BT" w:hAnsi="Humnst777 Lt BT"/>
          <w:sz w:val="22"/>
          <w:szCs w:val="22"/>
        </w:rPr>
      </w:pPr>
    </w:p>
    <w:p w:rsidR="002A0DE2" w:rsidRDefault="002A0DE2" w:rsidP="002A0DE2">
      <w:pPr>
        <w:ind w:left="2880"/>
        <w:jc w:val="both"/>
        <w:rPr>
          <w:rFonts w:ascii="Humnst777 Lt BT" w:hAnsi="Humnst777 Lt BT"/>
          <w:sz w:val="22"/>
          <w:szCs w:val="22"/>
        </w:rPr>
      </w:pPr>
      <w:r>
        <w:rPr>
          <w:rFonts w:ascii="Humnst777 Lt BT" w:hAnsi="Humnst777 Lt BT"/>
          <w:sz w:val="22"/>
          <w:szCs w:val="22"/>
        </w:rPr>
        <w:t>T</w:t>
      </w:r>
      <w:r w:rsidRPr="00A976BC">
        <w:rPr>
          <w:rFonts w:ascii="Humnst777 Lt BT" w:hAnsi="Humnst777 Lt BT"/>
          <w:sz w:val="22"/>
          <w:szCs w:val="22"/>
        </w:rPr>
        <w:t xml:space="preserve">he average </w:t>
      </w:r>
      <w:r w:rsidR="00756FD4">
        <w:rPr>
          <w:rFonts w:ascii="Humnst777 Lt BT" w:hAnsi="Humnst777 Lt BT"/>
          <w:sz w:val="22"/>
          <w:szCs w:val="22"/>
        </w:rPr>
        <w:t>current</w:t>
      </w:r>
      <w:r>
        <w:rPr>
          <w:rFonts w:ascii="Humnst777 Lt BT" w:hAnsi="Humnst777 Lt BT"/>
          <w:sz w:val="22"/>
          <w:szCs w:val="22"/>
        </w:rPr>
        <w:t xml:space="preserve"> </w:t>
      </w:r>
      <w:r w:rsidRPr="00A976BC">
        <w:rPr>
          <w:rFonts w:ascii="Humnst777 Lt BT" w:hAnsi="Humnst777 Lt BT"/>
          <w:sz w:val="22"/>
          <w:szCs w:val="22"/>
        </w:rPr>
        <w:t xml:space="preserve">capital held by firms </w:t>
      </w:r>
      <w:r>
        <w:rPr>
          <w:rFonts w:ascii="Humnst777 Lt BT" w:hAnsi="Humnst777 Lt BT"/>
          <w:sz w:val="22"/>
          <w:szCs w:val="22"/>
        </w:rPr>
        <w:t xml:space="preserve">is </w:t>
      </w:r>
      <w:r>
        <w:rPr>
          <w:rFonts w:ascii="Humnst777 Lt BT" w:hAnsi="Humnst777 Lt BT"/>
          <w:sz w:val="22"/>
          <w:szCs w:val="22"/>
        </w:rPr>
        <w:tab/>
      </w:r>
      <w:r>
        <w:rPr>
          <w:rFonts w:ascii="Humnst777 Lt BT" w:hAnsi="Humnst777 Lt BT"/>
          <w:sz w:val="22"/>
          <w:szCs w:val="22"/>
        </w:rPr>
        <w:tab/>
        <w:t>£4,000,000</w:t>
      </w:r>
    </w:p>
    <w:p w:rsidR="002A0DE2" w:rsidRPr="003D01B2" w:rsidRDefault="002A0DE2" w:rsidP="002A0DE2">
      <w:pPr>
        <w:ind w:left="2160" w:firstLine="720"/>
        <w:jc w:val="both"/>
        <w:rPr>
          <w:rFonts w:ascii="Humnst777 Lt BT" w:hAnsi="Humnst777 Lt BT"/>
          <w:sz w:val="22"/>
          <w:szCs w:val="22"/>
          <w:u w:val="single"/>
        </w:rPr>
      </w:pPr>
      <w:r>
        <w:rPr>
          <w:rFonts w:ascii="Humnst777 Lt BT" w:hAnsi="Humnst777 Lt BT"/>
          <w:sz w:val="22"/>
          <w:szCs w:val="22"/>
        </w:rPr>
        <w:t>90% of this (the assumed average balances)</w:t>
      </w:r>
      <w:r w:rsidRPr="00A976BC">
        <w:rPr>
          <w:rFonts w:ascii="Humnst777 Lt BT" w:hAnsi="Humnst777 Lt BT"/>
          <w:sz w:val="22"/>
          <w:szCs w:val="22"/>
        </w:rPr>
        <w:t xml:space="preserve"> </w:t>
      </w:r>
      <w:r>
        <w:rPr>
          <w:rFonts w:ascii="Humnst777 Lt BT" w:hAnsi="Humnst777 Lt BT"/>
          <w:sz w:val="22"/>
          <w:szCs w:val="22"/>
        </w:rPr>
        <w:t>is</w:t>
      </w:r>
      <w:r>
        <w:rPr>
          <w:rFonts w:ascii="Humnst777 Lt BT" w:hAnsi="Humnst777 Lt BT"/>
          <w:sz w:val="22"/>
          <w:szCs w:val="22"/>
        </w:rPr>
        <w:tab/>
      </w:r>
      <w:r>
        <w:rPr>
          <w:rFonts w:ascii="Humnst777 Lt BT" w:hAnsi="Humnst777 Lt BT"/>
          <w:sz w:val="22"/>
          <w:szCs w:val="22"/>
        </w:rPr>
        <w:tab/>
      </w:r>
      <w:r w:rsidRPr="003D01B2">
        <w:rPr>
          <w:rFonts w:ascii="Humnst777 Lt BT" w:hAnsi="Humnst777 Lt BT"/>
          <w:sz w:val="22"/>
          <w:szCs w:val="22"/>
          <w:u w:val="single"/>
        </w:rPr>
        <w:t>£3,600,000</w:t>
      </w:r>
    </w:p>
    <w:p w:rsidR="002A0DE2" w:rsidRDefault="002A0DE2" w:rsidP="002A0DE2">
      <w:pPr>
        <w:ind w:left="2160" w:firstLine="720"/>
        <w:jc w:val="both"/>
        <w:rPr>
          <w:rFonts w:ascii="Humnst777 Lt BT" w:hAnsi="Humnst777 Lt BT"/>
          <w:sz w:val="22"/>
          <w:szCs w:val="22"/>
        </w:rPr>
      </w:pPr>
      <w:r>
        <w:rPr>
          <w:rFonts w:ascii="Humnst777 Lt BT" w:hAnsi="Humnst777 Lt BT"/>
          <w:sz w:val="22"/>
          <w:szCs w:val="22"/>
        </w:rPr>
        <w:t>Net reduction</w:t>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   400,000</w:t>
      </w:r>
    </w:p>
    <w:p w:rsidR="002A0DE2" w:rsidRPr="00A976BC" w:rsidRDefault="002A0DE2" w:rsidP="002A0DE2">
      <w:pPr>
        <w:ind w:left="2160"/>
        <w:jc w:val="both"/>
        <w:rPr>
          <w:rFonts w:ascii="Humnst777 Lt BT" w:hAnsi="Humnst777 Lt BT"/>
          <w:sz w:val="22"/>
          <w:szCs w:val="22"/>
        </w:rPr>
      </w:pPr>
    </w:p>
    <w:p w:rsidR="002A0DE2" w:rsidRPr="00A976BC" w:rsidRDefault="002A0DE2" w:rsidP="002A0DE2">
      <w:pPr>
        <w:rPr>
          <w:rFonts w:ascii="Humnst777 Lt BT" w:hAnsi="Humnst777 Lt BT"/>
          <w:szCs w:val="22"/>
          <w:lang w:eastAsia="en-GB"/>
        </w:rPr>
      </w:pPr>
      <w:r>
        <w:rPr>
          <w:rFonts w:ascii="Humnst777 Lt BT" w:hAnsi="Humnst777 Lt BT"/>
          <w:sz w:val="22"/>
          <w:szCs w:val="22"/>
        </w:rPr>
        <w:t>The difference between the current average capital held by issuers and the new lower requirement represents the benefits to existing issuers of the new methodology. In aggregate, this is</w:t>
      </w:r>
      <w:r w:rsidR="001A5FF1">
        <w:rPr>
          <w:rFonts w:ascii="Humnst777 Lt BT" w:hAnsi="Humnst777 Lt BT"/>
          <w:sz w:val="22"/>
          <w:szCs w:val="22"/>
        </w:rPr>
        <w:t>:</w:t>
      </w:r>
      <w:r>
        <w:rPr>
          <w:rFonts w:ascii="Humnst777 Lt BT" w:hAnsi="Humnst777 Lt BT"/>
          <w:sz w:val="22"/>
          <w:szCs w:val="22"/>
        </w:rPr>
        <w:t xml:space="preserve"> </w:t>
      </w:r>
    </w:p>
    <w:p w:rsidR="002A0DE2" w:rsidRPr="00A976BC" w:rsidRDefault="002A0DE2" w:rsidP="002A0DE2">
      <w:pPr>
        <w:pStyle w:val="IATableLines"/>
        <w:ind w:left="0"/>
        <w:rPr>
          <w:rFonts w:ascii="Humnst777 Lt BT" w:hAnsi="Humnst777 Lt BT"/>
          <w:szCs w:val="22"/>
          <w:lang w:eastAsia="en-GB"/>
        </w:rPr>
      </w:pPr>
    </w:p>
    <w:p w:rsidR="002A0DE2"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sidRPr="00882F3C">
        <w:rPr>
          <w:rFonts w:ascii="Humnst777 Lt BT" w:hAnsi="Humnst777 Lt BT"/>
          <w:szCs w:val="22"/>
          <w:lang w:eastAsia="en-GB"/>
        </w:rPr>
        <w:t xml:space="preserve">The </w:t>
      </w:r>
      <w:r w:rsidRPr="00882F3C">
        <w:rPr>
          <w:rFonts w:ascii="Humnst777 Lt BT" w:hAnsi="Humnst777 Lt BT"/>
          <w:b/>
          <w:szCs w:val="22"/>
          <w:lang w:eastAsia="en-GB"/>
        </w:rPr>
        <w:t xml:space="preserve">transitional </w:t>
      </w:r>
      <w:r>
        <w:rPr>
          <w:rFonts w:ascii="Humnst777 Lt BT" w:hAnsi="Humnst777 Lt BT"/>
          <w:b/>
          <w:szCs w:val="22"/>
          <w:lang w:eastAsia="en-GB"/>
        </w:rPr>
        <w:t xml:space="preserve">benefits of lower capital requirements </w:t>
      </w:r>
      <w:r w:rsidRPr="00882F3C">
        <w:rPr>
          <w:rFonts w:ascii="Humnst777 Lt BT" w:hAnsi="Humnst777 Lt BT"/>
          <w:b/>
          <w:szCs w:val="22"/>
          <w:lang w:eastAsia="en-GB"/>
        </w:rPr>
        <w:t xml:space="preserve">for </w:t>
      </w:r>
      <w:r>
        <w:rPr>
          <w:rFonts w:ascii="Humnst777 Lt BT" w:hAnsi="Humnst777 Lt BT"/>
          <w:b/>
          <w:szCs w:val="22"/>
          <w:lang w:eastAsia="en-GB"/>
        </w:rPr>
        <w:t>large</w:t>
      </w:r>
      <w:r w:rsidRPr="00882F3C">
        <w:rPr>
          <w:rFonts w:ascii="Humnst777 Lt BT" w:hAnsi="Humnst777 Lt BT"/>
          <w:b/>
          <w:szCs w:val="22"/>
          <w:lang w:eastAsia="en-GB"/>
        </w:rPr>
        <w:t xml:space="preserve"> issuers</w:t>
      </w:r>
      <w:r w:rsidRPr="00882F3C">
        <w:rPr>
          <w:rFonts w:ascii="Humnst777 Lt BT" w:hAnsi="Humnst777 Lt BT"/>
          <w:szCs w:val="22"/>
          <w:lang w:eastAsia="en-GB"/>
        </w:rPr>
        <w:t xml:space="preserve"> </w:t>
      </w:r>
      <w:r>
        <w:rPr>
          <w:rFonts w:ascii="Humnst777 Lt BT" w:hAnsi="Humnst777 Lt BT"/>
          <w:szCs w:val="22"/>
          <w:lang w:eastAsia="en-GB"/>
        </w:rPr>
        <w:t>are:</w:t>
      </w:r>
    </w:p>
    <w:p w:rsidR="002A0DE2"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£400,000 lower capital x 1</w:t>
      </w:r>
      <w:r w:rsidR="006A5CFF">
        <w:rPr>
          <w:rFonts w:ascii="Humnst777 Lt BT" w:hAnsi="Humnst777 Lt BT"/>
          <w:szCs w:val="22"/>
          <w:lang w:eastAsia="en-GB"/>
        </w:rPr>
        <w:t>8</w:t>
      </w:r>
      <w:r>
        <w:rPr>
          <w:rFonts w:ascii="Humnst777 Lt BT" w:hAnsi="Humnst777 Lt BT"/>
          <w:szCs w:val="22"/>
          <w:lang w:eastAsia="en-GB"/>
        </w:rPr>
        <w:t xml:space="preserve"> issuers = £</w:t>
      </w:r>
      <w:r w:rsidR="006A5CFF">
        <w:rPr>
          <w:rFonts w:ascii="Humnst777 Lt BT" w:hAnsi="Humnst777 Lt BT"/>
          <w:szCs w:val="22"/>
          <w:lang w:eastAsia="en-GB"/>
        </w:rPr>
        <w:t>7</w:t>
      </w:r>
      <w:r>
        <w:rPr>
          <w:rFonts w:ascii="Humnst777 Lt BT" w:hAnsi="Humnst777 Lt BT"/>
          <w:szCs w:val="22"/>
          <w:lang w:eastAsia="en-GB"/>
        </w:rPr>
        <w:t>,</w:t>
      </w:r>
      <w:r w:rsidR="006A5CFF">
        <w:rPr>
          <w:rFonts w:ascii="Humnst777 Lt BT" w:hAnsi="Humnst777 Lt BT"/>
          <w:szCs w:val="22"/>
          <w:lang w:eastAsia="en-GB"/>
        </w:rPr>
        <w:t>2</w:t>
      </w:r>
      <w:r>
        <w:rPr>
          <w:rFonts w:ascii="Humnst777 Lt BT" w:hAnsi="Humnst777 Lt BT"/>
          <w:szCs w:val="22"/>
          <w:lang w:eastAsia="en-GB"/>
        </w:rPr>
        <w:t>00,000</w:t>
      </w:r>
    </w:p>
    <w:p w:rsidR="002A0DE2" w:rsidRDefault="002A0DE2" w:rsidP="002A0DE2">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sidR="006A5CFF">
        <w:rPr>
          <w:rFonts w:ascii="Humnst777 Lt BT" w:hAnsi="Humnst777 Lt BT"/>
          <w:szCs w:val="22"/>
          <w:lang w:eastAsia="en-GB"/>
        </w:rPr>
        <w:t xml:space="preserve">       Range (+/- 25%) From £5.4</w:t>
      </w:r>
      <w:r>
        <w:rPr>
          <w:rFonts w:ascii="Humnst777 Lt BT" w:hAnsi="Humnst777 Lt BT"/>
          <w:szCs w:val="22"/>
          <w:lang w:eastAsia="en-GB"/>
        </w:rPr>
        <w:t xml:space="preserve"> million to £</w:t>
      </w:r>
      <w:r w:rsidR="006A5CFF">
        <w:rPr>
          <w:rFonts w:ascii="Humnst777 Lt BT" w:hAnsi="Humnst777 Lt BT"/>
          <w:szCs w:val="22"/>
          <w:lang w:eastAsia="en-GB"/>
        </w:rPr>
        <w:t>9</w:t>
      </w:r>
      <w:r>
        <w:rPr>
          <w:rFonts w:ascii="Humnst777 Lt BT" w:hAnsi="Humnst777 Lt BT"/>
          <w:szCs w:val="22"/>
          <w:lang w:eastAsia="en-GB"/>
        </w:rPr>
        <w:t xml:space="preserve"> million</w:t>
      </w:r>
    </w:p>
    <w:p w:rsidR="002A0DE2" w:rsidRDefault="002A0DE2" w:rsidP="002A0DE2"/>
    <w:p w:rsidR="001A5FF1" w:rsidRDefault="001A5FF1" w:rsidP="002A0DE2">
      <w:r w:rsidRPr="0034230F">
        <w:rPr>
          <w:rFonts w:ascii="Humnst777 Lt BT" w:hAnsi="Humnst777 Lt BT"/>
          <w:sz w:val="22"/>
          <w:szCs w:val="22"/>
        </w:rPr>
        <w:t xml:space="preserve">It is not known whether large issuers will, in fact, reduce their regulatory capital in response to the lower capital requirement. However, the capital </w:t>
      </w:r>
      <w:r w:rsidR="00A156D8" w:rsidRPr="0034230F">
        <w:rPr>
          <w:rFonts w:ascii="Humnst777 Lt BT" w:hAnsi="Humnst777 Lt BT"/>
          <w:sz w:val="22"/>
          <w:szCs w:val="22"/>
        </w:rPr>
        <w:t xml:space="preserve">that is released </w:t>
      </w:r>
      <w:r w:rsidRPr="0034230F">
        <w:rPr>
          <w:rFonts w:ascii="Humnst777 Lt BT" w:hAnsi="Humnst777 Lt BT"/>
          <w:sz w:val="22"/>
          <w:szCs w:val="22"/>
        </w:rPr>
        <w:t>will be available</w:t>
      </w:r>
      <w:r w:rsidR="00A156D8" w:rsidRPr="0034230F">
        <w:rPr>
          <w:rFonts w:ascii="Humnst777 Lt BT" w:hAnsi="Humnst777 Lt BT"/>
          <w:sz w:val="22"/>
          <w:szCs w:val="22"/>
        </w:rPr>
        <w:t xml:space="preserve"> for</w:t>
      </w:r>
      <w:r w:rsidRPr="0034230F">
        <w:rPr>
          <w:rFonts w:ascii="Humnst777 Lt BT" w:hAnsi="Humnst777 Lt BT"/>
          <w:sz w:val="22"/>
          <w:szCs w:val="22"/>
        </w:rPr>
        <w:t xml:space="preserve">, and </w:t>
      </w:r>
      <w:r w:rsidR="00A156D8" w:rsidRPr="0034230F">
        <w:rPr>
          <w:rFonts w:ascii="Humnst777 Lt BT" w:hAnsi="Humnst777 Lt BT"/>
          <w:sz w:val="22"/>
          <w:szCs w:val="22"/>
        </w:rPr>
        <w:t xml:space="preserve">will </w:t>
      </w:r>
      <w:r w:rsidRPr="0034230F">
        <w:rPr>
          <w:rFonts w:ascii="Humnst777 Lt BT" w:hAnsi="Humnst777 Lt BT"/>
          <w:sz w:val="22"/>
          <w:szCs w:val="22"/>
        </w:rPr>
        <w:t xml:space="preserve">no doubt be, deployed for other </w:t>
      </w:r>
      <w:r w:rsidR="00A156D8" w:rsidRPr="0034230F">
        <w:rPr>
          <w:rFonts w:ascii="Humnst777 Lt BT" w:hAnsi="Humnst777 Lt BT"/>
          <w:sz w:val="22"/>
          <w:szCs w:val="22"/>
        </w:rPr>
        <w:t>activitie</w:t>
      </w:r>
      <w:r w:rsidRPr="0034230F">
        <w:rPr>
          <w:rFonts w:ascii="Humnst777 Lt BT" w:hAnsi="Humnst777 Lt BT"/>
          <w:sz w:val="22"/>
          <w:szCs w:val="22"/>
        </w:rPr>
        <w:t>s. This impact therefore scores the total reduction in the capital requirement</w:t>
      </w:r>
      <w:r w:rsidR="00A156D8" w:rsidRPr="0034230F">
        <w:rPr>
          <w:rFonts w:ascii="Humnst777 Lt BT" w:hAnsi="Humnst777 Lt BT"/>
          <w:sz w:val="22"/>
          <w:szCs w:val="22"/>
        </w:rPr>
        <w:t xml:space="preserve"> as a benefit</w:t>
      </w:r>
      <w:r>
        <w:rPr>
          <w:rFonts w:ascii="Humnst777 Lt BT" w:hAnsi="Humnst777 Lt BT"/>
          <w:sz w:val="22"/>
          <w:szCs w:val="22"/>
        </w:rPr>
        <w:t xml:space="preserve"> </w:t>
      </w:r>
    </w:p>
    <w:p w:rsidR="002A0DE2" w:rsidRPr="005E56C7" w:rsidRDefault="002A0DE2" w:rsidP="002A0DE2">
      <w:pPr>
        <w:pStyle w:val="Heading1"/>
        <w:jc w:val="both"/>
        <w:rPr>
          <w:rFonts w:ascii="Humnst777 Lt BT" w:hAnsi="Humnst777 Lt BT"/>
          <w:sz w:val="22"/>
          <w:szCs w:val="22"/>
          <w:lang w:eastAsia="en-GB"/>
        </w:rPr>
      </w:pPr>
      <w:r>
        <w:rPr>
          <w:rFonts w:ascii="Humnst777 Lt BT" w:hAnsi="Humnst777 Lt BT"/>
          <w:u w:val="single"/>
        </w:rPr>
        <w:t>Ongoing Annual</w:t>
      </w:r>
      <w:r w:rsidRPr="005E56C7">
        <w:rPr>
          <w:rFonts w:ascii="Humnst777 Lt BT" w:hAnsi="Humnst777 Lt BT"/>
          <w:u w:val="single"/>
        </w:rPr>
        <w:t xml:space="preserve"> costs</w:t>
      </w:r>
    </w:p>
    <w:p w:rsidR="002A0DE2" w:rsidRPr="00A976BC" w:rsidRDefault="002A0DE2" w:rsidP="002A0DE2">
      <w:pPr>
        <w:pStyle w:val="IATableLines"/>
        <w:ind w:left="0"/>
        <w:rPr>
          <w:rFonts w:ascii="Humnst777 Lt BT" w:hAnsi="Humnst777 Lt BT"/>
          <w:szCs w:val="22"/>
          <w:lang w:eastAsia="en-GB"/>
        </w:rPr>
      </w:pPr>
    </w:p>
    <w:p w:rsidR="007422ED" w:rsidRDefault="007422ED" w:rsidP="007422ED">
      <w:pPr>
        <w:pStyle w:val="IATableLines"/>
        <w:ind w:left="0"/>
        <w:jc w:val="both"/>
        <w:rPr>
          <w:rFonts w:ascii="Humnst777 Lt BT" w:hAnsi="Humnst777 Lt BT"/>
          <w:szCs w:val="22"/>
          <w:lang w:eastAsia="en-GB"/>
        </w:rPr>
      </w:pPr>
      <w:r w:rsidRPr="005E56C7">
        <w:rPr>
          <w:rFonts w:ascii="Humnst777 Lt BT" w:hAnsi="Humnst777 Lt BT"/>
          <w:szCs w:val="22"/>
          <w:lang w:eastAsia="en-GB"/>
        </w:rPr>
        <w:t>The</w:t>
      </w:r>
      <w:r>
        <w:rPr>
          <w:rFonts w:ascii="Humnst777 Lt BT" w:hAnsi="Humnst777 Lt BT"/>
          <w:szCs w:val="22"/>
          <w:lang w:eastAsia="en-GB"/>
        </w:rPr>
        <w:t xml:space="preserve">re are three </w:t>
      </w:r>
      <w:r w:rsidRPr="005E56C7">
        <w:rPr>
          <w:rFonts w:ascii="Humnst777 Lt BT" w:hAnsi="Humnst777 Lt BT"/>
          <w:szCs w:val="22"/>
          <w:lang w:eastAsia="en-GB"/>
        </w:rPr>
        <w:t xml:space="preserve">main </w:t>
      </w:r>
      <w:r>
        <w:rPr>
          <w:rFonts w:ascii="Humnst777 Lt BT" w:hAnsi="Humnst777 Lt BT"/>
          <w:szCs w:val="22"/>
          <w:lang w:eastAsia="en-GB"/>
        </w:rPr>
        <w:t>sources of ongoing</w:t>
      </w:r>
      <w:r w:rsidRPr="005E56C7">
        <w:rPr>
          <w:rFonts w:ascii="Humnst777 Lt BT" w:hAnsi="Humnst777 Lt BT"/>
          <w:szCs w:val="22"/>
          <w:lang w:eastAsia="en-GB"/>
        </w:rPr>
        <w:t xml:space="preserve"> costs to firms</w:t>
      </w:r>
      <w:r>
        <w:rPr>
          <w:rFonts w:ascii="Humnst777 Lt BT" w:hAnsi="Humnst777 Lt BT"/>
          <w:szCs w:val="22"/>
          <w:lang w:eastAsia="en-GB"/>
        </w:rPr>
        <w:t>:</w:t>
      </w:r>
    </w:p>
    <w:p w:rsidR="007422ED" w:rsidRDefault="007422ED" w:rsidP="007422ED">
      <w:pPr>
        <w:pStyle w:val="IATableLines"/>
        <w:numPr>
          <w:ilvl w:val="0"/>
          <w:numId w:val="19"/>
        </w:numPr>
        <w:jc w:val="both"/>
        <w:rPr>
          <w:rFonts w:ascii="Humnst777 Lt BT" w:hAnsi="Humnst777 Lt BT"/>
          <w:szCs w:val="22"/>
          <w:lang w:eastAsia="en-GB"/>
        </w:rPr>
      </w:pPr>
      <w:r w:rsidRPr="00B67BE9">
        <w:rPr>
          <w:rFonts w:ascii="Humnst777 Lt BT" w:hAnsi="Humnst777 Lt BT"/>
          <w:szCs w:val="22"/>
          <w:lang w:eastAsia="en-GB"/>
        </w:rPr>
        <w:t xml:space="preserve">New </w:t>
      </w:r>
      <w:r>
        <w:rPr>
          <w:rFonts w:ascii="Humnst777 Lt BT" w:hAnsi="Humnst777 Lt BT"/>
          <w:szCs w:val="22"/>
          <w:lang w:eastAsia="en-GB"/>
        </w:rPr>
        <w:t>m</w:t>
      </w:r>
      <w:r w:rsidRPr="00C06B2F">
        <w:rPr>
          <w:rFonts w:ascii="Humnst777 Lt BT" w:hAnsi="Humnst777 Lt BT"/>
          <w:szCs w:val="22"/>
          <w:u w:val="single"/>
          <w:lang w:eastAsia="en-GB"/>
        </w:rPr>
        <w:t>inimum capital requirements</w:t>
      </w:r>
      <w:r>
        <w:rPr>
          <w:rFonts w:ascii="Humnst777 Lt BT" w:hAnsi="Humnst777 Lt BT"/>
          <w:szCs w:val="22"/>
          <w:lang w:eastAsia="en-GB"/>
        </w:rPr>
        <w:t xml:space="preserve"> for new entrant small issuers; </w:t>
      </w:r>
    </w:p>
    <w:p w:rsidR="007422ED" w:rsidRDefault="007422ED" w:rsidP="007422ED">
      <w:pPr>
        <w:pStyle w:val="IATableLines"/>
        <w:numPr>
          <w:ilvl w:val="0"/>
          <w:numId w:val="19"/>
        </w:numPr>
        <w:jc w:val="both"/>
        <w:rPr>
          <w:rFonts w:ascii="Humnst777 Lt BT" w:hAnsi="Humnst777 Lt BT"/>
          <w:szCs w:val="22"/>
          <w:lang w:eastAsia="en-GB"/>
        </w:rPr>
      </w:pPr>
      <w:r>
        <w:rPr>
          <w:rFonts w:ascii="Humnst777 Lt BT" w:hAnsi="Humnst777 Lt BT"/>
          <w:szCs w:val="22"/>
          <w:lang w:eastAsia="en-GB"/>
        </w:rPr>
        <w:t>The additional cost of capital for all small issuers.</w:t>
      </w:r>
    </w:p>
    <w:p w:rsidR="002A0DE2" w:rsidRPr="007422ED" w:rsidRDefault="007422ED" w:rsidP="007422ED">
      <w:pPr>
        <w:pStyle w:val="IATableLines"/>
        <w:numPr>
          <w:ilvl w:val="0"/>
          <w:numId w:val="19"/>
        </w:numPr>
        <w:jc w:val="both"/>
        <w:rPr>
          <w:rFonts w:ascii="Humnst777 Lt BT" w:hAnsi="Humnst777 Lt BT"/>
          <w:szCs w:val="22"/>
          <w:lang w:eastAsia="en-GB"/>
        </w:rPr>
      </w:pPr>
      <w:r w:rsidRPr="007422ED">
        <w:rPr>
          <w:rFonts w:ascii="Humnst777 Lt BT" w:hAnsi="Humnst777 Lt BT"/>
          <w:szCs w:val="22"/>
          <w:lang w:eastAsia="en-GB"/>
        </w:rPr>
        <w:t xml:space="preserve">New arrangements for </w:t>
      </w:r>
      <w:r w:rsidRPr="007422ED">
        <w:rPr>
          <w:rFonts w:ascii="Humnst777 Lt BT" w:hAnsi="Humnst777 Lt BT"/>
          <w:szCs w:val="22"/>
          <w:u w:val="single"/>
          <w:lang w:eastAsia="en-GB"/>
        </w:rPr>
        <w:t>redeeming and safeguarding customer funds</w:t>
      </w:r>
    </w:p>
    <w:p w:rsidR="007422ED" w:rsidRDefault="007422ED" w:rsidP="007422ED">
      <w:pPr>
        <w:pStyle w:val="IATableLines"/>
        <w:ind w:left="720"/>
        <w:jc w:val="both"/>
        <w:rPr>
          <w:rFonts w:ascii="Humnst777 Lt BT" w:hAnsi="Humnst777 Lt BT"/>
          <w:szCs w:val="22"/>
          <w:lang w:eastAsia="en-GB"/>
        </w:rPr>
      </w:pPr>
    </w:p>
    <w:p w:rsidR="002A0DE2" w:rsidRPr="00F37324" w:rsidRDefault="002A0DE2" w:rsidP="002A0DE2">
      <w:pPr>
        <w:pStyle w:val="IATableLines"/>
        <w:numPr>
          <w:ilvl w:val="0"/>
          <w:numId w:val="20"/>
        </w:numPr>
        <w:jc w:val="both"/>
        <w:rPr>
          <w:rFonts w:ascii="Humnst777 Lt BT" w:hAnsi="Humnst777 Lt BT"/>
          <w:szCs w:val="22"/>
          <w:lang w:eastAsia="en-GB"/>
        </w:rPr>
      </w:pPr>
      <w:r>
        <w:rPr>
          <w:rFonts w:ascii="Humnst777 Lt BT" w:hAnsi="Humnst777 Lt BT"/>
          <w:szCs w:val="22"/>
          <w:u w:val="single"/>
          <w:lang w:eastAsia="en-GB"/>
        </w:rPr>
        <w:t>New minimum capital requirements for new entrant small issuers</w:t>
      </w:r>
    </w:p>
    <w:p w:rsidR="002A0DE2" w:rsidRPr="00F37324" w:rsidRDefault="002A0DE2" w:rsidP="002A0DE2">
      <w:pPr>
        <w:pStyle w:val="IATableLines"/>
        <w:ind w:left="1080"/>
        <w:jc w:val="both"/>
        <w:rPr>
          <w:rFonts w:ascii="Humnst777 Lt BT" w:hAnsi="Humnst777 Lt BT"/>
          <w:szCs w:val="22"/>
          <w:lang w:eastAsia="en-GB"/>
        </w:rPr>
      </w:pPr>
    </w:p>
    <w:p w:rsidR="002A0DE2" w:rsidRDefault="002A0DE2" w:rsidP="002A0DE2">
      <w:pPr>
        <w:ind w:left="720"/>
        <w:jc w:val="both"/>
        <w:rPr>
          <w:rFonts w:ascii="Humnst777 Lt BT" w:hAnsi="Humnst777 Lt BT"/>
          <w:sz w:val="22"/>
          <w:szCs w:val="22"/>
        </w:rPr>
      </w:pPr>
      <w:r w:rsidRPr="00A976BC">
        <w:rPr>
          <w:rFonts w:ascii="Humnst777 Lt BT" w:hAnsi="Humnst777 Lt BT"/>
          <w:sz w:val="22"/>
          <w:szCs w:val="22"/>
        </w:rPr>
        <w:t xml:space="preserve">Initial capital requirements will be calculated and applied to new entrants to the market. </w:t>
      </w:r>
      <w:r>
        <w:rPr>
          <w:rFonts w:ascii="Humnst777 Lt BT" w:hAnsi="Humnst777 Lt BT"/>
          <w:sz w:val="22"/>
          <w:szCs w:val="22"/>
        </w:rPr>
        <w:t xml:space="preserve">These are the same as those set out for existing issuers in the transitional costs section, and are assumed to </w:t>
      </w:r>
      <w:r>
        <w:rPr>
          <w:rFonts w:ascii="Humnst777 Lt BT" w:hAnsi="Humnst777 Lt BT"/>
          <w:sz w:val="22"/>
          <w:szCs w:val="22"/>
        </w:rPr>
        <w:lastRenderedPageBreak/>
        <w:t>apply to every new small issuer. These are additional one off costs that will be incurred by every new entrant to the market as a result of holding more capital than they would have had to hold before. The additional en</w:t>
      </w:r>
      <w:r w:rsidR="00003645">
        <w:rPr>
          <w:rFonts w:ascii="Humnst777 Lt BT" w:hAnsi="Humnst777 Lt BT"/>
          <w:sz w:val="22"/>
          <w:szCs w:val="22"/>
        </w:rPr>
        <w:t>try costs are estimated to be £40</w:t>
      </w:r>
      <w:r>
        <w:rPr>
          <w:rFonts w:ascii="Humnst777 Lt BT" w:hAnsi="Humnst777 Lt BT"/>
          <w:sz w:val="22"/>
          <w:szCs w:val="22"/>
        </w:rPr>
        <w:t>,000 per issuer.</w:t>
      </w:r>
    </w:p>
    <w:p w:rsidR="00A156D8" w:rsidRDefault="00A156D8" w:rsidP="002A0DE2">
      <w:pPr>
        <w:ind w:left="720"/>
        <w:jc w:val="both"/>
        <w:rPr>
          <w:rFonts w:ascii="Humnst777 Lt BT" w:hAnsi="Humnst777 Lt BT"/>
          <w:sz w:val="22"/>
          <w:szCs w:val="22"/>
        </w:rPr>
      </w:pPr>
    </w:p>
    <w:p w:rsidR="00A156D8" w:rsidRDefault="00A156D8" w:rsidP="002A0DE2">
      <w:pPr>
        <w:ind w:left="720"/>
        <w:jc w:val="both"/>
        <w:rPr>
          <w:rFonts w:ascii="Humnst777 Lt BT" w:hAnsi="Humnst777 Lt BT"/>
          <w:sz w:val="22"/>
          <w:szCs w:val="22"/>
        </w:rPr>
      </w:pPr>
      <w:r w:rsidRPr="0034230F">
        <w:rPr>
          <w:rFonts w:ascii="Humnst777 Lt BT" w:hAnsi="Humnst777 Lt BT"/>
          <w:sz w:val="22"/>
          <w:szCs w:val="22"/>
        </w:rPr>
        <w:t>It would be possible to continue to set no capital requirement for small issuers, as now. This is considered risky, given the new freedoms that small issuers will enjoy, and the experience of failures of payment service providers and of retailer</w:t>
      </w:r>
      <w:r w:rsidR="0034230F">
        <w:rPr>
          <w:rFonts w:ascii="Humnst777 Lt BT" w:hAnsi="Humnst777 Lt BT"/>
          <w:sz w:val="22"/>
          <w:szCs w:val="22"/>
        </w:rPr>
        <w:t>s that have issued prepaid card</w:t>
      </w:r>
      <w:r w:rsidRPr="0034230F">
        <w:rPr>
          <w:rFonts w:ascii="Humnst777 Lt BT" w:hAnsi="Humnst777 Lt BT"/>
          <w:sz w:val="22"/>
          <w:szCs w:val="22"/>
        </w:rPr>
        <w:t>s. It is therefore proposed to set a proportionate, minimum initial capital requirement of €75,000 (£65,000) for small issuers in future. The FSA will be able to vary the capital requirement by +/-20% according to the circumstances of each issuer. Small issuers will therefore be required to hold more capital than they are estimated to hold at present. The precise number is being consulted on</w:t>
      </w:r>
    </w:p>
    <w:p w:rsidR="002A0DE2" w:rsidRDefault="002A0DE2" w:rsidP="002A0DE2">
      <w:pPr>
        <w:ind w:left="720"/>
        <w:jc w:val="both"/>
        <w:rPr>
          <w:rFonts w:ascii="Humnst777 Lt BT" w:hAnsi="Humnst777 Lt BT"/>
          <w:sz w:val="22"/>
          <w:szCs w:val="22"/>
        </w:rPr>
      </w:pPr>
    </w:p>
    <w:p w:rsidR="002A0DE2" w:rsidRDefault="002A0DE2" w:rsidP="002A0DE2">
      <w:pPr>
        <w:ind w:left="720"/>
        <w:jc w:val="both"/>
        <w:rPr>
          <w:rFonts w:ascii="Humnst777 Lt BT" w:hAnsi="Humnst777 Lt BT"/>
          <w:sz w:val="22"/>
          <w:szCs w:val="22"/>
        </w:rPr>
      </w:pPr>
      <w:r>
        <w:rPr>
          <w:rFonts w:ascii="Humnst777 Lt BT" w:hAnsi="Humnst777 Lt BT"/>
          <w:sz w:val="22"/>
          <w:szCs w:val="22"/>
        </w:rPr>
        <w:t>The rate of entry of small firms to the e-money market is low – currently less than two a year, half of whom do not become active issuers. The rate is expected to increase as a result of the additional freedoms brought in by the directive. This assessment assumes conservatively that the rate will increase</w:t>
      </w:r>
      <w:r w:rsidRPr="00A976BC">
        <w:rPr>
          <w:rFonts w:ascii="Humnst777 Lt BT" w:hAnsi="Humnst777 Lt BT"/>
          <w:sz w:val="22"/>
          <w:szCs w:val="22"/>
        </w:rPr>
        <w:t xml:space="preserve"> </w:t>
      </w:r>
      <w:r>
        <w:rPr>
          <w:rFonts w:ascii="Humnst777 Lt BT" w:hAnsi="Humnst777 Lt BT"/>
          <w:sz w:val="22"/>
          <w:szCs w:val="22"/>
        </w:rPr>
        <w:t>to two a year.</w:t>
      </w:r>
    </w:p>
    <w:p w:rsidR="002A0DE2" w:rsidRDefault="002A0DE2" w:rsidP="002A0DE2">
      <w:pPr>
        <w:ind w:left="720"/>
        <w:jc w:val="both"/>
        <w:rPr>
          <w:rFonts w:ascii="Humnst777 Lt BT" w:hAnsi="Humnst777 Lt BT"/>
          <w:sz w:val="22"/>
          <w:szCs w:val="22"/>
        </w:rPr>
      </w:pPr>
    </w:p>
    <w:p w:rsidR="002A0DE2" w:rsidRPr="00A976BC" w:rsidRDefault="002A0DE2" w:rsidP="002A0DE2">
      <w:pPr>
        <w:ind w:left="1440" w:firstLine="720"/>
        <w:jc w:val="both"/>
        <w:rPr>
          <w:rFonts w:ascii="Humnst777 Lt BT" w:hAnsi="Humnst777 Lt BT"/>
          <w:sz w:val="22"/>
          <w:szCs w:val="22"/>
        </w:rPr>
      </w:pPr>
    </w:p>
    <w:p w:rsidR="002A0DE2" w:rsidRDefault="002A0DE2" w:rsidP="002A0DE2">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t>T</w:t>
      </w:r>
      <w:r w:rsidRPr="00A976BC">
        <w:rPr>
          <w:rFonts w:ascii="Humnst777 Lt BT" w:hAnsi="Humnst777 Lt BT"/>
          <w:sz w:val="22"/>
          <w:szCs w:val="22"/>
        </w:rPr>
        <w:t xml:space="preserve">he </w:t>
      </w:r>
      <w:r>
        <w:rPr>
          <w:rFonts w:ascii="Humnst777 Lt BT" w:hAnsi="Humnst777 Lt BT"/>
          <w:sz w:val="22"/>
          <w:szCs w:val="22"/>
        </w:rPr>
        <w:t xml:space="preserve">ongoing annual </w:t>
      </w:r>
      <w:r w:rsidRPr="00D120D4">
        <w:rPr>
          <w:rFonts w:ascii="Humnst777 Lt BT" w:hAnsi="Humnst777 Lt BT"/>
          <w:b/>
          <w:sz w:val="22"/>
          <w:szCs w:val="22"/>
        </w:rPr>
        <w:t xml:space="preserve">capital requirement for </w:t>
      </w:r>
      <w:r>
        <w:rPr>
          <w:rFonts w:ascii="Humnst777 Lt BT" w:hAnsi="Humnst777 Lt BT"/>
          <w:b/>
          <w:sz w:val="22"/>
          <w:szCs w:val="22"/>
        </w:rPr>
        <w:t xml:space="preserve">new entrant </w:t>
      </w:r>
      <w:r w:rsidRPr="00D120D4">
        <w:rPr>
          <w:rFonts w:ascii="Humnst777 Lt BT" w:hAnsi="Humnst777 Lt BT"/>
          <w:b/>
          <w:sz w:val="22"/>
          <w:szCs w:val="22"/>
        </w:rPr>
        <w:t>small issuers</w:t>
      </w:r>
      <w:r w:rsidRPr="00A976BC">
        <w:rPr>
          <w:rFonts w:ascii="Humnst777 Lt BT" w:hAnsi="Humnst777 Lt BT"/>
          <w:sz w:val="22"/>
          <w:szCs w:val="22"/>
        </w:rPr>
        <w:t xml:space="preserve"> is estimated to be:</w:t>
      </w:r>
    </w:p>
    <w:p w:rsidR="002A0DE2" w:rsidRDefault="002A0DE2" w:rsidP="002A0DE2">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r>
      <w:r w:rsidRPr="00413865">
        <w:rPr>
          <w:rFonts w:ascii="Humnst777 Lt BT" w:hAnsi="Humnst777 Lt BT"/>
          <w:sz w:val="22"/>
          <w:szCs w:val="22"/>
        </w:rPr>
        <w:t>£</w:t>
      </w:r>
      <w:r>
        <w:rPr>
          <w:rFonts w:ascii="Humnst777 Lt BT" w:hAnsi="Humnst777 Lt BT"/>
          <w:sz w:val="22"/>
          <w:szCs w:val="22"/>
        </w:rPr>
        <w:t>40</w:t>
      </w:r>
      <w:r w:rsidRPr="00413865">
        <w:rPr>
          <w:rFonts w:ascii="Humnst777 Lt BT" w:hAnsi="Humnst777 Lt BT"/>
          <w:sz w:val="22"/>
          <w:szCs w:val="22"/>
        </w:rPr>
        <w:t xml:space="preserve">,000 x </w:t>
      </w:r>
      <w:r>
        <w:rPr>
          <w:rFonts w:ascii="Humnst777 Lt BT" w:hAnsi="Humnst777 Lt BT"/>
          <w:sz w:val="22"/>
          <w:szCs w:val="22"/>
        </w:rPr>
        <w:t>2</w:t>
      </w:r>
      <w:r w:rsidRPr="00413865">
        <w:rPr>
          <w:rFonts w:ascii="Humnst777 Lt BT" w:hAnsi="Humnst777 Lt BT"/>
          <w:sz w:val="22"/>
          <w:szCs w:val="22"/>
        </w:rPr>
        <w:t xml:space="preserve"> </w:t>
      </w:r>
      <w:r>
        <w:rPr>
          <w:rFonts w:ascii="Humnst777 Lt BT" w:hAnsi="Humnst777 Lt BT"/>
          <w:sz w:val="22"/>
          <w:szCs w:val="22"/>
        </w:rPr>
        <w:t>= £80,000</w:t>
      </w:r>
    </w:p>
    <w:p w:rsidR="002A0DE2" w:rsidRPr="00A976BC" w:rsidRDefault="002A0DE2" w:rsidP="002A0DE2">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The projected range (+/- 25%) is </w:t>
      </w:r>
      <w:r>
        <w:rPr>
          <w:rFonts w:ascii="Humnst777 Lt BT" w:hAnsi="Humnst777 Lt BT"/>
          <w:sz w:val="22"/>
          <w:szCs w:val="22"/>
        </w:rPr>
        <w:tab/>
        <w:t>between £40,000 and £120,000</w:t>
      </w:r>
    </w:p>
    <w:p w:rsidR="002A0DE2" w:rsidRDefault="002A0DE2" w:rsidP="002A0DE2">
      <w:pPr>
        <w:ind w:left="720"/>
        <w:jc w:val="both"/>
        <w:rPr>
          <w:rFonts w:ascii="Humnst777 Lt BT" w:hAnsi="Humnst777 Lt BT"/>
          <w:sz w:val="22"/>
          <w:szCs w:val="22"/>
        </w:rPr>
      </w:pPr>
    </w:p>
    <w:p w:rsidR="007422ED" w:rsidRPr="00A72788" w:rsidRDefault="007422ED" w:rsidP="007422ED">
      <w:pPr>
        <w:numPr>
          <w:ilvl w:val="0"/>
          <w:numId w:val="20"/>
        </w:numPr>
        <w:jc w:val="both"/>
        <w:rPr>
          <w:rFonts w:ascii="Humnst777 Lt BT" w:hAnsi="Humnst777 Lt BT"/>
          <w:sz w:val="22"/>
          <w:szCs w:val="22"/>
          <w:u w:val="single"/>
        </w:rPr>
      </w:pPr>
      <w:r w:rsidRPr="00A72788">
        <w:rPr>
          <w:rFonts w:ascii="Humnst777 Lt BT" w:hAnsi="Humnst777 Lt BT"/>
          <w:sz w:val="22"/>
          <w:szCs w:val="22"/>
          <w:u w:val="single"/>
        </w:rPr>
        <w:t>Cost of capital</w:t>
      </w:r>
    </w:p>
    <w:p w:rsidR="007422ED" w:rsidRDefault="007422ED" w:rsidP="007422ED">
      <w:pPr>
        <w:jc w:val="both"/>
        <w:rPr>
          <w:rFonts w:ascii="Humnst777 Lt BT" w:hAnsi="Humnst777 Lt BT"/>
          <w:sz w:val="22"/>
          <w:szCs w:val="22"/>
        </w:rPr>
      </w:pPr>
    </w:p>
    <w:p w:rsidR="007422ED" w:rsidRDefault="007422ED" w:rsidP="007422ED">
      <w:pPr>
        <w:ind w:left="720"/>
        <w:jc w:val="both"/>
        <w:rPr>
          <w:rFonts w:ascii="Humnst777 Lt BT" w:hAnsi="Humnst777 Lt BT"/>
          <w:sz w:val="22"/>
          <w:szCs w:val="22"/>
        </w:rPr>
      </w:pPr>
      <w:r w:rsidRPr="00462773">
        <w:rPr>
          <w:rFonts w:ascii="Humnst777 Lt BT" w:hAnsi="Humnst777 Lt BT"/>
          <w:sz w:val="22"/>
          <w:szCs w:val="22"/>
        </w:rPr>
        <w:t xml:space="preserve">There is an on-going </w:t>
      </w:r>
      <w:r w:rsidR="00706F25">
        <w:rPr>
          <w:rFonts w:ascii="Humnst777 Lt BT" w:hAnsi="Humnst777 Lt BT"/>
          <w:sz w:val="22"/>
          <w:szCs w:val="22"/>
        </w:rPr>
        <w:t>cost to</w:t>
      </w:r>
      <w:r>
        <w:rPr>
          <w:rFonts w:ascii="Humnst777 Lt BT" w:hAnsi="Humnst777 Lt BT"/>
          <w:sz w:val="22"/>
          <w:szCs w:val="22"/>
        </w:rPr>
        <w:t xml:space="preserve"> small issuers from </w:t>
      </w:r>
      <w:r w:rsidR="00706F25">
        <w:rPr>
          <w:rFonts w:ascii="Humnst777 Lt BT" w:hAnsi="Humnst777 Lt BT"/>
          <w:sz w:val="22"/>
          <w:szCs w:val="22"/>
        </w:rPr>
        <w:t>holding more capital</w:t>
      </w:r>
      <w:r>
        <w:rPr>
          <w:rFonts w:ascii="Humnst777 Lt BT" w:hAnsi="Humnst777 Lt BT"/>
          <w:sz w:val="22"/>
          <w:szCs w:val="22"/>
        </w:rPr>
        <w:t>.</w:t>
      </w:r>
      <w:r w:rsidRPr="00462773">
        <w:rPr>
          <w:rFonts w:ascii="Humnst777 Lt BT" w:hAnsi="Humnst777 Lt BT"/>
          <w:sz w:val="22"/>
          <w:szCs w:val="22"/>
        </w:rPr>
        <w:t xml:space="preserve"> Given a very wide variety of firm size and business models, however, together with the absence of concrete data, any attempt to model the potential savings in ongoing lower costs of capital is fraught with difficulty. This would be done by comparing the risk free rate of return on capital with the expected rate of return in the e-money market. </w:t>
      </w:r>
    </w:p>
    <w:p w:rsidR="007422ED" w:rsidRPr="00462773" w:rsidRDefault="007422ED" w:rsidP="007422ED">
      <w:pPr>
        <w:ind w:left="720"/>
        <w:jc w:val="both"/>
        <w:rPr>
          <w:rFonts w:ascii="Humnst777 Lt BT" w:hAnsi="Humnst777 Lt BT"/>
          <w:sz w:val="22"/>
          <w:szCs w:val="22"/>
        </w:rPr>
      </w:pPr>
    </w:p>
    <w:p w:rsidR="007422ED" w:rsidRPr="00C20F6E" w:rsidRDefault="007422ED" w:rsidP="007422ED">
      <w:pPr>
        <w:ind w:left="720"/>
        <w:jc w:val="both"/>
        <w:rPr>
          <w:rFonts w:ascii="Humnst777 Lt BT" w:hAnsi="Humnst777 Lt BT"/>
          <w:sz w:val="22"/>
          <w:szCs w:val="22"/>
        </w:rPr>
      </w:pPr>
      <w:r>
        <w:rPr>
          <w:rFonts w:ascii="Humnst777 Lt BT" w:hAnsi="Humnst777 Lt BT"/>
          <w:sz w:val="22"/>
          <w:szCs w:val="22"/>
        </w:rPr>
        <w:t xml:space="preserve">In very general terms, the </w:t>
      </w:r>
      <w:r w:rsidR="00706F25">
        <w:rPr>
          <w:rFonts w:ascii="Humnst777 Lt BT" w:hAnsi="Humnst777 Lt BT"/>
          <w:sz w:val="22"/>
          <w:szCs w:val="22"/>
        </w:rPr>
        <w:t>additional capital that</w:t>
      </w:r>
      <w:r w:rsidRPr="00C20F6E">
        <w:rPr>
          <w:rFonts w:ascii="Humnst777 Lt BT" w:hAnsi="Humnst777 Lt BT"/>
          <w:sz w:val="22"/>
          <w:szCs w:val="22"/>
        </w:rPr>
        <w:t xml:space="preserve"> </w:t>
      </w:r>
      <w:r>
        <w:rPr>
          <w:rFonts w:ascii="Humnst777 Lt BT" w:hAnsi="Humnst777 Lt BT"/>
          <w:sz w:val="22"/>
          <w:szCs w:val="22"/>
        </w:rPr>
        <w:t>small</w:t>
      </w:r>
      <w:r w:rsidRPr="00C20F6E">
        <w:rPr>
          <w:rFonts w:ascii="Humnst777 Lt BT" w:hAnsi="Humnst777 Lt BT"/>
          <w:sz w:val="22"/>
          <w:szCs w:val="22"/>
        </w:rPr>
        <w:t xml:space="preserve"> issuers</w:t>
      </w:r>
      <w:r>
        <w:rPr>
          <w:rFonts w:ascii="Humnst777 Lt BT" w:hAnsi="Humnst777 Lt BT"/>
          <w:sz w:val="22"/>
          <w:szCs w:val="22"/>
        </w:rPr>
        <w:t xml:space="preserve"> </w:t>
      </w:r>
      <w:r w:rsidR="00706F25">
        <w:rPr>
          <w:rFonts w:ascii="Humnst777 Lt BT" w:hAnsi="Humnst777 Lt BT"/>
          <w:sz w:val="22"/>
          <w:szCs w:val="22"/>
        </w:rPr>
        <w:t xml:space="preserve">may have to hold </w:t>
      </w:r>
      <w:r>
        <w:rPr>
          <w:rFonts w:ascii="Humnst777 Lt BT" w:hAnsi="Humnst777 Lt BT"/>
          <w:sz w:val="22"/>
          <w:szCs w:val="22"/>
        </w:rPr>
        <w:t>was assessed in the transitional costs section at £1,920,000</w:t>
      </w:r>
      <w:r w:rsidR="00706F25">
        <w:rPr>
          <w:rFonts w:ascii="Humnst777 Lt BT" w:hAnsi="Humnst777 Lt BT"/>
          <w:sz w:val="22"/>
          <w:szCs w:val="22"/>
        </w:rPr>
        <w:t xml:space="preserve"> in total.</w:t>
      </w:r>
    </w:p>
    <w:p w:rsidR="007422ED" w:rsidRDefault="007422ED" w:rsidP="007422ED">
      <w:pPr>
        <w:jc w:val="both"/>
        <w:rPr>
          <w:rFonts w:ascii="Humnst777 Lt BT" w:hAnsi="Humnst777 Lt BT"/>
          <w:sz w:val="22"/>
          <w:szCs w:val="22"/>
        </w:rPr>
      </w:pPr>
    </w:p>
    <w:p w:rsidR="007422ED" w:rsidRDefault="007422ED" w:rsidP="007422ED">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 xml:space="preserve">Assuming a risk free rate of return of 2.0% and an expected rate of return of 15% (net 13%) the ongoing annual </w:t>
      </w:r>
      <w:r w:rsidR="00756FD4">
        <w:rPr>
          <w:rFonts w:ascii="Humnst777 Lt BT" w:hAnsi="Humnst777 Lt BT"/>
          <w:sz w:val="22"/>
          <w:szCs w:val="22"/>
        </w:rPr>
        <w:t xml:space="preserve">cost of holding more </w:t>
      </w:r>
      <w:r>
        <w:rPr>
          <w:rFonts w:ascii="Humnst777 Lt BT" w:hAnsi="Humnst777 Lt BT"/>
          <w:sz w:val="22"/>
          <w:szCs w:val="22"/>
        </w:rPr>
        <w:t>capital is</w:t>
      </w:r>
    </w:p>
    <w:p w:rsidR="007422ED" w:rsidRDefault="007422ED" w:rsidP="007422ED">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 xml:space="preserve">£1.9 </w:t>
      </w:r>
      <w:proofErr w:type="spellStart"/>
      <w:r>
        <w:rPr>
          <w:rFonts w:ascii="Humnst777 Lt BT" w:hAnsi="Humnst777 Lt BT"/>
          <w:sz w:val="22"/>
          <w:szCs w:val="22"/>
        </w:rPr>
        <w:t>milllion</w:t>
      </w:r>
      <w:proofErr w:type="spellEnd"/>
      <w:r>
        <w:rPr>
          <w:rFonts w:ascii="Humnst777 Lt BT" w:hAnsi="Humnst777 Lt BT"/>
          <w:sz w:val="22"/>
          <w:szCs w:val="22"/>
        </w:rPr>
        <w:t xml:space="preserve"> x 13% = £247</w:t>
      </w:r>
      <w:r w:rsidR="00706F25">
        <w:rPr>
          <w:rFonts w:ascii="Humnst777 Lt BT" w:hAnsi="Humnst777 Lt BT"/>
          <w:sz w:val="22"/>
          <w:szCs w:val="22"/>
        </w:rPr>
        <w:t>,</w:t>
      </w:r>
      <w:r>
        <w:rPr>
          <w:rFonts w:ascii="Humnst777 Lt BT" w:hAnsi="Humnst777 Lt BT"/>
          <w:sz w:val="22"/>
          <w:szCs w:val="22"/>
        </w:rPr>
        <w:t>000.</w:t>
      </w:r>
    </w:p>
    <w:p w:rsidR="007422ED" w:rsidRDefault="007422ED" w:rsidP="007422ED">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proofErr w:type="gramStart"/>
      <w:r>
        <w:rPr>
          <w:rFonts w:ascii="Humnst777 Lt BT" w:hAnsi="Humnst777 Lt BT"/>
          <w:sz w:val="22"/>
          <w:szCs w:val="22"/>
        </w:rPr>
        <w:t>around</w:t>
      </w:r>
      <w:proofErr w:type="gramEnd"/>
      <w:r>
        <w:rPr>
          <w:rFonts w:ascii="Humnst777 Lt BT" w:hAnsi="Humnst777 Lt BT"/>
          <w:sz w:val="22"/>
          <w:szCs w:val="22"/>
        </w:rPr>
        <w:t xml:space="preserve"> £0.25million</w:t>
      </w:r>
    </w:p>
    <w:p w:rsidR="007422ED" w:rsidRDefault="007422ED" w:rsidP="007422ED">
      <w:pPr>
        <w:jc w:val="both"/>
        <w:rPr>
          <w:rFonts w:ascii="Humnst777 Lt BT" w:hAnsi="Humnst777 Lt BT"/>
          <w:sz w:val="22"/>
          <w:szCs w:val="22"/>
        </w:rPr>
      </w:pPr>
    </w:p>
    <w:p w:rsidR="007422ED" w:rsidRPr="00462773" w:rsidRDefault="007422ED" w:rsidP="007422ED">
      <w:pPr>
        <w:jc w:val="both"/>
        <w:rPr>
          <w:rFonts w:ascii="Humnst777 Lt BT" w:hAnsi="Humnst777 Lt BT"/>
          <w:sz w:val="22"/>
          <w:szCs w:val="22"/>
        </w:rPr>
      </w:pPr>
      <w:r>
        <w:rPr>
          <w:rFonts w:ascii="Humnst777 Lt BT" w:hAnsi="Humnst777 Lt BT"/>
          <w:sz w:val="22"/>
          <w:szCs w:val="22"/>
        </w:rPr>
        <w:t>Assuming the business growth rate based on the estimated number of new entrants to the market set out above, the annual cost of capital will grow to a little over £0.</w:t>
      </w:r>
      <w:r w:rsidR="00756FD4">
        <w:rPr>
          <w:rFonts w:ascii="Humnst777 Lt BT" w:hAnsi="Humnst777 Lt BT"/>
          <w:sz w:val="22"/>
          <w:szCs w:val="22"/>
        </w:rPr>
        <w:t>3</w:t>
      </w:r>
      <w:r>
        <w:rPr>
          <w:rFonts w:ascii="Humnst777 Lt BT" w:hAnsi="Humnst777 Lt BT"/>
          <w:sz w:val="22"/>
          <w:szCs w:val="22"/>
        </w:rPr>
        <w:t xml:space="preserve"> million in year 10.</w:t>
      </w:r>
    </w:p>
    <w:p w:rsidR="007422ED" w:rsidRPr="007422ED" w:rsidRDefault="007422ED" w:rsidP="00756FD4">
      <w:pPr>
        <w:jc w:val="both"/>
        <w:rPr>
          <w:rFonts w:ascii="Humnst777 Lt BT" w:hAnsi="Humnst777 Lt BT"/>
          <w:sz w:val="22"/>
          <w:szCs w:val="22"/>
        </w:rPr>
      </w:pPr>
    </w:p>
    <w:p w:rsidR="007422ED" w:rsidRPr="007422ED" w:rsidRDefault="007422ED" w:rsidP="00756FD4">
      <w:pPr>
        <w:jc w:val="both"/>
        <w:rPr>
          <w:rFonts w:ascii="Humnst777 Lt BT" w:hAnsi="Humnst777 Lt BT"/>
          <w:sz w:val="22"/>
          <w:szCs w:val="22"/>
        </w:rPr>
      </w:pPr>
    </w:p>
    <w:p w:rsidR="002A0DE2" w:rsidRDefault="002A0DE2" w:rsidP="002A0DE2">
      <w:pPr>
        <w:numPr>
          <w:ilvl w:val="0"/>
          <w:numId w:val="20"/>
        </w:numPr>
        <w:jc w:val="both"/>
        <w:rPr>
          <w:rFonts w:ascii="Humnst777 Lt BT" w:hAnsi="Humnst777 Lt BT"/>
          <w:sz w:val="22"/>
          <w:szCs w:val="22"/>
        </w:rPr>
      </w:pPr>
      <w:r>
        <w:rPr>
          <w:rFonts w:ascii="Humnst777 Lt BT" w:hAnsi="Humnst777 Lt BT"/>
          <w:sz w:val="22"/>
          <w:szCs w:val="22"/>
          <w:u w:val="single"/>
        </w:rPr>
        <w:t>Redeeming and safeguarding customer funds</w:t>
      </w:r>
    </w:p>
    <w:p w:rsidR="002A0DE2" w:rsidRPr="00A976BC" w:rsidRDefault="002A0DE2" w:rsidP="002A0DE2">
      <w:pPr>
        <w:jc w:val="both"/>
        <w:rPr>
          <w:rFonts w:ascii="Humnst777 Lt BT" w:hAnsi="Humnst777 Lt BT"/>
          <w:sz w:val="22"/>
          <w:szCs w:val="22"/>
        </w:rPr>
      </w:pPr>
    </w:p>
    <w:p w:rsidR="002A0DE2" w:rsidRDefault="002A0DE2" w:rsidP="002A0DE2">
      <w:pPr>
        <w:pStyle w:val="IATableLines"/>
        <w:ind w:left="720"/>
        <w:jc w:val="both"/>
        <w:rPr>
          <w:rFonts w:ascii="Humnst777 Lt BT" w:hAnsi="Humnst777 Lt BT"/>
          <w:noProof/>
          <w:szCs w:val="22"/>
        </w:rPr>
      </w:pPr>
      <w:r>
        <w:rPr>
          <w:rFonts w:ascii="Humnst777 Lt BT" w:hAnsi="Humnst777 Lt BT"/>
          <w:szCs w:val="22"/>
          <w:lang w:eastAsia="en-GB"/>
        </w:rPr>
        <w:t xml:space="preserve">Firms may </w:t>
      </w:r>
      <w:r w:rsidRPr="00A976BC">
        <w:rPr>
          <w:rFonts w:ascii="Humnst777 Lt BT" w:hAnsi="Humnst777 Lt BT"/>
          <w:szCs w:val="22"/>
          <w:lang w:eastAsia="en-GB"/>
        </w:rPr>
        <w:t xml:space="preserve">charge fees for redeeming funds in certain circumstances. Fees must be proportionate and reflect the actual costs incurred. </w:t>
      </w:r>
      <w:r>
        <w:rPr>
          <w:rFonts w:ascii="Humnst777 Lt BT" w:hAnsi="Humnst777 Lt BT"/>
          <w:szCs w:val="22"/>
          <w:lang w:eastAsia="en-GB"/>
        </w:rPr>
        <w:t xml:space="preserve">This measure is therefore expected to be cost neutral.  </w:t>
      </w:r>
    </w:p>
    <w:p w:rsidR="002A0DE2" w:rsidRPr="00A976BC" w:rsidRDefault="002A0DE2" w:rsidP="002A0DE2">
      <w:pPr>
        <w:jc w:val="both"/>
        <w:rPr>
          <w:rFonts w:ascii="Humnst777 Lt BT" w:hAnsi="Humnst777 Lt BT"/>
          <w:sz w:val="22"/>
          <w:szCs w:val="22"/>
        </w:rPr>
      </w:pPr>
    </w:p>
    <w:p w:rsidR="002A0DE2" w:rsidRPr="005E56C7" w:rsidRDefault="002A0DE2" w:rsidP="002A0DE2">
      <w:pPr>
        <w:pStyle w:val="Heading1"/>
        <w:jc w:val="both"/>
        <w:rPr>
          <w:rFonts w:ascii="Humnst777 Lt BT" w:hAnsi="Humnst777 Lt BT"/>
          <w:sz w:val="22"/>
          <w:szCs w:val="22"/>
          <w:lang w:eastAsia="en-GB"/>
        </w:rPr>
      </w:pPr>
      <w:r>
        <w:rPr>
          <w:rFonts w:ascii="Humnst777 Lt BT" w:hAnsi="Humnst777 Lt BT"/>
          <w:u w:val="single"/>
        </w:rPr>
        <w:t>Ongoing Annual</w:t>
      </w:r>
      <w:r w:rsidRPr="005E56C7">
        <w:rPr>
          <w:rFonts w:ascii="Humnst777 Lt BT" w:hAnsi="Humnst777 Lt BT"/>
          <w:u w:val="single"/>
        </w:rPr>
        <w:t xml:space="preserve"> </w:t>
      </w:r>
      <w:r>
        <w:rPr>
          <w:rFonts w:ascii="Humnst777 Lt BT" w:hAnsi="Humnst777 Lt BT"/>
          <w:u w:val="single"/>
        </w:rPr>
        <w:t>Benefits</w:t>
      </w:r>
    </w:p>
    <w:p w:rsidR="002A0DE2" w:rsidRDefault="002A0DE2" w:rsidP="002A0DE2">
      <w:pPr>
        <w:jc w:val="both"/>
        <w:rPr>
          <w:rFonts w:ascii="Humnst777 Lt BT" w:hAnsi="Humnst777 Lt BT"/>
          <w:b/>
          <w:sz w:val="22"/>
          <w:szCs w:val="22"/>
        </w:rPr>
      </w:pPr>
    </w:p>
    <w:p w:rsidR="00A72788" w:rsidRDefault="00A72788" w:rsidP="00A72788">
      <w:pPr>
        <w:jc w:val="both"/>
        <w:rPr>
          <w:rFonts w:ascii="Humnst777 Lt BT" w:hAnsi="Humnst777 Lt BT"/>
          <w:sz w:val="22"/>
          <w:szCs w:val="22"/>
        </w:rPr>
      </w:pPr>
      <w:r>
        <w:rPr>
          <w:rFonts w:ascii="Humnst777 Lt BT" w:hAnsi="Humnst777 Lt BT"/>
          <w:sz w:val="22"/>
          <w:szCs w:val="22"/>
        </w:rPr>
        <w:t>The main quantitative benefits accrue to large new entrants who will incur lower capital requirements than before. These are the same as those set out for existing issuers in the transitional costs section, and are assumed to apply to every large new entrant. These are additional one off benefits that will be incurred by every new entrant to the market as a result of holding less capital than they would have had to hold before. The reduction in capital for the average large new entrant is estimated to be the same as for existing large issuers. This is estimated in the transitional benefits section to be £400,000 per issuer.</w:t>
      </w:r>
    </w:p>
    <w:p w:rsidR="00A72788" w:rsidRDefault="00A72788" w:rsidP="00A72788">
      <w:pPr>
        <w:jc w:val="both"/>
        <w:rPr>
          <w:rFonts w:ascii="Humnst777 Lt BT" w:hAnsi="Humnst777 Lt BT"/>
          <w:sz w:val="22"/>
          <w:szCs w:val="22"/>
        </w:rPr>
      </w:pPr>
    </w:p>
    <w:p w:rsidR="00A72788" w:rsidRPr="00DE71AA" w:rsidRDefault="00A72788" w:rsidP="00A72788">
      <w:pPr>
        <w:jc w:val="both"/>
        <w:rPr>
          <w:rFonts w:ascii="Humnst777 Lt BT" w:hAnsi="Humnst777 Lt BT"/>
          <w:sz w:val="22"/>
          <w:szCs w:val="22"/>
          <w:u w:val="single"/>
        </w:rPr>
      </w:pPr>
      <w:r>
        <w:rPr>
          <w:rFonts w:ascii="Humnst777 Lt BT" w:hAnsi="Humnst777 Lt BT"/>
          <w:sz w:val="22"/>
          <w:szCs w:val="22"/>
          <w:u w:val="single"/>
        </w:rPr>
        <w:lastRenderedPageBreak/>
        <w:t>Lower capital requirement</w:t>
      </w:r>
    </w:p>
    <w:p w:rsidR="00A72788" w:rsidRDefault="00A72788" w:rsidP="00A72788">
      <w:pPr>
        <w:jc w:val="both"/>
        <w:rPr>
          <w:rFonts w:ascii="Humnst777 Lt BT" w:hAnsi="Humnst777 Lt BT"/>
          <w:sz w:val="22"/>
          <w:szCs w:val="22"/>
        </w:rPr>
      </w:pPr>
    </w:p>
    <w:p w:rsidR="00A72788" w:rsidRDefault="00A72788" w:rsidP="00A72788">
      <w:pPr>
        <w:jc w:val="both"/>
        <w:rPr>
          <w:rFonts w:ascii="Humnst777 Lt BT" w:hAnsi="Humnst777 Lt BT"/>
          <w:sz w:val="22"/>
          <w:szCs w:val="22"/>
        </w:rPr>
      </w:pPr>
      <w:r>
        <w:rPr>
          <w:rFonts w:ascii="Humnst777 Lt BT" w:hAnsi="Humnst777 Lt BT"/>
          <w:sz w:val="22"/>
          <w:szCs w:val="22"/>
        </w:rPr>
        <w:t>The rate of entry of to the e-money market is low – currently less than one large new entrant a year. The rate is expected to increase as a result of the additional freedoms brought in by the directive. This assessment assumes conservatively that the rate will increase</w:t>
      </w:r>
      <w:r w:rsidRPr="00A976BC">
        <w:rPr>
          <w:rFonts w:ascii="Humnst777 Lt BT" w:hAnsi="Humnst777 Lt BT"/>
          <w:sz w:val="22"/>
          <w:szCs w:val="22"/>
        </w:rPr>
        <w:t xml:space="preserve"> </w:t>
      </w:r>
      <w:r>
        <w:rPr>
          <w:rFonts w:ascii="Humnst777 Lt BT" w:hAnsi="Humnst777 Lt BT"/>
          <w:sz w:val="22"/>
          <w:szCs w:val="22"/>
        </w:rPr>
        <w:t>to one or two a year.</w:t>
      </w:r>
    </w:p>
    <w:p w:rsidR="00A72788" w:rsidRDefault="00A72788" w:rsidP="00A72788">
      <w:pPr>
        <w:jc w:val="both"/>
        <w:rPr>
          <w:rFonts w:ascii="Humnst777 Lt BT" w:hAnsi="Humnst777 Lt BT"/>
          <w:sz w:val="22"/>
          <w:szCs w:val="22"/>
        </w:rPr>
      </w:pPr>
    </w:p>
    <w:p w:rsidR="00A72788" w:rsidRPr="00A976BC" w:rsidRDefault="00A72788" w:rsidP="00A72788">
      <w:pPr>
        <w:ind w:left="1440" w:firstLine="720"/>
        <w:jc w:val="both"/>
        <w:rPr>
          <w:rFonts w:ascii="Humnst777 Lt BT" w:hAnsi="Humnst777 Lt BT"/>
          <w:sz w:val="22"/>
          <w:szCs w:val="22"/>
        </w:rPr>
      </w:pPr>
    </w:p>
    <w:p w:rsidR="00A72788" w:rsidRDefault="00A72788" w:rsidP="00A72788">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t>T</w:t>
      </w:r>
      <w:r w:rsidRPr="00A976BC">
        <w:rPr>
          <w:rFonts w:ascii="Humnst777 Lt BT" w:hAnsi="Humnst777 Lt BT"/>
          <w:sz w:val="22"/>
          <w:szCs w:val="22"/>
        </w:rPr>
        <w:t xml:space="preserve">he </w:t>
      </w:r>
      <w:r>
        <w:rPr>
          <w:rFonts w:ascii="Humnst777 Lt BT" w:hAnsi="Humnst777 Lt BT"/>
          <w:sz w:val="22"/>
          <w:szCs w:val="22"/>
        </w:rPr>
        <w:t xml:space="preserve">ongoing annual </w:t>
      </w:r>
      <w:r w:rsidRPr="00D120D4">
        <w:rPr>
          <w:rFonts w:ascii="Humnst777 Lt BT" w:hAnsi="Humnst777 Lt BT"/>
          <w:b/>
          <w:sz w:val="22"/>
          <w:szCs w:val="22"/>
        </w:rPr>
        <w:t>capital re</w:t>
      </w:r>
      <w:r>
        <w:rPr>
          <w:rFonts w:ascii="Humnst777 Lt BT" w:hAnsi="Humnst777 Lt BT"/>
          <w:b/>
          <w:sz w:val="22"/>
          <w:szCs w:val="22"/>
        </w:rPr>
        <w:t>duction</w:t>
      </w:r>
      <w:r w:rsidRPr="00D120D4">
        <w:rPr>
          <w:rFonts w:ascii="Humnst777 Lt BT" w:hAnsi="Humnst777 Lt BT"/>
          <w:b/>
          <w:sz w:val="22"/>
          <w:szCs w:val="22"/>
        </w:rPr>
        <w:t xml:space="preserve"> for </w:t>
      </w:r>
      <w:r>
        <w:rPr>
          <w:rFonts w:ascii="Humnst777 Lt BT" w:hAnsi="Humnst777 Lt BT"/>
          <w:b/>
          <w:sz w:val="22"/>
          <w:szCs w:val="22"/>
        </w:rPr>
        <w:t>new entrant large</w:t>
      </w:r>
      <w:r w:rsidRPr="00D120D4">
        <w:rPr>
          <w:rFonts w:ascii="Humnst777 Lt BT" w:hAnsi="Humnst777 Lt BT"/>
          <w:b/>
          <w:sz w:val="22"/>
          <w:szCs w:val="22"/>
        </w:rPr>
        <w:t xml:space="preserve"> issuers</w:t>
      </w:r>
      <w:r w:rsidRPr="00A976BC">
        <w:rPr>
          <w:rFonts w:ascii="Humnst777 Lt BT" w:hAnsi="Humnst777 Lt BT"/>
          <w:sz w:val="22"/>
          <w:szCs w:val="22"/>
        </w:rPr>
        <w:t xml:space="preserve"> is estimated to be:</w:t>
      </w:r>
    </w:p>
    <w:p w:rsidR="00A72788" w:rsidRDefault="00A72788" w:rsidP="00A72788">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sidRPr="00413865">
        <w:rPr>
          <w:rFonts w:ascii="Humnst777 Lt BT" w:hAnsi="Humnst777 Lt BT"/>
          <w:sz w:val="22"/>
          <w:szCs w:val="22"/>
        </w:rPr>
        <w:t>£</w:t>
      </w:r>
      <w:r>
        <w:rPr>
          <w:rFonts w:ascii="Humnst777 Lt BT" w:hAnsi="Humnst777 Lt BT"/>
          <w:sz w:val="22"/>
          <w:szCs w:val="22"/>
        </w:rPr>
        <w:t>400</w:t>
      </w:r>
      <w:r w:rsidRPr="00413865">
        <w:rPr>
          <w:rFonts w:ascii="Humnst777 Lt BT" w:hAnsi="Humnst777 Lt BT"/>
          <w:sz w:val="22"/>
          <w:szCs w:val="22"/>
        </w:rPr>
        <w:t xml:space="preserve">,000 x </w:t>
      </w:r>
      <w:r>
        <w:rPr>
          <w:rFonts w:ascii="Humnst777 Lt BT" w:hAnsi="Humnst777 Lt BT"/>
          <w:sz w:val="22"/>
          <w:szCs w:val="22"/>
        </w:rPr>
        <w:t>2</w:t>
      </w:r>
      <w:r w:rsidRPr="00413865">
        <w:rPr>
          <w:rFonts w:ascii="Humnst777 Lt BT" w:hAnsi="Humnst777 Lt BT"/>
          <w:sz w:val="22"/>
          <w:szCs w:val="22"/>
        </w:rPr>
        <w:t xml:space="preserve"> </w:t>
      </w:r>
      <w:r>
        <w:rPr>
          <w:rFonts w:ascii="Humnst777 Lt BT" w:hAnsi="Humnst777 Lt BT"/>
          <w:sz w:val="22"/>
          <w:szCs w:val="22"/>
        </w:rPr>
        <w:t>= £800,000</w:t>
      </w:r>
    </w:p>
    <w:p w:rsidR="00A72788" w:rsidRPr="00A976BC" w:rsidRDefault="00A72788" w:rsidP="00A72788">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The projected range (+/- 1 issuer) is </w:t>
      </w:r>
      <w:r>
        <w:rPr>
          <w:rFonts w:ascii="Humnst777 Lt BT" w:hAnsi="Humnst777 Lt BT"/>
          <w:sz w:val="22"/>
          <w:szCs w:val="22"/>
        </w:rPr>
        <w:tab/>
        <w:t xml:space="preserve">  between £400,000 and £1,200,000</w:t>
      </w:r>
    </w:p>
    <w:p w:rsidR="00A72788" w:rsidRPr="00462773" w:rsidRDefault="00A72788" w:rsidP="00A72788">
      <w:pPr>
        <w:ind w:left="720"/>
        <w:jc w:val="both"/>
        <w:rPr>
          <w:rFonts w:ascii="Humnst777 Lt BT" w:hAnsi="Humnst777 Lt BT"/>
          <w:sz w:val="22"/>
          <w:szCs w:val="22"/>
        </w:rPr>
      </w:pPr>
    </w:p>
    <w:p w:rsidR="00A72788" w:rsidRPr="00462773" w:rsidRDefault="00A72788" w:rsidP="00A72788">
      <w:pPr>
        <w:jc w:val="both"/>
        <w:rPr>
          <w:rFonts w:ascii="Humnst777 Lt BT" w:hAnsi="Humnst777 Lt BT"/>
          <w:sz w:val="22"/>
          <w:szCs w:val="22"/>
        </w:rPr>
      </w:pPr>
      <w:r w:rsidRPr="00462773">
        <w:rPr>
          <w:rFonts w:ascii="Humnst777 Lt BT" w:hAnsi="Humnst777 Lt BT"/>
          <w:sz w:val="22"/>
          <w:szCs w:val="22"/>
        </w:rPr>
        <w:t>The one-off reduction is estimated to apply to one or two new entrants every year, so this is an ongoing benefit of £0.4 million to £</w:t>
      </w:r>
      <w:r>
        <w:rPr>
          <w:rFonts w:ascii="Humnst777 Lt BT" w:hAnsi="Humnst777 Lt BT"/>
          <w:sz w:val="22"/>
          <w:szCs w:val="22"/>
        </w:rPr>
        <w:t>1.2</w:t>
      </w:r>
      <w:r w:rsidRPr="00462773">
        <w:rPr>
          <w:rFonts w:ascii="Humnst777 Lt BT" w:hAnsi="Humnst777 Lt BT"/>
          <w:sz w:val="22"/>
          <w:szCs w:val="22"/>
        </w:rPr>
        <w:t xml:space="preserve"> million.</w:t>
      </w:r>
    </w:p>
    <w:p w:rsidR="00A72788" w:rsidRDefault="00A72788" w:rsidP="00A72788">
      <w:pPr>
        <w:jc w:val="both"/>
        <w:rPr>
          <w:rFonts w:ascii="Humnst777 Lt BT" w:hAnsi="Humnst777 Lt BT"/>
          <w:sz w:val="22"/>
          <w:szCs w:val="22"/>
        </w:rPr>
      </w:pPr>
    </w:p>
    <w:p w:rsidR="00A72788" w:rsidRPr="00DE71AA" w:rsidRDefault="00A72788" w:rsidP="00A72788">
      <w:pPr>
        <w:jc w:val="both"/>
        <w:rPr>
          <w:rFonts w:ascii="Humnst777 Lt BT" w:hAnsi="Humnst777 Lt BT"/>
          <w:sz w:val="22"/>
          <w:szCs w:val="22"/>
          <w:u w:val="single"/>
        </w:rPr>
      </w:pPr>
      <w:r>
        <w:rPr>
          <w:rFonts w:ascii="Humnst777 Lt BT" w:hAnsi="Humnst777 Lt BT"/>
          <w:sz w:val="22"/>
          <w:szCs w:val="22"/>
          <w:u w:val="single"/>
        </w:rPr>
        <w:t>Lower cost of capital</w:t>
      </w:r>
    </w:p>
    <w:p w:rsidR="00A72788" w:rsidRPr="00462773" w:rsidRDefault="00A72788" w:rsidP="00A72788">
      <w:pPr>
        <w:jc w:val="both"/>
        <w:rPr>
          <w:rFonts w:ascii="Humnst777 Lt BT" w:hAnsi="Humnst777 Lt BT"/>
          <w:sz w:val="22"/>
          <w:szCs w:val="22"/>
        </w:rPr>
      </w:pPr>
    </w:p>
    <w:p w:rsidR="00A72788" w:rsidRDefault="00A72788" w:rsidP="00A72788">
      <w:pPr>
        <w:jc w:val="both"/>
        <w:rPr>
          <w:rFonts w:ascii="Humnst777 Lt BT" w:hAnsi="Humnst777 Lt BT"/>
          <w:sz w:val="22"/>
          <w:szCs w:val="22"/>
        </w:rPr>
      </w:pPr>
      <w:r w:rsidRPr="00462773">
        <w:rPr>
          <w:rFonts w:ascii="Humnst777 Lt BT" w:hAnsi="Humnst777 Lt BT"/>
          <w:sz w:val="22"/>
          <w:szCs w:val="22"/>
        </w:rPr>
        <w:t xml:space="preserve">There is an on-going benefit to </w:t>
      </w:r>
      <w:r w:rsidR="00706F25">
        <w:rPr>
          <w:rFonts w:ascii="Humnst777 Lt BT" w:hAnsi="Humnst777 Lt BT"/>
          <w:sz w:val="22"/>
          <w:szCs w:val="22"/>
        </w:rPr>
        <w:t>large</w:t>
      </w:r>
      <w:r w:rsidRPr="00462773">
        <w:rPr>
          <w:rFonts w:ascii="Humnst777 Lt BT" w:hAnsi="Humnst777 Lt BT"/>
          <w:sz w:val="22"/>
          <w:szCs w:val="22"/>
        </w:rPr>
        <w:t xml:space="preserve"> issuers from a lower capital requirement</w:t>
      </w:r>
      <w:r w:rsidR="00706F25">
        <w:rPr>
          <w:rFonts w:ascii="Humnst777 Lt BT" w:hAnsi="Humnst777 Lt BT"/>
          <w:sz w:val="22"/>
          <w:szCs w:val="22"/>
        </w:rPr>
        <w:t>,</w:t>
      </w:r>
      <w:r w:rsidRPr="00462773">
        <w:rPr>
          <w:rFonts w:ascii="Humnst777 Lt BT" w:hAnsi="Humnst777 Lt BT"/>
          <w:sz w:val="22"/>
          <w:szCs w:val="22"/>
        </w:rPr>
        <w:t xml:space="preserve"> represented by a lower cost of capital. Given a very wide variety of firm size and business models, however, together with the absence of concrete data, any attempt to model the potential savings in ongoing lower costs of capital is fraught with difficulty. This would be done by comparing the risk free rate of return on capital with the expected rate of return in the e-money market. </w:t>
      </w:r>
    </w:p>
    <w:p w:rsidR="00A72788" w:rsidRPr="00462773" w:rsidRDefault="00A72788" w:rsidP="00A72788">
      <w:pPr>
        <w:jc w:val="both"/>
        <w:rPr>
          <w:rFonts w:ascii="Humnst777 Lt BT" w:hAnsi="Humnst777 Lt BT"/>
          <w:sz w:val="22"/>
          <w:szCs w:val="22"/>
        </w:rPr>
      </w:pPr>
    </w:p>
    <w:p w:rsidR="00A72788" w:rsidRPr="00C20F6E" w:rsidRDefault="00A72788" w:rsidP="00A72788">
      <w:pPr>
        <w:jc w:val="both"/>
        <w:rPr>
          <w:rFonts w:ascii="Humnst777 Lt BT" w:hAnsi="Humnst777 Lt BT"/>
          <w:sz w:val="22"/>
          <w:szCs w:val="22"/>
        </w:rPr>
      </w:pPr>
      <w:r>
        <w:rPr>
          <w:rFonts w:ascii="Humnst777 Lt BT" w:hAnsi="Humnst777 Lt BT"/>
          <w:sz w:val="22"/>
          <w:szCs w:val="22"/>
        </w:rPr>
        <w:t>In very general terms, the one-off</w:t>
      </w:r>
      <w:r w:rsidRPr="00C20F6E">
        <w:rPr>
          <w:rFonts w:ascii="Humnst777 Lt BT" w:hAnsi="Humnst777 Lt BT"/>
          <w:sz w:val="22"/>
          <w:szCs w:val="22"/>
        </w:rPr>
        <w:t xml:space="preserve"> benefits of lower capital requirements for </w:t>
      </w:r>
      <w:r>
        <w:rPr>
          <w:rFonts w:ascii="Humnst777 Lt BT" w:hAnsi="Humnst777 Lt BT"/>
          <w:sz w:val="22"/>
          <w:szCs w:val="22"/>
        </w:rPr>
        <w:t>18 l</w:t>
      </w:r>
      <w:r w:rsidRPr="00C20F6E">
        <w:rPr>
          <w:rFonts w:ascii="Humnst777 Lt BT" w:hAnsi="Humnst777 Lt BT"/>
          <w:sz w:val="22"/>
          <w:szCs w:val="22"/>
        </w:rPr>
        <w:t>arge issuers</w:t>
      </w:r>
      <w:r>
        <w:rPr>
          <w:rFonts w:ascii="Humnst777 Lt BT" w:hAnsi="Humnst777 Lt BT"/>
          <w:sz w:val="22"/>
          <w:szCs w:val="22"/>
        </w:rPr>
        <w:t xml:space="preserve"> was assessed in the transitional benefits section at £</w:t>
      </w:r>
      <w:r w:rsidRPr="00C20F6E">
        <w:rPr>
          <w:rFonts w:ascii="Humnst777 Lt BT" w:hAnsi="Humnst777 Lt BT"/>
          <w:sz w:val="22"/>
          <w:szCs w:val="22"/>
        </w:rPr>
        <w:t>7,200,000</w:t>
      </w:r>
    </w:p>
    <w:p w:rsidR="00A72788" w:rsidRDefault="00A72788" w:rsidP="00A72788">
      <w:pPr>
        <w:jc w:val="both"/>
        <w:rPr>
          <w:rFonts w:ascii="Humnst777 Lt BT" w:hAnsi="Humnst777 Lt BT"/>
          <w:sz w:val="22"/>
          <w:szCs w:val="22"/>
        </w:rPr>
      </w:pPr>
    </w:p>
    <w:p w:rsidR="00A72788" w:rsidRDefault="00A72788" w:rsidP="00A72788">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Assuming a risk free rate of return of 2.0% and an expected rate of return of 15% (net 13%) the ongoing annual saving from holding less capital is</w:t>
      </w:r>
    </w:p>
    <w:p w:rsidR="00A72788" w:rsidRDefault="00A72788" w:rsidP="00A72788">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 xml:space="preserve">£7.2 </w:t>
      </w:r>
      <w:proofErr w:type="spellStart"/>
      <w:r>
        <w:rPr>
          <w:rFonts w:ascii="Humnst777 Lt BT" w:hAnsi="Humnst777 Lt BT"/>
          <w:sz w:val="22"/>
          <w:szCs w:val="22"/>
        </w:rPr>
        <w:t>milllion</w:t>
      </w:r>
      <w:proofErr w:type="spellEnd"/>
      <w:r>
        <w:rPr>
          <w:rFonts w:ascii="Humnst777 Lt BT" w:hAnsi="Humnst777 Lt BT"/>
          <w:sz w:val="22"/>
          <w:szCs w:val="22"/>
        </w:rPr>
        <w:t xml:space="preserve"> x 13% = £936,000.</w:t>
      </w:r>
    </w:p>
    <w:p w:rsidR="00A72788" w:rsidRDefault="00A72788" w:rsidP="00A72788">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proofErr w:type="gramStart"/>
      <w:r>
        <w:rPr>
          <w:rFonts w:ascii="Humnst777 Lt BT" w:hAnsi="Humnst777 Lt BT"/>
          <w:sz w:val="22"/>
          <w:szCs w:val="22"/>
        </w:rPr>
        <w:t>around</w:t>
      </w:r>
      <w:proofErr w:type="gramEnd"/>
      <w:r>
        <w:rPr>
          <w:rFonts w:ascii="Humnst777 Lt BT" w:hAnsi="Humnst777 Lt BT"/>
          <w:sz w:val="22"/>
          <w:szCs w:val="22"/>
        </w:rPr>
        <w:t xml:space="preserve"> £0.9 million</w:t>
      </w:r>
    </w:p>
    <w:p w:rsidR="00A72788" w:rsidRDefault="00A72788" w:rsidP="00A72788">
      <w:pPr>
        <w:jc w:val="both"/>
        <w:rPr>
          <w:rFonts w:ascii="Humnst777 Lt BT" w:hAnsi="Humnst777 Lt BT"/>
          <w:sz w:val="22"/>
          <w:szCs w:val="22"/>
        </w:rPr>
      </w:pPr>
    </w:p>
    <w:p w:rsidR="00A72788" w:rsidRDefault="00A72788" w:rsidP="00A72788">
      <w:pPr>
        <w:jc w:val="both"/>
        <w:rPr>
          <w:rFonts w:ascii="Humnst777 Lt BT" w:hAnsi="Humnst777 Lt BT"/>
          <w:sz w:val="22"/>
          <w:szCs w:val="22"/>
        </w:rPr>
      </w:pPr>
      <w:r>
        <w:rPr>
          <w:rFonts w:ascii="Humnst777 Lt BT" w:hAnsi="Humnst777 Lt BT"/>
          <w:sz w:val="22"/>
          <w:szCs w:val="22"/>
        </w:rPr>
        <w:t>Assuming the business growth rate based on the estimated number of new entrants to the market set out above, the annual saving in cost of capital will grow to a little over £1 million in year 10.</w:t>
      </w:r>
    </w:p>
    <w:p w:rsidR="008B4EDF" w:rsidRDefault="008B4EDF" w:rsidP="00A72788">
      <w:pPr>
        <w:jc w:val="both"/>
        <w:rPr>
          <w:rFonts w:ascii="Humnst777 Lt BT" w:hAnsi="Humnst777 Lt BT"/>
          <w:sz w:val="22"/>
          <w:szCs w:val="22"/>
        </w:rPr>
      </w:pPr>
    </w:p>
    <w:p w:rsidR="008B4EDF" w:rsidRPr="0034230F" w:rsidRDefault="008B4EDF" w:rsidP="00A72788">
      <w:pPr>
        <w:jc w:val="both"/>
        <w:rPr>
          <w:rFonts w:ascii="Humnst777 Lt BT" w:hAnsi="Humnst777 Lt BT"/>
          <w:sz w:val="22"/>
          <w:szCs w:val="22"/>
        </w:rPr>
      </w:pPr>
      <w:r w:rsidRPr="0034230F">
        <w:rPr>
          <w:rFonts w:ascii="Humnst777 Lt BT" w:hAnsi="Humnst777 Lt BT"/>
          <w:b/>
          <w:sz w:val="22"/>
          <w:szCs w:val="22"/>
          <w:u w:val="single"/>
        </w:rPr>
        <w:t xml:space="preserve">Small </w:t>
      </w:r>
      <w:proofErr w:type="gramStart"/>
      <w:r w:rsidRPr="0034230F">
        <w:rPr>
          <w:rFonts w:ascii="Humnst777 Lt BT" w:hAnsi="Humnst777 Lt BT"/>
          <w:b/>
          <w:sz w:val="22"/>
          <w:szCs w:val="22"/>
          <w:u w:val="single"/>
        </w:rPr>
        <w:t>firms</w:t>
      </w:r>
      <w:proofErr w:type="gramEnd"/>
      <w:r w:rsidRPr="0034230F">
        <w:rPr>
          <w:rFonts w:ascii="Humnst777 Lt BT" w:hAnsi="Humnst777 Lt BT"/>
          <w:b/>
          <w:sz w:val="22"/>
          <w:szCs w:val="22"/>
          <w:u w:val="single"/>
        </w:rPr>
        <w:t xml:space="preserve"> impact</w:t>
      </w:r>
    </w:p>
    <w:p w:rsidR="008B4EDF" w:rsidRPr="0034230F" w:rsidRDefault="008B4EDF" w:rsidP="00A72788">
      <w:pPr>
        <w:jc w:val="both"/>
        <w:rPr>
          <w:rFonts w:ascii="Humnst777 Lt BT" w:hAnsi="Humnst777 Lt BT"/>
          <w:sz w:val="22"/>
          <w:szCs w:val="22"/>
        </w:rPr>
      </w:pPr>
    </w:p>
    <w:p w:rsidR="003A32D8" w:rsidRPr="0034230F" w:rsidRDefault="003A32D8" w:rsidP="00A72788">
      <w:pPr>
        <w:jc w:val="both"/>
        <w:rPr>
          <w:rFonts w:ascii="Humnst777 Lt BT" w:hAnsi="Humnst777 Lt BT"/>
          <w:sz w:val="22"/>
          <w:szCs w:val="22"/>
        </w:rPr>
      </w:pPr>
      <w:r w:rsidRPr="0034230F">
        <w:rPr>
          <w:rFonts w:ascii="Humnst777 Lt BT" w:hAnsi="Humnst777 Lt BT"/>
          <w:sz w:val="22"/>
          <w:szCs w:val="22"/>
        </w:rPr>
        <w:t xml:space="preserve">Small firms will benefit from the ability to </w:t>
      </w:r>
      <w:r w:rsidR="003D417E" w:rsidRPr="0034230F">
        <w:rPr>
          <w:rFonts w:ascii="Humnst777 Lt BT" w:hAnsi="Humnst777 Lt BT"/>
          <w:sz w:val="22"/>
          <w:szCs w:val="22"/>
        </w:rPr>
        <w:t xml:space="preserve">grant credit, </w:t>
      </w:r>
      <w:r w:rsidRPr="0034230F">
        <w:rPr>
          <w:rFonts w:ascii="Humnst777 Lt BT" w:hAnsi="Humnst777 Lt BT"/>
          <w:sz w:val="22"/>
          <w:szCs w:val="22"/>
        </w:rPr>
        <w:t>provide payment services and operate payment systems. They may also carry out other, non-regulated business activities other than issuing e-money.</w:t>
      </w:r>
      <w:r w:rsidR="00A156D8" w:rsidRPr="0034230F">
        <w:rPr>
          <w:rFonts w:ascii="Humnst777 Lt BT" w:hAnsi="Humnst777 Lt BT"/>
          <w:sz w:val="22"/>
          <w:szCs w:val="22"/>
        </w:rPr>
        <w:t xml:space="preserve"> This is set out in more detail in the consultation</w:t>
      </w:r>
      <w:r w:rsidR="003D417E" w:rsidRPr="0034230F">
        <w:rPr>
          <w:rFonts w:ascii="Humnst777 Lt BT" w:hAnsi="Humnst777 Lt BT"/>
          <w:sz w:val="22"/>
          <w:szCs w:val="22"/>
        </w:rPr>
        <w:t xml:space="preserve"> document</w:t>
      </w:r>
      <w:r w:rsidR="00A156D8" w:rsidRPr="0034230F">
        <w:rPr>
          <w:rFonts w:ascii="Humnst777 Lt BT" w:hAnsi="Humnst777 Lt BT"/>
          <w:sz w:val="22"/>
          <w:szCs w:val="22"/>
        </w:rPr>
        <w:t>.</w:t>
      </w:r>
      <w:r w:rsidRPr="0034230F">
        <w:rPr>
          <w:rFonts w:ascii="Humnst777 Lt BT" w:hAnsi="Humnst777 Lt BT"/>
          <w:sz w:val="22"/>
          <w:szCs w:val="22"/>
        </w:rPr>
        <w:t xml:space="preserve"> </w:t>
      </w:r>
    </w:p>
    <w:p w:rsidR="003A32D8" w:rsidRPr="0034230F" w:rsidRDefault="003A32D8" w:rsidP="00A72788">
      <w:pPr>
        <w:jc w:val="both"/>
        <w:rPr>
          <w:rFonts w:ascii="Humnst777 Lt BT" w:hAnsi="Humnst777 Lt BT"/>
          <w:sz w:val="22"/>
          <w:szCs w:val="22"/>
        </w:rPr>
      </w:pPr>
    </w:p>
    <w:p w:rsidR="008B4EDF" w:rsidRPr="0034230F" w:rsidRDefault="008B4EDF" w:rsidP="00A72788">
      <w:pPr>
        <w:jc w:val="both"/>
        <w:rPr>
          <w:rFonts w:ascii="Humnst777 Lt BT" w:hAnsi="Humnst777 Lt BT"/>
          <w:sz w:val="22"/>
          <w:szCs w:val="22"/>
        </w:rPr>
      </w:pPr>
      <w:r w:rsidRPr="0034230F">
        <w:rPr>
          <w:rFonts w:ascii="Humnst777 Lt BT" w:hAnsi="Humnst777 Lt BT"/>
          <w:sz w:val="22"/>
          <w:szCs w:val="22"/>
        </w:rPr>
        <w:t>The aggregat</w:t>
      </w:r>
      <w:r w:rsidR="003A32D8" w:rsidRPr="0034230F">
        <w:rPr>
          <w:rFonts w:ascii="Humnst777 Lt BT" w:hAnsi="Humnst777 Lt BT"/>
          <w:sz w:val="22"/>
          <w:szCs w:val="22"/>
        </w:rPr>
        <w:t>e cost to small issuers of the new</w:t>
      </w:r>
      <w:r w:rsidRPr="0034230F">
        <w:rPr>
          <w:rFonts w:ascii="Humnst777 Lt BT" w:hAnsi="Humnst777 Lt BT"/>
          <w:sz w:val="22"/>
          <w:szCs w:val="22"/>
        </w:rPr>
        <w:t xml:space="preserve"> measures is </w:t>
      </w:r>
      <w:r w:rsidR="003A32D8" w:rsidRPr="0034230F">
        <w:rPr>
          <w:rFonts w:ascii="Humnst777 Lt BT" w:hAnsi="Humnst777 Lt BT"/>
          <w:sz w:val="22"/>
          <w:szCs w:val="22"/>
        </w:rPr>
        <w:t>estimated to be:</w:t>
      </w:r>
    </w:p>
    <w:p w:rsidR="008B4EDF" w:rsidRPr="0034230F" w:rsidRDefault="008B4EDF" w:rsidP="00A72788">
      <w:pPr>
        <w:jc w:val="both"/>
        <w:rPr>
          <w:rFonts w:ascii="Humnst777 Lt BT" w:hAnsi="Humnst777 Lt BT"/>
          <w:sz w:val="22"/>
          <w:szCs w:val="22"/>
        </w:rPr>
      </w:pPr>
      <w:r w:rsidRPr="0034230F">
        <w:rPr>
          <w:rFonts w:ascii="Humnst777 Lt BT" w:hAnsi="Humnst777 Lt BT"/>
          <w:sz w:val="22"/>
          <w:szCs w:val="22"/>
        </w:rPr>
        <w:t>Transitional costs:</w:t>
      </w:r>
      <w:r w:rsidR="00D9082F" w:rsidRPr="0034230F">
        <w:rPr>
          <w:rFonts w:ascii="Humnst777 Lt BT" w:hAnsi="Humnst777 Lt BT"/>
          <w:sz w:val="22"/>
          <w:szCs w:val="22"/>
        </w:rPr>
        <w:t xml:space="preserve"> </w:t>
      </w:r>
      <w:r w:rsidRPr="0034230F">
        <w:rPr>
          <w:rFonts w:ascii="Humnst777 Lt BT" w:hAnsi="Humnst777 Lt BT"/>
          <w:sz w:val="22"/>
          <w:szCs w:val="22"/>
        </w:rPr>
        <w:t>£2.4 million</w:t>
      </w:r>
      <w:r w:rsidR="006344C0" w:rsidRPr="0034230F">
        <w:rPr>
          <w:rFonts w:ascii="Humnst777 Lt BT" w:hAnsi="Humnst777 Lt BT"/>
          <w:sz w:val="22"/>
          <w:szCs w:val="22"/>
        </w:rPr>
        <w:t xml:space="preserve"> (</w:t>
      </w:r>
      <w:r w:rsidRPr="0034230F">
        <w:rPr>
          <w:rFonts w:ascii="Humnst777 Lt BT" w:hAnsi="Humnst777 Lt BT"/>
          <w:sz w:val="22"/>
          <w:szCs w:val="22"/>
        </w:rPr>
        <w:t>of which additional capital requirements account for</w:t>
      </w:r>
      <w:r w:rsidR="006344C0" w:rsidRPr="0034230F">
        <w:rPr>
          <w:rFonts w:ascii="Humnst777 Lt BT" w:hAnsi="Humnst777 Lt BT"/>
          <w:sz w:val="22"/>
          <w:szCs w:val="22"/>
        </w:rPr>
        <w:t xml:space="preserve"> £1.9m)</w:t>
      </w:r>
    </w:p>
    <w:p w:rsidR="003D417E" w:rsidRPr="0034230F" w:rsidRDefault="003A32D8" w:rsidP="00A72788">
      <w:pPr>
        <w:jc w:val="both"/>
        <w:rPr>
          <w:rFonts w:ascii="Humnst777 Lt BT" w:hAnsi="Humnst777 Lt BT"/>
          <w:sz w:val="22"/>
          <w:szCs w:val="22"/>
        </w:rPr>
      </w:pPr>
      <w:r w:rsidRPr="0034230F">
        <w:rPr>
          <w:rFonts w:ascii="Humnst777 Lt BT" w:hAnsi="Humnst777 Lt BT"/>
          <w:sz w:val="22"/>
          <w:szCs w:val="22"/>
        </w:rPr>
        <w:t>Ongoing costs:</w:t>
      </w:r>
      <w:r w:rsidRPr="0034230F">
        <w:rPr>
          <w:rFonts w:ascii="Humnst777 Lt BT" w:hAnsi="Humnst777 Lt BT"/>
          <w:sz w:val="22"/>
          <w:szCs w:val="22"/>
        </w:rPr>
        <w:tab/>
        <w:t>£0.</w:t>
      </w:r>
      <w:r w:rsidR="003D417E" w:rsidRPr="0034230F">
        <w:rPr>
          <w:rFonts w:ascii="Humnst777 Lt BT" w:hAnsi="Humnst777 Lt BT"/>
          <w:sz w:val="22"/>
          <w:szCs w:val="22"/>
        </w:rPr>
        <w:t>3</w:t>
      </w:r>
      <w:r w:rsidR="008B4EDF" w:rsidRPr="0034230F">
        <w:rPr>
          <w:rFonts w:ascii="Humnst777 Lt BT" w:hAnsi="Humnst777 Lt BT"/>
          <w:sz w:val="22"/>
          <w:szCs w:val="22"/>
        </w:rPr>
        <w:t xml:space="preserve"> million</w:t>
      </w:r>
    </w:p>
    <w:p w:rsidR="006344C0" w:rsidRPr="0034230F" w:rsidRDefault="006344C0" w:rsidP="00A72788">
      <w:pPr>
        <w:jc w:val="both"/>
        <w:rPr>
          <w:rFonts w:ascii="Humnst777 Lt BT" w:hAnsi="Humnst777 Lt BT"/>
          <w:sz w:val="22"/>
          <w:szCs w:val="22"/>
        </w:rPr>
      </w:pPr>
    </w:p>
    <w:p w:rsidR="006344C0" w:rsidRPr="008B4EDF" w:rsidRDefault="003D417E" w:rsidP="00A72788">
      <w:pPr>
        <w:jc w:val="both"/>
        <w:rPr>
          <w:rFonts w:ascii="Humnst777 Lt BT" w:hAnsi="Humnst777 Lt BT"/>
          <w:sz w:val="22"/>
          <w:szCs w:val="22"/>
        </w:rPr>
      </w:pPr>
      <w:r w:rsidRPr="0034230F">
        <w:rPr>
          <w:rFonts w:ascii="Humnst777 Lt BT" w:hAnsi="Humnst777 Lt BT"/>
          <w:sz w:val="22"/>
          <w:szCs w:val="22"/>
        </w:rPr>
        <w:t xml:space="preserve">These costs result from the proportionate application of a minimum capital requirement, and a requirement to safeguard customer’s funds. It is not considered prudent to waive them altogether. </w:t>
      </w:r>
      <w:r w:rsidR="006344C0" w:rsidRPr="0034230F">
        <w:rPr>
          <w:rFonts w:ascii="Humnst777 Lt BT" w:hAnsi="Humnst777 Lt BT"/>
          <w:sz w:val="22"/>
          <w:szCs w:val="22"/>
        </w:rPr>
        <w:t xml:space="preserve">The capital costs </w:t>
      </w:r>
      <w:r w:rsidR="003A32D8" w:rsidRPr="0034230F">
        <w:rPr>
          <w:rFonts w:ascii="Humnst777 Lt BT" w:hAnsi="Humnst777 Lt BT"/>
          <w:sz w:val="22"/>
          <w:szCs w:val="22"/>
        </w:rPr>
        <w:t xml:space="preserve">may change. They </w:t>
      </w:r>
      <w:r w:rsidR="006344C0" w:rsidRPr="0034230F">
        <w:rPr>
          <w:rFonts w:ascii="Humnst777 Lt BT" w:hAnsi="Humnst777 Lt BT"/>
          <w:sz w:val="22"/>
          <w:szCs w:val="22"/>
        </w:rPr>
        <w:t>are subject to the consultation on what is an appropriate level of regulatory capital for small issuers.</w:t>
      </w:r>
    </w:p>
    <w:p w:rsidR="002A0DE2" w:rsidRDefault="002A0DE2"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647EBF" w:rsidRDefault="00647EBF" w:rsidP="00030171">
      <w:pPr>
        <w:rPr>
          <w:rFonts w:ascii="Humnst777 Lt BT" w:hAnsi="Humnst777 Lt BT"/>
          <w:b/>
          <w:sz w:val="32"/>
          <w:szCs w:val="32"/>
        </w:rPr>
      </w:pPr>
    </w:p>
    <w:p w:rsidR="002A0DE2" w:rsidRPr="00415AA8" w:rsidRDefault="002A0DE2" w:rsidP="00030171">
      <w:pPr>
        <w:rPr>
          <w:rFonts w:ascii="Humnst777 Lt BT" w:hAnsi="Humnst777 Lt BT"/>
          <w:b/>
          <w:sz w:val="32"/>
          <w:szCs w:val="32"/>
        </w:rPr>
      </w:pPr>
      <w:r>
        <w:rPr>
          <w:rFonts w:ascii="Humnst777 Lt BT" w:hAnsi="Humnst777 Lt BT"/>
          <w:b/>
          <w:sz w:val="32"/>
          <w:szCs w:val="32"/>
        </w:rPr>
        <w:lastRenderedPageBreak/>
        <w:t>Option 2 – Implement the Directive in full</w:t>
      </w:r>
    </w:p>
    <w:p w:rsidR="00030171" w:rsidRPr="005E56C7" w:rsidRDefault="00030171" w:rsidP="00030171">
      <w:pPr>
        <w:rPr>
          <w:rFonts w:ascii="Humnst777 Lt BT" w:hAnsi="Humnst777 Lt BT"/>
          <w:sz w:val="22"/>
          <w:szCs w:val="22"/>
          <w:lang w:eastAsia="en-GB"/>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2"/>
        <w:gridCol w:w="1879"/>
        <w:gridCol w:w="1917"/>
        <w:gridCol w:w="1367"/>
        <w:gridCol w:w="207"/>
        <w:gridCol w:w="1896"/>
      </w:tblGrid>
      <w:tr w:rsidR="00030171" w:rsidRPr="005E56C7" w:rsidTr="005208E2">
        <w:trPr>
          <w:jc w:val="center"/>
        </w:trPr>
        <w:tc>
          <w:tcPr>
            <w:tcW w:w="10598" w:type="dxa"/>
            <w:gridSpan w:val="6"/>
          </w:tcPr>
          <w:p w:rsidR="00030171" w:rsidRPr="005E56C7" w:rsidRDefault="00030171" w:rsidP="005208E2">
            <w:pPr>
              <w:rPr>
                <w:rFonts w:ascii="Humnst777 Lt BT" w:hAnsi="Humnst777 Lt BT"/>
                <w:b/>
                <w:sz w:val="22"/>
                <w:szCs w:val="22"/>
                <w:lang w:eastAsia="en-GB"/>
              </w:rPr>
            </w:pPr>
            <w:r w:rsidRPr="005E56C7">
              <w:rPr>
                <w:rFonts w:ascii="Humnst777 Lt BT" w:hAnsi="Humnst777 Lt BT"/>
                <w:b/>
                <w:sz w:val="22"/>
                <w:szCs w:val="22"/>
                <w:lang w:eastAsia="en-GB"/>
              </w:rPr>
              <w:t>Breakdown of costs and benefits</w:t>
            </w:r>
          </w:p>
        </w:tc>
      </w:tr>
      <w:tr w:rsidR="00030171" w:rsidRPr="005E56C7" w:rsidTr="005208E2">
        <w:trPr>
          <w:jc w:val="center"/>
        </w:trPr>
        <w:tc>
          <w:tcPr>
            <w:tcW w:w="3332" w:type="dxa"/>
          </w:tcPr>
          <w:p w:rsidR="00030171" w:rsidRPr="000F0137" w:rsidRDefault="00030171" w:rsidP="005208E2">
            <w:pPr>
              <w:rPr>
                <w:rFonts w:ascii="Humnst777 Lt BT" w:hAnsi="Humnst777 Lt BT"/>
                <w:b/>
                <w:sz w:val="20"/>
                <w:szCs w:val="22"/>
                <w:lang w:eastAsia="en-GB"/>
              </w:rPr>
            </w:pPr>
            <w:r w:rsidRPr="000F0137">
              <w:rPr>
                <w:rFonts w:ascii="Humnst777 Lt BT" w:hAnsi="Humnst777 Lt BT"/>
                <w:b/>
                <w:sz w:val="20"/>
                <w:szCs w:val="22"/>
                <w:lang w:eastAsia="en-GB"/>
              </w:rPr>
              <w:t>Summary of key changes</w:t>
            </w:r>
          </w:p>
        </w:tc>
        <w:tc>
          <w:tcPr>
            <w:tcW w:w="3796" w:type="dxa"/>
            <w:gridSpan w:val="2"/>
          </w:tcPr>
          <w:p w:rsidR="00030171" w:rsidRPr="000F0137" w:rsidRDefault="00030171" w:rsidP="005208E2">
            <w:pPr>
              <w:jc w:val="center"/>
              <w:rPr>
                <w:rFonts w:ascii="Humnst777 Lt BT" w:hAnsi="Humnst777 Lt BT"/>
                <w:b/>
                <w:sz w:val="20"/>
                <w:szCs w:val="22"/>
                <w:lang w:eastAsia="en-GB"/>
              </w:rPr>
            </w:pPr>
            <w:r w:rsidRPr="000F0137">
              <w:rPr>
                <w:rFonts w:ascii="Humnst777 Lt BT" w:hAnsi="Humnst777 Lt BT"/>
                <w:b/>
                <w:sz w:val="20"/>
                <w:szCs w:val="22"/>
                <w:lang w:eastAsia="en-GB"/>
              </w:rPr>
              <w:t>Potential impacts</w:t>
            </w:r>
          </w:p>
        </w:tc>
        <w:tc>
          <w:tcPr>
            <w:tcW w:w="3470" w:type="dxa"/>
            <w:gridSpan w:val="3"/>
          </w:tcPr>
          <w:p w:rsidR="00030171" w:rsidRPr="000F0137" w:rsidRDefault="00030171" w:rsidP="005208E2">
            <w:pPr>
              <w:jc w:val="center"/>
              <w:rPr>
                <w:rFonts w:ascii="Humnst777 Lt BT" w:hAnsi="Humnst777 Lt BT"/>
                <w:b/>
                <w:sz w:val="20"/>
                <w:szCs w:val="22"/>
                <w:lang w:eastAsia="en-GB"/>
              </w:rPr>
            </w:pPr>
            <w:r w:rsidRPr="000F0137">
              <w:rPr>
                <w:rFonts w:ascii="Humnst777 Lt BT" w:hAnsi="Humnst777 Lt BT"/>
                <w:b/>
                <w:sz w:val="20"/>
                <w:szCs w:val="22"/>
                <w:lang w:eastAsia="en-GB"/>
              </w:rPr>
              <w:t>Potential benefits</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p>
        </w:tc>
        <w:tc>
          <w:tcPr>
            <w:tcW w:w="1879" w:type="dxa"/>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Transitional</w:t>
            </w:r>
          </w:p>
        </w:tc>
        <w:tc>
          <w:tcPr>
            <w:tcW w:w="1917" w:type="dxa"/>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On-going</w:t>
            </w:r>
          </w:p>
        </w:tc>
        <w:tc>
          <w:tcPr>
            <w:tcW w:w="1367" w:type="dxa"/>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Transitional</w:t>
            </w:r>
          </w:p>
        </w:tc>
        <w:tc>
          <w:tcPr>
            <w:tcW w:w="2103" w:type="dxa"/>
            <w:gridSpan w:val="2"/>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On-going</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New definition of e-money</w:t>
            </w:r>
          </w:p>
        </w:tc>
        <w:tc>
          <w:tcPr>
            <w:tcW w:w="1879" w:type="dxa"/>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17" w:type="dxa"/>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Pr>
                <w:rFonts w:ascii="Humnst777 Lt BT" w:hAnsi="Humnst777 Lt BT"/>
                <w:sz w:val="20"/>
                <w:szCs w:val="22"/>
                <w:lang w:eastAsia="en-GB"/>
              </w:rPr>
              <w:t>P</w:t>
            </w:r>
            <w:r w:rsidRPr="000F0137">
              <w:rPr>
                <w:rFonts w:ascii="Humnst777 Lt BT" w:hAnsi="Humnst777 Lt BT"/>
                <w:sz w:val="20"/>
                <w:szCs w:val="22"/>
                <w:lang w:eastAsia="en-GB"/>
              </w:rPr>
              <w:t xml:space="preserve">rudential requirements </w:t>
            </w:r>
          </w:p>
        </w:tc>
        <w:tc>
          <w:tcPr>
            <w:tcW w:w="1879" w:type="dxa"/>
          </w:tcPr>
          <w:p w:rsidR="00030171" w:rsidRPr="000F0137" w:rsidRDefault="00030171" w:rsidP="00CC45B1">
            <w:pPr>
              <w:jc w:val="center"/>
              <w:rPr>
                <w:rFonts w:ascii="Humnst777 Lt BT" w:hAnsi="Humnst777 Lt BT"/>
                <w:sz w:val="20"/>
                <w:szCs w:val="22"/>
              </w:rPr>
            </w:pPr>
            <w:r>
              <w:rPr>
                <w:rFonts w:ascii="Humnst777 Lt BT" w:hAnsi="Humnst777 Lt BT"/>
                <w:sz w:val="20"/>
              </w:rPr>
              <w:t>£</w:t>
            </w:r>
            <w:r w:rsidR="00CC45B1">
              <w:rPr>
                <w:rFonts w:ascii="Humnst777 Lt BT" w:hAnsi="Humnst777 Lt BT"/>
                <w:sz w:val="20"/>
              </w:rPr>
              <w:t>2.3</w:t>
            </w:r>
            <w:r>
              <w:rPr>
                <w:rFonts w:ascii="Humnst777 Lt BT" w:hAnsi="Humnst777 Lt BT"/>
                <w:sz w:val="20"/>
              </w:rPr>
              <w:t>m - £3.5m</w:t>
            </w:r>
          </w:p>
        </w:tc>
        <w:tc>
          <w:tcPr>
            <w:tcW w:w="1917" w:type="dxa"/>
          </w:tcPr>
          <w:p w:rsidR="00030171" w:rsidRPr="000F0137" w:rsidRDefault="00030171" w:rsidP="005208E2">
            <w:pPr>
              <w:jc w:val="center"/>
              <w:rPr>
                <w:rFonts w:ascii="Humnst777 Lt BT" w:hAnsi="Humnst777 Lt BT"/>
                <w:sz w:val="20"/>
              </w:rPr>
            </w:pPr>
            <w:r>
              <w:rPr>
                <w:rFonts w:ascii="Humnst777 Lt BT" w:hAnsi="Humnst777 Lt BT"/>
                <w:sz w:val="20"/>
              </w:rPr>
              <w:t>£0.09m</w:t>
            </w:r>
            <w:r w:rsidR="00C764DD">
              <w:rPr>
                <w:rFonts w:ascii="Humnst777 Lt BT" w:hAnsi="Humnst777 Lt BT"/>
                <w:sz w:val="20"/>
              </w:rPr>
              <w:t xml:space="preserve"> </w:t>
            </w:r>
            <w:r>
              <w:rPr>
                <w:rFonts w:ascii="Humnst777 Lt BT" w:hAnsi="Humnst777 Lt BT"/>
                <w:sz w:val="20"/>
              </w:rPr>
              <w:t>-</w:t>
            </w:r>
            <w:r w:rsidR="00C764DD">
              <w:rPr>
                <w:rFonts w:ascii="Humnst777 Lt BT" w:hAnsi="Humnst777 Lt BT"/>
                <w:sz w:val="20"/>
              </w:rPr>
              <w:t xml:space="preserve"> £</w:t>
            </w:r>
            <w:r>
              <w:rPr>
                <w:rFonts w:ascii="Humnst777 Lt BT" w:hAnsi="Humnst777 Lt BT"/>
                <w:sz w:val="20"/>
              </w:rPr>
              <w:t>0.15m</w:t>
            </w:r>
          </w:p>
        </w:tc>
        <w:tc>
          <w:tcPr>
            <w:tcW w:w="1574" w:type="dxa"/>
            <w:gridSpan w:val="2"/>
          </w:tcPr>
          <w:p w:rsidR="00030171" w:rsidRPr="004F69F4" w:rsidRDefault="00030171" w:rsidP="0085248D">
            <w:pPr>
              <w:jc w:val="center"/>
              <w:rPr>
                <w:rFonts w:ascii="Humnst777 Lt BT" w:hAnsi="Humnst777 Lt BT"/>
                <w:sz w:val="20"/>
              </w:rPr>
            </w:pPr>
            <w:r>
              <w:rPr>
                <w:rFonts w:ascii="Humnst777 Lt BT" w:hAnsi="Humnst777 Lt BT"/>
                <w:sz w:val="20"/>
              </w:rPr>
              <w:t>£</w:t>
            </w:r>
            <w:r w:rsidR="0085248D">
              <w:rPr>
                <w:rFonts w:ascii="Humnst777 Lt BT" w:hAnsi="Humnst777 Lt BT"/>
                <w:sz w:val="20"/>
              </w:rPr>
              <w:t>5.4</w:t>
            </w:r>
            <w:r>
              <w:rPr>
                <w:rFonts w:ascii="Humnst777 Lt BT" w:hAnsi="Humnst777 Lt BT"/>
                <w:sz w:val="20"/>
              </w:rPr>
              <w:t>m - £</w:t>
            </w:r>
            <w:r w:rsidR="0085248D">
              <w:rPr>
                <w:rFonts w:ascii="Humnst777 Lt BT" w:hAnsi="Humnst777 Lt BT"/>
                <w:sz w:val="20"/>
              </w:rPr>
              <w:t>9</w:t>
            </w:r>
            <w:r>
              <w:rPr>
                <w:rFonts w:ascii="Humnst777 Lt BT" w:hAnsi="Humnst777 Lt BT"/>
                <w:sz w:val="20"/>
              </w:rPr>
              <w:t>m</w:t>
            </w:r>
          </w:p>
        </w:tc>
        <w:tc>
          <w:tcPr>
            <w:tcW w:w="1896" w:type="dxa"/>
          </w:tcPr>
          <w:p w:rsidR="00030171" w:rsidRPr="000F0137" w:rsidRDefault="00030171" w:rsidP="005208E2">
            <w:pPr>
              <w:jc w:val="center"/>
              <w:rPr>
                <w:rFonts w:ascii="Humnst777 Lt BT" w:hAnsi="Humnst777 Lt BT"/>
                <w:sz w:val="20"/>
              </w:rPr>
            </w:pPr>
            <w:r>
              <w:rPr>
                <w:rFonts w:ascii="Humnst777 Lt BT" w:hAnsi="Humnst777 Lt BT"/>
                <w:sz w:val="20"/>
              </w:rPr>
              <w:t>£0.4m - £1.2m</w:t>
            </w:r>
          </w:p>
        </w:tc>
      </w:tr>
      <w:tr w:rsidR="00030171" w:rsidRPr="005E56C7" w:rsidTr="005208E2">
        <w:trPr>
          <w:jc w:val="center"/>
        </w:trPr>
        <w:tc>
          <w:tcPr>
            <w:tcW w:w="3332" w:type="dxa"/>
          </w:tcPr>
          <w:p w:rsidR="00030171" w:rsidRDefault="00030171" w:rsidP="005208E2">
            <w:pPr>
              <w:rPr>
                <w:rFonts w:ascii="Humnst777 Lt BT" w:hAnsi="Humnst777 Lt BT"/>
                <w:sz w:val="20"/>
                <w:szCs w:val="22"/>
                <w:lang w:eastAsia="en-GB"/>
              </w:rPr>
            </w:pPr>
            <w:r>
              <w:rPr>
                <w:rFonts w:ascii="Humnst777 Lt BT" w:hAnsi="Humnst777 Lt BT"/>
                <w:sz w:val="20"/>
                <w:szCs w:val="22"/>
                <w:lang w:eastAsia="en-GB"/>
              </w:rPr>
              <w:t>Cost of capital</w:t>
            </w:r>
          </w:p>
        </w:tc>
        <w:tc>
          <w:tcPr>
            <w:tcW w:w="1879" w:type="dxa"/>
          </w:tcPr>
          <w:p w:rsidR="00030171" w:rsidRDefault="00030171" w:rsidP="005208E2">
            <w:pPr>
              <w:jc w:val="center"/>
              <w:rPr>
                <w:rFonts w:ascii="Humnst777 Lt BT" w:hAnsi="Humnst777 Lt BT"/>
                <w:sz w:val="20"/>
              </w:rPr>
            </w:pPr>
          </w:p>
        </w:tc>
        <w:tc>
          <w:tcPr>
            <w:tcW w:w="1917" w:type="dxa"/>
          </w:tcPr>
          <w:p w:rsidR="0020322B" w:rsidRDefault="0020322B" w:rsidP="0020322B">
            <w:pPr>
              <w:jc w:val="center"/>
              <w:rPr>
                <w:rFonts w:ascii="Humnst777 Lt BT" w:hAnsi="Humnst777 Lt BT"/>
                <w:sz w:val="20"/>
              </w:rPr>
            </w:pPr>
            <w:r>
              <w:rPr>
                <w:rFonts w:ascii="Humnst777 Lt BT" w:hAnsi="Humnst777 Lt BT"/>
                <w:sz w:val="20"/>
              </w:rPr>
              <w:t>£0.4m</w:t>
            </w:r>
          </w:p>
        </w:tc>
        <w:tc>
          <w:tcPr>
            <w:tcW w:w="1574" w:type="dxa"/>
            <w:gridSpan w:val="2"/>
          </w:tcPr>
          <w:p w:rsidR="00030171" w:rsidRDefault="00030171" w:rsidP="005208E2">
            <w:pPr>
              <w:jc w:val="center"/>
              <w:rPr>
                <w:rFonts w:ascii="Humnst777 Lt BT" w:hAnsi="Humnst777 Lt BT"/>
                <w:sz w:val="20"/>
              </w:rPr>
            </w:pPr>
          </w:p>
        </w:tc>
        <w:tc>
          <w:tcPr>
            <w:tcW w:w="1896" w:type="dxa"/>
          </w:tcPr>
          <w:p w:rsidR="00030171" w:rsidRDefault="00030171" w:rsidP="0020322B">
            <w:pPr>
              <w:jc w:val="center"/>
              <w:rPr>
                <w:rFonts w:ascii="Humnst777 Lt BT" w:hAnsi="Humnst777 Lt BT"/>
                <w:sz w:val="20"/>
              </w:rPr>
            </w:pPr>
            <w:r>
              <w:rPr>
                <w:rFonts w:ascii="Humnst777 Lt BT" w:hAnsi="Humnst777 Lt BT"/>
                <w:sz w:val="20"/>
              </w:rPr>
              <w:t>£0.</w:t>
            </w:r>
            <w:r w:rsidR="0020322B">
              <w:rPr>
                <w:rFonts w:ascii="Humnst777 Lt BT" w:hAnsi="Humnst777 Lt BT"/>
                <w:sz w:val="20"/>
              </w:rPr>
              <w:t>9</w:t>
            </w:r>
            <w:r>
              <w:rPr>
                <w:rFonts w:ascii="Humnst777 Lt BT" w:hAnsi="Humnst777 Lt BT"/>
                <w:sz w:val="20"/>
              </w:rPr>
              <w:t>m</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New permitted activities</w:t>
            </w:r>
          </w:p>
        </w:tc>
        <w:tc>
          <w:tcPr>
            <w:tcW w:w="1879" w:type="dxa"/>
          </w:tcPr>
          <w:p w:rsidR="00030171" w:rsidRPr="000F0137" w:rsidRDefault="00030171" w:rsidP="005208E2">
            <w:pPr>
              <w:jc w:val="center"/>
              <w:rPr>
                <w:rFonts w:ascii="Humnst777 Lt BT" w:hAnsi="Humnst777 Lt BT"/>
                <w:sz w:val="20"/>
                <w:szCs w:val="22"/>
              </w:rPr>
            </w:pPr>
            <w:r w:rsidRPr="000F0137">
              <w:rPr>
                <w:rFonts w:ascii="Humnst777 Lt BT" w:hAnsi="Humnst777 Lt BT"/>
                <w:sz w:val="20"/>
                <w:szCs w:val="22"/>
                <w:lang w:eastAsia="en-GB"/>
              </w:rPr>
              <w:t>£0</w:t>
            </w:r>
          </w:p>
        </w:tc>
        <w:tc>
          <w:tcPr>
            <w:tcW w:w="1917" w:type="dxa"/>
          </w:tcPr>
          <w:p w:rsidR="00030171" w:rsidRPr="000F0137" w:rsidRDefault="00030171" w:rsidP="005208E2">
            <w:pPr>
              <w:jc w:val="center"/>
              <w:rPr>
                <w:rFonts w:ascii="Humnst777 Lt BT" w:hAnsi="Humnst777 Lt BT"/>
                <w:sz w:val="20"/>
                <w:szCs w:val="22"/>
              </w:rPr>
            </w:pPr>
            <w:r w:rsidRPr="000F0137">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Exemption for limited networks</w:t>
            </w:r>
          </w:p>
        </w:tc>
        <w:tc>
          <w:tcPr>
            <w:tcW w:w="1879" w:type="dxa"/>
          </w:tcPr>
          <w:p w:rsidR="00030171" w:rsidRPr="000F0137" w:rsidRDefault="00030171" w:rsidP="005208E2">
            <w:pPr>
              <w:jc w:val="center"/>
              <w:rPr>
                <w:rFonts w:ascii="Humnst777 Lt BT" w:hAnsi="Humnst777 Lt BT"/>
                <w:sz w:val="20"/>
                <w:szCs w:val="22"/>
              </w:rPr>
            </w:pPr>
            <w:r w:rsidRPr="000F0137">
              <w:rPr>
                <w:rFonts w:ascii="Humnst777 Lt BT" w:hAnsi="Humnst777 Lt BT"/>
                <w:sz w:val="20"/>
                <w:szCs w:val="22"/>
                <w:lang w:eastAsia="en-GB"/>
              </w:rPr>
              <w:t>£0</w:t>
            </w:r>
          </w:p>
        </w:tc>
        <w:tc>
          <w:tcPr>
            <w:tcW w:w="1917" w:type="dxa"/>
          </w:tcPr>
          <w:p w:rsidR="00030171" w:rsidRPr="000F0137" w:rsidRDefault="00030171" w:rsidP="005208E2">
            <w:pPr>
              <w:jc w:val="center"/>
              <w:rPr>
                <w:rFonts w:ascii="Humnst777 Lt BT" w:hAnsi="Humnst777 Lt BT"/>
                <w:sz w:val="20"/>
                <w:szCs w:val="22"/>
              </w:rPr>
            </w:pPr>
            <w:r w:rsidRPr="000F0137">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Safeguarding e-money</w:t>
            </w:r>
          </w:p>
        </w:tc>
        <w:tc>
          <w:tcPr>
            <w:tcW w:w="1879" w:type="dxa"/>
            <w:vMerge w:val="restart"/>
            <w:vAlign w:val="center"/>
          </w:tcPr>
          <w:p w:rsidR="00030171" w:rsidRPr="000F0137" w:rsidRDefault="00030171" w:rsidP="00CC45B1">
            <w:pPr>
              <w:jc w:val="center"/>
              <w:rPr>
                <w:rFonts w:ascii="Humnst777 Lt BT" w:hAnsi="Humnst777 Lt BT"/>
                <w:sz w:val="20"/>
                <w:szCs w:val="22"/>
                <w:lang w:eastAsia="en-GB"/>
              </w:rPr>
            </w:pPr>
            <w:r>
              <w:rPr>
                <w:rFonts w:ascii="Humnst777 Lt BT" w:hAnsi="Humnst777 Lt BT"/>
                <w:sz w:val="20"/>
                <w:szCs w:val="22"/>
                <w:lang w:eastAsia="en-GB"/>
              </w:rPr>
              <w:t>£</w:t>
            </w:r>
            <w:r w:rsidRPr="0045345A">
              <w:rPr>
                <w:rFonts w:ascii="Humnst777 Lt BT" w:hAnsi="Humnst777 Lt BT"/>
                <w:sz w:val="20"/>
                <w:szCs w:val="22"/>
                <w:lang w:eastAsia="en-GB"/>
              </w:rPr>
              <w:t>0.</w:t>
            </w:r>
            <w:r w:rsidR="00CC45B1">
              <w:rPr>
                <w:rFonts w:ascii="Humnst777 Lt BT" w:hAnsi="Humnst777 Lt BT"/>
                <w:sz w:val="20"/>
                <w:szCs w:val="22"/>
                <w:lang w:eastAsia="en-GB"/>
              </w:rPr>
              <w:t>83</w:t>
            </w:r>
            <w:r>
              <w:rPr>
                <w:rFonts w:ascii="Humnst777 Lt BT" w:hAnsi="Humnst777 Lt BT"/>
                <w:sz w:val="20"/>
                <w:szCs w:val="22"/>
                <w:lang w:eastAsia="en-GB"/>
              </w:rPr>
              <w:t>m</w:t>
            </w:r>
            <w:r w:rsidR="00C764DD">
              <w:rPr>
                <w:rFonts w:ascii="Humnst777 Lt BT" w:hAnsi="Humnst777 Lt BT"/>
                <w:sz w:val="20"/>
                <w:szCs w:val="22"/>
                <w:lang w:eastAsia="en-GB"/>
              </w:rPr>
              <w:t xml:space="preserve"> </w:t>
            </w:r>
            <w:r>
              <w:rPr>
                <w:rFonts w:ascii="Humnst777 Lt BT" w:hAnsi="Humnst777 Lt BT"/>
                <w:sz w:val="20"/>
                <w:szCs w:val="22"/>
                <w:lang w:eastAsia="en-GB"/>
              </w:rPr>
              <w:t>-</w:t>
            </w:r>
            <w:r w:rsidR="00C764DD">
              <w:rPr>
                <w:rFonts w:ascii="Humnst777 Lt BT" w:hAnsi="Humnst777 Lt BT"/>
                <w:sz w:val="20"/>
                <w:szCs w:val="22"/>
                <w:lang w:eastAsia="en-GB"/>
              </w:rPr>
              <w:t xml:space="preserve"> </w:t>
            </w:r>
            <w:r w:rsidR="00CC45B1">
              <w:rPr>
                <w:rFonts w:ascii="Humnst777 Lt BT" w:hAnsi="Humnst777 Lt BT"/>
                <w:sz w:val="20"/>
                <w:szCs w:val="22"/>
                <w:lang w:eastAsia="en-GB"/>
              </w:rPr>
              <w:t>£</w:t>
            </w:r>
            <w:r w:rsidRPr="0045345A">
              <w:rPr>
                <w:rFonts w:ascii="Humnst777 Lt BT" w:hAnsi="Humnst777 Lt BT"/>
                <w:sz w:val="20"/>
                <w:szCs w:val="22"/>
                <w:lang w:eastAsia="en-GB"/>
              </w:rPr>
              <w:t>1.</w:t>
            </w:r>
            <w:r w:rsidR="00CC45B1">
              <w:rPr>
                <w:rFonts w:ascii="Humnst777 Lt BT" w:hAnsi="Humnst777 Lt BT"/>
                <w:sz w:val="20"/>
                <w:szCs w:val="22"/>
                <w:lang w:eastAsia="en-GB"/>
              </w:rPr>
              <w:t>4</w:t>
            </w:r>
            <w:r>
              <w:rPr>
                <w:rFonts w:ascii="Humnst777 Lt BT" w:hAnsi="Humnst777 Lt BT"/>
                <w:sz w:val="20"/>
                <w:szCs w:val="22"/>
                <w:lang w:eastAsia="en-GB"/>
              </w:rPr>
              <w:t>m</w:t>
            </w:r>
          </w:p>
        </w:tc>
        <w:tc>
          <w:tcPr>
            <w:tcW w:w="1917" w:type="dxa"/>
            <w:vMerge w:val="restart"/>
            <w:vAlign w:val="center"/>
          </w:tcPr>
          <w:p w:rsidR="00030171" w:rsidRPr="000F0137" w:rsidRDefault="00030171" w:rsidP="005208E2">
            <w:pPr>
              <w:jc w:val="center"/>
              <w:rPr>
                <w:rFonts w:ascii="Humnst777 Lt BT" w:hAnsi="Humnst777 Lt BT"/>
                <w:sz w:val="20"/>
                <w:szCs w:val="22"/>
                <w:lang w:eastAsia="en-GB"/>
              </w:rPr>
            </w:pPr>
            <w:r>
              <w:rPr>
                <w:rFonts w:ascii="Humnst777 Lt BT" w:hAnsi="Humnst777 Lt BT"/>
                <w:sz w:val="20"/>
                <w:szCs w:val="22"/>
                <w:lang w:eastAsia="en-GB"/>
              </w:rPr>
              <w:t>£0</w:t>
            </w:r>
          </w:p>
        </w:tc>
        <w:tc>
          <w:tcPr>
            <w:tcW w:w="3470" w:type="dxa"/>
            <w:gridSpan w:val="3"/>
            <w:vMerge w:val="restart"/>
            <w:vAlign w:val="center"/>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Redemption requirements</w:t>
            </w:r>
          </w:p>
        </w:tc>
        <w:tc>
          <w:tcPr>
            <w:tcW w:w="1879" w:type="dxa"/>
            <w:vMerge/>
          </w:tcPr>
          <w:p w:rsidR="00030171" w:rsidRPr="000F0137" w:rsidRDefault="00030171" w:rsidP="005208E2">
            <w:pPr>
              <w:rPr>
                <w:rFonts w:ascii="Humnst777 Lt BT" w:hAnsi="Humnst777 Lt BT"/>
                <w:sz w:val="20"/>
                <w:szCs w:val="22"/>
                <w:lang w:eastAsia="en-GB"/>
              </w:rPr>
            </w:pPr>
          </w:p>
        </w:tc>
        <w:tc>
          <w:tcPr>
            <w:tcW w:w="1917" w:type="dxa"/>
            <w:vMerge/>
          </w:tcPr>
          <w:p w:rsidR="00030171" w:rsidRPr="000F0137" w:rsidRDefault="00030171" w:rsidP="005208E2">
            <w:pPr>
              <w:rPr>
                <w:rFonts w:ascii="Humnst777 Lt BT" w:hAnsi="Humnst777 Lt BT"/>
                <w:sz w:val="20"/>
                <w:szCs w:val="22"/>
                <w:lang w:eastAsia="en-GB"/>
              </w:rPr>
            </w:pPr>
          </w:p>
        </w:tc>
        <w:tc>
          <w:tcPr>
            <w:tcW w:w="3470" w:type="dxa"/>
            <w:gridSpan w:val="3"/>
            <w:vMerge/>
          </w:tcPr>
          <w:p w:rsidR="00030171" w:rsidRPr="000F0137" w:rsidRDefault="00030171" w:rsidP="005208E2">
            <w:pPr>
              <w:rPr>
                <w:rFonts w:ascii="Humnst777 Lt BT" w:hAnsi="Humnst777 Lt BT"/>
                <w:sz w:val="20"/>
                <w:szCs w:val="22"/>
                <w:lang w:eastAsia="en-GB"/>
              </w:rPr>
            </w:pP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Storage limits</w:t>
            </w:r>
          </w:p>
        </w:tc>
        <w:tc>
          <w:tcPr>
            <w:tcW w:w="1879" w:type="dxa"/>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17" w:type="dxa"/>
          </w:tcPr>
          <w:p w:rsidR="00030171" w:rsidRDefault="00030171" w:rsidP="005208E2">
            <w:pPr>
              <w:jc w:val="center"/>
            </w:pPr>
            <w:r w:rsidRPr="003515D3">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Waivers for small firms</w:t>
            </w:r>
          </w:p>
        </w:tc>
        <w:tc>
          <w:tcPr>
            <w:tcW w:w="1879" w:type="dxa"/>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1917" w:type="dxa"/>
          </w:tcPr>
          <w:p w:rsidR="00030171" w:rsidRDefault="00030171" w:rsidP="005208E2">
            <w:pPr>
              <w:jc w:val="center"/>
            </w:pPr>
            <w:r w:rsidRPr="003515D3">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sz w:val="20"/>
                <w:szCs w:val="22"/>
                <w:lang w:eastAsia="en-GB"/>
              </w:rPr>
            </w:pPr>
            <w:r w:rsidRPr="000F0137">
              <w:rPr>
                <w:rFonts w:ascii="Humnst777 Lt BT" w:hAnsi="Humnst777 Lt BT"/>
                <w:sz w:val="20"/>
                <w:szCs w:val="22"/>
                <w:lang w:eastAsia="en-GB"/>
              </w:rPr>
              <w:t>New authorisation requirements</w:t>
            </w:r>
          </w:p>
        </w:tc>
        <w:tc>
          <w:tcPr>
            <w:tcW w:w="1879" w:type="dxa"/>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£0</w:t>
            </w:r>
            <w:r>
              <w:rPr>
                <w:rFonts w:ascii="Humnst777 Lt BT" w:hAnsi="Humnst777 Lt BT"/>
                <w:sz w:val="20"/>
                <w:szCs w:val="22"/>
                <w:lang w:eastAsia="en-GB"/>
              </w:rPr>
              <w:t>.04m</w:t>
            </w:r>
          </w:p>
        </w:tc>
        <w:tc>
          <w:tcPr>
            <w:tcW w:w="1917" w:type="dxa"/>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£0</w:t>
            </w:r>
          </w:p>
        </w:tc>
        <w:tc>
          <w:tcPr>
            <w:tcW w:w="3470" w:type="dxa"/>
            <w:gridSpan w:val="3"/>
          </w:tcPr>
          <w:p w:rsidR="00030171" w:rsidRPr="000F0137" w:rsidRDefault="00030171" w:rsidP="005208E2">
            <w:pPr>
              <w:jc w:val="center"/>
              <w:rPr>
                <w:rFonts w:ascii="Humnst777 Lt BT" w:hAnsi="Humnst777 Lt BT"/>
                <w:sz w:val="20"/>
                <w:szCs w:val="22"/>
                <w:lang w:eastAsia="en-GB"/>
              </w:rPr>
            </w:pPr>
            <w:r w:rsidRPr="000F0137">
              <w:rPr>
                <w:rFonts w:ascii="Humnst777 Lt BT" w:hAnsi="Humnst777 Lt BT"/>
                <w:sz w:val="20"/>
                <w:szCs w:val="22"/>
                <w:lang w:eastAsia="en-GB"/>
              </w:rPr>
              <w:t>Qualitative</w:t>
            </w:r>
          </w:p>
        </w:tc>
      </w:tr>
      <w:tr w:rsidR="00030171" w:rsidRPr="005E56C7" w:rsidTr="005208E2">
        <w:trPr>
          <w:jc w:val="center"/>
        </w:trPr>
        <w:tc>
          <w:tcPr>
            <w:tcW w:w="3332" w:type="dxa"/>
          </w:tcPr>
          <w:p w:rsidR="00030171" w:rsidRPr="000F0137" w:rsidRDefault="00030171" w:rsidP="005208E2">
            <w:pPr>
              <w:rPr>
                <w:rFonts w:ascii="Humnst777 Lt BT" w:hAnsi="Humnst777 Lt BT"/>
                <w:b/>
                <w:sz w:val="20"/>
                <w:szCs w:val="22"/>
                <w:lang w:eastAsia="en-GB"/>
              </w:rPr>
            </w:pPr>
            <w:r w:rsidRPr="000F0137">
              <w:rPr>
                <w:rFonts w:ascii="Humnst777 Lt BT" w:hAnsi="Humnst777 Lt BT"/>
                <w:b/>
                <w:sz w:val="20"/>
                <w:szCs w:val="22"/>
                <w:lang w:eastAsia="en-GB"/>
              </w:rPr>
              <w:t>Total</w:t>
            </w:r>
          </w:p>
        </w:tc>
        <w:tc>
          <w:tcPr>
            <w:tcW w:w="1879" w:type="dxa"/>
          </w:tcPr>
          <w:p w:rsidR="00030171" w:rsidRPr="000F0137" w:rsidRDefault="00CC45B1" w:rsidP="00CC45B1">
            <w:pPr>
              <w:jc w:val="center"/>
              <w:rPr>
                <w:rFonts w:ascii="Humnst777 Lt BT" w:hAnsi="Humnst777 Lt BT"/>
                <w:sz w:val="20"/>
                <w:szCs w:val="22"/>
                <w:lang w:eastAsia="en-GB"/>
              </w:rPr>
            </w:pPr>
            <w:r>
              <w:rPr>
                <w:rFonts w:ascii="Humnst777 Lt BT" w:hAnsi="Humnst777 Lt BT"/>
                <w:sz w:val="20"/>
                <w:szCs w:val="22"/>
                <w:lang w:eastAsia="en-GB"/>
              </w:rPr>
              <w:t>£3.1</w:t>
            </w:r>
            <w:r w:rsidR="00030171">
              <w:rPr>
                <w:rFonts w:ascii="Humnst777 Lt BT" w:hAnsi="Humnst777 Lt BT"/>
                <w:sz w:val="20"/>
                <w:szCs w:val="22"/>
                <w:lang w:eastAsia="en-GB"/>
              </w:rPr>
              <w:t xml:space="preserve"> - £4.</w:t>
            </w:r>
            <w:r>
              <w:rPr>
                <w:rFonts w:ascii="Humnst777 Lt BT" w:hAnsi="Humnst777 Lt BT"/>
                <w:sz w:val="20"/>
                <w:szCs w:val="22"/>
                <w:lang w:eastAsia="en-GB"/>
              </w:rPr>
              <w:t>9</w:t>
            </w:r>
            <w:r w:rsidR="00030171">
              <w:rPr>
                <w:rFonts w:ascii="Humnst777 Lt BT" w:hAnsi="Humnst777 Lt BT"/>
                <w:sz w:val="20"/>
                <w:szCs w:val="22"/>
                <w:lang w:eastAsia="en-GB"/>
              </w:rPr>
              <w:t>m</w:t>
            </w:r>
          </w:p>
        </w:tc>
        <w:tc>
          <w:tcPr>
            <w:tcW w:w="1917" w:type="dxa"/>
          </w:tcPr>
          <w:p w:rsidR="00030171" w:rsidRPr="000F0137" w:rsidRDefault="00030171" w:rsidP="0020322B">
            <w:pPr>
              <w:jc w:val="center"/>
              <w:rPr>
                <w:rFonts w:ascii="Humnst777 Lt BT" w:hAnsi="Humnst777 Lt BT"/>
                <w:sz w:val="20"/>
                <w:szCs w:val="22"/>
                <w:lang w:eastAsia="en-GB"/>
              </w:rPr>
            </w:pPr>
            <w:r>
              <w:rPr>
                <w:rFonts w:ascii="Humnst777 Lt BT" w:hAnsi="Humnst777 Lt BT"/>
                <w:sz w:val="20"/>
                <w:szCs w:val="22"/>
                <w:lang w:eastAsia="en-GB"/>
              </w:rPr>
              <w:t>£0.</w:t>
            </w:r>
            <w:r w:rsidR="0020322B">
              <w:rPr>
                <w:rFonts w:ascii="Humnst777 Lt BT" w:hAnsi="Humnst777 Lt BT"/>
                <w:sz w:val="20"/>
                <w:szCs w:val="22"/>
                <w:lang w:eastAsia="en-GB"/>
              </w:rPr>
              <w:t>4</w:t>
            </w:r>
            <w:r>
              <w:rPr>
                <w:rFonts w:ascii="Humnst777 Lt BT" w:hAnsi="Humnst777 Lt BT"/>
                <w:sz w:val="20"/>
                <w:szCs w:val="22"/>
                <w:lang w:eastAsia="en-GB"/>
              </w:rPr>
              <w:t>9m</w:t>
            </w:r>
            <w:r w:rsidR="00C764DD">
              <w:rPr>
                <w:rFonts w:ascii="Humnst777 Lt BT" w:hAnsi="Humnst777 Lt BT"/>
                <w:sz w:val="20"/>
                <w:szCs w:val="22"/>
                <w:lang w:eastAsia="en-GB"/>
              </w:rPr>
              <w:t xml:space="preserve"> </w:t>
            </w:r>
            <w:r>
              <w:rPr>
                <w:rFonts w:ascii="Humnst777 Lt BT" w:hAnsi="Humnst777 Lt BT"/>
                <w:sz w:val="20"/>
                <w:szCs w:val="22"/>
                <w:lang w:eastAsia="en-GB"/>
              </w:rPr>
              <w:t>-</w:t>
            </w:r>
            <w:r w:rsidR="00C764DD">
              <w:rPr>
                <w:rFonts w:ascii="Humnst777 Lt BT" w:hAnsi="Humnst777 Lt BT"/>
                <w:sz w:val="20"/>
                <w:szCs w:val="22"/>
                <w:lang w:eastAsia="en-GB"/>
              </w:rPr>
              <w:t xml:space="preserve"> </w:t>
            </w:r>
            <w:r>
              <w:rPr>
                <w:rFonts w:ascii="Humnst777 Lt BT" w:hAnsi="Humnst777 Lt BT"/>
                <w:sz w:val="20"/>
                <w:szCs w:val="22"/>
                <w:lang w:eastAsia="en-GB"/>
              </w:rPr>
              <w:t>£0.</w:t>
            </w:r>
            <w:r w:rsidR="0020322B">
              <w:rPr>
                <w:rFonts w:ascii="Humnst777 Lt BT" w:hAnsi="Humnst777 Lt BT"/>
                <w:sz w:val="20"/>
                <w:szCs w:val="22"/>
                <w:lang w:eastAsia="en-GB"/>
              </w:rPr>
              <w:t>5</w:t>
            </w:r>
            <w:r>
              <w:rPr>
                <w:rFonts w:ascii="Humnst777 Lt BT" w:hAnsi="Humnst777 Lt BT"/>
                <w:sz w:val="20"/>
                <w:szCs w:val="22"/>
                <w:lang w:eastAsia="en-GB"/>
              </w:rPr>
              <w:t>5m</w:t>
            </w:r>
          </w:p>
        </w:tc>
        <w:tc>
          <w:tcPr>
            <w:tcW w:w="1367" w:type="dxa"/>
          </w:tcPr>
          <w:p w:rsidR="00030171" w:rsidRPr="000F0137" w:rsidRDefault="00030171" w:rsidP="002B6FA3">
            <w:pPr>
              <w:rPr>
                <w:rFonts w:ascii="Humnst777 Lt BT" w:hAnsi="Humnst777 Lt BT"/>
                <w:sz w:val="20"/>
                <w:szCs w:val="22"/>
                <w:lang w:eastAsia="en-GB"/>
              </w:rPr>
            </w:pPr>
            <w:r>
              <w:rPr>
                <w:rFonts w:ascii="Humnst777 Lt BT" w:hAnsi="Humnst777 Lt BT"/>
                <w:sz w:val="20"/>
              </w:rPr>
              <w:t>£</w:t>
            </w:r>
            <w:r w:rsidR="002B6FA3">
              <w:rPr>
                <w:rFonts w:ascii="Humnst777 Lt BT" w:hAnsi="Humnst777 Lt BT"/>
                <w:sz w:val="20"/>
              </w:rPr>
              <w:t>5.4</w:t>
            </w:r>
            <w:r>
              <w:rPr>
                <w:rFonts w:ascii="Humnst777 Lt BT" w:hAnsi="Humnst777 Lt BT"/>
                <w:sz w:val="20"/>
              </w:rPr>
              <w:t xml:space="preserve"> - £</w:t>
            </w:r>
            <w:r w:rsidR="002B6FA3">
              <w:rPr>
                <w:rFonts w:ascii="Humnst777 Lt BT" w:hAnsi="Humnst777 Lt BT"/>
                <w:sz w:val="20"/>
              </w:rPr>
              <w:t>9</w:t>
            </w:r>
            <w:r>
              <w:rPr>
                <w:rFonts w:ascii="Humnst777 Lt BT" w:hAnsi="Humnst777 Lt BT"/>
                <w:sz w:val="20"/>
              </w:rPr>
              <w:t>m</w:t>
            </w:r>
          </w:p>
        </w:tc>
        <w:tc>
          <w:tcPr>
            <w:tcW w:w="2103" w:type="dxa"/>
            <w:gridSpan w:val="2"/>
          </w:tcPr>
          <w:p w:rsidR="00030171" w:rsidRPr="000F0137" w:rsidRDefault="00030171" w:rsidP="0020322B">
            <w:pPr>
              <w:rPr>
                <w:rFonts w:ascii="Humnst777 Lt BT" w:hAnsi="Humnst777 Lt BT"/>
                <w:sz w:val="20"/>
                <w:szCs w:val="22"/>
                <w:lang w:eastAsia="en-GB"/>
              </w:rPr>
            </w:pPr>
            <w:r>
              <w:rPr>
                <w:rFonts w:ascii="Humnst777 Lt BT" w:hAnsi="Humnst777 Lt BT"/>
                <w:sz w:val="20"/>
              </w:rPr>
              <w:t>£</w:t>
            </w:r>
            <w:r w:rsidR="00F667C8">
              <w:rPr>
                <w:rFonts w:ascii="Humnst777 Lt BT" w:hAnsi="Humnst777 Lt BT"/>
                <w:sz w:val="20"/>
              </w:rPr>
              <w:t>1</w:t>
            </w:r>
            <w:r w:rsidR="0020322B">
              <w:rPr>
                <w:rFonts w:ascii="Humnst777 Lt BT" w:hAnsi="Humnst777 Lt BT"/>
                <w:sz w:val="20"/>
              </w:rPr>
              <w:t>.3</w:t>
            </w:r>
            <w:r>
              <w:rPr>
                <w:rFonts w:ascii="Humnst777 Lt BT" w:hAnsi="Humnst777 Lt BT"/>
                <w:sz w:val="20"/>
              </w:rPr>
              <w:t>m - £</w:t>
            </w:r>
            <w:r w:rsidR="0020322B">
              <w:rPr>
                <w:rFonts w:ascii="Humnst777 Lt BT" w:hAnsi="Humnst777 Lt BT"/>
                <w:sz w:val="20"/>
              </w:rPr>
              <w:t>2.1</w:t>
            </w:r>
            <w:r>
              <w:rPr>
                <w:rFonts w:ascii="Humnst777 Lt BT" w:hAnsi="Humnst777 Lt BT"/>
                <w:sz w:val="20"/>
              </w:rPr>
              <w:t>m</w:t>
            </w:r>
          </w:p>
        </w:tc>
      </w:tr>
    </w:tbl>
    <w:p w:rsidR="00030171" w:rsidRDefault="00030171" w:rsidP="00030171">
      <w:pPr>
        <w:tabs>
          <w:tab w:val="left" w:pos="5245"/>
        </w:tabs>
        <w:rPr>
          <w:rFonts w:ascii="Humnst777 Lt BT" w:hAnsi="Humnst777 Lt BT"/>
          <w:sz w:val="22"/>
          <w:szCs w:val="22"/>
          <w:lang w:eastAsia="en-GB"/>
        </w:rPr>
      </w:pPr>
    </w:p>
    <w:p w:rsidR="00030171" w:rsidRPr="005E56C7" w:rsidRDefault="00030171" w:rsidP="00030171">
      <w:pPr>
        <w:pStyle w:val="Heading1"/>
        <w:jc w:val="both"/>
        <w:rPr>
          <w:rFonts w:ascii="Humnst777 Lt BT" w:hAnsi="Humnst777 Lt BT"/>
          <w:sz w:val="22"/>
          <w:szCs w:val="22"/>
          <w:lang w:eastAsia="en-GB"/>
        </w:rPr>
      </w:pPr>
      <w:r w:rsidRPr="005E56C7">
        <w:rPr>
          <w:rFonts w:ascii="Humnst777 Lt BT" w:hAnsi="Humnst777 Lt BT"/>
          <w:u w:val="single"/>
        </w:rPr>
        <w:t>Transition costs</w:t>
      </w:r>
    </w:p>
    <w:p w:rsidR="00030171" w:rsidRPr="005E56C7" w:rsidRDefault="00030171" w:rsidP="00030171">
      <w:pPr>
        <w:rPr>
          <w:rFonts w:ascii="Humnst777 Lt BT" w:hAnsi="Humnst777 Lt BT"/>
          <w:sz w:val="22"/>
          <w:szCs w:val="22"/>
          <w:lang w:eastAsia="en-GB"/>
        </w:rPr>
      </w:pPr>
    </w:p>
    <w:p w:rsidR="00030171" w:rsidRPr="005E56C7" w:rsidRDefault="00030171" w:rsidP="00030171">
      <w:pPr>
        <w:rPr>
          <w:rFonts w:ascii="Humnst777 Lt BT" w:hAnsi="Humnst777 Lt BT"/>
          <w:sz w:val="22"/>
          <w:szCs w:val="22"/>
          <w:u w:val="single"/>
          <w:lang w:eastAsia="en-GB"/>
        </w:rPr>
      </w:pPr>
      <w:r w:rsidRPr="005E56C7">
        <w:rPr>
          <w:rFonts w:ascii="Humnst777 Lt BT" w:hAnsi="Humnst777 Lt BT"/>
          <w:sz w:val="22"/>
          <w:szCs w:val="22"/>
          <w:u w:val="single"/>
          <w:lang w:eastAsia="en-GB"/>
        </w:rPr>
        <w:t>Detail</w:t>
      </w:r>
    </w:p>
    <w:p w:rsidR="00030171" w:rsidRPr="005E56C7" w:rsidRDefault="00030171" w:rsidP="00030171">
      <w:pPr>
        <w:ind w:left="720"/>
        <w:rPr>
          <w:rFonts w:ascii="Humnst777 Lt BT" w:hAnsi="Humnst777 Lt BT"/>
          <w:sz w:val="22"/>
          <w:szCs w:val="22"/>
          <w:lang w:eastAsia="en-GB"/>
        </w:rPr>
      </w:pPr>
    </w:p>
    <w:p w:rsidR="00030171" w:rsidRDefault="00030171" w:rsidP="00F34B1E">
      <w:pPr>
        <w:pStyle w:val="IATableLines"/>
        <w:ind w:left="0"/>
        <w:jc w:val="both"/>
        <w:rPr>
          <w:rFonts w:ascii="Humnst777 Lt BT" w:hAnsi="Humnst777 Lt BT"/>
          <w:szCs w:val="22"/>
          <w:lang w:eastAsia="en-GB"/>
        </w:rPr>
      </w:pPr>
      <w:r w:rsidRPr="005E56C7">
        <w:rPr>
          <w:rFonts w:ascii="Humnst777 Lt BT" w:hAnsi="Humnst777 Lt BT"/>
          <w:szCs w:val="22"/>
          <w:lang w:eastAsia="en-GB"/>
        </w:rPr>
        <w:t>The</w:t>
      </w:r>
      <w:r>
        <w:rPr>
          <w:rFonts w:ascii="Humnst777 Lt BT" w:hAnsi="Humnst777 Lt BT"/>
          <w:szCs w:val="22"/>
          <w:lang w:eastAsia="en-GB"/>
        </w:rPr>
        <w:t xml:space="preserve">re are three </w:t>
      </w:r>
      <w:r w:rsidRPr="005E56C7">
        <w:rPr>
          <w:rFonts w:ascii="Humnst777 Lt BT" w:hAnsi="Humnst777 Lt BT"/>
          <w:szCs w:val="22"/>
          <w:lang w:eastAsia="en-GB"/>
        </w:rPr>
        <w:t xml:space="preserve">main </w:t>
      </w:r>
      <w:r>
        <w:rPr>
          <w:rFonts w:ascii="Humnst777 Lt BT" w:hAnsi="Humnst777 Lt BT"/>
          <w:szCs w:val="22"/>
          <w:lang w:eastAsia="en-GB"/>
        </w:rPr>
        <w:t xml:space="preserve">sources of </w:t>
      </w:r>
      <w:r w:rsidRPr="005E56C7">
        <w:rPr>
          <w:rFonts w:ascii="Humnst777 Lt BT" w:hAnsi="Humnst777 Lt BT"/>
          <w:szCs w:val="22"/>
          <w:lang w:eastAsia="en-GB"/>
        </w:rPr>
        <w:t>transition costs to firms</w:t>
      </w:r>
      <w:r>
        <w:rPr>
          <w:rFonts w:ascii="Humnst777 Lt BT" w:hAnsi="Humnst777 Lt BT"/>
          <w:szCs w:val="22"/>
          <w:lang w:eastAsia="en-GB"/>
        </w:rPr>
        <w:t>:</w:t>
      </w:r>
    </w:p>
    <w:p w:rsidR="00030171" w:rsidRDefault="00030171" w:rsidP="00030171">
      <w:pPr>
        <w:pStyle w:val="IATableLines"/>
        <w:numPr>
          <w:ilvl w:val="1"/>
          <w:numId w:val="17"/>
        </w:numPr>
        <w:jc w:val="both"/>
        <w:rPr>
          <w:rFonts w:ascii="Humnst777 Lt BT" w:hAnsi="Humnst777 Lt BT"/>
          <w:szCs w:val="22"/>
          <w:lang w:eastAsia="en-GB"/>
        </w:rPr>
      </w:pPr>
      <w:r w:rsidRPr="00B67BE9">
        <w:rPr>
          <w:rFonts w:ascii="Humnst777 Lt BT" w:hAnsi="Humnst777 Lt BT"/>
          <w:szCs w:val="22"/>
          <w:lang w:eastAsia="en-GB"/>
        </w:rPr>
        <w:t xml:space="preserve">New </w:t>
      </w:r>
      <w:r>
        <w:rPr>
          <w:rFonts w:ascii="Humnst777 Lt BT" w:hAnsi="Humnst777 Lt BT"/>
          <w:szCs w:val="22"/>
          <w:lang w:eastAsia="en-GB"/>
        </w:rPr>
        <w:t>m</w:t>
      </w:r>
      <w:r w:rsidRPr="00C06B2F">
        <w:rPr>
          <w:rFonts w:ascii="Humnst777 Lt BT" w:hAnsi="Humnst777 Lt BT"/>
          <w:szCs w:val="22"/>
          <w:u w:val="single"/>
          <w:lang w:eastAsia="en-GB"/>
        </w:rPr>
        <w:t>inimum capital requirements</w:t>
      </w:r>
      <w:r>
        <w:rPr>
          <w:rFonts w:ascii="Humnst777 Lt BT" w:hAnsi="Humnst777 Lt BT"/>
          <w:szCs w:val="22"/>
          <w:lang w:eastAsia="en-GB"/>
        </w:rPr>
        <w:t xml:space="preserve"> for existing small issuers; </w:t>
      </w:r>
    </w:p>
    <w:p w:rsidR="00030171" w:rsidRDefault="00030171" w:rsidP="00030171">
      <w:pPr>
        <w:pStyle w:val="IATableLines"/>
        <w:numPr>
          <w:ilvl w:val="1"/>
          <w:numId w:val="17"/>
        </w:numPr>
        <w:jc w:val="both"/>
        <w:rPr>
          <w:rFonts w:ascii="Humnst777 Lt BT" w:hAnsi="Humnst777 Lt BT"/>
          <w:szCs w:val="22"/>
          <w:lang w:eastAsia="en-GB"/>
        </w:rPr>
      </w:pPr>
      <w:r>
        <w:rPr>
          <w:rFonts w:ascii="Humnst777 Lt BT" w:hAnsi="Humnst777 Lt BT"/>
          <w:szCs w:val="22"/>
          <w:lang w:eastAsia="en-GB"/>
        </w:rPr>
        <w:t xml:space="preserve">New arrangements for </w:t>
      </w:r>
      <w:r w:rsidRPr="00C06B2F">
        <w:rPr>
          <w:rFonts w:ascii="Humnst777 Lt BT" w:hAnsi="Humnst777 Lt BT"/>
          <w:szCs w:val="22"/>
          <w:u w:val="single"/>
          <w:lang w:eastAsia="en-GB"/>
        </w:rPr>
        <w:t>redeeming and safeguarding customer funds</w:t>
      </w:r>
      <w:r>
        <w:rPr>
          <w:rFonts w:ascii="Humnst777 Lt BT" w:hAnsi="Humnst777 Lt BT"/>
          <w:szCs w:val="22"/>
          <w:lang w:eastAsia="en-GB"/>
        </w:rPr>
        <w:t>;</w:t>
      </w:r>
    </w:p>
    <w:p w:rsidR="00030171" w:rsidRPr="005E56C7" w:rsidRDefault="00030171" w:rsidP="00030171">
      <w:pPr>
        <w:pStyle w:val="IATableLines"/>
        <w:numPr>
          <w:ilvl w:val="1"/>
          <w:numId w:val="17"/>
        </w:numPr>
        <w:jc w:val="both"/>
        <w:rPr>
          <w:rFonts w:ascii="Humnst777 Lt BT" w:hAnsi="Humnst777 Lt BT"/>
          <w:szCs w:val="22"/>
          <w:lang w:eastAsia="en-GB"/>
        </w:rPr>
      </w:pPr>
      <w:r>
        <w:rPr>
          <w:rFonts w:ascii="Humnst777 Lt BT" w:hAnsi="Humnst777 Lt BT"/>
          <w:szCs w:val="22"/>
          <w:lang w:eastAsia="en-GB"/>
        </w:rPr>
        <w:t xml:space="preserve">Potentially, existing issuers may incur additional </w:t>
      </w:r>
      <w:r w:rsidRPr="00D120D4">
        <w:rPr>
          <w:rFonts w:ascii="Humnst777 Lt BT" w:hAnsi="Humnst777 Lt BT"/>
          <w:szCs w:val="22"/>
          <w:u w:val="single"/>
          <w:lang w:eastAsia="en-GB"/>
        </w:rPr>
        <w:t>authorisation fees</w:t>
      </w:r>
      <w:r>
        <w:rPr>
          <w:rFonts w:ascii="Humnst777 Lt BT" w:hAnsi="Humnst777 Lt BT"/>
          <w:szCs w:val="22"/>
          <w:lang w:eastAsia="en-GB"/>
        </w:rPr>
        <w:t>.</w:t>
      </w:r>
      <w:r w:rsidRPr="005E56C7">
        <w:rPr>
          <w:rFonts w:ascii="Humnst777 Lt BT" w:hAnsi="Humnst777 Lt BT"/>
          <w:szCs w:val="22"/>
          <w:lang w:eastAsia="en-GB"/>
        </w:rPr>
        <w:t xml:space="preserve"> </w:t>
      </w:r>
    </w:p>
    <w:p w:rsidR="00030171" w:rsidRDefault="00030171" w:rsidP="00030171">
      <w:pPr>
        <w:pStyle w:val="IATableLines"/>
        <w:ind w:left="720"/>
        <w:jc w:val="both"/>
        <w:rPr>
          <w:rFonts w:ascii="Humnst777 Lt BT" w:hAnsi="Humnst777 Lt BT"/>
          <w:szCs w:val="22"/>
          <w:lang w:eastAsia="en-GB"/>
        </w:rPr>
      </w:pPr>
    </w:p>
    <w:p w:rsidR="00030171" w:rsidRPr="00C06B2F" w:rsidRDefault="00030171" w:rsidP="00030171">
      <w:pPr>
        <w:pStyle w:val="IATableLines"/>
        <w:numPr>
          <w:ilvl w:val="0"/>
          <w:numId w:val="18"/>
        </w:numPr>
        <w:jc w:val="both"/>
        <w:rPr>
          <w:rFonts w:ascii="Humnst777 Lt BT" w:hAnsi="Humnst777 Lt BT"/>
          <w:szCs w:val="22"/>
          <w:u w:val="single"/>
          <w:lang w:eastAsia="en-GB"/>
        </w:rPr>
      </w:pPr>
      <w:r>
        <w:rPr>
          <w:rFonts w:ascii="Humnst777 Lt BT" w:hAnsi="Humnst777 Lt BT"/>
          <w:szCs w:val="22"/>
          <w:u w:val="single"/>
          <w:lang w:eastAsia="en-GB"/>
        </w:rPr>
        <w:t>Minimum capital requirements for small issuers</w:t>
      </w:r>
    </w:p>
    <w:p w:rsidR="00030171" w:rsidRDefault="00030171" w:rsidP="00030171">
      <w:pPr>
        <w:pStyle w:val="IATableLines"/>
        <w:ind w:left="0"/>
        <w:jc w:val="both"/>
        <w:rPr>
          <w:rFonts w:ascii="Humnst777 Lt BT" w:hAnsi="Humnst777 Lt BT"/>
          <w:szCs w:val="22"/>
          <w:lang w:eastAsia="en-GB"/>
        </w:rPr>
      </w:pPr>
    </w:p>
    <w:p w:rsidR="0032097E" w:rsidRDefault="0032097E" w:rsidP="0032097E">
      <w:pPr>
        <w:ind w:left="720"/>
        <w:jc w:val="both"/>
        <w:rPr>
          <w:rFonts w:ascii="Humnst777 Lt BT" w:hAnsi="Humnst777 Lt BT"/>
          <w:sz w:val="22"/>
          <w:szCs w:val="22"/>
        </w:rPr>
      </w:pPr>
      <w:r w:rsidRPr="00A976BC">
        <w:rPr>
          <w:rFonts w:ascii="Humnst777 Lt BT" w:hAnsi="Humnst777 Lt BT"/>
          <w:sz w:val="22"/>
          <w:szCs w:val="22"/>
        </w:rPr>
        <w:t xml:space="preserve">Small </w:t>
      </w:r>
      <w:r>
        <w:rPr>
          <w:rFonts w:ascii="Humnst777 Lt BT" w:hAnsi="Humnst777 Lt BT"/>
          <w:sz w:val="22"/>
          <w:szCs w:val="22"/>
        </w:rPr>
        <w:t xml:space="preserve">e-money issuers are defined in the directive as those whose </w:t>
      </w:r>
      <w:r w:rsidRPr="00A976BC">
        <w:rPr>
          <w:rFonts w:ascii="Humnst777 Lt BT" w:hAnsi="Humnst777 Lt BT"/>
          <w:sz w:val="22"/>
          <w:szCs w:val="22"/>
        </w:rPr>
        <w:t xml:space="preserve">total </w:t>
      </w:r>
      <w:r>
        <w:rPr>
          <w:rFonts w:ascii="Humnst777 Lt BT" w:hAnsi="Humnst777 Lt BT"/>
          <w:sz w:val="22"/>
          <w:szCs w:val="22"/>
        </w:rPr>
        <w:t xml:space="preserve">business activities generate </w:t>
      </w:r>
      <w:proofErr w:type="gramStart"/>
      <w:r>
        <w:rPr>
          <w:rFonts w:ascii="Humnst777 Lt BT" w:hAnsi="Humnst777 Lt BT"/>
          <w:sz w:val="22"/>
          <w:szCs w:val="22"/>
        </w:rPr>
        <w:t xml:space="preserve">an </w:t>
      </w:r>
      <w:r w:rsidRPr="00A976BC">
        <w:rPr>
          <w:rFonts w:ascii="Humnst777 Lt BT" w:hAnsi="Humnst777 Lt BT"/>
          <w:sz w:val="22"/>
          <w:szCs w:val="22"/>
        </w:rPr>
        <w:t>average</w:t>
      </w:r>
      <w:proofErr w:type="gramEnd"/>
      <w:r w:rsidRPr="00A976BC">
        <w:rPr>
          <w:rFonts w:ascii="Humnst777 Lt BT" w:hAnsi="Humnst777 Lt BT"/>
          <w:sz w:val="22"/>
          <w:szCs w:val="22"/>
        </w:rPr>
        <w:t xml:space="preserve"> outstanding electronic money </w:t>
      </w:r>
      <w:r>
        <w:rPr>
          <w:rFonts w:ascii="Humnst777 Lt BT" w:hAnsi="Humnst777 Lt BT"/>
          <w:sz w:val="22"/>
          <w:szCs w:val="22"/>
        </w:rPr>
        <w:t>of</w:t>
      </w:r>
      <w:r w:rsidRPr="00A976BC">
        <w:rPr>
          <w:rFonts w:ascii="Humnst777 Lt BT" w:hAnsi="Humnst777 Lt BT"/>
          <w:sz w:val="22"/>
          <w:szCs w:val="22"/>
        </w:rPr>
        <w:t xml:space="preserve"> no more than </w:t>
      </w:r>
      <w:r>
        <w:rPr>
          <w:rFonts w:ascii="Humnst777 Lt BT" w:hAnsi="Humnst777 Lt BT"/>
          <w:sz w:val="22"/>
          <w:szCs w:val="22"/>
        </w:rPr>
        <w:t>€</w:t>
      </w:r>
      <w:r w:rsidRPr="00A976BC">
        <w:rPr>
          <w:rFonts w:ascii="Humnst777 Lt BT" w:hAnsi="Humnst777 Lt BT"/>
          <w:sz w:val="22"/>
          <w:szCs w:val="22"/>
        </w:rPr>
        <w:t>5</w:t>
      </w:r>
      <w:r>
        <w:rPr>
          <w:rFonts w:ascii="Humnst777 Lt BT" w:hAnsi="Humnst777 Lt BT"/>
          <w:sz w:val="22"/>
          <w:szCs w:val="22"/>
        </w:rPr>
        <w:t xml:space="preserve"> million</w:t>
      </w:r>
      <w:r w:rsidRPr="00A976BC">
        <w:rPr>
          <w:rFonts w:ascii="Humnst777 Lt BT" w:hAnsi="Humnst777 Lt BT"/>
          <w:sz w:val="22"/>
          <w:szCs w:val="22"/>
        </w:rPr>
        <w:t xml:space="preserve">. There are an estimated 48 small active issuers out of 78 registered </w:t>
      </w:r>
      <w:r>
        <w:rPr>
          <w:rFonts w:ascii="Humnst777 Lt BT" w:hAnsi="Humnst777 Lt BT"/>
          <w:sz w:val="22"/>
          <w:szCs w:val="22"/>
        </w:rPr>
        <w:t xml:space="preserve">small </w:t>
      </w:r>
      <w:r w:rsidRPr="00A976BC">
        <w:rPr>
          <w:rFonts w:ascii="Humnst777 Lt BT" w:hAnsi="Humnst777 Lt BT"/>
          <w:sz w:val="22"/>
          <w:szCs w:val="22"/>
        </w:rPr>
        <w:t>issuers</w:t>
      </w:r>
      <w:r>
        <w:rPr>
          <w:rFonts w:ascii="Humnst777 Lt BT" w:hAnsi="Humnst777 Lt BT"/>
          <w:sz w:val="22"/>
          <w:szCs w:val="22"/>
        </w:rPr>
        <w:t xml:space="preserve"> in the UK</w:t>
      </w:r>
      <w:r w:rsidRPr="00A976BC">
        <w:rPr>
          <w:rFonts w:ascii="Humnst777 Lt BT" w:hAnsi="Humnst777 Lt BT"/>
          <w:sz w:val="22"/>
          <w:szCs w:val="22"/>
        </w:rPr>
        <w:t>. This assessment excludes 30 dormant firms.</w:t>
      </w:r>
      <w:r>
        <w:rPr>
          <w:rFonts w:ascii="Humnst777 Lt BT" w:hAnsi="Humnst777 Lt BT"/>
          <w:sz w:val="22"/>
          <w:szCs w:val="22"/>
        </w:rPr>
        <w:t xml:space="preserve"> The dormant firms will not be affected by the new rules. They are not trading and are expected to drop out of the register. </w:t>
      </w:r>
    </w:p>
    <w:p w:rsidR="00030171" w:rsidRDefault="00030171" w:rsidP="00030171">
      <w:pPr>
        <w:ind w:left="720"/>
        <w:jc w:val="both"/>
        <w:rPr>
          <w:rFonts w:ascii="Humnst777 Lt BT" w:hAnsi="Humnst777 Lt BT"/>
          <w:sz w:val="22"/>
          <w:szCs w:val="22"/>
        </w:rPr>
      </w:pPr>
    </w:p>
    <w:p w:rsidR="00030171" w:rsidRPr="00A976BC" w:rsidRDefault="00030171" w:rsidP="00030171">
      <w:pPr>
        <w:ind w:left="720"/>
        <w:jc w:val="both"/>
        <w:rPr>
          <w:rFonts w:ascii="Humnst777 Lt BT" w:hAnsi="Humnst777 Lt BT"/>
          <w:sz w:val="22"/>
          <w:szCs w:val="22"/>
        </w:rPr>
      </w:pPr>
      <w:r w:rsidRPr="00A976BC">
        <w:rPr>
          <w:rFonts w:ascii="Humnst777 Lt BT" w:hAnsi="Humnst777 Lt BT"/>
          <w:sz w:val="22"/>
          <w:szCs w:val="22"/>
        </w:rPr>
        <w:t>The capital requirements for small issuers are</w:t>
      </w:r>
      <w:r>
        <w:rPr>
          <w:rFonts w:ascii="Humnst777 Lt BT" w:hAnsi="Humnst777 Lt BT"/>
          <w:sz w:val="22"/>
          <w:szCs w:val="22"/>
        </w:rPr>
        <w:t>,</w:t>
      </w:r>
      <w:r w:rsidRPr="00A976BC">
        <w:rPr>
          <w:rFonts w:ascii="Humnst777 Lt BT" w:hAnsi="Humnst777 Lt BT"/>
          <w:sz w:val="22"/>
          <w:szCs w:val="22"/>
        </w:rPr>
        <w:t xml:space="preserve"> </w:t>
      </w:r>
      <w:r>
        <w:rPr>
          <w:rFonts w:ascii="Humnst777 Lt BT" w:hAnsi="Humnst777 Lt BT"/>
          <w:sz w:val="22"/>
          <w:szCs w:val="22"/>
        </w:rPr>
        <w:t xml:space="preserve">at </w:t>
      </w:r>
      <w:r w:rsidRPr="00A976BC">
        <w:rPr>
          <w:rFonts w:ascii="Humnst777 Lt BT" w:hAnsi="Humnst777 Lt BT"/>
          <w:sz w:val="22"/>
          <w:szCs w:val="22"/>
        </w:rPr>
        <w:t>present</w:t>
      </w:r>
      <w:r>
        <w:rPr>
          <w:rFonts w:ascii="Humnst777 Lt BT" w:hAnsi="Humnst777 Lt BT"/>
          <w:sz w:val="22"/>
          <w:szCs w:val="22"/>
        </w:rPr>
        <w:t>,</w:t>
      </w:r>
      <w:r w:rsidRPr="00A976BC">
        <w:rPr>
          <w:rFonts w:ascii="Humnst777 Lt BT" w:hAnsi="Humnst777 Lt BT"/>
          <w:sz w:val="22"/>
          <w:szCs w:val="22"/>
        </w:rPr>
        <w:t xml:space="preserve"> waived by the FSA. </w:t>
      </w:r>
      <w:r w:rsidR="007E0B84">
        <w:rPr>
          <w:rFonts w:ascii="Humnst777 Lt BT" w:hAnsi="Humnst777 Lt BT"/>
          <w:sz w:val="22"/>
          <w:szCs w:val="22"/>
        </w:rPr>
        <w:t>The FSA assess</w:t>
      </w:r>
      <w:r w:rsidRPr="00A976BC">
        <w:rPr>
          <w:rFonts w:ascii="Humnst777 Lt BT" w:hAnsi="Humnst777 Lt BT"/>
          <w:sz w:val="22"/>
          <w:szCs w:val="22"/>
        </w:rPr>
        <w:t xml:space="preserve"> that issuers are holding a minimum level of capital in order to operate. This assessment makes a conservative assumption that </w:t>
      </w:r>
      <w:r w:rsidR="007E0B84">
        <w:rPr>
          <w:rFonts w:ascii="Humnst777 Lt BT" w:hAnsi="Humnst777 Lt BT"/>
          <w:sz w:val="22"/>
          <w:szCs w:val="22"/>
        </w:rPr>
        <w:t>small issuers</w:t>
      </w:r>
      <w:r w:rsidRPr="00A976BC">
        <w:rPr>
          <w:rFonts w:ascii="Humnst777 Lt BT" w:hAnsi="Humnst777 Lt BT"/>
          <w:sz w:val="22"/>
          <w:szCs w:val="22"/>
        </w:rPr>
        <w:t xml:space="preserve"> are </w:t>
      </w:r>
      <w:r>
        <w:rPr>
          <w:rFonts w:ascii="Humnst777 Lt BT" w:hAnsi="Humnst777 Lt BT"/>
          <w:sz w:val="22"/>
          <w:szCs w:val="22"/>
        </w:rPr>
        <w:t xml:space="preserve">on average </w:t>
      </w:r>
      <w:r w:rsidRPr="00A976BC">
        <w:rPr>
          <w:rFonts w:ascii="Humnst777 Lt BT" w:hAnsi="Humnst777 Lt BT"/>
          <w:sz w:val="22"/>
          <w:szCs w:val="22"/>
        </w:rPr>
        <w:t>holding at least £2</w:t>
      </w:r>
      <w:r>
        <w:rPr>
          <w:rFonts w:ascii="Humnst777 Lt BT" w:hAnsi="Humnst777 Lt BT"/>
          <w:sz w:val="22"/>
          <w:szCs w:val="22"/>
        </w:rPr>
        <w:t>5,000 of capital. This number is based on taking</w:t>
      </w:r>
      <w:r w:rsidRPr="00A976BC">
        <w:rPr>
          <w:rFonts w:ascii="Humnst777 Lt BT" w:hAnsi="Humnst777 Lt BT"/>
          <w:sz w:val="22"/>
          <w:szCs w:val="22"/>
        </w:rPr>
        <w:t xml:space="preserve"> 4% of their reported outstanding liabilities</w:t>
      </w:r>
      <w:r>
        <w:rPr>
          <w:rFonts w:ascii="Humnst777 Lt BT" w:hAnsi="Humnst777 Lt BT"/>
          <w:sz w:val="22"/>
          <w:szCs w:val="22"/>
        </w:rPr>
        <w:t>, which</w:t>
      </w:r>
      <w:r w:rsidRPr="00A976BC">
        <w:rPr>
          <w:rFonts w:ascii="Humnst777 Lt BT" w:hAnsi="Humnst777 Lt BT"/>
          <w:sz w:val="22"/>
          <w:szCs w:val="22"/>
        </w:rPr>
        <w:t xml:space="preserve"> average £625,000. </w:t>
      </w:r>
    </w:p>
    <w:p w:rsidR="00030171" w:rsidRDefault="00030171" w:rsidP="00030171">
      <w:pPr>
        <w:ind w:left="720"/>
        <w:jc w:val="both"/>
        <w:rPr>
          <w:rFonts w:ascii="Humnst777 Lt BT" w:hAnsi="Humnst777 Lt BT"/>
          <w:sz w:val="22"/>
          <w:szCs w:val="22"/>
        </w:rPr>
      </w:pPr>
    </w:p>
    <w:p w:rsidR="00030171" w:rsidRPr="00A976BC" w:rsidRDefault="00030171" w:rsidP="00030171">
      <w:pPr>
        <w:ind w:left="720"/>
        <w:jc w:val="both"/>
        <w:rPr>
          <w:rFonts w:ascii="Humnst777 Lt BT" w:hAnsi="Humnst777 Lt BT"/>
          <w:sz w:val="22"/>
          <w:szCs w:val="22"/>
        </w:rPr>
      </w:pPr>
      <w:r>
        <w:rPr>
          <w:rFonts w:ascii="Humnst777 Lt BT" w:hAnsi="Humnst777 Lt BT"/>
          <w:sz w:val="22"/>
          <w:szCs w:val="22"/>
        </w:rPr>
        <w:t xml:space="preserve">This option provides that small issuers would be required to hold </w:t>
      </w:r>
      <w:r w:rsidRPr="00A976BC">
        <w:rPr>
          <w:rFonts w:ascii="Humnst777 Lt BT" w:hAnsi="Humnst777 Lt BT"/>
          <w:sz w:val="22"/>
          <w:szCs w:val="22"/>
        </w:rPr>
        <w:t xml:space="preserve">a minimum initial capital requirement of </w:t>
      </w:r>
      <w:r>
        <w:rPr>
          <w:rFonts w:ascii="Humnst777 Lt BT" w:hAnsi="Humnst777 Lt BT"/>
          <w:sz w:val="22"/>
          <w:szCs w:val="22"/>
        </w:rPr>
        <w:t xml:space="preserve">€100,000 (£85,000). </w:t>
      </w:r>
      <w:r w:rsidRPr="00EA0B81">
        <w:rPr>
          <w:rFonts w:ascii="Humnst777 Lt BT" w:hAnsi="Humnst777 Lt BT"/>
          <w:sz w:val="22"/>
          <w:szCs w:val="22"/>
        </w:rPr>
        <w:t>This would represent 2% of the maximum business liabilities that a small issuer may accept (€5 million).</w:t>
      </w:r>
      <w:r w:rsidRPr="00A976BC">
        <w:rPr>
          <w:rFonts w:ascii="Humnst777 Lt BT" w:hAnsi="Humnst777 Lt BT"/>
          <w:sz w:val="22"/>
          <w:szCs w:val="22"/>
        </w:rPr>
        <w:t xml:space="preserve">So small issuers will be required to hold </w:t>
      </w:r>
      <w:r>
        <w:rPr>
          <w:rFonts w:ascii="Humnst777 Lt BT" w:hAnsi="Humnst777 Lt BT"/>
          <w:sz w:val="22"/>
          <w:szCs w:val="22"/>
        </w:rPr>
        <w:t>more</w:t>
      </w:r>
      <w:r w:rsidRPr="00A976BC">
        <w:rPr>
          <w:rFonts w:ascii="Humnst777 Lt BT" w:hAnsi="Humnst777 Lt BT"/>
          <w:sz w:val="22"/>
          <w:szCs w:val="22"/>
        </w:rPr>
        <w:t xml:space="preserve"> capital</w:t>
      </w:r>
      <w:r>
        <w:rPr>
          <w:rFonts w:ascii="Humnst777 Lt BT" w:hAnsi="Humnst777 Lt BT"/>
          <w:sz w:val="22"/>
          <w:szCs w:val="22"/>
        </w:rPr>
        <w:t xml:space="preserve"> than they are estimated to hold at present</w:t>
      </w:r>
      <w:r w:rsidRPr="00A976BC">
        <w:rPr>
          <w:rFonts w:ascii="Humnst777 Lt BT" w:hAnsi="Humnst777 Lt BT"/>
          <w:sz w:val="22"/>
          <w:szCs w:val="22"/>
        </w:rPr>
        <w:t>. The difference between the current estimate</w:t>
      </w:r>
      <w:r>
        <w:rPr>
          <w:rFonts w:ascii="Humnst777 Lt BT" w:hAnsi="Humnst777 Lt BT"/>
          <w:sz w:val="22"/>
          <w:szCs w:val="22"/>
        </w:rPr>
        <w:t>d</w:t>
      </w:r>
      <w:r w:rsidRPr="00A976BC">
        <w:rPr>
          <w:rFonts w:ascii="Humnst777 Lt BT" w:hAnsi="Humnst777 Lt BT"/>
          <w:sz w:val="22"/>
          <w:szCs w:val="22"/>
        </w:rPr>
        <w:t xml:space="preserve"> average capital being held (£25,</w:t>
      </w:r>
      <w:r>
        <w:rPr>
          <w:rFonts w:ascii="Humnst777 Lt BT" w:hAnsi="Humnst777 Lt BT"/>
          <w:sz w:val="22"/>
          <w:szCs w:val="22"/>
        </w:rPr>
        <w:t>000) and the new requirement (£85</w:t>
      </w:r>
      <w:r w:rsidRPr="00A976BC">
        <w:rPr>
          <w:rFonts w:ascii="Humnst777 Lt BT" w:hAnsi="Humnst777 Lt BT"/>
          <w:sz w:val="22"/>
          <w:szCs w:val="22"/>
        </w:rPr>
        <w:t xml:space="preserve">,000) represents </w:t>
      </w:r>
      <w:r>
        <w:rPr>
          <w:rFonts w:ascii="Humnst777 Lt BT" w:hAnsi="Humnst777 Lt BT"/>
          <w:sz w:val="22"/>
          <w:szCs w:val="22"/>
        </w:rPr>
        <w:t>the additional capital that would</w:t>
      </w:r>
      <w:r w:rsidRPr="00A976BC">
        <w:rPr>
          <w:rFonts w:ascii="Humnst777 Lt BT" w:hAnsi="Humnst777 Lt BT"/>
          <w:sz w:val="22"/>
          <w:szCs w:val="22"/>
        </w:rPr>
        <w:t xml:space="preserve"> be required per small issuer.</w:t>
      </w:r>
    </w:p>
    <w:p w:rsidR="00030171" w:rsidRPr="00A976BC" w:rsidRDefault="00030171" w:rsidP="00030171">
      <w:pPr>
        <w:ind w:left="720"/>
        <w:jc w:val="both"/>
        <w:rPr>
          <w:rFonts w:ascii="Humnst777 Lt BT" w:hAnsi="Humnst777 Lt BT"/>
          <w:sz w:val="22"/>
          <w:szCs w:val="22"/>
        </w:rPr>
      </w:pPr>
      <w:r w:rsidRPr="00A976BC">
        <w:rPr>
          <w:rFonts w:ascii="Humnst777 Lt BT" w:hAnsi="Humnst777 Lt BT"/>
          <w:sz w:val="22"/>
          <w:szCs w:val="22"/>
        </w:rPr>
        <w:t>The additional capital is</w:t>
      </w:r>
      <w:r>
        <w:rPr>
          <w:rFonts w:ascii="Humnst777 Lt BT" w:hAnsi="Humnst777 Lt BT"/>
          <w:sz w:val="22"/>
          <w:szCs w:val="22"/>
        </w:rPr>
        <w:t>:</w:t>
      </w:r>
    </w:p>
    <w:p w:rsidR="00030171" w:rsidRPr="00A976BC" w:rsidRDefault="00030171" w:rsidP="00030171">
      <w:pPr>
        <w:ind w:left="1440" w:firstLine="720"/>
        <w:jc w:val="both"/>
        <w:rPr>
          <w:rFonts w:ascii="Humnst777 Lt BT" w:hAnsi="Humnst777 Lt BT"/>
          <w:sz w:val="22"/>
          <w:szCs w:val="22"/>
        </w:rPr>
      </w:pPr>
      <w:r w:rsidRPr="00A976BC">
        <w:rPr>
          <w:rFonts w:ascii="Humnst777 Lt BT" w:hAnsi="Humnst777 Lt BT"/>
          <w:sz w:val="22"/>
          <w:szCs w:val="22"/>
        </w:rPr>
        <w:t>New capital requirement per issuer</w:t>
      </w:r>
      <w:r w:rsidRPr="00A976BC">
        <w:rPr>
          <w:rFonts w:ascii="Humnst777 Lt BT" w:hAnsi="Humnst777 Lt BT"/>
          <w:sz w:val="22"/>
          <w:szCs w:val="22"/>
        </w:rPr>
        <w:tab/>
      </w:r>
      <w:r>
        <w:rPr>
          <w:rFonts w:ascii="Humnst777 Lt BT" w:hAnsi="Humnst777 Lt BT"/>
          <w:sz w:val="22"/>
          <w:szCs w:val="22"/>
        </w:rPr>
        <w:t xml:space="preserve">  </w:t>
      </w:r>
      <w:r w:rsidRPr="00A976BC">
        <w:rPr>
          <w:rFonts w:ascii="Humnst777 Lt BT" w:hAnsi="Humnst777 Lt BT"/>
          <w:sz w:val="22"/>
          <w:szCs w:val="22"/>
        </w:rPr>
        <w:t>£</w:t>
      </w:r>
      <w:r>
        <w:rPr>
          <w:rFonts w:ascii="Humnst777 Lt BT" w:hAnsi="Humnst777 Lt BT"/>
          <w:sz w:val="22"/>
          <w:szCs w:val="22"/>
        </w:rPr>
        <w:t>85</w:t>
      </w:r>
      <w:r w:rsidRPr="00A976BC">
        <w:rPr>
          <w:rFonts w:ascii="Humnst777 Lt BT" w:hAnsi="Humnst777 Lt BT"/>
          <w:sz w:val="22"/>
          <w:szCs w:val="22"/>
        </w:rPr>
        <w:t>,000</w:t>
      </w:r>
    </w:p>
    <w:p w:rsidR="00030171" w:rsidRPr="00A976BC" w:rsidRDefault="00030171" w:rsidP="00030171">
      <w:pPr>
        <w:ind w:left="1440" w:firstLine="720"/>
        <w:jc w:val="both"/>
        <w:rPr>
          <w:rFonts w:ascii="Humnst777 Lt BT" w:hAnsi="Humnst777 Lt BT"/>
          <w:sz w:val="22"/>
          <w:szCs w:val="22"/>
          <w:u w:val="single"/>
        </w:rPr>
      </w:pPr>
      <w:r w:rsidRPr="00A976BC">
        <w:rPr>
          <w:rFonts w:ascii="Humnst777 Lt BT" w:hAnsi="Humnst777 Lt BT"/>
          <w:sz w:val="22"/>
          <w:szCs w:val="22"/>
        </w:rPr>
        <w:t>Averag</w:t>
      </w:r>
      <w:r>
        <w:rPr>
          <w:rFonts w:ascii="Humnst777 Lt BT" w:hAnsi="Humnst777 Lt BT"/>
          <w:sz w:val="22"/>
          <w:szCs w:val="22"/>
        </w:rPr>
        <w:t xml:space="preserve">e capital being held by </w:t>
      </w:r>
      <w:proofErr w:type="gramStart"/>
      <w:r>
        <w:rPr>
          <w:rFonts w:ascii="Humnst777 Lt BT" w:hAnsi="Humnst777 Lt BT"/>
          <w:sz w:val="22"/>
          <w:szCs w:val="22"/>
        </w:rPr>
        <w:t>issuers  -</w:t>
      </w:r>
      <w:proofErr w:type="gramEnd"/>
      <w:r w:rsidR="00F34B1E">
        <w:rPr>
          <w:rFonts w:ascii="Humnst777 Lt BT" w:hAnsi="Humnst777 Lt BT"/>
          <w:sz w:val="22"/>
          <w:szCs w:val="22"/>
          <w:u w:val="single"/>
        </w:rPr>
        <w:t xml:space="preserve"> £</w:t>
      </w:r>
      <w:r w:rsidRPr="00A976BC">
        <w:rPr>
          <w:rFonts w:ascii="Humnst777 Lt BT" w:hAnsi="Humnst777 Lt BT"/>
          <w:sz w:val="22"/>
          <w:szCs w:val="22"/>
          <w:u w:val="single"/>
        </w:rPr>
        <w:t>25,000</w:t>
      </w:r>
    </w:p>
    <w:p w:rsidR="00030171" w:rsidRDefault="00030171" w:rsidP="00030171">
      <w:pPr>
        <w:ind w:left="1440" w:firstLine="720"/>
        <w:jc w:val="both"/>
        <w:rPr>
          <w:rFonts w:ascii="Humnst777 Lt BT" w:hAnsi="Humnst777 Lt BT"/>
          <w:sz w:val="22"/>
          <w:szCs w:val="22"/>
        </w:rPr>
      </w:pPr>
      <w:r>
        <w:rPr>
          <w:rFonts w:ascii="Humnst777 Lt BT" w:hAnsi="Humnst777 Lt BT"/>
          <w:sz w:val="22"/>
          <w:szCs w:val="22"/>
        </w:rPr>
        <w:t>Additional capital per issuer</w:t>
      </w:r>
      <w:r w:rsidRPr="00A976BC">
        <w:rPr>
          <w:rFonts w:ascii="Humnst777 Lt BT" w:hAnsi="Humnst777 Lt BT"/>
          <w:sz w:val="22"/>
          <w:szCs w:val="22"/>
        </w:rPr>
        <w:tab/>
      </w:r>
      <w:r>
        <w:rPr>
          <w:rFonts w:ascii="Humnst777 Lt BT" w:hAnsi="Humnst777 Lt BT"/>
          <w:sz w:val="22"/>
          <w:szCs w:val="22"/>
        </w:rPr>
        <w:tab/>
        <w:t xml:space="preserve">  £60</w:t>
      </w:r>
      <w:r w:rsidRPr="00A976BC">
        <w:rPr>
          <w:rFonts w:ascii="Humnst777 Lt BT" w:hAnsi="Humnst777 Lt BT"/>
          <w:sz w:val="22"/>
          <w:szCs w:val="22"/>
        </w:rPr>
        <w:t>,000</w:t>
      </w:r>
    </w:p>
    <w:p w:rsidR="00030171" w:rsidRPr="00A976BC" w:rsidRDefault="00030171" w:rsidP="00030171">
      <w:pPr>
        <w:ind w:left="1440" w:firstLine="720"/>
        <w:jc w:val="both"/>
        <w:rPr>
          <w:rFonts w:ascii="Humnst777 Lt BT" w:hAnsi="Humnst777 Lt BT"/>
          <w:sz w:val="22"/>
          <w:szCs w:val="22"/>
        </w:rPr>
      </w:pPr>
    </w:p>
    <w:p w:rsidR="00030171" w:rsidRDefault="005658DA" w:rsidP="00030171">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t>T</w:t>
      </w:r>
      <w:r w:rsidR="00030171" w:rsidRPr="00A976BC">
        <w:rPr>
          <w:rFonts w:ascii="Humnst777 Lt BT" w:hAnsi="Humnst777 Lt BT"/>
          <w:sz w:val="22"/>
          <w:szCs w:val="22"/>
        </w:rPr>
        <w:t xml:space="preserve">he </w:t>
      </w:r>
      <w:r w:rsidR="00030171" w:rsidRPr="00D120D4">
        <w:rPr>
          <w:rFonts w:ascii="Humnst777 Lt BT" w:hAnsi="Humnst777 Lt BT"/>
          <w:b/>
          <w:sz w:val="22"/>
          <w:szCs w:val="22"/>
        </w:rPr>
        <w:t>transitional capital requirement for small issuers</w:t>
      </w:r>
      <w:r w:rsidR="00030171" w:rsidRPr="00A976BC">
        <w:rPr>
          <w:rFonts w:ascii="Humnst777 Lt BT" w:hAnsi="Humnst777 Lt BT"/>
          <w:sz w:val="22"/>
          <w:szCs w:val="22"/>
        </w:rPr>
        <w:t xml:space="preserve"> is estimated to be:</w:t>
      </w:r>
    </w:p>
    <w:p w:rsidR="00030171" w:rsidRDefault="00030171" w:rsidP="00030171">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r>
      <w:r>
        <w:rPr>
          <w:rFonts w:ascii="Humnst777 Lt BT" w:hAnsi="Humnst777 Lt BT"/>
          <w:sz w:val="22"/>
          <w:szCs w:val="22"/>
        </w:rPr>
        <w:tab/>
        <w:t>48 x £60</w:t>
      </w:r>
      <w:r w:rsidRPr="00413865">
        <w:rPr>
          <w:rFonts w:ascii="Humnst777 Lt BT" w:hAnsi="Humnst777 Lt BT"/>
          <w:sz w:val="22"/>
          <w:szCs w:val="22"/>
        </w:rPr>
        <w:t xml:space="preserve">,000 </w:t>
      </w:r>
      <w:r>
        <w:rPr>
          <w:rFonts w:ascii="Humnst777 Lt BT" w:hAnsi="Humnst777 Lt BT"/>
          <w:sz w:val="22"/>
          <w:szCs w:val="22"/>
        </w:rPr>
        <w:t>= £2,880,000</w:t>
      </w:r>
    </w:p>
    <w:p w:rsidR="00030171" w:rsidRPr="00A976BC" w:rsidRDefault="00030171" w:rsidP="00030171">
      <w:pPr>
        <w:pBdr>
          <w:top w:val="single" w:sz="4" w:space="1" w:color="auto"/>
          <w:left w:val="single" w:sz="4" w:space="4" w:color="auto"/>
          <w:bottom w:val="single" w:sz="4" w:space="1" w:color="auto"/>
          <w:right w:val="single" w:sz="4" w:space="4" w:color="auto"/>
        </w:pBdr>
        <w:ind w:left="720" w:firstLine="131"/>
        <w:jc w:val="both"/>
        <w:rPr>
          <w:rFonts w:ascii="Humnst777 Lt BT" w:hAnsi="Humnst777 Lt BT"/>
          <w:sz w:val="22"/>
          <w:szCs w:val="22"/>
        </w:rPr>
      </w:pPr>
      <w:r>
        <w:rPr>
          <w:rFonts w:ascii="Humnst777 Lt BT" w:hAnsi="Humnst777 Lt BT"/>
          <w:sz w:val="22"/>
          <w:szCs w:val="22"/>
        </w:rPr>
        <w:t xml:space="preserve">The projected </w:t>
      </w:r>
      <w:r w:rsidR="00674B89">
        <w:rPr>
          <w:rFonts w:ascii="Humnst777 Lt BT" w:hAnsi="Humnst777 Lt BT"/>
          <w:sz w:val="22"/>
          <w:szCs w:val="22"/>
        </w:rPr>
        <w:t xml:space="preserve">range (+/- 25%) is </w:t>
      </w:r>
      <w:r>
        <w:rPr>
          <w:rFonts w:ascii="Humnst777 Lt BT" w:hAnsi="Humnst777 Lt BT"/>
          <w:sz w:val="22"/>
          <w:szCs w:val="22"/>
        </w:rPr>
        <w:t>between £2.3 million and £3.5 million</w:t>
      </w:r>
    </w:p>
    <w:p w:rsidR="00030171" w:rsidRPr="005E56C7" w:rsidRDefault="00030171" w:rsidP="00030171">
      <w:pPr>
        <w:pStyle w:val="IATableLines"/>
        <w:ind w:left="0"/>
        <w:jc w:val="both"/>
        <w:rPr>
          <w:rFonts w:ascii="Humnst777 Lt BT" w:hAnsi="Humnst777 Lt BT"/>
          <w:szCs w:val="22"/>
          <w:lang w:eastAsia="en-GB"/>
        </w:rPr>
      </w:pPr>
    </w:p>
    <w:p w:rsidR="00030171" w:rsidRPr="005E56C7" w:rsidRDefault="00030171" w:rsidP="00030171">
      <w:pPr>
        <w:pStyle w:val="IATableLines"/>
        <w:ind w:left="0"/>
        <w:rPr>
          <w:rFonts w:ascii="Humnst777 Lt BT" w:hAnsi="Humnst777 Lt BT"/>
          <w:szCs w:val="22"/>
          <w:lang w:eastAsia="en-GB"/>
        </w:rPr>
      </w:pPr>
    </w:p>
    <w:p w:rsidR="00030171" w:rsidRDefault="00030171" w:rsidP="00030171">
      <w:pPr>
        <w:pStyle w:val="IATableLines"/>
        <w:numPr>
          <w:ilvl w:val="0"/>
          <w:numId w:val="18"/>
        </w:numPr>
        <w:rPr>
          <w:rFonts w:ascii="Humnst777 Lt BT" w:hAnsi="Humnst777 Lt BT"/>
          <w:szCs w:val="22"/>
          <w:lang w:eastAsia="en-GB"/>
        </w:rPr>
      </w:pPr>
      <w:r>
        <w:rPr>
          <w:rFonts w:ascii="Humnst777 Lt BT" w:hAnsi="Humnst777 Lt BT"/>
          <w:szCs w:val="22"/>
          <w:u w:val="single"/>
          <w:lang w:eastAsia="en-GB"/>
        </w:rPr>
        <w:t xml:space="preserve">Redeeming and safeguarding customer </w:t>
      </w:r>
      <w:r w:rsidRPr="00B67BE9">
        <w:rPr>
          <w:rFonts w:ascii="Humnst777 Lt BT" w:hAnsi="Humnst777 Lt BT"/>
          <w:szCs w:val="22"/>
          <w:lang w:eastAsia="en-GB"/>
        </w:rPr>
        <w:t>funds</w:t>
      </w:r>
    </w:p>
    <w:p w:rsidR="00030171" w:rsidRDefault="00030171" w:rsidP="00030171">
      <w:pPr>
        <w:pStyle w:val="IATableLines"/>
        <w:ind w:left="1080"/>
        <w:rPr>
          <w:rFonts w:ascii="Humnst777 Lt BT" w:hAnsi="Humnst777 Lt BT"/>
          <w:szCs w:val="22"/>
          <w:u w:val="single"/>
          <w:lang w:eastAsia="en-GB"/>
        </w:rPr>
      </w:pPr>
    </w:p>
    <w:p w:rsidR="00030171" w:rsidRPr="00B67BE9" w:rsidRDefault="00030171" w:rsidP="00030171">
      <w:pPr>
        <w:pStyle w:val="IATableLines"/>
        <w:ind w:left="1080"/>
        <w:rPr>
          <w:rFonts w:ascii="Humnst777 Lt BT" w:hAnsi="Humnst777 Lt BT"/>
          <w:szCs w:val="22"/>
          <w:lang w:eastAsia="en-GB"/>
        </w:rPr>
      </w:pPr>
      <w:r w:rsidRPr="00B67BE9">
        <w:rPr>
          <w:rFonts w:ascii="Humnst777 Lt BT" w:hAnsi="Humnst777 Lt BT"/>
          <w:szCs w:val="22"/>
          <w:lang w:eastAsia="en-GB"/>
        </w:rPr>
        <w:lastRenderedPageBreak/>
        <w:t xml:space="preserve">The main transition costs to firms will be in issuing new terms and conditions, and making </w:t>
      </w:r>
      <w:r w:rsidR="007E0B84">
        <w:rPr>
          <w:rFonts w:ascii="Humnst777 Lt BT" w:hAnsi="Humnst777 Lt BT"/>
          <w:szCs w:val="22"/>
          <w:lang w:eastAsia="en-GB"/>
        </w:rPr>
        <w:t>new administrative arrangements. These relate</w:t>
      </w:r>
      <w:r w:rsidRPr="00B67BE9">
        <w:rPr>
          <w:rFonts w:ascii="Humnst777 Lt BT" w:hAnsi="Humnst777 Lt BT"/>
          <w:szCs w:val="22"/>
          <w:lang w:eastAsia="en-GB"/>
        </w:rPr>
        <w:t xml:space="preserve"> to redeeming and safeguarding customer funds, with associated compliance costs. Some firms may also need to renegotiate contracts with their programme managers. </w:t>
      </w:r>
    </w:p>
    <w:p w:rsidR="00030171" w:rsidRPr="005E56C7" w:rsidRDefault="00030171" w:rsidP="00030171">
      <w:pPr>
        <w:pStyle w:val="IATableLines"/>
        <w:ind w:left="0"/>
        <w:jc w:val="both"/>
        <w:rPr>
          <w:rFonts w:ascii="Humnst777 Lt BT" w:hAnsi="Humnst777 Lt BT"/>
          <w:szCs w:val="22"/>
          <w:lang w:eastAsia="en-GB"/>
        </w:rPr>
      </w:pPr>
    </w:p>
    <w:p w:rsidR="00030171" w:rsidRPr="005E56C7" w:rsidRDefault="00030171" w:rsidP="00030171">
      <w:pPr>
        <w:pStyle w:val="IATableLines"/>
        <w:ind w:left="1080"/>
        <w:jc w:val="both"/>
        <w:rPr>
          <w:rFonts w:ascii="Humnst777 Lt BT" w:hAnsi="Humnst777 Lt BT"/>
          <w:szCs w:val="22"/>
          <w:lang w:eastAsia="en-GB"/>
        </w:rPr>
      </w:pPr>
      <w:r w:rsidRPr="005E56C7">
        <w:rPr>
          <w:rFonts w:ascii="Humnst777 Lt BT" w:hAnsi="Humnst777 Lt BT"/>
          <w:szCs w:val="22"/>
          <w:lang w:eastAsia="en-GB"/>
        </w:rPr>
        <w:t xml:space="preserve">The average direct costs to </w:t>
      </w:r>
      <w:r>
        <w:rPr>
          <w:rFonts w:ascii="Humnst777 Lt BT" w:hAnsi="Humnst777 Lt BT"/>
          <w:szCs w:val="22"/>
          <w:lang w:eastAsia="en-GB"/>
        </w:rPr>
        <w:t>1</w:t>
      </w:r>
      <w:r w:rsidR="00674B89">
        <w:rPr>
          <w:rFonts w:ascii="Humnst777 Lt BT" w:hAnsi="Humnst777 Lt BT"/>
          <w:szCs w:val="22"/>
          <w:lang w:eastAsia="en-GB"/>
        </w:rPr>
        <w:t>8</w:t>
      </w:r>
      <w:r>
        <w:rPr>
          <w:rFonts w:ascii="Humnst777 Lt BT" w:hAnsi="Humnst777 Lt BT"/>
          <w:szCs w:val="22"/>
          <w:lang w:eastAsia="en-GB"/>
        </w:rPr>
        <w:t xml:space="preserve"> currently authorised </w:t>
      </w:r>
      <w:r w:rsidRPr="005E56C7">
        <w:rPr>
          <w:rFonts w:ascii="Humnst777 Lt BT" w:hAnsi="Humnst777 Lt BT"/>
          <w:szCs w:val="22"/>
          <w:lang w:eastAsia="en-GB"/>
        </w:rPr>
        <w:t xml:space="preserve">large </w:t>
      </w:r>
      <w:r>
        <w:rPr>
          <w:rFonts w:ascii="Humnst777 Lt BT" w:hAnsi="Humnst777 Lt BT"/>
          <w:szCs w:val="22"/>
          <w:lang w:eastAsia="en-GB"/>
        </w:rPr>
        <w:t>issuer</w:t>
      </w:r>
      <w:r w:rsidRPr="005E56C7">
        <w:rPr>
          <w:rFonts w:ascii="Humnst777 Lt BT" w:hAnsi="Humnst777 Lt BT"/>
          <w:szCs w:val="22"/>
          <w:lang w:eastAsia="en-GB"/>
        </w:rPr>
        <w:t xml:space="preserve">s </w:t>
      </w:r>
      <w:r>
        <w:rPr>
          <w:rFonts w:ascii="Humnst777 Lt BT" w:hAnsi="Humnst777 Lt BT"/>
          <w:szCs w:val="22"/>
          <w:lang w:eastAsia="en-GB"/>
        </w:rPr>
        <w:t>are estimated to be</w:t>
      </w:r>
      <w:r w:rsidRPr="005E56C7">
        <w:rPr>
          <w:rFonts w:ascii="Humnst777 Lt BT" w:hAnsi="Humnst777 Lt BT"/>
          <w:szCs w:val="22"/>
          <w:lang w:eastAsia="en-GB"/>
        </w:rPr>
        <w:t xml:space="preserve"> in the region of £35,000, and to </w:t>
      </w:r>
      <w:r>
        <w:rPr>
          <w:rFonts w:ascii="Humnst777 Lt BT" w:hAnsi="Humnst777 Lt BT"/>
          <w:szCs w:val="22"/>
          <w:lang w:eastAsia="en-GB"/>
        </w:rPr>
        <w:t xml:space="preserve">48 </w:t>
      </w:r>
      <w:r w:rsidRPr="005E56C7">
        <w:rPr>
          <w:rFonts w:ascii="Humnst777 Lt BT" w:hAnsi="Humnst777 Lt BT"/>
          <w:szCs w:val="22"/>
          <w:lang w:eastAsia="en-GB"/>
        </w:rPr>
        <w:t xml:space="preserve">small </w:t>
      </w:r>
      <w:r>
        <w:rPr>
          <w:rFonts w:ascii="Humnst777 Lt BT" w:hAnsi="Humnst777 Lt BT"/>
          <w:szCs w:val="22"/>
          <w:lang w:eastAsia="en-GB"/>
        </w:rPr>
        <w:t>registered issuer</w:t>
      </w:r>
      <w:r w:rsidRPr="005E56C7">
        <w:rPr>
          <w:rFonts w:ascii="Humnst777 Lt BT" w:hAnsi="Humnst777 Lt BT"/>
          <w:szCs w:val="22"/>
          <w:lang w:eastAsia="en-GB"/>
        </w:rPr>
        <w:t>s £10,000, within a range of +/- 25%.</w:t>
      </w:r>
    </w:p>
    <w:p w:rsidR="00030171" w:rsidRPr="005E56C7" w:rsidRDefault="00030171" w:rsidP="00030171">
      <w:pPr>
        <w:pStyle w:val="IATableLines"/>
        <w:ind w:left="0"/>
        <w:rPr>
          <w:rFonts w:ascii="Humnst777 Lt BT" w:hAnsi="Humnst777 Lt BT"/>
          <w:szCs w:val="22"/>
          <w:lang w:eastAsia="en-GB"/>
        </w:rPr>
      </w:pPr>
    </w:p>
    <w:p w:rsidR="00030171" w:rsidRPr="005E56C7" w:rsidRDefault="00030171" w:rsidP="00030171">
      <w:pPr>
        <w:pStyle w:val="IATableLines"/>
        <w:pBdr>
          <w:top w:val="single" w:sz="4" w:space="1" w:color="auto"/>
          <w:left w:val="single" w:sz="4" w:space="4" w:color="auto"/>
          <w:bottom w:val="single" w:sz="4" w:space="1" w:color="auto"/>
          <w:right w:val="single" w:sz="4" w:space="4" w:color="auto"/>
        </w:pBdr>
        <w:ind w:left="0"/>
        <w:rPr>
          <w:rFonts w:ascii="Humnst777 Lt BT" w:hAnsi="Humnst777 Lt BT"/>
          <w:szCs w:val="22"/>
          <w:lang w:eastAsia="en-GB"/>
        </w:rPr>
      </w:pPr>
      <w:r w:rsidRPr="005E56C7">
        <w:rPr>
          <w:rFonts w:ascii="Humnst777 Lt BT" w:hAnsi="Humnst777 Lt BT"/>
          <w:szCs w:val="22"/>
          <w:lang w:eastAsia="en-GB"/>
        </w:rPr>
        <w:t xml:space="preserve">The </w:t>
      </w:r>
      <w:r w:rsidRPr="00B67BE9">
        <w:rPr>
          <w:rFonts w:ascii="Humnst777 Lt BT" w:hAnsi="Humnst777 Lt BT"/>
          <w:b/>
          <w:szCs w:val="22"/>
          <w:lang w:eastAsia="en-GB"/>
        </w:rPr>
        <w:t>transitional safeguarding and redemption costs</w:t>
      </w:r>
      <w:r w:rsidRPr="005E56C7">
        <w:rPr>
          <w:rFonts w:ascii="Humnst777 Lt BT" w:hAnsi="Humnst777 Lt BT"/>
          <w:szCs w:val="22"/>
          <w:lang w:eastAsia="en-GB"/>
        </w:rPr>
        <w:t xml:space="preserve"> are therefore:</w:t>
      </w:r>
    </w:p>
    <w:p w:rsidR="00030171" w:rsidRPr="005E56C7" w:rsidRDefault="00030171" w:rsidP="00030171">
      <w:pPr>
        <w:pStyle w:val="IATableLines"/>
        <w:pBdr>
          <w:top w:val="single" w:sz="4" w:space="1" w:color="auto"/>
          <w:left w:val="single" w:sz="4" w:space="4" w:color="auto"/>
          <w:bottom w:val="single" w:sz="4" w:space="1" w:color="auto"/>
          <w:right w:val="single" w:sz="4" w:space="4" w:color="auto"/>
        </w:pBdr>
        <w:ind w:left="0" w:firstLine="720"/>
        <w:rPr>
          <w:rFonts w:ascii="Humnst777 Lt BT" w:hAnsi="Humnst777 Lt BT"/>
          <w:szCs w:val="22"/>
          <w:lang w:eastAsia="en-GB"/>
        </w:rPr>
      </w:pPr>
      <w:r w:rsidRPr="005E56C7">
        <w:rPr>
          <w:rFonts w:ascii="Humnst777 Lt BT" w:hAnsi="Humnst777 Lt BT"/>
          <w:szCs w:val="22"/>
          <w:lang w:eastAsia="en-GB"/>
        </w:rPr>
        <w:t xml:space="preserve">                               </w:t>
      </w:r>
      <w:r>
        <w:rPr>
          <w:rFonts w:ascii="Humnst777 Lt BT" w:hAnsi="Humnst777 Lt BT"/>
          <w:szCs w:val="22"/>
          <w:lang w:eastAsia="en-GB"/>
        </w:rPr>
        <w:t xml:space="preserve">                  L</w:t>
      </w:r>
      <w:r w:rsidRPr="005E56C7">
        <w:rPr>
          <w:rFonts w:ascii="Humnst777 Lt BT" w:hAnsi="Humnst777 Lt BT"/>
          <w:szCs w:val="22"/>
          <w:lang w:eastAsia="en-GB"/>
        </w:rPr>
        <w:t xml:space="preserve">arge </w:t>
      </w:r>
      <w:r>
        <w:rPr>
          <w:rFonts w:ascii="Humnst777 Lt BT" w:hAnsi="Humnst777 Lt BT"/>
          <w:szCs w:val="22"/>
          <w:lang w:eastAsia="en-GB"/>
        </w:rPr>
        <w:t xml:space="preserve">issuers </w:t>
      </w:r>
      <w:proofErr w:type="gramStart"/>
      <w:r>
        <w:rPr>
          <w:rFonts w:ascii="Humnst777 Lt BT" w:hAnsi="Humnst777 Lt BT"/>
          <w:szCs w:val="22"/>
          <w:lang w:eastAsia="en-GB"/>
        </w:rPr>
        <w:t>1</w:t>
      </w:r>
      <w:r w:rsidR="00674B89">
        <w:rPr>
          <w:rFonts w:ascii="Humnst777 Lt BT" w:hAnsi="Humnst777 Lt BT"/>
          <w:szCs w:val="22"/>
          <w:lang w:eastAsia="en-GB"/>
        </w:rPr>
        <w:t>8</w:t>
      </w:r>
      <w:r>
        <w:rPr>
          <w:rFonts w:ascii="Humnst777 Lt BT" w:hAnsi="Humnst777 Lt BT"/>
          <w:szCs w:val="22"/>
          <w:lang w:eastAsia="en-GB"/>
        </w:rPr>
        <w:t xml:space="preserve">  </w:t>
      </w:r>
      <w:r w:rsidRPr="005E56C7">
        <w:rPr>
          <w:rFonts w:ascii="Humnst777 Lt BT" w:hAnsi="Humnst777 Lt BT"/>
          <w:szCs w:val="22"/>
          <w:lang w:eastAsia="en-GB"/>
        </w:rPr>
        <w:t>x</w:t>
      </w:r>
      <w:proofErr w:type="gramEnd"/>
      <w:r w:rsidRPr="005E56C7">
        <w:rPr>
          <w:rFonts w:ascii="Humnst777 Lt BT" w:hAnsi="Humnst777 Lt BT"/>
          <w:szCs w:val="22"/>
          <w:lang w:eastAsia="en-GB"/>
        </w:rPr>
        <w:t xml:space="preserve"> £35,000  </w:t>
      </w:r>
      <w:r>
        <w:rPr>
          <w:rFonts w:ascii="Humnst777 Lt BT" w:hAnsi="Humnst777 Lt BT"/>
          <w:szCs w:val="22"/>
          <w:lang w:eastAsia="en-GB"/>
        </w:rPr>
        <w:t xml:space="preserve">  </w:t>
      </w:r>
      <w:r>
        <w:rPr>
          <w:rFonts w:ascii="Humnst777 Lt BT" w:hAnsi="Humnst777 Lt BT"/>
          <w:szCs w:val="22"/>
          <w:lang w:eastAsia="en-GB"/>
        </w:rPr>
        <w:tab/>
      </w:r>
      <w:r w:rsidRPr="005E56C7">
        <w:rPr>
          <w:rFonts w:ascii="Humnst777 Lt BT" w:hAnsi="Humnst777 Lt BT"/>
          <w:szCs w:val="22"/>
          <w:lang w:eastAsia="en-GB"/>
        </w:rPr>
        <w:t xml:space="preserve">= </w:t>
      </w:r>
      <w:r>
        <w:rPr>
          <w:rFonts w:ascii="Humnst777 Lt BT" w:hAnsi="Humnst777 Lt BT"/>
          <w:szCs w:val="22"/>
          <w:lang w:eastAsia="en-GB"/>
        </w:rPr>
        <w:t xml:space="preserve"> </w:t>
      </w:r>
      <w:r w:rsidRPr="005E56C7">
        <w:rPr>
          <w:rFonts w:ascii="Humnst777 Lt BT" w:hAnsi="Humnst777 Lt BT"/>
          <w:szCs w:val="22"/>
          <w:lang w:eastAsia="en-GB"/>
        </w:rPr>
        <w:t>£</w:t>
      </w:r>
      <w:r>
        <w:rPr>
          <w:rFonts w:ascii="Humnst777 Lt BT" w:hAnsi="Humnst777 Lt BT"/>
          <w:szCs w:val="22"/>
          <w:lang w:eastAsia="en-GB"/>
        </w:rPr>
        <w:t xml:space="preserve">    </w:t>
      </w:r>
      <w:r w:rsidR="00674B89">
        <w:rPr>
          <w:rFonts w:ascii="Humnst777 Lt BT" w:hAnsi="Humnst777 Lt BT"/>
          <w:szCs w:val="22"/>
          <w:lang w:eastAsia="en-GB"/>
        </w:rPr>
        <w:t>630</w:t>
      </w:r>
      <w:r>
        <w:rPr>
          <w:rFonts w:ascii="Humnst777 Lt BT" w:hAnsi="Humnst777 Lt BT"/>
          <w:szCs w:val="22"/>
          <w:lang w:eastAsia="en-GB"/>
        </w:rPr>
        <w:t>,000</w:t>
      </w:r>
    </w:p>
    <w:p w:rsidR="00030171" w:rsidRPr="005E56C7" w:rsidRDefault="00674B89" w:rsidP="00030171">
      <w:pPr>
        <w:pStyle w:val="IATableLines"/>
        <w:pBdr>
          <w:top w:val="single" w:sz="4" w:space="1" w:color="auto"/>
          <w:left w:val="single" w:sz="4" w:space="4" w:color="auto"/>
          <w:bottom w:val="single" w:sz="4" w:space="1" w:color="auto"/>
          <w:right w:val="single" w:sz="4" w:space="4" w:color="auto"/>
        </w:pBdr>
        <w:ind w:left="0" w:firstLine="720"/>
        <w:rPr>
          <w:rFonts w:ascii="Humnst777 Lt BT" w:hAnsi="Humnst777 Lt BT"/>
          <w:szCs w:val="22"/>
          <w:u w:val="single"/>
          <w:lang w:eastAsia="en-GB"/>
        </w:rPr>
      </w:pPr>
      <w:r>
        <w:rPr>
          <w:rFonts w:ascii="Humnst777 Lt BT" w:hAnsi="Humnst777 Lt BT"/>
          <w:szCs w:val="22"/>
          <w:lang w:eastAsia="en-GB"/>
        </w:rPr>
        <w:tab/>
      </w:r>
      <w:r>
        <w:rPr>
          <w:rFonts w:ascii="Humnst777 Lt BT" w:hAnsi="Humnst777 Lt BT"/>
          <w:szCs w:val="22"/>
          <w:lang w:eastAsia="en-GB"/>
        </w:rPr>
        <w:tab/>
      </w:r>
      <w:r>
        <w:rPr>
          <w:rFonts w:ascii="Humnst777 Lt BT" w:hAnsi="Humnst777 Lt BT"/>
          <w:szCs w:val="22"/>
          <w:lang w:eastAsia="en-GB"/>
        </w:rPr>
        <w:tab/>
        <w:t xml:space="preserve">           </w:t>
      </w:r>
      <w:r w:rsidR="00030171">
        <w:rPr>
          <w:rFonts w:ascii="Humnst777 Lt BT" w:hAnsi="Humnst777 Lt BT"/>
          <w:szCs w:val="22"/>
          <w:lang w:eastAsia="en-GB"/>
        </w:rPr>
        <w:t>S</w:t>
      </w:r>
      <w:r w:rsidR="00030171" w:rsidRPr="005E56C7">
        <w:rPr>
          <w:rFonts w:ascii="Humnst777 Lt BT" w:hAnsi="Humnst777 Lt BT"/>
          <w:szCs w:val="22"/>
          <w:lang w:eastAsia="en-GB"/>
        </w:rPr>
        <w:t xml:space="preserve">mall </w:t>
      </w:r>
      <w:proofErr w:type="gramStart"/>
      <w:r w:rsidR="00030171">
        <w:rPr>
          <w:rFonts w:ascii="Humnst777 Lt BT" w:hAnsi="Humnst777 Lt BT"/>
          <w:szCs w:val="22"/>
          <w:lang w:eastAsia="en-GB"/>
        </w:rPr>
        <w:t>issuer</w:t>
      </w:r>
      <w:r w:rsidR="00030171" w:rsidRPr="005E56C7">
        <w:rPr>
          <w:rFonts w:ascii="Humnst777 Lt BT" w:hAnsi="Humnst777 Lt BT"/>
          <w:szCs w:val="22"/>
          <w:lang w:eastAsia="en-GB"/>
        </w:rPr>
        <w:t>s</w:t>
      </w:r>
      <w:r w:rsidR="00030171">
        <w:rPr>
          <w:rFonts w:ascii="Humnst777 Lt BT" w:hAnsi="Humnst777 Lt BT"/>
          <w:szCs w:val="22"/>
          <w:lang w:eastAsia="en-GB"/>
        </w:rPr>
        <w:t xml:space="preserve">  48</w:t>
      </w:r>
      <w:proofErr w:type="gramEnd"/>
      <w:r w:rsidR="00030171" w:rsidRPr="005E56C7">
        <w:rPr>
          <w:rFonts w:ascii="Humnst777 Lt BT" w:hAnsi="Humnst777 Lt BT"/>
          <w:szCs w:val="22"/>
          <w:lang w:eastAsia="en-GB"/>
        </w:rPr>
        <w:t xml:space="preserve"> x £10,000    </w:t>
      </w:r>
      <w:r w:rsidR="00030171">
        <w:rPr>
          <w:rFonts w:ascii="Humnst777 Lt BT" w:hAnsi="Humnst777 Lt BT"/>
          <w:szCs w:val="22"/>
          <w:lang w:eastAsia="en-GB"/>
        </w:rPr>
        <w:tab/>
      </w:r>
      <w:r w:rsidR="00030171" w:rsidRPr="005E56C7">
        <w:rPr>
          <w:rFonts w:ascii="Humnst777 Lt BT" w:hAnsi="Humnst777 Lt BT"/>
          <w:szCs w:val="22"/>
          <w:lang w:eastAsia="en-GB"/>
        </w:rPr>
        <w:t xml:space="preserve">= </w:t>
      </w:r>
      <w:r w:rsidR="00030171">
        <w:rPr>
          <w:rFonts w:ascii="Humnst777 Lt BT" w:hAnsi="Humnst777 Lt BT"/>
          <w:szCs w:val="22"/>
          <w:lang w:eastAsia="en-GB"/>
        </w:rPr>
        <w:t xml:space="preserve"> </w:t>
      </w:r>
      <w:r w:rsidR="00030171" w:rsidRPr="005E56C7">
        <w:rPr>
          <w:rFonts w:ascii="Humnst777 Lt BT" w:hAnsi="Humnst777 Lt BT"/>
          <w:szCs w:val="22"/>
          <w:u w:val="single"/>
          <w:lang w:eastAsia="en-GB"/>
        </w:rPr>
        <w:t>£</w:t>
      </w:r>
      <w:r w:rsidR="00030171">
        <w:rPr>
          <w:rFonts w:ascii="Humnst777 Lt BT" w:hAnsi="Humnst777 Lt BT"/>
          <w:szCs w:val="22"/>
          <w:u w:val="single"/>
          <w:lang w:eastAsia="en-GB"/>
        </w:rPr>
        <w:t xml:space="preserve">    480,000</w:t>
      </w:r>
    </w:p>
    <w:p w:rsidR="00030171" w:rsidRPr="005E56C7" w:rsidRDefault="00030171" w:rsidP="00030171">
      <w:pPr>
        <w:pStyle w:val="IATableLines"/>
        <w:pBdr>
          <w:top w:val="single" w:sz="4" w:space="1" w:color="auto"/>
          <w:left w:val="single" w:sz="4" w:space="4" w:color="auto"/>
          <w:bottom w:val="single" w:sz="4" w:space="1" w:color="auto"/>
          <w:right w:val="single" w:sz="4" w:space="4" w:color="auto"/>
        </w:pBdr>
        <w:ind w:left="0" w:firstLine="851"/>
        <w:rPr>
          <w:rFonts w:ascii="Humnst777 Lt BT" w:hAnsi="Humnst777 Lt BT"/>
          <w:szCs w:val="22"/>
          <w:lang w:eastAsia="en-GB"/>
        </w:rPr>
      </w:pPr>
      <w:r>
        <w:rPr>
          <w:rFonts w:ascii="Humnst777 Lt BT" w:hAnsi="Humnst777 Lt BT"/>
          <w:szCs w:val="22"/>
          <w:lang w:eastAsia="en-GB"/>
        </w:rPr>
        <w:tab/>
      </w:r>
      <w:r>
        <w:rPr>
          <w:rFonts w:ascii="Humnst777 Lt BT" w:hAnsi="Humnst777 Lt BT"/>
          <w:szCs w:val="22"/>
          <w:lang w:eastAsia="en-GB"/>
        </w:rPr>
        <w:tab/>
      </w:r>
      <w:r>
        <w:rPr>
          <w:rFonts w:ascii="Humnst777 Lt BT" w:hAnsi="Humnst777 Lt BT"/>
          <w:szCs w:val="22"/>
          <w:lang w:eastAsia="en-GB"/>
        </w:rPr>
        <w:tab/>
        <w:t xml:space="preserve">  </w:t>
      </w:r>
      <w:r w:rsidR="00674B89">
        <w:rPr>
          <w:rFonts w:ascii="Humnst777 Lt BT" w:hAnsi="Humnst777 Lt BT"/>
          <w:szCs w:val="22"/>
          <w:lang w:eastAsia="en-GB"/>
        </w:rPr>
        <w:t xml:space="preserve">         </w:t>
      </w:r>
      <w:r w:rsidRPr="005E56C7">
        <w:rPr>
          <w:rFonts w:ascii="Humnst777 Lt BT" w:hAnsi="Humnst777 Lt BT"/>
          <w:szCs w:val="22"/>
          <w:lang w:eastAsia="en-GB"/>
        </w:rPr>
        <w:t>Total</w:t>
      </w:r>
      <w:r w:rsidRPr="005E56C7">
        <w:rPr>
          <w:rFonts w:ascii="Humnst777 Lt BT" w:hAnsi="Humnst777 Lt BT"/>
          <w:szCs w:val="22"/>
          <w:lang w:eastAsia="en-GB"/>
        </w:rPr>
        <w:tab/>
      </w:r>
      <w:r w:rsidRPr="005E56C7">
        <w:rPr>
          <w:rFonts w:ascii="Humnst777 Lt BT" w:hAnsi="Humnst777 Lt BT"/>
          <w:szCs w:val="22"/>
          <w:lang w:eastAsia="en-GB"/>
        </w:rPr>
        <w:tab/>
      </w:r>
      <w:r w:rsidRPr="005E56C7">
        <w:rPr>
          <w:rFonts w:ascii="Humnst777 Lt BT" w:hAnsi="Humnst777 Lt BT"/>
          <w:szCs w:val="22"/>
          <w:lang w:eastAsia="en-GB"/>
        </w:rPr>
        <w:tab/>
        <w:t xml:space="preserve">   </w:t>
      </w:r>
      <w:r>
        <w:rPr>
          <w:rFonts w:ascii="Humnst777 Lt BT" w:hAnsi="Humnst777 Lt BT"/>
          <w:szCs w:val="22"/>
          <w:lang w:eastAsia="en-GB"/>
        </w:rPr>
        <w:t xml:space="preserve">        </w:t>
      </w:r>
      <w:r w:rsidR="00674B89">
        <w:rPr>
          <w:rFonts w:ascii="Humnst777 Lt BT" w:hAnsi="Humnst777 Lt BT"/>
          <w:szCs w:val="22"/>
          <w:lang w:eastAsia="en-GB"/>
        </w:rPr>
        <w:t xml:space="preserve">  </w:t>
      </w:r>
      <w:proofErr w:type="gramStart"/>
      <w:r w:rsidRPr="005E56C7">
        <w:rPr>
          <w:rFonts w:ascii="Humnst777 Lt BT" w:hAnsi="Humnst777 Lt BT"/>
          <w:szCs w:val="22"/>
          <w:lang w:eastAsia="en-GB"/>
        </w:rPr>
        <w:t xml:space="preserve">= </w:t>
      </w:r>
      <w:r>
        <w:rPr>
          <w:rFonts w:ascii="Humnst777 Lt BT" w:hAnsi="Humnst777 Lt BT"/>
          <w:szCs w:val="22"/>
          <w:lang w:eastAsia="en-GB"/>
        </w:rPr>
        <w:t xml:space="preserve"> </w:t>
      </w:r>
      <w:r w:rsidRPr="005E56C7">
        <w:rPr>
          <w:rFonts w:ascii="Humnst777 Lt BT" w:hAnsi="Humnst777 Lt BT"/>
          <w:szCs w:val="22"/>
          <w:lang w:eastAsia="en-GB"/>
        </w:rPr>
        <w:t>£</w:t>
      </w:r>
      <w:proofErr w:type="gramEnd"/>
      <w:r>
        <w:rPr>
          <w:rFonts w:ascii="Humnst777 Lt BT" w:hAnsi="Humnst777 Lt BT"/>
          <w:szCs w:val="22"/>
          <w:lang w:eastAsia="en-GB"/>
        </w:rPr>
        <w:t xml:space="preserve"> 1,</w:t>
      </w:r>
      <w:r w:rsidR="00674B89">
        <w:rPr>
          <w:rFonts w:ascii="Humnst777 Lt BT" w:hAnsi="Humnst777 Lt BT"/>
          <w:szCs w:val="22"/>
          <w:lang w:eastAsia="en-GB"/>
        </w:rPr>
        <w:t>11</w:t>
      </w:r>
      <w:r>
        <w:rPr>
          <w:rFonts w:ascii="Humnst777 Lt BT" w:hAnsi="Humnst777 Lt BT"/>
          <w:szCs w:val="22"/>
          <w:lang w:eastAsia="en-GB"/>
        </w:rPr>
        <w:t>0,000</w:t>
      </w:r>
      <w:r w:rsidRPr="005E56C7">
        <w:rPr>
          <w:rFonts w:ascii="Humnst777 Lt BT" w:hAnsi="Humnst777 Lt BT"/>
          <w:szCs w:val="22"/>
          <w:lang w:eastAsia="en-GB"/>
        </w:rPr>
        <w:tab/>
      </w:r>
      <w:r w:rsidRPr="005E56C7">
        <w:rPr>
          <w:rFonts w:ascii="Humnst777 Lt BT" w:hAnsi="Humnst777 Lt BT"/>
          <w:szCs w:val="22"/>
          <w:lang w:eastAsia="en-GB"/>
        </w:rPr>
        <w:tab/>
        <w:t xml:space="preserve"> </w:t>
      </w:r>
      <w:r w:rsidR="00674B89">
        <w:rPr>
          <w:rFonts w:ascii="Humnst777 Lt BT" w:hAnsi="Humnst777 Lt BT"/>
          <w:szCs w:val="22"/>
          <w:lang w:eastAsia="en-GB"/>
        </w:rPr>
        <w:t xml:space="preserve">                    </w:t>
      </w:r>
      <w:r>
        <w:rPr>
          <w:rFonts w:ascii="Humnst777 Lt BT" w:hAnsi="Humnst777 Lt BT"/>
          <w:szCs w:val="22"/>
          <w:lang w:eastAsia="en-GB"/>
        </w:rPr>
        <w:t>The projected r</w:t>
      </w:r>
      <w:r w:rsidRPr="005E56C7">
        <w:rPr>
          <w:rFonts w:ascii="Humnst777 Lt BT" w:hAnsi="Humnst777 Lt BT"/>
          <w:szCs w:val="22"/>
          <w:lang w:eastAsia="en-GB"/>
        </w:rPr>
        <w:t>ange (+/-25%)</w:t>
      </w:r>
      <w:r>
        <w:rPr>
          <w:rFonts w:ascii="Humnst777 Lt BT" w:hAnsi="Humnst777 Lt BT"/>
          <w:szCs w:val="22"/>
          <w:lang w:eastAsia="en-GB"/>
        </w:rPr>
        <w:t xml:space="preserve"> is </w:t>
      </w:r>
      <w:r w:rsidR="00674B89">
        <w:rPr>
          <w:rFonts w:ascii="Humnst777 Lt BT" w:hAnsi="Humnst777 Lt BT"/>
          <w:szCs w:val="22"/>
          <w:lang w:eastAsia="en-GB"/>
        </w:rPr>
        <w:t>b</w:t>
      </w:r>
      <w:r>
        <w:rPr>
          <w:rFonts w:ascii="Humnst777 Lt BT" w:hAnsi="Humnst777 Lt BT"/>
          <w:szCs w:val="22"/>
          <w:lang w:eastAsia="en-GB"/>
        </w:rPr>
        <w:t xml:space="preserve">etween </w:t>
      </w:r>
      <w:r w:rsidRPr="005E56C7">
        <w:rPr>
          <w:rFonts w:ascii="Humnst777 Lt BT" w:hAnsi="Humnst777 Lt BT"/>
          <w:szCs w:val="22"/>
          <w:lang w:eastAsia="en-GB"/>
        </w:rPr>
        <w:t xml:space="preserve">£ </w:t>
      </w:r>
      <w:r>
        <w:rPr>
          <w:rFonts w:ascii="Humnst777 Lt BT" w:hAnsi="Humnst777 Lt BT"/>
          <w:szCs w:val="22"/>
          <w:lang w:eastAsia="en-GB"/>
        </w:rPr>
        <w:t>0.</w:t>
      </w:r>
      <w:r w:rsidR="00674B89">
        <w:rPr>
          <w:rFonts w:ascii="Humnst777 Lt BT" w:hAnsi="Humnst777 Lt BT"/>
          <w:szCs w:val="22"/>
          <w:lang w:eastAsia="en-GB"/>
        </w:rPr>
        <w:t>83</w:t>
      </w:r>
      <w:r>
        <w:rPr>
          <w:rFonts w:ascii="Humnst777 Lt BT" w:hAnsi="Humnst777 Lt BT"/>
          <w:szCs w:val="22"/>
          <w:lang w:eastAsia="en-GB"/>
        </w:rPr>
        <w:t xml:space="preserve"> million and  </w:t>
      </w:r>
      <w:r w:rsidR="00674B89">
        <w:rPr>
          <w:rFonts w:ascii="Humnst777 Lt BT" w:hAnsi="Humnst777 Lt BT"/>
          <w:szCs w:val="22"/>
          <w:lang w:eastAsia="en-GB"/>
        </w:rPr>
        <w:t>£</w:t>
      </w:r>
      <w:r>
        <w:rPr>
          <w:rFonts w:ascii="Humnst777 Lt BT" w:hAnsi="Humnst777 Lt BT"/>
          <w:szCs w:val="22"/>
          <w:lang w:eastAsia="en-GB"/>
        </w:rPr>
        <w:t>1.</w:t>
      </w:r>
      <w:r w:rsidR="00674B89">
        <w:rPr>
          <w:rFonts w:ascii="Humnst777 Lt BT" w:hAnsi="Humnst777 Lt BT"/>
          <w:szCs w:val="22"/>
          <w:lang w:eastAsia="en-GB"/>
        </w:rPr>
        <w:t>4</w:t>
      </w:r>
      <w:r>
        <w:rPr>
          <w:rFonts w:ascii="Humnst777 Lt BT" w:hAnsi="Humnst777 Lt BT"/>
          <w:szCs w:val="22"/>
          <w:lang w:eastAsia="en-GB"/>
        </w:rPr>
        <w:t xml:space="preserve"> million</w:t>
      </w:r>
    </w:p>
    <w:p w:rsidR="00030171" w:rsidRPr="005E56C7" w:rsidRDefault="00030171" w:rsidP="00030171">
      <w:pPr>
        <w:pStyle w:val="IATableLines"/>
        <w:ind w:left="0"/>
        <w:jc w:val="both"/>
        <w:rPr>
          <w:rFonts w:ascii="Humnst777 Lt BT" w:hAnsi="Humnst777 Lt BT"/>
          <w:szCs w:val="22"/>
          <w:lang w:eastAsia="en-GB"/>
        </w:rPr>
      </w:pPr>
    </w:p>
    <w:p w:rsidR="00030171" w:rsidRPr="00D120D4" w:rsidRDefault="00030171" w:rsidP="00030171">
      <w:pPr>
        <w:pStyle w:val="IATableLines"/>
        <w:numPr>
          <w:ilvl w:val="0"/>
          <w:numId w:val="18"/>
        </w:numPr>
        <w:rPr>
          <w:rFonts w:ascii="Humnst777 Lt BT" w:hAnsi="Humnst777 Lt BT"/>
          <w:szCs w:val="22"/>
          <w:u w:val="single"/>
          <w:lang w:eastAsia="en-GB"/>
        </w:rPr>
      </w:pPr>
      <w:r w:rsidRPr="00D120D4">
        <w:rPr>
          <w:rFonts w:ascii="Humnst777 Lt BT" w:hAnsi="Humnst777 Lt BT"/>
          <w:szCs w:val="22"/>
          <w:u w:val="single"/>
          <w:lang w:eastAsia="en-GB"/>
        </w:rPr>
        <w:t>Authorisation fees</w:t>
      </w:r>
    </w:p>
    <w:p w:rsidR="00030171" w:rsidRDefault="00030171" w:rsidP="00030171">
      <w:pPr>
        <w:pStyle w:val="IATableLines"/>
        <w:ind w:left="1080"/>
        <w:rPr>
          <w:rFonts w:ascii="Humnst777 Lt BT" w:hAnsi="Humnst777 Lt BT"/>
          <w:szCs w:val="22"/>
          <w:lang w:eastAsia="en-GB"/>
        </w:rPr>
      </w:pPr>
    </w:p>
    <w:p w:rsidR="00030171" w:rsidRDefault="00030171" w:rsidP="00030171">
      <w:pPr>
        <w:pStyle w:val="IATableLines"/>
        <w:ind w:left="1080"/>
        <w:jc w:val="both"/>
        <w:rPr>
          <w:rFonts w:ascii="Humnst777 Lt BT" w:hAnsi="Humnst777 Lt BT"/>
          <w:szCs w:val="22"/>
          <w:lang w:eastAsia="en-GB"/>
        </w:rPr>
      </w:pPr>
      <w:r w:rsidRPr="005E56C7">
        <w:rPr>
          <w:rFonts w:ascii="Humnst777 Lt BT" w:hAnsi="Humnst777 Lt BT"/>
          <w:szCs w:val="22"/>
          <w:lang w:eastAsia="en-GB"/>
        </w:rPr>
        <w:t xml:space="preserve">The FSA will consult on </w:t>
      </w:r>
      <w:r w:rsidRPr="00D120D4">
        <w:rPr>
          <w:rFonts w:ascii="Humnst777 Lt BT" w:hAnsi="Humnst777 Lt BT"/>
          <w:szCs w:val="22"/>
          <w:lang w:eastAsia="en-GB"/>
        </w:rPr>
        <w:t>authorisation fees</w:t>
      </w:r>
      <w:r w:rsidRPr="005E56C7">
        <w:rPr>
          <w:rFonts w:ascii="Humnst777 Lt BT" w:hAnsi="Humnst777 Lt BT"/>
          <w:szCs w:val="22"/>
          <w:lang w:eastAsia="en-GB"/>
        </w:rPr>
        <w:t xml:space="preserve"> in October 2010. The FSA does not usually levy fees for grandfathering </w:t>
      </w:r>
      <w:r>
        <w:rPr>
          <w:rFonts w:ascii="Humnst777 Lt BT" w:hAnsi="Humnst777 Lt BT"/>
          <w:szCs w:val="22"/>
          <w:lang w:eastAsia="en-GB"/>
        </w:rPr>
        <w:t xml:space="preserve">existing authorised </w:t>
      </w:r>
      <w:r w:rsidRPr="005E56C7">
        <w:rPr>
          <w:rFonts w:ascii="Humnst777 Lt BT" w:hAnsi="Humnst777 Lt BT"/>
          <w:szCs w:val="22"/>
          <w:lang w:eastAsia="en-GB"/>
        </w:rPr>
        <w:t>firms, bu</w:t>
      </w:r>
      <w:r>
        <w:rPr>
          <w:rFonts w:ascii="Humnst777 Lt BT" w:hAnsi="Humnst777 Lt BT"/>
          <w:szCs w:val="22"/>
          <w:lang w:eastAsia="en-GB"/>
        </w:rPr>
        <w:t>t</w:t>
      </w:r>
      <w:r w:rsidRPr="005E56C7">
        <w:rPr>
          <w:rFonts w:ascii="Humnst777 Lt BT" w:hAnsi="Humnst777 Lt BT"/>
          <w:szCs w:val="22"/>
          <w:lang w:eastAsia="en-GB"/>
        </w:rPr>
        <w:t>, this depends on whether the FSA holds enough information to assess whether a</w:t>
      </w:r>
      <w:r>
        <w:rPr>
          <w:rFonts w:ascii="Humnst777 Lt BT" w:hAnsi="Humnst777 Lt BT"/>
          <w:szCs w:val="22"/>
          <w:lang w:eastAsia="en-GB"/>
        </w:rPr>
        <w:t>n authorised</w:t>
      </w:r>
      <w:r w:rsidRPr="005E56C7">
        <w:rPr>
          <w:rFonts w:ascii="Humnst777 Lt BT" w:hAnsi="Humnst777 Lt BT"/>
          <w:szCs w:val="22"/>
          <w:lang w:eastAsia="en-GB"/>
        </w:rPr>
        <w:t xml:space="preserve"> firm meets the new standards. </w:t>
      </w:r>
      <w:r>
        <w:rPr>
          <w:rFonts w:ascii="Humnst777 Lt BT" w:hAnsi="Humnst777 Lt BT"/>
          <w:szCs w:val="22"/>
          <w:lang w:eastAsia="en-GB"/>
        </w:rPr>
        <w:t>Because that is a decision for the FSA, which it has yet to make, t</w:t>
      </w:r>
      <w:r w:rsidRPr="005E56C7">
        <w:rPr>
          <w:rFonts w:ascii="Humnst777 Lt BT" w:hAnsi="Humnst777 Lt BT"/>
          <w:szCs w:val="22"/>
          <w:lang w:eastAsia="en-GB"/>
        </w:rPr>
        <w:t xml:space="preserve">his </w:t>
      </w:r>
      <w:r>
        <w:rPr>
          <w:rFonts w:ascii="Humnst777 Lt BT" w:hAnsi="Humnst777 Lt BT"/>
          <w:szCs w:val="22"/>
          <w:lang w:eastAsia="en-GB"/>
        </w:rPr>
        <w:t xml:space="preserve">impact </w:t>
      </w:r>
      <w:r w:rsidRPr="005E56C7">
        <w:rPr>
          <w:rFonts w:ascii="Humnst777 Lt BT" w:hAnsi="Humnst777 Lt BT"/>
          <w:szCs w:val="22"/>
          <w:lang w:eastAsia="en-GB"/>
        </w:rPr>
        <w:t>assessment assumes that there will be no fee for grandfathering issuers who are already authorised</w:t>
      </w:r>
      <w:r>
        <w:rPr>
          <w:rFonts w:ascii="Humnst777 Lt BT" w:hAnsi="Humnst777 Lt BT"/>
          <w:szCs w:val="22"/>
          <w:lang w:eastAsia="en-GB"/>
        </w:rPr>
        <w:t xml:space="preserve"> (based on past practice)</w:t>
      </w:r>
      <w:r w:rsidRPr="005E56C7">
        <w:rPr>
          <w:rFonts w:ascii="Humnst777 Lt BT" w:hAnsi="Humnst777 Lt BT"/>
          <w:szCs w:val="22"/>
          <w:lang w:eastAsia="en-GB"/>
        </w:rPr>
        <w:t xml:space="preserve">. It assumes that there may be a fee for re-registering small issuers, as there is unlikely to be sufficient information already </w:t>
      </w:r>
      <w:r>
        <w:rPr>
          <w:rFonts w:ascii="Humnst777 Lt BT" w:hAnsi="Humnst777 Lt BT"/>
          <w:szCs w:val="22"/>
          <w:lang w:eastAsia="en-GB"/>
        </w:rPr>
        <w:t>on hand to re-register</w:t>
      </w:r>
      <w:r w:rsidRPr="005E56C7">
        <w:rPr>
          <w:rFonts w:ascii="Humnst777 Lt BT" w:hAnsi="Humnst777 Lt BT"/>
          <w:szCs w:val="22"/>
          <w:lang w:eastAsia="en-GB"/>
        </w:rPr>
        <w:t xml:space="preserve"> them. On the basis of the </w:t>
      </w:r>
      <w:r>
        <w:rPr>
          <w:rFonts w:ascii="Humnst777 Lt BT" w:hAnsi="Humnst777 Lt BT"/>
          <w:szCs w:val="22"/>
          <w:lang w:eastAsia="en-GB"/>
        </w:rPr>
        <w:t xml:space="preserve">registration </w:t>
      </w:r>
      <w:r w:rsidRPr="005E56C7">
        <w:rPr>
          <w:rFonts w:ascii="Humnst777 Lt BT" w:hAnsi="Humnst777 Lt BT"/>
          <w:szCs w:val="22"/>
          <w:lang w:eastAsia="en-GB"/>
        </w:rPr>
        <w:t xml:space="preserve">fees </w:t>
      </w:r>
      <w:r>
        <w:rPr>
          <w:rFonts w:ascii="Humnst777 Lt BT" w:hAnsi="Humnst777 Lt BT"/>
          <w:szCs w:val="22"/>
          <w:lang w:eastAsia="en-GB"/>
        </w:rPr>
        <w:t xml:space="preserve">currently </w:t>
      </w:r>
      <w:r w:rsidRPr="005E56C7">
        <w:rPr>
          <w:rFonts w:ascii="Humnst777 Lt BT" w:hAnsi="Humnst777 Lt BT"/>
          <w:szCs w:val="22"/>
          <w:lang w:eastAsia="en-GB"/>
        </w:rPr>
        <w:t>payable by payments institutions, this assessment assumes that small issuers who need to re-</w:t>
      </w:r>
      <w:r w:rsidRPr="00A976BC">
        <w:rPr>
          <w:rFonts w:ascii="Humnst777 Lt BT" w:hAnsi="Humnst777 Lt BT"/>
          <w:szCs w:val="22"/>
          <w:lang w:eastAsia="en-GB"/>
        </w:rPr>
        <w:t xml:space="preserve">register may be charged </w:t>
      </w:r>
      <w:r>
        <w:rPr>
          <w:rFonts w:ascii="Humnst777 Lt BT" w:hAnsi="Humnst777 Lt BT"/>
          <w:szCs w:val="22"/>
          <w:lang w:eastAsia="en-GB"/>
        </w:rPr>
        <w:t xml:space="preserve">between </w:t>
      </w:r>
      <w:r w:rsidRPr="00A976BC">
        <w:rPr>
          <w:rFonts w:ascii="Humnst777 Lt BT" w:hAnsi="Humnst777 Lt BT"/>
          <w:szCs w:val="22"/>
          <w:lang w:eastAsia="en-GB"/>
        </w:rPr>
        <w:t xml:space="preserve">£500 </w:t>
      </w:r>
      <w:r>
        <w:rPr>
          <w:rFonts w:ascii="Humnst777 Lt BT" w:hAnsi="Humnst777 Lt BT"/>
          <w:szCs w:val="22"/>
          <w:lang w:eastAsia="en-GB"/>
        </w:rPr>
        <w:t>and</w:t>
      </w:r>
      <w:r w:rsidRPr="00A976BC">
        <w:rPr>
          <w:rFonts w:ascii="Humnst777 Lt BT" w:hAnsi="Humnst777 Lt BT"/>
          <w:szCs w:val="22"/>
          <w:lang w:eastAsia="en-GB"/>
        </w:rPr>
        <w:t xml:space="preserve"> £1,000 each.</w:t>
      </w:r>
    </w:p>
    <w:p w:rsidR="00030171" w:rsidRPr="00A976BC" w:rsidRDefault="00030171" w:rsidP="00030171">
      <w:pPr>
        <w:pStyle w:val="IATableLines"/>
        <w:ind w:left="0"/>
        <w:rPr>
          <w:rFonts w:ascii="Humnst777 Lt BT" w:hAnsi="Humnst777 Lt BT"/>
          <w:szCs w:val="22"/>
          <w:lang w:eastAsia="en-GB"/>
        </w:rPr>
      </w:pPr>
    </w:p>
    <w:p w:rsidR="00030171" w:rsidRPr="00882F3C"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sidRPr="00882F3C">
        <w:rPr>
          <w:rFonts w:ascii="Humnst777 Lt BT" w:hAnsi="Humnst777 Lt BT"/>
          <w:szCs w:val="22"/>
          <w:lang w:eastAsia="en-GB"/>
        </w:rPr>
        <w:t xml:space="preserve">The </w:t>
      </w:r>
      <w:r w:rsidRPr="00882F3C">
        <w:rPr>
          <w:rFonts w:ascii="Humnst777 Lt BT" w:hAnsi="Humnst777 Lt BT"/>
          <w:b/>
          <w:szCs w:val="22"/>
          <w:lang w:eastAsia="en-GB"/>
        </w:rPr>
        <w:t>transitional authorisation costs for small issuers</w:t>
      </w:r>
      <w:r w:rsidRPr="00882F3C">
        <w:rPr>
          <w:rFonts w:ascii="Humnst777 Lt BT" w:hAnsi="Humnst777 Lt BT"/>
          <w:szCs w:val="22"/>
          <w:lang w:eastAsia="en-GB"/>
        </w:rPr>
        <w:t xml:space="preserve"> </w:t>
      </w:r>
      <w:r>
        <w:rPr>
          <w:rFonts w:ascii="Humnst777 Lt BT" w:hAnsi="Humnst777 Lt BT"/>
          <w:szCs w:val="22"/>
          <w:lang w:eastAsia="en-GB"/>
        </w:rPr>
        <w:t>are:</w:t>
      </w:r>
    </w:p>
    <w:p w:rsidR="00030171" w:rsidRPr="00882F3C"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sidRPr="00882F3C">
        <w:rPr>
          <w:rFonts w:ascii="Humnst777 Lt BT" w:hAnsi="Humnst777 Lt BT"/>
          <w:szCs w:val="22"/>
          <w:lang w:eastAsia="en-GB"/>
        </w:rPr>
        <w:t xml:space="preserve">From:            </w:t>
      </w:r>
      <w:r>
        <w:rPr>
          <w:rFonts w:ascii="Humnst777 Lt BT" w:hAnsi="Humnst777 Lt BT"/>
          <w:szCs w:val="22"/>
          <w:lang w:eastAsia="en-GB"/>
        </w:rPr>
        <w:t xml:space="preserve">48 firms x £500 </w:t>
      </w:r>
      <w:r>
        <w:rPr>
          <w:rFonts w:ascii="Humnst777 Lt BT" w:hAnsi="Humnst777 Lt BT"/>
          <w:szCs w:val="22"/>
          <w:lang w:eastAsia="en-GB"/>
        </w:rPr>
        <w:tab/>
      </w:r>
      <w:r w:rsidRPr="00882F3C">
        <w:rPr>
          <w:rFonts w:ascii="Humnst777 Lt BT" w:hAnsi="Humnst777 Lt BT"/>
          <w:szCs w:val="22"/>
          <w:lang w:eastAsia="en-GB"/>
        </w:rPr>
        <w:t>= £24,000</w:t>
      </w:r>
    </w:p>
    <w:p w:rsidR="00030171"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Pr>
          <w:rFonts w:ascii="Humnst777 Lt BT" w:hAnsi="Humnst777 Lt BT"/>
          <w:szCs w:val="22"/>
          <w:lang w:eastAsia="en-GB"/>
        </w:rPr>
        <w:tab/>
      </w:r>
      <w:r>
        <w:rPr>
          <w:rFonts w:ascii="Humnst777 Lt BT" w:hAnsi="Humnst777 Lt BT"/>
          <w:szCs w:val="22"/>
          <w:lang w:eastAsia="en-GB"/>
        </w:rPr>
        <w:tab/>
        <w:t xml:space="preserve">   To:                </w:t>
      </w:r>
      <w:r w:rsidRPr="00882F3C">
        <w:rPr>
          <w:rFonts w:ascii="Humnst777 Lt BT" w:hAnsi="Humnst777 Lt BT"/>
          <w:szCs w:val="22"/>
          <w:lang w:eastAsia="en-GB"/>
        </w:rPr>
        <w:t>48 firms x £1,000 = £48,000</w:t>
      </w:r>
    </w:p>
    <w:p w:rsidR="00030171" w:rsidRPr="00882F3C"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w:t>
      </w:r>
      <w:r>
        <w:rPr>
          <w:rFonts w:ascii="Humnst777 Lt BT" w:hAnsi="Humnst777 Lt BT"/>
          <w:szCs w:val="22"/>
          <w:lang w:eastAsia="en-GB"/>
        </w:rPr>
        <w:tab/>
      </w:r>
      <w:r>
        <w:rPr>
          <w:rFonts w:ascii="Humnst777 Lt BT" w:hAnsi="Humnst777 Lt BT"/>
          <w:szCs w:val="22"/>
          <w:lang w:eastAsia="en-GB"/>
        </w:rPr>
        <w:tab/>
        <w:t xml:space="preserve">          Midpoint:</w:t>
      </w:r>
      <w:r>
        <w:rPr>
          <w:rFonts w:ascii="Humnst777 Lt BT" w:hAnsi="Humnst777 Lt BT"/>
          <w:szCs w:val="22"/>
          <w:lang w:eastAsia="en-GB"/>
        </w:rPr>
        <w:tab/>
      </w:r>
      <w:r w:rsidR="00144D6E">
        <w:rPr>
          <w:rFonts w:ascii="Humnst777 Lt BT" w:hAnsi="Humnst777 Lt BT"/>
          <w:szCs w:val="22"/>
          <w:lang w:eastAsia="en-GB"/>
        </w:rPr>
        <w:t xml:space="preserve">   </w:t>
      </w:r>
      <w:r>
        <w:rPr>
          <w:rFonts w:ascii="Humnst777 Lt BT" w:hAnsi="Humnst777 Lt BT"/>
          <w:szCs w:val="22"/>
          <w:lang w:eastAsia="en-GB"/>
        </w:rPr>
        <w:t>= £36,000</w:t>
      </w:r>
    </w:p>
    <w:p w:rsidR="00030171" w:rsidRDefault="00030171" w:rsidP="00030171">
      <w:pPr>
        <w:pStyle w:val="IATableLines"/>
        <w:ind w:left="0"/>
        <w:rPr>
          <w:rFonts w:ascii="Humnst777 Lt BT" w:hAnsi="Humnst777 Lt BT"/>
          <w:szCs w:val="22"/>
          <w:lang w:eastAsia="en-GB"/>
        </w:rPr>
      </w:pPr>
    </w:p>
    <w:p w:rsidR="00030171" w:rsidRDefault="00030171" w:rsidP="00030171">
      <w:pPr>
        <w:pStyle w:val="Heading1"/>
        <w:jc w:val="both"/>
        <w:rPr>
          <w:rFonts w:ascii="Humnst777 Lt BT" w:hAnsi="Humnst777 Lt BT"/>
          <w:u w:val="single"/>
        </w:rPr>
      </w:pPr>
      <w:r w:rsidRPr="005E56C7">
        <w:rPr>
          <w:rFonts w:ascii="Humnst777 Lt BT" w:hAnsi="Humnst777 Lt BT"/>
          <w:u w:val="single"/>
        </w:rPr>
        <w:t xml:space="preserve">Transition </w:t>
      </w:r>
      <w:r>
        <w:rPr>
          <w:rFonts w:ascii="Humnst777 Lt BT" w:hAnsi="Humnst777 Lt BT"/>
          <w:u w:val="single"/>
        </w:rPr>
        <w:t>Benefits</w:t>
      </w:r>
    </w:p>
    <w:p w:rsidR="00030171" w:rsidRDefault="00030171" w:rsidP="00030171"/>
    <w:p w:rsidR="00030171" w:rsidRDefault="00030171" w:rsidP="00030171">
      <w:pPr>
        <w:jc w:val="both"/>
        <w:rPr>
          <w:rFonts w:ascii="Humnst777 Lt BT" w:hAnsi="Humnst777 Lt BT"/>
          <w:sz w:val="22"/>
          <w:szCs w:val="22"/>
        </w:rPr>
      </w:pPr>
      <w:r>
        <w:rPr>
          <w:rFonts w:ascii="Humnst777 Lt BT" w:hAnsi="Humnst777 Lt BT"/>
          <w:sz w:val="22"/>
          <w:szCs w:val="22"/>
        </w:rPr>
        <w:t xml:space="preserve">The main quantitative benefits accrue to large issuers who incur lower capital requirements. Their capital requirement is based on </w:t>
      </w:r>
      <w:r w:rsidRPr="00A976BC">
        <w:rPr>
          <w:rFonts w:ascii="Humnst777 Lt BT" w:hAnsi="Humnst777 Lt BT"/>
          <w:sz w:val="22"/>
          <w:szCs w:val="22"/>
        </w:rPr>
        <w:t xml:space="preserve">2% of </w:t>
      </w:r>
      <w:r>
        <w:rPr>
          <w:rFonts w:ascii="Humnst777 Lt BT" w:hAnsi="Humnst777 Lt BT"/>
          <w:sz w:val="22"/>
          <w:szCs w:val="22"/>
        </w:rPr>
        <w:t>t</w:t>
      </w:r>
      <w:r w:rsidRPr="00E83BF9">
        <w:rPr>
          <w:rFonts w:ascii="Humnst777 Lt BT" w:hAnsi="Humnst777 Lt BT"/>
          <w:sz w:val="22"/>
          <w:szCs w:val="22"/>
        </w:rPr>
        <w:t>otal financial liabilities related to outstanding electronic money</w:t>
      </w:r>
      <w:r w:rsidRPr="00A976BC">
        <w:rPr>
          <w:rFonts w:ascii="Humnst777 Lt BT" w:hAnsi="Humnst777 Lt BT"/>
          <w:sz w:val="22"/>
          <w:szCs w:val="22"/>
        </w:rPr>
        <w:t xml:space="preserve"> over the preceding 6 </w:t>
      </w:r>
      <w:r>
        <w:rPr>
          <w:rFonts w:ascii="Humnst777 Lt BT" w:hAnsi="Humnst777 Lt BT"/>
          <w:sz w:val="22"/>
          <w:szCs w:val="22"/>
        </w:rPr>
        <w:t>months or €1 million, whichever is higher</w:t>
      </w:r>
      <w:r w:rsidRPr="00A976BC">
        <w:rPr>
          <w:rFonts w:ascii="Humnst777 Lt BT" w:hAnsi="Humnst777 Lt BT"/>
          <w:sz w:val="22"/>
          <w:szCs w:val="22"/>
        </w:rPr>
        <w:t>.</w:t>
      </w:r>
    </w:p>
    <w:p w:rsidR="00030171" w:rsidRDefault="00030171" w:rsidP="00030171">
      <w:pPr>
        <w:jc w:val="both"/>
        <w:rPr>
          <w:rFonts w:ascii="Humnst777 Lt BT" w:hAnsi="Humnst777 Lt BT"/>
          <w:sz w:val="22"/>
          <w:szCs w:val="22"/>
        </w:rPr>
      </w:pPr>
    </w:p>
    <w:p w:rsidR="00030171" w:rsidRPr="00A976BC" w:rsidRDefault="00030171" w:rsidP="00030171">
      <w:pPr>
        <w:jc w:val="both"/>
        <w:rPr>
          <w:rFonts w:ascii="Humnst777 Lt BT" w:hAnsi="Humnst777 Lt BT"/>
          <w:sz w:val="22"/>
          <w:szCs w:val="22"/>
        </w:rPr>
      </w:pPr>
      <w:r>
        <w:rPr>
          <w:rFonts w:ascii="Humnst777 Lt BT" w:hAnsi="Humnst777 Lt BT"/>
          <w:sz w:val="22"/>
          <w:szCs w:val="22"/>
        </w:rPr>
        <w:t>Based on data provided by the FSA, t</w:t>
      </w:r>
      <w:r w:rsidRPr="00A976BC">
        <w:rPr>
          <w:rFonts w:ascii="Humnst777 Lt BT" w:hAnsi="Humnst777 Lt BT"/>
          <w:sz w:val="22"/>
          <w:szCs w:val="22"/>
        </w:rPr>
        <w:t>he</w:t>
      </w:r>
      <w:r>
        <w:rPr>
          <w:rFonts w:ascii="Humnst777 Lt BT" w:hAnsi="Humnst777 Lt BT"/>
          <w:sz w:val="22"/>
          <w:szCs w:val="22"/>
        </w:rPr>
        <w:t>re are at present</w:t>
      </w:r>
      <w:r w:rsidRPr="00A976BC">
        <w:rPr>
          <w:rFonts w:ascii="Humnst777 Lt BT" w:hAnsi="Humnst777 Lt BT"/>
          <w:sz w:val="22"/>
          <w:szCs w:val="22"/>
        </w:rPr>
        <w:t xml:space="preserve"> 1</w:t>
      </w:r>
      <w:r w:rsidR="00DE71AA">
        <w:rPr>
          <w:rFonts w:ascii="Humnst777 Lt BT" w:hAnsi="Humnst777 Lt BT"/>
          <w:sz w:val="22"/>
          <w:szCs w:val="22"/>
        </w:rPr>
        <w:t>8</w:t>
      </w:r>
      <w:r w:rsidRPr="00A976BC">
        <w:rPr>
          <w:rFonts w:ascii="Humnst777 Lt BT" w:hAnsi="Humnst777 Lt BT"/>
          <w:sz w:val="22"/>
          <w:szCs w:val="22"/>
        </w:rPr>
        <w:t xml:space="preserve"> large </w:t>
      </w:r>
      <w:r>
        <w:rPr>
          <w:rFonts w:ascii="Humnst777 Lt BT" w:hAnsi="Humnst777 Lt BT"/>
          <w:sz w:val="22"/>
          <w:szCs w:val="22"/>
        </w:rPr>
        <w:t>issuers who hold aggregate capital of</w:t>
      </w:r>
      <w:r w:rsidRPr="00A976BC">
        <w:rPr>
          <w:rFonts w:ascii="Humnst777 Lt BT" w:hAnsi="Humnst777 Lt BT"/>
          <w:sz w:val="22"/>
          <w:szCs w:val="22"/>
        </w:rPr>
        <w:t xml:space="preserve"> €</w:t>
      </w:r>
      <w:r w:rsidR="00801F91">
        <w:rPr>
          <w:rFonts w:ascii="Humnst777 Lt BT" w:hAnsi="Humnst777 Lt BT"/>
          <w:sz w:val="22"/>
          <w:szCs w:val="22"/>
        </w:rPr>
        <w:t>87</w:t>
      </w:r>
      <w:r w:rsidR="007E0B84">
        <w:rPr>
          <w:rFonts w:ascii="Humnst777 Lt BT" w:hAnsi="Humnst777 Lt BT"/>
          <w:sz w:val="22"/>
          <w:szCs w:val="22"/>
        </w:rPr>
        <w:t xml:space="preserve"> million (around</w:t>
      </w:r>
      <w:r>
        <w:rPr>
          <w:rFonts w:ascii="Humnst777 Lt BT" w:hAnsi="Humnst777 Lt BT"/>
          <w:sz w:val="22"/>
          <w:szCs w:val="22"/>
        </w:rPr>
        <w:t xml:space="preserve"> £</w:t>
      </w:r>
      <w:r w:rsidR="00801F91">
        <w:rPr>
          <w:rFonts w:ascii="Humnst777 Lt BT" w:hAnsi="Humnst777 Lt BT"/>
          <w:sz w:val="22"/>
          <w:szCs w:val="22"/>
        </w:rPr>
        <w:t>73</w:t>
      </w:r>
      <w:r>
        <w:rPr>
          <w:rFonts w:ascii="Humnst777 Lt BT" w:hAnsi="Humnst777 Lt BT"/>
          <w:sz w:val="22"/>
          <w:szCs w:val="22"/>
        </w:rPr>
        <w:t xml:space="preserve"> million). T</w:t>
      </w:r>
      <w:r w:rsidRPr="00A976BC">
        <w:rPr>
          <w:rFonts w:ascii="Humnst777 Lt BT" w:hAnsi="Humnst777 Lt BT"/>
          <w:sz w:val="22"/>
          <w:szCs w:val="22"/>
        </w:rPr>
        <w:t xml:space="preserve">he average capital </w:t>
      </w:r>
      <w:r>
        <w:rPr>
          <w:rFonts w:ascii="Humnst777 Lt BT" w:hAnsi="Humnst777 Lt BT"/>
          <w:sz w:val="22"/>
          <w:szCs w:val="22"/>
        </w:rPr>
        <w:t>per issuer at present is therefore</w:t>
      </w:r>
      <w:r w:rsidRPr="00A976BC">
        <w:rPr>
          <w:rFonts w:ascii="Humnst777 Lt BT" w:hAnsi="Humnst777 Lt BT"/>
          <w:sz w:val="22"/>
          <w:szCs w:val="22"/>
        </w:rPr>
        <w:t xml:space="preserve">: </w:t>
      </w:r>
    </w:p>
    <w:p w:rsidR="00030171" w:rsidRDefault="00030171" w:rsidP="00030171">
      <w:pPr>
        <w:ind w:left="6480"/>
        <w:jc w:val="center"/>
        <w:rPr>
          <w:rFonts w:ascii="Humnst777 Lt BT" w:hAnsi="Humnst777 Lt BT"/>
          <w:sz w:val="22"/>
          <w:szCs w:val="22"/>
        </w:rPr>
      </w:pPr>
      <w:r>
        <w:rPr>
          <w:rFonts w:ascii="Humnst777 Lt BT" w:hAnsi="Humnst777 Lt BT"/>
          <w:sz w:val="22"/>
          <w:szCs w:val="22"/>
        </w:rPr>
        <w:t>£</w:t>
      </w:r>
      <w:r w:rsidR="00801F91">
        <w:rPr>
          <w:rFonts w:ascii="Humnst777 Lt BT" w:hAnsi="Humnst777 Lt BT"/>
          <w:sz w:val="22"/>
          <w:szCs w:val="22"/>
        </w:rPr>
        <w:t>73</w:t>
      </w:r>
      <w:r>
        <w:rPr>
          <w:rFonts w:ascii="Humnst777 Lt BT" w:hAnsi="Humnst777 Lt BT"/>
          <w:sz w:val="22"/>
          <w:szCs w:val="22"/>
        </w:rPr>
        <w:t>,000,000/ 1</w:t>
      </w:r>
      <w:r w:rsidR="00801F91">
        <w:rPr>
          <w:rFonts w:ascii="Humnst777 Lt BT" w:hAnsi="Humnst777 Lt BT"/>
          <w:sz w:val="22"/>
          <w:szCs w:val="22"/>
        </w:rPr>
        <w:t xml:space="preserve">8 </w:t>
      </w:r>
      <w:r w:rsidRPr="00A976BC">
        <w:rPr>
          <w:rFonts w:ascii="Humnst777 Lt BT" w:hAnsi="Humnst777 Lt BT"/>
          <w:sz w:val="22"/>
          <w:szCs w:val="22"/>
        </w:rPr>
        <w:t xml:space="preserve">= </w:t>
      </w:r>
      <w:r>
        <w:rPr>
          <w:rFonts w:ascii="Humnst777 Lt BT" w:hAnsi="Humnst777 Lt BT"/>
          <w:sz w:val="22"/>
          <w:szCs w:val="22"/>
        </w:rPr>
        <w:t>£4,0</w:t>
      </w:r>
      <w:r w:rsidR="00801F91">
        <w:rPr>
          <w:rFonts w:ascii="Humnst777 Lt BT" w:hAnsi="Humnst777 Lt BT"/>
          <w:sz w:val="22"/>
          <w:szCs w:val="22"/>
        </w:rPr>
        <w:t>55</w:t>
      </w:r>
      <w:r>
        <w:rPr>
          <w:rFonts w:ascii="Humnst777 Lt BT" w:hAnsi="Humnst777 Lt BT"/>
          <w:sz w:val="22"/>
          <w:szCs w:val="22"/>
        </w:rPr>
        <w:t>,5</w:t>
      </w:r>
      <w:r w:rsidR="00801F91">
        <w:rPr>
          <w:rFonts w:ascii="Humnst777 Lt BT" w:hAnsi="Humnst777 Lt BT"/>
          <w:sz w:val="22"/>
          <w:szCs w:val="22"/>
        </w:rPr>
        <w:t>55</w:t>
      </w:r>
    </w:p>
    <w:p w:rsidR="00030171" w:rsidRDefault="00030171" w:rsidP="00030171">
      <w:pPr>
        <w:ind w:left="5040"/>
        <w:jc w:val="center"/>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r>
      <w:r w:rsidR="007E0B84">
        <w:rPr>
          <w:rFonts w:ascii="Humnst777 Lt BT" w:hAnsi="Humnst777 Lt BT"/>
          <w:sz w:val="22"/>
          <w:szCs w:val="22"/>
        </w:rPr>
        <w:t>Around</w:t>
      </w:r>
      <w:r>
        <w:rPr>
          <w:rFonts w:ascii="Humnst777 Lt BT" w:hAnsi="Humnst777 Lt BT"/>
          <w:sz w:val="22"/>
          <w:szCs w:val="22"/>
        </w:rPr>
        <w:t xml:space="preserve"> £4 million per issuer</w:t>
      </w:r>
    </w:p>
    <w:p w:rsidR="00030171" w:rsidRDefault="00030171" w:rsidP="00030171">
      <w:pPr>
        <w:jc w:val="both"/>
        <w:rPr>
          <w:rFonts w:ascii="Humnst777 Lt BT" w:hAnsi="Humnst777 Lt BT"/>
          <w:sz w:val="22"/>
          <w:szCs w:val="22"/>
        </w:rPr>
      </w:pPr>
    </w:p>
    <w:p w:rsidR="00030171" w:rsidRDefault="00030171" w:rsidP="00030171">
      <w:pPr>
        <w:jc w:val="both"/>
        <w:rPr>
          <w:rFonts w:ascii="Humnst777 Lt BT" w:hAnsi="Humnst777 Lt BT"/>
          <w:sz w:val="22"/>
          <w:szCs w:val="22"/>
        </w:rPr>
      </w:pPr>
      <w:r>
        <w:rPr>
          <w:rFonts w:ascii="Humnst777 Lt BT" w:hAnsi="Humnst777 Lt BT"/>
          <w:sz w:val="22"/>
          <w:szCs w:val="22"/>
        </w:rPr>
        <w:t xml:space="preserve">The new capital requirement will be </w:t>
      </w:r>
      <w:r w:rsidRPr="00A976BC">
        <w:rPr>
          <w:rFonts w:ascii="Humnst777 Lt BT" w:hAnsi="Humnst777 Lt BT"/>
          <w:sz w:val="22"/>
          <w:szCs w:val="22"/>
        </w:rPr>
        <w:t xml:space="preserve">based on 2% of </w:t>
      </w:r>
      <w:r w:rsidRPr="00E83BF9">
        <w:rPr>
          <w:rFonts w:ascii="Humnst777 Lt BT" w:hAnsi="Humnst777 Lt BT"/>
          <w:sz w:val="22"/>
          <w:szCs w:val="22"/>
        </w:rPr>
        <w:t>the average outstanding balance of e-money</w:t>
      </w:r>
      <w:r>
        <w:rPr>
          <w:rFonts w:ascii="Humnst777 Lt BT" w:hAnsi="Humnst777 Lt BT"/>
          <w:sz w:val="22"/>
          <w:szCs w:val="22"/>
        </w:rPr>
        <w:t>, or</w:t>
      </w:r>
      <w:r w:rsidRPr="00A976BC">
        <w:rPr>
          <w:rFonts w:ascii="Humnst777 Lt BT" w:hAnsi="Humnst777 Lt BT"/>
          <w:sz w:val="22"/>
          <w:szCs w:val="22"/>
        </w:rPr>
        <w:t xml:space="preserve"> €3</w:t>
      </w:r>
      <w:r>
        <w:rPr>
          <w:rFonts w:ascii="Humnst777 Lt BT" w:hAnsi="Humnst777 Lt BT"/>
          <w:sz w:val="22"/>
          <w:szCs w:val="22"/>
        </w:rPr>
        <w:t>50,000, whichever is the higher</w:t>
      </w:r>
      <w:r w:rsidRPr="00E83BF9">
        <w:rPr>
          <w:rFonts w:ascii="Humnst777 Lt BT" w:hAnsi="Humnst777 Lt BT"/>
          <w:sz w:val="22"/>
          <w:szCs w:val="22"/>
        </w:rPr>
        <w:t>.</w:t>
      </w:r>
      <w:r w:rsidRPr="00A976BC">
        <w:rPr>
          <w:rFonts w:ascii="Humnst777 Lt BT" w:hAnsi="Humnst777 Lt BT"/>
          <w:sz w:val="22"/>
          <w:szCs w:val="22"/>
        </w:rPr>
        <w:t xml:space="preserve"> The minimum </w:t>
      </w:r>
      <w:r>
        <w:rPr>
          <w:rFonts w:ascii="Humnst777 Lt BT" w:hAnsi="Humnst777 Lt BT"/>
          <w:sz w:val="22"/>
          <w:szCs w:val="22"/>
        </w:rPr>
        <w:t>capital requirement will therefore be lower than at present. The difference is illustrated in the chart below.</w:t>
      </w:r>
    </w:p>
    <w:p w:rsidR="00030171" w:rsidRDefault="00030171" w:rsidP="00030171">
      <w:pPr>
        <w:jc w:val="both"/>
        <w:rPr>
          <w:rFonts w:ascii="Humnst777 Lt BT" w:hAnsi="Humnst777 Lt BT"/>
          <w:sz w:val="22"/>
          <w:szCs w:val="22"/>
        </w:rPr>
      </w:pPr>
    </w:p>
    <w:p w:rsidR="00030171" w:rsidRDefault="006344C0" w:rsidP="00030171">
      <w:pPr>
        <w:jc w:val="center"/>
        <w:rPr>
          <w:rFonts w:ascii="Humnst777 Lt BT" w:hAnsi="Humnst777 Lt BT"/>
          <w:sz w:val="22"/>
          <w:szCs w:val="22"/>
        </w:rPr>
      </w:pPr>
      <w:r>
        <w:rPr>
          <w:noProof/>
          <w:szCs w:val="22"/>
          <w:lang w:eastAsia="en-GB"/>
        </w:rPr>
        <w:lastRenderedPageBreak/>
        <w:drawing>
          <wp:inline distT="0" distB="0" distL="0" distR="0">
            <wp:extent cx="4425315" cy="2553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4425315" cy="2553335"/>
                    </a:xfrm>
                    <a:prstGeom prst="rect">
                      <a:avLst/>
                    </a:prstGeom>
                    <a:noFill/>
                    <a:ln w="9525">
                      <a:noFill/>
                      <a:miter lim="800000"/>
                      <a:headEnd/>
                      <a:tailEnd/>
                    </a:ln>
                  </pic:spPr>
                </pic:pic>
              </a:graphicData>
            </a:graphic>
          </wp:inline>
        </w:drawing>
      </w:r>
    </w:p>
    <w:p w:rsidR="00030171" w:rsidRDefault="00030171" w:rsidP="00030171">
      <w:pPr>
        <w:jc w:val="both"/>
        <w:rPr>
          <w:rFonts w:ascii="Humnst777 Lt BT" w:hAnsi="Humnst777 Lt BT"/>
          <w:sz w:val="22"/>
          <w:szCs w:val="22"/>
        </w:rPr>
      </w:pPr>
    </w:p>
    <w:p w:rsidR="00030171" w:rsidRDefault="00030171" w:rsidP="00030171">
      <w:pPr>
        <w:jc w:val="both"/>
        <w:rPr>
          <w:rFonts w:ascii="Humnst777 Lt BT" w:hAnsi="Humnst777 Lt BT"/>
          <w:sz w:val="22"/>
          <w:szCs w:val="22"/>
        </w:rPr>
      </w:pPr>
    </w:p>
    <w:p w:rsidR="00030171" w:rsidRDefault="00030171" w:rsidP="00030171">
      <w:pPr>
        <w:jc w:val="both"/>
        <w:rPr>
          <w:rFonts w:ascii="Humnst777 Lt BT" w:hAnsi="Humnst777 Lt BT"/>
          <w:sz w:val="22"/>
          <w:szCs w:val="22"/>
        </w:rPr>
      </w:pPr>
      <w:r>
        <w:rPr>
          <w:rFonts w:ascii="Humnst777 Lt BT" w:hAnsi="Humnst777 Lt BT"/>
          <w:sz w:val="22"/>
          <w:szCs w:val="22"/>
        </w:rPr>
        <w:t>In the absence of comparative data about issuers’ average outstanding balances and total financial liabilities this assessment conservatively assumes that average balances are 90% of total liabilities. On this basis the assessment takes 90% of issuers’ currently held capital as representing 2% of their average outstanding balances (ie their new, lower capital requirement). This will always be higher than the minimum €350,000, based on the practical experience of current issuers.</w:t>
      </w:r>
    </w:p>
    <w:p w:rsidR="00030171" w:rsidRDefault="00030171" w:rsidP="00030171">
      <w:pPr>
        <w:jc w:val="both"/>
        <w:rPr>
          <w:rFonts w:ascii="Humnst777 Lt BT" w:hAnsi="Humnst777 Lt BT"/>
          <w:sz w:val="22"/>
          <w:szCs w:val="22"/>
        </w:rPr>
      </w:pPr>
    </w:p>
    <w:p w:rsidR="00030171" w:rsidRDefault="00030171" w:rsidP="00030171">
      <w:pPr>
        <w:ind w:left="2880"/>
        <w:jc w:val="both"/>
        <w:rPr>
          <w:rFonts w:ascii="Humnst777 Lt BT" w:hAnsi="Humnst777 Lt BT"/>
          <w:sz w:val="22"/>
          <w:szCs w:val="22"/>
        </w:rPr>
      </w:pPr>
      <w:r>
        <w:rPr>
          <w:rFonts w:ascii="Humnst777 Lt BT" w:hAnsi="Humnst777 Lt BT"/>
          <w:sz w:val="22"/>
          <w:szCs w:val="22"/>
        </w:rPr>
        <w:t>T</w:t>
      </w:r>
      <w:r w:rsidRPr="00A976BC">
        <w:rPr>
          <w:rFonts w:ascii="Humnst777 Lt BT" w:hAnsi="Humnst777 Lt BT"/>
          <w:sz w:val="22"/>
          <w:szCs w:val="22"/>
        </w:rPr>
        <w:t xml:space="preserve">he average </w:t>
      </w:r>
      <w:r>
        <w:rPr>
          <w:rFonts w:ascii="Humnst777 Lt BT" w:hAnsi="Humnst777 Lt BT"/>
          <w:sz w:val="22"/>
          <w:szCs w:val="22"/>
        </w:rPr>
        <w:t xml:space="preserve">currently </w:t>
      </w:r>
      <w:r w:rsidRPr="00A976BC">
        <w:rPr>
          <w:rFonts w:ascii="Humnst777 Lt BT" w:hAnsi="Humnst777 Lt BT"/>
          <w:sz w:val="22"/>
          <w:szCs w:val="22"/>
        </w:rPr>
        <w:t xml:space="preserve">capital held by firms </w:t>
      </w:r>
      <w:r>
        <w:rPr>
          <w:rFonts w:ascii="Humnst777 Lt BT" w:hAnsi="Humnst777 Lt BT"/>
          <w:sz w:val="22"/>
          <w:szCs w:val="22"/>
        </w:rPr>
        <w:t xml:space="preserve">is </w:t>
      </w:r>
      <w:r>
        <w:rPr>
          <w:rFonts w:ascii="Humnst777 Lt BT" w:hAnsi="Humnst777 Lt BT"/>
          <w:sz w:val="22"/>
          <w:szCs w:val="22"/>
        </w:rPr>
        <w:tab/>
      </w:r>
      <w:r>
        <w:rPr>
          <w:rFonts w:ascii="Humnst777 Lt BT" w:hAnsi="Humnst777 Lt BT"/>
          <w:sz w:val="22"/>
          <w:szCs w:val="22"/>
        </w:rPr>
        <w:tab/>
        <w:t>£4,000,000</w:t>
      </w:r>
    </w:p>
    <w:p w:rsidR="00030171" w:rsidRPr="003D01B2" w:rsidRDefault="00030171" w:rsidP="00030171">
      <w:pPr>
        <w:ind w:left="2160" w:firstLine="720"/>
        <w:jc w:val="both"/>
        <w:rPr>
          <w:rFonts w:ascii="Humnst777 Lt BT" w:hAnsi="Humnst777 Lt BT"/>
          <w:sz w:val="22"/>
          <w:szCs w:val="22"/>
          <w:u w:val="single"/>
        </w:rPr>
      </w:pPr>
      <w:r>
        <w:rPr>
          <w:rFonts w:ascii="Humnst777 Lt BT" w:hAnsi="Humnst777 Lt BT"/>
          <w:sz w:val="22"/>
          <w:szCs w:val="22"/>
        </w:rPr>
        <w:t>90% of this (the assumed average balances)</w:t>
      </w:r>
      <w:r w:rsidRPr="00A976BC">
        <w:rPr>
          <w:rFonts w:ascii="Humnst777 Lt BT" w:hAnsi="Humnst777 Lt BT"/>
          <w:sz w:val="22"/>
          <w:szCs w:val="22"/>
        </w:rPr>
        <w:t xml:space="preserve"> </w:t>
      </w:r>
      <w:r>
        <w:rPr>
          <w:rFonts w:ascii="Humnst777 Lt BT" w:hAnsi="Humnst777 Lt BT"/>
          <w:sz w:val="22"/>
          <w:szCs w:val="22"/>
        </w:rPr>
        <w:t>is</w:t>
      </w:r>
      <w:r>
        <w:rPr>
          <w:rFonts w:ascii="Humnst777 Lt BT" w:hAnsi="Humnst777 Lt BT"/>
          <w:sz w:val="22"/>
          <w:szCs w:val="22"/>
        </w:rPr>
        <w:tab/>
      </w:r>
      <w:r>
        <w:rPr>
          <w:rFonts w:ascii="Humnst777 Lt BT" w:hAnsi="Humnst777 Lt BT"/>
          <w:sz w:val="22"/>
          <w:szCs w:val="22"/>
        </w:rPr>
        <w:tab/>
      </w:r>
      <w:r w:rsidRPr="003D01B2">
        <w:rPr>
          <w:rFonts w:ascii="Humnst777 Lt BT" w:hAnsi="Humnst777 Lt BT"/>
          <w:sz w:val="22"/>
          <w:szCs w:val="22"/>
          <w:u w:val="single"/>
        </w:rPr>
        <w:t>£3,600,000</w:t>
      </w:r>
    </w:p>
    <w:p w:rsidR="00030171" w:rsidRDefault="00030171" w:rsidP="00030171">
      <w:pPr>
        <w:ind w:left="2160" w:firstLine="720"/>
        <w:jc w:val="both"/>
        <w:rPr>
          <w:rFonts w:ascii="Humnst777 Lt BT" w:hAnsi="Humnst777 Lt BT"/>
          <w:sz w:val="22"/>
          <w:szCs w:val="22"/>
        </w:rPr>
      </w:pPr>
      <w:r>
        <w:rPr>
          <w:rFonts w:ascii="Humnst777 Lt BT" w:hAnsi="Humnst777 Lt BT"/>
          <w:sz w:val="22"/>
          <w:szCs w:val="22"/>
        </w:rPr>
        <w:t>Net reduction</w:t>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   400,000</w:t>
      </w:r>
    </w:p>
    <w:p w:rsidR="00030171" w:rsidRPr="00A976BC" w:rsidRDefault="00030171" w:rsidP="00030171">
      <w:pPr>
        <w:ind w:left="2160"/>
        <w:jc w:val="both"/>
        <w:rPr>
          <w:rFonts w:ascii="Humnst777 Lt BT" w:hAnsi="Humnst777 Lt BT"/>
          <w:sz w:val="22"/>
          <w:szCs w:val="22"/>
        </w:rPr>
      </w:pPr>
    </w:p>
    <w:p w:rsidR="00030171" w:rsidRPr="00A976BC" w:rsidRDefault="00030171" w:rsidP="00030171">
      <w:pPr>
        <w:rPr>
          <w:rFonts w:ascii="Humnst777 Lt BT" w:hAnsi="Humnst777 Lt BT"/>
          <w:szCs w:val="22"/>
          <w:lang w:eastAsia="en-GB"/>
        </w:rPr>
      </w:pPr>
      <w:r>
        <w:rPr>
          <w:rFonts w:ascii="Humnst777 Lt BT" w:hAnsi="Humnst777 Lt BT"/>
          <w:sz w:val="22"/>
          <w:szCs w:val="22"/>
        </w:rPr>
        <w:t xml:space="preserve">The difference between the current average capital held by issuers and the new lower requirement represents the benefits to existing issuers of the new methodology. In aggregate, this is </w:t>
      </w:r>
    </w:p>
    <w:p w:rsidR="00030171" w:rsidRPr="00A976BC" w:rsidRDefault="00030171" w:rsidP="00030171">
      <w:pPr>
        <w:pStyle w:val="IATableLines"/>
        <w:ind w:left="0"/>
        <w:rPr>
          <w:rFonts w:ascii="Humnst777 Lt BT" w:hAnsi="Humnst777 Lt BT"/>
          <w:szCs w:val="22"/>
          <w:lang w:eastAsia="en-GB"/>
        </w:rPr>
      </w:pPr>
    </w:p>
    <w:p w:rsidR="00030171"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sidRPr="00882F3C">
        <w:rPr>
          <w:rFonts w:ascii="Humnst777 Lt BT" w:hAnsi="Humnst777 Lt BT"/>
          <w:szCs w:val="22"/>
          <w:lang w:eastAsia="en-GB"/>
        </w:rPr>
        <w:t xml:space="preserve">The </w:t>
      </w:r>
      <w:r w:rsidRPr="00882F3C">
        <w:rPr>
          <w:rFonts w:ascii="Humnst777 Lt BT" w:hAnsi="Humnst777 Lt BT"/>
          <w:b/>
          <w:szCs w:val="22"/>
          <w:lang w:eastAsia="en-GB"/>
        </w:rPr>
        <w:t xml:space="preserve">transitional </w:t>
      </w:r>
      <w:r>
        <w:rPr>
          <w:rFonts w:ascii="Humnst777 Lt BT" w:hAnsi="Humnst777 Lt BT"/>
          <w:b/>
          <w:szCs w:val="22"/>
          <w:lang w:eastAsia="en-GB"/>
        </w:rPr>
        <w:t xml:space="preserve">benefits of lower capital requirements </w:t>
      </w:r>
      <w:r w:rsidRPr="00882F3C">
        <w:rPr>
          <w:rFonts w:ascii="Humnst777 Lt BT" w:hAnsi="Humnst777 Lt BT"/>
          <w:b/>
          <w:szCs w:val="22"/>
          <w:lang w:eastAsia="en-GB"/>
        </w:rPr>
        <w:t xml:space="preserve">for </w:t>
      </w:r>
      <w:r>
        <w:rPr>
          <w:rFonts w:ascii="Humnst777 Lt BT" w:hAnsi="Humnst777 Lt BT"/>
          <w:b/>
          <w:szCs w:val="22"/>
          <w:lang w:eastAsia="en-GB"/>
        </w:rPr>
        <w:t>large</w:t>
      </w:r>
      <w:r w:rsidRPr="00882F3C">
        <w:rPr>
          <w:rFonts w:ascii="Humnst777 Lt BT" w:hAnsi="Humnst777 Lt BT"/>
          <w:b/>
          <w:szCs w:val="22"/>
          <w:lang w:eastAsia="en-GB"/>
        </w:rPr>
        <w:t xml:space="preserve"> issuers</w:t>
      </w:r>
      <w:r w:rsidRPr="00882F3C">
        <w:rPr>
          <w:rFonts w:ascii="Humnst777 Lt BT" w:hAnsi="Humnst777 Lt BT"/>
          <w:szCs w:val="22"/>
          <w:lang w:eastAsia="en-GB"/>
        </w:rPr>
        <w:t xml:space="preserve"> </w:t>
      </w:r>
      <w:r>
        <w:rPr>
          <w:rFonts w:ascii="Humnst777 Lt BT" w:hAnsi="Humnst777 Lt BT"/>
          <w:szCs w:val="22"/>
          <w:lang w:eastAsia="en-GB"/>
        </w:rPr>
        <w:t>are:</w:t>
      </w:r>
    </w:p>
    <w:p w:rsidR="00030171"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£400,000 lower capital x 1</w:t>
      </w:r>
      <w:r w:rsidR="00801F91">
        <w:rPr>
          <w:rFonts w:ascii="Humnst777 Lt BT" w:hAnsi="Humnst777 Lt BT"/>
          <w:szCs w:val="22"/>
          <w:lang w:eastAsia="en-GB"/>
        </w:rPr>
        <w:t>8</w:t>
      </w:r>
      <w:r>
        <w:rPr>
          <w:rFonts w:ascii="Humnst777 Lt BT" w:hAnsi="Humnst777 Lt BT"/>
          <w:szCs w:val="22"/>
          <w:lang w:eastAsia="en-GB"/>
        </w:rPr>
        <w:t xml:space="preserve"> issuers = £</w:t>
      </w:r>
      <w:r w:rsidR="00801F91">
        <w:rPr>
          <w:rFonts w:ascii="Humnst777 Lt BT" w:hAnsi="Humnst777 Lt BT"/>
          <w:szCs w:val="22"/>
          <w:lang w:eastAsia="en-GB"/>
        </w:rPr>
        <w:t>7,2</w:t>
      </w:r>
      <w:r>
        <w:rPr>
          <w:rFonts w:ascii="Humnst777 Lt BT" w:hAnsi="Humnst777 Lt BT"/>
          <w:szCs w:val="22"/>
          <w:lang w:eastAsia="en-GB"/>
        </w:rPr>
        <w:t>00,000</w:t>
      </w:r>
    </w:p>
    <w:p w:rsidR="00030171" w:rsidRDefault="00030171" w:rsidP="00030171">
      <w:pPr>
        <w:pStyle w:val="IATableLines"/>
        <w:pBdr>
          <w:top w:val="single" w:sz="4" w:space="1" w:color="auto"/>
          <w:left w:val="single" w:sz="4" w:space="1" w:color="auto"/>
          <w:bottom w:val="single" w:sz="4" w:space="1" w:color="auto"/>
          <w:right w:val="single" w:sz="4" w:space="4" w:color="auto"/>
        </w:pBdr>
        <w:ind w:firstLine="720"/>
        <w:rPr>
          <w:rFonts w:ascii="Humnst777 Lt BT" w:hAnsi="Humnst777 Lt BT"/>
          <w:szCs w:val="22"/>
          <w:lang w:eastAsia="en-GB"/>
        </w:rPr>
      </w:pPr>
      <w:r>
        <w:rPr>
          <w:rFonts w:ascii="Humnst777 Lt BT" w:hAnsi="Humnst777 Lt BT"/>
          <w:szCs w:val="22"/>
          <w:lang w:eastAsia="en-GB"/>
        </w:rPr>
        <w:t xml:space="preserve">                                                         Range (+/- 25%) From £</w:t>
      </w:r>
      <w:r w:rsidR="00801F91">
        <w:rPr>
          <w:rFonts w:ascii="Humnst777 Lt BT" w:hAnsi="Humnst777 Lt BT"/>
          <w:szCs w:val="22"/>
          <w:lang w:eastAsia="en-GB"/>
        </w:rPr>
        <w:t>5.4</w:t>
      </w:r>
      <w:r>
        <w:rPr>
          <w:rFonts w:ascii="Humnst777 Lt BT" w:hAnsi="Humnst777 Lt BT"/>
          <w:szCs w:val="22"/>
          <w:lang w:eastAsia="en-GB"/>
        </w:rPr>
        <w:t xml:space="preserve"> million to £</w:t>
      </w:r>
      <w:r w:rsidR="00801F91">
        <w:rPr>
          <w:rFonts w:ascii="Humnst777 Lt BT" w:hAnsi="Humnst777 Lt BT"/>
          <w:szCs w:val="22"/>
          <w:lang w:eastAsia="en-GB"/>
        </w:rPr>
        <w:t>9</w:t>
      </w:r>
      <w:r>
        <w:rPr>
          <w:rFonts w:ascii="Humnst777 Lt BT" w:hAnsi="Humnst777 Lt BT"/>
          <w:szCs w:val="22"/>
          <w:lang w:eastAsia="en-GB"/>
        </w:rPr>
        <w:t xml:space="preserve"> million</w:t>
      </w:r>
    </w:p>
    <w:p w:rsidR="00030171" w:rsidRDefault="00030171" w:rsidP="00030171"/>
    <w:p w:rsidR="00030171" w:rsidRPr="005E56C7" w:rsidRDefault="00030171" w:rsidP="00030171">
      <w:pPr>
        <w:pStyle w:val="Heading1"/>
        <w:jc w:val="both"/>
        <w:rPr>
          <w:rFonts w:ascii="Humnst777 Lt BT" w:hAnsi="Humnst777 Lt BT"/>
          <w:sz w:val="22"/>
          <w:szCs w:val="22"/>
          <w:lang w:eastAsia="en-GB"/>
        </w:rPr>
      </w:pPr>
      <w:r>
        <w:rPr>
          <w:rFonts w:ascii="Humnst777 Lt BT" w:hAnsi="Humnst777 Lt BT"/>
          <w:u w:val="single"/>
        </w:rPr>
        <w:t>Ongoing Annual</w:t>
      </w:r>
      <w:r w:rsidRPr="005E56C7">
        <w:rPr>
          <w:rFonts w:ascii="Humnst777 Lt BT" w:hAnsi="Humnst777 Lt BT"/>
          <w:u w:val="single"/>
        </w:rPr>
        <w:t xml:space="preserve"> costs</w:t>
      </w:r>
    </w:p>
    <w:p w:rsidR="00030171" w:rsidRPr="00A976BC" w:rsidRDefault="00030171" w:rsidP="00030171">
      <w:pPr>
        <w:pStyle w:val="IATableLines"/>
        <w:ind w:left="0"/>
        <w:rPr>
          <w:rFonts w:ascii="Humnst777 Lt BT" w:hAnsi="Humnst777 Lt BT"/>
          <w:szCs w:val="22"/>
          <w:lang w:eastAsia="en-GB"/>
        </w:rPr>
      </w:pPr>
    </w:p>
    <w:p w:rsidR="00030171" w:rsidRDefault="00030171" w:rsidP="00030171">
      <w:pPr>
        <w:pStyle w:val="IATableLines"/>
        <w:ind w:left="0"/>
        <w:jc w:val="both"/>
        <w:rPr>
          <w:rFonts w:ascii="Humnst777 Lt BT" w:hAnsi="Humnst777 Lt BT"/>
          <w:szCs w:val="22"/>
          <w:lang w:eastAsia="en-GB"/>
        </w:rPr>
      </w:pPr>
      <w:r w:rsidRPr="005E56C7">
        <w:rPr>
          <w:rFonts w:ascii="Humnst777 Lt BT" w:hAnsi="Humnst777 Lt BT"/>
          <w:szCs w:val="22"/>
          <w:lang w:eastAsia="en-GB"/>
        </w:rPr>
        <w:t>The</w:t>
      </w:r>
      <w:r w:rsidR="007422ED">
        <w:rPr>
          <w:rFonts w:ascii="Humnst777 Lt BT" w:hAnsi="Humnst777 Lt BT"/>
          <w:szCs w:val="22"/>
          <w:lang w:eastAsia="en-GB"/>
        </w:rPr>
        <w:t>re are three</w:t>
      </w:r>
      <w:r>
        <w:rPr>
          <w:rFonts w:ascii="Humnst777 Lt BT" w:hAnsi="Humnst777 Lt BT"/>
          <w:szCs w:val="22"/>
          <w:lang w:eastAsia="en-GB"/>
        </w:rPr>
        <w:t xml:space="preserve"> </w:t>
      </w:r>
      <w:r w:rsidRPr="005E56C7">
        <w:rPr>
          <w:rFonts w:ascii="Humnst777 Lt BT" w:hAnsi="Humnst777 Lt BT"/>
          <w:szCs w:val="22"/>
          <w:lang w:eastAsia="en-GB"/>
        </w:rPr>
        <w:t xml:space="preserve">main </w:t>
      </w:r>
      <w:r>
        <w:rPr>
          <w:rFonts w:ascii="Humnst777 Lt BT" w:hAnsi="Humnst777 Lt BT"/>
          <w:szCs w:val="22"/>
          <w:lang w:eastAsia="en-GB"/>
        </w:rPr>
        <w:t>sources of ongoing</w:t>
      </w:r>
      <w:r w:rsidRPr="005E56C7">
        <w:rPr>
          <w:rFonts w:ascii="Humnst777 Lt BT" w:hAnsi="Humnst777 Lt BT"/>
          <w:szCs w:val="22"/>
          <w:lang w:eastAsia="en-GB"/>
        </w:rPr>
        <w:t xml:space="preserve"> costs to firms</w:t>
      </w:r>
      <w:r>
        <w:rPr>
          <w:rFonts w:ascii="Humnst777 Lt BT" w:hAnsi="Humnst777 Lt BT"/>
          <w:szCs w:val="22"/>
          <w:lang w:eastAsia="en-GB"/>
        </w:rPr>
        <w:t>:</w:t>
      </w:r>
    </w:p>
    <w:p w:rsidR="00030171" w:rsidRDefault="00030171" w:rsidP="00030171">
      <w:pPr>
        <w:pStyle w:val="IATableLines"/>
        <w:numPr>
          <w:ilvl w:val="0"/>
          <w:numId w:val="19"/>
        </w:numPr>
        <w:jc w:val="both"/>
        <w:rPr>
          <w:rFonts w:ascii="Humnst777 Lt BT" w:hAnsi="Humnst777 Lt BT"/>
          <w:szCs w:val="22"/>
          <w:lang w:eastAsia="en-GB"/>
        </w:rPr>
      </w:pPr>
      <w:r w:rsidRPr="00B67BE9">
        <w:rPr>
          <w:rFonts w:ascii="Humnst777 Lt BT" w:hAnsi="Humnst777 Lt BT"/>
          <w:szCs w:val="22"/>
          <w:lang w:eastAsia="en-GB"/>
        </w:rPr>
        <w:t xml:space="preserve">New </w:t>
      </w:r>
      <w:r>
        <w:rPr>
          <w:rFonts w:ascii="Humnst777 Lt BT" w:hAnsi="Humnst777 Lt BT"/>
          <w:szCs w:val="22"/>
          <w:lang w:eastAsia="en-GB"/>
        </w:rPr>
        <w:t>m</w:t>
      </w:r>
      <w:r w:rsidRPr="00C06B2F">
        <w:rPr>
          <w:rFonts w:ascii="Humnst777 Lt BT" w:hAnsi="Humnst777 Lt BT"/>
          <w:szCs w:val="22"/>
          <w:u w:val="single"/>
          <w:lang w:eastAsia="en-GB"/>
        </w:rPr>
        <w:t>inimum capital requirements</w:t>
      </w:r>
      <w:r>
        <w:rPr>
          <w:rFonts w:ascii="Humnst777 Lt BT" w:hAnsi="Humnst777 Lt BT"/>
          <w:szCs w:val="22"/>
          <w:lang w:eastAsia="en-GB"/>
        </w:rPr>
        <w:t xml:space="preserve"> for new entrant small issuers; </w:t>
      </w:r>
    </w:p>
    <w:p w:rsidR="00C20F6E" w:rsidRDefault="00C20F6E" w:rsidP="00030171">
      <w:pPr>
        <w:pStyle w:val="IATableLines"/>
        <w:numPr>
          <w:ilvl w:val="0"/>
          <w:numId w:val="19"/>
        </w:numPr>
        <w:jc w:val="both"/>
        <w:rPr>
          <w:rFonts w:ascii="Humnst777 Lt BT" w:hAnsi="Humnst777 Lt BT"/>
          <w:szCs w:val="22"/>
          <w:lang w:eastAsia="en-GB"/>
        </w:rPr>
      </w:pPr>
      <w:r>
        <w:rPr>
          <w:rFonts w:ascii="Humnst777 Lt BT" w:hAnsi="Humnst777 Lt BT"/>
          <w:szCs w:val="22"/>
          <w:lang w:eastAsia="en-GB"/>
        </w:rPr>
        <w:t>The additional cost of capital for all small issuers.</w:t>
      </w:r>
    </w:p>
    <w:p w:rsidR="00030171" w:rsidRDefault="00030171" w:rsidP="00030171">
      <w:pPr>
        <w:pStyle w:val="IATableLines"/>
        <w:numPr>
          <w:ilvl w:val="0"/>
          <w:numId w:val="19"/>
        </w:numPr>
        <w:jc w:val="both"/>
        <w:rPr>
          <w:rFonts w:ascii="Humnst777 Lt BT" w:hAnsi="Humnst777 Lt BT"/>
          <w:szCs w:val="22"/>
          <w:lang w:eastAsia="en-GB"/>
        </w:rPr>
      </w:pPr>
      <w:r w:rsidRPr="00F37324">
        <w:rPr>
          <w:rFonts w:ascii="Humnst777 Lt BT" w:hAnsi="Humnst777 Lt BT"/>
          <w:szCs w:val="22"/>
          <w:lang w:eastAsia="en-GB"/>
        </w:rPr>
        <w:t xml:space="preserve">New arrangements for </w:t>
      </w:r>
      <w:r w:rsidRPr="00F37324">
        <w:rPr>
          <w:rFonts w:ascii="Humnst777 Lt BT" w:hAnsi="Humnst777 Lt BT"/>
          <w:szCs w:val="22"/>
          <w:u w:val="single"/>
          <w:lang w:eastAsia="en-GB"/>
        </w:rPr>
        <w:t>redeeming and safeguarding customer funds</w:t>
      </w:r>
      <w:r w:rsidRPr="00F37324">
        <w:rPr>
          <w:rFonts w:ascii="Humnst777 Lt BT" w:hAnsi="Humnst777 Lt BT"/>
          <w:szCs w:val="22"/>
          <w:lang w:eastAsia="en-GB"/>
        </w:rPr>
        <w:t>;</w:t>
      </w:r>
    </w:p>
    <w:p w:rsidR="00C20F6E" w:rsidRPr="00F37324" w:rsidRDefault="00C20F6E" w:rsidP="00C20F6E">
      <w:pPr>
        <w:pStyle w:val="IATableLines"/>
        <w:ind w:left="1080"/>
        <w:jc w:val="both"/>
        <w:rPr>
          <w:rFonts w:ascii="Humnst777 Lt BT" w:hAnsi="Humnst777 Lt BT"/>
          <w:szCs w:val="22"/>
          <w:lang w:eastAsia="en-GB"/>
        </w:rPr>
      </w:pPr>
    </w:p>
    <w:p w:rsidR="00030171" w:rsidRDefault="00030171" w:rsidP="00030171">
      <w:pPr>
        <w:pStyle w:val="IATableLines"/>
        <w:ind w:left="0"/>
        <w:jc w:val="both"/>
        <w:rPr>
          <w:rFonts w:ascii="Humnst777 Lt BT" w:hAnsi="Humnst777 Lt BT"/>
          <w:szCs w:val="22"/>
          <w:lang w:eastAsia="en-GB"/>
        </w:rPr>
      </w:pPr>
    </w:p>
    <w:p w:rsidR="00030171" w:rsidRPr="00F37324" w:rsidRDefault="00030171" w:rsidP="00030171">
      <w:pPr>
        <w:pStyle w:val="IATableLines"/>
        <w:numPr>
          <w:ilvl w:val="0"/>
          <w:numId w:val="20"/>
        </w:numPr>
        <w:jc w:val="both"/>
        <w:rPr>
          <w:rFonts w:ascii="Humnst777 Lt BT" w:hAnsi="Humnst777 Lt BT"/>
          <w:szCs w:val="22"/>
          <w:lang w:eastAsia="en-GB"/>
        </w:rPr>
      </w:pPr>
      <w:r>
        <w:rPr>
          <w:rFonts w:ascii="Humnst777 Lt BT" w:hAnsi="Humnst777 Lt BT"/>
          <w:szCs w:val="22"/>
          <w:u w:val="single"/>
          <w:lang w:eastAsia="en-GB"/>
        </w:rPr>
        <w:t>New minimum capital requirements for new entrant small issuers</w:t>
      </w:r>
    </w:p>
    <w:p w:rsidR="00030171" w:rsidRPr="00F37324" w:rsidRDefault="00030171" w:rsidP="00030171">
      <w:pPr>
        <w:pStyle w:val="IATableLines"/>
        <w:ind w:left="1080"/>
        <w:jc w:val="both"/>
        <w:rPr>
          <w:rFonts w:ascii="Humnst777 Lt BT" w:hAnsi="Humnst777 Lt BT"/>
          <w:szCs w:val="22"/>
          <w:lang w:eastAsia="en-GB"/>
        </w:rPr>
      </w:pPr>
    </w:p>
    <w:p w:rsidR="00030171" w:rsidRDefault="00030171" w:rsidP="00030171">
      <w:pPr>
        <w:ind w:left="720"/>
        <w:jc w:val="both"/>
        <w:rPr>
          <w:rFonts w:ascii="Humnst777 Lt BT" w:hAnsi="Humnst777 Lt BT"/>
          <w:sz w:val="22"/>
          <w:szCs w:val="22"/>
        </w:rPr>
      </w:pPr>
      <w:r w:rsidRPr="00A976BC">
        <w:rPr>
          <w:rFonts w:ascii="Humnst777 Lt BT" w:hAnsi="Humnst777 Lt BT"/>
          <w:sz w:val="22"/>
          <w:szCs w:val="22"/>
        </w:rPr>
        <w:t xml:space="preserve">Initial capital requirements will be calculated and applied to new entrants to the market. </w:t>
      </w:r>
      <w:r>
        <w:rPr>
          <w:rFonts w:ascii="Humnst777 Lt BT" w:hAnsi="Humnst777 Lt BT"/>
          <w:sz w:val="22"/>
          <w:szCs w:val="22"/>
        </w:rPr>
        <w:t>These are the same as those set out for existing issuers in the transitional costs section, and are assumed to apply to every new small issuer. These are additional one off costs that will be incurred by every new entrant to the market as a result of holding more capital than they would have had to hold before. The additional entry costs are estimated to be £60,000 per issuer.</w:t>
      </w:r>
    </w:p>
    <w:p w:rsidR="00030171" w:rsidRDefault="00030171" w:rsidP="00030171">
      <w:pPr>
        <w:ind w:left="720"/>
        <w:jc w:val="both"/>
        <w:rPr>
          <w:rFonts w:ascii="Humnst777 Lt BT" w:hAnsi="Humnst777 Lt BT"/>
          <w:sz w:val="22"/>
          <w:szCs w:val="22"/>
        </w:rPr>
      </w:pPr>
    </w:p>
    <w:p w:rsidR="00030171" w:rsidRDefault="00030171" w:rsidP="00030171">
      <w:pPr>
        <w:ind w:left="720"/>
        <w:jc w:val="both"/>
        <w:rPr>
          <w:rFonts w:ascii="Humnst777 Lt BT" w:hAnsi="Humnst777 Lt BT"/>
          <w:sz w:val="22"/>
          <w:szCs w:val="22"/>
        </w:rPr>
      </w:pPr>
      <w:r>
        <w:rPr>
          <w:rFonts w:ascii="Humnst777 Lt BT" w:hAnsi="Humnst777 Lt BT"/>
          <w:sz w:val="22"/>
          <w:szCs w:val="22"/>
        </w:rPr>
        <w:t>The rate of entry of small firms to the e-money market is low – currently less than two a year, half of whom do not become active issuers. The rate is expected to increase as a result of the additional freedoms brought in by the directive. This assessment assumes conservatively that the rate will increase</w:t>
      </w:r>
      <w:r w:rsidRPr="00A976BC">
        <w:rPr>
          <w:rFonts w:ascii="Humnst777 Lt BT" w:hAnsi="Humnst777 Lt BT"/>
          <w:sz w:val="22"/>
          <w:szCs w:val="22"/>
        </w:rPr>
        <w:t xml:space="preserve"> </w:t>
      </w:r>
      <w:r>
        <w:rPr>
          <w:rFonts w:ascii="Humnst777 Lt BT" w:hAnsi="Humnst777 Lt BT"/>
          <w:sz w:val="22"/>
          <w:szCs w:val="22"/>
        </w:rPr>
        <w:t>to two a year.</w:t>
      </w:r>
    </w:p>
    <w:p w:rsidR="00030171" w:rsidRDefault="00030171" w:rsidP="00030171">
      <w:pPr>
        <w:ind w:left="720"/>
        <w:jc w:val="both"/>
        <w:rPr>
          <w:rFonts w:ascii="Humnst777 Lt BT" w:hAnsi="Humnst777 Lt BT"/>
          <w:sz w:val="22"/>
          <w:szCs w:val="22"/>
        </w:rPr>
      </w:pPr>
    </w:p>
    <w:p w:rsidR="00030171" w:rsidRPr="00A976BC" w:rsidRDefault="00030171" w:rsidP="00030171">
      <w:pPr>
        <w:ind w:left="1440" w:firstLine="720"/>
        <w:jc w:val="both"/>
        <w:rPr>
          <w:rFonts w:ascii="Humnst777 Lt BT" w:hAnsi="Humnst777 Lt BT"/>
          <w:sz w:val="22"/>
          <w:szCs w:val="22"/>
        </w:rPr>
      </w:pPr>
    </w:p>
    <w:p w:rsidR="00030171" w:rsidRDefault="00030171" w:rsidP="00030171">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lastRenderedPageBreak/>
        <w:t>T</w:t>
      </w:r>
      <w:r w:rsidRPr="00A976BC">
        <w:rPr>
          <w:rFonts w:ascii="Humnst777 Lt BT" w:hAnsi="Humnst777 Lt BT"/>
          <w:sz w:val="22"/>
          <w:szCs w:val="22"/>
        </w:rPr>
        <w:t xml:space="preserve">he </w:t>
      </w:r>
      <w:r>
        <w:rPr>
          <w:rFonts w:ascii="Humnst777 Lt BT" w:hAnsi="Humnst777 Lt BT"/>
          <w:sz w:val="22"/>
          <w:szCs w:val="22"/>
        </w:rPr>
        <w:t xml:space="preserve">ongoing annual </w:t>
      </w:r>
      <w:r w:rsidRPr="00D120D4">
        <w:rPr>
          <w:rFonts w:ascii="Humnst777 Lt BT" w:hAnsi="Humnst777 Lt BT"/>
          <w:b/>
          <w:sz w:val="22"/>
          <w:szCs w:val="22"/>
        </w:rPr>
        <w:t xml:space="preserve">capital requirement for </w:t>
      </w:r>
      <w:r>
        <w:rPr>
          <w:rFonts w:ascii="Humnst777 Lt BT" w:hAnsi="Humnst777 Lt BT"/>
          <w:b/>
          <w:sz w:val="22"/>
          <w:szCs w:val="22"/>
        </w:rPr>
        <w:t xml:space="preserve">new entrant </w:t>
      </w:r>
      <w:r w:rsidRPr="00D120D4">
        <w:rPr>
          <w:rFonts w:ascii="Humnst777 Lt BT" w:hAnsi="Humnst777 Lt BT"/>
          <w:b/>
          <w:sz w:val="22"/>
          <w:szCs w:val="22"/>
        </w:rPr>
        <w:t>small issuers</w:t>
      </w:r>
      <w:r w:rsidRPr="00A976BC">
        <w:rPr>
          <w:rFonts w:ascii="Humnst777 Lt BT" w:hAnsi="Humnst777 Lt BT"/>
          <w:sz w:val="22"/>
          <w:szCs w:val="22"/>
        </w:rPr>
        <w:t xml:space="preserve"> is estimated to be:</w:t>
      </w:r>
    </w:p>
    <w:p w:rsidR="00030171" w:rsidRDefault="00030171" w:rsidP="00030171">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Pr>
          <w:rFonts w:ascii="Humnst777 Lt BT" w:hAnsi="Humnst777 Lt BT"/>
          <w:sz w:val="22"/>
          <w:szCs w:val="22"/>
        </w:rPr>
        <w:tab/>
      </w:r>
      <w:r w:rsidRPr="00413865">
        <w:rPr>
          <w:rFonts w:ascii="Humnst777 Lt BT" w:hAnsi="Humnst777 Lt BT"/>
          <w:sz w:val="22"/>
          <w:szCs w:val="22"/>
        </w:rPr>
        <w:t>£</w:t>
      </w:r>
      <w:r>
        <w:rPr>
          <w:rFonts w:ascii="Humnst777 Lt BT" w:hAnsi="Humnst777 Lt BT"/>
          <w:sz w:val="22"/>
          <w:szCs w:val="22"/>
        </w:rPr>
        <w:t>60</w:t>
      </w:r>
      <w:r w:rsidRPr="00413865">
        <w:rPr>
          <w:rFonts w:ascii="Humnst777 Lt BT" w:hAnsi="Humnst777 Lt BT"/>
          <w:sz w:val="22"/>
          <w:szCs w:val="22"/>
        </w:rPr>
        <w:t xml:space="preserve">,000 x </w:t>
      </w:r>
      <w:r>
        <w:rPr>
          <w:rFonts w:ascii="Humnst777 Lt BT" w:hAnsi="Humnst777 Lt BT"/>
          <w:sz w:val="22"/>
          <w:szCs w:val="22"/>
        </w:rPr>
        <w:t>2</w:t>
      </w:r>
      <w:r w:rsidRPr="00413865">
        <w:rPr>
          <w:rFonts w:ascii="Humnst777 Lt BT" w:hAnsi="Humnst777 Lt BT"/>
          <w:sz w:val="22"/>
          <w:szCs w:val="22"/>
        </w:rPr>
        <w:t xml:space="preserve"> </w:t>
      </w:r>
      <w:r>
        <w:rPr>
          <w:rFonts w:ascii="Humnst777 Lt BT" w:hAnsi="Humnst777 Lt BT"/>
          <w:sz w:val="22"/>
          <w:szCs w:val="22"/>
        </w:rPr>
        <w:t>= £120,000</w:t>
      </w:r>
    </w:p>
    <w:p w:rsidR="00030171" w:rsidRPr="00A976BC" w:rsidRDefault="00030171" w:rsidP="00030171">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The projected range (+/- 25%) is </w:t>
      </w:r>
      <w:r>
        <w:rPr>
          <w:rFonts w:ascii="Humnst777 Lt BT" w:hAnsi="Humnst777 Lt BT"/>
          <w:sz w:val="22"/>
          <w:szCs w:val="22"/>
        </w:rPr>
        <w:tab/>
        <w:t>between £90,000 and £150,000</w:t>
      </w:r>
    </w:p>
    <w:p w:rsidR="00030171" w:rsidRDefault="00030171" w:rsidP="00030171">
      <w:pPr>
        <w:ind w:left="720"/>
        <w:jc w:val="both"/>
        <w:rPr>
          <w:rFonts w:ascii="Humnst777 Lt BT" w:hAnsi="Humnst777 Lt BT"/>
          <w:sz w:val="22"/>
          <w:szCs w:val="22"/>
        </w:rPr>
      </w:pPr>
    </w:p>
    <w:p w:rsidR="00C20F6E" w:rsidRPr="00A72788" w:rsidRDefault="00C20F6E" w:rsidP="00030171">
      <w:pPr>
        <w:numPr>
          <w:ilvl w:val="0"/>
          <w:numId w:val="20"/>
        </w:numPr>
        <w:jc w:val="both"/>
        <w:rPr>
          <w:rFonts w:ascii="Humnst777 Lt BT" w:hAnsi="Humnst777 Lt BT"/>
          <w:sz w:val="22"/>
          <w:szCs w:val="22"/>
          <w:u w:val="single"/>
        </w:rPr>
      </w:pPr>
      <w:r w:rsidRPr="00A72788">
        <w:rPr>
          <w:rFonts w:ascii="Humnst777 Lt BT" w:hAnsi="Humnst777 Lt BT"/>
          <w:sz w:val="22"/>
          <w:szCs w:val="22"/>
          <w:u w:val="single"/>
        </w:rPr>
        <w:t>Cost of capital</w:t>
      </w:r>
    </w:p>
    <w:p w:rsidR="00C20F6E" w:rsidRDefault="00C20F6E" w:rsidP="00C20F6E">
      <w:pPr>
        <w:jc w:val="both"/>
        <w:rPr>
          <w:rFonts w:ascii="Humnst777 Lt BT" w:hAnsi="Humnst777 Lt BT"/>
          <w:sz w:val="22"/>
          <w:szCs w:val="22"/>
        </w:rPr>
      </w:pPr>
    </w:p>
    <w:p w:rsidR="00C20F6E" w:rsidRDefault="00C20F6E" w:rsidP="00A72788">
      <w:pPr>
        <w:ind w:left="720"/>
        <w:jc w:val="both"/>
        <w:rPr>
          <w:rFonts w:ascii="Humnst777 Lt BT" w:hAnsi="Humnst777 Lt BT"/>
          <w:sz w:val="22"/>
          <w:szCs w:val="22"/>
        </w:rPr>
      </w:pPr>
      <w:r w:rsidRPr="00462773">
        <w:rPr>
          <w:rFonts w:ascii="Humnst777 Lt BT" w:hAnsi="Humnst777 Lt BT"/>
          <w:sz w:val="22"/>
          <w:szCs w:val="22"/>
        </w:rPr>
        <w:t xml:space="preserve">There is an on-going </w:t>
      </w:r>
      <w:r w:rsidR="00A72788">
        <w:rPr>
          <w:rFonts w:ascii="Humnst777 Lt BT" w:hAnsi="Humnst777 Lt BT"/>
          <w:sz w:val="22"/>
          <w:szCs w:val="22"/>
        </w:rPr>
        <w:t xml:space="preserve">cost to small issuers from </w:t>
      </w:r>
      <w:r w:rsidR="005658DA">
        <w:rPr>
          <w:rFonts w:ascii="Humnst777 Lt BT" w:hAnsi="Humnst777 Lt BT"/>
          <w:sz w:val="22"/>
          <w:szCs w:val="22"/>
        </w:rPr>
        <w:t>holding more capital</w:t>
      </w:r>
      <w:r w:rsidR="00A72788">
        <w:rPr>
          <w:rFonts w:ascii="Humnst777 Lt BT" w:hAnsi="Humnst777 Lt BT"/>
          <w:sz w:val="22"/>
          <w:szCs w:val="22"/>
        </w:rPr>
        <w:t>.</w:t>
      </w:r>
      <w:r w:rsidRPr="00462773">
        <w:rPr>
          <w:rFonts w:ascii="Humnst777 Lt BT" w:hAnsi="Humnst777 Lt BT"/>
          <w:sz w:val="22"/>
          <w:szCs w:val="22"/>
        </w:rPr>
        <w:t xml:space="preserve"> Given a very wide variety of firm size and business models, however, together with the absence of concrete data, any attempt to model the potential savings in ongoing lower costs of capital is fraught with difficulty. This would be done by comparing the risk free rate of return on capital with the expected rate of return in the e-money market. </w:t>
      </w:r>
    </w:p>
    <w:p w:rsidR="00C20F6E" w:rsidRPr="00462773" w:rsidRDefault="00C20F6E" w:rsidP="00A72788">
      <w:pPr>
        <w:ind w:left="720"/>
        <w:jc w:val="both"/>
        <w:rPr>
          <w:rFonts w:ascii="Humnst777 Lt BT" w:hAnsi="Humnst777 Lt BT"/>
          <w:sz w:val="22"/>
          <w:szCs w:val="22"/>
        </w:rPr>
      </w:pPr>
    </w:p>
    <w:p w:rsidR="00C20F6E" w:rsidRPr="00C20F6E" w:rsidRDefault="00C20F6E" w:rsidP="00A72788">
      <w:pPr>
        <w:ind w:left="720"/>
        <w:jc w:val="both"/>
        <w:rPr>
          <w:rFonts w:ascii="Humnst777 Lt BT" w:hAnsi="Humnst777 Lt BT"/>
          <w:sz w:val="22"/>
          <w:szCs w:val="22"/>
        </w:rPr>
      </w:pPr>
      <w:r>
        <w:rPr>
          <w:rFonts w:ascii="Humnst777 Lt BT" w:hAnsi="Humnst777 Lt BT"/>
          <w:sz w:val="22"/>
          <w:szCs w:val="22"/>
        </w:rPr>
        <w:t>In very general terms, the one-off</w:t>
      </w:r>
      <w:r w:rsidRPr="00C20F6E">
        <w:rPr>
          <w:rFonts w:ascii="Humnst777 Lt BT" w:hAnsi="Humnst777 Lt BT"/>
          <w:sz w:val="22"/>
          <w:szCs w:val="22"/>
        </w:rPr>
        <w:t xml:space="preserve"> </w:t>
      </w:r>
      <w:proofErr w:type="gramStart"/>
      <w:r w:rsidR="00A72788">
        <w:rPr>
          <w:rFonts w:ascii="Humnst777 Lt BT" w:hAnsi="Humnst777 Lt BT"/>
          <w:sz w:val="22"/>
          <w:szCs w:val="22"/>
        </w:rPr>
        <w:t>cost</w:t>
      </w:r>
      <w:r w:rsidRPr="00C20F6E">
        <w:rPr>
          <w:rFonts w:ascii="Humnst777 Lt BT" w:hAnsi="Humnst777 Lt BT"/>
          <w:sz w:val="22"/>
          <w:szCs w:val="22"/>
        </w:rPr>
        <w:t xml:space="preserve">s of lower capital requirements for </w:t>
      </w:r>
      <w:r w:rsidR="00A72788">
        <w:rPr>
          <w:rFonts w:ascii="Humnst777 Lt BT" w:hAnsi="Humnst777 Lt BT"/>
          <w:sz w:val="22"/>
          <w:szCs w:val="22"/>
        </w:rPr>
        <w:t>small</w:t>
      </w:r>
      <w:r w:rsidRPr="00C20F6E">
        <w:rPr>
          <w:rFonts w:ascii="Humnst777 Lt BT" w:hAnsi="Humnst777 Lt BT"/>
          <w:sz w:val="22"/>
          <w:szCs w:val="22"/>
        </w:rPr>
        <w:t xml:space="preserve"> issuers</w:t>
      </w:r>
      <w:r>
        <w:rPr>
          <w:rFonts w:ascii="Humnst777 Lt BT" w:hAnsi="Humnst777 Lt BT"/>
          <w:sz w:val="22"/>
          <w:szCs w:val="22"/>
        </w:rPr>
        <w:t xml:space="preserve"> was</w:t>
      </w:r>
      <w:proofErr w:type="gramEnd"/>
      <w:r>
        <w:rPr>
          <w:rFonts w:ascii="Humnst777 Lt BT" w:hAnsi="Humnst777 Lt BT"/>
          <w:sz w:val="22"/>
          <w:szCs w:val="22"/>
        </w:rPr>
        <w:t xml:space="preserve"> assessed in the transitional </w:t>
      </w:r>
      <w:r w:rsidR="00A72788">
        <w:rPr>
          <w:rFonts w:ascii="Humnst777 Lt BT" w:hAnsi="Humnst777 Lt BT"/>
          <w:sz w:val="22"/>
          <w:szCs w:val="22"/>
        </w:rPr>
        <w:t>cost</w:t>
      </w:r>
      <w:r>
        <w:rPr>
          <w:rFonts w:ascii="Humnst777 Lt BT" w:hAnsi="Humnst777 Lt BT"/>
          <w:sz w:val="22"/>
          <w:szCs w:val="22"/>
        </w:rPr>
        <w:t xml:space="preserve">s section </w:t>
      </w:r>
      <w:r w:rsidR="00A72788">
        <w:rPr>
          <w:rFonts w:ascii="Humnst777 Lt BT" w:hAnsi="Humnst777 Lt BT"/>
          <w:sz w:val="22"/>
          <w:szCs w:val="22"/>
        </w:rPr>
        <w:t>at £2,880,000.</w:t>
      </w:r>
    </w:p>
    <w:p w:rsidR="00C20F6E" w:rsidRDefault="00C20F6E" w:rsidP="00C20F6E">
      <w:pPr>
        <w:jc w:val="both"/>
        <w:rPr>
          <w:rFonts w:ascii="Humnst777 Lt BT" w:hAnsi="Humnst777 Lt BT"/>
          <w:sz w:val="22"/>
          <w:szCs w:val="22"/>
        </w:rPr>
      </w:pPr>
    </w:p>
    <w:p w:rsidR="00C20F6E" w:rsidRDefault="00C20F6E" w:rsidP="00A72788">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 xml:space="preserve">Assuming a risk free rate of return of 2.0% and an expected rate of return of 15% (net 13%) the ongoing annual </w:t>
      </w:r>
      <w:r w:rsidR="00AF4453">
        <w:rPr>
          <w:rFonts w:ascii="Humnst777 Lt BT" w:hAnsi="Humnst777 Lt BT"/>
          <w:sz w:val="22"/>
          <w:szCs w:val="22"/>
        </w:rPr>
        <w:t xml:space="preserve">cost of </w:t>
      </w:r>
      <w:r>
        <w:rPr>
          <w:rFonts w:ascii="Humnst777 Lt BT" w:hAnsi="Humnst777 Lt BT"/>
          <w:sz w:val="22"/>
          <w:szCs w:val="22"/>
        </w:rPr>
        <w:t xml:space="preserve">holding </w:t>
      </w:r>
      <w:r w:rsidR="00AF4453">
        <w:rPr>
          <w:rFonts w:ascii="Humnst777 Lt BT" w:hAnsi="Humnst777 Lt BT"/>
          <w:sz w:val="22"/>
          <w:szCs w:val="22"/>
        </w:rPr>
        <w:t>more</w:t>
      </w:r>
      <w:r>
        <w:rPr>
          <w:rFonts w:ascii="Humnst777 Lt BT" w:hAnsi="Humnst777 Lt BT"/>
          <w:sz w:val="22"/>
          <w:szCs w:val="22"/>
        </w:rPr>
        <w:t xml:space="preserve"> capital is</w:t>
      </w:r>
    </w:p>
    <w:p w:rsidR="00C20F6E" w:rsidRDefault="00C20F6E" w:rsidP="00A72788">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w:t>
      </w:r>
      <w:r w:rsidR="00A72788">
        <w:rPr>
          <w:rFonts w:ascii="Humnst777 Lt BT" w:hAnsi="Humnst777 Lt BT"/>
          <w:sz w:val="22"/>
          <w:szCs w:val="22"/>
        </w:rPr>
        <w:t>2.9</w:t>
      </w:r>
      <w:r>
        <w:rPr>
          <w:rFonts w:ascii="Humnst777 Lt BT" w:hAnsi="Humnst777 Lt BT"/>
          <w:sz w:val="22"/>
          <w:szCs w:val="22"/>
        </w:rPr>
        <w:t xml:space="preserve"> </w:t>
      </w:r>
      <w:proofErr w:type="spellStart"/>
      <w:r>
        <w:rPr>
          <w:rFonts w:ascii="Humnst777 Lt BT" w:hAnsi="Humnst777 Lt BT"/>
          <w:sz w:val="22"/>
          <w:szCs w:val="22"/>
        </w:rPr>
        <w:t>milllion</w:t>
      </w:r>
      <w:proofErr w:type="spellEnd"/>
      <w:r>
        <w:rPr>
          <w:rFonts w:ascii="Humnst777 Lt BT" w:hAnsi="Humnst777 Lt BT"/>
          <w:sz w:val="22"/>
          <w:szCs w:val="22"/>
        </w:rPr>
        <w:t xml:space="preserve"> x 13% = £</w:t>
      </w:r>
      <w:r w:rsidR="00A72788">
        <w:rPr>
          <w:rFonts w:ascii="Humnst777 Lt BT" w:hAnsi="Humnst777 Lt BT"/>
          <w:sz w:val="22"/>
          <w:szCs w:val="22"/>
        </w:rPr>
        <w:t>377</w:t>
      </w:r>
      <w:r>
        <w:rPr>
          <w:rFonts w:ascii="Humnst777 Lt BT" w:hAnsi="Humnst777 Lt BT"/>
          <w:sz w:val="22"/>
          <w:szCs w:val="22"/>
        </w:rPr>
        <w:t>,000.</w:t>
      </w:r>
    </w:p>
    <w:p w:rsidR="00C20F6E" w:rsidRDefault="00C20F6E" w:rsidP="00A72788">
      <w:pPr>
        <w:pBdr>
          <w:top w:val="single" w:sz="4" w:space="1" w:color="auto"/>
          <w:left w:val="single" w:sz="4" w:space="1"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proofErr w:type="gramStart"/>
      <w:r>
        <w:rPr>
          <w:rFonts w:ascii="Humnst777 Lt BT" w:hAnsi="Humnst777 Lt BT"/>
          <w:sz w:val="22"/>
          <w:szCs w:val="22"/>
        </w:rPr>
        <w:t>around</w:t>
      </w:r>
      <w:proofErr w:type="gramEnd"/>
      <w:r>
        <w:rPr>
          <w:rFonts w:ascii="Humnst777 Lt BT" w:hAnsi="Humnst777 Lt BT"/>
          <w:sz w:val="22"/>
          <w:szCs w:val="22"/>
        </w:rPr>
        <w:t xml:space="preserve"> £0.</w:t>
      </w:r>
      <w:r w:rsidR="00A72788">
        <w:rPr>
          <w:rFonts w:ascii="Humnst777 Lt BT" w:hAnsi="Humnst777 Lt BT"/>
          <w:sz w:val="22"/>
          <w:szCs w:val="22"/>
        </w:rPr>
        <w:t>4</w:t>
      </w:r>
      <w:r>
        <w:rPr>
          <w:rFonts w:ascii="Humnst777 Lt BT" w:hAnsi="Humnst777 Lt BT"/>
          <w:sz w:val="22"/>
          <w:szCs w:val="22"/>
        </w:rPr>
        <w:t>million</w:t>
      </w:r>
    </w:p>
    <w:p w:rsidR="00C20F6E" w:rsidRDefault="00C20F6E" w:rsidP="00C20F6E">
      <w:pPr>
        <w:jc w:val="both"/>
        <w:rPr>
          <w:rFonts w:ascii="Humnst777 Lt BT" w:hAnsi="Humnst777 Lt BT"/>
          <w:sz w:val="22"/>
          <w:szCs w:val="22"/>
        </w:rPr>
      </w:pPr>
    </w:p>
    <w:p w:rsidR="00C20F6E" w:rsidRPr="00462773" w:rsidRDefault="00C20F6E" w:rsidP="00C20F6E">
      <w:pPr>
        <w:jc w:val="both"/>
        <w:rPr>
          <w:rFonts w:ascii="Humnst777 Lt BT" w:hAnsi="Humnst777 Lt BT"/>
          <w:sz w:val="22"/>
          <w:szCs w:val="22"/>
        </w:rPr>
      </w:pPr>
      <w:r>
        <w:rPr>
          <w:rFonts w:ascii="Humnst777 Lt BT" w:hAnsi="Humnst777 Lt BT"/>
          <w:sz w:val="22"/>
          <w:szCs w:val="22"/>
        </w:rPr>
        <w:t>Assuming the business growth rate based on the estimated number of new entrants to the market set out above, the annual cost of capital will grow to a little over £</w:t>
      </w:r>
      <w:r w:rsidR="00A72788">
        <w:rPr>
          <w:rFonts w:ascii="Humnst777 Lt BT" w:hAnsi="Humnst777 Lt BT"/>
          <w:sz w:val="22"/>
          <w:szCs w:val="22"/>
        </w:rPr>
        <w:t>0.6 million</w:t>
      </w:r>
      <w:r>
        <w:rPr>
          <w:rFonts w:ascii="Humnst777 Lt BT" w:hAnsi="Humnst777 Lt BT"/>
          <w:sz w:val="22"/>
          <w:szCs w:val="22"/>
        </w:rPr>
        <w:t xml:space="preserve"> in year 10.</w:t>
      </w:r>
    </w:p>
    <w:p w:rsidR="00C20F6E" w:rsidRPr="00C20F6E" w:rsidRDefault="00C20F6E" w:rsidP="00C20F6E">
      <w:pPr>
        <w:jc w:val="both"/>
        <w:rPr>
          <w:rFonts w:ascii="Humnst777 Lt BT" w:hAnsi="Humnst777 Lt BT"/>
          <w:sz w:val="22"/>
          <w:szCs w:val="22"/>
        </w:rPr>
      </w:pPr>
    </w:p>
    <w:p w:rsidR="00030171" w:rsidRDefault="00030171" w:rsidP="00030171">
      <w:pPr>
        <w:numPr>
          <w:ilvl w:val="0"/>
          <w:numId w:val="20"/>
        </w:numPr>
        <w:jc w:val="both"/>
        <w:rPr>
          <w:rFonts w:ascii="Humnst777 Lt BT" w:hAnsi="Humnst777 Lt BT"/>
          <w:sz w:val="22"/>
          <w:szCs w:val="22"/>
        </w:rPr>
      </w:pPr>
      <w:r>
        <w:rPr>
          <w:rFonts w:ascii="Humnst777 Lt BT" w:hAnsi="Humnst777 Lt BT"/>
          <w:sz w:val="22"/>
          <w:szCs w:val="22"/>
          <w:u w:val="single"/>
        </w:rPr>
        <w:t>Redeeming and safeguarding customer funds</w:t>
      </w:r>
    </w:p>
    <w:p w:rsidR="00030171" w:rsidRPr="00A976BC" w:rsidRDefault="00030171" w:rsidP="00030171">
      <w:pPr>
        <w:jc w:val="both"/>
        <w:rPr>
          <w:rFonts w:ascii="Humnst777 Lt BT" w:hAnsi="Humnst777 Lt BT"/>
          <w:sz w:val="22"/>
          <w:szCs w:val="22"/>
        </w:rPr>
      </w:pPr>
    </w:p>
    <w:p w:rsidR="00030171" w:rsidRDefault="00030171" w:rsidP="00030171">
      <w:pPr>
        <w:pStyle w:val="IATableLines"/>
        <w:ind w:left="720"/>
        <w:jc w:val="both"/>
        <w:rPr>
          <w:rFonts w:ascii="Humnst777 Lt BT" w:hAnsi="Humnst777 Lt BT"/>
          <w:noProof/>
          <w:szCs w:val="22"/>
        </w:rPr>
      </w:pPr>
      <w:r>
        <w:rPr>
          <w:rFonts w:ascii="Humnst777 Lt BT" w:hAnsi="Humnst777 Lt BT"/>
          <w:szCs w:val="22"/>
          <w:lang w:eastAsia="en-GB"/>
        </w:rPr>
        <w:t xml:space="preserve">Firms may </w:t>
      </w:r>
      <w:r w:rsidRPr="00A976BC">
        <w:rPr>
          <w:rFonts w:ascii="Humnst777 Lt BT" w:hAnsi="Humnst777 Lt BT"/>
          <w:szCs w:val="22"/>
          <w:lang w:eastAsia="en-GB"/>
        </w:rPr>
        <w:t xml:space="preserve">charge fees for redeeming funds in certain circumstances. Fees must be proportionate and reflect the actual costs incurred. </w:t>
      </w:r>
      <w:r>
        <w:rPr>
          <w:rFonts w:ascii="Humnst777 Lt BT" w:hAnsi="Humnst777 Lt BT"/>
          <w:szCs w:val="22"/>
          <w:lang w:eastAsia="en-GB"/>
        </w:rPr>
        <w:t xml:space="preserve">This measure is therefore expected to be cost neutral.  </w:t>
      </w:r>
    </w:p>
    <w:p w:rsidR="00030171" w:rsidRDefault="00030171" w:rsidP="00030171">
      <w:pPr>
        <w:pStyle w:val="IATableLines"/>
        <w:ind w:left="720"/>
        <w:rPr>
          <w:rFonts w:ascii="Humnst777 Lt BT" w:hAnsi="Humnst777 Lt BT"/>
          <w:noProof/>
          <w:szCs w:val="22"/>
        </w:rPr>
      </w:pPr>
    </w:p>
    <w:p w:rsidR="00030171" w:rsidRPr="005E56C7" w:rsidRDefault="00030171" w:rsidP="00030171">
      <w:pPr>
        <w:pStyle w:val="Heading1"/>
        <w:jc w:val="both"/>
        <w:rPr>
          <w:rFonts w:ascii="Humnst777 Lt BT" w:hAnsi="Humnst777 Lt BT"/>
          <w:sz w:val="22"/>
          <w:szCs w:val="22"/>
          <w:lang w:eastAsia="en-GB"/>
        </w:rPr>
      </w:pPr>
      <w:r>
        <w:rPr>
          <w:rFonts w:ascii="Humnst777 Lt BT" w:hAnsi="Humnst777 Lt BT"/>
          <w:u w:val="single"/>
        </w:rPr>
        <w:t>Ongoing Annual</w:t>
      </w:r>
      <w:r w:rsidRPr="005E56C7">
        <w:rPr>
          <w:rFonts w:ascii="Humnst777 Lt BT" w:hAnsi="Humnst777 Lt BT"/>
          <w:u w:val="single"/>
        </w:rPr>
        <w:t xml:space="preserve"> </w:t>
      </w:r>
      <w:r>
        <w:rPr>
          <w:rFonts w:ascii="Humnst777 Lt BT" w:hAnsi="Humnst777 Lt BT"/>
          <w:u w:val="single"/>
        </w:rPr>
        <w:t>Benefits</w:t>
      </w:r>
    </w:p>
    <w:p w:rsidR="00030171" w:rsidRDefault="00030171" w:rsidP="00030171">
      <w:pPr>
        <w:jc w:val="both"/>
        <w:rPr>
          <w:rFonts w:ascii="Humnst777 Lt BT" w:hAnsi="Humnst777 Lt BT"/>
          <w:b/>
          <w:sz w:val="22"/>
          <w:szCs w:val="22"/>
        </w:rPr>
      </w:pPr>
    </w:p>
    <w:p w:rsidR="00030171" w:rsidRDefault="00030171" w:rsidP="00030171">
      <w:pPr>
        <w:jc w:val="both"/>
        <w:rPr>
          <w:rFonts w:ascii="Humnst777 Lt BT" w:hAnsi="Humnst777 Lt BT"/>
          <w:sz w:val="22"/>
          <w:szCs w:val="22"/>
        </w:rPr>
      </w:pPr>
      <w:r>
        <w:rPr>
          <w:rFonts w:ascii="Humnst777 Lt BT" w:hAnsi="Humnst777 Lt BT"/>
          <w:sz w:val="22"/>
          <w:szCs w:val="22"/>
        </w:rPr>
        <w:t>The main quantitative benefits accrue to large new entrants who will incur lower capital requirements than before. These are the same as those set out for existing issuers in the transitional costs section, and are assumed to apply to every large new entrant. These are additional one off benefits that will be incurred by every new entrant to the market as a result of holding less capital than they would have had to hold before. The reduction in capital for the average large new entrant is estimated to be the same as for existing large issuers. This is estimated in the transitional benefits section to be £400,000 per issuer.</w:t>
      </w:r>
    </w:p>
    <w:p w:rsidR="00DE71AA" w:rsidRDefault="00DE71AA" w:rsidP="00DE71AA">
      <w:pPr>
        <w:jc w:val="both"/>
        <w:rPr>
          <w:rFonts w:ascii="Humnst777 Lt BT" w:hAnsi="Humnst777 Lt BT"/>
          <w:sz w:val="22"/>
          <w:szCs w:val="22"/>
        </w:rPr>
      </w:pPr>
    </w:p>
    <w:p w:rsidR="00DE71AA" w:rsidRPr="00DE71AA" w:rsidRDefault="00DE71AA" w:rsidP="00DE71AA">
      <w:pPr>
        <w:jc w:val="both"/>
        <w:rPr>
          <w:rFonts w:ascii="Humnst777 Lt BT" w:hAnsi="Humnst777 Lt BT"/>
          <w:sz w:val="22"/>
          <w:szCs w:val="22"/>
          <w:u w:val="single"/>
        </w:rPr>
      </w:pPr>
      <w:r>
        <w:rPr>
          <w:rFonts w:ascii="Humnst777 Lt BT" w:hAnsi="Humnst777 Lt BT"/>
          <w:sz w:val="22"/>
          <w:szCs w:val="22"/>
          <w:u w:val="single"/>
        </w:rPr>
        <w:t>Lower capital requirement</w:t>
      </w:r>
    </w:p>
    <w:p w:rsidR="00DE71AA" w:rsidRDefault="00DE71AA" w:rsidP="00DE71AA">
      <w:pPr>
        <w:jc w:val="both"/>
        <w:rPr>
          <w:rFonts w:ascii="Humnst777 Lt BT" w:hAnsi="Humnst777 Lt BT"/>
          <w:sz w:val="22"/>
          <w:szCs w:val="22"/>
        </w:rPr>
      </w:pPr>
    </w:p>
    <w:p w:rsidR="00030171" w:rsidRDefault="00030171" w:rsidP="00030171">
      <w:pPr>
        <w:jc w:val="both"/>
        <w:rPr>
          <w:rFonts w:ascii="Humnst777 Lt BT" w:hAnsi="Humnst777 Lt BT"/>
          <w:sz w:val="22"/>
          <w:szCs w:val="22"/>
        </w:rPr>
      </w:pPr>
      <w:r>
        <w:rPr>
          <w:rFonts w:ascii="Humnst777 Lt BT" w:hAnsi="Humnst777 Lt BT"/>
          <w:sz w:val="22"/>
          <w:szCs w:val="22"/>
        </w:rPr>
        <w:t>The rate of entry of to the e-money market is low – currently less than one large new entrant a year. The rate is expected to increase as a result of the additional freedoms brought in by the directive. This assessment assumes conservatively that the rate will increase</w:t>
      </w:r>
      <w:r w:rsidRPr="00A976BC">
        <w:rPr>
          <w:rFonts w:ascii="Humnst777 Lt BT" w:hAnsi="Humnst777 Lt BT"/>
          <w:sz w:val="22"/>
          <w:szCs w:val="22"/>
        </w:rPr>
        <w:t xml:space="preserve"> </w:t>
      </w:r>
      <w:r>
        <w:rPr>
          <w:rFonts w:ascii="Humnst777 Lt BT" w:hAnsi="Humnst777 Lt BT"/>
          <w:sz w:val="22"/>
          <w:szCs w:val="22"/>
        </w:rPr>
        <w:t>to one or two a year.</w:t>
      </w:r>
    </w:p>
    <w:p w:rsidR="00030171" w:rsidRDefault="00030171" w:rsidP="00030171">
      <w:pPr>
        <w:jc w:val="both"/>
        <w:rPr>
          <w:rFonts w:ascii="Humnst777 Lt BT" w:hAnsi="Humnst777 Lt BT"/>
          <w:sz w:val="22"/>
          <w:szCs w:val="22"/>
        </w:rPr>
      </w:pPr>
    </w:p>
    <w:p w:rsidR="00030171" w:rsidRPr="00A976BC" w:rsidRDefault="00030171" w:rsidP="00030171">
      <w:pPr>
        <w:ind w:left="1440" w:firstLine="720"/>
        <w:jc w:val="both"/>
        <w:rPr>
          <w:rFonts w:ascii="Humnst777 Lt BT" w:hAnsi="Humnst777 Lt BT"/>
          <w:sz w:val="22"/>
          <w:szCs w:val="22"/>
        </w:rPr>
      </w:pPr>
    </w:p>
    <w:p w:rsidR="00030171" w:rsidRDefault="00030171" w:rsidP="00030171">
      <w:pPr>
        <w:pBdr>
          <w:top w:val="single" w:sz="4" w:space="1" w:color="auto"/>
          <w:left w:val="single" w:sz="4" w:space="4" w:color="auto"/>
          <w:bottom w:val="single" w:sz="4" w:space="1" w:color="auto"/>
          <w:right w:val="single" w:sz="4" w:space="4" w:color="auto"/>
        </w:pBdr>
        <w:ind w:left="720"/>
        <w:jc w:val="both"/>
        <w:rPr>
          <w:rFonts w:ascii="Humnst777 Lt BT" w:hAnsi="Humnst777 Lt BT"/>
          <w:sz w:val="22"/>
          <w:szCs w:val="22"/>
        </w:rPr>
      </w:pPr>
      <w:r>
        <w:rPr>
          <w:rFonts w:ascii="Humnst777 Lt BT" w:hAnsi="Humnst777 Lt BT"/>
          <w:sz w:val="22"/>
          <w:szCs w:val="22"/>
        </w:rPr>
        <w:t>T</w:t>
      </w:r>
      <w:r w:rsidRPr="00A976BC">
        <w:rPr>
          <w:rFonts w:ascii="Humnst777 Lt BT" w:hAnsi="Humnst777 Lt BT"/>
          <w:sz w:val="22"/>
          <w:szCs w:val="22"/>
        </w:rPr>
        <w:t xml:space="preserve">he </w:t>
      </w:r>
      <w:r>
        <w:rPr>
          <w:rFonts w:ascii="Humnst777 Lt BT" w:hAnsi="Humnst777 Lt BT"/>
          <w:sz w:val="22"/>
          <w:szCs w:val="22"/>
        </w:rPr>
        <w:t xml:space="preserve">ongoing annual </w:t>
      </w:r>
      <w:r w:rsidRPr="00D120D4">
        <w:rPr>
          <w:rFonts w:ascii="Humnst777 Lt BT" w:hAnsi="Humnst777 Lt BT"/>
          <w:b/>
          <w:sz w:val="22"/>
          <w:szCs w:val="22"/>
        </w:rPr>
        <w:t>capital re</w:t>
      </w:r>
      <w:r>
        <w:rPr>
          <w:rFonts w:ascii="Humnst777 Lt BT" w:hAnsi="Humnst777 Lt BT"/>
          <w:b/>
          <w:sz w:val="22"/>
          <w:szCs w:val="22"/>
        </w:rPr>
        <w:t>duction</w:t>
      </w:r>
      <w:r w:rsidRPr="00D120D4">
        <w:rPr>
          <w:rFonts w:ascii="Humnst777 Lt BT" w:hAnsi="Humnst777 Lt BT"/>
          <w:b/>
          <w:sz w:val="22"/>
          <w:szCs w:val="22"/>
        </w:rPr>
        <w:t xml:space="preserve"> for </w:t>
      </w:r>
      <w:r>
        <w:rPr>
          <w:rFonts w:ascii="Humnst777 Lt BT" w:hAnsi="Humnst777 Lt BT"/>
          <w:b/>
          <w:sz w:val="22"/>
          <w:szCs w:val="22"/>
        </w:rPr>
        <w:t>new entrant large</w:t>
      </w:r>
      <w:r w:rsidRPr="00D120D4">
        <w:rPr>
          <w:rFonts w:ascii="Humnst777 Lt BT" w:hAnsi="Humnst777 Lt BT"/>
          <w:b/>
          <w:sz w:val="22"/>
          <w:szCs w:val="22"/>
        </w:rPr>
        <w:t xml:space="preserve"> issuers</w:t>
      </w:r>
      <w:r w:rsidRPr="00A976BC">
        <w:rPr>
          <w:rFonts w:ascii="Humnst777 Lt BT" w:hAnsi="Humnst777 Lt BT"/>
          <w:sz w:val="22"/>
          <w:szCs w:val="22"/>
        </w:rPr>
        <w:t xml:space="preserve"> is estimated to be:</w:t>
      </w:r>
    </w:p>
    <w:p w:rsidR="00030171" w:rsidRDefault="00030171" w:rsidP="00030171">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w:t>
      </w:r>
      <w:r w:rsidRPr="00413865">
        <w:rPr>
          <w:rFonts w:ascii="Humnst777 Lt BT" w:hAnsi="Humnst777 Lt BT"/>
          <w:sz w:val="22"/>
          <w:szCs w:val="22"/>
        </w:rPr>
        <w:t>£</w:t>
      </w:r>
      <w:r>
        <w:rPr>
          <w:rFonts w:ascii="Humnst777 Lt BT" w:hAnsi="Humnst777 Lt BT"/>
          <w:sz w:val="22"/>
          <w:szCs w:val="22"/>
        </w:rPr>
        <w:t>400</w:t>
      </w:r>
      <w:r w:rsidRPr="00413865">
        <w:rPr>
          <w:rFonts w:ascii="Humnst777 Lt BT" w:hAnsi="Humnst777 Lt BT"/>
          <w:sz w:val="22"/>
          <w:szCs w:val="22"/>
        </w:rPr>
        <w:t xml:space="preserve">,000 x </w:t>
      </w:r>
      <w:r>
        <w:rPr>
          <w:rFonts w:ascii="Humnst777 Lt BT" w:hAnsi="Humnst777 Lt BT"/>
          <w:sz w:val="22"/>
          <w:szCs w:val="22"/>
        </w:rPr>
        <w:t>2</w:t>
      </w:r>
      <w:r w:rsidRPr="00413865">
        <w:rPr>
          <w:rFonts w:ascii="Humnst777 Lt BT" w:hAnsi="Humnst777 Lt BT"/>
          <w:sz w:val="22"/>
          <w:szCs w:val="22"/>
        </w:rPr>
        <w:t xml:space="preserve"> </w:t>
      </w:r>
      <w:r>
        <w:rPr>
          <w:rFonts w:ascii="Humnst777 Lt BT" w:hAnsi="Humnst777 Lt BT"/>
          <w:sz w:val="22"/>
          <w:szCs w:val="22"/>
        </w:rPr>
        <w:t>= £800,000</w:t>
      </w:r>
    </w:p>
    <w:p w:rsidR="00030171" w:rsidRPr="00A976BC" w:rsidRDefault="00030171" w:rsidP="00030171">
      <w:pPr>
        <w:pBdr>
          <w:top w:val="single" w:sz="4" w:space="1" w:color="auto"/>
          <w:left w:val="single" w:sz="4" w:space="4" w:color="auto"/>
          <w:bottom w:val="single" w:sz="4" w:space="1" w:color="auto"/>
          <w:right w:val="single" w:sz="4" w:space="4" w:color="auto"/>
        </w:pBdr>
        <w:ind w:left="720" w:firstLine="720"/>
        <w:jc w:val="both"/>
        <w:rPr>
          <w:rFonts w:ascii="Humnst777 Lt BT" w:hAnsi="Humnst777 Lt BT"/>
          <w:sz w:val="22"/>
          <w:szCs w:val="22"/>
        </w:rPr>
      </w:pPr>
      <w:r>
        <w:rPr>
          <w:rFonts w:ascii="Humnst777 Lt BT" w:hAnsi="Humnst777 Lt BT"/>
          <w:sz w:val="22"/>
          <w:szCs w:val="22"/>
        </w:rPr>
        <w:t xml:space="preserve">   The projected range (+/- 1 issuer) is </w:t>
      </w:r>
      <w:r>
        <w:rPr>
          <w:rFonts w:ascii="Humnst777 Lt BT" w:hAnsi="Humnst777 Lt BT"/>
          <w:sz w:val="22"/>
          <w:szCs w:val="22"/>
        </w:rPr>
        <w:tab/>
        <w:t xml:space="preserve">  between £400,000 and £1,200,000</w:t>
      </w:r>
    </w:p>
    <w:p w:rsidR="00030171" w:rsidRPr="00462773" w:rsidRDefault="00030171" w:rsidP="00030171">
      <w:pPr>
        <w:ind w:left="720"/>
        <w:jc w:val="both"/>
        <w:rPr>
          <w:rFonts w:ascii="Humnst777 Lt BT" w:hAnsi="Humnst777 Lt BT"/>
          <w:sz w:val="22"/>
          <w:szCs w:val="22"/>
        </w:rPr>
      </w:pPr>
    </w:p>
    <w:p w:rsidR="00030171" w:rsidRPr="00462773" w:rsidRDefault="00030171" w:rsidP="00030171">
      <w:pPr>
        <w:jc w:val="both"/>
        <w:rPr>
          <w:rFonts w:ascii="Humnst777 Lt BT" w:hAnsi="Humnst777 Lt BT"/>
          <w:sz w:val="22"/>
          <w:szCs w:val="22"/>
        </w:rPr>
      </w:pPr>
      <w:r w:rsidRPr="00462773">
        <w:rPr>
          <w:rFonts w:ascii="Humnst777 Lt BT" w:hAnsi="Humnst777 Lt BT"/>
          <w:sz w:val="22"/>
          <w:szCs w:val="22"/>
        </w:rPr>
        <w:t>The one-off reduction is estimated to apply to one or two new entrants every year, so this is an ongoing benefit of £0.4 million to £</w:t>
      </w:r>
      <w:r>
        <w:rPr>
          <w:rFonts w:ascii="Humnst777 Lt BT" w:hAnsi="Humnst777 Lt BT"/>
          <w:sz w:val="22"/>
          <w:szCs w:val="22"/>
        </w:rPr>
        <w:t>1.2</w:t>
      </w:r>
      <w:r w:rsidRPr="00462773">
        <w:rPr>
          <w:rFonts w:ascii="Humnst777 Lt BT" w:hAnsi="Humnst777 Lt BT"/>
          <w:sz w:val="22"/>
          <w:szCs w:val="22"/>
        </w:rPr>
        <w:t xml:space="preserve"> million.</w:t>
      </w:r>
    </w:p>
    <w:p w:rsidR="00030171" w:rsidRDefault="00030171" w:rsidP="00030171">
      <w:pPr>
        <w:jc w:val="both"/>
        <w:rPr>
          <w:rFonts w:ascii="Humnst777 Lt BT" w:hAnsi="Humnst777 Lt BT"/>
          <w:sz w:val="22"/>
          <w:szCs w:val="22"/>
        </w:rPr>
      </w:pPr>
    </w:p>
    <w:p w:rsidR="00DE71AA" w:rsidRPr="00DE71AA" w:rsidRDefault="00DE71AA" w:rsidP="00030171">
      <w:pPr>
        <w:jc w:val="both"/>
        <w:rPr>
          <w:rFonts w:ascii="Humnst777 Lt BT" w:hAnsi="Humnst777 Lt BT"/>
          <w:sz w:val="22"/>
          <w:szCs w:val="22"/>
          <w:u w:val="single"/>
        </w:rPr>
      </w:pPr>
      <w:r>
        <w:rPr>
          <w:rFonts w:ascii="Humnst777 Lt BT" w:hAnsi="Humnst777 Lt BT"/>
          <w:sz w:val="22"/>
          <w:szCs w:val="22"/>
          <w:u w:val="single"/>
        </w:rPr>
        <w:t>Lower cost of capital</w:t>
      </w:r>
    </w:p>
    <w:p w:rsidR="00DE71AA" w:rsidRPr="00462773" w:rsidRDefault="00DE71AA" w:rsidP="00030171">
      <w:pPr>
        <w:jc w:val="both"/>
        <w:rPr>
          <w:rFonts w:ascii="Humnst777 Lt BT" w:hAnsi="Humnst777 Lt BT"/>
          <w:sz w:val="22"/>
          <w:szCs w:val="22"/>
        </w:rPr>
      </w:pPr>
    </w:p>
    <w:p w:rsidR="00030171" w:rsidRDefault="00030171" w:rsidP="00030171">
      <w:pPr>
        <w:jc w:val="both"/>
        <w:rPr>
          <w:rFonts w:ascii="Humnst777 Lt BT" w:hAnsi="Humnst777 Lt BT"/>
          <w:sz w:val="22"/>
          <w:szCs w:val="22"/>
        </w:rPr>
      </w:pPr>
      <w:r w:rsidRPr="00462773">
        <w:rPr>
          <w:rFonts w:ascii="Humnst777 Lt BT" w:hAnsi="Humnst777 Lt BT"/>
          <w:sz w:val="22"/>
          <w:szCs w:val="22"/>
        </w:rPr>
        <w:t xml:space="preserve">There is an on-going benefit to </w:t>
      </w:r>
      <w:r w:rsidR="005658DA">
        <w:rPr>
          <w:rFonts w:ascii="Humnst777 Lt BT" w:hAnsi="Humnst777 Lt BT"/>
          <w:sz w:val="22"/>
          <w:szCs w:val="22"/>
        </w:rPr>
        <w:t>large</w:t>
      </w:r>
      <w:r w:rsidRPr="00462773">
        <w:rPr>
          <w:rFonts w:ascii="Humnst777 Lt BT" w:hAnsi="Humnst777 Lt BT"/>
          <w:sz w:val="22"/>
          <w:szCs w:val="22"/>
        </w:rPr>
        <w:t xml:space="preserve"> issuers from carrying a lower capital requirement represented by a lower cost of capital. Given a very wide variety of firm size and business models, however, together with the absence of concrete data, any attempt to model the potential savings in ongoing lower costs of capital is </w:t>
      </w:r>
      <w:r w:rsidRPr="00462773">
        <w:rPr>
          <w:rFonts w:ascii="Humnst777 Lt BT" w:hAnsi="Humnst777 Lt BT"/>
          <w:sz w:val="22"/>
          <w:szCs w:val="22"/>
        </w:rPr>
        <w:lastRenderedPageBreak/>
        <w:t xml:space="preserve">fraught with difficulty. This would be done by comparing the risk free rate of return on capital with the expected rate of return in the e-money market. </w:t>
      </w:r>
    </w:p>
    <w:p w:rsidR="00030171" w:rsidRPr="00462773" w:rsidRDefault="00030171" w:rsidP="00030171">
      <w:pPr>
        <w:jc w:val="both"/>
        <w:rPr>
          <w:rFonts w:ascii="Humnst777 Lt BT" w:hAnsi="Humnst777 Lt BT"/>
          <w:sz w:val="22"/>
          <w:szCs w:val="22"/>
        </w:rPr>
      </w:pPr>
    </w:p>
    <w:p w:rsidR="00C20F6E" w:rsidRPr="00C20F6E" w:rsidRDefault="00030171" w:rsidP="00C20F6E">
      <w:pPr>
        <w:jc w:val="both"/>
        <w:rPr>
          <w:rFonts w:ascii="Humnst777 Lt BT" w:hAnsi="Humnst777 Lt BT"/>
          <w:sz w:val="22"/>
          <w:szCs w:val="22"/>
        </w:rPr>
      </w:pPr>
      <w:r>
        <w:rPr>
          <w:rFonts w:ascii="Humnst777 Lt BT" w:hAnsi="Humnst777 Lt BT"/>
          <w:sz w:val="22"/>
          <w:szCs w:val="22"/>
        </w:rPr>
        <w:t xml:space="preserve">In very general terms, </w:t>
      </w:r>
      <w:r w:rsidR="00C20F6E">
        <w:rPr>
          <w:rFonts w:ascii="Humnst777 Lt BT" w:hAnsi="Humnst777 Lt BT"/>
          <w:sz w:val="22"/>
          <w:szCs w:val="22"/>
        </w:rPr>
        <w:t>the one-off</w:t>
      </w:r>
      <w:r w:rsidR="00C20F6E" w:rsidRPr="00C20F6E">
        <w:rPr>
          <w:rFonts w:ascii="Humnst777 Lt BT" w:hAnsi="Humnst777 Lt BT"/>
          <w:sz w:val="22"/>
          <w:szCs w:val="22"/>
        </w:rPr>
        <w:t xml:space="preserve"> benefits of lower capital requirements for </w:t>
      </w:r>
      <w:r w:rsidR="00C20F6E">
        <w:rPr>
          <w:rFonts w:ascii="Humnst777 Lt BT" w:hAnsi="Humnst777 Lt BT"/>
          <w:sz w:val="22"/>
          <w:szCs w:val="22"/>
        </w:rPr>
        <w:t>18 l</w:t>
      </w:r>
      <w:r w:rsidR="00C20F6E" w:rsidRPr="00C20F6E">
        <w:rPr>
          <w:rFonts w:ascii="Humnst777 Lt BT" w:hAnsi="Humnst777 Lt BT"/>
          <w:sz w:val="22"/>
          <w:szCs w:val="22"/>
        </w:rPr>
        <w:t>arge issuers</w:t>
      </w:r>
      <w:r w:rsidR="00C20F6E">
        <w:rPr>
          <w:rFonts w:ascii="Humnst777 Lt BT" w:hAnsi="Humnst777 Lt BT"/>
          <w:sz w:val="22"/>
          <w:szCs w:val="22"/>
        </w:rPr>
        <w:t xml:space="preserve"> was assessed in the transitional benefits section at £</w:t>
      </w:r>
      <w:r w:rsidR="00C20F6E" w:rsidRPr="00C20F6E">
        <w:rPr>
          <w:rFonts w:ascii="Humnst777 Lt BT" w:hAnsi="Humnst777 Lt BT"/>
          <w:sz w:val="22"/>
          <w:szCs w:val="22"/>
        </w:rPr>
        <w:t>7,200,000</w:t>
      </w:r>
    </w:p>
    <w:p w:rsidR="00030171" w:rsidRDefault="00030171" w:rsidP="00030171">
      <w:pPr>
        <w:jc w:val="both"/>
        <w:rPr>
          <w:rFonts w:ascii="Humnst777 Lt BT" w:hAnsi="Humnst777 Lt BT"/>
          <w:sz w:val="22"/>
          <w:szCs w:val="22"/>
        </w:rPr>
      </w:pPr>
    </w:p>
    <w:p w:rsidR="00030171" w:rsidRDefault="00030171" w:rsidP="00030171">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 xml:space="preserve">Assuming a risk free rate of return of 2.0% and an expected rate of return of 15% (net 13%) the </w:t>
      </w:r>
      <w:r w:rsidR="00C20F6E">
        <w:rPr>
          <w:rFonts w:ascii="Humnst777 Lt BT" w:hAnsi="Humnst777 Lt BT"/>
          <w:sz w:val="22"/>
          <w:szCs w:val="22"/>
        </w:rPr>
        <w:t xml:space="preserve">ongoing </w:t>
      </w:r>
      <w:r>
        <w:rPr>
          <w:rFonts w:ascii="Humnst777 Lt BT" w:hAnsi="Humnst777 Lt BT"/>
          <w:sz w:val="22"/>
          <w:szCs w:val="22"/>
        </w:rPr>
        <w:t>annual saving from holding less capital is</w:t>
      </w:r>
    </w:p>
    <w:p w:rsidR="00030171" w:rsidRDefault="00A632E2" w:rsidP="00030171">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t>£</w:t>
      </w:r>
      <w:r w:rsidR="00C20F6E">
        <w:rPr>
          <w:rFonts w:ascii="Humnst777 Lt BT" w:hAnsi="Humnst777 Lt BT"/>
          <w:sz w:val="22"/>
          <w:szCs w:val="22"/>
        </w:rPr>
        <w:t>7.2</w:t>
      </w:r>
      <w:r w:rsidR="00030171">
        <w:rPr>
          <w:rFonts w:ascii="Humnst777 Lt BT" w:hAnsi="Humnst777 Lt BT"/>
          <w:sz w:val="22"/>
          <w:szCs w:val="22"/>
        </w:rPr>
        <w:t xml:space="preserve"> </w:t>
      </w:r>
      <w:proofErr w:type="spellStart"/>
      <w:r w:rsidR="00030171">
        <w:rPr>
          <w:rFonts w:ascii="Humnst777 Lt BT" w:hAnsi="Humnst777 Lt BT"/>
          <w:sz w:val="22"/>
          <w:szCs w:val="22"/>
        </w:rPr>
        <w:t>milllion</w:t>
      </w:r>
      <w:proofErr w:type="spellEnd"/>
      <w:r w:rsidR="00030171">
        <w:rPr>
          <w:rFonts w:ascii="Humnst777 Lt BT" w:hAnsi="Humnst777 Lt BT"/>
          <w:sz w:val="22"/>
          <w:szCs w:val="22"/>
        </w:rPr>
        <w:t xml:space="preserve"> x 13% = £</w:t>
      </w:r>
      <w:r w:rsidR="00C20F6E">
        <w:rPr>
          <w:rFonts w:ascii="Humnst777 Lt BT" w:hAnsi="Humnst777 Lt BT"/>
          <w:sz w:val="22"/>
          <w:szCs w:val="22"/>
        </w:rPr>
        <w:t>936</w:t>
      </w:r>
      <w:r w:rsidR="00030171">
        <w:rPr>
          <w:rFonts w:ascii="Humnst777 Lt BT" w:hAnsi="Humnst777 Lt BT"/>
          <w:sz w:val="22"/>
          <w:szCs w:val="22"/>
        </w:rPr>
        <w:t>,000.</w:t>
      </w:r>
    </w:p>
    <w:p w:rsidR="00030171" w:rsidRDefault="00C20F6E" w:rsidP="00030171">
      <w:pPr>
        <w:pBdr>
          <w:top w:val="single" w:sz="4" w:space="1" w:color="auto"/>
          <w:left w:val="single" w:sz="4" w:space="4" w:color="auto"/>
          <w:bottom w:val="single" w:sz="4" w:space="1" w:color="auto"/>
          <w:right w:val="single" w:sz="4" w:space="4" w:color="auto"/>
        </w:pBdr>
        <w:jc w:val="both"/>
        <w:rPr>
          <w:rFonts w:ascii="Humnst777 Lt BT" w:hAnsi="Humnst777 Lt BT"/>
          <w:sz w:val="22"/>
          <w:szCs w:val="22"/>
        </w:rPr>
      </w:pP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r>
        <w:rPr>
          <w:rFonts w:ascii="Humnst777 Lt BT" w:hAnsi="Humnst777 Lt BT"/>
          <w:sz w:val="22"/>
          <w:szCs w:val="22"/>
        </w:rPr>
        <w:tab/>
      </w:r>
      <w:proofErr w:type="gramStart"/>
      <w:r>
        <w:rPr>
          <w:rFonts w:ascii="Humnst777 Lt BT" w:hAnsi="Humnst777 Lt BT"/>
          <w:sz w:val="22"/>
          <w:szCs w:val="22"/>
        </w:rPr>
        <w:t>around</w:t>
      </w:r>
      <w:proofErr w:type="gramEnd"/>
      <w:r>
        <w:rPr>
          <w:rFonts w:ascii="Humnst777 Lt BT" w:hAnsi="Humnst777 Lt BT"/>
          <w:sz w:val="22"/>
          <w:szCs w:val="22"/>
        </w:rPr>
        <w:t xml:space="preserve"> £0.9</w:t>
      </w:r>
      <w:r w:rsidR="00030171">
        <w:rPr>
          <w:rFonts w:ascii="Humnst777 Lt BT" w:hAnsi="Humnst777 Lt BT"/>
          <w:sz w:val="22"/>
          <w:szCs w:val="22"/>
        </w:rPr>
        <w:t xml:space="preserve"> million</w:t>
      </w:r>
    </w:p>
    <w:p w:rsidR="00030171" w:rsidRDefault="00030171" w:rsidP="00030171">
      <w:pPr>
        <w:jc w:val="both"/>
        <w:rPr>
          <w:rFonts w:ascii="Humnst777 Lt BT" w:hAnsi="Humnst777 Lt BT"/>
          <w:sz w:val="22"/>
          <w:szCs w:val="22"/>
        </w:rPr>
      </w:pPr>
    </w:p>
    <w:p w:rsidR="00030171" w:rsidRPr="00462773" w:rsidRDefault="00030171" w:rsidP="00030171">
      <w:pPr>
        <w:jc w:val="both"/>
        <w:rPr>
          <w:rFonts w:ascii="Humnst777 Lt BT" w:hAnsi="Humnst777 Lt BT"/>
          <w:sz w:val="22"/>
          <w:szCs w:val="22"/>
        </w:rPr>
      </w:pPr>
      <w:r>
        <w:rPr>
          <w:rFonts w:ascii="Humnst777 Lt BT" w:hAnsi="Humnst777 Lt BT"/>
          <w:sz w:val="22"/>
          <w:szCs w:val="22"/>
        </w:rPr>
        <w:t xml:space="preserve">Assuming the business growth rate based on the estimated number of new entrants to the market set out above, the annual saving in cost of capital will grow to </w:t>
      </w:r>
      <w:r w:rsidR="00C20F6E">
        <w:rPr>
          <w:rFonts w:ascii="Humnst777 Lt BT" w:hAnsi="Humnst777 Lt BT"/>
          <w:sz w:val="22"/>
          <w:szCs w:val="22"/>
        </w:rPr>
        <w:t>a little over £1</w:t>
      </w:r>
      <w:r>
        <w:rPr>
          <w:rFonts w:ascii="Humnst777 Lt BT" w:hAnsi="Humnst777 Lt BT"/>
          <w:sz w:val="22"/>
          <w:szCs w:val="22"/>
        </w:rPr>
        <w:t xml:space="preserve"> million in year 10.</w:t>
      </w:r>
    </w:p>
    <w:p w:rsidR="006344C0" w:rsidRDefault="006344C0" w:rsidP="006344C0"/>
    <w:p w:rsidR="006344C0" w:rsidRPr="00277880" w:rsidRDefault="006344C0" w:rsidP="006344C0">
      <w:pPr>
        <w:jc w:val="both"/>
        <w:rPr>
          <w:rFonts w:ascii="Humnst777 Lt BT" w:hAnsi="Humnst777 Lt BT"/>
          <w:sz w:val="22"/>
          <w:szCs w:val="22"/>
        </w:rPr>
      </w:pPr>
      <w:r w:rsidRPr="00277880">
        <w:rPr>
          <w:rFonts w:ascii="Humnst777 Lt BT" w:hAnsi="Humnst777 Lt BT"/>
          <w:b/>
          <w:sz w:val="22"/>
          <w:szCs w:val="22"/>
          <w:u w:val="single"/>
        </w:rPr>
        <w:t xml:space="preserve">Small </w:t>
      </w:r>
      <w:proofErr w:type="gramStart"/>
      <w:r w:rsidRPr="00277880">
        <w:rPr>
          <w:rFonts w:ascii="Humnst777 Lt BT" w:hAnsi="Humnst777 Lt BT"/>
          <w:b/>
          <w:sz w:val="22"/>
          <w:szCs w:val="22"/>
          <w:u w:val="single"/>
        </w:rPr>
        <w:t>firms</w:t>
      </w:r>
      <w:proofErr w:type="gramEnd"/>
      <w:r w:rsidRPr="00277880">
        <w:rPr>
          <w:rFonts w:ascii="Humnst777 Lt BT" w:hAnsi="Humnst777 Lt BT"/>
          <w:b/>
          <w:sz w:val="22"/>
          <w:szCs w:val="22"/>
          <w:u w:val="single"/>
        </w:rPr>
        <w:t xml:space="preserve"> impact</w:t>
      </w:r>
    </w:p>
    <w:p w:rsidR="006344C0" w:rsidRPr="00277880" w:rsidRDefault="006344C0" w:rsidP="006344C0">
      <w:pPr>
        <w:jc w:val="both"/>
        <w:rPr>
          <w:rFonts w:ascii="Humnst777 Lt BT" w:hAnsi="Humnst777 Lt BT"/>
          <w:sz w:val="22"/>
          <w:szCs w:val="22"/>
        </w:rPr>
      </w:pPr>
    </w:p>
    <w:p w:rsidR="003A32D8" w:rsidRPr="00277880" w:rsidRDefault="003A32D8" w:rsidP="003A32D8">
      <w:pPr>
        <w:jc w:val="both"/>
        <w:rPr>
          <w:rFonts w:ascii="Humnst777 Lt BT" w:hAnsi="Humnst777 Lt BT"/>
          <w:sz w:val="22"/>
          <w:szCs w:val="22"/>
        </w:rPr>
      </w:pPr>
      <w:r w:rsidRPr="00277880">
        <w:rPr>
          <w:rFonts w:ascii="Humnst777 Lt BT" w:hAnsi="Humnst777 Lt BT"/>
          <w:sz w:val="22"/>
          <w:szCs w:val="22"/>
        </w:rPr>
        <w:t xml:space="preserve">Small firms will benefit from the ability to </w:t>
      </w:r>
      <w:r w:rsidR="003D417E" w:rsidRPr="00277880">
        <w:rPr>
          <w:rFonts w:ascii="Humnst777 Lt BT" w:hAnsi="Humnst777 Lt BT"/>
          <w:sz w:val="22"/>
          <w:szCs w:val="22"/>
        </w:rPr>
        <w:t xml:space="preserve">grant credit, </w:t>
      </w:r>
      <w:r w:rsidRPr="00277880">
        <w:rPr>
          <w:rFonts w:ascii="Humnst777 Lt BT" w:hAnsi="Humnst777 Lt BT"/>
          <w:sz w:val="22"/>
          <w:szCs w:val="22"/>
        </w:rPr>
        <w:t>provide payment services and operate payment systems. They may also carry out other, non-regulated business activities other than issuing e-money</w:t>
      </w:r>
      <w:r w:rsidR="003D417E" w:rsidRPr="00277880">
        <w:rPr>
          <w:rFonts w:ascii="Humnst777 Lt BT" w:hAnsi="Humnst777 Lt BT"/>
          <w:sz w:val="22"/>
          <w:szCs w:val="22"/>
        </w:rPr>
        <w:t>. This is explained in more detail in the consultation document</w:t>
      </w:r>
      <w:r w:rsidRPr="00277880">
        <w:rPr>
          <w:rFonts w:ascii="Humnst777 Lt BT" w:hAnsi="Humnst777 Lt BT"/>
          <w:sz w:val="22"/>
          <w:szCs w:val="22"/>
        </w:rPr>
        <w:t xml:space="preserve">. </w:t>
      </w:r>
    </w:p>
    <w:p w:rsidR="003A32D8" w:rsidRPr="00277880" w:rsidRDefault="003A32D8" w:rsidP="006344C0">
      <w:pPr>
        <w:jc w:val="both"/>
        <w:rPr>
          <w:rFonts w:ascii="Humnst777 Lt BT" w:hAnsi="Humnst777 Lt BT"/>
          <w:sz w:val="22"/>
          <w:szCs w:val="22"/>
        </w:rPr>
      </w:pPr>
    </w:p>
    <w:p w:rsidR="006344C0" w:rsidRPr="00277880" w:rsidRDefault="006344C0" w:rsidP="006344C0">
      <w:pPr>
        <w:jc w:val="both"/>
        <w:rPr>
          <w:rFonts w:ascii="Humnst777 Lt BT" w:hAnsi="Humnst777 Lt BT"/>
          <w:sz w:val="22"/>
          <w:szCs w:val="22"/>
        </w:rPr>
      </w:pPr>
      <w:r w:rsidRPr="00277880">
        <w:rPr>
          <w:rFonts w:ascii="Humnst777 Lt BT" w:hAnsi="Humnst777 Lt BT"/>
          <w:sz w:val="22"/>
          <w:szCs w:val="22"/>
        </w:rPr>
        <w:t>The aggregate cost to small issuers of these measures is:</w:t>
      </w:r>
    </w:p>
    <w:p w:rsidR="006344C0" w:rsidRPr="00277880" w:rsidRDefault="006344C0" w:rsidP="006344C0">
      <w:pPr>
        <w:jc w:val="both"/>
        <w:rPr>
          <w:rFonts w:ascii="Humnst777 Lt BT" w:hAnsi="Humnst777 Lt BT"/>
          <w:sz w:val="22"/>
          <w:szCs w:val="22"/>
        </w:rPr>
      </w:pPr>
      <w:r w:rsidRPr="00277880">
        <w:rPr>
          <w:rFonts w:ascii="Humnst777 Lt BT" w:hAnsi="Humnst777 Lt BT"/>
          <w:sz w:val="22"/>
          <w:szCs w:val="22"/>
        </w:rPr>
        <w:t>Transitional costs:</w:t>
      </w:r>
      <w:r w:rsidRPr="00277880">
        <w:rPr>
          <w:rFonts w:ascii="Humnst777 Lt BT" w:hAnsi="Humnst777 Lt BT"/>
          <w:sz w:val="22"/>
          <w:szCs w:val="22"/>
        </w:rPr>
        <w:tab/>
        <w:t>£3.8 million (of which additional capital requirements account for £2.8m)</w:t>
      </w:r>
    </w:p>
    <w:p w:rsidR="006344C0" w:rsidRDefault="006344C0" w:rsidP="006344C0">
      <w:pPr>
        <w:jc w:val="both"/>
        <w:rPr>
          <w:rFonts w:ascii="Humnst777 Lt BT" w:hAnsi="Humnst777 Lt BT"/>
          <w:sz w:val="22"/>
          <w:szCs w:val="22"/>
        </w:rPr>
      </w:pPr>
      <w:r w:rsidRPr="00277880">
        <w:rPr>
          <w:rFonts w:ascii="Humnst777 Lt BT" w:hAnsi="Humnst777 Lt BT"/>
          <w:sz w:val="22"/>
          <w:szCs w:val="22"/>
        </w:rPr>
        <w:t>Ongoing costs:</w:t>
      </w:r>
      <w:r w:rsidRPr="00277880">
        <w:rPr>
          <w:rFonts w:ascii="Humnst777 Lt BT" w:hAnsi="Humnst777 Lt BT"/>
          <w:sz w:val="22"/>
          <w:szCs w:val="22"/>
        </w:rPr>
        <w:tab/>
        <w:t>£0.9 million</w:t>
      </w:r>
    </w:p>
    <w:p w:rsidR="006344C0" w:rsidRDefault="006344C0" w:rsidP="006344C0">
      <w:pPr>
        <w:jc w:val="both"/>
        <w:rPr>
          <w:rFonts w:ascii="Humnst777 Lt BT" w:hAnsi="Humnst777 Lt BT"/>
          <w:sz w:val="22"/>
          <w:szCs w:val="22"/>
        </w:rPr>
      </w:pPr>
    </w:p>
    <w:p w:rsidR="006344C0" w:rsidRPr="006344C0" w:rsidRDefault="006344C0" w:rsidP="006344C0">
      <w:pPr>
        <w:sectPr w:rsidR="006344C0" w:rsidRPr="006344C0" w:rsidSect="00CF671F">
          <w:type w:val="continuous"/>
          <w:pgSz w:w="11907" w:h="16840" w:code="9"/>
          <w:pgMar w:top="680" w:right="851" w:bottom="680" w:left="851" w:header="284" w:footer="284" w:gutter="0"/>
          <w:cols w:space="708"/>
          <w:formProt w:val="0"/>
          <w:docGrid w:linePitch="360"/>
        </w:sectPr>
      </w:pPr>
    </w:p>
    <w:p w:rsidR="00E82989" w:rsidRDefault="00E82989">
      <w:pPr>
        <w:pStyle w:val="Heading1"/>
      </w:pPr>
      <w:bookmarkStart w:id="23" w:name="Annexes"/>
      <w:r>
        <w:lastRenderedPageBreak/>
        <w:t>Annexes</w:t>
      </w:r>
    </w:p>
    <w:p w:rsidR="00E82989" w:rsidRPr="00C3203A" w:rsidRDefault="00E82989" w:rsidP="00A53EE9">
      <w:pPr>
        <w:pStyle w:val="BodyText"/>
      </w:pPr>
      <w:r>
        <w:t>Annex 1 should be used to set out the Post Implementation Review Plan as detailed below. Further annexes may be added where the Specific Impact Tests yield information relevant to an overall understanding of policy options.</w:t>
      </w:r>
    </w:p>
    <w:p w:rsidR="00E82989" w:rsidRPr="00826F71" w:rsidRDefault="00E82989">
      <w:pPr>
        <w:pStyle w:val="Heading1"/>
      </w:pPr>
      <w:r w:rsidRPr="00826F71">
        <w:t xml:space="preserve">Annex 1: Post Implementation Review </w:t>
      </w:r>
      <w:r>
        <w:t xml:space="preserve">(PIR) </w:t>
      </w:r>
      <w:r w:rsidRPr="00826F71">
        <w:t>Plan</w:t>
      </w:r>
    </w:p>
    <w:p w:rsidR="00E82989" w:rsidRPr="00826F71" w:rsidRDefault="00E82989">
      <w:pPr>
        <w:pStyle w:val="BodyText"/>
      </w:pPr>
      <w:r>
        <w:t>A PIR should be undertaken, usually three to five years after implementation of the policy, but exceptionally a longer period may be more appropriate. A PIR should examine the extent to which the</w:t>
      </w:r>
      <w:r w:rsidRPr="00826F71">
        <w:t xml:space="preserve"> implemented regulations </w:t>
      </w:r>
      <w:r>
        <w:t xml:space="preserve">have achieved their objectives, assess their costs and benefits and identify whether they are having any unintended consequences. </w:t>
      </w:r>
      <w:r w:rsidRPr="00826F71">
        <w:t xml:space="preserve">Please set out </w:t>
      </w:r>
      <w:r>
        <w:t>the PIR P</w:t>
      </w:r>
      <w:r w:rsidRPr="00826F71">
        <w:t>lan as detailed below.</w:t>
      </w:r>
      <w:r>
        <w:t xml:space="preserve"> If there is no plan to do a PIR please provide reasons </w:t>
      </w:r>
      <w:proofErr w:type="gramStart"/>
      <w:r>
        <w:t>below.</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0215"/>
      </w:tblGrid>
      <w:tr w:rsidR="00E82989" w:rsidRPr="00826F71" w:rsidTr="00A53EE9">
        <w:trPr>
          <w:trHeight w:val="1233"/>
        </w:trPr>
        <w:tc>
          <w:tcPr>
            <w:tcW w:w="10312" w:type="dxa"/>
          </w:tcPr>
          <w:p w:rsidR="00E82989" w:rsidRPr="00826F71" w:rsidRDefault="00E82989">
            <w:pPr>
              <w:pStyle w:val="IATableText"/>
            </w:pPr>
            <w:r w:rsidRPr="00A53EE9">
              <w:rPr>
                <w:b/>
              </w:rPr>
              <w:t>Basis of the review:</w:t>
            </w:r>
            <w:r w:rsidRPr="00826F71">
              <w:t xml:space="preserve"> </w:t>
            </w:r>
            <w:r w:rsidRPr="00A53EE9">
              <w:rPr>
                <w:sz w:val="18"/>
              </w:rPr>
              <w:t>[The basis of the review could be statutory (forming part of the legislation), it could be to review existing policy or there could be a political commitment to review];</w:t>
            </w:r>
          </w:p>
          <w:bookmarkStart w:id="24" w:name="Text81"/>
          <w:p w:rsidR="00E82989" w:rsidRPr="009B36BF" w:rsidRDefault="00736BB3">
            <w:pPr>
              <w:pStyle w:val="IATableText"/>
            </w:pPr>
            <w:r>
              <w:fldChar w:fldCharType="begin">
                <w:ffData>
                  <w:name w:val="Text81"/>
                  <w:enabled/>
                  <w:calcOnExit w:val="0"/>
                  <w:textInput/>
                </w:ffData>
              </w:fldChar>
            </w:r>
            <w:r w:rsidR="00E82989">
              <w:instrText xml:space="preserve"> FORMTEXT </w:instrText>
            </w:r>
            <w:r>
              <w:fldChar w:fldCharType="separate"/>
            </w:r>
            <w:r w:rsidR="00030171" w:rsidRPr="00030171">
              <w:t>The Directive requires the  European Commission to carry out a post implementation review by 1 November 2012.</w:t>
            </w:r>
            <w:r w:rsidR="00E82989">
              <w:rPr>
                <w:noProof/>
              </w:rPr>
              <w:t> </w:t>
            </w:r>
            <w:r w:rsidR="00E82989">
              <w:rPr>
                <w:noProof/>
              </w:rPr>
              <w:t> </w:t>
            </w:r>
            <w:r w:rsidR="00E82989">
              <w:rPr>
                <w:noProof/>
              </w:rPr>
              <w:t> </w:t>
            </w:r>
            <w:r w:rsidR="00E82989">
              <w:rPr>
                <w:noProof/>
              </w:rPr>
              <w:t> </w:t>
            </w:r>
            <w:r w:rsidR="00E82989">
              <w:rPr>
                <w:noProof/>
              </w:rPr>
              <w:t> </w:t>
            </w:r>
            <w:r>
              <w:fldChar w:fldCharType="end"/>
            </w:r>
            <w:bookmarkEnd w:id="24"/>
          </w:p>
        </w:tc>
      </w:tr>
      <w:tr w:rsidR="00E82989" w:rsidRPr="00826F71" w:rsidTr="00A53EE9">
        <w:trPr>
          <w:trHeight w:val="1249"/>
        </w:trPr>
        <w:tc>
          <w:tcPr>
            <w:tcW w:w="10312" w:type="dxa"/>
          </w:tcPr>
          <w:p w:rsidR="00E82989" w:rsidRDefault="00E82989">
            <w:pPr>
              <w:pStyle w:val="IATableText"/>
            </w:pPr>
            <w:r w:rsidRPr="00A53EE9">
              <w:rPr>
                <w:b/>
              </w:rPr>
              <w:t>Review objective:</w:t>
            </w:r>
            <w:r w:rsidRPr="00826F71">
              <w:t xml:space="preserve"> </w:t>
            </w:r>
            <w:r w:rsidRPr="00A53EE9">
              <w:rPr>
                <w:sz w:val="18"/>
              </w:rPr>
              <w:t>[Is it intended as a proportionate check that regulation is operating as expected to tackle the problem of concern</w:t>
            </w:r>
            <w:proofErr w:type="gramStart"/>
            <w:r w:rsidRPr="00A53EE9">
              <w:rPr>
                <w:sz w:val="18"/>
              </w:rPr>
              <w:t>?;</w:t>
            </w:r>
            <w:proofErr w:type="gramEnd"/>
            <w:r w:rsidRPr="00A53EE9">
              <w:rPr>
                <w:sz w:val="18"/>
              </w:rPr>
              <w:t xml:space="preserve"> or as a wider exploration of the policy approach taken?; or as a link from policy objective to outcome?]</w:t>
            </w:r>
          </w:p>
          <w:p w:rsidR="00E82989" w:rsidRPr="00826F71" w:rsidRDefault="00736BB3" w:rsidP="00030171">
            <w:pPr>
              <w:pStyle w:val="IATableText"/>
            </w:pPr>
            <w:r>
              <w:fldChar w:fldCharType="begin">
                <w:ffData>
                  <w:name w:val="Text82"/>
                  <w:enabled/>
                  <w:calcOnExit w:val="0"/>
                  <w:textInput/>
                </w:ffData>
              </w:fldChar>
            </w:r>
            <w:bookmarkStart w:id="25" w:name="Text82"/>
            <w:r w:rsidR="00E82989">
              <w:instrText xml:space="preserve"> FORMTEXT </w:instrText>
            </w:r>
            <w:r>
              <w:fldChar w:fldCharType="separate"/>
            </w:r>
            <w:r w:rsidR="00030171" w:rsidRPr="00030171">
              <w:rPr>
                <w:noProof/>
              </w:rPr>
              <w:t>The review will  look at the implementation and impact of the directive, in particular on the application of prudential requirements for e-money institutions</w:t>
            </w:r>
            <w:r>
              <w:fldChar w:fldCharType="end"/>
            </w:r>
            <w:bookmarkEnd w:id="25"/>
          </w:p>
        </w:tc>
      </w:tr>
      <w:tr w:rsidR="00E82989" w:rsidRPr="00826F71" w:rsidTr="00A53EE9">
        <w:trPr>
          <w:trHeight w:val="1362"/>
        </w:trPr>
        <w:tc>
          <w:tcPr>
            <w:tcW w:w="10312" w:type="dxa"/>
          </w:tcPr>
          <w:p w:rsidR="00E82989" w:rsidRDefault="00E82989">
            <w:pPr>
              <w:pStyle w:val="IATableText"/>
            </w:pPr>
            <w:r w:rsidRPr="00A53EE9">
              <w:rPr>
                <w:b/>
              </w:rPr>
              <w:t>Review approach and rationale:</w:t>
            </w:r>
            <w:r w:rsidRPr="00826F71">
              <w:t xml:space="preserve"> </w:t>
            </w:r>
            <w:r w:rsidRPr="00A53EE9">
              <w:rPr>
                <w:sz w:val="18"/>
              </w:rPr>
              <w:t>[e.g. describe here the review approach (in-depth evaluation, scope review of monitoring data, scan of stakeholder views, etc.) and the rationale that made choosing such an approach]</w:t>
            </w:r>
          </w:p>
          <w:p w:rsidR="00E82989" w:rsidRPr="00826F71" w:rsidRDefault="00736BB3">
            <w:pPr>
              <w:pStyle w:val="IATableText"/>
            </w:pPr>
            <w:r>
              <w:fldChar w:fldCharType="begin">
                <w:ffData>
                  <w:name w:val="Text83"/>
                  <w:enabled/>
                  <w:calcOnExit w:val="0"/>
                  <w:textInput/>
                </w:ffData>
              </w:fldChar>
            </w:r>
            <w:bookmarkStart w:id="26" w:name="Text83"/>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bookmarkEnd w:id="26"/>
          </w:p>
        </w:tc>
      </w:tr>
      <w:tr w:rsidR="00E82989" w:rsidRPr="00826F71" w:rsidTr="00A53EE9">
        <w:trPr>
          <w:trHeight w:val="1196"/>
        </w:trPr>
        <w:tc>
          <w:tcPr>
            <w:tcW w:w="10312" w:type="dxa"/>
          </w:tcPr>
          <w:p w:rsidR="00E82989" w:rsidRPr="00A53EE9" w:rsidRDefault="00E82989">
            <w:pPr>
              <w:pStyle w:val="IATableText"/>
              <w:rPr>
                <w:rFonts w:cs="Arial"/>
                <w:lang w:eastAsia="en-GB"/>
              </w:rPr>
            </w:pPr>
            <w:r w:rsidRPr="00A53EE9">
              <w:rPr>
                <w:rFonts w:cs="Arial"/>
                <w:b/>
              </w:rPr>
              <w:t>Baseline:</w:t>
            </w:r>
            <w:r w:rsidRPr="00A53EE9">
              <w:rPr>
                <w:rFonts w:cs="Arial"/>
              </w:rPr>
              <w:t xml:space="preserve"> </w:t>
            </w:r>
            <w:r w:rsidRPr="00A53EE9">
              <w:rPr>
                <w:sz w:val="18"/>
              </w:rPr>
              <w:t>[The current (baseline) position against which the change introduced by the legislation can be measured]</w:t>
            </w:r>
          </w:p>
          <w:p w:rsidR="00E82989" w:rsidRPr="00826F71" w:rsidRDefault="00736BB3">
            <w:pPr>
              <w:pStyle w:val="IATableText"/>
            </w:pPr>
            <w:r>
              <w:fldChar w:fldCharType="begin">
                <w:ffData>
                  <w:name w:val="Text84"/>
                  <w:enabled/>
                  <w:calcOnExit w:val="0"/>
                  <w:textInput/>
                </w:ffData>
              </w:fldChar>
            </w:r>
            <w:bookmarkStart w:id="27" w:name="Text84"/>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bookmarkEnd w:id="27"/>
          </w:p>
        </w:tc>
      </w:tr>
      <w:tr w:rsidR="00E82989" w:rsidRPr="00826F71" w:rsidTr="00A53EE9">
        <w:trPr>
          <w:trHeight w:val="1196"/>
        </w:trPr>
        <w:tc>
          <w:tcPr>
            <w:tcW w:w="10312" w:type="dxa"/>
          </w:tcPr>
          <w:p w:rsidR="00E82989" w:rsidRDefault="00E82989">
            <w:pPr>
              <w:pStyle w:val="IATableText"/>
            </w:pPr>
            <w:r w:rsidRPr="00A53EE9">
              <w:rPr>
                <w:b/>
              </w:rPr>
              <w:t>Success criteria:</w:t>
            </w:r>
            <w:r w:rsidRPr="00826F71">
              <w:t xml:space="preserve"> </w:t>
            </w:r>
            <w:r w:rsidRPr="00A53EE9">
              <w:rPr>
                <w:sz w:val="18"/>
              </w:rPr>
              <w:t>[Criteria showing achievement of the policy objectives as set out in the final impact assessment; criteria for modifying or replacing the policy if it does not achieve its objectives]</w:t>
            </w:r>
          </w:p>
          <w:p w:rsidR="00E82989" w:rsidRPr="00826F71" w:rsidRDefault="00736BB3">
            <w:pPr>
              <w:pStyle w:val="IATableText"/>
            </w:pPr>
            <w:r>
              <w:fldChar w:fldCharType="begin">
                <w:ffData>
                  <w:name w:val="Text85"/>
                  <w:enabled/>
                  <w:calcOnExit w:val="0"/>
                  <w:textInput/>
                </w:ffData>
              </w:fldChar>
            </w:r>
            <w:bookmarkStart w:id="28" w:name="Text85"/>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bookmarkEnd w:id="28"/>
          </w:p>
        </w:tc>
      </w:tr>
      <w:tr w:rsidR="00E82989" w:rsidRPr="00826F71" w:rsidTr="00A53EE9">
        <w:trPr>
          <w:trHeight w:val="1247"/>
        </w:trPr>
        <w:tc>
          <w:tcPr>
            <w:tcW w:w="10312" w:type="dxa"/>
          </w:tcPr>
          <w:p w:rsidR="00E82989" w:rsidRDefault="00E82989">
            <w:pPr>
              <w:pStyle w:val="IATableText"/>
            </w:pPr>
            <w:r w:rsidRPr="00A53EE9">
              <w:rPr>
                <w:b/>
              </w:rPr>
              <w:t xml:space="preserve">Monitoring information arrangements: </w:t>
            </w:r>
            <w:r w:rsidRPr="00A53EE9">
              <w:rPr>
                <w:sz w:val="18"/>
              </w:rPr>
              <w:t>[Provide further details of the planned/existing arrangements in place that will allow a systematic collection systematic collection of monitoring information for future policy review]</w:t>
            </w:r>
          </w:p>
          <w:p w:rsidR="00E82989" w:rsidRPr="009B36BF" w:rsidRDefault="00736BB3">
            <w:pPr>
              <w:pStyle w:val="IATableText"/>
            </w:pPr>
            <w:r>
              <w:fldChar w:fldCharType="begin">
                <w:ffData>
                  <w:name w:val="Text86"/>
                  <w:enabled/>
                  <w:calcOnExit w:val="0"/>
                  <w:textInput/>
                </w:ffData>
              </w:fldChar>
            </w:r>
            <w:bookmarkStart w:id="29" w:name="Text86"/>
            <w:r w:rsidR="00E82989">
              <w:instrText xml:space="preserve"> FORMTEXT </w:instrText>
            </w:r>
            <w:r>
              <w:fldChar w:fldCharType="separate"/>
            </w:r>
            <w:r w:rsidR="00E82989">
              <w:rPr>
                <w:noProof/>
              </w:rPr>
              <w:t> </w:t>
            </w:r>
            <w:r w:rsidR="00E82989">
              <w:rPr>
                <w:noProof/>
              </w:rPr>
              <w:t> </w:t>
            </w:r>
            <w:r w:rsidR="00E82989">
              <w:rPr>
                <w:noProof/>
              </w:rPr>
              <w:t> </w:t>
            </w:r>
            <w:r w:rsidR="00E82989">
              <w:rPr>
                <w:noProof/>
              </w:rPr>
              <w:t> </w:t>
            </w:r>
            <w:r w:rsidR="00E82989">
              <w:rPr>
                <w:noProof/>
              </w:rPr>
              <w:t> </w:t>
            </w:r>
            <w:r>
              <w:fldChar w:fldCharType="end"/>
            </w:r>
            <w:bookmarkEnd w:id="29"/>
          </w:p>
        </w:tc>
      </w:tr>
      <w:tr w:rsidR="00E82989" w:rsidRPr="00826F71" w:rsidTr="00A53EE9">
        <w:trPr>
          <w:trHeight w:val="1247"/>
        </w:trPr>
        <w:tc>
          <w:tcPr>
            <w:tcW w:w="10312" w:type="dxa"/>
          </w:tcPr>
          <w:p w:rsidR="00E82989" w:rsidRDefault="00E82989" w:rsidP="00A53EE9">
            <w:pPr>
              <w:pStyle w:val="IATableText"/>
            </w:pPr>
            <w:r w:rsidRPr="00A53EE9">
              <w:rPr>
                <w:b/>
              </w:rPr>
              <w:t xml:space="preserve">Reasons for not planning a PIR: </w:t>
            </w:r>
            <w:r w:rsidRPr="00A53EE9">
              <w:rPr>
                <w:sz w:val="18"/>
              </w:rPr>
              <w:t>[If there is no plan to do a PIR please provide reasons here]</w:t>
            </w:r>
          </w:p>
          <w:p w:rsidR="00E82989" w:rsidRPr="008B333C" w:rsidRDefault="00736BB3" w:rsidP="00030171">
            <w:pPr>
              <w:pStyle w:val="IATableText"/>
            </w:pPr>
            <w:r>
              <w:fldChar w:fldCharType="begin">
                <w:ffData>
                  <w:name w:val="Text94"/>
                  <w:enabled/>
                  <w:calcOnExit w:val="0"/>
                  <w:textInput/>
                </w:ffData>
              </w:fldChar>
            </w:r>
            <w:bookmarkStart w:id="30" w:name="Text94"/>
            <w:r w:rsidR="00E82989">
              <w:instrText xml:space="preserve"> FORMTEXT </w:instrText>
            </w:r>
            <w:r>
              <w:fldChar w:fldCharType="separate"/>
            </w:r>
            <w:r w:rsidR="00030171" w:rsidRPr="00030171">
              <w:rPr>
                <w:noProof/>
              </w:rPr>
              <w:t>The review will be carried out at the European level.</w:t>
            </w:r>
            <w:r>
              <w:fldChar w:fldCharType="end"/>
            </w:r>
            <w:bookmarkEnd w:id="30"/>
          </w:p>
        </w:tc>
      </w:tr>
    </w:tbl>
    <w:p w:rsidR="00E82989" w:rsidRDefault="00E82989">
      <w:pPr>
        <w:pStyle w:val="IASpacer"/>
      </w:pPr>
    </w:p>
    <w:bookmarkEnd w:id="23"/>
    <w:p w:rsidR="008A6708" w:rsidRDefault="008A6708" w:rsidP="008A6708">
      <w:pPr>
        <w:pStyle w:val="BodyText"/>
        <w:sectPr w:rsidR="008A6708" w:rsidSect="00CF671F">
          <w:pgSz w:w="11907" w:h="16840" w:code="9"/>
          <w:pgMar w:top="680" w:right="851" w:bottom="680" w:left="851" w:header="284" w:footer="284" w:gutter="0"/>
          <w:cols w:space="708"/>
          <w:docGrid w:linePitch="360"/>
        </w:sectPr>
      </w:pPr>
    </w:p>
    <w:bookmarkStart w:id="31" w:name="AnnexPlaceholder"/>
    <w:p w:rsidR="000D58BD" w:rsidRDefault="00736BB3" w:rsidP="008A6708">
      <w:pPr>
        <w:pStyle w:val="BodyText"/>
      </w:pPr>
      <w:r>
        <w:lastRenderedPageBreak/>
        <w:fldChar w:fldCharType="begin">
          <w:ffData>
            <w:name w:val="AnnexPlaceholder"/>
            <w:enabled/>
            <w:calcOnExit w:val="0"/>
            <w:textInput>
              <w:default w:val="Add annexes here."/>
            </w:textInput>
          </w:ffData>
        </w:fldChar>
      </w:r>
      <w:r w:rsidR="008B333C">
        <w:instrText xml:space="preserve"> FORMTEXT </w:instrText>
      </w:r>
      <w:r>
        <w:fldChar w:fldCharType="separate"/>
      </w:r>
      <w:r w:rsidR="008B333C">
        <w:rPr>
          <w:noProof/>
        </w:rPr>
        <w:t>Add annexes here.</w:t>
      </w:r>
      <w:r>
        <w:fldChar w:fldCharType="end"/>
      </w:r>
      <w:bookmarkEnd w:id="31"/>
    </w:p>
    <w:sectPr w:rsidR="000D58BD" w:rsidSect="00CF671F">
      <w:type w:val="continuous"/>
      <w:pgSz w:w="11907" w:h="16840" w:code="9"/>
      <w:pgMar w:top="680" w:right="851" w:bottom="680" w:left="851"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BD" w:rsidRDefault="007C0DBD">
      <w:r>
        <w:separator/>
      </w:r>
    </w:p>
  </w:endnote>
  <w:endnote w:type="continuationSeparator" w:id="0">
    <w:p w:rsidR="007C0DBD" w:rsidRDefault="007C0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umnst777 Lt BT">
    <w:altName w:val="Lucida Sans Unicode"/>
    <w:panose1 w:val="020B0402030504020204"/>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Default="00174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Pr="000407D8" w:rsidRDefault="00174AAB" w:rsidP="000407D8">
    <w:pPr>
      <w:pStyle w:val="Footer"/>
    </w:pPr>
    <w:r>
      <w:tab/>
    </w:r>
    <w:fldSimple w:instr=" PAGE ">
      <w:r w:rsidR="00647EBF">
        <w:rPr>
          <w:noProof/>
        </w:rPr>
        <w:t>1</w:t>
      </w:r>
    </w:fldSimple>
    <w:bookmarkStart w:id="16" w:name="Title"/>
    <w:bookmarkEnd w:id="16"/>
    <w:r>
      <w:tab/>
      <w:t>URN 10/</w:t>
    </w:r>
    <w:proofErr w:type="gramStart"/>
    <w:r>
      <w:t>899  Ver</w:t>
    </w:r>
    <w:proofErr w:type="gramEnd"/>
    <w:r>
      <w:t>. 1.0  04/10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Default="00174A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Pr="00EB43FD" w:rsidRDefault="00736BB3" w:rsidP="000407D8">
    <w:pPr>
      <w:pStyle w:val="Footer"/>
    </w:pPr>
    <w:r w:rsidRPr="00EB43FD">
      <w:rPr>
        <w:rStyle w:val="PageNumber"/>
        <w:b w:val="0"/>
        <w:szCs w:val="18"/>
      </w:rPr>
      <w:fldChar w:fldCharType="begin"/>
    </w:r>
    <w:r w:rsidR="00174AAB" w:rsidRPr="00EB43FD">
      <w:rPr>
        <w:rStyle w:val="PageNumber"/>
        <w:b w:val="0"/>
        <w:szCs w:val="18"/>
      </w:rPr>
      <w:instrText xml:space="preserve"> PAGE </w:instrText>
    </w:r>
    <w:r w:rsidRPr="00EB43FD">
      <w:rPr>
        <w:rStyle w:val="PageNumber"/>
        <w:b w:val="0"/>
        <w:szCs w:val="18"/>
      </w:rPr>
      <w:fldChar w:fldCharType="separate"/>
    </w:r>
    <w:r w:rsidR="00647EBF">
      <w:rPr>
        <w:rStyle w:val="PageNumber"/>
        <w:b w:val="0"/>
        <w:noProof/>
        <w:szCs w:val="18"/>
      </w:rPr>
      <w:t>3</w:t>
    </w:r>
    <w:r w:rsidRPr="00EB43FD">
      <w:rPr>
        <w:rStyle w:val="PageNumber"/>
        <w:b w:val="0"/>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Pr="00EB43FD" w:rsidRDefault="00736BB3" w:rsidP="00A53EE9">
    <w:pPr>
      <w:pStyle w:val="Footer"/>
    </w:pPr>
    <w:r w:rsidRPr="00EB43FD">
      <w:rPr>
        <w:rStyle w:val="PageNumber"/>
        <w:b w:val="0"/>
        <w:szCs w:val="18"/>
      </w:rPr>
      <w:fldChar w:fldCharType="begin"/>
    </w:r>
    <w:r w:rsidR="00174AAB" w:rsidRPr="00EB43FD">
      <w:rPr>
        <w:rStyle w:val="PageNumber"/>
        <w:b w:val="0"/>
        <w:szCs w:val="18"/>
      </w:rPr>
      <w:instrText xml:space="preserve"> PAGE </w:instrText>
    </w:r>
    <w:r w:rsidRPr="00EB43FD">
      <w:rPr>
        <w:rStyle w:val="PageNumber"/>
        <w:b w:val="0"/>
        <w:szCs w:val="18"/>
      </w:rPr>
      <w:fldChar w:fldCharType="separate"/>
    </w:r>
    <w:r w:rsidR="00647EBF">
      <w:rPr>
        <w:rStyle w:val="PageNumber"/>
        <w:b w:val="0"/>
        <w:noProof/>
        <w:szCs w:val="18"/>
      </w:rPr>
      <w:t>13</w:t>
    </w:r>
    <w:r w:rsidRPr="00EB43FD">
      <w:rPr>
        <w:rStyle w:val="PageNumber"/>
        <w:b w:val="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BD" w:rsidRDefault="007C0DBD">
      <w:r>
        <w:separator/>
      </w:r>
    </w:p>
  </w:footnote>
  <w:footnote w:type="continuationSeparator" w:id="0">
    <w:p w:rsidR="007C0DBD" w:rsidRDefault="007C0DBD">
      <w:r>
        <w:continuationSeparator/>
      </w:r>
    </w:p>
  </w:footnote>
  <w:footnote w:id="1">
    <w:p w:rsidR="00174AAB" w:rsidRPr="001E0F4B" w:rsidRDefault="00174AAB" w:rsidP="00B9718C">
      <w:pPr>
        <w:pStyle w:val="FootnoteText"/>
        <w:rPr>
          <w:rFonts w:ascii="Arial" w:hAnsi="Arial" w:cs="Arial"/>
        </w:rPr>
      </w:pPr>
      <w:r w:rsidRPr="001E0F4B">
        <w:rPr>
          <w:rStyle w:val="FootnoteReference"/>
          <w:rFonts w:ascii="Arial" w:hAnsi="Arial" w:cs="Arial"/>
        </w:rPr>
        <w:footnoteRef/>
      </w:r>
      <w:r w:rsidRPr="001E0F4B">
        <w:rPr>
          <w:rFonts w:ascii="Arial" w:hAnsi="Arial" w:cs="Arial"/>
        </w:rPr>
        <w:t xml:space="preserve"> </w:t>
      </w:r>
      <w:r w:rsidRPr="006431B6">
        <w:rPr>
          <w:rFonts w:ascii="Arial" w:hAnsi="Arial" w:cs="Arial"/>
          <w:sz w:val="16"/>
          <w:szCs w:val="16"/>
        </w:rPr>
        <w:t xml:space="preserve">Race, disability and gender Impact assessments are statutory requirements for relevant policies. Equality statutory requirements will be expanded </w:t>
      </w:r>
      <w:r>
        <w:rPr>
          <w:rFonts w:ascii="Arial" w:hAnsi="Arial" w:cs="Arial"/>
          <w:sz w:val="16"/>
          <w:szCs w:val="16"/>
        </w:rPr>
        <w:t>2011, once the Equality</w:t>
      </w:r>
      <w:r w:rsidRPr="006431B6">
        <w:rPr>
          <w:rFonts w:ascii="Arial" w:hAnsi="Arial" w:cs="Arial"/>
          <w:sz w:val="16"/>
          <w:szCs w:val="16"/>
        </w:rPr>
        <w:t xml:space="preserve"> Bill comes into force</w:t>
      </w:r>
      <w:r>
        <w:rPr>
          <w:rFonts w:ascii="Arial" w:hAnsi="Arial" w:cs="Arial"/>
          <w:sz w:val="16"/>
          <w:szCs w:val="16"/>
        </w:rPr>
        <w:t xml:space="preserve">. Statutory equality duties </w:t>
      </w:r>
      <w:proofErr w:type="gramStart"/>
      <w:r>
        <w:rPr>
          <w:rFonts w:ascii="Arial" w:hAnsi="Arial" w:cs="Arial"/>
          <w:sz w:val="16"/>
          <w:szCs w:val="16"/>
        </w:rPr>
        <w:t>part of the Equality Bill apply</w:t>
      </w:r>
      <w:proofErr w:type="gramEnd"/>
      <w:r>
        <w:rPr>
          <w:rFonts w:ascii="Arial" w:hAnsi="Arial" w:cs="Arial"/>
          <w:sz w:val="16"/>
          <w:szCs w:val="16"/>
        </w:rPr>
        <w:t xml:space="preserve"> to GB only. The Toolkit provides advice on statutory equality duties for public authorities with a remit in </w:t>
      </w:r>
      <w:smartTag w:uri="urn:schemas-microsoft-com:office:smarttags" w:element="place">
        <w:smartTag w:uri="urn:schemas-microsoft-com:office:smarttags" w:element="country-region">
          <w:r>
            <w:rPr>
              <w:rFonts w:ascii="Arial" w:hAnsi="Arial" w:cs="Arial"/>
              <w:sz w:val="16"/>
              <w:szCs w:val="16"/>
            </w:rPr>
            <w:t>Northern Ireland</w:t>
          </w:r>
        </w:smartTag>
      </w:smartTag>
      <w:r w:rsidRPr="006431B6">
        <w:rPr>
          <w:rFonts w:ascii="Arial" w:hAnsi="Arial" w:cs="Arial"/>
          <w:sz w:val="16"/>
          <w:szCs w:val="16"/>
        </w:rPr>
        <w:t>.</w:t>
      </w:r>
      <w:r w:rsidRPr="006431B6">
        <w:rPr>
          <w:rFonts w:ascii="Arial" w:hAnsi="Arial" w:cs="Arial"/>
          <w:sz w:val="18"/>
          <w:szCs w:val="18"/>
        </w:rPr>
        <w:t xml:space="preserve"> </w:t>
      </w:r>
    </w:p>
  </w:footnote>
  <w:footnote w:id="2">
    <w:p w:rsidR="00174AAB" w:rsidRPr="001E0F4B" w:rsidRDefault="00174AAB" w:rsidP="00A53EE9">
      <w:pPr>
        <w:pStyle w:val="FootnoteText"/>
        <w:rPr>
          <w:rFonts w:ascii="Arial" w:hAnsi="Arial" w:cs="Arial"/>
        </w:rPr>
      </w:pPr>
      <w:r w:rsidRPr="001E0F4B">
        <w:rPr>
          <w:rStyle w:val="FootnoteReference"/>
          <w:rFonts w:cs="Arial"/>
        </w:rPr>
        <w:footnoteRef/>
      </w:r>
      <w:r w:rsidRPr="001E0F4B">
        <w:rPr>
          <w:rFonts w:ascii="Arial" w:hAnsi="Arial" w:cs="Arial"/>
        </w:rPr>
        <w:t xml:space="preserve"> </w:t>
      </w:r>
      <w:r w:rsidRPr="006431B6">
        <w:rPr>
          <w:rFonts w:ascii="Arial" w:hAnsi="Arial" w:cs="Arial"/>
          <w:sz w:val="16"/>
          <w:szCs w:val="16"/>
        </w:rPr>
        <w:t xml:space="preserve">Race, disability and gender Impact assessments are statutory requirements for relevant policies. Equality statutory requirements will be expanded </w:t>
      </w:r>
      <w:r>
        <w:rPr>
          <w:rFonts w:ascii="Arial" w:hAnsi="Arial" w:cs="Arial"/>
          <w:sz w:val="16"/>
          <w:szCs w:val="16"/>
        </w:rPr>
        <w:t>2011, once the Equality</w:t>
      </w:r>
      <w:r w:rsidRPr="006431B6">
        <w:rPr>
          <w:rFonts w:ascii="Arial" w:hAnsi="Arial" w:cs="Arial"/>
          <w:sz w:val="16"/>
          <w:szCs w:val="16"/>
        </w:rPr>
        <w:t xml:space="preserve"> Bill comes into force</w:t>
      </w:r>
      <w:r>
        <w:rPr>
          <w:rFonts w:ascii="Arial" w:hAnsi="Arial" w:cs="Arial"/>
          <w:sz w:val="16"/>
          <w:szCs w:val="16"/>
        </w:rPr>
        <w:t xml:space="preserve">. Statutory equality duties </w:t>
      </w:r>
      <w:proofErr w:type="gramStart"/>
      <w:r>
        <w:rPr>
          <w:rFonts w:ascii="Arial" w:hAnsi="Arial" w:cs="Arial"/>
          <w:sz w:val="16"/>
          <w:szCs w:val="16"/>
        </w:rPr>
        <w:t>part of the Equality Bill apply</w:t>
      </w:r>
      <w:proofErr w:type="gramEnd"/>
      <w:r>
        <w:rPr>
          <w:rFonts w:ascii="Arial" w:hAnsi="Arial" w:cs="Arial"/>
          <w:sz w:val="16"/>
          <w:szCs w:val="16"/>
        </w:rPr>
        <w:t xml:space="preserve"> to GB only. The Toolkit provides advice on statutory equality duties for public authorities with a remit in </w:t>
      </w:r>
      <w:smartTag w:uri="urn:schemas-microsoft-com:office:smarttags" w:element="place">
        <w:smartTag w:uri="urn:schemas-microsoft-com:office:smarttags" w:element="country-region">
          <w:r>
            <w:rPr>
              <w:rFonts w:ascii="Arial" w:hAnsi="Arial" w:cs="Arial"/>
              <w:sz w:val="16"/>
              <w:szCs w:val="16"/>
            </w:rPr>
            <w:t>Northern Ireland</w:t>
          </w:r>
        </w:smartTag>
      </w:smartTag>
      <w:r w:rsidRPr="006431B6">
        <w:rPr>
          <w:rFonts w:ascii="Arial" w:hAnsi="Arial" w:cs="Arial"/>
          <w:sz w:val="16"/>
          <w:szCs w:val="16"/>
        </w:rPr>
        <w:t>.</w:t>
      </w:r>
      <w:r w:rsidRPr="006431B6">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Default="00174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Pr="002D3103" w:rsidRDefault="00736BB3" w:rsidP="002D3103">
    <w:pPr>
      <w:pStyle w:val="Header"/>
    </w:pPr>
    <w:r>
      <w:fldChar w:fldCharType="begin"/>
    </w:r>
    <w:r w:rsidR="00174AAB">
      <w:instrText xml:space="preserve"> DOCPROPERTY  Classification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B" w:rsidRDefault="00174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B3F39F8"/>
    <w:multiLevelType w:val="multilevel"/>
    <w:tmpl w:val="5FC6A096"/>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A55148A"/>
    <w:multiLevelType w:val="hybridMultilevel"/>
    <w:tmpl w:val="A99A20A6"/>
    <w:lvl w:ilvl="0" w:tplc="3ED84DF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5">
    <w:nsid w:val="44083921"/>
    <w:multiLevelType w:val="hybridMultilevel"/>
    <w:tmpl w:val="B934A2E0"/>
    <w:lvl w:ilvl="0" w:tplc="16869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A090570"/>
    <w:multiLevelType w:val="hybridMultilevel"/>
    <w:tmpl w:val="080299D2"/>
    <w:lvl w:ilvl="0" w:tplc="5ECE88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B307D4"/>
    <w:multiLevelType w:val="hybridMultilevel"/>
    <w:tmpl w:val="DD3C0978"/>
    <w:lvl w:ilvl="0" w:tplc="012C498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79515D36"/>
    <w:multiLevelType w:val="hybridMultilevel"/>
    <w:tmpl w:val="50CCF500"/>
    <w:lvl w:ilvl="0" w:tplc="0BA645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FB75C1D"/>
    <w:multiLevelType w:val="multilevel"/>
    <w:tmpl w:val="02ACF5E6"/>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0"/>
  </w:num>
  <w:num w:numId="14">
    <w:abstractNumId w:val="13"/>
  </w:num>
  <w:num w:numId="15">
    <w:abstractNumId w:val="12"/>
  </w:num>
  <w:num w:numId="16">
    <w:abstractNumId w:val="11"/>
  </w:num>
  <w:num w:numId="17">
    <w:abstractNumId w:val="17"/>
  </w:num>
  <w:num w:numId="18">
    <w:abstractNumId w:val="16"/>
  </w:num>
  <w:num w:numId="19">
    <w:abstractNumId w:val="19"/>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docVars>
    <w:docVar w:name="NewDoc" w:val="Created"/>
  </w:docVars>
  <w:rsids>
    <w:rsidRoot w:val="005175AB"/>
    <w:rsid w:val="00003645"/>
    <w:rsid w:val="0000505F"/>
    <w:rsid w:val="000071A5"/>
    <w:rsid w:val="000079C0"/>
    <w:rsid w:val="00010EE1"/>
    <w:rsid w:val="00012458"/>
    <w:rsid w:val="000142F1"/>
    <w:rsid w:val="00021306"/>
    <w:rsid w:val="00022BE0"/>
    <w:rsid w:val="00022F52"/>
    <w:rsid w:val="000251D0"/>
    <w:rsid w:val="00026555"/>
    <w:rsid w:val="00030171"/>
    <w:rsid w:val="000407D8"/>
    <w:rsid w:val="000413FE"/>
    <w:rsid w:val="00045828"/>
    <w:rsid w:val="00045BAD"/>
    <w:rsid w:val="00051403"/>
    <w:rsid w:val="00052F44"/>
    <w:rsid w:val="00056EE6"/>
    <w:rsid w:val="0006047F"/>
    <w:rsid w:val="0006053F"/>
    <w:rsid w:val="000671A2"/>
    <w:rsid w:val="00070EEB"/>
    <w:rsid w:val="00071299"/>
    <w:rsid w:val="000767AC"/>
    <w:rsid w:val="00076A78"/>
    <w:rsid w:val="00076C08"/>
    <w:rsid w:val="000874AA"/>
    <w:rsid w:val="00090563"/>
    <w:rsid w:val="000956FD"/>
    <w:rsid w:val="000A79FC"/>
    <w:rsid w:val="000B1176"/>
    <w:rsid w:val="000B158C"/>
    <w:rsid w:val="000B3E49"/>
    <w:rsid w:val="000B51E0"/>
    <w:rsid w:val="000C031E"/>
    <w:rsid w:val="000C165A"/>
    <w:rsid w:val="000C6A87"/>
    <w:rsid w:val="000D1CB0"/>
    <w:rsid w:val="000D3C82"/>
    <w:rsid w:val="000D58BD"/>
    <w:rsid w:val="000D5ED5"/>
    <w:rsid w:val="000D7F7C"/>
    <w:rsid w:val="000F37BB"/>
    <w:rsid w:val="000F4481"/>
    <w:rsid w:val="000F521C"/>
    <w:rsid w:val="00106BCE"/>
    <w:rsid w:val="001235DD"/>
    <w:rsid w:val="0012369A"/>
    <w:rsid w:val="00127373"/>
    <w:rsid w:val="0014140D"/>
    <w:rsid w:val="00144D6E"/>
    <w:rsid w:val="00150DAE"/>
    <w:rsid w:val="00152C60"/>
    <w:rsid w:val="001535F3"/>
    <w:rsid w:val="00156E0C"/>
    <w:rsid w:val="00165113"/>
    <w:rsid w:val="001709E2"/>
    <w:rsid w:val="00174AAB"/>
    <w:rsid w:val="00175447"/>
    <w:rsid w:val="001851B9"/>
    <w:rsid w:val="001855B1"/>
    <w:rsid w:val="0019021E"/>
    <w:rsid w:val="00194745"/>
    <w:rsid w:val="001A07F1"/>
    <w:rsid w:val="001A4332"/>
    <w:rsid w:val="001A478E"/>
    <w:rsid w:val="001A509E"/>
    <w:rsid w:val="001A5FF1"/>
    <w:rsid w:val="001A6FE6"/>
    <w:rsid w:val="001A7B61"/>
    <w:rsid w:val="001A7D6D"/>
    <w:rsid w:val="001B05E3"/>
    <w:rsid w:val="001B305C"/>
    <w:rsid w:val="001C0644"/>
    <w:rsid w:val="001C70D4"/>
    <w:rsid w:val="001D09CC"/>
    <w:rsid w:val="001D3A43"/>
    <w:rsid w:val="001D3C11"/>
    <w:rsid w:val="001D4D42"/>
    <w:rsid w:val="001D5EC9"/>
    <w:rsid w:val="001E152A"/>
    <w:rsid w:val="001E1DA0"/>
    <w:rsid w:val="001F69E9"/>
    <w:rsid w:val="001F71C9"/>
    <w:rsid w:val="00202E56"/>
    <w:rsid w:val="0020322B"/>
    <w:rsid w:val="002033D6"/>
    <w:rsid w:val="00203758"/>
    <w:rsid w:val="00203C2E"/>
    <w:rsid w:val="00205E05"/>
    <w:rsid w:val="00207B21"/>
    <w:rsid w:val="00216F02"/>
    <w:rsid w:val="0021731F"/>
    <w:rsid w:val="00217CA1"/>
    <w:rsid w:val="00220F29"/>
    <w:rsid w:val="0022490F"/>
    <w:rsid w:val="002274E5"/>
    <w:rsid w:val="002347A2"/>
    <w:rsid w:val="00241738"/>
    <w:rsid w:val="002437A8"/>
    <w:rsid w:val="00250259"/>
    <w:rsid w:val="00251ED1"/>
    <w:rsid w:val="002530A8"/>
    <w:rsid w:val="0026191F"/>
    <w:rsid w:val="00265153"/>
    <w:rsid w:val="002718D6"/>
    <w:rsid w:val="00272539"/>
    <w:rsid w:val="00272F62"/>
    <w:rsid w:val="00277880"/>
    <w:rsid w:val="00281E7E"/>
    <w:rsid w:val="00282EFA"/>
    <w:rsid w:val="00284C30"/>
    <w:rsid w:val="00287BA8"/>
    <w:rsid w:val="0029158C"/>
    <w:rsid w:val="002A0DE2"/>
    <w:rsid w:val="002A6E2B"/>
    <w:rsid w:val="002B4D79"/>
    <w:rsid w:val="002B6FA3"/>
    <w:rsid w:val="002B77F5"/>
    <w:rsid w:val="002C331D"/>
    <w:rsid w:val="002D3103"/>
    <w:rsid w:val="002E36A1"/>
    <w:rsid w:val="002E46DE"/>
    <w:rsid w:val="002F653C"/>
    <w:rsid w:val="00304C1D"/>
    <w:rsid w:val="003069E8"/>
    <w:rsid w:val="00307E85"/>
    <w:rsid w:val="00310269"/>
    <w:rsid w:val="00310E67"/>
    <w:rsid w:val="003111DB"/>
    <w:rsid w:val="00311373"/>
    <w:rsid w:val="00313937"/>
    <w:rsid w:val="00313CAA"/>
    <w:rsid w:val="00314466"/>
    <w:rsid w:val="003149E9"/>
    <w:rsid w:val="00316B83"/>
    <w:rsid w:val="003203C7"/>
    <w:rsid w:val="00320415"/>
    <w:rsid w:val="0032097E"/>
    <w:rsid w:val="00322E0B"/>
    <w:rsid w:val="00323107"/>
    <w:rsid w:val="00324485"/>
    <w:rsid w:val="00332055"/>
    <w:rsid w:val="0034230F"/>
    <w:rsid w:val="00345525"/>
    <w:rsid w:val="00356841"/>
    <w:rsid w:val="00370A03"/>
    <w:rsid w:val="00373F7B"/>
    <w:rsid w:val="00380A15"/>
    <w:rsid w:val="00381107"/>
    <w:rsid w:val="003818E8"/>
    <w:rsid w:val="003848EF"/>
    <w:rsid w:val="00384905"/>
    <w:rsid w:val="00385BF8"/>
    <w:rsid w:val="003905C3"/>
    <w:rsid w:val="0039110F"/>
    <w:rsid w:val="00395F95"/>
    <w:rsid w:val="00396C1A"/>
    <w:rsid w:val="003A151C"/>
    <w:rsid w:val="003A2CB0"/>
    <w:rsid w:val="003A32D8"/>
    <w:rsid w:val="003A53C5"/>
    <w:rsid w:val="003A5EEC"/>
    <w:rsid w:val="003A6079"/>
    <w:rsid w:val="003A68AB"/>
    <w:rsid w:val="003B04F0"/>
    <w:rsid w:val="003B20FC"/>
    <w:rsid w:val="003B3E18"/>
    <w:rsid w:val="003B72CF"/>
    <w:rsid w:val="003B78AB"/>
    <w:rsid w:val="003C2DEE"/>
    <w:rsid w:val="003C4286"/>
    <w:rsid w:val="003D3ED1"/>
    <w:rsid w:val="003D417E"/>
    <w:rsid w:val="003D57B2"/>
    <w:rsid w:val="003D6960"/>
    <w:rsid w:val="003D77EE"/>
    <w:rsid w:val="003E0510"/>
    <w:rsid w:val="003E1BBB"/>
    <w:rsid w:val="003E54B6"/>
    <w:rsid w:val="003E7A4D"/>
    <w:rsid w:val="003F1F49"/>
    <w:rsid w:val="003F42A7"/>
    <w:rsid w:val="003F6045"/>
    <w:rsid w:val="003F71C5"/>
    <w:rsid w:val="004016DE"/>
    <w:rsid w:val="004025DC"/>
    <w:rsid w:val="00402E80"/>
    <w:rsid w:val="0041300D"/>
    <w:rsid w:val="004175D4"/>
    <w:rsid w:val="00432445"/>
    <w:rsid w:val="0043446F"/>
    <w:rsid w:val="0043683F"/>
    <w:rsid w:val="004442E2"/>
    <w:rsid w:val="00445634"/>
    <w:rsid w:val="0045253C"/>
    <w:rsid w:val="004547EA"/>
    <w:rsid w:val="00455EAA"/>
    <w:rsid w:val="00456494"/>
    <w:rsid w:val="0045799A"/>
    <w:rsid w:val="00466326"/>
    <w:rsid w:val="00471060"/>
    <w:rsid w:val="004716AC"/>
    <w:rsid w:val="00471E07"/>
    <w:rsid w:val="004763AF"/>
    <w:rsid w:val="0048196D"/>
    <w:rsid w:val="00481DBF"/>
    <w:rsid w:val="004860C0"/>
    <w:rsid w:val="00487074"/>
    <w:rsid w:val="004930F6"/>
    <w:rsid w:val="0049416F"/>
    <w:rsid w:val="004948C9"/>
    <w:rsid w:val="00495404"/>
    <w:rsid w:val="00497931"/>
    <w:rsid w:val="004A3EFD"/>
    <w:rsid w:val="004A3F27"/>
    <w:rsid w:val="004B3B7B"/>
    <w:rsid w:val="004C4C8F"/>
    <w:rsid w:val="004D0574"/>
    <w:rsid w:val="004D0C7C"/>
    <w:rsid w:val="004D118B"/>
    <w:rsid w:val="004D6A72"/>
    <w:rsid w:val="004E29C6"/>
    <w:rsid w:val="004E36A5"/>
    <w:rsid w:val="004E3982"/>
    <w:rsid w:val="004E4095"/>
    <w:rsid w:val="004E6683"/>
    <w:rsid w:val="004F7BA3"/>
    <w:rsid w:val="00500698"/>
    <w:rsid w:val="00500C9D"/>
    <w:rsid w:val="005024FF"/>
    <w:rsid w:val="00506528"/>
    <w:rsid w:val="005116B1"/>
    <w:rsid w:val="00517351"/>
    <w:rsid w:val="005175AB"/>
    <w:rsid w:val="005208E2"/>
    <w:rsid w:val="0052463E"/>
    <w:rsid w:val="00525511"/>
    <w:rsid w:val="00526B28"/>
    <w:rsid w:val="00527387"/>
    <w:rsid w:val="00527A7D"/>
    <w:rsid w:val="00540A7C"/>
    <w:rsid w:val="00544292"/>
    <w:rsid w:val="005456EC"/>
    <w:rsid w:val="00554795"/>
    <w:rsid w:val="00556DEA"/>
    <w:rsid w:val="00560972"/>
    <w:rsid w:val="00563F7B"/>
    <w:rsid w:val="005640A6"/>
    <w:rsid w:val="005658DA"/>
    <w:rsid w:val="0056664A"/>
    <w:rsid w:val="00570F8E"/>
    <w:rsid w:val="00572118"/>
    <w:rsid w:val="00575FFA"/>
    <w:rsid w:val="00586CE4"/>
    <w:rsid w:val="00591130"/>
    <w:rsid w:val="00593648"/>
    <w:rsid w:val="00594AC6"/>
    <w:rsid w:val="00594F99"/>
    <w:rsid w:val="005970B5"/>
    <w:rsid w:val="005978D0"/>
    <w:rsid w:val="005A2FC0"/>
    <w:rsid w:val="005B341F"/>
    <w:rsid w:val="005B44D6"/>
    <w:rsid w:val="005B5651"/>
    <w:rsid w:val="005D27B8"/>
    <w:rsid w:val="005D2E03"/>
    <w:rsid w:val="005D4544"/>
    <w:rsid w:val="005D5178"/>
    <w:rsid w:val="005D5A8A"/>
    <w:rsid w:val="005D6F05"/>
    <w:rsid w:val="005E10E3"/>
    <w:rsid w:val="005E3FC7"/>
    <w:rsid w:val="005F54D7"/>
    <w:rsid w:val="005F698B"/>
    <w:rsid w:val="00600956"/>
    <w:rsid w:val="0060666C"/>
    <w:rsid w:val="00606C5F"/>
    <w:rsid w:val="00615D43"/>
    <w:rsid w:val="00616BCC"/>
    <w:rsid w:val="00623DFF"/>
    <w:rsid w:val="006243EB"/>
    <w:rsid w:val="006267F8"/>
    <w:rsid w:val="00630EC4"/>
    <w:rsid w:val="00630EC9"/>
    <w:rsid w:val="00631B4C"/>
    <w:rsid w:val="00632327"/>
    <w:rsid w:val="00632522"/>
    <w:rsid w:val="00632CB9"/>
    <w:rsid w:val="006344C0"/>
    <w:rsid w:val="00641D5A"/>
    <w:rsid w:val="0064225C"/>
    <w:rsid w:val="00645936"/>
    <w:rsid w:val="00646B92"/>
    <w:rsid w:val="00647402"/>
    <w:rsid w:val="00647EBF"/>
    <w:rsid w:val="00650282"/>
    <w:rsid w:val="006511BB"/>
    <w:rsid w:val="006531EF"/>
    <w:rsid w:val="00653C7D"/>
    <w:rsid w:val="00656305"/>
    <w:rsid w:val="0066034A"/>
    <w:rsid w:val="006631B8"/>
    <w:rsid w:val="006662EE"/>
    <w:rsid w:val="00667977"/>
    <w:rsid w:val="006725A4"/>
    <w:rsid w:val="00674B89"/>
    <w:rsid w:val="0067720E"/>
    <w:rsid w:val="0068051F"/>
    <w:rsid w:val="00684490"/>
    <w:rsid w:val="006867B7"/>
    <w:rsid w:val="00686F5E"/>
    <w:rsid w:val="006914EF"/>
    <w:rsid w:val="00692DE8"/>
    <w:rsid w:val="006A2D92"/>
    <w:rsid w:val="006A56C1"/>
    <w:rsid w:val="006A5A2E"/>
    <w:rsid w:val="006A5CFF"/>
    <w:rsid w:val="006C0521"/>
    <w:rsid w:val="006D1474"/>
    <w:rsid w:val="006D1F7D"/>
    <w:rsid w:val="006D29CD"/>
    <w:rsid w:val="006D2BE3"/>
    <w:rsid w:val="006D2BF3"/>
    <w:rsid w:val="006D37CF"/>
    <w:rsid w:val="006E11EC"/>
    <w:rsid w:val="006F2E1C"/>
    <w:rsid w:val="006F3BB8"/>
    <w:rsid w:val="00703D2D"/>
    <w:rsid w:val="00706F25"/>
    <w:rsid w:val="00712914"/>
    <w:rsid w:val="0071360C"/>
    <w:rsid w:val="0071367B"/>
    <w:rsid w:val="007139B6"/>
    <w:rsid w:val="0071686F"/>
    <w:rsid w:val="00716D5C"/>
    <w:rsid w:val="00717760"/>
    <w:rsid w:val="007208D9"/>
    <w:rsid w:val="00720AF5"/>
    <w:rsid w:val="00720C9D"/>
    <w:rsid w:val="0073258B"/>
    <w:rsid w:val="00732BA8"/>
    <w:rsid w:val="0073350E"/>
    <w:rsid w:val="00733F8C"/>
    <w:rsid w:val="00734E99"/>
    <w:rsid w:val="007359A7"/>
    <w:rsid w:val="00736A54"/>
    <w:rsid w:val="00736BB3"/>
    <w:rsid w:val="007422ED"/>
    <w:rsid w:val="00744ECC"/>
    <w:rsid w:val="0074677C"/>
    <w:rsid w:val="00746E21"/>
    <w:rsid w:val="0075393B"/>
    <w:rsid w:val="0075471A"/>
    <w:rsid w:val="00756FD4"/>
    <w:rsid w:val="007608D7"/>
    <w:rsid w:val="00767A04"/>
    <w:rsid w:val="00770629"/>
    <w:rsid w:val="00773B58"/>
    <w:rsid w:val="00777487"/>
    <w:rsid w:val="007777A1"/>
    <w:rsid w:val="0078273E"/>
    <w:rsid w:val="00782F88"/>
    <w:rsid w:val="0078471D"/>
    <w:rsid w:val="00784EC0"/>
    <w:rsid w:val="00784F11"/>
    <w:rsid w:val="0078760F"/>
    <w:rsid w:val="00796A50"/>
    <w:rsid w:val="007B05B3"/>
    <w:rsid w:val="007B14CE"/>
    <w:rsid w:val="007B5BB6"/>
    <w:rsid w:val="007B648E"/>
    <w:rsid w:val="007C0DBD"/>
    <w:rsid w:val="007C1837"/>
    <w:rsid w:val="007C1958"/>
    <w:rsid w:val="007C2377"/>
    <w:rsid w:val="007D0CC0"/>
    <w:rsid w:val="007D537B"/>
    <w:rsid w:val="007E0B84"/>
    <w:rsid w:val="007E6CF8"/>
    <w:rsid w:val="007E6ECC"/>
    <w:rsid w:val="007F0ABE"/>
    <w:rsid w:val="007F2645"/>
    <w:rsid w:val="007F4668"/>
    <w:rsid w:val="007F64C7"/>
    <w:rsid w:val="00801F91"/>
    <w:rsid w:val="008054F0"/>
    <w:rsid w:val="00815425"/>
    <w:rsid w:val="008228A5"/>
    <w:rsid w:val="00822B3C"/>
    <w:rsid w:val="00830ED9"/>
    <w:rsid w:val="0083327D"/>
    <w:rsid w:val="00834367"/>
    <w:rsid w:val="00837F65"/>
    <w:rsid w:val="008478CE"/>
    <w:rsid w:val="00847C2B"/>
    <w:rsid w:val="00847E7D"/>
    <w:rsid w:val="00847F14"/>
    <w:rsid w:val="00850CF7"/>
    <w:rsid w:val="0085248D"/>
    <w:rsid w:val="0085583B"/>
    <w:rsid w:val="00857E85"/>
    <w:rsid w:val="008617EA"/>
    <w:rsid w:val="008629E3"/>
    <w:rsid w:val="008729DD"/>
    <w:rsid w:val="00873250"/>
    <w:rsid w:val="00873825"/>
    <w:rsid w:val="008739EF"/>
    <w:rsid w:val="00892576"/>
    <w:rsid w:val="00894601"/>
    <w:rsid w:val="00894CD3"/>
    <w:rsid w:val="00896E93"/>
    <w:rsid w:val="008A6708"/>
    <w:rsid w:val="008A7CF1"/>
    <w:rsid w:val="008B0674"/>
    <w:rsid w:val="008B0CFF"/>
    <w:rsid w:val="008B20C2"/>
    <w:rsid w:val="008B333C"/>
    <w:rsid w:val="008B3CD2"/>
    <w:rsid w:val="008B4EDF"/>
    <w:rsid w:val="008B5C6E"/>
    <w:rsid w:val="008B75E1"/>
    <w:rsid w:val="008C096C"/>
    <w:rsid w:val="008C0B6E"/>
    <w:rsid w:val="008C1CAA"/>
    <w:rsid w:val="008C26F4"/>
    <w:rsid w:val="008C624A"/>
    <w:rsid w:val="008D1DB1"/>
    <w:rsid w:val="008D1DF0"/>
    <w:rsid w:val="008D3892"/>
    <w:rsid w:val="008D39AA"/>
    <w:rsid w:val="008D5118"/>
    <w:rsid w:val="008E2B2F"/>
    <w:rsid w:val="008E348C"/>
    <w:rsid w:val="008E35C5"/>
    <w:rsid w:val="008E4DFF"/>
    <w:rsid w:val="008E549E"/>
    <w:rsid w:val="008F09FE"/>
    <w:rsid w:val="008F1046"/>
    <w:rsid w:val="008F18B3"/>
    <w:rsid w:val="008F1E40"/>
    <w:rsid w:val="008F281A"/>
    <w:rsid w:val="008F5890"/>
    <w:rsid w:val="008F6E9D"/>
    <w:rsid w:val="00901EDF"/>
    <w:rsid w:val="00904B02"/>
    <w:rsid w:val="009050B9"/>
    <w:rsid w:val="00905752"/>
    <w:rsid w:val="00906E14"/>
    <w:rsid w:val="00920A27"/>
    <w:rsid w:val="00924EA4"/>
    <w:rsid w:val="009308F0"/>
    <w:rsid w:val="00936C94"/>
    <w:rsid w:val="00937DFB"/>
    <w:rsid w:val="00944597"/>
    <w:rsid w:val="00944936"/>
    <w:rsid w:val="00944AA7"/>
    <w:rsid w:val="00946AD7"/>
    <w:rsid w:val="00947C30"/>
    <w:rsid w:val="00952D7C"/>
    <w:rsid w:val="009540D9"/>
    <w:rsid w:val="009546F6"/>
    <w:rsid w:val="00962C9F"/>
    <w:rsid w:val="0096455D"/>
    <w:rsid w:val="00966271"/>
    <w:rsid w:val="0097372C"/>
    <w:rsid w:val="00977F47"/>
    <w:rsid w:val="009837EF"/>
    <w:rsid w:val="00984BDC"/>
    <w:rsid w:val="009857E0"/>
    <w:rsid w:val="00987A1D"/>
    <w:rsid w:val="009918FB"/>
    <w:rsid w:val="00991CE2"/>
    <w:rsid w:val="0099241D"/>
    <w:rsid w:val="009A0497"/>
    <w:rsid w:val="009A1A9A"/>
    <w:rsid w:val="009B36BF"/>
    <w:rsid w:val="009B5872"/>
    <w:rsid w:val="009B5A80"/>
    <w:rsid w:val="009B6ACF"/>
    <w:rsid w:val="009B6B48"/>
    <w:rsid w:val="009C3672"/>
    <w:rsid w:val="009C3E19"/>
    <w:rsid w:val="009C74B5"/>
    <w:rsid w:val="009D0E47"/>
    <w:rsid w:val="009D1F1C"/>
    <w:rsid w:val="009D3AEC"/>
    <w:rsid w:val="009D7CE6"/>
    <w:rsid w:val="009E008F"/>
    <w:rsid w:val="009E0870"/>
    <w:rsid w:val="00A00F82"/>
    <w:rsid w:val="00A01131"/>
    <w:rsid w:val="00A05393"/>
    <w:rsid w:val="00A05924"/>
    <w:rsid w:val="00A156D8"/>
    <w:rsid w:val="00A212FC"/>
    <w:rsid w:val="00A22274"/>
    <w:rsid w:val="00A223AF"/>
    <w:rsid w:val="00A2267C"/>
    <w:rsid w:val="00A23419"/>
    <w:rsid w:val="00A32793"/>
    <w:rsid w:val="00A376D1"/>
    <w:rsid w:val="00A44E29"/>
    <w:rsid w:val="00A46BA8"/>
    <w:rsid w:val="00A53EE9"/>
    <w:rsid w:val="00A566F7"/>
    <w:rsid w:val="00A624D4"/>
    <w:rsid w:val="00A632E2"/>
    <w:rsid w:val="00A63817"/>
    <w:rsid w:val="00A64E67"/>
    <w:rsid w:val="00A72788"/>
    <w:rsid w:val="00A80DCD"/>
    <w:rsid w:val="00A8360B"/>
    <w:rsid w:val="00A857D9"/>
    <w:rsid w:val="00A90A64"/>
    <w:rsid w:val="00A92245"/>
    <w:rsid w:val="00A93A78"/>
    <w:rsid w:val="00AA25A1"/>
    <w:rsid w:val="00AA2B6A"/>
    <w:rsid w:val="00AC06AD"/>
    <w:rsid w:val="00AC1849"/>
    <w:rsid w:val="00AC1DB2"/>
    <w:rsid w:val="00AC23DD"/>
    <w:rsid w:val="00AC3329"/>
    <w:rsid w:val="00AC6CC3"/>
    <w:rsid w:val="00AC6D7C"/>
    <w:rsid w:val="00AC758F"/>
    <w:rsid w:val="00AD01BB"/>
    <w:rsid w:val="00AD02B4"/>
    <w:rsid w:val="00AD640D"/>
    <w:rsid w:val="00AD6B21"/>
    <w:rsid w:val="00AD7CBA"/>
    <w:rsid w:val="00AE0DAF"/>
    <w:rsid w:val="00AE311C"/>
    <w:rsid w:val="00AE32FC"/>
    <w:rsid w:val="00AE3926"/>
    <w:rsid w:val="00AE46AA"/>
    <w:rsid w:val="00AF05EF"/>
    <w:rsid w:val="00AF29BB"/>
    <w:rsid w:val="00AF2B88"/>
    <w:rsid w:val="00AF4453"/>
    <w:rsid w:val="00AF63A9"/>
    <w:rsid w:val="00B06148"/>
    <w:rsid w:val="00B068F2"/>
    <w:rsid w:val="00B12922"/>
    <w:rsid w:val="00B16720"/>
    <w:rsid w:val="00B2109F"/>
    <w:rsid w:val="00B31E83"/>
    <w:rsid w:val="00B328FC"/>
    <w:rsid w:val="00B3411C"/>
    <w:rsid w:val="00B4136C"/>
    <w:rsid w:val="00B4271C"/>
    <w:rsid w:val="00B42A04"/>
    <w:rsid w:val="00B50649"/>
    <w:rsid w:val="00B51EDA"/>
    <w:rsid w:val="00B5400D"/>
    <w:rsid w:val="00B549E8"/>
    <w:rsid w:val="00B557B6"/>
    <w:rsid w:val="00B66384"/>
    <w:rsid w:val="00B664D8"/>
    <w:rsid w:val="00B7014D"/>
    <w:rsid w:val="00B71E5B"/>
    <w:rsid w:val="00B722B5"/>
    <w:rsid w:val="00B74113"/>
    <w:rsid w:val="00B827C5"/>
    <w:rsid w:val="00B82FF6"/>
    <w:rsid w:val="00B91546"/>
    <w:rsid w:val="00B91D3B"/>
    <w:rsid w:val="00B93466"/>
    <w:rsid w:val="00B94293"/>
    <w:rsid w:val="00B94B1E"/>
    <w:rsid w:val="00B9718C"/>
    <w:rsid w:val="00BA1691"/>
    <w:rsid w:val="00BB76DF"/>
    <w:rsid w:val="00BC1FA0"/>
    <w:rsid w:val="00BC7D24"/>
    <w:rsid w:val="00BD0413"/>
    <w:rsid w:val="00BD0C96"/>
    <w:rsid w:val="00BD483E"/>
    <w:rsid w:val="00BD5933"/>
    <w:rsid w:val="00BD7B1A"/>
    <w:rsid w:val="00BE2ED0"/>
    <w:rsid w:val="00BE4286"/>
    <w:rsid w:val="00BE4622"/>
    <w:rsid w:val="00BE5FB9"/>
    <w:rsid w:val="00BE650A"/>
    <w:rsid w:val="00BE7CC4"/>
    <w:rsid w:val="00BF268F"/>
    <w:rsid w:val="00BF6B96"/>
    <w:rsid w:val="00C0349A"/>
    <w:rsid w:val="00C06A01"/>
    <w:rsid w:val="00C120C0"/>
    <w:rsid w:val="00C15A21"/>
    <w:rsid w:val="00C17AAA"/>
    <w:rsid w:val="00C202C8"/>
    <w:rsid w:val="00C20F6E"/>
    <w:rsid w:val="00C2545A"/>
    <w:rsid w:val="00C31CC0"/>
    <w:rsid w:val="00C3203A"/>
    <w:rsid w:val="00C364F8"/>
    <w:rsid w:val="00C45162"/>
    <w:rsid w:val="00C509D3"/>
    <w:rsid w:val="00C63CA5"/>
    <w:rsid w:val="00C734E1"/>
    <w:rsid w:val="00C74661"/>
    <w:rsid w:val="00C75C12"/>
    <w:rsid w:val="00C764DD"/>
    <w:rsid w:val="00C94463"/>
    <w:rsid w:val="00C94CD6"/>
    <w:rsid w:val="00CA31D5"/>
    <w:rsid w:val="00CA6695"/>
    <w:rsid w:val="00CB511B"/>
    <w:rsid w:val="00CC45B1"/>
    <w:rsid w:val="00CD44C8"/>
    <w:rsid w:val="00CE7C01"/>
    <w:rsid w:val="00CF2024"/>
    <w:rsid w:val="00CF3FBF"/>
    <w:rsid w:val="00CF4AD8"/>
    <w:rsid w:val="00CF61B6"/>
    <w:rsid w:val="00CF671F"/>
    <w:rsid w:val="00D00503"/>
    <w:rsid w:val="00D04919"/>
    <w:rsid w:val="00D052B4"/>
    <w:rsid w:val="00D10076"/>
    <w:rsid w:val="00D113AE"/>
    <w:rsid w:val="00D13B5A"/>
    <w:rsid w:val="00D15ABA"/>
    <w:rsid w:val="00D22AD5"/>
    <w:rsid w:val="00D23A87"/>
    <w:rsid w:val="00D2449C"/>
    <w:rsid w:val="00D357D2"/>
    <w:rsid w:val="00D406B9"/>
    <w:rsid w:val="00D420DA"/>
    <w:rsid w:val="00D43E31"/>
    <w:rsid w:val="00D5127D"/>
    <w:rsid w:val="00D675F9"/>
    <w:rsid w:val="00D73421"/>
    <w:rsid w:val="00D7450E"/>
    <w:rsid w:val="00D74A41"/>
    <w:rsid w:val="00D81644"/>
    <w:rsid w:val="00D8258B"/>
    <w:rsid w:val="00D85D6C"/>
    <w:rsid w:val="00D9082F"/>
    <w:rsid w:val="00D9441D"/>
    <w:rsid w:val="00DA04ED"/>
    <w:rsid w:val="00DA35CD"/>
    <w:rsid w:val="00DB1D74"/>
    <w:rsid w:val="00DB25E4"/>
    <w:rsid w:val="00DB36C2"/>
    <w:rsid w:val="00DB6524"/>
    <w:rsid w:val="00DB6D0F"/>
    <w:rsid w:val="00DC14F0"/>
    <w:rsid w:val="00DC1945"/>
    <w:rsid w:val="00DC68C9"/>
    <w:rsid w:val="00DD1B1B"/>
    <w:rsid w:val="00DD32DC"/>
    <w:rsid w:val="00DD617D"/>
    <w:rsid w:val="00DE04E0"/>
    <w:rsid w:val="00DE55FF"/>
    <w:rsid w:val="00DE71AA"/>
    <w:rsid w:val="00DE7F03"/>
    <w:rsid w:val="00DF71A3"/>
    <w:rsid w:val="00E00448"/>
    <w:rsid w:val="00E00B23"/>
    <w:rsid w:val="00E03125"/>
    <w:rsid w:val="00E0769B"/>
    <w:rsid w:val="00E10B5C"/>
    <w:rsid w:val="00E119E8"/>
    <w:rsid w:val="00E12973"/>
    <w:rsid w:val="00E14792"/>
    <w:rsid w:val="00E14DAE"/>
    <w:rsid w:val="00E169CD"/>
    <w:rsid w:val="00E217A2"/>
    <w:rsid w:val="00E2763D"/>
    <w:rsid w:val="00E345DB"/>
    <w:rsid w:val="00E3545D"/>
    <w:rsid w:val="00E3574A"/>
    <w:rsid w:val="00E35A46"/>
    <w:rsid w:val="00E405B8"/>
    <w:rsid w:val="00E435D8"/>
    <w:rsid w:val="00E50D28"/>
    <w:rsid w:val="00E51807"/>
    <w:rsid w:val="00E5597A"/>
    <w:rsid w:val="00E55ABB"/>
    <w:rsid w:val="00E5686D"/>
    <w:rsid w:val="00E6038C"/>
    <w:rsid w:val="00E60BCA"/>
    <w:rsid w:val="00E62FEA"/>
    <w:rsid w:val="00E64602"/>
    <w:rsid w:val="00E67B60"/>
    <w:rsid w:val="00E72931"/>
    <w:rsid w:val="00E7665D"/>
    <w:rsid w:val="00E769C7"/>
    <w:rsid w:val="00E8172C"/>
    <w:rsid w:val="00E82989"/>
    <w:rsid w:val="00E82A56"/>
    <w:rsid w:val="00E82B1A"/>
    <w:rsid w:val="00E90731"/>
    <w:rsid w:val="00E96CB5"/>
    <w:rsid w:val="00EA0B74"/>
    <w:rsid w:val="00EA1620"/>
    <w:rsid w:val="00EA2A88"/>
    <w:rsid w:val="00EA78FF"/>
    <w:rsid w:val="00EB002B"/>
    <w:rsid w:val="00EB094A"/>
    <w:rsid w:val="00EB43FD"/>
    <w:rsid w:val="00EB44BE"/>
    <w:rsid w:val="00EB477D"/>
    <w:rsid w:val="00EB7FCF"/>
    <w:rsid w:val="00EE0868"/>
    <w:rsid w:val="00EE1372"/>
    <w:rsid w:val="00EE1BFF"/>
    <w:rsid w:val="00EE1F4E"/>
    <w:rsid w:val="00EF3A40"/>
    <w:rsid w:val="00EF468B"/>
    <w:rsid w:val="00F02857"/>
    <w:rsid w:val="00F03424"/>
    <w:rsid w:val="00F04CDD"/>
    <w:rsid w:val="00F077D3"/>
    <w:rsid w:val="00F07E0C"/>
    <w:rsid w:val="00F14463"/>
    <w:rsid w:val="00F17FE9"/>
    <w:rsid w:val="00F23291"/>
    <w:rsid w:val="00F26CA1"/>
    <w:rsid w:val="00F33D36"/>
    <w:rsid w:val="00F34B1E"/>
    <w:rsid w:val="00F45799"/>
    <w:rsid w:val="00F4755A"/>
    <w:rsid w:val="00F547A2"/>
    <w:rsid w:val="00F60CC6"/>
    <w:rsid w:val="00F63F4E"/>
    <w:rsid w:val="00F667C8"/>
    <w:rsid w:val="00F70A77"/>
    <w:rsid w:val="00F71FC5"/>
    <w:rsid w:val="00F7378F"/>
    <w:rsid w:val="00F941C2"/>
    <w:rsid w:val="00F95B2C"/>
    <w:rsid w:val="00F971E5"/>
    <w:rsid w:val="00FB0F81"/>
    <w:rsid w:val="00FB3263"/>
    <w:rsid w:val="00FB5CFE"/>
    <w:rsid w:val="00FB79D5"/>
    <w:rsid w:val="00FC3832"/>
    <w:rsid w:val="00FD5FBF"/>
    <w:rsid w:val="00FE41CB"/>
    <w:rsid w:val="00FE5ADA"/>
    <w:rsid w:val="00FF029E"/>
    <w:rsid w:val="00FF0918"/>
    <w:rsid w:val="00FF7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basedOn w:val="IATableLabelCharChar"/>
    <w:link w:val="IATableText"/>
    <w:rsid w:val="00220F29"/>
    <w:rPr>
      <w:sz w:val="22"/>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F64C7"/>
    <w:pPr>
      <w:ind w:left="113"/>
      <w:outlineLvl w:val="0"/>
    </w:pPr>
    <w:rPr>
      <w:rFonts w:cs="Arial"/>
      <w:bCs/>
      <w:color w:val="FFFFFF"/>
      <w:kern w:val="28"/>
      <w:sz w:val="32"/>
      <w:szCs w:val="32"/>
    </w:rPr>
  </w:style>
  <w:style w:type="paragraph" w:customStyle="1" w:styleId="IAHeadDept">
    <w:name w:val="IAHeadDept"/>
    <w:basedOn w:val="IATableText"/>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basedOn w:val="IATableNotesChar"/>
    <w:link w:val="IASignOff"/>
    <w:rsid w:val="006A5A2E"/>
    <w:rPr>
      <w:b/>
      <w:bCs/>
      <w:i/>
      <w:iCs/>
    </w:rPr>
  </w:style>
  <w:style w:type="paragraph" w:customStyle="1" w:styleId="IAHeadTitle">
    <w:name w:val="IAHeadTitle"/>
    <w:basedOn w:val="IAHeadDept"/>
    <w:rsid w:val="008228A5"/>
    <w:pPr>
      <w:spacing w:before="0" w:after="0"/>
    </w:pPr>
    <w:rPr>
      <w:b/>
      <w:sz w:val="28"/>
      <w:szCs w:val="28"/>
    </w:rPr>
  </w:style>
  <w:style w:type="paragraph" w:customStyle="1" w:styleId="IASignature">
    <w:name w:val="IA Signature"/>
    <w:basedOn w:val="IATableText"/>
    <w:rsid w:val="00A46BA8"/>
    <w:pPr>
      <w:tabs>
        <w:tab w:val="left" w:leader="dot" w:pos="6804"/>
        <w:tab w:val="right" w:leader="dot" w:pos="10206"/>
      </w:tabs>
      <w:spacing w:before="48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basedOn w:val="IAHeadLabelChar"/>
    <w:link w:val="IASign-offlabel"/>
    <w:rsid w:val="009050B9"/>
    <w:rPr>
      <w:szCs w:val="22"/>
      <w:u w:val="single"/>
    </w:rPr>
  </w:style>
  <w:style w:type="paragraph" w:customStyle="1" w:styleId="IASign-off">
    <w:name w:val="IA Sign-off"/>
    <w:basedOn w:val="IATableText"/>
    <w:rsid w:val="003D77EE"/>
    <w:pPr>
      <w:spacing w:before="0" w:after="12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basedOn w:val="DefaultParagraphFont"/>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650282"/>
    <w:rPr>
      <w:rFonts w:ascii="Times New Roman" w:eastAsia="SimSun" w:hAnsi="Times New Roman"/>
      <w:sz w:val="20"/>
      <w:szCs w:val="20"/>
      <w:lang w:eastAsia="zh-CN"/>
    </w:rPr>
  </w:style>
  <w:style w:type="character" w:styleId="FootnoteReference">
    <w:name w:val="footnote reference"/>
    <w:basedOn w:val="DefaultParagraphFont"/>
    <w:rsid w:val="00650282"/>
    <w:rPr>
      <w:vertAlign w:val="superscript"/>
    </w:rPr>
  </w:style>
  <w:style w:type="paragraph" w:customStyle="1" w:styleId="EBBodyPara">
    <w:name w:val="EBBodyPara"/>
    <w:basedOn w:val="BodyText"/>
    <w:rsid w:val="005A2FC0"/>
  </w:style>
  <w:style w:type="paragraph" w:customStyle="1" w:styleId="EBHeading1">
    <w:name w:val="EBHeading1"/>
    <w:basedOn w:val="BodyText"/>
    <w:next w:val="EBBodyPara"/>
    <w:rsid w:val="001235DD"/>
    <w:pPr>
      <w:keepNext/>
      <w:keepLines/>
      <w:spacing w:before="240" w:after="60"/>
    </w:pPr>
    <w:rPr>
      <w:b/>
      <w:sz w:val="24"/>
    </w:rPr>
  </w:style>
  <w:style w:type="paragraph" w:customStyle="1" w:styleId="EBNumber">
    <w:name w:val="EBNumber"/>
    <w:basedOn w:val="BodyText"/>
    <w:rsid w:val="000D58BD"/>
    <w:pPr>
      <w:numPr>
        <w:ilvl w:val="1"/>
        <w:numId w:val="11"/>
      </w:numPr>
    </w:pPr>
  </w:style>
  <w:style w:type="paragraph" w:customStyle="1" w:styleId="EBNumberRestart">
    <w:name w:val="EBNumberRestart"/>
    <w:basedOn w:val="BodyText"/>
    <w:next w:val="EBNumber"/>
    <w:rsid w:val="000D58BD"/>
    <w:pPr>
      <w:numPr>
        <w:numId w:val="11"/>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basedOn w:val="DefaultParagraphFont"/>
    <w:rsid w:val="00B4136C"/>
    <w:rPr>
      <w:color w:val="auto"/>
      <w:u w:val="single"/>
    </w:rPr>
  </w:style>
  <w:style w:type="paragraph" w:customStyle="1" w:styleId="EBHeading2">
    <w:name w:val="EBHeading2"/>
    <w:basedOn w:val="EBHeading1"/>
    <w:next w:val="EBBodyPara"/>
    <w:rsid w:val="00834367"/>
    <w:pPr>
      <w:spacing w:before="0" w:after="120"/>
    </w:pPr>
    <w:rPr>
      <w:b w:val="0"/>
      <w:i/>
    </w:rPr>
  </w:style>
  <w:style w:type="paragraph" w:customStyle="1" w:styleId="EBBullet">
    <w:name w:val="EBBullet"/>
    <w:basedOn w:val="BodyText"/>
    <w:rsid w:val="004B3B7B"/>
    <w:pPr>
      <w:numPr>
        <w:numId w:val="15"/>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rsid w:val="006D37CF"/>
    <w:rPr>
      <w:color w:val="auto"/>
      <w:u w:val="single"/>
    </w:rPr>
  </w:style>
  <w:style w:type="paragraph" w:customStyle="1" w:styleId="IASpacer2">
    <w:name w:val="IASpacer2"/>
    <w:basedOn w:val="IASpacer"/>
    <w:rsid w:val="00311373"/>
    <w:pPr>
      <w:spacing w:line="40" w:lineRule="exact"/>
    </w:pPr>
  </w:style>
  <w:style w:type="paragraph" w:styleId="BalloonText">
    <w:name w:val="Balloon Text"/>
    <w:basedOn w:val="Normal"/>
    <w:link w:val="BalloonTextChar"/>
    <w:rsid w:val="00D9082F"/>
    <w:rPr>
      <w:rFonts w:ascii="Tahoma" w:hAnsi="Tahoma" w:cs="Tahoma"/>
      <w:sz w:val="16"/>
      <w:szCs w:val="16"/>
    </w:rPr>
  </w:style>
  <w:style w:type="character" w:customStyle="1" w:styleId="BalloonTextChar">
    <w:name w:val="Balloon Text Char"/>
    <w:basedOn w:val="DefaultParagraphFont"/>
    <w:link w:val="BalloonText"/>
    <w:rsid w:val="00D9082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is.gov.uk/policies/better-regulation/policy/scrutinising-new-regulations/preparing-impact-assessments/specific-impact-tests/Wider-Environmental-Impact-Test" TargetMode="External"/><Relationship Id="rId26" Type="http://schemas.openxmlformats.org/officeDocument/2006/relationships/hyperlink" Target="http://www.bis.gov.uk/policies/better-regulation/policy/scrutinising-new-regulations/preparing-impact-assessments/specific-impact-tests/Competition-Assessment" TargetMode="External"/><Relationship Id="rId3" Type="http://schemas.openxmlformats.org/officeDocument/2006/relationships/styles" Target="styles.xml"/><Relationship Id="rId21" Type="http://schemas.openxmlformats.org/officeDocument/2006/relationships/hyperlink" Target="http://www.bis.gov.uk/policies/better-regulation/policy/scrutinising-new-regulations/preparing-impact-assessments/specific-impact-tests/Justice-Impact-Test" TargetMode="External"/><Relationship Id="rId34" Type="http://schemas.openxmlformats.org/officeDocument/2006/relationships/hyperlink" Target="http://www.bis.gov.uk/policies/better-regulation/policy/scrutinising-new-regulations/preparing-impact-assessments/specific-impact-tests/Sustainable-Development-Impact-T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s.gov.uk/policies/better-regulation/policy/scrutinising-new-regulations/preparing-impact-assessments/specific-impact-tests/Greenhouse-Gas-Impact-Assessment" TargetMode="External"/><Relationship Id="rId25" Type="http://schemas.openxmlformats.org/officeDocument/2006/relationships/hyperlink" Target="http://www.bis.gov.uk/policies/better-regulation/policy/scrutinising-new-regulations/preparing-impact-assessments/specific-impact-tests/statutory-Equality-Duties-Guidance" TargetMode="External"/><Relationship Id="rId33" Type="http://schemas.openxmlformats.org/officeDocument/2006/relationships/hyperlink" Target="http://www.bis.gov.uk/policies/better-regulation/policy/scrutinising-new-regulations/preparing-impact-assessments/specific-impact-tests/Rural-Proof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s.gov.uk/policies/better-regulation/policy/scrutinising-new-regulations/preparing-impact-assessments/specific-impact-tests/Small-Firms-Impact-Test" TargetMode="External"/><Relationship Id="rId20" Type="http://schemas.openxmlformats.org/officeDocument/2006/relationships/hyperlink" Target="http://www.bis.gov.uk/policies/better-regulation/policy/scrutinising-new-regulations/preparing-impact-assessments/specific-impact-tests/Human-Rights" TargetMode="External"/><Relationship Id="rId29" Type="http://schemas.openxmlformats.org/officeDocument/2006/relationships/hyperlink" Target="http://www.bis.gov.uk/policies/better-regulation/policy/scrutinising-new-regulations/preparing-impact-assessments/specific-impact-tests/Wider-Environmental-Impact-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bis.gov.uk/policies/better-regulation/policy/scrutinising-new-regulations/preparing-impact-assessments/specific-impact-tests/Justice-Impact-Te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s.gov.uk/policies/better-regulation/policy/scrutinising-new-regulations/preparing-impact-assessments/specific-impact-tests/Competition-Assessment" TargetMode="External"/><Relationship Id="rId23" Type="http://schemas.openxmlformats.org/officeDocument/2006/relationships/hyperlink" Target="http://www.bis.gov.uk/policies/better-regulation/policy/scrutinising-new-regulations/preparing-impact-assessments/specific-impact-tests/Sustainable-Development-Impact-Test" TargetMode="External"/><Relationship Id="rId28" Type="http://schemas.openxmlformats.org/officeDocument/2006/relationships/hyperlink" Target="http://www.bis.gov.uk/policies/better-regulation/policy/scrutinising-new-regulations/preparing-impact-assessments/specific-impact-tests/Greenhouse-Gas-Impact-Assessment" TargetMode="External"/><Relationship Id="rId36"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http://www.bis.gov.uk/policies/better-regulation/policy/scrutinising-new-regulations/preparing-impact-assessments/specific-impact-tests/Health-and-Well-Being" TargetMode="External"/><Relationship Id="rId31" Type="http://schemas.openxmlformats.org/officeDocument/2006/relationships/hyperlink" Target="http://www.bis.gov.uk/policies/better-regulation/policy/scrutinising-new-regulations/preparing-impact-assessments/specific-impact-tests/Human-Righ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s.gov.uk/policies/better-regulation/policy/scrutinising-new-regulations/preparing-impact-assessments/specific-impact-tests/statutory-Equality-Duties-Guidance" TargetMode="External"/><Relationship Id="rId22" Type="http://schemas.openxmlformats.org/officeDocument/2006/relationships/hyperlink" Target="http://www.bis.gov.uk/policies/better-regulation/policy/scrutinising-new-regulations/preparing-impact-assessments/specific-impact-tests/Rural-Proofing" TargetMode="External"/><Relationship Id="rId27" Type="http://schemas.openxmlformats.org/officeDocument/2006/relationships/hyperlink" Target="http://www.bis.gov.uk/policies/better-regulation/policy/scrutinising-new-regulations/preparing-impact-assessments/specific-impact-tests/Small-Firms-Impact-Test" TargetMode="External"/><Relationship Id="rId30" Type="http://schemas.openxmlformats.org/officeDocument/2006/relationships/hyperlink" Target="http://www.bis.gov.uk/policies/better-regulation/policy/scrutinising-new-regulations/preparing-impact-assessments/specific-impact-tests/Health-and-Well-Being"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E2CE-61D1-4DF3-B073-357AF69A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7035</Words>
  <Characters>46680</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Impact Assessment</vt:lpstr>
    </vt:vector>
  </TitlesOfParts>
  <Company/>
  <LinksUpToDate>false</LinksUpToDate>
  <CharactersWithSpaces>53608</CharactersWithSpaces>
  <SharedDoc>false</SharedDoc>
  <HLinks>
    <vt:vector size="120" baseType="variant">
      <vt:variant>
        <vt:i4>7995435</vt:i4>
      </vt:variant>
      <vt:variant>
        <vt:i4>582</vt:i4>
      </vt:variant>
      <vt:variant>
        <vt:i4>0</vt:i4>
      </vt:variant>
      <vt:variant>
        <vt:i4>5</vt:i4>
      </vt:variant>
      <vt:variant>
        <vt:lpwstr>http://www.bis.gov.uk/policies/better-regulation/policy/scrutinising-new-regulations/preparing-impact-assessments/specific-impact-tests/Sustainable-Development-Impact-Test</vt:lpwstr>
      </vt:variant>
      <vt:variant>
        <vt:lpwstr/>
      </vt:variant>
      <vt:variant>
        <vt:i4>2490485</vt:i4>
      </vt:variant>
      <vt:variant>
        <vt:i4>572</vt:i4>
      </vt:variant>
      <vt:variant>
        <vt:i4>0</vt:i4>
      </vt:variant>
      <vt:variant>
        <vt:i4>5</vt:i4>
      </vt:variant>
      <vt:variant>
        <vt:lpwstr>http://www.bis.gov.uk/policies/better-regulation/policy/scrutinising-new-regulations/preparing-impact-assessments/specific-impact-tests/Rural-Proofing</vt:lpwstr>
      </vt:variant>
      <vt:variant>
        <vt:lpwstr/>
      </vt:variant>
      <vt:variant>
        <vt:i4>3932201</vt:i4>
      </vt:variant>
      <vt:variant>
        <vt:i4>562</vt:i4>
      </vt:variant>
      <vt:variant>
        <vt:i4>0</vt:i4>
      </vt:variant>
      <vt:variant>
        <vt:i4>5</vt:i4>
      </vt:variant>
      <vt:variant>
        <vt:lpwstr>http://www.bis.gov.uk/policies/better-regulation/policy/scrutinising-new-regulations/preparing-impact-assessments/specific-impact-tests/Justice-Impact-Test</vt:lpwstr>
      </vt:variant>
      <vt:variant>
        <vt:lpwstr/>
      </vt:variant>
      <vt:variant>
        <vt:i4>4653060</vt:i4>
      </vt:variant>
      <vt:variant>
        <vt:i4>552</vt:i4>
      </vt:variant>
      <vt:variant>
        <vt:i4>0</vt:i4>
      </vt:variant>
      <vt:variant>
        <vt:i4>5</vt:i4>
      </vt:variant>
      <vt:variant>
        <vt:lpwstr>http://www.bis.gov.uk/policies/better-regulation/policy/scrutinising-new-regulations/preparing-impact-assessments/specific-impact-tests/Human-Rights</vt:lpwstr>
      </vt:variant>
      <vt:variant>
        <vt:lpwstr/>
      </vt:variant>
      <vt:variant>
        <vt:i4>5570591</vt:i4>
      </vt:variant>
      <vt:variant>
        <vt:i4>542</vt:i4>
      </vt:variant>
      <vt:variant>
        <vt:i4>0</vt:i4>
      </vt:variant>
      <vt:variant>
        <vt:i4>5</vt:i4>
      </vt:variant>
      <vt:variant>
        <vt:lpwstr>http://www.bis.gov.uk/policies/better-regulation/policy/scrutinising-new-regulations/preparing-impact-assessments/specific-impact-tests/Health-and-Well-Being</vt:lpwstr>
      </vt:variant>
      <vt:variant>
        <vt:lpwstr/>
      </vt:variant>
      <vt:variant>
        <vt:i4>7667759</vt:i4>
      </vt:variant>
      <vt:variant>
        <vt:i4>532</vt:i4>
      </vt:variant>
      <vt:variant>
        <vt:i4>0</vt:i4>
      </vt:variant>
      <vt:variant>
        <vt:i4>5</vt:i4>
      </vt:variant>
      <vt:variant>
        <vt:lpwstr>http://www.bis.gov.uk/policies/better-regulation/policy/scrutinising-new-regulations/preparing-impact-assessments/specific-impact-tests/Wider-Environmental-Impact-Test</vt:lpwstr>
      </vt:variant>
      <vt:variant>
        <vt:lpwstr/>
      </vt:variant>
      <vt:variant>
        <vt:i4>5505029</vt:i4>
      </vt:variant>
      <vt:variant>
        <vt:i4>522</vt:i4>
      </vt:variant>
      <vt:variant>
        <vt:i4>0</vt:i4>
      </vt:variant>
      <vt:variant>
        <vt:i4>5</vt:i4>
      </vt:variant>
      <vt:variant>
        <vt:lpwstr>http://www.bis.gov.uk/policies/better-regulation/policy/scrutinising-new-regulations/preparing-impact-assessments/specific-impact-tests/Greenhouse-Gas-Impact-Assessment</vt:lpwstr>
      </vt:variant>
      <vt:variant>
        <vt:lpwstr/>
      </vt:variant>
      <vt:variant>
        <vt:i4>7733285</vt:i4>
      </vt:variant>
      <vt:variant>
        <vt:i4>512</vt:i4>
      </vt:variant>
      <vt:variant>
        <vt:i4>0</vt:i4>
      </vt:variant>
      <vt:variant>
        <vt:i4>5</vt:i4>
      </vt:variant>
      <vt:variant>
        <vt:lpwstr>http://www.bis.gov.uk/policies/better-regulation/policy/scrutinising-new-regulations/preparing-impact-assessments/specific-impact-tests/Small-Firms-Impact-Test</vt:lpwstr>
      </vt:variant>
      <vt:variant>
        <vt:lpwstr/>
      </vt:variant>
      <vt:variant>
        <vt:i4>2424937</vt:i4>
      </vt:variant>
      <vt:variant>
        <vt:i4>502</vt:i4>
      </vt:variant>
      <vt:variant>
        <vt:i4>0</vt:i4>
      </vt:variant>
      <vt:variant>
        <vt:i4>5</vt:i4>
      </vt:variant>
      <vt:variant>
        <vt:lpwstr>http://www.bis.gov.uk/policies/better-regulation/policy/scrutinising-new-regulations/preparing-impact-assessments/specific-impact-tests/Competition-Assessment</vt:lpwstr>
      </vt:variant>
      <vt:variant>
        <vt:lpwstr/>
      </vt:variant>
      <vt:variant>
        <vt:i4>6619193</vt:i4>
      </vt:variant>
      <vt:variant>
        <vt:i4>492</vt:i4>
      </vt:variant>
      <vt:variant>
        <vt:i4>0</vt:i4>
      </vt:variant>
      <vt:variant>
        <vt:i4>5</vt:i4>
      </vt:variant>
      <vt:variant>
        <vt:lpwstr>http://www.bis.gov.uk/policies/better-regulation/policy/scrutinising-new-regulations/preparing-impact-assessments/specific-impact-tests/statutory-Equality-Duties-Guidance</vt:lpwstr>
      </vt:variant>
      <vt:variant>
        <vt:lpwstr/>
      </vt:variant>
      <vt:variant>
        <vt:i4>7995435</vt:i4>
      </vt:variant>
      <vt:variant>
        <vt:i4>309</vt:i4>
      </vt:variant>
      <vt:variant>
        <vt:i4>0</vt:i4>
      </vt:variant>
      <vt:variant>
        <vt:i4>5</vt:i4>
      </vt:variant>
      <vt:variant>
        <vt:lpwstr>http://www.bis.gov.uk/policies/better-regulation/policy/scrutinising-new-regulations/preparing-impact-assessments/specific-impact-tests/Sustainable-Development-Impact-Test</vt:lpwstr>
      </vt:variant>
      <vt:variant>
        <vt:lpwstr/>
      </vt:variant>
      <vt:variant>
        <vt:i4>2490485</vt:i4>
      </vt:variant>
      <vt:variant>
        <vt:i4>299</vt:i4>
      </vt:variant>
      <vt:variant>
        <vt:i4>0</vt:i4>
      </vt:variant>
      <vt:variant>
        <vt:i4>5</vt:i4>
      </vt:variant>
      <vt:variant>
        <vt:lpwstr>http://www.bis.gov.uk/policies/better-regulation/policy/scrutinising-new-regulations/preparing-impact-assessments/specific-impact-tests/Rural-Proofing</vt:lpwstr>
      </vt:variant>
      <vt:variant>
        <vt:lpwstr/>
      </vt:variant>
      <vt:variant>
        <vt:i4>3932201</vt:i4>
      </vt:variant>
      <vt:variant>
        <vt:i4>289</vt:i4>
      </vt:variant>
      <vt:variant>
        <vt:i4>0</vt:i4>
      </vt:variant>
      <vt:variant>
        <vt:i4>5</vt:i4>
      </vt:variant>
      <vt:variant>
        <vt:lpwstr>http://www.bis.gov.uk/policies/better-regulation/policy/scrutinising-new-regulations/preparing-impact-assessments/specific-impact-tests/Justice-Impact-Test</vt:lpwstr>
      </vt:variant>
      <vt:variant>
        <vt:lpwstr/>
      </vt:variant>
      <vt:variant>
        <vt:i4>4653060</vt:i4>
      </vt:variant>
      <vt:variant>
        <vt:i4>279</vt:i4>
      </vt:variant>
      <vt:variant>
        <vt:i4>0</vt:i4>
      </vt:variant>
      <vt:variant>
        <vt:i4>5</vt:i4>
      </vt:variant>
      <vt:variant>
        <vt:lpwstr>http://www.bis.gov.uk/policies/better-regulation/policy/scrutinising-new-regulations/preparing-impact-assessments/specific-impact-tests/Human-Rights</vt:lpwstr>
      </vt:variant>
      <vt:variant>
        <vt:lpwstr/>
      </vt:variant>
      <vt:variant>
        <vt:i4>5570591</vt:i4>
      </vt:variant>
      <vt:variant>
        <vt:i4>269</vt:i4>
      </vt:variant>
      <vt:variant>
        <vt:i4>0</vt:i4>
      </vt:variant>
      <vt:variant>
        <vt:i4>5</vt:i4>
      </vt:variant>
      <vt:variant>
        <vt:lpwstr>http://www.bis.gov.uk/policies/better-regulation/policy/scrutinising-new-regulations/preparing-impact-assessments/specific-impact-tests/Health-and-Well-Being</vt:lpwstr>
      </vt:variant>
      <vt:variant>
        <vt:lpwstr/>
      </vt:variant>
      <vt:variant>
        <vt:i4>7667759</vt:i4>
      </vt:variant>
      <vt:variant>
        <vt:i4>259</vt:i4>
      </vt:variant>
      <vt:variant>
        <vt:i4>0</vt:i4>
      </vt:variant>
      <vt:variant>
        <vt:i4>5</vt:i4>
      </vt:variant>
      <vt:variant>
        <vt:lpwstr>http://www.bis.gov.uk/policies/better-regulation/policy/scrutinising-new-regulations/preparing-impact-assessments/specific-impact-tests/Wider-Environmental-Impact-Test</vt:lpwstr>
      </vt:variant>
      <vt:variant>
        <vt:lpwstr/>
      </vt:variant>
      <vt:variant>
        <vt:i4>5505029</vt:i4>
      </vt:variant>
      <vt:variant>
        <vt:i4>249</vt:i4>
      </vt:variant>
      <vt:variant>
        <vt:i4>0</vt:i4>
      </vt:variant>
      <vt:variant>
        <vt:i4>5</vt:i4>
      </vt:variant>
      <vt:variant>
        <vt:lpwstr>http://www.bis.gov.uk/policies/better-regulation/policy/scrutinising-new-regulations/preparing-impact-assessments/specific-impact-tests/Greenhouse-Gas-Impact-Assessment</vt:lpwstr>
      </vt:variant>
      <vt:variant>
        <vt:lpwstr/>
      </vt:variant>
      <vt:variant>
        <vt:i4>7733285</vt:i4>
      </vt:variant>
      <vt:variant>
        <vt:i4>239</vt:i4>
      </vt:variant>
      <vt:variant>
        <vt:i4>0</vt:i4>
      </vt:variant>
      <vt:variant>
        <vt:i4>5</vt:i4>
      </vt:variant>
      <vt:variant>
        <vt:lpwstr>http://www.bis.gov.uk/policies/better-regulation/policy/scrutinising-new-regulations/preparing-impact-assessments/specific-impact-tests/Small-Firms-Impact-Test</vt:lpwstr>
      </vt:variant>
      <vt:variant>
        <vt:lpwstr/>
      </vt:variant>
      <vt:variant>
        <vt:i4>2424937</vt:i4>
      </vt:variant>
      <vt:variant>
        <vt:i4>229</vt:i4>
      </vt:variant>
      <vt:variant>
        <vt:i4>0</vt:i4>
      </vt:variant>
      <vt:variant>
        <vt:i4>5</vt:i4>
      </vt:variant>
      <vt:variant>
        <vt:lpwstr>http://www.bis.gov.uk/policies/better-regulation/policy/scrutinising-new-regulations/preparing-impact-assessments/specific-impact-tests/Competition-Assessment</vt:lpwstr>
      </vt:variant>
      <vt:variant>
        <vt:lpwstr/>
      </vt:variant>
      <vt:variant>
        <vt:i4>6619193</vt:i4>
      </vt:variant>
      <vt:variant>
        <vt:i4>219</vt:i4>
      </vt:variant>
      <vt:variant>
        <vt:i4>0</vt:i4>
      </vt:variant>
      <vt:variant>
        <vt:i4>5</vt:i4>
      </vt:variant>
      <vt:variant>
        <vt:lpwstr>http://www.bis.gov.uk/policies/better-regulation/policy/scrutinising-new-regulations/preparing-impact-assessments/specific-impact-tests/statutory-Equality-Duties-Guidance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Isabel Summers</dc:creator>
  <cp:lastModifiedBy>Faizan Jabbar</cp:lastModifiedBy>
  <cp:revision>12</cp:revision>
  <cp:lastPrinted>2010-09-28T09:26:00Z</cp:lastPrinted>
  <dcterms:created xsi:type="dcterms:W3CDTF">2010-09-27T09:19:00Z</dcterms:created>
  <dcterms:modified xsi:type="dcterms:W3CDTF">2010-10-21T10:08:00Z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y fmtid="{D5CDD505-2E9C-101B-9397-08002B2CF9AE}" pid="4" name="bjDocumentSecurityLabel">
    <vt:lpwstr>UNCLASSIFIED</vt:lpwstr>
  </property>
  <property fmtid="{D5CDD505-2E9C-101B-9397-08002B2CF9AE}" pid="5" name="Document Security Label">
    <vt:lpwstr>UNCLASSIFIED</vt:lpwstr>
  </property>
  <property fmtid="{D5CDD505-2E9C-101B-9397-08002B2CF9AE}" pid="6" name="bjDocumentSecurityXML">
    <vt:lpwstr>&lt;label version="1.0"&gt;&lt;element uid="id_unclassified"/&gt;&lt;element uid="id_newpolicy" value=""/&gt;&lt;/label&gt;</vt:lpwstr>
  </property>
  <property fmtid="{D5CDD505-2E9C-101B-9397-08002B2CF9AE}" pid="7" name="bjDocumentSecurityPolicyProp">
    <vt:lpwstr>UK</vt:lpwstr>
  </property>
  <property fmtid="{D5CDD505-2E9C-101B-9397-08002B2CF9AE}" pid="8" name="bjDocumentSecurityPolicyPropID">
    <vt:lpwstr>id_newpolicy</vt:lpwstr>
  </property>
  <property fmtid="{D5CDD505-2E9C-101B-9397-08002B2CF9AE}" pid="9" name="bjDocumentSecurityProp1">
    <vt:lpwstr>UNCLASSIFIED</vt:lpwstr>
  </property>
  <property fmtid="{D5CDD505-2E9C-101B-9397-08002B2CF9AE}" pid="10" name="bjSecLabelProp1ID">
    <vt:lpwstr>id_unclassified</vt:lpwstr>
  </property>
  <property fmtid="{D5CDD505-2E9C-101B-9397-08002B2CF9AE}" pid="11" name="bjDocumentSecurityProp2">
    <vt:lpwstr/>
  </property>
  <property fmtid="{D5CDD505-2E9C-101B-9397-08002B2CF9AE}" pid="12" name="bjSecLabelProp2ID">
    <vt:lpwstr/>
  </property>
  <property fmtid="{D5CDD505-2E9C-101B-9397-08002B2CF9AE}" pid="13" name="bjDocumentSecurityProp3">
    <vt:lpwstr/>
  </property>
  <property fmtid="{D5CDD505-2E9C-101B-9397-08002B2CF9AE}" pid="14" name="bjSecLabelProp3ID">
    <vt:lpwstr/>
  </property>
  <property fmtid="{D5CDD505-2E9C-101B-9397-08002B2CF9AE}" pid="15" name="eGMS.protectiveMarking">
    <vt:lpwstr/>
  </property>
  <property fmtid="{D5CDD505-2E9C-101B-9397-08002B2CF9AE}" pid="16" name="docIndexRef">
    <vt:lpwstr>69c52280-39df-4a0d-a20c-1575762dfecf</vt:lpwstr>
  </property>
</Properties>
</file>