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ind w:left="-540"/>
            <w:jc w:val="right"/>
            <w:rPr>
              <w:rFonts w:ascii="Arial" w:cs="Arial" w:eastAsia="Arial" w:hAnsi="Arial"/>
              <w:b w:val="0"/>
              <w:sz w:val="22"/>
              <w:szCs w:val="22"/>
              <w:vertAlign w:val="baseline"/>
            </w:rPr>
          </w:pPr>
          <w:r w:rsidDel="00000000" w:rsidR="00000000" w:rsidRPr="00000000">
            <w:rPr>
              <w:rtl w:val="0"/>
            </w:rPr>
          </w:r>
        </w:p>
      </w:sdtContent>
    </w:sdt>
    <w:sdt>
      <w:sdtPr>
        <w:tag w:val="goog_rdk_1"/>
      </w:sdtPr>
      <w:sdtContent>
        <w:p w:rsidR="00000000" w:rsidDel="00000000" w:rsidP="00000000" w:rsidRDefault="00000000" w:rsidRPr="00000000" w14:paraId="00000002">
          <w:pPr>
            <w:ind w:left="-540"/>
            <w:jc w:val="center"/>
            <w:rPr>
              <w:rFonts w:ascii="Arial" w:cs="Arial" w:eastAsia="Arial" w:hAnsi="Arial"/>
              <w:b w:val="0"/>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ind w:left="-54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 FORMA FOR TRANSPARENCY INFORMATION ABOUT OUTSIDE APPOINTMENTS OR EMPLOYMENT TAKEN UP BY FORMER MEMBERS OF THE DEPARTMENT AT SCS1 AND SCS2 LEVEL AND EQUIVALENTS INCLUDING SPECIAL ADVISERS OF EQUIVALENT STANDING</w:t>
          </w:r>
          <w:r w:rsidDel="00000000" w:rsidR="00000000" w:rsidRPr="00000000">
            <w:rPr>
              <w:rtl w:val="0"/>
            </w:rPr>
          </w:r>
        </w:p>
      </w:sdtContent>
    </w:sdt>
    <w:sdt>
      <w:sdtPr>
        <w:tag w:val="goog_rdk_3"/>
      </w:sdtPr>
      <w:sdtContent>
        <w:p w:rsidR="00000000" w:rsidDel="00000000" w:rsidP="00000000" w:rsidRDefault="00000000" w:rsidRPr="00000000" w14:paraId="00000004">
          <w:pPr>
            <w:ind w:left="-540"/>
            <w:jc w:val="center"/>
            <w:rPr>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ind w:hanging="540"/>
            <w:rPr>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Transparency about the advice given on individual applications under the Business Appointment Rules helps to ensure the maintenance of a high level of compliance.  </w:t>
          </w:r>
        </w:p>
      </w:sdtContent>
    </w:sdt>
    <w:sdt>
      <w:sdtPr>
        <w:tag w:val="goog_rdk_6"/>
      </w:sdtPr>
      <w:sdtContent>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Rules require departments to publish on their websites summary information about the advice they give to applicants at SCS2 and SCS1 level and equivalents, including special advisers of equivalent standing.  </w:t>
          </w:r>
        </w:p>
      </w:sdtContent>
    </w:sdt>
    <w:sdt>
      <w:sdtPr>
        <w:tag w:val="goog_rdk_8"/>
      </w:sdtPr>
      <w:sdtContent>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tl w:val="0"/>
            </w:rPr>
          </w:r>
        </w:p>
      </w:sdtContent>
    </w:sdt>
    <w:sdt>
      <w:sdtPr>
        <w:tag w:val="goog_rdk_9"/>
      </w:sdtPr>
      <w:sdtContent>
        <w:p w:rsidR="00000000" w:rsidDel="00000000" w:rsidP="00000000" w:rsidRDefault="00000000" w:rsidRPr="00000000" w14:paraId="0000000A">
          <w:pPr>
            <w:numPr>
              <w:ilvl w:val="0"/>
              <w:numId w:val="1"/>
            </w:numPr>
            <w:ind w:left="360" w:hanging="360"/>
            <w:jc w:val="both"/>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This follows the approach adopted by the Advisory Committee on Business Appointments which publishes information on the advice it gives on applications from SCS3 level and above and equivalents, including special advisers of equivalent standing – see  </w:t>
          </w:r>
          <w:hyperlink r:id="rId7">
            <w:r w:rsidDel="00000000" w:rsidR="00000000" w:rsidRPr="00000000">
              <w:rPr>
                <w:rFonts w:ascii="Arial" w:cs="Arial" w:eastAsia="Arial" w:hAnsi="Arial"/>
                <w:color w:val="0000ff"/>
                <w:u w:val="single"/>
                <w:vertAlign w:val="baseline"/>
                <w:rtl w:val="0"/>
              </w:rPr>
              <w:t xml:space="preserve">http://acoba.independent.gov.uk/</w:t>
            </w:r>
          </w:hyperlink>
          <w:r w:rsidDel="00000000" w:rsidR="00000000" w:rsidRPr="00000000">
            <w:rPr>
              <w:rtl w:val="0"/>
            </w:rPr>
          </w:r>
        </w:p>
      </w:sdtContent>
    </w:sdt>
    <w:sdt>
      <w:sdtPr>
        <w:tag w:val="goog_rdk_10"/>
      </w:sdtPr>
      <w:sdtContent>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sdtContent>
    </w:sdt>
    <w:sdt>
      <w:sdtPr>
        <w:tag w:val="goog_rdk_11"/>
      </w:sdtPr>
      <w:sdtContent>
        <w:p w:rsidR="00000000" w:rsidDel="00000000" w:rsidP="00000000" w:rsidRDefault="00000000" w:rsidRPr="00000000" w14:paraId="0000000C">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Published information should include the following details:</w:t>
          </w:r>
        </w:p>
      </w:sdtContent>
    </w:sdt>
    <w:sdt>
      <w:sdtPr>
        <w:tag w:val="goog_rdk_12"/>
      </w:sdtPr>
      <w:sdtContent>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sdtContent>
    </w:sdt>
    <w:sdt>
      <w:sdtPr>
        <w:tag w:val="goog_rdk_13"/>
      </w:sdtPr>
      <w:sdtContent>
        <w:p w:rsidR="00000000" w:rsidDel="00000000" w:rsidP="00000000" w:rsidRDefault="00000000" w:rsidRPr="00000000" w14:paraId="0000000E">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Full name of the applicant, and title of their former Civil Service role;</w:t>
          </w:r>
        </w:p>
      </w:sdtContent>
    </w:sdt>
    <w:sdt>
      <w:sdtPr>
        <w:tag w:val="goog_rdk_14"/>
      </w:sdtPr>
      <w:sdtContent>
        <w:p w:rsidR="00000000" w:rsidDel="00000000" w:rsidP="00000000" w:rsidRDefault="00000000" w:rsidRPr="00000000" w14:paraId="0000000F">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Date applicant left/retired from the Civil Service;</w:t>
          </w:r>
        </w:p>
      </w:sdtContent>
    </w:sdt>
    <w:sdt>
      <w:sdtPr>
        <w:tag w:val="goog_rdk_15"/>
      </w:sdtPr>
      <w:sdtContent>
        <w:p w:rsidR="00000000" w:rsidDel="00000000" w:rsidP="00000000" w:rsidRDefault="00000000" w:rsidRPr="00000000" w14:paraId="00000010">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applicant’s new employment or appointment, including when taken up;</w:t>
          </w:r>
        </w:p>
      </w:sdtContent>
    </w:sdt>
    <w:sdt>
      <w:sdtPr>
        <w:tag w:val="goog_rdk_16"/>
      </w:sdtPr>
      <w:sdtContent>
        <w:p w:rsidR="00000000" w:rsidDel="00000000" w:rsidP="00000000" w:rsidRDefault="00000000" w:rsidRPr="00000000" w14:paraId="00000011">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Summary of the department’s decision on the applicant’s application, including details of any waiting period or other conditions or restrictions applied.</w:t>
          </w:r>
        </w:p>
      </w:sdtContent>
    </w:sdt>
    <w:sdt>
      <w:sdtPr>
        <w:tag w:val="goog_rdk_17"/>
      </w:sdtPr>
      <w:sdtContent>
        <w:p w:rsidR="00000000" w:rsidDel="00000000" w:rsidP="00000000" w:rsidRDefault="00000000" w:rsidRPr="00000000" w14:paraId="00000012">
          <w:pPr>
            <w:jc w:val="both"/>
            <w:rPr>
              <w:rFonts w:ascii="Arial" w:cs="Arial" w:eastAsia="Arial" w:hAnsi="Arial"/>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Departments may wish to use the pro forma overleaf for this purpose.</w:t>
          </w:r>
        </w:p>
      </w:sdtContent>
    </w:sdt>
    <w:sdt>
      <w:sdtPr>
        <w:tag w:val="goog_rdk_19"/>
      </w:sdtPr>
      <w:sdtContent>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departments do </w:t>
          </w:r>
          <w:r w:rsidDel="00000000" w:rsidR="00000000" w:rsidRPr="00000000">
            <w:rPr>
              <w:rFonts w:ascii="Arial" w:cs="Arial" w:eastAsia="Arial" w:hAnsi="Arial"/>
              <w:u w:val="single"/>
              <w:vertAlign w:val="baseline"/>
              <w:rtl w:val="0"/>
            </w:rPr>
            <w:t xml:space="preserve">not</w:t>
          </w:r>
          <w:r w:rsidDel="00000000" w:rsidR="00000000" w:rsidRPr="00000000">
            <w:rPr>
              <w:rFonts w:ascii="Arial" w:cs="Arial" w:eastAsia="Arial" w:hAnsi="Arial"/>
              <w:vertAlign w:val="baseline"/>
              <w:rtl w:val="0"/>
            </w:rPr>
            <w:t xml:space="preserve"> publish any information until the applicant has taken up the appointment or employment, or it has been publicly announced. </w:t>
          </w:r>
        </w:p>
      </w:sdtContent>
    </w:sdt>
    <w:sdt>
      <w:sdtPr>
        <w:tag w:val="goog_rdk_21"/>
      </w:sdtPr>
      <w:sdtContent>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 information should be published where the applicant does not take up a proposed appointment or employment. </w:t>
          </w:r>
        </w:p>
      </w:sdtContent>
    </w:sdt>
    <w:sdt>
      <w:sdtPr>
        <w:tag w:val="goog_rdk_23"/>
      </w:sdtPr>
      <w:sdtContent>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Applicants should be informed about publication and be given the opportunity to check the text before it goes live on the website. </w:t>
          </w:r>
        </w:p>
      </w:sdtContent>
    </w:sdt>
    <w:sdt>
      <w:sdtPr>
        <w:tag w:val="goog_rdk_25"/>
      </w:sdtPr>
      <w:sdtContent>
        <w:p w:rsidR="00000000" w:rsidDel="00000000" w:rsidP="00000000" w:rsidRDefault="00000000" w:rsidRPr="00000000" w14:paraId="0000001A">
          <w:pPr>
            <w:jc w:val="both"/>
            <w:rPr>
              <w:rFonts w:ascii="Arial" w:cs="Arial" w:eastAsia="Arial" w:hAnsi="Arial"/>
              <w:color w:val="000000"/>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jc w:val="both"/>
            <w:rPr>
              <w:rFonts w:ascii="Arial" w:cs="Arial" w:eastAsia="Arial" w:hAnsi="Arial"/>
              <w:b w:val="0"/>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jc w:val="both"/>
            <w:rPr>
              <w:rFonts w:ascii="Arial" w:cs="Arial" w:eastAsia="Arial" w:hAnsi="Arial"/>
              <w:b w:val="0"/>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jc w:val="both"/>
            <w:rPr>
              <w:rFonts w:ascii="Arial" w:cs="Arial" w:eastAsia="Arial" w:hAnsi="Arial"/>
              <w:b w:val="0"/>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jc w:val="both"/>
            <w:rPr>
              <w:rFonts w:ascii="Arial" w:cs="Arial" w:eastAsia="Arial" w:hAnsi="Arial"/>
              <w:b w:val="0"/>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ind w:left="-540"/>
            <w:rPr>
              <w:rFonts w:ascii="Arial" w:cs="Arial" w:eastAsia="Arial" w:hAnsi="Arial"/>
              <w:b w:val="0"/>
              <w:vertAlign w:val="baseline"/>
            </w:rPr>
          </w:pPr>
          <w:r w:rsidDel="00000000" w:rsidR="00000000" w:rsidRPr="00000000">
            <w:rPr>
              <w:rtl w:val="0"/>
            </w:rPr>
          </w:r>
        </w:p>
      </w:sdtContent>
    </w:sdt>
    <w:sdt>
      <w:sdtPr>
        <w:tag w:val="goog_rdk_31"/>
      </w:sdtPr>
      <w:sdtContent>
        <w:p w:rsidR="00000000" w:rsidDel="00000000" w:rsidP="00000000" w:rsidRDefault="00000000" w:rsidRPr="00000000" w14:paraId="00000020">
          <w:pPr>
            <w:ind w:left="-540"/>
            <w:rPr>
              <w:rFonts w:ascii="Arial" w:cs="Arial" w:eastAsia="Arial" w:hAnsi="Arial"/>
              <w:b w:val="0"/>
              <w:vertAlign w:val="baseline"/>
            </w:rPr>
          </w:pPr>
          <w:r w:rsidDel="00000000" w:rsidR="00000000" w:rsidRPr="00000000">
            <w:rPr>
              <w:rtl w:val="0"/>
            </w:rPr>
          </w:r>
        </w:p>
      </w:sdtContent>
    </w:sdt>
    <w:sdt>
      <w:sdtPr>
        <w:tag w:val="goog_rdk_32"/>
      </w:sdtPr>
      <w:sdtContent>
        <w:p w:rsidR="00000000" w:rsidDel="00000000" w:rsidP="00000000" w:rsidRDefault="00000000" w:rsidRPr="00000000" w14:paraId="00000021">
          <w:pPr>
            <w:ind w:left="-540"/>
            <w:rPr>
              <w:rFonts w:ascii="Arial" w:cs="Arial" w:eastAsia="Arial" w:hAnsi="Arial"/>
              <w:b w:val="0"/>
              <w:vertAlign w:val="baseline"/>
            </w:rPr>
          </w:pPr>
          <w:r w:rsidDel="00000000" w:rsidR="00000000" w:rsidRPr="00000000">
            <w:rPr>
              <w:rtl w:val="0"/>
            </w:rPr>
          </w:r>
        </w:p>
      </w:sdtContent>
    </w:sdt>
    <w:sdt>
      <w:sdtPr>
        <w:tag w:val="goog_rdk_33"/>
      </w:sdtPr>
      <w:sdtContent>
        <w:p w:rsidR="00000000" w:rsidDel="00000000" w:rsidP="00000000" w:rsidRDefault="00000000" w:rsidRPr="00000000" w14:paraId="00000022">
          <w:pPr>
            <w:ind w:left="-540"/>
            <w:rPr>
              <w:rFonts w:ascii="Arial" w:cs="Arial" w:eastAsia="Arial" w:hAnsi="Arial"/>
              <w:b w:val="0"/>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ind w:left="-540"/>
            <w:rPr>
              <w:rFonts w:ascii="Arial" w:cs="Arial" w:eastAsia="Arial" w:hAnsi="Arial"/>
              <w:b w:val="0"/>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ind w:left="-540"/>
            <w:rPr>
              <w:rFonts w:ascii="Arial" w:cs="Arial" w:eastAsia="Arial" w:hAnsi="Arial"/>
              <w:b w:val="0"/>
              <w:vertAlign w:val="baseline"/>
            </w:rPr>
          </w:pPr>
          <w:r w:rsidDel="00000000" w:rsidR="00000000" w:rsidRPr="00000000">
            <w:rPr>
              <w:rtl w:val="0"/>
            </w:rPr>
          </w:r>
        </w:p>
      </w:sdtContent>
    </w:sdt>
    <w:sdt>
      <w:sdtPr>
        <w:tag w:val="goog_rdk_36"/>
      </w:sdtPr>
      <w:sdtContent>
        <w:p w:rsidR="00000000" w:rsidDel="00000000" w:rsidP="00000000" w:rsidRDefault="00000000" w:rsidRPr="00000000" w14:paraId="00000025">
          <w:pPr>
            <w:ind w:left="-54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 FORMA FOR TRANSPARENCY INFORMATION ABOUT OUTSIDE APPOINTMENTS OR EMPLOYMENT TAKEN UP BY FORMER MEMBERS OF THE DEPARTMENT AT SCS1 AND SCS2 LEVEL AND EQUIVALENTS (INCLUDING SPECIAL ADVISERS OF EQUIVALENT STANDING)</w:t>
          </w:r>
          <w:r w:rsidDel="00000000" w:rsidR="00000000" w:rsidRPr="00000000">
            <w:rPr>
              <w:rtl w:val="0"/>
            </w:rPr>
          </w:r>
        </w:p>
      </w:sdtContent>
    </w:sdt>
    <w:sdt>
      <w:sdtPr>
        <w:tag w:val="goog_rdk_37"/>
      </w:sdtPr>
      <w:sdtContent>
        <w:p w:rsidR="00000000" w:rsidDel="00000000" w:rsidP="00000000" w:rsidRDefault="00000000" w:rsidRPr="00000000" w14:paraId="00000026">
          <w:pPr>
            <w:ind w:left="-540"/>
            <w:jc w:val="center"/>
            <w:rPr>
              <w:rFonts w:ascii="Arial" w:cs="Arial" w:eastAsia="Arial" w:hAnsi="Arial"/>
              <w:b w:val="0"/>
              <w:vertAlign w:val="baseline"/>
            </w:rPr>
          </w:pPr>
          <w:r w:rsidDel="00000000" w:rsidR="00000000" w:rsidRPr="00000000">
            <w:rPr>
              <w:rtl w:val="0"/>
            </w:rPr>
          </w:r>
        </w:p>
      </w:sdtContent>
    </w:sdt>
    <w:sdt>
      <w:sdtPr>
        <w:tag w:val="goog_rdk_38"/>
      </w:sdtPr>
      <w:sdtContent>
        <w:p w:rsidR="00000000" w:rsidDel="00000000" w:rsidP="00000000" w:rsidRDefault="00000000" w:rsidRPr="00000000" w14:paraId="00000027">
          <w:pPr>
            <w:ind w:left="-540"/>
            <w:rPr>
              <w:rFonts w:ascii="Arial" w:cs="Arial" w:eastAsia="Arial" w:hAnsi="Arial"/>
              <w:b w:val="0"/>
              <w:vertAlign w:val="baseline"/>
            </w:rPr>
          </w:pPr>
          <w:r w:rsidDel="00000000" w:rsidR="00000000" w:rsidRPr="00000000">
            <w:rPr>
              <w:rtl w:val="0"/>
            </w:rPr>
          </w:r>
        </w:p>
      </w:sdtContent>
    </w:sdt>
    <w:sdt>
      <w:sdtPr>
        <w:tag w:val="goog_rdk_39"/>
      </w:sdtPr>
      <w:sdtContent>
        <w:p w:rsidR="00000000" w:rsidDel="00000000" w:rsidP="00000000" w:rsidRDefault="00000000" w:rsidRPr="00000000" w14:paraId="00000028">
          <w:pPr>
            <w:ind w:left="-540"/>
            <w:rPr>
              <w:rFonts w:ascii="Arial" w:cs="Arial" w:eastAsia="Arial" w:hAnsi="Arial"/>
              <w:b w:val="0"/>
              <w:vertAlign w:val="baseline"/>
            </w:rPr>
          </w:pPr>
          <w:r w:rsidDel="00000000" w:rsidR="00000000" w:rsidRPr="00000000">
            <w:rPr>
              <w:rtl w:val="0"/>
            </w:rPr>
          </w:r>
        </w:p>
      </w:sdtContent>
    </w:sdt>
    <w:sdt>
      <w:sdtPr>
        <w:tag w:val="goog_rdk_40"/>
      </w:sdtPr>
      <w:sdtContent>
        <w:p w:rsidR="00000000" w:rsidDel="00000000" w:rsidP="00000000" w:rsidRDefault="00000000" w:rsidRPr="00000000" w14:paraId="00000029">
          <w:pPr>
            <w:ind w:hanging="540"/>
            <w:rPr>
              <w:rFonts w:ascii="Arial" w:cs="Arial" w:eastAsia="Arial" w:hAnsi="Arial"/>
              <w:vertAlign w:val="baseline"/>
            </w:rPr>
          </w:pPr>
          <w:r w:rsidDel="00000000" w:rsidR="00000000" w:rsidRPr="00000000">
            <w:rPr>
              <w:rtl w:val="0"/>
            </w:rPr>
          </w:r>
        </w:p>
      </w:sdtContent>
    </w:sdt>
    <w:tbl>
      <w:tblPr>
        <w:tblStyle w:val="Table1"/>
        <w:tblW w:w="90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0"/>
        <w:gridCol w:w="4816"/>
        <w:tblGridChange w:id="0">
          <w:tblGrid>
            <w:gridCol w:w="4220"/>
            <w:gridCol w:w="4816"/>
          </w:tblGrid>
        </w:tblGridChange>
      </w:tblGrid>
      <w:tr>
        <w:tc>
          <w:tcPr>
            <w:vAlign w:val="top"/>
          </w:tcPr>
          <w:sdt>
            <w:sdtPr>
              <w:tag w:val="goog_rdk_41"/>
            </w:sdtPr>
            <w:sdtContent>
              <w:p w:rsidR="00000000" w:rsidDel="00000000" w:rsidP="00000000" w:rsidRDefault="00000000" w:rsidRPr="00000000" w14:paraId="0000002A">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Full Name of Applicant </w:t>
                </w:r>
              </w:p>
            </w:sdtContent>
          </w:sdt>
          <w:sdt>
            <w:sdtPr>
              <w:tag w:val="goog_rdk_42"/>
            </w:sdtPr>
            <w:sdtContent>
              <w:p w:rsidR="00000000" w:rsidDel="00000000" w:rsidP="00000000" w:rsidRDefault="00000000" w:rsidRPr="00000000" w14:paraId="0000002B">
                <w:pPr>
                  <w:spacing w:after="240" w:before="240" w:lineRule="auto"/>
                  <w:rPr>
                    <w:rFonts w:ascii="Arial" w:cs="Arial" w:eastAsia="Arial" w:hAnsi="Arial"/>
                    <w:vertAlign w:val="baseline"/>
                  </w:rPr>
                </w:pPr>
                <w:r w:rsidDel="00000000" w:rsidR="00000000" w:rsidRPr="00000000">
                  <w:rPr>
                    <w:rtl w:val="0"/>
                  </w:rPr>
                </w:r>
              </w:p>
            </w:sdtContent>
          </w:sdt>
        </w:tc>
        <w:tc>
          <w:tcPr>
            <w:vAlign w:val="top"/>
          </w:tcPr>
          <w:sdt>
            <w:sdtPr>
              <w:tag w:val="goog_rdk_43"/>
            </w:sdtPr>
            <w:sdtContent>
              <w:p w:rsidR="00000000" w:rsidDel="00000000" w:rsidP="00000000" w:rsidRDefault="00000000" w:rsidRPr="00000000" w14:paraId="0000002C">
                <w:pPr>
                  <w:spacing w:after="80" w:before="80" w:lineRule="auto"/>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Mr. Paul Oldfield</w:t>
                </w:r>
                <w:r w:rsidDel="00000000" w:rsidR="00000000" w:rsidRPr="00000000">
                  <w:rPr>
                    <w:rtl w:val="0"/>
                  </w:rPr>
                </w:r>
              </w:p>
            </w:sdtContent>
          </w:sdt>
        </w:tc>
      </w:tr>
      <w:tr>
        <w:tc>
          <w:tcPr>
            <w:vAlign w:val="top"/>
          </w:tcPr>
          <w:sdt>
            <w:sdtPr>
              <w:tag w:val="goog_rdk_44"/>
            </w:sdtPr>
            <w:sdtContent>
              <w:p w:rsidR="00000000" w:rsidDel="00000000" w:rsidP="00000000" w:rsidRDefault="00000000" w:rsidRPr="00000000" w14:paraId="0000002D">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Title of Former Civil Service Role </w:t>
                </w:r>
              </w:p>
            </w:sdtContent>
          </w:sdt>
          <w:sdt>
            <w:sdtPr>
              <w:tag w:val="goog_rdk_45"/>
            </w:sdtPr>
            <w:sdtContent>
              <w:p w:rsidR="00000000" w:rsidDel="00000000" w:rsidP="00000000" w:rsidRDefault="00000000" w:rsidRPr="00000000" w14:paraId="0000002E">
                <w:pPr>
                  <w:spacing w:after="240" w:before="240" w:lineRule="auto"/>
                  <w:rPr>
                    <w:rFonts w:ascii="Arial" w:cs="Arial" w:eastAsia="Arial" w:hAnsi="Arial"/>
                    <w:vertAlign w:val="baseline"/>
                  </w:rPr>
                </w:pPr>
                <w:r w:rsidDel="00000000" w:rsidR="00000000" w:rsidRPr="00000000">
                  <w:rPr>
                    <w:rtl w:val="0"/>
                  </w:rPr>
                </w:r>
              </w:p>
            </w:sdtContent>
          </w:sdt>
        </w:tc>
        <w:tc>
          <w:tcPr>
            <w:vAlign w:val="top"/>
          </w:tcPr>
          <w:sdt>
            <w:sdtPr>
              <w:tag w:val="goog_rdk_46"/>
            </w:sdtPr>
            <w:sdtContent>
              <w:p w:rsidR="00000000" w:rsidDel="00000000" w:rsidP="00000000" w:rsidRDefault="00000000" w:rsidRPr="00000000" w14:paraId="0000002F">
                <w:pPr>
                  <w:spacing w:after="80" w:before="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Director, No Deal</w:t>
                </w:r>
              </w:p>
            </w:sdtContent>
          </w:sdt>
          <w:sdt>
            <w:sdtPr>
              <w:tag w:val="goog_rdk_47"/>
            </w:sdtPr>
            <w:sdtContent>
              <w:p w:rsidR="00000000" w:rsidDel="00000000" w:rsidP="00000000" w:rsidRDefault="00000000" w:rsidRPr="00000000" w14:paraId="00000030">
                <w:pPr>
                  <w:spacing w:after="240" w:before="240" w:lineRule="auto"/>
                  <w:rPr>
                    <w:rFonts w:ascii="Arial" w:cs="Arial" w:eastAsia="Arial" w:hAnsi="Arial"/>
                    <w:sz w:val="22"/>
                    <w:szCs w:val="22"/>
                  </w:rPr>
                </w:pPr>
                <w:r w:rsidDel="00000000" w:rsidR="00000000" w:rsidRPr="00000000">
                  <w:rPr>
                    <w:rtl w:val="0"/>
                  </w:rPr>
                </w:r>
              </w:p>
            </w:sdtContent>
          </w:sdt>
        </w:tc>
      </w:tr>
      <w:tr>
        <w:tc>
          <w:tcPr>
            <w:vAlign w:val="top"/>
          </w:tcPr>
          <w:sdt>
            <w:sdtPr>
              <w:tag w:val="goog_rdk_48"/>
            </w:sdtPr>
            <w:sdtContent>
              <w:p w:rsidR="00000000" w:rsidDel="00000000" w:rsidP="00000000" w:rsidRDefault="00000000" w:rsidRPr="00000000" w14:paraId="00000031">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Date Left/Retired from the Civil Service </w:t>
                </w:r>
              </w:p>
            </w:sdtContent>
          </w:sdt>
          <w:sdt>
            <w:sdtPr>
              <w:tag w:val="goog_rdk_49"/>
            </w:sdtPr>
            <w:sdtContent>
              <w:p w:rsidR="00000000" w:rsidDel="00000000" w:rsidP="00000000" w:rsidRDefault="00000000" w:rsidRPr="00000000" w14:paraId="00000032">
                <w:pPr>
                  <w:spacing w:after="240" w:before="240" w:lineRule="auto"/>
                  <w:rPr>
                    <w:rFonts w:ascii="Arial" w:cs="Arial" w:eastAsia="Arial" w:hAnsi="Arial"/>
                    <w:vertAlign w:val="baseline"/>
                  </w:rPr>
                </w:pPr>
                <w:r w:rsidDel="00000000" w:rsidR="00000000" w:rsidRPr="00000000">
                  <w:rPr>
                    <w:rtl w:val="0"/>
                  </w:rPr>
                </w:r>
              </w:p>
            </w:sdtContent>
          </w:sdt>
        </w:tc>
        <w:tc>
          <w:tcPr>
            <w:vAlign w:val="top"/>
          </w:tcPr>
          <w:sdt>
            <w:sdtPr>
              <w:tag w:val="goog_rdk_50"/>
            </w:sdtPr>
            <w:sdtContent>
              <w:p w:rsidR="00000000" w:rsidDel="00000000" w:rsidP="00000000" w:rsidRDefault="00000000" w:rsidRPr="00000000" w14:paraId="00000033">
                <w:pPr>
                  <w:spacing w:after="80" w:before="80" w:lineRule="auto"/>
                  <w:jc w:val="left"/>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15 March 2019 </w:t>
                </w:r>
                <w:r w:rsidDel="00000000" w:rsidR="00000000" w:rsidRPr="00000000">
                  <w:rPr>
                    <w:rtl w:val="0"/>
                  </w:rPr>
                </w:r>
              </w:p>
            </w:sdtContent>
          </w:sdt>
        </w:tc>
      </w:tr>
      <w:tr>
        <w:tc>
          <w:tcPr>
            <w:vAlign w:val="top"/>
          </w:tcPr>
          <w:sdt>
            <w:sdtPr>
              <w:tag w:val="goog_rdk_51"/>
            </w:sdtPr>
            <w:sdtContent>
              <w:p w:rsidR="00000000" w:rsidDel="00000000" w:rsidP="00000000" w:rsidRDefault="00000000" w:rsidRPr="00000000" w14:paraId="00000034">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New Employer</w:t>
                </w:r>
              </w:p>
            </w:sdtContent>
          </w:sdt>
          <w:sdt>
            <w:sdtPr>
              <w:tag w:val="goog_rdk_52"/>
            </w:sdtPr>
            <w:sdtContent>
              <w:p w:rsidR="00000000" w:rsidDel="00000000" w:rsidP="00000000" w:rsidRDefault="00000000" w:rsidRPr="00000000" w14:paraId="00000035">
                <w:pPr>
                  <w:spacing w:after="240" w:before="240" w:lineRule="auto"/>
                  <w:rPr>
                    <w:rFonts w:ascii="Arial" w:cs="Arial" w:eastAsia="Arial" w:hAnsi="Arial"/>
                    <w:vertAlign w:val="baseline"/>
                  </w:rPr>
                </w:pPr>
                <w:r w:rsidDel="00000000" w:rsidR="00000000" w:rsidRPr="00000000">
                  <w:rPr>
                    <w:rtl w:val="0"/>
                  </w:rPr>
                </w:r>
              </w:p>
            </w:sdtContent>
          </w:sdt>
        </w:tc>
        <w:tc>
          <w:tcPr>
            <w:vAlign w:val="top"/>
          </w:tcPr>
          <w:sdt>
            <w:sdtPr>
              <w:tag w:val="goog_rdk_53"/>
            </w:sdtPr>
            <w:sdtContent>
              <w:p w:rsidR="00000000" w:rsidDel="00000000" w:rsidP="00000000" w:rsidRDefault="00000000" w:rsidRPr="00000000" w14:paraId="00000036">
                <w:pPr>
                  <w:spacing w:after="240" w:before="240" w:lineRule="auto"/>
                  <w:rPr>
                    <w:rFonts w:ascii="Arial" w:cs="Arial" w:eastAsia="Arial" w:hAnsi="Arial"/>
                    <w:sz w:val="22"/>
                    <w:szCs w:val="22"/>
                    <w:vertAlign w:val="baseline"/>
                  </w:rPr>
                </w:pPr>
                <w:r w:rsidDel="00000000" w:rsidR="00000000" w:rsidRPr="00000000">
                  <w:rPr>
                    <w:rFonts w:ascii="Arial" w:cs="Arial" w:eastAsia="Arial" w:hAnsi="Arial"/>
                    <w:sz w:val="22"/>
                    <w:szCs w:val="22"/>
                    <w:highlight w:val="white"/>
                    <w:rtl w:val="0"/>
                  </w:rPr>
                  <w:t xml:space="preserve">British Broadcasting Corporation (BBC)</w:t>
                </w:r>
                <w:r w:rsidDel="00000000" w:rsidR="00000000" w:rsidRPr="00000000">
                  <w:rPr>
                    <w:rtl w:val="0"/>
                  </w:rPr>
                </w:r>
              </w:p>
            </w:sdtContent>
          </w:sdt>
        </w:tc>
      </w:tr>
      <w:tr>
        <w:tc>
          <w:tcPr>
            <w:vAlign w:val="top"/>
          </w:tcPr>
          <w:sdt>
            <w:sdtPr>
              <w:tag w:val="goog_rdk_54"/>
            </w:sdtPr>
            <w:sdtContent>
              <w:p w:rsidR="00000000" w:rsidDel="00000000" w:rsidP="00000000" w:rsidRDefault="00000000" w:rsidRPr="00000000" w14:paraId="00000037">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New Appointment/Employment (including when taken up)</w:t>
                </w:r>
              </w:p>
            </w:sdtContent>
          </w:sdt>
          <w:sdt>
            <w:sdtPr>
              <w:tag w:val="goog_rdk_55"/>
            </w:sdtPr>
            <w:sdtContent>
              <w:p w:rsidR="00000000" w:rsidDel="00000000" w:rsidP="00000000" w:rsidRDefault="00000000" w:rsidRPr="00000000" w14:paraId="00000038">
                <w:pPr>
                  <w:spacing w:after="240" w:before="240" w:lineRule="auto"/>
                  <w:rPr>
                    <w:rFonts w:ascii="Arial" w:cs="Arial" w:eastAsia="Arial" w:hAnsi="Arial"/>
                    <w:vertAlign w:val="baseline"/>
                  </w:rPr>
                </w:pPr>
                <w:r w:rsidDel="00000000" w:rsidR="00000000" w:rsidRPr="00000000">
                  <w:rPr>
                    <w:rtl w:val="0"/>
                  </w:rPr>
                </w:r>
              </w:p>
            </w:sdtContent>
          </w:sdt>
        </w:tc>
        <w:tc>
          <w:tcPr>
            <w:vAlign w:val="top"/>
          </w:tcPr>
          <w:sdt>
            <w:sdtPr>
              <w:tag w:val="goog_rdk_56"/>
            </w:sdtPr>
            <w:sdtContent>
              <w:p w:rsidR="00000000" w:rsidDel="00000000" w:rsidP="00000000" w:rsidRDefault="00000000" w:rsidRPr="00000000" w14:paraId="00000039">
                <w:pPr>
                  <w:shd w:fill="ffffff" w:val="clear"/>
                  <w:spacing w:after="150" w:before="15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Controller, Policy </w:t>
                </w:r>
              </w:p>
            </w:sdtContent>
          </w:sdt>
          <w:sdt>
            <w:sdtPr>
              <w:tag w:val="goog_rdk_57"/>
            </w:sdtPr>
            <w:sdtContent>
              <w:p w:rsidR="00000000" w:rsidDel="00000000" w:rsidP="00000000" w:rsidRDefault="00000000" w:rsidRPr="00000000" w14:paraId="0000003A">
                <w:pPr>
                  <w:shd w:fill="ffffff" w:val="clear"/>
                  <w:spacing w:after="150" w:before="15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Start date - 17 March 2019</w:t>
                </w:r>
              </w:p>
            </w:sdtContent>
          </w:sdt>
          <w:sdt>
            <w:sdtPr>
              <w:tag w:val="goog_rdk_58"/>
            </w:sdtPr>
            <w:sdtContent>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tl w:val="0"/>
                  </w:rPr>
                </w:r>
              </w:p>
            </w:sdtContent>
          </w:sdt>
        </w:tc>
      </w:tr>
      <w:tr>
        <w:tc>
          <w:tcPr>
            <w:vAlign w:val="top"/>
          </w:tcPr>
          <w:sdt>
            <w:sdtPr>
              <w:tag w:val="goog_rdk_59"/>
            </w:sdtPr>
            <w:sdtContent>
              <w:p w:rsidR="00000000" w:rsidDel="00000000" w:rsidP="00000000" w:rsidRDefault="00000000" w:rsidRPr="00000000" w14:paraId="0000003C">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Department’s Decision on Application (including details of any waiting period or other conditions or restrictions applied)</w:t>
                </w:r>
              </w:p>
            </w:sdtContent>
          </w:sdt>
        </w:tc>
        <w:tc>
          <w:tcPr>
            <w:vAlign w:val="top"/>
          </w:tcPr>
          <w:sdt>
            <w:sdtPr>
              <w:tag w:val="goog_rdk_60"/>
            </w:sdtPr>
            <w:sdtContent>
              <w:p w:rsidR="00000000" w:rsidDel="00000000" w:rsidP="00000000" w:rsidRDefault="00000000" w:rsidRPr="00000000" w14:paraId="0000003D">
                <w:pPr>
                  <w:spacing w:after="80" w:before="8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 is recommended that the individual would not be prevented from taking up a position based on the current information, however if anything further emerges in relation to the post which could be viewed as out of line with the Business Appointment rules, the situation should be revisited.</w:t>
                </w:r>
              </w:p>
            </w:sdtContent>
          </w:sdt>
          <w:sdt>
            <w:sdtPr>
              <w:tag w:val="goog_rdk_61"/>
            </w:sdtPr>
            <w:sdtContent>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sdtContent>
          </w:sdt>
          <w:sdt>
            <w:sdtPr>
              <w:tag w:val="goog_rdk_62"/>
            </w:sdtPr>
            <w:sdtContent>
              <w:p w:rsidR="00000000" w:rsidDel="00000000" w:rsidP="00000000" w:rsidRDefault="00000000" w:rsidRPr="00000000" w14:paraId="0000003F">
                <w:pPr>
                  <w:ind w:left="175" w:hanging="175"/>
                  <w:rPr>
                    <w:rFonts w:ascii="Arial" w:cs="Arial" w:eastAsia="Arial" w:hAnsi="Arial"/>
                    <w:b w:val="0"/>
                    <w:sz w:val="22"/>
                    <w:szCs w:val="22"/>
                    <w:vertAlign w:val="baseline"/>
                  </w:rPr>
                </w:pPr>
                <w:r w:rsidDel="00000000" w:rsidR="00000000" w:rsidRPr="00000000">
                  <w:rPr>
                    <w:rtl w:val="0"/>
                  </w:rPr>
                </w:r>
              </w:p>
            </w:sdtContent>
          </w:sdt>
        </w:tc>
      </w:tr>
    </w:tbl>
    <w:sdt>
      <w:sdtPr>
        <w:tag w:val="goog_rdk_63"/>
      </w:sdtPr>
      <w:sdtContent>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sdtContent>
    </w:sdt>
    <w:sectPr>
      <w:headerReference r:id="rId8" w:type="default"/>
      <w:headerReference r:id="rId9" w:type="first"/>
      <w:headerReference r:id="rId10" w:type="even"/>
      <w:footerReference r:id="rId11" w:type="default"/>
      <w:footerReference r:id="rId12" w:type="first"/>
      <w:footerReference r:id="rId13" w:type="even"/>
      <w:pgSz w:h="16838" w:w="11906"/>
      <w:pgMar w:bottom="1079" w:top="899" w:left="1800" w:right="12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5"/>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7"/>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NormalSpaced">
    <w:name w:val="Normal Spaced"/>
    <w:basedOn w:val="Normal"/>
    <w:next w:val="NormalSpaced"/>
    <w:autoRedefine w:val="0"/>
    <w:hidden w:val="0"/>
    <w:qFormat w:val="0"/>
    <w:pPr>
      <w:suppressAutoHyphens w:val="1"/>
      <w:spacing w:after="200"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coba.independent.gov.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vPLNyOHJNIU7qLZiideqW0P8MA==">AMUW2mXjkL1HILj6ms2IuM7DGQIGeHGhAs6QYZqGBE1j2ta4FJ5yZt4n7v4wDHiprhbFrR1mbZB/Rz5d1q3nKEH/w0FFQbNlce8/goZQBqMZbraTPjc5gkUHBFwxGQErxUwpXe67fTvp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2017-06-05T15:46:00Z</dcterms:created>
  <dc:creator>Sally Pugh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bjDocumentSecurityLabel">
    <vt:lpstr>UNCLASSIFIED</vt:lpstr>
  </property>
  <property fmtid="{D5CDD505-2E9C-101B-9397-08002B2CF9AE}" pid="4" name="Document Security Label">
    <vt:lpstr>UNCLASSIFIED</vt:lpstr>
  </property>
  <property fmtid="{D5CDD505-2E9C-101B-9397-08002B2CF9AE}" pid="5" name="bjDocumentSecurityXML">
    <vt:lpstr>&lt;label version="1.0"&gt;&lt;element uid="id_newpolicy" value=""/&gt;&lt;element uid="id_unclassified" value=""/&gt;&lt;/label&gt;</vt:lpstr>
  </property>
  <property fmtid="{D5CDD505-2E9C-101B-9397-08002B2CF9AE}" pid="6" name="bjDocumentSecurityPolicyProp">
    <vt:lpstr>UK</vt:lpstr>
  </property>
  <property fmtid="{D5CDD505-2E9C-101B-9397-08002B2CF9AE}" pid="7" name="bjDocumentSecurityPolicyPropID">
    <vt:lpstr>id_newpolicy</vt:lpstr>
  </property>
  <property fmtid="{D5CDD505-2E9C-101B-9397-08002B2CF9AE}" pid="8" name="bjDocumentSecurityProp1">
    <vt:lpstr>UNCLASSIFIED</vt:lpstr>
  </property>
  <property fmtid="{D5CDD505-2E9C-101B-9397-08002B2CF9AE}" pid="9" name="bjSecLabelProp1ID">
    <vt:lpstr>id_unclassified</vt:lpstr>
  </property>
  <property fmtid="{D5CDD505-2E9C-101B-9397-08002B2CF9AE}" pid="10" name="bjDocumentSecurityProp2">
    <vt:lpstr/>
  </property>
  <property fmtid="{D5CDD505-2E9C-101B-9397-08002B2CF9AE}" pid="11" name="bjSecLabelProp2ID">
    <vt:lpstr/>
  </property>
  <property fmtid="{D5CDD505-2E9C-101B-9397-08002B2CF9AE}" pid="12" name="bjDocumentSecurityProp3">
    <vt:lpstr/>
  </property>
  <property fmtid="{D5CDD505-2E9C-101B-9397-08002B2CF9AE}" pid="13" name="bjSecLabelProp3ID">
    <vt:lpstr/>
  </property>
  <property fmtid="{D5CDD505-2E9C-101B-9397-08002B2CF9AE}" pid="14" name="eGMS.protectiveMarking">
    <vt:lpstr/>
  </property>
  <property fmtid="{D5CDD505-2E9C-101B-9397-08002B2CF9AE}" pid="15" name="docIndexRef">
    <vt:lpstr>271218bb-9197-4e68-871e-7e9aa5209eab</vt:lpstr>
  </property>
  <property fmtid="{D5CDD505-2E9C-101B-9397-08002B2CF9AE}" pid="16" name="bjHeadersRemoved">
    <vt:lpstr>true</vt:lpstr>
  </property>
</Properties>
</file>