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FA956" w14:textId="77777777" w:rsidR="00E26A5A" w:rsidRDefault="00E26A5A"/>
    <w:p w14:paraId="17B02994" w14:textId="77777777" w:rsidR="006B7E1A" w:rsidRDefault="006B7E1A"/>
    <w:p w14:paraId="5C37C45E" w14:textId="77777777" w:rsidR="006B7E1A" w:rsidRDefault="006B7E1A"/>
    <w:p w14:paraId="62752D6D" w14:textId="77777777" w:rsidR="006B7E1A" w:rsidRDefault="006B7E1A"/>
    <w:p w14:paraId="445CA249" w14:textId="77777777" w:rsidR="006B7E1A" w:rsidRDefault="006B7E1A"/>
    <w:p w14:paraId="30CAB5BE" w14:textId="2DB0F23D" w:rsidR="006B7E1A" w:rsidRPr="006F7E0D" w:rsidRDefault="006B7E1A" w:rsidP="004B78E3">
      <w:pPr>
        <w:jc w:val="center"/>
        <w:rPr>
          <w:b/>
          <w:sz w:val="52"/>
          <w:szCs w:val="52"/>
        </w:rPr>
      </w:pPr>
      <w:r w:rsidRPr="006F7E0D">
        <w:rPr>
          <w:b/>
          <w:sz w:val="52"/>
          <w:szCs w:val="52"/>
        </w:rPr>
        <w:t>Guidance for the placement and journey of Children and Young People on the Keppel Unit</w:t>
      </w:r>
      <w:r w:rsidR="004B78E3">
        <w:rPr>
          <w:b/>
          <w:sz w:val="52"/>
          <w:szCs w:val="52"/>
        </w:rPr>
        <w:t xml:space="preserve"> 2019</w:t>
      </w:r>
    </w:p>
    <w:p w14:paraId="6BAB1116" w14:textId="77777777" w:rsidR="006B7E1A" w:rsidRDefault="006B7E1A"/>
    <w:p w14:paraId="1CBB7BBF" w14:textId="77777777" w:rsidR="006B7E1A" w:rsidRDefault="006B7E1A">
      <w:bookmarkStart w:id="0" w:name="_GoBack"/>
      <w:bookmarkEnd w:id="0"/>
    </w:p>
    <w:p w14:paraId="5F870083" w14:textId="77777777" w:rsidR="006B7E1A" w:rsidRDefault="006B7E1A"/>
    <w:p w14:paraId="592B8F49" w14:textId="2952CE55" w:rsidR="006B7E1A" w:rsidRDefault="004B78E3" w:rsidP="004B78E3">
      <w:pPr>
        <w:tabs>
          <w:tab w:val="left" w:pos="1356"/>
        </w:tabs>
      </w:pPr>
      <w:r>
        <w:tab/>
      </w:r>
      <w:r>
        <w:rPr>
          <w:noProof/>
        </w:rPr>
        <w:drawing>
          <wp:inline distT="0" distB="0" distL="0" distR="0" wp14:anchorId="68C25590" wp14:editId="64A99D2F">
            <wp:extent cx="5731510" cy="2865755"/>
            <wp:effectExtent l="0" t="0" r="0" b="0"/>
            <wp:docPr id="10" name="Picture 10" descr="The Keppel Unit – HMYOI Weth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Keppel Unit – HMYOI Wetherby"/>
                    <pic:cNvPicPr>
                      <a:picLocks noChangeAspect="1" noChangeArrowheads="1"/>
                    </pic:cNvPicPr>
                  </pic:nvPicPr>
                  <pic:blipFill>
                    <a:blip r:embed="rId8" cstate="print">
                      <a:clrChange>
                        <a:clrFrom>
                          <a:srgbClr val="DAE4FF"/>
                        </a:clrFrom>
                        <a:clrTo>
                          <a:srgbClr val="DAE4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a:effectLst>
                      <a:softEdge rad="1155700"/>
                    </a:effectLst>
                  </pic:spPr>
                </pic:pic>
              </a:graphicData>
            </a:graphic>
          </wp:inline>
        </w:drawing>
      </w:r>
    </w:p>
    <w:p w14:paraId="7724BA5C" w14:textId="308F5864" w:rsidR="006B7E1A" w:rsidRDefault="006B7E1A"/>
    <w:p w14:paraId="063EC8C7" w14:textId="2220C4BE" w:rsidR="006F7E0D" w:rsidRDefault="006F7E0D"/>
    <w:p w14:paraId="5E286AFD" w14:textId="40607696" w:rsidR="006F7E0D" w:rsidRDefault="006F7E0D"/>
    <w:p w14:paraId="4FB23C99" w14:textId="5ACC0534" w:rsidR="006F7E0D" w:rsidRDefault="006F7E0D"/>
    <w:p w14:paraId="5FF0779A" w14:textId="7EC6DEF7" w:rsidR="006F7E0D" w:rsidRDefault="006F7E0D"/>
    <w:p w14:paraId="2B13EECB" w14:textId="77777777" w:rsidR="006B7E1A" w:rsidRPr="006B7E1A" w:rsidRDefault="006B7E1A" w:rsidP="006B7E1A">
      <w:pPr>
        <w:rPr>
          <w:rFonts w:ascii="Arial" w:hAnsi="Arial" w:cs="Arial"/>
          <w:b/>
          <w:color w:val="5AE4B6"/>
          <w:sz w:val="52"/>
          <w:szCs w:val="52"/>
        </w:rPr>
      </w:pPr>
      <w:r w:rsidRPr="006B7E1A">
        <w:rPr>
          <w:rFonts w:ascii="Arial" w:hAnsi="Arial" w:cs="Arial"/>
          <w:b/>
          <w:color w:val="5AE4B6"/>
          <w:sz w:val="52"/>
          <w:szCs w:val="52"/>
        </w:rPr>
        <w:lastRenderedPageBreak/>
        <w:t>Contents</w:t>
      </w:r>
    </w:p>
    <w:p w14:paraId="7F831DFB" w14:textId="7294A1F3" w:rsidR="005E624E" w:rsidRDefault="006B7E1A">
      <w:pPr>
        <w:pStyle w:val="TOC2"/>
        <w:tabs>
          <w:tab w:val="right" w:leader="dot" w:pos="9016"/>
        </w:tabs>
        <w:rPr>
          <w:rFonts w:eastAsiaTheme="minorEastAsia"/>
          <w:noProof/>
          <w:lang w:eastAsia="en-GB"/>
        </w:rPr>
      </w:pPr>
      <w:r w:rsidRPr="006B7E1A">
        <w:fldChar w:fldCharType="begin"/>
      </w:r>
      <w:r w:rsidRPr="006B7E1A">
        <w:instrText xml:space="preserve"> TOC \o "1-2" \u </w:instrText>
      </w:r>
      <w:r w:rsidRPr="006B7E1A">
        <w:fldChar w:fldCharType="separate"/>
      </w:r>
      <w:r w:rsidR="005E624E" w:rsidRPr="008F28D1">
        <w:rPr>
          <w:rFonts w:ascii="Arial" w:eastAsia="Calibri" w:hAnsi="Arial" w:cs="Arial"/>
          <w:b/>
          <w:noProof/>
          <w:color w:val="1EB482"/>
          <w:lang w:bidi="he-IL"/>
        </w:rPr>
        <w:t>1. Introduction</w:t>
      </w:r>
      <w:r w:rsidR="005E624E">
        <w:rPr>
          <w:noProof/>
        </w:rPr>
        <w:tab/>
      </w:r>
      <w:r w:rsidR="005E624E">
        <w:rPr>
          <w:noProof/>
        </w:rPr>
        <w:fldChar w:fldCharType="begin"/>
      </w:r>
      <w:r w:rsidR="005E624E">
        <w:rPr>
          <w:noProof/>
        </w:rPr>
        <w:instrText xml:space="preserve"> PAGEREF _Toc4149407 \h </w:instrText>
      </w:r>
      <w:r w:rsidR="005E624E">
        <w:rPr>
          <w:noProof/>
        </w:rPr>
      </w:r>
      <w:r w:rsidR="005E624E">
        <w:rPr>
          <w:noProof/>
        </w:rPr>
        <w:fldChar w:fldCharType="separate"/>
      </w:r>
      <w:r w:rsidR="005E624E">
        <w:rPr>
          <w:noProof/>
        </w:rPr>
        <w:t>3</w:t>
      </w:r>
      <w:r w:rsidR="005E624E">
        <w:rPr>
          <w:noProof/>
        </w:rPr>
        <w:fldChar w:fldCharType="end"/>
      </w:r>
    </w:p>
    <w:p w14:paraId="64222DCD" w14:textId="18B95028" w:rsidR="005E624E" w:rsidRDefault="005E624E">
      <w:pPr>
        <w:pStyle w:val="TOC2"/>
        <w:tabs>
          <w:tab w:val="right" w:leader="dot" w:pos="9016"/>
        </w:tabs>
        <w:rPr>
          <w:rFonts w:eastAsiaTheme="minorEastAsia"/>
          <w:noProof/>
          <w:lang w:eastAsia="en-GB"/>
        </w:rPr>
      </w:pPr>
      <w:r w:rsidRPr="008F28D1">
        <w:rPr>
          <w:rFonts w:ascii="Arial" w:eastAsia="Calibri" w:hAnsi="Arial" w:cs="Arial"/>
          <w:b/>
          <w:noProof/>
          <w:lang w:bidi="he-IL"/>
        </w:rPr>
        <w:t>1.1 Overview of the Complex Needs Unit (CNU)</w:t>
      </w:r>
      <w:r>
        <w:rPr>
          <w:noProof/>
        </w:rPr>
        <w:tab/>
      </w:r>
      <w:r>
        <w:rPr>
          <w:noProof/>
        </w:rPr>
        <w:fldChar w:fldCharType="begin"/>
      </w:r>
      <w:r>
        <w:rPr>
          <w:noProof/>
        </w:rPr>
        <w:instrText xml:space="preserve"> PAGEREF _Toc4149408 \h </w:instrText>
      </w:r>
      <w:r>
        <w:rPr>
          <w:noProof/>
        </w:rPr>
      </w:r>
      <w:r>
        <w:rPr>
          <w:noProof/>
        </w:rPr>
        <w:fldChar w:fldCharType="separate"/>
      </w:r>
      <w:r>
        <w:rPr>
          <w:noProof/>
        </w:rPr>
        <w:t>3</w:t>
      </w:r>
      <w:r>
        <w:rPr>
          <w:noProof/>
        </w:rPr>
        <w:fldChar w:fldCharType="end"/>
      </w:r>
    </w:p>
    <w:p w14:paraId="0E4408FD" w14:textId="1844C48F" w:rsidR="005E624E" w:rsidRDefault="005E624E">
      <w:pPr>
        <w:pStyle w:val="TOC2"/>
        <w:tabs>
          <w:tab w:val="right" w:leader="dot" w:pos="9016"/>
        </w:tabs>
        <w:rPr>
          <w:rFonts w:eastAsiaTheme="minorEastAsia"/>
          <w:noProof/>
          <w:lang w:eastAsia="en-GB"/>
        </w:rPr>
      </w:pPr>
      <w:r w:rsidRPr="008F28D1">
        <w:rPr>
          <w:rFonts w:ascii="Arial" w:eastAsia="Calibri" w:hAnsi="Arial" w:cs="Arial"/>
          <w:b/>
          <w:noProof/>
          <w:lang w:bidi="he-IL"/>
        </w:rPr>
        <w:t>1.2 Catchment</w:t>
      </w:r>
      <w:r>
        <w:rPr>
          <w:noProof/>
        </w:rPr>
        <w:tab/>
      </w:r>
      <w:r>
        <w:rPr>
          <w:noProof/>
        </w:rPr>
        <w:fldChar w:fldCharType="begin"/>
      </w:r>
      <w:r>
        <w:rPr>
          <w:noProof/>
        </w:rPr>
        <w:instrText xml:space="preserve"> PAGEREF _Toc4149409 \h </w:instrText>
      </w:r>
      <w:r>
        <w:rPr>
          <w:noProof/>
        </w:rPr>
      </w:r>
      <w:r>
        <w:rPr>
          <w:noProof/>
        </w:rPr>
        <w:fldChar w:fldCharType="separate"/>
      </w:r>
      <w:r>
        <w:rPr>
          <w:noProof/>
        </w:rPr>
        <w:t>4</w:t>
      </w:r>
      <w:r>
        <w:rPr>
          <w:noProof/>
        </w:rPr>
        <w:fldChar w:fldCharType="end"/>
      </w:r>
    </w:p>
    <w:p w14:paraId="63197A85" w14:textId="3CC9A10A" w:rsidR="005E624E" w:rsidRDefault="005E624E">
      <w:pPr>
        <w:pStyle w:val="TOC2"/>
        <w:tabs>
          <w:tab w:val="right" w:leader="dot" w:pos="9016"/>
        </w:tabs>
        <w:rPr>
          <w:rFonts w:eastAsiaTheme="minorEastAsia"/>
          <w:noProof/>
          <w:lang w:eastAsia="en-GB"/>
        </w:rPr>
      </w:pPr>
      <w:r w:rsidRPr="008F28D1">
        <w:rPr>
          <w:rFonts w:ascii="Arial" w:eastAsia="Calibri" w:hAnsi="Arial" w:cs="Arial"/>
          <w:b/>
          <w:noProof/>
          <w:color w:val="1EB482"/>
          <w:lang w:bidi="he-IL"/>
        </w:rPr>
        <w:t>2. Factors to Consider</w:t>
      </w:r>
      <w:r>
        <w:rPr>
          <w:noProof/>
        </w:rPr>
        <w:tab/>
      </w:r>
      <w:r w:rsidR="00610007">
        <w:rPr>
          <w:noProof/>
        </w:rPr>
        <w:t>5</w:t>
      </w:r>
    </w:p>
    <w:p w14:paraId="637E2B63" w14:textId="148D946C" w:rsidR="005E624E" w:rsidRDefault="005E624E">
      <w:pPr>
        <w:pStyle w:val="TOC2"/>
        <w:tabs>
          <w:tab w:val="right" w:leader="dot" w:pos="9016"/>
        </w:tabs>
        <w:rPr>
          <w:rFonts w:eastAsiaTheme="minorEastAsia"/>
          <w:noProof/>
          <w:lang w:eastAsia="en-GB"/>
        </w:rPr>
      </w:pPr>
      <w:r w:rsidRPr="008F28D1">
        <w:rPr>
          <w:rFonts w:ascii="Arial" w:eastAsia="Calibri" w:hAnsi="Arial" w:cs="Arial"/>
          <w:b/>
          <w:noProof/>
          <w:lang w:bidi="he-IL"/>
        </w:rPr>
        <w:t>2.1 Factors to consider</w:t>
      </w:r>
      <w:r>
        <w:rPr>
          <w:noProof/>
        </w:rPr>
        <w:tab/>
      </w:r>
      <w:r w:rsidR="00610007">
        <w:rPr>
          <w:noProof/>
        </w:rPr>
        <w:t>5</w:t>
      </w:r>
    </w:p>
    <w:p w14:paraId="7A536474" w14:textId="08F807F9" w:rsidR="005E624E" w:rsidRDefault="005E624E">
      <w:pPr>
        <w:pStyle w:val="TOC2"/>
        <w:tabs>
          <w:tab w:val="right" w:leader="dot" w:pos="9016"/>
        </w:tabs>
        <w:rPr>
          <w:rFonts w:eastAsiaTheme="minorEastAsia"/>
          <w:noProof/>
          <w:lang w:eastAsia="en-GB"/>
        </w:rPr>
      </w:pPr>
      <w:r w:rsidRPr="008F28D1">
        <w:rPr>
          <w:rFonts w:ascii="Arial" w:eastAsia="Calibri" w:hAnsi="Arial" w:cs="Arial"/>
          <w:b/>
          <w:noProof/>
          <w:lang w:bidi="he-IL"/>
        </w:rPr>
        <w:t>2.2 Self harm and attempted suicide concerns</w:t>
      </w:r>
      <w:r>
        <w:rPr>
          <w:noProof/>
        </w:rPr>
        <w:tab/>
      </w:r>
      <w:r w:rsidR="00610007">
        <w:rPr>
          <w:noProof/>
        </w:rPr>
        <w:t>6</w:t>
      </w:r>
    </w:p>
    <w:p w14:paraId="6C41C121" w14:textId="50724148" w:rsidR="005E624E" w:rsidRDefault="005E624E">
      <w:pPr>
        <w:pStyle w:val="TOC2"/>
        <w:tabs>
          <w:tab w:val="right" w:leader="dot" w:pos="9016"/>
        </w:tabs>
        <w:rPr>
          <w:rFonts w:eastAsiaTheme="minorEastAsia"/>
          <w:noProof/>
          <w:lang w:eastAsia="en-GB"/>
        </w:rPr>
      </w:pPr>
      <w:r w:rsidRPr="008F28D1">
        <w:rPr>
          <w:rFonts w:ascii="Arial" w:eastAsia="Calibri" w:hAnsi="Arial" w:cs="Arial"/>
          <w:b/>
          <w:noProof/>
          <w:color w:val="1EB482"/>
          <w:lang w:bidi="he-IL"/>
        </w:rPr>
        <w:t>3. Types of Referrals</w:t>
      </w:r>
      <w:r>
        <w:rPr>
          <w:noProof/>
        </w:rPr>
        <w:tab/>
      </w:r>
      <w:r w:rsidR="00610007">
        <w:rPr>
          <w:noProof/>
        </w:rPr>
        <w:t>7</w:t>
      </w:r>
    </w:p>
    <w:p w14:paraId="2CF4A02D" w14:textId="77777777" w:rsidR="00E604A4" w:rsidRDefault="005E624E">
      <w:pPr>
        <w:pStyle w:val="TOC2"/>
        <w:tabs>
          <w:tab w:val="right" w:leader="dot" w:pos="9016"/>
        </w:tabs>
        <w:rPr>
          <w:noProof/>
        </w:rPr>
      </w:pPr>
      <w:r w:rsidRPr="008F28D1">
        <w:rPr>
          <w:rFonts w:ascii="Arial" w:eastAsia="Calibri" w:hAnsi="Arial" w:cs="Arial"/>
          <w:b/>
          <w:noProof/>
          <w:lang w:bidi="he-IL"/>
        </w:rPr>
        <w:t>3.1 Referral Routes</w:t>
      </w:r>
      <w:r>
        <w:rPr>
          <w:noProof/>
        </w:rPr>
        <w:tab/>
      </w:r>
      <w:r w:rsidR="00610007">
        <w:rPr>
          <w:noProof/>
        </w:rPr>
        <w:t>7</w:t>
      </w:r>
    </w:p>
    <w:p w14:paraId="2452202C" w14:textId="3DFE3DCC" w:rsidR="005E624E" w:rsidRDefault="005E624E">
      <w:pPr>
        <w:pStyle w:val="TOC2"/>
        <w:tabs>
          <w:tab w:val="right" w:leader="dot" w:pos="9016"/>
        </w:tabs>
        <w:rPr>
          <w:noProof/>
        </w:rPr>
      </w:pPr>
      <w:r w:rsidRPr="008F28D1">
        <w:rPr>
          <w:rFonts w:ascii="Arial" w:eastAsia="Calibri" w:hAnsi="Arial" w:cs="Arial"/>
          <w:b/>
          <w:noProof/>
          <w:lang w:bidi="he-IL"/>
        </w:rPr>
        <w:t>3.2 Referral from court</w:t>
      </w:r>
      <w:r>
        <w:rPr>
          <w:noProof/>
        </w:rPr>
        <w:tab/>
      </w:r>
      <w:r w:rsidR="00610007">
        <w:rPr>
          <w:noProof/>
        </w:rPr>
        <w:t>8</w:t>
      </w:r>
    </w:p>
    <w:p w14:paraId="5D9597F2" w14:textId="02C0C61F" w:rsidR="00E604A4" w:rsidRPr="00F52807" w:rsidRDefault="00E604A4" w:rsidP="00E604A4">
      <w:pPr>
        <w:rPr>
          <w:rFonts w:ascii="Arial" w:hAnsi="Arial" w:cs="Arial"/>
        </w:rPr>
      </w:pPr>
      <w:r>
        <w:t xml:space="preserve">   </w:t>
      </w:r>
      <w:r w:rsidRPr="00E604A4">
        <w:rPr>
          <w:rFonts w:ascii="Arial" w:hAnsi="Arial" w:cs="Arial"/>
          <w:b/>
        </w:rPr>
        <w:t xml:space="preserve"> 3.3</w:t>
      </w:r>
      <w:r>
        <w:rPr>
          <w:rFonts w:ascii="Arial" w:hAnsi="Arial" w:cs="Arial"/>
          <w:b/>
        </w:rPr>
        <w:t xml:space="preserve"> Placing for a 14 day assessment</w:t>
      </w:r>
      <w:r w:rsidRPr="00F52807">
        <w:rPr>
          <w:rFonts w:cstheme="minorHAnsi"/>
        </w:rPr>
        <w:t>…………………………………………………………</w:t>
      </w:r>
      <w:r w:rsidR="00F52807">
        <w:rPr>
          <w:rFonts w:cstheme="minorHAnsi"/>
        </w:rPr>
        <w:t>………………………….</w:t>
      </w:r>
      <w:r w:rsidRPr="00F52807">
        <w:rPr>
          <w:rFonts w:cstheme="minorHAnsi"/>
        </w:rPr>
        <w:t>9</w:t>
      </w:r>
    </w:p>
    <w:p w14:paraId="2E67DF2C" w14:textId="28F19493" w:rsidR="00E604A4" w:rsidRPr="00E604A4" w:rsidRDefault="00E604A4" w:rsidP="00E604A4">
      <w:pPr>
        <w:rPr>
          <w:rFonts w:ascii="Arial" w:hAnsi="Arial" w:cs="Arial"/>
          <w:b/>
        </w:rPr>
      </w:pPr>
      <w:r>
        <w:rPr>
          <w:rFonts w:ascii="Arial" w:hAnsi="Arial" w:cs="Arial"/>
          <w:b/>
        </w:rPr>
        <w:t xml:space="preserve">   3.4 Transfer onto the Keppel Unit from an alternative establishment</w:t>
      </w:r>
      <w:r w:rsidRPr="00F52807">
        <w:rPr>
          <w:rFonts w:cstheme="minorHAnsi"/>
        </w:rPr>
        <w:t>………………</w:t>
      </w:r>
      <w:r w:rsidR="00F52807">
        <w:rPr>
          <w:rFonts w:cstheme="minorHAnsi"/>
        </w:rPr>
        <w:t>……….</w:t>
      </w:r>
      <w:r w:rsidRPr="00F52807">
        <w:rPr>
          <w:rFonts w:cstheme="minorHAnsi"/>
        </w:rPr>
        <w:t>…..9</w:t>
      </w:r>
    </w:p>
    <w:p w14:paraId="7DA8F246" w14:textId="45E6BA9B" w:rsidR="005E624E" w:rsidRDefault="005E624E">
      <w:pPr>
        <w:pStyle w:val="TOC2"/>
        <w:tabs>
          <w:tab w:val="right" w:leader="dot" w:pos="9016"/>
        </w:tabs>
        <w:rPr>
          <w:noProof/>
        </w:rPr>
      </w:pPr>
      <w:r w:rsidRPr="008F28D1">
        <w:rPr>
          <w:rFonts w:ascii="Arial" w:eastAsia="Calibri" w:hAnsi="Arial" w:cs="Arial"/>
          <w:b/>
          <w:noProof/>
          <w:color w:val="1EB482"/>
          <w:lang w:bidi="he-IL"/>
        </w:rPr>
        <w:t>4. Transfer off the Keppel Unit</w:t>
      </w:r>
      <w:r>
        <w:rPr>
          <w:noProof/>
        </w:rPr>
        <w:tab/>
      </w:r>
      <w:r>
        <w:rPr>
          <w:noProof/>
        </w:rPr>
        <w:fldChar w:fldCharType="begin"/>
      </w:r>
      <w:r>
        <w:rPr>
          <w:noProof/>
        </w:rPr>
        <w:instrText xml:space="preserve"> PAGEREF _Toc4149416 \h </w:instrText>
      </w:r>
      <w:r>
        <w:rPr>
          <w:noProof/>
        </w:rPr>
      </w:r>
      <w:r>
        <w:rPr>
          <w:noProof/>
        </w:rPr>
        <w:fldChar w:fldCharType="separate"/>
      </w:r>
      <w:r>
        <w:rPr>
          <w:noProof/>
        </w:rPr>
        <w:t>9</w:t>
      </w:r>
      <w:r>
        <w:rPr>
          <w:noProof/>
        </w:rPr>
        <w:fldChar w:fldCharType="end"/>
      </w:r>
    </w:p>
    <w:p w14:paraId="3F91A613" w14:textId="45FFCAB9" w:rsidR="00F52807" w:rsidRPr="00F52807" w:rsidRDefault="00F52807" w:rsidP="00F52807">
      <w:pPr>
        <w:rPr>
          <w:rFonts w:ascii="Arial" w:hAnsi="Arial" w:cs="Arial"/>
          <w:b/>
        </w:rPr>
      </w:pPr>
      <w:r>
        <w:t xml:space="preserve">     </w:t>
      </w:r>
      <w:r w:rsidRPr="00F52807">
        <w:rPr>
          <w:rFonts w:ascii="Arial" w:hAnsi="Arial" w:cs="Arial"/>
          <w:b/>
        </w:rPr>
        <w:t>4.1 After a 14 day assessment</w:t>
      </w:r>
      <w:r w:rsidRPr="00F52807">
        <w:rPr>
          <w:rFonts w:cstheme="minorHAnsi"/>
        </w:rPr>
        <w:t>…………………………………………………………</w:t>
      </w:r>
      <w:r>
        <w:rPr>
          <w:rFonts w:cstheme="minorHAnsi"/>
        </w:rPr>
        <w:t>……………………………..</w:t>
      </w:r>
      <w:r w:rsidRPr="00F52807">
        <w:rPr>
          <w:rFonts w:cstheme="minorHAnsi"/>
        </w:rPr>
        <w:t>…..10</w:t>
      </w:r>
    </w:p>
    <w:p w14:paraId="33E9DA6A" w14:textId="3331D874" w:rsidR="00F52807" w:rsidRPr="00F52807" w:rsidRDefault="00F52807" w:rsidP="00F52807">
      <w:pPr>
        <w:rPr>
          <w:rFonts w:ascii="Arial" w:hAnsi="Arial" w:cs="Arial"/>
          <w:b/>
        </w:rPr>
      </w:pPr>
      <w:r w:rsidRPr="00F52807">
        <w:rPr>
          <w:rFonts w:ascii="Arial" w:hAnsi="Arial" w:cs="Arial"/>
          <w:b/>
        </w:rPr>
        <w:t xml:space="preserve">     4.2 No longer suitable for the Keppel Unit</w:t>
      </w:r>
      <w:r w:rsidRPr="00F52807">
        <w:rPr>
          <w:rFonts w:cstheme="minorHAnsi"/>
        </w:rPr>
        <w:t>………………………………</w:t>
      </w:r>
      <w:r>
        <w:rPr>
          <w:rFonts w:cstheme="minorHAnsi"/>
        </w:rPr>
        <w:t>…………………………..</w:t>
      </w:r>
      <w:r w:rsidRPr="00F52807">
        <w:rPr>
          <w:rFonts w:cstheme="minorHAnsi"/>
        </w:rPr>
        <w:t>………….10</w:t>
      </w:r>
    </w:p>
    <w:p w14:paraId="3474AFBE" w14:textId="08D76647" w:rsidR="00F52807" w:rsidRPr="00F52807" w:rsidRDefault="00F52807" w:rsidP="00F52807">
      <w:pPr>
        <w:rPr>
          <w:rFonts w:ascii="Arial" w:hAnsi="Arial" w:cs="Arial"/>
          <w:b/>
        </w:rPr>
      </w:pPr>
      <w:r w:rsidRPr="00F52807">
        <w:rPr>
          <w:rFonts w:ascii="Arial" w:hAnsi="Arial" w:cs="Arial"/>
          <w:b/>
        </w:rPr>
        <w:t xml:space="preserve">     4.3 A progressive transfer</w:t>
      </w:r>
      <w:r w:rsidRPr="00F52807">
        <w:rPr>
          <w:rFonts w:ascii="Arial" w:hAnsi="Arial" w:cs="Arial"/>
        </w:rPr>
        <w:t>……………………………………………………………</w:t>
      </w:r>
      <w:r>
        <w:rPr>
          <w:rFonts w:ascii="Arial" w:hAnsi="Arial" w:cs="Arial"/>
        </w:rPr>
        <w:t>……</w:t>
      </w:r>
      <w:r w:rsidRPr="00F52807">
        <w:rPr>
          <w:rFonts w:ascii="Arial" w:hAnsi="Arial" w:cs="Arial"/>
        </w:rPr>
        <w:t>…11</w:t>
      </w:r>
    </w:p>
    <w:p w14:paraId="556373C5" w14:textId="33F5F43B" w:rsidR="005E624E" w:rsidRDefault="004B78E3">
      <w:pPr>
        <w:pStyle w:val="TOC2"/>
        <w:tabs>
          <w:tab w:val="right" w:leader="dot" w:pos="9016"/>
        </w:tabs>
        <w:rPr>
          <w:rFonts w:eastAsiaTheme="minorEastAsia"/>
          <w:noProof/>
          <w:lang w:eastAsia="en-GB"/>
        </w:rPr>
      </w:pPr>
      <w:r>
        <w:rPr>
          <w:rFonts w:ascii="Arial" w:eastAsia="Calibri" w:hAnsi="Arial" w:cs="Arial"/>
          <w:b/>
          <w:noProof/>
          <w:color w:val="1EB482"/>
          <w:lang w:bidi="he-IL"/>
        </w:rPr>
        <w:t>5. Annex A</w:t>
      </w:r>
      <w:r w:rsidR="005E624E">
        <w:rPr>
          <w:noProof/>
        </w:rPr>
        <w:tab/>
      </w:r>
      <w:r w:rsidR="005E624E">
        <w:rPr>
          <w:noProof/>
        </w:rPr>
        <w:fldChar w:fldCharType="begin"/>
      </w:r>
      <w:r w:rsidR="005E624E">
        <w:rPr>
          <w:noProof/>
        </w:rPr>
        <w:instrText xml:space="preserve"> PAGEREF _Toc4149417 \h </w:instrText>
      </w:r>
      <w:r w:rsidR="005E624E">
        <w:rPr>
          <w:noProof/>
        </w:rPr>
      </w:r>
      <w:r w:rsidR="005E624E">
        <w:rPr>
          <w:noProof/>
        </w:rPr>
        <w:fldChar w:fldCharType="separate"/>
      </w:r>
      <w:r w:rsidR="005E624E">
        <w:rPr>
          <w:noProof/>
        </w:rPr>
        <w:t>1</w:t>
      </w:r>
      <w:r w:rsidR="005E624E">
        <w:rPr>
          <w:noProof/>
        </w:rPr>
        <w:fldChar w:fldCharType="end"/>
      </w:r>
      <w:r w:rsidR="00F52807">
        <w:rPr>
          <w:noProof/>
        </w:rPr>
        <w:t>2</w:t>
      </w:r>
    </w:p>
    <w:p w14:paraId="1F545545" w14:textId="3AB14DF5" w:rsidR="006B7E1A" w:rsidRDefault="006B7E1A" w:rsidP="006B7E1A">
      <w:r w:rsidRPr="006B7E1A">
        <w:fldChar w:fldCharType="end"/>
      </w:r>
    </w:p>
    <w:p w14:paraId="015807B8" w14:textId="77777777" w:rsidR="006B7E1A" w:rsidRDefault="006B7E1A"/>
    <w:p w14:paraId="292CD48B" w14:textId="2FD26678" w:rsidR="006B7E1A" w:rsidRDefault="006B7E1A"/>
    <w:p w14:paraId="35B1D712" w14:textId="6DA165CF" w:rsidR="00E76A63" w:rsidRDefault="00E76A63"/>
    <w:p w14:paraId="63CBBA98" w14:textId="23F3ADCD" w:rsidR="00E76A63" w:rsidRDefault="00E76A63"/>
    <w:p w14:paraId="565F55CE" w14:textId="016B89A8" w:rsidR="00E76A63" w:rsidRDefault="00E76A63"/>
    <w:p w14:paraId="158CA73C" w14:textId="32DF770A" w:rsidR="00E76A63" w:rsidRDefault="00E76A63"/>
    <w:p w14:paraId="41E6942C" w14:textId="100E92EA" w:rsidR="00E76A63" w:rsidRDefault="00E76A63"/>
    <w:p w14:paraId="1A26D48E" w14:textId="3F6D8473" w:rsidR="00E76A63" w:rsidRDefault="00E76A63"/>
    <w:p w14:paraId="677F15C1" w14:textId="18453AF9" w:rsidR="00E76A63" w:rsidRDefault="00E76A63"/>
    <w:p w14:paraId="32F426DE" w14:textId="2BEDBBFF" w:rsidR="00E76A63" w:rsidRDefault="00E76A63"/>
    <w:p w14:paraId="5A51EADF" w14:textId="77777777" w:rsidR="00E76A63" w:rsidRDefault="00E76A63"/>
    <w:p w14:paraId="20EA8FD0" w14:textId="77777777" w:rsidR="00667372" w:rsidRDefault="00667372"/>
    <w:p w14:paraId="37E2A2E7" w14:textId="77777777" w:rsidR="006B7E1A" w:rsidRDefault="006B7E1A"/>
    <w:p w14:paraId="0C90450F" w14:textId="77777777" w:rsidR="00E078A2" w:rsidRPr="00E078A2" w:rsidRDefault="00E078A2" w:rsidP="006B7E1A">
      <w:pPr>
        <w:keepNext/>
        <w:spacing w:after="180" w:line="264" w:lineRule="auto"/>
        <w:outlineLvl w:val="1"/>
        <w:rPr>
          <w:rFonts w:ascii="Arial" w:eastAsia="Calibri" w:hAnsi="Arial" w:cs="Arial"/>
          <w:b/>
          <w:color w:val="1EB482"/>
          <w:sz w:val="48"/>
          <w:szCs w:val="48"/>
          <w:lang w:bidi="he-IL"/>
        </w:rPr>
      </w:pPr>
      <w:bookmarkStart w:id="1" w:name="_Toc4149407"/>
      <w:bookmarkStart w:id="2" w:name="_Toc500843411"/>
      <w:r>
        <w:rPr>
          <w:rFonts w:ascii="Arial" w:eastAsia="Calibri" w:hAnsi="Arial" w:cs="Arial"/>
          <w:b/>
          <w:color w:val="1EB482"/>
          <w:sz w:val="48"/>
          <w:szCs w:val="48"/>
          <w:lang w:bidi="he-IL"/>
        </w:rPr>
        <w:t xml:space="preserve">1. </w:t>
      </w:r>
      <w:r w:rsidRPr="00E078A2">
        <w:rPr>
          <w:rFonts w:ascii="Arial" w:eastAsia="Calibri" w:hAnsi="Arial" w:cs="Arial"/>
          <w:b/>
          <w:color w:val="1EB482"/>
          <w:sz w:val="48"/>
          <w:szCs w:val="48"/>
          <w:lang w:bidi="he-IL"/>
        </w:rPr>
        <w:t>Introduction</w:t>
      </w:r>
      <w:bookmarkEnd w:id="1"/>
    </w:p>
    <w:bookmarkEnd w:id="2"/>
    <w:p w14:paraId="3000BE15" w14:textId="12F3AECA" w:rsidR="00945F56" w:rsidRPr="006B7E1A" w:rsidRDefault="006B7E1A" w:rsidP="006B7E1A">
      <w:pPr>
        <w:spacing w:after="140" w:line="360" w:lineRule="auto"/>
        <w:rPr>
          <w:rFonts w:ascii="Arial" w:eastAsia="Times New Roman" w:hAnsi="Arial" w:cs="Arial"/>
          <w:kern w:val="24"/>
          <w:sz w:val="20"/>
          <w:szCs w:val="20"/>
        </w:rPr>
      </w:pPr>
      <w:r w:rsidRPr="006B7E1A">
        <w:rPr>
          <w:rFonts w:ascii="Arial" w:eastAsia="Times New Roman" w:hAnsi="Arial" w:cs="Arial"/>
          <w:kern w:val="24"/>
          <w:sz w:val="20"/>
          <w:szCs w:val="20"/>
        </w:rPr>
        <w:t xml:space="preserve">This </w:t>
      </w:r>
      <w:r w:rsidR="00945F56">
        <w:rPr>
          <w:rFonts w:ascii="Arial" w:eastAsia="Times New Roman" w:hAnsi="Arial" w:cs="Arial"/>
          <w:kern w:val="24"/>
          <w:sz w:val="20"/>
          <w:szCs w:val="20"/>
        </w:rPr>
        <w:t xml:space="preserve">protocol </w:t>
      </w:r>
      <w:r w:rsidRPr="006B7E1A">
        <w:rPr>
          <w:rFonts w:ascii="Arial" w:eastAsia="Times New Roman" w:hAnsi="Arial" w:cs="Arial"/>
          <w:kern w:val="24"/>
          <w:sz w:val="20"/>
          <w:szCs w:val="20"/>
        </w:rPr>
        <w:t xml:space="preserve">outlines the procedure for the referral, assessment and acceptance </w:t>
      </w:r>
      <w:r w:rsidR="00945F56">
        <w:rPr>
          <w:rFonts w:ascii="Arial" w:eastAsia="Times New Roman" w:hAnsi="Arial" w:cs="Arial"/>
          <w:kern w:val="24"/>
          <w:sz w:val="20"/>
          <w:szCs w:val="20"/>
        </w:rPr>
        <w:t xml:space="preserve">of children and young people being considered </w:t>
      </w:r>
      <w:r w:rsidRPr="006B7E1A">
        <w:rPr>
          <w:rFonts w:ascii="Arial" w:eastAsia="Times New Roman" w:hAnsi="Arial" w:cs="Arial"/>
          <w:kern w:val="24"/>
          <w:sz w:val="20"/>
          <w:szCs w:val="20"/>
        </w:rPr>
        <w:t xml:space="preserve">for </w:t>
      </w:r>
      <w:r w:rsidR="00945F56">
        <w:rPr>
          <w:rFonts w:ascii="Arial" w:eastAsia="Times New Roman" w:hAnsi="Arial" w:cs="Arial"/>
          <w:kern w:val="24"/>
          <w:sz w:val="20"/>
          <w:szCs w:val="20"/>
        </w:rPr>
        <w:t xml:space="preserve">placement within the </w:t>
      </w:r>
      <w:r w:rsidRPr="006B7E1A">
        <w:rPr>
          <w:rFonts w:ascii="Arial" w:eastAsia="Times New Roman" w:hAnsi="Arial" w:cs="Arial"/>
          <w:kern w:val="24"/>
          <w:sz w:val="20"/>
          <w:szCs w:val="20"/>
        </w:rPr>
        <w:t>Keppel Unit at H</w:t>
      </w:r>
      <w:r w:rsidR="006F7E0D">
        <w:rPr>
          <w:rFonts w:ascii="Arial" w:eastAsia="Times New Roman" w:hAnsi="Arial" w:cs="Arial"/>
          <w:kern w:val="24"/>
          <w:sz w:val="20"/>
          <w:szCs w:val="20"/>
        </w:rPr>
        <w:t xml:space="preserve">er </w:t>
      </w:r>
      <w:r w:rsidRPr="006B7E1A">
        <w:rPr>
          <w:rFonts w:ascii="Arial" w:eastAsia="Times New Roman" w:hAnsi="Arial" w:cs="Arial"/>
          <w:kern w:val="24"/>
          <w:sz w:val="20"/>
          <w:szCs w:val="20"/>
        </w:rPr>
        <w:t>M</w:t>
      </w:r>
      <w:r w:rsidR="006F7E0D">
        <w:rPr>
          <w:rFonts w:ascii="Arial" w:eastAsia="Times New Roman" w:hAnsi="Arial" w:cs="Arial"/>
          <w:kern w:val="24"/>
          <w:sz w:val="20"/>
          <w:szCs w:val="20"/>
        </w:rPr>
        <w:t xml:space="preserve">ajesty’s Prison (HMP) </w:t>
      </w:r>
      <w:r w:rsidR="006F7E0D" w:rsidRPr="00621C2D">
        <w:rPr>
          <w:rFonts w:ascii="Arial" w:eastAsia="Calibri" w:hAnsi="Arial" w:cs="Arial"/>
          <w:sz w:val="20"/>
          <w:lang w:bidi="he-IL"/>
        </w:rPr>
        <w:t>Y</w:t>
      </w:r>
      <w:r w:rsidR="006F7E0D">
        <w:rPr>
          <w:rFonts w:ascii="Arial" w:eastAsia="Calibri" w:hAnsi="Arial" w:cs="Arial"/>
          <w:sz w:val="20"/>
          <w:lang w:bidi="he-IL"/>
        </w:rPr>
        <w:t xml:space="preserve">oung </w:t>
      </w:r>
      <w:r w:rsidR="006F7E0D" w:rsidRPr="00621C2D">
        <w:rPr>
          <w:rFonts w:ascii="Arial" w:eastAsia="Calibri" w:hAnsi="Arial" w:cs="Arial"/>
          <w:sz w:val="20"/>
          <w:lang w:bidi="he-IL"/>
        </w:rPr>
        <w:t>O</w:t>
      </w:r>
      <w:r w:rsidR="006F7E0D">
        <w:rPr>
          <w:rFonts w:ascii="Arial" w:eastAsia="Calibri" w:hAnsi="Arial" w:cs="Arial"/>
          <w:sz w:val="20"/>
          <w:lang w:bidi="he-IL"/>
        </w:rPr>
        <w:t xml:space="preserve">ffender </w:t>
      </w:r>
      <w:r w:rsidR="006F7E0D" w:rsidRPr="00621C2D">
        <w:rPr>
          <w:rFonts w:ascii="Arial" w:eastAsia="Calibri" w:hAnsi="Arial" w:cs="Arial"/>
          <w:sz w:val="20"/>
          <w:lang w:bidi="he-IL"/>
        </w:rPr>
        <w:t>I</w:t>
      </w:r>
      <w:r w:rsidR="006F7E0D">
        <w:rPr>
          <w:rFonts w:ascii="Arial" w:eastAsia="Calibri" w:hAnsi="Arial" w:cs="Arial"/>
          <w:sz w:val="20"/>
          <w:lang w:bidi="he-IL"/>
        </w:rPr>
        <w:t>nstitution (</w:t>
      </w:r>
      <w:r w:rsidRPr="006B7E1A">
        <w:rPr>
          <w:rFonts w:ascii="Arial" w:eastAsia="Times New Roman" w:hAnsi="Arial" w:cs="Arial"/>
          <w:kern w:val="24"/>
          <w:sz w:val="20"/>
          <w:szCs w:val="20"/>
        </w:rPr>
        <w:t>YOI</w:t>
      </w:r>
      <w:r w:rsidR="006F7E0D">
        <w:rPr>
          <w:rFonts w:ascii="Arial" w:eastAsia="Times New Roman" w:hAnsi="Arial" w:cs="Arial"/>
          <w:kern w:val="24"/>
          <w:sz w:val="20"/>
          <w:szCs w:val="20"/>
        </w:rPr>
        <w:t>)</w:t>
      </w:r>
      <w:r w:rsidRPr="006B7E1A">
        <w:rPr>
          <w:rFonts w:ascii="Arial" w:eastAsia="Times New Roman" w:hAnsi="Arial" w:cs="Arial"/>
          <w:kern w:val="24"/>
          <w:sz w:val="20"/>
          <w:szCs w:val="20"/>
        </w:rPr>
        <w:t xml:space="preserve"> Wetherby.</w:t>
      </w:r>
    </w:p>
    <w:p w14:paraId="299A1514" w14:textId="2801DB59" w:rsidR="006B7E1A" w:rsidRDefault="00945F56" w:rsidP="006B7E1A">
      <w:pPr>
        <w:spacing w:after="140" w:line="360" w:lineRule="auto"/>
        <w:rPr>
          <w:rFonts w:ascii="Arial" w:eastAsia="Times New Roman" w:hAnsi="Arial" w:cs="Arial"/>
          <w:kern w:val="24"/>
          <w:sz w:val="20"/>
          <w:szCs w:val="20"/>
        </w:rPr>
      </w:pPr>
      <w:r>
        <w:rPr>
          <w:rFonts w:ascii="Arial" w:eastAsia="Times New Roman" w:hAnsi="Arial" w:cs="Arial"/>
          <w:kern w:val="24"/>
          <w:sz w:val="20"/>
          <w:szCs w:val="20"/>
        </w:rPr>
        <w:t xml:space="preserve">This </w:t>
      </w:r>
      <w:r w:rsidR="006B7E1A" w:rsidRPr="006B7E1A">
        <w:rPr>
          <w:rFonts w:ascii="Arial" w:eastAsia="Times New Roman" w:hAnsi="Arial" w:cs="Arial"/>
          <w:kern w:val="24"/>
          <w:sz w:val="20"/>
          <w:szCs w:val="20"/>
        </w:rPr>
        <w:t>protocol</w:t>
      </w:r>
      <w:r>
        <w:rPr>
          <w:rFonts w:ascii="Arial" w:eastAsia="Times New Roman" w:hAnsi="Arial" w:cs="Arial"/>
          <w:kern w:val="24"/>
          <w:sz w:val="20"/>
          <w:szCs w:val="20"/>
        </w:rPr>
        <w:t xml:space="preserve"> </w:t>
      </w:r>
      <w:r w:rsidR="00DA6637">
        <w:rPr>
          <w:rFonts w:ascii="Arial" w:eastAsia="Times New Roman" w:hAnsi="Arial" w:cs="Arial"/>
          <w:kern w:val="24"/>
          <w:sz w:val="20"/>
          <w:szCs w:val="20"/>
        </w:rPr>
        <w:t>has been</w:t>
      </w:r>
      <w:r>
        <w:rPr>
          <w:rFonts w:ascii="Arial" w:eastAsia="Times New Roman" w:hAnsi="Arial" w:cs="Arial"/>
          <w:kern w:val="24"/>
          <w:sz w:val="20"/>
          <w:szCs w:val="20"/>
        </w:rPr>
        <w:t xml:space="preserve"> reviewed to take account of </w:t>
      </w:r>
      <w:r w:rsidR="001934C0">
        <w:rPr>
          <w:rFonts w:ascii="Arial" w:eastAsia="Times New Roman" w:hAnsi="Arial" w:cs="Arial"/>
          <w:kern w:val="24"/>
          <w:sz w:val="20"/>
          <w:szCs w:val="20"/>
        </w:rPr>
        <w:t xml:space="preserve">the </w:t>
      </w:r>
      <w:r w:rsidR="001934C0" w:rsidRPr="006B7E1A">
        <w:rPr>
          <w:rFonts w:ascii="Arial" w:eastAsia="Times New Roman" w:hAnsi="Arial" w:cs="Arial"/>
          <w:kern w:val="24"/>
          <w:sz w:val="20"/>
          <w:szCs w:val="20"/>
        </w:rPr>
        <w:t>changing</w:t>
      </w:r>
      <w:r w:rsidR="006B7E1A" w:rsidRPr="006B7E1A">
        <w:rPr>
          <w:rFonts w:ascii="Arial" w:eastAsia="Times New Roman" w:hAnsi="Arial" w:cs="Arial"/>
          <w:kern w:val="24"/>
          <w:sz w:val="20"/>
          <w:szCs w:val="20"/>
        </w:rPr>
        <w:t xml:space="preserve"> population and operational pressures within the estate. All revisions have been collaboratively discussed and implemented with the Head of the Keppel Unit prior to being published. </w:t>
      </w:r>
    </w:p>
    <w:p w14:paraId="6A489D3A" w14:textId="77777777" w:rsidR="006F7E0D" w:rsidRPr="006B7E1A" w:rsidRDefault="006F7E0D" w:rsidP="006B7E1A">
      <w:pPr>
        <w:spacing w:after="140" w:line="360" w:lineRule="auto"/>
        <w:rPr>
          <w:rFonts w:ascii="Arial" w:eastAsia="Times New Roman" w:hAnsi="Arial" w:cs="Arial"/>
          <w:kern w:val="24"/>
          <w:sz w:val="20"/>
          <w:szCs w:val="20"/>
        </w:rPr>
      </w:pPr>
    </w:p>
    <w:p w14:paraId="17275AF0" w14:textId="20F32AC4" w:rsidR="006B7E1A" w:rsidRPr="006B7E1A" w:rsidRDefault="00B92308" w:rsidP="006B7E1A">
      <w:pPr>
        <w:keepNext/>
        <w:spacing w:after="180" w:line="264" w:lineRule="auto"/>
        <w:outlineLvl w:val="1"/>
        <w:rPr>
          <w:rFonts w:ascii="Arial" w:eastAsia="Calibri" w:hAnsi="Arial" w:cs="Arial"/>
          <w:b/>
          <w:sz w:val="34"/>
          <w:highlight w:val="yellow"/>
          <w:lang w:bidi="he-IL"/>
        </w:rPr>
      </w:pPr>
      <w:bookmarkStart w:id="3" w:name="_Toc4149408"/>
      <w:r>
        <w:rPr>
          <w:rFonts w:ascii="Arial" w:eastAsia="Calibri" w:hAnsi="Arial" w:cs="Arial"/>
          <w:b/>
          <w:sz w:val="34"/>
          <w:lang w:bidi="he-IL"/>
        </w:rPr>
        <w:t>1.1</w:t>
      </w:r>
      <w:r w:rsidR="006B7E1A" w:rsidRPr="006B7E1A">
        <w:rPr>
          <w:rFonts w:ascii="Arial" w:eastAsia="Calibri" w:hAnsi="Arial" w:cs="Arial"/>
          <w:b/>
          <w:sz w:val="34"/>
          <w:lang w:bidi="he-IL"/>
        </w:rPr>
        <w:t xml:space="preserve"> </w:t>
      </w:r>
      <w:r w:rsidR="006B7E1A" w:rsidRPr="0044319C">
        <w:rPr>
          <w:rFonts w:ascii="Arial" w:eastAsia="Calibri" w:hAnsi="Arial" w:cs="Arial"/>
          <w:b/>
          <w:sz w:val="34"/>
          <w:lang w:bidi="he-IL"/>
        </w:rPr>
        <w:t xml:space="preserve">Overview of </w:t>
      </w:r>
      <w:r w:rsidR="006F7E0D">
        <w:rPr>
          <w:rFonts w:ascii="Arial" w:eastAsia="Calibri" w:hAnsi="Arial" w:cs="Arial"/>
          <w:b/>
          <w:sz w:val="34"/>
          <w:lang w:bidi="he-IL"/>
        </w:rPr>
        <w:t>the C</w:t>
      </w:r>
      <w:r w:rsidR="006B7E1A" w:rsidRPr="0044319C">
        <w:rPr>
          <w:rFonts w:ascii="Arial" w:eastAsia="Calibri" w:hAnsi="Arial" w:cs="Arial"/>
          <w:b/>
          <w:sz w:val="34"/>
          <w:lang w:bidi="he-IL"/>
        </w:rPr>
        <w:t xml:space="preserve">omplex </w:t>
      </w:r>
      <w:r w:rsidR="006F7E0D">
        <w:rPr>
          <w:rFonts w:ascii="Arial" w:eastAsia="Calibri" w:hAnsi="Arial" w:cs="Arial"/>
          <w:b/>
          <w:sz w:val="34"/>
          <w:lang w:bidi="he-IL"/>
        </w:rPr>
        <w:t>N</w:t>
      </w:r>
      <w:r w:rsidR="006B7E1A" w:rsidRPr="0044319C">
        <w:rPr>
          <w:rFonts w:ascii="Arial" w:eastAsia="Calibri" w:hAnsi="Arial" w:cs="Arial"/>
          <w:b/>
          <w:sz w:val="34"/>
          <w:lang w:bidi="he-IL"/>
        </w:rPr>
        <w:t xml:space="preserve">eeds </w:t>
      </w:r>
      <w:r w:rsidR="006F7E0D">
        <w:rPr>
          <w:rFonts w:ascii="Arial" w:eastAsia="Calibri" w:hAnsi="Arial" w:cs="Arial"/>
          <w:b/>
          <w:sz w:val="34"/>
          <w:lang w:bidi="he-IL"/>
        </w:rPr>
        <w:t>U</w:t>
      </w:r>
      <w:r w:rsidR="006B7E1A" w:rsidRPr="0044319C">
        <w:rPr>
          <w:rFonts w:ascii="Arial" w:eastAsia="Calibri" w:hAnsi="Arial" w:cs="Arial"/>
          <w:b/>
          <w:sz w:val="34"/>
          <w:lang w:bidi="he-IL"/>
        </w:rPr>
        <w:t>nit (CNU)</w:t>
      </w:r>
      <w:bookmarkEnd w:id="3"/>
    </w:p>
    <w:p w14:paraId="5BD86547" w14:textId="54BAD685" w:rsidR="006B7E1A" w:rsidRPr="00621C2D" w:rsidRDefault="006B7E1A" w:rsidP="006B7E1A">
      <w:pPr>
        <w:tabs>
          <w:tab w:val="num" w:pos="360"/>
        </w:tabs>
        <w:spacing w:after="240" w:line="360" w:lineRule="auto"/>
        <w:rPr>
          <w:rFonts w:ascii="Arial" w:eastAsia="Calibri" w:hAnsi="Arial" w:cs="Arial"/>
          <w:sz w:val="20"/>
          <w:lang w:bidi="he-IL"/>
        </w:rPr>
      </w:pPr>
      <w:r w:rsidRPr="00621C2D">
        <w:rPr>
          <w:rFonts w:ascii="Arial" w:eastAsia="Calibri" w:hAnsi="Arial" w:cs="Arial"/>
          <w:sz w:val="20"/>
          <w:szCs w:val="20"/>
          <w:lang w:bidi="he-IL"/>
        </w:rPr>
        <w:t>The Keppel Unit is</w:t>
      </w:r>
      <w:r w:rsidRPr="00621C2D">
        <w:rPr>
          <w:rFonts w:ascii="Arial" w:eastAsia="Calibri" w:hAnsi="Arial" w:cs="Arial"/>
          <w:sz w:val="20"/>
          <w:lang w:bidi="he-IL"/>
        </w:rPr>
        <w:t xml:space="preserve"> a national unit for male </w:t>
      </w:r>
      <w:r w:rsidRPr="00621C2D">
        <w:rPr>
          <w:rFonts w:ascii="Arial" w:eastAsia="Calibri" w:hAnsi="Arial" w:cs="Arial"/>
          <w:sz w:val="20"/>
          <w:szCs w:val="20"/>
          <w:lang w:bidi="he-IL"/>
        </w:rPr>
        <w:t xml:space="preserve">15 to 17-year-old young people </w:t>
      </w:r>
      <w:r w:rsidRPr="00621C2D">
        <w:rPr>
          <w:rFonts w:ascii="Arial" w:eastAsia="Calibri" w:hAnsi="Arial" w:cs="Arial"/>
          <w:sz w:val="20"/>
          <w:lang w:bidi="he-IL"/>
        </w:rPr>
        <w:t>deemed to have complex needs. Young people assessed as having complex needs, may do so across multiple domains; including (among others) high risk to self and/ or others, physical or mental health needs, learning disabilities, communication needs and substance misuse. The overarching aim of a complex needs unit is to meet the needs of young people in the</w:t>
      </w:r>
      <w:r w:rsidR="001901FC">
        <w:rPr>
          <w:rFonts w:ascii="Arial" w:eastAsia="Calibri" w:hAnsi="Arial" w:cs="Arial"/>
          <w:sz w:val="20"/>
          <w:lang w:bidi="he-IL"/>
        </w:rPr>
        <w:t xml:space="preserve"> </w:t>
      </w:r>
      <w:r w:rsidR="006F7E0D">
        <w:rPr>
          <w:rFonts w:ascii="Arial" w:eastAsia="Calibri" w:hAnsi="Arial" w:cs="Arial"/>
          <w:sz w:val="20"/>
          <w:lang w:bidi="he-IL"/>
        </w:rPr>
        <w:t>YOI</w:t>
      </w:r>
      <w:r w:rsidRPr="00621C2D">
        <w:rPr>
          <w:rFonts w:ascii="Arial" w:eastAsia="Calibri" w:hAnsi="Arial" w:cs="Arial"/>
          <w:sz w:val="20"/>
          <w:lang w:bidi="he-IL"/>
        </w:rPr>
        <w:t xml:space="preserve"> estate who are not able to be maintained on normal location with enhanced care plans. </w:t>
      </w:r>
    </w:p>
    <w:p w14:paraId="17B2488F" w14:textId="62C7A427" w:rsidR="006B7E1A" w:rsidRPr="00621C2D" w:rsidRDefault="006B7E1A" w:rsidP="006B7E1A">
      <w:pPr>
        <w:spacing w:after="140" w:line="360" w:lineRule="auto"/>
        <w:rPr>
          <w:rFonts w:ascii="Arial" w:eastAsia="Times New Roman" w:hAnsi="Arial" w:cs="Arial"/>
          <w:kern w:val="24"/>
          <w:sz w:val="20"/>
          <w:szCs w:val="20"/>
        </w:rPr>
      </w:pPr>
      <w:r w:rsidRPr="00621C2D">
        <w:rPr>
          <w:rFonts w:ascii="Arial" w:eastAsia="Times New Roman" w:hAnsi="Arial" w:cs="Arial"/>
          <w:kern w:val="24"/>
          <w:sz w:val="20"/>
          <w:szCs w:val="20"/>
        </w:rPr>
        <w:t>The overall aim of the Keppel Unit is to provide a safe, secure and supportive environment for young people who have been deemed a risk to themselves (both of their own actions as well as from other young people). Each young person receives a service designed to meet his specific needs in relation to welfare, offending behaviour, education and training, substance misuse, physical health and, where appropriate, psychology and CAMHS intervention. It may be appropriate in some circumstances to re-integrate young people into the main prison population. This will be considered on an individual basis in consultation with the Y</w:t>
      </w:r>
      <w:r w:rsidR="006F7E0D">
        <w:rPr>
          <w:rFonts w:ascii="Arial" w:eastAsia="Times New Roman" w:hAnsi="Arial" w:cs="Arial"/>
          <w:kern w:val="24"/>
          <w:sz w:val="20"/>
          <w:szCs w:val="20"/>
        </w:rPr>
        <w:t xml:space="preserve">outh </w:t>
      </w:r>
      <w:r w:rsidRPr="00621C2D">
        <w:rPr>
          <w:rFonts w:ascii="Arial" w:eastAsia="Times New Roman" w:hAnsi="Arial" w:cs="Arial"/>
          <w:kern w:val="24"/>
          <w:sz w:val="20"/>
          <w:szCs w:val="20"/>
        </w:rPr>
        <w:t>O</w:t>
      </w:r>
      <w:r w:rsidR="006F7E0D">
        <w:rPr>
          <w:rFonts w:ascii="Arial" w:eastAsia="Times New Roman" w:hAnsi="Arial" w:cs="Arial"/>
          <w:kern w:val="24"/>
          <w:sz w:val="20"/>
          <w:szCs w:val="20"/>
        </w:rPr>
        <w:t xml:space="preserve">ffending </w:t>
      </w:r>
      <w:r w:rsidRPr="00621C2D">
        <w:rPr>
          <w:rFonts w:ascii="Arial" w:eastAsia="Times New Roman" w:hAnsi="Arial" w:cs="Arial"/>
          <w:kern w:val="24"/>
          <w:sz w:val="20"/>
          <w:szCs w:val="20"/>
        </w:rPr>
        <w:t>T</w:t>
      </w:r>
      <w:r w:rsidR="006F7E0D">
        <w:rPr>
          <w:rFonts w:ascii="Arial" w:eastAsia="Times New Roman" w:hAnsi="Arial" w:cs="Arial"/>
          <w:kern w:val="24"/>
          <w:sz w:val="20"/>
          <w:szCs w:val="20"/>
        </w:rPr>
        <w:t>eam (YOT)</w:t>
      </w:r>
      <w:r w:rsidRPr="00621C2D">
        <w:rPr>
          <w:rFonts w:ascii="Arial" w:eastAsia="Times New Roman" w:hAnsi="Arial" w:cs="Arial"/>
          <w:kern w:val="24"/>
          <w:sz w:val="20"/>
          <w:szCs w:val="20"/>
        </w:rPr>
        <w:t xml:space="preserve"> and Y</w:t>
      </w:r>
      <w:r w:rsidR="006F7E0D">
        <w:rPr>
          <w:rFonts w:ascii="Arial" w:eastAsia="Times New Roman" w:hAnsi="Arial" w:cs="Arial"/>
          <w:kern w:val="24"/>
          <w:sz w:val="20"/>
          <w:szCs w:val="20"/>
        </w:rPr>
        <w:t xml:space="preserve">outh </w:t>
      </w:r>
      <w:r w:rsidRPr="00621C2D">
        <w:rPr>
          <w:rFonts w:ascii="Arial" w:eastAsia="Times New Roman" w:hAnsi="Arial" w:cs="Arial"/>
          <w:kern w:val="24"/>
          <w:sz w:val="20"/>
          <w:szCs w:val="20"/>
        </w:rPr>
        <w:t>C</w:t>
      </w:r>
      <w:r w:rsidR="006F7E0D">
        <w:rPr>
          <w:rFonts w:ascii="Arial" w:eastAsia="Times New Roman" w:hAnsi="Arial" w:cs="Arial"/>
          <w:kern w:val="24"/>
          <w:sz w:val="20"/>
          <w:szCs w:val="20"/>
        </w:rPr>
        <w:t>ustody Service (YCS)</w:t>
      </w:r>
      <w:r w:rsidR="00991C36">
        <w:rPr>
          <w:rFonts w:ascii="Arial" w:eastAsia="Times New Roman" w:hAnsi="Arial" w:cs="Arial"/>
          <w:kern w:val="24"/>
          <w:sz w:val="20"/>
          <w:szCs w:val="20"/>
        </w:rPr>
        <w:t xml:space="preserve"> </w:t>
      </w:r>
      <w:r w:rsidRPr="00621C2D">
        <w:rPr>
          <w:rFonts w:ascii="Arial" w:eastAsia="Times New Roman" w:hAnsi="Arial" w:cs="Arial"/>
          <w:kern w:val="24"/>
          <w:sz w:val="20"/>
          <w:szCs w:val="20"/>
        </w:rPr>
        <w:t xml:space="preserve">Placement </w:t>
      </w:r>
      <w:r w:rsidR="006F7E0D">
        <w:rPr>
          <w:rFonts w:ascii="Arial" w:eastAsia="Times New Roman" w:hAnsi="Arial" w:cs="Arial"/>
          <w:kern w:val="24"/>
          <w:sz w:val="20"/>
          <w:szCs w:val="20"/>
        </w:rPr>
        <w:t xml:space="preserve">and </w:t>
      </w:r>
      <w:r w:rsidR="001901FC">
        <w:rPr>
          <w:rFonts w:ascii="Arial" w:eastAsia="Times New Roman" w:hAnsi="Arial" w:cs="Arial"/>
          <w:kern w:val="24"/>
          <w:sz w:val="20"/>
          <w:szCs w:val="20"/>
        </w:rPr>
        <w:t>Casework</w:t>
      </w:r>
      <w:r w:rsidR="001901FC" w:rsidRPr="00621C2D">
        <w:rPr>
          <w:rFonts w:ascii="Arial" w:eastAsia="Times New Roman" w:hAnsi="Arial" w:cs="Arial"/>
          <w:kern w:val="24"/>
          <w:sz w:val="20"/>
          <w:szCs w:val="20"/>
        </w:rPr>
        <w:t xml:space="preserve"> Team</w:t>
      </w:r>
      <w:r w:rsidRPr="00621C2D">
        <w:rPr>
          <w:rFonts w:ascii="Arial" w:eastAsia="Times New Roman" w:hAnsi="Arial" w:cs="Arial"/>
          <w:kern w:val="24"/>
          <w:sz w:val="20"/>
          <w:szCs w:val="20"/>
        </w:rPr>
        <w:t>.</w:t>
      </w:r>
    </w:p>
    <w:p w14:paraId="0FFB0A09" w14:textId="77777777" w:rsidR="005E624E" w:rsidRDefault="006B7E1A" w:rsidP="006B7E1A">
      <w:pPr>
        <w:spacing w:after="140" w:line="360" w:lineRule="auto"/>
        <w:rPr>
          <w:rFonts w:ascii="Arial" w:eastAsia="Times New Roman" w:hAnsi="Arial" w:cs="Arial"/>
          <w:kern w:val="24"/>
          <w:sz w:val="20"/>
          <w:szCs w:val="20"/>
        </w:rPr>
      </w:pPr>
      <w:r w:rsidRPr="00621C2D">
        <w:rPr>
          <w:rFonts w:ascii="Arial" w:eastAsia="Times New Roman" w:hAnsi="Arial" w:cs="Arial"/>
          <w:kern w:val="24"/>
          <w:sz w:val="20"/>
          <w:szCs w:val="20"/>
        </w:rPr>
        <w:t>There are 48 places available in the Keppel Unit for young men who meet the assessment criteria. It is located on the grounds of HMYOI Wetherby but is largely self-contained with onsite education provision and healthcare. The Keppel Unit has a discrete staff group who are trained and experienced in working with young people with specific needs.</w:t>
      </w:r>
    </w:p>
    <w:p w14:paraId="20989D6E" w14:textId="77777777" w:rsidR="005E624E" w:rsidRDefault="005E624E" w:rsidP="006B7E1A">
      <w:pPr>
        <w:spacing w:after="140" w:line="360" w:lineRule="auto"/>
        <w:rPr>
          <w:rFonts w:ascii="Arial" w:eastAsia="Times New Roman" w:hAnsi="Arial" w:cs="Arial"/>
          <w:kern w:val="24"/>
          <w:sz w:val="20"/>
          <w:szCs w:val="20"/>
        </w:rPr>
      </w:pPr>
    </w:p>
    <w:p w14:paraId="3CF1B949" w14:textId="77777777" w:rsidR="005E624E" w:rsidRDefault="005E624E" w:rsidP="006B7E1A">
      <w:pPr>
        <w:spacing w:after="140" w:line="360" w:lineRule="auto"/>
        <w:rPr>
          <w:rFonts w:ascii="Arial" w:eastAsia="Times New Roman" w:hAnsi="Arial" w:cs="Arial"/>
          <w:kern w:val="24"/>
          <w:sz w:val="20"/>
          <w:szCs w:val="20"/>
        </w:rPr>
      </w:pPr>
    </w:p>
    <w:p w14:paraId="2D9661C7" w14:textId="328F425D" w:rsidR="006B7E1A" w:rsidRPr="006B7E1A" w:rsidRDefault="006F7E0D" w:rsidP="006B7E1A">
      <w:pPr>
        <w:spacing w:after="140" w:line="360" w:lineRule="auto"/>
        <w:rPr>
          <w:rFonts w:ascii="Arial" w:eastAsia="Times New Roman" w:hAnsi="Arial" w:cs="Arial"/>
          <w:kern w:val="24"/>
          <w:sz w:val="20"/>
          <w:szCs w:val="20"/>
        </w:rPr>
      </w:pPr>
      <w:r>
        <w:rPr>
          <w:rFonts w:ascii="Arial" w:eastAsia="Times New Roman" w:hAnsi="Arial" w:cs="Arial"/>
          <w:kern w:val="24"/>
          <w:sz w:val="20"/>
          <w:szCs w:val="20"/>
        </w:rPr>
        <w:br/>
      </w:r>
    </w:p>
    <w:p w14:paraId="7D31E23C" w14:textId="511C0E47" w:rsidR="006B7E1A" w:rsidRPr="006B7E1A" w:rsidRDefault="00B92308" w:rsidP="006B7E1A">
      <w:pPr>
        <w:keepNext/>
        <w:spacing w:after="180" w:line="264" w:lineRule="auto"/>
        <w:outlineLvl w:val="1"/>
        <w:rPr>
          <w:rFonts w:ascii="Arial" w:eastAsia="Calibri" w:hAnsi="Arial" w:cs="Arial"/>
          <w:b/>
          <w:sz w:val="34"/>
          <w:lang w:bidi="he-IL"/>
        </w:rPr>
      </w:pPr>
      <w:bookmarkStart w:id="4" w:name="_Toc500843413"/>
      <w:bookmarkStart w:id="5" w:name="_Toc4149409"/>
      <w:r>
        <w:rPr>
          <w:rFonts w:ascii="Arial" w:eastAsia="Calibri" w:hAnsi="Arial" w:cs="Arial"/>
          <w:b/>
          <w:sz w:val="34"/>
          <w:lang w:bidi="he-IL"/>
        </w:rPr>
        <w:lastRenderedPageBreak/>
        <w:t>1.2</w:t>
      </w:r>
      <w:r w:rsidR="006B7E1A" w:rsidRPr="006B7E1A">
        <w:rPr>
          <w:rFonts w:ascii="Arial" w:eastAsia="Calibri" w:hAnsi="Arial" w:cs="Arial"/>
          <w:b/>
          <w:sz w:val="34"/>
          <w:lang w:bidi="he-IL"/>
        </w:rPr>
        <w:t xml:space="preserve"> Catchment</w:t>
      </w:r>
      <w:bookmarkEnd w:id="4"/>
      <w:bookmarkEnd w:id="5"/>
    </w:p>
    <w:p w14:paraId="7DC11AEB" w14:textId="140E3990" w:rsidR="006B7E1A" w:rsidRDefault="006B7E1A" w:rsidP="006B7E1A">
      <w:pPr>
        <w:spacing w:after="140" w:line="360" w:lineRule="auto"/>
        <w:rPr>
          <w:rFonts w:ascii="Arial" w:eastAsia="Times New Roman" w:hAnsi="Arial" w:cs="Arial"/>
          <w:kern w:val="24"/>
          <w:sz w:val="20"/>
          <w:szCs w:val="20"/>
        </w:rPr>
      </w:pPr>
      <w:r w:rsidRPr="006B7E1A">
        <w:rPr>
          <w:rFonts w:ascii="Arial" w:eastAsia="Times New Roman" w:hAnsi="Arial" w:cs="Arial"/>
          <w:kern w:val="24"/>
          <w:sz w:val="20"/>
          <w:szCs w:val="20"/>
        </w:rPr>
        <w:t xml:space="preserve">The </w:t>
      </w:r>
      <w:r w:rsidR="00DA6637">
        <w:rPr>
          <w:rFonts w:ascii="Arial" w:eastAsia="Times New Roman" w:hAnsi="Arial" w:cs="Arial"/>
          <w:kern w:val="24"/>
          <w:sz w:val="20"/>
          <w:szCs w:val="20"/>
        </w:rPr>
        <w:t xml:space="preserve">Keppel Unit is a national resource and therefore </w:t>
      </w:r>
      <w:r w:rsidRPr="006B7E1A">
        <w:rPr>
          <w:rFonts w:ascii="Arial" w:eastAsia="Times New Roman" w:hAnsi="Arial" w:cs="Arial"/>
          <w:kern w:val="24"/>
          <w:sz w:val="20"/>
          <w:szCs w:val="20"/>
        </w:rPr>
        <w:t xml:space="preserve">YCS Placement </w:t>
      </w:r>
      <w:r w:rsidR="00C525B4">
        <w:rPr>
          <w:rFonts w:ascii="Arial" w:eastAsia="Times New Roman" w:hAnsi="Arial" w:cs="Arial"/>
          <w:kern w:val="24"/>
          <w:sz w:val="20"/>
          <w:szCs w:val="20"/>
        </w:rPr>
        <w:t xml:space="preserve">and Casework </w:t>
      </w:r>
      <w:r w:rsidRPr="006B7E1A">
        <w:rPr>
          <w:rFonts w:ascii="Arial" w:eastAsia="Times New Roman" w:hAnsi="Arial" w:cs="Arial"/>
          <w:kern w:val="24"/>
          <w:sz w:val="20"/>
          <w:szCs w:val="20"/>
        </w:rPr>
        <w:t>Team</w:t>
      </w:r>
      <w:r w:rsidR="001351B7">
        <w:rPr>
          <w:rFonts w:ascii="Arial" w:eastAsia="Times New Roman" w:hAnsi="Arial" w:cs="Arial"/>
          <w:kern w:val="24"/>
          <w:sz w:val="20"/>
          <w:szCs w:val="20"/>
        </w:rPr>
        <w:t>s</w:t>
      </w:r>
      <w:r w:rsidRPr="006B7E1A">
        <w:rPr>
          <w:rFonts w:ascii="Arial" w:eastAsia="Times New Roman" w:hAnsi="Arial" w:cs="Arial"/>
          <w:kern w:val="24"/>
          <w:sz w:val="20"/>
          <w:szCs w:val="20"/>
        </w:rPr>
        <w:t xml:space="preserve"> consider referrals for the unit from all regions in England and Wales and </w:t>
      </w:r>
      <w:proofErr w:type="gramStart"/>
      <w:r w:rsidR="001351B7">
        <w:rPr>
          <w:rFonts w:ascii="Arial" w:eastAsia="Times New Roman" w:hAnsi="Arial" w:cs="Arial"/>
          <w:kern w:val="24"/>
          <w:sz w:val="20"/>
          <w:szCs w:val="20"/>
        </w:rPr>
        <w:t>are able to</w:t>
      </w:r>
      <w:proofErr w:type="gramEnd"/>
      <w:r w:rsidR="001351B7">
        <w:rPr>
          <w:rFonts w:ascii="Arial" w:eastAsia="Times New Roman" w:hAnsi="Arial" w:cs="Arial"/>
          <w:kern w:val="24"/>
          <w:sz w:val="20"/>
          <w:szCs w:val="20"/>
        </w:rPr>
        <w:t xml:space="preserve"> </w:t>
      </w:r>
      <w:r w:rsidRPr="006B7E1A">
        <w:rPr>
          <w:rFonts w:ascii="Arial" w:eastAsia="Times New Roman" w:hAnsi="Arial" w:cs="Arial"/>
          <w:kern w:val="24"/>
          <w:sz w:val="20"/>
          <w:szCs w:val="20"/>
        </w:rPr>
        <w:t>make recommendation</w:t>
      </w:r>
      <w:r w:rsidR="001351B7">
        <w:rPr>
          <w:rFonts w:ascii="Arial" w:eastAsia="Times New Roman" w:hAnsi="Arial" w:cs="Arial"/>
          <w:kern w:val="24"/>
          <w:sz w:val="20"/>
          <w:szCs w:val="20"/>
        </w:rPr>
        <w:t>s</w:t>
      </w:r>
      <w:r w:rsidRPr="006B7E1A">
        <w:rPr>
          <w:rFonts w:ascii="Arial" w:eastAsia="Times New Roman" w:hAnsi="Arial" w:cs="Arial"/>
          <w:kern w:val="24"/>
          <w:sz w:val="20"/>
          <w:szCs w:val="20"/>
        </w:rPr>
        <w:t xml:space="preserve"> of placement </w:t>
      </w:r>
      <w:r w:rsidR="001351B7">
        <w:rPr>
          <w:rFonts w:ascii="Arial" w:eastAsia="Times New Roman" w:hAnsi="Arial" w:cs="Arial"/>
          <w:kern w:val="24"/>
          <w:sz w:val="20"/>
          <w:szCs w:val="20"/>
        </w:rPr>
        <w:t xml:space="preserve">based </w:t>
      </w:r>
      <w:r w:rsidRPr="006B7E1A">
        <w:rPr>
          <w:rFonts w:ascii="Arial" w:eastAsia="Times New Roman" w:hAnsi="Arial" w:cs="Arial"/>
          <w:kern w:val="24"/>
          <w:sz w:val="20"/>
          <w:szCs w:val="20"/>
        </w:rPr>
        <w:t xml:space="preserve">on </w:t>
      </w:r>
      <w:r w:rsidR="001351B7">
        <w:rPr>
          <w:rFonts w:ascii="Arial" w:eastAsia="Times New Roman" w:hAnsi="Arial" w:cs="Arial"/>
          <w:kern w:val="24"/>
          <w:sz w:val="20"/>
          <w:szCs w:val="20"/>
        </w:rPr>
        <w:t xml:space="preserve">the needs of the </w:t>
      </w:r>
      <w:r w:rsidRPr="006B7E1A">
        <w:rPr>
          <w:rFonts w:ascii="Arial" w:eastAsia="Times New Roman" w:hAnsi="Arial" w:cs="Arial"/>
          <w:kern w:val="24"/>
          <w:sz w:val="20"/>
          <w:szCs w:val="20"/>
        </w:rPr>
        <w:t xml:space="preserve">individual. </w:t>
      </w:r>
      <w:r w:rsidR="004848FF">
        <w:rPr>
          <w:rFonts w:ascii="Arial" w:eastAsia="Times New Roman" w:hAnsi="Arial" w:cs="Arial"/>
          <w:kern w:val="24"/>
          <w:sz w:val="20"/>
          <w:szCs w:val="20"/>
        </w:rPr>
        <w:t>F</w:t>
      </w:r>
      <w:r w:rsidRPr="006B7E1A">
        <w:rPr>
          <w:rFonts w:ascii="Arial" w:eastAsia="Times New Roman" w:hAnsi="Arial" w:cs="Arial"/>
          <w:kern w:val="24"/>
          <w:sz w:val="20"/>
          <w:szCs w:val="20"/>
        </w:rPr>
        <w:t>or remand</w:t>
      </w:r>
      <w:r w:rsidR="006F7E0D">
        <w:rPr>
          <w:rFonts w:ascii="Arial" w:eastAsia="Times New Roman" w:hAnsi="Arial" w:cs="Arial"/>
          <w:kern w:val="24"/>
          <w:sz w:val="20"/>
          <w:szCs w:val="20"/>
        </w:rPr>
        <w:t>ed</w:t>
      </w:r>
      <w:r w:rsidRPr="006B7E1A">
        <w:rPr>
          <w:rFonts w:ascii="Arial" w:eastAsia="Times New Roman" w:hAnsi="Arial" w:cs="Arial"/>
          <w:kern w:val="24"/>
          <w:sz w:val="20"/>
          <w:szCs w:val="20"/>
        </w:rPr>
        <w:t xml:space="preserve"> </w:t>
      </w:r>
      <w:r w:rsidR="006F7E0D">
        <w:rPr>
          <w:rFonts w:ascii="Arial" w:eastAsia="Times New Roman" w:hAnsi="Arial" w:cs="Arial"/>
          <w:kern w:val="24"/>
          <w:sz w:val="20"/>
          <w:szCs w:val="20"/>
        </w:rPr>
        <w:t>young people</w:t>
      </w:r>
      <w:r w:rsidRPr="006B7E1A">
        <w:rPr>
          <w:rFonts w:ascii="Arial" w:eastAsia="Times New Roman" w:hAnsi="Arial" w:cs="Arial"/>
          <w:kern w:val="24"/>
          <w:sz w:val="20"/>
          <w:szCs w:val="20"/>
        </w:rPr>
        <w:t xml:space="preserve"> who are placed out of court catchment</w:t>
      </w:r>
      <w:r w:rsidR="006F7E0D">
        <w:rPr>
          <w:rFonts w:ascii="Arial" w:eastAsia="Times New Roman" w:hAnsi="Arial" w:cs="Arial"/>
          <w:kern w:val="24"/>
          <w:sz w:val="20"/>
          <w:szCs w:val="20"/>
        </w:rPr>
        <w:t>, they</w:t>
      </w:r>
      <w:r w:rsidR="004848FF">
        <w:rPr>
          <w:rFonts w:ascii="Arial" w:eastAsia="Times New Roman" w:hAnsi="Arial" w:cs="Arial"/>
          <w:kern w:val="24"/>
          <w:sz w:val="20"/>
          <w:szCs w:val="20"/>
        </w:rPr>
        <w:t xml:space="preserve"> </w:t>
      </w:r>
      <w:r w:rsidR="006F7E0D">
        <w:rPr>
          <w:rFonts w:ascii="Arial" w:eastAsia="Times New Roman" w:hAnsi="Arial" w:cs="Arial"/>
          <w:kern w:val="24"/>
          <w:sz w:val="20"/>
          <w:szCs w:val="20"/>
        </w:rPr>
        <w:t>may be</w:t>
      </w:r>
      <w:r w:rsidR="004848FF">
        <w:rPr>
          <w:rFonts w:ascii="Arial" w:eastAsia="Times New Roman" w:hAnsi="Arial" w:cs="Arial"/>
          <w:kern w:val="24"/>
          <w:sz w:val="20"/>
          <w:szCs w:val="20"/>
        </w:rPr>
        <w:t xml:space="preserve"> required to lodge in a closer establishment for any f</w:t>
      </w:r>
      <w:r w:rsidR="00785611">
        <w:rPr>
          <w:rFonts w:ascii="Arial" w:eastAsia="Times New Roman" w:hAnsi="Arial" w:cs="Arial"/>
          <w:kern w:val="24"/>
          <w:sz w:val="20"/>
          <w:szCs w:val="20"/>
        </w:rPr>
        <w:t xml:space="preserve">uture </w:t>
      </w:r>
      <w:r w:rsidRPr="006B7E1A">
        <w:rPr>
          <w:rFonts w:ascii="Arial" w:eastAsia="Times New Roman" w:hAnsi="Arial" w:cs="Arial"/>
          <w:kern w:val="24"/>
          <w:sz w:val="20"/>
          <w:szCs w:val="20"/>
        </w:rPr>
        <w:t xml:space="preserve">court appearances.  </w:t>
      </w:r>
      <w:r w:rsidR="004848FF">
        <w:rPr>
          <w:rFonts w:ascii="Arial" w:eastAsia="Times New Roman" w:hAnsi="Arial" w:cs="Arial"/>
          <w:kern w:val="24"/>
          <w:sz w:val="20"/>
          <w:szCs w:val="20"/>
        </w:rPr>
        <w:t xml:space="preserve">The needs of the </w:t>
      </w:r>
      <w:r w:rsidR="006F7E0D">
        <w:rPr>
          <w:rFonts w:ascii="Arial" w:eastAsia="Times New Roman" w:hAnsi="Arial" w:cs="Arial"/>
          <w:kern w:val="24"/>
          <w:sz w:val="20"/>
          <w:szCs w:val="20"/>
        </w:rPr>
        <w:t>young people</w:t>
      </w:r>
      <w:r w:rsidR="004848FF">
        <w:rPr>
          <w:rFonts w:ascii="Arial" w:eastAsia="Times New Roman" w:hAnsi="Arial" w:cs="Arial"/>
          <w:kern w:val="24"/>
          <w:sz w:val="20"/>
          <w:szCs w:val="20"/>
        </w:rPr>
        <w:t xml:space="preserve"> will be carefully considered </w:t>
      </w:r>
      <w:r w:rsidR="001901FC">
        <w:rPr>
          <w:rFonts w:ascii="Arial" w:eastAsia="Times New Roman" w:hAnsi="Arial" w:cs="Arial"/>
          <w:kern w:val="24"/>
          <w:sz w:val="20"/>
          <w:szCs w:val="20"/>
        </w:rPr>
        <w:t>regarding</w:t>
      </w:r>
      <w:r w:rsidR="004848FF">
        <w:rPr>
          <w:rFonts w:ascii="Arial" w:eastAsia="Times New Roman" w:hAnsi="Arial" w:cs="Arial"/>
          <w:kern w:val="24"/>
          <w:sz w:val="20"/>
          <w:szCs w:val="20"/>
        </w:rPr>
        <w:t xml:space="preserve"> this</w:t>
      </w:r>
      <w:r w:rsidR="006F7E0D">
        <w:rPr>
          <w:rFonts w:ascii="Arial" w:eastAsia="Times New Roman" w:hAnsi="Arial" w:cs="Arial"/>
          <w:kern w:val="24"/>
          <w:sz w:val="20"/>
          <w:szCs w:val="20"/>
        </w:rPr>
        <w:t>,</w:t>
      </w:r>
      <w:r w:rsidR="004848FF">
        <w:rPr>
          <w:rFonts w:ascii="Arial" w:eastAsia="Times New Roman" w:hAnsi="Arial" w:cs="Arial"/>
          <w:kern w:val="24"/>
          <w:sz w:val="20"/>
          <w:szCs w:val="20"/>
        </w:rPr>
        <w:t xml:space="preserve"> to ensure </w:t>
      </w:r>
      <w:r w:rsidR="006F7E0D">
        <w:rPr>
          <w:rFonts w:ascii="Arial" w:eastAsia="Times New Roman" w:hAnsi="Arial" w:cs="Arial"/>
          <w:kern w:val="24"/>
          <w:sz w:val="20"/>
          <w:szCs w:val="20"/>
        </w:rPr>
        <w:t>the young person</w:t>
      </w:r>
      <w:r w:rsidR="004848FF">
        <w:rPr>
          <w:rFonts w:ascii="Arial" w:eastAsia="Times New Roman" w:hAnsi="Arial" w:cs="Arial"/>
          <w:kern w:val="24"/>
          <w:sz w:val="20"/>
          <w:szCs w:val="20"/>
        </w:rPr>
        <w:t xml:space="preserve"> continues to receive the level of support they require. </w:t>
      </w:r>
    </w:p>
    <w:p w14:paraId="33631615" w14:textId="0836C022" w:rsidR="00E76A63" w:rsidRDefault="00E76A63" w:rsidP="006B7E1A">
      <w:pPr>
        <w:spacing w:after="140" w:line="360" w:lineRule="auto"/>
        <w:rPr>
          <w:rFonts w:ascii="Arial" w:eastAsia="Times New Roman" w:hAnsi="Arial" w:cs="Arial"/>
          <w:kern w:val="24"/>
          <w:sz w:val="20"/>
          <w:szCs w:val="20"/>
        </w:rPr>
      </w:pPr>
    </w:p>
    <w:p w14:paraId="377597BE" w14:textId="06A3757D" w:rsidR="00E76A63" w:rsidRDefault="00E76A63" w:rsidP="006B7E1A">
      <w:pPr>
        <w:spacing w:after="140" w:line="360" w:lineRule="auto"/>
        <w:rPr>
          <w:rFonts w:ascii="Arial" w:eastAsia="Times New Roman" w:hAnsi="Arial" w:cs="Arial"/>
          <w:kern w:val="24"/>
          <w:sz w:val="20"/>
          <w:szCs w:val="20"/>
        </w:rPr>
      </w:pPr>
    </w:p>
    <w:p w14:paraId="47DEF954" w14:textId="04AAB942" w:rsidR="00E76A63" w:rsidRDefault="00E76A63" w:rsidP="006B7E1A">
      <w:pPr>
        <w:spacing w:after="140" w:line="360" w:lineRule="auto"/>
        <w:rPr>
          <w:rFonts w:ascii="Arial" w:eastAsia="Times New Roman" w:hAnsi="Arial" w:cs="Arial"/>
          <w:kern w:val="24"/>
          <w:sz w:val="20"/>
          <w:szCs w:val="20"/>
        </w:rPr>
      </w:pPr>
    </w:p>
    <w:p w14:paraId="2491CBA1" w14:textId="3BACD851" w:rsidR="00E76A63" w:rsidRDefault="00E76A63" w:rsidP="006B7E1A">
      <w:pPr>
        <w:spacing w:after="140" w:line="360" w:lineRule="auto"/>
        <w:rPr>
          <w:rFonts w:ascii="Arial" w:eastAsia="Times New Roman" w:hAnsi="Arial" w:cs="Arial"/>
          <w:kern w:val="24"/>
          <w:sz w:val="20"/>
          <w:szCs w:val="20"/>
        </w:rPr>
      </w:pPr>
    </w:p>
    <w:p w14:paraId="70F35DA9" w14:textId="06B3D5EE" w:rsidR="00E76A63" w:rsidRDefault="00E76A63" w:rsidP="006B7E1A">
      <w:pPr>
        <w:spacing w:after="140" w:line="360" w:lineRule="auto"/>
        <w:rPr>
          <w:rFonts w:ascii="Arial" w:eastAsia="Times New Roman" w:hAnsi="Arial" w:cs="Arial"/>
          <w:kern w:val="24"/>
          <w:sz w:val="20"/>
          <w:szCs w:val="20"/>
        </w:rPr>
      </w:pPr>
    </w:p>
    <w:p w14:paraId="3C22CFDF" w14:textId="1E8D71A2" w:rsidR="00E76A63" w:rsidRDefault="00E76A63" w:rsidP="006B7E1A">
      <w:pPr>
        <w:spacing w:after="140" w:line="360" w:lineRule="auto"/>
        <w:rPr>
          <w:rFonts w:ascii="Arial" w:eastAsia="Times New Roman" w:hAnsi="Arial" w:cs="Arial"/>
          <w:kern w:val="24"/>
          <w:sz w:val="20"/>
          <w:szCs w:val="20"/>
        </w:rPr>
      </w:pPr>
    </w:p>
    <w:p w14:paraId="334D229A" w14:textId="67B18BAA" w:rsidR="00E76A63" w:rsidRDefault="00E76A63" w:rsidP="006B7E1A">
      <w:pPr>
        <w:spacing w:after="140" w:line="360" w:lineRule="auto"/>
        <w:rPr>
          <w:rFonts w:ascii="Arial" w:eastAsia="Times New Roman" w:hAnsi="Arial" w:cs="Arial"/>
          <w:kern w:val="24"/>
          <w:sz w:val="20"/>
          <w:szCs w:val="20"/>
        </w:rPr>
      </w:pPr>
    </w:p>
    <w:p w14:paraId="2147F12B" w14:textId="4202765E" w:rsidR="00E76A63" w:rsidRDefault="00E76A63" w:rsidP="006B7E1A">
      <w:pPr>
        <w:spacing w:after="140" w:line="360" w:lineRule="auto"/>
        <w:rPr>
          <w:rFonts w:ascii="Arial" w:eastAsia="Times New Roman" w:hAnsi="Arial" w:cs="Arial"/>
          <w:kern w:val="24"/>
          <w:sz w:val="20"/>
          <w:szCs w:val="20"/>
        </w:rPr>
      </w:pPr>
    </w:p>
    <w:p w14:paraId="7383D0FB" w14:textId="38273165" w:rsidR="00E76A63" w:rsidRDefault="00E76A63" w:rsidP="006B7E1A">
      <w:pPr>
        <w:spacing w:after="140" w:line="360" w:lineRule="auto"/>
        <w:rPr>
          <w:rFonts w:ascii="Arial" w:eastAsia="Times New Roman" w:hAnsi="Arial" w:cs="Arial"/>
          <w:kern w:val="24"/>
          <w:sz w:val="20"/>
          <w:szCs w:val="20"/>
        </w:rPr>
      </w:pPr>
    </w:p>
    <w:p w14:paraId="529EBFCA" w14:textId="2E238847" w:rsidR="00E76A63" w:rsidRDefault="00E76A63" w:rsidP="006B7E1A">
      <w:pPr>
        <w:spacing w:after="140" w:line="360" w:lineRule="auto"/>
        <w:rPr>
          <w:rFonts w:ascii="Arial" w:eastAsia="Times New Roman" w:hAnsi="Arial" w:cs="Arial"/>
          <w:kern w:val="24"/>
          <w:sz w:val="20"/>
          <w:szCs w:val="20"/>
        </w:rPr>
      </w:pPr>
    </w:p>
    <w:p w14:paraId="242FC484" w14:textId="2146CE25" w:rsidR="00E76A63" w:rsidRDefault="00E76A63" w:rsidP="006B7E1A">
      <w:pPr>
        <w:spacing w:after="140" w:line="360" w:lineRule="auto"/>
        <w:rPr>
          <w:rFonts w:ascii="Arial" w:eastAsia="Times New Roman" w:hAnsi="Arial" w:cs="Arial"/>
          <w:kern w:val="24"/>
          <w:sz w:val="20"/>
          <w:szCs w:val="20"/>
        </w:rPr>
      </w:pPr>
    </w:p>
    <w:p w14:paraId="345F1CDC" w14:textId="3FE2FF56" w:rsidR="00E76A63" w:rsidRDefault="00E76A63" w:rsidP="006B7E1A">
      <w:pPr>
        <w:spacing w:after="140" w:line="360" w:lineRule="auto"/>
        <w:rPr>
          <w:rFonts w:ascii="Arial" w:eastAsia="Times New Roman" w:hAnsi="Arial" w:cs="Arial"/>
          <w:kern w:val="24"/>
          <w:sz w:val="20"/>
          <w:szCs w:val="20"/>
        </w:rPr>
      </w:pPr>
    </w:p>
    <w:p w14:paraId="026A50CD" w14:textId="7AEBBA13" w:rsidR="00E76A63" w:rsidRDefault="00E76A63" w:rsidP="006B7E1A">
      <w:pPr>
        <w:spacing w:after="140" w:line="360" w:lineRule="auto"/>
        <w:rPr>
          <w:rFonts w:ascii="Arial" w:eastAsia="Times New Roman" w:hAnsi="Arial" w:cs="Arial"/>
          <w:kern w:val="24"/>
          <w:sz w:val="20"/>
          <w:szCs w:val="20"/>
        </w:rPr>
      </w:pPr>
    </w:p>
    <w:p w14:paraId="404E6A5B" w14:textId="5124F6CB" w:rsidR="00E76A63" w:rsidRDefault="00E76A63" w:rsidP="006B7E1A">
      <w:pPr>
        <w:spacing w:after="140" w:line="360" w:lineRule="auto"/>
        <w:rPr>
          <w:rFonts w:ascii="Arial" w:eastAsia="Times New Roman" w:hAnsi="Arial" w:cs="Arial"/>
          <w:kern w:val="24"/>
          <w:sz w:val="20"/>
          <w:szCs w:val="20"/>
        </w:rPr>
      </w:pPr>
    </w:p>
    <w:p w14:paraId="121CA77C" w14:textId="62E5A537" w:rsidR="00E76A63" w:rsidRDefault="00E76A63" w:rsidP="006B7E1A">
      <w:pPr>
        <w:spacing w:after="140" w:line="360" w:lineRule="auto"/>
        <w:rPr>
          <w:rFonts w:ascii="Arial" w:eastAsia="Times New Roman" w:hAnsi="Arial" w:cs="Arial"/>
          <w:kern w:val="24"/>
          <w:sz w:val="20"/>
          <w:szCs w:val="20"/>
        </w:rPr>
      </w:pPr>
    </w:p>
    <w:p w14:paraId="1F002046" w14:textId="540A2B55" w:rsidR="00E76A63" w:rsidRDefault="00E76A63" w:rsidP="006B7E1A">
      <w:pPr>
        <w:spacing w:after="140" w:line="360" w:lineRule="auto"/>
        <w:rPr>
          <w:rFonts w:ascii="Arial" w:eastAsia="Times New Roman" w:hAnsi="Arial" w:cs="Arial"/>
          <w:kern w:val="24"/>
          <w:sz w:val="20"/>
          <w:szCs w:val="20"/>
        </w:rPr>
      </w:pPr>
    </w:p>
    <w:p w14:paraId="252D3BCA" w14:textId="38B989AE" w:rsidR="00E76A63" w:rsidRDefault="00E76A63" w:rsidP="006B7E1A">
      <w:pPr>
        <w:spacing w:after="140" w:line="360" w:lineRule="auto"/>
        <w:rPr>
          <w:rFonts w:ascii="Arial" w:eastAsia="Times New Roman" w:hAnsi="Arial" w:cs="Arial"/>
          <w:kern w:val="24"/>
          <w:sz w:val="20"/>
          <w:szCs w:val="20"/>
        </w:rPr>
      </w:pPr>
    </w:p>
    <w:p w14:paraId="40E3B173" w14:textId="77777777" w:rsidR="00E76A63" w:rsidRPr="006B7E1A" w:rsidRDefault="00E76A63" w:rsidP="006B7E1A">
      <w:pPr>
        <w:spacing w:after="140" w:line="360" w:lineRule="auto"/>
        <w:rPr>
          <w:rFonts w:ascii="Arial" w:eastAsia="Times New Roman" w:hAnsi="Arial" w:cs="Arial"/>
          <w:kern w:val="24"/>
          <w:sz w:val="20"/>
          <w:szCs w:val="20"/>
        </w:rPr>
      </w:pPr>
    </w:p>
    <w:p w14:paraId="7432A4C6" w14:textId="311B2DC1" w:rsidR="00E078A2" w:rsidRPr="00E078A2" w:rsidRDefault="00E078A2" w:rsidP="00E078A2">
      <w:pPr>
        <w:keepNext/>
        <w:spacing w:after="180" w:line="264" w:lineRule="auto"/>
        <w:outlineLvl w:val="1"/>
        <w:rPr>
          <w:rFonts w:ascii="Arial" w:eastAsia="Calibri" w:hAnsi="Arial" w:cs="Arial"/>
          <w:b/>
          <w:color w:val="1EB482"/>
          <w:sz w:val="48"/>
          <w:szCs w:val="48"/>
          <w:lang w:bidi="he-IL"/>
        </w:rPr>
      </w:pPr>
      <w:bookmarkStart w:id="6" w:name="_Toc4149410"/>
      <w:r>
        <w:rPr>
          <w:rFonts w:ascii="Arial" w:eastAsia="Calibri" w:hAnsi="Arial" w:cs="Arial"/>
          <w:b/>
          <w:color w:val="1EB482"/>
          <w:sz w:val="48"/>
          <w:szCs w:val="48"/>
          <w:lang w:bidi="he-IL"/>
        </w:rPr>
        <w:lastRenderedPageBreak/>
        <w:t xml:space="preserve">2. </w:t>
      </w:r>
      <w:r w:rsidR="004848FF">
        <w:rPr>
          <w:rFonts w:ascii="Arial" w:eastAsia="Calibri" w:hAnsi="Arial" w:cs="Arial"/>
          <w:b/>
          <w:color w:val="1EB482"/>
          <w:sz w:val="48"/>
          <w:szCs w:val="48"/>
          <w:lang w:bidi="he-IL"/>
        </w:rPr>
        <w:t>Factors to Consider</w:t>
      </w:r>
      <w:bookmarkEnd w:id="6"/>
    </w:p>
    <w:p w14:paraId="303F86A0" w14:textId="57BB2C3C" w:rsidR="00B92308" w:rsidRDefault="00B92308" w:rsidP="00B92308">
      <w:pPr>
        <w:keepNext/>
        <w:spacing w:after="180" w:line="264" w:lineRule="auto"/>
        <w:outlineLvl w:val="1"/>
        <w:rPr>
          <w:rFonts w:ascii="Arial" w:eastAsia="Times New Roman" w:hAnsi="Arial" w:cs="Arial"/>
          <w:kern w:val="24"/>
          <w:sz w:val="20"/>
          <w:szCs w:val="20"/>
        </w:rPr>
      </w:pPr>
      <w:bookmarkStart w:id="7" w:name="_Toc4149411"/>
      <w:r>
        <w:rPr>
          <w:rFonts w:ascii="Arial" w:eastAsia="Calibri" w:hAnsi="Arial" w:cs="Arial"/>
          <w:b/>
          <w:sz w:val="34"/>
          <w:lang w:bidi="he-IL"/>
        </w:rPr>
        <w:t>2.1 Factors to consider</w:t>
      </w:r>
      <w:bookmarkEnd w:id="7"/>
    </w:p>
    <w:p w14:paraId="55E8466D" w14:textId="65A02201" w:rsidR="00DF629E" w:rsidRPr="00DF629E" w:rsidRDefault="00DF629E" w:rsidP="00DF629E">
      <w:pPr>
        <w:spacing w:after="140" w:line="360" w:lineRule="auto"/>
        <w:rPr>
          <w:rFonts w:ascii="Arial" w:eastAsia="Times New Roman" w:hAnsi="Arial" w:cs="Arial"/>
          <w:kern w:val="24"/>
          <w:sz w:val="20"/>
          <w:szCs w:val="20"/>
        </w:rPr>
      </w:pPr>
      <w:r w:rsidRPr="00DF629E">
        <w:rPr>
          <w:rFonts w:ascii="Arial" w:eastAsia="Times New Roman" w:hAnsi="Arial" w:cs="Arial"/>
          <w:kern w:val="24"/>
          <w:sz w:val="20"/>
          <w:szCs w:val="20"/>
        </w:rPr>
        <w:t xml:space="preserve">The Keppel Unit has been developed to provide specialist accommodation for male 15 to 17-year-old young people </w:t>
      </w:r>
      <w:r w:rsidRPr="00DF629E">
        <w:rPr>
          <w:rFonts w:ascii="Arial" w:eastAsia="Times New Roman" w:hAnsi="Arial" w:cs="Arial"/>
          <w:kern w:val="24"/>
          <w:sz w:val="20"/>
          <w:szCs w:val="24"/>
        </w:rPr>
        <w:t>deemed to have complex needs</w:t>
      </w:r>
      <w:r w:rsidRPr="00DF629E">
        <w:rPr>
          <w:rFonts w:ascii="Arial" w:eastAsia="Times New Roman" w:hAnsi="Arial" w:cs="Arial"/>
          <w:kern w:val="24"/>
          <w:sz w:val="20"/>
          <w:szCs w:val="20"/>
        </w:rPr>
        <w:t xml:space="preserve">. </w:t>
      </w:r>
      <w:r w:rsidR="0075649F">
        <w:rPr>
          <w:rFonts w:ascii="Arial" w:eastAsia="Times New Roman" w:hAnsi="Arial" w:cs="Arial"/>
          <w:kern w:val="24"/>
          <w:sz w:val="20"/>
          <w:szCs w:val="20"/>
        </w:rPr>
        <w:t>T</w:t>
      </w:r>
      <w:r w:rsidRPr="00DF629E">
        <w:rPr>
          <w:rFonts w:ascii="Arial" w:eastAsia="Times New Roman" w:hAnsi="Arial" w:cs="Arial"/>
          <w:kern w:val="24"/>
          <w:sz w:val="20"/>
          <w:szCs w:val="20"/>
        </w:rPr>
        <w:t xml:space="preserve">o be </w:t>
      </w:r>
      <w:r w:rsidR="0075649F">
        <w:rPr>
          <w:rFonts w:ascii="Arial" w:eastAsia="Times New Roman" w:hAnsi="Arial" w:cs="Arial"/>
          <w:kern w:val="24"/>
          <w:sz w:val="20"/>
          <w:szCs w:val="20"/>
        </w:rPr>
        <w:t xml:space="preserve">considered and </w:t>
      </w:r>
      <w:r w:rsidRPr="00DF629E">
        <w:rPr>
          <w:rFonts w:ascii="Arial" w:eastAsia="Times New Roman" w:hAnsi="Arial" w:cs="Arial"/>
          <w:kern w:val="24"/>
          <w:sz w:val="20"/>
          <w:szCs w:val="20"/>
        </w:rPr>
        <w:t xml:space="preserve">accepted onto the Keppel Unit, an assessment must be completed evidencing that the young person </w:t>
      </w:r>
      <w:r w:rsidR="0075649F">
        <w:rPr>
          <w:rFonts w:ascii="Arial" w:eastAsia="Times New Roman" w:hAnsi="Arial" w:cs="Arial"/>
          <w:kern w:val="24"/>
          <w:sz w:val="20"/>
          <w:szCs w:val="20"/>
        </w:rPr>
        <w:t xml:space="preserve">is not suitable for alternative placement within the </w:t>
      </w:r>
      <w:r w:rsidR="006F7E0D">
        <w:rPr>
          <w:rFonts w:ascii="Arial" w:eastAsia="Times New Roman" w:hAnsi="Arial" w:cs="Arial"/>
          <w:kern w:val="24"/>
          <w:sz w:val="20"/>
          <w:szCs w:val="20"/>
        </w:rPr>
        <w:t xml:space="preserve">youth secure estate </w:t>
      </w:r>
      <w:r w:rsidR="0075649F">
        <w:rPr>
          <w:rFonts w:ascii="Arial" w:eastAsia="Times New Roman" w:hAnsi="Arial" w:cs="Arial"/>
          <w:kern w:val="24"/>
          <w:sz w:val="20"/>
          <w:szCs w:val="20"/>
        </w:rPr>
        <w:t>and that the specific needs of the</w:t>
      </w:r>
      <w:r w:rsidR="006F7E0D">
        <w:rPr>
          <w:rFonts w:ascii="Arial" w:eastAsia="Times New Roman" w:hAnsi="Arial" w:cs="Arial"/>
          <w:kern w:val="24"/>
          <w:sz w:val="20"/>
          <w:szCs w:val="20"/>
        </w:rPr>
        <w:t xml:space="preserve"> young person</w:t>
      </w:r>
      <w:r w:rsidR="0075649F">
        <w:rPr>
          <w:rFonts w:ascii="Arial" w:eastAsia="Times New Roman" w:hAnsi="Arial" w:cs="Arial"/>
          <w:kern w:val="24"/>
          <w:sz w:val="20"/>
          <w:szCs w:val="20"/>
        </w:rPr>
        <w:t xml:space="preserve"> will be best met by locating them on the </w:t>
      </w:r>
      <w:r w:rsidR="006F7E0D">
        <w:rPr>
          <w:rFonts w:ascii="Arial" w:eastAsia="Times New Roman" w:hAnsi="Arial" w:cs="Arial"/>
          <w:kern w:val="24"/>
          <w:sz w:val="20"/>
          <w:szCs w:val="20"/>
        </w:rPr>
        <w:t xml:space="preserve">Keppel </w:t>
      </w:r>
      <w:r w:rsidR="0075649F">
        <w:rPr>
          <w:rFonts w:ascii="Arial" w:eastAsia="Times New Roman" w:hAnsi="Arial" w:cs="Arial"/>
          <w:kern w:val="24"/>
          <w:sz w:val="20"/>
          <w:szCs w:val="20"/>
        </w:rPr>
        <w:t>Unit</w:t>
      </w:r>
      <w:r w:rsidRPr="00DF629E">
        <w:rPr>
          <w:rFonts w:ascii="Arial" w:eastAsia="Times New Roman" w:hAnsi="Arial" w:cs="Arial"/>
          <w:kern w:val="24"/>
          <w:sz w:val="20"/>
          <w:szCs w:val="20"/>
        </w:rPr>
        <w:t xml:space="preserve">.  </w:t>
      </w:r>
    </w:p>
    <w:p w14:paraId="4AE29F3C" w14:textId="3ED3A50F" w:rsidR="00DF629E" w:rsidRPr="00DF629E" w:rsidRDefault="00DF629E" w:rsidP="00DF629E">
      <w:pPr>
        <w:spacing w:after="140" w:line="360" w:lineRule="auto"/>
        <w:rPr>
          <w:rFonts w:ascii="Arial" w:eastAsia="Times New Roman" w:hAnsi="Arial" w:cs="Arial"/>
          <w:kern w:val="24"/>
          <w:sz w:val="20"/>
          <w:szCs w:val="20"/>
        </w:rPr>
      </w:pPr>
      <w:r w:rsidRPr="00DF629E">
        <w:rPr>
          <w:rFonts w:ascii="Arial" w:eastAsia="Times New Roman" w:hAnsi="Arial" w:cs="Arial"/>
          <w:kern w:val="24"/>
          <w:sz w:val="20"/>
          <w:szCs w:val="20"/>
        </w:rPr>
        <w:t xml:space="preserve">The are </w:t>
      </w:r>
      <w:r w:rsidR="00C72A28">
        <w:rPr>
          <w:rFonts w:ascii="Arial" w:eastAsia="Times New Roman" w:hAnsi="Arial" w:cs="Arial"/>
          <w:kern w:val="24"/>
          <w:sz w:val="20"/>
          <w:szCs w:val="20"/>
        </w:rPr>
        <w:t>several factors</w:t>
      </w:r>
      <w:r w:rsidRPr="00DF629E">
        <w:rPr>
          <w:rFonts w:ascii="Arial" w:eastAsia="Times New Roman" w:hAnsi="Arial" w:cs="Arial"/>
          <w:kern w:val="24"/>
          <w:sz w:val="20"/>
          <w:szCs w:val="20"/>
        </w:rPr>
        <w:t xml:space="preserve"> to consider when assessing whether the Keppel Unit is appropriate for </w:t>
      </w:r>
      <w:r w:rsidR="0075649F">
        <w:rPr>
          <w:rFonts w:ascii="Arial" w:eastAsia="Times New Roman" w:hAnsi="Arial" w:cs="Arial"/>
          <w:kern w:val="24"/>
          <w:sz w:val="20"/>
          <w:szCs w:val="20"/>
        </w:rPr>
        <w:t xml:space="preserve">a </w:t>
      </w:r>
      <w:r w:rsidR="001901FC">
        <w:rPr>
          <w:rFonts w:ascii="Arial" w:eastAsia="Times New Roman" w:hAnsi="Arial" w:cs="Arial"/>
          <w:kern w:val="24"/>
          <w:sz w:val="20"/>
          <w:szCs w:val="20"/>
        </w:rPr>
        <w:t>young</w:t>
      </w:r>
      <w:r w:rsidR="0075649F">
        <w:rPr>
          <w:rFonts w:ascii="Arial" w:eastAsia="Times New Roman" w:hAnsi="Arial" w:cs="Arial"/>
          <w:kern w:val="24"/>
          <w:sz w:val="20"/>
          <w:szCs w:val="20"/>
        </w:rPr>
        <w:t xml:space="preserve"> person</w:t>
      </w:r>
      <w:r w:rsidR="00785611">
        <w:rPr>
          <w:rFonts w:ascii="Arial" w:eastAsia="Times New Roman" w:hAnsi="Arial" w:cs="Arial"/>
          <w:kern w:val="24"/>
          <w:sz w:val="20"/>
          <w:szCs w:val="20"/>
        </w:rPr>
        <w:t xml:space="preserve"> </w:t>
      </w:r>
      <w:r w:rsidRPr="00DF629E">
        <w:rPr>
          <w:rFonts w:ascii="Arial" w:eastAsia="Times New Roman" w:hAnsi="Arial" w:cs="Arial"/>
          <w:kern w:val="24"/>
          <w:sz w:val="20"/>
          <w:szCs w:val="20"/>
        </w:rPr>
        <w:t xml:space="preserve">These factors are outlined below. If the </w:t>
      </w:r>
      <w:r w:rsidR="006F7E0D">
        <w:rPr>
          <w:rFonts w:ascii="Arial" w:eastAsia="Times New Roman" w:hAnsi="Arial" w:cs="Arial"/>
          <w:kern w:val="24"/>
          <w:sz w:val="20"/>
          <w:szCs w:val="20"/>
        </w:rPr>
        <w:t>young person</w:t>
      </w:r>
      <w:r w:rsidRPr="00DF629E">
        <w:rPr>
          <w:rFonts w:ascii="Arial" w:eastAsia="Times New Roman" w:hAnsi="Arial" w:cs="Arial"/>
          <w:kern w:val="24"/>
          <w:sz w:val="20"/>
          <w:szCs w:val="20"/>
        </w:rPr>
        <w:t xml:space="preserve"> has previously been in custody</w:t>
      </w:r>
      <w:r w:rsidR="00785611">
        <w:rPr>
          <w:rFonts w:ascii="Arial" w:eastAsia="Times New Roman" w:hAnsi="Arial" w:cs="Arial"/>
          <w:kern w:val="24"/>
          <w:sz w:val="20"/>
          <w:szCs w:val="20"/>
        </w:rPr>
        <w:t xml:space="preserve"> then their previous </w:t>
      </w:r>
      <w:r w:rsidR="0075649F">
        <w:rPr>
          <w:rFonts w:ascii="Arial" w:eastAsia="Times New Roman" w:hAnsi="Arial" w:cs="Arial"/>
          <w:kern w:val="24"/>
          <w:sz w:val="20"/>
          <w:szCs w:val="20"/>
        </w:rPr>
        <w:t xml:space="preserve">needs and </w:t>
      </w:r>
      <w:r w:rsidR="00785611">
        <w:rPr>
          <w:rFonts w:ascii="Arial" w:eastAsia="Times New Roman" w:hAnsi="Arial" w:cs="Arial"/>
          <w:kern w:val="24"/>
          <w:sz w:val="20"/>
          <w:szCs w:val="20"/>
        </w:rPr>
        <w:t xml:space="preserve">experiences </w:t>
      </w:r>
      <w:r w:rsidRPr="00DF629E">
        <w:rPr>
          <w:rFonts w:ascii="Arial" w:eastAsia="Times New Roman" w:hAnsi="Arial" w:cs="Arial"/>
          <w:kern w:val="24"/>
          <w:sz w:val="20"/>
          <w:szCs w:val="20"/>
        </w:rPr>
        <w:t xml:space="preserve">should </w:t>
      </w:r>
      <w:r w:rsidR="006F7E0D">
        <w:rPr>
          <w:rFonts w:ascii="Arial" w:eastAsia="Times New Roman" w:hAnsi="Arial" w:cs="Arial"/>
          <w:kern w:val="24"/>
          <w:sz w:val="20"/>
          <w:szCs w:val="20"/>
        </w:rPr>
        <w:t xml:space="preserve">also </w:t>
      </w:r>
      <w:r w:rsidRPr="00DF629E">
        <w:rPr>
          <w:rFonts w:ascii="Arial" w:eastAsia="Times New Roman" w:hAnsi="Arial" w:cs="Arial"/>
          <w:kern w:val="24"/>
          <w:sz w:val="20"/>
          <w:szCs w:val="20"/>
        </w:rPr>
        <w:t>be referred to. The individual making the referral must consider why a placement in an alternative sector or establishment is not appropriate</w:t>
      </w:r>
      <w:r w:rsidR="006F7E0D">
        <w:rPr>
          <w:rFonts w:ascii="Arial" w:eastAsia="Times New Roman" w:hAnsi="Arial" w:cs="Arial"/>
          <w:kern w:val="24"/>
          <w:sz w:val="20"/>
          <w:szCs w:val="20"/>
        </w:rPr>
        <w:t xml:space="preserve"> or in the young person’s best interests</w:t>
      </w:r>
      <w:r w:rsidRPr="00DF629E">
        <w:rPr>
          <w:rFonts w:ascii="Arial" w:eastAsia="Times New Roman" w:hAnsi="Arial" w:cs="Arial"/>
          <w:kern w:val="24"/>
          <w:sz w:val="20"/>
          <w:szCs w:val="20"/>
        </w:rPr>
        <w:t xml:space="preserve">. </w:t>
      </w:r>
    </w:p>
    <w:p w14:paraId="6E7368E0" w14:textId="624E7971" w:rsidR="00924FC4" w:rsidRPr="00924FC4" w:rsidRDefault="00991C36" w:rsidP="00924FC4">
      <w:pPr>
        <w:spacing w:line="360" w:lineRule="auto"/>
        <w:rPr>
          <w:rFonts w:ascii="Arial" w:hAnsi="Arial" w:cs="Arial"/>
          <w:sz w:val="20"/>
        </w:rPr>
      </w:pPr>
      <w:bookmarkStart w:id="8" w:name="_Hlk536191274"/>
      <w:r>
        <w:rPr>
          <w:rFonts w:ascii="Arial" w:hAnsi="Arial" w:cs="Arial"/>
          <w:sz w:val="20"/>
        </w:rPr>
        <w:t>The</w:t>
      </w:r>
      <w:r w:rsidR="00924FC4" w:rsidRPr="00924FC4">
        <w:rPr>
          <w:rFonts w:ascii="Arial" w:hAnsi="Arial" w:cs="Arial"/>
          <w:sz w:val="20"/>
        </w:rPr>
        <w:t xml:space="preserve"> </w:t>
      </w:r>
      <w:r w:rsidR="0075649F">
        <w:rPr>
          <w:rFonts w:ascii="Arial" w:hAnsi="Arial" w:cs="Arial"/>
          <w:sz w:val="20"/>
        </w:rPr>
        <w:t xml:space="preserve">following </w:t>
      </w:r>
      <w:r w:rsidR="00924FC4" w:rsidRPr="00924FC4">
        <w:rPr>
          <w:rFonts w:ascii="Arial" w:hAnsi="Arial" w:cs="Arial"/>
          <w:sz w:val="20"/>
        </w:rPr>
        <w:t xml:space="preserve">are factors that need to be considered </w:t>
      </w:r>
      <w:r w:rsidR="00C72A28" w:rsidRPr="00924FC4">
        <w:rPr>
          <w:rFonts w:ascii="Arial" w:hAnsi="Arial" w:cs="Arial"/>
          <w:sz w:val="20"/>
        </w:rPr>
        <w:t>regarding</w:t>
      </w:r>
      <w:r w:rsidR="00924FC4" w:rsidRPr="00924FC4">
        <w:rPr>
          <w:rFonts w:ascii="Arial" w:hAnsi="Arial" w:cs="Arial"/>
          <w:sz w:val="20"/>
        </w:rPr>
        <w:t xml:space="preserve"> whether the Keppel Unit is a suitable placement for a </w:t>
      </w:r>
      <w:r w:rsidR="006F7E0D">
        <w:rPr>
          <w:rFonts w:ascii="Arial" w:hAnsi="Arial" w:cs="Arial"/>
          <w:sz w:val="20"/>
        </w:rPr>
        <w:t>young person:</w:t>
      </w:r>
      <w:r w:rsidR="00924FC4" w:rsidRPr="00924FC4">
        <w:rPr>
          <w:rFonts w:ascii="Arial" w:hAnsi="Arial" w:cs="Arial"/>
          <w:sz w:val="20"/>
        </w:rPr>
        <w:t xml:space="preserve"> </w:t>
      </w:r>
    </w:p>
    <w:p w14:paraId="5C8B39CE" w14:textId="48AA8888" w:rsidR="00924FC4" w:rsidRPr="00924FC4" w:rsidRDefault="00924FC4" w:rsidP="00924FC4">
      <w:pPr>
        <w:numPr>
          <w:ilvl w:val="0"/>
          <w:numId w:val="1"/>
        </w:numPr>
        <w:spacing w:after="240" w:line="360" w:lineRule="auto"/>
        <w:rPr>
          <w:rFonts w:ascii="Arial" w:hAnsi="Arial" w:cs="Arial"/>
          <w:sz w:val="20"/>
        </w:rPr>
      </w:pPr>
      <w:r w:rsidRPr="00924FC4">
        <w:rPr>
          <w:rFonts w:ascii="Arial" w:hAnsi="Arial" w:cs="Arial"/>
          <w:sz w:val="20"/>
        </w:rPr>
        <w:t>Health needs</w:t>
      </w:r>
      <w:r w:rsidR="003B12B3">
        <w:rPr>
          <w:rFonts w:ascii="Arial" w:hAnsi="Arial" w:cs="Arial"/>
          <w:sz w:val="20"/>
        </w:rPr>
        <w:t xml:space="preserve">/protective characteristics </w:t>
      </w:r>
      <w:r w:rsidR="00B911D2">
        <w:rPr>
          <w:rFonts w:ascii="Arial" w:hAnsi="Arial" w:cs="Arial"/>
          <w:sz w:val="20"/>
        </w:rPr>
        <w:t>affecting</w:t>
      </w:r>
      <w:r w:rsidR="00FA4083">
        <w:rPr>
          <w:rFonts w:ascii="Arial" w:hAnsi="Arial" w:cs="Arial"/>
          <w:sz w:val="20"/>
        </w:rPr>
        <w:t xml:space="preserve"> </w:t>
      </w:r>
      <w:r w:rsidRPr="00924FC4">
        <w:rPr>
          <w:rFonts w:ascii="Arial" w:hAnsi="Arial" w:cs="Arial"/>
          <w:sz w:val="20"/>
        </w:rPr>
        <w:t>decency</w:t>
      </w:r>
      <w:r w:rsidR="003B12B3">
        <w:rPr>
          <w:rFonts w:ascii="Arial" w:hAnsi="Arial" w:cs="Arial"/>
          <w:sz w:val="20"/>
        </w:rPr>
        <w:t xml:space="preserve"> that do not require level of care of an inpatients facility</w:t>
      </w:r>
    </w:p>
    <w:p w14:paraId="64358B58" w14:textId="7700EF61" w:rsidR="00924FC4" w:rsidRPr="00924FC4" w:rsidRDefault="00924FC4" w:rsidP="00924FC4">
      <w:pPr>
        <w:numPr>
          <w:ilvl w:val="0"/>
          <w:numId w:val="1"/>
        </w:numPr>
        <w:spacing w:after="240" w:line="360" w:lineRule="auto"/>
        <w:rPr>
          <w:rFonts w:ascii="Arial" w:hAnsi="Arial" w:cs="Arial"/>
          <w:sz w:val="20"/>
        </w:rPr>
      </w:pPr>
      <w:r w:rsidRPr="00924FC4">
        <w:rPr>
          <w:rFonts w:ascii="Arial" w:hAnsi="Arial" w:cs="Arial"/>
          <w:sz w:val="20"/>
        </w:rPr>
        <w:t>Evidence of social isolation in the community</w:t>
      </w:r>
      <w:r w:rsidR="003B12B3">
        <w:rPr>
          <w:rFonts w:ascii="Arial" w:hAnsi="Arial" w:cs="Arial"/>
          <w:sz w:val="20"/>
        </w:rPr>
        <w:t xml:space="preserve"> </w:t>
      </w:r>
      <w:r w:rsidR="00C72A28">
        <w:rPr>
          <w:rFonts w:ascii="Arial" w:hAnsi="Arial" w:cs="Arial"/>
          <w:sz w:val="20"/>
        </w:rPr>
        <w:t>regarding</w:t>
      </w:r>
      <w:r w:rsidR="003B12B3">
        <w:rPr>
          <w:rFonts w:ascii="Arial" w:hAnsi="Arial" w:cs="Arial"/>
          <w:sz w:val="20"/>
        </w:rPr>
        <w:t xml:space="preserve"> self-isolation and/or being ostracized by society,</w:t>
      </w:r>
      <w:r w:rsidRPr="00924FC4">
        <w:rPr>
          <w:rFonts w:ascii="Arial" w:hAnsi="Arial" w:cs="Arial"/>
          <w:sz w:val="20"/>
        </w:rPr>
        <w:t xml:space="preserve"> which may significantly impact their ability to take part in a custodial regime</w:t>
      </w:r>
      <w:r w:rsidR="003B12B3">
        <w:rPr>
          <w:rFonts w:ascii="Arial" w:hAnsi="Arial" w:cs="Arial"/>
          <w:sz w:val="20"/>
        </w:rPr>
        <w:t xml:space="preserve"> without additional consideration for support.</w:t>
      </w:r>
    </w:p>
    <w:p w14:paraId="752FA44E" w14:textId="47FA5A23" w:rsidR="00924FC4" w:rsidRPr="00924FC4" w:rsidRDefault="00924FC4" w:rsidP="00924FC4">
      <w:pPr>
        <w:numPr>
          <w:ilvl w:val="0"/>
          <w:numId w:val="1"/>
        </w:numPr>
        <w:spacing w:after="240" w:line="360" w:lineRule="auto"/>
        <w:rPr>
          <w:rFonts w:ascii="Arial" w:hAnsi="Arial" w:cs="Arial"/>
          <w:sz w:val="20"/>
        </w:rPr>
      </w:pPr>
      <w:r w:rsidRPr="00924FC4">
        <w:rPr>
          <w:rFonts w:ascii="Arial" w:hAnsi="Arial" w:cs="Arial"/>
          <w:sz w:val="20"/>
        </w:rPr>
        <w:t xml:space="preserve">Mental </w:t>
      </w:r>
      <w:r w:rsidR="006F7E0D">
        <w:rPr>
          <w:rFonts w:ascii="Arial" w:hAnsi="Arial" w:cs="Arial"/>
          <w:sz w:val="20"/>
        </w:rPr>
        <w:t>h</w:t>
      </w:r>
      <w:r w:rsidRPr="00924FC4">
        <w:rPr>
          <w:rFonts w:ascii="Arial" w:hAnsi="Arial" w:cs="Arial"/>
          <w:sz w:val="20"/>
        </w:rPr>
        <w:t>ealth concerns where</w:t>
      </w:r>
      <w:r w:rsidR="003B12B3">
        <w:rPr>
          <w:rFonts w:ascii="Arial" w:hAnsi="Arial" w:cs="Arial"/>
          <w:sz w:val="20"/>
        </w:rPr>
        <w:t xml:space="preserve"> there is an immediate impact on the young person’s demeanour and they have previously been referred to or supp</w:t>
      </w:r>
      <w:r w:rsidRPr="00924FC4">
        <w:rPr>
          <w:rFonts w:ascii="Arial" w:hAnsi="Arial" w:cs="Arial"/>
          <w:sz w:val="20"/>
        </w:rPr>
        <w:t>orted by CAMHS</w:t>
      </w:r>
    </w:p>
    <w:p w14:paraId="3FBF2F69" w14:textId="77777777" w:rsidR="00924FC4" w:rsidRPr="00924FC4" w:rsidRDefault="00924FC4" w:rsidP="00924FC4">
      <w:pPr>
        <w:numPr>
          <w:ilvl w:val="0"/>
          <w:numId w:val="1"/>
        </w:numPr>
        <w:spacing w:after="240" w:line="360" w:lineRule="auto"/>
        <w:rPr>
          <w:rFonts w:ascii="Arial" w:hAnsi="Arial" w:cs="Arial"/>
          <w:sz w:val="20"/>
        </w:rPr>
      </w:pPr>
      <w:r w:rsidRPr="00924FC4">
        <w:rPr>
          <w:rFonts w:ascii="Arial" w:hAnsi="Arial" w:cs="Arial"/>
          <w:sz w:val="20"/>
        </w:rPr>
        <w:t>A history of complex trauma, abuse or neglect impacting current wellbeing or functioning</w:t>
      </w:r>
    </w:p>
    <w:p w14:paraId="6B77F7BF" w14:textId="2A7AA93D" w:rsidR="006F7E0D" w:rsidRPr="00610007" w:rsidRDefault="00924FC4" w:rsidP="00610007">
      <w:pPr>
        <w:pStyle w:val="ListParagraph"/>
        <w:numPr>
          <w:ilvl w:val="0"/>
          <w:numId w:val="1"/>
        </w:numPr>
        <w:spacing w:after="240" w:line="360" w:lineRule="auto"/>
        <w:rPr>
          <w:rFonts w:ascii="Arial" w:hAnsi="Arial" w:cs="Arial"/>
          <w:sz w:val="20"/>
        </w:rPr>
      </w:pPr>
      <w:r w:rsidRPr="00610007">
        <w:rPr>
          <w:rFonts w:ascii="Arial" w:hAnsi="Arial" w:cs="Arial"/>
          <w:sz w:val="20"/>
        </w:rPr>
        <w:t>Significant learning or communication difficulties that impact day to day activities</w:t>
      </w:r>
    </w:p>
    <w:p w14:paraId="717301DF" w14:textId="77777777" w:rsidR="00610007" w:rsidRDefault="00610007" w:rsidP="00DF629E">
      <w:pPr>
        <w:keepNext/>
        <w:spacing w:after="180" w:line="264" w:lineRule="auto"/>
        <w:outlineLvl w:val="1"/>
        <w:rPr>
          <w:rFonts w:ascii="Arial" w:eastAsia="Calibri" w:hAnsi="Arial" w:cs="Arial"/>
          <w:b/>
          <w:sz w:val="34"/>
          <w:lang w:bidi="he-IL"/>
        </w:rPr>
      </w:pPr>
      <w:bookmarkStart w:id="9" w:name="_Toc4149412"/>
      <w:bookmarkEnd w:id="8"/>
    </w:p>
    <w:p w14:paraId="082A2F03" w14:textId="686CE0CF" w:rsidR="00610007" w:rsidRDefault="00610007" w:rsidP="00DF629E">
      <w:pPr>
        <w:keepNext/>
        <w:spacing w:after="180" w:line="264" w:lineRule="auto"/>
        <w:outlineLvl w:val="1"/>
        <w:rPr>
          <w:rFonts w:ascii="Arial" w:eastAsia="Calibri" w:hAnsi="Arial" w:cs="Arial"/>
          <w:b/>
          <w:sz w:val="34"/>
          <w:lang w:bidi="he-IL"/>
        </w:rPr>
      </w:pPr>
      <w:r w:rsidRPr="00610007">
        <w:rPr>
          <w:noProof/>
        </w:rPr>
        <w:drawing>
          <wp:inline distT="0" distB="0" distL="0" distR="0" wp14:anchorId="7E0C7354" wp14:editId="0304C100">
            <wp:extent cx="5730240" cy="2011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240" cy="2011680"/>
                    </a:xfrm>
                    <a:prstGeom prst="rect">
                      <a:avLst/>
                    </a:prstGeom>
                    <a:noFill/>
                    <a:ln>
                      <a:noFill/>
                    </a:ln>
                  </pic:spPr>
                </pic:pic>
              </a:graphicData>
            </a:graphic>
          </wp:inline>
        </w:drawing>
      </w:r>
    </w:p>
    <w:p w14:paraId="32FAF661" w14:textId="77777777" w:rsidR="00610007" w:rsidRDefault="00610007" w:rsidP="00DF629E">
      <w:pPr>
        <w:keepNext/>
        <w:spacing w:after="180" w:line="264" w:lineRule="auto"/>
        <w:outlineLvl w:val="1"/>
        <w:rPr>
          <w:rFonts w:ascii="Arial" w:eastAsia="Calibri" w:hAnsi="Arial" w:cs="Arial"/>
          <w:b/>
          <w:sz w:val="34"/>
          <w:lang w:bidi="he-IL"/>
        </w:rPr>
      </w:pPr>
    </w:p>
    <w:p w14:paraId="31933294"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bookmarkStart w:id="10" w:name="_Toc4149413"/>
      <w:bookmarkEnd w:id="9"/>
    </w:p>
    <w:p w14:paraId="245D1EAE"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p>
    <w:p w14:paraId="08EAFB71"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p>
    <w:p w14:paraId="67386BAE"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p>
    <w:p w14:paraId="1F36235D"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p>
    <w:p w14:paraId="5C859CB2"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p>
    <w:p w14:paraId="1B36CEE5"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p>
    <w:p w14:paraId="21DB426D"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p>
    <w:p w14:paraId="570479B0"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p>
    <w:p w14:paraId="6B74DABB"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p>
    <w:p w14:paraId="2D8BCE17" w14:textId="77777777" w:rsidR="00610007" w:rsidRDefault="00610007" w:rsidP="00385B8D">
      <w:pPr>
        <w:keepNext/>
        <w:spacing w:after="180" w:line="264" w:lineRule="auto"/>
        <w:outlineLvl w:val="1"/>
        <w:rPr>
          <w:rFonts w:ascii="Arial" w:eastAsia="Calibri" w:hAnsi="Arial" w:cs="Arial"/>
          <w:b/>
          <w:color w:val="1EB482"/>
          <w:sz w:val="48"/>
          <w:szCs w:val="48"/>
          <w:lang w:bidi="he-IL"/>
        </w:rPr>
      </w:pPr>
    </w:p>
    <w:p w14:paraId="4539CCAD" w14:textId="0FA7A5AE" w:rsidR="00385B8D" w:rsidRDefault="00385B8D" w:rsidP="00385B8D">
      <w:pPr>
        <w:keepNext/>
        <w:spacing w:after="180" w:line="264" w:lineRule="auto"/>
        <w:outlineLvl w:val="1"/>
        <w:rPr>
          <w:rFonts w:ascii="Arial" w:eastAsia="Calibri" w:hAnsi="Arial" w:cs="Arial"/>
          <w:b/>
          <w:color w:val="1EB482"/>
          <w:sz w:val="48"/>
          <w:szCs w:val="48"/>
          <w:lang w:bidi="he-IL"/>
        </w:rPr>
      </w:pPr>
      <w:r w:rsidRPr="00836AA4">
        <w:rPr>
          <w:rFonts w:ascii="Arial" w:eastAsia="Calibri" w:hAnsi="Arial" w:cs="Arial"/>
          <w:b/>
          <w:color w:val="1EB482"/>
          <w:sz w:val="48"/>
          <w:szCs w:val="48"/>
          <w:lang w:bidi="he-IL"/>
        </w:rPr>
        <w:lastRenderedPageBreak/>
        <w:t>3. Types of Referrals</w:t>
      </w:r>
      <w:bookmarkEnd w:id="10"/>
    </w:p>
    <w:bookmarkStart w:id="11" w:name="_Toc4149414"/>
    <w:p w14:paraId="556DE29C" w14:textId="357BBFFC" w:rsidR="00385B8D" w:rsidRDefault="00712CF7" w:rsidP="00385B8D">
      <w:pPr>
        <w:keepNext/>
        <w:spacing w:after="180" w:line="264" w:lineRule="auto"/>
        <w:outlineLvl w:val="1"/>
        <w:rPr>
          <w:rFonts w:ascii="Arial" w:eastAsia="Calibri" w:hAnsi="Arial" w:cs="Arial"/>
          <w:b/>
          <w:sz w:val="34"/>
          <w:lang w:bidi="he-IL"/>
        </w:rPr>
      </w:pPr>
      <w:r>
        <w:rPr>
          <w:rFonts w:ascii="Arial" w:eastAsia="Tw Cen MT" w:hAnsi="Arial" w:cs="Arial"/>
          <w:b/>
          <w:noProof/>
          <w:color w:val="8CD6C0"/>
          <w:sz w:val="32"/>
          <w:szCs w:val="32"/>
        </w:rPr>
        <mc:AlternateContent>
          <mc:Choice Requires="wps">
            <w:drawing>
              <wp:anchor distT="0" distB="0" distL="114300" distR="114300" simplePos="0" relativeHeight="251666432" behindDoc="0" locked="0" layoutInCell="1" allowOverlap="1" wp14:anchorId="031EB7F6" wp14:editId="71FEF8B4">
                <wp:simplePos x="0" y="0"/>
                <wp:positionH relativeFrom="column">
                  <wp:posOffset>5486401</wp:posOffset>
                </wp:positionH>
                <wp:positionV relativeFrom="paragraph">
                  <wp:posOffset>4304665</wp:posOffset>
                </wp:positionV>
                <wp:extent cx="0" cy="1609725"/>
                <wp:effectExtent l="0" t="0" r="38100" b="28575"/>
                <wp:wrapNone/>
                <wp:docPr id="9" name="Straight Connector 9"/>
                <wp:cNvGraphicFramePr/>
                <a:graphic xmlns:a="http://schemas.openxmlformats.org/drawingml/2006/main">
                  <a:graphicData uri="http://schemas.microsoft.com/office/word/2010/wordprocessingShape">
                    <wps:wsp>
                      <wps:cNvCnPr/>
                      <wps:spPr>
                        <a:xfrm>
                          <a:off x="0" y="0"/>
                          <a:ext cx="0" cy="1609725"/>
                        </a:xfrm>
                        <a:prstGeom prst="line">
                          <a:avLst/>
                        </a:prstGeom>
                        <a:ln>
                          <a:solidFill>
                            <a:srgbClr val="1EB482"/>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8FA85"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338.95pt" to="6in,4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" strokecolor="#1eb482" strokeweight="1.5pt">
                <v:stroke joinstyle="miter"/>
              </v:line>
            </w:pict>
          </mc:Fallback>
        </mc:AlternateContent>
      </w:r>
      <w:r>
        <w:rPr>
          <w:rFonts w:ascii="Arial" w:eastAsia="Tw Cen MT" w:hAnsi="Arial" w:cs="Arial"/>
          <w:b/>
          <w:noProof/>
          <w:color w:val="8CD6C0"/>
          <w:sz w:val="32"/>
          <w:szCs w:val="32"/>
        </w:rPr>
        <mc:AlternateContent>
          <mc:Choice Requires="wps">
            <w:drawing>
              <wp:anchor distT="0" distB="0" distL="114300" distR="114300" simplePos="0" relativeHeight="251664384" behindDoc="0" locked="0" layoutInCell="1" allowOverlap="1" wp14:anchorId="53033024" wp14:editId="7FE6F93A">
                <wp:simplePos x="0" y="0"/>
                <wp:positionH relativeFrom="column">
                  <wp:posOffset>333374</wp:posOffset>
                </wp:positionH>
                <wp:positionV relativeFrom="paragraph">
                  <wp:posOffset>6047741</wp:posOffset>
                </wp:positionV>
                <wp:extent cx="9525" cy="74295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9525" cy="742950"/>
                        </a:xfrm>
                        <a:prstGeom prst="line">
                          <a:avLst/>
                        </a:prstGeom>
                        <a:ln>
                          <a:solidFill>
                            <a:srgbClr val="1EB4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143F9"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476.2pt" to="27pt,5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" strokecolor="#1eb482" strokeweight=".5pt">
                <v:stroke joinstyle="miter"/>
              </v:line>
            </w:pict>
          </mc:Fallback>
        </mc:AlternateContent>
      </w:r>
      <w:r>
        <w:rPr>
          <w:rFonts w:ascii="Arial" w:eastAsia="Tw Cen MT" w:hAnsi="Arial" w:cs="Arial"/>
          <w:b/>
          <w:noProof/>
          <w:color w:val="8CD6C0"/>
          <w:sz w:val="32"/>
          <w:szCs w:val="32"/>
        </w:rPr>
        <mc:AlternateContent>
          <mc:Choice Requires="wps">
            <w:drawing>
              <wp:anchor distT="0" distB="0" distL="114300" distR="114300" simplePos="0" relativeHeight="251665408" behindDoc="0" locked="0" layoutInCell="1" allowOverlap="1" wp14:anchorId="3B7BE3C1" wp14:editId="1AC11E2E">
                <wp:simplePos x="0" y="0"/>
                <wp:positionH relativeFrom="column">
                  <wp:posOffset>323850</wp:posOffset>
                </wp:positionH>
                <wp:positionV relativeFrom="paragraph">
                  <wp:posOffset>6771640</wp:posOffset>
                </wp:positionV>
                <wp:extent cx="278130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2781300" cy="9525"/>
                        </a:xfrm>
                        <a:prstGeom prst="line">
                          <a:avLst/>
                        </a:prstGeom>
                        <a:ln>
                          <a:solidFill>
                            <a:srgbClr val="1EB48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530E1"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5pt,533.2pt" to="244.5pt,5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" strokecolor="#1eb482" strokeweight=".5pt">
                <v:stroke joinstyle="miter"/>
              </v:line>
            </w:pict>
          </mc:Fallback>
        </mc:AlternateContent>
      </w:r>
      <w:r>
        <w:rPr>
          <w:rFonts w:ascii="Arial" w:eastAsia="Tw Cen MT" w:hAnsi="Arial" w:cs="Arial"/>
          <w:b/>
          <w:noProof/>
          <w:color w:val="8CD6C0"/>
          <w:sz w:val="32"/>
          <w:szCs w:val="32"/>
        </w:rPr>
        <mc:AlternateContent>
          <mc:Choice Requires="wps">
            <w:drawing>
              <wp:anchor distT="0" distB="0" distL="114300" distR="114300" simplePos="0" relativeHeight="251663360" behindDoc="0" locked="0" layoutInCell="1" allowOverlap="1" wp14:anchorId="3692D13F" wp14:editId="1BB42208">
                <wp:simplePos x="0" y="0"/>
                <wp:positionH relativeFrom="column">
                  <wp:posOffset>590549</wp:posOffset>
                </wp:positionH>
                <wp:positionV relativeFrom="paragraph">
                  <wp:posOffset>6076315</wp:posOffset>
                </wp:positionV>
                <wp:extent cx="9525" cy="52387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9525" cy="523875"/>
                        </a:xfrm>
                        <a:prstGeom prst="line">
                          <a:avLst/>
                        </a:prstGeom>
                        <a:ln>
                          <a:solidFill>
                            <a:srgbClr val="1DBD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78EE1"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478.45pt" to="47.25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" strokecolor="#1dbdaa" strokeweight=".5pt">
                <v:stroke joinstyle="miter"/>
              </v:line>
            </w:pict>
          </mc:Fallback>
        </mc:AlternateContent>
      </w:r>
      <w:r>
        <w:rPr>
          <w:rFonts w:ascii="Arial" w:eastAsia="Tw Cen MT" w:hAnsi="Arial" w:cs="Arial"/>
          <w:b/>
          <w:noProof/>
          <w:color w:val="8CD6C0"/>
          <w:sz w:val="32"/>
          <w:szCs w:val="32"/>
        </w:rPr>
        <mc:AlternateContent>
          <mc:Choice Requires="wps">
            <w:drawing>
              <wp:anchor distT="0" distB="0" distL="114300" distR="114300" simplePos="0" relativeHeight="251662336" behindDoc="0" locked="0" layoutInCell="1" allowOverlap="1" wp14:anchorId="2CECFFC2" wp14:editId="2EF05CF6">
                <wp:simplePos x="0" y="0"/>
                <wp:positionH relativeFrom="column">
                  <wp:posOffset>599440</wp:posOffset>
                </wp:positionH>
                <wp:positionV relativeFrom="paragraph">
                  <wp:posOffset>6600190</wp:posOffset>
                </wp:positionV>
                <wp:extent cx="12477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1247775" cy="9525"/>
                        </a:xfrm>
                        <a:prstGeom prst="line">
                          <a:avLst/>
                        </a:prstGeom>
                        <a:ln>
                          <a:solidFill>
                            <a:srgbClr val="1EB48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6B6A5"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7.2pt,519.7pt" to="145.45pt,5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" strokecolor="#1eb482" strokeweight=".5pt">
                <v:stroke joinstyle="miter"/>
              </v:line>
            </w:pict>
          </mc:Fallback>
        </mc:AlternateContent>
      </w:r>
      <w:r>
        <w:rPr>
          <w:rFonts w:ascii="Arial" w:eastAsia="Tw Cen MT" w:hAnsi="Arial" w:cs="Arial"/>
          <w:b/>
          <w:noProof/>
          <w:color w:val="8CD6C0"/>
          <w:sz w:val="32"/>
          <w:szCs w:val="32"/>
        </w:rPr>
        <mc:AlternateContent>
          <mc:Choice Requires="wps">
            <w:drawing>
              <wp:anchor distT="0" distB="0" distL="114300" distR="114300" simplePos="0" relativeHeight="251661312" behindDoc="0" locked="0" layoutInCell="1" allowOverlap="1" wp14:anchorId="4FB45D6A" wp14:editId="3DE5195A">
                <wp:simplePos x="0" y="0"/>
                <wp:positionH relativeFrom="column">
                  <wp:posOffset>3086100</wp:posOffset>
                </wp:positionH>
                <wp:positionV relativeFrom="paragraph">
                  <wp:posOffset>5866765</wp:posOffset>
                </wp:positionV>
                <wp:extent cx="9525" cy="904875"/>
                <wp:effectExtent l="76200" t="38100" r="66675" b="28575"/>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904875"/>
                        </a:xfrm>
                        <a:prstGeom prst="straightConnector1">
                          <a:avLst/>
                        </a:prstGeom>
                        <a:ln>
                          <a:solidFill>
                            <a:srgbClr val="1EB48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711C23" id="_x0000_t32" coordsize="21600,21600" o:spt="32" o:oned="t" path="m,l21600,21600e" filled="f">
                <v:path arrowok="t" fillok="f" o:connecttype="none"/>
                <o:lock v:ext="edit" shapetype="t"/>
              </v:shapetype>
              <v:shape id="Straight Arrow Connector 4" o:spid="_x0000_s1026" type="#_x0000_t32" style="position:absolute;margin-left:243pt;margin-top:461.95pt;width:.75pt;height:71.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" strokecolor="#1eb482" strokeweight=".5pt">
                <v:stroke endarrow="block" joinstyle="miter"/>
              </v:shape>
            </w:pict>
          </mc:Fallback>
        </mc:AlternateContent>
      </w:r>
      <w:r>
        <w:rPr>
          <w:rFonts w:ascii="Arial" w:eastAsia="Tw Cen MT" w:hAnsi="Arial" w:cs="Arial"/>
          <w:b/>
          <w:noProof/>
          <w:color w:val="8CD6C0"/>
          <w:sz w:val="32"/>
          <w:szCs w:val="32"/>
        </w:rPr>
        <mc:AlternateContent>
          <mc:Choice Requires="wps">
            <w:drawing>
              <wp:anchor distT="0" distB="0" distL="114300" distR="114300" simplePos="0" relativeHeight="251660288" behindDoc="0" locked="0" layoutInCell="1" allowOverlap="1" wp14:anchorId="5BFFE738" wp14:editId="7C9F2E6E">
                <wp:simplePos x="0" y="0"/>
                <wp:positionH relativeFrom="column">
                  <wp:posOffset>1847850</wp:posOffset>
                </wp:positionH>
                <wp:positionV relativeFrom="paragraph">
                  <wp:posOffset>6095365</wp:posOffset>
                </wp:positionV>
                <wp:extent cx="0" cy="504825"/>
                <wp:effectExtent l="76200" t="38100" r="57150" b="9525"/>
                <wp:wrapNone/>
                <wp:docPr id="3" name="Straight Arrow Connector 3"/>
                <wp:cNvGraphicFramePr/>
                <a:graphic xmlns:a="http://schemas.openxmlformats.org/drawingml/2006/main">
                  <a:graphicData uri="http://schemas.microsoft.com/office/word/2010/wordprocessingShape">
                    <wps:wsp>
                      <wps:cNvCnPr/>
                      <wps:spPr>
                        <a:xfrm flipV="1">
                          <a:off x="0" y="0"/>
                          <a:ext cx="0" cy="504825"/>
                        </a:xfrm>
                        <a:prstGeom prst="straightConnector1">
                          <a:avLst/>
                        </a:prstGeom>
                        <a:ln>
                          <a:solidFill>
                            <a:srgbClr val="1EB48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740EC" id="Straight Arrow Connector 3" o:spid="_x0000_s1026" type="#_x0000_t32" style="position:absolute;margin-left:145.5pt;margin-top:479.95pt;width:0;height:39.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" strokecolor="#1eb482" strokeweight=".5pt">
                <v:stroke endarrow="block" joinstyle="miter"/>
              </v:shape>
            </w:pict>
          </mc:Fallback>
        </mc:AlternateContent>
      </w:r>
      <w:r w:rsidRPr="00385B8D">
        <w:rPr>
          <w:rFonts w:ascii="Arial" w:eastAsia="Tw Cen MT" w:hAnsi="Arial" w:cs="Arial"/>
          <w:b/>
          <w:noProof/>
          <w:color w:val="8CD6C0"/>
          <w:sz w:val="32"/>
          <w:szCs w:val="32"/>
        </w:rPr>
        <w:drawing>
          <wp:anchor distT="0" distB="0" distL="114300" distR="114300" simplePos="0" relativeHeight="251659264" behindDoc="1" locked="0" layoutInCell="1" allowOverlap="1" wp14:anchorId="331B6F17" wp14:editId="25D19B28">
            <wp:simplePos x="0" y="0"/>
            <wp:positionH relativeFrom="margin">
              <wp:posOffset>-19050</wp:posOffset>
            </wp:positionH>
            <wp:positionV relativeFrom="page">
              <wp:posOffset>2378710</wp:posOffset>
            </wp:positionV>
            <wp:extent cx="6457950" cy="8753475"/>
            <wp:effectExtent l="171450" t="9525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Pr>
          <w:rFonts w:ascii="Arial" w:eastAsia="Calibri" w:hAnsi="Arial" w:cs="Arial"/>
          <w:b/>
          <w:sz w:val="34"/>
          <w:lang w:bidi="he-IL"/>
        </w:rPr>
        <w:t>3.1</w:t>
      </w:r>
      <w:r w:rsidR="00385B8D" w:rsidRPr="006B7E1A">
        <w:rPr>
          <w:rFonts w:ascii="Arial" w:eastAsia="Calibri" w:hAnsi="Arial" w:cs="Arial"/>
          <w:b/>
          <w:sz w:val="34"/>
          <w:lang w:bidi="he-IL"/>
        </w:rPr>
        <w:t xml:space="preserve"> </w:t>
      </w:r>
      <w:r w:rsidR="00385B8D">
        <w:rPr>
          <w:rFonts w:ascii="Arial" w:eastAsia="Calibri" w:hAnsi="Arial" w:cs="Arial"/>
          <w:b/>
          <w:sz w:val="34"/>
          <w:lang w:bidi="he-IL"/>
        </w:rPr>
        <w:t>Referral Routes</w:t>
      </w:r>
      <w:bookmarkEnd w:id="11"/>
    </w:p>
    <w:p w14:paraId="5B364C62" w14:textId="6C60DC4D" w:rsidR="00712CF7" w:rsidRDefault="00712CF7" w:rsidP="00712CF7">
      <w:pPr>
        <w:keepNext/>
        <w:spacing w:after="180" w:line="264" w:lineRule="auto"/>
        <w:outlineLvl w:val="1"/>
        <w:rPr>
          <w:rFonts w:ascii="Arial" w:eastAsia="Calibri" w:hAnsi="Arial" w:cs="Arial"/>
          <w:b/>
          <w:sz w:val="34"/>
          <w:lang w:bidi="he-IL"/>
        </w:rPr>
      </w:pPr>
      <w:bookmarkStart w:id="12" w:name="_Toc4149415"/>
      <w:r>
        <w:rPr>
          <w:rFonts w:ascii="Arial" w:eastAsia="Calibri" w:hAnsi="Arial" w:cs="Arial"/>
          <w:b/>
          <w:sz w:val="34"/>
          <w:lang w:bidi="he-IL"/>
        </w:rPr>
        <w:lastRenderedPageBreak/>
        <w:t>3.2</w:t>
      </w:r>
      <w:r w:rsidRPr="006B7E1A">
        <w:rPr>
          <w:rFonts w:ascii="Arial" w:eastAsia="Calibri" w:hAnsi="Arial" w:cs="Arial"/>
          <w:b/>
          <w:sz w:val="34"/>
          <w:lang w:bidi="he-IL"/>
        </w:rPr>
        <w:t xml:space="preserve"> </w:t>
      </w:r>
      <w:r w:rsidR="00BD03BC">
        <w:rPr>
          <w:rFonts w:ascii="Arial" w:eastAsia="Calibri" w:hAnsi="Arial" w:cs="Arial"/>
          <w:b/>
          <w:sz w:val="34"/>
          <w:lang w:bidi="he-IL"/>
        </w:rPr>
        <w:t>Referral from court</w:t>
      </w:r>
      <w:bookmarkEnd w:id="12"/>
    </w:p>
    <w:p w14:paraId="4BB198B4" w14:textId="6E78A059" w:rsidR="00BD03BC" w:rsidRDefault="00BD03BC" w:rsidP="00BD03BC">
      <w:pPr>
        <w:pStyle w:val="BodyText"/>
        <w:spacing w:line="360" w:lineRule="auto"/>
        <w:rPr>
          <w:rFonts w:ascii="Arial" w:hAnsi="Arial" w:cs="Arial"/>
          <w:sz w:val="20"/>
          <w:szCs w:val="20"/>
        </w:rPr>
      </w:pPr>
      <w:r>
        <w:rPr>
          <w:rFonts w:ascii="Arial" w:hAnsi="Arial" w:cs="Arial"/>
          <w:sz w:val="20"/>
          <w:szCs w:val="20"/>
        </w:rPr>
        <w:t xml:space="preserve">It is vital that that the </w:t>
      </w:r>
      <w:r w:rsidR="006F7E0D">
        <w:rPr>
          <w:rFonts w:ascii="Arial" w:hAnsi="Arial" w:cs="Arial"/>
          <w:sz w:val="20"/>
          <w:szCs w:val="20"/>
        </w:rPr>
        <w:t xml:space="preserve">YCS </w:t>
      </w:r>
      <w:r>
        <w:rPr>
          <w:rFonts w:ascii="Arial" w:hAnsi="Arial" w:cs="Arial"/>
          <w:sz w:val="20"/>
          <w:szCs w:val="20"/>
        </w:rPr>
        <w:t xml:space="preserve">Placement Team </w:t>
      </w:r>
      <w:r w:rsidR="00FA4083">
        <w:rPr>
          <w:rFonts w:ascii="Arial" w:hAnsi="Arial" w:cs="Arial"/>
          <w:sz w:val="20"/>
          <w:szCs w:val="20"/>
        </w:rPr>
        <w:t>are</w:t>
      </w:r>
      <w:r>
        <w:rPr>
          <w:rFonts w:ascii="Arial" w:hAnsi="Arial" w:cs="Arial"/>
          <w:sz w:val="20"/>
          <w:szCs w:val="20"/>
        </w:rPr>
        <w:t xml:space="preserve"> contacted by </w:t>
      </w:r>
      <w:r w:rsidR="00FA4083">
        <w:rPr>
          <w:rFonts w:ascii="Arial" w:hAnsi="Arial" w:cs="Arial"/>
          <w:sz w:val="20"/>
          <w:szCs w:val="20"/>
        </w:rPr>
        <w:t xml:space="preserve">the YOT </w:t>
      </w:r>
      <w:r w:rsidRPr="00096143">
        <w:rPr>
          <w:rFonts w:ascii="Arial" w:hAnsi="Arial" w:cs="Arial"/>
          <w:sz w:val="20"/>
          <w:szCs w:val="20"/>
        </w:rPr>
        <w:t>as soon as possible</w:t>
      </w:r>
      <w:r>
        <w:rPr>
          <w:rFonts w:ascii="Arial" w:hAnsi="Arial" w:cs="Arial"/>
          <w:i/>
          <w:sz w:val="20"/>
          <w:szCs w:val="20"/>
        </w:rPr>
        <w:t xml:space="preserve"> </w:t>
      </w:r>
      <w:r>
        <w:rPr>
          <w:rFonts w:ascii="Arial" w:hAnsi="Arial" w:cs="Arial"/>
          <w:sz w:val="20"/>
          <w:szCs w:val="20"/>
        </w:rPr>
        <w:t xml:space="preserve">and supporting documents are sent once a YOT is aware that custody is an option for a young person who may require the Keppel Unit. </w:t>
      </w:r>
      <w:r w:rsidRPr="0049216F">
        <w:rPr>
          <w:rFonts w:ascii="Arial" w:hAnsi="Arial" w:cs="Arial"/>
          <w:sz w:val="20"/>
          <w:szCs w:val="20"/>
        </w:rPr>
        <w:t>YOT</w:t>
      </w:r>
      <w:r w:rsidR="006F7E0D">
        <w:rPr>
          <w:rFonts w:ascii="Arial" w:hAnsi="Arial" w:cs="Arial"/>
          <w:sz w:val="20"/>
          <w:szCs w:val="20"/>
        </w:rPr>
        <w:t>’</w:t>
      </w:r>
      <w:r w:rsidRPr="0049216F">
        <w:rPr>
          <w:rFonts w:ascii="Arial" w:hAnsi="Arial" w:cs="Arial"/>
          <w:sz w:val="20"/>
          <w:szCs w:val="20"/>
        </w:rPr>
        <w:t>s</w:t>
      </w:r>
      <w:r w:rsidRPr="00BF3002">
        <w:rPr>
          <w:rFonts w:ascii="Arial" w:hAnsi="Arial" w:cs="Arial"/>
          <w:sz w:val="20"/>
          <w:szCs w:val="20"/>
        </w:rPr>
        <w:t xml:space="preserve"> can make a referral for a young person direct from court and </w:t>
      </w:r>
      <w:r>
        <w:rPr>
          <w:rFonts w:ascii="Arial" w:hAnsi="Arial" w:cs="Arial"/>
          <w:sz w:val="20"/>
          <w:szCs w:val="20"/>
        </w:rPr>
        <w:t xml:space="preserve">ideally, should send us information at the earliest opportunity (at least 48 hours) in advance of the </w:t>
      </w:r>
      <w:r w:rsidR="001901FC">
        <w:rPr>
          <w:rFonts w:ascii="Arial" w:hAnsi="Arial" w:cs="Arial"/>
          <w:sz w:val="20"/>
          <w:szCs w:val="20"/>
        </w:rPr>
        <w:t>court</w:t>
      </w:r>
      <w:r>
        <w:rPr>
          <w:rFonts w:ascii="Arial" w:hAnsi="Arial" w:cs="Arial"/>
          <w:sz w:val="20"/>
          <w:szCs w:val="20"/>
        </w:rPr>
        <w:t xml:space="preserve"> hearing. </w:t>
      </w:r>
      <w:r w:rsidR="00D22EE3">
        <w:rPr>
          <w:rFonts w:ascii="Arial" w:hAnsi="Arial" w:cs="Arial"/>
          <w:sz w:val="20"/>
          <w:szCs w:val="20"/>
        </w:rPr>
        <w:t xml:space="preserve">The referrer should fill in </w:t>
      </w:r>
      <w:r w:rsidR="00D22EE3" w:rsidRPr="00050D35">
        <w:rPr>
          <w:rFonts w:ascii="Arial" w:hAnsi="Arial" w:cs="Arial"/>
          <w:i/>
          <w:sz w:val="20"/>
          <w:szCs w:val="20"/>
        </w:rPr>
        <w:t>section 1</w:t>
      </w:r>
      <w:r w:rsidR="00D22EE3">
        <w:rPr>
          <w:rFonts w:ascii="Arial" w:hAnsi="Arial" w:cs="Arial"/>
          <w:sz w:val="20"/>
          <w:szCs w:val="20"/>
        </w:rPr>
        <w:t xml:space="preserve"> of the referral form. If the referrer is the</w:t>
      </w:r>
      <w:r w:rsidR="00962C2C">
        <w:rPr>
          <w:rFonts w:ascii="Arial" w:hAnsi="Arial" w:cs="Arial"/>
          <w:sz w:val="20"/>
          <w:szCs w:val="20"/>
        </w:rPr>
        <w:t xml:space="preserve"> YCS</w:t>
      </w:r>
      <w:r w:rsidR="001901FC">
        <w:rPr>
          <w:rFonts w:ascii="Arial" w:hAnsi="Arial" w:cs="Arial"/>
          <w:sz w:val="20"/>
          <w:szCs w:val="20"/>
        </w:rPr>
        <w:t xml:space="preserve"> </w:t>
      </w:r>
      <w:r w:rsidR="00962C2C">
        <w:rPr>
          <w:rFonts w:ascii="Arial" w:hAnsi="Arial" w:cs="Arial"/>
          <w:sz w:val="20"/>
          <w:szCs w:val="20"/>
        </w:rPr>
        <w:t>P</w:t>
      </w:r>
      <w:r w:rsidR="00D22EE3">
        <w:rPr>
          <w:rFonts w:ascii="Arial" w:hAnsi="Arial" w:cs="Arial"/>
          <w:sz w:val="20"/>
          <w:szCs w:val="20"/>
        </w:rPr>
        <w:t xml:space="preserve">lacement </w:t>
      </w:r>
      <w:r w:rsidR="00962C2C">
        <w:rPr>
          <w:rFonts w:ascii="Arial" w:hAnsi="Arial" w:cs="Arial"/>
          <w:sz w:val="20"/>
          <w:szCs w:val="20"/>
        </w:rPr>
        <w:t>T</w:t>
      </w:r>
      <w:r w:rsidR="00D22EE3">
        <w:rPr>
          <w:rFonts w:ascii="Arial" w:hAnsi="Arial" w:cs="Arial"/>
          <w:sz w:val="20"/>
          <w:szCs w:val="20"/>
        </w:rPr>
        <w:t>eam</w:t>
      </w:r>
      <w:r w:rsidR="00962C2C">
        <w:rPr>
          <w:rFonts w:ascii="Arial" w:hAnsi="Arial" w:cs="Arial"/>
          <w:sz w:val="20"/>
          <w:szCs w:val="20"/>
        </w:rPr>
        <w:t>, then</w:t>
      </w:r>
      <w:r w:rsidR="00D22EE3">
        <w:rPr>
          <w:rFonts w:ascii="Arial" w:hAnsi="Arial" w:cs="Arial"/>
          <w:sz w:val="20"/>
          <w:szCs w:val="20"/>
        </w:rPr>
        <w:t xml:space="preserve"> part 2 should also be completed.</w:t>
      </w:r>
    </w:p>
    <w:p w14:paraId="773C1E8F" w14:textId="30F6DB8C" w:rsidR="00BD03BC" w:rsidRPr="007C014A" w:rsidRDefault="00BD03BC" w:rsidP="00BD03BC">
      <w:pPr>
        <w:pStyle w:val="BodyText"/>
        <w:spacing w:line="360" w:lineRule="auto"/>
        <w:rPr>
          <w:rFonts w:ascii="Arial" w:hAnsi="Arial" w:cs="Arial"/>
          <w:sz w:val="20"/>
          <w:szCs w:val="20"/>
        </w:rPr>
      </w:pPr>
      <w:r w:rsidRPr="007C014A">
        <w:rPr>
          <w:rFonts w:ascii="Arial" w:hAnsi="Arial" w:cs="Arial"/>
          <w:b/>
          <w:sz w:val="20"/>
          <w:szCs w:val="20"/>
          <w:u w:val="single"/>
        </w:rPr>
        <w:t>However, where this is not possible</w:t>
      </w:r>
      <w:r>
        <w:rPr>
          <w:rFonts w:ascii="Arial" w:hAnsi="Arial" w:cs="Arial"/>
          <w:b/>
          <w:sz w:val="20"/>
          <w:szCs w:val="20"/>
          <w:u w:val="single"/>
        </w:rPr>
        <w:t xml:space="preserve"> (for example where it is unknown in advance that the young person is appearing in court)</w:t>
      </w:r>
      <w:r w:rsidRPr="007C014A">
        <w:rPr>
          <w:rFonts w:ascii="Arial" w:hAnsi="Arial" w:cs="Arial"/>
          <w:b/>
          <w:sz w:val="20"/>
          <w:szCs w:val="20"/>
          <w:u w:val="single"/>
        </w:rPr>
        <w:t xml:space="preserve">, the </w:t>
      </w:r>
      <w:r w:rsidR="00962C2C">
        <w:rPr>
          <w:rFonts w:ascii="Arial" w:hAnsi="Arial" w:cs="Arial"/>
          <w:b/>
          <w:sz w:val="20"/>
          <w:szCs w:val="20"/>
          <w:u w:val="single"/>
        </w:rPr>
        <w:t xml:space="preserve">YCS </w:t>
      </w:r>
      <w:r>
        <w:rPr>
          <w:rFonts w:ascii="Arial" w:hAnsi="Arial" w:cs="Arial"/>
          <w:b/>
          <w:sz w:val="20"/>
          <w:szCs w:val="20"/>
          <w:u w:val="single"/>
        </w:rPr>
        <w:t>Placement Team</w:t>
      </w:r>
      <w:r w:rsidRPr="007C014A">
        <w:rPr>
          <w:rFonts w:ascii="Arial" w:hAnsi="Arial" w:cs="Arial"/>
          <w:b/>
          <w:sz w:val="20"/>
          <w:szCs w:val="20"/>
          <w:u w:val="single"/>
        </w:rPr>
        <w:t xml:space="preserve"> </w:t>
      </w:r>
      <w:r>
        <w:rPr>
          <w:rFonts w:ascii="Arial" w:hAnsi="Arial" w:cs="Arial"/>
          <w:b/>
          <w:sz w:val="20"/>
          <w:szCs w:val="20"/>
          <w:u w:val="single"/>
        </w:rPr>
        <w:t xml:space="preserve">must be contacted as soon as possible and supporting documents sent. </w:t>
      </w:r>
    </w:p>
    <w:p w14:paraId="586D46BD" w14:textId="03997ED0" w:rsidR="00BD03BC" w:rsidRDefault="00BD03BC" w:rsidP="00BD03BC">
      <w:pPr>
        <w:pStyle w:val="BodyText"/>
        <w:spacing w:line="360" w:lineRule="auto"/>
        <w:rPr>
          <w:rFonts w:ascii="Arial" w:hAnsi="Arial" w:cs="Arial"/>
          <w:sz w:val="20"/>
          <w:szCs w:val="20"/>
        </w:rPr>
      </w:pPr>
      <w:r w:rsidRPr="00BF3002">
        <w:rPr>
          <w:rFonts w:ascii="Arial" w:hAnsi="Arial" w:cs="Arial"/>
          <w:sz w:val="20"/>
          <w:szCs w:val="20"/>
        </w:rPr>
        <w:t>Th</w:t>
      </w:r>
      <w:r>
        <w:rPr>
          <w:rFonts w:ascii="Arial" w:hAnsi="Arial" w:cs="Arial"/>
          <w:sz w:val="20"/>
          <w:szCs w:val="20"/>
        </w:rPr>
        <w:t>e</w:t>
      </w:r>
      <w:r w:rsidRPr="00BF3002">
        <w:rPr>
          <w:rFonts w:ascii="Arial" w:hAnsi="Arial" w:cs="Arial"/>
          <w:sz w:val="20"/>
          <w:szCs w:val="20"/>
        </w:rPr>
        <w:t xml:space="preserve"> referral </w:t>
      </w:r>
      <w:r>
        <w:rPr>
          <w:rFonts w:ascii="Arial" w:hAnsi="Arial" w:cs="Arial"/>
          <w:sz w:val="20"/>
          <w:szCs w:val="20"/>
        </w:rPr>
        <w:t>should</w:t>
      </w:r>
      <w:r w:rsidRPr="00BF3002">
        <w:rPr>
          <w:rFonts w:ascii="Arial" w:hAnsi="Arial" w:cs="Arial"/>
          <w:sz w:val="20"/>
          <w:szCs w:val="20"/>
        </w:rPr>
        <w:t xml:space="preserve"> be made on the basis that the young person has assessed risks and needs that would s</w:t>
      </w:r>
      <w:r>
        <w:rPr>
          <w:rFonts w:ascii="Arial" w:hAnsi="Arial" w:cs="Arial"/>
          <w:sz w:val="20"/>
          <w:szCs w:val="20"/>
        </w:rPr>
        <w:t>uggest that the</w:t>
      </w:r>
      <w:r w:rsidR="009F73BE">
        <w:rPr>
          <w:rFonts w:ascii="Arial" w:hAnsi="Arial" w:cs="Arial"/>
          <w:sz w:val="20"/>
          <w:szCs w:val="20"/>
        </w:rPr>
        <w:t xml:space="preserve"> young person would not be suitable for location within main site in a YOI.</w:t>
      </w:r>
      <w:r>
        <w:rPr>
          <w:rFonts w:ascii="Arial" w:hAnsi="Arial" w:cs="Arial"/>
          <w:sz w:val="20"/>
          <w:szCs w:val="20"/>
        </w:rPr>
        <w:t xml:space="preserve"> </w:t>
      </w:r>
    </w:p>
    <w:p w14:paraId="75050821" w14:textId="6F060F55" w:rsidR="00BD03BC" w:rsidRDefault="00BD03BC" w:rsidP="00BD03BC">
      <w:pPr>
        <w:pStyle w:val="BodyText"/>
        <w:spacing w:line="360" w:lineRule="auto"/>
        <w:rPr>
          <w:rFonts w:ascii="Arial" w:hAnsi="Arial" w:cs="Arial"/>
          <w:sz w:val="20"/>
          <w:szCs w:val="20"/>
        </w:rPr>
      </w:pPr>
      <w:r>
        <w:rPr>
          <w:rFonts w:ascii="Arial" w:hAnsi="Arial" w:cs="Arial"/>
          <w:sz w:val="20"/>
          <w:szCs w:val="20"/>
        </w:rPr>
        <w:t xml:space="preserve">Where a young person has appeared in court outside of Wetherby’s court-catchment area, the </w:t>
      </w:r>
      <w:r w:rsidR="00962C2C">
        <w:rPr>
          <w:rFonts w:ascii="Arial" w:hAnsi="Arial" w:cs="Arial"/>
          <w:sz w:val="20"/>
          <w:szCs w:val="20"/>
        </w:rPr>
        <w:t xml:space="preserve">YCS </w:t>
      </w:r>
      <w:r>
        <w:rPr>
          <w:rFonts w:ascii="Arial" w:hAnsi="Arial" w:cs="Arial"/>
          <w:sz w:val="20"/>
          <w:szCs w:val="20"/>
        </w:rPr>
        <w:t xml:space="preserve">Placement Team will consider whether it </w:t>
      </w:r>
      <w:r w:rsidR="00991C36">
        <w:rPr>
          <w:rFonts w:ascii="Arial" w:hAnsi="Arial" w:cs="Arial"/>
          <w:sz w:val="20"/>
          <w:szCs w:val="20"/>
        </w:rPr>
        <w:t xml:space="preserve">would </w:t>
      </w:r>
      <w:r>
        <w:rPr>
          <w:rFonts w:ascii="Arial" w:hAnsi="Arial" w:cs="Arial"/>
          <w:sz w:val="20"/>
          <w:szCs w:val="20"/>
        </w:rPr>
        <w:t xml:space="preserve">be more appropriate to place the young person closer to the court for the immediate future and review the placement at the following court appearance - no longer than one week’s time. The intention is to minimise </w:t>
      </w:r>
      <w:r w:rsidR="00962C2C">
        <w:rPr>
          <w:rFonts w:ascii="Arial" w:hAnsi="Arial" w:cs="Arial"/>
          <w:sz w:val="20"/>
          <w:szCs w:val="20"/>
        </w:rPr>
        <w:t>lengthy delays</w:t>
      </w:r>
      <w:r>
        <w:rPr>
          <w:rFonts w:ascii="Arial" w:hAnsi="Arial" w:cs="Arial"/>
          <w:sz w:val="20"/>
          <w:szCs w:val="20"/>
        </w:rPr>
        <w:t xml:space="preserve"> in a young person</w:t>
      </w:r>
      <w:r w:rsidR="00962C2C">
        <w:rPr>
          <w:rFonts w:ascii="Arial" w:hAnsi="Arial" w:cs="Arial"/>
          <w:sz w:val="20"/>
          <w:szCs w:val="20"/>
        </w:rPr>
        <w:t xml:space="preserve">’s </w:t>
      </w:r>
      <w:r w:rsidR="001901FC">
        <w:rPr>
          <w:rFonts w:ascii="Arial" w:hAnsi="Arial" w:cs="Arial"/>
          <w:sz w:val="20"/>
          <w:szCs w:val="20"/>
        </w:rPr>
        <w:t>arrival at</w:t>
      </w:r>
      <w:r>
        <w:rPr>
          <w:rFonts w:ascii="Arial" w:hAnsi="Arial" w:cs="Arial"/>
          <w:sz w:val="20"/>
          <w:szCs w:val="20"/>
        </w:rPr>
        <w:t xml:space="preserve"> an establishment and the </w:t>
      </w:r>
      <w:r w:rsidR="00962C2C">
        <w:rPr>
          <w:rFonts w:ascii="Arial" w:hAnsi="Arial" w:cs="Arial"/>
          <w:sz w:val="20"/>
          <w:szCs w:val="20"/>
        </w:rPr>
        <w:t xml:space="preserve">resulting </w:t>
      </w:r>
      <w:r>
        <w:rPr>
          <w:rFonts w:ascii="Arial" w:hAnsi="Arial" w:cs="Arial"/>
          <w:sz w:val="20"/>
          <w:szCs w:val="20"/>
        </w:rPr>
        <w:t xml:space="preserve">late admission to the YOI where there are concerns around their ability to cope. </w:t>
      </w:r>
      <w:r w:rsidR="00962C2C">
        <w:rPr>
          <w:rFonts w:ascii="Arial" w:hAnsi="Arial" w:cs="Arial"/>
          <w:sz w:val="20"/>
          <w:szCs w:val="20"/>
        </w:rPr>
        <w:t>I</w:t>
      </w:r>
      <w:r>
        <w:rPr>
          <w:rFonts w:ascii="Arial" w:hAnsi="Arial" w:cs="Arial"/>
          <w:sz w:val="20"/>
          <w:szCs w:val="20"/>
        </w:rPr>
        <w:t>t</w:t>
      </w:r>
      <w:r w:rsidR="00962C2C">
        <w:rPr>
          <w:rFonts w:ascii="Arial" w:hAnsi="Arial" w:cs="Arial"/>
          <w:sz w:val="20"/>
          <w:szCs w:val="20"/>
        </w:rPr>
        <w:t xml:space="preserve"> is </w:t>
      </w:r>
      <w:r w:rsidR="001901FC">
        <w:rPr>
          <w:rFonts w:ascii="Arial" w:hAnsi="Arial" w:cs="Arial"/>
          <w:sz w:val="20"/>
          <w:szCs w:val="20"/>
        </w:rPr>
        <w:t>considered more</w:t>
      </w:r>
      <w:r>
        <w:rPr>
          <w:rFonts w:ascii="Arial" w:hAnsi="Arial" w:cs="Arial"/>
          <w:sz w:val="20"/>
          <w:szCs w:val="20"/>
        </w:rPr>
        <w:t xml:space="preserve"> appropriate to induct the young </w:t>
      </w:r>
      <w:r w:rsidR="00962C2C">
        <w:rPr>
          <w:rFonts w:ascii="Arial" w:hAnsi="Arial" w:cs="Arial"/>
          <w:sz w:val="20"/>
          <w:szCs w:val="20"/>
        </w:rPr>
        <w:t xml:space="preserve">person, settling </w:t>
      </w:r>
      <w:r>
        <w:rPr>
          <w:rFonts w:ascii="Arial" w:hAnsi="Arial" w:cs="Arial"/>
          <w:sz w:val="20"/>
          <w:szCs w:val="20"/>
        </w:rPr>
        <w:t>them into the nearest establishment for the night</w:t>
      </w:r>
      <w:r w:rsidR="00962C2C">
        <w:rPr>
          <w:rFonts w:ascii="Arial" w:hAnsi="Arial" w:cs="Arial"/>
          <w:sz w:val="20"/>
          <w:szCs w:val="20"/>
        </w:rPr>
        <w:t xml:space="preserve"> and</w:t>
      </w:r>
      <w:r>
        <w:rPr>
          <w:rFonts w:ascii="Arial" w:hAnsi="Arial" w:cs="Arial"/>
          <w:sz w:val="20"/>
          <w:szCs w:val="20"/>
        </w:rPr>
        <w:t xml:space="preserve"> with a transfer being arranged for a</w:t>
      </w:r>
      <w:r w:rsidR="009F5A7E">
        <w:rPr>
          <w:rFonts w:ascii="Arial" w:hAnsi="Arial" w:cs="Arial"/>
          <w:sz w:val="20"/>
          <w:szCs w:val="20"/>
        </w:rPr>
        <w:t>s</w:t>
      </w:r>
      <w:r>
        <w:rPr>
          <w:rFonts w:ascii="Arial" w:hAnsi="Arial" w:cs="Arial"/>
          <w:sz w:val="20"/>
          <w:szCs w:val="20"/>
        </w:rPr>
        <w:t xml:space="preserve"> soon as suitable the next working day</w:t>
      </w:r>
      <w:r w:rsidR="00962C2C">
        <w:rPr>
          <w:rFonts w:ascii="Arial" w:hAnsi="Arial" w:cs="Arial"/>
          <w:sz w:val="20"/>
          <w:szCs w:val="20"/>
        </w:rPr>
        <w:t xml:space="preserve"> as more considering of their wellbeing</w:t>
      </w:r>
      <w:r>
        <w:rPr>
          <w:rFonts w:ascii="Arial" w:hAnsi="Arial" w:cs="Arial"/>
          <w:sz w:val="20"/>
          <w:szCs w:val="20"/>
        </w:rPr>
        <w:t>.</w:t>
      </w:r>
    </w:p>
    <w:p w14:paraId="5EC676F2" w14:textId="2F122096" w:rsidR="002674CB" w:rsidRDefault="002674CB" w:rsidP="00BD03BC">
      <w:pPr>
        <w:pStyle w:val="BodyText"/>
        <w:spacing w:line="360" w:lineRule="auto"/>
        <w:rPr>
          <w:rFonts w:ascii="Arial" w:hAnsi="Arial" w:cs="Arial"/>
          <w:sz w:val="20"/>
          <w:szCs w:val="20"/>
        </w:rPr>
      </w:pPr>
      <w:r>
        <w:rPr>
          <w:rFonts w:ascii="Arial" w:hAnsi="Arial" w:cs="Arial"/>
          <w:sz w:val="20"/>
          <w:szCs w:val="20"/>
        </w:rPr>
        <w:t xml:space="preserve">YCS </w:t>
      </w:r>
      <w:r w:rsidR="00962C2C">
        <w:rPr>
          <w:rFonts w:ascii="Arial" w:hAnsi="Arial" w:cs="Arial"/>
          <w:sz w:val="20"/>
          <w:szCs w:val="20"/>
        </w:rPr>
        <w:t>P</w:t>
      </w:r>
      <w:r>
        <w:rPr>
          <w:rFonts w:ascii="Arial" w:hAnsi="Arial" w:cs="Arial"/>
          <w:sz w:val="20"/>
          <w:szCs w:val="20"/>
        </w:rPr>
        <w:t xml:space="preserve">lacements </w:t>
      </w:r>
      <w:r w:rsidR="00962C2C">
        <w:rPr>
          <w:rFonts w:ascii="Arial" w:hAnsi="Arial" w:cs="Arial"/>
          <w:sz w:val="20"/>
          <w:szCs w:val="20"/>
        </w:rPr>
        <w:t>T</w:t>
      </w:r>
      <w:r>
        <w:rPr>
          <w:rFonts w:ascii="Arial" w:hAnsi="Arial" w:cs="Arial"/>
          <w:sz w:val="20"/>
          <w:szCs w:val="20"/>
        </w:rPr>
        <w:t>eam will contact the Keppel Unit to</w:t>
      </w:r>
      <w:r w:rsidR="003B12B3">
        <w:rPr>
          <w:rFonts w:ascii="Arial" w:hAnsi="Arial" w:cs="Arial"/>
          <w:sz w:val="20"/>
          <w:szCs w:val="20"/>
        </w:rPr>
        <w:t xml:space="preserve"> discuss the young person and if deemed appropriate </w:t>
      </w:r>
      <w:r w:rsidR="00962C2C">
        <w:rPr>
          <w:rFonts w:ascii="Arial" w:hAnsi="Arial" w:cs="Arial"/>
          <w:sz w:val="20"/>
          <w:szCs w:val="20"/>
        </w:rPr>
        <w:t>(</w:t>
      </w:r>
      <w:r w:rsidR="003B12B3">
        <w:rPr>
          <w:rFonts w:ascii="Arial" w:hAnsi="Arial" w:cs="Arial"/>
          <w:sz w:val="20"/>
          <w:szCs w:val="20"/>
        </w:rPr>
        <w:t xml:space="preserve">and vacancies allowing </w:t>
      </w:r>
      <w:r>
        <w:rPr>
          <w:rFonts w:ascii="Arial" w:hAnsi="Arial" w:cs="Arial"/>
          <w:sz w:val="20"/>
          <w:szCs w:val="20"/>
        </w:rPr>
        <w:t>place</w:t>
      </w:r>
      <w:r w:rsidR="003B12B3">
        <w:rPr>
          <w:rFonts w:ascii="Arial" w:hAnsi="Arial" w:cs="Arial"/>
          <w:sz w:val="20"/>
          <w:szCs w:val="20"/>
        </w:rPr>
        <w:t xml:space="preserve"> </w:t>
      </w:r>
      <w:r>
        <w:rPr>
          <w:rFonts w:ascii="Arial" w:hAnsi="Arial" w:cs="Arial"/>
          <w:sz w:val="20"/>
          <w:szCs w:val="20"/>
        </w:rPr>
        <w:t>onto the Keppel Unit</w:t>
      </w:r>
      <w:r w:rsidR="00962C2C">
        <w:rPr>
          <w:rFonts w:ascii="Arial" w:hAnsi="Arial" w:cs="Arial"/>
          <w:sz w:val="20"/>
          <w:szCs w:val="20"/>
        </w:rPr>
        <w:t>), allow</w:t>
      </w:r>
      <w:r>
        <w:rPr>
          <w:rFonts w:ascii="Arial" w:hAnsi="Arial" w:cs="Arial"/>
          <w:sz w:val="20"/>
          <w:szCs w:val="20"/>
        </w:rPr>
        <w:t xml:space="preserve"> for a </w:t>
      </w:r>
      <w:r w:rsidR="00C72A28">
        <w:rPr>
          <w:rFonts w:ascii="Arial" w:hAnsi="Arial" w:cs="Arial"/>
          <w:sz w:val="20"/>
          <w:szCs w:val="20"/>
        </w:rPr>
        <w:t>14-day</w:t>
      </w:r>
      <w:r>
        <w:rPr>
          <w:rFonts w:ascii="Arial" w:hAnsi="Arial" w:cs="Arial"/>
          <w:sz w:val="20"/>
          <w:szCs w:val="20"/>
        </w:rPr>
        <w:t xml:space="preserve"> assessment</w:t>
      </w:r>
      <w:r w:rsidR="00962C2C">
        <w:rPr>
          <w:rFonts w:ascii="Arial" w:hAnsi="Arial" w:cs="Arial"/>
          <w:sz w:val="20"/>
          <w:szCs w:val="20"/>
        </w:rPr>
        <w:t xml:space="preserve"> </w:t>
      </w:r>
      <w:r w:rsidR="001901FC">
        <w:rPr>
          <w:rFonts w:ascii="Arial" w:hAnsi="Arial" w:cs="Arial"/>
          <w:sz w:val="20"/>
          <w:szCs w:val="20"/>
        </w:rPr>
        <w:t>to take</w:t>
      </w:r>
      <w:r w:rsidR="00962C2C">
        <w:rPr>
          <w:rFonts w:ascii="Arial" w:hAnsi="Arial" w:cs="Arial"/>
          <w:sz w:val="20"/>
          <w:szCs w:val="20"/>
        </w:rPr>
        <w:t xml:space="preserve"> place.</w:t>
      </w:r>
      <w:r>
        <w:rPr>
          <w:rFonts w:ascii="Arial" w:hAnsi="Arial" w:cs="Arial"/>
          <w:sz w:val="20"/>
          <w:szCs w:val="20"/>
        </w:rPr>
        <w:t xml:space="preserve"> </w:t>
      </w:r>
    </w:p>
    <w:p w14:paraId="50B4B920" w14:textId="0E6126FE" w:rsidR="00B03098" w:rsidRPr="00B03098" w:rsidRDefault="00B03098" w:rsidP="00BD03BC">
      <w:pPr>
        <w:pStyle w:val="BodyText"/>
        <w:spacing w:line="360" w:lineRule="auto"/>
        <w:rPr>
          <w:rFonts w:ascii="Arial" w:eastAsia="Calibri" w:hAnsi="Arial" w:cs="Arial"/>
          <w:sz w:val="20"/>
          <w:szCs w:val="20"/>
          <w:lang w:bidi="he-IL"/>
        </w:rPr>
      </w:pPr>
    </w:p>
    <w:p w14:paraId="3F73AD1D" w14:textId="77777777" w:rsidR="00E604A4" w:rsidRDefault="00E604A4" w:rsidP="00BD03BC">
      <w:pPr>
        <w:pStyle w:val="BodyText"/>
        <w:spacing w:line="360" w:lineRule="auto"/>
        <w:rPr>
          <w:rFonts w:ascii="Arial" w:eastAsia="Calibri" w:hAnsi="Arial" w:cs="Arial"/>
          <w:b/>
          <w:sz w:val="34"/>
          <w:szCs w:val="34"/>
          <w:lang w:bidi="he-IL"/>
        </w:rPr>
      </w:pPr>
    </w:p>
    <w:p w14:paraId="7988DADD" w14:textId="77777777" w:rsidR="00E604A4" w:rsidRDefault="00E604A4" w:rsidP="00BD03BC">
      <w:pPr>
        <w:pStyle w:val="BodyText"/>
        <w:spacing w:line="360" w:lineRule="auto"/>
        <w:rPr>
          <w:rFonts w:ascii="Arial" w:eastAsia="Calibri" w:hAnsi="Arial" w:cs="Arial"/>
          <w:b/>
          <w:sz w:val="34"/>
          <w:szCs w:val="34"/>
          <w:lang w:bidi="he-IL"/>
        </w:rPr>
      </w:pPr>
    </w:p>
    <w:p w14:paraId="240A92B3" w14:textId="77777777" w:rsidR="00E604A4" w:rsidRDefault="00E604A4" w:rsidP="00BD03BC">
      <w:pPr>
        <w:pStyle w:val="BodyText"/>
        <w:spacing w:line="360" w:lineRule="auto"/>
        <w:rPr>
          <w:rFonts w:ascii="Arial" w:eastAsia="Calibri" w:hAnsi="Arial" w:cs="Arial"/>
          <w:b/>
          <w:sz w:val="34"/>
          <w:szCs w:val="34"/>
          <w:lang w:bidi="he-IL"/>
        </w:rPr>
      </w:pPr>
    </w:p>
    <w:p w14:paraId="0BE795D8" w14:textId="77777777" w:rsidR="00E604A4" w:rsidRDefault="00E604A4" w:rsidP="00BD03BC">
      <w:pPr>
        <w:pStyle w:val="BodyText"/>
        <w:spacing w:line="360" w:lineRule="auto"/>
        <w:rPr>
          <w:rFonts w:ascii="Arial" w:eastAsia="Calibri" w:hAnsi="Arial" w:cs="Arial"/>
          <w:b/>
          <w:sz w:val="34"/>
          <w:szCs w:val="34"/>
          <w:lang w:bidi="he-IL"/>
        </w:rPr>
      </w:pPr>
    </w:p>
    <w:p w14:paraId="38AAA611" w14:textId="77777777" w:rsidR="00E604A4" w:rsidRDefault="00E604A4" w:rsidP="00BD03BC">
      <w:pPr>
        <w:pStyle w:val="BodyText"/>
        <w:spacing w:line="360" w:lineRule="auto"/>
        <w:rPr>
          <w:rFonts w:ascii="Arial" w:eastAsia="Calibri" w:hAnsi="Arial" w:cs="Arial"/>
          <w:b/>
          <w:sz w:val="34"/>
          <w:szCs w:val="34"/>
          <w:lang w:bidi="he-IL"/>
        </w:rPr>
      </w:pPr>
    </w:p>
    <w:p w14:paraId="153947A2" w14:textId="5A242BA1" w:rsidR="00BD03BC" w:rsidRDefault="00BD03BC" w:rsidP="00BD03BC">
      <w:pPr>
        <w:pStyle w:val="BodyText"/>
        <w:spacing w:line="360" w:lineRule="auto"/>
        <w:rPr>
          <w:rFonts w:ascii="Arial" w:eastAsia="Calibri" w:hAnsi="Arial" w:cs="Arial"/>
          <w:b/>
          <w:sz w:val="34"/>
          <w:lang w:bidi="he-IL"/>
        </w:rPr>
      </w:pPr>
      <w:r>
        <w:rPr>
          <w:rFonts w:ascii="Arial" w:eastAsia="Calibri" w:hAnsi="Arial" w:cs="Arial"/>
          <w:b/>
          <w:sz w:val="34"/>
          <w:szCs w:val="34"/>
          <w:lang w:bidi="he-IL"/>
        </w:rPr>
        <w:lastRenderedPageBreak/>
        <w:t>3.</w:t>
      </w:r>
      <w:r w:rsidR="009F73BE">
        <w:rPr>
          <w:rFonts w:ascii="Arial" w:eastAsia="Calibri" w:hAnsi="Arial" w:cs="Arial"/>
          <w:b/>
          <w:sz w:val="34"/>
          <w:szCs w:val="34"/>
          <w:lang w:bidi="he-IL"/>
        </w:rPr>
        <w:t>3</w:t>
      </w:r>
      <w:r w:rsidRPr="006B7E1A">
        <w:rPr>
          <w:rFonts w:ascii="Arial" w:eastAsia="Calibri" w:hAnsi="Arial" w:cs="Arial"/>
          <w:b/>
          <w:sz w:val="34"/>
          <w:lang w:bidi="he-IL"/>
        </w:rPr>
        <w:t xml:space="preserve"> </w:t>
      </w:r>
      <w:r>
        <w:rPr>
          <w:rFonts w:ascii="Arial" w:eastAsia="Calibri" w:hAnsi="Arial" w:cs="Arial"/>
          <w:b/>
          <w:sz w:val="34"/>
          <w:lang w:bidi="he-IL"/>
        </w:rPr>
        <w:t xml:space="preserve">Placing for a </w:t>
      </w:r>
      <w:r w:rsidR="00C72A28">
        <w:rPr>
          <w:rFonts w:ascii="Arial" w:eastAsia="Calibri" w:hAnsi="Arial" w:cs="Arial"/>
          <w:b/>
          <w:sz w:val="34"/>
          <w:lang w:bidi="he-IL"/>
        </w:rPr>
        <w:t>14-day</w:t>
      </w:r>
      <w:r>
        <w:rPr>
          <w:rFonts w:ascii="Arial" w:eastAsia="Calibri" w:hAnsi="Arial" w:cs="Arial"/>
          <w:b/>
          <w:sz w:val="34"/>
          <w:lang w:bidi="he-IL"/>
        </w:rPr>
        <w:t xml:space="preserve"> assessment period </w:t>
      </w:r>
    </w:p>
    <w:p w14:paraId="03B410CB" w14:textId="54696A02" w:rsidR="00BD03BC" w:rsidRPr="002674CB" w:rsidRDefault="00BD03BC" w:rsidP="00BD03BC">
      <w:pPr>
        <w:pStyle w:val="BodyText"/>
        <w:spacing w:line="360" w:lineRule="auto"/>
        <w:rPr>
          <w:rFonts w:ascii="Arial" w:eastAsia="Calibri" w:hAnsi="Arial" w:cs="Arial"/>
          <w:sz w:val="20"/>
          <w:szCs w:val="20"/>
          <w:lang w:bidi="he-IL"/>
        </w:rPr>
      </w:pPr>
      <w:r w:rsidRPr="002674CB">
        <w:rPr>
          <w:rFonts w:ascii="Arial" w:eastAsia="Calibri" w:hAnsi="Arial" w:cs="Arial"/>
          <w:sz w:val="20"/>
          <w:szCs w:val="20"/>
          <w:lang w:bidi="he-IL"/>
        </w:rPr>
        <w:t xml:space="preserve">Any referral made from court or from </w:t>
      </w:r>
      <w:r w:rsidR="002674CB" w:rsidRPr="002674CB">
        <w:rPr>
          <w:rFonts w:ascii="Arial" w:eastAsia="Calibri" w:hAnsi="Arial" w:cs="Arial"/>
          <w:sz w:val="20"/>
          <w:szCs w:val="20"/>
          <w:lang w:bidi="he-IL"/>
        </w:rPr>
        <w:t xml:space="preserve">main site </w:t>
      </w:r>
      <w:r w:rsidR="00962C2C">
        <w:rPr>
          <w:rFonts w:ascii="Arial" w:eastAsia="Calibri" w:hAnsi="Arial" w:cs="Arial"/>
          <w:sz w:val="20"/>
          <w:szCs w:val="20"/>
          <w:lang w:bidi="he-IL"/>
        </w:rPr>
        <w:t xml:space="preserve">HMYOI </w:t>
      </w:r>
      <w:r w:rsidR="002674CB" w:rsidRPr="002674CB">
        <w:rPr>
          <w:rFonts w:ascii="Arial" w:eastAsia="Calibri" w:hAnsi="Arial" w:cs="Arial"/>
          <w:sz w:val="20"/>
          <w:szCs w:val="20"/>
          <w:lang w:bidi="he-IL"/>
        </w:rPr>
        <w:t>Wetherby for a</w:t>
      </w:r>
      <w:r w:rsidR="00962C2C">
        <w:rPr>
          <w:rFonts w:ascii="Arial" w:eastAsia="Calibri" w:hAnsi="Arial" w:cs="Arial"/>
          <w:sz w:val="20"/>
          <w:szCs w:val="20"/>
          <w:lang w:bidi="he-IL"/>
        </w:rPr>
        <w:t xml:space="preserve"> young person</w:t>
      </w:r>
      <w:r w:rsidR="002674CB" w:rsidRPr="002674CB">
        <w:rPr>
          <w:rFonts w:ascii="Arial" w:eastAsia="Calibri" w:hAnsi="Arial" w:cs="Arial"/>
          <w:sz w:val="20"/>
          <w:szCs w:val="20"/>
          <w:lang w:bidi="he-IL"/>
        </w:rPr>
        <w:t xml:space="preserve"> within their initial custodial period will be placed onto the Keppel Unit for 14 days. </w:t>
      </w:r>
      <w:r w:rsidRPr="002674CB">
        <w:rPr>
          <w:rFonts w:ascii="Arial" w:eastAsia="Calibri" w:hAnsi="Arial" w:cs="Arial"/>
          <w:sz w:val="20"/>
          <w:szCs w:val="20"/>
          <w:lang w:bidi="he-IL"/>
        </w:rPr>
        <w:t xml:space="preserve"> </w:t>
      </w:r>
    </w:p>
    <w:p w14:paraId="59ECC76A" w14:textId="3DC24931" w:rsidR="002674CB" w:rsidRDefault="00127351" w:rsidP="00127351">
      <w:pPr>
        <w:pStyle w:val="BodyText"/>
        <w:spacing w:line="360" w:lineRule="auto"/>
        <w:rPr>
          <w:rFonts w:ascii="Arial" w:eastAsia="Calibri" w:hAnsi="Arial" w:cs="Arial"/>
          <w:sz w:val="20"/>
          <w:szCs w:val="20"/>
          <w:lang w:bidi="he-IL"/>
        </w:rPr>
      </w:pPr>
      <w:r w:rsidRPr="00127351">
        <w:rPr>
          <w:rFonts w:ascii="Arial" w:eastAsia="Calibri" w:hAnsi="Arial" w:cs="Arial"/>
          <w:sz w:val="20"/>
          <w:szCs w:val="20"/>
          <w:lang w:bidi="he-IL"/>
        </w:rPr>
        <w:t>Within this assessment period t</w:t>
      </w:r>
      <w:r w:rsidR="003B12B3" w:rsidRPr="00127351">
        <w:rPr>
          <w:rFonts w:ascii="Arial" w:eastAsia="Calibri" w:hAnsi="Arial" w:cs="Arial"/>
          <w:sz w:val="20"/>
          <w:szCs w:val="20"/>
          <w:lang w:bidi="he-IL"/>
        </w:rPr>
        <w:t>he young person w</w:t>
      </w:r>
      <w:r w:rsidRPr="00127351">
        <w:rPr>
          <w:rFonts w:ascii="Arial" w:eastAsia="Calibri" w:hAnsi="Arial" w:cs="Arial"/>
          <w:sz w:val="20"/>
          <w:szCs w:val="20"/>
          <w:lang w:bidi="he-IL"/>
        </w:rPr>
        <w:t xml:space="preserve">ill </w:t>
      </w:r>
      <w:r w:rsidR="003B12B3" w:rsidRPr="00127351">
        <w:rPr>
          <w:rFonts w:ascii="Arial" w:eastAsia="Calibri" w:hAnsi="Arial" w:cs="Arial"/>
          <w:sz w:val="20"/>
          <w:szCs w:val="20"/>
          <w:lang w:bidi="he-IL"/>
        </w:rPr>
        <w:t xml:space="preserve">be </w:t>
      </w:r>
      <w:r w:rsidRPr="00127351">
        <w:rPr>
          <w:rFonts w:ascii="Arial" w:eastAsia="Calibri" w:hAnsi="Arial" w:cs="Arial"/>
          <w:sz w:val="20"/>
          <w:szCs w:val="20"/>
          <w:lang w:bidi="he-IL"/>
        </w:rPr>
        <w:t>inducted</w:t>
      </w:r>
      <w:r w:rsidR="003B12B3" w:rsidRPr="00127351">
        <w:rPr>
          <w:rFonts w:ascii="Arial" w:eastAsia="Calibri" w:hAnsi="Arial" w:cs="Arial"/>
          <w:sz w:val="20"/>
          <w:szCs w:val="20"/>
          <w:lang w:bidi="he-IL"/>
        </w:rPr>
        <w:t xml:space="preserve"> onto the Keppel Unit and be assessed/</w:t>
      </w:r>
      <w:r w:rsidR="009F5A7E">
        <w:rPr>
          <w:rFonts w:ascii="Arial" w:eastAsia="Calibri" w:hAnsi="Arial" w:cs="Arial"/>
          <w:sz w:val="20"/>
          <w:szCs w:val="20"/>
          <w:lang w:bidi="he-IL"/>
        </w:rPr>
        <w:t xml:space="preserve"> </w:t>
      </w:r>
      <w:r w:rsidR="003B12B3" w:rsidRPr="00127351">
        <w:rPr>
          <w:rFonts w:ascii="Arial" w:eastAsia="Calibri" w:hAnsi="Arial" w:cs="Arial"/>
          <w:sz w:val="20"/>
          <w:szCs w:val="20"/>
          <w:lang w:bidi="he-IL"/>
        </w:rPr>
        <w:t xml:space="preserve">interviewed by the relevant members of the </w:t>
      </w:r>
      <w:r w:rsidRPr="00127351">
        <w:rPr>
          <w:rFonts w:ascii="Arial" w:eastAsia="Calibri" w:hAnsi="Arial" w:cs="Arial"/>
          <w:sz w:val="20"/>
          <w:szCs w:val="20"/>
          <w:lang w:bidi="he-IL"/>
        </w:rPr>
        <w:t>multi-disciplinary</w:t>
      </w:r>
      <w:r w:rsidR="003B12B3" w:rsidRPr="00127351">
        <w:rPr>
          <w:rFonts w:ascii="Arial" w:eastAsia="Calibri" w:hAnsi="Arial" w:cs="Arial"/>
          <w:sz w:val="20"/>
          <w:szCs w:val="20"/>
          <w:lang w:bidi="he-IL"/>
        </w:rPr>
        <w:t xml:space="preserve"> team </w:t>
      </w:r>
      <w:r w:rsidRPr="00127351">
        <w:rPr>
          <w:rFonts w:ascii="Arial" w:eastAsia="Calibri" w:hAnsi="Arial" w:cs="Arial"/>
          <w:sz w:val="20"/>
          <w:szCs w:val="20"/>
          <w:lang w:bidi="he-IL"/>
        </w:rPr>
        <w:t>i.e.</w:t>
      </w:r>
      <w:r w:rsidR="003B12B3" w:rsidRPr="00127351">
        <w:rPr>
          <w:rFonts w:ascii="Arial" w:eastAsia="Calibri" w:hAnsi="Arial" w:cs="Arial"/>
          <w:sz w:val="20"/>
          <w:szCs w:val="20"/>
          <w:lang w:bidi="he-IL"/>
        </w:rPr>
        <w:t xml:space="preserve"> primary health care, CAMHS, psychology and education</w:t>
      </w:r>
      <w:r w:rsidRPr="00127351">
        <w:rPr>
          <w:rFonts w:ascii="Arial" w:eastAsia="Calibri" w:hAnsi="Arial" w:cs="Arial"/>
          <w:sz w:val="20"/>
          <w:szCs w:val="20"/>
          <w:lang w:bidi="he-IL"/>
        </w:rPr>
        <w:t xml:space="preserve">. They will assess if the young person </w:t>
      </w:r>
      <w:r>
        <w:rPr>
          <w:rFonts w:ascii="Arial" w:eastAsia="Calibri" w:hAnsi="Arial" w:cs="Arial"/>
          <w:sz w:val="20"/>
          <w:szCs w:val="20"/>
          <w:lang w:bidi="he-IL"/>
        </w:rPr>
        <w:t xml:space="preserve">could </w:t>
      </w:r>
      <w:r w:rsidRPr="00127351">
        <w:rPr>
          <w:rFonts w:ascii="Arial" w:eastAsia="Calibri" w:hAnsi="Arial" w:cs="Arial"/>
          <w:sz w:val="20"/>
          <w:szCs w:val="20"/>
          <w:lang w:bidi="he-IL"/>
        </w:rPr>
        <w:t xml:space="preserve">cope or manage on a main stream wing and </w:t>
      </w:r>
      <w:r>
        <w:rPr>
          <w:rFonts w:ascii="Arial" w:eastAsia="Calibri" w:hAnsi="Arial" w:cs="Arial"/>
          <w:sz w:val="20"/>
          <w:szCs w:val="20"/>
          <w:lang w:bidi="he-IL"/>
        </w:rPr>
        <w:t xml:space="preserve">if </w:t>
      </w:r>
      <w:r w:rsidRPr="00127351">
        <w:rPr>
          <w:rFonts w:ascii="Arial" w:eastAsia="Calibri" w:hAnsi="Arial" w:cs="Arial"/>
          <w:sz w:val="20"/>
          <w:szCs w:val="20"/>
          <w:lang w:bidi="he-IL"/>
        </w:rPr>
        <w:t>he requires the extra support from the staff on the Keppel Unit</w:t>
      </w:r>
      <w:r w:rsidR="00C72A28">
        <w:rPr>
          <w:rFonts w:ascii="Arial" w:eastAsia="Calibri" w:hAnsi="Arial" w:cs="Arial"/>
          <w:sz w:val="20"/>
          <w:szCs w:val="20"/>
          <w:lang w:bidi="he-IL"/>
        </w:rPr>
        <w:t>.</w:t>
      </w:r>
      <w:r w:rsidRPr="00127351">
        <w:rPr>
          <w:rFonts w:ascii="Arial" w:eastAsia="Calibri" w:hAnsi="Arial" w:cs="Arial"/>
          <w:sz w:val="20"/>
          <w:szCs w:val="20"/>
          <w:lang w:bidi="he-IL"/>
        </w:rPr>
        <w:t xml:space="preserve"> </w:t>
      </w:r>
    </w:p>
    <w:p w14:paraId="19D85C2D" w14:textId="7C28960A" w:rsidR="002674CB" w:rsidRPr="002674CB" w:rsidRDefault="002674CB" w:rsidP="00BD03BC">
      <w:pPr>
        <w:pStyle w:val="BodyText"/>
        <w:spacing w:line="360" w:lineRule="auto"/>
        <w:rPr>
          <w:rFonts w:ascii="Arial" w:eastAsia="Calibri" w:hAnsi="Arial" w:cs="Arial"/>
          <w:sz w:val="20"/>
          <w:szCs w:val="20"/>
          <w:lang w:bidi="he-IL"/>
        </w:rPr>
      </w:pPr>
      <w:r>
        <w:rPr>
          <w:rFonts w:ascii="Arial" w:eastAsia="Calibri" w:hAnsi="Arial" w:cs="Arial"/>
          <w:sz w:val="20"/>
          <w:szCs w:val="20"/>
          <w:lang w:bidi="he-IL"/>
        </w:rPr>
        <w:t xml:space="preserve">After the </w:t>
      </w:r>
      <w:r w:rsidR="00C72A28">
        <w:rPr>
          <w:rFonts w:ascii="Arial" w:eastAsia="Calibri" w:hAnsi="Arial" w:cs="Arial"/>
          <w:sz w:val="20"/>
          <w:szCs w:val="20"/>
          <w:lang w:bidi="he-IL"/>
        </w:rPr>
        <w:t>14-day</w:t>
      </w:r>
      <w:r>
        <w:rPr>
          <w:rFonts w:ascii="Arial" w:eastAsia="Calibri" w:hAnsi="Arial" w:cs="Arial"/>
          <w:sz w:val="20"/>
          <w:szCs w:val="20"/>
          <w:lang w:bidi="he-IL"/>
        </w:rPr>
        <w:t xml:space="preserve"> assessment the Keppel unit can extend the assessment period if required. </w:t>
      </w:r>
      <w:r w:rsidR="009F73BE">
        <w:rPr>
          <w:rFonts w:ascii="Arial" w:eastAsia="Calibri" w:hAnsi="Arial" w:cs="Arial"/>
          <w:sz w:val="20"/>
          <w:szCs w:val="20"/>
          <w:lang w:bidi="he-IL"/>
        </w:rPr>
        <w:t>The young person will b</w:t>
      </w:r>
      <w:r w:rsidR="00127351">
        <w:rPr>
          <w:rFonts w:ascii="Arial" w:eastAsia="Calibri" w:hAnsi="Arial" w:cs="Arial"/>
          <w:sz w:val="20"/>
          <w:szCs w:val="20"/>
          <w:lang w:bidi="he-IL"/>
        </w:rPr>
        <w:t xml:space="preserve">e discussed at the </w:t>
      </w:r>
      <w:r w:rsidR="009F73BE">
        <w:rPr>
          <w:rFonts w:ascii="Arial" w:eastAsia="Calibri" w:hAnsi="Arial" w:cs="Arial"/>
          <w:sz w:val="20"/>
          <w:szCs w:val="20"/>
          <w:lang w:bidi="he-IL"/>
        </w:rPr>
        <w:t xml:space="preserve">sequencing meeting 14 days after admission and the decision will be made by the Keppel Unit if </w:t>
      </w:r>
      <w:r w:rsidR="00962C2C">
        <w:rPr>
          <w:rFonts w:ascii="Arial" w:eastAsia="Calibri" w:hAnsi="Arial" w:cs="Arial"/>
          <w:sz w:val="20"/>
          <w:szCs w:val="20"/>
          <w:lang w:bidi="he-IL"/>
        </w:rPr>
        <w:t xml:space="preserve">the young </w:t>
      </w:r>
      <w:r w:rsidR="001901FC">
        <w:rPr>
          <w:rFonts w:ascii="Arial" w:eastAsia="Calibri" w:hAnsi="Arial" w:cs="Arial"/>
          <w:sz w:val="20"/>
          <w:szCs w:val="20"/>
          <w:lang w:bidi="he-IL"/>
        </w:rPr>
        <w:t>person is</w:t>
      </w:r>
      <w:r w:rsidR="009F73BE">
        <w:rPr>
          <w:rFonts w:ascii="Arial" w:eastAsia="Calibri" w:hAnsi="Arial" w:cs="Arial"/>
          <w:sz w:val="20"/>
          <w:szCs w:val="20"/>
          <w:lang w:bidi="he-IL"/>
        </w:rPr>
        <w:t xml:space="preserve"> </w:t>
      </w:r>
      <w:r>
        <w:rPr>
          <w:rFonts w:ascii="Arial" w:eastAsia="Calibri" w:hAnsi="Arial" w:cs="Arial"/>
          <w:sz w:val="20"/>
          <w:szCs w:val="20"/>
          <w:lang w:bidi="he-IL"/>
        </w:rPr>
        <w:t xml:space="preserve">suitable </w:t>
      </w:r>
      <w:r w:rsidR="0030246D">
        <w:rPr>
          <w:rFonts w:ascii="Arial" w:eastAsia="Calibri" w:hAnsi="Arial" w:cs="Arial"/>
          <w:sz w:val="20"/>
          <w:szCs w:val="20"/>
          <w:lang w:bidi="he-IL"/>
        </w:rPr>
        <w:t xml:space="preserve">or unsuitable for longer term placement onto the </w:t>
      </w:r>
      <w:r w:rsidR="00962C2C">
        <w:rPr>
          <w:rFonts w:ascii="Arial" w:eastAsia="Calibri" w:hAnsi="Arial" w:cs="Arial"/>
          <w:sz w:val="20"/>
          <w:szCs w:val="20"/>
          <w:lang w:bidi="he-IL"/>
        </w:rPr>
        <w:t>u</w:t>
      </w:r>
      <w:r w:rsidR="0030246D">
        <w:rPr>
          <w:rFonts w:ascii="Arial" w:eastAsia="Calibri" w:hAnsi="Arial" w:cs="Arial"/>
          <w:sz w:val="20"/>
          <w:szCs w:val="20"/>
          <w:lang w:bidi="he-IL"/>
        </w:rPr>
        <w:t>nit.</w:t>
      </w:r>
      <w:r w:rsidR="0030246D" w:rsidDel="0030246D">
        <w:rPr>
          <w:rFonts w:ascii="Arial" w:eastAsia="Calibri" w:hAnsi="Arial" w:cs="Arial"/>
          <w:sz w:val="20"/>
          <w:szCs w:val="20"/>
          <w:lang w:bidi="he-IL"/>
        </w:rPr>
        <w:t xml:space="preserve"> </w:t>
      </w:r>
      <w:r w:rsidR="0030246D">
        <w:rPr>
          <w:rFonts w:ascii="Arial" w:eastAsia="Calibri" w:hAnsi="Arial" w:cs="Arial"/>
          <w:sz w:val="20"/>
          <w:szCs w:val="20"/>
          <w:lang w:bidi="he-IL"/>
        </w:rPr>
        <w:t xml:space="preserve">Staff from the </w:t>
      </w:r>
      <w:r w:rsidR="007672EF">
        <w:rPr>
          <w:rFonts w:ascii="Arial" w:eastAsia="Calibri" w:hAnsi="Arial" w:cs="Arial"/>
          <w:sz w:val="20"/>
          <w:szCs w:val="20"/>
          <w:lang w:bidi="he-IL"/>
        </w:rPr>
        <w:t xml:space="preserve">Keppel Unit must fill in </w:t>
      </w:r>
      <w:r w:rsidR="007672EF" w:rsidRPr="00050D35">
        <w:rPr>
          <w:rFonts w:ascii="Arial" w:eastAsia="Calibri" w:hAnsi="Arial" w:cs="Arial"/>
          <w:i/>
          <w:sz w:val="20"/>
          <w:szCs w:val="20"/>
          <w:lang w:bidi="he-IL"/>
        </w:rPr>
        <w:t>section 2b</w:t>
      </w:r>
      <w:r w:rsidR="007672EF">
        <w:rPr>
          <w:rFonts w:ascii="Arial" w:eastAsia="Calibri" w:hAnsi="Arial" w:cs="Arial"/>
          <w:sz w:val="20"/>
          <w:szCs w:val="20"/>
          <w:lang w:bidi="he-IL"/>
        </w:rPr>
        <w:t xml:space="preserve"> of the referral form</w:t>
      </w:r>
      <w:r w:rsidR="009F73BE">
        <w:rPr>
          <w:rFonts w:ascii="Arial" w:eastAsia="Calibri" w:hAnsi="Arial" w:cs="Arial"/>
          <w:sz w:val="20"/>
          <w:szCs w:val="20"/>
          <w:lang w:bidi="he-IL"/>
        </w:rPr>
        <w:t xml:space="preserve"> after this meeting</w:t>
      </w:r>
      <w:r w:rsidR="007672EF">
        <w:rPr>
          <w:rFonts w:ascii="Arial" w:eastAsia="Calibri" w:hAnsi="Arial" w:cs="Arial"/>
          <w:sz w:val="20"/>
          <w:szCs w:val="20"/>
          <w:lang w:bidi="he-IL"/>
        </w:rPr>
        <w:t xml:space="preserve"> to communicate the outcome</w:t>
      </w:r>
      <w:r w:rsidR="009F73BE">
        <w:rPr>
          <w:rFonts w:ascii="Arial" w:eastAsia="Calibri" w:hAnsi="Arial" w:cs="Arial"/>
          <w:sz w:val="20"/>
          <w:szCs w:val="20"/>
          <w:lang w:bidi="he-IL"/>
        </w:rPr>
        <w:t xml:space="preserve"> to YCS </w:t>
      </w:r>
      <w:r w:rsidR="00962C2C">
        <w:rPr>
          <w:rFonts w:ascii="Arial" w:eastAsia="Calibri" w:hAnsi="Arial" w:cs="Arial"/>
          <w:sz w:val="20"/>
          <w:szCs w:val="20"/>
          <w:lang w:bidi="he-IL"/>
        </w:rPr>
        <w:t>P</w:t>
      </w:r>
      <w:r w:rsidR="009F73BE">
        <w:rPr>
          <w:rFonts w:ascii="Arial" w:eastAsia="Calibri" w:hAnsi="Arial" w:cs="Arial"/>
          <w:sz w:val="20"/>
          <w:szCs w:val="20"/>
          <w:lang w:bidi="he-IL"/>
        </w:rPr>
        <w:t>lacement</w:t>
      </w:r>
      <w:r w:rsidR="00962C2C">
        <w:rPr>
          <w:rFonts w:ascii="Arial" w:eastAsia="Calibri" w:hAnsi="Arial" w:cs="Arial"/>
          <w:sz w:val="20"/>
          <w:szCs w:val="20"/>
          <w:lang w:bidi="he-IL"/>
        </w:rPr>
        <w:t xml:space="preserve"> Team</w:t>
      </w:r>
      <w:r w:rsidR="009F73BE">
        <w:rPr>
          <w:rFonts w:ascii="Arial" w:eastAsia="Calibri" w:hAnsi="Arial" w:cs="Arial"/>
          <w:sz w:val="20"/>
          <w:szCs w:val="20"/>
          <w:lang w:bidi="he-IL"/>
        </w:rPr>
        <w:t xml:space="preserve"> and the Youth Offending </w:t>
      </w:r>
      <w:r w:rsidR="00962C2C">
        <w:rPr>
          <w:rFonts w:ascii="Arial" w:eastAsia="Calibri" w:hAnsi="Arial" w:cs="Arial"/>
          <w:sz w:val="20"/>
          <w:szCs w:val="20"/>
          <w:lang w:bidi="he-IL"/>
        </w:rPr>
        <w:t>T</w:t>
      </w:r>
      <w:r w:rsidR="009F73BE">
        <w:rPr>
          <w:rFonts w:ascii="Arial" w:eastAsia="Calibri" w:hAnsi="Arial" w:cs="Arial"/>
          <w:sz w:val="20"/>
          <w:szCs w:val="20"/>
          <w:lang w:bidi="he-IL"/>
        </w:rPr>
        <w:t>eam</w:t>
      </w:r>
      <w:r w:rsidR="007672EF">
        <w:rPr>
          <w:rFonts w:ascii="Arial" w:eastAsia="Calibri" w:hAnsi="Arial" w:cs="Arial"/>
          <w:sz w:val="20"/>
          <w:szCs w:val="20"/>
          <w:lang w:bidi="he-IL"/>
        </w:rPr>
        <w:t>.</w:t>
      </w:r>
      <w:r>
        <w:rPr>
          <w:rFonts w:ascii="Arial" w:eastAsia="Calibri" w:hAnsi="Arial" w:cs="Arial"/>
          <w:sz w:val="20"/>
          <w:szCs w:val="20"/>
          <w:lang w:bidi="he-IL"/>
        </w:rPr>
        <w:t xml:space="preserve"> Please refer to section 4.1 for further action following this decision.</w:t>
      </w:r>
      <w:r w:rsidR="00962C2C">
        <w:rPr>
          <w:rFonts w:ascii="Arial" w:eastAsia="Calibri" w:hAnsi="Arial" w:cs="Arial"/>
          <w:sz w:val="20"/>
          <w:szCs w:val="20"/>
          <w:lang w:bidi="he-IL"/>
        </w:rPr>
        <w:br/>
      </w:r>
    </w:p>
    <w:p w14:paraId="517DC627" w14:textId="38201882" w:rsidR="00BD03BC" w:rsidRDefault="00BD03BC" w:rsidP="00BD03BC">
      <w:pPr>
        <w:pStyle w:val="BodyText"/>
        <w:spacing w:line="360" w:lineRule="auto"/>
        <w:rPr>
          <w:rFonts w:ascii="Arial" w:eastAsia="Calibri" w:hAnsi="Arial" w:cs="Arial"/>
          <w:b/>
          <w:sz w:val="34"/>
          <w:lang w:bidi="he-IL"/>
        </w:rPr>
      </w:pPr>
      <w:r>
        <w:rPr>
          <w:rFonts w:ascii="Arial" w:eastAsia="Calibri" w:hAnsi="Arial" w:cs="Arial"/>
          <w:b/>
          <w:sz w:val="34"/>
          <w:szCs w:val="34"/>
          <w:lang w:bidi="he-IL"/>
        </w:rPr>
        <w:t>3.</w:t>
      </w:r>
      <w:r w:rsidR="009F73BE">
        <w:rPr>
          <w:rFonts w:ascii="Arial" w:eastAsia="Calibri" w:hAnsi="Arial" w:cs="Arial"/>
          <w:b/>
          <w:sz w:val="34"/>
          <w:szCs w:val="34"/>
          <w:lang w:bidi="he-IL"/>
        </w:rPr>
        <w:t>4</w:t>
      </w:r>
      <w:r w:rsidRPr="006B7E1A">
        <w:rPr>
          <w:rFonts w:ascii="Arial" w:eastAsia="Calibri" w:hAnsi="Arial" w:cs="Arial"/>
          <w:b/>
          <w:sz w:val="34"/>
          <w:lang w:bidi="he-IL"/>
        </w:rPr>
        <w:t xml:space="preserve"> </w:t>
      </w:r>
      <w:r>
        <w:rPr>
          <w:rFonts w:ascii="Arial" w:eastAsia="Calibri" w:hAnsi="Arial" w:cs="Arial"/>
          <w:b/>
          <w:sz w:val="34"/>
          <w:lang w:bidi="he-IL"/>
        </w:rPr>
        <w:t>Transferring onto the Ke</w:t>
      </w:r>
      <w:r w:rsidR="00B03098">
        <w:rPr>
          <w:rFonts w:ascii="Arial" w:eastAsia="Calibri" w:hAnsi="Arial" w:cs="Arial"/>
          <w:b/>
          <w:sz w:val="34"/>
          <w:lang w:bidi="he-IL"/>
        </w:rPr>
        <w:t>ppel Unit from</w:t>
      </w:r>
      <w:r>
        <w:rPr>
          <w:rFonts w:ascii="Arial" w:eastAsia="Calibri" w:hAnsi="Arial" w:cs="Arial"/>
          <w:b/>
          <w:sz w:val="34"/>
          <w:lang w:bidi="he-IL"/>
        </w:rPr>
        <w:t xml:space="preserve"> an alternative establishment</w:t>
      </w:r>
      <w:r w:rsidRPr="00712CF7">
        <w:rPr>
          <w:rFonts w:ascii="Arial" w:eastAsia="Calibri" w:hAnsi="Arial" w:cs="Arial"/>
          <w:b/>
          <w:sz w:val="34"/>
          <w:lang w:bidi="he-IL"/>
        </w:rPr>
        <w:t xml:space="preserve"> </w:t>
      </w:r>
    </w:p>
    <w:p w14:paraId="3B96DFA2" w14:textId="2485E416" w:rsidR="00BD03BC" w:rsidRDefault="009F73BE" w:rsidP="00BD03BC">
      <w:pPr>
        <w:pStyle w:val="BodyText"/>
        <w:spacing w:line="360" w:lineRule="auto"/>
        <w:rPr>
          <w:rFonts w:ascii="Arial" w:hAnsi="Arial" w:cs="Arial"/>
          <w:sz w:val="20"/>
          <w:szCs w:val="20"/>
        </w:rPr>
      </w:pPr>
      <w:r>
        <w:rPr>
          <w:rFonts w:ascii="Arial" w:hAnsi="Arial" w:cs="Arial"/>
          <w:sz w:val="20"/>
          <w:szCs w:val="20"/>
        </w:rPr>
        <w:t xml:space="preserve">If a referral has been received </w:t>
      </w:r>
      <w:r w:rsidR="00962C2C">
        <w:rPr>
          <w:rFonts w:ascii="Arial" w:hAnsi="Arial" w:cs="Arial"/>
          <w:sz w:val="20"/>
          <w:szCs w:val="20"/>
        </w:rPr>
        <w:t>for</w:t>
      </w:r>
      <w:r>
        <w:rPr>
          <w:rFonts w:ascii="Arial" w:hAnsi="Arial" w:cs="Arial"/>
          <w:sz w:val="20"/>
          <w:szCs w:val="20"/>
        </w:rPr>
        <w:t xml:space="preserve"> a </w:t>
      </w:r>
      <w:r w:rsidR="00962C2C">
        <w:rPr>
          <w:rFonts w:ascii="Arial" w:hAnsi="Arial" w:cs="Arial"/>
          <w:sz w:val="20"/>
          <w:szCs w:val="20"/>
        </w:rPr>
        <w:t>young person</w:t>
      </w:r>
      <w:r>
        <w:rPr>
          <w:rFonts w:ascii="Arial" w:hAnsi="Arial" w:cs="Arial"/>
          <w:sz w:val="20"/>
          <w:szCs w:val="20"/>
        </w:rPr>
        <w:t xml:space="preserve"> from an alternative establish</w:t>
      </w:r>
      <w:r w:rsidR="00962C2C">
        <w:rPr>
          <w:rFonts w:ascii="Arial" w:hAnsi="Arial" w:cs="Arial"/>
          <w:sz w:val="20"/>
          <w:szCs w:val="20"/>
        </w:rPr>
        <w:t>ment</w:t>
      </w:r>
      <w:r>
        <w:rPr>
          <w:rFonts w:ascii="Arial" w:hAnsi="Arial" w:cs="Arial"/>
          <w:sz w:val="20"/>
          <w:szCs w:val="20"/>
        </w:rPr>
        <w:t>, s</w:t>
      </w:r>
      <w:r w:rsidR="00CF59B6">
        <w:rPr>
          <w:rFonts w:ascii="Arial" w:hAnsi="Arial" w:cs="Arial"/>
          <w:sz w:val="20"/>
          <w:szCs w:val="20"/>
        </w:rPr>
        <w:t xml:space="preserve">taff from </w:t>
      </w:r>
      <w:r w:rsidR="00962C2C">
        <w:rPr>
          <w:rFonts w:ascii="Arial" w:hAnsi="Arial" w:cs="Arial"/>
          <w:sz w:val="20"/>
          <w:szCs w:val="20"/>
        </w:rPr>
        <w:t xml:space="preserve">the </w:t>
      </w:r>
      <w:r w:rsidR="00CF59B6">
        <w:rPr>
          <w:rFonts w:ascii="Arial" w:hAnsi="Arial" w:cs="Arial"/>
          <w:sz w:val="20"/>
          <w:szCs w:val="20"/>
        </w:rPr>
        <w:t>Keppel</w:t>
      </w:r>
      <w:r w:rsidR="00962C2C">
        <w:rPr>
          <w:rFonts w:ascii="Arial" w:hAnsi="Arial" w:cs="Arial"/>
          <w:sz w:val="20"/>
          <w:szCs w:val="20"/>
        </w:rPr>
        <w:t xml:space="preserve"> Unit</w:t>
      </w:r>
      <w:r w:rsidR="00CF59B6">
        <w:rPr>
          <w:rFonts w:ascii="Arial" w:hAnsi="Arial" w:cs="Arial"/>
          <w:sz w:val="20"/>
          <w:szCs w:val="20"/>
        </w:rPr>
        <w:t xml:space="preserve"> may </w:t>
      </w:r>
      <w:r w:rsidR="001934C0">
        <w:rPr>
          <w:rFonts w:ascii="Arial" w:hAnsi="Arial" w:cs="Arial"/>
          <w:sz w:val="20"/>
          <w:szCs w:val="20"/>
        </w:rPr>
        <w:t>wish to</w:t>
      </w:r>
      <w:r w:rsidR="007B772E">
        <w:rPr>
          <w:rFonts w:ascii="Arial" w:hAnsi="Arial" w:cs="Arial"/>
          <w:sz w:val="20"/>
          <w:szCs w:val="20"/>
        </w:rPr>
        <w:t xml:space="preserve"> visit </w:t>
      </w:r>
      <w:r w:rsidR="001934C0">
        <w:rPr>
          <w:rFonts w:ascii="Arial" w:hAnsi="Arial" w:cs="Arial"/>
          <w:sz w:val="20"/>
          <w:szCs w:val="20"/>
        </w:rPr>
        <w:t>the young</w:t>
      </w:r>
      <w:r w:rsidR="007B772E">
        <w:rPr>
          <w:rFonts w:ascii="Arial" w:hAnsi="Arial" w:cs="Arial"/>
          <w:sz w:val="20"/>
          <w:szCs w:val="20"/>
        </w:rPr>
        <w:t xml:space="preserve"> person</w:t>
      </w:r>
      <w:r w:rsidR="00CF59B6">
        <w:rPr>
          <w:rFonts w:ascii="Arial" w:hAnsi="Arial" w:cs="Arial"/>
          <w:sz w:val="20"/>
          <w:szCs w:val="20"/>
        </w:rPr>
        <w:t xml:space="preserve"> as part of the assessment process</w:t>
      </w:r>
      <w:r w:rsidR="007B772E">
        <w:rPr>
          <w:rFonts w:ascii="Arial" w:hAnsi="Arial" w:cs="Arial"/>
          <w:sz w:val="20"/>
          <w:szCs w:val="20"/>
        </w:rPr>
        <w:t xml:space="preserve">. </w:t>
      </w:r>
      <w:r w:rsidR="001934C0">
        <w:rPr>
          <w:rFonts w:ascii="Arial" w:hAnsi="Arial" w:cs="Arial"/>
          <w:sz w:val="20"/>
          <w:szCs w:val="20"/>
        </w:rPr>
        <w:t>If appropriate</w:t>
      </w:r>
      <w:r w:rsidR="00962C2C">
        <w:rPr>
          <w:rFonts w:ascii="Arial" w:hAnsi="Arial" w:cs="Arial"/>
          <w:sz w:val="20"/>
          <w:szCs w:val="20"/>
        </w:rPr>
        <w:t>,</w:t>
      </w:r>
      <w:r w:rsidR="00685FF5">
        <w:rPr>
          <w:rFonts w:ascii="Arial" w:hAnsi="Arial" w:cs="Arial"/>
          <w:sz w:val="20"/>
          <w:szCs w:val="20"/>
        </w:rPr>
        <w:t xml:space="preserve"> the</w:t>
      </w:r>
      <w:r w:rsidR="00962C2C">
        <w:rPr>
          <w:rFonts w:ascii="Arial" w:hAnsi="Arial" w:cs="Arial"/>
          <w:sz w:val="20"/>
          <w:szCs w:val="20"/>
        </w:rPr>
        <w:t xml:space="preserve"> young person</w:t>
      </w:r>
      <w:r w:rsidR="00685FF5">
        <w:rPr>
          <w:rFonts w:ascii="Arial" w:hAnsi="Arial" w:cs="Arial"/>
          <w:sz w:val="20"/>
          <w:szCs w:val="20"/>
        </w:rPr>
        <w:t xml:space="preserve"> will transfer to the Keppel Unit as a permanent placement. If </w:t>
      </w:r>
      <w:r w:rsidR="00962C2C">
        <w:rPr>
          <w:rFonts w:ascii="Arial" w:hAnsi="Arial" w:cs="Arial"/>
          <w:sz w:val="20"/>
          <w:szCs w:val="20"/>
        </w:rPr>
        <w:t xml:space="preserve">the young person is found not to be suitable for a placement into the unit, </w:t>
      </w:r>
      <w:r w:rsidR="00685FF5">
        <w:rPr>
          <w:rFonts w:ascii="Arial" w:hAnsi="Arial" w:cs="Arial"/>
          <w:sz w:val="20"/>
          <w:szCs w:val="20"/>
        </w:rPr>
        <w:t xml:space="preserve">then an </w:t>
      </w:r>
      <w:r w:rsidR="001934C0">
        <w:rPr>
          <w:rFonts w:ascii="Arial" w:hAnsi="Arial" w:cs="Arial"/>
          <w:sz w:val="20"/>
          <w:szCs w:val="20"/>
        </w:rPr>
        <w:t>alternative placement</w:t>
      </w:r>
      <w:r w:rsidR="00685FF5">
        <w:rPr>
          <w:rFonts w:ascii="Arial" w:hAnsi="Arial" w:cs="Arial"/>
          <w:sz w:val="20"/>
          <w:szCs w:val="20"/>
        </w:rPr>
        <w:t xml:space="preserve"> will be sough</w:t>
      </w:r>
      <w:r w:rsidR="00BB69F3">
        <w:rPr>
          <w:rFonts w:ascii="Arial" w:hAnsi="Arial" w:cs="Arial"/>
          <w:sz w:val="20"/>
          <w:szCs w:val="20"/>
        </w:rPr>
        <w:t>t by the YCS Placement Team</w:t>
      </w:r>
      <w:r w:rsidR="00685FF5">
        <w:rPr>
          <w:rFonts w:ascii="Arial" w:hAnsi="Arial" w:cs="Arial"/>
          <w:sz w:val="20"/>
          <w:szCs w:val="20"/>
        </w:rPr>
        <w:t xml:space="preserve">. </w:t>
      </w:r>
      <w:r w:rsidR="007672EF">
        <w:rPr>
          <w:rFonts w:ascii="Arial" w:hAnsi="Arial" w:cs="Arial"/>
          <w:sz w:val="20"/>
          <w:szCs w:val="20"/>
        </w:rPr>
        <w:t xml:space="preserve">The Keppel Unit must complete </w:t>
      </w:r>
      <w:r w:rsidR="007672EF" w:rsidRPr="00050D35">
        <w:rPr>
          <w:rFonts w:ascii="Arial" w:hAnsi="Arial" w:cs="Arial"/>
          <w:i/>
          <w:sz w:val="20"/>
          <w:szCs w:val="20"/>
        </w:rPr>
        <w:t>section 2b</w:t>
      </w:r>
      <w:r w:rsidR="007672EF">
        <w:rPr>
          <w:rFonts w:ascii="Arial" w:hAnsi="Arial" w:cs="Arial"/>
          <w:sz w:val="20"/>
          <w:szCs w:val="20"/>
        </w:rPr>
        <w:t xml:space="preserve"> of the referral form to communicate the outcome</w:t>
      </w:r>
      <w:r w:rsidR="00A933A6">
        <w:rPr>
          <w:rFonts w:ascii="Arial" w:hAnsi="Arial" w:cs="Arial"/>
          <w:sz w:val="20"/>
          <w:szCs w:val="20"/>
        </w:rPr>
        <w:t xml:space="preserve"> to the </w:t>
      </w:r>
      <w:r w:rsidR="00962C2C">
        <w:rPr>
          <w:rFonts w:ascii="Arial" w:hAnsi="Arial" w:cs="Arial"/>
          <w:sz w:val="20"/>
          <w:szCs w:val="20"/>
        </w:rPr>
        <w:t xml:space="preserve">YCS </w:t>
      </w:r>
      <w:r w:rsidR="00A933A6">
        <w:rPr>
          <w:rFonts w:ascii="Arial" w:hAnsi="Arial" w:cs="Arial"/>
          <w:sz w:val="20"/>
          <w:szCs w:val="20"/>
        </w:rPr>
        <w:t xml:space="preserve">Placements </w:t>
      </w:r>
      <w:r w:rsidR="00962C2C">
        <w:rPr>
          <w:rFonts w:ascii="Arial" w:hAnsi="Arial" w:cs="Arial"/>
          <w:sz w:val="20"/>
          <w:szCs w:val="20"/>
        </w:rPr>
        <w:t>T</w:t>
      </w:r>
      <w:r w:rsidR="00A933A6">
        <w:rPr>
          <w:rFonts w:ascii="Arial" w:hAnsi="Arial" w:cs="Arial"/>
          <w:sz w:val="20"/>
          <w:szCs w:val="20"/>
        </w:rPr>
        <w:t>eam</w:t>
      </w:r>
      <w:r w:rsidR="001934C0">
        <w:rPr>
          <w:rFonts w:ascii="Arial" w:hAnsi="Arial" w:cs="Arial"/>
          <w:sz w:val="20"/>
          <w:szCs w:val="20"/>
        </w:rPr>
        <w:t xml:space="preserve"> within 48 hours of </w:t>
      </w:r>
      <w:r w:rsidR="00A933A6">
        <w:rPr>
          <w:rFonts w:ascii="Arial" w:hAnsi="Arial" w:cs="Arial"/>
          <w:sz w:val="20"/>
          <w:szCs w:val="20"/>
        </w:rPr>
        <w:t>visiting the young person.</w:t>
      </w:r>
      <w:r w:rsidR="007672EF">
        <w:rPr>
          <w:rFonts w:ascii="Arial" w:hAnsi="Arial" w:cs="Arial"/>
          <w:sz w:val="20"/>
          <w:szCs w:val="20"/>
        </w:rPr>
        <w:t xml:space="preserve"> </w:t>
      </w:r>
      <w:r w:rsidR="00962C2C">
        <w:rPr>
          <w:rFonts w:ascii="Arial" w:hAnsi="Arial" w:cs="Arial"/>
          <w:sz w:val="20"/>
          <w:szCs w:val="20"/>
        </w:rPr>
        <w:t xml:space="preserve">The </w:t>
      </w:r>
      <w:r w:rsidR="00A933A6">
        <w:rPr>
          <w:rFonts w:ascii="Arial" w:hAnsi="Arial" w:cs="Arial"/>
          <w:sz w:val="20"/>
          <w:szCs w:val="20"/>
        </w:rPr>
        <w:t xml:space="preserve">YCS </w:t>
      </w:r>
      <w:r w:rsidR="00962C2C">
        <w:rPr>
          <w:rFonts w:ascii="Arial" w:hAnsi="Arial" w:cs="Arial"/>
          <w:sz w:val="20"/>
          <w:szCs w:val="20"/>
        </w:rPr>
        <w:t>P</w:t>
      </w:r>
      <w:r w:rsidR="00A933A6">
        <w:rPr>
          <w:rFonts w:ascii="Arial" w:hAnsi="Arial" w:cs="Arial"/>
          <w:sz w:val="20"/>
          <w:szCs w:val="20"/>
        </w:rPr>
        <w:t>lacement</w:t>
      </w:r>
      <w:r w:rsidR="00962C2C">
        <w:rPr>
          <w:rFonts w:ascii="Arial" w:hAnsi="Arial" w:cs="Arial"/>
          <w:sz w:val="20"/>
          <w:szCs w:val="20"/>
        </w:rPr>
        <w:t xml:space="preserve"> Team</w:t>
      </w:r>
      <w:r w:rsidR="00A933A6">
        <w:rPr>
          <w:rFonts w:ascii="Arial" w:hAnsi="Arial" w:cs="Arial"/>
          <w:sz w:val="20"/>
          <w:szCs w:val="20"/>
        </w:rPr>
        <w:t xml:space="preserve"> will then communicate the outcome with the relevant stakeholders. </w:t>
      </w:r>
    </w:p>
    <w:p w14:paraId="6B459CE1" w14:textId="7230F4C8" w:rsidR="00962C2C" w:rsidRDefault="00962C2C" w:rsidP="00BD03BC">
      <w:pPr>
        <w:pStyle w:val="BodyText"/>
        <w:spacing w:line="360" w:lineRule="auto"/>
        <w:rPr>
          <w:rFonts w:ascii="Arial" w:hAnsi="Arial" w:cs="Arial"/>
          <w:sz w:val="20"/>
          <w:szCs w:val="20"/>
        </w:rPr>
      </w:pPr>
      <w:r>
        <w:rPr>
          <w:rFonts w:ascii="Arial" w:hAnsi="Arial" w:cs="Arial"/>
          <w:sz w:val="20"/>
          <w:szCs w:val="20"/>
        </w:rPr>
        <w:t>All</w:t>
      </w:r>
      <w:r w:rsidR="00B03098">
        <w:rPr>
          <w:rFonts w:ascii="Arial" w:hAnsi="Arial" w:cs="Arial"/>
          <w:sz w:val="20"/>
          <w:szCs w:val="20"/>
        </w:rPr>
        <w:t xml:space="preserve"> transfer requests should be submitted to </w:t>
      </w:r>
      <w:hyperlink r:id="rId15" w:history="1">
        <w:r w:rsidR="005E624E" w:rsidRPr="00CA21B4">
          <w:rPr>
            <w:rStyle w:val="Hyperlink"/>
            <w:rFonts w:ascii="Arial" w:hAnsi="Arial" w:cs="Arial"/>
            <w:sz w:val="20"/>
            <w:szCs w:val="20"/>
          </w:rPr>
          <w:t>YCSTransfers@justice</w:t>
        </w:r>
        <w:r w:rsidR="005E624E" w:rsidRPr="00CA21B4" w:rsidDel="005E624E">
          <w:rPr>
            <w:rStyle w:val="Hyperlink"/>
            <w:rFonts w:ascii="Arial" w:hAnsi="Arial" w:cs="Arial"/>
            <w:sz w:val="20"/>
            <w:szCs w:val="20"/>
          </w:rPr>
          <w:t>.gsi</w:t>
        </w:r>
        <w:r w:rsidR="005E624E" w:rsidRPr="00CA21B4">
          <w:rPr>
            <w:rStyle w:val="Hyperlink"/>
            <w:rFonts w:ascii="Arial" w:hAnsi="Arial" w:cs="Arial"/>
            <w:sz w:val="20"/>
            <w:szCs w:val="20"/>
          </w:rPr>
          <w:t>.gov.uk.cjsm.net</w:t>
        </w:r>
      </w:hyperlink>
      <w:r w:rsidR="00B03098">
        <w:rPr>
          <w:rFonts w:ascii="Arial" w:hAnsi="Arial" w:cs="Arial"/>
          <w:sz w:val="20"/>
          <w:szCs w:val="20"/>
        </w:rPr>
        <w:t xml:space="preserve">. </w:t>
      </w:r>
    </w:p>
    <w:p w14:paraId="22ACDE7F" w14:textId="2FD4DC36" w:rsidR="00B03098" w:rsidRDefault="00962C2C" w:rsidP="00BD03BC">
      <w:pPr>
        <w:pStyle w:val="BodyText"/>
        <w:spacing w:line="360" w:lineRule="auto"/>
        <w:rPr>
          <w:rFonts w:ascii="Arial" w:hAnsi="Arial" w:cs="Arial"/>
          <w:sz w:val="20"/>
          <w:szCs w:val="20"/>
        </w:rPr>
      </w:pPr>
      <w:r>
        <w:rPr>
          <w:rFonts w:ascii="Arial" w:hAnsi="Arial" w:cs="Arial"/>
          <w:sz w:val="20"/>
          <w:szCs w:val="20"/>
        </w:rPr>
        <w:t>T</w:t>
      </w:r>
      <w:r w:rsidR="00B03098">
        <w:rPr>
          <w:rFonts w:ascii="Arial" w:hAnsi="Arial" w:cs="Arial"/>
          <w:sz w:val="20"/>
          <w:szCs w:val="20"/>
        </w:rPr>
        <w:t xml:space="preserve">he Keppel referral form should be </w:t>
      </w:r>
      <w:r w:rsidR="00B03098" w:rsidRPr="008454EB">
        <w:rPr>
          <w:rFonts w:ascii="Arial" w:hAnsi="Arial" w:cs="Arial"/>
          <w:sz w:val="20"/>
          <w:szCs w:val="20"/>
        </w:rPr>
        <w:t>submitted to</w:t>
      </w:r>
      <w:r>
        <w:rPr>
          <w:rFonts w:ascii="Arial" w:hAnsi="Arial" w:cs="Arial"/>
          <w:sz w:val="20"/>
          <w:szCs w:val="20"/>
        </w:rPr>
        <w:br/>
      </w:r>
      <w:hyperlink r:id="rId16" w:history="1">
        <w:r w:rsidR="005E624E" w:rsidRPr="00CA21B4">
          <w:rPr>
            <w:rStyle w:val="Hyperlink"/>
            <w:rFonts w:ascii="Arial" w:hAnsi="Arial" w:cs="Arial"/>
            <w:sz w:val="20"/>
            <w:szCs w:val="20"/>
          </w:rPr>
          <w:t>YCSPT</w:t>
        </w:r>
        <w:r w:rsidR="005E624E" w:rsidRPr="00CA21B4" w:rsidDel="00962C2C">
          <w:rPr>
            <w:rStyle w:val="Hyperlink"/>
            <w:rFonts w:ascii="Arial" w:hAnsi="Arial" w:cs="Arial"/>
            <w:sz w:val="20"/>
            <w:szCs w:val="20"/>
          </w:rPr>
          <w:t xml:space="preserve"> </w:t>
        </w:r>
        <w:r w:rsidR="005E624E" w:rsidRPr="00CA21B4">
          <w:rPr>
            <w:rStyle w:val="Hyperlink"/>
            <w:rFonts w:ascii="Arial" w:hAnsi="Arial" w:cs="Arial"/>
            <w:sz w:val="20"/>
            <w:szCs w:val="20"/>
          </w:rPr>
          <w:t>SpecUnits@justice.gsi.</w:t>
        </w:r>
        <w:r w:rsidR="005E624E" w:rsidRPr="00CA21B4" w:rsidDel="005E624E">
          <w:rPr>
            <w:rStyle w:val="Hyperlink"/>
            <w:rFonts w:ascii="Arial" w:hAnsi="Arial" w:cs="Arial"/>
            <w:sz w:val="20"/>
            <w:szCs w:val="20"/>
          </w:rPr>
          <w:t>e.gsi.</w:t>
        </w:r>
        <w:r w:rsidR="005E624E" w:rsidRPr="00CA21B4">
          <w:rPr>
            <w:rStyle w:val="Hyperlink"/>
            <w:rFonts w:ascii="Arial" w:hAnsi="Arial" w:cs="Arial"/>
            <w:sz w:val="20"/>
            <w:szCs w:val="20"/>
          </w:rPr>
          <w:t>gov.uk.cjsm.net</w:t>
        </w:r>
      </w:hyperlink>
      <w:r w:rsidR="00B03098" w:rsidRPr="008454EB">
        <w:rPr>
          <w:rFonts w:ascii="Arial" w:hAnsi="Arial" w:cs="Arial"/>
          <w:sz w:val="20"/>
          <w:szCs w:val="20"/>
        </w:rPr>
        <w:t> </w:t>
      </w:r>
    </w:p>
    <w:p w14:paraId="01723D0E" w14:textId="7A91C03F" w:rsidR="00B03098" w:rsidRDefault="00B03098" w:rsidP="00BD03BC">
      <w:pPr>
        <w:pStyle w:val="BodyText"/>
        <w:spacing w:line="360" w:lineRule="auto"/>
        <w:rPr>
          <w:rFonts w:ascii="Arial" w:hAnsi="Arial" w:cs="Arial"/>
          <w:sz w:val="20"/>
          <w:szCs w:val="20"/>
        </w:rPr>
      </w:pPr>
    </w:p>
    <w:p w14:paraId="44892DF1" w14:textId="6AE72898" w:rsidR="00B03098" w:rsidRDefault="00B03098" w:rsidP="00BD03BC">
      <w:pPr>
        <w:pStyle w:val="BodyText"/>
        <w:spacing w:line="360" w:lineRule="auto"/>
        <w:rPr>
          <w:rFonts w:ascii="Arial" w:hAnsi="Arial" w:cs="Arial"/>
          <w:sz w:val="20"/>
          <w:szCs w:val="20"/>
        </w:rPr>
      </w:pPr>
    </w:p>
    <w:p w14:paraId="410D3FE9" w14:textId="79DF7CC0" w:rsidR="00B03098" w:rsidRDefault="00B03098" w:rsidP="00BD03BC">
      <w:pPr>
        <w:pStyle w:val="BodyText"/>
        <w:spacing w:line="360" w:lineRule="auto"/>
        <w:rPr>
          <w:rFonts w:ascii="Arial" w:hAnsi="Arial" w:cs="Arial"/>
          <w:sz w:val="20"/>
          <w:szCs w:val="20"/>
        </w:rPr>
      </w:pPr>
    </w:p>
    <w:p w14:paraId="0DC1BD33" w14:textId="7131A1F7" w:rsidR="00B03098" w:rsidRDefault="00B03098" w:rsidP="00BD03BC">
      <w:pPr>
        <w:pStyle w:val="BodyText"/>
        <w:spacing w:line="360" w:lineRule="auto"/>
        <w:rPr>
          <w:rFonts w:ascii="Arial" w:hAnsi="Arial" w:cs="Arial"/>
          <w:sz w:val="20"/>
          <w:szCs w:val="20"/>
        </w:rPr>
      </w:pPr>
    </w:p>
    <w:p w14:paraId="181F7971" w14:textId="3E506317" w:rsidR="00B03098" w:rsidRDefault="00B03098" w:rsidP="00BD03BC">
      <w:pPr>
        <w:pStyle w:val="BodyText"/>
        <w:spacing w:line="360" w:lineRule="auto"/>
        <w:rPr>
          <w:rFonts w:ascii="Arial" w:hAnsi="Arial" w:cs="Arial"/>
          <w:sz w:val="20"/>
          <w:szCs w:val="20"/>
        </w:rPr>
      </w:pPr>
    </w:p>
    <w:p w14:paraId="2CF63D20" w14:textId="662BBD5A" w:rsidR="00B03098" w:rsidRDefault="00B03098" w:rsidP="00BD03BC">
      <w:pPr>
        <w:pStyle w:val="BodyText"/>
        <w:spacing w:line="360" w:lineRule="auto"/>
        <w:rPr>
          <w:rFonts w:ascii="Arial" w:hAnsi="Arial" w:cs="Arial"/>
          <w:sz w:val="20"/>
          <w:szCs w:val="20"/>
        </w:rPr>
      </w:pPr>
    </w:p>
    <w:p w14:paraId="23295F6A" w14:textId="5AFC2E22" w:rsidR="007672EF" w:rsidRPr="00E078A2" w:rsidRDefault="007672EF" w:rsidP="007672EF">
      <w:pPr>
        <w:keepNext/>
        <w:spacing w:after="180" w:line="264" w:lineRule="auto"/>
        <w:outlineLvl w:val="1"/>
        <w:rPr>
          <w:rFonts w:ascii="Arial" w:eastAsia="Calibri" w:hAnsi="Arial" w:cs="Arial"/>
          <w:b/>
          <w:color w:val="1EB482"/>
          <w:sz w:val="48"/>
          <w:szCs w:val="48"/>
          <w:lang w:bidi="he-IL"/>
        </w:rPr>
      </w:pPr>
      <w:bookmarkStart w:id="13" w:name="_Toc4149416"/>
      <w:r>
        <w:rPr>
          <w:rFonts w:ascii="Arial" w:eastAsia="Calibri" w:hAnsi="Arial" w:cs="Arial"/>
          <w:b/>
          <w:color w:val="1EB482"/>
          <w:sz w:val="48"/>
          <w:szCs w:val="48"/>
          <w:lang w:bidi="he-IL"/>
        </w:rPr>
        <w:t>4. Transfer off the Keppel Unit</w:t>
      </w:r>
      <w:bookmarkEnd w:id="13"/>
    </w:p>
    <w:p w14:paraId="14DBE411" w14:textId="5940A1BA" w:rsidR="00F20819" w:rsidRDefault="00B92308" w:rsidP="007672EF">
      <w:pPr>
        <w:pStyle w:val="BodyText"/>
        <w:spacing w:line="360" w:lineRule="auto"/>
        <w:rPr>
          <w:rFonts w:ascii="Arial" w:eastAsia="Calibri" w:hAnsi="Arial" w:cs="Arial"/>
          <w:b/>
          <w:sz w:val="34"/>
          <w:lang w:bidi="he-IL"/>
        </w:rPr>
      </w:pPr>
      <w:r>
        <w:rPr>
          <w:rFonts w:ascii="Arial" w:eastAsia="Calibri" w:hAnsi="Arial" w:cs="Arial"/>
          <w:b/>
          <w:sz w:val="34"/>
          <w:szCs w:val="34"/>
          <w:lang w:bidi="he-IL"/>
        </w:rPr>
        <w:t>4.1</w:t>
      </w:r>
      <w:r w:rsidR="007672EF" w:rsidRPr="006B7E1A">
        <w:rPr>
          <w:rFonts w:ascii="Arial" w:eastAsia="Calibri" w:hAnsi="Arial" w:cs="Arial"/>
          <w:b/>
          <w:sz w:val="34"/>
          <w:lang w:bidi="he-IL"/>
        </w:rPr>
        <w:t xml:space="preserve"> </w:t>
      </w:r>
      <w:r w:rsidR="007672EF">
        <w:rPr>
          <w:rFonts w:ascii="Arial" w:eastAsia="Calibri" w:hAnsi="Arial" w:cs="Arial"/>
          <w:b/>
          <w:sz w:val="34"/>
          <w:lang w:bidi="he-IL"/>
        </w:rPr>
        <w:t xml:space="preserve">After a </w:t>
      </w:r>
      <w:r w:rsidR="00C72A28">
        <w:rPr>
          <w:rFonts w:ascii="Arial" w:eastAsia="Calibri" w:hAnsi="Arial" w:cs="Arial"/>
          <w:b/>
          <w:sz w:val="34"/>
          <w:lang w:bidi="he-IL"/>
        </w:rPr>
        <w:t>14-day</w:t>
      </w:r>
      <w:r w:rsidR="007672EF">
        <w:rPr>
          <w:rFonts w:ascii="Arial" w:eastAsia="Calibri" w:hAnsi="Arial" w:cs="Arial"/>
          <w:b/>
          <w:sz w:val="34"/>
          <w:lang w:bidi="he-IL"/>
        </w:rPr>
        <w:t xml:space="preserve"> assessment period</w:t>
      </w:r>
      <w:r w:rsidR="007672EF" w:rsidRPr="00712CF7">
        <w:rPr>
          <w:rFonts w:ascii="Arial" w:eastAsia="Calibri" w:hAnsi="Arial" w:cs="Arial"/>
          <w:b/>
          <w:sz w:val="34"/>
          <w:lang w:bidi="he-IL"/>
        </w:rPr>
        <w:t xml:space="preserve"> </w:t>
      </w:r>
    </w:p>
    <w:p w14:paraId="1CFA22E2" w14:textId="067D489A" w:rsidR="001B188C" w:rsidRPr="001B188C" w:rsidRDefault="001B188C" w:rsidP="007672EF">
      <w:pPr>
        <w:pStyle w:val="BodyText"/>
        <w:spacing w:line="360" w:lineRule="auto"/>
        <w:rPr>
          <w:rFonts w:ascii="Arial" w:eastAsia="Calibri" w:hAnsi="Arial" w:cs="Arial"/>
          <w:sz w:val="20"/>
          <w:szCs w:val="20"/>
          <w:lang w:bidi="he-IL"/>
        </w:rPr>
      </w:pPr>
      <w:r>
        <w:rPr>
          <w:rFonts w:ascii="Arial" w:eastAsia="Calibri" w:hAnsi="Arial" w:cs="Arial"/>
          <w:sz w:val="20"/>
          <w:szCs w:val="20"/>
          <w:lang w:bidi="he-IL"/>
        </w:rPr>
        <w:t>If</w:t>
      </w:r>
      <w:r w:rsidR="005E624E">
        <w:rPr>
          <w:rFonts w:ascii="Arial" w:eastAsia="Calibri" w:hAnsi="Arial" w:cs="Arial"/>
          <w:sz w:val="20"/>
          <w:szCs w:val="20"/>
          <w:lang w:bidi="he-IL"/>
        </w:rPr>
        <w:t>,</w:t>
      </w:r>
      <w:r>
        <w:rPr>
          <w:rFonts w:ascii="Arial" w:eastAsia="Calibri" w:hAnsi="Arial" w:cs="Arial"/>
          <w:sz w:val="20"/>
          <w:szCs w:val="20"/>
          <w:lang w:bidi="he-IL"/>
        </w:rPr>
        <w:t xml:space="preserve"> after a </w:t>
      </w:r>
      <w:r w:rsidR="00C72A28">
        <w:rPr>
          <w:rFonts w:ascii="Arial" w:eastAsia="Calibri" w:hAnsi="Arial" w:cs="Arial"/>
          <w:sz w:val="20"/>
          <w:szCs w:val="20"/>
          <w:lang w:bidi="he-IL"/>
        </w:rPr>
        <w:t>14-day</w:t>
      </w:r>
      <w:r>
        <w:rPr>
          <w:rFonts w:ascii="Arial" w:eastAsia="Calibri" w:hAnsi="Arial" w:cs="Arial"/>
          <w:sz w:val="20"/>
          <w:szCs w:val="20"/>
          <w:lang w:bidi="he-IL"/>
        </w:rPr>
        <w:t xml:space="preserve"> assessment period or extension the Keppel Unit is deemed as an unsuitable placement for the</w:t>
      </w:r>
      <w:r w:rsidR="005E624E">
        <w:rPr>
          <w:rFonts w:ascii="Arial" w:eastAsia="Calibri" w:hAnsi="Arial" w:cs="Arial"/>
          <w:sz w:val="20"/>
          <w:szCs w:val="20"/>
          <w:lang w:bidi="he-IL"/>
        </w:rPr>
        <w:t xml:space="preserve"> young person,</w:t>
      </w:r>
      <w:r>
        <w:rPr>
          <w:rFonts w:ascii="Arial" w:eastAsia="Calibri" w:hAnsi="Arial" w:cs="Arial"/>
          <w:sz w:val="20"/>
          <w:szCs w:val="20"/>
          <w:lang w:bidi="he-IL"/>
        </w:rPr>
        <w:t xml:space="preserve"> then </w:t>
      </w:r>
      <w:r w:rsidRPr="00050D35">
        <w:rPr>
          <w:rFonts w:ascii="Arial" w:eastAsia="Calibri" w:hAnsi="Arial" w:cs="Arial"/>
          <w:i/>
          <w:sz w:val="20"/>
          <w:szCs w:val="20"/>
          <w:lang w:bidi="he-IL"/>
        </w:rPr>
        <w:t>section 3a</w:t>
      </w:r>
      <w:r>
        <w:rPr>
          <w:rFonts w:ascii="Arial" w:eastAsia="Calibri" w:hAnsi="Arial" w:cs="Arial"/>
          <w:sz w:val="20"/>
          <w:szCs w:val="20"/>
          <w:lang w:bidi="he-IL"/>
        </w:rPr>
        <w:t xml:space="preserve"> should be completed by the Keppel Unit. Within this process</w:t>
      </w:r>
      <w:r w:rsidR="005E624E">
        <w:rPr>
          <w:rFonts w:ascii="Arial" w:eastAsia="Calibri" w:hAnsi="Arial" w:cs="Arial"/>
          <w:sz w:val="20"/>
          <w:szCs w:val="20"/>
          <w:lang w:bidi="he-IL"/>
        </w:rPr>
        <w:t>,</w:t>
      </w:r>
      <w:r>
        <w:rPr>
          <w:rFonts w:ascii="Arial" w:eastAsia="Calibri" w:hAnsi="Arial" w:cs="Arial"/>
          <w:sz w:val="20"/>
          <w:szCs w:val="20"/>
          <w:lang w:bidi="he-IL"/>
        </w:rPr>
        <w:t xml:space="preserve"> the Youth Offending Team’s views on an </w:t>
      </w:r>
      <w:r w:rsidR="0058032A">
        <w:rPr>
          <w:rFonts w:ascii="Arial" w:eastAsia="Calibri" w:hAnsi="Arial" w:cs="Arial"/>
          <w:sz w:val="20"/>
          <w:szCs w:val="20"/>
          <w:lang w:bidi="he-IL"/>
        </w:rPr>
        <w:t xml:space="preserve">alternative </w:t>
      </w:r>
      <w:r>
        <w:rPr>
          <w:rFonts w:ascii="Arial" w:eastAsia="Calibri" w:hAnsi="Arial" w:cs="Arial"/>
          <w:sz w:val="20"/>
          <w:szCs w:val="20"/>
          <w:lang w:bidi="he-IL"/>
        </w:rPr>
        <w:t>appropriate placement should be gathered along wit</w:t>
      </w:r>
      <w:r w:rsidR="00BB69F3">
        <w:rPr>
          <w:rFonts w:ascii="Arial" w:eastAsia="Calibri" w:hAnsi="Arial" w:cs="Arial"/>
          <w:sz w:val="20"/>
          <w:szCs w:val="20"/>
          <w:lang w:bidi="he-IL"/>
        </w:rPr>
        <w:t>h</w:t>
      </w:r>
      <w:r>
        <w:rPr>
          <w:rFonts w:ascii="Arial" w:eastAsia="Calibri" w:hAnsi="Arial" w:cs="Arial"/>
          <w:sz w:val="20"/>
          <w:szCs w:val="20"/>
          <w:lang w:bidi="he-IL"/>
        </w:rPr>
        <w:t xml:space="preserve"> the </w:t>
      </w:r>
      <w:r w:rsidR="00BB69F3">
        <w:rPr>
          <w:rFonts w:ascii="Arial" w:eastAsia="Calibri" w:hAnsi="Arial" w:cs="Arial"/>
          <w:sz w:val="20"/>
          <w:szCs w:val="20"/>
          <w:lang w:bidi="he-IL"/>
        </w:rPr>
        <w:t xml:space="preserve">views </w:t>
      </w:r>
      <w:r w:rsidR="001934C0">
        <w:rPr>
          <w:rFonts w:ascii="Arial" w:eastAsia="Calibri" w:hAnsi="Arial" w:cs="Arial"/>
          <w:sz w:val="20"/>
          <w:szCs w:val="20"/>
          <w:lang w:bidi="he-IL"/>
        </w:rPr>
        <w:t>of the</w:t>
      </w:r>
      <w:r w:rsidR="00BB69F3">
        <w:rPr>
          <w:rFonts w:ascii="Arial" w:eastAsia="Calibri" w:hAnsi="Arial" w:cs="Arial"/>
          <w:sz w:val="20"/>
          <w:szCs w:val="20"/>
          <w:lang w:bidi="he-IL"/>
        </w:rPr>
        <w:t xml:space="preserve"> </w:t>
      </w:r>
      <w:r w:rsidR="005E624E">
        <w:rPr>
          <w:rFonts w:ascii="Arial" w:eastAsia="Calibri" w:hAnsi="Arial" w:cs="Arial"/>
          <w:sz w:val="20"/>
          <w:szCs w:val="20"/>
          <w:lang w:bidi="he-IL"/>
        </w:rPr>
        <w:t>y</w:t>
      </w:r>
      <w:r>
        <w:rPr>
          <w:rFonts w:ascii="Arial" w:eastAsia="Calibri" w:hAnsi="Arial" w:cs="Arial"/>
          <w:sz w:val="20"/>
          <w:szCs w:val="20"/>
          <w:lang w:bidi="he-IL"/>
        </w:rPr>
        <w:t xml:space="preserve">oung </w:t>
      </w:r>
      <w:r w:rsidR="005E624E">
        <w:rPr>
          <w:rFonts w:ascii="Arial" w:eastAsia="Calibri" w:hAnsi="Arial" w:cs="Arial"/>
          <w:sz w:val="20"/>
          <w:szCs w:val="20"/>
          <w:lang w:bidi="he-IL"/>
        </w:rPr>
        <w:t>p</w:t>
      </w:r>
      <w:r>
        <w:rPr>
          <w:rFonts w:ascii="Arial" w:eastAsia="Calibri" w:hAnsi="Arial" w:cs="Arial"/>
          <w:sz w:val="20"/>
          <w:szCs w:val="20"/>
          <w:lang w:bidi="he-IL"/>
        </w:rPr>
        <w:t xml:space="preserve">erson and any other relevant </w:t>
      </w:r>
      <w:r w:rsidR="00BB69F3">
        <w:rPr>
          <w:rFonts w:ascii="Arial" w:eastAsia="Calibri" w:hAnsi="Arial" w:cs="Arial"/>
          <w:sz w:val="20"/>
          <w:szCs w:val="20"/>
          <w:lang w:bidi="he-IL"/>
        </w:rPr>
        <w:t>professionals</w:t>
      </w:r>
      <w:r>
        <w:rPr>
          <w:rFonts w:ascii="Arial" w:eastAsia="Calibri" w:hAnsi="Arial" w:cs="Arial"/>
          <w:sz w:val="20"/>
          <w:szCs w:val="20"/>
          <w:lang w:bidi="he-IL"/>
        </w:rPr>
        <w:t xml:space="preserve">. This should then be submitted to YCS </w:t>
      </w:r>
      <w:r w:rsidR="005E624E">
        <w:rPr>
          <w:rFonts w:ascii="Arial" w:eastAsia="Calibri" w:hAnsi="Arial" w:cs="Arial"/>
          <w:sz w:val="20"/>
          <w:szCs w:val="20"/>
          <w:lang w:bidi="he-IL"/>
        </w:rPr>
        <w:t>P</w:t>
      </w:r>
      <w:r w:rsidR="00BB69F3">
        <w:rPr>
          <w:rFonts w:ascii="Arial" w:eastAsia="Calibri" w:hAnsi="Arial" w:cs="Arial"/>
          <w:sz w:val="20"/>
          <w:szCs w:val="20"/>
          <w:lang w:bidi="he-IL"/>
        </w:rPr>
        <w:t>lacement</w:t>
      </w:r>
      <w:r w:rsidR="005E624E">
        <w:rPr>
          <w:rFonts w:ascii="Arial" w:eastAsia="Calibri" w:hAnsi="Arial" w:cs="Arial"/>
          <w:sz w:val="20"/>
          <w:szCs w:val="20"/>
          <w:lang w:bidi="he-IL"/>
        </w:rPr>
        <w:t xml:space="preserve"> Team.</w:t>
      </w:r>
      <w:r w:rsidR="00BB69F3">
        <w:rPr>
          <w:rFonts w:ascii="Arial" w:eastAsia="Calibri" w:hAnsi="Arial" w:cs="Arial"/>
          <w:sz w:val="20"/>
          <w:szCs w:val="20"/>
          <w:lang w:bidi="he-IL"/>
        </w:rPr>
        <w:t xml:space="preserve"> </w:t>
      </w:r>
      <w:r>
        <w:rPr>
          <w:rFonts w:ascii="Arial" w:eastAsia="Calibri" w:hAnsi="Arial" w:cs="Arial"/>
          <w:sz w:val="20"/>
          <w:szCs w:val="20"/>
          <w:lang w:bidi="he-IL"/>
        </w:rPr>
        <w:t>If</w:t>
      </w:r>
      <w:r w:rsidR="00BB69F3">
        <w:rPr>
          <w:rFonts w:ascii="Arial" w:eastAsia="Calibri" w:hAnsi="Arial" w:cs="Arial"/>
          <w:sz w:val="20"/>
          <w:szCs w:val="20"/>
          <w:lang w:bidi="he-IL"/>
        </w:rPr>
        <w:t xml:space="preserve"> </w:t>
      </w:r>
      <w:r w:rsidR="005E624E">
        <w:rPr>
          <w:rFonts w:ascii="Arial" w:eastAsia="Calibri" w:hAnsi="Arial" w:cs="Arial"/>
          <w:sz w:val="20"/>
          <w:szCs w:val="20"/>
          <w:lang w:bidi="he-IL"/>
        </w:rPr>
        <w:t>t</w:t>
      </w:r>
      <w:r w:rsidR="00BB69F3">
        <w:rPr>
          <w:rFonts w:ascii="Arial" w:eastAsia="Calibri" w:hAnsi="Arial" w:cs="Arial"/>
          <w:sz w:val="20"/>
          <w:szCs w:val="20"/>
          <w:lang w:bidi="he-IL"/>
        </w:rPr>
        <w:t xml:space="preserve">he Keppel Unit, </w:t>
      </w:r>
      <w:r w:rsidR="005E624E">
        <w:rPr>
          <w:rFonts w:ascii="Arial" w:eastAsia="Calibri" w:hAnsi="Arial" w:cs="Arial"/>
          <w:sz w:val="20"/>
          <w:szCs w:val="20"/>
          <w:lang w:bidi="he-IL"/>
        </w:rPr>
        <w:t xml:space="preserve">HMYOI </w:t>
      </w:r>
      <w:r w:rsidR="00BB69F3">
        <w:rPr>
          <w:rFonts w:ascii="Arial" w:eastAsia="Calibri" w:hAnsi="Arial" w:cs="Arial"/>
          <w:sz w:val="20"/>
          <w:szCs w:val="20"/>
          <w:lang w:bidi="he-IL"/>
        </w:rPr>
        <w:t xml:space="preserve">Wetherby main site and </w:t>
      </w:r>
      <w:r w:rsidR="005E624E">
        <w:rPr>
          <w:rFonts w:ascii="Arial" w:eastAsia="Calibri" w:hAnsi="Arial" w:cs="Arial"/>
          <w:sz w:val="20"/>
          <w:szCs w:val="20"/>
          <w:lang w:bidi="he-IL"/>
        </w:rPr>
        <w:t xml:space="preserve">YCS </w:t>
      </w:r>
      <w:r w:rsidR="00BB69F3">
        <w:rPr>
          <w:rFonts w:ascii="Arial" w:eastAsia="Calibri" w:hAnsi="Arial" w:cs="Arial"/>
          <w:sz w:val="20"/>
          <w:szCs w:val="20"/>
          <w:lang w:bidi="he-IL"/>
        </w:rPr>
        <w:t xml:space="preserve">Placements Team </w:t>
      </w:r>
      <w:r w:rsidR="001901FC">
        <w:rPr>
          <w:rFonts w:ascii="Arial" w:eastAsia="Calibri" w:hAnsi="Arial" w:cs="Arial"/>
          <w:sz w:val="20"/>
          <w:szCs w:val="20"/>
          <w:lang w:bidi="he-IL"/>
        </w:rPr>
        <w:t>agree</w:t>
      </w:r>
      <w:r w:rsidR="001934C0">
        <w:rPr>
          <w:rFonts w:ascii="Arial" w:eastAsia="Calibri" w:hAnsi="Arial" w:cs="Arial"/>
          <w:sz w:val="20"/>
          <w:szCs w:val="20"/>
          <w:lang w:bidi="he-IL"/>
        </w:rPr>
        <w:t>, the</w:t>
      </w:r>
      <w:r>
        <w:rPr>
          <w:rFonts w:ascii="Arial" w:eastAsia="Calibri" w:hAnsi="Arial" w:cs="Arial"/>
          <w:sz w:val="20"/>
          <w:szCs w:val="20"/>
          <w:lang w:bidi="he-IL"/>
        </w:rPr>
        <w:t xml:space="preserve"> </w:t>
      </w:r>
      <w:r w:rsidR="005E624E">
        <w:rPr>
          <w:rFonts w:ascii="Arial" w:eastAsia="Calibri" w:hAnsi="Arial" w:cs="Arial"/>
          <w:sz w:val="20"/>
          <w:szCs w:val="20"/>
          <w:lang w:bidi="he-IL"/>
        </w:rPr>
        <w:t>young person</w:t>
      </w:r>
      <w:r>
        <w:rPr>
          <w:rFonts w:ascii="Arial" w:eastAsia="Calibri" w:hAnsi="Arial" w:cs="Arial"/>
          <w:sz w:val="20"/>
          <w:szCs w:val="20"/>
          <w:lang w:bidi="he-IL"/>
        </w:rPr>
        <w:t xml:space="preserve"> can be transferred over to main site </w:t>
      </w:r>
      <w:r w:rsidR="005E624E">
        <w:rPr>
          <w:rFonts w:ascii="Arial" w:eastAsia="Calibri" w:hAnsi="Arial" w:cs="Arial"/>
          <w:sz w:val="20"/>
          <w:szCs w:val="20"/>
          <w:lang w:bidi="he-IL"/>
        </w:rPr>
        <w:t xml:space="preserve">at HMYOI </w:t>
      </w:r>
      <w:r>
        <w:rPr>
          <w:rFonts w:ascii="Arial" w:eastAsia="Calibri" w:hAnsi="Arial" w:cs="Arial"/>
          <w:sz w:val="20"/>
          <w:szCs w:val="20"/>
          <w:lang w:bidi="he-IL"/>
        </w:rPr>
        <w:t>Wetherby without the need for a full placement review</w:t>
      </w:r>
      <w:r w:rsidR="00BB69F3">
        <w:rPr>
          <w:rFonts w:ascii="Arial" w:eastAsia="Calibri" w:hAnsi="Arial" w:cs="Arial"/>
          <w:sz w:val="20"/>
          <w:szCs w:val="20"/>
          <w:lang w:bidi="he-IL"/>
        </w:rPr>
        <w:t>, this will be reliant on</w:t>
      </w:r>
      <w:r w:rsidR="001934C0">
        <w:rPr>
          <w:rFonts w:ascii="Arial" w:eastAsia="Calibri" w:hAnsi="Arial" w:cs="Arial"/>
          <w:sz w:val="20"/>
          <w:szCs w:val="20"/>
          <w:lang w:bidi="he-IL"/>
        </w:rPr>
        <w:t xml:space="preserve"> </w:t>
      </w:r>
      <w:r>
        <w:rPr>
          <w:rFonts w:ascii="Arial" w:eastAsia="Calibri" w:hAnsi="Arial" w:cs="Arial"/>
          <w:sz w:val="20"/>
          <w:szCs w:val="20"/>
          <w:lang w:bidi="he-IL"/>
        </w:rPr>
        <w:t xml:space="preserve">the referral form </w:t>
      </w:r>
      <w:r w:rsidR="00BB69F3">
        <w:rPr>
          <w:rFonts w:ascii="Arial" w:eastAsia="Calibri" w:hAnsi="Arial" w:cs="Arial"/>
          <w:sz w:val="20"/>
          <w:szCs w:val="20"/>
          <w:lang w:bidi="he-IL"/>
        </w:rPr>
        <w:t>being</w:t>
      </w:r>
      <w:r>
        <w:rPr>
          <w:rFonts w:ascii="Arial" w:eastAsia="Calibri" w:hAnsi="Arial" w:cs="Arial"/>
          <w:sz w:val="20"/>
          <w:szCs w:val="20"/>
          <w:lang w:bidi="he-IL"/>
        </w:rPr>
        <w:t xml:space="preserve"> completed in its </w:t>
      </w:r>
      <w:r w:rsidR="001934C0">
        <w:rPr>
          <w:rFonts w:ascii="Arial" w:eastAsia="Calibri" w:hAnsi="Arial" w:cs="Arial"/>
          <w:sz w:val="20"/>
          <w:szCs w:val="20"/>
          <w:lang w:bidi="he-IL"/>
        </w:rPr>
        <w:t>entirety.</w:t>
      </w:r>
      <w:r>
        <w:rPr>
          <w:rFonts w:ascii="Arial" w:eastAsia="Calibri" w:hAnsi="Arial" w:cs="Arial"/>
          <w:sz w:val="20"/>
          <w:szCs w:val="20"/>
          <w:lang w:bidi="he-IL"/>
        </w:rPr>
        <w:t xml:space="preserve"> If an alternative sector or catchment YOI is </w:t>
      </w:r>
      <w:r w:rsidR="00BB69F3">
        <w:rPr>
          <w:rFonts w:ascii="Arial" w:eastAsia="Calibri" w:hAnsi="Arial" w:cs="Arial"/>
          <w:sz w:val="20"/>
          <w:szCs w:val="20"/>
          <w:lang w:bidi="he-IL"/>
        </w:rPr>
        <w:t xml:space="preserve">being </w:t>
      </w:r>
      <w:r w:rsidR="001934C0">
        <w:rPr>
          <w:rFonts w:ascii="Arial" w:eastAsia="Calibri" w:hAnsi="Arial" w:cs="Arial"/>
          <w:sz w:val="20"/>
          <w:szCs w:val="20"/>
          <w:lang w:bidi="he-IL"/>
        </w:rPr>
        <w:t>considered a</w:t>
      </w:r>
      <w:r>
        <w:rPr>
          <w:rFonts w:ascii="Arial" w:eastAsia="Calibri" w:hAnsi="Arial" w:cs="Arial"/>
          <w:sz w:val="20"/>
          <w:szCs w:val="20"/>
          <w:lang w:bidi="he-IL"/>
        </w:rPr>
        <w:t xml:space="preserve"> full M</w:t>
      </w:r>
      <w:r w:rsidR="005E624E">
        <w:rPr>
          <w:rFonts w:ascii="Arial" w:eastAsia="Calibri" w:hAnsi="Arial" w:cs="Arial"/>
          <w:sz w:val="20"/>
          <w:szCs w:val="20"/>
          <w:lang w:bidi="he-IL"/>
        </w:rPr>
        <w:t>ulti-Disciplinary Meeting (M</w:t>
      </w:r>
      <w:r>
        <w:rPr>
          <w:rFonts w:ascii="Arial" w:eastAsia="Calibri" w:hAnsi="Arial" w:cs="Arial"/>
          <w:sz w:val="20"/>
          <w:szCs w:val="20"/>
          <w:lang w:bidi="he-IL"/>
        </w:rPr>
        <w:t>DM</w:t>
      </w:r>
      <w:r w:rsidR="005E624E">
        <w:rPr>
          <w:rFonts w:ascii="Arial" w:eastAsia="Calibri" w:hAnsi="Arial" w:cs="Arial"/>
          <w:sz w:val="20"/>
          <w:szCs w:val="20"/>
          <w:lang w:bidi="he-IL"/>
        </w:rPr>
        <w:t>)</w:t>
      </w:r>
      <w:r>
        <w:rPr>
          <w:rFonts w:ascii="Arial" w:eastAsia="Calibri" w:hAnsi="Arial" w:cs="Arial"/>
          <w:sz w:val="20"/>
          <w:szCs w:val="20"/>
          <w:lang w:bidi="he-IL"/>
        </w:rPr>
        <w:t xml:space="preserve"> will need to be held</w:t>
      </w:r>
      <w:r w:rsidR="00BB69F3">
        <w:rPr>
          <w:rFonts w:ascii="Arial" w:eastAsia="Calibri" w:hAnsi="Arial" w:cs="Arial"/>
          <w:sz w:val="20"/>
          <w:szCs w:val="20"/>
          <w:lang w:bidi="he-IL"/>
        </w:rPr>
        <w:t xml:space="preserve"> and will need to be considered by the Placements and Casework Team</w:t>
      </w:r>
      <w:r>
        <w:rPr>
          <w:rFonts w:ascii="Arial" w:eastAsia="Calibri" w:hAnsi="Arial" w:cs="Arial"/>
          <w:sz w:val="20"/>
          <w:szCs w:val="20"/>
          <w:lang w:bidi="he-IL"/>
        </w:rPr>
        <w:t xml:space="preserve"> Please refer to</w:t>
      </w:r>
      <w:r w:rsidR="001934C0">
        <w:rPr>
          <w:rFonts w:ascii="Arial" w:eastAsia="Calibri" w:hAnsi="Arial" w:cs="Arial"/>
          <w:sz w:val="20"/>
          <w:szCs w:val="20"/>
          <w:lang w:bidi="he-IL"/>
        </w:rPr>
        <w:t xml:space="preserve"> </w:t>
      </w:r>
      <w:hyperlink r:id="rId17" w:history="1">
        <w:r w:rsidR="005E624E" w:rsidRPr="00CA21B4">
          <w:rPr>
            <w:rStyle w:val="Hyperlink"/>
            <w:rFonts w:ascii="Arial" w:eastAsia="Calibri" w:hAnsi="Arial" w:cs="Arial"/>
            <w:sz w:val="20"/>
            <w:szCs w:val="20"/>
            <w:lang w:bidi="he-IL"/>
          </w:rPr>
          <w:t>https://www.gov.uk/government/publications/placement-review-process</w:t>
        </w:r>
      </w:hyperlink>
      <w:r w:rsidR="005E624E">
        <w:rPr>
          <w:rFonts w:ascii="Arial" w:eastAsia="Calibri" w:hAnsi="Arial" w:cs="Arial"/>
          <w:sz w:val="20"/>
          <w:szCs w:val="20"/>
          <w:lang w:bidi="he-IL"/>
        </w:rPr>
        <w:t xml:space="preserve"> </w:t>
      </w:r>
      <w:r w:rsidR="005E624E">
        <w:rPr>
          <w:rFonts w:ascii="Arial" w:eastAsia="Calibri" w:hAnsi="Arial" w:cs="Arial"/>
          <w:sz w:val="20"/>
          <w:szCs w:val="20"/>
          <w:lang w:bidi="he-IL"/>
        </w:rPr>
        <w:br/>
      </w:r>
    </w:p>
    <w:p w14:paraId="11363056" w14:textId="769460DD" w:rsidR="007672EF" w:rsidRDefault="00B92308" w:rsidP="007672EF">
      <w:pPr>
        <w:pStyle w:val="BodyText"/>
        <w:spacing w:line="360" w:lineRule="auto"/>
        <w:rPr>
          <w:rFonts w:ascii="Arial" w:eastAsia="Calibri" w:hAnsi="Arial" w:cs="Arial"/>
          <w:b/>
          <w:sz w:val="34"/>
          <w:lang w:bidi="he-IL"/>
        </w:rPr>
      </w:pPr>
      <w:r>
        <w:rPr>
          <w:rFonts w:ascii="Arial" w:eastAsia="Calibri" w:hAnsi="Arial" w:cs="Arial"/>
          <w:b/>
          <w:sz w:val="34"/>
          <w:szCs w:val="34"/>
          <w:lang w:bidi="he-IL"/>
        </w:rPr>
        <w:t>4.2</w:t>
      </w:r>
      <w:r w:rsidR="007672EF" w:rsidRPr="006B7E1A">
        <w:rPr>
          <w:rFonts w:ascii="Arial" w:eastAsia="Calibri" w:hAnsi="Arial" w:cs="Arial"/>
          <w:b/>
          <w:sz w:val="34"/>
          <w:lang w:bidi="he-IL"/>
        </w:rPr>
        <w:t xml:space="preserve"> </w:t>
      </w:r>
      <w:r w:rsidR="007672EF">
        <w:rPr>
          <w:rFonts w:ascii="Arial" w:eastAsia="Calibri" w:hAnsi="Arial" w:cs="Arial"/>
          <w:b/>
          <w:sz w:val="34"/>
          <w:lang w:bidi="he-IL"/>
        </w:rPr>
        <w:t>No longer suitable for the Keppel Unit</w:t>
      </w:r>
      <w:r w:rsidR="007672EF" w:rsidRPr="00712CF7">
        <w:rPr>
          <w:rFonts w:ascii="Arial" w:eastAsia="Calibri" w:hAnsi="Arial" w:cs="Arial"/>
          <w:b/>
          <w:sz w:val="34"/>
          <w:lang w:bidi="he-IL"/>
        </w:rPr>
        <w:t xml:space="preserve"> </w:t>
      </w:r>
    </w:p>
    <w:p w14:paraId="507C7C8A" w14:textId="14408133" w:rsidR="001B188C" w:rsidRDefault="001B188C" w:rsidP="007672EF">
      <w:pPr>
        <w:pStyle w:val="BodyText"/>
        <w:spacing w:line="360" w:lineRule="auto"/>
        <w:rPr>
          <w:rFonts w:ascii="Arial" w:eastAsia="Calibri" w:hAnsi="Arial" w:cs="Arial"/>
          <w:sz w:val="20"/>
          <w:szCs w:val="20"/>
          <w:lang w:bidi="he-IL"/>
        </w:rPr>
      </w:pPr>
      <w:r>
        <w:rPr>
          <w:rFonts w:ascii="Arial" w:eastAsia="Calibri" w:hAnsi="Arial" w:cs="Arial"/>
          <w:sz w:val="20"/>
          <w:szCs w:val="20"/>
          <w:lang w:bidi="he-IL"/>
        </w:rPr>
        <w:t xml:space="preserve">A </w:t>
      </w:r>
      <w:r w:rsidR="005E624E">
        <w:rPr>
          <w:rFonts w:ascii="Arial" w:eastAsia="Calibri" w:hAnsi="Arial" w:cs="Arial"/>
          <w:sz w:val="20"/>
          <w:szCs w:val="20"/>
          <w:lang w:bidi="he-IL"/>
        </w:rPr>
        <w:t>young person</w:t>
      </w:r>
      <w:r>
        <w:rPr>
          <w:rFonts w:ascii="Arial" w:eastAsia="Calibri" w:hAnsi="Arial" w:cs="Arial"/>
          <w:sz w:val="20"/>
          <w:szCs w:val="20"/>
          <w:lang w:bidi="he-IL"/>
        </w:rPr>
        <w:t xml:space="preserve"> may become unsuitable for the Keppel Unit for the following reasons</w:t>
      </w:r>
      <w:r w:rsidR="005E624E">
        <w:rPr>
          <w:rFonts w:ascii="Arial" w:eastAsia="Calibri" w:hAnsi="Arial" w:cs="Arial"/>
          <w:sz w:val="20"/>
          <w:szCs w:val="20"/>
          <w:lang w:bidi="he-IL"/>
        </w:rPr>
        <w:t>:</w:t>
      </w:r>
    </w:p>
    <w:p w14:paraId="194EA3B4" w14:textId="09A942F2" w:rsidR="001B188C" w:rsidRDefault="001B188C" w:rsidP="00050D35">
      <w:pPr>
        <w:pStyle w:val="BodyText"/>
        <w:numPr>
          <w:ilvl w:val="0"/>
          <w:numId w:val="3"/>
        </w:numPr>
        <w:spacing w:line="360" w:lineRule="auto"/>
        <w:rPr>
          <w:rFonts w:ascii="Arial" w:eastAsia="Calibri" w:hAnsi="Arial" w:cs="Arial"/>
          <w:sz w:val="20"/>
          <w:szCs w:val="20"/>
          <w:lang w:bidi="he-IL"/>
        </w:rPr>
      </w:pPr>
      <w:r>
        <w:rPr>
          <w:rFonts w:ascii="Arial" w:eastAsia="Calibri" w:hAnsi="Arial" w:cs="Arial"/>
          <w:sz w:val="20"/>
          <w:szCs w:val="20"/>
          <w:lang w:bidi="he-IL"/>
        </w:rPr>
        <w:t xml:space="preserve">The risk they pose outweighs their vulnerabilities and </w:t>
      </w:r>
      <w:r w:rsidR="00422374">
        <w:rPr>
          <w:rFonts w:ascii="Arial" w:eastAsia="Calibri" w:hAnsi="Arial" w:cs="Arial"/>
          <w:sz w:val="20"/>
          <w:szCs w:val="20"/>
          <w:lang w:bidi="he-IL"/>
        </w:rPr>
        <w:t>it has been assessed that they would be</w:t>
      </w:r>
      <w:r>
        <w:rPr>
          <w:rFonts w:ascii="Arial" w:eastAsia="Calibri" w:hAnsi="Arial" w:cs="Arial"/>
          <w:sz w:val="20"/>
          <w:szCs w:val="20"/>
          <w:lang w:bidi="he-IL"/>
        </w:rPr>
        <w:t xml:space="preserve"> better </w:t>
      </w:r>
      <w:r w:rsidR="00422374">
        <w:rPr>
          <w:rFonts w:ascii="Arial" w:eastAsia="Calibri" w:hAnsi="Arial" w:cs="Arial"/>
          <w:sz w:val="20"/>
          <w:szCs w:val="20"/>
          <w:lang w:bidi="he-IL"/>
        </w:rPr>
        <w:t xml:space="preserve">supported and </w:t>
      </w:r>
      <w:r>
        <w:rPr>
          <w:rFonts w:ascii="Arial" w:eastAsia="Calibri" w:hAnsi="Arial" w:cs="Arial"/>
          <w:sz w:val="20"/>
          <w:szCs w:val="20"/>
          <w:lang w:bidi="he-IL"/>
        </w:rPr>
        <w:t xml:space="preserve">managed in an </w:t>
      </w:r>
      <w:r w:rsidR="00422374">
        <w:rPr>
          <w:rFonts w:ascii="Arial" w:eastAsia="Calibri" w:hAnsi="Arial" w:cs="Arial"/>
          <w:sz w:val="20"/>
          <w:szCs w:val="20"/>
          <w:lang w:bidi="he-IL"/>
        </w:rPr>
        <w:t>alternative</w:t>
      </w:r>
      <w:r>
        <w:rPr>
          <w:rFonts w:ascii="Arial" w:eastAsia="Calibri" w:hAnsi="Arial" w:cs="Arial"/>
          <w:sz w:val="20"/>
          <w:szCs w:val="20"/>
          <w:lang w:bidi="he-IL"/>
        </w:rPr>
        <w:t xml:space="preserve"> establishment</w:t>
      </w:r>
    </w:p>
    <w:p w14:paraId="06000C85" w14:textId="3D79E0FB" w:rsidR="001B188C" w:rsidRDefault="001B188C" w:rsidP="00050D35">
      <w:pPr>
        <w:pStyle w:val="BodyText"/>
        <w:numPr>
          <w:ilvl w:val="0"/>
          <w:numId w:val="3"/>
        </w:numPr>
        <w:spacing w:line="360" w:lineRule="auto"/>
        <w:rPr>
          <w:rFonts w:ascii="Arial" w:eastAsia="Calibri" w:hAnsi="Arial" w:cs="Arial"/>
          <w:sz w:val="20"/>
          <w:szCs w:val="20"/>
          <w:lang w:bidi="he-IL"/>
        </w:rPr>
      </w:pPr>
      <w:r>
        <w:rPr>
          <w:rFonts w:ascii="Arial" w:eastAsia="Calibri" w:hAnsi="Arial" w:cs="Arial"/>
          <w:sz w:val="20"/>
          <w:szCs w:val="20"/>
          <w:lang w:bidi="he-IL"/>
        </w:rPr>
        <w:t>Their behaviours are significantly impacting more vulnerable peers on the unit</w:t>
      </w:r>
    </w:p>
    <w:p w14:paraId="1D17DB47" w14:textId="0ADFC62C" w:rsidR="005E624E" w:rsidRDefault="001B188C" w:rsidP="001B188C">
      <w:pPr>
        <w:pStyle w:val="BodyText"/>
        <w:spacing w:line="360" w:lineRule="auto"/>
        <w:rPr>
          <w:rFonts w:ascii="Arial" w:eastAsia="Calibri" w:hAnsi="Arial" w:cs="Arial"/>
          <w:sz w:val="20"/>
          <w:szCs w:val="20"/>
          <w:lang w:bidi="he-IL"/>
        </w:rPr>
      </w:pPr>
      <w:r>
        <w:rPr>
          <w:rFonts w:ascii="Arial" w:eastAsia="Calibri" w:hAnsi="Arial" w:cs="Arial"/>
          <w:sz w:val="20"/>
          <w:szCs w:val="20"/>
          <w:lang w:bidi="he-IL"/>
        </w:rPr>
        <w:t xml:space="preserve">If they have become unsuitable then </w:t>
      </w:r>
      <w:r w:rsidR="005E624E" w:rsidRPr="00050D35">
        <w:rPr>
          <w:rFonts w:ascii="Arial" w:eastAsia="Calibri" w:hAnsi="Arial" w:cs="Arial"/>
          <w:i/>
          <w:sz w:val="20"/>
          <w:szCs w:val="20"/>
          <w:lang w:bidi="he-IL"/>
        </w:rPr>
        <w:t>s</w:t>
      </w:r>
      <w:r w:rsidRPr="00050D35">
        <w:rPr>
          <w:rFonts w:ascii="Arial" w:eastAsia="Calibri" w:hAnsi="Arial" w:cs="Arial"/>
          <w:i/>
          <w:sz w:val="20"/>
          <w:szCs w:val="20"/>
          <w:lang w:bidi="he-IL"/>
        </w:rPr>
        <w:t>ection 3a</w:t>
      </w:r>
      <w:r>
        <w:rPr>
          <w:rFonts w:ascii="Arial" w:eastAsia="Calibri" w:hAnsi="Arial" w:cs="Arial"/>
          <w:sz w:val="20"/>
          <w:szCs w:val="20"/>
          <w:lang w:bidi="he-IL"/>
        </w:rPr>
        <w:t xml:space="preserve"> should be completed by the Keppel Unit. Within this process the </w:t>
      </w:r>
      <w:r w:rsidR="0058032A">
        <w:rPr>
          <w:rFonts w:ascii="Arial" w:eastAsia="Calibri" w:hAnsi="Arial" w:cs="Arial"/>
          <w:sz w:val="20"/>
          <w:szCs w:val="20"/>
          <w:lang w:bidi="he-IL"/>
        </w:rPr>
        <w:t xml:space="preserve">views of the </w:t>
      </w:r>
      <w:r>
        <w:rPr>
          <w:rFonts w:ascii="Arial" w:eastAsia="Calibri" w:hAnsi="Arial" w:cs="Arial"/>
          <w:sz w:val="20"/>
          <w:szCs w:val="20"/>
          <w:lang w:bidi="he-IL"/>
        </w:rPr>
        <w:t>Youth Offending Team</w:t>
      </w:r>
      <w:r w:rsidR="001934C0">
        <w:rPr>
          <w:rFonts w:ascii="Arial" w:eastAsia="Calibri" w:hAnsi="Arial" w:cs="Arial"/>
          <w:sz w:val="20"/>
          <w:szCs w:val="20"/>
          <w:lang w:bidi="he-IL"/>
        </w:rPr>
        <w:t xml:space="preserve"> </w:t>
      </w:r>
      <w:r>
        <w:rPr>
          <w:rFonts w:ascii="Arial" w:eastAsia="Calibri" w:hAnsi="Arial" w:cs="Arial"/>
          <w:sz w:val="20"/>
          <w:szCs w:val="20"/>
          <w:lang w:bidi="he-IL"/>
        </w:rPr>
        <w:t xml:space="preserve">should be gathered along with the </w:t>
      </w:r>
      <w:r w:rsidR="0058032A">
        <w:rPr>
          <w:rFonts w:ascii="Arial" w:eastAsia="Calibri" w:hAnsi="Arial" w:cs="Arial"/>
          <w:sz w:val="20"/>
          <w:szCs w:val="20"/>
          <w:lang w:bidi="he-IL"/>
        </w:rPr>
        <w:t xml:space="preserve">views of the </w:t>
      </w:r>
      <w:r w:rsidR="005E624E">
        <w:rPr>
          <w:rFonts w:ascii="Arial" w:eastAsia="Calibri" w:hAnsi="Arial" w:cs="Arial"/>
          <w:sz w:val="20"/>
          <w:szCs w:val="20"/>
          <w:lang w:bidi="he-IL"/>
        </w:rPr>
        <w:t>y</w:t>
      </w:r>
      <w:r>
        <w:rPr>
          <w:rFonts w:ascii="Arial" w:eastAsia="Calibri" w:hAnsi="Arial" w:cs="Arial"/>
          <w:sz w:val="20"/>
          <w:szCs w:val="20"/>
          <w:lang w:bidi="he-IL"/>
        </w:rPr>
        <w:t xml:space="preserve">oung </w:t>
      </w:r>
      <w:r w:rsidR="005E624E">
        <w:rPr>
          <w:rFonts w:ascii="Arial" w:eastAsia="Calibri" w:hAnsi="Arial" w:cs="Arial"/>
          <w:sz w:val="20"/>
          <w:szCs w:val="20"/>
          <w:lang w:bidi="he-IL"/>
        </w:rPr>
        <w:t>p</w:t>
      </w:r>
      <w:r>
        <w:rPr>
          <w:rFonts w:ascii="Arial" w:eastAsia="Calibri" w:hAnsi="Arial" w:cs="Arial"/>
          <w:sz w:val="20"/>
          <w:szCs w:val="20"/>
          <w:lang w:bidi="he-IL"/>
        </w:rPr>
        <w:t>erson</w:t>
      </w:r>
      <w:r w:rsidR="0058032A">
        <w:rPr>
          <w:rFonts w:ascii="Arial" w:eastAsia="Calibri" w:hAnsi="Arial" w:cs="Arial"/>
          <w:sz w:val="20"/>
          <w:szCs w:val="20"/>
          <w:lang w:bidi="he-IL"/>
        </w:rPr>
        <w:t xml:space="preserve"> themselves</w:t>
      </w:r>
      <w:r>
        <w:rPr>
          <w:rFonts w:ascii="Arial" w:eastAsia="Calibri" w:hAnsi="Arial" w:cs="Arial"/>
          <w:sz w:val="20"/>
          <w:szCs w:val="20"/>
          <w:lang w:bidi="he-IL"/>
        </w:rPr>
        <w:t xml:space="preserve"> and any other </w:t>
      </w:r>
      <w:r w:rsidR="0058032A">
        <w:rPr>
          <w:rFonts w:ascii="Arial" w:eastAsia="Calibri" w:hAnsi="Arial" w:cs="Arial"/>
          <w:sz w:val="20"/>
          <w:szCs w:val="20"/>
          <w:lang w:bidi="he-IL"/>
        </w:rPr>
        <w:t xml:space="preserve">appropriate and </w:t>
      </w:r>
      <w:r>
        <w:rPr>
          <w:rFonts w:ascii="Arial" w:eastAsia="Calibri" w:hAnsi="Arial" w:cs="Arial"/>
          <w:sz w:val="20"/>
          <w:szCs w:val="20"/>
          <w:lang w:bidi="he-IL"/>
        </w:rPr>
        <w:t xml:space="preserve">relevant professionals. This </w:t>
      </w:r>
      <w:r w:rsidR="0058032A">
        <w:rPr>
          <w:rFonts w:ascii="Arial" w:eastAsia="Calibri" w:hAnsi="Arial" w:cs="Arial"/>
          <w:sz w:val="20"/>
          <w:szCs w:val="20"/>
          <w:lang w:bidi="he-IL"/>
        </w:rPr>
        <w:t xml:space="preserve">document </w:t>
      </w:r>
      <w:r>
        <w:rPr>
          <w:rFonts w:ascii="Arial" w:eastAsia="Calibri" w:hAnsi="Arial" w:cs="Arial"/>
          <w:sz w:val="20"/>
          <w:szCs w:val="20"/>
          <w:lang w:bidi="he-IL"/>
        </w:rPr>
        <w:t xml:space="preserve">should then be submitted to YCS </w:t>
      </w:r>
      <w:r w:rsidR="005E624E">
        <w:rPr>
          <w:rFonts w:ascii="Arial" w:eastAsia="Calibri" w:hAnsi="Arial" w:cs="Arial"/>
          <w:sz w:val="20"/>
          <w:szCs w:val="20"/>
          <w:lang w:bidi="he-IL"/>
        </w:rPr>
        <w:t>P</w:t>
      </w:r>
      <w:r w:rsidR="0058032A">
        <w:rPr>
          <w:rFonts w:ascii="Arial" w:eastAsia="Calibri" w:hAnsi="Arial" w:cs="Arial"/>
          <w:sz w:val="20"/>
          <w:szCs w:val="20"/>
          <w:lang w:bidi="he-IL"/>
        </w:rPr>
        <w:t>lacement</w:t>
      </w:r>
      <w:r w:rsidR="005E624E">
        <w:rPr>
          <w:rFonts w:ascii="Arial" w:eastAsia="Calibri" w:hAnsi="Arial" w:cs="Arial"/>
          <w:sz w:val="20"/>
          <w:szCs w:val="20"/>
          <w:lang w:bidi="he-IL"/>
        </w:rPr>
        <w:t xml:space="preserve"> Team</w:t>
      </w:r>
      <w:r w:rsidR="0058032A">
        <w:rPr>
          <w:rFonts w:ascii="Arial" w:eastAsia="Calibri" w:hAnsi="Arial" w:cs="Arial"/>
          <w:sz w:val="20"/>
          <w:szCs w:val="20"/>
          <w:lang w:bidi="he-IL"/>
        </w:rPr>
        <w:t xml:space="preserve"> for further assessment to identify</w:t>
      </w:r>
      <w:r>
        <w:rPr>
          <w:rFonts w:ascii="Arial" w:eastAsia="Calibri" w:hAnsi="Arial" w:cs="Arial"/>
          <w:sz w:val="20"/>
          <w:szCs w:val="20"/>
          <w:lang w:bidi="he-IL"/>
        </w:rPr>
        <w:t xml:space="preserve"> an appropriate course </w:t>
      </w:r>
      <w:r w:rsidR="001934C0">
        <w:rPr>
          <w:rFonts w:ascii="Arial" w:eastAsia="Calibri" w:hAnsi="Arial" w:cs="Arial"/>
          <w:sz w:val="20"/>
          <w:szCs w:val="20"/>
          <w:lang w:bidi="he-IL"/>
        </w:rPr>
        <w:t>of action</w:t>
      </w:r>
      <w:r>
        <w:rPr>
          <w:rFonts w:ascii="Arial" w:eastAsia="Calibri" w:hAnsi="Arial" w:cs="Arial"/>
          <w:sz w:val="20"/>
          <w:szCs w:val="20"/>
          <w:lang w:bidi="he-IL"/>
        </w:rPr>
        <w:t>. If appropriate</w:t>
      </w:r>
      <w:r w:rsidR="005E624E">
        <w:rPr>
          <w:rFonts w:ascii="Arial" w:eastAsia="Calibri" w:hAnsi="Arial" w:cs="Arial"/>
          <w:sz w:val="20"/>
          <w:szCs w:val="20"/>
          <w:lang w:bidi="he-IL"/>
        </w:rPr>
        <w:t>,</w:t>
      </w:r>
      <w:r>
        <w:rPr>
          <w:rFonts w:ascii="Arial" w:eastAsia="Calibri" w:hAnsi="Arial" w:cs="Arial"/>
          <w:sz w:val="20"/>
          <w:szCs w:val="20"/>
          <w:lang w:bidi="he-IL"/>
        </w:rPr>
        <w:t xml:space="preserve"> </w:t>
      </w:r>
      <w:r w:rsidR="0058032A">
        <w:rPr>
          <w:rFonts w:ascii="Arial" w:eastAsia="Calibri" w:hAnsi="Arial" w:cs="Arial"/>
          <w:sz w:val="20"/>
          <w:szCs w:val="20"/>
          <w:lang w:bidi="he-IL"/>
        </w:rPr>
        <w:t xml:space="preserve">agreement may be sought </w:t>
      </w:r>
      <w:r>
        <w:rPr>
          <w:rFonts w:ascii="Arial" w:eastAsia="Calibri" w:hAnsi="Arial" w:cs="Arial"/>
          <w:sz w:val="20"/>
          <w:szCs w:val="20"/>
          <w:lang w:bidi="he-IL"/>
        </w:rPr>
        <w:t xml:space="preserve">with the YCS </w:t>
      </w:r>
      <w:r w:rsidR="005E624E">
        <w:rPr>
          <w:rFonts w:ascii="Arial" w:eastAsia="Calibri" w:hAnsi="Arial" w:cs="Arial"/>
          <w:sz w:val="20"/>
          <w:szCs w:val="20"/>
          <w:lang w:bidi="he-IL"/>
        </w:rPr>
        <w:t>P</w:t>
      </w:r>
      <w:r>
        <w:rPr>
          <w:rFonts w:ascii="Arial" w:eastAsia="Calibri" w:hAnsi="Arial" w:cs="Arial"/>
          <w:sz w:val="20"/>
          <w:szCs w:val="20"/>
          <w:lang w:bidi="he-IL"/>
        </w:rPr>
        <w:t xml:space="preserve">lacement </w:t>
      </w:r>
      <w:r w:rsidR="005E624E">
        <w:rPr>
          <w:rFonts w:ascii="Arial" w:eastAsia="Calibri" w:hAnsi="Arial" w:cs="Arial"/>
          <w:sz w:val="20"/>
          <w:szCs w:val="20"/>
          <w:lang w:bidi="he-IL"/>
        </w:rPr>
        <w:t>T</w:t>
      </w:r>
      <w:r>
        <w:rPr>
          <w:rFonts w:ascii="Arial" w:eastAsia="Calibri" w:hAnsi="Arial" w:cs="Arial"/>
          <w:sz w:val="20"/>
          <w:szCs w:val="20"/>
          <w:lang w:bidi="he-IL"/>
        </w:rPr>
        <w:t xml:space="preserve">eam </w:t>
      </w:r>
      <w:r w:rsidR="0058032A">
        <w:rPr>
          <w:rFonts w:ascii="Arial" w:eastAsia="Calibri" w:hAnsi="Arial" w:cs="Arial"/>
          <w:sz w:val="20"/>
          <w:szCs w:val="20"/>
          <w:lang w:bidi="he-IL"/>
        </w:rPr>
        <w:t xml:space="preserve">for </w:t>
      </w:r>
      <w:r>
        <w:rPr>
          <w:rFonts w:ascii="Arial" w:eastAsia="Calibri" w:hAnsi="Arial" w:cs="Arial"/>
          <w:sz w:val="20"/>
          <w:szCs w:val="20"/>
          <w:lang w:bidi="he-IL"/>
        </w:rPr>
        <w:t xml:space="preserve">the </w:t>
      </w:r>
      <w:r w:rsidR="005E624E">
        <w:rPr>
          <w:rFonts w:ascii="Arial" w:eastAsia="Calibri" w:hAnsi="Arial" w:cs="Arial"/>
          <w:sz w:val="20"/>
          <w:szCs w:val="20"/>
          <w:lang w:bidi="he-IL"/>
        </w:rPr>
        <w:t>young person</w:t>
      </w:r>
      <w:r>
        <w:rPr>
          <w:rFonts w:ascii="Arial" w:eastAsia="Calibri" w:hAnsi="Arial" w:cs="Arial"/>
          <w:sz w:val="20"/>
          <w:szCs w:val="20"/>
          <w:lang w:bidi="he-IL"/>
        </w:rPr>
        <w:t xml:space="preserve"> </w:t>
      </w:r>
      <w:r w:rsidR="0058032A">
        <w:rPr>
          <w:rFonts w:ascii="Arial" w:eastAsia="Calibri" w:hAnsi="Arial" w:cs="Arial"/>
          <w:sz w:val="20"/>
          <w:szCs w:val="20"/>
          <w:lang w:bidi="he-IL"/>
        </w:rPr>
        <w:t xml:space="preserve">to be </w:t>
      </w:r>
      <w:r w:rsidR="001934C0">
        <w:rPr>
          <w:rFonts w:ascii="Arial" w:eastAsia="Calibri" w:hAnsi="Arial" w:cs="Arial"/>
          <w:sz w:val="20"/>
          <w:szCs w:val="20"/>
          <w:lang w:bidi="he-IL"/>
        </w:rPr>
        <w:t>accommodated</w:t>
      </w:r>
      <w:r w:rsidR="0058032A">
        <w:rPr>
          <w:rFonts w:ascii="Arial" w:eastAsia="Calibri" w:hAnsi="Arial" w:cs="Arial"/>
          <w:sz w:val="20"/>
          <w:szCs w:val="20"/>
          <w:lang w:bidi="he-IL"/>
        </w:rPr>
        <w:t xml:space="preserve"> on the </w:t>
      </w:r>
      <w:r>
        <w:rPr>
          <w:rFonts w:ascii="Arial" w:eastAsia="Calibri" w:hAnsi="Arial" w:cs="Arial"/>
          <w:sz w:val="20"/>
          <w:szCs w:val="20"/>
          <w:lang w:bidi="he-IL"/>
        </w:rPr>
        <w:t xml:space="preserve">main site </w:t>
      </w:r>
      <w:r w:rsidR="005E624E">
        <w:rPr>
          <w:rFonts w:ascii="Arial" w:eastAsia="Calibri" w:hAnsi="Arial" w:cs="Arial"/>
          <w:sz w:val="20"/>
          <w:szCs w:val="20"/>
          <w:lang w:bidi="he-IL"/>
        </w:rPr>
        <w:t>within HMYOI</w:t>
      </w:r>
      <w:r w:rsidR="001901FC">
        <w:rPr>
          <w:rFonts w:ascii="Arial" w:eastAsia="Calibri" w:hAnsi="Arial" w:cs="Arial"/>
          <w:sz w:val="20"/>
          <w:szCs w:val="20"/>
          <w:lang w:bidi="he-IL"/>
        </w:rPr>
        <w:t xml:space="preserve"> </w:t>
      </w:r>
      <w:r>
        <w:rPr>
          <w:rFonts w:ascii="Arial" w:eastAsia="Calibri" w:hAnsi="Arial" w:cs="Arial"/>
          <w:sz w:val="20"/>
          <w:szCs w:val="20"/>
          <w:lang w:bidi="he-IL"/>
        </w:rPr>
        <w:t>Wetherby without the need for a full placement review</w:t>
      </w:r>
      <w:r w:rsidR="005E624E">
        <w:rPr>
          <w:rFonts w:ascii="Arial" w:eastAsia="Calibri" w:hAnsi="Arial" w:cs="Arial"/>
          <w:sz w:val="20"/>
          <w:szCs w:val="20"/>
          <w:lang w:bidi="he-IL"/>
        </w:rPr>
        <w:t>.</w:t>
      </w:r>
    </w:p>
    <w:p w14:paraId="720E65F3" w14:textId="77777777" w:rsidR="005E624E" w:rsidRDefault="0058032A" w:rsidP="007672EF">
      <w:pPr>
        <w:pStyle w:val="BodyText"/>
        <w:spacing w:line="360" w:lineRule="auto"/>
        <w:rPr>
          <w:rFonts w:ascii="Arial" w:eastAsia="Calibri" w:hAnsi="Arial" w:cs="Arial"/>
          <w:sz w:val="20"/>
          <w:szCs w:val="20"/>
          <w:lang w:bidi="he-IL"/>
        </w:rPr>
      </w:pPr>
      <w:r>
        <w:rPr>
          <w:rFonts w:ascii="Arial" w:eastAsia="Calibri" w:hAnsi="Arial" w:cs="Arial"/>
          <w:sz w:val="20"/>
          <w:szCs w:val="20"/>
          <w:lang w:bidi="he-IL"/>
        </w:rPr>
        <w:t>The supporting documentation must be</w:t>
      </w:r>
      <w:r w:rsidR="001B188C">
        <w:rPr>
          <w:rFonts w:ascii="Arial" w:eastAsia="Calibri" w:hAnsi="Arial" w:cs="Arial"/>
          <w:sz w:val="20"/>
          <w:szCs w:val="20"/>
          <w:lang w:bidi="he-IL"/>
        </w:rPr>
        <w:t xml:space="preserve"> completed in its </w:t>
      </w:r>
      <w:r>
        <w:rPr>
          <w:rFonts w:ascii="Arial" w:eastAsia="Calibri" w:hAnsi="Arial" w:cs="Arial"/>
          <w:sz w:val="20"/>
          <w:szCs w:val="20"/>
          <w:lang w:bidi="he-IL"/>
        </w:rPr>
        <w:t>entirety and must justify this course of action as in th</w:t>
      </w:r>
      <w:r w:rsidR="001934C0">
        <w:rPr>
          <w:rFonts w:ascii="Arial" w:eastAsia="Calibri" w:hAnsi="Arial" w:cs="Arial"/>
          <w:sz w:val="20"/>
          <w:szCs w:val="20"/>
          <w:lang w:bidi="he-IL"/>
        </w:rPr>
        <w:t xml:space="preserve">e </w:t>
      </w:r>
      <w:r>
        <w:rPr>
          <w:rFonts w:ascii="Arial" w:eastAsia="Calibri" w:hAnsi="Arial" w:cs="Arial"/>
          <w:sz w:val="20"/>
          <w:szCs w:val="20"/>
          <w:lang w:bidi="he-IL"/>
        </w:rPr>
        <w:t>best interests of the young person</w:t>
      </w:r>
      <w:r w:rsidR="001B188C">
        <w:rPr>
          <w:rFonts w:ascii="Arial" w:eastAsia="Calibri" w:hAnsi="Arial" w:cs="Arial"/>
          <w:sz w:val="20"/>
          <w:szCs w:val="20"/>
          <w:lang w:bidi="he-IL"/>
        </w:rPr>
        <w:t>. If an alternative</w:t>
      </w:r>
      <w:r>
        <w:rPr>
          <w:rFonts w:ascii="Arial" w:eastAsia="Calibri" w:hAnsi="Arial" w:cs="Arial"/>
          <w:sz w:val="20"/>
          <w:szCs w:val="20"/>
          <w:lang w:bidi="he-IL"/>
        </w:rPr>
        <w:t xml:space="preserve"> location</w:t>
      </w:r>
      <w:r w:rsidR="001B188C">
        <w:rPr>
          <w:rFonts w:ascii="Arial" w:eastAsia="Calibri" w:hAnsi="Arial" w:cs="Arial"/>
          <w:sz w:val="20"/>
          <w:szCs w:val="20"/>
          <w:lang w:bidi="he-IL"/>
        </w:rPr>
        <w:t xml:space="preserve"> is sought then a full MDM will need to be held. Please refer t</w:t>
      </w:r>
      <w:r w:rsidR="001934C0">
        <w:rPr>
          <w:rFonts w:ascii="Arial" w:eastAsia="Calibri" w:hAnsi="Arial" w:cs="Arial"/>
          <w:sz w:val="20"/>
          <w:szCs w:val="20"/>
          <w:lang w:bidi="he-IL"/>
        </w:rPr>
        <w:t xml:space="preserve">o </w:t>
      </w:r>
      <w:hyperlink r:id="rId18" w:history="1">
        <w:r w:rsidR="005E624E" w:rsidRPr="00CA21B4">
          <w:rPr>
            <w:rStyle w:val="Hyperlink"/>
            <w:rFonts w:ascii="Arial" w:eastAsia="Calibri" w:hAnsi="Arial" w:cs="Arial"/>
            <w:sz w:val="20"/>
            <w:szCs w:val="20"/>
            <w:lang w:bidi="he-IL"/>
          </w:rPr>
          <w:t>https://www.gov.uk/government/publications/placement-review-process</w:t>
        </w:r>
      </w:hyperlink>
      <w:r w:rsidR="005E624E">
        <w:rPr>
          <w:rFonts w:ascii="Arial" w:eastAsia="Calibri" w:hAnsi="Arial" w:cs="Arial"/>
          <w:sz w:val="20"/>
          <w:szCs w:val="20"/>
          <w:lang w:bidi="he-IL"/>
        </w:rPr>
        <w:t xml:space="preserve"> </w:t>
      </w:r>
    </w:p>
    <w:p w14:paraId="1AEE24E3" w14:textId="77777777" w:rsidR="00F52807" w:rsidRDefault="00F52807" w:rsidP="007672EF">
      <w:pPr>
        <w:pStyle w:val="BodyText"/>
        <w:spacing w:line="360" w:lineRule="auto"/>
        <w:rPr>
          <w:rFonts w:ascii="Arial" w:eastAsia="Calibri" w:hAnsi="Arial" w:cs="Arial"/>
          <w:b/>
          <w:sz w:val="34"/>
          <w:szCs w:val="34"/>
          <w:lang w:bidi="he-IL"/>
        </w:rPr>
      </w:pPr>
    </w:p>
    <w:p w14:paraId="3C534F5C" w14:textId="1B1F4D88" w:rsidR="007672EF" w:rsidRDefault="00B92308" w:rsidP="007672EF">
      <w:pPr>
        <w:pStyle w:val="BodyText"/>
        <w:spacing w:line="360" w:lineRule="auto"/>
        <w:rPr>
          <w:rFonts w:ascii="Arial" w:eastAsia="Calibri" w:hAnsi="Arial" w:cs="Arial"/>
          <w:b/>
          <w:sz w:val="34"/>
          <w:lang w:bidi="he-IL"/>
        </w:rPr>
      </w:pPr>
      <w:r>
        <w:rPr>
          <w:rFonts w:ascii="Arial" w:eastAsia="Calibri" w:hAnsi="Arial" w:cs="Arial"/>
          <w:b/>
          <w:sz w:val="34"/>
          <w:szCs w:val="34"/>
          <w:lang w:bidi="he-IL"/>
        </w:rPr>
        <w:lastRenderedPageBreak/>
        <w:t>4.3</w:t>
      </w:r>
      <w:r w:rsidR="007672EF" w:rsidRPr="006B7E1A">
        <w:rPr>
          <w:rFonts w:ascii="Arial" w:eastAsia="Calibri" w:hAnsi="Arial" w:cs="Arial"/>
          <w:b/>
          <w:sz w:val="34"/>
          <w:lang w:bidi="he-IL"/>
        </w:rPr>
        <w:t xml:space="preserve"> </w:t>
      </w:r>
      <w:r w:rsidR="007672EF">
        <w:rPr>
          <w:rFonts w:ascii="Arial" w:eastAsia="Calibri" w:hAnsi="Arial" w:cs="Arial"/>
          <w:b/>
          <w:sz w:val="34"/>
          <w:lang w:bidi="he-IL"/>
        </w:rPr>
        <w:t>A progressive transfer</w:t>
      </w:r>
      <w:r w:rsidR="007672EF" w:rsidRPr="00712CF7">
        <w:rPr>
          <w:rFonts w:ascii="Arial" w:eastAsia="Calibri" w:hAnsi="Arial" w:cs="Arial"/>
          <w:b/>
          <w:sz w:val="34"/>
          <w:lang w:bidi="he-IL"/>
        </w:rPr>
        <w:t xml:space="preserve"> </w:t>
      </w:r>
    </w:p>
    <w:p w14:paraId="6B1CB18F" w14:textId="358C6641" w:rsidR="00173185" w:rsidRPr="00173185" w:rsidRDefault="005E624E" w:rsidP="007672EF">
      <w:pPr>
        <w:pStyle w:val="BodyText"/>
        <w:spacing w:line="360" w:lineRule="auto"/>
        <w:rPr>
          <w:rFonts w:ascii="Arial" w:eastAsia="Calibri" w:hAnsi="Arial" w:cs="Arial"/>
          <w:sz w:val="20"/>
          <w:szCs w:val="20"/>
          <w:lang w:bidi="he-IL"/>
        </w:rPr>
      </w:pPr>
      <w:r>
        <w:rPr>
          <w:rFonts w:ascii="Arial" w:eastAsia="Calibri" w:hAnsi="Arial" w:cs="Arial"/>
          <w:sz w:val="20"/>
          <w:szCs w:val="20"/>
          <w:lang w:bidi="he-IL"/>
        </w:rPr>
        <w:t>A young person</w:t>
      </w:r>
      <w:r w:rsidR="00173185" w:rsidRPr="00173185">
        <w:rPr>
          <w:rFonts w:ascii="Arial" w:eastAsia="Calibri" w:hAnsi="Arial" w:cs="Arial"/>
          <w:sz w:val="20"/>
          <w:szCs w:val="20"/>
          <w:lang w:bidi="he-IL"/>
        </w:rPr>
        <w:t xml:space="preserve"> may have been assessed as no longer requiring the additional support of the Keppel Unit and therefore be required or request to move to a main site YOI. As the Keppel unit is a national resource main site </w:t>
      </w:r>
      <w:r>
        <w:rPr>
          <w:rFonts w:ascii="Arial" w:eastAsia="Calibri" w:hAnsi="Arial" w:cs="Arial"/>
          <w:sz w:val="20"/>
          <w:szCs w:val="20"/>
          <w:lang w:bidi="he-IL"/>
        </w:rPr>
        <w:t xml:space="preserve">HMYOI </w:t>
      </w:r>
      <w:r w:rsidR="00173185" w:rsidRPr="00173185">
        <w:rPr>
          <w:rFonts w:ascii="Arial" w:eastAsia="Calibri" w:hAnsi="Arial" w:cs="Arial"/>
          <w:sz w:val="20"/>
          <w:szCs w:val="20"/>
          <w:lang w:bidi="he-IL"/>
        </w:rPr>
        <w:t xml:space="preserve">Wetherby may not be catchment for all </w:t>
      </w:r>
      <w:r>
        <w:rPr>
          <w:rFonts w:ascii="Arial" w:eastAsia="Calibri" w:hAnsi="Arial" w:cs="Arial"/>
          <w:sz w:val="20"/>
          <w:szCs w:val="20"/>
          <w:lang w:bidi="he-IL"/>
        </w:rPr>
        <w:t>young people</w:t>
      </w:r>
      <w:r w:rsidR="00173185" w:rsidRPr="00173185">
        <w:rPr>
          <w:rFonts w:ascii="Arial" w:eastAsia="Calibri" w:hAnsi="Arial" w:cs="Arial"/>
          <w:sz w:val="20"/>
          <w:szCs w:val="20"/>
          <w:lang w:bidi="he-IL"/>
        </w:rPr>
        <w:t xml:space="preserve"> on the Keppel Unit. Therefore, each individual </w:t>
      </w:r>
      <w:r>
        <w:rPr>
          <w:rFonts w:ascii="Arial" w:eastAsia="Calibri" w:hAnsi="Arial" w:cs="Arial"/>
          <w:sz w:val="20"/>
          <w:szCs w:val="20"/>
          <w:lang w:bidi="he-IL"/>
        </w:rPr>
        <w:t>young person</w:t>
      </w:r>
      <w:r w:rsidRPr="00173185">
        <w:rPr>
          <w:rFonts w:ascii="Arial" w:eastAsia="Calibri" w:hAnsi="Arial" w:cs="Arial"/>
          <w:sz w:val="20"/>
          <w:szCs w:val="20"/>
          <w:lang w:bidi="he-IL"/>
        </w:rPr>
        <w:t xml:space="preserve"> </w:t>
      </w:r>
      <w:r w:rsidR="00173185" w:rsidRPr="00173185">
        <w:rPr>
          <w:rFonts w:ascii="Arial" w:eastAsia="Calibri" w:hAnsi="Arial" w:cs="Arial"/>
          <w:sz w:val="20"/>
          <w:szCs w:val="20"/>
          <w:lang w:bidi="he-IL"/>
        </w:rPr>
        <w:t xml:space="preserve">should be considered </w:t>
      </w:r>
      <w:proofErr w:type="gramStart"/>
      <w:r w:rsidR="00173185" w:rsidRPr="00173185">
        <w:rPr>
          <w:rFonts w:ascii="Arial" w:eastAsia="Calibri" w:hAnsi="Arial" w:cs="Arial"/>
          <w:sz w:val="20"/>
          <w:szCs w:val="20"/>
          <w:lang w:bidi="he-IL"/>
        </w:rPr>
        <w:t>in regards to</w:t>
      </w:r>
      <w:proofErr w:type="gramEnd"/>
      <w:r w:rsidR="00173185" w:rsidRPr="00173185">
        <w:rPr>
          <w:rFonts w:ascii="Arial" w:eastAsia="Calibri" w:hAnsi="Arial" w:cs="Arial"/>
          <w:sz w:val="20"/>
          <w:szCs w:val="20"/>
          <w:lang w:bidi="he-IL"/>
        </w:rPr>
        <w:t xml:space="preserve"> how the transfer should take place to ensure the </w:t>
      </w:r>
      <w:r>
        <w:rPr>
          <w:rFonts w:ascii="Arial" w:eastAsia="Calibri" w:hAnsi="Arial" w:cs="Arial"/>
          <w:sz w:val="20"/>
          <w:szCs w:val="20"/>
          <w:lang w:bidi="he-IL"/>
        </w:rPr>
        <w:t>young person</w:t>
      </w:r>
      <w:r w:rsidR="00173185" w:rsidRPr="00173185">
        <w:rPr>
          <w:rFonts w:ascii="Arial" w:eastAsia="Calibri" w:hAnsi="Arial" w:cs="Arial"/>
          <w:sz w:val="20"/>
          <w:szCs w:val="20"/>
          <w:lang w:bidi="he-IL"/>
        </w:rPr>
        <w:t xml:space="preserve"> remain</w:t>
      </w:r>
      <w:r w:rsidR="00C72A28">
        <w:rPr>
          <w:rFonts w:ascii="Arial" w:eastAsia="Calibri" w:hAnsi="Arial" w:cs="Arial"/>
          <w:sz w:val="20"/>
          <w:szCs w:val="20"/>
          <w:lang w:bidi="he-IL"/>
        </w:rPr>
        <w:t>s</w:t>
      </w:r>
      <w:r w:rsidR="00173185" w:rsidRPr="00173185">
        <w:rPr>
          <w:rFonts w:ascii="Arial" w:eastAsia="Calibri" w:hAnsi="Arial" w:cs="Arial"/>
          <w:sz w:val="20"/>
          <w:szCs w:val="20"/>
          <w:lang w:bidi="he-IL"/>
        </w:rPr>
        <w:t xml:space="preserve"> fully supported. This could be progressed in several ways such as;</w:t>
      </w:r>
    </w:p>
    <w:p w14:paraId="5AFB4CC7" w14:textId="76A6CF70" w:rsidR="00173185" w:rsidRPr="00173185" w:rsidRDefault="00173185" w:rsidP="00050D35">
      <w:pPr>
        <w:pStyle w:val="BodyText"/>
        <w:numPr>
          <w:ilvl w:val="0"/>
          <w:numId w:val="4"/>
        </w:numPr>
        <w:spacing w:line="360" w:lineRule="auto"/>
        <w:rPr>
          <w:rFonts w:ascii="Arial" w:eastAsia="Calibri" w:hAnsi="Arial" w:cs="Arial"/>
          <w:sz w:val="20"/>
          <w:szCs w:val="20"/>
          <w:lang w:bidi="he-IL"/>
        </w:rPr>
      </w:pPr>
      <w:r w:rsidRPr="00173185">
        <w:rPr>
          <w:rFonts w:ascii="Arial" w:eastAsia="Calibri" w:hAnsi="Arial" w:cs="Arial"/>
          <w:sz w:val="20"/>
          <w:szCs w:val="20"/>
          <w:lang w:bidi="he-IL"/>
        </w:rPr>
        <w:t>Transfer to main site Wetherby if catchment</w:t>
      </w:r>
    </w:p>
    <w:p w14:paraId="6BCB1B37" w14:textId="77777777" w:rsidR="00560C83" w:rsidRDefault="00173185" w:rsidP="005E624E">
      <w:pPr>
        <w:pStyle w:val="BodyText"/>
        <w:numPr>
          <w:ilvl w:val="0"/>
          <w:numId w:val="4"/>
        </w:numPr>
        <w:spacing w:line="360" w:lineRule="auto"/>
        <w:rPr>
          <w:rFonts w:ascii="Arial" w:eastAsia="Calibri" w:hAnsi="Arial" w:cs="Arial"/>
          <w:sz w:val="20"/>
          <w:szCs w:val="20"/>
          <w:lang w:bidi="he-IL"/>
        </w:rPr>
      </w:pPr>
      <w:r w:rsidRPr="00173185">
        <w:rPr>
          <w:rFonts w:ascii="Arial" w:eastAsia="Calibri" w:hAnsi="Arial" w:cs="Arial"/>
          <w:sz w:val="20"/>
          <w:szCs w:val="20"/>
          <w:lang w:bidi="he-IL"/>
        </w:rPr>
        <w:t>Transfer to main site Wetherby and then to catchment YOI this will allow interim wrap around care from Keppel staff</w:t>
      </w:r>
    </w:p>
    <w:p w14:paraId="29399CCD" w14:textId="00D61CEB" w:rsidR="005E624E" w:rsidRPr="004B78E3" w:rsidRDefault="00560C83" w:rsidP="005E624E">
      <w:pPr>
        <w:pStyle w:val="BodyText"/>
        <w:numPr>
          <w:ilvl w:val="0"/>
          <w:numId w:val="4"/>
        </w:numPr>
        <w:spacing w:line="360" w:lineRule="auto"/>
        <w:rPr>
          <w:rFonts w:ascii="Arial" w:eastAsia="Calibri" w:hAnsi="Arial" w:cs="Arial"/>
          <w:sz w:val="20"/>
          <w:szCs w:val="20"/>
          <w:lang w:bidi="he-IL"/>
        </w:rPr>
      </w:pPr>
      <w:r w:rsidRPr="004B78E3">
        <w:rPr>
          <w:rFonts w:ascii="Arial" w:eastAsia="Calibri" w:hAnsi="Arial" w:cs="Arial"/>
          <w:sz w:val="20"/>
          <w:szCs w:val="20"/>
          <w:lang w:bidi="he-IL"/>
        </w:rPr>
        <w:t>T</w:t>
      </w:r>
      <w:r w:rsidR="00173185" w:rsidRPr="004B78E3">
        <w:rPr>
          <w:rFonts w:ascii="Arial" w:eastAsia="Calibri" w:hAnsi="Arial" w:cs="Arial"/>
          <w:sz w:val="20"/>
          <w:szCs w:val="20"/>
          <w:lang w:bidi="he-IL"/>
        </w:rPr>
        <w:t>ransfer to catchment YOI</w:t>
      </w:r>
    </w:p>
    <w:p w14:paraId="27FCBCA3" w14:textId="3B223FC1" w:rsidR="005E624E" w:rsidRDefault="005E624E" w:rsidP="005E624E">
      <w:pPr>
        <w:pStyle w:val="BodyText"/>
        <w:spacing w:line="360" w:lineRule="auto"/>
        <w:rPr>
          <w:rFonts w:ascii="Arial" w:eastAsia="Calibri" w:hAnsi="Arial" w:cs="Arial"/>
          <w:sz w:val="20"/>
          <w:szCs w:val="20"/>
          <w:lang w:bidi="he-IL"/>
        </w:rPr>
      </w:pPr>
    </w:p>
    <w:p w14:paraId="2BF4ABBA" w14:textId="4C089A52" w:rsidR="005E624E" w:rsidRDefault="005E624E" w:rsidP="005E624E">
      <w:pPr>
        <w:pStyle w:val="BodyText"/>
        <w:spacing w:line="360" w:lineRule="auto"/>
        <w:rPr>
          <w:rFonts w:ascii="Arial" w:eastAsia="Calibri" w:hAnsi="Arial" w:cs="Arial"/>
          <w:sz w:val="20"/>
          <w:szCs w:val="20"/>
          <w:lang w:bidi="he-IL"/>
        </w:rPr>
      </w:pPr>
    </w:p>
    <w:p w14:paraId="011517CE" w14:textId="586A05E3" w:rsidR="005E624E" w:rsidRDefault="005E624E" w:rsidP="005E624E">
      <w:pPr>
        <w:pStyle w:val="BodyText"/>
        <w:spacing w:line="360" w:lineRule="auto"/>
        <w:rPr>
          <w:rFonts w:ascii="Arial" w:eastAsia="Calibri" w:hAnsi="Arial" w:cs="Arial"/>
          <w:sz w:val="20"/>
          <w:szCs w:val="20"/>
          <w:lang w:bidi="he-IL"/>
        </w:rPr>
      </w:pPr>
    </w:p>
    <w:p w14:paraId="7670AD6D" w14:textId="1B7ADE2F" w:rsidR="005E624E" w:rsidRDefault="005E624E" w:rsidP="005E624E">
      <w:pPr>
        <w:pStyle w:val="BodyText"/>
        <w:spacing w:line="360" w:lineRule="auto"/>
        <w:rPr>
          <w:rFonts w:ascii="Arial" w:eastAsia="Calibri" w:hAnsi="Arial" w:cs="Arial"/>
          <w:sz w:val="20"/>
          <w:szCs w:val="20"/>
          <w:lang w:bidi="he-IL"/>
        </w:rPr>
      </w:pPr>
    </w:p>
    <w:p w14:paraId="53AA7555" w14:textId="6B968EE9" w:rsidR="00E76A63" w:rsidRDefault="00E76A63" w:rsidP="005E624E">
      <w:pPr>
        <w:pStyle w:val="BodyText"/>
        <w:spacing w:line="360" w:lineRule="auto"/>
        <w:rPr>
          <w:rFonts w:ascii="Arial" w:eastAsia="Calibri" w:hAnsi="Arial" w:cs="Arial"/>
          <w:sz w:val="20"/>
          <w:szCs w:val="20"/>
          <w:lang w:bidi="he-IL"/>
        </w:rPr>
      </w:pPr>
    </w:p>
    <w:p w14:paraId="09F5673A" w14:textId="77777777" w:rsidR="00E76A63" w:rsidRDefault="00E76A63" w:rsidP="005E624E">
      <w:pPr>
        <w:pStyle w:val="BodyText"/>
        <w:spacing w:line="360" w:lineRule="auto"/>
        <w:rPr>
          <w:rFonts w:ascii="Arial" w:eastAsia="Calibri" w:hAnsi="Arial" w:cs="Arial"/>
          <w:sz w:val="20"/>
          <w:szCs w:val="20"/>
          <w:lang w:bidi="he-IL"/>
        </w:rPr>
      </w:pPr>
    </w:p>
    <w:p w14:paraId="76D3767E" w14:textId="77777777" w:rsidR="005E624E" w:rsidRDefault="005E624E" w:rsidP="005E624E">
      <w:pPr>
        <w:pStyle w:val="BodyText"/>
        <w:spacing w:line="360" w:lineRule="auto"/>
        <w:rPr>
          <w:rFonts w:ascii="Arial" w:eastAsia="Calibri" w:hAnsi="Arial" w:cs="Arial"/>
          <w:sz w:val="20"/>
          <w:szCs w:val="20"/>
          <w:lang w:bidi="he-IL"/>
        </w:rPr>
      </w:pPr>
    </w:p>
    <w:p w14:paraId="4240F0FC" w14:textId="74593288" w:rsidR="004B78E3" w:rsidRDefault="004B78E3" w:rsidP="005E624E">
      <w:pPr>
        <w:pStyle w:val="BodyText"/>
        <w:spacing w:line="360" w:lineRule="auto"/>
        <w:rPr>
          <w:rFonts w:ascii="Arial" w:eastAsia="Calibri" w:hAnsi="Arial" w:cs="Arial"/>
          <w:sz w:val="20"/>
          <w:szCs w:val="20"/>
          <w:lang w:bidi="he-IL"/>
        </w:rPr>
      </w:pPr>
    </w:p>
    <w:p w14:paraId="1CF49248" w14:textId="3B6DCD6C" w:rsidR="004B78E3" w:rsidRDefault="004B78E3" w:rsidP="005E624E">
      <w:pPr>
        <w:pStyle w:val="BodyText"/>
        <w:spacing w:line="360" w:lineRule="auto"/>
        <w:rPr>
          <w:rFonts w:ascii="Arial" w:eastAsia="Calibri" w:hAnsi="Arial" w:cs="Arial"/>
          <w:sz w:val="20"/>
          <w:szCs w:val="20"/>
          <w:lang w:bidi="he-IL"/>
        </w:rPr>
      </w:pPr>
    </w:p>
    <w:p w14:paraId="7E6E7662" w14:textId="110D8390" w:rsidR="004B78E3" w:rsidRDefault="004B78E3" w:rsidP="005E624E">
      <w:pPr>
        <w:pStyle w:val="BodyText"/>
        <w:spacing w:line="360" w:lineRule="auto"/>
        <w:rPr>
          <w:rFonts w:ascii="Arial" w:eastAsia="Calibri" w:hAnsi="Arial" w:cs="Arial"/>
          <w:sz w:val="20"/>
          <w:szCs w:val="20"/>
          <w:lang w:bidi="he-IL"/>
        </w:rPr>
      </w:pPr>
    </w:p>
    <w:p w14:paraId="4E7CE1B6" w14:textId="27BD6DEC" w:rsidR="004B78E3" w:rsidRDefault="004B78E3" w:rsidP="005E624E">
      <w:pPr>
        <w:pStyle w:val="BodyText"/>
        <w:spacing w:line="360" w:lineRule="auto"/>
        <w:rPr>
          <w:rFonts w:ascii="Arial" w:eastAsia="Calibri" w:hAnsi="Arial" w:cs="Arial"/>
          <w:sz w:val="20"/>
          <w:szCs w:val="20"/>
          <w:lang w:bidi="he-IL"/>
        </w:rPr>
      </w:pPr>
    </w:p>
    <w:p w14:paraId="292EAC62" w14:textId="32797CB2" w:rsidR="004B78E3" w:rsidRDefault="004B78E3" w:rsidP="005E624E">
      <w:pPr>
        <w:pStyle w:val="BodyText"/>
        <w:spacing w:line="360" w:lineRule="auto"/>
        <w:rPr>
          <w:rFonts w:ascii="Arial" w:eastAsia="Calibri" w:hAnsi="Arial" w:cs="Arial"/>
          <w:sz w:val="20"/>
          <w:szCs w:val="20"/>
          <w:lang w:bidi="he-IL"/>
        </w:rPr>
      </w:pPr>
    </w:p>
    <w:p w14:paraId="79B18AC8" w14:textId="2DD7E04B" w:rsidR="004B78E3" w:rsidRDefault="004B78E3" w:rsidP="005E624E">
      <w:pPr>
        <w:pStyle w:val="BodyText"/>
        <w:spacing w:line="360" w:lineRule="auto"/>
        <w:rPr>
          <w:rFonts w:ascii="Arial" w:eastAsia="Calibri" w:hAnsi="Arial" w:cs="Arial"/>
          <w:sz w:val="20"/>
          <w:szCs w:val="20"/>
          <w:lang w:bidi="he-IL"/>
        </w:rPr>
      </w:pPr>
    </w:p>
    <w:p w14:paraId="4DC4566A" w14:textId="2F2B3911" w:rsidR="004B78E3" w:rsidRDefault="004B78E3" w:rsidP="005E624E">
      <w:pPr>
        <w:pStyle w:val="BodyText"/>
        <w:spacing w:line="360" w:lineRule="auto"/>
        <w:rPr>
          <w:rFonts w:ascii="Arial" w:eastAsia="Calibri" w:hAnsi="Arial" w:cs="Arial"/>
          <w:sz w:val="20"/>
          <w:szCs w:val="20"/>
          <w:lang w:bidi="he-IL"/>
        </w:rPr>
      </w:pPr>
    </w:p>
    <w:p w14:paraId="2838FE8B" w14:textId="16D98CF3" w:rsidR="004B78E3" w:rsidRDefault="004B78E3" w:rsidP="005E624E">
      <w:pPr>
        <w:pStyle w:val="BodyText"/>
        <w:spacing w:line="360" w:lineRule="auto"/>
        <w:rPr>
          <w:rFonts w:ascii="Arial" w:eastAsia="Calibri" w:hAnsi="Arial" w:cs="Arial"/>
          <w:sz w:val="20"/>
          <w:szCs w:val="20"/>
          <w:lang w:bidi="he-IL"/>
        </w:rPr>
      </w:pPr>
    </w:p>
    <w:p w14:paraId="55EB77F1" w14:textId="293FAC33" w:rsidR="004B78E3" w:rsidRPr="00173185" w:rsidRDefault="004B78E3" w:rsidP="005E624E">
      <w:pPr>
        <w:pStyle w:val="BodyText"/>
        <w:spacing w:line="360" w:lineRule="auto"/>
        <w:rPr>
          <w:rFonts w:ascii="Arial" w:eastAsia="Calibri" w:hAnsi="Arial" w:cs="Arial"/>
          <w:sz w:val="20"/>
          <w:szCs w:val="20"/>
          <w:lang w:bidi="he-IL"/>
        </w:rPr>
      </w:pPr>
    </w:p>
    <w:sectPr w:rsidR="004B78E3" w:rsidRPr="00173185" w:rsidSect="007672EF">
      <w:headerReference w:type="default" r:id="rId19"/>
      <w:footerReference w:type="default" r:id="rId2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F4077" w14:textId="77777777" w:rsidR="00962C2C" w:rsidRDefault="00962C2C" w:rsidP="006B7E1A">
      <w:pPr>
        <w:spacing w:after="0" w:line="240" w:lineRule="auto"/>
      </w:pPr>
      <w:r>
        <w:separator/>
      </w:r>
    </w:p>
  </w:endnote>
  <w:endnote w:type="continuationSeparator" w:id="0">
    <w:p w14:paraId="1ED6BCB8" w14:textId="77777777" w:rsidR="00962C2C" w:rsidRDefault="00962C2C" w:rsidP="006B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965859"/>
      <w:docPartObj>
        <w:docPartGallery w:val="Page Numbers (Bottom of Page)"/>
        <w:docPartUnique/>
      </w:docPartObj>
    </w:sdtPr>
    <w:sdtEndPr>
      <w:rPr>
        <w:noProof/>
      </w:rPr>
    </w:sdtEndPr>
    <w:sdtContent>
      <w:p w14:paraId="573486EA" w14:textId="64654D53" w:rsidR="00962C2C" w:rsidRDefault="00962C2C">
        <w:pPr>
          <w:pStyle w:val="Footer"/>
          <w:jc w:val="right"/>
        </w:pPr>
        <w:r>
          <w:fldChar w:fldCharType="begin"/>
        </w:r>
        <w:r>
          <w:instrText xml:space="preserve"> PAGE   \* MERGEFORMAT </w:instrText>
        </w:r>
        <w:r>
          <w:fldChar w:fldCharType="separate"/>
        </w:r>
        <w:r w:rsidR="00291402">
          <w:rPr>
            <w:noProof/>
          </w:rPr>
          <w:t>2</w:t>
        </w:r>
        <w:r>
          <w:rPr>
            <w:noProof/>
          </w:rPr>
          <w:fldChar w:fldCharType="end"/>
        </w:r>
      </w:p>
    </w:sdtContent>
  </w:sdt>
  <w:p w14:paraId="31454323" w14:textId="77777777" w:rsidR="00962C2C" w:rsidRDefault="00962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F79D3" w14:textId="77777777" w:rsidR="00962C2C" w:rsidRDefault="00962C2C" w:rsidP="006B7E1A">
      <w:pPr>
        <w:spacing w:after="0" w:line="240" w:lineRule="auto"/>
      </w:pPr>
      <w:r>
        <w:separator/>
      </w:r>
    </w:p>
  </w:footnote>
  <w:footnote w:type="continuationSeparator" w:id="0">
    <w:p w14:paraId="7B46FE9F" w14:textId="77777777" w:rsidR="00962C2C" w:rsidRDefault="00962C2C" w:rsidP="006B7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8A19" w14:textId="77777777" w:rsidR="00962C2C" w:rsidRDefault="00962C2C">
    <w:pPr>
      <w:pStyle w:val="Header"/>
      <w:rPr>
        <w:noProof/>
      </w:rPr>
    </w:pPr>
  </w:p>
  <w:p w14:paraId="7FB4D032" w14:textId="77777777" w:rsidR="00962C2C" w:rsidRDefault="00962C2C">
    <w:pPr>
      <w:pStyle w:val="Header"/>
      <w:rPr>
        <w:noProof/>
      </w:rPr>
    </w:pPr>
  </w:p>
  <w:p w14:paraId="56A41CAD" w14:textId="48C41F69" w:rsidR="00962C2C" w:rsidRDefault="004B78E3" w:rsidP="004B78E3">
    <w:pPr>
      <w:pStyle w:val="Header"/>
      <w:tabs>
        <w:tab w:val="clear" w:pos="4513"/>
        <w:tab w:val="clear" w:pos="9026"/>
        <w:tab w:val="left" w:pos="936"/>
      </w:tabs>
      <w:rPr>
        <w:noProof/>
      </w:rPr>
    </w:pPr>
    <w:r>
      <w:rPr>
        <w:noProof/>
      </w:rPr>
      <w:tab/>
    </w:r>
  </w:p>
  <w:p w14:paraId="70ED0544" w14:textId="77777777" w:rsidR="00962C2C" w:rsidRDefault="00962C2C">
    <w:pPr>
      <w:pStyle w:val="Header"/>
      <w:rPr>
        <w:noProof/>
      </w:rPr>
    </w:pPr>
  </w:p>
  <w:p w14:paraId="4FEFFB89" w14:textId="77777777" w:rsidR="00962C2C" w:rsidRDefault="00962C2C">
    <w:pPr>
      <w:pStyle w:val="Header"/>
      <w:rPr>
        <w:noProof/>
      </w:rPr>
    </w:pPr>
  </w:p>
  <w:p w14:paraId="44919E18" w14:textId="499BA4EB" w:rsidR="00962C2C" w:rsidRDefault="00962C2C">
    <w:pPr>
      <w:pStyle w:val="Header"/>
    </w:pPr>
    <w:r>
      <w:rPr>
        <w:noProof/>
      </w:rPr>
      <w:drawing>
        <wp:anchor distT="0" distB="0" distL="114300" distR="114300" simplePos="0" relativeHeight="251658240" behindDoc="1" locked="0" layoutInCell="1" allowOverlap="1" wp14:anchorId="383B5325" wp14:editId="1768D590">
          <wp:simplePos x="0" y="0"/>
          <wp:positionH relativeFrom="page">
            <wp:posOffset>-2540</wp:posOffset>
          </wp:positionH>
          <wp:positionV relativeFrom="page">
            <wp:posOffset>266065</wp:posOffset>
          </wp:positionV>
          <wp:extent cx="7559675" cy="10163810"/>
          <wp:effectExtent l="0" t="0" r="3175" b="8890"/>
          <wp:wrapNone/>
          <wp:docPr id="12" name="Picture 12" descr="HM Prison &amp; Probation Service, Youth Custody Service" title="HM Prison &amp; Probation Service, Youth Cust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M Prison &amp; Probation Service, Youth Custody Service" title="HM Prison &amp; Probation Service, Youth Custody Servi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1638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E91E2C"/>
    <w:multiLevelType w:val="hybridMultilevel"/>
    <w:tmpl w:val="1486DBCE"/>
    <w:lvl w:ilvl="0" w:tplc="B98EF858">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82298E"/>
    <w:multiLevelType w:val="hybridMultilevel"/>
    <w:tmpl w:val="BF0E1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3EF45B6"/>
    <w:multiLevelType w:val="hybridMultilevel"/>
    <w:tmpl w:val="6624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7766A5"/>
    <w:multiLevelType w:val="hybridMultilevel"/>
    <w:tmpl w:val="D418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E1A"/>
    <w:rsid w:val="00050D35"/>
    <w:rsid w:val="00127351"/>
    <w:rsid w:val="001351B7"/>
    <w:rsid w:val="00173185"/>
    <w:rsid w:val="001901FC"/>
    <w:rsid w:val="001934C0"/>
    <w:rsid w:val="001B188C"/>
    <w:rsid w:val="002674CB"/>
    <w:rsid w:val="002725D6"/>
    <w:rsid w:val="00291402"/>
    <w:rsid w:val="0030246D"/>
    <w:rsid w:val="00385B8D"/>
    <w:rsid w:val="003B12B3"/>
    <w:rsid w:val="0042233F"/>
    <w:rsid w:val="00422374"/>
    <w:rsid w:val="00440934"/>
    <w:rsid w:val="0044319C"/>
    <w:rsid w:val="004848FF"/>
    <w:rsid w:val="004B78E3"/>
    <w:rsid w:val="004C7C4F"/>
    <w:rsid w:val="0053640E"/>
    <w:rsid w:val="005549A5"/>
    <w:rsid w:val="00560C83"/>
    <w:rsid w:val="0058032A"/>
    <w:rsid w:val="005E624E"/>
    <w:rsid w:val="00610007"/>
    <w:rsid w:val="00621C2D"/>
    <w:rsid w:val="00665F2E"/>
    <w:rsid w:val="00667372"/>
    <w:rsid w:val="00685FF5"/>
    <w:rsid w:val="006B7E1A"/>
    <w:rsid w:val="006C7635"/>
    <w:rsid w:val="006F7E0D"/>
    <w:rsid w:val="00712CF7"/>
    <w:rsid w:val="0075649F"/>
    <w:rsid w:val="007672EF"/>
    <w:rsid w:val="00785611"/>
    <w:rsid w:val="007B6445"/>
    <w:rsid w:val="007B772E"/>
    <w:rsid w:val="00824AE0"/>
    <w:rsid w:val="00836AA4"/>
    <w:rsid w:val="008F5CF4"/>
    <w:rsid w:val="00924FC4"/>
    <w:rsid w:val="009423AF"/>
    <w:rsid w:val="00945F56"/>
    <w:rsid w:val="00962C2C"/>
    <w:rsid w:val="00991C36"/>
    <w:rsid w:val="009F5A7E"/>
    <w:rsid w:val="009F73BE"/>
    <w:rsid w:val="00A933A6"/>
    <w:rsid w:val="00B03098"/>
    <w:rsid w:val="00B911D2"/>
    <w:rsid w:val="00B92308"/>
    <w:rsid w:val="00BB69F3"/>
    <w:rsid w:val="00BD03BC"/>
    <w:rsid w:val="00C525B4"/>
    <w:rsid w:val="00C72A28"/>
    <w:rsid w:val="00C76317"/>
    <w:rsid w:val="00CF59B6"/>
    <w:rsid w:val="00D22EE3"/>
    <w:rsid w:val="00DA6637"/>
    <w:rsid w:val="00DF629E"/>
    <w:rsid w:val="00E078A2"/>
    <w:rsid w:val="00E26A5A"/>
    <w:rsid w:val="00E604A4"/>
    <w:rsid w:val="00E76A63"/>
    <w:rsid w:val="00E804A8"/>
    <w:rsid w:val="00F20819"/>
    <w:rsid w:val="00F363D6"/>
    <w:rsid w:val="00F52807"/>
    <w:rsid w:val="00FA40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EF75296"/>
  <w15:chartTrackingRefBased/>
  <w15:docId w15:val="{F43AB5AA-3BF7-4A38-B31F-B5295960D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E1A"/>
  </w:style>
  <w:style w:type="paragraph" w:styleId="Footer">
    <w:name w:val="footer"/>
    <w:basedOn w:val="Normal"/>
    <w:link w:val="FooterChar"/>
    <w:uiPriority w:val="99"/>
    <w:unhideWhenUsed/>
    <w:rsid w:val="006B7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E1A"/>
  </w:style>
  <w:style w:type="character" w:styleId="CommentReference">
    <w:name w:val="annotation reference"/>
    <w:basedOn w:val="DefaultParagraphFont"/>
    <w:uiPriority w:val="99"/>
    <w:semiHidden/>
    <w:unhideWhenUsed/>
    <w:rsid w:val="006B7E1A"/>
    <w:rPr>
      <w:sz w:val="16"/>
      <w:szCs w:val="16"/>
    </w:rPr>
  </w:style>
  <w:style w:type="paragraph" w:styleId="CommentText">
    <w:name w:val="annotation text"/>
    <w:basedOn w:val="Normal"/>
    <w:link w:val="CommentTextChar"/>
    <w:uiPriority w:val="99"/>
    <w:semiHidden/>
    <w:unhideWhenUsed/>
    <w:rsid w:val="006B7E1A"/>
    <w:pPr>
      <w:spacing w:after="240" w:line="264" w:lineRule="auto"/>
    </w:pPr>
    <w:rPr>
      <w:rFonts w:ascii="Arial" w:eastAsia="Calibri" w:hAnsi="Arial" w:cs="Arial"/>
      <w:sz w:val="20"/>
      <w:szCs w:val="20"/>
      <w:lang w:bidi="he-IL"/>
    </w:rPr>
  </w:style>
  <w:style w:type="character" w:customStyle="1" w:styleId="CommentTextChar">
    <w:name w:val="Comment Text Char"/>
    <w:basedOn w:val="DefaultParagraphFont"/>
    <w:link w:val="CommentText"/>
    <w:uiPriority w:val="99"/>
    <w:semiHidden/>
    <w:rsid w:val="006B7E1A"/>
    <w:rPr>
      <w:rFonts w:ascii="Arial" w:eastAsia="Calibri" w:hAnsi="Arial" w:cs="Arial"/>
      <w:sz w:val="20"/>
      <w:szCs w:val="20"/>
      <w:lang w:bidi="he-IL"/>
    </w:rPr>
  </w:style>
  <w:style w:type="paragraph" w:styleId="BalloonText">
    <w:name w:val="Balloon Text"/>
    <w:basedOn w:val="Normal"/>
    <w:link w:val="BalloonTextChar"/>
    <w:uiPriority w:val="99"/>
    <w:semiHidden/>
    <w:unhideWhenUsed/>
    <w:rsid w:val="006B7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E1A"/>
    <w:rPr>
      <w:rFonts w:ascii="Segoe UI" w:hAnsi="Segoe UI" w:cs="Segoe UI"/>
      <w:sz w:val="18"/>
      <w:szCs w:val="18"/>
    </w:rPr>
  </w:style>
  <w:style w:type="paragraph" w:styleId="BodyText">
    <w:name w:val="Body Text"/>
    <w:basedOn w:val="Normal"/>
    <w:link w:val="BodyTextChar"/>
    <w:rsid w:val="00BD03BC"/>
    <w:pPr>
      <w:spacing w:after="140" w:line="252" w:lineRule="auto"/>
    </w:pPr>
    <w:rPr>
      <w:rFonts w:ascii="Times New Roman" w:eastAsia="Times New Roman" w:hAnsi="Times New Roman" w:cs="Times New Roman"/>
      <w:kern w:val="24"/>
      <w:sz w:val="24"/>
      <w:szCs w:val="24"/>
    </w:rPr>
  </w:style>
  <w:style w:type="character" w:customStyle="1" w:styleId="BodyTextChar">
    <w:name w:val="Body Text Char"/>
    <w:basedOn w:val="DefaultParagraphFont"/>
    <w:link w:val="BodyText"/>
    <w:rsid w:val="00BD03BC"/>
    <w:rPr>
      <w:rFonts w:ascii="Times New Roman" w:eastAsia="Times New Roman" w:hAnsi="Times New Roman" w:cs="Times New Roman"/>
      <w:kern w:val="24"/>
      <w:sz w:val="24"/>
      <w:szCs w:val="24"/>
    </w:rPr>
  </w:style>
  <w:style w:type="character" w:styleId="Hyperlink">
    <w:name w:val="Hyperlink"/>
    <w:uiPriority w:val="99"/>
    <w:unhideWhenUsed/>
    <w:rsid w:val="00BD03BC"/>
    <w:rPr>
      <w:color w:val="0563C1"/>
      <w:u w:val="single"/>
    </w:rPr>
  </w:style>
  <w:style w:type="character" w:styleId="Strong">
    <w:name w:val="Strong"/>
    <w:qFormat/>
    <w:rsid w:val="00BD03BC"/>
    <w:rPr>
      <w:b/>
      <w:bCs/>
    </w:rPr>
  </w:style>
  <w:style w:type="paragraph" w:styleId="CommentSubject">
    <w:name w:val="annotation subject"/>
    <w:basedOn w:val="CommentText"/>
    <w:next w:val="CommentText"/>
    <w:link w:val="CommentSubjectChar"/>
    <w:uiPriority w:val="99"/>
    <w:semiHidden/>
    <w:unhideWhenUsed/>
    <w:rsid w:val="002674CB"/>
    <w:pPr>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2674CB"/>
    <w:rPr>
      <w:rFonts w:ascii="Arial" w:eastAsia="Calibri" w:hAnsi="Arial" w:cs="Arial"/>
      <w:b/>
      <w:bCs/>
      <w:sz w:val="20"/>
      <w:szCs w:val="20"/>
      <w:lang w:bidi="he-IL"/>
    </w:rPr>
  </w:style>
  <w:style w:type="paragraph" w:styleId="FootnoteText">
    <w:name w:val="footnote text"/>
    <w:basedOn w:val="Normal"/>
    <w:link w:val="FootnoteTextChar"/>
    <w:uiPriority w:val="99"/>
    <w:semiHidden/>
    <w:unhideWhenUsed/>
    <w:rsid w:val="007B77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772E"/>
    <w:rPr>
      <w:sz w:val="20"/>
      <w:szCs w:val="20"/>
    </w:rPr>
  </w:style>
  <w:style w:type="character" w:styleId="FootnoteReference">
    <w:name w:val="footnote reference"/>
    <w:basedOn w:val="DefaultParagraphFont"/>
    <w:uiPriority w:val="99"/>
    <w:semiHidden/>
    <w:unhideWhenUsed/>
    <w:rsid w:val="007B772E"/>
    <w:rPr>
      <w:vertAlign w:val="superscript"/>
    </w:rPr>
  </w:style>
  <w:style w:type="character" w:styleId="UnresolvedMention">
    <w:name w:val="Unresolved Mention"/>
    <w:basedOn w:val="DefaultParagraphFont"/>
    <w:uiPriority w:val="99"/>
    <w:semiHidden/>
    <w:unhideWhenUsed/>
    <w:rsid w:val="00B03098"/>
    <w:rPr>
      <w:color w:val="808080"/>
      <w:shd w:val="clear" w:color="auto" w:fill="E6E6E6"/>
    </w:rPr>
  </w:style>
  <w:style w:type="paragraph" w:styleId="TOC2">
    <w:name w:val="toc 2"/>
    <w:basedOn w:val="Normal"/>
    <w:next w:val="Normal"/>
    <w:autoRedefine/>
    <w:uiPriority w:val="39"/>
    <w:unhideWhenUsed/>
    <w:rsid w:val="005E624E"/>
    <w:pPr>
      <w:spacing w:after="100"/>
      <w:ind w:left="220"/>
    </w:pPr>
  </w:style>
  <w:style w:type="paragraph" w:styleId="ListParagraph">
    <w:name w:val="List Paragraph"/>
    <w:basedOn w:val="Normal"/>
    <w:uiPriority w:val="34"/>
    <w:qFormat/>
    <w:rsid w:val="00991C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s://www.gov.uk/government/publications/placement-review-proces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www.gov.uk/government/publications/placement-review-process" TargetMode="External"/><Relationship Id="rId2" Type="http://schemas.openxmlformats.org/officeDocument/2006/relationships/numbering" Target="numbering.xml"/><Relationship Id="rId16" Type="http://schemas.openxmlformats.org/officeDocument/2006/relationships/hyperlink" Target="mailto:YCSPT%20SpecUnits@justice.gsi.gov.uk.cjsm.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mailto:YCSTransfers@justice.gov.uk.cjsm.net" TargetMode="External"/><Relationship Id="rId10" Type="http://schemas.openxmlformats.org/officeDocument/2006/relationships/diagramData" Target="diagrams/data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38C950-6497-48CD-86D5-59E3BD054FDC}" type="doc">
      <dgm:prSet loTypeId="urn:microsoft.com/office/officeart/2005/8/layout/hierarchy1" loCatId="hierarchy" qsTypeId="urn:microsoft.com/office/officeart/2005/8/quickstyle/3d4" qsCatId="3D" csTypeId="urn:microsoft.com/office/officeart/2005/8/colors/accent4_2" csCatId="accent4" phldr="1"/>
      <dgm:spPr/>
      <dgm:t>
        <a:bodyPr/>
        <a:lstStyle/>
        <a:p>
          <a:endParaRPr lang="en-US"/>
        </a:p>
      </dgm:t>
    </dgm:pt>
    <dgm:pt modelId="{C5B44C1E-D803-46AA-BB9E-6F2473E6CEC7}">
      <dgm:prSet phldrT="[Text]" custT="1"/>
      <dgm:spPr>
        <a:xfrm>
          <a:off x="501996" y="1674965"/>
          <a:ext cx="1473102" cy="691549"/>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Font typeface="+mj-lt"/>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 Placement from court or within initial Period on Wetherby Mainsite</a:t>
          </a:r>
          <a:endParaRPr lang="en-US" sz="1200" b="1">
            <a:solidFill>
              <a:sysClr val="windowText" lastClr="000000"/>
            </a:solidFill>
            <a:highlight>
              <a:srgbClr val="C0C0C0"/>
            </a:highlight>
            <a:latin typeface="Arial" panose="020B0604020202020204" pitchFamily="34" charset="0"/>
            <a:ea typeface="+mn-ea"/>
            <a:cs typeface="Arial" panose="020B0604020202020204" pitchFamily="34" charset="0"/>
          </a:endParaRPr>
        </a:p>
      </dgm:t>
    </dgm:pt>
    <dgm:pt modelId="{3FEC1CB0-B1B2-4DA8-983B-7A2E4A744044}" type="parTrans" cxnId="{AB5B0059-4438-453F-B9E3-874489E9898F}">
      <dgm:prSet/>
      <dgm:spPr>
        <a:xfrm>
          <a:off x="1109893" y="338303"/>
          <a:ext cx="2079347" cy="1214440"/>
        </a:xfrm>
        <a:custGeom>
          <a:avLst/>
          <a:gdLst/>
          <a:ahLst/>
          <a:cxnLst/>
          <a:rect l="0" t="0" r="0" b="0"/>
          <a:pathLst>
            <a:path>
              <a:moveTo>
                <a:pt x="2079347" y="0"/>
              </a:moveTo>
              <a:lnTo>
                <a:pt x="2079347" y="1107175"/>
              </a:lnTo>
              <a:lnTo>
                <a:pt x="0" y="1107175"/>
              </a:lnTo>
              <a:lnTo>
                <a:pt x="0" y="1214440"/>
              </a:lnTo>
            </a:path>
          </a:pathLst>
        </a:custGeom>
        <a:noFill/>
        <a:ln w="15875" cap="flat" cmpd="sng" algn="ctr">
          <a:solidFill>
            <a:srgbClr val="42BA97">
              <a:shade val="60000"/>
              <a:hueOff val="0"/>
              <a:satOff val="0"/>
              <a:lumOff val="0"/>
              <a:alphaOff val="0"/>
            </a:srgbClr>
          </a:solidFill>
          <a:prstDash val="solid"/>
        </a:ln>
        <a:effectLst/>
        <a:sp3d z="-40000" prstMaterial="matte"/>
      </dgm:spPr>
      <dgm:t>
        <a:bodyPr/>
        <a:lstStyle/>
        <a:p>
          <a:endParaRPr lang="en-US"/>
        </a:p>
      </dgm:t>
    </dgm:pt>
    <dgm:pt modelId="{1064BAF1-8A0D-4D51-8CCD-86B333973095}" type="sibTrans" cxnId="{AB5B0059-4438-453F-B9E3-874489E9898F}">
      <dgm:prSet/>
      <dgm:spPr/>
      <dgm:t>
        <a:bodyPr/>
        <a:lstStyle/>
        <a:p>
          <a:endParaRPr lang="en-US"/>
        </a:p>
      </dgm:t>
    </dgm:pt>
    <dgm:pt modelId="{B72FBF6D-F3D8-4883-9D2C-47EBF523990F}">
      <dgm:prSet custT="1"/>
      <dgm:spPr>
        <a:xfrm>
          <a:off x="2037060" y="196316"/>
          <a:ext cx="2561670" cy="264208"/>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Referral Form Received </a:t>
          </a:r>
        </a:p>
      </dgm:t>
    </dgm:pt>
    <dgm:pt modelId="{BEAA6EBB-40AB-4535-BD0A-F3B84FA5E2A4}" type="parTrans" cxnId="{FA3561CE-BAB6-4676-8A05-BCF50880EB6D}">
      <dgm:prSet/>
      <dgm:spPr/>
      <dgm:t>
        <a:bodyPr/>
        <a:lstStyle/>
        <a:p>
          <a:endParaRPr lang="en-US"/>
        </a:p>
      </dgm:t>
    </dgm:pt>
    <dgm:pt modelId="{549E697B-687C-4D20-9BD0-22396186E356}" type="sibTrans" cxnId="{FA3561CE-BAB6-4676-8A05-BCF50880EB6D}">
      <dgm:prSet/>
      <dgm:spPr/>
      <dgm:t>
        <a:bodyPr/>
        <a:lstStyle/>
        <a:p>
          <a:endParaRPr lang="en-US"/>
        </a:p>
      </dgm:t>
    </dgm:pt>
    <dgm:pt modelId="{DD8A87D3-B28F-4CF9-8E53-F0307FB9533D}" type="asst">
      <dgm:prSet custT="1"/>
      <dgm:spPr>
        <a:xfrm>
          <a:off x="300632" y="2767125"/>
          <a:ext cx="1232574" cy="568297"/>
        </a:xfrm>
        <a:prstGeom prst="roundRect">
          <a:avLst>
            <a:gd name="adj" fmla="val 10000"/>
          </a:avLst>
        </a:prstGeom>
        <a:solidFill>
          <a:srgbClr val="42BA97">
            <a:lumMod val="20000"/>
            <a:lumOff val="80000"/>
            <a:alpha val="90000"/>
          </a:srgb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Placed for 14 days assessment</a:t>
          </a:r>
          <a:endPar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46930B-6942-4E83-AEFF-409102FFADD1}" type="parTrans" cxnId="{33A8AAD8-17CA-490D-AE8F-5A0437E10ED7}">
      <dgm:prSet/>
      <dgm:spPr>
        <a:xfrm>
          <a:off x="788265" y="2244293"/>
          <a:ext cx="321628" cy="400610"/>
        </a:xfrm>
        <a:custGeom>
          <a:avLst/>
          <a:gdLst/>
          <a:ahLst/>
          <a:cxnLst/>
          <a:rect l="0" t="0" r="0" b="0"/>
          <a:pathLst>
            <a:path>
              <a:moveTo>
                <a:pt x="321628" y="0"/>
              </a:moveTo>
              <a:lnTo>
                <a:pt x="321628" y="293344"/>
              </a:lnTo>
              <a:lnTo>
                <a:pt x="0" y="293344"/>
              </a:lnTo>
              <a:lnTo>
                <a:pt x="0" y="400610"/>
              </a:lnTo>
            </a:path>
          </a:pathLst>
        </a:custGeom>
        <a:noFill/>
        <a:ln w="15875" cap="flat" cmpd="sng" algn="ctr">
          <a:solidFill>
            <a:srgbClr val="42BA97">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7684A444-40CC-4B81-A7D0-C4202F270E9A}" type="sibTrans" cxnId="{33A8AAD8-17CA-490D-AE8F-5A0437E10ED7}">
      <dgm:prSet/>
      <dgm:spPr/>
      <dgm:t>
        <a:bodyPr/>
        <a:lstStyle/>
        <a:p>
          <a:endParaRPr lang="en-US"/>
        </a:p>
      </dgm:t>
    </dgm:pt>
    <dgm:pt modelId="{BCE9259D-48AB-4C36-8A11-FC60D98B4A4E}">
      <dgm:prSet custT="1"/>
      <dgm:spPr>
        <a:xfrm>
          <a:off x="398222" y="3755609"/>
          <a:ext cx="1684151" cy="866960"/>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The Keppel Unit conduct the relevelant assessments within a 14 day period</a:t>
          </a:r>
          <a:endParaRPr lang="en-US" sz="1200" b="1">
            <a:solidFill>
              <a:sysClr val="windowText" lastClr="000000"/>
            </a:solidFill>
            <a:highlight>
              <a:srgbClr val="C0C0C0"/>
            </a:highlight>
            <a:latin typeface="Arial" panose="020B0604020202020204" pitchFamily="34" charset="0"/>
            <a:ea typeface="+mn-ea"/>
            <a:cs typeface="Arial" panose="020B0604020202020204" pitchFamily="34" charset="0"/>
          </a:endParaRPr>
        </a:p>
      </dgm:t>
    </dgm:pt>
    <dgm:pt modelId="{FA2805BA-3AF3-479E-99B6-BB34A94551D4}" type="parTrans" cxnId="{E3F5917B-3858-4945-ACEB-92310BD0ED95}">
      <dgm:prSet/>
      <dgm:spPr>
        <a:xfrm>
          <a:off x="1064173" y="2244293"/>
          <a:ext cx="91440" cy="1389094"/>
        </a:xfrm>
        <a:custGeom>
          <a:avLst/>
          <a:gdLst/>
          <a:ahLst/>
          <a:cxnLst/>
          <a:rect l="0" t="0" r="0" b="0"/>
          <a:pathLst>
            <a:path>
              <a:moveTo>
                <a:pt x="45720" y="0"/>
              </a:moveTo>
              <a:lnTo>
                <a:pt x="45720" y="1281828"/>
              </a:lnTo>
              <a:lnTo>
                <a:pt x="47469" y="1281828"/>
              </a:lnTo>
              <a:lnTo>
                <a:pt x="47469" y="1389094"/>
              </a:lnTo>
            </a:path>
          </a:pathLst>
        </a:custGeom>
        <a:noFill/>
        <a:ln w="15875" cap="flat" cmpd="sng" algn="ctr">
          <a:solidFill>
            <a:srgbClr val="42BA97">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C2EBBA73-EADA-4A62-925C-AE8B8E4365E4}" type="sibTrans" cxnId="{E3F5917B-3858-4945-ACEB-92310BD0ED95}">
      <dgm:prSet/>
      <dgm:spPr/>
      <dgm:t>
        <a:bodyPr/>
        <a:lstStyle/>
        <a:p>
          <a:endParaRPr lang="en-US"/>
        </a:p>
      </dgm:t>
    </dgm:pt>
    <dgm:pt modelId="{91EEFAC6-59F2-4FC0-BDB3-B0BA5B42014A}">
      <dgm:prSet custT="1"/>
      <dgm:spPr>
        <a:xfrm>
          <a:off x="853388" y="4859621"/>
          <a:ext cx="953916" cy="318536"/>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GB"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 Decision is made at sequencing meeting</a:t>
          </a:r>
        </a:p>
      </dgm:t>
    </dgm:pt>
    <dgm:pt modelId="{CA37FFAD-CAB9-46E7-BB9B-02241ADE72D9}" type="parTrans" cxnId="{52D8384D-DBF1-45EE-B97E-39AD37AC16FF}">
      <dgm:prSet/>
      <dgm:spPr>
        <a:xfrm>
          <a:off x="1065923" y="4500347"/>
          <a:ext cx="91440" cy="237051"/>
        </a:xfrm>
        <a:custGeom>
          <a:avLst/>
          <a:gdLst/>
          <a:ahLst/>
          <a:cxnLst/>
          <a:rect l="0" t="0" r="0" b="0"/>
          <a:pathLst>
            <a:path>
              <a:moveTo>
                <a:pt x="45720" y="0"/>
              </a:moveTo>
              <a:lnTo>
                <a:pt x="45720" y="129786"/>
              </a:lnTo>
              <a:lnTo>
                <a:pt x="135769" y="129786"/>
              </a:lnTo>
              <a:lnTo>
                <a:pt x="135769" y="237051"/>
              </a:lnTo>
            </a:path>
          </a:pathLst>
        </a:custGeom>
        <a:noFill/>
        <a:ln w="15875" cap="flat" cmpd="sng" algn="ctr">
          <a:solidFill>
            <a:srgbClr val="42BA97">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616A65D5-2C51-4FE6-8509-FC67B5BA6A9F}" type="sibTrans" cxnId="{52D8384D-DBF1-45EE-B97E-39AD37AC16FF}">
      <dgm:prSet/>
      <dgm:spPr/>
      <dgm:t>
        <a:bodyPr/>
        <a:lstStyle/>
        <a:p>
          <a:endParaRPr lang="en-US"/>
        </a:p>
      </dgm:t>
    </dgm:pt>
    <dgm:pt modelId="{FDD9D0EA-24F5-4AF7-9438-6FB7C7524137}">
      <dgm:prSet custT="1"/>
      <dgm:spPr>
        <a:xfrm>
          <a:off x="4124739" y="1676414"/>
          <a:ext cx="1592214" cy="636161"/>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2b. Permanent placement made from a transfer request</a:t>
          </a:r>
        </a:p>
      </dgm:t>
    </dgm:pt>
    <dgm:pt modelId="{44FFF2F4-860D-4A08-A3A0-3BBCE68D3CD5}" type="parTrans" cxnId="{FBEE7DEA-8450-4898-88E8-A5B4B5668997}">
      <dgm:prSet/>
      <dgm:spPr>
        <a:xfrm>
          <a:off x="3189241" y="338303"/>
          <a:ext cx="1602951" cy="1215889"/>
        </a:xfrm>
        <a:custGeom>
          <a:avLst/>
          <a:gdLst/>
          <a:ahLst/>
          <a:cxnLst/>
          <a:rect l="0" t="0" r="0" b="0"/>
          <a:pathLst>
            <a:path>
              <a:moveTo>
                <a:pt x="0" y="0"/>
              </a:moveTo>
              <a:lnTo>
                <a:pt x="0" y="1108623"/>
              </a:lnTo>
              <a:lnTo>
                <a:pt x="1602951" y="1108623"/>
              </a:lnTo>
              <a:lnTo>
                <a:pt x="1602951" y="1215889"/>
              </a:lnTo>
            </a:path>
          </a:pathLst>
        </a:custGeom>
        <a:noFill/>
        <a:ln w="15875" cap="flat" cmpd="sng" algn="ctr">
          <a:solidFill>
            <a:srgbClr val="42BA97">
              <a:shade val="60000"/>
              <a:hueOff val="0"/>
              <a:satOff val="0"/>
              <a:lumOff val="0"/>
              <a:alphaOff val="0"/>
            </a:srgbClr>
          </a:solidFill>
          <a:prstDash val="solid"/>
        </a:ln>
        <a:effectLst/>
        <a:sp3d z="-40000" prstMaterial="matte"/>
      </dgm:spPr>
      <dgm:t>
        <a:bodyPr/>
        <a:lstStyle/>
        <a:p>
          <a:endParaRPr lang="en-US"/>
        </a:p>
      </dgm:t>
    </dgm:pt>
    <dgm:pt modelId="{CE84536C-147C-4907-A8BD-B73031CB2555}" type="sibTrans" cxnId="{FBEE7DEA-8450-4898-88E8-A5B4B5668997}">
      <dgm:prSet/>
      <dgm:spPr/>
      <dgm:t>
        <a:bodyPr/>
        <a:lstStyle/>
        <a:p>
          <a:endParaRPr lang="en-US"/>
        </a:p>
      </dgm:t>
    </dgm:pt>
    <dgm:pt modelId="{8B5B6B3C-5233-4036-B185-731E20596430}">
      <dgm:prSet custT="1"/>
      <dgm:spPr>
        <a:xfrm>
          <a:off x="0" y="5330581"/>
          <a:ext cx="985677" cy="306081"/>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Extension requested</a:t>
          </a:r>
        </a:p>
      </dgm:t>
    </dgm:pt>
    <dgm:pt modelId="{CE508FA1-578E-4180-87A4-F146E331FC35}" type="parTrans" cxnId="{2CF93D52-692D-4674-85E0-20C19463331F}">
      <dgm:prSet/>
      <dgm:spPr>
        <a:xfrm>
          <a:off x="364184" y="5055936"/>
          <a:ext cx="837508" cy="152423"/>
        </a:xfrm>
        <a:custGeom>
          <a:avLst/>
          <a:gdLst/>
          <a:ahLst/>
          <a:cxnLst/>
          <a:rect l="0" t="0" r="0" b="0"/>
          <a:pathLst>
            <a:path>
              <a:moveTo>
                <a:pt x="837508" y="0"/>
              </a:moveTo>
              <a:lnTo>
                <a:pt x="837508" y="45157"/>
              </a:lnTo>
              <a:lnTo>
                <a:pt x="0" y="45157"/>
              </a:lnTo>
              <a:lnTo>
                <a:pt x="0" y="152423"/>
              </a:lnTo>
            </a:path>
          </a:pathLst>
        </a:custGeom>
        <a:noFill/>
        <a:ln w="15875" cap="flat" cmpd="sng" algn="ctr">
          <a:solidFill>
            <a:srgbClr val="42BA97">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56F04C64-019D-451B-989F-F1C16819774D}" type="sibTrans" cxnId="{2CF93D52-692D-4674-85E0-20C19463331F}">
      <dgm:prSet/>
      <dgm:spPr/>
      <dgm:t>
        <a:bodyPr/>
        <a:lstStyle/>
        <a:p>
          <a:endParaRPr lang="en-US"/>
        </a:p>
      </dgm:t>
    </dgm:pt>
    <dgm:pt modelId="{8537DBBA-1F25-4CAB-A6FB-4444A70E88EF}">
      <dgm:prSet custT="1"/>
      <dgm:spPr>
        <a:xfrm>
          <a:off x="1511249" y="5467678"/>
          <a:ext cx="961164" cy="220945"/>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Suitable</a:t>
          </a:r>
        </a:p>
      </dgm:t>
    </dgm:pt>
    <dgm:pt modelId="{F23F5827-8225-43B2-9C67-3D30A063BD72}" type="parTrans" cxnId="{8C2C7402-9004-4152-97BE-62467FE8CB72}">
      <dgm:prSet/>
      <dgm:spPr>
        <a:xfrm>
          <a:off x="1201692" y="5055936"/>
          <a:ext cx="661485" cy="289519"/>
        </a:xfrm>
        <a:custGeom>
          <a:avLst/>
          <a:gdLst/>
          <a:ahLst/>
          <a:cxnLst/>
          <a:rect l="0" t="0" r="0" b="0"/>
          <a:pathLst>
            <a:path>
              <a:moveTo>
                <a:pt x="0" y="0"/>
              </a:moveTo>
              <a:lnTo>
                <a:pt x="0" y="182254"/>
              </a:lnTo>
              <a:lnTo>
                <a:pt x="661485" y="182254"/>
              </a:lnTo>
              <a:lnTo>
                <a:pt x="661485" y="289519"/>
              </a:lnTo>
            </a:path>
          </a:pathLst>
        </a:custGeom>
        <a:noFill/>
        <a:ln w="15875" cap="flat" cmpd="sng" algn="ctr">
          <a:solidFill>
            <a:srgbClr val="42BA97">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77BA67F7-D205-4502-BBC2-ABF16CFCE7BE}" type="sibTrans" cxnId="{8C2C7402-9004-4152-97BE-62467FE8CB72}">
      <dgm:prSet/>
      <dgm:spPr/>
      <dgm:t>
        <a:bodyPr/>
        <a:lstStyle/>
        <a:p>
          <a:endParaRPr lang="en-US"/>
        </a:p>
      </dgm:t>
    </dgm:pt>
    <dgm:pt modelId="{AF980F6F-DE62-4C85-B95E-2957D9D2F86E}">
      <dgm:prSet custT="1"/>
      <dgm:spPr>
        <a:xfrm>
          <a:off x="2527058" y="5229247"/>
          <a:ext cx="1044555" cy="174962"/>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Not Suitable</a:t>
          </a:r>
        </a:p>
      </dgm:t>
    </dgm:pt>
    <dgm:pt modelId="{52623306-0F69-4584-B55E-1C94BFC123E2}" type="parTrans" cxnId="{2E892B93-54BA-43F3-90AE-B0F26E2C75F4}">
      <dgm:prSet/>
      <dgm:spPr>
        <a:xfrm>
          <a:off x="1201692" y="5010216"/>
          <a:ext cx="1718989" cy="91440"/>
        </a:xfrm>
        <a:custGeom>
          <a:avLst/>
          <a:gdLst/>
          <a:ahLst/>
          <a:cxnLst/>
          <a:rect l="0" t="0" r="0" b="0"/>
          <a:pathLst>
            <a:path>
              <a:moveTo>
                <a:pt x="0" y="45720"/>
              </a:moveTo>
              <a:lnTo>
                <a:pt x="1718989" y="45720"/>
              </a:lnTo>
              <a:lnTo>
                <a:pt x="1718989" y="96809"/>
              </a:lnTo>
            </a:path>
          </a:pathLst>
        </a:custGeom>
        <a:noFill/>
        <a:ln w="15875" cap="flat" cmpd="sng" algn="ctr">
          <a:solidFill>
            <a:srgbClr val="42BA97">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4E4E2178-3E51-4F6F-B585-C0811604C6BF}" type="sibTrans" cxnId="{2E892B93-54BA-43F3-90AE-B0F26E2C75F4}">
      <dgm:prSet/>
      <dgm:spPr/>
      <dgm:t>
        <a:bodyPr/>
        <a:lstStyle/>
        <a:p>
          <a:endParaRPr lang="en-US"/>
        </a:p>
      </dgm:t>
    </dgm:pt>
    <dgm:pt modelId="{36646D32-501E-4EAC-A899-96F49F67AF9B}">
      <dgm:prSet custT="1"/>
      <dgm:spPr>
        <a:xfrm>
          <a:off x="4470600" y="5522900"/>
          <a:ext cx="1577787" cy="511601"/>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Alternative Placement Sought</a:t>
          </a:r>
        </a:p>
      </dgm:t>
    </dgm:pt>
    <dgm:pt modelId="{5A65A8A4-A0C0-4AAB-BA0B-CB6330658E65}" type="parTrans" cxnId="{4935C2D6-5D44-49CC-89FE-AD5E58DBAD4B}">
      <dgm:prSet/>
      <dgm:spPr>
        <a:xfrm>
          <a:off x="2920681" y="5281988"/>
          <a:ext cx="2210157" cy="118689"/>
        </a:xfrm>
        <a:custGeom>
          <a:avLst/>
          <a:gdLst/>
          <a:ahLst/>
          <a:cxnLst/>
          <a:rect l="0" t="0" r="0" b="0"/>
          <a:pathLst>
            <a:path>
              <a:moveTo>
                <a:pt x="0" y="0"/>
              </a:moveTo>
              <a:lnTo>
                <a:pt x="0" y="11423"/>
              </a:lnTo>
              <a:lnTo>
                <a:pt x="2210157" y="11423"/>
              </a:lnTo>
              <a:lnTo>
                <a:pt x="2210157" y="118689"/>
              </a:lnTo>
            </a:path>
          </a:pathLst>
        </a:custGeom>
        <a:noFill/>
        <a:ln w="15875" cap="flat" cmpd="sng" algn="ctr">
          <a:solidFill>
            <a:srgbClr val="42BA97">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D4A55EC7-BDA5-487C-8D85-82C5EA4256C0}" type="sibTrans" cxnId="{4935C2D6-5D44-49CC-89FE-AD5E58DBAD4B}">
      <dgm:prSet/>
      <dgm:spPr/>
      <dgm:t>
        <a:bodyPr/>
        <a:lstStyle/>
        <a:p>
          <a:endParaRPr lang="en-US"/>
        </a:p>
      </dgm:t>
    </dgm:pt>
    <dgm:pt modelId="{16C5C5DD-F4BB-4EC9-BBFD-271D4CE9D321}">
      <dgm:prSet custT="1"/>
      <dgm:spPr>
        <a:xfrm>
          <a:off x="4029902" y="2541635"/>
          <a:ext cx="1704148" cy="629544"/>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Discussed within the Keppel Panel meeting</a:t>
          </a:r>
        </a:p>
      </dgm:t>
    </dgm:pt>
    <dgm:pt modelId="{E793B6F4-05A4-42AB-9D87-0099554D550B}" type="parTrans" cxnId="{F0CC6A0C-9526-4D49-9663-680360824C87}">
      <dgm:prSet/>
      <dgm:spPr>
        <a:xfrm>
          <a:off x="4707602" y="2190354"/>
          <a:ext cx="91440" cy="229059"/>
        </a:xfrm>
        <a:custGeom>
          <a:avLst/>
          <a:gdLst/>
          <a:ahLst/>
          <a:cxnLst/>
          <a:rect l="0" t="0" r="0" b="0"/>
          <a:pathLst>
            <a:path>
              <a:moveTo>
                <a:pt x="84590" y="0"/>
              </a:moveTo>
              <a:lnTo>
                <a:pt x="84590" y="121793"/>
              </a:lnTo>
              <a:lnTo>
                <a:pt x="45720" y="121793"/>
              </a:lnTo>
              <a:lnTo>
                <a:pt x="45720" y="229059"/>
              </a:lnTo>
            </a:path>
          </a:pathLst>
        </a:custGeom>
        <a:noFill/>
        <a:ln w="15875" cap="flat" cmpd="sng" algn="ctr">
          <a:solidFill>
            <a:srgbClr val="42BA97">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0EA1204F-1BE6-4660-90CF-13BC1AE15B48}" type="sibTrans" cxnId="{F0CC6A0C-9526-4D49-9663-680360824C87}">
      <dgm:prSet/>
      <dgm:spPr/>
      <dgm:t>
        <a:bodyPr/>
        <a:lstStyle/>
        <a:p>
          <a:endParaRPr lang="en-US"/>
        </a:p>
      </dgm:t>
    </dgm:pt>
    <dgm:pt modelId="{A6FC2DD3-9F50-4895-82EE-3CF518B92E48}">
      <dgm:prSet custT="1"/>
      <dgm:spPr>
        <a:xfrm>
          <a:off x="3064533" y="3549409"/>
          <a:ext cx="1255419" cy="399628"/>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Assessed as suitable</a:t>
          </a:r>
        </a:p>
      </dgm:t>
    </dgm:pt>
    <dgm:pt modelId="{B4540ACA-D5C8-498C-956D-1D1AB22E9282}" type="parTrans" cxnId="{ADC7C4C8-9C49-4D67-B695-042FC9AF4458}">
      <dgm:prSet/>
      <dgm:spPr>
        <a:xfrm>
          <a:off x="3563588" y="3048958"/>
          <a:ext cx="1189733" cy="378229"/>
        </a:xfrm>
        <a:custGeom>
          <a:avLst/>
          <a:gdLst/>
          <a:ahLst/>
          <a:cxnLst/>
          <a:rect l="0" t="0" r="0" b="0"/>
          <a:pathLst>
            <a:path>
              <a:moveTo>
                <a:pt x="1189733" y="0"/>
              </a:moveTo>
              <a:lnTo>
                <a:pt x="1189733" y="270963"/>
              </a:lnTo>
              <a:lnTo>
                <a:pt x="0" y="270963"/>
              </a:lnTo>
              <a:lnTo>
                <a:pt x="0" y="378229"/>
              </a:lnTo>
            </a:path>
          </a:pathLst>
        </a:custGeom>
        <a:noFill/>
        <a:ln w="15875" cap="flat" cmpd="sng" algn="ctr">
          <a:solidFill>
            <a:srgbClr val="42BA97">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79E80062-695B-4311-9002-BDF7252ACE59}" type="sibTrans" cxnId="{ADC7C4C8-9C49-4D67-B695-042FC9AF4458}">
      <dgm:prSet/>
      <dgm:spPr/>
      <dgm:t>
        <a:bodyPr/>
        <a:lstStyle/>
        <a:p>
          <a:endParaRPr lang="en-US"/>
        </a:p>
      </dgm:t>
    </dgm:pt>
    <dgm:pt modelId="{4B6D1DC7-C8C6-41E7-9714-4BF6677BC984}">
      <dgm:prSet custT="1"/>
      <dgm:spPr>
        <a:xfrm>
          <a:off x="4931506" y="3532785"/>
          <a:ext cx="1381779" cy="421135"/>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Assessed as unsuitable</a:t>
          </a:r>
        </a:p>
      </dgm:t>
    </dgm:pt>
    <dgm:pt modelId="{2E675FF6-EE75-4E6D-A83C-5443CE93B7EB}" type="parTrans" cxnId="{A9195EFE-3CCB-45BB-B61D-DDE45A24B17B}">
      <dgm:prSet/>
      <dgm:spPr>
        <a:xfrm>
          <a:off x="4753322" y="3048958"/>
          <a:ext cx="740419" cy="361604"/>
        </a:xfrm>
        <a:custGeom>
          <a:avLst/>
          <a:gdLst/>
          <a:ahLst/>
          <a:cxnLst/>
          <a:rect l="0" t="0" r="0" b="0"/>
          <a:pathLst>
            <a:path>
              <a:moveTo>
                <a:pt x="0" y="0"/>
              </a:moveTo>
              <a:lnTo>
                <a:pt x="0" y="254339"/>
              </a:lnTo>
              <a:lnTo>
                <a:pt x="740419" y="254339"/>
              </a:lnTo>
              <a:lnTo>
                <a:pt x="740419" y="361604"/>
              </a:lnTo>
            </a:path>
          </a:pathLst>
        </a:custGeom>
        <a:noFill/>
        <a:ln w="15875" cap="flat" cmpd="sng" algn="ctr">
          <a:solidFill>
            <a:srgbClr val="42BA97">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E8FAB718-2218-4B2B-A68A-4AC331772E39}" type="sibTrans" cxnId="{A9195EFE-3CCB-45BB-B61D-DDE45A24B17B}">
      <dgm:prSet/>
      <dgm:spPr/>
      <dgm:t>
        <a:bodyPr/>
        <a:lstStyle/>
        <a:p>
          <a:endParaRPr lang="en-US"/>
        </a:p>
      </dgm:t>
    </dgm:pt>
    <dgm:pt modelId="{08BC41DF-399D-4CEA-9BD1-6DDCC4545624}" type="pres">
      <dgm:prSet presAssocID="{D438C950-6497-48CD-86D5-59E3BD054FDC}" presName="hierChild1" presStyleCnt="0">
        <dgm:presLayoutVars>
          <dgm:chPref val="1"/>
          <dgm:dir/>
          <dgm:animOne val="branch"/>
          <dgm:animLvl val="lvl"/>
          <dgm:resizeHandles/>
        </dgm:presLayoutVars>
      </dgm:prSet>
      <dgm:spPr/>
    </dgm:pt>
    <dgm:pt modelId="{93956989-F6E6-4FB5-BDF6-F37E1EBECE63}" type="pres">
      <dgm:prSet presAssocID="{B72FBF6D-F3D8-4883-9D2C-47EBF523990F}" presName="hierRoot1" presStyleCnt="0"/>
      <dgm:spPr/>
    </dgm:pt>
    <dgm:pt modelId="{B156B7D9-669B-4D64-853D-645FF5253683}" type="pres">
      <dgm:prSet presAssocID="{B72FBF6D-F3D8-4883-9D2C-47EBF523990F}" presName="composite" presStyleCnt="0"/>
      <dgm:spPr/>
    </dgm:pt>
    <dgm:pt modelId="{2D1BC0A0-15CD-4C37-A6D5-4CC2027F9AD9}" type="pres">
      <dgm:prSet presAssocID="{B72FBF6D-F3D8-4883-9D2C-47EBF523990F}" presName="background" presStyleLbl="node0" presStyleIdx="0" presStyleCnt="1"/>
      <dgm:spPr>
        <a:xfrm>
          <a:off x="1908406" y="74095"/>
          <a:ext cx="2561670" cy="264208"/>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D9872997-4CC8-43EB-ABAD-D9364B2EB9E4}" type="pres">
      <dgm:prSet presAssocID="{B72FBF6D-F3D8-4883-9D2C-47EBF523990F}" presName="text" presStyleLbl="fgAcc0" presStyleIdx="0" presStyleCnt="1" custScaleX="221236" custScaleY="35934" custLinFactY="-100000" custLinFactNeighborX="-6483" custLinFactNeighborY="-170073">
        <dgm:presLayoutVars>
          <dgm:chPref val="3"/>
        </dgm:presLayoutVars>
      </dgm:prSet>
      <dgm:spPr/>
    </dgm:pt>
    <dgm:pt modelId="{9FAC44D7-63CB-42F9-A1F7-A463047F2511}" type="pres">
      <dgm:prSet presAssocID="{B72FBF6D-F3D8-4883-9D2C-47EBF523990F}" presName="hierChild2" presStyleCnt="0"/>
      <dgm:spPr/>
    </dgm:pt>
    <dgm:pt modelId="{B7F98704-E081-4850-9DE4-8373A1731E1D}" type="pres">
      <dgm:prSet presAssocID="{3FEC1CB0-B1B2-4DA8-983B-7A2E4A744044}" presName="Name10" presStyleLbl="parChTrans1D2" presStyleIdx="0" presStyleCnt="2"/>
      <dgm:spPr/>
    </dgm:pt>
    <dgm:pt modelId="{15E194F6-8706-40F9-91A8-FB8AE0A11221}" type="pres">
      <dgm:prSet presAssocID="{C5B44C1E-D803-46AA-BB9E-6F2473E6CEC7}" presName="hierRoot2" presStyleCnt="0"/>
      <dgm:spPr/>
    </dgm:pt>
    <dgm:pt modelId="{F6ECF2D5-84A1-4191-9F10-7EBACEA3667C}" type="pres">
      <dgm:prSet presAssocID="{C5B44C1E-D803-46AA-BB9E-6F2473E6CEC7}" presName="composite2" presStyleCnt="0"/>
      <dgm:spPr/>
    </dgm:pt>
    <dgm:pt modelId="{F5559CF1-F2A3-4F51-B3C4-0CBC8EB366F2}" type="pres">
      <dgm:prSet presAssocID="{C5B44C1E-D803-46AA-BB9E-6F2473E6CEC7}" presName="background2" presStyleLbl="node2" presStyleIdx="0" presStyleCnt="2"/>
      <dgm:spPr>
        <a:xfrm>
          <a:off x="373342" y="1552744"/>
          <a:ext cx="1473102" cy="691549"/>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4EDC316F-429C-4677-8910-81D933950FEA}" type="pres">
      <dgm:prSet presAssocID="{C5B44C1E-D803-46AA-BB9E-6F2473E6CEC7}" presName="text2" presStyleLbl="fgAcc2" presStyleIdx="0" presStyleCnt="2" custScaleX="127223" custScaleY="94055" custLinFactY="-50702" custLinFactNeighborX="-41355" custLinFactNeighborY="-100000">
        <dgm:presLayoutVars>
          <dgm:chPref val="3"/>
        </dgm:presLayoutVars>
      </dgm:prSet>
      <dgm:spPr/>
    </dgm:pt>
    <dgm:pt modelId="{151D63F5-D3E4-4C19-8A6F-1E55F0760B21}" type="pres">
      <dgm:prSet presAssocID="{C5B44C1E-D803-46AA-BB9E-6F2473E6CEC7}" presName="hierChild3" presStyleCnt="0"/>
      <dgm:spPr/>
    </dgm:pt>
    <dgm:pt modelId="{25C86D18-C9A0-4BD7-A9C7-AC9DD8909107}" type="pres">
      <dgm:prSet presAssocID="{6B46930B-6942-4E83-AEFF-409102FFADD1}" presName="Name17" presStyleLbl="parChTrans1D3" presStyleIdx="0" presStyleCnt="3"/>
      <dgm:spPr/>
    </dgm:pt>
    <dgm:pt modelId="{1E043B80-94B2-4E51-96D4-080766CDC660}" type="pres">
      <dgm:prSet presAssocID="{DD8A87D3-B28F-4CF9-8E53-F0307FB9533D}" presName="hierRoot3" presStyleCnt="0"/>
      <dgm:spPr/>
    </dgm:pt>
    <dgm:pt modelId="{3DDD397B-5826-478D-B39A-AB52DCDEAB01}" type="pres">
      <dgm:prSet presAssocID="{DD8A87D3-B28F-4CF9-8E53-F0307FB9533D}" presName="composite3" presStyleCnt="0"/>
      <dgm:spPr/>
    </dgm:pt>
    <dgm:pt modelId="{63CA189E-98EA-4DED-A9E7-C8728F306EE9}" type="pres">
      <dgm:prSet presAssocID="{DD8A87D3-B28F-4CF9-8E53-F0307FB9533D}" presName="background3" presStyleLbl="asst2" presStyleIdx="0" presStyleCnt="1"/>
      <dgm:spPr>
        <a:xfrm>
          <a:off x="171978" y="2644903"/>
          <a:ext cx="1232574" cy="568297"/>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51766518-D297-40A8-9F8B-DED2302C9815}" type="pres">
      <dgm:prSet presAssocID="{DD8A87D3-B28F-4CF9-8E53-F0307FB9533D}" presName="text3" presStyleLbl="fgAcc3" presStyleIdx="0" presStyleCnt="3" custScaleX="106450" custScaleY="77292" custLinFactY="-42017" custLinFactNeighborX="14704" custLinFactNeighborY="-100000">
        <dgm:presLayoutVars>
          <dgm:chPref val="3"/>
        </dgm:presLayoutVars>
      </dgm:prSet>
      <dgm:spPr/>
    </dgm:pt>
    <dgm:pt modelId="{FA44D7FD-71E6-4EBB-A22B-DD0ABFBF64B6}" type="pres">
      <dgm:prSet presAssocID="{DD8A87D3-B28F-4CF9-8E53-F0307FB9533D}" presName="hierChild4" presStyleCnt="0"/>
      <dgm:spPr/>
    </dgm:pt>
    <dgm:pt modelId="{BD34BDA8-FA7D-4106-9CF0-F21A21FDB1D5}" type="pres">
      <dgm:prSet presAssocID="{FA2805BA-3AF3-479E-99B6-BB34A94551D4}" presName="Name17" presStyleLbl="parChTrans1D3" presStyleIdx="1" presStyleCnt="3"/>
      <dgm:spPr/>
    </dgm:pt>
    <dgm:pt modelId="{F165656F-DDEB-4C74-A657-3EE370CCD24D}" type="pres">
      <dgm:prSet presAssocID="{BCE9259D-48AB-4C36-8A11-FC60D98B4A4E}" presName="hierRoot3" presStyleCnt="0"/>
      <dgm:spPr/>
    </dgm:pt>
    <dgm:pt modelId="{1D1A3566-F269-4790-AA59-FBF4E96F1A3E}" type="pres">
      <dgm:prSet presAssocID="{BCE9259D-48AB-4C36-8A11-FC60D98B4A4E}" presName="composite3" presStyleCnt="0"/>
      <dgm:spPr/>
    </dgm:pt>
    <dgm:pt modelId="{EEC3BB7C-C356-418B-86BE-83B992317F5C}" type="pres">
      <dgm:prSet presAssocID="{BCE9259D-48AB-4C36-8A11-FC60D98B4A4E}" presName="background3" presStyleLbl="node3" presStyleIdx="0" presStyleCnt="2"/>
      <dgm:spPr>
        <a:xfrm>
          <a:off x="269567" y="3633387"/>
          <a:ext cx="1684151" cy="866960"/>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56A60691-4576-43C7-B206-0615D43E2E25}" type="pres">
      <dgm:prSet presAssocID="{BCE9259D-48AB-4C36-8A11-FC60D98B4A4E}" presName="text3" presStyleLbl="fgAcc3" presStyleIdx="1" presStyleCnt="3" custScaleX="145450" custScaleY="117912" custLinFactX="-5540" custLinFactNeighborX="-100000" custLinFactNeighborY="-7577">
        <dgm:presLayoutVars>
          <dgm:chPref val="3"/>
        </dgm:presLayoutVars>
      </dgm:prSet>
      <dgm:spPr/>
    </dgm:pt>
    <dgm:pt modelId="{DD27CBF2-4FEC-4148-A07A-4A6853BA55D5}" type="pres">
      <dgm:prSet presAssocID="{BCE9259D-48AB-4C36-8A11-FC60D98B4A4E}" presName="hierChild4" presStyleCnt="0"/>
      <dgm:spPr/>
    </dgm:pt>
    <dgm:pt modelId="{526D98E3-8FAC-486F-81BB-75F94E3FFCB4}" type="pres">
      <dgm:prSet presAssocID="{CA37FFAD-CAB9-46E7-BB9B-02241ADE72D9}" presName="Name23" presStyleLbl="parChTrans1D4" presStyleIdx="0" presStyleCnt="7"/>
      <dgm:spPr/>
    </dgm:pt>
    <dgm:pt modelId="{AB88903D-6716-483F-9C97-919E880DFD2F}" type="pres">
      <dgm:prSet presAssocID="{91EEFAC6-59F2-4FC0-BDB3-B0BA5B42014A}" presName="hierRoot4" presStyleCnt="0"/>
      <dgm:spPr/>
    </dgm:pt>
    <dgm:pt modelId="{F0159113-A19D-4782-AB39-7DD9B70BF2A1}" type="pres">
      <dgm:prSet presAssocID="{91EEFAC6-59F2-4FC0-BDB3-B0BA5B42014A}" presName="composite4" presStyleCnt="0"/>
      <dgm:spPr/>
    </dgm:pt>
    <dgm:pt modelId="{402B14E8-4E38-4090-8A7F-F788D7D56183}" type="pres">
      <dgm:prSet presAssocID="{91EEFAC6-59F2-4FC0-BDB3-B0BA5B42014A}" presName="background4" presStyleLbl="node4" presStyleIdx="0" presStyleCnt="7"/>
      <dgm:spPr>
        <a:xfrm>
          <a:off x="724734" y="4737399"/>
          <a:ext cx="953916" cy="318536"/>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68CEA834-A864-4116-BC40-013BEBA65AA4}" type="pres">
      <dgm:prSet presAssocID="{91EEFAC6-59F2-4FC0-BDB3-B0BA5B42014A}" presName="text4" presStyleLbl="fgAcc4" presStyleIdx="0" presStyleCnt="7" custScaleX="148616" custScaleY="75350" custLinFactNeighborX="-97763" custLinFactNeighborY="-21137">
        <dgm:presLayoutVars>
          <dgm:chPref val="3"/>
        </dgm:presLayoutVars>
      </dgm:prSet>
      <dgm:spPr/>
    </dgm:pt>
    <dgm:pt modelId="{EB547F4B-C0B0-4C23-BCC8-F0EA7DE84EFE}" type="pres">
      <dgm:prSet presAssocID="{91EEFAC6-59F2-4FC0-BDB3-B0BA5B42014A}" presName="hierChild5" presStyleCnt="0"/>
      <dgm:spPr/>
    </dgm:pt>
    <dgm:pt modelId="{2B693DA9-9A39-4EA2-BB50-964E80FC187D}" type="pres">
      <dgm:prSet presAssocID="{CE508FA1-578E-4180-87A4-F146E331FC35}" presName="Name23" presStyleLbl="parChTrans1D4" presStyleIdx="1" presStyleCnt="7"/>
      <dgm:spPr/>
    </dgm:pt>
    <dgm:pt modelId="{00BAF4EF-DFEE-4489-A2F5-402C4E248FE6}" type="pres">
      <dgm:prSet presAssocID="{8B5B6B3C-5233-4036-B185-731E20596430}" presName="hierRoot4" presStyleCnt="0"/>
      <dgm:spPr/>
    </dgm:pt>
    <dgm:pt modelId="{3157BC13-34FE-42BC-84DD-E0D5FC289030}" type="pres">
      <dgm:prSet presAssocID="{8B5B6B3C-5233-4036-B185-731E20596430}" presName="composite4" presStyleCnt="0"/>
      <dgm:spPr/>
    </dgm:pt>
    <dgm:pt modelId="{1FBAA803-51E8-4F1A-BF04-5500E6A63413}" type="pres">
      <dgm:prSet presAssocID="{8B5B6B3C-5233-4036-B185-731E20596430}" presName="background4" presStyleLbl="node4" presStyleIdx="1" presStyleCnt="7"/>
      <dgm:spPr>
        <a:xfrm>
          <a:off x="-128654" y="5208359"/>
          <a:ext cx="985677" cy="306081"/>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A62BC82F-5E55-4B92-BF21-33C1CC15A112}" type="pres">
      <dgm:prSet presAssocID="{8B5B6B3C-5233-4036-B185-731E20596430}" presName="text4" presStyleLbl="fgAcc4" presStyleIdx="1" presStyleCnt="7" custScaleX="85127" custScaleY="41629" custLinFactX="-3873" custLinFactNeighborX="-100000" custLinFactNeighborY="-46207">
        <dgm:presLayoutVars>
          <dgm:chPref val="3"/>
        </dgm:presLayoutVars>
      </dgm:prSet>
      <dgm:spPr/>
    </dgm:pt>
    <dgm:pt modelId="{0BC48243-6D01-4E60-9544-7AF8820CAA48}" type="pres">
      <dgm:prSet presAssocID="{8B5B6B3C-5233-4036-B185-731E20596430}" presName="hierChild5" presStyleCnt="0"/>
      <dgm:spPr/>
    </dgm:pt>
    <dgm:pt modelId="{02260288-019F-4471-BF5E-B3882F0F5694}" type="pres">
      <dgm:prSet presAssocID="{F23F5827-8225-43B2-9C67-3D30A063BD72}" presName="Name23" presStyleLbl="parChTrans1D4" presStyleIdx="2" presStyleCnt="7"/>
      <dgm:spPr/>
    </dgm:pt>
    <dgm:pt modelId="{C1F54F78-5E50-41AA-9307-26BF84279FF1}" type="pres">
      <dgm:prSet presAssocID="{8537DBBA-1F25-4CAB-A6FB-4444A70E88EF}" presName="hierRoot4" presStyleCnt="0"/>
      <dgm:spPr/>
    </dgm:pt>
    <dgm:pt modelId="{6988C286-FF4A-4D93-A209-B5FFE5C835C2}" type="pres">
      <dgm:prSet presAssocID="{8537DBBA-1F25-4CAB-A6FB-4444A70E88EF}" presName="composite4" presStyleCnt="0"/>
      <dgm:spPr/>
    </dgm:pt>
    <dgm:pt modelId="{112FAB54-65F0-4E16-905B-965E7F1F3FC3}" type="pres">
      <dgm:prSet presAssocID="{8537DBBA-1F25-4CAB-A6FB-4444A70E88EF}" presName="background4" presStyleLbl="node4" presStyleIdx="2" presStyleCnt="7"/>
      <dgm:spPr>
        <a:xfrm>
          <a:off x="1382595" y="5345456"/>
          <a:ext cx="961164" cy="220945"/>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20F8DB8E-E803-4D89-9FCC-21E2D8491DDD}" type="pres">
      <dgm:prSet presAssocID="{8537DBBA-1F25-4CAB-A6FB-4444A70E88EF}" presName="text4" presStyleLbl="fgAcc4" presStyleIdx="2" presStyleCnt="7" custScaleX="83010" custScaleY="30050" custLinFactNeighborX="-38092" custLinFactNeighborY="-27561">
        <dgm:presLayoutVars>
          <dgm:chPref val="3"/>
        </dgm:presLayoutVars>
      </dgm:prSet>
      <dgm:spPr/>
    </dgm:pt>
    <dgm:pt modelId="{1D8509C3-1C71-4A3A-A8B9-5F159E686663}" type="pres">
      <dgm:prSet presAssocID="{8537DBBA-1F25-4CAB-A6FB-4444A70E88EF}" presName="hierChild5" presStyleCnt="0"/>
      <dgm:spPr/>
    </dgm:pt>
    <dgm:pt modelId="{1DF77430-88C7-4DB8-8F5A-CA34ED3810A0}" type="pres">
      <dgm:prSet presAssocID="{52623306-0F69-4584-B55E-1C94BFC123E2}" presName="Name23" presStyleLbl="parChTrans1D4" presStyleIdx="3" presStyleCnt="7"/>
      <dgm:spPr/>
    </dgm:pt>
    <dgm:pt modelId="{2E8945D8-9993-4443-A0A5-09D0F96D8E7A}" type="pres">
      <dgm:prSet presAssocID="{AF980F6F-DE62-4C85-B95E-2957D9D2F86E}" presName="hierRoot4" presStyleCnt="0"/>
      <dgm:spPr/>
    </dgm:pt>
    <dgm:pt modelId="{C7D4A17A-1B1F-49AE-84C9-96E37258C33D}" type="pres">
      <dgm:prSet presAssocID="{AF980F6F-DE62-4C85-B95E-2957D9D2F86E}" presName="composite4" presStyleCnt="0"/>
      <dgm:spPr/>
    </dgm:pt>
    <dgm:pt modelId="{668AA0E8-A241-4505-A918-A1008B7EE392}" type="pres">
      <dgm:prSet presAssocID="{AF980F6F-DE62-4C85-B95E-2957D9D2F86E}" presName="background4" presStyleLbl="node4" presStyleIdx="3" presStyleCnt="7"/>
      <dgm:spPr>
        <a:xfrm>
          <a:off x="2398403" y="5107026"/>
          <a:ext cx="1044555" cy="174962"/>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E208F860-6EEF-40DC-B406-184ABA7C457B}" type="pres">
      <dgm:prSet presAssocID="{AF980F6F-DE62-4C85-B95E-2957D9D2F86E}" presName="text4" presStyleLbl="fgAcc4" presStyleIdx="3" presStyleCnt="7" custScaleX="90212" custScaleY="23796" custLinFactNeighborX="-55595" custLinFactNeighborY="-59989">
        <dgm:presLayoutVars>
          <dgm:chPref val="3"/>
        </dgm:presLayoutVars>
      </dgm:prSet>
      <dgm:spPr/>
    </dgm:pt>
    <dgm:pt modelId="{821F9B12-BB88-4D9F-8264-525E89C9A141}" type="pres">
      <dgm:prSet presAssocID="{AF980F6F-DE62-4C85-B95E-2957D9D2F86E}" presName="hierChild5" presStyleCnt="0"/>
      <dgm:spPr/>
    </dgm:pt>
    <dgm:pt modelId="{890D3E36-3823-4742-B066-A971619F55E0}" type="pres">
      <dgm:prSet presAssocID="{5A65A8A4-A0C0-4AAB-BA0B-CB6330658E65}" presName="Name23" presStyleLbl="parChTrans1D4" presStyleIdx="4" presStyleCnt="7"/>
      <dgm:spPr/>
    </dgm:pt>
    <dgm:pt modelId="{8545037C-812C-4A20-9BD2-C32BB4782301}" type="pres">
      <dgm:prSet presAssocID="{36646D32-501E-4EAC-A899-96F49F67AF9B}" presName="hierRoot4" presStyleCnt="0"/>
      <dgm:spPr/>
    </dgm:pt>
    <dgm:pt modelId="{4E883F17-005A-464F-B84F-60B93412CDDA}" type="pres">
      <dgm:prSet presAssocID="{36646D32-501E-4EAC-A899-96F49F67AF9B}" presName="composite4" presStyleCnt="0"/>
      <dgm:spPr/>
    </dgm:pt>
    <dgm:pt modelId="{346CB711-0BB1-45E5-8E7D-4ACF22C8083D}" type="pres">
      <dgm:prSet presAssocID="{36646D32-501E-4EAC-A899-96F49F67AF9B}" presName="background4" presStyleLbl="node4" presStyleIdx="4" presStyleCnt="7"/>
      <dgm:spPr>
        <a:xfrm>
          <a:off x="4341945" y="5400678"/>
          <a:ext cx="1577787" cy="511601"/>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AB3D0B11-0A3B-474D-9329-FDB1D645227B}" type="pres">
      <dgm:prSet presAssocID="{36646D32-501E-4EAC-A899-96F49F67AF9B}" presName="text4" presStyleLbl="fgAcc4" presStyleIdx="4" presStyleCnt="7" custScaleX="136264" custScaleY="69581" custLinFactX="35283" custLinFactNeighborX="100000" custLinFactNeighborY="-89647">
        <dgm:presLayoutVars>
          <dgm:chPref val="3"/>
        </dgm:presLayoutVars>
      </dgm:prSet>
      <dgm:spPr/>
    </dgm:pt>
    <dgm:pt modelId="{0CB300E5-708E-4658-93D5-8560EF286103}" type="pres">
      <dgm:prSet presAssocID="{36646D32-501E-4EAC-A899-96F49F67AF9B}" presName="hierChild5" presStyleCnt="0"/>
      <dgm:spPr/>
    </dgm:pt>
    <dgm:pt modelId="{C128372D-73A1-4EBF-B8AF-231B06FD15A7}" type="pres">
      <dgm:prSet presAssocID="{44FFF2F4-860D-4A08-A3A0-3BBCE68D3CD5}" presName="Name10" presStyleLbl="parChTrans1D2" presStyleIdx="1" presStyleCnt="2"/>
      <dgm:spPr/>
    </dgm:pt>
    <dgm:pt modelId="{3DA75952-E8CF-4802-A381-248077141886}" type="pres">
      <dgm:prSet presAssocID="{FDD9D0EA-24F5-4AF7-9438-6FB7C7524137}" presName="hierRoot2" presStyleCnt="0"/>
      <dgm:spPr/>
    </dgm:pt>
    <dgm:pt modelId="{1DED3F39-9E75-4C27-9E6B-DEB8C1DB0266}" type="pres">
      <dgm:prSet presAssocID="{FDD9D0EA-24F5-4AF7-9438-6FB7C7524137}" presName="composite2" presStyleCnt="0"/>
      <dgm:spPr/>
    </dgm:pt>
    <dgm:pt modelId="{7180C880-2364-4343-9831-896791770B1E}" type="pres">
      <dgm:prSet presAssocID="{FDD9D0EA-24F5-4AF7-9438-6FB7C7524137}" presName="background2" presStyleLbl="node2" presStyleIdx="1" presStyleCnt="2"/>
      <dgm:spPr>
        <a:xfrm>
          <a:off x="3996085" y="1554192"/>
          <a:ext cx="1592214" cy="636161"/>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E82949CF-F228-4BA9-8B41-460C5CC397F7}" type="pres">
      <dgm:prSet presAssocID="{FDD9D0EA-24F5-4AF7-9438-6FB7C7524137}" presName="text2" presStyleLbl="fgAcc2" presStyleIdx="1" presStyleCnt="2" custScaleX="137510" custScaleY="86522" custLinFactY="-50505" custLinFactNeighborX="-7611" custLinFactNeighborY="-100000">
        <dgm:presLayoutVars>
          <dgm:chPref val="3"/>
        </dgm:presLayoutVars>
      </dgm:prSet>
      <dgm:spPr/>
    </dgm:pt>
    <dgm:pt modelId="{722B2814-2D7E-4607-83BD-19804C27598F}" type="pres">
      <dgm:prSet presAssocID="{FDD9D0EA-24F5-4AF7-9438-6FB7C7524137}" presName="hierChild3" presStyleCnt="0"/>
      <dgm:spPr/>
    </dgm:pt>
    <dgm:pt modelId="{04B0123A-214B-4EB0-A665-8D99B7AEF2C6}" type="pres">
      <dgm:prSet presAssocID="{E793B6F4-05A4-42AB-9D87-0099554D550B}" presName="Name17" presStyleLbl="parChTrans1D3" presStyleIdx="2" presStyleCnt="3"/>
      <dgm:spPr/>
    </dgm:pt>
    <dgm:pt modelId="{5F29F084-AC4D-4202-B3F4-0A966A161E14}" type="pres">
      <dgm:prSet presAssocID="{16C5C5DD-F4BB-4EC9-BBFD-271D4CE9D321}" presName="hierRoot3" presStyleCnt="0"/>
      <dgm:spPr/>
    </dgm:pt>
    <dgm:pt modelId="{2C8F3E72-7BFA-4D88-9467-E246BA8781AC}" type="pres">
      <dgm:prSet presAssocID="{16C5C5DD-F4BB-4EC9-BBFD-271D4CE9D321}" presName="composite3" presStyleCnt="0"/>
      <dgm:spPr/>
    </dgm:pt>
    <dgm:pt modelId="{CB10197A-94AC-4C95-A134-6362EC391DB2}" type="pres">
      <dgm:prSet presAssocID="{16C5C5DD-F4BB-4EC9-BBFD-271D4CE9D321}" presName="background3" presStyleLbl="node3" presStyleIdx="1" presStyleCnt="2"/>
      <dgm:spPr>
        <a:xfrm>
          <a:off x="3901248" y="2419414"/>
          <a:ext cx="1704148" cy="629544"/>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6597D8F8-BCB0-4B68-B80D-018D6BE5878B}" type="pres">
      <dgm:prSet presAssocID="{16C5C5DD-F4BB-4EC9-BBFD-271D4CE9D321}" presName="text3" presStyleLbl="fgAcc3" presStyleIdx="2" presStyleCnt="3" custScaleX="147177" custScaleY="85622" custLinFactY="-65152" custLinFactNeighborX="-10968" custLinFactNeighborY="-100000">
        <dgm:presLayoutVars>
          <dgm:chPref val="3"/>
        </dgm:presLayoutVars>
      </dgm:prSet>
      <dgm:spPr/>
    </dgm:pt>
    <dgm:pt modelId="{4AAD55A5-EB8C-4162-BDFB-30CC6B0C95B2}" type="pres">
      <dgm:prSet presAssocID="{16C5C5DD-F4BB-4EC9-BBFD-271D4CE9D321}" presName="hierChild4" presStyleCnt="0"/>
      <dgm:spPr/>
    </dgm:pt>
    <dgm:pt modelId="{666C70FB-0AEC-456F-B1FB-D2131F38CA60}" type="pres">
      <dgm:prSet presAssocID="{B4540ACA-D5C8-498C-956D-1D1AB22E9282}" presName="Name23" presStyleLbl="parChTrans1D4" presStyleIdx="5" presStyleCnt="7"/>
      <dgm:spPr/>
    </dgm:pt>
    <dgm:pt modelId="{9B985F65-F2B4-45A3-BBCD-4DBD96844B78}" type="pres">
      <dgm:prSet presAssocID="{A6FC2DD3-9F50-4895-82EE-3CF518B92E48}" presName="hierRoot4" presStyleCnt="0"/>
      <dgm:spPr/>
    </dgm:pt>
    <dgm:pt modelId="{F5A7D155-6635-4AE2-B6C3-BF487FB18304}" type="pres">
      <dgm:prSet presAssocID="{A6FC2DD3-9F50-4895-82EE-3CF518B92E48}" presName="composite4" presStyleCnt="0"/>
      <dgm:spPr/>
    </dgm:pt>
    <dgm:pt modelId="{DE4E616C-4328-4DB7-B762-57B763695316}" type="pres">
      <dgm:prSet presAssocID="{A6FC2DD3-9F50-4895-82EE-3CF518B92E48}" presName="background4" presStyleLbl="node4" presStyleIdx="5" presStyleCnt="7"/>
      <dgm:spPr>
        <a:xfrm>
          <a:off x="2935878" y="3427187"/>
          <a:ext cx="1255419" cy="399628"/>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5277C3D5-5580-4530-B921-32EBF88212D5}" type="pres">
      <dgm:prSet presAssocID="{A6FC2DD3-9F50-4895-82EE-3CF518B92E48}" presName="text4" presStyleLbl="fgAcc4" presStyleIdx="5" presStyleCnt="7" custScaleX="108423" custScaleY="54352" custLinFactY="-59511" custLinFactNeighborX="-42939" custLinFactNeighborY="-100000">
        <dgm:presLayoutVars>
          <dgm:chPref val="3"/>
        </dgm:presLayoutVars>
      </dgm:prSet>
      <dgm:spPr/>
    </dgm:pt>
    <dgm:pt modelId="{BED578ED-6707-412C-AC7F-3BD194A33E65}" type="pres">
      <dgm:prSet presAssocID="{A6FC2DD3-9F50-4895-82EE-3CF518B92E48}" presName="hierChild5" presStyleCnt="0"/>
      <dgm:spPr/>
    </dgm:pt>
    <dgm:pt modelId="{85D0110C-2B94-4F06-BB1A-AAB70AAA2A44}" type="pres">
      <dgm:prSet presAssocID="{2E675FF6-EE75-4E6D-A83C-5443CE93B7EB}" presName="Name23" presStyleLbl="parChTrans1D4" presStyleIdx="6" presStyleCnt="7"/>
      <dgm:spPr/>
    </dgm:pt>
    <dgm:pt modelId="{C31B56DF-5F30-4058-8B4E-5ABF96073FF5}" type="pres">
      <dgm:prSet presAssocID="{4B6D1DC7-C8C6-41E7-9714-4BF6677BC984}" presName="hierRoot4" presStyleCnt="0"/>
      <dgm:spPr/>
    </dgm:pt>
    <dgm:pt modelId="{42D13768-1D62-427E-A1C7-10CDF9024036}" type="pres">
      <dgm:prSet presAssocID="{4B6D1DC7-C8C6-41E7-9714-4BF6677BC984}" presName="composite4" presStyleCnt="0"/>
      <dgm:spPr/>
    </dgm:pt>
    <dgm:pt modelId="{4315D2F5-9BBB-408C-80A2-FDA235F8D332}" type="pres">
      <dgm:prSet presAssocID="{4B6D1DC7-C8C6-41E7-9714-4BF6677BC984}" presName="background4" presStyleLbl="node4" presStyleIdx="6" presStyleCnt="7"/>
      <dgm:spPr>
        <a:xfrm>
          <a:off x="4802852" y="3410563"/>
          <a:ext cx="1381779" cy="421135"/>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043A8B7E-F46F-4E94-8D58-D0F3EAFC6769}" type="pres">
      <dgm:prSet presAssocID="{4B6D1DC7-C8C6-41E7-9714-4BF6677BC984}" presName="text4" presStyleLbl="fgAcc4" presStyleIdx="6" presStyleCnt="7" custScaleX="119336" custScaleY="57277" custLinFactY="-61772" custLinFactNeighborX="-12345" custLinFactNeighborY="-100000">
        <dgm:presLayoutVars>
          <dgm:chPref val="3"/>
        </dgm:presLayoutVars>
      </dgm:prSet>
      <dgm:spPr/>
    </dgm:pt>
    <dgm:pt modelId="{AA2B1220-6623-41BC-9CE8-8441A753861D}" type="pres">
      <dgm:prSet presAssocID="{4B6D1DC7-C8C6-41E7-9714-4BF6677BC984}" presName="hierChild5" presStyleCnt="0"/>
      <dgm:spPr/>
    </dgm:pt>
  </dgm:ptLst>
  <dgm:cxnLst>
    <dgm:cxn modelId="{8C2C7402-9004-4152-97BE-62467FE8CB72}" srcId="{91EEFAC6-59F2-4FC0-BDB3-B0BA5B42014A}" destId="{8537DBBA-1F25-4CAB-A6FB-4444A70E88EF}" srcOrd="1" destOrd="0" parTransId="{F23F5827-8225-43B2-9C67-3D30A063BD72}" sibTransId="{77BA67F7-D205-4502-BBC2-ABF16CFCE7BE}"/>
    <dgm:cxn modelId="{3C624807-8120-4BD8-A656-F2807922ED12}" type="presOf" srcId="{B4540ACA-D5C8-498C-956D-1D1AB22E9282}" destId="{666C70FB-0AEC-456F-B1FB-D2131F38CA60}" srcOrd="0" destOrd="0" presId="urn:microsoft.com/office/officeart/2005/8/layout/hierarchy1"/>
    <dgm:cxn modelId="{F0CC6A0C-9526-4D49-9663-680360824C87}" srcId="{FDD9D0EA-24F5-4AF7-9438-6FB7C7524137}" destId="{16C5C5DD-F4BB-4EC9-BBFD-271D4CE9D321}" srcOrd="0" destOrd="0" parTransId="{E793B6F4-05A4-42AB-9D87-0099554D550B}" sibTransId="{0EA1204F-1BE6-4660-90CF-13BC1AE15B48}"/>
    <dgm:cxn modelId="{809E2214-D2F8-4699-9452-988EA7D21C6D}" type="presOf" srcId="{FDD9D0EA-24F5-4AF7-9438-6FB7C7524137}" destId="{E82949CF-F228-4BA9-8B41-460C5CC397F7}" srcOrd="0" destOrd="0" presId="urn:microsoft.com/office/officeart/2005/8/layout/hierarchy1"/>
    <dgm:cxn modelId="{7D542617-5DA3-4FA1-840E-2F9207BC04EC}" type="presOf" srcId="{52623306-0F69-4584-B55E-1C94BFC123E2}" destId="{1DF77430-88C7-4DB8-8F5A-CA34ED3810A0}" srcOrd="0" destOrd="0" presId="urn:microsoft.com/office/officeart/2005/8/layout/hierarchy1"/>
    <dgm:cxn modelId="{5D7CC41A-69D8-4CDC-A967-BDF03F33486A}" type="presOf" srcId="{5A65A8A4-A0C0-4AAB-BA0B-CB6330658E65}" destId="{890D3E36-3823-4742-B066-A971619F55E0}" srcOrd="0" destOrd="0" presId="urn:microsoft.com/office/officeart/2005/8/layout/hierarchy1"/>
    <dgm:cxn modelId="{E0282E1B-8184-451A-AC7B-0848536FFB5C}" type="presOf" srcId="{D438C950-6497-48CD-86D5-59E3BD054FDC}" destId="{08BC41DF-399D-4CEA-9BD1-6DDCC4545624}" srcOrd="0" destOrd="0" presId="urn:microsoft.com/office/officeart/2005/8/layout/hierarchy1"/>
    <dgm:cxn modelId="{80B6652D-855B-4E03-A991-799129A7EB2A}" type="presOf" srcId="{3FEC1CB0-B1B2-4DA8-983B-7A2E4A744044}" destId="{B7F98704-E081-4850-9DE4-8373A1731E1D}" srcOrd="0" destOrd="0" presId="urn:microsoft.com/office/officeart/2005/8/layout/hierarchy1"/>
    <dgm:cxn modelId="{5EC8982E-8423-40A1-9C35-4B799E5E150A}" type="presOf" srcId="{6B46930B-6942-4E83-AEFF-409102FFADD1}" destId="{25C86D18-C9A0-4BD7-A9C7-AC9DD8909107}" srcOrd="0" destOrd="0" presId="urn:microsoft.com/office/officeart/2005/8/layout/hierarchy1"/>
    <dgm:cxn modelId="{1B33F938-17CB-46E9-9AF7-4A6A8991F5E4}" type="presOf" srcId="{AF980F6F-DE62-4C85-B95E-2957D9D2F86E}" destId="{E208F860-6EEF-40DC-B406-184ABA7C457B}" srcOrd="0" destOrd="0" presId="urn:microsoft.com/office/officeart/2005/8/layout/hierarchy1"/>
    <dgm:cxn modelId="{F80E8F3F-0F3C-447E-8467-9DC8EDB27F48}" type="presOf" srcId="{B72FBF6D-F3D8-4883-9D2C-47EBF523990F}" destId="{D9872997-4CC8-43EB-ABAD-D9364B2EB9E4}" srcOrd="0" destOrd="0" presId="urn:microsoft.com/office/officeart/2005/8/layout/hierarchy1"/>
    <dgm:cxn modelId="{4DE9CC5C-4DE0-4B09-9984-50FCB13ED6C3}" type="presOf" srcId="{CE508FA1-578E-4180-87A4-F146E331FC35}" destId="{2B693DA9-9A39-4EA2-BB50-964E80FC187D}" srcOrd="0" destOrd="0" presId="urn:microsoft.com/office/officeart/2005/8/layout/hierarchy1"/>
    <dgm:cxn modelId="{45C52E44-4FC2-4946-A5BA-8FACDAC5EC2A}" type="presOf" srcId="{DD8A87D3-B28F-4CF9-8E53-F0307FB9533D}" destId="{51766518-D297-40A8-9F8B-DED2302C9815}" srcOrd="0" destOrd="0" presId="urn:microsoft.com/office/officeart/2005/8/layout/hierarchy1"/>
    <dgm:cxn modelId="{95982365-1950-43A2-9765-A6133CAF06B4}" type="presOf" srcId="{F23F5827-8225-43B2-9C67-3D30A063BD72}" destId="{02260288-019F-4471-BF5E-B3882F0F5694}" srcOrd="0" destOrd="0" presId="urn:microsoft.com/office/officeart/2005/8/layout/hierarchy1"/>
    <dgm:cxn modelId="{CAE9D86A-01F1-4961-AE2A-40AAA837B56B}" type="presOf" srcId="{A6FC2DD3-9F50-4895-82EE-3CF518B92E48}" destId="{5277C3D5-5580-4530-B921-32EBF88212D5}" srcOrd="0" destOrd="0" presId="urn:microsoft.com/office/officeart/2005/8/layout/hierarchy1"/>
    <dgm:cxn modelId="{52D8384D-DBF1-45EE-B97E-39AD37AC16FF}" srcId="{BCE9259D-48AB-4C36-8A11-FC60D98B4A4E}" destId="{91EEFAC6-59F2-4FC0-BDB3-B0BA5B42014A}" srcOrd="0" destOrd="0" parTransId="{CA37FFAD-CAB9-46E7-BB9B-02241ADE72D9}" sibTransId="{616A65D5-2C51-4FE6-8509-FC67B5BA6A9F}"/>
    <dgm:cxn modelId="{2CF93D52-692D-4674-85E0-20C19463331F}" srcId="{91EEFAC6-59F2-4FC0-BDB3-B0BA5B42014A}" destId="{8B5B6B3C-5233-4036-B185-731E20596430}" srcOrd="0" destOrd="0" parTransId="{CE508FA1-578E-4180-87A4-F146E331FC35}" sibTransId="{56F04C64-019D-451B-989F-F1C16819774D}"/>
    <dgm:cxn modelId="{AB5B0059-4438-453F-B9E3-874489E9898F}" srcId="{B72FBF6D-F3D8-4883-9D2C-47EBF523990F}" destId="{C5B44C1E-D803-46AA-BB9E-6F2473E6CEC7}" srcOrd="0" destOrd="0" parTransId="{3FEC1CB0-B1B2-4DA8-983B-7A2E4A744044}" sibTransId="{1064BAF1-8A0D-4D51-8CCD-86B333973095}"/>
    <dgm:cxn modelId="{E3F5917B-3858-4945-ACEB-92310BD0ED95}" srcId="{C5B44C1E-D803-46AA-BB9E-6F2473E6CEC7}" destId="{BCE9259D-48AB-4C36-8A11-FC60D98B4A4E}" srcOrd="1" destOrd="0" parTransId="{FA2805BA-3AF3-479E-99B6-BB34A94551D4}" sibTransId="{C2EBBA73-EADA-4A62-925C-AE8B8E4365E4}"/>
    <dgm:cxn modelId="{32CD9F87-D1E5-46DA-8C8A-69548D5BD2B2}" type="presOf" srcId="{2E675FF6-EE75-4E6D-A83C-5443CE93B7EB}" destId="{85D0110C-2B94-4F06-BB1A-AAB70AAA2A44}" srcOrd="0" destOrd="0" presId="urn:microsoft.com/office/officeart/2005/8/layout/hierarchy1"/>
    <dgm:cxn modelId="{2E892B93-54BA-43F3-90AE-B0F26E2C75F4}" srcId="{91EEFAC6-59F2-4FC0-BDB3-B0BA5B42014A}" destId="{AF980F6F-DE62-4C85-B95E-2957D9D2F86E}" srcOrd="2" destOrd="0" parTransId="{52623306-0F69-4584-B55E-1C94BFC123E2}" sibTransId="{4E4E2178-3E51-4F6F-B585-C0811604C6BF}"/>
    <dgm:cxn modelId="{C224149C-4DF2-4D98-A30F-2A96CE4EF2EE}" type="presOf" srcId="{16C5C5DD-F4BB-4EC9-BBFD-271D4CE9D321}" destId="{6597D8F8-BCB0-4B68-B80D-018D6BE5878B}" srcOrd="0" destOrd="0" presId="urn:microsoft.com/office/officeart/2005/8/layout/hierarchy1"/>
    <dgm:cxn modelId="{F1439C9C-0F0D-4D03-9704-4C472C6D9FAC}" type="presOf" srcId="{BCE9259D-48AB-4C36-8A11-FC60D98B4A4E}" destId="{56A60691-4576-43C7-B206-0615D43E2E25}" srcOrd="0" destOrd="0" presId="urn:microsoft.com/office/officeart/2005/8/layout/hierarchy1"/>
    <dgm:cxn modelId="{C6C6489F-BB68-4CF2-848E-CEABDF2CA61F}" type="presOf" srcId="{44FFF2F4-860D-4A08-A3A0-3BBCE68D3CD5}" destId="{C128372D-73A1-4EBF-B8AF-231B06FD15A7}" srcOrd="0" destOrd="0" presId="urn:microsoft.com/office/officeart/2005/8/layout/hierarchy1"/>
    <dgm:cxn modelId="{97D708B8-2581-4010-B0F2-9C6230941067}" type="presOf" srcId="{C5B44C1E-D803-46AA-BB9E-6F2473E6CEC7}" destId="{4EDC316F-429C-4677-8910-81D933950FEA}" srcOrd="0" destOrd="0" presId="urn:microsoft.com/office/officeart/2005/8/layout/hierarchy1"/>
    <dgm:cxn modelId="{407800BF-4A4B-44A0-9C57-95BC02CACFEB}" type="presOf" srcId="{91EEFAC6-59F2-4FC0-BDB3-B0BA5B42014A}" destId="{68CEA834-A864-4116-BC40-013BEBA65AA4}" srcOrd="0" destOrd="0" presId="urn:microsoft.com/office/officeart/2005/8/layout/hierarchy1"/>
    <dgm:cxn modelId="{01DB41C0-91A2-4849-B328-BFB45651C74C}" type="presOf" srcId="{FA2805BA-3AF3-479E-99B6-BB34A94551D4}" destId="{BD34BDA8-FA7D-4106-9CF0-F21A21FDB1D5}" srcOrd="0" destOrd="0" presId="urn:microsoft.com/office/officeart/2005/8/layout/hierarchy1"/>
    <dgm:cxn modelId="{0376B8C4-9C4B-4F64-8EAE-075CD4D88BDE}" type="presOf" srcId="{36646D32-501E-4EAC-A899-96F49F67AF9B}" destId="{AB3D0B11-0A3B-474D-9329-FDB1D645227B}" srcOrd="0" destOrd="0" presId="urn:microsoft.com/office/officeart/2005/8/layout/hierarchy1"/>
    <dgm:cxn modelId="{ADC7C4C8-9C49-4D67-B695-042FC9AF4458}" srcId="{16C5C5DD-F4BB-4EC9-BBFD-271D4CE9D321}" destId="{A6FC2DD3-9F50-4895-82EE-3CF518B92E48}" srcOrd="0" destOrd="0" parTransId="{B4540ACA-D5C8-498C-956D-1D1AB22E9282}" sibTransId="{79E80062-695B-4311-9002-BDF7252ACE59}"/>
    <dgm:cxn modelId="{FA3561CE-BAB6-4676-8A05-BCF50880EB6D}" srcId="{D438C950-6497-48CD-86D5-59E3BD054FDC}" destId="{B72FBF6D-F3D8-4883-9D2C-47EBF523990F}" srcOrd="0" destOrd="0" parTransId="{BEAA6EBB-40AB-4535-BD0A-F3B84FA5E2A4}" sibTransId="{549E697B-687C-4D20-9BD0-22396186E356}"/>
    <dgm:cxn modelId="{4935C2D6-5D44-49CC-89FE-AD5E58DBAD4B}" srcId="{AF980F6F-DE62-4C85-B95E-2957D9D2F86E}" destId="{36646D32-501E-4EAC-A899-96F49F67AF9B}" srcOrd="0" destOrd="0" parTransId="{5A65A8A4-A0C0-4AAB-BA0B-CB6330658E65}" sibTransId="{D4A55EC7-BDA5-487C-8D85-82C5EA4256C0}"/>
    <dgm:cxn modelId="{33A8AAD8-17CA-490D-AE8F-5A0437E10ED7}" srcId="{C5B44C1E-D803-46AA-BB9E-6F2473E6CEC7}" destId="{DD8A87D3-B28F-4CF9-8E53-F0307FB9533D}" srcOrd="0" destOrd="0" parTransId="{6B46930B-6942-4E83-AEFF-409102FFADD1}" sibTransId="{7684A444-40CC-4B81-A7D0-C4202F270E9A}"/>
    <dgm:cxn modelId="{4159AFDF-C4FE-4D7C-8680-A1B92EF0CC48}" type="presOf" srcId="{8537DBBA-1F25-4CAB-A6FB-4444A70E88EF}" destId="{20F8DB8E-E803-4D89-9FCC-21E2D8491DDD}" srcOrd="0" destOrd="0" presId="urn:microsoft.com/office/officeart/2005/8/layout/hierarchy1"/>
    <dgm:cxn modelId="{FBEE7DEA-8450-4898-88E8-A5B4B5668997}" srcId="{B72FBF6D-F3D8-4883-9D2C-47EBF523990F}" destId="{FDD9D0EA-24F5-4AF7-9438-6FB7C7524137}" srcOrd="1" destOrd="0" parTransId="{44FFF2F4-860D-4A08-A3A0-3BBCE68D3CD5}" sibTransId="{CE84536C-147C-4907-A8BD-B73031CB2555}"/>
    <dgm:cxn modelId="{2F1AADF3-6F13-4E9C-A26D-508505824909}" type="presOf" srcId="{8B5B6B3C-5233-4036-B185-731E20596430}" destId="{A62BC82F-5E55-4B92-BF21-33C1CC15A112}" srcOrd="0" destOrd="0" presId="urn:microsoft.com/office/officeart/2005/8/layout/hierarchy1"/>
    <dgm:cxn modelId="{887858F4-0174-493D-A68B-3AEC98E814B7}" type="presOf" srcId="{CA37FFAD-CAB9-46E7-BB9B-02241ADE72D9}" destId="{526D98E3-8FAC-486F-81BB-75F94E3FFCB4}" srcOrd="0" destOrd="0" presId="urn:microsoft.com/office/officeart/2005/8/layout/hierarchy1"/>
    <dgm:cxn modelId="{0511BBF8-F67F-4102-ACC1-5E239AC9575E}" type="presOf" srcId="{4B6D1DC7-C8C6-41E7-9714-4BF6677BC984}" destId="{043A8B7E-F46F-4E94-8D58-D0F3EAFC6769}" srcOrd="0" destOrd="0" presId="urn:microsoft.com/office/officeart/2005/8/layout/hierarchy1"/>
    <dgm:cxn modelId="{12145EFB-FB94-40FD-BA1C-85A296CD3BE6}" type="presOf" srcId="{E793B6F4-05A4-42AB-9D87-0099554D550B}" destId="{04B0123A-214B-4EB0-A665-8D99B7AEF2C6}" srcOrd="0" destOrd="0" presId="urn:microsoft.com/office/officeart/2005/8/layout/hierarchy1"/>
    <dgm:cxn modelId="{A9195EFE-3CCB-45BB-B61D-DDE45A24B17B}" srcId="{16C5C5DD-F4BB-4EC9-BBFD-271D4CE9D321}" destId="{4B6D1DC7-C8C6-41E7-9714-4BF6677BC984}" srcOrd="1" destOrd="0" parTransId="{2E675FF6-EE75-4E6D-A83C-5443CE93B7EB}" sibTransId="{E8FAB718-2218-4B2B-A68A-4AC331772E39}"/>
    <dgm:cxn modelId="{C812186B-1E60-49AB-8747-243B9A3F7F80}" type="presParOf" srcId="{08BC41DF-399D-4CEA-9BD1-6DDCC4545624}" destId="{93956989-F6E6-4FB5-BDF6-F37E1EBECE63}" srcOrd="0" destOrd="0" presId="urn:microsoft.com/office/officeart/2005/8/layout/hierarchy1"/>
    <dgm:cxn modelId="{72D87A21-FFF5-4CEC-9044-FA404032EC53}" type="presParOf" srcId="{93956989-F6E6-4FB5-BDF6-F37E1EBECE63}" destId="{B156B7D9-669B-4D64-853D-645FF5253683}" srcOrd="0" destOrd="0" presId="urn:microsoft.com/office/officeart/2005/8/layout/hierarchy1"/>
    <dgm:cxn modelId="{433FFA42-8E5B-408C-B683-DE2B31A9F71C}" type="presParOf" srcId="{B156B7D9-669B-4D64-853D-645FF5253683}" destId="{2D1BC0A0-15CD-4C37-A6D5-4CC2027F9AD9}" srcOrd="0" destOrd="0" presId="urn:microsoft.com/office/officeart/2005/8/layout/hierarchy1"/>
    <dgm:cxn modelId="{7356DAA7-53AF-44DA-BE9B-FE259BAEAACA}" type="presParOf" srcId="{B156B7D9-669B-4D64-853D-645FF5253683}" destId="{D9872997-4CC8-43EB-ABAD-D9364B2EB9E4}" srcOrd="1" destOrd="0" presId="urn:microsoft.com/office/officeart/2005/8/layout/hierarchy1"/>
    <dgm:cxn modelId="{8702ED07-F692-46E5-9E1F-924D13777F78}" type="presParOf" srcId="{93956989-F6E6-4FB5-BDF6-F37E1EBECE63}" destId="{9FAC44D7-63CB-42F9-A1F7-A463047F2511}" srcOrd="1" destOrd="0" presId="urn:microsoft.com/office/officeart/2005/8/layout/hierarchy1"/>
    <dgm:cxn modelId="{E1FE7C45-552C-4B72-839E-DC70B0B18EE5}" type="presParOf" srcId="{9FAC44D7-63CB-42F9-A1F7-A463047F2511}" destId="{B7F98704-E081-4850-9DE4-8373A1731E1D}" srcOrd="0" destOrd="0" presId="urn:microsoft.com/office/officeart/2005/8/layout/hierarchy1"/>
    <dgm:cxn modelId="{A5153F6F-50A3-42B7-A404-0EFB481A8341}" type="presParOf" srcId="{9FAC44D7-63CB-42F9-A1F7-A463047F2511}" destId="{15E194F6-8706-40F9-91A8-FB8AE0A11221}" srcOrd="1" destOrd="0" presId="urn:microsoft.com/office/officeart/2005/8/layout/hierarchy1"/>
    <dgm:cxn modelId="{4B58B9C8-BF6D-4832-BEAB-6C0861064DED}" type="presParOf" srcId="{15E194F6-8706-40F9-91A8-FB8AE0A11221}" destId="{F6ECF2D5-84A1-4191-9F10-7EBACEA3667C}" srcOrd="0" destOrd="0" presId="urn:microsoft.com/office/officeart/2005/8/layout/hierarchy1"/>
    <dgm:cxn modelId="{8D7FC355-3EAB-46BF-A27E-D84BA3340B4B}" type="presParOf" srcId="{F6ECF2D5-84A1-4191-9F10-7EBACEA3667C}" destId="{F5559CF1-F2A3-4F51-B3C4-0CBC8EB366F2}" srcOrd="0" destOrd="0" presId="urn:microsoft.com/office/officeart/2005/8/layout/hierarchy1"/>
    <dgm:cxn modelId="{1580550C-723C-4CD8-B283-E8275175C47E}" type="presParOf" srcId="{F6ECF2D5-84A1-4191-9F10-7EBACEA3667C}" destId="{4EDC316F-429C-4677-8910-81D933950FEA}" srcOrd="1" destOrd="0" presId="urn:microsoft.com/office/officeart/2005/8/layout/hierarchy1"/>
    <dgm:cxn modelId="{41D3E4AD-84BB-4FB7-8A73-58B7F0F7B4FB}" type="presParOf" srcId="{15E194F6-8706-40F9-91A8-FB8AE0A11221}" destId="{151D63F5-D3E4-4C19-8A6F-1E55F0760B21}" srcOrd="1" destOrd="0" presId="urn:microsoft.com/office/officeart/2005/8/layout/hierarchy1"/>
    <dgm:cxn modelId="{372D9F11-E8B7-49D9-A38C-89EF098282F0}" type="presParOf" srcId="{151D63F5-D3E4-4C19-8A6F-1E55F0760B21}" destId="{25C86D18-C9A0-4BD7-A9C7-AC9DD8909107}" srcOrd="0" destOrd="0" presId="urn:microsoft.com/office/officeart/2005/8/layout/hierarchy1"/>
    <dgm:cxn modelId="{404D5E7D-7C11-4B0B-9324-AFAD002E61F9}" type="presParOf" srcId="{151D63F5-D3E4-4C19-8A6F-1E55F0760B21}" destId="{1E043B80-94B2-4E51-96D4-080766CDC660}" srcOrd="1" destOrd="0" presId="urn:microsoft.com/office/officeart/2005/8/layout/hierarchy1"/>
    <dgm:cxn modelId="{85288A84-9AF0-4AA7-AD37-084AC763ED62}" type="presParOf" srcId="{1E043B80-94B2-4E51-96D4-080766CDC660}" destId="{3DDD397B-5826-478D-B39A-AB52DCDEAB01}" srcOrd="0" destOrd="0" presId="urn:microsoft.com/office/officeart/2005/8/layout/hierarchy1"/>
    <dgm:cxn modelId="{EA91C7CD-25E9-43C6-B191-11BE2F826077}" type="presParOf" srcId="{3DDD397B-5826-478D-B39A-AB52DCDEAB01}" destId="{63CA189E-98EA-4DED-A9E7-C8728F306EE9}" srcOrd="0" destOrd="0" presId="urn:microsoft.com/office/officeart/2005/8/layout/hierarchy1"/>
    <dgm:cxn modelId="{DB801259-8FF6-48B2-ADD4-51FE265ABAA8}" type="presParOf" srcId="{3DDD397B-5826-478D-B39A-AB52DCDEAB01}" destId="{51766518-D297-40A8-9F8B-DED2302C9815}" srcOrd="1" destOrd="0" presId="urn:microsoft.com/office/officeart/2005/8/layout/hierarchy1"/>
    <dgm:cxn modelId="{504E1724-D708-496B-A7EB-23B31098C512}" type="presParOf" srcId="{1E043B80-94B2-4E51-96D4-080766CDC660}" destId="{FA44D7FD-71E6-4EBB-A22B-DD0ABFBF64B6}" srcOrd="1" destOrd="0" presId="urn:microsoft.com/office/officeart/2005/8/layout/hierarchy1"/>
    <dgm:cxn modelId="{539AF538-6F52-496A-9D4D-1E407E459516}" type="presParOf" srcId="{151D63F5-D3E4-4C19-8A6F-1E55F0760B21}" destId="{BD34BDA8-FA7D-4106-9CF0-F21A21FDB1D5}" srcOrd="2" destOrd="0" presId="urn:microsoft.com/office/officeart/2005/8/layout/hierarchy1"/>
    <dgm:cxn modelId="{70AD8E50-6537-4A1C-86A3-2AB37184F9C1}" type="presParOf" srcId="{151D63F5-D3E4-4C19-8A6F-1E55F0760B21}" destId="{F165656F-DDEB-4C74-A657-3EE370CCD24D}" srcOrd="3" destOrd="0" presId="urn:microsoft.com/office/officeart/2005/8/layout/hierarchy1"/>
    <dgm:cxn modelId="{C01AD405-97EC-4482-9D3A-23A4595EE5B8}" type="presParOf" srcId="{F165656F-DDEB-4C74-A657-3EE370CCD24D}" destId="{1D1A3566-F269-4790-AA59-FBF4E96F1A3E}" srcOrd="0" destOrd="0" presId="urn:microsoft.com/office/officeart/2005/8/layout/hierarchy1"/>
    <dgm:cxn modelId="{FA9174AA-1B95-4D21-B9EE-93DB39C1D1D4}" type="presParOf" srcId="{1D1A3566-F269-4790-AA59-FBF4E96F1A3E}" destId="{EEC3BB7C-C356-418B-86BE-83B992317F5C}" srcOrd="0" destOrd="0" presId="urn:microsoft.com/office/officeart/2005/8/layout/hierarchy1"/>
    <dgm:cxn modelId="{056A8E56-374D-4636-B4D0-E35C34FFED25}" type="presParOf" srcId="{1D1A3566-F269-4790-AA59-FBF4E96F1A3E}" destId="{56A60691-4576-43C7-B206-0615D43E2E25}" srcOrd="1" destOrd="0" presId="urn:microsoft.com/office/officeart/2005/8/layout/hierarchy1"/>
    <dgm:cxn modelId="{F6CE8C5C-9578-43D7-A990-09B5ED9FDF4B}" type="presParOf" srcId="{F165656F-DDEB-4C74-A657-3EE370CCD24D}" destId="{DD27CBF2-4FEC-4148-A07A-4A6853BA55D5}" srcOrd="1" destOrd="0" presId="urn:microsoft.com/office/officeart/2005/8/layout/hierarchy1"/>
    <dgm:cxn modelId="{F3EBB525-775D-4C63-BEE4-EBBE457DFBF9}" type="presParOf" srcId="{DD27CBF2-4FEC-4148-A07A-4A6853BA55D5}" destId="{526D98E3-8FAC-486F-81BB-75F94E3FFCB4}" srcOrd="0" destOrd="0" presId="urn:microsoft.com/office/officeart/2005/8/layout/hierarchy1"/>
    <dgm:cxn modelId="{F5DBAE71-00BA-4A9A-8AD9-C9DD3471AF2D}" type="presParOf" srcId="{DD27CBF2-4FEC-4148-A07A-4A6853BA55D5}" destId="{AB88903D-6716-483F-9C97-919E880DFD2F}" srcOrd="1" destOrd="0" presId="urn:microsoft.com/office/officeart/2005/8/layout/hierarchy1"/>
    <dgm:cxn modelId="{62CA5BBE-2A96-4A87-B2F9-D60F6FE9C235}" type="presParOf" srcId="{AB88903D-6716-483F-9C97-919E880DFD2F}" destId="{F0159113-A19D-4782-AB39-7DD9B70BF2A1}" srcOrd="0" destOrd="0" presId="urn:microsoft.com/office/officeart/2005/8/layout/hierarchy1"/>
    <dgm:cxn modelId="{C4FFC428-15F2-4A1D-B042-02D6EA003512}" type="presParOf" srcId="{F0159113-A19D-4782-AB39-7DD9B70BF2A1}" destId="{402B14E8-4E38-4090-8A7F-F788D7D56183}" srcOrd="0" destOrd="0" presId="urn:microsoft.com/office/officeart/2005/8/layout/hierarchy1"/>
    <dgm:cxn modelId="{132E0EDB-D93A-44DD-8FD8-C3B8EFAFB98C}" type="presParOf" srcId="{F0159113-A19D-4782-AB39-7DD9B70BF2A1}" destId="{68CEA834-A864-4116-BC40-013BEBA65AA4}" srcOrd="1" destOrd="0" presId="urn:microsoft.com/office/officeart/2005/8/layout/hierarchy1"/>
    <dgm:cxn modelId="{7148DE82-77D5-46E6-9A81-7687773019AE}" type="presParOf" srcId="{AB88903D-6716-483F-9C97-919E880DFD2F}" destId="{EB547F4B-C0B0-4C23-BCC8-F0EA7DE84EFE}" srcOrd="1" destOrd="0" presId="urn:microsoft.com/office/officeart/2005/8/layout/hierarchy1"/>
    <dgm:cxn modelId="{9B3D8A65-CA4D-4833-A780-41A15083CB85}" type="presParOf" srcId="{EB547F4B-C0B0-4C23-BCC8-F0EA7DE84EFE}" destId="{2B693DA9-9A39-4EA2-BB50-964E80FC187D}" srcOrd="0" destOrd="0" presId="urn:microsoft.com/office/officeart/2005/8/layout/hierarchy1"/>
    <dgm:cxn modelId="{143D4A3A-C35C-45EF-877E-CD517A0DC1A9}" type="presParOf" srcId="{EB547F4B-C0B0-4C23-BCC8-F0EA7DE84EFE}" destId="{00BAF4EF-DFEE-4489-A2F5-402C4E248FE6}" srcOrd="1" destOrd="0" presId="urn:microsoft.com/office/officeart/2005/8/layout/hierarchy1"/>
    <dgm:cxn modelId="{99302511-2F88-4389-AD29-2252518CE9CD}" type="presParOf" srcId="{00BAF4EF-DFEE-4489-A2F5-402C4E248FE6}" destId="{3157BC13-34FE-42BC-84DD-E0D5FC289030}" srcOrd="0" destOrd="0" presId="urn:microsoft.com/office/officeart/2005/8/layout/hierarchy1"/>
    <dgm:cxn modelId="{611A3ECB-BA69-479B-AC67-F3E8C75B436C}" type="presParOf" srcId="{3157BC13-34FE-42BC-84DD-E0D5FC289030}" destId="{1FBAA803-51E8-4F1A-BF04-5500E6A63413}" srcOrd="0" destOrd="0" presId="urn:microsoft.com/office/officeart/2005/8/layout/hierarchy1"/>
    <dgm:cxn modelId="{580B9888-6C03-4CB4-85A8-0ACA295C0A2D}" type="presParOf" srcId="{3157BC13-34FE-42BC-84DD-E0D5FC289030}" destId="{A62BC82F-5E55-4B92-BF21-33C1CC15A112}" srcOrd="1" destOrd="0" presId="urn:microsoft.com/office/officeart/2005/8/layout/hierarchy1"/>
    <dgm:cxn modelId="{E0E8A19F-AAF3-4CB1-88C0-333E523C9F03}" type="presParOf" srcId="{00BAF4EF-DFEE-4489-A2F5-402C4E248FE6}" destId="{0BC48243-6D01-4E60-9544-7AF8820CAA48}" srcOrd="1" destOrd="0" presId="urn:microsoft.com/office/officeart/2005/8/layout/hierarchy1"/>
    <dgm:cxn modelId="{2343E163-DAC1-4E9D-B0BE-58574A96F2F4}" type="presParOf" srcId="{EB547F4B-C0B0-4C23-BCC8-F0EA7DE84EFE}" destId="{02260288-019F-4471-BF5E-B3882F0F5694}" srcOrd="2" destOrd="0" presId="urn:microsoft.com/office/officeart/2005/8/layout/hierarchy1"/>
    <dgm:cxn modelId="{EAD965F1-4391-43E5-A634-78325481F9B3}" type="presParOf" srcId="{EB547F4B-C0B0-4C23-BCC8-F0EA7DE84EFE}" destId="{C1F54F78-5E50-41AA-9307-26BF84279FF1}" srcOrd="3" destOrd="0" presId="urn:microsoft.com/office/officeart/2005/8/layout/hierarchy1"/>
    <dgm:cxn modelId="{F354DDE1-CD66-48C9-9001-40F7D6C333D6}" type="presParOf" srcId="{C1F54F78-5E50-41AA-9307-26BF84279FF1}" destId="{6988C286-FF4A-4D93-A209-B5FFE5C835C2}" srcOrd="0" destOrd="0" presId="urn:microsoft.com/office/officeart/2005/8/layout/hierarchy1"/>
    <dgm:cxn modelId="{ADFE6C95-6159-4733-97C3-8F057C415D7C}" type="presParOf" srcId="{6988C286-FF4A-4D93-A209-B5FFE5C835C2}" destId="{112FAB54-65F0-4E16-905B-965E7F1F3FC3}" srcOrd="0" destOrd="0" presId="urn:microsoft.com/office/officeart/2005/8/layout/hierarchy1"/>
    <dgm:cxn modelId="{A3D308BA-900E-4481-8A5A-CB5AA0DFA1D6}" type="presParOf" srcId="{6988C286-FF4A-4D93-A209-B5FFE5C835C2}" destId="{20F8DB8E-E803-4D89-9FCC-21E2D8491DDD}" srcOrd="1" destOrd="0" presId="urn:microsoft.com/office/officeart/2005/8/layout/hierarchy1"/>
    <dgm:cxn modelId="{8142CC30-8AC7-4577-8091-A553EB219257}" type="presParOf" srcId="{C1F54F78-5E50-41AA-9307-26BF84279FF1}" destId="{1D8509C3-1C71-4A3A-A8B9-5F159E686663}" srcOrd="1" destOrd="0" presId="urn:microsoft.com/office/officeart/2005/8/layout/hierarchy1"/>
    <dgm:cxn modelId="{8BABF5C2-796D-42AF-8ED0-A2F6DE62DFCD}" type="presParOf" srcId="{EB547F4B-C0B0-4C23-BCC8-F0EA7DE84EFE}" destId="{1DF77430-88C7-4DB8-8F5A-CA34ED3810A0}" srcOrd="4" destOrd="0" presId="urn:microsoft.com/office/officeart/2005/8/layout/hierarchy1"/>
    <dgm:cxn modelId="{A3ECCF49-1E83-4EFA-8FE9-D0974601FAB8}" type="presParOf" srcId="{EB547F4B-C0B0-4C23-BCC8-F0EA7DE84EFE}" destId="{2E8945D8-9993-4443-A0A5-09D0F96D8E7A}" srcOrd="5" destOrd="0" presId="urn:microsoft.com/office/officeart/2005/8/layout/hierarchy1"/>
    <dgm:cxn modelId="{76F5520F-AC5A-4800-A81C-46FA1BF01943}" type="presParOf" srcId="{2E8945D8-9993-4443-A0A5-09D0F96D8E7A}" destId="{C7D4A17A-1B1F-49AE-84C9-96E37258C33D}" srcOrd="0" destOrd="0" presId="urn:microsoft.com/office/officeart/2005/8/layout/hierarchy1"/>
    <dgm:cxn modelId="{18DB760E-0CEE-437C-AFE4-72A5D4101BEF}" type="presParOf" srcId="{C7D4A17A-1B1F-49AE-84C9-96E37258C33D}" destId="{668AA0E8-A241-4505-A918-A1008B7EE392}" srcOrd="0" destOrd="0" presId="urn:microsoft.com/office/officeart/2005/8/layout/hierarchy1"/>
    <dgm:cxn modelId="{42D4E9E3-C3E4-4E6C-A0F9-82BD6F0B4DBF}" type="presParOf" srcId="{C7D4A17A-1B1F-49AE-84C9-96E37258C33D}" destId="{E208F860-6EEF-40DC-B406-184ABA7C457B}" srcOrd="1" destOrd="0" presId="urn:microsoft.com/office/officeart/2005/8/layout/hierarchy1"/>
    <dgm:cxn modelId="{633044BE-0A51-45BD-8042-E4B647479778}" type="presParOf" srcId="{2E8945D8-9993-4443-A0A5-09D0F96D8E7A}" destId="{821F9B12-BB88-4D9F-8264-525E89C9A141}" srcOrd="1" destOrd="0" presId="urn:microsoft.com/office/officeart/2005/8/layout/hierarchy1"/>
    <dgm:cxn modelId="{DBC3898A-2FFD-46C0-990A-BB07A5C208E9}" type="presParOf" srcId="{821F9B12-BB88-4D9F-8264-525E89C9A141}" destId="{890D3E36-3823-4742-B066-A971619F55E0}" srcOrd="0" destOrd="0" presId="urn:microsoft.com/office/officeart/2005/8/layout/hierarchy1"/>
    <dgm:cxn modelId="{4C57C7B8-84EF-4629-9CAD-8D157777C85C}" type="presParOf" srcId="{821F9B12-BB88-4D9F-8264-525E89C9A141}" destId="{8545037C-812C-4A20-9BD2-C32BB4782301}" srcOrd="1" destOrd="0" presId="urn:microsoft.com/office/officeart/2005/8/layout/hierarchy1"/>
    <dgm:cxn modelId="{B4BC2A77-A3F5-45CF-929C-F836023EC75E}" type="presParOf" srcId="{8545037C-812C-4A20-9BD2-C32BB4782301}" destId="{4E883F17-005A-464F-B84F-60B93412CDDA}" srcOrd="0" destOrd="0" presId="urn:microsoft.com/office/officeart/2005/8/layout/hierarchy1"/>
    <dgm:cxn modelId="{ED9B6C3C-8EC4-4920-9FD3-957725E66B59}" type="presParOf" srcId="{4E883F17-005A-464F-B84F-60B93412CDDA}" destId="{346CB711-0BB1-45E5-8E7D-4ACF22C8083D}" srcOrd="0" destOrd="0" presId="urn:microsoft.com/office/officeart/2005/8/layout/hierarchy1"/>
    <dgm:cxn modelId="{2CEA4D71-603B-4C62-BC14-788924A38E77}" type="presParOf" srcId="{4E883F17-005A-464F-B84F-60B93412CDDA}" destId="{AB3D0B11-0A3B-474D-9329-FDB1D645227B}" srcOrd="1" destOrd="0" presId="urn:microsoft.com/office/officeart/2005/8/layout/hierarchy1"/>
    <dgm:cxn modelId="{A1BEDB14-A4AC-4CEA-9EA9-F59A1A380C08}" type="presParOf" srcId="{8545037C-812C-4A20-9BD2-C32BB4782301}" destId="{0CB300E5-708E-4658-93D5-8560EF286103}" srcOrd="1" destOrd="0" presId="urn:microsoft.com/office/officeart/2005/8/layout/hierarchy1"/>
    <dgm:cxn modelId="{1549C820-A0ED-4F56-98C8-188E319E79B6}" type="presParOf" srcId="{9FAC44D7-63CB-42F9-A1F7-A463047F2511}" destId="{C128372D-73A1-4EBF-B8AF-231B06FD15A7}" srcOrd="2" destOrd="0" presId="urn:microsoft.com/office/officeart/2005/8/layout/hierarchy1"/>
    <dgm:cxn modelId="{C2757D27-9A27-410A-979C-AB70841AC802}" type="presParOf" srcId="{9FAC44D7-63CB-42F9-A1F7-A463047F2511}" destId="{3DA75952-E8CF-4802-A381-248077141886}" srcOrd="3" destOrd="0" presId="urn:microsoft.com/office/officeart/2005/8/layout/hierarchy1"/>
    <dgm:cxn modelId="{8A099FA9-08F8-4DB1-8666-6E552E00C521}" type="presParOf" srcId="{3DA75952-E8CF-4802-A381-248077141886}" destId="{1DED3F39-9E75-4C27-9E6B-DEB8C1DB0266}" srcOrd="0" destOrd="0" presId="urn:microsoft.com/office/officeart/2005/8/layout/hierarchy1"/>
    <dgm:cxn modelId="{FFFB8FD4-C671-4216-B56C-B4785BF42894}" type="presParOf" srcId="{1DED3F39-9E75-4C27-9E6B-DEB8C1DB0266}" destId="{7180C880-2364-4343-9831-896791770B1E}" srcOrd="0" destOrd="0" presId="urn:microsoft.com/office/officeart/2005/8/layout/hierarchy1"/>
    <dgm:cxn modelId="{144017D9-6365-467E-BD2B-0D005CFAACAD}" type="presParOf" srcId="{1DED3F39-9E75-4C27-9E6B-DEB8C1DB0266}" destId="{E82949CF-F228-4BA9-8B41-460C5CC397F7}" srcOrd="1" destOrd="0" presId="urn:microsoft.com/office/officeart/2005/8/layout/hierarchy1"/>
    <dgm:cxn modelId="{556F41C5-3DAA-48CC-996E-8946F9F4C761}" type="presParOf" srcId="{3DA75952-E8CF-4802-A381-248077141886}" destId="{722B2814-2D7E-4607-83BD-19804C27598F}" srcOrd="1" destOrd="0" presId="urn:microsoft.com/office/officeart/2005/8/layout/hierarchy1"/>
    <dgm:cxn modelId="{C1735C1A-23A2-4649-93D5-0F26F657E64A}" type="presParOf" srcId="{722B2814-2D7E-4607-83BD-19804C27598F}" destId="{04B0123A-214B-4EB0-A665-8D99B7AEF2C6}" srcOrd="0" destOrd="0" presId="urn:microsoft.com/office/officeart/2005/8/layout/hierarchy1"/>
    <dgm:cxn modelId="{F14563DB-B8AB-4887-B34F-98DD9B1F3422}" type="presParOf" srcId="{722B2814-2D7E-4607-83BD-19804C27598F}" destId="{5F29F084-AC4D-4202-B3F4-0A966A161E14}" srcOrd="1" destOrd="0" presId="urn:microsoft.com/office/officeart/2005/8/layout/hierarchy1"/>
    <dgm:cxn modelId="{2421E3F1-F77D-44F6-9BBF-F025B9A8691D}" type="presParOf" srcId="{5F29F084-AC4D-4202-B3F4-0A966A161E14}" destId="{2C8F3E72-7BFA-4D88-9467-E246BA8781AC}" srcOrd="0" destOrd="0" presId="urn:microsoft.com/office/officeart/2005/8/layout/hierarchy1"/>
    <dgm:cxn modelId="{F3955517-97A3-45BF-89AF-9639348E84D1}" type="presParOf" srcId="{2C8F3E72-7BFA-4D88-9467-E246BA8781AC}" destId="{CB10197A-94AC-4C95-A134-6362EC391DB2}" srcOrd="0" destOrd="0" presId="urn:microsoft.com/office/officeart/2005/8/layout/hierarchy1"/>
    <dgm:cxn modelId="{1FA3EA24-1149-4DB5-A3B4-511E58D89FD3}" type="presParOf" srcId="{2C8F3E72-7BFA-4D88-9467-E246BA8781AC}" destId="{6597D8F8-BCB0-4B68-B80D-018D6BE5878B}" srcOrd="1" destOrd="0" presId="urn:microsoft.com/office/officeart/2005/8/layout/hierarchy1"/>
    <dgm:cxn modelId="{0118E5CC-A7A8-4E38-828A-8A61DB480ED3}" type="presParOf" srcId="{5F29F084-AC4D-4202-B3F4-0A966A161E14}" destId="{4AAD55A5-EB8C-4162-BDFB-30CC6B0C95B2}" srcOrd="1" destOrd="0" presId="urn:microsoft.com/office/officeart/2005/8/layout/hierarchy1"/>
    <dgm:cxn modelId="{14E68948-1900-444F-B79B-53D3E7E67456}" type="presParOf" srcId="{4AAD55A5-EB8C-4162-BDFB-30CC6B0C95B2}" destId="{666C70FB-0AEC-456F-B1FB-D2131F38CA60}" srcOrd="0" destOrd="0" presId="urn:microsoft.com/office/officeart/2005/8/layout/hierarchy1"/>
    <dgm:cxn modelId="{375B3F47-2CD7-4361-8332-687F5D280879}" type="presParOf" srcId="{4AAD55A5-EB8C-4162-BDFB-30CC6B0C95B2}" destId="{9B985F65-F2B4-45A3-BBCD-4DBD96844B78}" srcOrd="1" destOrd="0" presId="urn:microsoft.com/office/officeart/2005/8/layout/hierarchy1"/>
    <dgm:cxn modelId="{8F63115A-631F-45D5-B0EC-1B3D36CECDC6}" type="presParOf" srcId="{9B985F65-F2B4-45A3-BBCD-4DBD96844B78}" destId="{F5A7D155-6635-4AE2-B6C3-BF487FB18304}" srcOrd="0" destOrd="0" presId="urn:microsoft.com/office/officeart/2005/8/layout/hierarchy1"/>
    <dgm:cxn modelId="{B5197014-1070-4DF9-9422-9802BE7B553A}" type="presParOf" srcId="{F5A7D155-6635-4AE2-B6C3-BF487FB18304}" destId="{DE4E616C-4328-4DB7-B762-57B763695316}" srcOrd="0" destOrd="0" presId="urn:microsoft.com/office/officeart/2005/8/layout/hierarchy1"/>
    <dgm:cxn modelId="{787D1A5C-1413-4340-996D-2081AFD1C885}" type="presParOf" srcId="{F5A7D155-6635-4AE2-B6C3-BF487FB18304}" destId="{5277C3D5-5580-4530-B921-32EBF88212D5}" srcOrd="1" destOrd="0" presId="urn:microsoft.com/office/officeart/2005/8/layout/hierarchy1"/>
    <dgm:cxn modelId="{D90359E0-C9F1-46D4-8805-008247058575}" type="presParOf" srcId="{9B985F65-F2B4-45A3-BBCD-4DBD96844B78}" destId="{BED578ED-6707-412C-AC7F-3BD194A33E65}" srcOrd="1" destOrd="0" presId="urn:microsoft.com/office/officeart/2005/8/layout/hierarchy1"/>
    <dgm:cxn modelId="{77561B1C-BBFB-4EAC-AE30-F924A0573129}" type="presParOf" srcId="{4AAD55A5-EB8C-4162-BDFB-30CC6B0C95B2}" destId="{85D0110C-2B94-4F06-BB1A-AAB70AAA2A44}" srcOrd="2" destOrd="0" presId="urn:microsoft.com/office/officeart/2005/8/layout/hierarchy1"/>
    <dgm:cxn modelId="{CE30675C-9B93-4E26-B0D5-DCC0CC7A74F4}" type="presParOf" srcId="{4AAD55A5-EB8C-4162-BDFB-30CC6B0C95B2}" destId="{C31B56DF-5F30-4058-8B4E-5ABF96073FF5}" srcOrd="3" destOrd="0" presId="urn:microsoft.com/office/officeart/2005/8/layout/hierarchy1"/>
    <dgm:cxn modelId="{96A7DDCE-332A-442A-A9E8-39D378D01F0C}" type="presParOf" srcId="{C31B56DF-5F30-4058-8B4E-5ABF96073FF5}" destId="{42D13768-1D62-427E-A1C7-10CDF9024036}" srcOrd="0" destOrd="0" presId="urn:microsoft.com/office/officeart/2005/8/layout/hierarchy1"/>
    <dgm:cxn modelId="{4F18A034-92C5-4AEE-8A81-E20A72B2A7ED}" type="presParOf" srcId="{42D13768-1D62-427E-A1C7-10CDF9024036}" destId="{4315D2F5-9BBB-408C-80A2-FDA235F8D332}" srcOrd="0" destOrd="0" presId="urn:microsoft.com/office/officeart/2005/8/layout/hierarchy1"/>
    <dgm:cxn modelId="{4E94B439-A287-4A31-A17B-60FA057D0A1A}" type="presParOf" srcId="{42D13768-1D62-427E-A1C7-10CDF9024036}" destId="{043A8B7E-F46F-4E94-8D58-D0F3EAFC6769}" srcOrd="1" destOrd="0" presId="urn:microsoft.com/office/officeart/2005/8/layout/hierarchy1"/>
    <dgm:cxn modelId="{081D850E-25A5-4058-A659-6EE4A529ADA1}" type="presParOf" srcId="{C31B56DF-5F30-4058-8B4E-5ABF96073FF5}" destId="{AA2B1220-6623-41BC-9CE8-8441A753861D}"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D0110C-2B94-4F06-BB1A-AAB70AAA2A44}">
      <dsp:nvSpPr>
        <dsp:cNvPr id="0" name=""/>
        <dsp:cNvSpPr/>
      </dsp:nvSpPr>
      <dsp:spPr>
        <a:xfrm>
          <a:off x="4753322" y="2931217"/>
          <a:ext cx="740419" cy="361604"/>
        </a:xfrm>
        <a:custGeom>
          <a:avLst/>
          <a:gdLst/>
          <a:ahLst/>
          <a:cxnLst/>
          <a:rect l="0" t="0" r="0" b="0"/>
          <a:pathLst>
            <a:path>
              <a:moveTo>
                <a:pt x="0" y="0"/>
              </a:moveTo>
              <a:lnTo>
                <a:pt x="0" y="254339"/>
              </a:lnTo>
              <a:lnTo>
                <a:pt x="740419" y="254339"/>
              </a:lnTo>
              <a:lnTo>
                <a:pt x="740419" y="361604"/>
              </a:lnTo>
            </a:path>
          </a:pathLst>
        </a:custGeom>
        <a:noFill/>
        <a:ln w="15875" cap="flat" cmpd="sng" algn="ctr">
          <a:solidFill>
            <a:srgbClr val="42BA97">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66C70FB-0AEC-456F-B1FB-D2131F38CA60}">
      <dsp:nvSpPr>
        <dsp:cNvPr id="0" name=""/>
        <dsp:cNvSpPr/>
      </dsp:nvSpPr>
      <dsp:spPr>
        <a:xfrm>
          <a:off x="3563588" y="2931217"/>
          <a:ext cx="1189733" cy="378229"/>
        </a:xfrm>
        <a:custGeom>
          <a:avLst/>
          <a:gdLst/>
          <a:ahLst/>
          <a:cxnLst/>
          <a:rect l="0" t="0" r="0" b="0"/>
          <a:pathLst>
            <a:path>
              <a:moveTo>
                <a:pt x="1189733" y="0"/>
              </a:moveTo>
              <a:lnTo>
                <a:pt x="1189733" y="270963"/>
              </a:lnTo>
              <a:lnTo>
                <a:pt x="0" y="270963"/>
              </a:lnTo>
              <a:lnTo>
                <a:pt x="0" y="378229"/>
              </a:lnTo>
            </a:path>
          </a:pathLst>
        </a:custGeom>
        <a:noFill/>
        <a:ln w="15875" cap="flat" cmpd="sng" algn="ctr">
          <a:solidFill>
            <a:srgbClr val="42BA97">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4B0123A-214B-4EB0-A665-8D99B7AEF2C6}">
      <dsp:nvSpPr>
        <dsp:cNvPr id="0" name=""/>
        <dsp:cNvSpPr/>
      </dsp:nvSpPr>
      <dsp:spPr>
        <a:xfrm>
          <a:off x="4707602" y="2072613"/>
          <a:ext cx="91440" cy="229059"/>
        </a:xfrm>
        <a:custGeom>
          <a:avLst/>
          <a:gdLst/>
          <a:ahLst/>
          <a:cxnLst/>
          <a:rect l="0" t="0" r="0" b="0"/>
          <a:pathLst>
            <a:path>
              <a:moveTo>
                <a:pt x="84590" y="0"/>
              </a:moveTo>
              <a:lnTo>
                <a:pt x="84590" y="121793"/>
              </a:lnTo>
              <a:lnTo>
                <a:pt x="45720" y="121793"/>
              </a:lnTo>
              <a:lnTo>
                <a:pt x="45720" y="229059"/>
              </a:lnTo>
            </a:path>
          </a:pathLst>
        </a:custGeom>
        <a:noFill/>
        <a:ln w="15875" cap="flat" cmpd="sng" algn="ctr">
          <a:solidFill>
            <a:srgbClr val="42BA97">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128372D-73A1-4EBF-B8AF-231B06FD15A7}">
      <dsp:nvSpPr>
        <dsp:cNvPr id="0" name=""/>
        <dsp:cNvSpPr/>
      </dsp:nvSpPr>
      <dsp:spPr>
        <a:xfrm>
          <a:off x="3189241" y="220562"/>
          <a:ext cx="1602951" cy="1215889"/>
        </a:xfrm>
        <a:custGeom>
          <a:avLst/>
          <a:gdLst/>
          <a:ahLst/>
          <a:cxnLst/>
          <a:rect l="0" t="0" r="0" b="0"/>
          <a:pathLst>
            <a:path>
              <a:moveTo>
                <a:pt x="0" y="0"/>
              </a:moveTo>
              <a:lnTo>
                <a:pt x="0" y="1108623"/>
              </a:lnTo>
              <a:lnTo>
                <a:pt x="1602951" y="1108623"/>
              </a:lnTo>
              <a:lnTo>
                <a:pt x="1602951" y="1215889"/>
              </a:lnTo>
            </a:path>
          </a:pathLst>
        </a:custGeom>
        <a:noFill/>
        <a:ln w="15875" cap="flat" cmpd="sng" algn="ctr">
          <a:solidFill>
            <a:srgbClr val="42BA97">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890D3E36-3823-4742-B066-A971619F55E0}">
      <dsp:nvSpPr>
        <dsp:cNvPr id="0" name=""/>
        <dsp:cNvSpPr/>
      </dsp:nvSpPr>
      <dsp:spPr>
        <a:xfrm>
          <a:off x="2920681" y="5399729"/>
          <a:ext cx="2210157" cy="118689"/>
        </a:xfrm>
        <a:custGeom>
          <a:avLst/>
          <a:gdLst/>
          <a:ahLst/>
          <a:cxnLst/>
          <a:rect l="0" t="0" r="0" b="0"/>
          <a:pathLst>
            <a:path>
              <a:moveTo>
                <a:pt x="0" y="0"/>
              </a:moveTo>
              <a:lnTo>
                <a:pt x="0" y="11423"/>
              </a:lnTo>
              <a:lnTo>
                <a:pt x="2210157" y="11423"/>
              </a:lnTo>
              <a:lnTo>
                <a:pt x="2210157" y="118689"/>
              </a:lnTo>
            </a:path>
          </a:pathLst>
        </a:custGeom>
        <a:noFill/>
        <a:ln w="15875" cap="flat" cmpd="sng" algn="ctr">
          <a:solidFill>
            <a:srgbClr val="42BA97">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DF77430-88C7-4DB8-8F5A-CA34ED3810A0}">
      <dsp:nvSpPr>
        <dsp:cNvPr id="0" name=""/>
        <dsp:cNvSpPr/>
      </dsp:nvSpPr>
      <dsp:spPr>
        <a:xfrm>
          <a:off x="1201692" y="5127957"/>
          <a:ext cx="1718989" cy="91440"/>
        </a:xfrm>
        <a:custGeom>
          <a:avLst/>
          <a:gdLst/>
          <a:ahLst/>
          <a:cxnLst/>
          <a:rect l="0" t="0" r="0" b="0"/>
          <a:pathLst>
            <a:path>
              <a:moveTo>
                <a:pt x="0" y="45720"/>
              </a:moveTo>
              <a:lnTo>
                <a:pt x="1718989" y="45720"/>
              </a:lnTo>
              <a:lnTo>
                <a:pt x="1718989" y="96809"/>
              </a:lnTo>
            </a:path>
          </a:pathLst>
        </a:custGeom>
        <a:noFill/>
        <a:ln w="15875" cap="flat" cmpd="sng" algn="ctr">
          <a:solidFill>
            <a:srgbClr val="42BA97">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2260288-019F-4471-BF5E-B3882F0F5694}">
      <dsp:nvSpPr>
        <dsp:cNvPr id="0" name=""/>
        <dsp:cNvSpPr/>
      </dsp:nvSpPr>
      <dsp:spPr>
        <a:xfrm>
          <a:off x="1201692" y="5173677"/>
          <a:ext cx="661485" cy="289519"/>
        </a:xfrm>
        <a:custGeom>
          <a:avLst/>
          <a:gdLst/>
          <a:ahLst/>
          <a:cxnLst/>
          <a:rect l="0" t="0" r="0" b="0"/>
          <a:pathLst>
            <a:path>
              <a:moveTo>
                <a:pt x="0" y="0"/>
              </a:moveTo>
              <a:lnTo>
                <a:pt x="0" y="182254"/>
              </a:lnTo>
              <a:lnTo>
                <a:pt x="661485" y="182254"/>
              </a:lnTo>
              <a:lnTo>
                <a:pt x="661485" y="289519"/>
              </a:lnTo>
            </a:path>
          </a:pathLst>
        </a:custGeom>
        <a:noFill/>
        <a:ln w="15875" cap="flat" cmpd="sng" algn="ctr">
          <a:solidFill>
            <a:srgbClr val="42BA97">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B693DA9-9A39-4EA2-BB50-964E80FC187D}">
      <dsp:nvSpPr>
        <dsp:cNvPr id="0" name=""/>
        <dsp:cNvSpPr/>
      </dsp:nvSpPr>
      <dsp:spPr>
        <a:xfrm>
          <a:off x="364184" y="5173677"/>
          <a:ext cx="837508" cy="152423"/>
        </a:xfrm>
        <a:custGeom>
          <a:avLst/>
          <a:gdLst/>
          <a:ahLst/>
          <a:cxnLst/>
          <a:rect l="0" t="0" r="0" b="0"/>
          <a:pathLst>
            <a:path>
              <a:moveTo>
                <a:pt x="837508" y="0"/>
              </a:moveTo>
              <a:lnTo>
                <a:pt x="837508" y="45157"/>
              </a:lnTo>
              <a:lnTo>
                <a:pt x="0" y="45157"/>
              </a:lnTo>
              <a:lnTo>
                <a:pt x="0" y="152423"/>
              </a:lnTo>
            </a:path>
          </a:pathLst>
        </a:custGeom>
        <a:noFill/>
        <a:ln w="15875" cap="flat" cmpd="sng" algn="ctr">
          <a:solidFill>
            <a:srgbClr val="42BA97">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26D98E3-8FAC-486F-81BB-75F94E3FFCB4}">
      <dsp:nvSpPr>
        <dsp:cNvPr id="0" name=""/>
        <dsp:cNvSpPr/>
      </dsp:nvSpPr>
      <dsp:spPr>
        <a:xfrm>
          <a:off x="1065923" y="4382606"/>
          <a:ext cx="91440" cy="237051"/>
        </a:xfrm>
        <a:custGeom>
          <a:avLst/>
          <a:gdLst/>
          <a:ahLst/>
          <a:cxnLst/>
          <a:rect l="0" t="0" r="0" b="0"/>
          <a:pathLst>
            <a:path>
              <a:moveTo>
                <a:pt x="45720" y="0"/>
              </a:moveTo>
              <a:lnTo>
                <a:pt x="45720" y="129786"/>
              </a:lnTo>
              <a:lnTo>
                <a:pt x="135769" y="129786"/>
              </a:lnTo>
              <a:lnTo>
                <a:pt x="135769" y="237051"/>
              </a:lnTo>
            </a:path>
          </a:pathLst>
        </a:custGeom>
        <a:noFill/>
        <a:ln w="15875" cap="flat" cmpd="sng" algn="ctr">
          <a:solidFill>
            <a:srgbClr val="42BA97">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D34BDA8-FA7D-4106-9CF0-F21A21FDB1D5}">
      <dsp:nvSpPr>
        <dsp:cNvPr id="0" name=""/>
        <dsp:cNvSpPr/>
      </dsp:nvSpPr>
      <dsp:spPr>
        <a:xfrm>
          <a:off x="1064173" y="2126552"/>
          <a:ext cx="91440" cy="1389094"/>
        </a:xfrm>
        <a:custGeom>
          <a:avLst/>
          <a:gdLst/>
          <a:ahLst/>
          <a:cxnLst/>
          <a:rect l="0" t="0" r="0" b="0"/>
          <a:pathLst>
            <a:path>
              <a:moveTo>
                <a:pt x="45720" y="0"/>
              </a:moveTo>
              <a:lnTo>
                <a:pt x="45720" y="1281828"/>
              </a:lnTo>
              <a:lnTo>
                <a:pt x="47469" y="1281828"/>
              </a:lnTo>
              <a:lnTo>
                <a:pt x="47469" y="1389094"/>
              </a:lnTo>
            </a:path>
          </a:pathLst>
        </a:custGeom>
        <a:noFill/>
        <a:ln w="15875" cap="flat" cmpd="sng" algn="ctr">
          <a:solidFill>
            <a:srgbClr val="42BA97">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5C86D18-C9A0-4BD7-A9C7-AC9DD8909107}">
      <dsp:nvSpPr>
        <dsp:cNvPr id="0" name=""/>
        <dsp:cNvSpPr/>
      </dsp:nvSpPr>
      <dsp:spPr>
        <a:xfrm>
          <a:off x="788265" y="2126552"/>
          <a:ext cx="321628" cy="400610"/>
        </a:xfrm>
        <a:custGeom>
          <a:avLst/>
          <a:gdLst/>
          <a:ahLst/>
          <a:cxnLst/>
          <a:rect l="0" t="0" r="0" b="0"/>
          <a:pathLst>
            <a:path>
              <a:moveTo>
                <a:pt x="321628" y="0"/>
              </a:moveTo>
              <a:lnTo>
                <a:pt x="321628" y="293344"/>
              </a:lnTo>
              <a:lnTo>
                <a:pt x="0" y="293344"/>
              </a:lnTo>
              <a:lnTo>
                <a:pt x="0" y="400610"/>
              </a:lnTo>
            </a:path>
          </a:pathLst>
        </a:custGeom>
        <a:noFill/>
        <a:ln w="15875" cap="flat" cmpd="sng" algn="ctr">
          <a:solidFill>
            <a:srgbClr val="42BA97">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7F98704-E081-4850-9DE4-8373A1731E1D}">
      <dsp:nvSpPr>
        <dsp:cNvPr id="0" name=""/>
        <dsp:cNvSpPr/>
      </dsp:nvSpPr>
      <dsp:spPr>
        <a:xfrm>
          <a:off x="1109893" y="220562"/>
          <a:ext cx="2079347" cy="1214440"/>
        </a:xfrm>
        <a:custGeom>
          <a:avLst/>
          <a:gdLst/>
          <a:ahLst/>
          <a:cxnLst/>
          <a:rect l="0" t="0" r="0" b="0"/>
          <a:pathLst>
            <a:path>
              <a:moveTo>
                <a:pt x="2079347" y="0"/>
              </a:moveTo>
              <a:lnTo>
                <a:pt x="2079347" y="1107175"/>
              </a:lnTo>
              <a:lnTo>
                <a:pt x="0" y="1107175"/>
              </a:lnTo>
              <a:lnTo>
                <a:pt x="0" y="1214440"/>
              </a:lnTo>
            </a:path>
          </a:pathLst>
        </a:custGeom>
        <a:noFill/>
        <a:ln w="15875" cap="flat" cmpd="sng" algn="ctr">
          <a:solidFill>
            <a:srgbClr val="42BA97">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2D1BC0A0-15CD-4C37-A6D5-4CC2027F9AD9}">
      <dsp:nvSpPr>
        <dsp:cNvPr id="0" name=""/>
        <dsp:cNvSpPr/>
      </dsp:nvSpPr>
      <dsp:spPr>
        <a:xfrm>
          <a:off x="1908406" y="-43645"/>
          <a:ext cx="2561670" cy="264208"/>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D9872997-4CC8-43EB-ABAD-D9364B2EB9E4}">
      <dsp:nvSpPr>
        <dsp:cNvPr id="0" name=""/>
        <dsp:cNvSpPr/>
      </dsp:nvSpPr>
      <dsp:spPr>
        <a:xfrm>
          <a:off x="2037060" y="78575"/>
          <a:ext cx="2561670" cy="264208"/>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Referral Form Received </a:t>
          </a:r>
        </a:p>
      </dsp:txBody>
      <dsp:txXfrm>
        <a:off x="2044798" y="86313"/>
        <a:ext cx="2546194" cy="248732"/>
      </dsp:txXfrm>
    </dsp:sp>
    <dsp:sp modelId="{F5559CF1-F2A3-4F51-B3C4-0CBC8EB366F2}">
      <dsp:nvSpPr>
        <dsp:cNvPr id="0" name=""/>
        <dsp:cNvSpPr/>
      </dsp:nvSpPr>
      <dsp:spPr>
        <a:xfrm>
          <a:off x="373342" y="1435003"/>
          <a:ext cx="1473102" cy="691549"/>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EDC316F-429C-4677-8910-81D933950FEA}">
      <dsp:nvSpPr>
        <dsp:cNvPr id="0" name=""/>
        <dsp:cNvSpPr/>
      </dsp:nvSpPr>
      <dsp:spPr>
        <a:xfrm>
          <a:off x="501996" y="1557225"/>
          <a:ext cx="1473102" cy="691549"/>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 Placement from court or within initial Period on Wetherby Mainsite</a:t>
          </a:r>
          <a:endParaRPr lang="en-US" sz="1200" b="1" kern="1200">
            <a:solidFill>
              <a:sysClr val="windowText" lastClr="000000"/>
            </a:solidFill>
            <a:highlight>
              <a:srgbClr val="C0C0C0"/>
            </a:highlight>
            <a:latin typeface="Arial" panose="020B0604020202020204" pitchFamily="34" charset="0"/>
            <a:ea typeface="+mn-ea"/>
            <a:cs typeface="Arial" panose="020B0604020202020204" pitchFamily="34" charset="0"/>
          </a:endParaRPr>
        </a:p>
      </dsp:txBody>
      <dsp:txXfrm>
        <a:off x="522251" y="1577480"/>
        <a:ext cx="1432592" cy="651039"/>
      </dsp:txXfrm>
    </dsp:sp>
    <dsp:sp modelId="{63CA189E-98EA-4DED-A9E7-C8728F306EE9}">
      <dsp:nvSpPr>
        <dsp:cNvPr id="0" name=""/>
        <dsp:cNvSpPr/>
      </dsp:nvSpPr>
      <dsp:spPr>
        <a:xfrm>
          <a:off x="171978" y="2527162"/>
          <a:ext cx="1232574" cy="568297"/>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1766518-D297-40A8-9F8B-DED2302C9815}">
      <dsp:nvSpPr>
        <dsp:cNvPr id="0" name=""/>
        <dsp:cNvSpPr/>
      </dsp:nvSpPr>
      <dsp:spPr>
        <a:xfrm>
          <a:off x="300632" y="2649384"/>
          <a:ext cx="1232574" cy="568297"/>
        </a:xfrm>
        <a:prstGeom prst="roundRect">
          <a:avLst>
            <a:gd name="adj" fmla="val 10000"/>
          </a:avLst>
        </a:prstGeom>
        <a:solidFill>
          <a:srgbClr val="42BA97">
            <a:lumMod val="20000"/>
            <a:lumOff val="80000"/>
            <a:alpha val="90000"/>
          </a:srgb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Placed for 14 days assessment</a:t>
          </a:r>
          <a:endPar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17277" y="2666029"/>
        <a:ext cx="1199284" cy="535007"/>
      </dsp:txXfrm>
    </dsp:sp>
    <dsp:sp modelId="{EEC3BB7C-C356-418B-86BE-83B992317F5C}">
      <dsp:nvSpPr>
        <dsp:cNvPr id="0" name=""/>
        <dsp:cNvSpPr/>
      </dsp:nvSpPr>
      <dsp:spPr>
        <a:xfrm>
          <a:off x="269567" y="3515646"/>
          <a:ext cx="1684151" cy="866960"/>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6A60691-4576-43C7-B206-0615D43E2E25}">
      <dsp:nvSpPr>
        <dsp:cNvPr id="0" name=""/>
        <dsp:cNvSpPr/>
      </dsp:nvSpPr>
      <dsp:spPr>
        <a:xfrm>
          <a:off x="398222" y="3637868"/>
          <a:ext cx="1684151" cy="866960"/>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The Keppel Unit conduct the relevelant assessments within a 14 day period</a:t>
          </a:r>
          <a:endParaRPr lang="en-US" sz="1200" b="1" kern="1200">
            <a:solidFill>
              <a:sysClr val="windowText" lastClr="000000"/>
            </a:solidFill>
            <a:highlight>
              <a:srgbClr val="C0C0C0"/>
            </a:highlight>
            <a:latin typeface="Arial" panose="020B0604020202020204" pitchFamily="34" charset="0"/>
            <a:ea typeface="+mn-ea"/>
            <a:cs typeface="Arial" panose="020B0604020202020204" pitchFamily="34" charset="0"/>
          </a:endParaRPr>
        </a:p>
      </dsp:txBody>
      <dsp:txXfrm>
        <a:off x="423614" y="3663260"/>
        <a:ext cx="1633367" cy="816176"/>
      </dsp:txXfrm>
    </dsp:sp>
    <dsp:sp modelId="{402B14E8-4E38-4090-8A7F-F788D7D56183}">
      <dsp:nvSpPr>
        <dsp:cNvPr id="0" name=""/>
        <dsp:cNvSpPr/>
      </dsp:nvSpPr>
      <dsp:spPr>
        <a:xfrm>
          <a:off x="341287" y="4619658"/>
          <a:ext cx="1720810" cy="554018"/>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8CEA834-A864-4116-BC40-013BEBA65AA4}">
      <dsp:nvSpPr>
        <dsp:cNvPr id="0" name=""/>
        <dsp:cNvSpPr/>
      </dsp:nvSpPr>
      <dsp:spPr>
        <a:xfrm>
          <a:off x="469941" y="4741880"/>
          <a:ext cx="1720810" cy="554018"/>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 Decision is made at sequencing meeting</a:t>
          </a:r>
        </a:p>
      </dsp:txBody>
      <dsp:txXfrm>
        <a:off x="486168" y="4758107"/>
        <a:ext cx="1688356" cy="521564"/>
      </dsp:txXfrm>
    </dsp:sp>
    <dsp:sp modelId="{1FBAA803-51E8-4F1A-BF04-5500E6A63413}">
      <dsp:nvSpPr>
        <dsp:cNvPr id="0" name=""/>
        <dsp:cNvSpPr/>
      </dsp:nvSpPr>
      <dsp:spPr>
        <a:xfrm>
          <a:off x="-128654" y="5326100"/>
          <a:ext cx="985677" cy="306081"/>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62BC82F-5E55-4B92-BF21-33C1CC15A112}">
      <dsp:nvSpPr>
        <dsp:cNvPr id="0" name=""/>
        <dsp:cNvSpPr/>
      </dsp:nvSpPr>
      <dsp:spPr>
        <a:xfrm>
          <a:off x="0" y="5448322"/>
          <a:ext cx="985677" cy="306081"/>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Extension requested</a:t>
          </a:r>
        </a:p>
      </dsp:txBody>
      <dsp:txXfrm>
        <a:off x="8965" y="5457287"/>
        <a:ext cx="967747" cy="288151"/>
      </dsp:txXfrm>
    </dsp:sp>
    <dsp:sp modelId="{112FAB54-65F0-4E16-905B-965E7F1F3FC3}">
      <dsp:nvSpPr>
        <dsp:cNvPr id="0" name=""/>
        <dsp:cNvSpPr/>
      </dsp:nvSpPr>
      <dsp:spPr>
        <a:xfrm>
          <a:off x="1382595" y="5463197"/>
          <a:ext cx="961164" cy="220945"/>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0F8DB8E-E803-4D89-9FCC-21E2D8491DDD}">
      <dsp:nvSpPr>
        <dsp:cNvPr id="0" name=""/>
        <dsp:cNvSpPr/>
      </dsp:nvSpPr>
      <dsp:spPr>
        <a:xfrm>
          <a:off x="1511249" y="5585419"/>
          <a:ext cx="961164" cy="220945"/>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Suitable</a:t>
          </a:r>
        </a:p>
      </dsp:txBody>
      <dsp:txXfrm>
        <a:off x="1517720" y="5591890"/>
        <a:ext cx="948222" cy="208003"/>
      </dsp:txXfrm>
    </dsp:sp>
    <dsp:sp modelId="{668AA0E8-A241-4505-A918-A1008B7EE392}">
      <dsp:nvSpPr>
        <dsp:cNvPr id="0" name=""/>
        <dsp:cNvSpPr/>
      </dsp:nvSpPr>
      <dsp:spPr>
        <a:xfrm>
          <a:off x="2398403" y="5224767"/>
          <a:ext cx="1044555" cy="174962"/>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208F860-6EEF-40DC-B406-184ABA7C457B}">
      <dsp:nvSpPr>
        <dsp:cNvPr id="0" name=""/>
        <dsp:cNvSpPr/>
      </dsp:nvSpPr>
      <dsp:spPr>
        <a:xfrm>
          <a:off x="2527058" y="5346988"/>
          <a:ext cx="1044555" cy="174962"/>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Not Suitable</a:t>
          </a:r>
        </a:p>
      </dsp:txBody>
      <dsp:txXfrm>
        <a:off x="2532182" y="5352112"/>
        <a:ext cx="1034307" cy="164714"/>
      </dsp:txXfrm>
    </dsp:sp>
    <dsp:sp modelId="{346CB711-0BB1-45E5-8E7D-4ACF22C8083D}">
      <dsp:nvSpPr>
        <dsp:cNvPr id="0" name=""/>
        <dsp:cNvSpPr/>
      </dsp:nvSpPr>
      <dsp:spPr>
        <a:xfrm>
          <a:off x="4341945" y="5518419"/>
          <a:ext cx="1577787" cy="511601"/>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B3D0B11-0A3B-474D-9329-FDB1D645227B}">
      <dsp:nvSpPr>
        <dsp:cNvPr id="0" name=""/>
        <dsp:cNvSpPr/>
      </dsp:nvSpPr>
      <dsp:spPr>
        <a:xfrm>
          <a:off x="4470600" y="5640640"/>
          <a:ext cx="1577787" cy="511601"/>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Alternative Placement Sought</a:t>
          </a:r>
        </a:p>
      </dsp:txBody>
      <dsp:txXfrm>
        <a:off x="4485584" y="5655624"/>
        <a:ext cx="1547819" cy="481633"/>
      </dsp:txXfrm>
    </dsp:sp>
    <dsp:sp modelId="{7180C880-2364-4343-9831-896791770B1E}">
      <dsp:nvSpPr>
        <dsp:cNvPr id="0" name=""/>
        <dsp:cNvSpPr/>
      </dsp:nvSpPr>
      <dsp:spPr>
        <a:xfrm>
          <a:off x="3996085" y="1436451"/>
          <a:ext cx="1592214" cy="636161"/>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82949CF-F228-4BA9-8B41-460C5CC397F7}">
      <dsp:nvSpPr>
        <dsp:cNvPr id="0" name=""/>
        <dsp:cNvSpPr/>
      </dsp:nvSpPr>
      <dsp:spPr>
        <a:xfrm>
          <a:off x="4124739" y="1558673"/>
          <a:ext cx="1592214" cy="636161"/>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2b. Permanent placement made from a transfer request</a:t>
          </a:r>
        </a:p>
      </dsp:txBody>
      <dsp:txXfrm>
        <a:off x="4143372" y="1577306"/>
        <a:ext cx="1554948" cy="598895"/>
      </dsp:txXfrm>
    </dsp:sp>
    <dsp:sp modelId="{CB10197A-94AC-4C95-A134-6362EC391DB2}">
      <dsp:nvSpPr>
        <dsp:cNvPr id="0" name=""/>
        <dsp:cNvSpPr/>
      </dsp:nvSpPr>
      <dsp:spPr>
        <a:xfrm>
          <a:off x="3901248" y="2301673"/>
          <a:ext cx="1704148" cy="629544"/>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597D8F8-BCB0-4B68-B80D-018D6BE5878B}">
      <dsp:nvSpPr>
        <dsp:cNvPr id="0" name=""/>
        <dsp:cNvSpPr/>
      </dsp:nvSpPr>
      <dsp:spPr>
        <a:xfrm>
          <a:off x="4029902" y="2423894"/>
          <a:ext cx="1704148" cy="629544"/>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Discussed within the Keppel Panel meeting</a:t>
          </a:r>
        </a:p>
      </dsp:txBody>
      <dsp:txXfrm>
        <a:off x="4048341" y="2442333"/>
        <a:ext cx="1667270" cy="592666"/>
      </dsp:txXfrm>
    </dsp:sp>
    <dsp:sp modelId="{DE4E616C-4328-4DB7-B762-57B763695316}">
      <dsp:nvSpPr>
        <dsp:cNvPr id="0" name=""/>
        <dsp:cNvSpPr/>
      </dsp:nvSpPr>
      <dsp:spPr>
        <a:xfrm>
          <a:off x="2935878" y="3309446"/>
          <a:ext cx="1255419" cy="399628"/>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277C3D5-5580-4530-B921-32EBF88212D5}">
      <dsp:nvSpPr>
        <dsp:cNvPr id="0" name=""/>
        <dsp:cNvSpPr/>
      </dsp:nvSpPr>
      <dsp:spPr>
        <a:xfrm>
          <a:off x="3064533" y="3431668"/>
          <a:ext cx="1255419" cy="399628"/>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Assessed as suitable</a:t>
          </a:r>
        </a:p>
      </dsp:txBody>
      <dsp:txXfrm>
        <a:off x="3076238" y="3443373"/>
        <a:ext cx="1232009" cy="376218"/>
      </dsp:txXfrm>
    </dsp:sp>
    <dsp:sp modelId="{4315D2F5-9BBB-408C-80A2-FDA235F8D332}">
      <dsp:nvSpPr>
        <dsp:cNvPr id="0" name=""/>
        <dsp:cNvSpPr/>
      </dsp:nvSpPr>
      <dsp:spPr>
        <a:xfrm>
          <a:off x="4802852" y="3292822"/>
          <a:ext cx="1381779" cy="421135"/>
        </a:xfrm>
        <a:prstGeom prst="roundRect">
          <a:avLst>
            <a:gd name="adj" fmla="val 10000"/>
          </a:avLst>
        </a:prstGeom>
        <a:solidFill>
          <a:srgbClr val="42BA97">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43A8B7E-F46F-4E94-8D58-D0F3EAFC6769}">
      <dsp:nvSpPr>
        <dsp:cNvPr id="0" name=""/>
        <dsp:cNvSpPr/>
      </dsp:nvSpPr>
      <dsp:spPr>
        <a:xfrm>
          <a:off x="4931506" y="3415044"/>
          <a:ext cx="1381779" cy="421135"/>
        </a:xfrm>
        <a:prstGeom prst="roundRect">
          <a:avLst>
            <a:gd name="adj" fmla="val 10000"/>
          </a:avLst>
        </a:prstGeom>
        <a:solidFill>
          <a:sysClr val="window" lastClr="FFFFFF">
            <a:alpha val="90000"/>
            <a:hueOff val="0"/>
            <a:satOff val="0"/>
            <a:lumOff val="0"/>
            <a:alphaOff val="0"/>
          </a:sysClr>
        </a:solidFill>
        <a:ln w="9525" cap="flat" cmpd="sng" algn="ctr">
          <a:solidFill>
            <a:srgbClr val="42BA97">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Assessed as unsuitable</a:t>
          </a:r>
        </a:p>
      </dsp:txBody>
      <dsp:txXfrm>
        <a:off x="4943841" y="3427379"/>
        <a:ext cx="1357109" cy="3964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32F92-8EEB-4CD3-9B67-F376DC47C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1919</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Brothwood, Lauren</dc:creator>
  <cp:keywords/>
  <dc:description/>
  <cp:lastModifiedBy>Brothwood, Lauren</cp:lastModifiedBy>
  <cp:revision>4</cp:revision>
  <dcterms:created xsi:type="dcterms:W3CDTF">2019-04-24T14:33:00Z</dcterms:created>
  <dcterms:modified xsi:type="dcterms:W3CDTF">2019-04-24T15:04:00Z</dcterms:modified>
</cp:coreProperties>
</file>