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D520B" w14:textId="1B0FB133" w:rsidR="00992A77" w:rsidRDefault="00992A77" w:rsidP="00992A77">
      <w:pPr>
        <w:pStyle w:val="Heading1"/>
        <w:spacing w:after="0"/>
        <w:ind w:right="1693"/>
      </w:pPr>
      <w:bookmarkStart w:id="0" w:name="_Toc515627952"/>
      <w:bookmarkStart w:id="1" w:name="_Toc517090171"/>
      <w:bookmarkStart w:id="2" w:name="_Toc528223727"/>
      <w:bookmarkStart w:id="3" w:name="_Toc529119227"/>
      <w:bookmarkStart w:id="4" w:name="_Toc2085212"/>
      <w:bookmarkStart w:id="5" w:name="_Toc2085426"/>
      <w:bookmarkStart w:id="6" w:name="_Toc2085654"/>
      <w:bookmarkStart w:id="7" w:name="_Toc3558297"/>
      <w:bookmarkStart w:id="8" w:name="_Toc4070793"/>
      <w:bookmarkStart w:id="9" w:name="_GoBack"/>
      <w:bookmarkEnd w:id="9"/>
      <w:r>
        <w:t xml:space="preserve">State-funded </w:t>
      </w:r>
      <w:proofErr w:type="gramStart"/>
      <w:r>
        <w:t>schools</w:t>
      </w:r>
      <w:proofErr w:type="gramEnd"/>
      <w:r w:rsidRPr="004838AD">
        <w:t xml:space="preserve"> inspections and outcomes as at 31 </w:t>
      </w:r>
      <w:r w:rsidR="001B761E">
        <w:t>December</w:t>
      </w:r>
      <w:r>
        <w:t xml:space="preserve"> 2018</w:t>
      </w:r>
      <w:bookmarkEnd w:id="0"/>
      <w:bookmarkEnd w:id="1"/>
      <w:bookmarkEnd w:id="2"/>
      <w:bookmarkEnd w:id="3"/>
      <w:bookmarkEnd w:id="4"/>
      <w:bookmarkEnd w:id="5"/>
      <w:bookmarkEnd w:id="6"/>
      <w:bookmarkEnd w:id="7"/>
      <w:bookmarkEnd w:id="8"/>
    </w:p>
    <w:p w14:paraId="5D113C46" w14:textId="77777777" w:rsidR="00992A77" w:rsidRPr="00992A77" w:rsidRDefault="00992A77" w:rsidP="00992A77">
      <w:pPr>
        <w:rPr>
          <w:lang w:eastAsia="en-GB"/>
        </w:rPr>
      </w:pPr>
    </w:p>
    <w:p w14:paraId="79421FD2" w14:textId="77777777" w:rsidR="00992A77" w:rsidRDefault="00992A77" w:rsidP="00992A77">
      <w:pPr>
        <w:tabs>
          <w:tab w:val="left" w:pos="1276"/>
        </w:tabs>
        <w:rPr>
          <w:lang w:eastAsia="en-GB"/>
        </w:rPr>
      </w:pPr>
      <w:r>
        <w:rPr>
          <w:lang w:eastAsia="en-GB"/>
        </w:rPr>
        <w:t>This release contains:</w:t>
      </w:r>
    </w:p>
    <w:p w14:paraId="78CBA5AF" w14:textId="1EE05795" w:rsidR="00992A77" w:rsidRPr="00B7798C" w:rsidRDefault="00992A77" w:rsidP="00180096">
      <w:pPr>
        <w:numPr>
          <w:ilvl w:val="0"/>
          <w:numId w:val="8"/>
        </w:numPr>
      </w:pPr>
      <w:r>
        <w:rPr>
          <w:rFonts w:eastAsia="Tahoma"/>
        </w:rPr>
        <w:t xml:space="preserve">schools’ </w:t>
      </w:r>
      <w:r w:rsidRPr="00CD7960">
        <w:rPr>
          <w:rFonts w:eastAsia="Tahoma"/>
        </w:rPr>
        <w:t>most recent inspection</w:t>
      </w:r>
      <w:r>
        <w:rPr>
          <w:rFonts w:eastAsia="Tahoma"/>
        </w:rPr>
        <w:t>s and</w:t>
      </w:r>
      <w:r w:rsidRPr="00CD7960">
        <w:rPr>
          <w:rFonts w:eastAsia="Tahoma"/>
        </w:rPr>
        <w:t xml:space="preserve"> outcomes as at </w:t>
      </w:r>
      <w:r>
        <w:rPr>
          <w:rFonts w:eastAsia="Tahoma"/>
        </w:rPr>
        <w:t xml:space="preserve">31 </w:t>
      </w:r>
      <w:r w:rsidR="001B761E">
        <w:rPr>
          <w:rFonts w:eastAsia="Tahoma"/>
        </w:rPr>
        <w:t>December</w:t>
      </w:r>
      <w:r>
        <w:rPr>
          <w:rFonts w:eastAsia="Tahoma"/>
        </w:rPr>
        <w:t xml:space="preserve"> 2018</w:t>
      </w:r>
    </w:p>
    <w:p w14:paraId="37A02814" w14:textId="7BE8A8C8" w:rsidR="00992A77" w:rsidRDefault="00992A77" w:rsidP="001B761E">
      <w:pPr>
        <w:numPr>
          <w:ilvl w:val="0"/>
          <w:numId w:val="8"/>
        </w:numPr>
      </w:pPr>
      <w:r w:rsidRPr="004838AD">
        <w:t xml:space="preserve">provisional data for </w:t>
      </w:r>
      <w:r w:rsidR="001B761E">
        <w:t xml:space="preserve">inspections completed between 1 September and </w:t>
      </w:r>
      <w:r w:rsidR="001B761E">
        <w:rPr>
          <w:rFonts w:eastAsia="Tahoma"/>
        </w:rPr>
        <w:t>31 December 2018</w:t>
      </w:r>
    </w:p>
    <w:p w14:paraId="162E6AB3" w14:textId="4FB0729C" w:rsidR="00992A77" w:rsidRDefault="00992A77" w:rsidP="00180096">
      <w:pPr>
        <w:numPr>
          <w:ilvl w:val="0"/>
          <w:numId w:val="8"/>
        </w:numPr>
      </w:pPr>
      <w:r w:rsidRPr="00CD7960">
        <w:t xml:space="preserve">revised data for inspections completed between </w:t>
      </w:r>
      <w:r>
        <w:t xml:space="preserve">1 </w:t>
      </w:r>
      <w:r w:rsidR="001B761E">
        <w:t>April</w:t>
      </w:r>
      <w:r>
        <w:t xml:space="preserve"> and 31 </w:t>
      </w:r>
      <w:r w:rsidR="001B761E">
        <w:t>August</w:t>
      </w:r>
      <w:r>
        <w:t xml:space="preserve"> 2018.</w:t>
      </w:r>
    </w:p>
    <w:p w14:paraId="0DC009EE" w14:textId="77777777" w:rsidR="00CE38E5" w:rsidRPr="00CD7960" w:rsidRDefault="00CE38E5" w:rsidP="00992A77">
      <w:pPr>
        <w:ind w:right="1693"/>
      </w:pPr>
    </w:p>
    <w:tbl>
      <w:tblPr>
        <w:tblpPr w:leftFromText="180" w:rightFromText="180" w:vertAnchor="text" w:tblpXSpec="righ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9"/>
        <w:gridCol w:w="5967"/>
      </w:tblGrid>
      <w:tr w:rsidR="009057EC" w:rsidRPr="007E785D" w14:paraId="6E8F21F8" w14:textId="77777777" w:rsidTr="0037470D">
        <w:trPr>
          <w:trHeight w:val="904"/>
        </w:trPr>
        <w:tc>
          <w:tcPr>
            <w:tcW w:w="1848" w:type="pct"/>
            <w:tcBorders>
              <w:top w:val="single" w:sz="36" w:space="0" w:color="FFFFFF"/>
              <w:left w:val="single" w:sz="36" w:space="0" w:color="FFFFFF"/>
              <w:bottom w:val="single" w:sz="36" w:space="0" w:color="FFFFFF"/>
              <w:right w:val="single" w:sz="36" w:space="0" w:color="FFFFFF"/>
            </w:tcBorders>
            <w:shd w:val="clear" w:color="auto" w:fill="DEEAF6"/>
          </w:tcPr>
          <w:p w14:paraId="1B49AC15" w14:textId="6219E164" w:rsidR="00293FD9" w:rsidRPr="00E267A9" w:rsidRDefault="00C32A07" w:rsidP="00961233">
            <w:r w:rsidRPr="00AD77D9">
              <w:t>85</w:t>
            </w:r>
            <w:r w:rsidR="00FD6C18" w:rsidRPr="00AD77D9">
              <w:t>%</w:t>
            </w:r>
            <w:r w:rsidR="00FD6C18" w:rsidRPr="00E267A9">
              <w:t xml:space="preserve"> of schools are good or outstanding</w:t>
            </w:r>
          </w:p>
        </w:tc>
        <w:tc>
          <w:tcPr>
            <w:tcW w:w="3152" w:type="pct"/>
            <w:tcBorders>
              <w:top w:val="single" w:sz="36" w:space="0" w:color="FFFFFF"/>
              <w:left w:val="single" w:sz="36" w:space="0" w:color="FFFFFF"/>
              <w:bottom w:val="nil"/>
              <w:right w:val="single" w:sz="12" w:space="0" w:color="FFFFFF"/>
            </w:tcBorders>
            <w:shd w:val="clear" w:color="auto" w:fill="auto"/>
          </w:tcPr>
          <w:p w14:paraId="745B5314" w14:textId="3D0210D4" w:rsidR="00314584" w:rsidRPr="00AD77D9" w:rsidRDefault="00FD6C18" w:rsidP="004E45A5">
            <w:pPr>
              <w:rPr>
                <w:color w:val="auto"/>
              </w:rPr>
            </w:pPr>
            <w:r w:rsidRPr="00AD77D9">
              <w:rPr>
                <w:rFonts w:cs="Tahoma"/>
              </w:rPr>
              <w:t xml:space="preserve">At the end of </w:t>
            </w:r>
            <w:r w:rsidR="001B761E" w:rsidRPr="00AD77D9">
              <w:rPr>
                <w:rFonts w:cs="Tahoma"/>
              </w:rPr>
              <w:t>December</w:t>
            </w:r>
            <w:r w:rsidRPr="00AD77D9">
              <w:rPr>
                <w:rFonts w:cs="Tahoma"/>
              </w:rPr>
              <w:t xml:space="preserve"> 2018, we had judged </w:t>
            </w:r>
            <w:r w:rsidR="00C32A07" w:rsidRPr="00AD77D9">
              <w:rPr>
                <w:rFonts w:cs="Tahoma"/>
              </w:rPr>
              <w:t>85</w:t>
            </w:r>
            <w:r w:rsidRPr="00AD77D9">
              <w:rPr>
                <w:rFonts w:cs="Tahoma"/>
              </w:rPr>
              <w:t>% of schools good or outstanding at their most recent inspection</w:t>
            </w:r>
            <w:r w:rsidR="00565BC5" w:rsidRPr="00AD77D9">
              <w:rPr>
                <w:rFonts w:cs="Tahoma"/>
              </w:rPr>
              <w:t xml:space="preserve">, </w:t>
            </w:r>
            <w:r w:rsidR="004E45A5">
              <w:rPr>
                <w:rFonts w:cs="Tahoma"/>
              </w:rPr>
              <w:t>compared to 86% in August 2018 and 8</w:t>
            </w:r>
            <w:r w:rsidR="00897569">
              <w:rPr>
                <w:rFonts w:cs="Tahoma"/>
              </w:rPr>
              <w:t>7</w:t>
            </w:r>
            <w:r w:rsidR="004E45A5">
              <w:rPr>
                <w:rFonts w:cs="Tahoma"/>
              </w:rPr>
              <w:t>% in August 2017.</w:t>
            </w:r>
            <w:r w:rsidRPr="00AD77D9">
              <w:rPr>
                <w:rFonts w:cs="Tahoma"/>
              </w:rPr>
              <w:t xml:space="preserve"> </w:t>
            </w:r>
          </w:p>
        </w:tc>
      </w:tr>
      <w:tr w:rsidR="009057EC" w:rsidRPr="0026196E" w14:paraId="59915AF9" w14:textId="77777777" w:rsidTr="0037470D">
        <w:trPr>
          <w:trHeight w:val="1219"/>
        </w:trPr>
        <w:tc>
          <w:tcPr>
            <w:tcW w:w="1848" w:type="pct"/>
            <w:tcBorders>
              <w:top w:val="single" w:sz="36" w:space="0" w:color="FFFFFF"/>
              <w:left w:val="single" w:sz="36" w:space="0" w:color="FFFFFF"/>
              <w:bottom w:val="single" w:sz="36" w:space="0" w:color="FFFFFF"/>
              <w:right w:val="single" w:sz="36" w:space="0" w:color="FFFFFF"/>
            </w:tcBorders>
            <w:shd w:val="clear" w:color="auto" w:fill="DEEAF6"/>
          </w:tcPr>
          <w:p w14:paraId="06843475" w14:textId="4F8D3FD5" w:rsidR="00F67E04" w:rsidRDefault="00F67E04" w:rsidP="00F67E04">
            <w:pPr>
              <w:rPr>
                <w:rFonts w:cs="Tahoma"/>
              </w:rPr>
            </w:pPr>
            <w:r>
              <w:rPr>
                <w:rFonts w:cs="Tahoma"/>
              </w:rPr>
              <w:t>The proportion of schools that improved at the inspection following a ‘requires improvement’ judgement has fallen</w:t>
            </w:r>
          </w:p>
          <w:p w14:paraId="2A8D3E9F" w14:textId="768BC678" w:rsidR="00A30C8F" w:rsidRPr="004B5512" w:rsidRDefault="00A30C8F" w:rsidP="001E0081"/>
        </w:tc>
        <w:tc>
          <w:tcPr>
            <w:tcW w:w="3152" w:type="pct"/>
            <w:tcBorders>
              <w:top w:val="nil"/>
              <w:left w:val="single" w:sz="36" w:space="0" w:color="FFFFFF"/>
              <w:bottom w:val="nil"/>
              <w:right w:val="nil"/>
            </w:tcBorders>
            <w:shd w:val="clear" w:color="auto" w:fill="auto"/>
          </w:tcPr>
          <w:p w14:paraId="07A82B4A" w14:textId="3F71C303" w:rsidR="00FC62AF" w:rsidRPr="00992CCF" w:rsidRDefault="00BB4C1C" w:rsidP="00961233">
            <w:pPr>
              <w:rPr>
                <w:sz w:val="22"/>
                <w:szCs w:val="22"/>
              </w:rPr>
            </w:pPr>
            <w:r w:rsidRPr="00992CCF">
              <w:rPr>
                <w:rFonts w:cs="Tahoma"/>
              </w:rPr>
              <w:t xml:space="preserve">The number of inspections of schools previously judged to require improvement has decreased since 2014/15 and 2015/16. </w:t>
            </w:r>
            <w:r w:rsidR="001E0081" w:rsidRPr="00992CCF">
              <w:rPr>
                <w:rFonts w:cs="Tahoma"/>
              </w:rPr>
              <w:t>This year 58% of these schools improved compared to 71% in 2015/16.</w:t>
            </w:r>
          </w:p>
        </w:tc>
      </w:tr>
      <w:tr w:rsidR="00FC62AF" w:rsidRPr="00377E54" w14:paraId="6A5F7B14" w14:textId="77777777" w:rsidTr="0037470D">
        <w:trPr>
          <w:trHeight w:val="904"/>
        </w:trPr>
        <w:tc>
          <w:tcPr>
            <w:tcW w:w="1848" w:type="pct"/>
            <w:tcBorders>
              <w:top w:val="single" w:sz="36" w:space="0" w:color="FFFFFF"/>
              <w:left w:val="single" w:sz="36" w:space="0" w:color="FFFFFF"/>
              <w:bottom w:val="single" w:sz="36" w:space="0" w:color="FFFFFF"/>
              <w:right w:val="single" w:sz="36" w:space="0" w:color="FFFFFF"/>
            </w:tcBorders>
            <w:shd w:val="clear" w:color="auto" w:fill="DEEAF6"/>
          </w:tcPr>
          <w:p w14:paraId="5EC1C35F" w14:textId="63006E31" w:rsidR="00FC62AF" w:rsidRPr="001B761E" w:rsidRDefault="00AD77D9" w:rsidP="000675F8">
            <w:pPr>
              <w:rPr>
                <w:highlight w:val="yellow"/>
              </w:rPr>
            </w:pPr>
            <w:r>
              <w:rPr>
                <w:rFonts w:cs="Tahoma"/>
              </w:rPr>
              <w:t>Only 23% of exempt schools inspected remained outstanding</w:t>
            </w:r>
          </w:p>
        </w:tc>
        <w:tc>
          <w:tcPr>
            <w:tcW w:w="3152" w:type="pct"/>
            <w:tcBorders>
              <w:top w:val="single" w:sz="36" w:space="0" w:color="FFFFFF"/>
              <w:left w:val="single" w:sz="36" w:space="0" w:color="FFFFFF"/>
              <w:bottom w:val="nil"/>
              <w:right w:val="single" w:sz="12" w:space="0" w:color="FFFFFF"/>
            </w:tcBorders>
            <w:shd w:val="clear" w:color="auto" w:fill="auto"/>
          </w:tcPr>
          <w:p w14:paraId="4A70F478" w14:textId="7EAE9220" w:rsidR="00FC62AF" w:rsidRPr="001B761E" w:rsidRDefault="004E45A5" w:rsidP="004E45A5">
            <w:pPr>
              <w:rPr>
                <w:color w:val="auto"/>
                <w:highlight w:val="yellow"/>
              </w:rPr>
            </w:pPr>
            <w:r>
              <w:rPr>
                <w:rFonts w:cs="Tahoma"/>
              </w:rPr>
              <w:t>O</w:t>
            </w:r>
            <w:r w:rsidR="00AD77D9">
              <w:rPr>
                <w:rFonts w:cs="Tahoma"/>
              </w:rPr>
              <w:t>nly 23% of exempt</w:t>
            </w:r>
            <w:r w:rsidR="00897569">
              <w:rPr>
                <w:rStyle w:val="FootnoteReference"/>
                <w:rFonts w:cs="Tahoma"/>
              </w:rPr>
              <w:footnoteReference w:id="1"/>
            </w:r>
            <w:r w:rsidR="00AD77D9">
              <w:rPr>
                <w:rFonts w:cs="Tahoma"/>
              </w:rPr>
              <w:t xml:space="preserve"> schools inspected remained outstanding. </w:t>
            </w:r>
            <w:r>
              <w:rPr>
                <w:rFonts w:cs="Tahoma"/>
              </w:rPr>
              <w:t xml:space="preserve">We have inspected </w:t>
            </w:r>
            <w:r w:rsidR="00897569">
              <w:rPr>
                <w:rFonts w:cs="Tahoma"/>
              </w:rPr>
              <w:t>117</w:t>
            </w:r>
            <w:r>
              <w:rPr>
                <w:rFonts w:cs="Tahoma"/>
              </w:rPr>
              <w:t xml:space="preserve"> </w:t>
            </w:r>
            <w:r w:rsidR="008C28F7">
              <w:rPr>
                <w:rFonts w:cs="Tahoma"/>
              </w:rPr>
              <w:t xml:space="preserve">exempt </w:t>
            </w:r>
            <w:r>
              <w:rPr>
                <w:rFonts w:cs="Tahoma"/>
              </w:rPr>
              <w:t>schools</w:t>
            </w:r>
            <w:r w:rsidR="005A1CD1">
              <w:rPr>
                <w:rFonts w:cs="Tahoma"/>
              </w:rPr>
              <w:t xml:space="preserve"> so far this year</w:t>
            </w:r>
            <w:r>
              <w:rPr>
                <w:rFonts w:cs="Tahoma"/>
              </w:rPr>
              <w:t>.</w:t>
            </w:r>
          </w:p>
        </w:tc>
      </w:tr>
    </w:tbl>
    <w:p w14:paraId="109C3697" w14:textId="77777777" w:rsidR="00483259" w:rsidRDefault="00483259" w:rsidP="00D2378B">
      <w:pPr>
        <w:rPr>
          <w:rFonts w:cs="Tahoma"/>
          <w:b/>
        </w:rPr>
      </w:pPr>
    </w:p>
    <w:p w14:paraId="61374164" w14:textId="27AC1B33" w:rsidR="00D2378B" w:rsidRDefault="009510E4" w:rsidP="00D2378B">
      <w:pPr>
        <w:rPr>
          <w:rFonts w:cs="Tahoma"/>
          <w:b/>
        </w:rPr>
      </w:pPr>
      <w:r>
        <w:rPr>
          <w:rFonts w:cs="Tahoma"/>
          <w:b/>
        </w:rPr>
        <w:t xml:space="preserve">Figure 1: </w:t>
      </w:r>
      <w:r w:rsidR="00FD6C18" w:rsidRPr="0024088B">
        <w:rPr>
          <w:rFonts w:cs="Tahoma"/>
          <w:b/>
        </w:rPr>
        <w:t>Overall effectiveness of state-funded schools at their most recent inspection</w:t>
      </w:r>
      <w:r w:rsidR="005A1CD1">
        <w:rPr>
          <w:rFonts w:cs="Tahoma"/>
          <w:b/>
        </w:rPr>
        <w:t>,</w:t>
      </w:r>
      <w:r w:rsidR="00F67E04">
        <w:rPr>
          <w:rFonts w:cs="Tahoma"/>
          <w:b/>
        </w:rPr>
        <w:t xml:space="preserve"> </w:t>
      </w:r>
      <w:r w:rsidR="005A1CD1">
        <w:rPr>
          <w:rFonts w:cs="Tahoma"/>
          <w:b/>
        </w:rPr>
        <w:t>as at</w:t>
      </w:r>
      <w:r w:rsidR="00F67E04" w:rsidRPr="00793863">
        <w:rPr>
          <w:rFonts w:cs="Tahoma"/>
          <w:b/>
        </w:rPr>
        <w:t xml:space="preserve"> 31 December 2018</w:t>
      </w:r>
    </w:p>
    <w:p w14:paraId="0CBF7304" w14:textId="77777777" w:rsidR="00483259" w:rsidRDefault="00483259" w:rsidP="00D2378B">
      <w:pPr>
        <w:rPr>
          <w:rFonts w:cs="Tahoma"/>
          <w:b/>
        </w:rPr>
      </w:pPr>
    </w:p>
    <w:p w14:paraId="31C8F916" w14:textId="6AACB51F" w:rsidR="00D2378B" w:rsidRDefault="00D2378B" w:rsidP="00D2378B">
      <w:pPr>
        <w:rPr>
          <w:rFonts w:cs="Tahoma"/>
          <w:b/>
        </w:rPr>
      </w:pPr>
      <w:r>
        <w:rPr>
          <w:rFonts w:cs="Tahoma"/>
          <w:b/>
          <w:noProof/>
          <w:lang w:eastAsia="en-GB"/>
        </w:rPr>
        <w:drawing>
          <wp:inline distT="0" distB="0" distL="0" distR="0" wp14:anchorId="7CD2E96A" wp14:editId="0278B4EE">
            <wp:extent cx="5403273" cy="2458014"/>
            <wp:effectExtent l="0" t="0" r="6985" b="0"/>
            <wp:docPr id="13" name="Picture 13" descr="At their most recent inspection, 20% of all schools were outstanding, 65% were good, 11% were judged to require improvement and 4% were inadequa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5731" cy="2459132"/>
                    </a:xfrm>
                    <a:prstGeom prst="rect">
                      <a:avLst/>
                    </a:prstGeom>
                    <a:noFill/>
                  </pic:spPr>
                </pic:pic>
              </a:graphicData>
            </a:graphic>
          </wp:inline>
        </w:drawing>
      </w:r>
    </w:p>
    <w:p w14:paraId="698BE479" w14:textId="2ECBAB41" w:rsidR="00FA2FE7" w:rsidRPr="00D2378B" w:rsidRDefault="00FA2FE7" w:rsidP="00D2378B">
      <w:pPr>
        <w:rPr>
          <w:rFonts w:cs="Tahoma"/>
          <w:b/>
        </w:rPr>
      </w:pPr>
    </w:p>
    <w:p w14:paraId="7D2C6892" w14:textId="77777777" w:rsidR="00B03ECA" w:rsidRDefault="00BB4268" w:rsidP="00B03ECA">
      <w:pPr>
        <w:pStyle w:val="Heading1"/>
      </w:pPr>
      <w:bookmarkStart w:id="10" w:name="_Toc500431980"/>
      <w:bookmarkStart w:id="11" w:name="_Toc517340054"/>
      <w:bookmarkStart w:id="12" w:name="_Toc528223728"/>
      <w:bookmarkStart w:id="13" w:name="_Toc529119228"/>
      <w:bookmarkStart w:id="14" w:name="_Toc2085213"/>
      <w:bookmarkStart w:id="15" w:name="_Toc2085427"/>
      <w:bookmarkStart w:id="16" w:name="_Toc2085655"/>
      <w:bookmarkStart w:id="17" w:name="_Toc3558298"/>
      <w:bookmarkStart w:id="18" w:name="_Toc4070794"/>
      <w:r>
        <w:lastRenderedPageBreak/>
        <w:t>Contents</w:t>
      </w:r>
      <w:bookmarkEnd w:id="10"/>
      <w:bookmarkEnd w:id="11"/>
      <w:bookmarkEnd w:id="12"/>
      <w:bookmarkEnd w:id="13"/>
      <w:bookmarkEnd w:id="14"/>
      <w:bookmarkEnd w:id="15"/>
      <w:bookmarkEnd w:id="16"/>
      <w:bookmarkEnd w:id="17"/>
      <w:bookmarkEnd w:id="18"/>
    </w:p>
    <w:p w14:paraId="744B4CB0" w14:textId="61554527" w:rsidR="00063D0B" w:rsidRDefault="00B03ECA">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"1-2" \h \z \u </w:instrText>
      </w:r>
      <w:r>
        <w:fldChar w:fldCharType="separate"/>
      </w:r>
      <w:hyperlink w:anchor="_Toc4070796" w:history="1">
        <w:r w:rsidR="00063D0B" w:rsidRPr="00985A76">
          <w:rPr>
            <w:rStyle w:val="Hyperlink"/>
            <w:noProof/>
          </w:rPr>
          <w:t>Introduction</w:t>
        </w:r>
        <w:r w:rsidR="00063D0B">
          <w:rPr>
            <w:noProof/>
            <w:webHidden/>
          </w:rPr>
          <w:tab/>
        </w:r>
        <w:r w:rsidR="00063D0B">
          <w:rPr>
            <w:noProof/>
            <w:webHidden/>
          </w:rPr>
          <w:fldChar w:fldCharType="begin"/>
        </w:r>
        <w:r w:rsidR="00063D0B">
          <w:rPr>
            <w:noProof/>
            <w:webHidden/>
          </w:rPr>
          <w:instrText xml:space="preserve"> PAGEREF _Toc4070796 \h </w:instrText>
        </w:r>
        <w:r w:rsidR="00063D0B">
          <w:rPr>
            <w:noProof/>
            <w:webHidden/>
          </w:rPr>
        </w:r>
        <w:r w:rsidR="00063D0B">
          <w:rPr>
            <w:noProof/>
            <w:webHidden/>
          </w:rPr>
          <w:fldChar w:fldCharType="separate"/>
        </w:r>
        <w:r w:rsidR="005F0B44">
          <w:rPr>
            <w:noProof/>
            <w:webHidden/>
          </w:rPr>
          <w:t>3</w:t>
        </w:r>
        <w:r w:rsidR="00063D0B">
          <w:rPr>
            <w:noProof/>
            <w:webHidden/>
          </w:rPr>
          <w:fldChar w:fldCharType="end"/>
        </w:r>
      </w:hyperlink>
    </w:p>
    <w:p w14:paraId="07C9FC85" w14:textId="40778135" w:rsidR="00063D0B" w:rsidRDefault="005F0B44">
      <w:pPr>
        <w:pStyle w:val="TOC1"/>
        <w:rPr>
          <w:rFonts w:asciiTheme="minorHAnsi" w:eastAsiaTheme="minorEastAsia" w:hAnsiTheme="minorHAnsi" w:cstheme="minorBidi"/>
          <w:b w:val="0"/>
          <w:noProof/>
          <w:color w:val="auto"/>
          <w:sz w:val="22"/>
          <w:szCs w:val="22"/>
          <w:lang w:eastAsia="en-GB"/>
        </w:rPr>
      </w:pPr>
      <w:hyperlink w:anchor="_Toc4070797" w:history="1">
        <w:r w:rsidR="00063D0B" w:rsidRPr="00985A76">
          <w:rPr>
            <w:rStyle w:val="Hyperlink"/>
            <w:noProof/>
          </w:rPr>
          <w:t>Main findings</w:t>
        </w:r>
        <w:r w:rsidR="00063D0B">
          <w:rPr>
            <w:noProof/>
            <w:webHidden/>
          </w:rPr>
          <w:tab/>
        </w:r>
        <w:r w:rsidR="00063D0B">
          <w:rPr>
            <w:noProof/>
            <w:webHidden/>
          </w:rPr>
          <w:fldChar w:fldCharType="begin"/>
        </w:r>
        <w:r w:rsidR="00063D0B">
          <w:rPr>
            <w:noProof/>
            <w:webHidden/>
          </w:rPr>
          <w:instrText xml:space="preserve"> PAGEREF _Toc4070797 \h </w:instrText>
        </w:r>
        <w:r w:rsidR="00063D0B">
          <w:rPr>
            <w:noProof/>
            <w:webHidden/>
          </w:rPr>
        </w:r>
        <w:r w:rsidR="00063D0B">
          <w:rPr>
            <w:noProof/>
            <w:webHidden/>
          </w:rPr>
          <w:fldChar w:fldCharType="separate"/>
        </w:r>
        <w:r>
          <w:rPr>
            <w:noProof/>
            <w:webHidden/>
          </w:rPr>
          <w:t>4</w:t>
        </w:r>
        <w:r w:rsidR="00063D0B">
          <w:rPr>
            <w:noProof/>
            <w:webHidden/>
          </w:rPr>
          <w:fldChar w:fldCharType="end"/>
        </w:r>
      </w:hyperlink>
    </w:p>
    <w:p w14:paraId="6AE9221A" w14:textId="1EDA1201" w:rsidR="00063D0B" w:rsidRDefault="005F0B44">
      <w:pPr>
        <w:pStyle w:val="TOC2"/>
        <w:rPr>
          <w:rFonts w:asciiTheme="minorHAnsi" w:eastAsiaTheme="minorEastAsia" w:hAnsiTheme="minorHAnsi" w:cstheme="minorBidi"/>
          <w:noProof/>
          <w:color w:val="auto"/>
          <w:sz w:val="22"/>
          <w:szCs w:val="22"/>
          <w:lang w:eastAsia="en-GB"/>
        </w:rPr>
      </w:pPr>
      <w:hyperlink w:anchor="_Toc4070798" w:history="1">
        <w:r w:rsidR="00063D0B" w:rsidRPr="00985A76">
          <w:rPr>
            <w:rStyle w:val="Hyperlink"/>
            <w:noProof/>
          </w:rPr>
          <w:t>Inspections between 1 September 2018 and 31 December 2018</w:t>
        </w:r>
        <w:r w:rsidR="00063D0B">
          <w:rPr>
            <w:noProof/>
            <w:webHidden/>
          </w:rPr>
          <w:tab/>
        </w:r>
        <w:r w:rsidR="00063D0B">
          <w:rPr>
            <w:noProof/>
            <w:webHidden/>
          </w:rPr>
          <w:fldChar w:fldCharType="begin"/>
        </w:r>
        <w:r w:rsidR="00063D0B">
          <w:rPr>
            <w:noProof/>
            <w:webHidden/>
          </w:rPr>
          <w:instrText xml:space="preserve"> PAGEREF _Toc4070798 \h </w:instrText>
        </w:r>
        <w:r w:rsidR="00063D0B">
          <w:rPr>
            <w:noProof/>
            <w:webHidden/>
          </w:rPr>
        </w:r>
        <w:r w:rsidR="00063D0B">
          <w:rPr>
            <w:noProof/>
            <w:webHidden/>
          </w:rPr>
          <w:fldChar w:fldCharType="separate"/>
        </w:r>
        <w:r>
          <w:rPr>
            <w:noProof/>
            <w:webHidden/>
          </w:rPr>
          <w:t>4</w:t>
        </w:r>
        <w:r w:rsidR="00063D0B">
          <w:rPr>
            <w:noProof/>
            <w:webHidden/>
          </w:rPr>
          <w:fldChar w:fldCharType="end"/>
        </w:r>
      </w:hyperlink>
    </w:p>
    <w:p w14:paraId="0CCE2A99" w14:textId="016434AE" w:rsidR="00063D0B" w:rsidRDefault="005F0B44">
      <w:pPr>
        <w:pStyle w:val="TOC2"/>
        <w:rPr>
          <w:rFonts w:asciiTheme="minorHAnsi" w:eastAsiaTheme="minorEastAsia" w:hAnsiTheme="minorHAnsi" w:cstheme="minorBidi"/>
          <w:noProof/>
          <w:color w:val="auto"/>
          <w:sz w:val="22"/>
          <w:szCs w:val="22"/>
          <w:lang w:eastAsia="en-GB"/>
        </w:rPr>
      </w:pPr>
      <w:hyperlink w:anchor="_Toc4070799" w:history="1">
        <w:r w:rsidR="00063D0B" w:rsidRPr="00985A76">
          <w:rPr>
            <w:rStyle w:val="Hyperlink"/>
            <w:noProof/>
          </w:rPr>
          <w:t>Schools at their most recent inspection</w:t>
        </w:r>
        <w:r w:rsidR="00063D0B">
          <w:rPr>
            <w:noProof/>
            <w:webHidden/>
          </w:rPr>
          <w:tab/>
        </w:r>
        <w:r w:rsidR="00063D0B">
          <w:rPr>
            <w:noProof/>
            <w:webHidden/>
          </w:rPr>
          <w:fldChar w:fldCharType="begin"/>
        </w:r>
        <w:r w:rsidR="00063D0B">
          <w:rPr>
            <w:noProof/>
            <w:webHidden/>
          </w:rPr>
          <w:instrText xml:space="preserve"> PAGEREF _Toc4070799 \h </w:instrText>
        </w:r>
        <w:r w:rsidR="00063D0B">
          <w:rPr>
            <w:noProof/>
            <w:webHidden/>
          </w:rPr>
        </w:r>
        <w:r w:rsidR="00063D0B">
          <w:rPr>
            <w:noProof/>
            <w:webHidden/>
          </w:rPr>
          <w:fldChar w:fldCharType="separate"/>
        </w:r>
        <w:r>
          <w:rPr>
            <w:noProof/>
            <w:webHidden/>
          </w:rPr>
          <w:t>8</w:t>
        </w:r>
        <w:r w:rsidR="00063D0B">
          <w:rPr>
            <w:noProof/>
            <w:webHidden/>
          </w:rPr>
          <w:fldChar w:fldCharType="end"/>
        </w:r>
      </w:hyperlink>
    </w:p>
    <w:p w14:paraId="5C44D977" w14:textId="19BFFBF2" w:rsidR="00063D0B" w:rsidRDefault="005F0B44">
      <w:pPr>
        <w:pStyle w:val="TOC2"/>
        <w:rPr>
          <w:rFonts w:asciiTheme="minorHAnsi" w:eastAsiaTheme="minorEastAsia" w:hAnsiTheme="minorHAnsi" w:cstheme="minorBidi"/>
          <w:noProof/>
          <w:color w:val="auto"/>
          <w:sz w:val="22"/>
          <w:szCs w:val="22"/>
          <w:lang w:eastAsia="en-GB"/>
        </w:rPr>
      </w:pPr>
      <w:hyperlink w:anchor="_Toc4070800" w:history="1">
        <w:r w:rsidR="00063D0B" w:rsidRPr="00985A76">
          <w:rPr>
            <w:rStyle w:val="Hyperlink"/>
            <w:noProof/>
          </w:rPr>
          <w:t>Inspections of schools in opportunity areas</w:t>
        </w:r>
        <w:r w:rsidR="00063D0B">
          <w:rPr>
            <w:noProof/>
            <w:webHidden/>
          </w:rPr>
          <w:tab/>
        </w:r>
        <w:r w:rsidR="00063D0B">
          <w:rPr>
            <w:noProof/>
            <w:webHidden/>
          </w:rPr>
          <w:fldChar w:fldCharType="begin"/>
        </w:r>
        <w:r w:rsidR="00063D0B">
          <w:rPr>
            <w:noProof/>
            <w:webHidden/>
          </w:rPr>
          <w:instrText xml:space="preserve"> PAGEREF _Toc4070800 \h </w:instrText>
        </w:r>
        <w:r w:rsidR="00063D0B">
          <w:rPr>
            <w:noProof/>
            <w:webHidden/>
          </w:rPr>
        </w:r>
        <w:r w:rsidR="00063D0B">
          <w:rPr>
            <w:noProof/>
            <w:webHidden/>
          </w:rPr>
          <w:fldChar w:fldCharType="separate"/>
        </w:r>
        <w:r>
          <w:rPr>
            <w:noProof/>
            <w:webHidden/>
          </w:rPr>
          <w:t>10</w:t>
        </w:r>
        <w:r w:rsidR="00063D0B">
          <w:rPr>
            <w:noProof/>
            <w:webHidden/>
          </w:rPr>
          <w:fldChar w:fldCharType="end"/>
        </w:r>
      </w:hyperlink>
    </w:p>
    <w:p w14:paraId="585798AC" w14:textId="7D3DF218" w:rsidR="00063D0B" w:rsidRDefault="005F0B44">
      <w:pPr>
        <w:pStyle w:val="TOC1"/>
        <w:rPr>
          <w:rFonts w:asciiTheme="minorHAnsi" w:eastAsiaTheme="minorEastAsia" w:hAnsiTheme="minorHAnsi" w:cstheme="minorBidi"/>
          <w:b w:val="0"/>
          <w:noProof/>
          <w:color w:val="auto"/>
          <w:sz w:val="22"/>
          <w:szCs w:val="22"/>
          <w:lang w:eastAsia="en-GB"/>
        </w:rPr>
      </w:pPr>
      <w:hyperlink w:anchor="_Toc4070801" w:history="1">
        <w:r w:rsidR="00063D0B" w:rsidRPr="00985A76">
          <w:rPr>
            <w:rStyle w:val="Hyperlink"/>
            <w:noProof/>
          </w:rPr>
          <w:t>Revisions to previous release</w:t>
        </w:r>
        <w:r w:rsidR="00063D0B">
          <w:rPr>
            <w:noProof/>
            <w:webHidden/>
          </w:rPr>
          <w:tab/>
        </w:r>
        <w:r w:rsidR="00063D0B">
          <w:rPr>
            <w:noProof/>
            <w:webHidden/>
          </w:rPr>
          <w:fldChar w:fldCharType="begin"/>
        </w:r>
        <w:r w:rsidR="00063D0B">
          <w:rPr>
            <w:noProof/>
            <w:webHidden/>
          </w:rPr>
          <w:instrText xml:space="preserve"> PAGEREF _Toc4070801 \h </w:instrText>
        </w:r>
        <w:r w:rsidR="00063D0B">
          <w:rPr>
            <w:noProof/>
            <w:webHidden/>
          </w:rPr>
        </w:r>
        <w:r w:rsidR="00063D0B">
          <w:rPr>
            <w:noProof/>
            <w:webHidden/>
          </w:rPr>
          <w:fldChar w:fldCharType="separate"/>
        </w:r>
        <w:r>
          <w:rPr>
            <w:noProof/>
            <w:webHidden/>
          </w:rPr>
          <w:t>12</w:t>
        </w:r>
        <w:r w:rsidR="00063D0B">
          <w:rPr>
            <w:noProof/>
            <w:webHidden/>
          </w:rPr>
          <w:fldChar w:fldCharType="end"/>
        </w:r>
      </w:hyperlink>
    </w:p>
    <w:p w14:paraId="3388F4A6" w14:textId="07285D12" w:rsidR="00063D0B" w:rsidRDefault="005F0B44">
      <w:pPr>
        <w:pStyle w:val="TOC1"/>
        <w:rPr>
          <w:rFonts w:asciiTheme="minorHAnsi" w:eastAsiaTheme="minorEastAsia" w:hAnsiTheme="minorHAnsi" w:cstheme="minorBidi"/>
          <w:b w:val="0"/>
          <w:noProof/>
          <w:color w:val="auto"/>
          <w:sz w:val="22"/>
          <w:szCs w:val="22"/>
          <w:lang w:eastAsia="en-GB"/>
        </w:rPr>
      </w:pPr>
      <w:hyperlink w:anchor="_Toc4070802" w:history="1">
        <w:r w:rsidR="00063D0B" w:rsidRPr="00985A76">
          <w:rPr>
            <w:rStyle w:val="Hyperlink"/>
            <w:noProof/>
          </w:rPr>
          <w:t>Notes</w:t>
        </w:r>
        <w:r w:rsidR="00063D0B">
          <w:rPr>
            <w:noProof/>
            <w:webHidden/>
          </w:rPr>
          <w:tab/>
        </w:r>
        <w:r w:rsidR="00063D0B">
          <w:rPr>
            <w:noProof/>
            <w:webHidden/>
          </w:rPr>
          <w:fldChar w:fldCharType="begin"/>
        </w:r>
        <w:r w:rsidR="00063D0B">
          <w:rPr>
            <w:noProof/>
            <w:webHidden/>
          </w:rPr>
          <w:instrText xml:space="preserve"> PAGEREF _Toc4070802 \h </w:instrText>
        </w:r>
        <w:r w:rsidR="00063D0B">
          <w:rPr>
            <w:noProof/>
            <w:webHidden/>
          </w:rPr>
        </w:r>
        <w:r w:rsidR="00063D0B">
          <w:rPr>
            <w:noProof/>
            <w:webHidden/>
          </w:rPr>
          <w:fldChar w:fldCharType="separate"/>
        </w:r>
        <w:r>
          <w:rPr>
            <w:noProof/>
            <w:webHidden/>
          </w:rPr>
          <w:t>13</w:t>
        </w:r>
        <w:r w:rsidR="00063D0B">
          <w:rPr>
            <w:noProof/>
            <w:webHidden/>
          </w:rPr>
          <w:fldChar w:fldCharType="end"/>
        </w:r>
      </w:hyperlink>
    </w:p>
    <w:p w14:paraId="281E48F1" w14:textId="0651A792" w:rsidR="00063D0B" w:rsidRDefault="005F0B44">
      <w:pPr>
        <w:pStyle w:val="TOC1"/>
        <w:rPr>
          <w:rFonts w:asciiTheme="minorHAnsi" w:eastAsiaTheme="minorEastAsia" w:hAnsiTheme="minorHAnsi" w:cstheme="minorBidi"/>
          <w:b w:val="0"/>
          <w:noProof/>
          <w:color w:val="auto"/>
          <w:sz w:val="22"/>
          <w:szCs w:val="22"/>
          <w:lang w:eastAsia="en-GB"/>
        </w:rPr>
      </w:pPr>
      <w:hyperlink w:anchor="_Toc4070803" w:history="1">
        <w:r w:rsidR="00063D0B" w:rsidRPr="00985A76">
          <w:rPr>
            <w:rStyle w:val="Hyperlink"/>
            <w:noProof/>
          </w:rPr>
          <w:t>Glossary</w:t>
        </w:r>
        <w:r w:rsidR="00063D0B">
          <w:rPr>
            <w:noProof/>
            <w:webHidden/>
          </w:rPr>
          <w:tab/>
        </w:r>
        <w:r w:rsidR="00063D0B">
          <w:rPr>
            <w:noProof/>
            <w:webHidden/>
          </w:rPr>
          <w:fldChar w:fldCharType="begin"/>
        </w:r>
        <w:r w:rsidR="00063D0B">
          <w:rPr>
            <w:noProof/>
            <w:webHidden/>
          </w:rPr>
          <w:instrText xml:space="preserve"> PAGEREF _Toc4070803 \h </w:instrText>
        </w:r>
        <w:r w:rsidR="00063D0B">
          <w:rPr>
            <w:noProof/>
            <w:webHidden/>
          </w:rPr>
        </w:r>
        <w:r w:rsidR="00063D0B">
          <w:rPr>
            <w:noProof/>
            <w:webHidden/>
          </w:rPr>
          <w:fldChar w:fldCharType="separate"/>
        </w:r>
        <w:r>
          <w:rPr>
            <w:noProof/>
            <w:webHidden/>
          </w:rPr>
          <w:t>14</w:t>
        </w:r>
        <w:r w:rsidR="00063D0B">
          <w:rPr>
            <w:noProof/>
            <w:webHidden/>
          </w:rPr>
          <w:fldChar w:fldCharType="end"/>
        </w:r>
      </w:hyperlink>
    </w:p>
    <w:p w14:paraId="57D2DDD7" w14:textId="01BE70F7" w:rsidR="00B87367" w:rsidRDefault="00B03ECA" w:rsidP="00B03ECA">
      <w:pPr>
        <w:pStyle w:val="Heading1"/>
      </w:pPr>
      <w:r>
        <w:fldChar w:fldCharType="end"/>
      </w:r>
    </w:p>
    <w:p w14:paraId="4F7DE5C9" w14:textId="007C0930" w:rsidR="00593497" w:rsidRDefault="00593497" w:rsidP="00F1199E">
      <w:pPr>
        <w:ind w:left="284"/>
      </w:pPr>
    </w:p>
    <w:p w14:paraId="2BE5370C" w14:textId="77777777" w:rsidR="00F0253C" w:rsidRDefault="00F0253C" w:rsidP="000B0459">
      <w:pPr>
        <w:pStyle w:val="Heading1"/>
      </w:pPr>
    </w:p>
    <w:p w14:paraId="137D97D6" w14:textId="77777777" w:rsidR="00F0253C" w:rsidRPr="00F0253C" w:rsidRDefault="00F0253C" w:rsidP="00F0253C">
      <w:pPr>
        <w:rPr>
          <w:lang w:eastAsia="en-GB"/>
        </w:rPr>
      </w:pPr>
    </w:p>
    <w:p w14:paraId="5436A35D" w14:textId="77777777" w:rsidR="00F0253C" w:rsidRPr="00F0253C" w:rsidRDefault="00F0253C" w:rsidP="008B35DE">
      <w:pPr>
        <w:tabs>
          <w:tab w:val="left" w:pos="2420"/>
        </w:tabs>
        <w:rPr>
          <w:lang w:eastAsia="en-GB"/>
        </w:rPr>
      </w:pPr>
    </w:p>
    <w:p w14:paraId="4F261095" w14:textId="77777777" w:rsidR="00F0253C" w:rsidRPr="00F0253C" w:rsidRDefault="00F0253C" w:rsidP="00F0253C">
      <w:pPr>
        <w:rPr>
          <w:lang w:eastAsia="en-GB"/>
        </w:rPr>
      </w:pPr>
    </w:p>
    <w:p w14:paraId="02571041" w14:textId="77777777" w:rsidR="00F0253C" w:rsidRPr="00F0253C" w:rsidRDefault="00F0253C" w:rsidP="00F0253C">
      <w:pPr>
        <w:rPr>
          <w:lang w:eastAsia="en-GB"/>
        </w:rPr>
      </w:pPr>
    </w:p>
    <w:p w14:paraId="61174535" w14:textId="77777777" w:rsidR="00F0253C" w:rsidRPr="00F0253C" w:rsidRDefault="00F0253C" w:rsidP="00F0253C">
      <w:pPr>
        <w:rPr>
          <w:lang w:eastAsia="en-GB"/>
        </w:rPr>
      </w:pPr>
    </w:p>
    <w:p w14:paraId="54C6F9EA" w14:textId="77777777" w:rsidR="00F0253C" w:rsidRPr="00F0253C" w:rsidRDefault="00F0253C" w:rsidP="00F0253C">
      <w:pPr>
        <w:rPr>
          <w:lang w:eastAsia="en-GB"/>
        </w:rPr>
      </w:pPr>
    </w:p>
    <w:p w14:paraId="706E79EB" w14:textId="77777777" w:rsidR="00F0253C" w:rsidRPr="00F0253C" w:rsidRDefault="00F0253C" w:rsidP="00F0253C">
      <w:pPr>
        <w:rPr>
          <w:lang w:eastAsia="en-GB"/>
        </w:rPr>
      </w:pPr>
    </w:p>
    <w:p w14:paraId="59482C7F" w14:textId="77777777" w:rsidR="00F0253C" w:rsidRPr="00F0253C" w:rsidRDefault="00F0253C" w:rsidP="00F0253C">
      <w:pPr>
        <w:rPr>
          <w:lang w:eastAsia="en-GB"/>
        </w:rPr>
      </w:pPr>
    </w:p>
    <w:p w14:paraId="40DFF55B" w14:textId="77777777" w:rsidR="00F0253C" w:rsidRDefault="00F0253C" w:rsidP="00F0253C">
      <w:pPr>
        <w:rPr>
          <w:lang w:eastAsia="en-GB"/>
        </w:rPr>
      </w:pPr>
    </w:p>
    <w:p w14:paraId="6AD46924" w14:textId="77777777" w:rsidR="004A73CD" w:rsidRPr="00F0253C" w:rsidRDefault="004A73CD" w:rsidP="00F0253C">
      <w:pPr>
        <w:rPr>
          <w:lang w:eastAsia="en-GB"/>
        </w:rPr>
      </w:pPr>
    </w:p>
    <w:p w14:paraId="71D2760C" w14:textId="77777777" w:rsidR="00F0253C" w:rsidRDefault="00F0253C" w:rsidP="00F0253C">
      <w:pPr>
        <w:rPr>
          <w:lang w:eastAsia="en-GB"/>
        </w:rPr>
      </w:pPr>
    </w:p>
    <w:p w14:paraId="3207A0D2" w14:textId="77777777" w:rsidR="00F0253C" w:rsidRPr="00F0253C" w:rsidRDefault="00F0253C" w:rsidP="00F0253C">
      <w:pPr>
        <w:rPr>
          <w:lang w:eastAsia="en-GB"/>
        </w:rPr>
      </w:pPr>
    </w:p>
    <w:p w14:paraId="69B178DF" w14:textId="77777777" w:rsidR="00F0253C" w:rsidRPr="00F0253C" w:rsidRDefault="00F0253C" w:rsidP="00F0253C">
      <w:pPr>
        <w:rPr>
          <w:lang w:eastAsia="en-GB"/>
        </w:rPr>
      </w:pPr>
    </w:p>
    <w:p w14:paraId="5876E205" w14:textId="77777777" w:rsidR="00F0253C" w:rsidRPr="00F0253C" w:rsidRDefault="00F0253C" w:rsidP="00F0253C">
      <w:pPr>
        <w:rPr>
          <w:lang w:eastAsia="en-GB"/>
        </w:rPr>
      </w:pPr>
    </w:p>
    <w:p w14:paraId="63C9BFF1" w14:textId="77777777" w:rsidR="00F0253C" w:rsidRPr="00F0253C" w:rsidRDefault="00F0253C" w:rsidP="00F0253C">
      <w:pPr>
        <w:rPr>
          <w:lang w:eastAsia="en-GB"/>
        </w:rPr>
      </w:pPr>
    </w:p>
    <w:p w14:paraId="4DD5707E" w14:textId="77777777" w:rsidR="00F0253C" w:rsidRDefault="00F0253C" w:rsidP="00F0253C">
      <w:pPr>
        <w:rPr>
          <w:lang w:eastAsia="en-GB"/>
        </w:rPr>
      </w:pPr>
    </w:p>
    <w:p w14:paraId="104979DA" w14:textId="77777777" w:rsidR="004029F6" w:rsidRDefault="004029F6" w:rsidP="00F0253C">
      <w:pPr>
        <w:rPr>
          <w:lang w:eastAsia="en-GB"/>
        </w:rPr>
      </w:pPr>
    </w:p>
    <w:p w14:paraId="6DD45F22" w14:textId="77777777" w:rsidR="004029F6" w:rsidRDefault="004029F6" w:rsidP="00F0253C">
      <w:pPr>
        <w:rPr>
          <w:lang w:eastAsia="en-GB"/>
        </w:rPr>
      </w:pPr>
    </w:p>
    <w:p w14:paraId="07528B60" w14:textId="77777777" w:rsidR="004029F6" w:rsidRDefault="004029F6" w:rsidP="00F0253C">
      <w:pPr>
        <w:rPr>
          <w:lang w:eastAsia="en-GB"/>
        </w:rPr>
      </w:pPr>
    </w:p>
    <w:p w14:paraId="5C140CDA" w14:textId="77777777" w:rsidR="00F0253C" w:rsidRDefault="00F0253C" w:rsidP="00F0253C">
      <w:pPr>
        <w:rPr>
          <w:lang w:eastAsia="en-GB"/>
        </w:rPr>
      </w:pPr>
    </w:p>
    <w:p w14:paraId="083DF378" w14:textId="77777777" w:rsidR="00C17148" w:rsidRPr="00F0253C" w:rsidRDefault="00C17148" w:rsidP="00F0253C">
      <w:pPr>
        <w:rPr>
          <w:lang w:eastAsia="en-GB"/>
        </w:rPr>
      </w:pPr>
    </w:p>
    <w:p w14:paraId="4BB20820" w14:textId="77777777" w:rsidR="00F0253C" w:rsidRDefault="00F0253C" w:rsidP="00F0253C">
      <w:pPr>
        <w:rPr>
          <w:lang w:eastAsia="en-GB"/>
        </w:rPr>
      </w:pPr>
    </w:p>
    <w:p w14:paraId="07EEA30C" w14:textId="77777777" w:rsidR="004A5844" w:rsidRDefault="004A5844" w:rsidP="00F0253C">
      <w:pPr>
        <w:rPr>
          <w:lang w:eastAsia="en-GB"/>
        </w:rPr>
      </w:pPr>
    </w:p>
    <w:p w14:paraId="358C9509" w14:textId="77777777" w:rsidR="00B82406" w:rsidRDefault="00B82406" w:rsidP="00F0253C">
      <w:pPr>
        <w:rPr>
          <w:lang w:eastAsia="en-GB"/>
        </w:rPr>
      </w:pPr>
    </w:p>
    <w:p w14:paraId="0AFF89EB" w14:textId="77777777" w:rsidR="00B82406" w:rsidRPr="00F0253C" w:rsidRDefault="00B82406" w:rsidP="00F0253C">
      <w:pPr>
        <w:rPr>
          <w:lang w:eastAsia="en-GB"/>
        </w:rPr>
      </w:pPr>
    </w:p>
    <w:p w14:paraId="68F1BAA7" w14:textId="3CB9BF94" w:rsidR="00F0253C" w:rsidRPr="009A6870" w:rsidRDefault="00F0253C" w:rsidP="002851DC">
      <w:pPr>
        <w:pStyle w:val="Heading2"/>
      </w:pPr>
      <w:bookmarkStart w:id="19" w:name="_Toc517340055"/>
      <w:bookmarkStart w:id="20" w:name="_Toc529119229"/>
      <w:bookmarkStart w:id="21" w:name="_Toc2085214"/>
      <w:bookmarkStart w:id="22" w:name="_Toc2085428"/>
      <w:bookmarkStart w:id="23" w:name="_Toc2085656"/>
      <w:bookmarkStart w:id="24" w:name="_Toc3558299"/>
      <w:bookmarkStart w:id="25" w:name="_Toc4070795"/>
      <w:bookmarkStart w:id="26" w:name="_Toc500431981"/>
      <w:r w:rsidRPr="009A6870">
        <w:t>Acknowledgements</w:t>
      </w:r>
      <w:bookmarkEnd w:id="19"/>
      <w:bookmarkEnd w:id="20"/>
      <w:bookmarkEnd w:id="21"/>
      <w:bookmarkEnd w:id="22"/>
      <w:bookmarkEnd w:id="23"/>
      <w:bookmarkEnd w:id="24"/>
      <w:bookmarkEnd w:id="25"/>
      <w:bookmarkEnd w:id="26"/>
    </w:p>
    <w:p w14:paraId="1C929AD2" w14:textId="6A0EB9A0" w:rsidR="00190AC9" w:rsidRDefault="00F0253C" w:rsidP="00F0253C">
      <w:r w:rsidRPr="009A6870">
        <w:t xml:space="preserve">Thanks to the following for their contribution to this statistical release: </w:t>
      </w:r>
      <w:r w:rsidR="005A6B19">
        <w:t>Oli Bayntun</w:t>
      </w:r>
      <w:r w:rsidR="00C67C17">
        <w:t>, James</w:t>
      </w:r>
      <w:r w:rsidR="003F6A76">
        <w:t xml:space="preserve"> Jordan,</w:t>
      </w:r>
      <w:r w:rsidR="00511316">
        <w:t xml:space="preserve"> Jay Kerai, </w:t>
      </w:r>
      <w:r w:rsidR="00E267A9">
        <w:t xml:space="preserve">and </w:t>
      </w:r>
      <w:r w:rsidR="00511316">
        <w:t>Clair Simpson</w:t>
      </w:r>
      <w:r w:rsidR="005A6B19">
        <w:t>.</w:t>
      </w:r>
    </w:p>
    <w:p w14:paraId="3F4A3152" w14:textId="307E61A7" w:rsidR="005C1916" w:rsidRDefault="000B0459" w:rsidP="000B0459">
      <w:pPr>
        <w:pStyle w:val="Heading1"/>
      </w:pPr>
      <w:r w:rsidRPr="00F0253C">
        <w:br w:type="page"/>
      </w:r>
      <w:bookmarkStart w:id="27" w:name="_Toc2085215"/>
      <w:bookmarkStart w:id="28" w:name="_Toc2085429"/>
      <w:bookmarkStart w:id="29" w:name="_Toc4070796"/>
      <w:r w:rsidR="00F0253C">
        <w:lastRenderedPageBreak/>
        <w:t>Introduction</w:t>
      </w:r>
      <w:bookmarkEnd w:id="27"/>
      <w:bookmarkEnd w:id="28"/>
      <w:bookmarkEnd w:id="29"/>
    </w:p>
    <w:p w14:paraId="2A0089E6" w14:textId="77777777" w:rsidR="001A20F9" w:rsidRPr="001A20F9" w:rsidRDefault="001A20F9" w:rsidP="001A20F9">
      <w:pPr>
        <w:rPr>
          <w:lang w:eastAsia="en-GB"/>
        </w:rPr>
      </w:pPr>
    </w:p>
    <w:p w14:paraId="1C52F820" w14:textId="77777777" w:rsidR="00012F7C" w:rsidRPr="00012F7C" w:rsidRDefault="00012F7C" w:rsidP="00012F7C">
      <w:pPr>
        <w:pStyle w:val="Default"/>
        <w:rPr>
          <w:szCs w:val="23"/>
        </w:rPr>
      </w:pPr>
      <w:r w:rsidRPr="00012F7C">
        <w:rPr>
          <w:szCs w:val="23"/>
        </w:rPr>
        <w:t xml:space="preserve">The purpose of these official statistics is to disseminate the data on school standards collected through Ofsted’s role as an inspectorate. They provide information about how the judgements of schools have changed over time and vary across different phases of education and different parts of the country. </w:t>
      </w:r>
    </w:p>
    <w:p w14:paraId="3605953A" w14:textId="77777777" w:rsidR="00012F7C" w:rsidRPr="00012F7C" w:rsidRDefault="00012F7C" w:rsidP="00012F7C">
      <w:pPr>
        <w:pStyle w:val="Default"/>
        <w:rPr>
          <w:szCs w:val="23"/>
        </w:rPr>
      </w:pPr>
    </w:p>
    <w:p w14:paraId="0F3AB55B" w14:textId="29EC724B" w:rsidR="00012F7C" w:rsidRPr="00012F7C" w:rsidRDefault="00012F7C" w:rsidP="00012F7C">
      <w:pPr>
        <w:pStyle w:val="Default"/>
        <w:rPr>
          <w:szCs w:val="23"/>
        </w:rPr>
      </w:pPr>
      <w:r w:rsidRPr="00012F7C">
        <w:rPr>
          <w:szCs w:val="23"/>
        </w:rPr>
        <w:t xml:space="preserve">This official statistics release reports on the outcomes of state-funded school inspections carried out under sections 5 or 8 of the Education Act 2005: </w:t>
      </w:r>
      <w:hyperlink r:id="rId13" w:history="1">
        <w:r w:rsidR="006A2D7C">
          <w:rPr>
            <w:rStyle w:val="Hyperlink"/>
            <w:szCs w:val="23"/>
          </w:rPr>
          <w:t>https://www.legislation.gov.uk/ukpga/2005/18/contents</w:t>
        </w:r>
      </w:hyperlink>
      <w:r w:rsidRPr="00012F7C">
        <w:rPr>
          <w:szCs w:val="23"/>
        </w:rPr>
        <w:t xml:space="preserve">. These inspections were </w:t>
      </w:r>
      <w:r w:rsidR="008F417B">
        <w:rPr>
          <w:szCs w:val="23"/>
        </w:rPr>
        <w:t>carried out</w:t>
      </w:r>
      <w:r w:rsidR="001B761E">
        <w:rPr>
          <w:szCs w:val="23"/>
        </w:rPr>
        <w:t xml:space="preserve"> between 1 September 2018</w:t>
      </w:r>
      <w:r w:rsidRPr="00012F7C">
        <w:rPr>
          <w:szCs w:val="23"/>
        </w:rPr>
        <w:t xml:space="preserve"> and 31 </w:t>
      </w:r>
      <w:r w:rsidR="001B761E">
        <w:rPr>
          <w:szCs w:val="23"/>
        </w:rPr>
        <w:t>December</w:t>
      </w:r>
      <w:r w:rsidRPr="00012F7C">
        <w:rPr>
          <w:szCs w:val="23"/>
        </w:rPr>
        <w:t xml:space="preserve"> 2018. This release also includes the most recent inspections and outcomes for all schools that have been inspected, as at 31 </w:t>
      </w:r>
      <w:r w:rsidR="001B761E">
        <w:rPr>
          <w:szCs w:val="23"/>
        </w:rPr>
        <w:t>December</w:t>
      </w:r>
      <w:r w:rsidRPr="00012F7C">
        <w:rPr>
          <w:szCs w:val="23"/>
        </w:rPr>
        <w:t xml:space="preserve"> 2018. </w:t>
      </w:r>
    </w:p>
    <w:p w14:paraId="5A4C0B05" w14:textId="77777777" w:rsidR="00012F7C" w:rsidRPr="00012F7C" w:rsidRDefault="00012F7C" w:rsidP="00012F7C">
      <w:pPr>
        <w:pStyle w:val="Default"/>
        <w:rPr>
          <w:szCs w:val="23"/>
        </w:rPr>
      </w:pPr>
    </w:p>
    <w:p w14:paraId="324FAA0A" w14:textId="5BF353F0" w:rsidR="00012F7C" w:rsidRDefault="00012F7C" w:rsidP="00012F7C">
      <w:pPr>
        <w:rPr>
          <w:szCs w:val="23"/>
        </w:rPr>
      </w:pPr>
      <w:r w:rsidRPr="00012F7C">
        <w:rPr>
          <w:szCs w:val="23"/>
        </w:rPr>
        <w:t>Following a consultation</w:t>
      </w:r>
      <w:r w:rsidR="005A1CD1">
        <w:rPr>
          <w:szCs w:val="23"/>
        </w:rPr>
        <w:t>,</w:t>
      </w:r>
      <w:r w:rsidR="00F67E04">
        <w:rPr>
          <w:szCs w:val="23"/>
        </w:rPr>
        <w:t xml:space="preserve"> in </w:t>
      </w:r>
      <w:r w:rsidR="005A1CD1">
        <w:rPr>
          <w:szCs w:val="23"/>
        </w:rPr>
        <w:t xml:space="preserve">June </w:t>
      </w:r>
      <w:r w:rsidR="00F67E04">
        <w:rPr>
          <w:szCs w:val="23"/>
        </w:rPr>
        <w:t>2018</w:t>
      </w:r>
      <w:r w:rsidRPr="00012F7C">
        <w:rPr>
          <w:szCs w:val="23"/>
        </w:rPr>
        <w:t xml:space="preserve"> </w:t>
      </w:r>
      <w:r w:rsidR="00F67E04">
        <w:rPr>
          <w:szCs w:val="23"/>
        </w:rPr>
        <w:t>we made</w:t>
      </w:r>
      <w:r w:rsidRPr="00012F7C">
        <w:rPr>
          <w:szCs w:val="23"/>
        </w:rPr>
        <w:t xml:space="preserve"> some changes to the way in which we report on schools’ most recent inspection grades. See: </w:t>
      </w:r>
      <w:hyperlink r:id="rId14" w:history="1">
        <w:r w:rsidRPr="00012F7C">
          <w:rPr>
            <w:rStyle w:val="Hyperlink"/>
            <w:szCs w:val="23"/>
          </w:rPr>
          <w:t>http://www.gov.uk/government/consultations/changes-to-ofsteds-statistical-reporting-of-inspection-outcomes-for-maintained-schools-and-academies</w:t>
        </w:r>
      </w:hyperlink>
      <w:r w:rsidRPr="00012F7C">
        <w:rPr>
          <w:szCs w:val="23"/>
        </w:rPr>
        <w:t xml:space="preserve"> for the consultation and an analysis of the responses. </w:t>
      </w:r>
    </w:p>
    <w:p w14:paraId="353B18B3" w14:textId="77777777" w:rsidR="00012F7C" w:rsidRDefault="00012F7C" w:rsidP="00012F7C">
      <w:pPr>
        <w:rPr>
          <w:szCs w:val="23"/>
        </w:rPr>
      </w:pPr>
    </w:p>
    <w:p w14:paraId="372F676A" w14:textId="77777777" w:rsidR="00D52036" w:rsidRDefault="00012F7C" w:rsidP="00012F7C">
      <w:pPr>
        <w:rPr>
          <w:color w:val="auto"/>
        </w:rPr>
      </w:pPr>
      <w:r w:rsidRPr="00012F7C">
        <w:rPr>
          <w:szCs w:val="23"/>
        </w:rPr>
        <w:t>Throughout this release, the term ‘schools’ is used to cover all local authority maintained schools, state-funded academies and non-maintained special schools in England that Ofsted is required to inspect under section 5 of the Education Act 2005.</w:t>
      </w:r>
      <w:r>
        <w:rPr>
          <w:sz w:val="23"/>
          <w:szCs w:val="23"/>
        </w:rPr>
        <w:t xml:space="preserve"> </w:t>
      </w:r>
      <w:r w:rsidR="00D52036">
        <w:rPr>
          <w:color w:val="auto"/>
        </w:rPr>
        <w:br w:type="page"/>
      </w:r>
    </w:p>
    <w:p w14:paraId="309F25ED" w14:textId="6ACBDBDB" w:rsidR="00F0253C" w:rsidRDefault="00F0253C" w:rsidP="00F0253C">
      <w:pPr>
        <w:pStyle w:val="Heading1"/>
      </w:pPr>
      <w:bookmarkStart w:id="30" w:name="_Toc2085216"/>
      <w:bookmarkStart w:id="31" w:name="_Toc2085430"/>
      <w:bookmarkStart w:id="32" w:name="_Toc4070797"/>
      <w:r>
        <w:lastRenderedPageBreak/>
        <w:t>Main findings</w:t>
      </w:r>
      <w:bookmarkEnd w:id="30"/>
      <w:bookmarkEnd w:id="31"/>
      <w:bookmarkEnd w:id="32"/>
    </w:p>
    <w:p w14:paraId="647EB576" w14:textId="77777777" w:rsidR="00267C74" w:rsidRDefault="00267C74" w:rsidP="00F0253C">
      <w:pPr>
        <w:rPr>
          <w:color w:val="FF0000"/>
        </w:rPr>
      </w:pPr>
    </w:p>
    <w:p w14:paraId="6C044AD4" w14:textId="6B65DDCF" w:rsidR="00D2685F" w:rsidRDefault="007908F9" w:rsidP="002851DC">
      <w:pPr>
        <w:pStyle w:val="Heading2"/>
      </w:pPr>
      <w:bookmarkStart w:id="33" w:name="_Toc2085217"/>
      <w:bookmarkStart w:id="34" w:name="_Toc2085431"/>
      <w:bookmarkStart w:id="35" w:name="_Toc4070798"/>
      <w:r>
        <w:t>I</w:t>
      </w:r>
      <w:r w:rsidR="007522B7">
        <w:t>nspection</w:t>
      </w:r>
      <w:r w:rsidR="001B761E">
        <w:t>s between 1 September 2018</w:t>
      </w:r>
      <w:r w:rsidR="00443445">
        <w:t xml:space="preserve"> and 31 </w:t>
      </w:r>
      <w:r w:rsidR="001B761E">
        <w:t>December</w:t>
      </w:r>
      <w:r w:rsidR="00443445">
        <w:t xml:space="preserve"> 201</w:t>
      </w:r>
      <w:r w:rsidR="001B761E">
        <w:t>8</w:t>
      </w:r>
      <w:bookmarkEnd w:id="33"/>
      <w:bookmarkEnd w:id="34"/>
      <w:bookmarkEnd w:id="35"/>
    </w:p>
    <w:p w14:paraId="0EDF94FB" w14:textId="131364CD" w:rsidR="00B42E17" w:rsidRPr="006B479B" w:rsidRDefault="00B42E17" w:rsidP="00180096">
      <w:pPr>
        <w:pStyle w:val="ListParagraph"/>
        <w:numPr>
          <w:ilvl w:val="0"/>
          <w:numId w:val="9"/>
        </w:numPr>
        <w:spacing w:before="120" w:after="240"/>
        <w:ind w:left="499" w:hanging="357"/>
        <w:rPr>
          <w:rFonts w:cs="Tahoma"/>
        </w:rPr>
      </w:pPr>
      <w:r w:rsidRPr="006B479B">
        <w:rPr>
          <w:rFonts w:cs="Tahoma"/>
        </w:rPr>
        <w:t xml:space="preserve">There have been </w:t>
      </w:r>
      <w:r w:rsidRPr="006B479B">
        <w:rPr>
          <w:rFonts w:cs="Tahoma"/>
          <w:noProof/>
        </w:rPr>
        <w:t>695</w:t>
      </w:r>
      <w:r w:rsidRPr="006B479B">
        <w:rPr>
          <w:rFonts w:cs="Tahoma"/>
        </w:rPr>
        <w:t xml:space="preserve"> full inspections </w:t>
      </w:r>
      <w:r w:rsidRPr="006B479B">
        <w:t xml:space="preserve">which </w:t>
      </w:r>
      <w:r w:rsidR="000675F8">
        <w:t xml:space="preserve">resulted in </w:t>
      </w:r>
      <w:r w:rsidR="00F67E04">
        <w:t xml:space="preserve">an </w:t>
      </w:r>
      <w:r w:rsidRPr="006B479B">
        <w:t>overall effectiveness judgement</w:t>
      </w:r>
      <w:r w:rsidRPr="006B479B">
        <w:rPr>
          <w:rFonts w:cs="Tahoma"/>
        </w:rPr>
        <w:t xml:space="preserve">. </w:t>
      </w:r>
      <w:r w:rsidR="006B479B" w:rsidRPr="006B479B">
        <w:rPr>
          <w:rFonts w:cs="Tahoma"/>
        </w:rPr>
        <w:t>Of these, 123 were conducted under section 8 of the Education Act 2005 and became full inspections part way through. There were also</w:t>
      </w:r>
      <w:r w:rsidR="006B479B">
        <w:rPr>
          <w:rFonts w:cs="Tahoma"/>
        </w:rPr>
        <w:t xml:space="preserve"> </w:t>
      </w:r>
      <w:r w:rsidR="006B479B" w:rsidRPr="006B479B">
        <w:rPr>
          <w:rFonts w:cs="Tahoma"/>
        </w:rPr>
        <w:t xml:space="preserve">10 short inspections that converted to a full inspection </w:t>
      </w:r>
      <w:r w:rsidR="006B479B" w:rsidRPr="006B479B">
        <w:t>where there were serious concerns on safeguarding, behaviour or the quality of education.</w:t>
      </w:r>
    </w:p>
    <w:p w14:paraId="0F38343A" w14:textId="690F2D39" w:rsidR="004C3471" w:rsidRPr="006B479B" w:rsidRDefault="006B479B" w:rsidP="007B10FB">
      <w:pPr>
        <w:pStyle w:val="ListParagraph"/>
        <w:numPr>
          <w:ilvl w:val="0"/>
          <w:numId w:val="9"/>
        </w:numPr>
        <w:spacing w:before="120" w:after="240"/>
        <w:ind w:left="499" w:hanging="357"/>
        <w:rPr>
          <w:rFonts w:cs="Tahoma"/>
          <w:b/>
        </w:rPr>
      </w:pPr>
      <w:r w:rsidRPr="006B479B">
        <w:rPr>
          <w:rFonts w:cs="Tahoma"/>
        </w:rPr>
        <w:t xml:space="preserve">There </w:t>
      </w:r>
      <w:r w:rsidR="00D32577">
        <w:rPr>
          <w:rFonts w:cs="Tahoma"/>
        </w:rPr>
        <w:t>have been</w:t>
      </w:r>
      <w:r w:rsidRPr="006B479B">
        <w:rPr>
          <w:rFonts w:cs="Tahoma"/>
        </w:rPr>
        <w:t xml:space="preserve"> 1</w:t>
      </w:r>
      <w:r w:rsidR="000675F8">
        <w:rPr>
          <w:rFonts w:cs="Tahoma"/>
        </w:rPr>
        <w:t>,</w:t>
      </w:r>
      <w:r w:rsidRPr="006B479B">
        <w:rPr>
          <w:rFonts w:cs="Tahoma"/>
        </w:rPr>
        <w:t>021 short inspections which did not convert to a full inspection and the school maintained its previous grade of good or outstanding</w:t>
      </w:r>
      <w:r>
        <w:t>.</w:t>
      </w:r>
    </w:p>
    <w:p w14:paraId="65831257" w14:textId="5D93FF1B" w:rsidR="009F6BF7" w:rsidRDefault="00E60C31" w:rsidP="00540B33">
      <w:pPr>
        <w:pStyle w:val="ListParagraph"/>
        <w:numPr>
          <w:ilvl w:val="0"/>
          <w:numId w:val="9"/>
        </w:numPr>
        <w:spacing w:before="120" w:after="240"/>
        <w:ind w:left="499" w:hanging="357"/>
        <w:rPr>
          <w:rFonts w:cs="Tahoma"/>
        </w:rPr>
      </w:pPr>
      <w:r w:rsidRPr="00E60C31">
        <w:rPr>
          <w:rFonts w:cs="Tahoma"/>
        </w:rPr>
        <w:t xml:space="preserve">Eighty-three per cent </w:t>
      </w:r>
      <w:r>
        <w:rPr>
          <w:rFonts w:cs="Tahoma"/>
        </w:rPr>
        <w:t>of the 1,716 schools receiving a full or short inspection were judged good or outstanding.</w:t>
      </w:r>
      <w:r w:rsidR="007A132D">
        <w:rPr>
          <w:rFonts w:cs="Tahoma"/>
        </w:rPr>
        <w:t xml:space="preserve"> </w:t>
      </w:r>
      <w:r w:rsidR="00FC243D">
        <w:rPr>
          <w:rFonts w:cs="Tahoma"/>
        </w:rPr>
        <w:t>In most cases, either the current school or its predecessor had been inspected previously</w:t>
      </w:r>
      <w:r w:rsidR="00FC243D">
        <w:rPr>
          <w:rStyle w:val="FootnoteReference"/>
          <w:rFonts w:cs="Tahoma"/>
        </w:rPr>
        <w:footnoteReference w:id="2"/>
      </w:r>
      <w:r w:rsidR="00FC243D">
        <w:rPr>
          <w:rFonts w:cs="Tahoma"/>
        </w:rPr>
        <w:t xml:space="preserve">. There </w:t>
      </w:r>
      <w:r w:rsidR="00D32577">
        <w:rPr>
          <w:rFonts w:cs="Tahoma"/>
        </w:rPr>
        <w:t>have been</w:t>
      </w:r>
      <w:r w:rsidR="00FC243D">
        <w:rPr>
          <w:rFonts w:cs="Tahoma"/>
        </w:rPr>
        <w:t xml:space="preserve"> </w:t>
      </w:r>
      <w:r w:rsidR="004E45A5">
        <w:rPr>
          <w:rFonts w:cs="Tahoma"/>
        </w:rPr>
        <w:t xml:space="preserve">just </w:t>
      </w:r>
      <w:r w:rsidR="00FC243D">
        <w:rPr>
          <w:rFonts w:cs="Tahoma"/>
        </w:rPr>
        <w:t xml:space="preserve">19 schools that had not been inspected previously </w:t>
      </w:r>
      <w:r w:rsidR="004E45A5">
        <w:rPr>
          <w:rFonts w:cs="Tahoma"/>
        </w:rPr>
        <w:t xml:space="preserve">in any form, </w:t>
      </w:r>
      <w:r w:rsidR="00FC243D">
        <w:rPr>
          <w:rFonts w:cs="Tahoma"/>
        </w:rPr>
        <w:t>and of these 16 were judged to be good or outstanding.</w:t>
      </w:r>
    </w:p>
    <w:p w14:paraId="2439A792" w14:textId="1FDF2E8F" w:rsidR="005A1CD1" w:rsidRDefault="00540B33" w:rsidP="00540B33">
      <w:pPr>
        <w:rPr>
          <w:rFonts w:cs="Tahoma"/>
          <w:b/>
        </w:rPr>
      </w:pPr>
      <w:r>
        <w:rPr>
          <w:rFonts w:cs="Tahoma"/>
          <w:b/>
        </w:rPr>
        <w:t xml:space="preserve">Figure 2: </w:t>
      </w:r>
      <w:r w:rsidRPr="0024088B">
        <w:rPr>
          <w:rFonts w:cs="Tahoma"/>
          <w:b/>
        </w:rPr>
        <w:t xml:space="preserve">Overall effectiveness of schools </w:t>
      </w:r>
      <w:r>
        <w:rPr>
          <w:rFonts w:cs="Tahoma"/>
          <w:b/>
        </w:rPr>
        <w:t xml:space="preserve">inspected </w:t>
      </w:r>
      <w:r w:rsidR="005A1CD1" w:rsidRPr="00D57D6F">
        <w:rPr>
          <w:rFonts w:cs="Tahoma"/>
          <w:b/>
        </w:rPr>
        <w:t xml:space="preserve">between 1 September 2018 and 31 </w:t>
      </w:r>
      <w:r w:rsidR="005A1CD1">
        <w:rPr>
          <w:rFonts w:cs="Tahoma"/>
          <w:b/>
        </w:rPr>
        <w:t>December</w:t>
      </w:r>
      <w:r w:rsidR="005A1CD1" w:rsidRPr="00D57D6F">
        <w:rPr>
          <w:rFonts w:cs="Tahoma"/>
          <w:b/>
        </w:rPr>
        <w:t xml:space="preserve"> 201</w:t>
      </w:r>
      <w:r w:rsidR="005A1CD1">
        <w:rPr>
          <w:rFonts w:cs="Tahoma"/>
          <w:b/>
        </w:rPr>
        <w:t xml:space="preserve">8 </w:t>
      </w:r>
    </w:p>
    <w:p w14:paraId="2FCC97BA" w14:textId="5009EE6D" w:rsidR="00540B33" w:rsidRPr="008E549C" w:rsidRDefault="00540B33" w:rsidP="00540B33">
      <w:pPr>
        <w:rPr>
          <w:rFonts w:cs="Tahoma"/>
        </w:rPr>
      </w:pPr>
      <w:r w:rsidRPr="008E549C">
        <w:rPr>
          <w:rFonts w:cs="Tahoma"/>
        </w:rPr>
        <w:t>(including short inspections that did not convert)</w:t>
      </w:r>
    </w:p>
    <w:p w14:paraId="228A20B8" w14:textId="1C364595" w:rsidR="00123AB1" w:rsidRDefault="00417791" w:rsidP="00540B33">
      <w:pPr>
        <w:rPr>
          <w:rFonts w:cs="Tahoma"/>
          <w:b/>
        </w:rPr>
      </w:pPr>
      <w:r>
        <w:rPr>
          <w:rFonts w:cs="Tahoma"/>
          <w:b/>
          <w:noProof/>
          <w:lang w:eastAsia="en-GB"/>
        </w:rPr>
        <w:drawing>
          <wp:inline distT="0" distB="0" distL="0" distR="0" wp14:anchorId="69181F1F" wp14:editId="041CFBA6">
            <wp:extent cx="6115685" cy="2851158"/>
            <wp:effectExtent l="0" t="0" r="0" b="6350"/>
            <wp:docPr id="16" name="Picture 16" descr="Of all full inspections and short inspections that did not convert conducted this year, 7% resulted in an outstanding overall effectiveness judgement, 76% good, 13% requires improvement and 4% inadeq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685" cy="2851158"/>
                    </a:xfrm>
                    <a:prstGeom prst="rect">
                      <a:avLst/>
                    </a:prstGeom>
                    <a:noFill/>
                  </pic:spPr>
                </pic:pic>
              </a:graphicData>
            </a:graphic>
          </wp:inline>
        </w:drawing>
      </w:r>
    </w:p>
    <w:p w14:paraId="0DDB4121" w14:textId="1F25A28A" w:rsidR="00540B33" w:rsidRDefault="00540B33" w:rsidP="00123AB1">
      <w:pPr>
        <w:rPr>
          <w:rFonts w:cs="Tahoma"/>
          <w:b/>
        </w:rPr>
      </w:pPr>
    </w:p>
    <w:p w14:paraId="7B45FDE7" w14:textId="23BE1C88" w:rsidR="007A0294" w:rsidRDefault="00A1254E" w:rsidP="007A0294">
      <w:pPr>
        <w:pStyle w:val="Heading3"/>
      </w:pPr>
      <w:bookmarkStart w:id="36" w:name="_Toc529119234"/>
      <w:bookmarkStart w:id="37" w:name="_Toc2085219"/>
      <w:bookmarkStart w:id="38" w:name="_Toc2085433"/>
      <w:r w:rsidRPr="00EE735E">
        <w:t>Inspections of schools previously judged to be outstanding</w:t>
      </w:r>
      <w:bookmarkEnd w:id="36"/>
      <w:bookmarkEnd w:id="37"/>
      <w:bookmarkEnd w:id="38"/>
    </w:p>
    <w:p w14:paraId="30656C65" w14:textId="384DFB3B" w:rsidR="00BF12C4" w:rsidRDefault="00BF12C4" w:rsidP="0037470D">
      <w:pPr>
        <w:pStyle w:val="ListParagraph"/>
        <w:numPr>
          <w:ilvl w:val="0"/>
          <w:numId w:val="9"/>
        </w:numPr>
        <w:rPr>
          <w:rFonts w:cs="Tahoma"/>
        </w:rPr>
      </w:pPr>
      <w:r w:rsidRPr="000843C3">
        <w:rPr>
          <w:rFonts w:cs="Tahoma"/>
        </w:rPr>
        <w:t>There have been 1</w:t>
      </w:r>
      <w:r>
        <w:rPr>
          <w:rFonts w:cs="Tahoma"/>
        </w:rPr>
        <w:t>82</w:t>
      </w:r>
      <w:r w:rsidRPr="000843C3">
        <w:rPr>
          <w:rFonts w:cs="Tahoma"/>
        </w:rPr>
        <w:t xml:space="preserve"> inspections of schools that were previously</w:t>
      </w:r>
      <w:r>
        <w:rPr>
          <w:rFonts w:cs="Tahoma"/>
        </w:rPr>
        <w:t xml:space="preserve"> outstanding</w:t>
      </w:r>
      <w:r w:rsidRPr="000843C3">
        <w:rPr>
          <w:rFonts w:cs="Tahoma"/>
        </w:rPr>
        <w:t xml:space="preserve"> and, of these, </w:t>
      </w:r>
      <w:r w:rsidR="00623F78">
        <w:rPr>
          <w:rFonts w:cs="Tahoma"/>
        </w:rPr>
        <w:t>104</w:t>
      </w:r>
      <w:r w:rsidRPr="000843C3">
        <w:rPr>
          <w:rFonts w:cs="Tahoma"/>
        </w:rPr>
        <w:t xml:space="preserve"> had a published full inspection.</w:t>
      </w:r>
    </w:p>
    <w:p w14:paraId="0C4F614F" w14:textId="5465F3F0" w:rsidR="001E0081" w:rsidRPr="00992CCF" w:rsidRDefault="001E0081" w:rsidP="0037470D">
      <w:pPr>
        <w:pStyle w:val="ListParagraph"/>
        <w:numPr>
          <w:ilvl w:val="0"/>
          <w:numId w:val="9"/>
        </w:numPr>
        <w:rPr>
          <w:rFonts w:cs="Tahoma"/>
        </w:rPr>
      </w:pPr>
      <w:r w:rsidRPr="00992CCF">
        <w:rPr>
          <w:rFonts w:cs="Tahoma"/>
        </w:rPr>
        <w:lastRenderedPageBreak/>
        <w:t>As part of the 2011 Education Act, the government made outstanding primary and secondary schools exempt from routine inspections. Despite this we are still able to inspect outstanding primary and secondary schools if their performance gives cause for concern. This year we have increased the number of these inspections we complete each year.</w:t>
      </w:r>
    </w:p>
    <w:p w14:paraId="4F59502B" w14:textId="793CB135" w:rsidR="00BF12C4" w:rsidRPr="00340129" w:rsidRDefault="00BF12C4" w:rsidP="0037470D"/>
    <w:p w14:paraId="3BC64B58" w14:textId="7A07B616" w:rsidR="00D57D6F" w:rsidRPr="00992CCF" w:rsidRDefault="00D57D6F" w:rsidP="00D57D6F">
      <w:pPr>
        <w:rPr>
          <w:rFonts w:cs="Tahoma"/>
          <w:b/>
        </w:rPr>
      </w:pPr>
      <w:r w:rsidRPr="00992CCF">
        <w:rPr>
          <w:rFonts w:cs="Tahoma"/>
          <w:b/>
        </w:rPr>
        <w:t xml:space="preserve">Figure 3: Outcomes for previously outstanding state-funded schools inspected between 1 September 2018 and 31 </w:t>
      </w:r>
      <w:r w:rsidR="00831737" w:rsidRPr="00992CCF">
        <w:rPr>
          <w:rFonts w:cs="Tahoma"/>
          <w:b/>
        </w:rPr>
        <w:t>December</w:t>
      </w:r>
      <w:r w:rsidRPr="00992CCF">
        <w:rPr>
          <w:rFonts w:cs="Tahoma"/>
          <w:b/>
        </w:rPr>
        <w:t xml:space="preserve"> 201</w:t>
      </w:r>
      <w:r w:rsidR="00831737" w:rsidRPr="00992CCF">
        <w:rPr>
          <w:rFonts w:cs="Tahoma"/>
          <w:b/>
        </w:rPr>
        <w:t>8</w:t>
      </w:r>
      <w:r w:rsidR="007059E0" w:rsidRPr="00992CCF">
        <w:rPr>
          <w:rFonts w:cs="Tahoma"/>
          <w:b/>
        </w:rPr>
        <w:t xml:space="preserve"> (numbers)</w:t>
      </w:r>
    </w:p>
    <w:p w14:paraId="1B420F62" w14:textId="02AFEC27" w:rsidR="00D57D6F" w:rsidRDefault="00D57D6F" w:rsidP="00D57D6F">
      <w:pPr>
        <w:rPr>
          <w:rFonts w:cs="Tahoma"/>
        </w:rPr>
      </w:pPr>
    </w:p>
    <w:p w14:paraId="0ED8501A" w14:textId="28672E20" w:rsidR="008579F1" w:rsidRDefault="008579F1" w:rsidP="00D57D6F">
      <w:pPr>
        <w:rPr>
          <w:rFonts w:cs="Tahoma"/>
        </w:rPr>
      </w:pPr>
      <w:r w:rsidRPr="00992CCF">
        <w:rPr>
          <w:rFonts w:cs="Tahoma"/>
          <w:noProof/>
        </w:rPr>
        <w:drawing>
          <wp:anchor distT="0" distB="0" distL="114300" distR="114300" simplePos="0" relativeHeight="251658240" behindDoc="0" locked="0" layoutInCell="1" allowOverlap="1" wp14:anchorId="7C111271" wp14:editId="19613C72">
            <wp:simplePos x="0" y="0"/>
            <wp:positionH relativeFrom="margin">
              <wp:align>right</wp:align>
            </wp:positionH>
            <wp:positionV relativeFrom="paragraph">
              <wp:posOffset>17145</wp:posOffset>
            </wp:positionV>
            <wp:extent cx="6115050" cy="3035935"/>
            <wp:effectExtent l="0" t="0" r="0" b="0"/>
            <wp:wrapNone/>
            <wp:docPr id="1" name="Picture 1" descr="Almost all non-exempt outstanding schools inspected this year remained outstanding, whereas only 27% of exempt schools remained out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3035935"/>
                    </a:xfrm>
                    <a:prstGeom prst="rect">
                      <a:avLst/>
                    </a:prstGeom>
                    <a:noFill/>
                  </pic:spPr>
                </pic:pic>
              </a:graphicData>
            </a:graphic>
          </wp:anchor>
        </w:drawing>
      </w:r>
    </w:p>
    <w:p w14:paraId="7869ADC3" w14:textId="093C05C2" w:rsidR="008579F1" w:rsidRDefault="008579F1" w:rsidP="00D57D6F">
      <w:pPr>
        <w:rPr>
          <w:rFonts w:cs="Tahoma"/>
        </w:rPr>
      </w:pPr>
    </w:p>
    <w:p w14:paraId="5EB596F3" w14:textId="776CE04F" w:rsidR="008579F1" w:rsidRDefault="008579F1" w:rsidP="00D57D6F">
      <w:pPr>
        <w:rPr>
          <w:rFonts w:cs="Tahoma"/>
        </w:rPr>
      </w:pPr>
    </w:p>
    <w:p w14:paraId="26E63674" w14:textId="68C3CE70" w:rsidR="008579F1" w:rsidRDefault="008579F1" w:rsidP="00D57D6F">
      <w:pPr>
        <w:rPr>
          <w:rFonts w:cs="Tahoma"/>
        </w:rPr>
      </w:pPr>
    </w:p>
    <w:p w14:paraId="3AD397C6" w14:textId="62724EC9" w:rsidR="008579F1" w:rsidRDefault="008579F1" w:rsidP="00D57D6F">
      <w:pPr>
        <w:rPr>
          <w:rFonts w:cs="Tahoma"/>
        </w:rPr>
      </w:pPr>
    </w:p>
    <w:p w14:paraId="56455647" w14:textId="3D0BB2CA" w:rsidR="008579F1" w:rsidRDefault="008579F1" w:rsidP="00D57D6F">
      <w:pPr>
        <w:rPr>
          <w:rFonts w:cs="Tahoma"/>
        </w:rPr>
      </w:pPr>
    </w:p>
    <w:p w14:paraId="04D6D6CA" w14:textId="40FAA9F9" w:rsidR="008579F1" w:rsidRDefault="008579F1" w:rsidP="00D57D6F">
      <w:pPr>
        <w:rPr>
          <w:rFonts w:cs="Tahoma"/>
        </w:rPr>
      </w:pPr>
    </w:p>
    <w:p w14:paraId="6B577DD6" w14:textId="1683666B" w:rsidR="008579F1" w:rsidRDefault="008579F1" w:rsidP="00D57D6F">
      <w:pPr>
        <w:rPr>
          <w:rFonts w:cs="Tahoma"/>
        </w:rPr>
      </w:pPr>
    </w:p>
    <w:p w14:paraId="49FCCB19" w14:textId="020848B7" w:rsidR="008579F1" w:rsidRDefault="008579F1" w:rsidP="00D57D6F">
      <w:pPr>
        <w:rPr>
          <w:rFonts w:cs="Tahoma"/>
        </w:rPr>
      </w:pPr>
    </w:p>
    <w:p w14:paraId="12DA44AA" w14:textId="5A88D95E" w:rsidR="008579F1" w:rsidRDefault="008579F1" w:rsidP="00D57D6F">
      <w:pPr>
        <w:rPr>
          <w:rFonts w:cs="Tahoma"/>
        </w:rPr>
      </w:pPr>
    </w:p>
    <w:p w14:paraId="4F07D10D" w14:textId="79EBBAC2" w:rsidR="008579F1" w:rsidRDefault="008579F1" w:rsidP="00D57D6F">
      <w:pPr>
        <w:rPr>
          <w:rFonts w:cs="Tahoma"/>
        </w:rPr>
      </w:pPr>
    </w:p>
    <w:p w14:paraId="636898EA" w14:textId="3EBF2D56" w:rsidR="008579F1" w:rsidRDefault="008579F1" w:rsidP="00D57D6F">
      <w:pPr>
        <w:rPr>
          <w:rFonts w:cs="Tahoma"/>
        </w:rPr>
      </w:pPr>
    </w:p>
    <w:p w14:paraId="473B1E66" w14:textId="420A06F2" w:rsidR="008579F1" w:rsidRDefault="008579F1" w:rsidP="00D57D6F">
      <w:pPr>
        <w:rPr>
          <w:rFonts w:cs="Tahoma"/>
        </w:rPr>
      </w:pPr>
    </w:p>
    <w:p w14:paraId="15B94E3B" w14:textId="77777777" w:rsidR="008579F1" w:rsidRPr="00992CCF" w:rsidRDefault="008579F1" w:rsidP="00D57D6F">
      <w:pPr>
        <w:rPr>
          <w:rFonts w:cs="Tahoma"/>
        </w:rPr>
      </w:pPr>
    </w:p>
    <w:p w14:paraId="437EF897" w14:textId="141F69BB" w:rsidR="00A95414" w:rsidRDefault="00A95414" w:rsidP="009255A4">
      <w:pPr>
        <w:rPr>
          <w:rFonts w:cs="Tahoma"/>
        </w:rPr>
      </w:pPr>
    </w:p>
    <w:p w14:paraId="1427DFC3" w14:textId="58BFF17D" w:rsidR="008579F1" w:rsidRDefault="008579F1" w:rsidP="009255A4">
      <w:pPr>
        <w:rPr>
          <w:rFonts w:cs="Tahoma"/>
        </w:rPr>
      </w:pPr>
    </w:p>
    <w:p w14:paraId="56A02459" w14:textId="77777777" w:rsidR="008579F1" w:rsidRPr="00992CCF" w:rsidRDefault="008579F1" w:rsidP="009255A4">
      <w:pPr>
        <w:rPr>
          <w:rFonts w:cs="Tahoma"/>
        </w:rPr>
      </w:pPr>
    </w:p>
    <w:p w14:paraId="1EC36C9F" w14:textId="280CBA91" w:rsidR="008C6F04" w:rsidRPr="00992CCF" w:rsidRDefault="000843C3" w:rsidP="0037470D">
      <w:pPr>
        <w:pStyle w:val="ListParagraph"/>
        <w:numPr>
          <w:ilvl w:val="0"/>
          <w:numId w:val="9"/>
        </w:numPr>
        <w:rPr>
          <w:rFonts w:cs="Tahoma"/>
        </w:rPr>
      </w:pPr>
      <w:r w:rsidRPr="00992CCF">
        <w:rPr>
          <w:rFonts w:cs="Tahoma"/>
        </w:rPr>
        <w:t>There were 1</w:t>
      </w:r>
      <w:r w:rsidR="00A95414" w:rsidRPr="00992CCF">
        <w:rPr>
          <w:rFonts w:cs="Tahoma"/>
        </w:rPr>
        <w:t>17</w:t>
      </w:r>
      <w:r w:rsidRPr="00992CCF">
        <w:rPr>
          <w:rFonts w:cs="Tahoma"/>
        </w:rPr>
        <w:t xml:space="preserve"> inspections of exempt outstanding schools</w:t>
      </w:r>
      <w:r w:rsidR="00897569" w:rsidRPr="00992CCF">
        <w:rPr>
          <w:rFonts w:cs="Tahoma"/>
        </w:rPr>
        <w:t xml:space="preserve"> </w:t>
      </w:r>
      <w:r w:rsidR="001E0081" w:rsidRPr="00992CCF">
        <w:rPr>
          <w:rFonts w:cs="Tahoma"/>
        </w:rPr>
        <w:t>from 1 September to 31 December 201</w:t>
      </w:r>
      <w:r w:rsidR="00F67E04" w:rsidRPr="00992CCF">
        <w:rPr>
          <w:rFonts w:cs="Tahoma"/>
        </w:rPr>
        <w:t>8</w:t>
      </w:r>
      <w:r w:rsidR="001E0081" w:rsidRPr="00992CCF">
        <w:rPr>
          <w:rFonts w:cs="Tahoma"/>
        </w:rPr>
        <w:t xml:space="preserve"> </w:t>
      </w:r>
      <w:r w:rsidR="00897569" w:rsidRPr="00992CCF">
        <w:rPr>
          <w:rFonts w:cs="Tahoma"/>
        </w:rPr>
        <w:t>compared to 149 between 1 September 2017 and 31 August 201</w:t>
      </w:r>
      <w:r w:rsidR="001E0081" w:rsidRPr="00992CCF">
        <w:rPr>
          <w:rFonts w:cs="Tahoma"/>
        </w:rPr>
        <w:t>8</w:t>
      </w:r>
      <w:r w:rsidR="00897569" w:rsidRPr="00992CCF">
        <w:rPr>
          <w:rFonts w:cs="Tahoma"/>
        </w:rPr>
        <w:t>. O</w:t>
      </w:r>
      <w:r w:rsidRPr="00992CCF">
        <w:rPr>
          <w:rFonts w:cs="Tahoma"/>
        </w:rPr>
        <w:t>f these</w:t>
      </w:r>
      <w:r w:rsidR="001E0081" w:rsidRPr="00992CCF">
        <w:rPr>
          <w:rFonts w:cs="Tahoma"/>
        </w:rPr>
        <w:t xml:space="preserve"> 117</w:t>
      </w:r>
      <w:r w:rsidRPr="00992CCF">
        <w:rPr>
          <w:rFonts w:cs="Tahoma"/>
        </w:rPr>
        <w:t>, 1</w:t>
      </w:r>
      <w:r w:rsidR="00A95414" w:rsidRPr="00992CCF">
        <w:rPr>
          <w:rFonts w:cs="Tahoma"/>
        </w:rPr>
        <w:t>02 (</w:t>
      </w:r>
      <w:r w:rsidR="00EF18EA" w:rsidRPr="00992CCF">
        <w:rPr>
          <w:rFonts w:cs="Tahoma"/>
        </w:rPr>
        <w:t>87</w:t>
      </w:r>
      <w:r w:rsidR="00A95414" w:rsidRPr="00992CCF">
        <w:rPr>
          <w:rFonts w:cs="Tahoma"/>
        </w:rPr>
        <w:t>%)</w:t>
      </w:r>
      <w:r w:rsidRPr="00992CCF">
        <w:rPr>
          <w:rFonts w:cs="Tahoma"/>
        </w:rPr>
        <w:t xml:space="preserve"> were deemed a full inspection. Of the 1</w:t>
      </w:r>
      <w:r w:rsidR="00A95414" w:rsidRPr="00992CCF">
        <w:rPr>
          <w:rFonts w:cs="Tahoma"/>
        </w:rPr>
        <w:t>02</w:t>
      </w:r>
      <w:r w:rsidRPr="00992CCF">
        <w:rPr>
          <w:rFonts w:cs="Tahoma"/>
        </w:rPr>
        <w:t xml:space="preserve"> inspections that were deemed a full inspection, 12</w:t>
      </w:r>
      <w:r w:rsidR="00484140" w:rsidRPr="00992CCF">
        <w:rPr>
          <w:rFonts w:cs="Tahoma"/>
        </w:rPr>
        <w:t xml:space="preserve"> (12%)</w:t>
      </w:r>
      <w:r w:rsidRPr="00992CCF">
        <w:rPr>
          <w:rFonts w:cs="Tahoma"/>
        </w:rPr>
        <w:t xml:space="preserve"> remained outstanding, 5</w:t>
      </w:r>
      <w:r w:rsidR="00A95414" w:rsidRPr="00992CCF">
        <w:rPr>
          <w:rFonts w:cs="Tahoma"/>
        </w:rPr>
        <w:t>0</w:t>
      </w:r>
      <w:r w:rsidR="00484140" w:rsidRPr="00992CCF">
        <w:rPr>
          <w:rFonts w:cs="Tahoma"/>
        </w:rPr>
        <w:t xml:space="preserve"> (49%)</w:t>
      </w:r>
      <w:r w:rsidRPr="00992CCF">
        <w:rPr>
          <w:rFonts w:cs="Tahoma"/>
        </w:rPr>
        <w:t xml:space="preserve"> declined to good, 3</w:t>
      </w:r>
      <w:r w:rsidR="00A95414" w:rsidRPr="00992CCF">
        <w:rPr>
          <w:rFonts w:cs="Tahoma"/>
        </w:rPr>
        <w:t>5</w:t>
      </w:r>
      <w:r w:rsidR="00484140" w:rsidRPr="00992CCF">
        <w:rPr>
          <w:rFonts w:cs="Tahoma"/>
        </w:rPr>
        <w:t xml:space="preserve"> (34%)</w:t>
      </w:r>
      <w:r w:rsidRPr="00992CCF">
        <w:rPr>
          <w:rFonts w:cs="Tahoma"/>
        </w:rPr>
        <w:t xml:space="preserve"> declined to requires improvement and five</w:t>
      </w:r>
      <w:r w:rsidR="00484140" w:rsidRPr="00992CCF">
        <w:rPr>
          <w:rFonts w:cs="Tahoma"/>
        </w:rPr>
        <w:t xml:space="preserve"> (5%)</w:t>
      </w:r>
      <w:r w:rsidRPr="00992CCF">
        <w:rPr>
          <w:rFonts w:cs="Tahoma"/>
        </w:rPr>
        <w:t xml:space="preserve"> declined to inadequate. There were also 15 section 8 inspections that were not deemed a full inspection and therefore these schools also remained outstanding.</w:t>
      </w:r>
    </w:p>
    <w:p w14:paraId="6015AD46" w14:textId="77777777" w:rsidR="008C6F04" w:rsidRPr="00992CCF" w:rsidRDefault="008C6F04" w:rsidP="0037470D">
      <w:pPr>
        <w:pStyle w:val="ListParagraph"/>
        <w:ind w:left="643"/>
        <w:rPr>
          <w:rFonts w:cs="Tahoma"/>
        </w:rPr>
      </w:pPr>
    </w:p>
    <w:p w14:paraId="1A86418A" w14:textId="79DAAC45" w:rsidR="008C6F04" w:rsidRPr="00992CCF" w:rsidRDefault="00EF18EA" w:rsidP="0037470D">
      <w:pPr>
        <w:pStyle w:val="ListParagraph"/>
        <w:numPr>
          <w:ilvl w:val="0"/>
          <w:numId w:val="9"/>
        </w:numPr>
        <w:rPr>
          <w:rFonts w:cs="Tahoma"/>
        </w:rPr>
      </w:pPr>
      <w:r w:rsidRPr="00992CCF">
        <w:rPr>
          <w:rFonts w:cs="Tahoma"/>
        </w:rPr>
        <w:t>Including the section 8 inspections that were not deemed a full inspection, only 23% of exempt schools that were inspected remained outstanding. This is 10 percentage points lower than the proportion of exempt schools that remained outstanding following inspections that took place between 1 September 2017 and 31 August 2018.</w:t>
      </w:r>
    </w:p>
    <w:p w14:paraId="2A54FD90" w14:textId="77777777" w:rsidR="002536D3" w:rsidRPr="00992CCF" w:rsidRDefault="002536D3" w:rsidP="0037470D">
      <w:pPr>
        <w:pStyle w:val="ListParagraph"/>
        <w:ind w:left="643"/>
        <w:rPr>
          <w:rFonts w:cs="Tahoma"/>
        </w:rPr>
      </w:pPr>
    </w:p>
    <w:p w14:paraId="1BF0DD3A" w14:textId="77777777" w:rsidR="00E4559B" w:rsidRPr="00992CCF" w:rsidRDefault="00E4559B" w:rsidP="0037470D">
      <w:pPr>
        <w:rPr>
          <w:rFonts w:cs="Tahoma"/>
        </w:rPr>
      </w:pPr>
    </w:p>
    <w:p w14:paraId="523EEDB8" w14:textId="787F826C" w:rsidR="00560314" w:rsidRPr="00992CCF" w:rsidRDefault="00560314" w:rsidP="00560314">
      <w:pPr>
        <w:pStyle w:val="Heading3"/>
      </w:pPr>
      <w:bookmarkStart w:id="39" w:name="_Toc529119233"/>
      <w:bookmarkStart w:id="40" w:name="_Toc2085218"/>
      <w:bookmarkStart w:id="41" w:name="_Toc2085432"/>
      <w:r w:rsidRPr="00992CCF">
        <w:t>Inspections of schools previously judged to be good</w:t>
      </w:r>
      <w:bookmarkEnd w:id="39"/>
      <w:bookmarkEnd w:id="40"/>
      <w:bookmarkEnd w:id="41"/>
    </w:p>
    <w:p w14:paraId="5A227532" w14:textId="422C8E92" w:rsidR="00CB4E54" w:rsidRPr="00992CCF" w:rsidRDefault="001E0081" w:rsidP="00CB4E54">
      <w:pPr>
        <w:pStyle w:val="ListParagraph"/>
        <w:numPr>
          <w:ilvl w:val="0"/>
          <w:numId w:val="9"/>
        </w:numPr>
        <w:spacing w:before="120" w:after="240"/>
        <w:rPr>
          <w:rFonts w:cs="Tahoma"/>
          <w:b/>
        </w:rPr>
      </w:pPr>
      <w:r w:rsidRPr="00992CCF">
        <w:rPr>
          <w:rFonts w:cs="Tahoma"/>
        </w:rPr>
        <w:t>Schools previously judged to be good may have a short in</w:t>
      </w:r>
      <w:r w:rsidR="00CB4E54" w:rsidRPr="00992CCF">
        <w:rPr>
          <w:rFonts w:cs="Tahoma"/>
        </w:rPr>
        <w:t>s</w:t>
      </w:r>
      <w:r w:rsidRPr="00992CCF">
        <w:rPr>
          <w:rFonts w:cs="Tahoma"/>
        </w:rPr>
        <w:t>pec</w:t>
      </w:r>
      <w:r w:rsidR="00CB4E54" w:rsidRPr="00992CCF">
        <w:rPr>
          <w:rFonts w:cs="Tahoma"/>
        </w:rPr>
        <w:t>t</w:t>
      </w:r>
      <w:r w:rsidRPr="00992CCF">
        <w:rPr>
          <w:rFonts w:cs="Tahoma"/>
        </w:rPr>
        <w:t xml:space="preserve">ion or a full section 5 inspection. </w:t>
      </w:r>
      <w:r w:rsidR="00CB4E54" w:rsidRPr="00992CCF">
        <w:rPr>
          <w:rFonts w:cs="Tahoma"/>
        </w:rPr>
        <w:t>The type of inspection they have depends on the findings of the previous short inspection, whether they have had a change of status, and whether a risk assessment raised any concerns about the school.</w:t>
      </w:r>
    </w:p>
    <w:p w14:paraId="6DB76C4E" w14:textId="0DE9E6ED" w:rsidR="0017270A" w:rsidRPr="00992CCF" w:rsidRDefault="0017270A">
      <w:pPr>
        <w:rPr>
          <w:rFonts w:cs="Tahoma"/>
          <w:b/>
        </w:rPr>
      </w:pPr>
    </w:p>
    <w:p w14:paraId="1EA9087E" w14:textId="516D6B3A" w:rsidR="00986BF5" w:rsidRPr="00992CCF" w:rsidRDefault="00D57D6F" w:rsidP="00986BF5">
      <w:pPr>
        <w:rPr>
          <w:noProof/>
        </w:rPr>
      </w:pPr>
      <w:r w:rsidRPr="00992CCF">
        <w:rPr>
          <w:rFonts w:cs="Tahoma"/>
          <w:b/>
        </w:rPr>
        <w:t xml:space="preserve">Figure 4: Outcomes for previously good state-funded schools inspected between 1 September 2018 and 31 </w:t>
      </w:r>
      <w:r w:rsidR="00831737" w:rsidRPr="00992CCF">
        <w:rPr>
          <w:rFonts w:cs="Tahoma"/>
          <w:b/>
        </w:rPr>
        <w:t>December</w:t>
      </w:r>
      <w:r w:rsidRPr="00992CCF">
        <w:rPr>
          <w:rFonts w:cs="Tahoma"/>
          <w:b/>
        </w:rPr>
        <w:t xml:space="preserve"> 201</w:t>
      </w:r>
      <w:r w:rsidR="00831737" w:rsidRPr="00992CCF">
        <w:rPr>
          <w:rFonts w:cs="Tahoma"/>
          <w:b/>
        </w:rPr>
        <w:t>8</w:t>
      </w:r>
      <w:r w:rsidRPr="00992CCF">
        <w:rPr>
          <w:rFonts w:cs="Tahoma"/>
          <w:b/>
        </w:rPr>
        <w:t xml:space="preserve"> by inspection type</w:t>
      </w:r>
      <w:r w:rsidRPr="00992CCF">
        <w:rPr>
          <w:rStyle w:val="FootnoteReference"/>
          <w:rFonts w:cs="Tahoma"/>
          <w:b/>
        </w:rPr>
        <w:footnoteReference w:id="3"/>
      </w:r>
      <w:r w:rsidR="001C400B" w:rsidRPr="00992CCF">
        <w:rPr>
          <w:rStyle w:val="FootnoteReference"/>
          <w:rFonts w:cs="Tahoma"/>
          <w:b/>
        </w:rPr>
        <w:footnoteReference w:id="4"/>
      </w:r>
      <w:r w:rsidR="001C400B" w:rsidRPr="00992CCF">
        <w:rPr>
          <w:rStyle w:val="FootnoteReference"/>
          <w:rFonts w:cs="Tahoma"/>
          <w:b/>
        </w:rPr>
        <w:footnoteReference w:id="5"/>
      </w:r>
      <w:r w:rsidR="00D3411B" w:rsidRPr="00992CCF">
        <w:rPr>
          <w:rStyle w:val="FootnoteReference"/>
          <w:rFonts w:cs="Tahoma"/>
          <w:b/>
        </w:rPr>
        <w:footnoteReference w:id="6"/>
      </w:r>
      <w:r w:rsidR="00DD6166" w:rsidRPr="00992CCF">
        <w:rPr>
          <w:rFonts w:cs="Tahoma"/>
          <w:b/>
        </w:rPr>
        <w:t xml:space="preserve"> </w:t>
      </w:r>
      <w:r w:rsidR="00800F7A" w:rsidRPr="00992CCF">
        <w:rPr>
          <w:rFonts w:cs="Tahoma"/>
          <w:b/>
        </w:rPr>
        <w:t>(numbers)</w:t>
      </w:r>
      <w:r w:rsidR="001646ED" w:rsidRPr="00992CCF">
        <w:rPr>
          <w:noProof/>
        </w:rPr>
        <w:t xml:space="preserve"> </w:t>
      </w:r>
    </w:p>
    <w:p w14:paraId="47AC84E2" w14:textId="17DDD310" w:rsidR="00D57D6F" w:rsidRDefault="00D83FAE" w:rsidP="00F06168">
      <w:pPr>
        <w:jc w:val="center"/>
        <w:rPr>
          <w:rFonts w:cs="Tahoma"/>
          <w:b/>
        </w:rPr>
      </w:pPr>
      <w:r>
        <w:rPr>
          <w:rFonts w:cs="Tahoma"/>
          <w:b/>
          <w:noProof/>
        </w:rPr>
        <w:drawing>
          <wp:inline distT="0" distB="0" distL="0" distR="0" wp14:anchorId="60F8A7D2" wp14:editId="4E6D2930">
            <wp:extent cx="5638800" cy="4098231"/>
            <wp:effectExtent l="0" t="0" r="0" b="0"/>
            <wp:docPr id="4" name="Picture 4" descr="958 short inspections resulted in schools retaining their good judgement at least until their next full inspection, 312 full inspections of good schools resulted in a wider range of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0818" cy="4106965"/>
                    </a:xfrm>
                    <a:prstGeom prst="rect">
                      <a:avLst/>
                    </a:prstGeom>
                    <a:noFill/>
                  </pic:spPr>
                </pic:pic>
              </a:graphicData>
            </a:graphic>
          </wp:inline>
        </w:drawing>
      </w:r>
    </w:p>
    <w:p w14:paraId="77B0E9A0" w14:textId="77777777" w:rsidR="00D83FAE" w:rsidRPr="00992CCF" w:rsidRDefault="00D83FAE" w:rsidP="00F06168">
      <w:pPr>
        <w:jc w:val="center"/>
        <w:rPr>
          <w:rFonts w:cs="Tahoma"/>
          <w:b/>
        </w:rPr>
      </w:pPr>
    </w:p>
    <w:p w14:paraId="53329B1D" w14:textId="77777777" w:rsidR="00560314" w:rsidRPr="00992CCF" w:rsidRDefault="00560314" w:rsidP="0037470D">
      <w:pPr>
        <w:pStyle w:val="ListParagraph"/>
        <w:numPr>
          <w:ilvl w:val="0"/>
          <w:numId w:val="9"/>
        </w:numPr>
        <w:spacing w:before="120" w:after="240"/>
        <w:rPr>
          <w:rFonts w:cs="Tahoma"/>
        </w:rPr>
      </w:pPr>
      <w:r w:rsidRPr="00992CCF">
        <w:rPr>
          <w:rFonts w:cs="Tahoma"/>
        </w:rPr>
        <w:t>There have been 968 short inspections of good schools this year. Of these, 714 (74%) short inspections confirmed that the school remains good. There were 140 (14%) schools where inspectors believed that the school may have declined from good if it had been a full inspection. There were 104 (11%) schools where inspectors believed that the school may have improved to outstanding if it had been a full inspection. In both these cases we will schedule a full inspection for one to two years’ time</w:t>
      </w:r>
      <w:r w:rsidRPr="00992CCF">
        <w:rPr>
          <w:vertAlign w:val="superscript"/>
        </w:rPr>
        <w:footnoteReference w:id="7"/>
      </w:r>
      <w:r w:rsidRPr="00992CCF">
        <w:rPr>
          <w:rFonts w:cs="Tahoma"/>
        </w:rPr>
        <w:t xml:space="preserve">. </w:t>
      </w:r>
    </w:p>
    <w:p w14:paraId="57757742" w14:textId="0B5E26E5" w:rsidR="00560314" w:rsidRPr="00992CCF" w:rsidRDefault="00033F6F" w:rsidP="0037470D">
      <w:pPr>
        <w:pStyle w:val="ListParagraph"/>
        <w:numPr>
          <w:ilvl w:val="0"/>
          <w:numId w:val="9"/>
        </w:numPr>
        <w:spacing w:before="120" w:after="240"/>
        <w:rPr>
          <w:rFonts w:cs="Tahoma"/>
        </w:rPr>
      </w:pPr>
      <w:r w:rsidRPr="00992CCF">
        <w:lastRenderedPageBreak/>
        <w:t xml:space="preserve">Only 10 short inspections </w:t>
      </w:r>
      <w:r w:rsidRPr="00992CCF">
        <w:rPr>
          <w:color w:val="000000" w:themeColor="text1"/>
        </w:rPr>
        <w:t xml:space="preserve">(1%) </w:t>
      </w:r>
      <w:r w:rsidRPr="00992CCF">
        <w:t xml:space="preserve">have converted to a full inspection in 2018/19. </w:t>
      </w:r>
      <w:r w:rsidR="00560314" w:rsidRPr="00992CCF">
        <w:rPr>
          <w:rFonts w:cs="Tahoma"/>
        </w:rPr>
        <w:t xml:space="preserve">Following a policy change in January 2018, short inspections only convert to a full inspection if there are </w:t>
      </w:r>
      <w:r w:rsidR="00560314" w:rsidRPr="00992CCF">
        <w:t xml:space="preserve">concerns on safeguarding, behaviour or the quality of education. </w:t>
      </w:r>
    </w:p>
    <w:p w14:paraId="01192A03" w14:textId="07F694C6" w:rsidR="00560314" w:rsidRPr="00992CCF" w:rsidRDefault="00560314" w:rsidP="0037470D">
      <w:pPr>
        <w:numPr>
          <w:ilvl w:val="0"/>
          <w:numId w:val="9"/>
        </w:numPr>
        <w:rPr>
          <w:rFonts w:cs="Tahoma"/>
        </w:rPr>
      </w:pPr>
      <w:r w:rsidRPr="00992CCF">
        <w:rPr>
          <w:rFonts w:cs="Tahoma"/>
        </w:rPr>
        <w:t>There have been 55 full inspections of good schools where the outcome of the previous short inspection was for a ‘section 5 inspection next’ as the school was potentially improving. Of these, 35 improved to outstanding, 19 remained good, and one declined to requires improvement.</w:t>
      </w:r>
    </w:p>
    <w:p w14:paraId="5737E0DA" w14:textId="77777777" w:rsidR="00441D75" w:rsidRPr="00992CCF" w:rsidRDefault="00441D75" w:rsidP="00441D75">
      <w:pPr>
        <w:ind w:left="283"/>
        <w:rPr>
          <w:rFonts w:cs="Tahoma"/>
        </w:rPr>
      </w:pPr>
    </w:p>
    <w:p w14:paraId="30253429" w14:textId="679AD51B" w:rsidR="00441D75" w:rsidRPr="00992CCF" w:rsidRDefault="00441D75" w:rsidP="0037470D">
      <w:pPr>
        <w:numPr>
          <w:ilvl w:val="0"/>
          <w:numId w:val="9"/>
        </w:numPr>
        <w:rPr>
          <w:rFonts w:cs="Tahoma"/>
        </w:rPr>
      </w:pPr>
      <w:r w:rsidRPr="00992CCF">
        <w:rPr>
          <w:rFonts w:cs="Tahoma"/>
        </w:rPr>
        <w:t xml:space="preserve">There have been 50 full inspections of good schools where the outcome of the previous short inspection was for a ‘section 5 inspection next’ </w:t>
      </w:r>
      <w:bookmarkStart w:id="42" w:name="_Hlk2699341"/>
      <w:r w:rsidRPr="00992CCF">
        <w:rPr>
          <w:rFonts w:cs="Tahoma"/>
        </w:rPr>
        <w:t>as the school was potentially declining</w:t>
      </w:r>
      <w:bookmarkEnd w:id="42"/>
      <w:r w:rsidRPr="00992CCF">
        <w:rPr>
          <w:rFonts w:cs="Tahoma"/>
        </w:rPr>
        <w:t xml:space="preserve">. Of these, 27 remained or declined to good, 20 declined to requires improvement and </w:t>
      </w:r>
      <w:r w:rsidR="00623F78" w:rsidRPr="00992CCF">
        <w:rPr>
          <w:rFonts w:cs="Tahoma"/>
        </w:rPr>
        <w:t>three</w:t>
      </w:r>
      <w:r w:rsidRPr="00992CCF">
        <w:rPr>
          <w:rFonts w:cs="Tahoma"/>
        </w:rPr>
        <w:t xml:space="preserve"> declined to inadequate.</w:t>
      </w:r>
    </w:p>
    <w:p w14:paraId="3EDAF750" w14:textId="77777777" w:rsidR="00441D75" w:rsidRPr="00992CCF" w:rsidRDefault="00441D75" w:rsidP="00441D75">
      <w:pPr>
        <w:rPr>
          <w:rFonts w:cs="Tahoma"/>
        </w:rPr>
      </w:pPr>
    </w:p>
    <w:p w14:paraId="3DD1397B" w14:textId="20CFD623" w:rsidR="00261C53" w:rsidRPr="00992CCF" w:rsidRDefault="00441D75" w:rsidP="00261C53">
      <w:pPr>
        <w:pStyle w:val="ListParagraph"/>
        <w:numPr>
          <w:ilvl w:val="0"/>
          <w:numId w:val="9"/>
        </w:numPr>
        <w:spacing w:before="120" w:after="240"/>
        <w:rPr>
          <w:rFonts w:cs="Tahoma"/>
        </w:rPr>
      </w:pPr>
      <w:r w:rsidRPr="00992CCF">
        <w:rPr>
          <w:rFonts w:cs="Tahoma"/>
        </w:rPr>
        <w:t>Following an earlier policy change in November 2017, primary and secondary schools that were judged good at their previous inspection may be selected for a full section 5 inspection</w:t>
      </w:r>
      <w:r w:rsidR="00CB4E54" w:rsidRPr="00992CCF">
        <w:rPr>
          <w:rFonts w:cs="Tahoma"/>
        </w:rPr>
        <w:t>. This decision is based on a</w:t>
      </w:r>
      <w:r w:rsidRPr="00992CCF">
        <w:rPr>
          <w:rFonts w:cs="Tahoma"/>
        </w:rPr>
        <w:t xml:space="preserve"> risk assessment to determine if they have undergone significant change, such as </w:t>
      </w:r>
      <w:r w:rsidR="00CB4E54" w:rsidRPr="00992CCF">
        <w:rPr>
          <w:rFonts w:cs="Tahoma"/>
        </w:rPr>
        <w:t xml:space="preserve">a </w:t>
      </w:r>
      <w:r w:rsidRPr="00992CCF">
        <w:rPr>
          <w:rFonts w:cs="Tahoma"/>
        </w:rPr>
        <w:t>chang</w:t>
      </w:r>
      <w:r w:rsidR="00CB4E54" w:rsidRPr="00992CCF">
        <w:rPr>
          <w:rFonts w:cs="Tahoma"/>
        </w:rPr>
        <w:t>e of the</w:t>
      </w:r>
      <w:r w:rsidRPr="00992CCF">
        <w:rPr>
          <w:rFonts w:cs="Tahoma"/>
        </w:rPr>
        <w:t xml:space="preserve"> age range</w:t>
      </w:r>
      <w:r w:rsidR="00CB4E54" w:rsidRPr="00992CCF">
        <w:rPr>
          <w:rFonts w:cs="Tahoma"/>
        </w:rPr>
        <w:t xml:space="preserve"> of the school</w:t>
      </w:r>
      <w:r w:rsidRPr="00992CCF">
        <w:rPr>
          <w:rFonts w:cs="Tahoma"/>
        </w:rPr>
        <w:t>, or where the quality of provision may have deteriorated significantly. There have been 200 of these inspections this year and of these, 2 (1%) improved to outstanding, 98 (49%) remained good, 79 (</w:t>
      </w:r>
      <w:r w:rsidR="00E56911" w:rsidRPr="00992CCF">
        <w:rPr>
          <w:rFonts w:cs="Tahoma"/>
        </w:rPr>
        <w:t>40</w:t>
      </w:r>
      <w:r w:rsidRPr="00992CCF">
        <w:rPr>
          <w:rFonts w:cs="Tahoma"/>
        </w:rPr>
        <w:t>%) declined to requires improvement and 21 (11%) declined to inadequate.</w:t>
      </w:r>
      <w:r w:rsidR="001C400B" w:rsidRPr="00992CCF">
        <w:rPr>
          <w:rFonts w:cs="Tahoma"/>
        </w:rPr>
        <w:t xml:space="preserve"> </w:t>
      </w:r>
    </w:p>
    <w:p w14:paraId="211EB6BA" w14:textId="486668F1" w:rsidR="00560314" w:rsidRPr="00992CCF" w:rsidRDefault="00560314" w:rsidP="00560314">
      <w:pPr>
        <w:pStyle w:val="Heading3"/>
      </w:pPr>
      <w:r w:rsidRPr="00992CCF">
        <w:t xml:space="preserve">Inspections of schools previously judged to </w:t>
      </w:r>
      <w:r w:rsidR="005012C5" w:rsidRPr="00992CCF">
        <w:t>require improvement</w:t>
      </w:r>
    </w:p>
    <w:p w14:paraId="2BD1A0EA" w14:textId="0AB063AF" w:rsidR="00063D0B" w:rsidRPr="00992CCF" w:rsidRDefault="00F54C56" w:rsidP="00D57D6F">
      <w:pPr>
        <w:pStyle w:val="ListParagraph"/>
        <w:numPr>
          <w:ilvl w:val="0"/>
          <w:numId w:val="9"/>
        </w:numPr>
        <w:spacing w:before="120" w:after="240"/>
        <w:rPr>
          <w:rFonts w:cs="Tahoma"/>
        </w:rPr>
      </w:pPr>
      <w:r w:rsidRPr="00992CCF">
        <w:rPr>
          <w:rFonts w:cs="Tahoma"/>
        </w:rPr>
        <w:t>This year there have been 182 full inspections of schools that were previously judged to require improvement. The number of inspections of schools that were previously judged to require improvement has decreased since 2014/15 and 2015/16, when around 1,500 were inspected each year. This is because there are fewer schools judged to require improvement at their last inspection (11% compared to 30% in 2010), and so fewer inspections are needed for this group of schools in a given year.</w:t>
      </w:r>
    </w:p>
    <w:p w14:paraId="589511F6" w14:textId="77777777" w:rsidR="00E0282A" w:rsidRDefault="00E0282A" w:rsidP="00D57D6F">
      <w:pPr>
        <w:rPr>
          <w:rFonts w:cs="Tahoma"/>
          <w:b/>
        </w:rPr>
      </w:pPr>
    </w:p>
    <w:p w14:paraId="2A01D31B" w14:textId="77777777" w:rsidR="00E0282A" w:rsidRDefault="00E0282A" w:rsidP="00D57D6F">
      <w:pPr>
        <w:rPr>
          <w:rFonts w:cs="Tahoma"/>
          <w:b/>
        </w:rPr>
      </w:pPr>
    </w:p>
    <w:p w14:paraId="2F12E0CE" w14:textId="77777777" w:rsidR="00E0282A" w:rsidRDefault="00E0282A" w:rsidP="00D57D6F">
      <w:pPr>
        <w:rPr>
          <w:rFonts w:cs="Tahoma"/>
          <w:b/>
        </w:rPr>
      </w:pPr>
    </w:p>
    <w:p w14:paraId="77F88B27" w14:textId="77777777" w:rsidR="00E0282A" w:rsidRDefault="00E0282A" w:rsidP="00D57D6F">
      <w:pPr>
        <w:rPr>
          <w:rFonts w:cs="Tahoma"/>
          <w:b/>
        </w:rPr>
      </w:pPr>
    </w:p>
    <w:p w14:paraId="211B7389" w14:textId="77777777" w:rsidR="00E0282A" w:rsidRDefault="00E0282A" w:rsidP="00D57D6F">
      <w:pPr>
        <w:rPr>
          <w:rFonts w:cs="Tahoma"/>
          <w:b/>
        </w:rPr>
      </w:pPr>
    </w:p>
    <w:p w14:paraId="7405E091" w14:textId="77777777" w:rsidR="00E0282A" w:rsidRDefault="00E0282A" w:rsidP="00D57D6F">
      <w:pPr>
        <w:rPr>
          <w:rFonts w:cs="Tahoma"/>
          <w:b/>
        </w:rPr>
      </w:pPr>
    </w:p>
    <w:p w14:paraId="2979C8B2" w14:textId="77777777" w:rsidR="00E0282A" w:rsidRDefault="00E0282A" w:rsidP="00D57D6F">
      <w:pPr>
        <w:rPr>
          <w:rFonts w:cs="Tahoma"/>
          <w:b/>
        </w:rPr>
      </w:pPr>
    </w:p>
    <w:p w14:paraId="06BD0704" w14:textId="77777777" w:rsidR="00E0282A" w:rsidRDefault="00E0282A" w:rsidP="00D57D6F">
      <w:pPr>
        <w:rPr>
          <w:rFonts w:cs="Tahoma"/>
          <w:b/>
        </w:rPr>
      </w:pPr>
    </w:p>
    <w:p w14:paraId="78198BB1" w14:textId="77777777" w:rsidR="00E0282A" w:rsidRDefault="00E0282A" w:rsidP="00D57D6F">
      <w:pPr>
        <w:rPr>
          <w:rFonts w:cs="Tahoma"/>
          <w:b/>
        </w:rPr>
      </w:pPr>
    </w:p>
    <w:p w14:paraId="33719329" w14:textId="77777777" w:rsidR="00E0282A" w:rsidRDefault="00E0282A" w:rsidP="00D57D6F">
      <w:pPr>
        <w:rPr>
          <w:rFonts w:cs="Tahoma"/>
          <w:b/>
        </w:rPr>
      </w:pPr>
    </w:p>
    <w:p w14:paraId="2B1DEA00" w14:textId="77777777" w:rsidR="00E0282A" w:rsidRDefault="00E0282A" w:rsidP="00D57D6F">
      <w:pPr>
        <w:rPr>
          <w:rFonts w:cs="Tahoma"/>
          <w:b/>
        </w:rPr>
      </w:pPr>
    </w:p>
    <w:p w14:paraId="5A139DE4" w14:textId="77777777" w:rsidR="00E0282A" w:rsidRDefault="00E0282A" w:rsidP="00D57D6F">
      <w:pPr>
        <w:rPr>
          <w:rFonts w:cs="Tahoma"/>
          <w:b/>
        </w:rPr>
      </w:pPr>
    </w:p>
    <w:p w14:paraId="51D6949B" w14:textId="77777777" w:rsidR="00E0282A" w:rsidRDefault="00E0282A" w:rsidP="00D57D6F">
      <w:pPr>
        <w:rPr>
          <w:rFonts w:cs="Tahoma"/>
          <w:b/>
        </w:rPr>
      </w:pPr>
    </w:p>
    <w:p w14:paraId="5F6439BC" w14:textId="3D9D2D10" w:rsidR="00D57D6F" w:rsidRPr="00992CCF" w:rsidRDefault="00D57D6F" w:rsidP="00D57D6F">
      <w:pPr>
        <w:rPr>
          <w:rFonts w:cs="Tahoma"/>
        </w:rPr>
      </w:pPr>
      <w:r w:rsidRPr="00992CCF">
        <w:rPr>
          <w:rFonts w:cs="Tahoma"/>
          <w:b/>
        </w:rPr>
        <w:lastRenderedPageBreak/>
        <w:t>Figure 5: Grade movement for state-funded schools previously judged to require improvement, by year</w:t>
      </w:r>
    </w:p>
    <w:p w14:paraId="06FA2E42" w14:textId="5925F6B2" w:rsidR="00D57D6F" w:rsidRPr="00992CCF" w:rsidRDefault="00551FDF" w:rsidP="00D57D6F">
      <w:pPr>
        <w:rPr>
          <w:lang w:eastAsia="en-GB"/>
        </w:rPr>
      </w:pPr>
      <w:r w:rsidRPr="00992CCF">
        <w:rPr>
          <w:noProof/>
          <w:lang w:eastAsia="en-GB"/>
        </w:rPr>
        <w:drawing>
          <wp:inline distT="0" distB="0" distL="0" distR="0" wp14:anchorId="4F62816D" wp14:editId="23F8158C">
            <wp:extent cx="5888182" cy="2659159"/>
            <wp:effectExtent l="0" t="0" r="0" b="8255"/>
            <wp:docPr id="21" name="Picture 21" descr="The proportion of previously RI schools inspected in each academic year that inproved to good or outstanding has been lower in the past three years compared to the four previous and is at its lowest in this year to date at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0401" cy="2660161"/>
                    </a:xfrm>
                    <a:prstGeom prst="rect">
                      <a:avLst/>
                    </a:prstGeom>
                    <a:noFill/>
                  </pic:spPr>
                </pic:pic>
              </a:graphicData>
            </a:graphic>
          </wp:inline>
        </w:drawing>
      </w:r>
    </w:p>
    <w:p w14:paraId="2A1892E5" w14:textId="77777777" w:rsidR="00A109B5" w:rsidRPr="00A109B5" w:rsidRDefault="00A109B5" w:rsidP="00A109B5">
      <w:pPr>
        <w:pStyle w:val="ListParagraph"/>
        <w:ind w:left="643"/>
        <w:rPr>
          <w:rFonts w:cs="Tahoma"/>
          <w:b/>
          <w:bCs/>
          <w:color w:val="auto"/>
          <w:sz w:val="22"/>
          <w:szCs w:val="22"/>
          <w:lang w:eastAsia="en-GB"/>
        </w:rPr>
      </w:pPr>
    </w:p>
    <w:p w14:paraId="06DDEF50" w14:textId="0A103046" w:rsidR="00650DDC" w:rsidRPr="00992CCF" w:rsidRDefault="005012C5" w:rsidP="00063D0B">
      <w:pPr>
        <w:pStyle w:val="ListParagraph"/>
        <w:numPr>
          <w:ilvl w:val="0"/>
          <w:numId w:val="9"/>
        </w:numPr>
        <w:rPr>
          <w:rFonts w:cs="Tahoma"/>
          <w:b/>
          <w:bCs/>
          <w:color w:val="auto"/>
          <w:sz w:val="22"/>
          <w:szCs w:val="22"/>
          <w:lang w:eastAsia="en-GB"/>
        </w:rPr>
      </w:pPr>
      <w:r w:rsidRPr="00992CCF">
        <w:rPr>
          <w:rFonts w:cs="Tahoma"/>
        </w:rPr>
        <w:t>Of th</w:t>
      </w:r>
      <w:r w:rsidR="00D3411B" w:rsidRPr="00992CCF">
        <w:rPr>
          <w:rFonts w:cs="Tahoma"/>
        </w:rPr>
        <w:t>ese</w:t>
      </w:r>
      <w:r w:rsidR="00985F7E" w:rsidRPr="00992CCF">
        <w:rPr>
          <w:rFonts w:cs="Tahoma"/>
        </w:rPr>
        <w:t xml:space="preserve"> 182 </w:t>
      </w:r>
      <w:r w:rsidR="00D3411B" w:rsidRPr="00992CCF">
        <w:rPr>
          <w:rFonts w:cs="Tahoma"/>
        </w:rPr>
        <w:t>inspections</w:t>
      </w:r>
      <w:r w:rsidRPr="00992CCF">
        <w:rPr>
          <w:rFonts w:cs="Tahoma"/>
        </w:rPr>
        <w:t>, 1% improved to outstanding, 57% improved to good, 31% remained requires improvement and 11% declined to inadequate.</w:t>
      </w:r>
      <w:r w:rsidR="00424EF3" w:rsidRPr="00992CCF">
        <w:rPr>
          <w:rFonts w:cs="Tahoma"/>
        </w:rPr>
        <w:t xml:space="preserve"> This is</w:t>
      </w:r>
      <w:r w:rsidR="001D1415" w:rsidRPr="00992CCF">
        <w:rPr>
          <w:rFonts w:cs="Tahoma"/>
        </w:rPr>
        <w:t xml:space="preserve"> an increase</w:t>
      </w:r>
      <w:r w:rsidR="00424EF3" w:rsidRPr="00992CCF">
        <w:rPr>
          <w:rFonts w:cs="Tahoma"/>
        </w:rPr>
        <w:t xml:space="preserve"> of 5 percentage points</w:t>
      </w:r>
      <w:r w:rsidR="001D1415" w:rsidRPr="00992CCF">
        <w:rPr>
          <w:rFonts w:cs="Tahoma"/>
        </w:rPr>
        <w:t xml:space="preserve"> in the </w:t>
      </w:r>
      <w:r w:rsidR="00424EF3" w:rsidRPr="00992CCF">
        <w:rPr>
          <w:rFonts w:cs="Tahoma"/>
        </w:rPr>
        <w:t>proportion</w:t>
      </w:r>
      <w:r w:rsidR="001D1415" w:rsidRPr="00992CCF">
        <w:rPr>
          <w:rFonts w:cs="Tahoma"/>
        </w:rPr>
        <w:t xml:space="preserve"> of schools that </w:t>
      </w:r>
      <w:r w:rsidR="00424EF3" w:rsidRPr="00992CCF">
        <w:rPr>
          <w:rFonts w:cs="Tahoma"/>
        </w:rPr>
        <w:t>declined to inadequate.</w:t>
      </w:r>
      <w:r w:rsidR="00650DDC" w:rsidRPr="00992CCF">
        <w:rPr>
          <w:rFonts w:cs="Tahoma"/>
        </w:rPr>
        <w:t xml:space="preserve"> </w:t>
      </w:r>
    </w:p>
    <w:p w14:paraId="2D2668B6" w14:textId="77777777" w:rsidR="00650DDC" w:rsidRPr="00992CCF" w:rsidRDefault="00650DDC" w:rsidP="00650DDC">
      <w:pPr>
        <w:pStyle w:val="ListParagraph"/>
        <w:rPr>
          <w:rFonts w:cs="Tahoma"/>
        </w:rPr>
      </w:pPr>
    </w:p>
    <w:p w14:paraId="48F223F8" w14:textId="0856C656" w:rsidR="00650DDC" w:rsidRPr="00992CCF" w:rsidRDefault="00650DDC" w:rsidP="00063D0B">
      <w:pPr>
        <w:pStyle w:val="ListParagraph"/>
        <w:numPr>
          <w:ilvl w:val="0"/>
          <w:numId w:val="9"/>
        </w:numPr>
        <w:rPr>
          <w:rFonts w:cs="Tahoma"/>
          <w:b/>
          <w:bCs/>
          <w:color w:val="auto"/>
          <w:sz w:val="22"/>
          <w:szCs w:val="22"/>
          <w:lang w:eastAsia="en-GB"/>
        </w:rPr>
      </w:pPr>
      <w:r w:rsidRPr="00992CCF">
        <w:rPr>
          <w:rFonts w:cs="Tahoma"/>
        </w:rPr>
        <w:t>The proportion of schools that improved from require</w:t>
      </w:r>
      <w:r w:rsidR="003B77C5" w:rsidRPr="00992CCF">
        <w:rPr>
          <w:rFonts w:cs="Tahoma"/>
        </w:rPr>
        <w:t>s</w:t>
      </w:r>
      <w:r w:rsidRPr="00992CCF">
        <w:rPr>
          <w:rFonts w:cs="Tahoma"/>
        </w:rPr>
        <w:t xml:space="preserve"> improvement to good has decreased to 58% this year, compared to 61% in each of the previous two years, and 71% in 2015/16. This may be a sign that the remaining schools have more entrenched problems and will be harder to turn around</w:t>
      </w:r>
      <w:r w:rsidRPr="00992CCF">
        <w:rPr>
          <w:rStyle w:val="FootnoteReference"/>
          <w:rFonts w:cs="Tahoma"/>
        </w:rPr>
        <w:footnoteReference w:id="8"/>
      </w:r>
      <w:r w:rsidRPr="00992CCF">
        <w:rPr>
          <w:rFonts w:cs="Tahoma"/>
        </w:rPr>
        <w:t xml:space="preserve">. </w:t>
      </w:r>
    </w:p>
    <w:p w14:paraId="2C6DA46F" w14:textId="77777777" w:rsidR="00315FC7" w:rsidRPr="00992CCF" w:rsidRDefault="00315FC7" w:rsidP="00315FC7">
      <w:pPr>
        <w:rPr>
          <w:rFonts w:cs="Tahoma"/>
          <w:sz w:val="16"/>
          <w:szCs w:val="16"/>
        </w:rPr>
      </w:pPr>
    </w:p>
    <w:p w14:paraId="5532CBE8" w14:textId="77777777" w:rsidR="004C2AA3" w:rsidRPr="00992CCF" w:rsidRDefault="004C2AA3" w:rsidP="00315FC7">
      <w:pPr>
        <w:rPr>
          <w:rFonts w:cs="Tahoma"/>
          <w:sz w:val="16"/>
          <w:szCs w:val="16"/>
        </w:rPr>
      </w:pPr>
    </w:p>
    <w:p w14:paraId="157B5061" w14:textId="217A53D4" w:rsidR="0063711D" w:rsidRPr="00992CCF" w:rsidRDefault="0063711D" w:rsidP="0063711D">
      <w:pPr>
        <w:pStyle w:val="Heading2"/>
      </w:pPr>
      <w:bookmarkStart w:id="43" w:name="_Toc2085220"/>
      <w:bookmarkStart w:id="44" w:name="_Toc2085434"/>
      <w:bookmarkStart w:id="45" w:name="_Toc4070799"/>
      <w:r w:rsidRPr="00992CCF">
        <w:t>Schools at their most recent inspection</w:t>
      </w:r>
      <w:bookmarkEnd w:id="43"/>
      <w:bookmarkEnd w:id="44"/>
      <w:bookmarkEnd w:id="45"/>
    </w:p>
    <w:p w14:paraId="009AC780" w14:textId="77777777" w:rsidR="0068145F" w:rsidRPr="00992CCF" w:rsidRDefault="0068145F" w:rsidP="0068145F">
      <w:pPr>
        <w:pStyle w:val="ListParagraph"/>
        <w:ind w:left="641"/>
        <w:rPr>
          <w:rFonts w:cs="Tahoma"/>
        </w:rPr>
      </w:pPr>
    </w:p>
    <w:p w14:paraId="5B372C37" w14:textId="4B86C7B4" w:rsidR="00E4559B" w:rsidRPr="00992CCF" w:rsidRDefault="00066B97" w:rsidP="00063D0B">
      <w:pPr>
        <w:pStyle w:val="ListParagraph"/>
        <w:numPr>
          <w:ilvl w:val="0"/>
          <w:numId w:val="9"/>
        </w:numPr>
        <w:rPr>
          <w:rFonts w:cs="Tahoma"/>
        </w:rPr>
      </w:pPr>
      <w:r w:rsidRPr="00992CCF">
        <w:rPr>
          <w:rFonts w:cs="Tahoma"/>
        </w:rPr>
        <w:t>At the end of</w:t>
      </w:r>
      <w:r w:rsidR="001D15F0" w:rsidRPr="00992CCF">
        <w:rPr>
          <w:rFonts w:cs="Tahoma"/>
        </w:rPr>
        <w:t xml:space="preserve"> </w:t>
      </w:r>
      <w:proofErr w:type="gramStart"/>
      <w:r w:rsidR="00422B99" w:rsidRPr="00992CCF">
        <w:rPr>
          <w:rFonts w:cs="Tahoma"/>
        </w:rPr>
        <w:t>December 2018</w:t>
      </w:r>
      <w:proofErr w:type="gramEnd"/>
      <w:r w:rsidR="008F417B" w:rsidRPr="00992CCF">
        <w:rPr>
          <w:rFonts w:cs="Tahoma"/>
        </w:rPr>
        <w:t xml:space="preserve"> we had judged</w:t>
      </w:r>
      <w:r w:rsidR="001D15F0" w:rsidRPr="00992CCF">
        <w:rPr>
          <w:rFonts w:cs="Tahoma"/>
        </w:rPr>
        <w:t xml:space="preserve"> 8</w:t>
      </w:r>
      <w:r w:rsidR="00422B99" w:rsidRPr="00992CCF">
        <w:rPr>
          <w:rFonts w:cs="Tahoma"/>
        </w:rPr>
        <w:t>5</w:t>
      </w:r>
      <w:r w:rsidR="001D15F0" w:rsidRPr="00992CCF">
        <w:rPr>
          <w:rFonts w:cs="Tahoma"/>
        </w:rPr>
        <w:t xml:space="preserve">% of schools </w:t>
      </w:r>
      <w:r w:rsidR="004C2AA3" w:rsidRPr="00992CCF">
        <w:rPr>
          <w:rFonts w:cs="Tahoma"/>
        </w:rPr>
        <w:t xml:space="preserve">to be </w:t>
      </w:r>
      <w:r w:rsidR="001D15F0" w:rsidRPr="00992CCF">
        <w:rPr>
          <w:rFonts w:cs="Tahoma"/>
        </w:rPr>
        <w:t xml:space="preserve">good or outstanding at their most recent inspection. </w:t>
      </w:r>
      <w:r w:rsidR="004430BB" w:rsidRPr="00992CCF">
        <w:rPr>
          <w:rFonts w:cs="Tahoma"/>
        </w:rPr>
        <w:t>There was little change from the position at</w:t>
      </w:r>
      <w:r w:rsidR="001B7F8C" w:rsidRPr="00992CCF">
        <w:rPr>
          <w:rFonts w:cs="Tahoma"/>
        </w:rPr>
        <w:t xml:space="preserve"> the end of August 201</w:t>
      </w:r>
      <w:r w:rsidR="00422B99" w:rsidRPr="00992CCF">
        <w:rPr>
          <w:rFonts w:cs="Tahoma"/>
        </w:rPr>
        <w:t>8</w:t>
      </w:r>
      <w:r w:rsidR="001B7F8C" w:rsidRPr="00992CCF">
        <w:rPr>
          <w:rFonts w:cs="Tahoma"/>
        </w:rPr>
        <w:t xml:space="preserve"> (8</w:t>
      </w:r>
      <w:r w:rsidR="00422B99" w:rsidRPr="00992CCF">
        <w:rPr>
          <w:rFonts w:cs="Tahoma"/>
        </w:rPr>
        <w:t>6</w:t>
      </w:r>
      <w:r w:rsidR="001B7F8C" w:rsidRPr="00992CCF">
        <w:rPr>
          <w:rFonts w:cs="Tahoma"/>
        </w:rPr>
        <w:t>%)</w:t>
      </w:r>
      <w:r w:rsidR="00213DBF" w:rsidRPr="00992CCF">
        <w:rPr>
          <w:rFonts w:cs="Tahoma"/>
        </w:rPr>
        <w:t>, although this fall continues the trend seen since 2017 (87%)</w:t>
      </w:r>
      <w:r w:rsidR="001B7F8C" w:rsidRPr="00992CCF">
        <w:rPr>
          <w:rFonts w:cs="Tahoma"/>
        </w:rPr>
        <w:t xml:space="preserve">. </w:t>
      </w:r>
      <w:r w:rsidR="001D15F0" w:rsidRPr="00992CCF">
        <w:rPr>
          <w:rFonts w:cs="Tahoma"/>
        </w:rPr>
        <w:t>Outcomes continue to be higher for primary schools (87% good or outstanding) compared to secondary schools (75%).</w:t>
      </w:r>
    </w:p>
    <w:p w14:paraId="45064EAC" w14:textId="3890B505" w:rsidR="00C565B9" w:rsidRPr="00992CCF" w:rsidRDefault="00C565B9" w:rsidP="0037470D">
      <w:pPr>
        <w:pStyle w:val="ListParagraph"/>
        <w:ind w:left="641"/>
        <w:rPr>
          <w:rFonts w:cs="Tahoma"/>
        </w:rPr>
      </w:pPr>
    </w:p>
    <w:p w14:paraId="1E86473E" w14:textId="28C22072" w:rsidR="002D1ABD" w:rsidRPr="00842516" w:rsidRDefault="00BB0D01" w:rsidP="00063D0B">
      <w:pPr>
        <w:pStyle w:val="ListParagraph"/>
        <w:numPr>
          <w:ilvl w:val="0"/>
          <w:numId w:val="9"/>
        </w:numPr>
      </w:pPr>
      <w:r w:rsidRPr="00992CCF">
        <w:rPr>
          <w:rFonts w:cs="Tahoma"/>
        </w:rPr>
        <w:t xml:space="preserve">The drop in the percentage </w:t>
      </w:r>
      <w:r w:rsidR="00066B97" w:rsidRPr="00992CCF">
        <w:rPr>
          <w:rFonts w:cs="Tahoma"/>
        </w:rPr>
        <w:t xml:space="preserve">of schools </w:t>
      </w:r>
      <w:r w:rsidR="00074129" w:rsidRPr="00992CCF">
        <w:rPr>
          <w:rFonts w:cs="Tahoma"/>
        </w:rPr>
        <w:t xml:space="preserve">that were </w:t>
      </w:r>
      <w:r w:rsidRPr="00992CCF">
        <w:rPr>
          <w:rFonts w:cs="Tahoma"/>
        </w:rPr>
        <w:t xml:space="preserve">good or outstanding </w:t>
      </w:r>
      <w:r w:rsidR="00074129" w:rsidRPr="00992CCF">
        <w:rPr>
          <w:rFonts w:cs="Tahoma"/>
        </w:rPr>
        <w:t xml:space="preserve">at their most recent inspection </w:t>
      </w:r>
      <w:r w:rsidRPr="00992CCF">
        <w:rPr>
          <w:rFonts w:cs="Tahoma"/>
        </w:rPr>
        <w:t xml:space="preserve">is due to a </w:t>
      </w:r>
      <w:r w:rsidR="00213DBF" w:rsidRPr="00992CCF">
        <w:rPr>
          <w:rFonts w:cs="Tahoma"/>
        </w:rPr>
        <w:t>slight fall (0.2 percentage points</w:t>
      </w:r>
      <w:r w:rsidR="00074129" w:rsidRPr="00992CCF">
        <w:rPr>
          <w:rFonts w:cs="Tahoma"/>
        </w:rPr>
        <w:t xml:space="preserve"> since August</w:t>
      </w:r>
      <w:r w:rsidR="00213DBF" w:rsidRPr="00992CCF">
        <w:rPr>
          <w:rFonts w:cs="Tahoma"/>
        </w:rPr>
        <w:t>)</w:t>
      </w:r>
      <w:r w:rsidRPr="00992CCF">
        <w:rPr>
          <w:rFonts w:cs="Tahoma"/>
        </w:rPr>
        <w:t xml:space="preserve"> in the </w:t>
      </w:r>
      <w:r w:rsidR="00AD77D9" w:rsidRPr="00992CCF">
        <w:rPr>
          <w:rFonts w:cs="Tahoma"/>
        </w:rPr>
        <w:t>proportion</w:t>
      </w:r>
      <w:r w:rsidRPr="00992CCF">
        <w:rPr>
          <w:rFonts w:cs="Tahoma"/>
        </w:rPr>
        <w:t xml:space="preserve"> </w:t>
      </w:r>
      <w:r w:rsidR="00213DBF" w:rsidRPr="00992CCF">
        <w:rPr>
          <w:rFonts w:cs="Tahoma"/>
        </w:rPr>
        <w:t xml:space="preserve">judged </w:t>
      </w:r>
      <w:r w:rsidRPr="00992CCF">
        <w:rPr>
          <w:rFonts w:cs="Tahoma"/>
        </w:rPr>
        <w:t>outstanding.</w:t>
      </w:r>
      <w:r w:rsidR="002D1ABD" w:rsidRPr="00992CCF">
        <w:rPr>
          <w:rFonts w:cs="Tahoma"/>
        </w:rPr>
        <w:t xml:space="preserve"> </w:t>
      </w:r>
      <w:r w:rsidR="00066B97" w:rsidRPr="00992CCF">
        <w:rPr>
          <w:rFonts w:cs="Tahoma"/>
        </w:rPr>
        <w:t xml:space="preserve">This is </w:t>
      </w:r>
      <w:r w:rsidR="00074129" w:rsidRPr="00992CCF">
        <w:rPr>
          <w:rFonts w:cs="Tahoma"/>
        </w:rPr>
        <w:t xml:space="preserve">partly </w:t>
      </w:r>
      <w:r w:rsidR="00066B97" w:rsidRPr="00992CCF">
        <w:rPr>
          <w:rFonts w:cs="Tahoma"/>
        </w:rPr>
        <w:t>driven by</w:t>
      </w:r>
      <w:r w:rsidR="00074129" w:rsidRPr="00992CCF">
        <w:rPr>
          <w:rFonts w:cs="Tahoma"/>
        </w:rPr>
        <w:t xml:space="preserve"> the outcomes of inspections of schools which were previously outstanding, </w:t>
      </w:r>
      <w:r w:rsidR="00CC590A" w:rsidRPr="00992CCF">
        <w:rPr>
          <w:rFonts w:cs="Tahoma"/>
        </w:rPr>
        <w:t>around half of which</w:t>
      </w:r>
      <w:r w:rsidR="00074129" w:rsidRPr="00992CCF">
        <w:rPr>
          <w:rFonts w:cs="Tahoma"/>
        </w:rPr>
        <w:t xml:space="preserve"> declined at their inspection in 2018/19</w:t>
      </w:r>
      <w:r w:rsidR="00137FF1" w:rsidRPr="00992CCF">
        <w:rPr>
          <w:rFonts w:cs="Tahoma"/>
        </w:rPr>
        <w:t xml:space="preserve"> (</w:t>
      </w:r>
      <w:r w:rsidR="00E42F25">
        <w:rPr>
          <w:rFonts w:cs="Tahoma"/>
        </w:rPr>
        <w:t>F</w:t>
      </w:r>
      <w:r w:rsidR="00137FF1" w:rsidRPr="00992CCF">
        <w:rPr>
          <w:rFonts w:cs="Tahoma"/>
        </w:rPr>
        <w:t xml:space="preserve">igure </w:t>
      </w:r>
      <w:r w:rsidR="00CC590A" w:rsidRPr="00992CCF">
        <w:rPr>
          <w:rFonts w:cs="Tahoma"/>
        </w:rPr>
        <w:t>3</w:t>
      </w:r>
      <w:r w:rsidR="00137FF1" w:rsidRPr="00992CCF">
        <w:rPr>
          <w:rFonts w:cs="Tahoma"/>
        </w:rPr>
        <w:t>)</w:t>
      </w:r>
      <w:r w:rsidR="00074129" w:rsidRPr="00992CCF">
        <w:rPr>
          <w:rFonts w:cs="Tahoma"/>
        </w:rPr>
        <w:t>.</w:t>
      </w:r>
    </w:p>
    <w:p w14:paraId="3A6381B1" w14:textId="77777777" w:rsidR="00842516" w:rsidRPr="00992CCF" w:rsidRDefault="00842516" w:rsidP="00842516"/>
    <w:p w14:paraId="355B94E8" w14:textId="456D2B10" w:rsidR="007039FA" w:rsidRPr="00992CCF" w:rsidRDefault="007912E5" w:rsidP="008A691C">
      <w:pPr>
        <w:spacing w:before="120" w:after="240"/>
        <w:ind w:left="283"/>
        <w:rPr>
          <w:rFonts w:cs="Tahoma"/>
          <w:b/>
          <w:noProof/>
        </w:rPr>
      </w:pPr>
      <w:r w:rsidRPr="00992CCF">
        <w:rPr>
          <w:rFonts w:cs="Tahoma"/>
          <w:b/>
        </w:rPr>
        <w:lastRenderedPageBreak/>
        <w:t xml:space="preserve">Figure </w:t>
      </w:r>
      <w:r w:rsidR="008E549C" w:rsidRPr="00992CCF">
        <w:rPr>
          <w:rFonts w:cs="Tahoma"/>
          <w:b/>
        </w:rPr>
        <w:t>6</w:t>
      </w:r>
      <w:r w:rsidRPr="00992CCF">
        <w:rPr>
          <w:rFonts w:cs="Tahoma"/>
          <w:b/>
        </w:rPr>
        <w:t xml:space="preserve">: </w:t>
      </w:r>
      <w:r w:rsidR="009510E4" w:rsidRPr="00992CCF">
        <w:rPr>
          <w:rFonts w:cs="Tahoma"/>
          <w:b/>
        </w:rPr>
        <w:t>Most recent inspection outcomes of all state-funded schools</w:t>
      </w:r>
      <w:r w:rsidRPr="00992CCF">
        <w:rPr>
          <w:rFonts w:cs="Tahoma"/>
          <w:b/>
        </w:rPr>
        <w:t>, 2010 t</w:t>
      </w:r>
      <w:r w:rsidR="00AD77D9" w:rsidRPr="00992CCF">
        <w:rPr>
          <w:rFonts w:cs="Tahoma"/>
          <w:b/>
        </w:rPr>
        <w:t xml:space="preserve">o </w:t>
      </w:r>
      <w:r w:rsidR="00B972BA" w:rsidRPr="00992CCF">
        <w:rPr>
          <w:rFonts w:cs="Tahoma"/>
          <w:b/>
        </w:rPr>
        <w:t xml:space="preserve">31 December </w:t>
      </w:r>
      <w:r w:rsidR="00AD77D9" w:rsidRPr="00992CCF">
        <w:rPr>
          <w:rFonts w:cs="Tahoma"/>
          <w:b/>
        </w:rPr>
        <w:t>2018</w:t>
      </w:r>
    </w:p>
    <w:p w14:paraId="14FE1B27" w14:textId="7D849A78" w:rsidR="00425452" w:rsidRPr="00992CCF" w:rsidRDefault="00483259" w:rsidP="00AD77D9">
      <w:pPr>
        <w:autoSpaceDE w:val="0"/>
        <w:autoSpaceDN w:val="0"/>
        <w:adjustRightInd w:val="0"/>
        <w:spacing w:line="216" w:lineRule="auto"/>
        <w:rPr>
          <w:rFonts w:ascii="Times New Roman" w:hAnsi="Times New Roman"/>
          <w:color w:val="auto"/>
          <w:lang w:eastAsia="en-GB"/>
        </w:rPr>
      </w:pPr>
      <w:r w:rsidRPr="00992CCF">
        <w:rPr>
          <w:rFonts w:ascii="Times New Roman" w:hAnsi="Times New Roman"/>
          <w:noProof/>
          <w:color w:val="auto"/>
          <w:lang w:eastAsia="en-GB"/>
        </w:rPr>
        <w:drawing>
          <wp:inline distT="0" distB="0" distL="0" distR="0" wp14:anchorId="59E1CEDB" wp14:editId="0B3910F4">
            <wp:extent cx="6096000" cy="2751812"/>
            <wp:effectExtent l="0" t="0" r="0" b="0"/>
            <wp:docPr id="11" name="Picture 11" descr="Since 2010, the proportion of schools judged to be good or outstanding at their most recent inspection has increased, from 68% in 2010 to 85%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8842" cy="2780180"/>
                    </a:xfrm>
                    <a:prstGeom prst="rect">
                      <a:avLst/>
                    </a:prstGeom>
                    <a:noFill/>
                  </pic:spPr>
                </pic:pic>
              </a:graphicData>
            </a:graphic>
          </wp:inline>
        </w:drawing>
      </w:r>
    </w:p>
    <w:p w14:paraId="645D472D" w14:textId="64FE8547" w:rsidR="00294158" w:rsidRPr="00992CCF" w:rsidRDefault="00294158">
      <w:pPr>
        <w:rPr>
          <w:b/>
          <w:color w:val="auto"/>
          <w:sz w:val="28"/>
          <w:szCs w:val="28"/>
          <w:lang w:eastAsia="en-GB"/>
        </w:rPr>
      </w:pPr>
    </w:p>
    <w:p w14:paraId="609BB37E" w14:textId="77777777" w:rsidR="00483259" w:rsidRPr="00992CCF" w:rsidRDefault="00483259" w:rsidP="00063D0B">
      <w:pPr>
        <w:pStyle w:val="Heading3"/>
      </w:pPr>
      <w:r w:rsidRPr="00992CCF">
        <w:t>Changes in overall effectiveness grades between inspections</w:t>
      </w:r>
    </w:p>
    <w:p w14:paraId="39C8CC5A" w14:textId="77777777" w:rsidR="004C2AA3" w:rsidRPr="00992CCF" w:rsidRDefault="004C2AA3" w:rsidP="00597181">
      <w:pPr>
        <w:pStyle w:val="ListParagraph"/>
        <w:rPr>
          <w:rFonts w:cs="Tahoma"/>
        </w:rPr>
      </w:pPr>
    </w:p>
    <w:p w14:paraId="31E553AD" w14:textId="5398CD65" w:rsidR="00483259" w:rsidRPr="00992CCF" w:rsidRDefault="004C2AA3" w:rsidP="00477A81">
      <w:pPr>
        <w:pStyle w:val="ListParagraph"/>
        <w:numPr>
          <w:ilvl w:val="0"/>
          <w:numId w:val="9"/>
        </w:numPr>
        <w:rPr>
          <w:rFonts w:cs="Tahoma"/>
          <w:b/>
        </w:rPr>
      </w:pPr>
      <w:r w:rsidRPr="00992CCF">
        <w:rPr>
          <w:rFonts w:cs="Tahoma"/>
        </w:rPr>
        <w:t xml:space="preserve">Figure </w:t>
      </w:r>
      <w:r w:rsidR="008E549C" w:rsidRPr="00992CCF">
        <w:rPr>
          <w:rFonts w:cs="Tahoma"/>
        </w:rPr>
        <w:t>7</w:t>
      </w:r>
      <w:r w:rsidRPr="00992CCF">
        <w:rPr>
          <w:rFonts w:cs="Tahoma"/>
        </w:rPr>
        <w:t xml:space="preserve"> summarises how the pattern of inspection outcomes has changed over the last five </w:t>
      </w:r>
      <w:proofErr w:type="gramStart"/>
      <w:r w:rsidRPr="00992CCF">
        <w:rPr>
          <w:rFonts w:cs="Tahoma"/>
        </w:rPr>
        <w:t>years</w:t>
      </w:r>
      <w:r w:rsidR="00597181" w:rsidRPr="00992CCF">
        <w:rPr>
          <w:rFonts w:cs="Tahoma"/>
        </w:rPr>
        <w:t>, and</w:t>
      </w:r>
      <w:proofErr w:type="gramEnd"/>
      <w:r w:rsidR="00597181" w:rsidRPr="00992CCF">
        <w:rPr>
          <w:rFonts w:cs="Tahoma"/>
        </w:rPr>
        <w:t xml:space="preserve"> helps to explain why the proportion of all schools that are good or outstanding at their most recent</w:t>
      </w:r>
      <w:r w:rsidR="003B77C5" w:rsidRPr="00992CCF">
        <w:rPr>
          <w:rFonts w:cs="Tahoma"/>
        </w:rPr>
        <w:t xml:space="preserve"> inspection</w:t>
      </w:r>
      <w:r w:rsidR="00597181" w:rsidRPr="00992CCF">
        <w:rPr>
          <w:rFonts w:cs="Tahoma"/>
        </w:rPr>
        <w:t xml:space="preserve"> has reduced slightly since August 2017. It combines the number of schools improving from requires improvement or inadequate to good or outstanding (plus those not previously inspected who were judged to be good or outstanding); and then deducts the numbers of schools declining from good or outstanding to requires improvement or inadequate (plus those not previously inspected who were judged to require improvement or to be inadequate). Between 2014 and 2017 more schools were improving their grade than were seeing a decline. However since 2017 </w:t>
      </w:r>
      <w:r w:rsidR="00E3622A" w:rsidRPr="00992CCF">
        <w:rPr>
          <w:rFonts w:cs="Tahoma"/>
        </w:rPr>
        <w:t>this pattern has reversed.</w:t>
      </w:r>
      <w:r w:rsidR="00E3622A" w:rsidRPr="00992CCF">
        <w:rPr>
          <w:rFonts w:cs="Tahoma"/>
          <w:b/>
        </w:rPr>
        <w:t xml:space="preserve"> </w:t>
      </w:r>
      <w:r w:rsidR="003B77C5" w:rsidRPr="00992CCF">
        <w:rPr>
          <w:rFonts w:cs="Tahoma"/>
        </w:rPr>
        <w:t>As described earlier, the changes in the volumes and outcomes of inspections of schools that were previously outstanding (</w:t>
      </w:r>
      <w:r w:rsidR="00477A81" w:rsidRPr="00992CCF">
        <w:rPr>
          <w:rFonts w:cs="Tahoma"/>
        </w:rPr>
        <w:t>F</w:t>
      </w:r>
      <w:r w:rsidR="003B77C5" w:rsidRPr="00992CCF">
        <w:rPr>
          <w:rFonts w:cs="Tahoma"/>
        </w:rPr>
        <w:t xml:space="preserve">igure 3), </w:t>
      </w:r>
      <w:r w:rsidR="00477A81" w:rsidRPr="00992CCF">
        <w:rPr>
          <w:rFonts w:cs="Tahoma"/>
        </w:rPr>
        <w:t>and</w:t>
      </w:r>
      <w:r w:rsidR="003B77C5" w:rsidRPr="00992CCF">
        <w:rPr>
          <w:rFonts w:cs="Tahoma"/>
        </w:rPr>
        <w:t xml:space="preserve"> that required improvement (</w:t>
      </w:r>
      <w:r w:rsidR="00477A81" w:rsidRPr="00992CCF">
        <w:rPr>
          <w:rFonts w:cs="Tahoma"/>
        </w:rPr>
        <w:t>F</w:t>
      </w:r>
      <w:r w:rsidR="003B77C5" w:rsidRPr="00992CCF">
        <w:rPr>
          <w:rFonts w:cs="Tahoma"/>
        </w:rPr>
        <w:t>igure 5) have contributed to this.</w:t>
      </w:r>
    </w:p>
    <w:p w14:paraId="4F3EF5B1" w14:textId="77777777" w:rsidR="00063D0B" w:rsidRPr="00992CCF" w:rsidRDefault="00063D0B" w:rsidP="00063D0B">
      <w:pPr>
        <w:rPr>
          <w:rFonts w:cs="Tahoma"/>
          <w:b/>
        </w:rPr>
      </w:pPr>
    </w:p>
    <w:p w14:paraId="6AC45CE6" w14:textId="77777777" w:rsidR="00E0282A" w:rsidRDefault="00E0282A" w:rsidP="00063D0B">
      <w:pPr>
        <w:rPr>
          <w:rFonts w:cs="Tahoma"/>
          <w:b/>
        </w:rPr>
      </w:pPr>
    </w:p>
    <w:p w14:paraId="7264B21C" w14:textId="77777777" w:rsidR="00E0282A" w:rsidRDefault="00E0282A" w:rsidP="00063D0B">
      <w:pPr>
        <w:rPr>
          <w:rFonts w:cs="Tahoma"/>
          <w:b/>
        </w:rPr>
      </w:pPr>
    </w:p>
    <w:p w14:paraId="72321836" w14:textId="77777777" w:rsidR="00E0282A" w:rsidRDefault="00E0282A" w:rsidP="00063D0B">
      <w:pPr>
        <w:rPr>
          <w:rFonts w:cs="Tahoma"/>
          <w:b/>
        </w:rPr>
      </w:pPr>
    </w:p>
    <w:p w14:paraId="1E443485" w14:textId="77777777" w:rsidR="00E0282A" w:rsidRDefault="00E0282A" w:rsidP="00063D0B">
      <w:pPr>
        <w:rPr>
          <w:rFonts w:cs="Tahoma"/>
          <w:b/>
        </w:rPr>
      </w:pPr>
    </w:p>
    <w:p w14:paraId="3C6E79C8" w14:textId="77777777" w:rsidR="00E0282A" w:rsidRDefault="00E0282A" w:rsidP="00063D0B">
      <w:pPr>
        <w:rPr>
          <w:rFonts w:cs="Tahoma"/>
          <w:b/>
        </w:rPr>
      </w:pPr>
    </w:p>
    <w:p w14:paraId="1F75F318" w14:textId="77777777" w:rsidR="00E0282A" w:rsidRDefault="00E0282A" w:rsidP="00063D0B">
      <w:pPr>
        <w:rPr>
          <w:rFonts w:cs="Tahoma"/>
          <w:b/>
        </w:rPr>
      </w:pPr>
    </w:p>
    <w:p w14:paraId="71DD24BA" w14:textId="77777777" w:rsidR="00E0282A" w:rsidRDefault="00E0282A" w:rsidP="00063D0B">
      <w:pPr>
        <w:rPr>
          <w:rFonts w:cs="Tahoma"/>
          <w:b/>
        </w:rPr>
      </w:pPr>
    </w:p>
    <w:p w14:paraId="1008080B" w14:textId="77777777" w:rsidR="00E0282A" w:rsidRDefault="00E0282A" w:rsidP="00063D0B">
      <w:pPr>
        <w:rPr>
          <w:rFonts w:cs="Tahoma"/>
          <w:b/>
        </w:rPr>
      </w:pPr>
    </w:p>
    <w:p w14:paraId="0C8AF317" w14:textId="77777777" w:rsidR="00E0282A" w:rsidRDefault="00E0282A" w:rsidP="00063D0B">
      <w:pPr>
        <w:rPr>
          <w:rFonts w:cs="Tahoma"/>
          <w:b/>
        </w:rPr>
      </w:pPr>
    </w:p>
    <w:p w14:paraId="1133171D" w14:textId="77777777" w:rsidR="00E0282A" w:rsidRDefault="00E0282A" w:rsidP="00063D0B">
      <w:pPr>
        <w:rPr>
          <w:rFonts w:cs="Tahoma"/>
          <w:b/>
        </w:rPr>
      </w:pPr>
    </w:p>
    <w:p w14:paraId="066B9575" w14:textId="499C6DF4" w:rsidR="00483259" w:rsidRPr="00992CCF" w:rsidRDefault="00483259" w:rsidP="00063D0B">
      <w:pPr>
        <w:rPr>
          <w:rFonts w:cs="Tahoma"/>
          <w:b/>
        </w:rPr>
      </w:pPr>
      <w:r w:rsidRPr="00992CCF">
        <w:rPr>
          <w:rFonts w:cs="Tahoma"/>
          <w:b/>
        </w:rPr>
        <w:lastRenderedPageBreak/>
        <w:t xml:space="preserve">Figure </w:t>
      </w:r>
      <w:r w:rsidR="008E549C" w:rsidRPr="00992CCF">
        <w:rPr>
          <w:rFonts w:cs="Tahoma"/>
          <w:b/>
        </w:rPr>
        <w:t>7</w:t>
      </w:r>
      <w:r w:rsidRPr="00992CCF">
        <w:rPr>
          <w:rFonts w:cs="Tahoma"/>
          <w:b/>
        </w:rPr>
        <w:t>: The balance between the number of schools becoming good or outstanding</w:t>
      </w:r>
      <w:r w:rsidR="00066B97" w:rsidRPr="00992CCF">
        <w:rPr>
          <w:rFonts w:cs="Tahoma"/>
          <w:b/>
        </w:rPr>
        <w:t>,</w:t>
      </w:r>
      <w:r w:rsidRPr="00992CCF">
        <w:rPr>
          <w:rFonts w:cs="Tahoma"/>
          <w:b/>
        </w:rPr>
        <w:t xml:space="preserve"> and the number becoming requires improvement or inadequate, by year</w:t>
      </w:r>
    </w:p>
    <w:p w14:paraId="134BDE4C" w14:textId="6326F211" w:rsidR="00483259" w:rsidRPr="00992CCF" w:rsidRDefault="00887A13" w:rsidP="00063D0B">
      <w:pPr>
        <w:jc w:val="center"/>
        <w:rPr>
          <w:b/>
          <w:color w:val="auto"/>
          <w:sz w:val="28"/>
          <w:szCs w:val="28"/>
          <w:lang w:eastAsia="en-GB"/>
        </w:rPr>
      </w:pPr>
      <w:r w:rsidRPr="00992CCF">
        <w:rPr>
          <w:noProof/>
          <w:lang w:eastAsia="en-GB"/>
        </w:rPr>
        <w:drawing>
          <wp:inline distT="0" distB="0" distL="0" distR="0" wp14:anchorId="4936EC6D" wp14:editId="2E9AFE54">
            <wp:extent cx="5175885" cy="3072765"/>
            <wp:effectExtent l="0" t="0" r="5715" b="0"/>
            <wp:docPr id="14" name="Picture 14" descr="Between 2014/15 and 2016/17 more schools became good or outstanding, in the last two years, slightly more schools became RI or inadeq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75885" cy="3072765"/>
                    </a:xfrm>
                    <a:prstGeom prst="rect">
                      <a:avLst/>
                    </a:prstGeom>
                    <a:noFill/>
                  </pic:spPr>
                </pic:pic>
              </a:graphicData>
            </a:graphic>
          </wp:inline>
        </w:drawing>
      </w:r>
    </w:p>
    <w:p w14:paraId="199ED17B" w14:textId="77777777" w:rsidR="00A109B5" w:rsidRDefault="00A109B5" w:rsidP="0037470D">
      <w:pPr>
        <w:pStyle w:val="Heading2"/>
      </w:pPr>
      <w:bookmarkStart w:id="46" w:name="_Toc4070800"/>
    </w:p>
    <w:p w14:paraId="650CB4C7" w14:textId="0BC82E24" w:rsidR="00294158" w:rsidRPr="00992CCF" w:rsidRDefault="00294158" w:rsidP="0037470D">
      <w:pPr>
        <w:pStyle w:val="Heading2"/>
        <w:rPr>
          <w:vertAlign w:val="superscript"/>
        </w:rPr>
      </w:pPr>
      <w:r w:rsidRPr="00992CCF">
        <w:t>Inspection</w:t>
      </w:r>
      <w:r w:rsidR="00FF540A" w:rsidRPr="00992CCF">
        <w:t xml:space="preserve"> outcomes for</w:t>
      </w:r>
      <w:r w:rsidRPr="00992CCF">
        <w:t xml:space="preserve"> schools in </w:t>
      </w:r>
      <w:r w:rsidR="00D83FAE">
        <w:t>o</w:t>
      </w:r>
      <w:r w:rsidRPr="00992CCF">
        <w:t xml:space="preserve">pportunity </w:t>
      </w:r>
      <w:r w:rsidR="00D83FAE">
        <w:t>a</w:t>
      </w:r>
      <w:r w:rsidRPr="00992CCF">
        <w:t>reas</w:t>
      </w:r>
      <w:bookmarkEnd w:id="46"/>
    </w:p>
    <w:p w14:paraId="6C552262" w14:textId="77777777" w:rsidR="0017270A" w:rsidRPr="00992CCF" w:rsidRDefault="006A6699" w:rsidP="00942A5D">
      <w:pPr>
        <w:pStyle w:val="ListParagraph"/>
        <w:numPr>
          <w:ilvl w:val="0"/>
          <w:numId w:val="9"/>
        </w:numPr>
        <w:spacing w:before="120" w:after="240"/>
        <w:rPr>
          <w:rFonts w:cs="Tahoma"/>
        </w:rPr>
      </w:pPr>
      <w:r w:rsidRPr="00992CCF">
        <w:rPr>
          <w:rFonts w:cs="Tahoma"/>
        </w:rPr>
        <w:t xml:space="preserve">The </w:t>
      </w:r>
      <w:r w:rsidR="00213DBF" w:rsidRPr="00992CCF">
        <w:rPr>
          <w:rFonts w:cs="Tahoma"/>
        </w:rPr>
        <w:t xml:space="preserve">Department for Education announced </w:t>
      </w:r>
      <w:r w:rsidR="00FD0CF4" w:rsidRPr="00992CCF">
        <w:rPr>
          <w:rFonts w:cs="Tahoma"/>
        </w:rPr>
        <w:t>its</w:t>
      </w:r>
      <w:r w:rsidR="00213DBF" w:rsidRPr="00992CCF">
        <w:rPr>
          <w:rFonts w:cs="Tahoma"/>
        </w:rPr>
        <w:t xml:space="preserve"> </w:t>
      </w:r>
      <w:r w:rsidR="00066B97" w:rsidRPr="00992CCF">
        <w:rPr>
          <w:rFonts w:cs="Tahoma"/>
        </w:rPr>
        <w:t>o</w:t>
      </w:r>
      <w:r w:rsidRPr="00992CCF">
        <w:rPr>
          <w:rFonts w:cs="Tahoma"/>
        </w:rPr>
        <w:t xml:space="preserve">pportunity </w:t>
      </w:r>
      <w:r w:rsidR="00066B97" w:rsidRPr="00992CCF">
        <w:rPr>
          <w:rFonts w:cs="Tahoma"/>
        </w:rPr>
        <w:t>a</w:t>
      </w:r>
      <w:r w:rsidRPr="00992CCF">
        <w:rPr>
          <w:rFonts w:cs="Tahoma"/>
        </w:rPr>
        <w:t>reas programme in October 2016</w:t>
      </w:r>
      <w:r w:rsidR="00213DBF" w:rsidRPr="00992CCF">
        <w:rPr>
          <w:rFonts w:cs="Tahoma"/>
        </w:rPr>
        <w:t xml:space="preserve">. </w:t>
      </w:r>
      <w:r w:rsidR="00CC590A" w:rsidRPr="00992CCF">
        <w:rPr>
          <w:rFonts w:cs="Tahoma"/>
        </w:rPr>
        <w:t xml:space="preserve">The </w:t>
      </w:r>
      <w:r w:rsidR="00FD0CF4" w:rsidRPr="00992CCF">
        <w:rPr>
          <w:rFonts w:cs="Tahoma"/>
        </w:rPr>
        <w:t>aim is to</w:t>
      </w:r>
      <w:r w:rsidR="00CC590A" w:rsidRPr="00992CCF">
        <w:rPr>
          <w:rFonts w:cs="Tahoma"/>
        </w:rPr>
        <w:t xml:space="preserve"> improv</w:t>
      </w:r>
      <w:r w:rsidR="00FD0CF4" w:rsidRPr="00992CCF">
        <w:rPr>
          <w:rFonts w:cs="Tahoma"/>
        </w:rPr>
        <w:t>e</w:t>
      </w:r>
      <w:r w:rsidR="00CC590A" w:rsidRPr="00992CCF">
        <w:rPr>
          <w:rFonts w:cs="Tahoma"/>
        </w:rPr>
        <w:t xml:space="preserve"> social mobility</w:t>
      </w:r>
      <w:r w:rsidR="00FD0CF4" w:rsidRPr="00992CCF">
        <w:rPr>
          <w:rFonts w:cs="Tahoma"/>
        </w:rPr>
        <w:t>,</w:t>
      </w:r>
      <w:r w:rsidR="00CC590A" w:rsidRPr="00992CCF">
        <w:rPr>
          <w:rFonts w:cs="Tahoma"/>
        </w:rPr>
        <w:t xml:space="preserve"> using education as a key driver to achieve this. </w:t>
      </w:r>
      <w:r w:rsidR="00FD0CF4" w:rsidRPr="00992CCF">
        <w:rPr>
          <w:rFonts w:cs="Tahoma"/>
        </w:rPr>
        <w:t xml:space="preserve">The areas were chosen as they </w:t>
      </w:r>
      <w:proofErr w:type="gramStart"/>
      <w:r w:rsidR="00FD0CF4" w:rsidRPr="00992CCF">
        <w:rPr>
          <w:rFonts w:cs="Tahoma"/>
        </w:rPr>
        <w:t>were considered to be</w:t>
      </w:r>
      <w:proofErr w:type="gramEnd"/>
      <w:r w:rsidR="00FD0CF4" w:rsidRPr="00992CCF">
        <w:rPr>
          <w:rFonts w:cs="Tahoma"/>
        </w:rPr>
        <w:t xml:space="preserve"> the most in need of additional support across a wide range of issues</w:t>
      </w:r>
      <w:r w:rsidR="00BD2A76" w:rsidRPr="00992CCF">
        <w:rPr>
          <w:rStyle w:val="FootnoteReference"/>
          <w:rFonts w:cs="Tahoma"/>
        </w:rPr>
        <w:footnoteReference w:id="9"/>
      </w:r>
      <w:r w:rsidR="00FD0CF4" w:rsidRPr="00992CCF">
        <w:rPr>
          <w:rFonts w:cs="Tahoma"/>
        </w:rPr>
        <w:t>.</w:t>
      </w:r>
      <w:r w:rsidR="00FD0CF4" w:rsidRPr="00992CCF">
        <w:rPr>
          <w:sz w:val="22"/>
          <w:szCs w:val="22"/>
        </w:rPr>
        <w:t xml:space="preserve"> </w:t>
      </w:r>
    </w:p>
    <w:p w14:paraId="62F0DDF8" w14:textId="67380CEF" w:rsidR="00063D0B" w:rsidRPr="00992CCF" w:rsidRDefault="00CC590A" w:rsidP="00942A5D">
      <w:pPr>
        <w:pStyle w:val="ListParagraph"/>
        <w:numPr>
          <w:ilvl w:val="0"/>
          <w:numId w:val="9"/>
        </w:numPr>
        <w:spacing w:before="120" w:after="240"/>
        <w:rPr>
          <w:rFonts w:cs="Tahoma"/>
        </w:rPr>
      </w:pPr>
      <w:r w:rsidRPr="00992CCF">
        <w:rPr>
          <w:rFonts w:cs="Tahoma"/>
        </w:rPr>
        <w:t>S</w:t>
      </w:r>
      <w:r w:rsidR="006A6699" w:rsidRPr="00992CCF">
        <w:rPr>
          <w:rFonts w:cs="Tahoma"/>
        </w:rPr>
        <w:t xml:space="preserve">ix areas were identified </w:t>
      </w:r>
      <w:r w:rsidRPr="00992CCF">
        <w:rPr>
          <w:rFonts w:cs="Tahoma"/>
        </w:rPr>
        <w:t xml:space="preserve">in October 2016 </w:t>
      </w:r>
      <w:r w:rsidR="006A6699" w:rsidRPr="00992CCF">
        <w:rPr>
          <w:rFonts w:cs="Tahoma"/>
        </w:rPr>
        <w:t>and a further six areas were identified in January 2017</w:t>
      </w:r>
      <w:r w:rsidR="003142C0" w:rsidRPr="00992CCF">
        <w:rPr>
          <w:rFonts w:cs="Tahoma"/>
        </w:rPr>
        <w:t xml:space="preserve">. Six </w:t>
      </w:r>
      <w:r w:rsidR="00F54C56" w:rsidRPr="00992CCF">
        <w:rPr>
          <w:rFonts w:cs="Tahoma"/>
        </w:rPr>
        <w:t xml:space="preserve">areas </w:t>
      </w:r>
      <w:r w:rsidR="003142C0" w:rsidRPr="00992CCF">
        <w:rPr>
          <w:rFonts w:cs="Tahoma"/>
        </w:rPr>
        <w:t xml:space="preserve">are </w:t>
      </w:r>
      <w:r w:rsidR="00F54C56" w:rsidRPr="00992CCF">
        <w:rPr>
          <w:rFonts w:cs="Tahoma"/>
        </w:rPr>
        <w:t>the same as</w:t>
      </w:r>
      <w:r w:rsidR="003142C0" w:rsidRPr="00992CCF">
        <w:rPr>
          <w:rFonts w:cs="Tahoma"/>
        </w:rPr>
        <w:t xml:space="preserve"> local authority areas, and </w:t>
      </w:r>
      <w:r w:rsidR="008E549C" w:rsidRPr="00992CCF">
        <w:rPr>
          <w:rFonts w:cs="Tahoma"/>
        </w:rPr>
        <w:t xml:space="preserve">six </w:t>
      </w:r>
      <w:r w:rsidR="003142C0" w:rsidRPr="00992CCF">
        <w:rPr>
          <w:rFonts w:cs="Tahoma"/>
        </w:rPr>
        <w:t>are smaller areas within the wider local authority area.</w:t>
      </w:r>
    </w:p>
    <w:p w14:paraId="5C4976CD" w14:textId="77777777" w:rsidR="00E0282A" w:rsidRDefault="00E0282A" w:rsidP="00063D0B">
      <w:pPr>
        <w:rPr>
          <w:rFonts w:cs="Tahoma"/>
          <w:b/>
        </w:rPr>
      </w:pPr>
    </w:p>
    <w:p w14:paraId="2EDFEDAA" w14:textId="77777777" w:rsidR="00E0282A" w:rsidRDefault="00E0282A" w:rsidP="00063D0B">
      <w:pPr>
        <w:rPr>
          <w:rFonts w:cs="Tahoma"/>
          <w:b/>
        </w:rPr>
      </w:pPr>
    </w:p>
    <w:p w14:paraId="1A1247EE" w14:textId="77777777" w:rsidR="00E0282A" w:rsidRDefault="00E0282A" w:rsidP="00063D0B">
      <w:pPr>
        <w:rPr>
          <w:rFonts w:cs="Tahoma"/>
          <w:b/>
        </w:rPr>
      </w:pPr>
    </w:p>
    <w:p w14:paraId="1C4C2EB8" w14:textId="77777777" w:rsidR="00E0282A" w:rsidRDefault="00E0282A" w:rsidP="00063D0B">
      <w:pPr>
        <w:rPr>
          <w:rFonts w:cs="Tahoma"/>
          <w:b/>
        </w:rPr>
      </w:pPr>
    </w:p>
    <w:p w14:paraId="3E823DD2" w14:textId="77777777" w:rsidR="00E0282A" w:rsidRDefault="00E0282A" w:rsidP="00063D0B">
      <w:pPr>
        <w:rPr>
          <w:rFonts w:cs="Tahoma"/>
          <w:b/>
        </w:rPr>
      </w:pPr>
    </w:p>
    <w:p w14:paraId="492D1A7E" w14:textId="77777777" w:rsidR="00E0282A" w:rsidRDefault="00E0282A" w:rsidP="00063D0B">
      <w:pPr>
        <w:rPr>
          <w:rFonts w:cs="Tahoma"/>
          <w:b/>
        </w:rPr>
      </w:pPr>
    </w:p>
    <w:p w14:paraId="5275ECCB" w14:textId="77777777" w:rsidR="00E0282A" w:rsidRDefault="00E0282A" w:rsidP="00063D0B">
      <w:pPr>
        <w:rPr>
          <w:rFonts w:cs="Tahoma"/>
          <w:b/>
        </w:rPr>
      </w:pPr>
    </w:p>
    <w:p w14:paraId="4761AF5F" w14:textId="77777777" w:rsidR="00E0282A" w:rsidRDefault="00E0282A" w:rsidP="00063D0B">
      <w:pPr>
        <w:rPr>
          <w:rFonts w:cs="Tahoma"/>
          <w:b/>
        </w:rPr>
      </w:pPr>
    </w:p>
    <w:p w14:paraId="34EF69CC" w14:textId="77777777" w:rsidR="00E0282A" w:rsidRDefault="00E0282A" w:rsidP="00063D0B">
      <w:pPr>
        <w:rPr>
          <w:rFonts w:cs="Tahoma"/>
          <w:b/>
        </w:rPr>
      </w:pPr>
    </w:p>
    <w:p w14:paraId="1391095E" w14:textId="77777777" w:rsidR="00E0282A" w:rsidRDefault="00E0282A" w:rsidP="00063D0B">
      <w:pPr>
        <w:rPr>
          <w:rFonts w:cs="Tahoma"/>
          <w:b/>
        </w:rPr>
      </w:pPr>
    </w:p>
    <w:p w14:paraId="144F2C68" w14:textId="77777777" w:rsidR="00E0282A" w:rsidRDefault="00E0282A" w:rsidP="00063D0B">
      <w:pPr>
        <w:rPr>
          <w:rFonts w:cs="Tahoma"/>
          <w:b/>
        </w:rPr>
      </w:pPr>
    </w:p>
    <w:p w14:paraId="5FADD419" w14:textId="77777777" w:rsidR="00E0282A" w:rsidRDefault="00E0282A" w:rsidP="00063D0B">
      <w:pPr>
        <w:rPr>
          <w:rFonts w:cs="Tahoma"/>
          <w:b/>
        </w:rPr>
      </w:pPr>
    </w:p>
    <w:p w14:paraId="08B290CE" w14:textId="77777777" w:rsidR="00E0282A" w:rsidRDefault="00E0282A" w:rsidP="00063D0B">
      <w:pPr>
        <w:rPr>
          <w:rFonts w:cs="Tahoma"/>
          <w:b/>
        </w:rPr>
      </w:pPr>
    </w:p>
    <w:p w14:paraId="1267072E" w14:textId="4569E934" w:rsidR="00483259" w:rsidRPr="00992CCF" w:rsidRDefault="00483259" w:rsidP="00063D0B">
      <w:pPr>
        <w:rPr>
          <w:rFonts w:cs="Tahoma"/>
          <w:b/>
        </w:rPr>
      </w:pPr>
      <w:r w:rsidRPr="00992CCF">
        <w:rPr>
          <w:rFonts w:cs="Tahoma"/>
          <w:b/>
        </w:rPr>
        <w:lastRenderedPageBreak/>
        <w:t xml:space="preserve">Figure </w:t>
      </w:r>
      <w:r w:rsidR="00514DCA" w:rsidRPr="00992CCF">
        <w:rPr>
          <w:rFonts w:cs="Tahoma"/>
          <w:b/>
        </w:rPr>
        <w:t>8</w:t>
      </w:r>
      <w:r w:rsidRPr="00992CCF">
        <w:rPr>
          <w:rFonts w:cs="Tahoma"/>
          <w:b/>
        </w:rPr>
        <w:t xml:space="preserve">: The </w:t>
      </w:r>
      <w:r w:rsidR="00D83FAE">
        <w:rPr>
          <w:rFonts w:cs="Tahoma"/>
          <w:b/>
        </w:rPr>
        <w:t>o</w:t>
      </w:r>
      <w:r w:rsidRPr="00992CCF">
        <w:rPr>
          <w:rFonts w:cs="Tahoma"/>
          <w:b/>
        </w:rPr>
        <w:t xml:space="preserve">pportunity </w:t>
      </w:r>
      <w:r w:rsidR="00D83FAE">
        <w:rPr>
          <w:rFonts w:cs="Tahoma"/>
          <w:b/>
        </w:rPr>
        <w:t>a</w:t>
      </w:r>
      <w:r w:rsidRPr="00992CCF">
        <w:rPr>
          <w:rFonts w:cs="Tahoma"/>
          <w:b/>
        </w:rPr>
        <w:t>reas</w:t>
      </w:r>
    </w:p>
    <w:p w14:paraId="4D135123" w14:textId="3009DC39" w:rsidR="00483259" w:rsidRPr="00992CCF" w:rsidRDefault="00887A13" w:rsidP="00063D0B">
      <w:pPr>
        <w:spacing w:before="120" w:after="240"/>
        <w:jc w:val="center"/>
        <w:rPr>
          <w:rFonts w:cs="Tahoma"/>
        </w:rPr>
      </w:pPr>
      <w:r w:rsidRPr="00992CCF">
        <w:rPr>
          <w:noProof/>
          <w:lang w:eastAsia="en-GB"/>
        </w:rPr>
        <w:drawing>
          <wp:inline distT="0" distB="0" distL="0" distR="0" wp14:anchorId="3411CA7C" wp14:editId="3E60F310">
            <wp:extent cx="4029481" cy="3636818"/>
            <wp:effectExtent l="0" t="0" r="9525" b="1905"/>
            <wp:docPr id="15" name="Picture 15" descr="Opportunity areas are spread across England, from the South West to the North 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44149" cy="3650057"/>
                    </a:xfrm>
                    <a:prstGeom prst="rect">
                      <a:avLst/>
                    </a:prstGeom>
                    <a:noFill/>
                    <a:ln>
                      <a:noFill/>
                    </a:ln>
                  </pic:spPr>
                </pic:pic>
              </a:graphicData>
            </a:graphic>
          </wp:inline>
        </w:drawing>
      </w:r>
    </w:p>
    <w:p w14:paraId="0F83BDB9" w14:textId="310E1990" w:rsidR="0068145F" w:rsidRPr="00992CCF" w:rsidRDefault="00294158" w:rsidP="004C2AA3">
      <w:pPr>
        <w:pStyle w:val="ListParagraph"/>
        <w:numPr>
          <w:ilvl w:val="0"/>
          <w:numId w:val="9"/>
        </w:numPr>
        <w:spacing w:before="120" w:after="240"/>
        <w:rPr>
          <w:rFonts w:cs="Tahoma"/>
        </w:rPr>
      </w:pPr>
      <w:r w:rsidRPr="00992CCF">
        <w:rPr>
          <w:rFonts w:cs="Tahoma"/>
        </w:rPr>
        <w:t>There</w:t>
      </w:r>
      <w:r w:rsidR="009C1648" w:rsidRPr="00992CCF">
        <w:rPr>
          <w:rFonts w:cs="Tahoma"/>
        </w:rPr>
        <w:t xml:space="preserve"> are</w:t>
      </w:r>
      <w:r w:rsidRPr="00992CCF">
        <w:rPr>
          <w:rFonts w:cs="Tahoma"/>
        </w:rPr>
        <w:t xml:space="preserve"> </w:t>
      </w:r>
      <w:r w:rsidR="00F24261" w:rsidRPr="00992CCF">
        <w:rPr>
          <w:rFonts w:cs="Tahoma"/>
        </w:rPr>
        <w:t xml:space="preserve">949 state-funded schools </w:t>
      </w:r>
      <w:r w:rsidR="00BB4C1C" w:rsidRPr="00992CCF">
        <w:rPr>
          <w:rFonts w:cs="Tahoma"/>
        </w:rPr>
        <w:t>located</w:t>
      </w:r>
      <w:r w:rsidR="00213DBF" w:rsidRPr="00992CCF">
        <w:rPr>
          <w:rFonts w:cs="Tahoma"/>
        </w:rPr>
        <w:t xml:space="preserve"> </w:t>
      </w:r>
      <w:r w:rsidR="00F24261" w:rsidRPr="00992CCF">
        <w:rPr>
          <w:rFonts w:cs="Tahoma"/>
        </w:rPr>
        <w:t>in opportunity areas. Of these, 934 had been inspected by Ofsted at the time the opportunity area was intro</w:t>
      </w:r>
      <w:r w:rsidR="009C1648" w:rsidRPr="00992CCF">
        <w:rPr>
          <w:rFonts w:cs="Tahoma"/>
        </w:rPr>
        <w:t>duced.</w:t>
      </w:r>
      <w:r w:rsidR="004C2AA3" w:rsidRPr="00992CCF">
        <w:rPr>
          <w:rFonts w:cs="Tahoma"/>
        </w:rPr>
        <w:t xml:space="preserve"> </w:t>
      </w:r>
      <w:r w:rsidR="009C1648" w:rsidRPr="00992CCF">
        <w:rPr>
          <w:rFonts w:cs="Tahoma"/>
        </w:rPr>
        <w:t xml:space="preserve">As at 31 December 2018, </w:t>
      </w:r>
      <w:r w:rsidR="00503937" w:rsidRPr="00992CCF">
        <w:rPr>
          <w:rFonts w:cs="Tahoma"/>
        </w:rPr>
        <w:t>937 of these schools had been inspected and, 75% were good or outstanding at their most recent inspection compared to 85% of all schools.</w:t>
      </w:r>
      <w:r w:rsidR="008C28F7" w:rsidRPr="00992CCF">
        <w:rPr>
          <w:rFonts w:cs="Tahoma"/>
        </w:rPr>
        <w:t xml:space="preserve"> The lower percentage of good and outstanding schools in opportunity areas is to be expected</w:t>
      </w:r>
      <w:r w:rsidR="004C2AA3" w:rsidRPr="00992CCF">
        <w:rPr>
          <w:rFonts w:cs="Tahoma"/>
        </w:rPr>
        <w:t>,</w:t>
      </w:r>
      <w:r w:rsidR="008C28F7" w:rsidRPr="00992CCF">
        <w:rPr>
          <w:rFonts w:cs="Tahoma"/>
        </w:rPr>
        <w:t xml:space="preserve"> as </w:t>
      </w:r>
      <w:r w:rsidR="00BD2A76" w:rsidRPr="00992CCF">
        <w:rPr>
          <w:rFonts w:cs="Tahoma"/>
        </w:rPr>
        <w:t xml:space="preserve">the areas were chosen </w:t>
      </w:r>
      <w:proofErr w:type="gramStart"/>
      <w:r w:rsidR="00FF540A" w:rsidRPr="00992CCF">
        <w:rPr>
          <w:rFonts w:cs="Tahoma"/>
        </w:rPr>
        <w:t>on the basis of</w:t>
      </w:r>
      <w:proofErr w:type="gramEnd"/>
      <w:r w:rsidR="00BD2A76" w:rsidRPr="00992CCF">
        <w:rPr>
          <w:rFonts w:cs="Tahoma"/>
        </w:rPr>
        <w:t xml:space="preserve"> the </w:t>
      </w:r>
      <w:r w:rsidR="00FF540A" w:rsidRPr="00992CCF">
        <w:rPr>
          <w:rFonts w:cs="Tahoma"/>
        </w:rPr>
        <w:t>problems they were experiencing.</w:t>
      </w:r>
    </w:p>
    <w:p w14:paraId="41D14C9A" w14:textId="77777777" w:rsidR="00BB4C1C" w:rsidRPr="00992CCF" w:rsidRDefault="00BB4C1C" w:rsidP="00BB4C1C"/>
    <w:p w14:paraId="2C472797" w14:textId="1174A7DD" w:rsidR="00503937" w:rsidRPr="00992CCF" w:rsidRDefault="00503937">
      <w:pPr>
        <w:rPr>
          <w:b/>
          <w:color w:val="auto"/>
          <w:sz w:val="32"/>
          <w:szCs w:val="32"/>
          <w:lang w:eastAsia="en-GB"/>
        </w:rPr>
      </w:pPr>
      <w:bookmarkStart w:id="47" w:name="_Toc2085221"/>
      <w:bookmarkStart w:id="48" w:name="_Toc2085435"/>
      <w:r w:rsidRPr="00992CCF">
        <w:br w:type="page"/>
      </w:r>
    </w:p>
    <w:p w14:paraId="6033320B" w14:textId="7878DE6C" w:rsidR="00914624" w:rsidRPr="00992CCF" w:rsidRDefault="00914624" w:rsidP="00914624">
      <w:pPr>
        <w:pStyle w:val="Heading1"/>
      </w:pPr>
      <w:bookmarkStart w:id="49" w:name="_Toc4070801"/>
      <w:r w:rsidRPr="00992CCF">
        <w:lastRenderedPageBreak/>
        <w:t xml:space="preserve">Revisions </w:t>
      </w:r>
      <w:r w:rsidR="000743D2" w:rsidRPr="00992CCF">
        <w:t>to previous release</w:t>
      </w:r>
      <w:bookmarkEnd w:id="47"/>
      <w:bookmarkEnd w:id="48"/>
      <w:bookmarkEnd w:id="49"/>
    </w:p>
    <w:p w14:paraId="2713B4C7" w14:textId="3B5DC343" w:rsidR="00180096" w:rsidRPr="00992CCF" w:rsidRDefault="00180096" w:rsidP="00180096">
      <w:r w:rsidRPr="00992CCF">
        <w:t>The provisional data in the previous release related to inspections that too</w:t>
      </w:r>
      <w:r w:rsidR="001B761E" w:rsidRPr="00992CCF">
        <w:t>k place between 1 April 2018</w:t>
      </w:r>
      <w:r w:rsidRPr="00992CCF">
        <w:t xml:space="preserve"> and 31 </w:t>
      </w:r>
      <w:r w:rsidR="001B761E" w:rsidRPr="00992CCF">
        <w:t>August</w:t>
      </w:r>
      <w:r w:rsidRPr="00992CCF">
        <w:t xml:space="preserve"> 2018, with the reports published by 30 </w:t>
      </w:r>
      <w:r w:rsidR="001B761E" w:rsidRPr="00992CCF">
        <w:t>September</w:t>
      </w:r>
      <w:r w:rsidRPr="00992CCF">
        <w:t xml:space="preserve"> 2018. Revised data for inspections in this period is provided in table 1R and 2R of the </w:t>
      </w:r>
      <w:r w:rsidRPr="00992CCF">
        <w:rPr>
          <w:color w:val="auto"/>
        </w:rPr>
        <w:t>Excel file accompanying this release</w:t>
      </w:r>
      <w:r w:rsidRPr="00992CCF">
        <w:rPr>
          <w:rFonts w:ascii="Times New Roman" w:hAnsi="Times New Roman"/>
          <w:lang w:val="en" w:eastAsia="en-GB"/>
        </w:rPr>
        <w:t>:</w:t>
      </w:r>
      <w:hyperlink r:id="rId22" w:history="1">
        <w:r w:rsidR="00D2378B" w:rsidRPr="00992CCF">
          <w:rPr>
            <w:rStyle w:val="Hyperlink"/>
          </w:rPr>
          <w:t xml:space="preserve"> www.gov.uk/government/statistics/state-funded-schools-inspections-and-outcomes-as-at-31-december-2018.</w:t>
        </w:r>
      </w:hyperlink>
    </w:p>
    <w:p w14:paraId="3A0AF588" w14:textId="77777777" w:rsidR="00180096" w:rsidRPr="00992CCF" w:rsidRDefault="00180096" w:rsidP="00180096"/>
    <w:p w14:paraId="517A47EF" w14:textId="03074688" w:rsidR="00180096" w:rsidRPr="00992CCF" w:rsidRDefault="00180096" w:rsidP="00180096">
      <w:r w:rsidRPr="00992CCF">
        <w:t xml:space="preserve">This revised data includes </w:t>
      </w:r>
      <w:r w:rsidR="00747AAB" w:rsidRPr="00992CCF">
        <w:t xml:space="preserve">an additional </w:t>
      </w:r>
      <w:r w:rsidR="00EC4A2F" w:rsidRPr="00992CCF">
        <w:t>six</w:t>
      </w:r>
      <w:r w:rsidRPr="00992CCF">
        <w:t xml:space="preserve"> full inspections that had </w:t>
      </w:r>
      <w:r w:rsidR="00D6068C" w:rsidRPr="00992CCF">
        <w:t xml:space="preserve">not been published by 30 </w:t>
      </w:r>
      <w:r w:rsidR="001B761E" w:rsidRPr="00992CCF">
        <w:t>September</w:t>
      </w:r>
      <w:r w:rsidRPr="00992CCF">
        <w:t xml:space="preserve"> but were published by </w:t>
      </w:r>
      <w:r w:rsidR="00D6068C" w:rsidRPr="00992CCF">
        <w:t>3</w:t>
      </w:r>
      <w:r w:rsidR="001B761E" w:rsidRPr="00992CCF">
        <w:t>1</w:t>
      </w:r>
      <w:r w:rsidR="001770F7" w:rsidRPr="00992CCF">
        <w:t xml:space="preserve"> </w:t>
      </w:r>
      <w:r w:rsidR="001B761E" w:rsidRPr="00992CCF">
        <w:t>January 2019</w:t>
      </w:r>
      <w:r w:rsidR="00AC16E1" w:rsidRPr="00992CCF">
        <w:t xml:space="preserve">. </w:t>
      </w:r>
      <w:r w:rsidR="00EC4A2F" w:rsidRPr="00992CCF">
        <w:t>All six</w:t>
      </w:r>
      <w:r w:rsidRPr="00992CCF">
        <w:t xml:space="preserve"> resulted </w:t>
      </w:r>
      <w:r w:rsidR="00D50B7B" w:rsidRPr="00992CCF">
        <w:t>in an inadequate judgement</w:t>
      </w:r>
      <w:r w:rsidRPr="00992CCF">
        <w:t>.</w:t>
      </w:r>
    </w:p>
    <w:p w14:paraId="5B267A62" w14:textId="77777777" w:rsidR="00180096" w:rsidRPr="00992CCF" w:rsidRDefault="00180096" w:rsidP="00180096"/>
    <w:p w14:paraId="3779CDA9" w14:textId="1052AEF5" w:rsidR="003D37B1" w:rsidRPr="00992CCF" w:rsidRDefault="003D37B1" w:rsidP="00EC4A2F">
      <w:r w:rsidRPr="00992CCF">
        <w:t>The inclusion of these inspections result</w:t>
      </w:r>
      <w:r w:rsidR="00EC4A2F" w:rsidRPr="00992CCF">
        <w:t>ed</w:t>
      </w:r>
      <w:r w:rsidRPr="00992CCF">
        <w:t xml:space="preserve"> in </w:t>
      </w:r>
      <w:r w:rsidR="00EC4A2F" w:rsidRPr="00992CCF">
        <w:t>a</w:t>
      </w:r>
      <w:r w:rsidRPr="00992CCF">
        <w:t xml:space="preserve"> change</w:t>
      </w:r>
      <w:r w:rsidR="00EC4A2F" w:rsidRPr="00992CCF">
        <w:t xml:space="preserve"> to </w:t>
      </w:r>
      <w:r w:rsidRPr="00992CCF">
        <w:t xml:space="preserve">the </w:t>
      </w:r>
      <w:r w:rsidR="00EC4A2F" w:rsidRPr="00992CCF">
        <w:t>percentage</w:t>
      </w:r>
      <w:r w:rsidRPr="00992CCF">
        <w:t xml:space="preserve"> of</w:t>
      </w:r>
      <w:r w:rsidR="00EC4A2F" w:rsidRPr="00992CCF">
        <w:t xml:space="preserve"> inadequate s</w:t>
      </w:r>
      <w:r w:rsidRPr="00992CCF">
        <w:t>chools</w:t>
      </w:r>
      <w:r w:rsidR="00EC4A2F" w:rsidRPr="00992CCF">
        <w:t>,</w:t>
      </w:r>
      <w:r w:rsidRPr="00992CCF">
        <w:t xml:space="preserve"> </w:t>
      </w:r>
      <w:r w:rsidR="00EC4A2F" w:rsidRPr="00992CCF">
        <w:t>up from 9% to 10%.</w:t>
      </w:r>
    </w:p>
    <w:p w14:paraId="56D3978C" w14:textId="77777777" w:rsidR="003D37B1" w:rsidRPr="00992CCF" w:rsidRDefault="003D37B1" w:rsidP="003D37B1"/>
    <w:p w14:paraId="08974B6B" w14:textId="20E7BF84" w:rsidR="003D37B1" w:rsidRPr="00992CCF" w:rsidRDefault="00EC4A2F" w:rsidP="00AC16E1">
      <w:r w:rsidRPr="00992CCF">
        <w:t>Three</w:t>
      </w:r>
      <w:r w:rsidR="003D37B1" w:rsidRPr="00992CCF">
        <w:t xml:space="preserve"> of the additional inspections were of primary schools</w:t>
      </w:r>
      <w:r w:rsidRPr="00992CCF">
        <w:t xml:space="preserve">, </w:t>
      </w:r>
      <w:r w:rsidR="00B87367" w:rsidRPr="00992CCF">
        <w:t>two were of secondary schools and one was of a pupil referral unit.</w:t>
      </w:r>
    </w:p>
    <w:p w14:paraId="2F34F308" w14:textId="77777777" w:rsidR="003D37B1" w:rsidRPr="00992CCF" w:rsidRDefault="003D37B1" w:rsidP="003D37B1">
      <w:pPr>
        <w:ind w:left="720"/>
      </w:pPr>
    </w:p>
    <w:p w14:paraId="72E467D6" w14:textId="545D5480" w:rsidR="006C297B" w:rsidRPr="00992CCF" w:rsidRDefault="00180096" w:rsidP="00F0253C">
      <w:r w:rsidRPr="00992CCF">
        <w:t xml:space="preserve">Revisions to data in this publication are published in line with Ofsted’s revisions policy for official statistics: </w:t>
      </w:r>
      <w:hyperlink r:id="rId23" w:tooltip="Link to gov.uk webpage on Ofsted standards for official statistics . This opens in a new webpage" w:history="1">
        <w:r w:rsidRPr="00992CCF">
          <w:rPr>
            <w:rStyle w:val="Hyperlink"/>
          </w:rPr>
          <w:t>www.gov.uk/government/publications/ofsted-standards-for-official-statistics</w:t>
        </w:r>
      </w:hyperlink>
      <w:r w:rsidRPr="00992CCF">
        <w:t>.</w:t>
      </w:r>
      <w:r w:rsidRPr="00992CCF">
        <w:br/>
      </w:r>
    </w:p>
    <w:p w14:paraId="1B7FA5F8" w14:textId="77777777" w:rsidR="006C297B" w:rsidRPr="00992CCF" w:rsidRDefault="006C297B">
      <w:r w:rsidRPr="00992CCF">
        <w:br w:type="page"/>
      </w:r>
    </w:p>
    <w:p w14:paraId="3F7063FE" w14:textId="629E12EF" w:rsidR="00F0253C" w:rsidRDefault="006C297B" w:rsidP="00F0253C">
      <w:pPr>
        <w:pStyle w:val="Heading1"/>
      </w:pPr>
      <w:bookmarkStart w:id="50" w:name="_Toc498512327"/>
      <w:bookmarkStart w:id="51" w:name="_Toc2085222"/>
      <w:bookmarkStart w:id="52" w:name="_Toc2085436"/>
      <w:bookmarkStart w:id="53" w:name="_Toc4070802"/>
      <w:r w:rsidRPr="00992CCF">
        <w:lastRenderedPageBreak/>
        <w:t>N</w:t>
      </w:r>
      <w:r w:rsidR="00F0253C" w:rsidRPr="00992CCF">
        <w:t>ot</w:t>
      </w:r>
      <w:r w:rsidR="00F0253C" w:rsidRPr="007121FF">
        <w:t>es</w:t>
      </w:r>
      <w:bookmarkEnd w:id="50"/>
      <w:bookmarkEnd w:id="51"/>
      <w:bookmarkEnd w:id="52"/>
      <w:bookmarkEnd w:id="53"/>
    </w:p>
    <w:p w14:paraId="55B8ECCD" w14:textId="77777777" w:rsidR="00A50B7F" w:rsidRDefault="00A50B7F" w:rsidP="00A50B7F">
      <w:pPr>
        <w:rPr>
          <w:lang w:eastAsia="en-GB"/>
        </w:rPr>
      </w:pPr>
    </w:p>
    <w:p w14:paraId="32615309" w14:textId="77777777" w:rsidR="00914624" w:rsidRDefault="00914624" w:rsidP="00914624">
      <w:bookmarkStart w:id="54" w:name="_Glossary"/>
      <w:bookmarkStart w:id="55" w:name="_Toc410906453"/>
      <w:bookmarkStart w:id="56" w:name="_Toc413415068"/>
      <w:bookmarkEnd w:id="54"/>
      <w:r>
        <w:t xml:space="preserve">Inspections are conducted under sections 5 and 8 of the Education Act 2005. </w:t>
      </w:r>
    </w:p>
    <w:p w14:paraId="5ABB3C96" w14:textId="77777777" w:rsidR="00914624" w:rsidRDefault="00914624" w:rsidP="00914624">
      <w:pPr>
        <w:rPr>
          <w:color w:val="auto"/>
        </w:rPr>
      </w:pPr>
      <w:r>
        <w:rPr>
          <w:color w:val="auto"/>
        </w:rPr>
        <w:t xml:space="preserve">The inspection framework was most recently revised on 1 September 2015. Ofsted introduced a common inspection framework for all settings on the Early Years Register, state-funded schools, non-association independent schools and further education and skills providers. The common inspection framework can be found at: </w:t>
      </w:r>
    </w:p>
    <w:p w14:paraId="5C1028CC" w14:textId="77777777" w:rsidR="00914624" w:rsidRDefault="005F0B44" w:rsidP="00914624">
      <w:pPr>
        <w:rPr>
          <w:color w:val="auto"/>
        </w:rPr>
      </w:pPr>
      <w:hyperlink r:id="rId24" w:tooltip="Link to gov.uk webpage on Common inspection framework: education, skills and early years from September 2015. This opens in a new webpage" w:history="1">
        <w:r w:rsidR="00914624">
          <w:rPr>
            <w:rStyle w:val="Hyperlink"/>
          </w:rPr>
          <w:t>www.gov.uk/government/publications/common-inspection-framework-education-skills-and-early-years-from-september-2015</w:t>
        </w:r>
      </w:hyperlink>
      <w:r w:rsidR="00914624">
        <w:rPr>
          <w:color w:val="auto"/>
        </w:rPr>
        <w:t>.</w:t>
      </w:r>
    </w:p>
    <w:p w14:paraId="72F9FFEF" w14:textId="77777777" w:rsidR="00914624" w:rsidRDefault="00914624" w:rsidP="00914624"/>
    <w:p w14:paraId="7BDC6E41" w14:textId="5A2543E8" w:rsidR="00914624" w:rsidRDefault="00914624" w:rsidP="00914624">
      <w:r>
        <w:t>An explanation of</w:t>
      </w:r>
      <w:r w:rsidR="00381216">
        <w:t xml:space="preserve"> the main uses of this data, </w:t>
      </w:r>
      <w:r>
        <w:t>further contextual information and the arrangements for quality assurance is provided in the methodology</w:t>
      </w:r>
      <w:r w:rsidR="00337F15">
        <w:t xml:space="preserve">: </w:t>
      </w:r>
      <w:hyperlink r:id="rId25" w:history="1">
        <w:r w:rsidR="00D2378B" w:rsidRPr="00D2378B">
          <w:rPr>
            <w:rStyle w:val="Hyperlink"/>
          </w:rPr>
          <w:t>http://www.gov.uk/government/statistics/state-funded-schools-inspections-and-outcomes-as-at-31-december-2018</w:t>
        </w:r>
      </w:hyperlink>
      <w:r w:rsidR="00337F15" w:rsidRPr="00D2378B">
        <w:t>.</w:t>
      </w:r>
      <w:r w:rsidR="00337F15">
        <w:t xml:space="preserve"> </w:t>
      </w:r>
      <w:r>
        <w:t xml:space="preserve">This report provides information about strengths and limitations of the statistics. </w:t>
      </w:r>
    </w:p>
    <w:p w14:paraId="3AC2FF98" w14:textId="77777777" w:rsidR="00315FCB" w:rsidRDefault="00315FCB">
      <w:pPr>
        <w:rPr>
          <w:color w:val="auto"/>
        </w:rPr>
      </w:pPr>
    </w:p>
    <w:p w14:paraId="65D43838" w14:textId="77777777" w:rsidR="00315FCB" w:rsidRPr="009C51AE" w:rsidRDefault="00315FCB" w:rsidP="00315FCB">
      <w:pPr>
        <w:rPr>
          <w:rFonts w:cs="Tahoma"/>
        </w:rPr>
      </w:pPr>
      <w:r>
        <w:rPr>
          <w:rFonts w:cs="Tahoma"/>
        </w:rPr>
        <w:t>If you have any comments or feedback on this publication, please contact</w:t>
      </w:r>
      <w:r w:rsidRPr="00711477">
        <w:t xml:space="preserve"> Louise Butler on 03000 131 457 or </w:t>
      </w:r>
      <w:r>
        <w:t>inspection.insight@ofsted.gov.uk.</w:t>
      </w:r>
    </w:p>
    <w:p w14:paraId="527EAC52" w14:textId="7B59B007" w:rsidR="006C297B" w:rsidRDefault="006C297B">
      <w:pPr>
        <w:rPr>
          <w:color w:val="auto"/>
        </w:rPr>
      </w:pPr>
      <w:r>
        <w:rPr>
          <w:color w:val="auto"/>
        </w:rPr>
        <w:br w:type="page"/>
      </w:r>
    </w:p>
    <w:p w14:paraId="50818BC6" w14:textId="77777777" w:rsidR="000A395E" w:rsidRDefault="000A395E" w:rsidP="000A395E">
      <w:pPr>
        <w:pStyle w:val="Heading1"/>
      </w:pPr>
      <w:bookmarkStart w:id="57" w:name="_Glossary_1"/>
      <w:bookmarkStart w:id="58" w:name="_Toc2085223"/>
      <w:bookmarkStart w:id="59" w:name="_Toc2085437"/>
      <w:bookmarkStart w:id="60" w:name="_Toc4070803"/>
      <w:bookmarkStart w:id="61" w:name="Glossary"/>
      <w:bookmarkEnd w:id="55"/>
      <w:bookmarkEnd w:id="56"/>
      <w:bookmarkEnd w:id="57"/>
      <w:r w:rsidRPr="009E6F79">
        <w:lastRenderedPageBreak/>
        <w:t>Glossary</w:t>
      </w:r>
      <w:bookmarkEnd w:id="58"/>
      <w:bookmarkEnd w:id="59"/>
      <w:bookmarkEnd w:id="60"/>
      <w:r w:rsidRPr="009E6F79">
        <w:t xml:space="preserve"> </w:t>
      </w:r>
    </w:p>
    <w:bookmarkEnd w:id="61"/>
    <w:p w14:paraId="14DC1C4D" w14:textId="77777777" w:rsidR="000A395E" w:rsidRPr="001A4CE1" w:rsidRDefault="000A395E" w:rsidP="000A395E">
      <w:pPr>
        <w:pStyle w:val="Default"/>
        <w:tabs>
          <w:tab w:val="left" w:pos="2547"/>
        </w:tabs>
        <w:rPr>
          <w:b/>
          <w:szCs w:val="23"/>
        </w:rPr>
      </w:pPr>
      <w:r w:rsidRPr="001A4CE1">
        <w:rPr>
          <w:b/>
          <w:szCs w:val="23"/>
        </w:rPr>
        <w:t xml:space="preserve">Academies </w:t>
      </w:r>
      <w:r>
        <w:rPr>
          <w:b/>
          <w:szCs w:val="23"/>
        </w:rPr>
        <w:tab/>
      </w:r>
    </w:p>
    <w:p w14:paraId="5B3662A1" w14:textId="77777777" w:rsidR="000A395E" w:rsidRPr="00C16219" w:rsidRDefault="000A395E" w:rsidP="000A395E">
      <w:pPr>
        <w:pStyle w:val="Default"/>
        <w:rPr>
          <w:szCs w:val="23"/>
        </w:rPr>
      </w:pPr>
      <w:r w:rsidRPr="00C16219">
        <w:rPr>
          <w:szCs w:val="23"/>
        </w:rPr>
        <w:t xml:space="preserve">Academies are publicly funded independent schools. Academies do not have to follow the national curriculum and can set their own term times. They still have to follow the same rules on admissions, special educational needs and exclusions as other state schools. </w:t>
      </w:r>
    </w:p>
    <w:p w14:paraId="50729E38" w14:textId="77777777" w:rsidR="000A395E" w:rsidRPr="00C16219" w:rsidRDefault="000A395E" w:rsidP="000A395E">
      <w:pPr>
        <w:pStyle w:val="Default"/>
        <w:rPr>
          <w:szCs w:val="23"/>
        </w:rPr>
      </w:pPr>
    </w:p>
    <w:p w14:paraId="582C9B1E" w14:textId="77777777" w:rsidR="000A395E" w:rsidRPr="00C16219" w:rsidRDefault="000A395E" w:rsidP="000A395E">
      <w:pPr>
        <w:pStyle w:val="Default"/>
        <w:rPr>
          <w:szCs w:val="23"/>
        </w:rPr>
      </w:pPr>
      <w:r w:rsidRPr="00C16219">
        <w:rPr>
          <w:szCs w:val="23"/>
        </w:rPr>
        <w:t>Academies get money direct</w:t>
      </w:r>
      <w:r>
        <w:rPr>
          <w:szCs w:val="23"/>
        </w:rPr>
        <w:t>ly</w:t>
      </w:r>
      <w:r w:rsidRPr="00C16219">
        <w:rPr>
          <w:szCs w:val="23"/>
        </w:rPr>
        <w:t xml:space="preserve"> from the government, not the local authority. They are run by an academy trust, which employs the staff. Some academies have sponsors such as businesses, universities, other schools, faith groups or voluntary groups. Sponsors are responsible for improving the performance of their schools. </w:t>
      </w:r>
    </w:p>
    <w:p w14:paraId="4247A065" w14:textId="77777777" w:rsidR="000A395E" w:rsidRPr="00C16219" w:rsidRDefault="000A395E" w:rsidP="000A395E">
      <w:pPr>
        <w:pStyle w:val="Default"/>
        <w:rPr>
          <w:szCs w:val="23"/>
        </w:rPr>
      </w:pPr>
    </w:p>
    <w:p w14:paraId="50E11C01" w14:textId="77777777" w:rsidR="000A395E" w:rsidRPr="00C16219" w:rsidRDefault="000A395E" w:rsidP="000A395E">
      <w:pPr>
        <w:pStyle w:val="Default"/>
        <w:rPr>
          <w:szCs w:val="23"/>
        </w:rPr>
      </w:pPr>
      <w:r w:rsidRPr="00C16219">
        <w:rPr>
          <w:szCs w:val="23"/>
        </w:rPr>
        <w:t xml:space="preserve">Academies include converter and sponsor-led academies, free schools, university technical colleges and studio schools. </w:t>
      </w:r>
    </w:p>
    <w:p w14:paraId="66FC3FFB" w14:textId="77777777" w:rsidR="000A395E" w:rsidRPr="00C16219" w:rsidRDefault="000A395E" w:rsidP="000A395E">
      <w:pPr>
        <w:pStyle w:val="Default"/>
        <w:rPr>
          <w:szCs w:val="23"/>
        </w:rPr>
      </w:pPr>
    </w:p>
    <w:p w14:paraId="762F766B" w14:textId="77777777" w:rsidR="000A395E" w:rsidRPr="007463A0" w:rsidRDefault="000A395E" w:rsidP="000A395E">
      <w:pPr>
        <w:pStyle w:val="Default"/>
        <w:rPr>
          <w:b/>
          <w:szCs w:val="23"/>
        </w:rPr>
      </w:pPr>
      <w:r w:rsidRPr="007463A0">
        <w:rPr>
          <w:b/>
          <w:szCs w:val="23"/>
        </w:rPr>
        <w:t xml:space="preserve">Academy converters </w:t>
      </w:r>
    </w:p>
    <w:p w14:paraId="15DED8D7" w14:textId="77777777" w:rsidR="000A395E" w:rsidRPr="00C16219" w:rsidRDefault="000A395E" w:rsidP="000A395E">
      <w:pPr>
        <w:pStyle w:val="Default"/>
        <w:rPr>
          <w:szCs w:val="23"/>
        </w:rPr>
      </w:pPr>
      <w:r w:rsidRPr="00C16219">
        <w:rPr>
          <w:szCs w:val="23"/>
        </w:rPr>
        <w:t xml:space="preserve">Academy converters are schools which have opted to become an academy, most of which were good or outstanding local authority maintained schools before they became an academy. </w:t>
      </w:r>
    </w:p>
    <w:p w14:paraId="21316E39" w14:textId="77777777" w:rsidR="000A395E" w:rsidRPr="00C16219" w:rsidRDefault="000A395E" w:rsidP="000A395E">
      <w:pPr>
        <w:pStyle w:val="Default"/>
        <w:rPr>
          <w:szCs w:val="23"/>
        </w:rPr>
      </w:pPr>
    </w:p>
    <w:p w14:paraId="005E4A71" w14:textId="77777777" w:rsidR="000A395E" w:rsidRDefault="000A395E" w:rsidP="000A395E">
      <w:pPr>
        <w:pStyle w:val="Default"/>
        <w:rPr>
          <w:szCs w:val="23"/>
        </w:rPr>
      </w:pPr>
      <w:r w:rsidRPr="00C16219">
        <w:rPr>
          <w:szCs w:val="23"/>
        </w:rPr>
        <w:t xml:space="preserve">Academy converters retain their latest inspection grade, even if the most recent inspection was of the predecessor school. </w:t>
      </w:r>
    </w:p>
    <w:p w14:paraId="3C5A7A56" w14:textId="77777777" w:rsidR="000A395E" w:rsidRPr="00C16219" w:rsidRDefault="000A395E" w:rsidP="000A395E">
      <w:pPr>
        <w:pStyle w:val="Default"/>
        <w:rPr>
          <w:szCs w:val="23"/>
        </w:rPr>
      </w:pPr>
    </w:p>
    <w:p w14:paraId="7614124D" w14:textId="77777777" w:rsidR="000A395E" w:rsidRPr="007463A0" w:rsidRDefault="000A395E" w:rsidP="000A395E">
      <w:pPr>
        <w:pStyle w:val="Default"/>
        <w:rPr>
          <w:b/>
          <w:szCs w:val="23"/>
        </w:rPr>
      </w:pPr>
      <w:r w:rsidRPr="007463A0">
        <w:rPr>
          <w:b/>
          <w:szCs w:val="23"/>
        </w:rPr>
        <w:t xml:space="preserve">Sponsor-led academies </w:t>
      </w:r>
    </w:p>
    <w:p w14:paraId="7B0F131F" w14:textId="77777777" w:rsidR="000A395E" w:rsidRPr="00C16219" w:rsidRDefault="000A395E" w:rsidP="000A395E">
      <w:pPr>
        <w:pStyle w:val="Default"/>
        <w:rPr>
          <w:szCs w:val="23"/>
        </w:rPr>
      </w:pPr>
      <w:r w:rsidRPr="00C16219">
        <w:rPr>
          <w:szCs w:val="23"/>
        </w:rPr>
        <w:t xml:space="preserve">Sponsor-led academies are academies which have sponsors such as businesses, universities, other schools, faith groups or voluntary groups. Sponsors are responsible for improving the performance of their schools. </w:t>
      </w:r>
    </w:p>
    <w:p w14:paraId="0C5D95E9" w14:textId="77777777" w:rsidR="000A395E" w:rsidRPr="00C16219" w:rsidRDefault="000A395E" w:rsidP="000A395E">
      <w:pPr>
        <w:pStyle w:val="Default"/>
        <w:rPr>
          <w:szCs w:val="23"/>
        </w:rPr>
      </w:pPr>
    </w:p>
    <w:p w14:paraId="7D4CB2AE" w14:textId="77777777" w:rsidR="000A395E" w:rsidRPr="00C16219" w:rsidRDefault="000A395E" w:rsidP="000A395E">
      <w:pPr>
        <w:pStyle w:val="Default"/>
        <w:rPr>
          <w:szCs w:val="23"/>
        </w:rPr>
      </w:pPr>
      <w:r w:rsidRPr="00C16219">
        <w:rPr>
          <w:szCs w:val="23"/>
        </w:rPr>
        <w:t xml:space="preserve">Sponsor-led academies are viewed as new legal entities and do not retain their inspection history. </w:t>
      </w:r>
    </w:p>
    <w:p w14:paraId="026FAF68" w14:textId="77777777" w:rsidR="000A395E" w:rsidRPr="00C16219" w:rsidRDefault="000A395E" w:rsidP="000A395E">
      <w:pPr>
        <w:pStyle w:val="Default"/>
        <w:rPr>
          <w:szCs w:val="23"/>
        </w:rPr>
      </w:pPr>
    </w:p>
    <w:p w14:paraId="11A8D55E" w14:textId="77777777" w:rsidR="000A395E" w:rsidRPr="007463A0" w:rsidRDefault="000A395E" w:rsidP="000A395E">
      <w:pPr>
        <w:pStyle w:val="Default"/>
        <w:rPr>
          <w:b/>
          <w:szCs w:val="23"/>
        </w:rPr>
      </w:pPr>
      <w:r w:rsidRPr="007463A0">
        <w:rPr>
          <w:b/>
          <w:szCs w:val="23"/>
        </w:rPr>
        <w:t xml:space="preserve">Free schools </w:t>
      </w:r>
    </w:p>
    <w:p w14:paraId="150E2D8D" w14:textId="1F34B5E4" w:rsidR="000A395E" w:rsidRPr="00C16219" w:rsidRDefault="000A395E" w:rsidP="000A395E">
      <w:pPr>
        <w:pStyle w:val="Default"/>
        <w:rPr>
          <w:szCs w:val="23"/>
        </w:rPr>
      </w:pPr>
      <w:r w:rsidRPr="00C16219">
        <w:rPr>
          <w:szCs w:val="23"/>
        </w:rPr>
        <w:t xml:space="preserve">Free schools are funded by the government </w:t>
      </w:r>
      <w:r w:rsidR="00F064D8">
        <w:rPr>
          <w:szCs w:val="23"/>
        </w:rPr>
        <w:t xml:space="preserve">and </w:t>
      </w:r>
      <w:r>
        <w:rPr>
          <w:szCs w:val="23"/>
        </w:rPr>
        <w:t xml:space="preserve">are </w:t>
      </w:r>
      <w:r w:rsidRPr="00C16219">
        <w:rPr>
          <w:szCs w:val="23"/>
        </w:rPr>
        <w:t xml:space="preserve">not run by the local authority. They are set-up on a not-for-profit basis by charities, universities, and community and faith groups, among others. </w:t>
      </w:r>
    </w:p>
    <w:p w14:paraId="5BF63FC1" w14:textId="77777777" w:rsidR="000A395E" w:rsidRPr="00C16219" w:rsidRDefault="000A395E" w:rsidP="000A395E">
      <w:pPr>
        <w:pStyle w:val="Default"/>
        <w:rPr>
          <w:szCs w:val="23"/>
        </w:rPr>
      </w:pPr>
    </w:p>
    <w:p w14:paraId="10F8BE89" w14:textId="77777777" w:rsidR="000A395E" w:rsidRPr="00C16219" w:rsidRDefault="000A395E" w:rsidP="000A395E">
      <w:pPr>
        <w:pStyle w:val="Default"/>
        <w:rPr>
          <w:szCs w:val="23"/>
        </w:rPr>
      </w:pPr>
      <w:r w:rsidRPr="00C16219">
        <w:rPr>
          <w:szCs w:val="23"/>
        </w:rPr>
        <w:t xml:space="preserve">Free schools are ‘all-ability’ schools, so cannot use academic selection processes like a grammar school. They can set their own pay and conditions for staff and change the length of school terms and the school day. Free schools do not have to follow the national curriculum. </w:t>
      </w:r>
    </w:p>
    <w:p w14:paraId="31B24511" w14:textId="77777777" w:rsidR="000A395E" w:rsidRPr="00C16219" w:rsidRDefault="000A395E" w:rsidP="000A395E">
      <w:pPr>
        <w:pStyle w:val="Default"/>
        <w:rPr>
          <w:szCs w:val="23"/>
        </w:rPr>
      </w:pPr>
    </w:p>
    <w:p w14:paraId="1F1078F7" w14:textId="77777777" w:rsidR="000A395E" w:rsidRPr="007463A0" w:rsidRDefault="000A395E" w:rsidP="000A395E">
      <w:pPr>
        <w:pStyle w:val="Default"/>
        <w:rPr>
          <w:b/>
          <w:szCs w:val="23"/>
        </w:rPr>
      </w:pPr>
      <w:r w:rsidRPr="007463A0">
        <w:rPr>
          <w:b/>
          <w:szCs w:val="23"/>
        </w:rPr>
        <w:t xml:space="preserve">Local authority maintained schools </w:t>
      </w:r>
    </w:p>
    <w:p w14:paraId="55FD62C3" w14:textId="77777777" w:rsidR="000A395E" w:rsidRPr="00C16219" w:rsidRDefault="000A395E" w:rsidP="000A395E">
      <w:pPr>
        <w:pStyle w:val="Default"/>
        <w:rPr>
          <w:szCs w:val="23"/>
        </w:rPr>
      </w:pPr>
      <w:r w:rsidRPr="00C16219">
        <w:rPr>
          <w:szCs w:val="23"/>
        </w:rPr>
        <w:t xml:space="preserve">Maintained schools are funded by the government and run by the local authority. They must follow the national curriculum. </w:t>
      </w:r>
    </w:p>
    <w:p w14:paraId="74C2B42B" w14:textId="77777777" w:rsidR="000A395E" w:rsidRPr="00C16219" w:rsidRDefault="000A395E" w:rsidP="000A395E">
      <w:pPr>
        <w:pStyle w:val="Default"/>
        <w:rPr>
          <w:szCs w:val="23"/>
        </w:rPr>
      </w:pPr>
    </w:p>
    <w:p w14:paraId="6C86D3F3" w14:textId="77777777" w:rsidR="000A395E" w:rsidRPr="00B97402" w:rsidRDefault="000A395E" w:rsidP="000A395E">
      <w:pPr>
        <w:pStyle w:val="Default"/>
        <w:rPr>
          <w:b/>
          <w:szCs w:val="23"/>
        </w:rPr>
      </w:pPr>
      <w:r w:rsidRPr="00B97402">
        <w:rPr>
          <w:b/>
          <w:szCs w:val="23"/>
        </w:rPr>
        <w:t xml:space="preserve">Short inspections </w:t>
      </w:r>
    </w:p>
    <w:p w14:paraId="0B7DF4B6" w14:textId="77777777" w:rsidR="000A395E" w:rsidRDefault="000A395E" w:rsidP="000A395E">
      <w:pPr>
        <w:autoSpaceDE w:val="0"/>
        <w:autoSpaceDN w:val="0"/>
        <w:adjustRightInd w:val="0"/>
        <w:rPr>
          <w:szCs w:val="23"/>
        </w:rPr>
      </w:pPr>
      <w:r>
        <w:rPr>
          <w:szCs w:val="23"/>
        </w:rPr>
        <w:t>Most</w:t>
      </w:r>
      <w:r w:rsidRPr="00C16219">
        <w:rPr>
          <w:szCs w:val="23"/>
        </w:rPr>
        <w:t xml:space="preserve"> good schools now receive short inspections, as do outstanding nursery, pupil referral units and special schools. Short inspections </w:t>
      </w:r>
      <w:r>
        <w:rPr>
          <w:szCs w:val="23"/>
        </w:rPr>
        <w:t>are</w:t>
      </w:r>
      <w:r w:rsidRPr="00C16219">
        <w:rPr>
          <w:szCs w:val="23"/>
        </w:rPr>
        <w:t xml:space="preserve"> </w:t>
      </w:r>
      <w:r>
        <w:rPr>
          <w:szCs w:val="23"/>
        </w:rPr>
        <w:t xml:space="preserve">a </w:t>
      </w:r>
      <w:r w:rsidRPr="00C16219">
        <w:rPr>
          <w:szCs w:val="23"/>
        </w:rPr>
        <w:t>one</w:t>
      </w:r>
      <w:r>
        <w:rPr>
          <w:szCs w:val="23"/>
        </w:rPr>
        <w:t>-</w:t>
      </w:r>
      <w:r w:rsidRPr="00C16219">
        <w:rPr>
          <w:szCs w:val="23"/>
        </w:rPr>
        <w:t xml:space="preserve">day </w:t>
      </w:r>
      <w:r>
        <w:rPr>
          <w:szCs w:val="23"/>
        </w:rPr>
        <w:t xml:space="preserve">inspection visit </w:t>
      </w:r>
      <w:r w:rsidRPr="00C16219">
        <w:rPr>
          <w:szCs w:val="23"/>
        </w:rPr>
        <w:t xml:space="preserve">and take place </w:t>
      </w:r>
      <w:r w:rsidRPr="00C16219">
        <w:rPr>
          <w:szCs w:val="23"/>
        </w:rPr>
        <w:lastRenderedPageBreak/>
        <w:t xml:space="preserve">approximately every three years. A short inspection determines whether the school continues to provide the same good or outstanding standard of education for pupils. A short inspection does not result in individual graded judgements nor does it change the overall effectiveness grade of the school. </w:t>
      </w:r>
      <w:r w:rsidRPr="007939B0">
        <w:rPr>
          <w:szCs w:val="23"/>
        </w:rPr>
        <w:t>If the school shows significant decline, a</w:t>
      </w:r>
      <w:r>
        <w:rPr>
          <w:szCs w:val="23"/>
        </w:rPr>
        <w:t xml:space="preserve"> short</w:t>
      </w:r>
      <w:r w:rsidRPr="007939B0">
        <w:rPr>
          <w:szCs w:val="23"/>
        </w:rPr>
        <w:t xml:space="preserve"> inspection is converted to a full inspection, where inspectors</w:t>
      </w:r>
      <w:r w:rsidRPr="00C16219">
        <w:rPr>
          <w:szCs w:val="23"/>
        </w:rPr>
        <w:t xml:space="preserve"> will make the full set of graded judgements required under section 5.</w:t>
      </w:r>
      <w:r>
        <w:rPr>
          <w:szCs w:val="23"/>
        </w:rPr>
        <w:t xml:space="preserve"> </w:t>
      </w:r>
    </w:p>
    <w:p w14:paraId="7A219F17" w14:textId="77777777" w:rsidR="000A395E" w:rsidRDefault="000A395E" w:rsidP="000A395E">
      <w:pPr>
        <w:autoSpaceDE w:val="0"/>
        <w:autoSpaceDN w:val="0"/>
        <w:adjustRightInd w:val="0"/>
        <w:rPr>
          <w:szCs w:val="23"/>
        </w:rPr>
      </w:pPr>
    </w:p>
    <w:p w14:paraId="76E11F4D" w14:textId="7E3AFFFA" w:rsidR="000A395E" w:rsidRDefault="000A395E" w:rsidP="000A395E">
      <w:pPr>
        <w:autoSpaceDE w:val="0"/>
        <w:autoSpaceDN w:val="0"/>
        <w:adjustRightInd w:val="0"/>
      </w:pPr>
      <w:r>
        <w:t>From November 2017</w:t>
      </w:r>
      <w:r w:rsidRPr="008D2FAE">
        <w:t xml:space="preserve">, </w:t>
      </w:r>
      <w:r>
        <w:t>around 20% of previously</w:t>
      </w:r>
      <w:r w:rsidRPr="008D2FAE">
        <w:t xml:space="preserve"> good schools </w:t>
      </w:r>
      <w:r>
        <w:t>are now</w:t>
      </w:r>
      <w:r w:rsidRPr="008D2FAE">
        <w:t xml:space="preserve"> subject to a full section 5 inspection instead of a short inspection</w:t>
      </w:r>
      <w:r>
        <w:t xml:space="preserve">, </w:t>
      </w:r>
      <w:r w:rsidRPr="004728AA">
        <w:rPr>
          <w:rFonts w:cs="Tahoma"/>
        </w:rPr>
        <w:t>where our risk assessment tells us that a short inspection would be highly likely to convert.</w:t>
      </w:r>
      <w:r>
        <w:t xml:space="preserve"> For </w:t>
      </w:r>
      <w:r w:rsidR="00D2378B">
        <w:t>example,</w:t>
      </w:r>
      <w:r>
        <w:t xml:space="preserve"> where a school underwent significant change, such as changing its age range, or</w:t>
      </w:r>
      <w:r w:rsidRPr="008D2FAE">
        <w:t xml:space="preserve"> where </w:t>
      </w:r>
      <w:r w:rsidRPr="00AD140F">
        <w:t>the quality of provision may have deteriorated significantly</w:t>
      </w:r>
      <w:r w:rsidRPr="008D2FAE">
        <w:t>.</w:t>
      </w:r>
    </w:p>
    <w:p w14:paraId="357AC72F" w14:textId="77777777" w:rsidR="000A395E" w:rsidRDefault="000A395E" w:rsidP="000A395E">
      <w:pPr>
        <w:autoSpaceDE w:val="0"/>
        <w:autoSpaceDN w:val="0"/>
        <w:adjustRightInd w:val="0"/>
      </w:pPr>
    </w:p>
    <w:p w14:paraId="42381371" w14:textId="4F2AF1CE" w:rsidR="000A395E" w:rsidRDefault="004E543B" w:rsidP="000A395E">
      <w:pPr>
        <w:autoSpaceDE w:val="0"/>
        <w:autoSpaceDN w:val="0"/>
        <w:adjustRightInd w:val="0"/>
        <w:rPr>
          <w:rFonts w:cs="Tahoma"/>
        </w:rPr>
      </w:pPr>
      <w:r>
        <w:t xml:space="preserve">From January </w:t>
      </w:r>
      <w:r w:rsidR="000C2EF7">
        <w:t>20</w:t>
      </w:r>
      <w:r>
        <w:t>18 s</w:t>
      </w:r>
      <w:r w:rsidRPr="004E543B">
        <w:t>hort inspections are only converted to a full inspection where there are serious concerns. Where a short inspection does not convert, there are additional outcomes where the school remains either good or outstanding but the next inspection will be a section 5 inspection.</w:t>
      </w:r>
    </w:p>
    <w:p w14:paraId="2CFDCA65" w14:textId="77777777" w:rsidR="000B0459" w:rsidRPr="00635588" w:rsidRDefault="000A395E" w:rsidP="000A395E">
      <w:r>
        <w:br w:type="page"/>
      </w:r>
      <w:r w:rsidR="004A184C" w:rsidRPr="00635588">
        <w:lastRenderedPageBreak/>
        <w:t xml:space="preserve"> </w:t>
      </w:r>
    </w:p>
    <w:p w14:paraId="1F4A55B1" w14:textId="77777777" w:rsidR="00F060A9" w:rsidRDefault="00793D88" w:rsidP="00F060A9">
      <w:pPr>
        <w:pStyle w:val="Copyright"/>
        <w:spacing w:after="480" w:line="240" w:lineRule="auto"/>
        <w:rPr>
          <w:color w:val="auto"/>
        </w:rPr>
      </w:pPr>
      <w:r w:rsidRPr="00DE6820">
        <w:rPr>
          <w:noProof/>
          <w:lang w:eastAsia="en-GB"/>
        </w:rPr>
        <w:drawing>
          <wp:inline distT="0" distB="0" distL="0" distR="0" wp14:anchorId="231443FC" wp14:editId="5B80E879">
            <wp:extent cx="1296035" cy="643890"/>
            <wp:effectExtent l="0" t="0" r="0" b="3810"/>
            <wp:docPr id="7" name="Picture 7"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96035" cy="643890"/>
                    </a:xfrm>
                    <a:prstGeom prst="rect">
                      <a:avLst/>
                    </a:prstGeom>
                    <a:noFill/>
                    <a:ln>
                      <a:noFill/>
                    </a:ln>
                  </pic:spPr>
                </pic:pic>
              </a:graphicData>
            </a:graphic>
          </wp:inline>
        </w:drawing>
      </w:r>
    </w:p>
    <w:p w14:paraId="01C62858" w14:textId="77777777" w:rsidR="00F060A9" w:rsidRPr="00595204" w:rsidRDefault="00F060A9" w:rsidP="00F060A9">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00B53C1A" w:rsidRPr="00B53C1A">
        <w:rPr>
          <w:color w:val="auto"/>
        </w:rPr>
        <w:t xml:space="preserve"> </w:t>
      </w:r>
      <w:r w:rsidR="00B53C1A" w:rsidRPr="00595204">
        <w:rPr>
          <w:color w:val="auto"/>
        </w:rPr>
        <w:t>looked after</w:t>
      </w:r>
      <w:r w:rsidRPr="00595204">
        <w:rPr>
          <w:color w:val="auto"/>
        </w:rPr>
        <w:t>, safeguarding and child protection.</w:t>
      </w:r>
    </w:p>
    <w:p w14:paraId="2A065E8F" w14:textId="77777777" w:rsidR="00F060A9" w:rsidRPr="00595204" w:rsidRDefault="00F060A9" w:rsidP="00F060A9">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27" w:history="1">
        <w:r w:rsidRPr="003047C8">
          <w:rPr>
            <w:rStyle w:val="Hyperlink"/>
          </w:rPr>
          <w:t>enquiries@ofsted.gov.uk</w:t>
        </w:r>
      </w:hyperlink>
      <w:r w:rsidRPr="00595204">
        <w:rPr>
          <w:color w:val="auto"/>
        </w:rPr>
        <w:t>.</w:t>
      </w:r>
    </w:p>
    <w:p w14:paraId="51665C55" w14:textId="77777777" w:rsidR="00F060A9" w:rsidRPr="00595204" w:rsidRDefault="00F060A9" w:rsidP="00F060A9">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28" w:tooltip="View the Open Government Licence. This opens in a new webpage"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29" w:history="1">
        <w:r w:rsidRPr="003047C8">
          <w:rPr>
            <w:rStyle w:val="Hyperlink"/>
          </w:rPr>
          <w:t>psi@nationalarchives.gsi.gov.uk</w:t>
        </w:r>
      </w:hyperlink>
      <w:r w:rsidRPr="00595204">
        <w:rPr>
          <w:color w:val="auto"/>
        </w:rPr>
        <w:t>.</w:t>
      </w:r>
    </w:p>
    <w:p w14:paraId="5EF10530" w14:textId="77777777" w:rsidR="00F060A9" w:rsidRPr="00595204" w:rsidRDefault="00F060A9" w:rsidP="00F060A9">
      <w:pPr>
        <w:pStyle w:val="Copyright"/>
        <w:ind w:right="1701"/>
        <w:rPr>
          <w:color w:val="auto"/>
        </w:rPr>
      </w:pPr>
      <w:r w:rsidRPr="00595204">
        <w:rPr>
          <w:color w:val="auto"/>
        </w:rPr>
        <w:t xml:space="preserve">This publication is available at </w:t>
      </w:r>
      <w:hyperlink r:id="rId30" w:tooltip="Link to the Ofsted page on gov.uk. This opens in a new webpage" w:history="1">
        <w:r w:rsidRPr="003047C8">
          <w:rPr>
            <w:rStyle w:val="Hyperlink"/>
          </w:rPr>
          <w:t>www.gov.uk/government/organisations/ofsted</w:t>
        </w:r>
      </w:hyperlink>
      <w:r w:rsidRPr="00595204">
        <w:rPr>
          <w:color w:val="auto"/>
        </w:rPr>
        <w:t>.</w:t>
      </w:r>
    </w:p>
    <w:p w14:paraId="5F60FA3F" w14:textId="77777777" w:rsidR="00F060A9" w:rsidRDefault="00F060A9" w:rsidP="00F060A9">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31" w:tooltip="Link to subscribe to Ofsted's monthly newsletter. This opens in a new webpage" w:history="1">
        <w:r w:rsidRPr="003047C8">
          <w:rPr>
            <w:rStyle w:val="Hyperlink"/>
          </w:rPr>
          <w:t>http://eepurl.com/iTrDn</w:t>
        </w:r>
      </w:hyperlink>
      <w:r w:rsidRPr="00595204">
        <w:rPr>
          <w:color w:val="auto"/>
        </w:rPr>
        <w:t xml:space="preserve">. </w:t>
      </w:r>
    </w:p>
    <w:p w14:paraId="266D2DBD" w14:textId="77777777" w:rsidR="00F060A9" w:rsidRDefault="00F060A9" w:rsidP="00F060A9">
      <w:pPr>
        <w:pStyle w:val="Copyright"/>
        <w:spacing w:after="0"/>
        <w:ind w:right="1701"/>
        <w:rPr>
          <w:color w:val="auto"/>
        </w:rPr>
      </w:pPr>
    </w:p>
    <w:p w14:paraId="45805FE3" w14:textId="77777777" w:rsidR="00F060A9" w:rsidRDefault="00F060A9" w:rsidP="00F060A9">
      <w:pPr>
        <w:pStyle w:val="Copyright"/>
        <w:spacing w:after="0"/>
        <w:ind w:right="1701"/>
      </w:pPr>
      <w:r w:rsidRPr="00D34558">
        <w:t>Piccadilly Gate</w:t>
      </w:r>
    </w:p>
    <w:p w14:paraId="68EB5217" w14:textId="77777777" w:rsidR="00F060A9" w:rsidRDefault="00F060A9" w:rsidP="00F060A9">
      <w:pPr>
        <w:pStyle w:val="Copyright"/>
        <w:spacing w:after="0"/>
        <w:ind w:right="1701"/>
      </w:pPr>
      <w:r>
        <w:t>Store Street</w:t>
      </w:r>
    </w:p>
    <w:p w14:paraId="26B93943" w14:textId="77777777" w:rsidR="00F060A9" w:rsidRDefault="00F060A9" w:rsidP="00F060A9">
      <w:pPr>
        <w:pStyle w:val="Copyright"/>
        <w:spacing w:after="0"/>
        <w:ind w:right="1701"/>
      </w:pPr>
      <w:r w:rsidRPr="00D34558">
        <w:t>Manchester</w:t>
      </w:r>
    </w:p>
    <w:p w14:paraId="2AD69150" w14:textId="77777777" w:rsidR="00F060A9" w:rsidRPr="00D34558" w:rsidRDefault="00F060A9" w:rsidP="00F060A9">
      <w:pPr>
        <w:pStyle w:val="Copyright"/>
        <w:spacing w:after="0"/>
        <w:ind w:right="1701"/>
      </w:pPr>
      <w:r w:rsidRPr="00D34558">
        <w:t>M1 2WD</w:t>
      </w:r>
    </w:p>
    <w:p w14:paraId="049178F7" w14:textId="77777777" w:rsidR="00F060A9" w:rsidRPr="00AF7EB5" w:rsidRDefault="00F060A9" w:rsidP="00F060A9">
      <w:pPr>
        <w:pStyle w:val="Copyright"/>
        <w:spacing w:after="0"/>
        <w:ind w:right="1701"/>
      </w:pPr>
    </w:p>
    <w:p w14:paraId="5BDA5978" w14:textId="77777777" w:rsidR="00F060A9" w:rsidRDefault="00F060A9" w:rsidP="00F060A9">
      <w:pPr>
        <w:pStyle w:val="Copyright"/>
        <w:spacing w:after="0"/>
        <w:ind w:right="1701"/>
      </w:pPr>
      <w:r>
        <w:t xml:space="preserve">T: </w:t>
      </w:r>
      <w:r w:rsidRPr="00F55763">
        <w:t>0300</w:t>
      </w:r>
      <w:r>
        <w:t xml:space="preserve"> </w:t>
      </w:r>
      <w:r w:rsidRPr="00F55763">
        <w:t>123</w:t>
      </w:r>
      <w:r>
        <w:t xml:space="preserve"> </w:t>
      </w:r>
      <w:r w:rsidRPr="00F55763">
        <w:t>1231</w:t>
      </w:r>
    </w:p>
    <w:p w14:paraId="62A74435" w14:textId="77777777" w:rsidR="00F060A9" w:rsidRDefault="00F060A9" w:rsidP="00F060A9">
      <w:pPr>
        <w:pStyle w:val="Copyright"/>
        <w:spacing w:after="0"/>
        <w:ind w:right="1701"/>
      </w:pPr>
      <w:r>
        <w:t>Textphone: 0161 618 8524</w:t>
      </w:r>
    </w:p>
    <w:p w14:paraId="45F08982" w14:textId="77777777" w:rsidR="00F060A9" w:rsidRPr="00512378" w:rsidRDefault="00F060A9" w:rsidP="00F060A9">
      <w:pPr>
        <w:pStyle w:val="Copyright"/>
        <w:spacing w:after="0"/>
        <w:ind w:right="1701"/>
      </w:pPr>
      <w:r>
        <w:t xml:space="preserve">E: </w:t>
      </w:r>
      <w:r w:rsidRPr="00826710">
        <w:rPr>
          <w:rStyle w:val="Hyperlink"/>
        </w:rPr>
        <w:t>enquiries@ofsted.gov.uk</w:t>
      </w:r>
    </w:p>
    <w:p w14:paraId="37D81B6A" w14:textId="77777777" w:rsidR="00F060A9" w:rsidRPr="00512378" w:rsidRDefault="00F060A9" w:rsidP="00F060A9">
      <w:pPr>
        <w:pStyle w:val="Copyright"/>
        <w:ind w:right="1701"/>
      </w:pPr>
      <w:r w:rsidRPr="00512378">
        <w:t>W:</w:t>
      </w:r>
      <w:r w:rsidRPr="009C0EC6">
        <w:t xml:space="preserve"> </w:t>
      </w:r>
      <w:hyperlink r:id="rId32" w:tooltip="Ofsted page on gov.uk. This opens in a new webpage" w:history="1">
        <w:r w:rsidRPr="003047C8">
          <w:rPr>
            <w:rStyle w:val="Hyperlink"/>
          </w:rPr>
          <w:t>www.gov.uk/ofsted</w:t>
        </w:r>
      </w:hyperlink>
      <w:r>
        <w:t xml:space="preserve"> </w:t>
      </w:r>
    </w:p>
    <w:p w14:paraId="78A08D84" w14:textId="43814385" w:rsidR="00F060A9" w:rsidRDefault="003F1AB3" w:rsidP="00F060A9">
      <w:pPr>
        <w:pStyle w:val="Copyright"/>
        <w:spacing w:before="240"/>
        <w:ind w:right="1701"/>
      </w:pPr>
      <w:r>
        <w:t>© Crown copyright 201</w:t>
      </w:r>
      <w:r w:rsidR="00E564D1">
        <w:t>9</w:t>
      </w:r>
    </w:p>
    <w:p w14:paraId="42620341" w14:textId="77777777" w:rsidR="000B0459" w:rsidRPr="000B0459" w:rsidRDefault="000B0459" w:rsidP="004E0E33"/>
    <w:sectPr w:rsidR="000B0459" w:rsidRPr="000B0459" w:rsidSect="002B59C0">
      <w:headerReference w:type="even" r:id="rId33"/>
      <w:headerReference w:type="default" r:id="rId34"/>
      <w:footerReference w:type="even" r:id="rId35"/>
      <w:footerReference w:type="default" r:id="rId36"/>
      <w:headerReference w:type="first" r:id="rId37"/>
      <w:footerReference w:type="first" r:id="rId38"/>
      <w:pgSz w:w="11899" w:h="16838"/>
      <w:pgMar w:top="1701" w:right="1134" w:bottom="1134" w:left="113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F54D8" w14:textId="77777777" w:rsidR="007B10FB" w:rsidRDefault="007B10FB">
      <w:pPr>
        <w:pStyle w:val="Tabletext-left"/>
      </w:pPr>
      <w:r>
        <w:separator/>
      </w:r>
    </w:p>
    <w:p w14:paraId="2946902D" w14:textId="77777777" w:rsidR="007B10FB" w:rsidRDefault="007B10FB"/>
    <w:p w14:paraId="1315E08C" w14:textId="77777777" w:rsidR="007B10FB" w:rsidRDefault="007B10FB"/>
  </w:endnote>
  <w:endnote w:type="continuationSeparator" w:id="0">
    <w:p w14:paraId="3A3519B7" w14:textId="77777777" w:rsidR="007B10FB" w:rsidRDefault="007B10FB">
      <w:pPr>
        <w:pStyle w:val="Tabletext-left"/>
      </w:pPr>
      <w:r>
        <w:continuationSeparator/>
      </w:r>
    </w:p>
    <w:p w14:paraId="22284FDC" w14:textId="77777777" w:rsidR="007B10FB" w:rsidRDefault="007B10FB"/>
    <w:p w14:paraId="7F8C5E3F" w14:textId="77777777" w:rsidR="007B10FB" w:rsidRDefault="007B1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66FB" w14:textId="77777777" w:rsidR="007B10FB" w:rsidRDefault="007B10FB"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15</w:t>
    </w:r>
    <w:r>
      <w:rPr>
        <w:rStyle w:val="PageNumber"/>
        <w:b w:val="0"/>
      </w:rPr>
      <w:fldChar w:fldCharType="end"/>
    </w:r>
  </w:p>
  <w:p w14:paraId="16DF6388" w14:textId="77777777" w:rsidR="007B10FB" w:rsidRDefault="007B10FB" w:rsidP="005E5431">
    <w:pPr>
      <w:pStyle w:val="Footer-LHSEven"/>
      <w:tabs>
        <w:tab w:val="left" w:pos="720"/>
      </w:tabs>
      <w:jc w:val="right"/>
    </w:pPr>
    <w:r>
      <w:tab/>
    </w:r>
    <w:r>
      <w:tab/>
      <w:t>Document title goes here</w:t>
    </w:r>
  </w:p>
  <w:p w14:paraId="12FA22AA" w14:textId="77777777" w:rsidR="007B10FB" w:rsidRDefault="007B10FB" w:rsidP="005E5431">
    <w:pPr>
      <w:pStyle w:val="Footer-LHSEven"/>
      <w:tabs>
        <w:tab w:val="left" w:pos="720"/>
      </w:tabs>
      <w:jc w:val="right"/>
    </w:pPr>
    <w:r>
      <w:t xml:space="preserve">Month Year, No. </w:t>
    </w:r>
    <w:proofErr w:type="spellStart"/>
    <w:r>
      <w:t>xxxxxx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7A15" w14:textId="77777777" w:rsidR="007B10FB" w:rsidRDefault="007B10FB" w:rsidP="00084A7C">
    <w:pPr>
      <w:pStyle w:val="Header"/>
      <w:framePr w:h="550" w:hRule="exact" w:wrap="notBeside" w:vAnchor="text" w:hAnchor="page" w:x="11041" w:y="-2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005A04">
      <w:rPr>
        <w:rStyle w:val="PageNumber"/>
        <w:b w:val="0"/>
        <w:noProof/>
      </w:rPr>
      <w:t>13</w:t>
    </w:r>
    <w:r>
      <w:rPr>
        <w:rStyle w:val="PageNumber"/>
        <w:b w:val="0"/>
      </w:rPr>
      <w:fldChar w:fldCharType="end"/>
    </w:r>
  </w:p>
  <w:p w14:paraId="5C3D44A7" w14:textId="7E6E2B6E" w:rsidR="007B10FB" w:rsidRDefault="007B10FB" w:rsidP="001A5AB9">
    <w:pPr>
      <w:pStyle w:val="Footer-RHSOdd"/>
      <w:tabs>
        <w:tab w:val="right" w:pos="8460"/>
      </w:tabs>
    </w:pPr>
    <w:r w:rsidRPr="00FE4D52">
      <w:t xml:space="preserve">State-funded schools inspections and outcomes as at 31 </w:t>
    </w:r>
    <w:r>
      <w:t>December</w:t>
    </w:r>
    <w:r w:rsidRPr="00FE4D52">
      <w:t xml:space="preserve"> 2018</w:t>
    </w:r>
    <w:r>
      <w:rPr>
        <w:szCs w:val="16"/>
      </w:rPr>
      <w:br/>
      <w:t>Responsible Statistician: Louise Butler</w:t>
    </w:r>
    <w:r w:rsidRPr="00810AD4">
      <w:rPr>
        <w:szCs w:val="16"/>
      </w:rPr>
      <w:t xml:space="preserve">, </w:t>
    </w:r>
    <w:r>
      <w:rPr>
        <w:szCs w:val="16"/>
      </w:rPr>
      <w:t>Louise.Butler@ofsted.gov.uk</w:t>
    </w:r>
    <w:r w:rsidRPr="002918AF">
      <w:rPr>
        <w:color w:val="0000FF"/>
        <w:szCs w:val="16"/>
      </w:rPr>
      <w:t xml:space="preserve"> </w:t>
    </w:r>
    <w:r>
      <w:rPr>
        <w:color w:val="0000FF"/>
        <w:szCs w:val="16"/>
      </w:rPr>
      <w:t xml:space="preserve">  </w:t>
    </w:r>
    <w:r>
      <w:rPr>
        <w:color w:val="0000FF"/>
        <w:szCs w:val="16"/>
      </w:rPr>
      <w:tab/>
      <w:t xml:space="preserve">                      </w:t>
    </w:r>
    <w:r>
      <w:t>Published on: 28 March 2019.</w:t>
    </w:r>
  </w:p>
  <w:p w14:paraId="357FB062" w14:textId="77777777" w:rsidR="007B10FB" w:rsidRDefault="007B10FB" w:rsidP="001A5AB9">
    <w:pPr>
      <w:pStyle w:val="Footer-RHSOdd"/>
      <w:tabs>
        <w:tab w:val="right" w:pos="84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AFF8" w14:textId="0669F9D9" w:rsidR="007B10FB" w:rsidRDefault="007B10FB" w:rsidP="00321B7B">
    <w:pPr>
      <w:pStyle w:val="Footer-RHSOdd"/>
      <w:tabs>
        <w:tab w:val="right" w:pos="8460"/>
      </w:tabs>
    </w:pPr>
    <w:r w:rsidRPr="00FE4D52">
      <w:t>State-funded schools inspecti</w:t>
    </w:r>
    <w:r>
      <w:t>ons and outcomes as at 31 December</w:t>
    </w:r>
    <w:r w:rsidRPr="00FE4D52">
      <w:t xml:space="preserve"> 2018</w:t>
    </w:r>
    <w:r>
      <w:rPr>
        <w:szCs w:val="16"/>
      </w:rPr>
      <w:br/>
      <w:t>Responsible Statistician: Louise Butler</w:t>
    </w:r>
    <w:r w:rsidRPr="00810AD4">
      <w:rPr>
        <w:szCs w:val="16"/>
      </w:rPr>
      <w:t xml:space="preserve">, </w:t>
    </w:r>
    <w:r>
      <w:rPr>
        <w:szCs w:val="16"/>
      </w:rPr>
      <w:t>Louise.Butler@ofsted.gov.uk</w:t>
    </w:r>
    <w:r w:rsidRPr="002918AF">
      <w:rPr>
        <w:color w:val="0000FF"/>
        <w:szCs w:val="16"/>
      </w:rPr>
      <w:t xml:space="preserve"> </w:t>
    </w:r>
    <w:r>
      <w:rPr>
        <w:color w:val="0000FF"/>
        <w:szCs w:val="16"/>
      </w:rPr>
      <w:t xml:space="preserve">  </w:t>
    </w:r>
    <w:r>
      <w:rPr>
        <w:color w:val="0000FF"/>
        <w:szCs w:val="16"/>
      </w:rPr>
      <w:tab/>
      <w:t xml:space="preserve">                           </w:t>
    </w:r>
    <w:r>
      <w:t>Published on: 28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345C4" w14:textId="77777777" w:rsidR="007B10FB" w:rsidRDefault="007B10FB">
      <w:pPr>
        <w:pStyle w:val="Tabletext-left"/>
      </w:pPr>
      <w:r>
        <w:separator/>
      </w:r>
    </w:p>
  </w:footnote>
  <w:footnote w:type="continuationSeparator" w:id="0">
    <w:p w14:paraId="14B04405" w14:textId="77777777" w:rsidR="007B10FB" w:rsidRDefault="007B10FB">
      <w:pPr>
        <w:pStyle w:val="Tabletext-left"/>
      </w:pPr>
      <w:r>
        <w:continuationSeparator/>
      </w:r>
    </w:p>
    <w:p w14:paraId="492E2C03" w14:textId="77777777" w:rsidR="007B10FB" w:rsidRDefault="007B10FB"/>
    <w:p w14:paraId="0B5B51C6" w14:textId="77777777" w:rsidR="007B10FB" w:rsidRDefault="007B10FB"/>
  </w:footnote>
  <w:footnote w:id="1">
    <w:p w14:paraId="31B8B00C" w14:textId="051061EF" w:rsidR="007B10FB" w:rsidRDefault="007B10FB" w:rsidP="00F346DE">
      <w:pPr>
        <w:pStyle w:val="FootnoteText"/>
      </w:pPr>
      <w:r>
        <w:rPr>
          <w:rStyle w:val="FootnoteReference"/>
        </w:rPr>
        <w:footnoteRef/>
      </w:r>
      <w:r>
        <w:t xml:space="preserve"> As part of the 2011 Education Act, the government made outstanding primary and secondary</w:t>
      </w:r>
    </w:p>
    <w:p w14:paraId="4C0055CA" w14:textId="12455C5E" w:rsidR="007B10FB" w:rsidRDefault="007B10FB" w:rsidP="00F346DE">
      <w:pPr>
        <w:pStyle w:val="FootnoteText"/>
      </w:pPr>
      <w:r>
        <w:t>schools exempt from routine inspections.</w:t>
      </w:r>
    </w:p>
  </w:footnote>
  <w:footnote w:id="2">
    <w:p w14:paraId="5378C189" w14:textId="77777777" w:rsidR="007B10FB" w:rsidRPr="00FC243D" w:rsidRDefault="007B10FB" w:rsidP="00FC243D">
      <w:pPr>
        <w:spacing w:before="120" w:after="240"/>
        <w:rPr>
          <w:rFonts w:cs="Tahoma"/>
          <w:sz w:val="20"/>
          <w:szCs w:val="20"/>
        </w:rPr>
      </w:pPr>
      <w:r w:rsidRPr="00FC243D">
        <w:rPr>
          <w:rStyle w:val="FootnoteReference"/>
          <w:sz w:val="20"/>
          <w:szCs w:val="20"/>
        </w:rPr>
        <w:footnoteRef/>
      </w:r>
      <w:r w:rsidRPr="00FC243D">
        <w:rPr>
          <w:sz w:val="20"/>
          <w:szCs w:val="20"/>
        </w:rPr>
        <w:t xml:space="preserve"> </w:t>
      </w:r>
      <w:r w:rsidRPr="00FC243D">
        <w:rPr>
          <w:rFonts w:cs="Tahoma"/>
          <w:sz w:val="20"/>
          <w:szCs w:val="20"/>
        </w:rPr>
        <w:t>In June 2018, following a consultation, we changed the way we report on inspection outcomes in our statistical datasets. The main change was to include the grades of schools that had since become academies in our statistics and analysis. These are called ‘predecessor schools’.</w:t>
      </w:r>
    </w:p>
    <w:p w14:paraId="292C098A" w14:textId="7B749737" w:rsidR="007B10FB" w:rsidRDefault="007B10FB">
      <w:pPr>
        <w:pStyle w:val="FootnoteText"/>
      </w:pPr>
    </w:p>
  </w:footnote>
  <w:footnote w:id="3">
    <w:p w14:paraId="3D0F6232" w14:textId="4A981A23" w:rsidR="007B10FB" w:rsidRDefault="007B10FB" w:rsidP="00D57D6F">
      <w:pPr>
        <w:pStyle w:val="FootnoteText"/>
      </w:pPr>
      <w:r>
        <w:rPr>
          <w:rStyle w:val="FootnoteReference"/>
        </w:rPr>
        <w:footnoteRef/>
      </w:r>
      <w:r>
        <w:t xml:space="preserve"> Change of status or risk assessment inspections are section 5 inspections selected due to concerns or a change of status identified during risk assessment. These schools would have had a short inspection under the previous policy. </w:t>
      </w:r>
    </w:p>
  </w:footnote>
  <w:footnote w:id="4">
    <w:p w14:paraId="449946E2" w14:textId="6A86683D" w:rsidR="007B10FB" w:rsidRDefault="007B10FB">
      <w:pPr>
        <w:pStyle w:val="FootnoteText"/>
      </w:pPr>
      <w:r>
        <w:rPr>
          <w:rStyle w:val="FootnoteReference"/>
        </w:rPr>
        <w:footnoteRef/>
      </w:r>
      <w:r>
        <w:t xml:space="preserve"> Follow on concerns section 5 inspections are inspections of good schools where the outcome of the previous short inspection was for a ‘section 5 next’ </w:t>
      </w:r>
      <w:r w:rsidRPr="001452DA">
        <w:rPr>
          <w:rFonts w:cs="Tahoma"/>
        </w:rPr>
        <w:t>as the school was potentially declining</w:t>
      </w:r>
      <w:r>
        <w:t>.</w:t>
      </w:r>
    </w:p>
  </w:footnote>
  <w:footnote w:id="5">
    <w:p w14:paraId="30B7D0F4" w14:textId="4EF6D11E" w:rsidR="007B10FB" w:rsidRDefault="007B10FB">
      <w:pPr>
        <w:pStyle w:val="FootnoteText"/>
      </w:pPr>
      <w:r>
        <w:rPr>
          <w:rStyle w:val="FootnoteReference"/>
        </w:rPr>
        <w:footnoteRef/>
      </w:r>
      <w:r>
        <w:t xml:space="preserve"> Follow on improving section 5 inspections are inspections of good schools where the outcome of the previous short inspection was for a ‘section 5 next’ </w:t>
      </w:r>
      <w:r w:rsidRPr="001452DA">
        <w:rPr>
          <w:rFonts w:cs="Tahoma"/>
        </w:rPr>
        <w:t>as the school was potentially improving</w:t>
      </w:r>
      <w:r>
        <w:t>.</w:t>
      </w:r>
    </w:p>
  </w:footnote>
  <w:footnote w:id="6">
    <w:p w14:paraId="2F7FD473" w14:textId="54307B8B" w:rsidR="007B10FB" w:rsidRDefault="007B10FB">
      <w:pPr>
        <w:pStyle w:val="FootnoteText"/>
      </w:pPr>
      <w:r>
        <w:rPr>
          <w:rStyle w:val="FootnoteReference"/>
        </w:rPr>
        <w:footnoteRef/>
      </w:r>
      <w:r>
        <w:t xml:space="preserve"> See the glossary for more information about short inspection</w:t>
      </w:r>
      <w:r w:rsidR="005766E9">
        <w:t>s</w:t>
      </w:r>
      <w:r>
        <w:t xml:space="preserve">. </w:t>
      </w:r>
      <w:hyperlink w:anchor="_Glossary_1" w:history="1">
        <w:r w:rsidRPr="00D3411B">
          <w:rPr>
            <w:rStyle w:val="Hyperlink"/>
          </w:rPr>
          <w:t>Glossary</w:t>
        </w:r>
      </w:hyperlink>
    </w:p>
  </w:footnote>
  <w:footnote w:id="7">
    <w:p w14:paraId="4179FDF9" w14:textId="77777777" w:rsidR="007B10FB" w:rsidRDefault="007B10FB" w:rsidP="00560314">
      <w:pPr>
        <w:pStyle w:val="FootnoteText"/>
      </w:pPr>
      <w:r>
        <w:rPr>
          <w:rStyle w:val="FootnoteReference"/>
        </w:rPr>
        <w:footnoteRef/>
      </w:r>
      <w:r>
        <w:t xml:space="preserve"> </w:t>
      </w:r>
      <w:r w:rsidRPr="008C6DF5">
        <w:rPr>
          <w:rFonts w:cs="Tahoma"/>
        </w:rPr>
        <w:t>‘School ins</w:t>
      </w:r>
      <w:r>
        <w:rPr>
          <w:rFonts w:cs="Tahoma"/>
        </w:rPr>
        <w:t>p</w:t>
      </w:r>
      <w:r w:rsidRPr="008C6DF5">
        <w:rPr>
          <w:rFonts w:cs="Tahoma"/>
        </w:rPr>
        <w:t xml:space="preserve">ection handbook – section 8’, Ofsted, September 2018; </w:t>
      </w:r>
      <w:hyperlink r:id="rId1" w:history="1">
        <w:r w:rsidRPr="008C6DF5">
          <w:rPr>
            <w:rStyle w:val="Hyperlink"/>
            <w:rFonts w:cs="Tahoma"/>
          </w:rPr>
          <w:t>www.gov.uk/government/publications/handbook-for-short-monitoring-and-unannounced-behaviour-school-inspections</w:t>
        </w:r>
      </w:hyperlink>
      <w:r>
        <w:rPr>
          <w:rFonts w:cs="Tahoma"/>
        </w:rPr>
        <w:t>.</w:t>
      </w:r>
    </w:p>
  </w:footnote>
  <w:footnote w:id="8">
    <w:p w14:paraId="09153026" w14:textId="26CE15D6" w:rsidR="007B10FB" w:rsidRDefault="007B10FB">
      <w:pPr>
        <w:pStyle w:val="FootnoteText"/>
        <w:rPr>
          <w:rStyle w:val="Hyperlink"/>
        </w:rPr>
      </w:pPr>
      <w:r>
        <w:rPr>
          <w:rStyle w:val="FootnoteReference"/>
        </w:rPr>
        <w:footnoteRef/>
      </w:r>
      <w:r>
        <w:t xml:space="preserve"> For related research on ‘stuck’ schools please see HMCI’s Annual Report, December 2018</w:t>
      </w:r>
      <w:r w:rsidR="00D83FAE">
        <w:rPr>
          <w:rStyle w:val="Hyperlink"/>
        </w:rPr>
        <w:t xml:space="preserve"> </w:t>
      </w:r>
    </w:p>
    <w:p w14:paraId="4EA585EB" w14:textId="7D4DBD43" w:rsidR="00D83FAE" w:rsidRDefault="005F0B44">
      <w:pPr>
        <w:pStyle w:val="FootnoteText"/>
      </w:pPr>
      <w:hyperlink r:id="rId2" w:anchor="schools-stuck" w:history="1">
        <w:r w:rsidR="00D83FAE">
          <w:rPr>
            <w:rStyle w:val="Hyperlink"/>
          </w:rPr>
          <w:t>https://www.gov.uk/government/publications/ofsted-annual-report-201718-education-childrens-services-and-skills/the-annual-report-of-her-majestys-chief-inspector-of-education-childrens-services-and-skills-201718#schools-stuck</w:t>
        </w:r>
      </w:hyperlink>
    </w:p>
  </w:footnote>
  <w:footnote w:id="9">
    <w:p w14:paraId="32BA5EDA" w14:textId="2C056D1F" w:rsidR="007B10FB" w:rsidRPr="007A7492" w:rsidRDefault="007B10FB" w:rsidP="00FF540A">
      <w:pPr>
        <w:rPr>
          <w:rFonts w:cs="Tahoma"/>
          <w:sz w:val="20"/>
          <w:szCs w:val="20"/>
        </w:rPr>
      </w:pPr>
      <w:r w:rsidRPr="007A7492">
        <w:rPr>
          <w:rStyle w:val="FootnoteReference"/>
        </w:rPr>
        <w:footnoteRef/>
      </w:r>
      <w:r w:rsidRPr="007A7492">
        <w:rPr>
          <w:rFonts w:cs="Tahoma"/>
          <w:sz w:val="20"/>
          <w:szCs w:val="20"/>
        </w:rPr>
        <w:t xml:space="preserve"> See </w:t>
      </w:r>
      <w:hyperlink r:id="rId3" w:history="1">
        <w:r w:rsidRPr="00101FD9">
          <w:rPr>
            <w:rStyle w:val="Hyperlink"/>
            <w:rFonts w:cs="Tahoma"/>
            <w:sz w:val="20"/>
            <w:szCs w:val="20"/>
          </w:rPr>
          <w:t>https://www.gov.uk/government/publications/social-mobility-and-opportunity-areas</w:t>
        </w:r>
      </w:hyperlink>
      <w:r w:rsidR="0017270A">
        <w:rPr>
          <w:rFonts w:cs="Tahoma"/>
          <w:sz w:val="20"/>
          <w:szCs w:val="20"/>
        </w:rPr>
        <w:t xml:space="preserve"> </w:t>
      </w:r>
      <w:r>
        <w:rPr>
          <w:rFonts w:cs="Tahoma"/>
          <w:sz w:val="20"/>
          <w:szCs w:val="20"/>
        </w:rPr>
        <w:t>for</w:t>
      </w:r>
      <w:r w:rsidRPr="007A7492">
        <w:rPr>
          <w:rFonts w:cs="Tahoma"/>
          <w:sz w:val="20"/>
          <w:szCs w:val="20"/>
        </w:rPr>
        <w:t xml:space="preserve"> further details.</w:t>
      </w:r>
    </w:p>
    <w:p w14:paraId="51C29634" w14:textId="44E57B5C" w:rsidR="007B10FB" w:rsidRDefault="007B10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252E" w14:textId="77777777" w:rsidR="007B10FB" w:rsidRDefault="007B10FB" w:rsidP="008A2ECC">
    <w:pPr>
      <w:pStyle w:val="Header"/>
      <w:pBdr>
        <w:bottom w:val="none" w:sz="0" w:space="0" w:color="auto"/>
      </w:pBdr>
    </w:pPr>
    <w:r>
      <w:rPr>
        <w:noProof/>
        <w:lang w:eastAsia="en-GB"/>
      </w:rPr>
      <w:drawing>
        <wp:anchor distT="0" distB="0" distL="114300" distR="114300" simplePos="0" relativeHeight="251657728" behindDoc="1" locked="1" layoutInCell="0" allowOverlap="0" wp14:anchorId="48A398D5" wp14:editId="472B09E1">
          <wp:simplePos x="0" y="0"/>
          <wp:positionH relativeFrom="page">
            <wp:posOffset>6120765</wp:posOffset>
          </wp:positionH>
          <wp:positionV relativeFrom="page">
            <wp:posOffset>323850</wp:posOffset>
          </wp:positionV>
          <wp:extent cx="1007745" cy="506095"/>
          <wp:effectExtent l="0" t="0" r="1905" b="8255"/>
          <wp:wrapNone/>
          <wp:docPr id="5" name="Picture 5"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42331" w14:textId="77777777" w:rsidR="007B10FB" w:rsidRDefault="007B10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BBA0" w14:textId="77777777" w:rsidR="007B10FB" w:rsidRDefault="007B10FB" w:rsidP="00F67AA1">
    <w:pPr>
      <w:pStyle w:val="Heading3"/>
    </w:pPr>
    <w:r>
      <w:rPr>
        <w:noProof/>
      </w:rPr>
      <w:drawing>
        <wp:anchor distT="0" distB="0" distL="114300" distR="114300" simplePos="0" relativeHeight="251656704" behindDoc="1" locked="1" layoutInCell="0" allowOverlap="0" wp14:anchorId="5926E929" wp14:editId="44CB9D5D">
          <wp:simplePos x="0" y="0"/>
          <wp:positionH relativeFrom="page">
            <wp:posOffset>6120765</wp:posOffset>
          </wp:positionH>
          <wp:positionV relativeFrom="page">
            <wp:posOffset>323850</wp:posOffset>
          </wp:positionV>
          <wp:extent cx="1007745" cy="506095"/>
          <wp:effectExtent l="0" t="0" r="1905" b="8255"/>
          <wp:wrapNone/>
          <wp:docPr id="8" name="Picture 8"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r>
      <w:t>Official Statistics</w:t>
    </w:r>
  </w:p>
  <w:p w14:paraId="0A0F9FE7" w14:textId="77777777" w:rsidR="007B10FB" w:rsidRDefault="007B10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0046" w14:textId="77777777" w:rsidR="007B10FB" w:rsidRDefault="007B10FB" w:rsidP="00F67AA1">
    <w:pPr>
      <w:pStyle w:val="Heading3"/>
    </w:pPr>
    <w:r>
      <w:rPr>
        <w:noProof/>
      </w:rPr>
      <w:drawing>
        <wp:anchor distT="0" distB="0" distL="114300" distR="114300" simplePos="0" relativeHeight="251658752" behindDoc="1" locked="0" layoutInCell="1" allowOverlap="1" wp14:anchorId="5260DFF6" wp14:editId="697CBEC6">
          <wp:simplePos x="0" y="0"/>
          <wp:positionH relativeFrom="page">
            <wp:posOffset>5832475</wp:posOffset>
          </wp:positionH>
          <wp:positionV relativeFrom="page">
            <wp:posOffset>280670</wp:posOffset>
          </wp:positionV>
          <wp:extent cx="1295400" cy="1098550"/>
          <wp:effectExtent l="0" t="0" r="0" b="6350"/>
          <wp:wrapNone/>
          <wp:docPr id="10" name="Picture 10"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t>Official Statistics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1B0"/>
    <w:multiLevelType w:val="hybridMultilevel"/>
    <w:tmpl w:val="0F881228"/>
    <w:lvl w:ilvl="0" w:tplc="44F2601E">
      <w:start w:val="1"/>
      <w:numFmt w:val="decimal"/>
      <w:lvlText w:val="%1."/>
      <w:lvlJc w:val="left"/>
      <w:pPr>
        <w:ind w:left="643"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C1D6C"/>
    <w:multiLevelType w:val="hybridMultilevel"/>
    <w:tmpl w:val="58984E32"/>
    <w:lvl w:ilvl="0" w:tplc="44F2601E">
      <w:start w:val="1"/>
      <w:numFmt w:val="decimal"/>
      <w:lvlText w:val="%1."/>
      <w:lvlJc w:val="left"/>
      <w:pPr>
        <w:ind w:left="643"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6203A"/>
    <w:multiLevelType w:val="hybridMultilevel"/>
    <w:tmpl w:val="C7A0FDF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AF4E97"/>
    <w:multiLevelType w:val="hybridMultilevel"/>
    <w:tmpl w:val="E94EFC9E"/>
    <w:lvl w:ilvl="0" w:tplc="44F2601E">
      <w:start w:val="1"/>
      <w:numFmt w:val="decimal"/>
      <w:lvlText w:val="%1."/>
      <w:lvlJc w:val="left"/>
      <w:pPr>
        <w:ind w:left="643"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856"/>
    <w:multiLevelType w:val="hybridMultilevel"/>
    <w:tmpl w:val="0100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11438"/>
    <w:multiLevelType w:val="hybridMultilevel"/>
    <w:tmpl w:val="B14054EC"/>
    <w:lvl w:ilvl="0" w:tplc="44F2601E">
      <w:start w:val="1"/>
      <w:numFmt w:val="decimal"/>
      <w:lvlText w:val="%1."/>
      <w:lvlJc w:val="left"/>
      <w:pPr>
        <w:ind w:left="643"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C22EF"/>
    <w:multiLevelType w:val="hybridMultilevel"/>
    <w:tmpl w:val="E6D62CE8"/>
    <w:lvl w:ilvl="0" w:tplc="44F2601E">
      <w:start w:val="1"/>
      <w:numFmt w:val="decimal"/>
      <w:lvlText w:val="%1."/>
      <w:lvlJc w:val="left"/>
      <w:pPr>
        <w:ind w:left="643"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A751B8"/>
    <w:multiLevelType w:val="hybridMultilevel"/>
    <w:tmpl w:val="192C3078"/>
    <w:lvl w:ilvl="0" w:tplc="44F2601E">
      <w:start w:val="1"/>
      <w:numFmt w:val="decimal"/>
      <w:lvlText w:val="%1."/>
      <w:lvlJc w:val="left"/>
      <w:pPr>
        <w:ind w:left="643"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4E5979"/>
    <w:multiLevelType w:val="hybridMultilevel"/>
    <w:tmpl w:val="644E7872"/>
    <w:lvl w:ilvl="0" w:tplc="08090005">
      <w:start w:val="1"/>
      <w:numFmt w:val="bullet"/>
      <w:lvlText w:val=""/>
      <w:lvlJc w:val="left"/>
      <w:pPr>
        <w:ind w:left="502" w:hanging="360"/>
      </w:pPr>
      <w:rPr>
        <w:rFonts w:ascii="Wingdings" w:hAnsi="Wingding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D4516"/>
    <w:multiLevelType w:val="hybridMultilevel"/>
    <w:tmpl w:val="3948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B0F22"/>
    <w:multiLevelType w:val="hybridMultilevel"/>
    <w:tmpl w:val="7FAC56DA"/>
    <w:lvl w:ilvl="0" w:tplc="44F2601E">
      <w:start w:val="1"/>
      <w:numFmt w:val="decimal"/>
      <w:lvlText w:val="%1."/>
      <w:lvlJc w:val="left"/>
      <w:pPr>
        <w:ind w:left="643"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86742"/>
    <w:multiLevelType w:val="hybridMultilevel"/>
    <w:tmpl w:val="3AF8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D27D9"/>
    <w:multiLevelType w:val="hybridMultilevel"/>
    <w:tmpl w:val="CED07CE4"/>
    <w:lvl w:ilvl="0" w:tplc="44F2601E">
      <w:start w:val="1"/>
      <w:numFmt w:val="decimal"/>
      <w:lvlText w:val="%1."/>
      <w:lvlJc w:val="left"/>
      <w:pPr>
        <w:ind w:left="643"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130209"/>
    <w:multiLevelType w:val="hybridMultilevel"/>
    <w:tmpl w:val="7FEAAAEA"/>
    <w:lvl w:ilvl="0" w:tplc="44F2601E">
      <w:start w:val="1"/>
      <w:numFmt w:val="decimal"/>
      <w:lvlText w:val="%1."/>
      <w:lvlJc w:val="left"/>
      <w:pPr>
        <w:ind w:left="1284" w:hanging="360"/>
      </w:pPr>
      <w:rPr>
        <w:b w:val="0"/>
      </w:r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19" w15:restartNumberingAfterBreak="0">
    <w:nsid w:val="462426DB"/>
    <w:multiLevelType w:val="hybridMultilevel"/>
    <w:tmpl w:val="96DC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1" w15:restartNumberingAfterBreak="0">
    <w:nsid w:val="4A8215D2"/>
    <w:multiLevelType w:val="hybridMultilevel"/>
    <w:tmpl w:val="BA5AA0B2"/>
    <w:lvl w:ilvl="0" w:tplc="0809000B">
      <w:start w:val="1"/>
      <w:numFmt w:val="bullet"/>
      <w:lvlText w:val=""/>
      <w:lvlJc w:val="left"/>
      <w:pPr>
        <w:ind w:left="1080" w:hanging="360"/>
      </w:pPr>
      <w:rPr>
        <w:rFonts w:ascii="Wingdings" w:hAnsi="Wingdings" w:hint="default"/>
        <w:b w:val="0"/>
      </w:rPr>
    </w:lvl>
    <w:lvl w:ilvl="1" w:tplc="08090019">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2" w15:restartNumberingAfterBreak="1">
    <w:nsid w:val="5B4E185F"/>
    <w:multiLevelType w:val="hybridMultilevel"/>
    <w:tmpl w:val="9F3E7D1E"/>
    <w:lvl w:ilvl="0" w:tplc="548E5AC2">
      <w:start w:val="1"/>
      <w:numFmt w:val="decimal"/>
      <w:lvlText w:val="%1."/>
      <w:lvlJc w:val="left"/>
      <w:pPr>
        <w:ind w:left="720" w:hanging="360"/>
      </w:pPr>
      <w:rPr>
        <w:rFonts w:ascii="Tahoma" w:hAnsi="Tahoma" w:cs="Tahoma" w:hint="default"/>
        <w:b w:val="0"/>
        <w:color w:val="000000"/>
      </w:rPr>
    </w:lvl>
    <w:lvl w:ilvl="1" w:tplc="A31C19F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0F">
      <w:start w:val="1"/>
      <w:numFmt w:val="decimal"/>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755253"/>
    <w:multiLevelType w:val="hybridMultilevel"/>
    <w:tmpl w:val="19A2B5B0"/>
    <w:lvl w:ilvl="0" w:tplc="08090005">
      <w:start w:val="1"/>
      <w:numFmt w:val="bullet"/>
      <w:lvlText w:val=""/>
      <w:lvlJc w:val="left"/>
      <w:pPr>
        <w:ind w:left="1080" w:hanging="360"/>
      </w:pPr>
      <w:rPr>
        <w:rFonts w:ascii="Wingdings" w:hAnsi="Wingdings" w:hint="default"/>
        <w:b w:val="0"/>
      </w:rPr>
    </w:lvl>
    <w:lvl w:ilvl="1" w:tplc="08090019">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4" w15:restartNumberingAfterBreak="0">
    <w:nsid w:val="5BCC5A8E"/>
    <w:multiLevelType w:val="hybridMultilevel"/>
    <w:tmpl w:val="A7F05112"/>
    <w:lvl w:ilvl="0" w:tplc="4F4A3CA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1C5B38"/>
    <w:multiLevelType w:val="hybridMultilevel"/>
    <w:tmpl w:val="20D61280"/>
    <w:lvl w:ilvl="0" w:tplc="BD1C856A">
      <w:start w:val="1"/>
      <w:numFmt w:val="bullet"/>
      <w:lvlText w:val=""/>
      <w:lvlJc w:val="left"/>
      <w:pPr>
        <w:tabs>
          <w:tab w:val="num" w:pos="720"/>
        </w:tabs>
        <w:ind w:left="720" w:hanging="360"/>
      </w:pPr>
      <w:rPr>
        <w:rFonts w:ascii="Wingdings" w:hAnsi="Wingdings" w:hint="default"/>
      </w:rPr>
    </w:lvl>
    <w:lvl w:ilvl="1" w:tplc="B09CC974">
      <w:start w:val="1"/>
      <w:numFmt w:val="bullet"/>
      <w:lvlText w:val=""/>
      <w:lvlJc w:val="left"/>
      <w:pPr>
        <w:tabs>
          <w:tab w:val="num" w:pos="1440"/>
        </w:tabs>
        <w:ind w:left="1440" w:hanging="360"/>
      </w:pPr>
      <w:rPr>
        <w:rFonts w:ascii="Wingdings" w:hAnsi="Wingdings" w:hint="default"/>
      </w:rPr>
    </w:lvl>
    <w:lvl w:ilvl="2" w:tplc="08108ACE" w:tentative="1">
      <w:start w:val="1"/>
      <w:numFmt w:val="bullet"/>
      <w:lvlText w:val=""/>
      <w:lvlJc w:val="left"/>
      <w:pPr>
        <w:tabs>
          <w:tab w:val="num" w:pos="2160"/>
        </w:tabs>
        <w:ind w:left="2160" w:hanging="360"/>
      </w:pPr>
      <w:rPr>
        <w:rFonts w:ascii="Wingdings" w:hAnsi="Wingdings" w:hint="default"/>
      </w:rPr>
    </w:lvl>
    <w:lvl w:ilvl="3" w:tplc="743803FA" w:tentative="1">
      <w:start w:val="1"/>
      <w:numFmt w:val="bullet"/>
      <w:lvlText w:val=""/>
      <w:lvlJc w:val="left"/>
      <w:pPr>
        <w:tabs>
          <w:tab w:val="num" w:pos="2880"/>
        </w:tabs>
        <w:ind w:left="2880" w:hanging="360"/>
      </w:pPr>
      <w:rPr>
        <w:rFonts w:ascii="Wingdings" w:hAnsi="Wingdings" w:hint="default"/>
      </w:rPr>
    </w:lvl>
    <w:lvl w:ilvl="4" w:tplc="0E10CBBC" w:tentative="1">
      <w:start w:val="1"/>
      <w:numFmt w:val="bullet"/>
      <w:lvlText w:val=""/>
      <w:lvlJc w:val="left"/>
      <w:pPr>
        <w:tabs>
          <w:tab w:val="num" w:pos="3600"/>
        </w:tabs>
        <w:ind w:left="3600" w:hanging="360"/>
      </w:pPr>
      <w:rPr>
        <w:rFonts w:ascii="Wingdings" w:hAnsi="Wingdings" w:hint="default"/>
      </w:rPr>
    </w:lvl>
    <w:lvl w:ilvl="5" w:tplc="A4B06A12" w:tentative="1">
      <w:start w:val="1"/>
      <w:numFmt w:val="bullet"/>
      <w:lvlText w:val=""/>
      <w:lvlJc w:val="left"/>
      <w:pPr>
        <w:tabs>
          <w:tab w:val="num" w:pos="4320"/>
        </w:tabs>
        <w:ind w:left="4320" w:hanging="360"/>
      </w:pPr>
      <w:rPr>
        <w:rFonts w:ascii="Wingdings" w:hAnsi="Wingdings" w:hint="default"/>
      </w:rPr>
    </w:lvl>
    <w:lvl w:ilvl="6" w:tplc="C7965300" w:tentative="1">
      <w:start w:val="1"/>
      <w:numFmt w:val="bullet"/>
      <w:lvlText w:val=""/>
      <w:lvlJc w:val="left"/>
      <w:pPr>
        <w:tabs>
          <w:tab w:val="num" w:pos="5040"/>
        </w:tabs>
        <w:ind w:left="5040" w:hanging="360"/>
      </w:pPr>
      <w:rPr>
        <w:rFonts w:ascii="Wingdings" w:hAnsi="Wingdings" w:hint="default"/>
      </w:rPr>
    </w:lvl>
    <w:lvl w:ilvl="7" w:tplc="81F2A1B0" w:tentative="1">
      <w:start w:val="1"/>
      <w:numFmt w:val="bullet"/>
      <w:lvlText w:val=""/>
      <w:lvlJc w:val="left"/>
      <w:pPr>
        <w:tabs>
          <w:tab w:val="num" w:pos="5760"/>
        </w:tabs>
        <w:ind w:left="5760" w:hanging="360"/>
      </w:pPr>
      <w:rPr>
        <w:rFonts w:ascii="Wingdings" w:hAnsi="Wingdings" w:hint="default"/>
      </w:rPr>
    </w:lvl>
    <w:lvl w:ilvl="8" w:tplc="5740864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406E7E"/>
    <w:multiLevelType w:val="hybridMultilevel"/>
    <w:tmpl w:val="524A6434"/>
    <w:lvl w:ilvl="0" w:tplc="08090005">
      <w:start w:val="1"/>
      <w:numFmt w:val="bullet"/>
      <w:lvlText w:val=""/>
      <w:lvlJc w:val="left"/>
      <w:pPr>
        <w:ind w:left="859" w:hanging="360"/>
      </w:pPr>
      <w:rPr>
        <w:rFonts w:ascii="Wingdings" w:hAnsi="Wingdings" w:hint="default"/>
        <w:b w:val="0"/>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15:restartNumberingAfterBreak="0">
    <w:nsid w:val="6BD23744"/>
    <w:multiLevelType w:val="hybridMultilevel"/>
    <w:tmpl w:val="F7C61C6C"/>
    <w:lvl w:ilvl="0" w:tplc="0809000B">
      <w:start w:val="1"/>
      <w:numFmt w:val="bullet"/>
      <w:lvlText w:val=""/>
      <w:lvlJc w:val="left"/>
      <w:pPr>
        <w:ind w:left="1080" w:hanging="360"/>
      </w:pPr>
      <w:rPr>
        <w:rFonts w:ascii="Wingdings" w:hAnsi="Wingdings" w:hint="default"/>
        <w:b w:val="0"/>
      </w:rPr>
    </w:lvl>
    <w:lvl w:ilvl="1" w:tplc="08090019">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8" w15:restartNumberingAfterBreak="0">
    <w:nsid w:val="6E9A691C"/>
    <w:multiLevelType w:val="hybridMultilevel"/>
    <w:tmpl w:val="6366A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0" w15:restartNumberingAfterBreak="0">
    <w:nsid w:val="6FAD175A"/>
    <w:multiLevelType w:val="hybridMultilevel"/>
    <w:tmpl w:val="74A6740C"/>
    <w:lvl w:ilvl="0" w:tplc="44F2601E">
      <w:start w:val="1"/>
      <w:numFmt w:val="decimal"/>
      <w:lvlText w:val="%1."/>
      <w:lvlJc w:val="left"/>
      <w:pPr>
        <w:ind w:left="643"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B21608"/>
    <w:multiLevelType w:val="hybridMultilevel"/>
    <w:tmpl w:val="74FA3E3E"/>
    <w:lvl w:ilvl="0" w:tplc="44F2601E">
      <w:start w:val="1"/>
      <w:numFmt w:val="decimal"/>
      <w:lvlText w:val="%1."/>
      <w:lvlJc w:val="left"/>
      <w:pPr>
        <w:ind w:left="643"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F03BA7"/>
    <w:multiLevelType w:val="hybridMultilevel"/>
    <w:tmpl w:val="698E088E"/>
    <w:lvl w:ilvl="0" w:tplc="44F2601E">
      <w:start w:val="1"/>
      <w:numFmt w:val="decimal"/>
      <w:lvlText w:val="%1."/>
      <w:lvlJc w:val="left"/>
      <w:pPr>
        <w:ind w:left="643"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6F396F"/>
    <w:multiLevelType w:val="hybridMultilevel"/>
    <w:tmpl w:val="1C9E2E86"/>
    <w:lvl w:ilvl="0" w:tplc="44F2601E">
      <w:start w:val="1"/>
      <w:numFmt w:val="decimal"/>
      <w:lvlText w:val="%1."/>
      <w:lvlJc w:val="left"/>
      <w:pPr>
        <w:ind w:left="1284" w:hanging="360"/>
      </w:pPr>
      <w:rPr>
        <w:b w:val="0"/>
      </w:r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34" w15:restartNumberingAfterBreak="0">
    <w:nsid w:val="7E8D2B92"/>
    <w:multiLevelType w:val="hybridMultilevel"/>
    <w:tmpl w:val="59626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20"/>
  </w:num>
  <w:num w:numId="4">
    <w:abstractNumId w:val="29"/>
  </w:num>
  <w:num w:numId="5">
    <w:abstractNumId w:val="6"/>
  </w:num>
  <w:num w:numId="6">
    <w:abstractNumId w:val="12"/>
  </w:num>
  <w:num w:numId="7">
    <w:abstractNumId w:val="4"/>
  </w:num>
  <w:num w:numId="8">
    <w:abstractNumId w:val="28"/>
  </w:num>
  <w:num w:numId="9">
    <w:abstractNumId w:val="30"/>
  </w:num>
  <w:num w:numId="10">
    <w:abstractNumId w:val="26"/>
  </w:num>
  <w:num w:numId="11">
    <w:abstractNumId w:val="11"/>
  </w:num>
  <w:num w:numId="12">
    <w:abstractNumId w:val="21"/>
  </w:num>
  <w:num w:numId="13">
    <w:abstractNumId w:val="2"/>
  </w:num>
  <w:num w:numId="14">
    <w:abstractNumId w:val="25"/>
  </w:num>
  <w:num w:numId="15">
    <w:abstractNumId w:val="5"/>
  </w:num>
  <w:num w:numId="16">
    <w:abstractNumId w:val="19"/>
  </w:num>
  <w:num w:numId="17">
    <w:abstractNumId w:val="16"/>
  </w:num>
  <w:num w:numId="18">
    <w:abstractNumId w:val="14"/>
  </w:num>
  <w:num w:numId="19">
    <w:abstractNumId w:val="34"/>
  </w:num>
  <w:num w:numId="20">
    <w:abstractNumId w:val="24"/>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7"/>
  </w:num>
  <w:num w:numId="24">
    <w:abstractNumId w:val="22"/>
  </w:num>
  <w:num w:numId="25">
    <w:abstractNumId w:val="10"/>
  </w:num>
  <w:num w:numId="26">
    <w:abstractNumId w:val="9"/>
  </w:num>
  <w:num w:numId="27">
    <w:abstractNumId w:val="0"/>
  </w:num>
  <w:num w:numId="28">
    <w:abstractNumId w:val="17"/>
  </w:num>
  <w:num w:numId="29">
    <w:abstractNumId w:val="18"/>
  </w:num>
  <w:num w:numId="30">
    <w:abstractNumId w:val="1"/>
  </w:num>
  <w:num w:numId="31">
    <w:abstractNumId w:val="31"/>
  </w:num>
  <w:num w:numId="32">
    <w:abstractNumId w:val="32"/>
  </w:num>
  <w:num w:numId="33">
    <w:abstractNumId w:val="15"/>
  </w:num>
  <w:num w:numId="34">
    <w:abstractNumId w:val="3"/>
  </w:num>
  <w:num w:numId="35">
    <w:abstractNumId w:val="8"/>
  </w:num>
  <w:num w:numId="36">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11A"/>
    <w:rsid w:val="0000122A"/>
    <w:rsid w:val="00003431"/>
    <w:rsid w:val="000036F0"/>
    <w:rsid w:val="000036F4"/>
    <w:rsid w:val="0000389B"/>
    <w:rsid w:val="00003C72"/>
    <w:rsid w:val="000049E0"/>
    <w:rsid w:val="00005A04"/>
    <w:rsid w:val="00007461"/>
    <w:rsid w:val="0001086F"/>
    <w:rsid w:val="00012F7C"/>
    <w:rsid w:val="00013045"/>
    <w:rsid w:val="0001349B"/>
    <w:rsid w:val="00013AC4"/>
    <w:rsid w:val="000142C9"/>
    <w:rsid w:val="000162B1"/>
    <w:rsid w:val="00020FAF"/>
    <w:rsid w:val="000224F6"/>
    <w:rsid w:val="00025DD0"/>
    <w:rsid w:val="00026225"/>
    <w:rsid w:val="00026B87"/>
    <w:rsid w:val="0003086D"/>
    <w:rsid w:val="000314E9"/>
    <w:rsid w:val="00031EFE"/>
    <w:rsid w:val="00033081"/>
    <w:rsid w:val="000337F1"/>
    <w:rsid w:val="00033F6F"/>
    <w:rsid w:val="00045279"/>
    <w:rsid w:val="00051CB0"/>
    <w:rsid w:val="0005216B"/>
    <w:rsid w:val="00052BA8"/>
    <w:rsid w:val="00056597"/>
    <w:rsid w:val="000633BF"/>
    <w:rsid w:val="00063D0B"/>
    <w:rsid w:val="00064F20"/>
    <w:rsid w:val="0006516A"/>
    <w:rsid w:val="00066B97"/>
    <w:rsid w:val="000675F8"/>
    <w:rsid w:val="00067C3E"/>
    <w:rsid w:val="00074129"/>
    <w:rsid w:val="00074244"/>
    <w:rsid w:val="000743D2"/>
    <w:rsid w:val="00074E80"/>
    <w:rsid w:val="000805FC"/>
    <w:rsid w:val="00080F6A"/>
    <w:rsid w:val="0008102D"/>
    <w:rsid w:val="00081382"/>
    <w:rsid w:val="0008153D"/>
    <w:rsid w:val="00081DD3"/>
    <w:rsid w:val="0008284E"/>
    <w:rsid w:val="000843C3"/>
    <w:rsid w:val="00084A7C"/>
    <w:rsid w:val="00085917"/>
    <w:rsid w:val="000876DE"/>
    <w:rsid w:val="00090A14"/>
    <w:rsid w:val="0009193B"/>
    <w:rsid w:val="00094E9A"/>
    <w:rsid w:val="00096DBA"/>
    <w:rsid w:val="00097E9A"/>
    <w:rsid w:val="000A129A"/>
    <w:rsid w:val="000A1841"/>
    <w:rsid w:val="000A395E"/>
    <w:rsid w:val="000A3E50"/>
    <w:rsid w:val="000A4121"/>
    <w:rsid w:val="000A6E28"/>
    <w:rsid w:val="000A7674"/>
    <w:rsid w:val="000B0459"/>
    <w:rsid w:val="000B19F6"/>
    <w:rsid w:val="000B2F99"/>
    <w:rsid w:val="000B3C89"/>
    <w:rsid w:val="000B4A0E"/>
    <w:rsid w:val="000C2111"/>
    <w:rsid w:val="000C2EF7"/>
    <w:rsid w:val="000C6789"/>
    <w:rsid w:val="000D0282"/>
    <w:rsid w:val="000D0750"/>
    <w:rsid w:val="000D0D10"/>
    <w:rsid w:val="000D354A"/>
    <w:rsid w:val="000D49B8"/>
    <w:rsid w:val="000D50D8"/>
    <w:rsid w:val="000D59C8"/>
    <w:rsid w:val="000D6886"/>
    <w:rsid w:val="000D71EE"/>
    <w:rsid w:val="000E0353"/>
    <w:rsid w:val="000E3A24"/>
    <w:rsid w:val="000E4909"/>
    <w:rsid w:val="000E6287"/>
    <w:rsid w:val="000F30CF"/>
    <w:rsid w:val="000F3F53"/>
    <w:rsid w:val="000F6FF4"/>
    <w:rsid w:val="00103213"/>
    <w:rsid w:val="001036A2"/>
    <w:rsid w:val="001048F6"/>
    <w:rsid w:val="00104C2A"/>
    <w:rsid w:val="00105890"/>
    <w:rsid w:val="00105EA1"/>
    <w:rsid w:val="00106EE6"/>
    <w:rsid w:val="00112A92"/>
    <w:rsid w:val="0011555B"/>
    <w:rsid w:val="00120582"/>
    <w:rsid w:val="001207C1"/>
    <w:rsid w:val="0012126C"/>
    <w:rsid w:val="001217FF"/>
    <w:rsid w:val="00122DF2"/>
    <w:rsid w:val="00123AB1"/>
    <w:rsid w:val="001257DF"/>
    <w:rsid w:val="00125903"/>
    <w:rsid w:val="00126A5D"/>
    <w:rsid w:val="00131186"/>
    <w:rsid w:val="00135F91"/>
    <w:rsid w:val="00137FF1"/>
    <w:rsid w:val="00143858"/>
    <w:rsid w:val="00144327"/>
    <w:rsid w:val="0014479E"/>
    <w:rsid w:val="00144BA0"/>
    <w:rsid w:val="001452DA"/>
    <w:rsid w:val="00147CA4"/>
    <w:rsid w:val="00152EDC"/>
    <w:rsid w:val="00154143"/>
    <w:rsid w:val="001560B3"/>
    <w:rsid w:val="001600F6"/>
    <w:rsid w:val="00162579"/>
    <w:rsid w:val="00163A89"/>
    <w:rsid w:val="001646ED"/>
    <w:rsid w:val="00171AAB"/>
    <w:rsid w:val="0017270A"/>
    <w:rsid w:val="001745B8"/>
    <w:rsid w:val="00174D9B"/>
    <w:rsid w:val="00176E6E"/>
    <w:rsid w:val="001770F7"/>
    <w:rsid w:val="00180096"/>
    <w:rsid w:val="001840DE"/>
    <w:rsid w:val="001904AC"/>
    <w:rsid w:val="00190831"/>
    <w:rsid w:val="00190AC9"/>
    <w:rsid w:val="00190B7D"/>
    <w:rsid w:val="001915B4"/>
    <w:rsid w:val="00195358"/>
    <w:rsid w:val="00196521"/>
    <w:rsid w:val="00196FB8"/>
    <w:rsid w:val="001A04F5"/>
    <w:rsid w:val="001A0F82"/>
    <w:rsid w:val="001A20F9"/>
    <w:rsid w:val="001A2771"/>
    <w:rsid w:val="001A292A"/>
    <w:rsid w:val="001A3938"/>
    <w:rsid w:val="001A5AB9"/>
    <w:rsid w:val="001A61EC"/>
    <w:rsid w:val="001B21F3"/>
    <w:rsid w:val="001B556B"/>
    <w:rsid w:val="001B57E8"/>
    <w:rsid w:val="001B687D"/>
    <w:rsid w:val="001B6888"/>
    <w:rsid w:val="001B7048"/>
    <w:rsid w:val="001B761E"/>
    <w:rsid w:val="001B7F8C"/>
    <w:rsid w:val="001C038F"/>
    <w:rsid w:val="001C147A"/>
    <w:rsid w:val="001C21B3"/>
    <w:rsid w:val="001C35A4"/>
    <w:rsid w:val="001C35EF"/>
    <w:rsid w:val="001C400B"/>
    <w:rsid w:val="001C5532"/>
    <w:rsid w:val="001C74CA"/>
    <w:rsid w:val="001C7503"/>
    <w:rsid w:val="001D09A5"/>
    <w:rsid w:val="001D1415"/>
    <w:rsid w:val="001D15F0"/>
    <w:rsid w:val="001D1683"/>
    <w:rsid w:val="001D1E8B"/>
    <w:rsid w:val="001D5616"/>
    <w:rsid w:val="001D747C"/>
    <w:rsid w:val="001E0081"/>
    <w:rsid w:val="001E0FA8"/>
    <w:rsid w:val="001E10F9"/>
    <w:rsid w:val="001E1AB5"/>
    <w:rsid w:val="001E435C"/>
    <w:rsid w:val="001E53D8"/>
    <w:rsid w:val="001E6018"/>
    <w:rsid w:val="001F0F2B"/>
    <w:rsid w:val="001F3D85"/>
    <w:rsid w:val="001F4438"/>
    <w:rsid w:val="00201C6F"/>
    <w:rsid w:val="00205EE7"/>
    <w:rsid w:val="00206F8D"/>
    <w:rsid w:val="00213DBF"/>
    <w:rsid w:val="00215AB9"/>
    <w:rsid w:val="00215E9A"/>
    <w:rsid w:val="0022081B"/>
    <w:rsid w:val="0022217E"/>
    <w:rsid w:val="002227D5"/>
    <w:rsid w:val="002260D1"/>
    <w:rsid w:val="002277F9"/>
    <w:rsid w:val="00227DB6"/>
    <w:rsid w:val="002333EB"/>
    <w:rsid w:val="00234121"/>
    <w:rsid w:val="00240233"/>
    <w:rsid w:val="002405EE"/>
    <w:rsid w:val="00246C54"/>
    <w:rsid w:val="00246EA9"/>
    <w:rsid w:val="002536D3"/>
    <w:rsid w:val="00253C4D"/>
    <w:rsid w:val="00253FE5"/>
    <w:rsid w:val="00254413"/>
    <w:rsid w:val="002547AB"/>
    <w:rsid w:val="0025486B"/>
    <w:rsid w:val="00254E78"/>
    <w:rsid w:val="0026011B"/>
    <w:rsid w:val="00260458"/>
    <w:rsid w:val="002607A5"/>
    <w:rsid w:val="00261C53"/>
    <w:rsid w:val="00262151"/>
    <w:rsid w:val="002649A7"/>
    <w:rsid w:val="0026568C"/>
    <w:rsid w:val="00267C74"/>
    <w:rsid w:val="00270C71"/>
    <w:rsid w:val="002713D2"/>
    <w:rsid w:val="00271425"/>
    <w:rsid w:val="00271DEE"/>
    <w:rsid w:val="002777C2"/>
    <w:rsid w:val="00281015"/>
    <w:rsid w:val="002812D4"/>
    <w:rsid w:val="00281EA9"/>
    <w:rsid w:val="00282669"/>
    <w:rsid w:val="002833BF"/>
    <w:rsid w:val="002840C0"/>
    <w:rsid w:val="002851DC"/>
    <w:rsid w:val="00293FD9"/>
    <w:rsid w:val="00294158"/>
    <w:rsid w:val="00295A2A"/>
    <w:rsid w:val="002A0231"/>
    <w:rsid w:val="002A098C"/>
    <w:rsid w:val="002A2646"/>
    <w:rsid w:val="002A372C"/>
    <w:rsid w:val="002A6188"/>
    <w:rsid w:val="002A659B"/>
    <w:rsid w:val="002B3474"/>
    <w:rsid w:val="002B59C0"/>
    <w:rsid w:val="002C1C7C"/>
    <w:rsid w:val="002C3351"/>
    <w:rsid w:val="002C42FC"/>
    <w:rsid w:val="002C6FD5"/>
    <w:rsid w:val="002D0859"/>
    <w:rsid w:val="002D1ABD"/>
    <w:rsid w:val="002E1872"/>
    <w:rsid w:val="002E253D"/>
    <w:rsid w:val="002E44F0"/>
    <w:rsid w:val="002E4CFD"/>
    <w:rsid w:val="002E55A9"/>
    <w:rsid w:val="002F0FE1"/>
    <w:rsid w:val="002F1A0E"/>
    <w:rsid w:val="002F2B43"/>
    <w:rsid w:val="002F39F6"/>
    <w:rsid w:val="002F4014"/>
    <w:rsid w:val="002F4B3A"/>
    <w:rsid w:val="002F67F2"/>
    <w:rsid w:val="002F6C62"/>
    <w:rsid w:val="003021B7"/>
    <w:rsid w:val="003028C3"/>
    <w:rsid w:val="00304048"/>
    <w:rsid w:val="003047FB"/>
    <w:rsid w:val="00310033"/>
    <w:rsid w:val="003107CF"/>
    <w:rsid w:val="0031187E"/>
    <w:rsid w:val="00311A9F"/>
    <w:rsid w:val="00313E5B"/>
    <w:rsid w:val="003142C0"/>
    <w:rsid w:val="00314584"/>
    <w:rsid w:val="00315FC7"/>
    <w:rsid w:val="00315FCB"/>
    <w:rsid w:val="00317361"/>
    <w:rsid w:val="0031768D"/>
    <w:rsid w:val="00321B22"/>
    <w:rsid w:val="00321B7B"/>
    <w:rsid w:val="0032241B"/>
    <w:rsid w:val="00324CB7"/>
    <w:rsid w:val="003255A0"/>
    <w:rsid w:val="00327C53"/>
    <w:rsid w:val="00327CFF"/>
    <w:rsid w:val="003300D1"/>
    <w:rsid w:val="003312DB"/>
    <w:rsid w:val="003315F8"/>
    <w:rsid w:val="0033193E"/>
    <w:rsid w:val="003321F6"/>
    <w:rsid w:val="00333325"/>
    <w:rsid w:val="0033728F"/>
    <w:rsid w:val="003374A5"/>
    <w:rsid w:val="00337F15"/>
    <w:rsid w:val="00340129"/>
    <w:rsid w:val="00340624"/>
    <w:rsid w:val="00341E82"/>
    <w:rsid w:val="00341F18"/>
    <w:rsid w:val="00343DEC"/>
    <w:rsid w:val="003479AE"/>
    <w:rsid w:val="00350293"/>
    <w:rsid w:val="00350763"/>
    <w:rsid w:val="0035092C"/>
    <w:rsid w:val="00350D26"/>
    <w:rsid w:val="00352024"/>
    <w:rsid w:val="00355749"/>
    <w:rsid w:val="003608A5"/>
    <w:rsid w:val="00362ACF"/>
    <w:rsid w:val="00364344"/>
    <w:rsid w:val="003656BD"/>
    <w:rsid w:val="00365CAC"/>
    <w:rsid w:val="003673BA"/>
    <w:rsid w:val="00370741"/>
    <w:rsid w:val="0037470D"/>
    <w:rsid w:val="00375225"/>
    <w:rsid w:val="003763B8"/>
    <w:rsid w:val="00377E54"/>
    <w:rsid w:val="00381216"/>
    <w:rsid w:val="00381840"/>
    <w:rsid w:val="00383833"/>
    <w:rsid w:val="003849D0"/>
    <w:rsid w:val="003852DD"/>
    <w:rsid w:val="003860EC"/>
    <w:rsid w:val="0038619B"/>
    <w:rsid w:val="00386BC5"/>
    <w:rsid w:val="00391010"/>
    <w:rsid w:val="003918C9"/>
    <w:rsid w:val="0039394E"/>
    <w:rsid w:val="00393AB2"/>
    <w:rsid w:val="00395099"/>
    <w:rsid w:val="00396864"/>
    <w:rsid w:val="0039716B"/>
    <w:rsid w:val="003A0566"/>
    <w:rsid w:val="003A3152"/>
    <w:rsid w:val="003A387C"/>
    <w:rsid w:val="003A5FA1"/>
    <w:rsid w:val="003A632D"/>
    <w:rsid w:val="003A76EF"/>
    <w:rsid w:val="003B0AE1"/>
    <w:rsid w:val="003B1959"/>
    <w:rsid w:val="003B77C5"/>
    <w:rsid w:val="003C0795"/>
    <w:rsid w:val="003C1361"/>
    <w:rsid w:val="003C3A3F"/>
    <w:rsid w:val="003C5600"/>
    <w:rsid w:val="003D0BDE"/>
    <w:rsid w:val="003D1FEE"/>
    <w:rsid w:val="003D2521"/>
    <w:rsid w:val="003D27FD"/>
    <w:rsid w:val="003D37B1"/>
    <w:rsid w:val="003D3FD8"/>
    <w:rsid w:val="003D443E"/>
    <w:rsid w:val="003D64E5"/>
    <w:rsid w:val="003E2338"/>
    <w:rsid w:val="003E5868"/>
    <w:rsid w:val="003E5893"/>
    <w:rsid w:val="003E5E1E"/>
    <w:rsid w:val="003F1423"/>
    <w:rsid w:val="003F1641"/>
    <w:rsid w:val="003F1AB3"/>
    <w:rsid w:val="003F274A"/>
    <w:rsid w:val="003F3C43"/>
    <w:rsid w:val="003F694F"/>
    <w:rsid w:val="003F6A76"/>
    <w:rsid w:val="00400881"/>
    <w:rsid w:val="0040092D"/>
    <w:rsid w:val="00400F62"/>
    <w:rsid w:val="004026B4"/>
    <w:rsid w:val="004029AD"/>
    <w:rsid w:val="004029F6"/>
    <w:rsid w:val="00406267"/>
    <w:rsid w:val="00410117"/>
    <w:rsid w:val="00411A38"/>
    <w:rsid w:val="004144B2"/>
    <w:rsid w:val="00417791"/>
    <w:rsid w:val="00417E39"/>
    <w:rsid w:val="004205C9"/>
    <w:rsid w:val="004207BE"/>
    <w:rsid w:val="0042290D"/>
    <w:rsid w:val="00422B99"/>
    <w:rsid w:val="0042352A"/>
    <w:rsid w:val="00424221"/>
    <w:rsid w:val="00424EF3"/>
    <w:rsid w:val="00425452"/>
    <w:rsid w:val="00426107"/>
    <w:rsid w:val="00427FD8"/>
    <w:rsid w:val="00430C81"/>
    <w:rsid w:val="00430E1C"/>
    <w:rsid w:val="00430F52"/>
    <w:rsid w:val="00431EF0"/>
    <w:rsid w:val="0043212C"/>
    <w:rsid w:val="00436AA7"/>
    <w:rsid w:val="00441D75"/>
    <w:rsid w:val="00442EC4"/>
    <w:rsid w:val="00442F00"/>
    <w:rsid w:val="004430BB"/>
    <w:rsid w:val="00443445"/>
    <w:rsid w:val="004439D6"/>
    <w:rsid w:val="00443DAE"/>
    <w:rsid w:val="00443DED"/>
    <w:rsid w:val="0044624A"/>
    <w:rsid w:val="004515C6"/>
    <w:rsid w:val="00451BCC"/>
    <w:rsid w:val="004530A1"/>
    <w:rsid w:val="004530C1"/>
    <w:rsid w:val="00454473"/>
    <w:rsid w:val="00454880"/>
    <w:rsid w:val="00454EBE"/>
    <w:rsid w:val="00455E93"/>
    <w:rsid w:val="0045629E"/>
    <w:rsid w:val="00463288"/>
    <w:rsid w:val="00463A85"/>
    <w:rsid w:val="0046526B"/>
    <w:rsid w:val="004708C5"/>
    <w:rsid w:val="0047111D"/>
    <w:rsid w:val="00475C75"/>
    <w:rsid w:val="004772B6"/>
    <w:rsid w:val="00477A81"/>
    <w:rsid w:val="00480623"/>
    <w:rsid w:val="00482128"/>
    <w:rsid w:val="00483259"/>
    <w:rsid w:val="004838A2"/>
    <w:rsid w:val="00484140"/>
    <w:rsid w:val="00487371"/>
    <w:rsid w:val="00487597"/>
    <w:rsid w:val="004903F7"/>
    <w:rsid w:val="00490B8F"/>
    <w:rsid w:val="00491467"/>
    <w:rsid w:val="00492523"/>
    <w:rsid w:val="0049700D"/>
    <w:rsid w:val="00497E3D"/>
    <w:rsid w:val="004A0983"/>
    <w:rsid w:val="004A184C"/>
    <w:rsid w:val="004A3088"/>
    <w:rsid w:val="004A56C4"/>
    <w:rsid w:val="004A5844"/>
    <w:rsid w:val="004A5DF1"/>
    <w:rsid w:val="004A73CD"/>
    <w:rsid w:val="004B019E"/>
    <w:rsid w:val="004B03AF"/>
    <w:rsid w:val="004B402F"/>
    <w:rsid w:val="004B5512"/>
    <w:rsid w:val="004B5AA1"/>
    <w:rsid w:val="004B639C"/>
    <w:rsid w:val="004B7755"/>
    <w:rsid w:val="004C0ADD"/>
    <w:rsid w:val="004C2AA3"/>
    <w:rsid w:val="004C3471"/>
    <w:rsid w:val="004C52B4"/>
    <w:rsid w:val="004C7B32"/>
    <w:rsid w:val="004D0511"/>
    <w:rsid w:val="004D10FB"/>
    <w:rsid w:val="004D5F03"/>
    <w:rsid w:val="004D650A"/>
    <w:rsid w:val="004D68D3"/>
    <w:rsid w:val="004D6ECA"/>
    <w:rsid w:val="004D6F5A"/>
    <w:rsid w:val="004D7E32"/>
    <w:rsid w:val="004E09A5"/>
    <w:rsid w:val="004E0E33"/>
    <w:rsid w:val="004E3BEE"/>
    <w:rsid w:val="004E3FFF"/>
    <w:rsid w:val="004E45A5"/>
    <w:rsid w:val="004E543B"/>
    <w:rsid w:val="004F016D"/>
    <w:rsid w:val="004F64F9"/>
    <w:rsid w:val="004F6EE3"/>
    <w:rsid w:val="005007FE"/>
    <w:rsid w:val="00500838"/>
    <w:rsid w:val="005012C5"/>
    <w:rsid w:val="00501B4F"/>
    <w:rsid w:val="00503937"/>
    <w:rsid w:val="005045AA"/>
    <w:rsid w:val="00504A8C"/>
    <w:rsid w:val="005061FD"/>
    <w:rsid w:val="005066A4"/>
    <w:rsid w:val="00506855"/>
    <w:rsid w:val="005073A0"/>
    <w:rsid w:val="005077CD"/>
    <w:rsid w:val="00511316"/>
    <w:rsid w:val="005115BB"/>
    <w:rsid w:val="00511886"/>
    <w:rsid w:val="00513659"/>
    <w:rsid w:val="00514DCA"/>
    <w:rsid w:val="00516DBE"/>
    <w:rsid w:val="0051705A"/>
    <w:rsid w:val="00521FA7"/>
    <w:rsid w:val="00523BA8"/>
    <w:rsid w:val="00526AD2"/>
    <w:rsid w:val="00533481"/>
    <w:rsid w:val="005336CD"/>
    <w:rsid w:val="00540B33"/>
    <w:rsid w:val="00542C27"/>
    <w:rsid w:val="005478F1"/>
    <w:rsid w:val="00550A85"/>
    <w:rsid w:val="00551966"/>
    <w:rsid w:val="00551F87"/>
    <w:rsid w:val="00551FDF"/>
    <w:rsid w:val="005526A4"/>
    <w:rsid w:val="00555274"/>
    <w:rsid w:val="005571AF"/>
    <w:rsid w:val="00560314"/>
    <w:rsid w:val="005604C0"/>
    <w:rsid w:val="00562761"/>
    <w:rsid w:val="005630F0"/>
    <w:rsid w:val="00563E58"/>
    <w:rsid w:val="00563FA2"/>
    <w:rsid w:val="00565BC5"/>
    <w:rsid w:val="005716F0"/>
    <w:rsid w:val="0057279F"/>
    <w:rsid w:val="005734BE"/>
    <w:rsid w:val="005766E9"/>
    <w:rsid w:val="0058196B"/>
    <w:rsid w:val="00585AF7"/>
    <w:rsid w:val="005874F8"/>
    <w:rsid w:val="00591BB5"/>
    <w:rsid w:val="00593497"/>
    <w:rsid w:val="00593705"/>
    <w:rsid w:val="00593A90"/>
    <w:rsid w:val="00597181"/>
    <w:rsid w:val="005A0304"/>
    <w:rsid w:val="005A1CD1"/>
    <w:rsid w:val="005A4970"/>
    <w:rsid w:val="005A6B19"/>
    <w:rsid w:val="005B1735"/>
    <w:rsid w:val="005B2D35"/>
    <w:rsid w:val="005B38A0"/>
    <w:rsid w:val="005B5448"/>
    <w:rsid w:val="005B6341"/>
    <w:rsid w:val="005C0820"/>
    <w:rsid w:val="005C1916"/>
    <w:rsid w:val="005C2419"/>
    <w:rsid w:val="005C2FF3"/>
    <w:rsid w:val="005C44B1"/>
    <w:rsid w:val="005C4FF0"/>
    <w:rsid w:val="005C5540"/>
    <w:rsid w:val="005C6ABC"/>
    <w:rsid w:val="005D26CF"/>
    <w:rsid w:val="005E056A"/>
    <w:rsid w:val="005E5431"/>
    <w:rsid w:val="005E544C"/>
    <w:rsid w:val="005E7060"/>
    <w:rsid w:val="005E7283"/>
    <w:rsid w:val="005E7C1B"/>
    <w:rsid w:val="005E7D60"/>
    <w:rsid w:val="005F0B44"/>
    <w:rsid w:val="005F160E"/>
    <w:rsid w:val="005F3E70"/>
    <w:rsid w:val="005F61F3"/>
    <w:rsid w:val="005F720E"/>
    <w:rsid w:val="006054DD"/>
    <w:rsid w:val="00605D7E"/>
    <w:rsid w:val="00606F81"/>
    <w:rsid w:val="00612CBF"/>
    <w:rsid w:val="00615061"/>
    <w:rsid w:val="00615211"/>
    <w:rsid w:val="00615BB5"/>
    <w:rsid w:val="00616704"/>
    <w:rsid w:val="00616E0E"/>
    <w:rsid w:val="006176D9"/>
    <w:rsid w:val="006178A8"/>
    <w:rsid w:val="00620FC8"/>
    <w:rsid w:val="0062127E"/>
    <w:rsid w:val="0062138E"/>
    <w:rsid w:val="00623364"/>
    <w:rsid w:val="00623815"/>
    <w:rsid w:val="00623F78"/>
    <w:rsid w:val="00624EA5"/>
    <w:rsid w:val="00625F09"/>
    <w:rsid w:val="0063297D"/>
    <w:rsid w:val="006347B5"/>
    <w:rsid w:val="00635588"/>
    <w:rsid w:val="0063711D"/>
    <w:rsid w:val="006373BB"/>
    <w:rsid w:val="00640ADD"/>
    <w:rsid w:val="006451D2"/>
    <w:rsid w:val="00646A08"/>
    <w:rsid w:val="00646E2B"/>
    <w:rsid w:val="00650DDC"/>
    <w:rsid w:val="006510AA"/>
    <w:rsid w:val="00651707"/>
    <w:rsid w:val="00660EEA"/>
    <w:rsid w:val="00660FA6"/>
    <w:rsid w:val="006645CB"/>
    <w:rsid w:val="006653BE"/>
    <w:rsid w:val="00671E47"/>
    <w:rsid w:val="00672F6E"/>
    <w:rsid w:val="00675D85"/>
    <w:rsid w:val="0067695C"/>
    <w:rsid w:val="00677C0F"/>
    <w:rsid w:val="0068057C"/>
    <w:rsid w:val="00680AF3"/>
    <w:rsid w:val="0068145F"/>
    <w:rsid w:val="00684BC2"/>
    <w:rsid w:val="006853AC"/>
    <w:rsid w:val="0068656B"/>
    <w:rsid w:val="00686D1E"/>
    <w:rsid w:val="00687132"/>
    <w:rsid w:val="00687317"/>
    <w:rsid w:val="006875EA"/>
    <w:rsid w:val="00687EF8"/>
    <w:rsid w:val="00690E1C"/>
    <w:rsid w:val="00691597"/>
    <w:rsid w:val="00692A2F"/>
    <w:rsid w:val="006934BC"/>
    <w:rsid w:val="00694F5D"/>
    <w:rsid w:val="0069504D"/>
    <w:rsid w:val="006969F6"/>
    <w:rsid w:val="00696B9E"/>
    <w:rsid w:val="006A2859"/>
    <w:rsid w:val="006A2D7C"/>
    <w:rsid w:val="006A484F"/>
    <w:rsid w:val="006A6699"/>
    <w:rsid w:val="006A7454"/>
    <w:rsid w:val="006B1F60"/>
    <w:rsid w:val="006B479B"/>
    <w:rsid w:val="006B4AA2"/>
    <w:rsid w:val="006B4FD4"/>
    <w:rsid w:val="006B5825"/>
    <w:rsid w:val="006B65AE"/>
    <w:rsid w:val="006B76EF"/>
    <w:rsid w:val="006C0E4C"/>
    <w:rsid w:val="006C250D"/>
    <w:rsid w:val="006C297B"/>
    <w:rsid w:val="006C4964"/>
    <w:rsid w:val="006D0E7F"/>
    <w:rsid w:val="006D22C9"/>
    <w:rsid w:val="006D2E45"/>
    <w:rsid w:val="006D434F"/>
    <w:rsid w:val="006D4592"/>
    <w:rsid w:val="006D5B30"/>
    <w:rsid w:val="006E0901"/>
    <w:rsid w:val="006E16E2"/>
    <w:rsid w:val="006E1E46"/>
    <w:rsid w:val="006E214E"/>
    <w:rsid w:val="006E2203"/>
    <w:rsid w:val="006E3137"/>
    <w:rsid w:val="006E42A7"/>
    <w:rsid w:val="006E538B"/>
    <w:rsid w:val="006E6326"/>
    <w:rsid w:val="006E641F"/>
    <w:rsid w:val="006F1E22"/>
    <w:rsid w:val="006F21AD"/>
    <w:rsid w:val="006F3D42"/>
    <w:rsid w:val="006F75A0"/>
    <w:rsid w:val="007039FA"/>
    <w:rsid w:val="007055D2"/>
    <w:rsid w:val="007059E0"/>
    <w:rsid w:val="00710419"/>
    <w:rsid w:val="007121FF"/>
    <w:rsid w:val="007126CC"/>
    <w:rsid w:val="00712A31"/>
    <w:rsid w:val="007134BE"/>
    <w:rsid w:val="00714820"/>
    <w:rsid w:val="00714995"/>
    <w:rsid w:val="0071679F"/>
    <w:rsid w:val="007234FF"/>
    <w:rsid w:val="00724EE7"/>
    <w:rsid w:val="007261D8"/>
    <w:rsid w:val="007274B0"/>
    <w:rsid w:val="0073161D"/>
    <w:rsid w:val="007322DC"/>
    <w:rsid w:val="007330CD"/>
    <w:rsid w:val="007331CD"/>
    <w:rsid w:val="007351EA"/>
    <w:rsid w:val="007367E0"/>
    <w:rsid w:val="0073785B"/>
    <w:rsid w:val="00741710"/>
    <w:rsid w:val="007428C7"/>
    <w:rsid w:val="007434F9"/>
    <w:rsid w:val="00744D61"/>
    <w:rsid w:val="00745584"/>
    <w:rsid w:val="00746289"/>
    <w:rsid w:val="007466E2"/>
    <w:rsid w:val="00747AAB"/>
    <w:rsid w:val="00747BB5"/>
    <w:rsid w:val="00747FA9"/>
    <w:rsid w:val="0075108E"/>
    <w:rsid w:val="007522B7"/>
    <w:rsid w:val="00755207"/>
    <w:rsid w:val="007570A6"/>
    <w:rsid w:val="00760586"/>
    <w:rsid w:val="007615C9"/>
    <w:rsid w:val="00761D10"/>
    <w:rsid w:val="007635F7"/>
    <w:rsid w:val="00763C87"/>
    <w:rsid w:val="00764E70"/>
    <w:rsid w:val="00766391"/>
    <w:rsid w:val="00766894"/>
    <w:rsid w:val="007717A9"/>
    <w:rsid w:val="00773D5C"/>
    <w:rsid w:val="007757C0"/>
    <w:rsid w:val="00781B7C"/>
    <w:rsid w:val="00782148"/>
    <w:rsid w:val="00784365"/>
    <w:rsid w:val="007845DE"/>
    <w:rsid w:val="00786E98"/>
    <w:rsid w:val="007908F9"/>
    <w:rsid w:val="007912E5"/>
    <w:rsid w:val="007922CB"/>
    <w:rsid w:val="00792709"/>
    <w:rsid w:val="00793254"/>
    <w:rsid w:val="00793863"/>
    <w:rsid w:val="00793D88"/>
    <w:rsid w:val="007948AE"/>
    <w:rsid w:val="007A0294"/>
    <w:rsid w:val="007A132D"/>
    <w:rsid w:val="007A1ADD"/>
    <w:rsid w:val="007A4BCA"/>
    <w:rsid w:val="007A7492"/>
    <w:rsid w:val="007A7871"/>
    <w:rsid w:val="007B10FB"/>
    <w:rsid w:val="007B1599"/>
    <w:rsid w:val="007B340C"/>
    <w:rsid w:val="007B3778"/>
    <w:rsid w:val="007B3EA6"/>
    <w:rsid w:val="007B47FA"/>
    <w:rsid w:val="007B7FA5"/>
    <w:rsid w:val="007C2ACE"/>
    <w:rsid w:val="007C394C"/>
    <w:rsid w:val="007C4CF1"/>
    <w:rsid w:val="007C538B"/>
    <w:rsid w:val="007C756F"/>
    <w:rsid w:val="007D2231"/>
    <w:rsid w:val="007D24D8"/>
    <w:rsid w:val="007D2742"/>
    <w:rsid w:val="007D3B6A"/>
    <w:rsid w:val="007D5969"/>
    <w:rsid w:val="007D5BD7"/>
    <w:rsid w:val="007E4DCC"/>
    <w:rsid w:val="007F0192"/>
    <w:rsid w:val="007F0427"/>
    <w:rsid w:val="007F30AE"/>
    <w:rsid w:val="007F60DB"/>
    <w:rsid w:val="00800533"/>
    <w:rsid w:val="00800F7A"/>
    <w:rsid w:val="00803596"/>
    <w:rsid w:val="00805A3D"/>
    <w:rsid w:val="008107B2"/>
    <w:rsid w:val="00810AD4"/>
    <w:rsid w:val="00810E5A"/>
    <w:rsid w:val="00815A8E"/>
    <w:rsid w:val="008200F0"/>
    <w:rsid w:val="008241D4"/>
    <w:rsid w:val="008262C3"/>
    <w:rsid w:val="008262F5"/>
    <w:rsid w:val="00826710"/>
    <w:rsid w:val="00827FF5"/>
    <w:rsid w:val="00830823"/>
    <w:rsid w:val="00831737"/>
    <w:rsid w:val="0083273D"/>
    <w:rsid w:val="00833B70"/>
    <w:rsid w:val="008341EE"/>
    <w:rsid w:val="0083575A"/>
    <w:rsid w:val="00837650"/>
    <w:rsid w:val="00837E3C"/>
    <w:rsid w:val="008412A3"/>
    <w:rsid w:val="00842516"/>
    <w:rsid w:val="00843F38"/>
    <w:rsid w:val="00844DA0"/>
    <w:rsid w:val="00844F0E"/>
    <w:rsid w:val="0084547F"/>
    <w:rsid w:val="00855DF3"/>
    <w:rsid w:val="008574E0"/>
    <w:rsid w:val="008579F1"/>
    <w:rsid w:val="00860320"/>
    <w:rsid w:val="008623D7"/>
    <w:rsid w:val="00865ECF"/>
    <w:rsid w:val="00866E34"/>
    <w:rsid w:val="00867ACC"/>
    <w:rsid w:val="0087043A"/>
    <w:rsid w:val="008710AA"/>
    <w:rsid w:val="008719A8"/>
    <w:rsid w:val="00872735"/>
    <w:rsid w:val="00873F08"/>
    <w:rsid w:val="00874C45"/>
    <w:rsid w:val="008750E5"/>
    <w:rsid w:val="0087612A"/>
    <w:rsid w:val="00887A07"/>
    <w:rsid w:val="00887A13"/>
    <w:rsid w:val="00890B6D"/>
    <w:rsid w:val="008973B9"/>
    <w:rsid w:val="00897569"/>
    <w:rsid w:val="008A0A0A"/>
    <w:rsid w:val="008A1657"/>
    <w:rsid w:val="008A1C87"/>
    <w:rsid w:val="008A2398"/>
    <w:rsid w:val="008A2ECC"/>
    <w:rsid w:val="008A2FA5"/>
    <w:rsid w:val="008A5ACD"/>
    <w:rsid w:val="008A6682"/>
    <w:rsid w:val="008A691C"/>
    <w:rsid w:val="008A72C0"/>
    <w:rsid w:val="008B1447"/>
    <w:rsid w:val="008B35DE"/>
    <w:rsid w:val="008B5CBB"/>
    <w:rsid w:val="008C1B63"/>
    <w:rsid w:val="008C1D16"/>
    <w:rsid w:val="008C28F7"/>
    <w:rsid w:val="008C4433"/>
    <w:rsid w:val="008C6F04"/>
    <w:rsid w:val="008C7FC8"/>
    <w:rsid w:val="008D0339"/>
    <w:rsid w:val="008D07E0"/>
    <w:rsid w:val="008D0DD8"/>
    <w:rsid w:val="008D44A5"/>
    <w:rsid w:val="008E1BAC"/>
    <w:rsid w:val="008E1D63"/>
    <w:rsid w:val="008E2A22"/>
    <w:rsid w:val="008E4957"/>
    <w:rsid w:val="008E5296"/>
    <w:rsid w:val="008E549C"/>
    <w:rsid w:val="008E7225"/>
    <w:rsid w:val="008E75AA"/>
    <w:rsid w:val="008F00D0"/>
    <w:rsid w:val="008F0A94"/>
    <w:rsid w:val="008F2AC8"/>
    <w:rsid w:val="008F3D2E"/>
    <w:rsid w:val="008F417B"/>
    <w:rsid w:val="008F5DF8"/>
    <w:rsid w:val="008F5FAF"/>
    <w:rsid w:val="008F7338"/>
    <w:rsid w:val="009016A2"/>
    <w:rsid w:val="00903516"/>
    <w:rsid w:val="00903B14"/>
    <w:rsid w:val="00904B37"/>
    <w:rsid w:val="009057EC"/>
    <w:rsid w:val="0091144C"/>
    <w:rsid w:val="00911EC8"/>
    <w:rsid w:val="00912302"/>
    <w:rsid w:val="00913844"/>
    <w:rsid w:val="00914624"/>
    <w:rsid w:val="009172E8"/>
    <w:rsid w:val="0091784F"/>
    <w:rsid w:val="00921EE3"/>
    <w:rsid w:val="00922CAA"/>
    <w:rsid w:val="0092387C"/>
    <w:rsid w:val="009255A4"/>
    <w:rsid w:val="009256C5"/>
    <w:rsid w:val="00927209"/>
    <w:rsid w:val="00927E0A"/>
    <w:rsid w:val="00927FE8"/>
    <w:rsid w:val="00930118"/>
    <w:rsid w:val="00930B5C"/>
    <w:rsid w:val="00933419"/>
    <w:rsid w:val="0093538D"/>
    <w:rsid w:val="009363F7"/>
    <w:rsid w:val="00940C01"/>
    <w:rsid w:val="00941BCA"/>
    <w:rsid w:val="00943757"/>
    <w:rsid w:val="00945BB8"/>
    <w:rsid w:val="00945D40"/>
    <w:rsid w:val="009510E4"/>
    <w:rsid w:val="009516A9"/>
    <w:rsid w:val="00951C6F"/>
    <w:rsid w:val="00955CDA"/>
    <w:rsid w:val="00956AD8"/>
    <w:rsid w:val="00957481"/>
    <w:rsid w:val="00961233"/>
    <w:rsid w:val="0096569A"/>
    <w:rsid w:val="009656A4"/>
    <w:rsid w:val="00965AFA"/>
    <w:rsid w:val="0096659F"/>
    <w:rsid w:val="00973231"/>
    <w:rsid w:val="00974172"/>
    <w:rsid w:val="00974178"/>
    <w:rsid w:val="00976CB8"/>
    <w:rsid w:val="00977CB0"/>
    <w:rsid w:val="00983507"/>
    <w:rsid w:val="00985F7E"/>
    <w:rsid w:val="00986BF5"/>
    <w:rsid w:val="009878D5"/>
    <w:rsid w:val="0099005D"/>
    <w:rsid w:val="00990D0C"/>
    <w:rsid w:val="00992A77"/>
    <w:rsid w:val="00992CCF"/>
    <w:rsid w:val="00995FBC"/>
    <w:rsid w:val="009A6663"/>
    <w:rsid w:val="009A6A9C"/>
    <w:rsid w:val="009B071F"/>
    <w:rsid w:val="009B1DB8"/>
    <w:rsid w:val="009B2882"/>
    <w:rsid w:val="009B4733"/>
    <w:rsid w:val="009B70EC"/>
    <w:rsid w:val="009B7EFF"/>
    <w:rsid w:val="009C021D"/>
    <w:rsid w:val="009C0BBA"/>
    <w:rsid w:val="009C0EC6"/>
    <w:rsid w:val="009C0ED3"/>
    <w:rsid w:val="009C1648"/>
    <w:rsid w:val="009C3678"/>
    <w:rsid w:val="009C44C9"/>
    <w:rsid w:val="009C6931"/>
    <w:rsid w:val="009D10DD"/>
    <w:rsid w:val="009D2452"/>
    <w:rsid w:val="009D3333"/>
    <w:rsid w:val="009D3705"/>
    <w:rsid w:val="009D463B"/>
    <w:rsid w:val="009D74C0"/>
    <w:rsid w:val="009E0379"/>
    <w:rsid w:val="009E145B"/>
    <w:rsid w:val="009E28DF"/>
    <w:rsid w:val="009E34A5"/>
    <w:rsid w:val="009E5A4E"/>
    <w:rsid w:val="009E68F2"/>
    <w:rsid w:val="009F0CAD"/>
    <w:rsid w:val="009F111E"/>
    <w:rsid w:val="009F4786"/>
    <w:rsid w:val="009F4B36"/>
    <w:rsid w:val="009F5239"/>
    <w:rsid w:val="009F6BF7"/>
    <w:rsid w:val="00A00E22"/>
    <w:rsid w:val="00A02F96"/>
    <w:rsid w:val="00A057D0"/>
    <w:rsid w:val="00A05C8D"/>
    <w:rsid w:val="00A0629F"/>
    <w:rsid w:val="00A06FAD"/>
    <w:rsid w:val="00A07A95"/>
    <w:rsid w:val="00A07D48"/>
    <w:rsid w:val="00A1059B"/>
    <w:rsid w:val="00A109B5"/>
    <w:rsid w:val="00A11143"/>
    <w:rsid w:val="00A1254E"/>
    <w:rsid w:val="00A127C7"/>
    <w:rsid w:val="00A12BBC"/>
    <w:rsid w:val="00A15E4E"/>
    <w:rsid w:val="00A17AD4"/>
    <w:rsid w:val="00A2204A"/>
    <w:rsid w:val="00A26505"/>
    <w:rsid w:val="00A26B47"/>
    <w:rsid w:val="00A30C8F"/>
    <w:rsid w:val="00A330B8"/>
    <w:rsid w:val="00A37CA4"/>
    <w:rsid w:val="00A37EE6"/>
    <w:rsid w:val="00A40C45"/>
    <w:rsid w:val="00A41C20"/>
    <w:rsid w:val="00A436FB"/>
    <w:rsid w:val="00A43E5B"/>
    <w:rsid w:val="00A46081"/>
    <w:rsid w:val="00A460B5"/>
    <w:rsid w:val="00A47073"/>
    <w:rsid w:val="00A50B7F"/>
    <w:rsid w:val="00A5168E"/>
    <w:rsid w:val="00A5181D"/>
    <w:rsid w:val="00A54EA8"/>
    <w:rsid w:val="00A55AF0"/>
    <w:rsid w:val="00A56FF4"/>
    <w:rsid w:val="00A60269"/>
    <w:rsid w:val="00A61811"/>
    <w:rsid w:val="00A619B2"/>
    <w:rsid w:val="00A63C34"/>
    <w:rsid w:val="00A66AB0"/>
    <w:rsid w:val="00A778D3"/>
    <w:rsid w:val="00A77ABD"/>
    <w:rsid w:val="00A80AB1"/>
    <w:rsid w:val="00A82AC5"/>
    <w:rsid w:val="00A85B6B"/>
    <w:rsid w:val="00A86F6E"/>
    <w:rsid w:val="00A90FC6"/>
    <w:rsid w:val="00A9251F"/>
    <w:rsid w:val="00A95414"/>
    <w:rsid w:val="00A9623D"/>
    <w:rsid w:val="00A972E7"/>
    <w:rsid w:val="00A97A91"/>
    <w:rsid w:val="00AA1ADF"/>
    <w:rsid w:val="00AA562D"/>
    <w:rsid w:val="00AA5778"/>
    <w:rsid w:val="00AB22BC"/>
    <w:rsid w:val="00AB29B6"/>
    <w:rsid w:val="00AB43DD"/>
    <w:rsid w:val="00AB58F1"/>
    <w:rsid w:val="00AC16E1"/>
    <w:rsid w:val="00AC2CDC"/>
    <w:rsid w:val="00AC37D6"/>
    <w:rsid w:val="00AC4689"/>
    <w:rsid w:val="00AC74FE"/>
    <w:rsid w:val="00AD0C85"/>
    <w:rsid w:val="00AD3F84"/>
    <w:rsid w:val="00AD4186"/>
    <w:rsid w:val="00AD48D0"/>
    <w:rsid w:val="00AD5D24"/>
    <w:rsid w:val="00AD7473"/>
    <w:rsid w:val="00AD77D9"/>
    <w:rsid w:val="00AD7C60"/>
    <w:rsid w:val="00AE062F"/>
    <w:rsid w:val="00AE0F18"/>
    <w:rsid w:val="00AE318F"/>
    <w:rsid w:val="00AE4C39"/>
    <w:rsid w:val="00AE5E5E"/>
    <w:rsid w:val="00AE7861"/>
    <w:rsid w:val="00AF0435"/>
    <w:rsid w:val="00AF0847"/>
    <w:rsid w:val="00AF0DC2"/>
    <w:rsid w:val="00AF4A18"/>
    <w:rsid w:val="00AF7EB5"/>
    <w:rsid w:val="00B02601"/>
    <w:rsid w:val="00B028BD"/>
    <w:rsid w:val="00B03CE5"/>
    <w:rsid w:val="00B03ECA"/>
    <w:rsid w:val="00B0458D"/>
    <w:rsid w:val="00B067A5"/>
    <w:rsid w:val="00B125DC"/>
    <w:rsid w:val="00B17690"/>
    <w:rsid w:val="00B20B8D"/>
    <w:rsid w:val="00B26CA6"/>
    <w:rsid w:val="00B27186"/>
    <w:rsid w:val="00B31C18"/>
    <w:rsid w:val="00B3567D"/>
    <w:rsid w:val="00B36D4F"/>
    <w:rsid w:val="00B3795E"/>
    <w:rsid w:val="00B4127E"/>
    <w:rsid w:val="00B413F2"/>
    <w:rsid w:val="00B41871"/>
    <w:rsid w:val="00B41A94"/>
    <w:rsid w:val="00B42E17"/>
    <w:rsid w:val="00B43816"/>
    <w:rsid w:val="00B43F9F"/>
    <w:rsid w:val="00B46B9C"/>
    <w:rsid w:val="00B46F8E"/>
    <w:rsid w:val="00B472D5"/>
    <w:rsid w:val="00B52F99"/>
    <w:rsid w:val="00B53134"/>
    <w:rsid w:val="00B53C1A"/>
    <w:rsid w:val="00B55820"/>
    <w:rsid w:val="00B55F2A"/>
    <w:rsid w:val="00B57400"/>
    <w:rsid w:val="00B631D6"/>
    <w:rsid w:val="00B64872"/>
    <w:rsid w:val="00B6570A"/>
    <w:rsid w:val="00B6632B"/>
    <w:rsid w:val="00B66B3D"/>
    <w:rsid w:val="00B66F4F"/>
    <w:rsid w:val="00B70A4B"/>
    <w:rsid w:val="00B71F55"/>
    <w:rsid w:val="00B725BF"/>
    <w:rsid w:val="00B746B8"/>
    <w:rsid w:val="00B74E0C"/>
    <w:rsid w:val="00B75D13"/>
    <w:rsid w:val="00B777FC"/>
    <w:rsid w:val="00B81A52"/>
    <w:rsid w:val="00B82406"/>
    <w:rsid w:val="00B82567"/>
    <w:rsid w:val="00B82E5B"/>
    <w:rsid w:val="00B83693"/>
    <w:rsid w:val="00B864ED"/>
    <w:rsid w:val="00B87367"/>
    <w:rsid w:val="00B8758B"/>
    <w:rsid w:val="00B90699"/>
    <w:rsid w:val="00B923F0"/>
    <w:rsid w:val="00B92520"/>
    <w:rsid w:val="00B942FB"/>
    <w:rsid w:val="00B972BA"/>
    <w:rsid w:val="00B97BED"/>
    <w:rsid w:val="00BA3E91"/>
    <w:rsid w:val="00BA470B"/>
    <w:rsid w:val="00BB0712"/>
    <w:rsid w:val="00BB0D01"/>
    <w:rsid w:val="00BB1F64"/>
    <w:rsid w:val="00BB40A3"/>
    <w:rsid w:val="00BB4268"/>
    <w:rsid w:val="00BB4780"/>
    <w:rsid w:val="00BB4C1C"/>
    <w:rsid w:val="00BB5568"/>
    <w:rsid w:val="00BB5F05"/>
    <w:rsid w:val="00BC09DD"/>
    <w:rsid w:val="00BC192D"/>
    <w:rsid w:val="00BC22F5"/>
    <w:rsid w:val="00BC24E1"/>
    <w:rsid w:val="00BC5AF0"/>
    <w:rsid w:val="00BD0CCD"/>
    <w:rsid w:val="00BD2165"/>
    <w:rsid w:val="00BD2A76"/>
    <w:rsid w:val="00BD3139"/>
    <w:rsid w:val="00BD7AE0"/>
    <w:rsid w:val="00BE0ED4"/>
    <w:rsid w:val="00BE10DB"/>
    <w:rsid w:val="00BE26B6"/>
    <w:rsid w:val="00BE4880"/>
    <w:rsid w:val="00BE570A"/>
    <w:rsid w:val="00BE61AD"/>
    <w:rsid w:val="00BF0C62"/>
    <w:rsid w:val="00BF12C4"/>
    <w:rsid w:val="00BF12C9"/>
    <w:rsid w:val="00BF30AF"/>
    <w:rsid w:val="00BF4963"/>
    <w:rsid w:val="00BF6CFE"/>
    <w:rsid w:val="00BF7764"/>
    <w:rsid w:val="00C0114A"/>
    <w:rsid w:val="00C02433"/>
    <w:rsid w:val="00C0281D"/>
    <w:rsid w:val="00C056AB"/>
    <w:rsid w:val="00C06800"/>
    <w:rsid w:val="00C06C54"/>
    <w:rsid w:val="00C1119A"/>
    <w:rsid w:val="00C13940"/>
    <w:rsid w:val="00C13FCE"/>
    <w:rsid w:val="00C1497B"/>
    <w:rsid w:val="00C17148"/>
    <w:rsid w:val="00C240ED"/>
    <w:rsid w:val="00C25E3E"/>
    <w:rsid w:val="00C30DE5"/>
    <w:rsid w:val="00C32A07"/>
    <w:rsid w:val="00C34AE5"/>
    <w:rsid w:val="00C34B03"/>
    <w:rsid w:val="00C36FCE"/>
    <w:rsid w:val="00C424CC"/>
    <w:rsid w:val="00C47396"/>
    <w:rsid w:val="00C50DBB"/>
    <w:rsid w:val="00C531E6"/>
    <w:rsid w:val="00C538BB"/>
    <w:rsid w:val="00C55F4A"/>
    <w:rsid w:val="00C565B9"/>
    <w:rsid w:val="00C578AC"/>
    <w:rsid w:val="00C6091B"/>
    <w:rsid w:val="00C60DEC"/>
    <w:rsid w:val="00C62A5E"/>
    <w:rsid w:val="00C64E7B"/>
    <w:rsid w:val="00C65C8C"/>
    <w:rsid w:val="00C669AF"/>
    <w:rsid w:val="00C67C17"/>
    <w:rsid w:val="00C70771"/>
    <w:rsid w:val="00C709CE"/>
    <w:rsid w:val="00C7272B"/>
    <w:rsid w:val="00C72BB4"/>
    <w:rsid w:val="00C764BE"/>
    <w:rsid w:val="00C76C59"/>
    <w:rsid w:val="00C77765"/>
    <w:rsid w:val="00C77B20"/>
    <w:rsid w:val="00C77C03"/>
    <w:rsid w:val="00C83504"/>
    <w:rsid w:val="00C84B86"/>
    <w:rsid w:val="00C8743B"/>
    <w:rsid w:val="00C9460F"/>
    <w:rsid w:val="00C96223"/>
    <w:rsid w:val="00C97493"/>
    <w:rsid w:val="00CA0E2F"/>
    <w:rsid w:val="00CA232B"/>
    <w:rsid w:val="00CA2C76"/>
    <w:rsid w:val="00CA6B49"/>
    <w:rsid w:val="00CB01E7"/>
    <w:rsid w:val="00CB1BFF"/>
    <w:rsid w:val="00CB4759"/>
    <w:rsid w:val="00CB483E"/>
    <w:rsid w:val="00CB4E54"/>
    <w:rsid w:val="00CB5176"/>
    <w:rsid w:val="00CB545D"/>
    <w:rsid w:val="00CB5B01"/>
    <w:rsid w:val="00CB5C8C"/>
    <w:rsid w:val="00CB7847"/>
    <w:rsid w:val="00CC03A1"/>
    <w:rsid w:val="00CC094E"/>
    <w:rsid w:val="00CC24D7"/>
    <w:rsid w:val="00CC3487"/>
    <w:rsid w:val="00CC590A"/>
    <w:rsid w:val="00CD1B44"/>
    <w:rsid w:val="00CD37F4"/>
    <w:rsid w:val="00CD4322"/>
    <w:rsid w:val="00CD4FDF"/>
    <w:rsid w:val="00CD5902"/>
    <w:rsid w:val="00CD727C"/>
    <w:rsid w:val="00CD78FE"/>
    <w:rsid w:val="00CE2BA5"/>
    <w:rsid w:val="00CE326B"/>
    <w:rsid w:val="00CE38E5"/>
    <w:rsid w:val="00CE43AD"/>
    <w:rsid w:val="00CE452A"/>
    <w:rsid w:val="00CE58A9"/>
    <w:rsid w:val="00CF2672"/>
    <w:rsid w:val="00CF361A"/>
    <w:rsid w:val="00CF67BF"/>
    <w:rsid w:val="00CF684E"/>
    <w:rsid w:val="00D00302"/>
    <w:rsid w:val="00D01437"/>
    <w:rsid w:val="00D02BEC"/>
    <w:rsid w:val="00D03F45"/>
    <w:rsid w:val="00D11651"/>
    <w:rsid w:val="00D118B8"/>
    <w:rsid w:val="00D12B7F"/>
    <w:rsid w:val="00D1355D"/>
    <w:rsid w:val="00D1411E"/>
    <w:rsid w:val="00D142EE"/>
    <w:rsid w:val="00D1471A"/>
    <w:rsid w:val="00D152EE"/>
    <w:rsid w:val="00D170DF"/>
    <w:rsid w:val="00D22576"/>
    <w:rsid w:val="00D22EA7"/>
    <w:rsid w:val="00D2378B"/>
    <w:rsid w:val="00D2385D"/>
    <w:rsid w:val="00D26848"/>
    <w:rsid w:val="00D2685F"/>
    <w:rsid w:val="00D30D79"/>
    <w:rsid w:val="00D30DE9"/>
    <w:rsid w:val="00D31577"/>
    <w:rsid w:val="00D32577"/>
    <w:rsid w:val="00D3411B"/>
    <w:rsid w:val="00D4195D"/>
    <w:rsid w:val="00D434A8"/>
    <w:rsid w:val="00D47C19"/>
    <w:rsid w:val="00D50B7B"/>
    <w:rsid w:val="00D52036"/>
    <w:rsid w:val="00D522C2"/>
    <w:rsid w:val="00D53419"/>
    <w:rsid w:val="00D572CF"/>
    <w:rsid w:val="00D579BE"/>
    <w:rsid w:val="00D57D6F"/>
    <w:rsid w:val="00D6068C"/>
    <w:rsid w:val="00D625C3"/>
    <w:rsid w:val="00D62FB0"/>
    <w:rsid w:val="00D638BC"/>
    <w:rsid w:val="00D66711"/>
    <w:rsid w:val="00D7216F"/>
    <w:rsid w:val="00D74BEC"/>
    <w:rsid w:val="00D76F1C"/>
    <w:rsid w:val="00D80588"/>
    <w:rsid w:val="00D81D1B"/>
    <w:rsid w:val="00D82121"/>
    <w:rsid w:val="00D82924"/>
    <w:rsid w:val="00D82B62"/>
    <w:rsid w:val="00D837D6"/>
    <w:rsid w:val="00D83FAE"/>
    <w:rsid w:val="00D84ACF"/>
    <w:rsid w:val="00D84F43"/>
    <w:rsid w:val="00D86EEE"/>
    <w:rsid w:val="00D86F0F"/>
    <w:rsid w:val="00D94232"/>
    <w:rsid w:val="00D95446"/>
    <w:rsid w:val="00D95A1F"/>
    <w:rsid w:val="00D96ACF"/>
    <w:rsid w:val="00DA01AF"/>
    <w:rsid w:val="00DA0468"/>
    <w:rsid w:val="00DA1406"/>
    <w:rsid w:val="00DA2A1E"/>
    <w:rsid w:val="00DA2A63"/>
    <w:rsid w:val="00DA3B9A"/>
    <w:rsid w:val="00DA45A8"/>
    <w:rsid w:val="00DA45BD"/>
    <w:rsid w:val="00DB38B7"/>
    <w:rsid w:val="00DB5892"/>
    <w:rsid w:val="00DC4226"/>
    <w:rsid w:val="00DC4898"/>
    <w:rsid w:val="00DC539B"/>
    <w:rsid w:val="00DC6F62"/>
    <w:rsid w:val="00DD18BF"/>
    <w:rsid w:val="00DD2488"/>
    <w:rsid w:val="00DD5F38"/>
    <w:rsid w:val="00DD6166"/>
    <w:rsid w:val="00DD7C2E"/>
    <w:rsid w:val="00DE05F4"/>
    <w:rsid w:val="00DE4934"/>
    <w:rsid w:val="00DE54DC"/>
    <w:rsid w:val="00DF583E"/>
    <w:rsid w:val="00E0282A"/>
    <w:rsid w:val="00E02EA1"/>
    <w:rsid w:val="00E04711"/>
    <w:rsid w:val="00E0562D"/>
    <w:rsid w:val="00E1058E"/>
    <w:rsid w:val="00E1083E"/>
    <w:rsid w:val="00E10CE4"/>
    <w:rsid w:val="00E11408"/>
    <w:rsid w:val="00E14097"/>
    <w:rsid w:val="00E174D4"/>
    <w:rsid w:val="00E2203D"/>
    <w:rsid w:val="00E23234"/>
    <w:rsid w:val="00E2323E"/>
    <w:rsid w:val="00E2380D"/>
    <w:rsid w:val="00E2606C"/>
    <w:rsid w:val="00E267A9"/>
    <w:rsid w:val="00E267AD"/>
    <w:rsid w:val="00E268F9"/>
    <w:rsid w:val="00E269B6"/>
    <w:rsid w:val="00E26F1B"/>
    <w:rsid w:val="00E3052A"/>
    <w:rsid w:val="00E3132B"/>
    <w:rsid w:val="00E314BE"/>
    <w:rsid w:val="00E3237A"/>
    <w:rsid w:val="00E3405A"/>
    <w:rsid w:val="00E3622A"/>
    <w:rsid w:val="00E372E4"/>
    <w:rsid w:val="00E372EE"/>
    <w:rsid w:val="00E37B84"/>
    <w:rsid w:val="00E4029E"/>
    <w:rsid w:val="00E4037A"/>
    <w:rsid w:val="00E40D01"/>
    <w:rsid w:val="00E42B2C"/>
    <w:rsid w:val="00E42F25"/>
    <w:rsid w:val="00E44920"/>
    <w:rsid w:val="00E44F90"/>
    <w:rsid w:val="00E450C0"/>
    <w:rsid w:val="00E4559B"/>
    <w:rsid w:val="00E457D2"/>
    <w:rsid w:val="00E4725F"/>
    <w:rsid w:val="00E50997"/>
    <w:rsid w:val="00E5371C"/>
    <w:rsid w:val="00E55077"/>
    <w:rsid w:val="00E564D1"/>
    <w:rsid w:val="00E56911"/>
    <w:rsid w:val="00E60C31"/>
    <w:rsid w:val="00E64076"/>
    <w:rsid w:val="00E64CE9"/>
    <w:rsid w:val="00E658B3"/>
    <w:rsid w:val="00E65E04"/>
    <w:rsid w:val="00E67E9A"/>
    <w:rsid w:val="00E70E96"/>
    <w:rsid w:val="00E7214F"/>
    <w:rsid w:val="00E76C18"/>
    <w:rsid w:val="00E7751B"/>
    <w:rsid w:val="00E826FB"/>
    <w:rsid w:val="00E8357E"/>
    <w:rsid w:val="00E85EF5"/>
    <w:rsid w:val="00E969C2"/>
    <w:rsid w:val="00E975AB"/>
    <w:rsid w:val="00E97961"/>
    <w:rsid w:val="00EA29E2"/>
    <w:rsid w:val="00EA705D"/>
    <w:rsid w:val="00EB2E3E"/>
    <w:rsid w:val="00EB4FC4"/>
    <w:rsid w:val="00EB5FF7"/>
    <w:rsid w:val="00EC0526"/>
    <w:rsid w:val="00EC245E"/>
    <w:rsid w:val="00EC3582"/>
    <w:rsid w:val="00EC4A2F"/>
    <w:rsid w:val="00EC6932"/>
    <w:rsid w:val="00EC6ED1"/>
    <w:rsid w:val="00ED18F7"/>
    <w:rsid w:val="00ED2DE2"/>
    <w:rsid w:val="00ED3D21"/>
    <w:rsid w:val="00ED4444"/>
    <w:rsid w:val="00EE1220"/>
    <w:rsid w:val="00EE404B"/>
    <w:rsid w:val="00EE735E"/>
    <w:rsid w:val="00EF18EA"/>
    <w:rsid w:val="00EF2331"/>
    <w:rsid w:val="00EF6590"/>
    <w:rsid w:val="00F00F28"/>
    <w:rsid w:val="00F0253C"/>
    <w:rsid w:val="00F0410F"/>
    <w:rsid w:val="00F04173"/>
    <w:rsid w:val="00F052A9"/>
    <w:rsid w:val="00F056D2"/>
    <w:rsid w:val="00F05DD3"/>
    <w:rsid w:val="00F060A9"/>
    <w:rsid w:val="00F06168"/>
    <w:rsid w:val="00F064D8"/>
    <w:rsid w:val="00F1199E"/>
    <w:rsid w:val="00F11D7D"/>
    <w:rsid w:val="00F12944"/>
    <w:rsid w:val="00F12E41"/>
    <w:rsid w:val="00F13543"/>
    <w:rsid w:val="00F16622"/>
    <w:rsid w:val="00F173CC"/>
    <w:rsid w:val="00F17B49"/>
    <w:rsid w:val="00F20898"/>
    <w:rsid w:val="00F209FC"/>
    <w:rsid w:val="00F24261"/>
    <w:rsid w:val="00F24D9F"/>
    <w:rsid w:val="00F26F42"/>
    <w:rsid w:val="00F31873"/>
    <w:rsid w:val="00F3189B"/>
    <w:rsid w:val="00F31FF2"/>
    <w:rsid w:val="00F33F58"/>
    <w:rsid w:val="00F346DE"/>
    <w:rsid w:val="00F351A0"/>
    <w:rsid w:val="00F37573"/>
    <w:rsid w:val="00F40799"/>
    <w:rsid w:val="00F415E0"/>
    <w:rsid w:val="00F42372"/>
    <w:rsid w:val="00F42865"/>
    <w:rsid w:val="00F45DB2"/>
    <w:rsid w:val="00F53BF3"/>
    <w:rsid w:val="00F54C56"/>
    <w:rsid w:val="00F56A6C"/>
    <w:rsid w:val="00F6036D"/>
    <w:rsid w:val="00F606D4"/>
    <w:rsid w:val="00F6151C"/>
    <w:rsid w:val="00F6275A"/>
    <w:rsid w:val="00F67AA1"/>
    <w:rsid w:val="00F67E04"/>
    <w:rsid w:val="00F70FC7"/>
    <w:rsid w:val="00F7223A"/>
    <w:rsid w:val="00F728D7"/>
    <w:rsid w:val="00F75C4E"/>
    <w:rsid w:val="00F75CFD"/>
    <w:rsid w:val="00F778E3"/>
    <w:rsid w:val="00F85136"/>
    <w:rsid w:val="00F9170E"/>
    <w:rsid w:val="00F95358"/>
    <w:rsid w:val="00F9745C"/>
    <w:rsid w:val="00F974F5"/>
    <w:rsid w:val="00FA2F43"/>
    <w:rsid w:val="00FA2FE7"/>
    <w:rsid w:val="00FA3ABD"/>
    <w:rsid w:val="00FA4813"/>
    <w:rsid w:val="00FB0FA1"/>
    <w:rsid w:val="00FB3F76"/>
    <w:rsid w:val="00FB4BFC"/>
    <w:rsid w:val="00FC01A4"/>
    <w:rsid w:val="00FC1ED1"/>
    <w:rsid w:val="00FC243D"/>
    <w:rsid w:val="00FC62AF"/>
    <w:rsid w:val="00FD0CE7"/>
    <w:rsid w:val="00FD0CF4"/>
    <w:rsid w:val="00FD179C"/>
    <w:rsid w:val="00FD3E6F"/>
    <w:rsid w:val="00FD569E"/>
    <w:rsid w:val="00FD6C18"/>
    <w:rsid w:val="00FE1639"/>
    <w:rsid w:val="00FE2B63"/>
    <w:rsid w:val="00FE4D52"/>
    <w:rsid w:val="00FE7413"/>
    <w:rsid w:val="00FF45C1"/>
    <w:rsid w:val="00FF540A"/>
    <w:rsid w:val="00FF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00F88EBE"/>
  <w15:chartTrackingRefBased/>
  <w15:docId w15:val="{7569ACF7-18CF-4135-84D0-866D2C4C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F0253C"/>
    <w:pPr>
      <w:keepNext/>
      <w:tabs>
        <w:tab w:val="left" w:pos="737"/>
      </w:tabs>
      <w:spacing w:after="120"/>
      <w:outlineLvl w:val="0"/>
    </w:pPr>
    <w:rPr>
      <w:b/>
      <w:color w:val="auto"/>
      <w:sz w:val="32"/>
      <w:szCs w:val="32"/>
      <w:lang w:eastAsia="en-GB"/>
    </w:rPr>
  </w:style>
  <w:style w:type="paragraph" w:styleId="Heading2">
    <w:name w:val="heading 2"/>
    <w:basedOn w:val="Normal"/>
    <w:next w:val="Normal"/>
    <w:link w:val="Heading2Char"/>
    <w:qFormat/>
    <w:rsid w:val="00F0253C"/>
    <w:pPr>
      <w:keepNext/>
      <w:tabs>
        <w:tab w:val="left" w:pos="737"/>
      </w:tabs>
      <w:spacing w:after="120"/>
      <w:outlineLvl w:val="1"/>
    </w:pPr>
    <w:rPr>
      <w:b/>
      <w:color w:val="auto"/>
      <w:sz w:val="28"/>
      <w:szCs w:val="28"/>
      <w:lang w:eastAsia="en-GB"/>
    </w:rPr>
  </w:style>
  <w:style w:type="paragraph" w:styleId="Heading3">
    <w:name w:val="heading 3"/>
    <w:basedOn w:val="Normal"/>
    <w:next w:val="Normal"/>
    <w:link w:val="Heading3Char"/>
    <w:qFormat/>
    <w:rsid w:val="00C65C8C"/>
    <w:pPr>
      <w:keepNext/>
      <w:tabs>
        <w:tab w:val="left" w:pos="737"/>
      </w:tabs>
      <w:spacing w:after="120"/>
      <w:outlineLvl w:val="2"/>
    </w:pPr>
    <w:rPr>
      <w:b/>
      <w:color w:val="auto"/>
      <w:lang w:eastAsia="en-GB"/>
    </w:rPr>
  </w:style>
  <w:style w:type="paragraph" w:styleId="Heading4">
    <w:name w:val="heading 4"/>
    <w:basedOn w:val="Normal"/>
    <w:next w:val="Normal"/>
    <w:qFormat/>
    <w:rsid w:val="00F0253C"/>
    <w:pPr>
      <w:keepNext/>
      <w:tabs>
        <w:tab w:val="left" w:pos="737"/>
      </w:tabs>
      <w:spacing w:after="120"/>
      <w:outlineLvl w:val="3"/>
    </w:pPr>
    <w:rPr>
      <w:b/>
      <w:color w:val="auto"/>
      <w:sz w:val="22"/>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0253C"/>
    <w:rPr>
      <w:rFonts w:ascii="Tahoma" w:hAnsi="Tahoma"/>
      <w:b/>
      <w:sz w:val="28"/>
      <w:szCs w:val="28"/>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7"/>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F1199E"/>
    <w:pPr>
      <w:tabs>
        <w:tab w:val="right" w:pos="9072"/>
      </w:tabs>
      <w:spacing w:line="400" w:lineRule="exact"/>
      <w:ind w:left="227"/>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5"/>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6"/>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4"/>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3"/>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F1199E"/>
    <w:pPr>
      <w:tabs>
        <w:tab w:val="right" w:pos="9053"/>
      </w:tabs>
      <w:ind w:left="227"/>
    </w:pPr>
  </w:style>
  <w:style w:type="paragraph" w:styleId="TOC3">
    <w:name w:val="toc 3"/>
    <w:basedOn w:val="Normal"/>
    <w:next w:val="Normal"/>
    <w:autoRedefine/>
    <w:uiPriority w:val="39"/>
    <w:rsid w:val="00B87367"/>
    <w:pPr>
      <w:tabs>
        <w:tab w:val="right" w:pos="9621"/>
      </w:tabs>
      <w:ind w:left="227"/>
      <w:contextualSpacing/>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uiPriority w:val="99"/>
    <w:rsid w:val="00593497"/>
    <w:rPr>
      <w:rFonts w:ascii="Tahoma" w:hAnsi="Tahoma"/>
      <w:color w:val="000000"/>
      <w:lang w:eastAsia="en-US"/>
    </w:rPr>
  </w:style>
  <w:style w:type="paragraph" w:styleId="Subtitle">
    <w:name w:val="Subtitle"/>
    <w:aliases w:val="Figure text"/>
    <w:basedOn w:val="Normal"/>
    <w:next w:val="Normal"/>
    <w:link w:val="SubtitleChar"/>
    <w:qFormat/>
    <w:rsid w:val="00C65C8C"/>
    <w:pPr>
      <w:outlineLvl w:val="1"/>
    </w:pPr>
    <w:rPr>
      <w:color w:val="auto"/>
      <w:sz w:val="20"/>
      <w:lang w:eastAsia="en-GB"/>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C65C8C"/>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uiPriority w:val="99"/>
    <w:semiHidden/>
    <w:rsid w:val="00593497"/>
    <w:rPr>
      <w:rFonts w:ascii="Tahoma" w:hAnsi="Tahoma"/>
      <w:color w:val="000000"/>
      <w:lang w:eastAsia="en-US"/>
    </w:rPr>
  </w:style>
  <w:style w:type="paragraph" w:styleId="TOCHeading">
    <w:name w:val="TOC Heading"/>
    <w:basedOn w:val="Heading1"/>
    <w:next w:val="Normal"/>
    <w:uiPriority w:val="39"/>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SubtitleChar">
    <w:name w:val="Subtitle Char"/>
    <w:aliases w:val="Figure text Char"/>
    <w:link w:val="Subtitle"/>
    <w:rsid w:val="00C65C8C"/>
    <w:rPr>
      <w:rFonts w:ascii="Tahoma" w:hAnsi="Tahoma"/>
      <w:szCs w:val="24"/>
    </w:rPr>
  </w:style>
  <w:style w:type="paragraph" w:styleId="NoSpacing">
    <w:name w:val="No Spacing"/>
    <w:aliases w:val="Detailed finding"/>
    <w:uiPriority w:val="1"/>
    <w:qFormat/>
    <w:rsid w:val="00314584"/>
    <w:pPr>
      <w:jc w:val="both"/>
    </w:pPr>
    <w:rPr>
      <w:rFonts w:ascii="Tahoma" w:hAnsi="Tahoma"/>
      <w:sz w:val="24"/>
      <w:szCs w:val="24"/>
    </w:rPr>
  </w:style>
  <w:style w:type="character" w:styleId="SubtleEmphasis">
    <w:name w:val="Subtle Emphasis"/>
    <w:aliases w:val="Figure footnote"/>
    <w:uiPriority w:val="19"/>
    <w:qFormat/>
    <w:rsid w:val="00154143"/>
    <w:rPr>
      <w:rFonts w:ascii="Tahoma" w:hAnsi="Tahoma"/>
      <w:i w:val="0"/>
      <w:iCs/>
      <w:color w:val="auto"/>
      <w:sz w:val="16"/>
    </w:rPr>
  </w:style>
  <w:style w:type="paragraph" w:styleId="Caption">
    <w:name w:val="caption"/>
    <w:basedOn w:val="Normal"/>
    <w:next w:val="Normal"/>
    <w:unhideWhenUsed/>
    <w:qFormat/>
    <w:rsid w:val="00F1199E"/>
    <w:rPr>
      <w:b/>
      <w:bCs/>
      <w:sz w:val="20"/>
      <w:szCs w:val="20"/>
    </w:rPr>
  </w:style>
  <w:style w:type="paragraph" w:customStyle="1" w:styleId="Default">
    <w:name w:val="Default"/>
    <w:rsid w:val="000A395E"/>
    <w:pPr>
      <w:autoSpaceDE w:val="0"/>
      <w:autoSpaceDN w:val="0"/>
      <w:adjustRightInd w:val="0"/>
    </w:pPr>
    <w:rPr>
      <w:rFonts w:ascii="Tahoma" w:hAnsi="Tahoma" w:cs="Tahoma"/>
      <w:color w:val="000000"/>
      <w:sz w:val="24"/>
      <w:szCs w:val="24"/>
    </w:rPr>
  </w:style>
  <w:style w:type="character" w:customStyle="1" w:styleId="UnresolvedMention1">
    <w:name w:val="Unresolved Mention1"/>
    <w:basedOn w:val="DefaultParagraphFont"/>
    <w:uiPriority w:val="99"/>
    <w:semiHidden/>
    <w:unhideWhenUsed/>
    <w:rsid w:val="006A6699"/>
    <w:rPr>
      <w:color w:val="808080"/>
      <w:shd w:val="clear" w:color="auto" w:fill="E6E6E6"/>
    </w:rPr>
  </w:style>
  <w:style w:type="character" w:customStyle="1" w:styleId="UnresolvedMention2">
    <w:name w:val="Unresolved Mention2"/>
    <w:basedOn w:val="DefaultParagraphFont"/>
    <w:uiPriority w:val="99"/>
    <w:semiHidden/>
    <w:unhideWhenUsed/>
    <w:rsid w:val="00D3411B"/>
    <w:rPr>
      <w:color w:val="605E5C"/>
      <w:shd w:val="clear" w:color="auto" w:fill="E1DFDD"/>
    </w:rPr>
  </w:style>
  <w:style w:type="character" w:customStyle="1" w:styleId="UnresolvedMention3">
    <w:name w:val="Unresolved Mention3"/>
    <w:basedOn w:val="DefaultParagraphFont"/>
    <w:uiPriority w:val="99"/>
    <w:semiHidden/>
    <w:unhideWhenUsed/>
    <w:rsid w:val="00F67E04"/>
    <w:rPr>
      <w:color w:val="605E5C"/>
      <w:shd w:val="clear" w:color="auto" w:fill="E1DFDD"/>
    </w:rPr>
  </w:style>
  <w:style w:type="character" w:styleId="UnresolvedMention">
    <w:name w:val="Unresolved Mention"/>
    <w:basedOn w:val="DefaultParagraphFont"/>
    <w:uiPriority w:val="99"/>
    <w:semiHidden/>
    <w:unhideWhenUsed/>
    <w:rsid w:val="00D83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2373">
      <w:bodyDiv w:val="1"/>
      <w:marLeft w:val="0"/>
      <w:marRight w:val="0"/>
      <w:marTop w:val="0"/>
      <w:marBottom w:val="0"/>
      <w:divBdr>
        <w:top w:val="none" w:sz="0" w:space="0" w:color="auto"/>
        <w:left w:val="none" w:sz="0" w:space="0" w:color="auto"/>
        <w:bottom w:val="none" w:sz="0" w:space="0" w:color="auto"/>
        <w:right w:val="none" w:sz="0" w:space="0" w:color="auto"/>
      </w:divBdr>
    </w:div>
    <w:div w:id="196626968">
      <w:bodyDiv w:val="1"/>
      <w:marLeft w:val="0"/>
      <w:marRight w:val="0"/>
      <w:marTop w:val="0"/>
      <w:marBottom w:val="0"/>
      <w:divBdr>
        <w:top w:val="none" w:sz="0" w:space="0" w:color="auto"/>
        <w:left w:val="none" w:sz="0" w:space="0" w:color="auto"/>
        <w:bottom w:val="none" w:sz="0" w:space="0" w:color="auto"/>
        <w:right w:val="none" w:sz="0" w:space="0" w:color="auto"/>
      </w:divBdr>
    </w:div>
    <w:div w:id="244536386">
      <w:bodyDiv w:val="1"/>
      <w:marLeft w:val="0"/>
      <w:marRight w:val="0"/>
      <w:marTop w:val="0"/>
      <w:marBottom w:val="0"/>
      <w:divBdr>
        <w:top w:val="none" w:sz="0" w:space="0" w:color="auto"/>
        <w:left w:val="none" w:sz="0" w:space="0" w:color="auto"/>
        <w:bottom w:val="none" w:sz="0" w:space="0" w:color="auto"/>
        <w:right w:val="none" w:sz="0" w:space="0" w:color="auto"/>
      </w:divBdr>
    </w:div>
    <w:div w:id="387652510">
      <w:bodyDiv w:val="1"/>
      <w:marLeft w:val="0"/>
      <w:marRight w:val="0"/>
      <w:marTop w:val="0"/>
      <w:marBottom w:val="0"/>
      <w:divBdr>
        <w:top w:val="none" w:sz="0" w:space="0" w:color="auto"/>
        <w:left w:val="none" w:sz="0" w:space="0" w:color="auto"/>
        <w:bottom w:val="none" w:sz="0" w:space="0" w:color="auto"/>
        <w:right w:val="none" w:sz="0" w:space="0" w:color="auto"/>
      </w:divBdr>
    </w:div>
    <w:div w:id="480584614">
      <w:bodyDiv w:val="1"/>
      <w:marLeft w:val="0"/>
      <w:marRight w:val="0"/>
      <w:marTop w:val="0"/>
      <w:marBottom w:val="0"/>
      <w:divBdr>
        <w:top w:val="none" w:sz="0" w:space="0" w:color="auto"/>
        <w:left w:val="none" w:sz="0" w:space="0" w:color="auto"/>
        <w:bottom w:val="none" w:sz="0" w:space="0" w:color="auto"/>
        <w:right w:val="none" w:sz="0" w:space="0" w:color="auto"/>
      </w:divBdr>
    </w:div>
    <w:div w:id="567155037">
      <w:bodyDiv w:val="1"/>
      <w:marLeft w:val="0"/>
      <w:marRight w:val="0"/>
      <w:marTop w:val="0"/>
      <w:marBottom w:val="0"/>
      <w:divBdr>
        <w:top w:val="none" w:sz="0" w:space="0" w:color="auto"/>
        <w:left w:val="none" w:sz="0" w:space="0" w:color="auto"/>
        <w:bottom w:val="none" w:sz="0" w:space="0" w:color="auto"/>
        <w:right w:val="none" w:sz="0" w:space="0" w:color="auto"/>
      </w:divBdr>
    </w:div>
    <w:div w:id="626817848">
      <w:bodyDiv w:val="1"/>
      <w:marLeft w:val="0"/>
      <w:marRight w:val="0"/>
      <w:marTop w:val="0"/>
      <w:marBottom w:val="0"/>
      <w:divBdr>
        <w:top w:val="none" w:sz="0" w:space="0" w:color="auto"/>
        <w:left w:val="none" w:sz="0" w:space="0" w:color="auto"/>
        <w:bottom w:val="none" w:sz="0" w:space="0" w:color="auto"/>
        <w:right w:val="none" w:sz="0" w:space="0" w:color="auto"/>
      </w:divBdr>
    </w:div>
    <w:div w:id="889069936">
      <w:bodyDiv w:val="1"/>
      <w:marLeft w:val="0"/>
      <w:marRight w:val="0"/>
      <w:marTop w:val="0"/>
      <w:marBottom w:val="0"/>
      <w:divBdr>
        <w:top w:val="none" w:sz="0" w:space="0" w:color="auto"/>
        <w:left w:val="none" w:sz="0" w:space="0" w:color="auto"/>
        <w:bottom w:val="none" w:sz="0" w:space="0" w:color="auto"/>
        <w:right w:val="none" w:sz="0" w:space="0" w:color="auto"/>
      </w:divBdr>
    </w:div>
    <w:div w:id="1586576180">
      <w:bodyDiv w:val="1"/>
      <w:marLeft w:val="0"/>
      <w:marRight w:val="0"/>
      <w:marTop w:val="0"/>
      <w:marBottom w:val="0"/>
      <w:divBdr>
        <w:top w:val="none" w:sz="0" w:space="0" w:color="auto"/>
        <w:left w:val="none" w:sz="0" w:space="0" w:color="auto"/>
        <w:bottom w:val="none" w:sz="0" w:space="0" w:color="auto"/>
        <w:right w:val="none" w:sz="0" w:space="0" w:color="auto"/>
      </w:divBdr>
      <w:divsChild>
        <w:div w:id="1298343394">
          <w:marLeft w:val="0"/>
          <w:marRight w:val="0"/>
          <w:marTop w:val="0"/>
          <w:marBottom w:val="0"/>
          <w:divBdr>
            <w:top w:val="none" w:sz="0" w:space="0" w:color="auto"/>
            <w:left w:val="none" w:sz="0" w:space="0" w:color="auto"/>
            <w:bottom w:val="none" w:sz="0" w:space="0" w:color="auto"/>
            <w:right w:val="none" w:sz="0" w:space="0" w:color="auto"/>
          </w:divBdr>
          <w:divsChild>
            <w:div w:id="1563441511">
              <w:marLeft w:val="0"/>
              <w:marRight w:val="0"/>
              <w:marTop w:val="0"/>
              <w:marBottom w:val="0"/>
              <w:divBdr>
                <w:top w:val="none" w:sz="0" w:space="0" w:color="auto"/>
                <w:left w:val="none" w:sz="0" w:space="0" w:color="auto"/>
                <w:bottom w:val="none" w:sz="0" w:space="0" w:color="auto"/>
                <w:right w:val="none" w:sz="0" w:space="0" w:color="auto"/>
              </w:divBdr>
              <w:divsChild>
                <w:div w:id="175577462">
                  <w:marLeft w:val="0"/>
                  <w:marRight w:val="0"/>
                  <w:marTop w:val="0"/>
                  <w:marBottom w:val="0"/>
                  <w:divBdr>
                    <w:top w:val="none" w:sz="0" w:space="0" w:color="auto"/>
                    <w:left w:val="none" w:sz="0" w:space="0" w:color="auto"/>
                    <w:bottom w:val="none" w:sz="0" w:space="0" w:color="auto"/>
                    <w:right w:val="none" w:sz="0" w:space="0" w:color="auto"/>
                  </w:divBdr>
                  <w:divsChild>
                    <w:div w:id="2144930343">
                      <w:marLeft w:val="0"/>
                      <w:marRight w:val="0"/>
                      <w:marTop w:val="0"/>
                      <w:marBottom w:val="0"/>
                      <w:divBdr>
                        <w:top w:val="none" w:sz="0" w:space="0" w:color="auto"/>
                        <w:left w:val="none" w:sz="0" w:space="0" w:color="auto"/>
                        <w:bottom w:val="none" w:sz="0" w:space="0" w:color="auto"/>
                        <w:right w:val="none" w:sz="0" w:space="0" w:color="auto"/>
                      </w:divBdr>
                      <w:divsChild>
                        <w:div w:id="582108208">
                          <w:marLeft w:val="0"/>
                          <w:marRight w:val="0"/>
                          <w:marTop w:val="0"/>
                          <w:marBottom w:val="0"/>
                          <w:divBdr>
                            <w:top w:val="none" w:sz="0" w:space="0" w:color="auto"/>
                            <w:left w:val="none" w:sz="0" w:space="0" w:color="auto"/>
                            <w:bottom w:val="none" w:sz="0" w:space="0" w:color="auto"/>
                            <w:right w:val="none" w:sz="0" w:space="0" w:color="auto"/>
                          </w:divBdr>
                          <w:divsChild>
                            <w:div w:id="1980571271">
                              <w:marLeft w:val="0"/>
                              <w:marRight w:val="0"/>
                              <w:marTop w:val="0"/>
                              <w:marBottom w:val="0"/>
                              <w:divBdr>
                                <w:top w:val="none" w:sz="0" w:space="0" w:color="auto"/>
                                <w:left w:val="none" w:sz="0" w:space="0" w:color="auto"/>
                                <w:bottom w:val="none" w:sz="0" w:space="0" w:color="auto"/>
                                <w:right w:val="none" w:sz="0" w:space="0" w:color="auto"/>
                              </w:divBdr>
                              <w:divsChild>
                                <w:div w:id="117403380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0"/>
                                      <w:marBottom w:val="0"/>
                                      <w:divBdr>
                                        <w:top w:val="none" w:sz="0" w:space="0" w:color="auto"/>
                                        <w:left w:val="none" w:sz="0" w:space="0" w:color="auto"/>
                                        <w:bottom w:val="none" w:sz="0" w:space="0" w:color="auto"/>
                                        <w:right w:val="none" w:sz="0" w:space="0" w:color="auto"/>
                                      </w:divBdr>
                                      <w:divsChild>
                                        <w:div w:id="1343241245">
                                          <w:marLeft w:val="0"/>
                                          <w:marRight w:val="0"/>
                                          <w:marTop w:val="0"/>
                                          <w:marBottom w:val="0"/>
                                          <w:divBdr>
                                            <w:top w:val="none" w:sz="0" w:space="0" w:color="auto"/>
                                            <w:left w:val="none" w:sz="0" w:space="0" w:color="auto"/>
                                            <w:bottom w:val="none" w:sz="0" w:space="0" w:color="auto"/>
                                            <w:right w:val="none" w:sz="0" w:space="0" w:color="auto"/>
                                          </w:divBdr>
                                          <w:divsChild>
                                            <w:div w:id="262033072">
                                              <w:marLeft w:val="0"/>
                                              <w:marRight w:val="0"/>
                                              <w:marTop w:val="0"/>
                                              <w:marBottom w:val="0"/>
                                              <w:divBdr>
                                                <w:top w:val="none" w:sz="0" w:space="0" w:color="auto"/>
                                                <w:left w:val="none" w:sz="0" w:space="0" w:color="auto"/>
                                                <w:bottom w:val="none" w:sz="0" w:space="0" w:color="auto"/>
                                                <w:right w:val="none" w:sz="0" w:space="0" w:color="auto"/>
                                              </w:divBdr>
                                              <w:divsChild>
                                                <w:div w:id="965157917">
                                                  <w:marLeft w:val="0"/>
                                                  <w:marRight w:val="0"/>
                                                  <w:marTop w:val="0"/>
                                                  <w:marBottom w:val="0"/>
                                                  <w:divBdr>
                                                    <w:top w:val="none" w:sz="0" w:space="0" w:color="auto"/>
                                                    <w:left w:val="none" w:sz="0" w:space="0" w:color="auto"/>
                                                    <w:bottom w:val="none" w:sz="0" w:space="0" w:color="auto"/>
                                                    <w:right w:val="none" w:sz="0" w:space="0" w:color="auto"/>
                                                  </w:divBdr>
                                                  <w:divsChild>
                                                    <w:div w:id="1265383563">
                                                      <w:marLeft w:val="0"/>
                                                      <w:marRight w:val="0"/>
                                                      <w:marTop w:val="0"/>
                                                      <w:marBottom w:val="0"/>
                                                      <w:divBdr>
                                                        <w:top w:val="single" w:sz="6" w:space="0" w:color="ABABAB"/>
                                                        <w:left w:val="single" w:sz="6" w:space="0" w:color="ABABAB"/>
                                                        <w:bottom w:val="none" w:sz="0" w:space="0" w:color="auto"/>
                                                        <w:right w:val="single" w:sz="6" w:space="0" w:color="ABABAB"/>
                                                      </w:divBdr>
                                                      <w:divsChild>
                                                        <w:div w:id="313417149">
                                                          <w:marLeft w:val="0"/>
                                                          <w:marRight w:val="0"/>
                                                          <w:marTop w:val="0"/>
                                                          <w:marBottom w:val="0"/>
                                                          <w:divBdr>
                                                            <w:top w:val="none" w:sz="0" w:space="0" w:color="auto"/>
                                                            <w:left w:val="none" w:sz="0" w:space="0" w:color="auto"/>
                                                            <w:bottom w:val="none" w:sz="0" w:space="0" w:color="auto"/>
                                                            <w:right w:val="none" w:sz="0" w:space="0" w:color="auto"/>
                                                          </w:divBdr>
                                                          <w:divsChild>
                                                            <w:div w:id="495654747">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1669288729">
                                                                      <w:marLeft w:val="0"/>
                                                                      <w:marRight w:val="0"/>
                                                                      <w:marTop w:val="0"/>
                                                                      <w:marBottom w:val="0"/>
                                                                      <w:divBdr>
                                                                        <w:top w:val="none" w:sz="0" w:space="0" w:color="auto"/>
                                                                        <w:left w:val="none" w:sz="0" w:space="0" w:color="auto"/>
                                                                        <w:bottom w:val="none" w:sz="0" w:space="0" w:color="auto"/>
                                                                        <w:right w:val="none" w:sz="0" w:space="0" w:color="auto"/>
                                                                      </w:divBdr>
                                                                      <w:divsChild>
                                                                        <w:div w:id="1615359403">
                                                                          <w:marLeft w:val="0"/>
                                                                          <w:marRight w:val="0"/>
                                                                          <w:marTop w:val="0"/>
                                                                          <w:marBottom w:val="0"/>
                                                                          <w:divBdr>
                                                                            <w:top w:val="none" w:sz="0" w:space="0" w:color="auto"/>
                                                                            <w:left w:val="none" w:sz="0" w:space="0" w:color="auto"/>
                                                                            <w:bottom w:val="none" w:sz="0" w:space="0" w:color="auto"/>
                                                                            <w:right w:val="none" w:sz="0" w:space="0" w:color="auto"/>
                                                                          </w:divBdr>
                                                                          <w:divsChild>
                                                                            <w:div w:id="946930063">
                                                                              <w:marLeft w:val="0"/>
                                                                              <w:marRight w:val="0"/>
                                                                              <w:marTop w:val="0"/>
                                                                              <w:marBottom w:val="0"/>
                                                                              <w:divBdr>
                                                                                <w:top w:val="none" w:sz="0" w:space="0" w:color="auto"/>
                                                                                <w:left w:val="none" w:sz="0" w:space="0" w:color="auto"/>
                                                                                <w:bottom w:val="none" w:sz="0" w:space="0" w:color="auto"/>
                                                                                <w:right w:val="none" w:sz="0" w:space="0" w:color="auto"/>
                                                                              </w:divBdr>
                                                                              <w:divsChild>
                                                                                <w:div w:id="19031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738846">
      <w:bodyDiv w:val="1"/>
      <w:marLeft w:val="0"/>
      <w:marRight w:val="0"/>
      <w:marTop w:val="0"/>
      <w:marBottom w:val="0"/>
      <w:divBdr>
        <w:top w:val="none" w:sz="0" w:space="0" w:color="auto"/>
        <w:left w:val="none" w:sz="0" w:space="0" w:color="auto"/>
        <w:bottom w:val="none" w:sz="0" w:space="0" w:color="auto"/>
        <w:right w:val="none" w:sz="0" w:space="0" w:color="auto"/>
      </w:divBdr>
    </w:div>
    <w:div w:id="20314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pga/2005/18/contents" TargetMode="External"/><Relationship Id="rId18" Type="http://schemas.openxmlformats.org/officeDocument/2006/relationships/image" Target="media/image5.png"/><Relationship Id="rId26" Type="http://schemas.openxmlformats.org/officeDocument/2006/relationships/image" Target="media/image9.jpe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www.gov.uk/government/statistics/state-funded-schools-inspections-and-outcomes-as-at-31-december-2018."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mailto:psi@nationalarchives.gsi.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publications/common-inspection-framework-education-skills-and-early-years-from-september-2015" TargetMode="External"/><Relationship Id="rId32" Type="http://schemas.openxmlformats.org/officeDocument/2006/relationships/hyperlink" Target="http://www.gov.uk/ofsted"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gov.uk/government/publications/ofsted-standards-for-official-statistics" TargetMode="External"/><Relationship Id="rId28" Type="http://schemas.openxmlformats.org/officeDocument/2006/relationships/hyperlink" Target="http://www.nationalarchives.gov.uk/doc/open-government-licence"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hyperlink" Target="http://eepurl.com/iTrD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overnment/consultations/changes-to-ofsteds-statistical-reporting-of-inspection-outcomes-for-maintained-schools-and-academies" TargetMode="External"/><Relationship Id="rId22" Type="http://schemas.openxmlformats.org/officeDocument/2006/relationships/hyperlink" Target="http://www.gov.uk/government/statistics/state-funded-schools-inspections-and-outcomes-as-at-31-december-2018." TargetMode="External"/><Relationship Id="rId27" Type="http://schemas.openxmlformats.org/officeDocument/2006/relationships/hyperlink" Target="mailto:enquiries@ofsted.gov.uk" TargetMode="External"/><Relationship Id="rId30" Type="http://schemas.openxmlformats.org/officeDocument/2006/relationships/hyperlink" Target="http://www.gov.uk/government/organisations/ofsted"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ocial-mobility-and-opportunity-areas" TargetMode="External"/><Relationship Id="rId2" Type="http://schemas.openxmlformats.org/officeDocument/2006/relationships/hyperlink" Target="https://www.gov.uk/government/publications/ofsted-annual-report-201718-education-childrens-services-and-skills/the-annual-report-of-her-majestys-chief-inspector-of-education-childrens-services-and-skills-201718" TargetMode="External"/><Relationship Id="rId1" Type="http://schemas.openxmlformats.org/officeDocument/2006/relationships/hyperlink" Target="http://www.gov.uk/government/publications/handbook-for-short-monitoring-and-unannounced-behaviour-school-inspe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82e30443-e738-45d7-be93-4e56ed5da66c">Official Statistics</Section>
    <Date_x0020_next_x0020_update_x0020_due xmlns="82e30443-e738-45d7-be93-4e56ed5da66c">2019-03-21T00:00:00+00:00</Date_x0020_next_x0020_update_x0020_due>
    <Date_x0020_last_x0020_updated xmlns="82e30443-e738-45d7-be93-4e56ed5da66c">2018-03-21T00:00:00+00:00</Date_x0020_last_x0020_update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4A3CE4FBE6E640B97C2EF975045949" ma:contentTypeVersion="3" ma:contentTypeDescription="Create a new document." ma:contentTypeScope="" ma:versionID="cc38c5c70ccb91210c921340a01f7ed6">
  <xsd:schema xmlns:xsd="http://www.w3.org/2001/XMLSchema" xmlns:p="http://schemas.microsoft.com/office/2006/metadata/properties" xmlns:ns2="82e30443-e738-45d7-be93-4e56ed5da66c" targetNamespace="http://schemas.microsoft.com/office/2006/metadata/properties" ma:root="true" ma:fieldsID="d0b9af0f08c680cf12a2fc973f3784df" ns2:_="">
    <xsd:import namespace="82e30443-e738-45d7-be93-4e56ed5da66c"/>
    <xsd:element name="properties">
      <xsd:complexType>
        <xsd:sequence>
          <xsd:element name="documentManagement">
            <xsd:complexType>
              <xsd:all>
                <xsd:element ref="ns2:Section"/>
                <xsd:element ref="ns2:Date_x0020_last_x0020_updated"/>
                <xsd:element ref="ns2:Date_x0020_next_x0020_update_x0020_due"/>
              </xsd:all>
            </xsd:complexType>
          </xsd:element>
        </xsd:sequence>
      </xsd:complexType>
    </xsd:element>
  </xsd:schema>
  <xsd:schema xmlns:xsd="http://www.w3.org/2001/XMLSchema" xmlns:dms="http://schemas.microsoft.com/office/2006/documentManagement/types" targetNamespace="82e30443-e738-45d7-be93-4e56ed5da66c" elementFormDefault="qualified">
    <xsd:import namespace="http://schemas.microsoft.com/office/2006/documentManagement/types"/>
    <xsd:element name="Section" ma:index="8" ma:displayName="Section" ma:default="Please select:" ma:format="Dropdown" ma:internalName="Section">
      <xsd:simpleType>
        <xsd:restriction base="dms:Choice">
          <xsd:enumeration value="Please select:"/>
          <xsd:enumeration value="Software"/>
          <xsd:enumeration value="Authorisation and Sign off"/>
          <xsd:enumeration value="User Engagement"/>
          <xsd:enumeration value="Confidentiality and Disclosure"/>
          <xsd:enumeration value="Accessing sensitive data"/>
          <xsd:enumeration value="Lessons Learned"/>
          <xsd:enumeration value="Version control"/>
          <xsd:enumeration value="Official Statistics"/>
          <xsd:enumeration value="Recording Risks, Actions, Issues, Dependencies"/>
          <xsd:enumeration value="Internal Data Audits"/>
          <xsd:enumeration value="Briefings/PQs/Lilac Covers/FOIs"/>
          <xsd:enumeration value="Annual Report Production"/>
          <xsd:enumeration value="Quality Assurance"/>
          <xsd:enumeration value="Projects"/>
          <xsd:enumeration value="Data requests"/>
          <xsd:enumeration value="Desk instructions"/>
          <xsd:enumeration value="Standards for presenting data"/>
        </xsd:restriction>
      </xsd:simpleType>
    </xsd:element>
    <xsd:element name="Date_x0020_last_x0020_updated" ma:index="9" ma:displayName="Date last updated" ma:default="[today]" ma:format="DateOnly" ma:internalName="Date_x0020_last_x0020_updated">
      <xsd:simpleType>
        <xsd:restriction base="dms:DateTime"/>
      </xsd:simpleType>
    </xsd:element>
    <xsd:element name="Date_x0020_next_x0020_update_x0020_due" ma:index="10" ma:displayName="Date next review due" ma:format="DateOnly" ma:internalName="Date_x0020_next_x0020_update_x0020_d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01AB4-8302-4B5E-A15C-85E3EE887E0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2e30443-e738-45d7-be93-4e56ed5da66c"/>
    <ds:schemaRef ds:uri="http://www.w3.org/XML/1998/namespace"/>
    <ds:schemaRef ds:uri="http://purl.org/dc/dcmitype/"/>
  </ds:schemaRefs>
</ds:datastoreItem>
</file>

<file path=customXml/itemProps2.xml><?xml version="1.0" encoding="utf-8"?>
<ds:datastoreItem xmlns:ds="http://schemas.openxmlformats.org/officeDocument/2006/customXml" ds:itemID="{2A7DE808-E412-4F41-A152-A04CF1CE2D5E}">
  <ds:schemaRefs>
    <ds:schemaRef ds:uri="http://schemas.microsoft.com/office/2006/metadata/longProperties"/>
  </ds:schemaRefs>
</ds:datastoreItem>
</file>

<file path=customXml/itemProps3.xml><?xml version="1.0" encoding="utf-8"?>
<ds:datastoreItem xmlns:ds="http://schemas.openxmlformats.org/officeDocument/2006/customXml" ds:itemID="{48CE9630-B8D5-4542-AE58-4214E6B272F3}">
  <ds:schemaRefs>
    <ds:schemaRef ds:uri="http://schemas.microsoft.com/sharepoint/v3/contenttype/forms"/>
  </ds:schemaRefs>
</ds:datastoreItem>
</file>

<file path=customXml/itemProps4.xml><?xml version="1.0" encoding="utf-8"?>
<ds:datastoreItem xmlns:ds="http://schemas.openxmlformats.org/officeDocument/2006/customXml" ds:itemID="{DA67A5E3-A568-491C-98EB-68498EDBE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30443-e738-45d7-be93-4e56ed5da6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1981C29-BB03-4124-81A0-B468DEDC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2937</Words>
  <Characters>18536</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Ofsted publication template</vt:lpstr>
    </vt:vector>
  </TitlesOfParts>
  <Company>Ofsted</Company>
  <LinksUpToDate>false</LinksUpToDate>
  <CharactersWithSpaces>21431</CharactersWithSpaces>
  <SharedDoc>false</SharedDoc>
  <HLinks>
    <vt:vector size="132" baseType="variant">
      <vt:variant>
        <vt:i4>1441795</vt:i4>
      </vt:variant>
      <vt:variant>
        <vt:i4>96</vt:i4>
      </vt:variant>
      <vt:variant>
        <vt:i4>0</vt:i4>
      </vt:variant>
      <vt:variant>
        <vt:i4>5</vt:i4>
      </vt:variant>
      <vt:variant>
        <vt:lpwstr>http://www.gov.uk/ofsted</vt:lpwstr>
      </vt:variant>
      <vt:variant>
        <vt:lpwstr/>
      </vt:variant>
      <vt:variant>
        <vt:i4>3276896</vt:i4>
      </vt:variant>
      <vt:variant>
        <vt:i4>93</vt:i4>
      </vt:variant>
      <vt:variant>
        <vt:i4>0</vt:i4>
      </vt:variant>
      <vt:variant>
        <vt:i4>5</vt:i4>
      </vt:variant>
      <vt:variant>
        <vt:lpwstr>http://eepurl.com/iTrDn</vt:lpwstr>
      </vt:variant>
      <vt:variant>
        <vt:lpwstr/>
      </vt:variant>
      <vt:variant>
        <vt:i4>1114132</vt:i4>
      </vt:variant>
      <vt:variant>
        <vt:i4>90</vt:i4>
      </vt:variant>
      <vt:variant>
        <vt:i4>0</vt:i4>
      </vt:variant>
      <vt:variant>
        <vt:i4>5</vt:i4>
      </vt:variant>
      <vt:variant>
        <vt:lpwstr>http://www.gov.uk/government/organisations/ofsted</vt:lpwstr>
      </vt:variant>
      <vt:variant>
        <vt:lpwstr/>
      </vt:variant>
      <vt:variant>
        <vt:i4>3670022</vt:i4>
      </vt:variant>
      <vt:variant>
        <vt:i4>87</vt:i4>
      </vt:variant>
      <vt:variant>
        <vt:i4>0</vt:i4>
      </vt:variant>
      <vt:variant>
        <vt:i4>5</vt:i4>
      </vt:variant>
      <vt:variant>
        <vt:lpwstr>mailto:psi@nationalarchives.gsi.gov.uk</vt:lpwstr>
      </vt:variant>
      <vt:variant>
        <vt:lpwstr/>
      </vt:variant>
      <vt:variant>
        <vt:i4>6553714</vt:i4>
      </vt:variant>
      <vt:variant>
        <vt:i4>84</vt:i4>
      </vt:variant>
      <vt:variant>
        <vt:i4>0</vt:i4>
      </vt:variant>
      <vt:variant>
        <vt:i4>5</vt:i4>
      </vt:variant>
      <vt:variant>
        <vt:lpwstr>http://www.nationalarchives.gov.uk/doc/open-government-licence</vt:lpwstr>
      </vt:variant>
      <vt:variant>
        <vt:lpwstr/>
      </vt:variant>
      <vt:variant>
        <vt:i4>7864340</vt:i4>
      </vt:variant>
      <vt:variant>
        <vt:i4>81</vt:i4>
      </vt:variant>
      <vt:variant>
        <vt:i4>0</vt:i4>
      </vt:variant>
      <vt:variant>
        <vt:i4>5</vt:i4>
      </vt:variant>
      <vt:variant>
        <vt:lpwstr>mailto:enquiries@ofsted.gov.uk</vt:lpwstr>
      </vt:variant>
      <vt:variant>
        <vt:lpwstr/>
      </vt:variant>
      <vt:variant>
        <vt:i4>3145771</vt:i4>
      </vt:variant>
      <vt:variant>
        <vt:i4>78</vt:i4>
      </vt:variant>
      <vt:variant>
        <vt:i4>0</vt:i4>
      </vt:variant>
      <vt:variant>
        <vt:i4>5</vt:i4>
      </vt:variant>
      <vt:variant>
        <vt:lpwstr>http://www.gov.uk/government/statistics/changes-to-ofsteds-statistical-reporting-of-inspection-outcomes-for-state-funded-schools-an-analysis-of-the-changes</vt:lpwstr>
      </vt:variant>
      <vt:variant>
        <vt:lpwstr/>
      </vt:variant>
      <vt:variant>
        <vt:i4>1048598</vt:i4>
      </vt:variant>
      <vt:variant>
        <vt:i4>75</vt:i4>
      </vt:variant>
      <vt:variant>
        <vt:i4>0</vt:i4>
      </vt:variant>
      <vt:variant>
        <vt:i4>5</vt:i4>
      </vt:variant>
      <vt:variant>
        <vt:lpwstr>https://www.gov.uk/government/statistics/maintained-schools-and-academies-inspections-and-outcomes-as-at-31-december-2017</vt:lpwstr>
      </vt:variant>
      <vt:variant>
        <vt:lpwstr/>
      </vt:variant>
      <vt:variant>
        <vt:i4>7340073</vt:i4>
      </vt:variant>
      <vt:variant>
        <vt:i4>69</vt:i4>
      </vt:variant>
      <vt:variant>
        <vt:i4>0</vt:i4>
      </vt:variant>
      <vt:variant>
        <vt:i4>5</vt:i4>
      </vt:variant>
      <vt:variant>
        <vt:lpwstr>https://public.tableau.com/profile/ofsted</vt:lpwstr>
      </vt:variant>
      <vt:variant>
        <vt:lpwstr>!/vizhome/Dataview/Viewregionalperformanceovertime</vt:lpwstr>
      </vt:variant>
      <vt:variant>
        <vt:i4>6094851</vt:i4>
      </vt:variant>
      <vt:variant>
        <vt:i4>54</vt:i4>
      </vt:variant>
      <vt:variant>
        <vt:i4>0</vt:i4>
      </vt:variant>
      <vt:variant>
        <vt:i4>5</vt:i4>
      </vt:variant>
      <vt:variant>
        <vt:lpwstr>http://www.gov.uk/government/statistics/state-funded-schools-inspections-and-outcomes-as-at-31-march-2018</vt:lpwstr>
      </vt:variant>
      <vt:variant>
        <vt:lpwstr/>
      </vt:variant>
      <vt:variant>
        <vt:i4>1966086</vt:i4>
      </vt:variant>
      <vt:variant>
        <vt:i4>51</vt:i4>
      </vt:variant>
      <vt:variant>
        <vt:i4>0</vt:i4>
      </vt:variant>
      <vt:variant>
        <vt:i4>5</vt:i4>
      </vt:variant>
      <vt:variant>
        <vt:lpwstr>https://www.gov.uk/government/consultations/changes-to-ofsteds-statistical-reporting-of-inspection-outcomes-for-maintained-schools-and-academies</vt:lpwstr>
      </vt:variant>
      <vt:variant>
        <vt:lpwstr/>
      </vt:variant>
      <vt:variant>
        <vt:i4>1769523</vt:i4>
      </vt:variant>
      <vt:variant>
        <vt:i4>44</vt:i4>
      </vt:variant>
      <vt:variant>
        <vt:i4>0</vt:i4>
      </vt:variant>
      <vt:variant>
        <vt:i4>5</vt:i4>
      </vt:variant>
      <vt:variant>
        <vt:lpwstr/>
      </vt:variant>
      <vt:variant>
        <vt:lpwstr>_Toc516249461</vt:lpwstr>
      </vt:variant>
      <vt:variant>
        <vt:i4>1769523</vt:i4>
      </vt:variant>
      <vt:variant>
        <vt:i4>38</vt:i4>
      </vt:variant>
      <vt:variant>
        <vt:i4>0</vt:i4>
      </vt:variant>
      <vt:variant>
        <vt:i4>5</vt:i4>
      </vt:variant>
      <vt:variant>
        <vt:lpwstr/>
      </vt:variant>
      <vt:variant>
        <vt:lpwstr>_Toc516249460</vt:lpwstr>
      </vt:variant>
      <vt:variant>
        <vt:i4>1572915</vt:i4>
      </vt:variant>
      <vt:variant>
        <vt:i4>32</vt:i4>
      </vt:variant>
      <vt:variant>
        <vt:i4>0</vt:i4>
      </vt:variant>
      <vt:variant>
        <vt:i4>5</vt:i4>
      </vt:variant>
      <vt:variant>
        <vt:lpwstr/>
      </vt:variant>
      <vt:variant>
        <vt:lpwstr>_Toc516249459</vt:lpwstr>
      </vt:variant>
      <vt:variant>
        <vt:i4>1572915</vt:i4>
      </vt:variant>
      <vt:variant>
        <vt:i4>26</vt:i4>
      </vt:variant>
      <vt:variant>
        <vt:i4>0</vt:i4>
      </vt:variant>
      <vt:variant>
        <vt:i4>5</vt:i4>
      </vt:variant>
      <vt:variant>
        <vt:lpwstr/>
      </vt:variant>
      <vt:variant>
        <vt:lpwstr>_Toc516249458</vt:lpwstr>
      </vt:variant>
      <vt:variant>
        <vt:i4>1572915</vt:i4>
      </vt:variant>
      <vt:variant>
        <vt:i4>20</vt:i4>
      </vt:variant>
      <vt:variant>
        <vt:i4>0</vt:i4>
      </vt:variant>
      <vt:variant>
        <vt:i4>5</vt:i4>
      </vt:variant>
      <vt:variant>
        <vt:lpwstr/>
      </vt:variant>
      <vt:variant>
        <vt:lpwstr>_Toc516249457</vt:lpwstr>
      </vt:variant>
      <vt:variant>
        <vt:i4>1572915</vt:i4>
      </vt:variant>
      <vt:variant>
        <vt:i4>14</vt:i4>
      </vt:variant>
      <vt:variant>
        <vt:i4>0</vt:i4>
      </vt:variant>
      <vt:variant>
        <vt:i4>5</vt:i4>
      </vt:variant>
      <vt:variant>
        <vt:lpwstr/>
      </vt:variant>
      <vt:variant>
        <vt:lpwstr>_Toc516249456</vt:lpwstr>
      </vt:variant>
      <vt:variant>
        <vt:i4>1572915</vt:i4>
      </vt:variant>
      <vt:variant>
        <vt:i4>8</vt:i4>
      </vt:variant>
      <vt:variant>
        <vt:i4>0</vt:i4>
      </vt:variant>
      <vt:variant>
        <vt:i4>5</vt:i4>
      </vt:variant>
      <vt:variant>
        <vt:lpwstr/>
      </vt:variant>
      <vt:variant>
        <vt:lpwstr>_Toc516249455</vt:lpwstr>
      </vt:variant>
      <vt:variant>
        <vt:i4>6619160</vt:i4>
      </vt:variant>
      <vt:variant>
        <vt:i4>0</vt:i4>
      </vt:variant>
      <vt:variant>
        <vt:i4>0</vt:i4>
      </vt:variant>
      <vt:variant>
        <vt:i4>5</vt:i4>
      </vt:variant>
      <vt:variant>
        <vt:lpwstr>https://www.gov.uk/government/uploads/system/uploads/attachment_data/file/690513/Consultation_response_-_changes_to_Ofsted_stats.pdf</vt:lpwstr>
      </vt:variant>
      <vt:variant>
        <vt:lpwstr/>
      </vt:variant>
      <vt:variant>
        <vt:i4>6619160</vt:i4>
      </vt:variant>
      <vt:variant>
        <vt:i4>9</vt:i4>
      </vt:variant>
      <vt:variant>
        <vt:i4>0</vt:i4>
      </vt:variant>
      <vt:variant>
        <vt:i4>5</vt:i4>
      </vt:variant>
      <vt:variant>
        <vt:lpwstr>https://www.gov.uk/government/uploads/system/uploads/attachment_data/file/690513/Consultation_response_-_changes_to_Ofsted_stats.pdf</vt:lpwstr>
      </vt:variant>
      <vt:variant>
        <vt:lpwstr/>
      </vt:variant>
      <vt:variant>
        <vt:i4>6619160</vt:i4>
      </vt:variant>
      <vt:variant>
        <vt:i4>6</vt:i4>
      </vt:variant>
      <vt:variant>
        <vt:i4>0</vt:i4>
      </vt:variant>
      <vt:variant>
        <vt:i4>5</vt:i4>
      </vt:variant>
      <vt:variant>
        <vt:lpwstr>https://www.gov.uk/government/uploads/system/uploads/attachment_data/file/690513/Consultation_response_-_changes_to_Ofsted_stats.pdf</vt:lpwstr>
      </vt:variant>
      <vt:variant>
        <vt:lpwstr/>
      </vt:variant>
      <vt:variant>
        <vt:i4>6946907</vt:i4>
      </vt:variant>
      <vt:variant>
        <vt:i4>9953</vt:i4>
      </vt:variant>
      <vt:variant>
        <vt:i4>1026</vt:i4>
      </vt:variant>
      <vt:variant>
        <vt:i4>1</vt:i4>
      </vt:variant>
      <vt:variant>
        <vt:lpwstr>cid:image001.png@01D3FE7F.58425440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publication template</dc:title>
  <dc:subject/>
  <dc:creator>Nikki Blemings</dc:creator>
  <cp:keywords/>
  <cp:lastModifiedBy>Oliver Bayntun</cp:lastModifiedBy>
  <cp:revision>18</cp:revision>
  <cp:lastPrinted>2019-03-28T10:40:00Z</cp:lastPrinted>
  <dcterms:created xsi:type="dcterms:W3CDTF">2019-03-22T09:43:00Z</dcterms:created>
  <dcterms:modified xsi:type="dcterms:W3CDTF">2019-03-28T10:43:00Z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ab8b948975ea4ad8aac170f4c13d317d">
    <vt:lpwstr>Template|0cd88432-987d-4063-8ac9-2e04daa638c8</vt:lpwstr>
  </property>
  <property fmtid="{D5CDD505-2E9C-101B-9397-08002B2CF9AE}" pid="28" name="PromotedDocument">
    <vt:lpwstr>0</vt:lpwstr>
  </property>
  <property fmtid="{D5CDD505-2E9C-101B-9397-08002B2CF9AE}" pid="29" name="Programme">
    <vt:lpwstr/>
  </property>
  <property fmtid="{D5CDD505-2E9C-101B-9397-08002B2CF9AE}" pid="30" name="Document Category">
    <vt:lpwstr>76;#Template|0cd88432-987d-4063-8ac9-2e04daa638c8</vt:lpwstr>
  </property>
  <property fmtid="{D5CDD505-2E9C-101B-9397-08002B2CF9AE}" pid="31" name="g6577dadd3f343bd91122d4df6f9b776">
    <vt:lpwstr>Media and Strategic Communications|54a15c41-6cf0-47d5-b759-de46af6e2d1e</vt:lpwstr>
  </property>
  <property fmtid="{D5CDD505-2E9C-101B-9397-08002B2CF9AE}" pid="32" name="PinnedDocumentLifeAtOfsted">
    <vt:lpwstr>0</vt:lpwstr>
  </property>
  <property fmtid="{D5CDD505-2E9C-101B-9397-08002B2CF9AE}" pid="33" name="ContentTypeId">
    <vt:lpwstr>0x010100D2F3944FBADCA441988945C5E392229C01009E4B972173D0284E9DB6D7A21B3632130093041CC70A3BE645909431394CBB1A7A</vt:lpwstr>
  </property>
  <property fmtid="{D5CDD505-2E9C-101B-9397-08002B2CF9AE}" pid="34" name="Archived">
    <vt:lpwstr>0</vt:lpwstr>
  </property>
  <property fmtid="{D5CDD505-2E9C-101B-9397-08002B2CF9AE}" pid="35" name="o3d079b38b0d41c2a910277f067f5fcd">
    <vt:lpwstr/>
  </property>
  <property fmtid="{D5CDD505-2E9C-101B-9397-08002B2CF9AE}" pid="36" name="Ofsted Owner">
    <vt:lpwstr>29;#Media and Strategic Communications|54a15c41-6cf0-47d5-b759-de46af6e2d1e</vt:lpwstr>
  </property>
  <property fmtid="{D5CDD505-2E9C-101B-9397-08002B2CF9AE}" pid="37" name="f9655ec895104743ad2d637f901e9d20">
    <vt:lpwstr/>
  </property>
  <property fmtid="{D5CDD505-2E9C-101B-9397-08002B2CF9AE}" pid="38" name="ie6f3249163e41529905fc0fccf9fe34">
    <vt:lpwstr/>
  </property>
  <property fmtid="{D5CDD505-2E9C-101B-9397-08002B2CF9AE}" pid="39" name="ReviewFrequency">
    <vt:lpwstr>6 Months</vt:lpwstr>
  </property>
  <property fmtid="{D5CDD505-2E9C-101B-9397-08002B2CF9AE}" pid="40" name="Team">
    <vt:lpwstr/>
  </property>
  <property fmtid="{D5CDD505-2E9C-101B-9397-08002B2CF9AE}" pid="41" name="Remit">
    <vt:lpwstr/>
  </property>
  <property fmtid="{D5CDD505-2E9C-101B-9397-08002B2CF9AE}" pid="42" name="TaxCatchAll">
    <vt:lpwstr>29;#Media and Strategic Communications|54a15c41-6cf0-47d5-b759-de46af6e2d1e;#76;#Template|0cd88432-987d-4063-8ac9-2e04daa638c8</vt:lpwstr>
  </property>
  <property fmtid="{D5CDD505-2E9C-101B-9397-08002B2CF9AE}" pid="43" name="Archived Date">
    <vt:lpwstr/>
  </property>
  <property fmtid="{D5CDD505-2E9C-101B-9397-08002B2CF9AE}" pid="44" name="NextReviewDate">
    <vt:lpwstr/>
  </property>
  <property fmtid="{D5CDD505-2E9C-101B-9397-08002B2CF9AE}" pid="45" name="Last Review Date">
    <vt:lpwstr/>
  </property>
</Properties>
</file>