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9EC7" w14:textId="56B89E77" w:rsidR="00E31A43" w:rsidRPr="00FA6898" w:rsidRDefault="00A166C9">
      <w:pPr>
        <w:rPr>
          <w:rFonts w:ascii="Arial" w:hAnsi="Arial" w:cs="Arial"/>
        </w:rPr>
      </w:pPr>
      <w:bookmarkStart w:id="0" w:name="_GoBack"/>
      <w:bookmarkEnd w:id="0"/>
      <w:r>
        <w:rPr>
          <w:rFonts w:ascii="Arial" w:hAnsi="Arial" w:cs="Arial"/>
        </w:rPr>
        <w:pict w14:anchorId="36C66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0.3pt">
            <v:imagedata r:id="rId11" o:title="MCA_3298_SML_AW"/>
          </v:shape>
        </w:pict>
      </w:r>
    </w:p>
    <w:p w14:paraId="68101F1C" w14:textId="77777777" w:rsidR="00E31A43" w:rsidRPr="00FA6898" w:rsidRDefault="00E31A43">
      <w:pPr>
        <w:rPr>
          <w:rFonts w:ascii="Arial" w:hAnsi="Arial" w:cs="Arial"/>
        </w:rPr>
      </w:pPr>
    </w:p>
    <w:p w14:paraId="4D867347" w14:textId="77777777" w:rsidR="00E31A43" w:rsidRPr="00FA6898" w:rsidRDefault="00E31A43">
      <w:pPr>
        <w:rPr>
          <w:rFonts w:ascii="Arial" w:hAnsi="Arial" w:cs="Arial"/>
        </w:rPr>
      </w:pPr>
    </w:p>
    <w:p w14:paraId="3A01392B" w14:textId="77777777" w:rsidR="00E31A43" w:rsidRPr="00FA6898" w:rsidRDefault="00E31A43">
      <w:pPr>
        <w:rPr>
          <w:rFonts w:ascii="Arial" w:hAnsi="Arial" w:cs="Arial"/>
          <w:sz w:val="44"/>
          <w:szCs w:val="44"/>
        </w:rPr>
      </w:pPr>
    </w:p>
    <w:p w14:paraId="5BFB004F" w14:textId="5BDDD912" w:rsidR="00E31A43" w:rsidRDefault="00E31A43">
      <w:pPr>
        <w:rPr>
          <w:rFonts w:ascii="Arial" w:hAnsi="Arial" w:cs="Arial"/>
          <w:sz w:val="44"/>
          <w:szCs w:val="44"/>
        </w:rPr>
      </w:pPr>
      <w:r w:rsidRPr="00FA6898">
        <w:rPr>
          <w:rFonts w:ascii="Arial" w:hAnsi="Arial" w:cs="Arial"/>
          <w:sz w:val="44"/>
          <w:szCs w:val="44"/>
        </w:rPr>
        <w:t xml:space="preserve">Consultation </w:t>
      </w:r>
      <w:r w:rsidR="009F72CB">
        <w:rPr>
          <w:rFonts w:ascii="Arial" w:hAnsi="Arial" w:cs="Arial"/>
          <w:sz w:val="44"/>
          <w:szCs w:val="44"/>
        </w:rPr>
        <w:t xml:space="preserve">on </w:t>
      </w:r>
      <w:r w:rsidRPr="00FA6898">
        <w:rPr>
          <w:rFonts w:ascii="Arial" w:hAnsi="Arial" w:cs="Arial"/>
          <w:sz w:val="44"/>
          <w:szCs w:val="44"/>
        </w:rPr>
        <w:t xml:space="preserve">the </w:t>
      </w:r>
      <w:r w:rsidR="00CE462E">
        <w:rPr>
          <w:rFonts w:ascii="Arial" w:hAnsi="Arial" w:cs="Arial"/>
          <w:sz w:val="44"/>
          <w:szCs w:val="44"/>
        </w:rPr>
        <w:t xml:space="preserve">Merchant Shipping </w:t>
      </w:r>
      <w:r w:rsidR="00F16B16">
        <w:rPr>
          <w:rFonts w:ascii="Arial" w:hAnsi="Arial" w:cs="Arial"/>
          <w:sz w:val="44"/>
          <w:szCs w:val="44"/>
        </w:rPr>
        <w:t>(</w:t>
      </w:r>
      <w:r w:rsidR="00900E6B">
        <w:rPr>
          <w:rFonts w:ascii="Arial" w:hAnsi="Arial" w:cs="Arial"/>
          <w:sz w:val="44"/>
          <w:szCs w:val="44"/>
        </w:rPr>
        <w:t xml:space="preserve">Safety </w:t>
      </w:r>
      <w:r w:rsidR="00583F21">
        <w:rPr>
          <w:rFonts w:ascii="Arial" w:hAnsi="Arial" w:cs="Arial"/>
          <w:sz w:val="44"/>
          <w:szCs w:val="44"/>
        </w:rPr>
        <w:t>Standards for Passenger Ships on Domestic Voyages</w:t>
      </w:r>
      <w:r w:rsidR="00CE462E">
        <w:rPr>
          <w:rFonts w:ascii="Arial" w:hAnsi="Arial" w:cs="Arial"/>
          <w:sz w:val="44"/>
          <w:szCs w:val="44"/>
        </w:rPr>
        <w:t>)</w:t>
      </w:r>
      <w:r w:rsidRPr="00FA6898">
        <w:rPr>
          <w:rFonts w:ascii="Arial" w:hAnsi="Arial" w:cs="Arial"/>
          <w:sz w:val="44"/>
          <w:szCs w:val="44"/>
        </w:rPr>
        <w:t xml:space="preserve"> </w:t>
      </w:r>
      <w:r w:rsidR="00583F21">
        <w:rPr>
          <w:rFonts w:ascii="Arial" w:hAnsi="Arial" w:cs="Arial"/>
          <w:sz w:val="44"/>
          <w:szCs w:val="44"/>
        </w:rPr>
        <w:t xml:space="preserve">(Miscellaneous Amendments) </w:t>
      </w:r>
      <w:r w:rsidRPr="00FA6898">
        <w:rPr>
          <w:rFonts w:ascii="Arial" w:hAnsi="Arial" w:cs="Arial"/>
          <w:sz w:val="44"/>
          <w:szCs w:val="44"/>
        </w:rPr>
        <w:t xml:space="preserve">Regulations to </w:t>
      </w:r>
      <w:r w:rsidR="00A033AD">
        <w:rPr>
          <w:rFonts w:ascii="Arial" w:hAnsi="Arial" w:cs="Arial"/>
          <w:sz w:val="44"/>
          <w:szCs w:val="44"/>
        </w:rPr>
        <w:t xml:space="preserve">implement changes resulting from the “Grandfather Rights” review </w:t>
      </w:r>
    </w:p>
    <w:p w14:paraId="4747C0CC" w14:textId="77777777" w:rsidR="009F72CB" w:rsidRDefault="009F72CB">
      <w:pPr>
        <w:rPr>
          <w:rFonts w:ascii="Arial" w:hAnsi="Arial" w:cs="Arial"/>
          <w:sz w:val="44"/>
          <w:szCs w:val="44"/>
        </w:rPr>
      </w:pPr>
    </w:p>
    <w:p w14:paraId="26BC33BE" w14:textId="77777777" w:rsidR="00B07FD2" w:rsidRDefault="00C65F5E" w:rsidP="009F72CB">
      <w:pPr>
        <w:rPr>
          <w:rFonts w:ascii="Arial" w:hAnsi="Arial" w:cs="Arial"/>
          <w:sz w:val="40"/>
          <w:szCs w:val="40"/>
        </w:rPr>
      </w:pPr>
      <w:r>
        <w:rPr>
          <w:rFonts w:ascii="Arial" w:hAnsi="Arial" w:cs="Arial"/>
          <w:b/>
          <w:sz w:val="40"/>
          <w:szCs w:val="40"/>
        </w:rPr>
        <w:t xml:space="preserve">Consultation Outcome Report </w:t>
      </w:r>
    </w:p>
    <w:p w14:paraId="1D19CD80" w14:textId="77777777" w:rsidR="009F72CB" w:rsidRPr="00B07FD2" w:rsidRDefault="009F72CB" w:rsidP="009F72CB">
      <w:pPr>
        <w:rPr>
          <w:rFonts w:ascii="Arial" w:hAnsi="Arial" w:cs="Arial"/>
          <w:sz w:val="32"/>
          <w:szCs w:val="32"/>
        </w:rPr>
      </w:pPr>
      <w:r w:rsidRPr="00B07FD2">
        <w:rPr>
          <w:rFonts w:ascii="Arial" w:hAnsi="Arial" w:cs="Arial"/>
          <w:sz w:val="32"/>
          <w:szCs w:val="32"/>
        </w:rPr>
        <w:t xml:space="preserve">Summary of </w:t>
      </w:r>
      <w:r w:rsidR="00C47ECD">
        <w:rPr>
          <w:rFonts w:ascii="Arial" w:hAnsi="Arial" w:cs="Arial"/>
          <w:sz w:val="32"/>
          <w:szCs w:val="32"/>
        </w:rPr>
        <w:t>c</w:t>
      </w:r>
      <w:r w:rsidR="00B07FD2" w:rsidRPr="00B07FD2">
        <w:rPr>
          <w:rFonts w:ascii="Arial" w:hAnsi="Arial" w:cs="Arial"/>
          <w:sz w:val="32"/>
          <w:szCs w:val="32"/>
        </w:rPr>
        <w:t xml:space="preserve">onsultee </w:t>
      </w:r>
      <w:r w:rsidR="00C47ECD">
        <w:rPr>
          <w:rFonts w:ascii="Arial" w:hAnsi="Arial" w:cs="Arial"/>
          <w:sz w:val="32"/>
          <w:szCs w:val="32"/>
        </w:rPr>
        <w:t>c</w:t>
      </w:r>
      <w:r w:rsidRPr="00B07FD2">
        <w:rPr>
          <w:rFonts w:ascii="Arial" w:hAnsi="Arial" w:cs="Arial"/>
          <w:sz w:val="32"/>
          <w:szCs w:val="32"/>
        </w:rPr>
        <w:t xml:space="preserve">omments and </w:t>
      </w:r>
      <w:r w:rsidR="00C47ECD">
        <w:rPr>
          <w:rFonts w:ascii="Arial" w:hAnsi="Arial" w:cs="Arial"/>
          <w:sz w:val="32"/>
          <w:szCs w:val="32"/>
        </w:rPr>
        <w:t>g</w:t>
      </w:r>
      <w:r w:rsidR="00B07FD2" w:rsidRPr="00B07FD2">
        <w:rPr>
          <w:rFonts w:ascii="Arial" w:hAnsi="Arial" w:cs="Arial"/>
          <w:sz w:val="32"/>
          <w:szCs w:val="32"/>
        </w:rPr>
        <w:t xml:space="preserve">overnment </w:t>
      </w:r>
      <w:r w:rsidR="00C47ECD">
        <w:rPr>
          <w:rFonts w:ascii="Arial" w:hAnsi="Arial" w:cs="Arial"/>
          <w:sz w:val="32"/>
          <w:szCs w:val="32"/>
        </w:rPr>
        <w:t>r</w:t>
      </w:r>
      <w:r w:rsidRPr="00B07FD2">
        <w:rPr>
          <w:rFonts w:ascii="Arial" w:hAnsi="Arial" w:cs="Arial"/>
          <w:sz w:val="32"/>
          <w:szCs w:val="32"/>
        </w:rPr>
        <w:t>esponses</w:t>
      </w:r>
      <w:r w:rsidR="00B07FD2" w:rsidRPr="00B07FD2">
        <w:rPr>
          <w:rFonts w:ascii="Arial" w:hAnsi="Arial" w:cs="Arial"/>
          <w:sz w:val="32"/>
          <w:szCs w:val="32"/>
        </w:rPr>
        <w:t xml:space="preserve"> to them</w:t>
      </w:r>
    </w:p>
    <w:p w14:paraId="01ED7A4D" w14:textId="77777777" w:rsidR="009F72CB" w:rsidRDefault="009F72CB">
      <w:pPr>
        <w:rPr>
          <w:rFonts w:ascii="Arial" w:hAnsi="Arial" w:cs="Arial"/>
          <w:sz w:val="44"/>
          <w:szCs w:val="44"/>
        </w:rPr>
      </w:pPr>
    </w:p>
    <w:p w14:paraId="0E798470" w14:textId="099D0C52" w:rsidR="00721E0C" w:rsidRDefault="00674447" w:rsidP="00721E0C">
      <w:pPr>
        <w:rPr>
          <w:rFonts w:ascii="Arial" w:hAnsi="Arial" w:cs="Arial"/>
          <w:b/>
          <w:color w:val="006600"/>
        </w:rPr>
      </w:pPr>
      <w:r>
        <w:rPr>
          <w:rFonts w:ascii="Arial" w:hAnsi="Arial" w:cs="Arial"/>
          <w:sz w:val="24"/>
          <w:szCs w:val="24"/>
        </w:rPr>
        <w:t>March</w:t>
      </w:r>
      <w:r w:rsidR="001D4824">
        <w:rPr>
          <w:rFonts w:ascii="Arial" w:hAnsi="Arial" w:cs="Arial"/>
          <w:sz w:val="24"/>
          <w:szCs w:val="24"/>
        </w:rPr>
        <w:t xml:space="preserve"> </w:t>
      </w:r>
      <w:r w:rsidR="00900E6B">
        <w:rPr>
          <w:rFonts w:ascii="Arial" w:hAnsi="Arial" w:cs="Arial"/>
          <w:sz w:val="24"/>
          <w:szCs w:val="24"/>
        </w:rPr>
        <w:t>201</w:t>
      </w:r>
      <w:r w:rsidR="00DF7B91">
        <w:rPr>
          <w:rFonts w:ascii="Arial" w:hAnsi="Arial" w:cs="Arial"/>
          <w:sz w:val="24"/>
          <w:szCs w:val="24"/>
        </w:rPr>
        <w:t>9</w:t>
      </w:r>
    </w:p>
    <w:p w14:paraId="66DA7376" w14:textId="77777777" w:rsidR="00721E0C" w:rsidRDefault="00721E0C" w:rsidP="00721E0C">
      <w:pPr>
        <w:rPr>
          <w:rFonts w:ascii="Arial" w:hAnsi="Arial" w:cs="Arial"/>
          <w:b/>
          <w:color w:val="006600"/>
        </w:rPr>
      </w:pPr>
    </w:p>
    <w:p w14:paraId="658C5E3E" w14:textId="77777777" w:rsidR="00721E0C" w:rsidRDefault="00721E0C" w:rsidP="00721E0C">
      <w:pPr>
        <w:rPr>
          <w:rFonts w:ascii="Arial" w:hAnsi="Arial" w:cs="Arial"/>
          <w:b/>
          <w:color w:val="006600"/>
        </w:rPr>
      </w:pPr>
    </w:p>
    <w:p w14:paraId="55084B56" w14:textId="77777777" w:rsidR="00721E0C" w:rsidRDefault="00721E0C" w:rsidP="00721E0C">
      <w:pPr>
        <w:rPr>
          <w:rFonts w:ascii="Arial" w:hAnsi="Arial" w:cs="Arial"/>
          <w:b/>
          <w:color w:val="006600"/>
        </w:rPr>
      </w:pPr>
    </w:p>
    <w:p w14:paraId="3A3F01C7" w14:textId="77777777" w:rsidR="00721E0C" w:rsidRDefault="00721E0C" w:rsidP="00721E0C">
      <w:pPr>
        <w:rPr>
          <w:rFonts w:ascii="Arial" w:hAnsi="Arial" w:cs="Arial"/>
          <w:b/>
          <w:color w:val="006600"/>
        </w:rPr>
      </w:pPr>
    </w:p>
    <w:p w14:paraId="1E33F979" w14:textId="77777777" w:rsidR="00721E0C" w:rsidRDefault="00721E0C" w:rsidP="00721E0C">
      <w:pPr>
        <w:rPr>
          <w:rFonts w:ascii="Arial" w:hAnsi="Arial" w:cs="Arial"/>
          <w:b/>
          <w:color w:val="006600"/>
        </w:rPr>
      </w:pPr>
    </w:p>
    <w:p w14:paraId="4AF66A0D" w14:textId="77777777" w:rsidR="00721E0C" w:rsidRDefault="00721E0C" w:rsidP="00721E0C">
      <w:pPr>
        <w:rPr>
          <w:rFonts w:ascii="Arial" w:hAnsi="Arial" w:cs="Arial"/>
          <w:b/>
          <w:color w:val="006600"/>
        </w:rPr>
      </w:pPr>
    </w:p>
    <w:p w14:paraId="45DCC20A" w14:textId="77777777" w:rsidR="00E31A43" w:rsidRPr="00EE53F8" w:rsidRDefault="00E31A43" w:rsidP="00721E0C">
      <w:pPr>
        <w:rPr>
          <w:rFonts w:ascii="Arial" w:hAnsi="Arial" w:cs="Arial"/>
          <w:b/>
          <w:color w:val="006600"/>
        </w:rPr>
      </w:pPr>
      <w:r w:rsidRPr="00EE53F8">
        <w:rPr>
          <w:rFonts w:ascii="Arial" w:hAnsi="Arial" w:cs="Arial"/>
          <w:b/>
          <w:color w:val="006600"/>
        </w:rPr>
        <w:lastRenderedPageBreak/>
        <w:t>Contents</w:t>
      </w:r>
    </w:p>
    <w:p w14:paraId="410CC34A" w14:textId="4D2D51DB" w:rsidR="00E31A43" w:rsidRPr="00FA6898" w:rsidRDefault="00CC3F3B" w:rsidP="008A4E64">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4E64">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61"/>
      </w:tblGrid>
      <w:tr w:rsidR="00D1549C" w:rsidRPr="00BA42E7" w14:paraId="607E243B" w14:textId="77777777" w:rsidTr="001B25E3">
        <w:tc>
          <w:tcPr>
            <w:tcW w:w="8364" w:type="dxa"/>
          </w:tcPr>
          <w:p w14:paraId="21ACB691" w14:textId="77777777" w:rsidR="00D1549C" w:rsidRDefault="00D1549C" w:rsidP="00E31A43">
            <w:pPr>
              <w:rPr>
                <w:rStyle w:val="Hyperlink"/>
                <w:rFonts w:ascii="Arial" w:hAnsi="Arial" w:cs="Arial"/>
                <w:b/>
              </w:rPr>
            </w:pPr>
            <w:r w:rsidRPr="001A0517">
              <w:rPr>
                <w:rFonts w:ascii="Arial" w:hAnsi="Arial" w:cs="Arial"/>
                <w:b/>
              </w:rPr>
              <w:t xml:space="preserve">Section 1: </w:t>
            </w:r>
            <w:r w:rsidR="009F72CB" w:rsidRPr="001A0517">
              <w:rPr>
                <w:rFonts w:ascii="Arial" w:hAnsi="Arial" w:cs="Arial"/>
                <w:b/>
              </w:rPr>
              <w:t>Introduction</w:t>
            </w:r>
          </w:p>
          <w:p w14:paraId="79E4937E" w14:textId="77777777" w:rsidR="006C6863" w:rsidRDefault="006C6863" w:rsidP="00E31A43">
            <w:pPr>
              <w:rPr>
                <w:rStyle w:val="Hyperlink"/>
                <w:rFonts w:ascii="Arial" w:hAnsi="Arial" w:cs="Arial"/>
                <w:b/>
              </w:rPr>
            </w:pPr>
          </w:p>
          <w:p w14:paraId="50FB392A" w14:textId="77777777" w:rsidR="006C6863" w:rsidRPr="00BA42E7" w:rsidRDefault="006C6863" w:rsidP="00E31A43">
            <w:pPr>
              <w:rPr>
                <w:rFonts w:ascii="Arial" w:hAnsi="Arial" w:cs="Arial"/>
                <w:b/>
              </w:rPr>
            </w:pPr>
          </w:p>
        </w:tc>
        <w:tc>
          <w:tcPr>
            <w:tcW w:w="461" w:type="dxa"/>
          </w:tcPr>
          <w:p w14:paraId="50CCEBC7" w14:textId="713ED028" w:rsidR="00D1549C" w:rsidRPr="0099660F" w:rsidRDefault="00527FD5" w:rsidP="00E31A43">
            <w:pPr>
              <w:rPr>
                <w:rFonts w:ascii="Arial" w:hAnsi="Arial" w:cs="Arial"/>
              </w:rPr>
            </w:pPr>
            <w:r>
              <w:rPr>
                <w:rFonts w:ascii="Arial" w:hAnsi="Arial" w:cs="Arial"/>
              </w:rPr>
              <w:t>3</w:t>
            </w:r>
          </w:p>
        </w:tc>
      </w:tr>
      <w:tr w:rsidR="00D1549C" w:rsidRPr="00BA42E7" w14:paraId="4738F731" w14:textId="77777777" w:rsidTr="001B25E3">
        <w:tc>
          <w:tcPr>
            <w:tcW w:w="8364" w:type="dxa"/>
          </w:tcPr>
          <w:p w14:paraId="6240DDB3" w14:textId="77777777" w:rsidR="00D1549C" w:rsidRPr="00BA42E7" w:rsidRDefault="00D1549C" w:rsidP="00E31A43">
            <w:pPr>
              <w:rPr>
                <w:rFonts w:ascii="Arial" w:hAnsi="Arial" w:cs="Arial"/>
              </w:rPr>
            </w:pPr>
          </w:p>
        </w:tc>
        <w:tc>
          <w:tcPr>
            <w:tcW w:w="461" w:type="dxa"/>
          </w:tcPr>
          <w:p w14:paraId="6D85F5F0" w14:textId="77777777" w:rsidR="00D1549C" w:rsidRPr="00BA42E7" w:rsidRDefault="00D1549C" w:rsidP="00CC3F3B">
            <w:pPr>
              <w:jc w:val="right"/>
              <w:rPr>
                <w:rFonts w:ascii="Arial" w:hAnsi="Arial" w:cs="Arial"/>
              </w:rPr>
            </w:pPr>
          </w:p>
        </w:tc>
      </w:tr>
      <w:tr w:rsidR="006C6863" w:rsidRPr="00BA42E7" w14:paraId="3844D63B" w14:textId="77777777" w:rsidTr="001B25E3">
        <w:tc>
          <w:tcPr>
            <w:tcW w:w="8364" w:type="dxa"/>
          </w:tcPr>
          <w:p w14:paraId="6F6FE824" w14:textId="66693A94" w:rsidR="006C6863" w:rsidRDefault="006C6863" w:rsidP="006C6863">
            <w:pPr>
              <w:rPr>
                <w:rStyle w:val="Hyperlink"/>
                <w:rFonts w:ascii="Arial" w:hAnsi="Arial" w:cs="Arial"/>
                <w:b/>
              </w:rPr>
            </w:pPr>
            <w:r w:rsidRPr="001A0517">
              <w:rPr>
                <w:rFonts w:ascii="Arial" w:hAnsi="Arial" w:cs="Arial"/>
                <w:b/>
              </w:rPr>
              <w:t xml:space="preserve">Section 2: </w:t>
            </w:r>
            <w:r w:rsidR="00E24D48" w:rsidRPr="001A0517">
              <w:rPr>
                <w:rFonts w:ascii="Arial" w:hAnsi="Arial" w:cs="Arial"/>
                <w:b/>
              </w:rPr>
              <w:t>Consultation</w:t>
            </w:r>
          </w:p>
          <w:p w14:paraId="3329A903" w14:textId="77777777" w:rsidR="006C6863" w:rsidRDefault="006C6863" w:rsidP="006C6863">
            <w:pPr>
              <w:rPr>
                <w:rStyle w:val="Hyperlink"/>
                <w:rFonts w:ascii="Arial" w:hAnsi="Arial" w:cs="Arial"/>
                <w:b/>
              </w:rPr>
            </w:pPr>
          </w:p>
          <w:p w14:paraId="60459C59" w14:textId="77777777" w:rsidR="006C6863" w:rsidRPr="00BA42E7" w:rsidRDefault="006C6863" w:rsidP="006C6863">
            <w:pPr>
              <w:rPr>
                <w:rFonts w:ascii="Arial" w:hAnsi="Arial" w:cs="Arial"/>
                <w:b/>
              </w:rPr>
            </w:pPr>
          </w:p>
        </w:tc>
        <w:tc>
          <w:tcPr>
            <w:tcW w:w="461" w:type="dxa"/>
          </w:tcPr>
          <w:p w14:paraId="698BEE60" w14:textId="39297C23" w:rsidR="006C6863" w:rsidRPr="00BA42E7" w:rsidRDefault="00527FD5" w:rsidP="0099660F">
            <w:pPr>
              <w:rPr>
                <w:rFonts w:ascii="Arial" w:hAnsi="Arial" w:cs="Arial"/>
              </w:rPr>
            </w:pPr>
            <w:r>
              <w:rPr>
                <w:rFonts w:ascii="Arial" w:hAnsi="Arial" w:cs="Arial"/>
              </w:rPr>
              <w:t>4</w:t>
            </w:r>
          </w:p>
        </w:tc>
      </w:tr>
      <w:tr w:rsidR="006C6863" w:rsidRPr="00BA42E7" w14:paraId="1745314A" w14:textId="77777777" w:rsidTr="001B25E3">
        <w:tc>
          <w:tcPr>
            <w:tcW w:w="8364" w:type="dxa"/>
          </w:tcPr>
          <w:p w14:paraId="43DB6ADA" w14:textId="77777777" w:rsidR="006C6863" w:rsidRPr="00BA42E7" w:rsidRDefault="006C6863" w:rsidP="006C6863">
            <w:pPr>
              <w:rPr>
                <w:rFonts w:ascii="Arial" w:hAnsi="Arial" w:cs="Arial"/>
              </w:rPr>
            </w:pPr>
          </w:p>
        </w:tc>
        <w:tc>
          <w:tcPr>
            <w:tcW w:w="461" w:type="dxa"/>
          </w:tcPr>
          <w:p w14:paraId="539F09BB" w14:textId="77777777" w:rsidR="006C6863" w:rsidRPr="00BA42E7" w:rsidRDefault="006C6863" w:rsidP="006C6863">
            <w:pPr>
              <w:jc w:val="right"/>
              <w:rPr>
                <w:rFonts w:ascii="Arial" w:hAnsi="Arial" w:cs="Arial"/>
              </w:rPr>
            </w:pPr>
          </w:p>
        </w:tc>
      </w:tr>
      <w:tr w:rsidR="006C6863" w:rsidRPr="00BA42E7" w14:paraId="0D3BF555" w14:textId="77777777" w:rsidTr="001B25E3">
        <w:tc>
          <w:tcPr>
            <w:tcW w:w="8364" w:type="dxa"/>
          </w:tcPr>
          <w:p w14:paraId="54809C01" w14:textId="3204FE5B" w:rsidR="006C6863" w:rsidRPr="00BA42E7" w:rsidRDefault="006C6863" w:rsidP="006C6863">
            <w:pPr>
              <w:rPr>
                <w:rFonts w:ascii="Arial" w:hAnsi="Arial" w:cs="Arial"/>
              </w:rPr>
            </w:pPr>
            <w:r w:rsidRPr="001A0517">
              <w:rPr>
                <w:rFonts w:ascii="Arial" w:hAnsi="Arial" w:cs="Arial"/>
                <w:b/>
              </w:rPr>
              <w:t xml:space="preserve">Section 3: </w:t>
            </w:r>
            <w:r w:rsidR="00E24D48" w:rsidRPr="001A0517">
              <w:rPr>
                <w:rFonts w:ascii="Arial" w:hAnsi="Arial" w:cs="Arial"/>
                <w:b/>
              </w:rPr>
              <w:t>Consultation outcome</w:t>
            </w:r>
          </w:p>
        </w:tc>
        <w:tc>
          <w:tcPr>
            <w:tcW w:w="461" w:type="dxa"/>
          </w:tcPr>
          <w:p w14:paraId="64EDAE13" w14:textId="2358304F" w:rsidR="006C6863" w:rsidRPr="0099660F" w:rsidRDefault="00527FD5" w:rsidP="0099660F">
            <w:pPr>
              <w:rPr>
                <w:rFonts w:ascii="Arial" w:hAnsi="Arial" w:cs="Arial"/>
              </w:rPr>
            </w:pPr>
            <w:r>
              <w:rPr>
                <w:rFonts w:ascii="Arial" w:hAnsi="Arial" w:cs="Arial"/>
              </w:rPr>
              <w:t>5</w:t>
            </w:r>
          </w:p>
        </w:tc>
      </w:tr>
      <w:tr w:rsidR="006C6863" w:rsidRPr="0093647A" w14:paraId="4CDBD960" w14:textId="77777777" w:rsidTr="001B25E3">
        <w:tc>
          <w:tcPr>
            <w:tcW w:w="8364" w:type="dxa"/>
          </w:tcPr>
          <w:p w14:paraId="42D28C17" w14:textId="77777777" w:rsidR="006C6863" w:rsidRDefault="006C6863" w:rsidP="006C6863">
            <w:pPr>
              <w:rPr>
                <w:rFonts w:ascii="Arial" w:hAnsi="Arial" w:cs="Arial"/>
              </w:rPr>
            </w:pPr>
          </w:p>
          <w:p w14:paraId="22552846" w14:textId="163A9A60" w:rsidR="00E24D48" w:rsidRDefault="00DB18D6" w:rsidP="00DB18D6">
            <w:pPr>
              <w:rPr>
                <w:rFonts w:ascii="Arial" w:hAnsi="Arial" w:cs="Arial"/>
              </w:rPr>
            </w:pPr>
            <w:r>
              <w:rPr>
                <w:rFonts w:ascii="Arial" w:hAnsi="Arial" w:cs="Arial"/>
              </w:rPr>
              <w:t xml:space="preserve">     </w:t>
            </w:r>
            <w:r w:rsidR="006A3E86" w:rsidRPr="00DB18D6">
              <w:rPr>
                <w:rFonts w:ascii="Arial" w:hAnsi="Arial" w:cs="Arial"/>
              </w:rPr>
              <w:t>Questions posed</w:t>
            </w:r>
          </w:p>
          <w:p w14:paraId="61411B15" w14:textId="19B8E18A" w:rsidR="00940CCF" w:rsidRDefault="00940CCF" w:rsidP="00DB18D6">
            <w:pPr>
              <w:rPr>
                <w:rFonts w:ascii="Arial" w:hAnsi="Arial" w:cs="Arial"/>
              </w:rPr>
            </w:pPr>
          </w:p>
          <w:p w14:paraId="64B13250" w14:textId="769812C2" w:rsidR="00940CCF" w:rsidRPr="00DB18D6" w:rsidRDefault="00940CCF" w:rsidP="00DB18D6">
            <w:pPr>
              <w:rPr>
                <w:rFonts w:ascii="Arial" w:hAnsi="Arial" w:cs="Arial"/>
              </w:rPr>
            </w:pPr>
            <w:r>
              <w:rPr>
                <w:rFonts w:ascii="Arial" w:hAnsi="Arial" w:cs="Arial"/>
              </w:rPr>
              <w:t xml:space="preserve">     </w:t>
            </w:r>
            <w:r w:rsidR="009A6CCB">
              <w:rPr>
                <w:rFonts w:ascii="Arial" w:hAnsi="Arial" w:cs="Arial"/>
              </w:rPr>
              <w:t xml:space="preserve">Categories of </w:t>
            </w:r>
            <w:r w:rsidR="00926F2F">
              <w:rPr>
                <w:rFonts w:ascii="Arial" w:hAnsi="Arial" w:cs="Arial"/>
              </w:rPr>
              <w:t>measure</w:t>
            </w:r>
          </w:p>
          <w:p w14:paraId="37F6B7B5" w14:textId="77777777" w:rsidR="00E24D48" w:rsidRDefault="00E24D48" w:rsidP="00E24D48">
            <w:pPr>
              <w:pStyle w:val="ListParagraph"/>
              <w:rPr>
                <w:rFonts w:ascii="Arial" w:hAnsi="Arial" w:cs="Arial"/>
              </w:rPr>
            </w:pPr>
          </w:p>
          <w:p w14:paraId="0EF27007" w14:textId="219EA76A" w:rsidR="00E24D48" w:rsidRPr="001A0517" w:rsidRDefault="008B2B14" w:rsidP="00E24D48">
            <w:pPr>
              <w:pStyle w:val="ListParagraph"/>
              <w:numPr>
                <w:ilvl w:val="0"/>
                <w:numId w:val="15"/>
              </w:numPr>
              <w:rPr>
                <w:rFonts w:ascii="Arial" w:hAnsi="Arial" w:cs="Arial"/>
              </w:rPr>
            </w:pPr>
            <w:proofErr w:type="spellStart"/>
            <w:r>
              <w:rPr>
                <w:rFonts w:ascii="Arial" w:hAnsi="Arial" w:cs="Arial"/>
              </w:rPr>
              <w:t>Liferaft</w:t>
            </w:r>
            <w:proofErr w:type="spellEnd"/>
            <w:r>
              <w:rPr>
                <w:rFonts w:ascii="Arial" w:hAnsi="Arial" w:cs="Arial"/>
              </w:rPr>
              <w:t xml:space="preserve"> provision</w:t>
            </w:r>
          </w:p>
          <w:p w14:paraId="05C064C9" w14:textId="77777777" w:rsidR="00E24D48" w:rsidRDefault="00E24D48" w:rsidP="00E24D48">
            <w:pPr>
              <w:rPr>
                <w:rFonts w:ascii="Arial" w:hAnsi="Arial" w:cs="Arial"/>
              </w:rPr>
            </w:pPr>
          </w:p>
          <w:p w14:paraId="40E714E3" w14:textId="2C59AA64" w:rsidR="00E24D48" w:rsidRDefault="00173F13" w:rsidP="00E24D48">
            <w:pPr>
              <w:pStyle w:val="ListParagraph"/>
              <w:numPr>
                <w:ilvl w:val="0"/>
                <w:numId w:val="15"/>
              </w:numPr>
              <w:rPr>
                <w:rFonts w:ascii="Arial" w:hAnsi="Arial" w:cs="Arial"/>
              </w:rPr>
            </w:pPr>
            <w:r>
              <w:rPr>
                <w:rFonts w:ascii="Arial" w:hAnsi="Arial" w:cs="Arial"/>
              </w:rPr>
              <w:t>Lifejacket provision</w:t>
            </w:r>
          </w:p>
          <w:p w14:paraId="7C192632" w14:textId="77777777" w:rsidR="00E24D48" w:rsidRPr="00272620" w:rsidRDefault="00E24D48" w:rsidP="00E24D48">
            <w:pPr>
              <w:pStyle w:val="ListParagraph"/>
              <w:rPr>
                <w:rFonts w:ascii="Arial" w:hAnsi="Arial" w:cs="Arial"/>
              </w:rPr>
            </w:pPr>
          </w:p>
          <w:p w14:paraId="6BDB5548" w14:textId="107AE58D" w:rsidR="00E24D48" w:rsidRDefault="00173F13" w:rsidP="00E24D48">
            <w:pPr>
              <w:pStyle w:val="ListParagraph"/>
              <w:numPr>
                <w:ilvl w:val="0"/>
                <w:numId w:val="15"/>
              </w:numPr>
              <w:rPr>
                <w:rFonts w:ascii="Arial" w:hAnsi="Arial" w:cs="Arial"/>
              </w:rPr>
            </w:pPr>
            <w:r>
              <w:rPr>
                <w:rFonts w:ascii="Arial" w:hAnsi="Arial" w:cs="Arial"/>
              </w:rPr>
              <w:t>Lifejacket lights</w:t>
            </w:r>
          </w:p>
          <w:p w14:paraId="0313AEB8" w14:textId="77777777" w:rsidR="001C3F35" w:rsidRPr="001C3F35" w:rsidRDefault="001C3F35" w:rsidP="001C3F35">
            <w:pPr>
              <w:pStyle w:val="ListParagraph"/>
              <w:rPr>
                <w:rFonts w:ascii="Arial" w:hAnsi="Arial" w:cs="Arial"/>
              </w:rPr>
            </w:pPr>
          </w:p>
          <w:p w14:paraId="55C509BE" w14:textId="732F0D07" w:rsidR="001C3F35" w:rsidRDefault="001C3F35" w:rsidP="00E24D48">
            <w:pPr>
              <w:pStyle w:val="ListParagraph"/>
              <w:numPr>
                <w:ilvl w:val="0"/>
                <w:numId w:val="15"/>
              </w:numPr>
              <w:rPr>
                <w:rFonts w:ascii="Arial" w:hAnsi="Arial" w:cs="Arial"/>
              </w:rPr>
            </w:pPr>
            <w:r>
              <w:rPr>
                <w:rFonts w:ascii="Arial" w:hAnsi="Arial" w:cs="Arial"/>
              </w:rPr>
              <w:t>Fire detection</w:t>
            </w:r>
          </w:p>
          <w:p w14:paraId="60B92E9F" w14:textId="77777777" w:rsidR="001C3F35" w:rsidRPr="001C3F35" w:rsidRDefault="001C3F35" w:rsidP="001C3F35">
            <w:pPr>
              <w:pStyle w:val="ListParagraph"/>
              <w:rPr>
                <w:rFonts w:ascii="Arial" w:hAnsi="Arial" w:cs="Arial"/>
              </w:rPr>
            </w:pPr>
          </w:p>
          <w:p w14:paraId="6F13ABF8" w14:textId="4BD65C07" w:rsidR="001C3F35" w:rsidRDefault="001C3F35" w:rsidP="00E24D48">
            <w:pPr>
              <w:pStyle w:val="ListParagraph"/>
              <w:numPr>
                <w:ilvl w:val="0"/>
                <w:numId w:val="15"/>
              </w:numPr>
              <w:rPr>
                <w:rFonts w:ascii="Arial" w:hAnsi="Arial" w:cs="Arial"/>
              </w:rPr>
            </w:pPr>
            <w:r>
              <w:rPr>
                <w:rFonts w:ascii="Arial" w:hAnsi="Arial" w:cs="Arial"/>
              </w:rPr>
              <w:t>Fixed firefighting</w:t>
            </w:r>
          </w:p>
          <w:p w14:paraId="71806005" w14:textId="77777777" w:rsidR="001C3F35" w:rsidRPr="001C3F35" w:rsidRDefault="001C3F35" w:rsidP="001C3F35">
            <w:pPr>
              <w:pStyle w:val="ListParagraph"/>
              <w:rPr>
                <w:rFonts w:ascii="Arial" w:hAnsi="Arial" w:cs="Arial"/>
              </w:rPr>
            </w:pPr>
          </w:p>
          <w:p w14:paraId="799558E6" w14:textId="6DEC5268" w:rsidR="001C3F35" w:rsidRDefault="00271D44" w:rsidP="00E24D48">
            <w:pPr>
              <w:pStyle w:val="ListParagraph"/>
              <w:numPr>
                <w:ilvl w:val="0"/>
                <w:numId w:val="15"/>
              </w:numPr>
              <w:rPr>
                <w:rFonts w:ascii="Arial" w:hAnsi="Arial" w:cs="Arial"/>
              </w:rPr>
            </w:pPr>
            <w:r>
              <w:rPr>
                <w:rFonts w:ascii="Arial" w:hAnsi="Arial" w:cs="Arial"/>
              </w:rPr>
              <w:t>Containment of fire</w:t>
            </w:r>
          </w:p>
          <w:p w14:paraId="261FAB70" w14:textId="77777777" w:rsidR="00271D44" w:rsidRPr="00271D44" w:rsidRDefault="00271D44" w:rsidP="00271D44">
            <w:pPr>
              <w:pStyle w:val="ListParagraph"/>
              <w:rPr>
                <w:rFonts w:ascii="Arial" w:hAnsi="Arial" w:cs="Arial"/>
              </w:rPr>
            </w:pPr>
          </w:p>
          <w:p w14:paraId="1E2254E6" w14:textId="25BBC681" w:rsidR="00271D44" w:rsidRDefault="00271D44" w:rsidP="00E24D48">
            <w:pPr>
              <w:pStyle w:val="ListParagraph"/>
              <w:numPr>
                <w:ilvl w:val="0"/>
                <w:numId w:val="15"/>
              </w:numPr>
              <w:rPr>
                <w:rFonts w:ascii="Arial" w:hAnsi="Arial" w:cs="Arial"/>
              </w:rPr>
            </w:pPr>
            <w:r>
              <w:rPr>
                <w:rFonts w:ascii="Arial" w:hAnsi="Arial" w:cs="Arial"/>
              </w:rPr>
              <w:t>Powered fire pumps</w:t>
            </w:r>
          </w:p>
          <w:p w14:paraId="4C68F8E1" w14:textId="77777777" w:rsidR="00602B62" w:rsidRPr="00D35235" w:rsidRDefault="00602B62" w:rsidP="00D35235">
            <w:pPr>
              <w:pStyle w:val="ListParagraph"/>
              <w:rPr>
                <w:rFonts w:ascii="Arial" w:hAnsi="Arial" w:cs="Arial"/>
              </w:rPr>
            </w:pPr>
          </w:p>
          <w:p w14:paraId="4806EAC2" w14:textId="7DFA78D4" w:rsidR="00602B62" w:rsidRDefault="004E3D48" w:rsidP="00E24D48">
            <w:pPr>
              <w:pStyle w:val="ListParagraph"/>
              <w:numPr>
                <w:ilvl w:val="0"/>
                <w:numId w:val="15"/>
              </w:numPr>
              <w:rPr>
                <w:rFonts w:ascii="Arial" w:hAnsi="Arial" w:cs="Arial"/>
              </w:rPr>
            </w:pPr>
            <w:r>
              <w:rPr>
                <w:rFonts w:ascii="Arial" w:hAnsi="Arial" w:cs="Arial"/>
              </w:rPr>
              <w:t xml:space="preserve">Powered </w:t>
            </w:r>
            <w:r w:rsidR="00D35235">
              <w:rPr>
                <w:rFonts w:ascii="Arial" w:hAnsi="Arial" w:cs="Arial"/>
              </w:rPr>
              <w:t>bilge pumps</w:t>
            </w:r>
          </w:p>
          <w:p w14:paraId="743AC888" w14:textId="77777777" w:rsidR="00DE3A1E" w:rsidRPr="00DE3A1E" w:rsidRDefault="00DE3A1E" w:rsidP="00DE3A1E">
            <w:pPr>
              <w:pStyle w:val="ListParagraph"/>
              <w:rPr>
                <w:rFonts w:ascii="Arial" w:hAnsi="Arial" w:cs="Arial"/>
              </w:rPr>
            </w:pPr>
          </w:p>
          <w:p w14:paraId="7DC11B21" w14:textId="720B0E55" w:rsidR="00DE3A1E" w:rsidRDefault="00DE3A1E" w:rsidP="00E24D48">
            <w:pPr>
              <w:pStyle w:val="ListParagraph"/>
              <w:numPr>
                <w:ilvl w:val="0"/>
                <w:numId w:val="15"/>
              </w:numPr>
              <w:rPr>
                <w:rFonts w:ascii="Arial" w:hAnsi="Arial" w:cs="Arial"/>
              </w:rPr>
            </w:pPr>
            <w:r>
              <w:rPr>
                <w:rFonts w:ascii="Arial" w:hAnsi="Arial" w:cs="Arial"/>
              </w:rPr>
              <w:t>Bilge alarms</w:t>
            </w:r>
          </w:p>
          <w:p w14:paraId="6ADAA59E" w14:textId="77777777" w:rsidR="00DE3A1E" w:rsidRPr="00DE3A1E" w:rsidRDefault="00DE3A1E" w:rsidP="00DE3A1E">
            <w:pPr>
              <w:pStyle w:val="ListParagraph"/>
              <w:rPr>
                <w:rFonts w:ascii="Arial" w:hAnsi="Arial" w:cs="Arial"/>
              </w:rPr>
            </w:pPr>
          </w:p>
          <w:p w14:paraId="2D31CEE3" w14:textId="1B04A344" w:rsidR="00DE3A1E" w:rsidRDefault="00DE3A1E" w:rsidP="00E24D48">
            <w:pPr>
              <w:pStyle w:val="ListParagraph"/>
              <w:numPr>
                <w:ilvl w:val="0"/>
                <w:numId w:val="15"/>
              </w:numPr>
              <w:rPr>
                <w:rFonts w:ascii="Arial" w:hAnsi="Arial" w:cs="Arial"/>
              </w:rPr>
            </w:pPr>
            <w:r>
              <w:rPr>
                <w:rFonts w:ascii="Arial" w:hAnsi="Arial" w:cs="Arial"/>
              </w:rPr>
              <w:t>Damage stability</w:t>
            </w:r>
          </w:p>
          <w:p w14:paraId="196B178C" w14:textId="77777777" w:rsidR="00B445B4" w:rsidRPr="00B445B4" w:rsidRDefault="00B445B4" w:rsidP="00B445B4">
            <w:pPr>
              <w:pStyle w:val="ListParagraph"/>
              <w:rPr>
                <w:rFonts w:ascii="Arial" w:hAnsi="Arial" w:cs="Arial"/>
              </w:rPr>
            </w:pPr>
          </w:p>
          <w:p w14:paraId="1BF82333" w14:textId="7F487820" w:rsidR="00B445B4" w:rsidRDefault="00B445B4" w:rsidP="00E24D48">
            <w:pPr>
              <w:pStyle w:val="ListParagraph"/>
              <w:numPr>
                <w:ilvl w:val="0"/>
                <w:numId w:val="15"/>
              </w:numPr>
              <w:rPr>
                <w:rFonts w:ascii="Arial" w:hAnsi="Arial" w:cs="Arial"/>
              </w:rPr>
            </w:pPr>
            <w:r>
              <w:rPr>
                <w:rFonts w:ascii="Arial" w:hAnsi="Arial" w:cs="Arial"/>
              </w:rPr>
              <w:t>Phase-in requirements</w:t>
            </w:r>
          </w:p>
          <w:p w14:paraId="0B43E4C9" w14:textId="77777777" w:rsidR="00B445B4" w:rsidRPr="00B445B4" w:rsidRDefault="00B445B4" w:rsidP="00B445B4">
            <w:pPr>
              <w:pStyle w:val="ListParagraph"/>
              <w:rPr>
                <w:rFonts w:ascii="Arial" w:hAnsi="Arial" w:cs="Arial"/>
              </w:rPr>
            </w:pPr>
          </w:p>
          <w:p w14:paraId="1A35567E" w14:textId="44087356" w:rsidR="00B445B4" w:rsidRPr="001A0517" w:rsidRDefault="00B445B4" w:rsidP="00E24D48">
            <w:pPr>
              <w:pStyle w:val="ListParagraph"/>
              <w:numPr>
                <w:ilvl w:val="0"/>
                <w:numId w:val="15"/>
              </w:numPr>
              <w:rPr>
                <w:rFonts w:ascii="Arial" w:hAnsi="Arial" w:cs="Arial"/>
              </w:rPr>
            </w:pPr>
            <w:r>
              <w:rPr>
                <w:rFonts w:ascii="Arial" w:hAnsi="Arial" w:cs="Arial"/>
              </w:rPr>
              <w:t>Summary</w:t>
            </w:r>
            <w:r w:rsidR="00AC5CEE">
              <w:rPr>
                <w:rFonts w:ascii="Arial" w:hAnsi="Arial" w:cs="Arial"/>
              </w:rPr>
              <w:t xml:space="preserve">                                                         </w:t>
            </w:r>
            <w:r w:rsidR="00BA0E6C">
              <w:rPr>
                <w:rFonts w:ascii="Arial" w:hAnsi="Arial" w:cs="Arial"/>
              </w:rPr>
              <w:t xml:space="preserve">                                                   </w:t>
            </w:r>
            <w:r w:rsidR="00AC5CEE">
              <w:rPr>
                <w:rFonts w:ascii="Arial" w:hAnsi="Arial" w:cs="Arial"/>
              </w:rPr>
              <w:t xml:space="preserve">                                                  </w:t>
            </w:r>
            <w:r w:rsidR="0093647A">
              <w:rPr>
                <w:rFonts w:ascii="Arial" w:hAnsi="Arial" w:cs="Arial"/>
              </w:rPr>
              <w:t xml:space="preserve"> </w:t>
            </w:r>
          </w:p>
          <w:p w14:paraId="58639494" w14:textId="77777777" w:rsidR="00E24D48" w:rsidRDefault="00E24D48" w:rsidP="00E24D48">
            <w:pPr>
              <w:rPr>
                <w:rFonts w:ascii="Arial" w:hAnsi="Arial" w:cs="Arial"/>
              </w:rPr>
            </w:pPr>
          </w:p>
          <w:p w14:paraId="503F7CF8" w14:textId="03A22539" w:rsidR="00E24D48" w:rsidRPr="00BA42E7" w:rsidRDefault="00E24D48" w:rsidP="00E24D48">
            <w:pPr>
              <w:rPr>
                <w:rFonts w:ascii="Arial" w:hAnsi="Arial" w:cs="Arial"/>
              </w:rPr>
            </w:pPr>
          </w:p>
        </w:tc>
        <w:tc>
          <w:tcPr>
            <w:tcW w:w="461" w:type="dxa"/>
          </w:tcPr>
          <w:p w14:paraId="58B4FB1C" w14:textId="23992DA1" w:rsidR="006C6863" w:rsidRDefault="00940CCF" w:rsidP="00940CCF">
            <w:pPr>
              <w:rPr>
                <w:rFonts w:ascii="Arial" w:hAnsi="Arial" w:cs="Arial"/>
              </w:rPr>
            </w:pPr>
            <w:r>
              <w:rPr>
                <w:rFonts w:ascii="Arial" w:hAnsi="Arial" w:cs="Arial"/>
              </w:rPr>
              <w:t xml:space="preserve"> </w:t>
            </w:r>
          </w:p>
          <w:p w14:paraId="0157894A" w14:textId="77777777" w:rsidR="00940CCF" w:rsidRDefault="00940CCF" w:rsidP="00940CCF">
            <w:pPr>
              <w:rPr>
                <w:rFonts w:ascii="Arial" w:hAnsi="Arial" w:cs="Arial"/>
              </w:rPr>
            </w:pPr>
          </w:p>
          <w:p w14:paraId="20F0597E" w14:textId="3CB87A04" w:rsidR="008B2B14" w:rsidRDefault="008B2B14" w:rsidP="00940CCF">
            <w:pPr>
              <w:rPr>
                <w:rFonts w:ascii="Arial" w:hAnsi="Arial" w:cs="Arial"/>
              </w:rPr>
            </w:pPr>
          </w:p>
          <w:p w14:paraId="0C2DAE25" w14:textId="77777777" w:rsidR="00E81240" w:rsidRDefault="00E81240" w:rsidP="00940CCF">
            <w:pPr>
              <w:rPr>
                <w:rFonts w:ascii="Arial" w:hAnsi="Arial" w:cs="Arial"/>
              </w:rPr>
            </w:pPr>
          </w:p>
          <w:p w14:paraId="28072CF1" w14:textId="10B395EC" w:rsidR="00173F13" w:rsidRDefault="00173F13" w:rsidP="00940CCF">
            <w:pPr>
              <w:rPr>
                <w:rFonts w:ascii="Arial" w:hAnsi="Arial" w:cs="Arial"/>
              </w:rPr>
            </w:pPr>
          </w:p>
          <w:p w14:paraId="7628BC0F" w14:textId="52CF98E8" w:rsidR="00173F13" w:rsidRDefault="00E81240" w:rsidP="00940CCF">
            <w:pPr>
              <w:rPr>
                <w:rFonts w:ascii="Arial" w:hAnsi="Arial" w:cs="Arial"/>
              </w:rPr>
            </w:pPr>
            <w:r>
              <w:rPr>
                <w:rFonts w:ascii="Arial" w:hAnsi="Arial" w:cs="Arial"/>
              </w:rPr>
              <w:t>5</w:t>
            </w:r>
          </w:p>
          <w:p w14:paraId="4F641C54" w14:textId="77777777" w:rsidR="00173F13" w:rsidRDefault="00173F13" w:rsidP="00940CCF">
            <w:pPr>
              <w:rPr>
                <w:rFonts w:ascii="Arial" w:hAnsi="Arial" w:cs="Arial"/>
              </w:rPr>
            </w:pPr>
          </w:p>
          <w:p w14:paraId="3E45CB8E" w14:textId="40890C96" w:rsidR="00173F13" w:rsidRDefault="00E81240" w:rsidP="00940CCF">
            <w:pPr>
              <w:rPr>
                <w:rFonts w:ascii="Arial" w:hAnsi="Arial" w:cs="Arial"/>
              </w:rPr>
            </w:pPr>
            <w:r>
              <w:rPr>
                <w:rFonts w:ascii="Arial" w:hAnsi="Arial" w:cs="Arial"/>
              </w:rPr>
              <w:t>5</w:t>
            </w:r>
          </w:p>
          <w:p w14:paraId="687C029D" w14:textId="77777777" w:rsidR="001C3F35" w:rsidRDefault="001C3F35" w:rsidP="00940CCF">
            <w:pPr>
              <w:rPr>
                <w:rFonts w:ascii="Arial" w:hAnsi="Arial" w:cs="Arial"/>
              </w:rPr>
            </w:pPr>
          </w:p>
          <w:p w14:paraId="0ED76120" w14:textId="48CBA68F" w:rsidR="001C3F35" w:rsidRDefault="00C3284C" w:rsidP="00940CCF">
            <w:pPr>
              <w:rPr>
                <w:rFonts w:ascii="Arial" w:hAnsi="Arial" w:cs="Arial"/>
              </w:rPr>
            </w:pPr>
            <w:r>
              <w:rPr>
                <w:rFonts w:ascii="Arial" w:hAnsi="Arial" w:cs="Arial"/>
              </w:rPr>
              <w:t>5</w:t>
            </w:r>
          </w:p>
          <w:p w14:paraId="117CA8F1" w14:textId="77777777" w:rsidR="001C3F35" w:rsidRDefault="001C3F35" w:rsidP="00940CCF">
            <w:pPr>
              <w:rPr>
                <w:rFonts w:ascii="Arial" w:hAnsi="Arial" w:cs="Arial"/>
              </w:rPr>
            </w:pPr>
          </w:p>
          <w:p w14:paraId="3EA1E436" w14:textId="64326435" w:rsidR="001C3F35" w:rsidRDefault="00CC198C" w:rsidP="00940CCF">
            <w:pPr>
              <w:rPr>
                <w:rFonts w:ascii="Arial" w:hAnsi="Arial" w:cs="Arial"/>
              </w:rPr>
            </w:pPr>
            <w:r>
              <w:rPr>
                <w:rFonts w:ascii="Arial" w:hAnsi="Arial" w:cs="Arial"/>
              </w:rPr>
              <w:t>6</w:t>
            </w:r>
          </w:p>
          <w:p w14:paraId="5AE49734" w14:textId="77777777" w:rsidR="001C3F35" w:rsidRDefault="001C3F35" w:rsidP="00940CCF">
            <w:pPr>
              <w:rPr>
                <w:rFonts w:ascii="Arial" w:hAnsi="Arial" w:cs="Arial"/>
              </w:rPr>
            </w:pPr>
          </w:p>
          <w:p w14:paraId="0E2AE0EC" w14:textId="051BCDC4" w:rsidR="001C3F35" w:rsidRDefault="00CC198C" w:rsidP="00940CCF">
            <w:pPr>
              <w:rPr>
                <w:rFonts w:ascii="Arial" w:hAnsi="Arial" w:cs="Arial"/>
              </w:rPr>
            </w:pPr>
            <w:r>
              <w:rPr>
                <w:rFonts w:ascii="Arial" w:hAnsi="Arial" w:cs="Arial"/>
              </w:rPr>
              <w:t>6</w:t>
            </w:r>
          </w:p>
          <w:p w14:paraId="05D571EA" w14:textId="77777777" w:rsidR="00271D44" w:rsidRDefault="00271D44" w:rsidP="00940CCF">
            <w:pPr>
              <w:rPr>
                <w:rFonts w:ascii="Arial" w:hAnsi="Arial" w:cs="Arial"/>
              </w:rPr>
            </w:pPr>
          </w:p>
          <w:p w14:paraId="73DC93D5" w14:textId="5F1433D5" w:rsidR="00271D44" w:rsidRDefault="00AB1528" w:rsidP="00940CCF">
            <w:pPr>
              <w:rPr>
                <w:rFonts w:ascii="Arial" w:hAnsi="Arial" w:cs="Arial"/>
              </w:rPr>
            </w:pPr>
            <w:r>
              <w:rPr>
                <w:rFonts w:ascii="Arial" w:hAnsi="Arial" w:cs="Arial"/>
              </w:rPr>
              <w:t>6</w:t>
            </w:r>
          </w:p>
          <w:p w14:paraId="21FEBC09" w14:textId="77777777" w:rsidR="00271D44" w:rsidRDefault="00271D44" w:rsidP="00940CCF">
            <w:pPr>
              <w:rPr>
                <w:rFonts w:ascii="Arial" w:hAnsi="Arial" w:cs="Arial"/>
              </w:rPr>
            </w:pPr>
          </w:p>
          <w:p w14:paraId="038C048C" w14:textId="3710AB9C" w:rsidR="00271D44" w:rsidRDefault="00047C73" w:rsidP="00940CCF">
            <w:pPr>
              <w:rPr>
                <w:rFonts w:ascii="Arial" w:hAnsi="Arial" w:cs="Arial"/>
              </w:rPr>
            </w:pPr>
            <w:r>
              <w:rPr>
                <w:rFonts w:ascii="Arial" w:hAnsi="Arial" w:cs="Arial"/>
              </w:rPr>
              <w:t>7</w:t>
            </w:r>
          </w:p>
          <w:p w14:paraId="1A57CB8E" w14:textId="77777777" w:rsidR="00DE3A1E" w:rsidRDefault="00DE3A1E" w:rsidP="00940CCF">
            <w:pPr>
              <w:rPr>
                <w:rFonts w:ascii="Arial" w:hAnsi="Arial" w:cs="Arial"/>
              </w:rPr>
            </w:pPr>
          </w:p>
          <w:p w14:paraId="1AE9621A" w14:textId="3DE8C8B4" w:rsidR="00DE3A1E" w:rsidRDefault="00AB1528" w:rsidP="00940CCF">
            <w:pPr>
              <w:rPr>
                <w:rFonts w:ascii="Arial" w:hAnsi="Arial" w:cs="Arial"/>
              </w:rPr>
            </w:pPr>
            <w:r>
              <w:rPr>
                <w:rFonts w:ascii="Arial" w:hAnsi="Arial" w:cs="Arial"/>
              </w:rPr>
              <w:t>7</w:t>
            </w:r>
          </w:p>
          <w:p w14:paraId="72FABDEE" w14:textId="77777777" w:rsidR="00B445B4" w:rsidRDefault="00B445B4" w:rsidP="00940CCF">
            <w:pPr>
              <w:rPr>
                <w:rFonts w:ascii="Arial" w:hAnsi="Arial" w:cs="Arial"/>
              </w:rPr>
            </w:pPr>
          </w:p>
          <w:p w14:paraId="2DD2CDB0" w14:textId="12C2074C" w:rsidR="00B445B4" w:rsidRDefault="00AB1528" w:rsidP="00940CCF">
            <w:pPr>
              <w:rPr>
                <w:rFonts w:ascii="Arial" w:hAnsi="Arial" w:cs="Arial"/>
              </w:rPr>
            </w:pPr>
            <w:r>
              <w:rPr>
                <w:rFonts w:ascii="Arial" w:hAnsi="Arial" w:cs="Arial"/>
              </w:rPr>
              <w:t>7</w:t>
            </w:r>
          </w:p>
          <w:p w14:paraId="57FBE223" w14:textId="77777777" w:rsidR="00B445B4" w:rsidRDefault="00B445B4" w:rsidP="00940CCF">
            <w:pPr>
              <w:rPr>
                <w:rFonts w:ascii="Arial" w:hAnsi="Arial" w:cs="Arial"/>
              </w:rPr>
            </w:pPr>
          </w:p>
          <w:p w14:paraId="737A01A5" w14:textId="17FED3C1" w:rsidR="00B445B4" w:rsidRDefault="00047C73" w:rsidP="00940CCF">
            <w:pPr>
              <w:rPr>
                <w:rFonts w:ascii="Arial" w:hAnsi="Arial" w:cs="Arial"/>
              </w:rPr>
            </w:pPr>
            <w:r>
              <w:rPr>
                <w:rFonts w:ascii="Arial" w:hAnsi="Arial" w:cs="Arial"/>
              </w:rPr>
              <w:t>8</w:t>
            </w:r>
          </w:p>
          <w:p w14:paraId="260E5248" w14:textId="0E774C5B" w:rsidR="00D90541" w:rsidRDefault="00D90541" w:rsidP="00940CCF">
            <w:pPr>
              <w:rPr>
                <w:rFonts w:ascii="Arial" w:hAnsi="Arial" w:cs="Arial"/>
              </w:rPr>
            </w:pPr>
          </w:p>
          <w:p w14:paraId="11B8FB61" w14:textId="69B7ABD6" w:rsidR="00D90541" w:rsidRDefault="00901C6D" w:rsidP="00940CCF">
            <w:pPr>
              <w:rPr>
                <w:rFonts w:ascii="Arial" w:hAnsi="Arial" w:cs="Arial"/>
              </w:rPr>
            </w:pPr>
            <w:r>
              <w:rPr>
                <w:rFonts w:ascii="Arial" w:hAnsi="Arial" w:cs="Arial"/>
              </w:rPr>
              <w:t>8</w:t>
            </w:r>
          </w:p>
          <w:p w14:paraId="0BCE5081" w14:textId="77777777" w:rsidR="0093647A" w:rsidRDefault="0093647A" w:rsidP="00940CCF">
            <w:pPr>
              <w:rPr>
                <w:rFonts w:ascii="Arial" w:hAnsi="Arial" w:cs="Arial"/>
              </w:rPr>
            </w:pPr>
          </w:p>
          <w:p w14:paraId="2EAA0DB0" w14:textId="3F9C0D1B" w:rsidR="0093647A" w:rsidRPr="00BA42E7" w:rsidRDefault="001B25E3" w:rsidP="00940CCF">
            <w:pPr>
              <w:rPr>
                <w:rFonts w:ascii="Arial" w:hAnsi="Arial" w:cs="Arial"/>
              </w:rPr>
            </w:pPr>
            <w:r>
              <w:rPr>
                <w:rFonts w:ascii="Arial" w:hAnsi="Arial" w:cs="Arial"/>
              </w:rPr>
              <w:t>9</w:t>
            </w:r>
          </w:p>
        </w:tc>
      </w:tr>
      <w:tr w:rsidR="006C6863" w:rsidRPr="00BA42E7" w14:paraId="1B77F965" w14:textId="77777777" w:rsidTr="001B25E3">
        <w:tc>
          <w:tcPr>
            <w:tcW w:w="8364" w:type="dxa"/>
          </w:tcPr>
          <w:p w14:paraId="7BF66212" w14:textId="77777777" w:rsidR="006C6863" w:rsidRPr="00BA42E7" w:rsidRDefault="006C6863" w:rsidP="006C6863">
            <w:pPr>
              <w:rPr>
                <w:rFonts w:ascii="Arial" w:hAnsi="Arial" w:cs="Arial"/>
              </w:rPr>
            </w:pPr>
          </w:p>
        </w:tc>
        <w:tc>
          <w:tcPr>
            <w:tcW w:w="461" w:type="dxa"/>
          </w:tcPr>
          <w:p w14:paraId="361D41F4" w14:textId="77777777" w:rsidR="006C6863" w:rsidRPr="00BA42E7" w:rsidRDefault="006C6863" w:rsidP="006C6863">
            <w:pPr>
              <w:jc w:val="right"/>
              <w:rPr>
                <w:rFonts w:ascii="Arial" w:hAnsi="Arial" w:cs="Arial"/>
              </w:rPr>
            </w:pPr>
          </w:p>
        </w:tc>
      </w:tr>
      <w:tr w:rsidR="006C6863" w:rsidRPr="00BA42E7" w14:paraId="27B392E2" w14:textId="77777777" w:rsidTr="001B25E3">
        <w:tc>
          <w:tcPr>
            <w:tcW w:w="8364" w:type="dxa"/>
          </w:tcPr>
          <w:p w14:paraId="64A763AB" w14:textId="5A94C544" w:rsidR="006C6863" w:rsidRPr="00BA42E7" w:rsidRDefault="006C6863" w:rsidP="006C6863">
            <w:pPr>
              <w:rPr>
                <w:rFonts w:ascii="Arial" w:hAnsi="Arial" w:cs="Arial"/>
              </w:rPr>
            </w:pPr>
            <w:r w:rsidRPr="001A0517">
              <w:rPr>
                <w:rFonts w:ascii="Arial" w:hAnsi="Arial" w:cs="Arial"/>
                <w:b/>
              </w:rPr>
              <w:t xml:space="preserve">Section 4: </w:t>
            </w:r>
            <w:r w:rsidR="00E24D48">
              <w:rPr>
                <w:rFonts w:ascii="Arial" w:hAnsi="Arial" w:cs="Arial"/>
                <w:b/>
              </w:rPr>
              <w:t>Next steps</w:t>
            </w:r>
          </w:p>
        </w:tc>
        <w:tc>
          <w:tcPr>
            <w:tcW w:w="461" w:type="dxa"/>
          </w:tcPr>
          <w:p w14:paraId="04A77802" w14:textId="55089F09" w:rsidR="006C6863" w:rsidRPr="0099660F" w:rsidRDefault="001B25E3" w:rsidP="0099660F">
            <w:pPr>
              <w:rPr>
                <w:rFonts w:ascii="Arial" w:hAnsi="Arial" w:cs="Arial"/>
              </w:rPr>
            </w:pPr>
            <w:r>
              <w:rPr>
                <w:rFonts w:ascii="Arial" w:hAnsi="Arial" w:cs="Arial"/>
              </w:rPr>
              <w:t>10</w:t>
            </w:r>
          </w:p>
        </w:tc>
      </w:tr>
      <w:tr w:rsidR="006C6863" w:rsidRPr="00BA42E7" w14:paraId="317BC263" w14:textId="77777777" w:rsidTr="001B25E3">
        <w:tc>
          <w:tcPr>
            <w:tcW w:w="8364" w:type="dxa"/>
          </w:tcPr>
          <w:p w14:paraId="1C39A493" w14:textId="3494890C" w:rsidR="001A0517" w:rsidRPr="00E24D48" w:rsidRDefault="001A0517" w:rsidP="00E24D48">
            <w:pPr>
              <w:rPr>
                <w:rFonts w:ascii="Arial" w:hAnsi="Arial" w:cs="Arial"/>
              </w:rPr>
            </w:pPr>
          </w:p>
        </w:tc>
        <w:tc>
          <w:tcPr>
            <w:tcW w:w="461" w:type="dxa"/>
          </w:tcPr>
          <w:p w14:paraId="6A6B4D27" w14:textId="772E4BFB" w:rsidR="006C6863" w:rsidRPr="00BA42E7" w:rsidRDefault="006832EE" w:rsidP="00272620">
            <w:pPr>
              <w:ind w:left="36" w:hanging="142"/>
              <w:jc w:val="center"/>
              <w:rPr>
                <w:rFonts w:ascii="Arial" w:hAnsi="Arial" w:cs="Arial"/>
              </w:rPr>
            </w:pPr>
            <w:r>
              <w:rPr>
                <w:rFonts w:ascii="Arial" w:hAnsi="Arial" w:cs="Arial"/>
              </w:rPr>
              <w:t xml:space="preserve"> </w:t>
            </w:r>
          </w:p>
        </w:tc>
      </w:tr>
    </w:tbl>
    <w:p w14:paraId="17D44879" w14:textId="77777777" w:rsidR="000A7806" w:rsidRDefault="000A7806" w:rsidP="006C6863">
      <w:pPr>
        <w:rPr>
          <w:rFonts w:ascii="Arial" w:hAnsi="Arial" w:cs="Arial"/>
        </w:rPr>
        <w:sectPr w:rsidR="000A7806" w:rsidSect="00447130">
          <w:headerReference w:type="default" r:id="rId12"/>
          <w:footerReference w:type="default" r:id="rId13"/>
          <w:pgSz w:w="11906" w:h="16838"/>
          <w:pgMar w:top="1440" w:right="1440" w:bottom="1440" w:left="1440" w:header="708" w:footer="708"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61"/>
      </w:tblGrid>
      <w:tr w:rsidR="006C6863" w:rsidRPr="00BA42E7" w14:paraId="71C640C8" w14:textId="77777777" w:rsidTr="00E97B5E">
        <w:tc>
          <w:tcPr>
            <w:tcW w:w="8364" w:type="dxa"/>
          </w:tcPr>
          <w:p w14:paraId="45581F69" w14:textId="77777777" w:rsidR="00824DE1" w:rsidRDefault="00824DE1" w:rsidP="00824DE1">
            <w:pPr>
              <w:rPr>
                <w:rFonts w:ascii="Arial" w:hAnsi="Arial" w:cs="Arial"/>
                <w:b/>
              </w:rPr>
            </w:pPr>
            <w:r w:rsidRPr="00BA42E7">
              <w:rPr>
                <w:rFonts w:ascii="Arial" w:hAnsi="Arial" w:cs="Arial"/>
                <w:b/>
              </w:rPr>
              <w:t xml:space="preserve">Annex A: </w:t>
            </w:r>
            <w:r>
              <w:rPr>
                <w:rFonts w:ascii="Arial" w:hAnsi="Arial" w:cs="Arial"/>
                <w:b/>
              </w:rPr>
              <w:t>Consultation questions and summary government responses</w:t>
            </w:r>
          </w:p>
          <w:p w14:paraId="4DD0DB12" w14:textId="026C826D" w:rsidR="006C6863" w:rsidRPr="00BA42E7" w:rsidRDefault="006C6863" w:rsidP="006C6863">
            <w:pPr>
              <w:rPr>
                <w:rFonts w:ascii="Arial" w:hAnsi="Arial" w:cs="Arial"/>
              </w:rPr>
            </w:pPr>
          </w:p>
        </w:tc>
        <w:tc>
          <w:tcPr>
            <w:tcW w:w="375" w:type="dxa"/>
          </w:tcPr>
          <w:p w14:paraId="60713334" w14:textId="14D380AE" w:rsidR="006C6863" w:rsidRPr="00BA42E7" w:rsidRDefault="008561CC" w:rsidP="006C6863">
            <w:pPr>
              <w:jc w:val="right"/>
              <w:rPr>
                <w:rFonts w:ascii="Arial" w:hAnsi="Arial" w:cs="Arial"/>
              </w:rPr>
            </w:pPr>
            <w:r>
              <w:rPr>
                <w:rFonts w:ascii="Arial" w:hAnsi="Arial" w:cs="Arial"/>
              </w:rPr>
              <w:t>11</w:t>
            </w:r>
          </w:p>
        </w:tc>
      </w:tr>
      <w:tr w:rsidR="006C6863" w:rsidRPr="00BA42E7" w14:paraId="53CB8B0B" w14:textId="77777777" w:rsidTr="00E97B5E">
        <w:tc>
          <w:tcPr>
            <w:tcW w:w="8364" w:type="dxa"/>
          </w:tcPr>
          <w:p w14:paraId="69958609" w14:textId="77777777" w:rsidR="006C6863" w:rsidRPr="00BA42E7" w:rsidRDefault="006C6863" w:rsidP="006C6863">
            <w:pPr>
              <w:rPr>
                <w:rFonts w:ascii="Arial" w:hAnsi="Arial" w:cs="Arial"/>
                <w:b/>
              </w:rPr>
            </w:pPr>
          </w:p>
        </w:tc>
        <w:tc>
          <w:tcPr>
            <w:tcW w:w="375" w:type="dxa"/>
          </w:tcPr>
          <w:p w14:paraId="28440048" w14:textId="77777777" w:rsidR="006C6863" w:rsidRDefault="006C6863" w:rsidP="006C6863">
            <w:pPr>
              <w:jc w:val="right"/>
              <w:rPr>
                <w:rFonts w:ascii="Arial" w:hAnsi="Arial" w:cs="Arial"/>
                <w:b/>
              </w:rPr>
            </w:pPr>
          </w:p>
        </w:tc>
      </w:tr>
      <w:tr w:rsidR="006C6863" w:rsidRPr="00BA42E7" w14:paraId="40B8A502" w14:textId="77777777" w:rsidTr="00E97B5E">
        <w:tc>
          <w:tcPr>
            <w:tcW w:w="8364" w:type="dxa"/>
          </w:tcPr>
          <w:p w14:paraId="42A20A60" w14:textId="77777777" w:rsidR="006C6863" w:rsidRDefault="006C6863" w:rsidP="006C6863">
            <w:pPr>
              <w:rPr>
                <w:rFonts w:ascii="Arial" w:hAnsi="Arial" w:cs="Arial"/>
                <w:b/>
              </w:rPr>
            </w:pPr>
          </w:p>
          <w:p w14:paraId="5D74D57F" w14:textId="77777777" w:rsidR="006C6863" w:rsidRPr="00BA42E7" w:rsidRDefault="006C6863" w:rsidP="006C6863">
            <w:pPr>
              <w:rPr>
                <w:rFonts w:ascii="Arial" w:hAnsi="Arial" w:cs="Arial"/>
                <w:b/>
              </w:rPr>
            </w:pPr>
          </w:p>
        </w:tc>
        <w:tc>
          <w:tcPr>
            <w:tcW w:w="375" w:type="dxa"/>
          </w:tcPr>
          <w:p w14:paraId="662F540F" w14:textId="77777777" w:rsidR="006C6863" w:rsidRPr="00BA42E7" w:rsidRDefault="006C6863" w:rsidP="006C6863">
            <w:pPr>
              <w:jc w:val="right"/>
              <w:rPr>
                <w:rFonts w:ascii="Arial" w:hAnsi="Arial" w:cs="Arial"/>
                <w:b/>
              </w:rPr>
            </w:pPr>
          </w:p>
        </w:tc>
      </w:tr>
      <w:tr w:rsidR="006C6863" w:rsidRPr="00BA42E7" w14:paraId="445C62EE" w14:textId="77777777" w:rsidTr="00E97B5E">
        <w:trPr>
          <w:trHeight w:val="315"/>
        </w:trPr>
        <w:tc>
          <w:tcPr>
            <w:tcW w:w="8364" w:type="dxa"/>
          </w:tcPr>
          <w:p w14:paraId="069F043D" w14:textId="77777777" w:rsidR="006C6863" w:rsidRPr="00BA42E7" w:rsidRDefault="006C6863" w:rsidP="006C6863">
            <w:pPr>
              <w:rPr>
                <w:rFonts w:ascii="Arial" w:hAnsi="Arial" w:cs="Arial"/>
                <w:b/>
              </w:rPr>
            </w:pPr>
          </w:p>
        </w:tc>
        <w:tc>
          <w:tcPr>
            <w:tcW w:w="375" w:type="dxa"/>
          </w:tcPr>
          <w:p w14:paraId="1D7248B7" w14:textId="77777777" w:rsidR="006C6863" w:rsidRPr="00BA42E7" w:rsidRDefault="006C6863" w:rsidP="006C6863">
            <w:pPr>
              <w:jc w:val="right"/>
              <w:rPr>
                <w:rFonts w:ascii="Arial" w:hAnsi="Arial" w:cs="Arial"/>
                <w:b/>
              </w:rPr>
            </w:pPr>
          </w:p>
        </w:tc>
      </w:tr>
    </w:tbl>
    <w:p w14:paraId="7B778788" w14:textId="77777777" w:rsidR="00FA6898" w:rsidRPr="00EE53F8" w:rsidRDefault="00FA6898" w:rsidP="00FA6898">
      <w:pPr>
        <w:pStyle w:val="Heading1"/>
        <w:rPr>
          <w:rFonts w:ascii="Arial" w:hAnsi="Arial" w:cs="Arial"/>
          <w:b/>
          <w:color w:val="006600"/>
        </w:rPr>
      </w:pPr>
      <w:bookmarkStart w:id="1" w:name="_Section_1:_Overview"/>
      <w:bookmarkEnd w:id="1"/>
      <w:r w:rsidRPr="00EE53F8">
        <w:rPr>
          <w:rFonts w:ascii="Arial" w:hAnsi="Arial" w:cs="Arial"/>
          <w:b/>
          <w:color w:val="006600"/>
        </w:rPr>
        <w:t>Section 1:</w:t>
      </w:r>
      <w:r w:rsidRPr="00EE53F8">
        <w:rPr>
          <w:rFonts w:ascii="Arial" w:hAnsi="Arial" w:cs="Arial"/>
          <w:b/>
          <w:color w:val="006600"/>
        </w:rPr>
        <w:tab/>
      </w:r>
      <w:r w:rsidR="009F72CB">
        <w:rPr>
          <w:rFonts w:ascii="Arial" w:hAnsi="Arial" w:cs="Arial"/>
          <w:b/>
          <w:color w:val="006600"/>
        </w:rPr>
        <w:t>Introduction</w:t>
      </w:r>
    </w:p>
    <w:p w14:paraId="339772FB" w14:textId="77777777" w:rsidR="00FA6898" w:rsidRPr="00EE53F8" w:rsidRDefault="00FA6898" w:rsidP="00FA6898">
      <w:pPr>
        <w:rPr>
          <w:rFonts w:ascii="Arial" w:hAnsi="Arial" w:cs="Arial"/>
          <w:color w:val="006600"/>
        </w:rPr>
      </w:pPr>
    </w:p>
    <w:p w14:paraId="5422C35A" w14:textId="77777777" w:rsidR="00F57850" w:rsidRPr="00F57850" w:rsidRDefault="00F57850" w:rsidP="00F57850">
      <w:pPr>
        <w:pStyle w:val="NoSpacing"/>
      </w:pPr>
      <w:bookmarkStart w:id="2" w:name="_Aim"/>
      <w:bookmarkEnd w:id="2"/>
    </w:p>
    <w:p w14:paraId="6AD3BE07" w14:textId="6F2A66CF" w:rsidR="000A49D8" w:rsidRDefault="00EE53F8" w:rsidP="00EC571E">
      <w:pPr>
        <w:ind w:left="720" w:hanging="720"/>
        <w:jc w:val="both"/>
        <w:rPr>
          <w:rFonts w:ascii="Arial" w:hAnsi="Arial" w:cs="Arial"/>
        </w:rPr>
      </w:pPr>
      <w:r w:rsidRPr="00F57850">
        <w:rPr>
          <w:rFonts w:ascii="Arial" w:hAnsi="Arial" w:cs="Arial"/>
        </w:rPr>
        <w:t>1.</w:t>
      </w:r>
      <w:r w:rsidRPr="00F57850">
        <w:rPr>
          <w:rFonts w:ascii="Arial" w:hAnsi="Arial" w:cs="Arial"/>
        </w:rPr>
        <w:tab/>
      </w:r>
      <w:r w:rsidR="00BF5ED0">
        <w:rPr>
          <w:rFonts w:ascii="Arial" w:hAnsi="Arial" w:cs="Arial"/>
        </w:rPr>
        <w:t>T</w:t>
      </w:r>
      <w:r w:rsidR="009F72CB">
        <w:rPr>
          <w:rFonts w:ascii="Arial" w:hAnsi="Arial" w:cs="Arial"/>
        </w:rPr>
        <w:t>he Maritime and Coastguard Agency (MCA), an executive Agency of the Department for Transport (DfT), carried out a public consultation</w:t>
      </w:r>
      <w:r w:rsidR="00323CB0">
        <w:rPr>
          <w:rFonts w:ascii="Arial" w:hAnsi="Arial" w:cs="Arial"/>
        </w:rPr>
        <w:t xml:space="preserve"> </w:t>
      </w:r>
      <w:r w:rsidR="00341B57">
        <w:rPr>
          <w:rFonts w:ascii="Arial" w:hAnsi="Arial" w:cs="Arial"/>
        </w:rPr>
        <w:t xml:space="preserve">on a review of the </w:t>
      </w:r>
      <w:r w:rsidR="00222796">
        <w:rPr>
          <w:rFonts w:ascii="Arial" w:hAnsi="Arial" w:cs="Arial"/>
        </w:rPr>
        <w:t>stand</w:t>
      </w:r>
      <w:r w:rsidR="00E5160F">
        <w:rPr>
          <w:rFonts w:ascii="Arial" w:hAnsi="Arial" w:cs="Arial"/>
        </w:rPr>
        <w:t>a</w:t>
      </w:r>
      <w:r w:rsidR="00222796">
        <w:rPr>
          <w:rFonts w:ascii="Arial" w:hAnsi="Arial" w:cs="Arial"/>
        </w:rPr>
        <w:t>r</w:t>
      </w:r>
      <w:r w:rsidR="00E5160F">
        <w:rPr>
          <w:rFonts w:ascii="Arial" w:hAnsi="Arial" w:cs="Arial"/>
        </w:rPr>
        <w:t>d</w:t>
      </w:r>
      <w:r w:rsidR="00222796">
        <w:rPr>
          <w:rFonts w:ascii="Arial" w:hAnsi="Arial" w:cs="Arial"/>
        </w:rPr>
        <w:t>s relating to existing Domestic Passenger Vessels</w:t>
      </w:r>
      <w:r w:rsidR="00EF084F">
        <w:rPr>
          <w:rFonts w:ascii="Arial" w:hAnsi="Arial" w:cs="Arial"/>
        </w:rPr>
        <w:t xml:space="preserve">, which are currently less stringent </w:t>
      </w:r>
      <w:r w:rsidR="00BE3B34">
        <w:rPr>
          <w:rFonts w:ascii="Arial" w:hAnsi="Arial" w:cs="Arial"/>
        </w:rPr>
        <w:t xml:space="preserve">in some areas </w:t>
      </w:r>
      <w:r w:rsidR="00EF084F">
        <w:rPr>
          <w:rFonts w:ascii="Arial" w:hAnsi="Arial" w:cs="Arial"/>
        </w:rPr>
        <w:t xml:space="preserve">than those </w:t>
      </w:r>
      <w:r w:rsidR="00F50A80">
        <w:rPr>
          <w:rFonts w:ascii="Arial" w:hAnsi="Arial" w:cs="Arial"/>
        </w:rPr>
        <w:t xml:space="preserve">which are </w:t>
      </w:r>
      <w:r w:rsidR="00EF084F">
        <w:rPr>
          <w:rFonts w:ascii="Arial" w:hAnsi="Arial" w:cs="Arial"/>
        </w:rPr>
        <w:t>applied to newbuild vessels</w:t>
      </w:r>
      <w:r w:rsidR="00BE3B34">
        <w:rPr>
          <w:rFonts w:ascii="Arial" w:hAnsi="Arial" w:cs="Arial"/>
        </w:rPr>
        <w:t>.</w:t>
      </w:r>
      <w:r w:rsidR="00EF084F">
        <w:rPr>
          <w:rFonts w:ascii="Arial" w:hAnsi="Arial" w:cs="Arial"/>
        </w:rPr>
        <w:t xml:space="preserve"> </w:t>
      </w:r>
    </w:p>
    <w:p w14:paraId="19A535E8" w14:textId="5725F31F" w:rsidR="001C15A4" w:rsidRDefault="000A49D8" w:rsidP="000B0AB3">
      <w:pPr>
        <w:ind w:left="720" w:hanging="720"/>
        <w:jc w:val="both"/>
        <w:rPr>
          <w:rFonts w:ascii="Arial" w:hAnsi="Arial" w:cs="Arial"/>
        </w:rPr>
      </w:pPr>
      <w:r>
        <w:rPr>
          <w:rFonts w:ascii="Arial" w:hAnsi="Arial" w:cs="Arial"/>
        </w:rPr>
        <w:t>2.</w:t>
      </w:r>
      <w:r>
        <w:rPr>
          <w:rFonts w:ascii="Arial" w:hAnsi="Arial" w:cs="Arial"/>
        </w:rPr>
        <w:tab/>
      </w:r>
      <w:r w:rsidR="00A45D0E">
        <w:rPr>
          <w:rFonts w:ascii="Arial" w:hAnsi="Arial" w:cs="Arial"/>
        </w:rPr>
        <w:t xml:space="preserve">In some </w:t>
      </w:r>
      <w:proofErr w:type="gramStart"/>
      <w:r w:rsidR="00A45D0E">
        <w:rPr>
          <w:rFonts w:ascii="Arial" w:hAnsi="Arial" w:cs="Arial"/>
        </w:rPr>
        <w:t>cases</w:t>
      </w:r>
      <w:proofErr w:type="gramEnd"/>
      <w:r w:rsidR="00A45D0E">
        <w:rPr>
          <w:rFonts w:ascii="Arial" w:hAnsi="Arial" w:cs="Arial"/>
        </w:rPr>
        <w:t xml:space="preserve"> there </w:t>
      </w:r>
      <w:r w:rsidR="009D5C8E">
        <w:rPr>
          <w:rFonts w:ascii="Arial" w:hAnsi="Arial" w:cs="Arial"/>
        </w:rPr>
        <w:t>is a safety gap between the standards for new ships and those for older vessels</w:t>
      </w:r>
      <w:r w:rsidR="00844A77">
        <w:rPr>
          <w:rFonts w:ascii="Arial" w:hAnsi="Arial" w:cs="Arial"/>
        </w:rPr>
        <w:t xml:space="preserve">. </w:t>
      </w:r>
    </w:p>
    <w:p w14:paraId="54AD2810" w14:textId="2C4D32E5" w:rsidR="00EC571E" w:rsidRPr="0068091B" w:rsidRDefault="00325AD7" w:rsidP="0068091B">
      <w:pPr>
        <w:ind w:left="720"/>
        <w:jc w:val="both"/>
        <w:rPr>
          <w:rFonts w:ascii="Arial" w:hAnsi="Arial" w:cs="Arial"/>
        </w:rPr>
      </w:pPr>
      <w:r w:rsidRPr="0068091B">
        <w:rPr>
          <w:rFonts w:ascii="Arial" w:hAnsi="Arial" w:cs="Arial"/>
        </w:rPr>
        <w:t>The review seeks to bring the standards applied to existing vessels into line</w:t>
      </w:r>
      <w:r w:rsidR="00CD49D7" w:rsidRPr="0068091B">
        <w:rPr>
          <w:rFonts w:ascii="Arial" w:hAnsi="Arial" w:cs="Arial"/>
        </w:rPr>
        <w:t>,</w:t>
      </w:r>
      <w:r w:rsidRPr="0068091B">
        <w:rPr>
          <w:rFonts w:ascii="Arial" w:hAnsi="Arial" w:cs="Arial"/>
        </w:rPr>
        <w:t xml:space="preserve"> wherever possible</w:t>
      </w:r>
      <w:r w:rsidR="00CD49D7" w:rsidRPr="0068091B">
        <w:rPr>
          <w:rFonts w:ascii="Arial" w:hAnsi="Arial" w:cs="Arial"/>
        </w:rPr>
        <w:t>,</w:t>
      </w:r>
      <w:r w:rsidRPr="0068091B">
        <w:rPr>
          <w:rFonts w:ascii="Arial" w:hAnsi="Arial" w:cs="Arial"/>
        </w:rPr>
        <w:t xml:space="preserve"> with </w:t>
      </w:r>
      <w:r w:rsidR="00CD49D7" w:rsidRPr="0068091B">
        <w:rPr>
          <w:rFonts w:ascii="Arial" w:hAnsi="Arial" w:cs="Arial"/>
        </w:rPr>
        <w:t xml:space="preserve">those </w:t>
      </w:r>
      <w:r w:rsidR="00134460" w:rsidRPr="0068091B">
        <w:rPr>
          <w:rFonts w:ascii="Arial" w:hAnsi="Arial" w:cs="Arial"/>
        </w:rPr>
        <w:t xml:space="preserve">which </w:t>
      </w:r>
      <w:r w:rsidR="00CD49D7" w:rsidRPr="0068091B">
        <w:rPr>
          <w:rFonts w:ascii="Arial" w:hAnsi="Arial" w:cs="Arial"/>
        </w:rPr>
        <w:t>appl</w:t>
      </w:r>
      <w:r w:rsidR="00134460" w:rsidRPr="0068091B">
        <w:rPr>
          <w:rFonts w:ascii="Arial" w:hAnsi="Arial" w:cs="Arial"/>
        </w:rPr>
        <w:t xml:space="preserve">y </w:t>
      </w:r>
      <w:r w:rsidR="00CD49D7" w:rsidRPr="0068091B">
        <w:rPr>
          <w:rFonts w:ascii="Arial" w:hAnsi="Arial" w:cs="Arial"/>
        </w:rPr>
        <w:t>to new vessels</w:t>
      </w:r>
      <w:r w:rsidR="00AE6254" w:rsidRPr="0068091B">
        <w:rPr>
          <w:rFonts w:ascii="Arial" w:hAnsi="Arial" w:cs="Arial"/>
        </w:rPr>
        <w:t xml:space="preserve"> in key safety areas</w:t>
      </w:r>
      <w:r w:rsidR="00CD49D7" w:rsidRPr="0068091B">
        <w:rPr>
          <w:rFonts w:ascii="Arial" w:hAnsi="Arial" w:cs="Arial"/>
        </w:rPr>
        <w:t xml:space="preserve">. </w:t>
      </w:r>
    </w:p>
    <w:p w14:paraId="0614A4AC" w14:textId="66AB0CA1" w:rsidR="006C6863" w:rsidRDefault="00277EE8" w:rsidP="00271230">
      <w:pPr>
        <w:ind w:left="720" w:hanging="720"/>
        <w:jc w:val="both"/>
        <w:rPr>
          <w:rFonts w:ascii="Arial" w:hAnsi="Arial" w:cs="Arial"/>
        </w:rPr>
      </w:pPr>
      <w:r>
        <w:rPr>
          <w:rFonts w:ascii="Arial" w:hAnsi="Arial" w:cs="Arial"/>
        </w:rPr>
        <w:t>3</w:t>
      </w:r>
      <w:r w:rsidR="00EE53F8" w:rsidRPr="00F57850">
        <w:rPr>
          <w:rFonts w:ascii="Arial" w:hAnsi="Arial" w:cs="Arial"/>
        </w:rPr>
        <w:t>.</w:t>
      </w:r>
      <w:r w:rsidR="00EE53F8" w:rsidRPr="00F57850">
        <w:rPr>
          <w:rFonts w:ascii="Arial" w:hAnsi="Arial" w:cs="Arial"/>
        </w:rPr>
        <w:tab/>
      </w:r>
      <w:r w:rsidR="00DB2E3F">
        <w:rPr>
          <w:rFonts w:ascii="Arial" w:hAnsi="Arial" w:cs="Arial"/>
        </w:rPr>
        <w:t>The</w:t>
      </w:r>
      <w:r w:rsidR="00626601">
        <w:rPr>
          <w:rFonts w:ascii="Arial" w:hAnsi="Arial" w:cs="Arial"/>
        </w:rPr>
        <w:t>se</w:t>
      </w:r>
      <w:r w:rsidR="00DB2E3F">
        <w:rPr>
          <w:rFonts w:ascii="Arial" w:hAnsi="Arial" w:cs="Arial"/>
        </w:rPr>
        <w:t xml:space="preserve"> proposal</w:t>
      </w:r>
      <w:r w:rsidR="00B93ED3">
        <w:rPr>
          <w:rFonts w:ascii="Arial" w:hAnsi="Arial" w:cs="Arial"/>
        </w:rPr>
        <w:t xml:space="preserve">s </w:t>
      </w:r>
      <w:r w:rsidR="000A49D8">
        <w:rPr>
          <w:rFonts w:ascii="Arial" w:hAnsi="Arial" w:cs="Arial"/>
        </w:rPr>
        <w:t>are</w:t>
      </w:r>
      <w:r w:rsidR="00B93ED3">
        <w:rPr>
          <w:rFonts w:ascii="Arial" w:hAnsi="Arial" w:cs="Arial"/>
        </w:rPr>
        <w:t xml:space="preserve"> to</w:t>
      </w:r>
      <w:r w:rsidR="00DB2E3F">
        <w:rPr>
          <w:rFonts w:ascii="Arial" w:hAnsi="Arial" w:cs="Arial"/>
        </w:rPr>
        <w:t xml:space="preserve"> </w:t>
      </w:r>
      <w:r w:rsidR="00C60370">
        <w:rPr>
          <w:rFonts w:ascii="Arial" w:hAnsi="Arial" w:cs="Arial"/>
        </w:rPr>
        <w:t>narrow the gap</w:t>
      </w:r>
      <w:r w:rsidR="00DB2E3F">
        <w:rPr>
          <w:rFonts w:ascii="Arial" w:hAnsi="Arial" w:cs="Arial"/>
        </w:rPr>
        <w:t xml:space="preserve"> by means of new Regulations which amend the</w:t>
      </w:r>
      <w:r w:rsidR="002A49E1">
        <w:rPr>
          <w:rFonts w:ascii="Arial" w:hAnsi="Arial" w:cs="Arial"/>
        </w:rPr>
        <w:t xml:space="preserve"> Merchant Shipping (Fire Protection: Small Ships) Regulations 1998 (SI 1998/1011), the </w:t>
      </w:r>
      <w:r w:rsidR="009D38FE">
        <w:rPr>
          <w:rFonts w:ascii="Arial" w:hAnsi="Arial" w:cs="Arial"/>
        </w:rPr>
        <w:t>Merchant Shipping (Passenger Ship Construction:</w:t>
      </w:r>
      <w:r w:rsidR="005B51CD">
        <w:rPr>
          <w:rFonts w:ascii="Arial" w:hAnsi="Arial" w:cs="Arial"/>
        </w:rPr>
        <w:t xml:space="preserve"> Ships of Classes III to VI(A)</w:t>
      </w:r>
      <w:r w:rsidR="001C7AE2">
        <w:rPr>
          <w:rFonts w:ascii="Arial" w:hAnsi="Arial" w:cs="Arial"/>
        </w:rPr>
        <w:t>) Regulations 1998 SI 1998/2515),</w:t>
      </w:r>
      <w:r w:rsidR="00284D36">
        <w:rPr>
          <w:rFonts w:ascii="Arial" w:hAnsi="Arial" w:cs="Arial"/>
        </w:rPr>
        <w:t xml:space="preserve"> </w:t>
      </w:r>
      <w:r w:rsidR="00BD6F77">
        <w:rPr>
          <w:rFonts w:ascii="Arial" w:hAnsi="Arial" w:cs="Arial"/>
        </w:rPr>
        <w:t>and the</w:t>
      </w:r>
      <w:r w:rsidR="00DB2E3F">
        <w:rPr>
          <w:rFonts w:ascii="Arial" w:hAnsi="Arial" w:cs="Arial"/>
        </w:rPr>
        <w:t xml:space="preserve"> Merchant Shipping (</w:t>
      </w:r>
      <w:r w:rsidR="007925E5">
        <w:rPr>
          <w:rFonts w:ascii="Arial" w:hAnsi="Arial" w:cs="Arial"/>
        </w:rPr>
        <w:t xml:space="preserve">Life Saving Appliances for </w:t>
      </w:r>
      <w:r w:rsidR="00BB293C">
        <w:rPr>
          <w:rFonts w:ascii="Arial" w:hAnsi="Arial" w:cs="Arial"/>
        </w:rPr>
        <w:t xml:space="preserve">Passenger </w:t>
      </w:r>
      <w:r w:rsidR="007925E5">
        <w:rPr>
          <w:rFonts w:ascii="Arial" w:hAnsi="Arial" w:cs="Arial"/>
        </w:rPr>
        <w:t>Ships of Class</w:t>
      </w:r>
      <w:r w:rsidR="002A49E1">
        <w:rPr>
          <w:rFonts w:ascii="Arial" w:hAnsi="Arial" w:cs="Arial"/>
        </w:rPr>
        <w:t>es</w:t>
      </w:r>
      <w:r w:rsidR="007925E5">
        <w:rPr>
          <w:rFonts w:ascii="Arial" w:hAnsi="Arial" w:cs="Arial"/>
        </w:rPr>
        <w:t xml:space="preserve"> III to VI(A)</w:t>
      </w:r>
      <w:r w:rsidR="00BB293C">
        <w:rPr>
          <w:rFonts w:ascii="Arial" w:hAnsi="Arial" w:cs="Arial"/>
        </w:rPr>
        <w:t>) Regulations 1999 (SI 1999/2723</w:t>
      </w:r>
      <w:r w:rsidR="00E057C2">
        <w:rPr>
          <w:rFonts w:ascii="Arial" w:hAnsi="Arial" w:cs="Arial"/>
        </w:rPr>
        <w:t>).</w:t>
      </w:r>
      <w:r w:rsidR="007925E5">
        <w:rPr>
          <w:rFonts w:ascii="Arial" w:hAnsi="Arial" w:cs="Arial"/>
        </w:rPr>
        <w:t xml:space="preserve"> </w:t>
      </w:r>
      <w:r w:rsidR="00B025EB">
        <w:rPr>
          <w:rFonts w:ascii="Arial" w:hAnsi="Arial" w:cs="Arial"/>
        </w:rPr>
        <w:t xml:space="preserve">They </w:t>
      </w:r>
      <w:r w:rsidR="0086567C">
        <w:rPr>
          <w:rFonts w:ascii="Arial" w:hAnsi="Arial" w:cs="Arial"/>
        </w:rPr>
        <w:t>focus on</w:t>
      </w:r>
      <w:r w:rsidR="00B025EB">
        <w:rPr>
          <w:rFonts w:ascii="Arial" w:hAnsi="Arial" w:cs="Arial"/>
        </w:rPr>
        <w:t xml:space="preserve"> several facets</w:t>
      </w:r>
      <w:r w:rsidR="004F4A80">
        <w:rPr>
          <w:rFonts w:ascii="Arial" w:hAnsi="Arial" w:cs="Arial"/>
        </w:rPr>
        <w:t xml:space="preserve"> of</w:t>
      </w:r>
      <w:r w:rsidR="00B025EB">
        <w:rPr>
          <w:rFonts w:ascii="Arial" w:hAnsi="Arial" w:cs="Arial"/>
        </w:rPr>
        <w:t xml:space="preserve"> </w:t>
      </w:r>
      <w:r w:rsidR="004F4A80">
        <w:rPr>
          <w:rFonts w:ascii="Arial" w:hAnsi="Arial" w:cs="Arial"/>
        </w:rPr>
        <w:t xml:space="preserve">ship </w:t>
      </w:r>
      <w:r w:rsidR="00B025EB">
        <w:rPr>
          <w:rFonts w:ascii="Arial" w:hAnsi="Arial" w:cs="Arial"/>
        </w:rPr>
        <w:t xml:space="preserve">safety </w:t>
      </w:r>
      <w:r w:rsidR="004F4A80">
        <w:rPr>
          <w:rFonts w:ascii="Arial" w:hAnsi="Arial" w:cs="Arial"/>
        </w:rPr>
        <w:t xml:space="preserve">for improvement. </w:t>
      </w:r>
    </w:p>
    <w:p w14:paraId="0C3C7BBE" w14:textId="1AC0FE4E" w:rsidR="00524C3E" w:rsidRDefault="00277EE8" w:rsidP="00271230">
      <w:pPr>
        <w:ind w:left="720" w:hanging="720"/>
        <w:jc w:val="both"/>
        <w:rPr>
          <w:rFonts w:ascii="Arial" w:hAnsi="Arial" w:cs="Arial"/>
        </w:rPr>
      </w:pPr>
      <w:r>
        <w:rPr>
          <w:rFonts w:ascii="Arial" w:hAnsi="Arial" w:cs="Arial"/>
        </w:rPr>
        <w:t>4</w:t>
      </w:r>
      <w:r w:rsidR="00B93ED3">
        <w:rPr>
          <w:rFonts w:ascii="Arial" w:hAnsi="Arial" w:cs="Arial"/>
        </w:rPr>
        <w:t>.</w:t>
      </w:r>
      <w:r w:rsidR="0063518D">
        <w:rPr>
          <w:rFonts w:ascii="Arial" w:hAnsi="Arial" w:cs="Arial"/>
        </w:rPr>
        <w:tab/>
      </w:r>
      <w:r w:rsidR="00914CA4">
        <w:rPr>
          <w:rFonts w:ascii="Arial" w:hAnsi="Arial" w:cs="Arial"/>
        </w:rPr>
        <w:t xml:space="preserve">The consultation set out to test the proposals for effectiveness, practicality, reasonableness and cost effectiveness, inviting consultees to give their views. Eight questions were posed, </w:t>
      </w:r>
      <w:r w:rsidR="000F4775">
        <w:rPr>
          <w:rFonts w:ascii="Arial" w:hAnsi="Arial" w:cs="Arial"/>
        </w:rPr>
        <w:t xml:space="preserve">of which </w:t>
      </w:r>
      <w:r w:rsidR="00914CA4">
        <w:rPr>
          <w:rFonts w:ascii="Arial" w:hAnsi="Arial" w:cs="Arial"/>
        </w:rPr>
        <w:t>some were quite open</w:t>
      </w:r>
      <w:r w:rsidR="00A46FA7">
        <w:rPr>
          <w:rFonts w:ascii="Arial" w:hAnsi="Arial" w:cs="Arial"/>
        </w:rPr>
        <w:t>,</w:t>
      </w:r>
      <w:r w:rsidR="00914CA4">
        <w:rPr>
          <w:rFonts w:ascii="Arial" w:hAnsi="Arial" w:cs="Arial"/>
        </w:rPr>
        <w:t xml:space="preserve"> and in any </w:t>
      </w:r>
      <w:proofErr w:type="gramStart"/>
      <w:r w:rsidR="00914CA4">
        <w:rPr>
          <w:rFonts w:ascii="Arial" w:hAnsi="Arial" w:cs="Arial"/>
        </w:rPr>
        <w:t>case</w:t>
      </w:r>
      <w:proofErr w:type="gramEnd"/>
      <w:r w:rsidR="00914CA4">
        <w:rPr>
          <w:rFonts w:ascii="Arial" w:hAnsi="Arial" w:cs="Arial"/>
        </w:rPr>
        <w:t xml:space="preserve"> responses were not limited to answering the questions. </w:t>
      </w:r>
      <w:r w:rsidR="00A46FA7">
        <w:rPr>
          <w:rFonts w:ascii="Arial" w:hAnsi="Arial" w:cs="Arial"/>
        </w:rPr>
        <w:t xml:space="preserve">Consultees who are also domestic passenger vessel operators or who had specialist knowledge of the industry were invited </w:t>
      </w:r>
      <w:r w:rsidR="00524C3E">
        <w:rPr>
          <w:rFonts w:ascii="Arial" w:hAnsi="Arial" w:cs="Arial"/>
        </w:rPr>
        <w:t>particularly to:</w:t>
      </w:r>
    </w:p>
    <w:p w14:paraId="6A8F957E" w14:textId="6C59804C" w:rsidR="00AF04C5" w:rsidRDefault="00524C3E" w:rsidP="00BC2942">
      <w:pPr>
        <w:ind w:left="1440"/>
        <w:jc w:val="both"/>
        <w:rPr>
          <w:rFonts w:ascii="Arial" w:hAnsi="Arial" w:cs="Arial"/>
        </w:rPr>
      </w:pPr>
      <w:r>
        <w:rPr>
          <w:rFonts w:ascii="Arial" w:hAnsi="Arial" w:cs="Arial"/>
        </w:rPr>
        <w:t xml:space="preserve">a) </w:t>
      </w:r>
      <w:r w:rsidR="00083B68">
        <w:rPr>
          <w:rFonts w:ascii="Arial" w:hAnsi="Arial" w:cs="Arial"/>
        </w:rPr>
        <w:t>comment on costs contained in the government’s draft Impact Assessment</w:t>
      </w:r>
      <w:r>
        <w:rPr>
          <w:rFonts w:ascii="Arial" w:hAnsi="Arial" w:cs="Arial"/>
        </w:rPr>
        <w:t xml:space="preserve"> </w:t>
      </w:r>
      <w:r w:rsidR="006F4807">
        <w:rPr>
          <w:rFonts w:ascii="Arial" w:hAnsi="Arial" w:cs="Arial"/>
        </w:rPr>
        <w:t xml:space="preserve">- </w:t>
      </w:r>
      <w:r w:rsidR="005C51A0">
        <w:rPr>
          <w:rFonts w:ascii="Arial" w:hAnsi="Arial" w:cs="Arial"/>
        </w:rPr>
        <w:t>and to provide</w:t>
      </w:r>
      <w:r w:rsidR="00083B68">
        <w:rPr>
          <w:rFonts w:ascii="Arial" w:hAnsi="Arial" w:cs="Arial"/>
        </w:rPr>
        <w:t xml:space="preserve"> alternative costs where they did not agree</w:t>
      </w:r>
      <w:r>
        <w:rPr>
          <w:rFonts w:ascii="Arial" w:hAnsi="Arial" w:cs="Arial"/>
        </w:rPr>
        <w:t>;</w:t>
      </w:r>
    </w:p>
    <w:p w14:paraId="57898754" w14:textId="063028DE" w:rsidR="00B90DB3" w:rsidRDefault="00AF04C5" w:rsidP="00BC2942">
      <w:pPr>
        <w:ind w:left="1440"/>
        <w:jc w:val="both"/>
        <w:rPr>
          <w:rFonts w:ascii="Arial" w:hAnsi="Arial" w:cs="Arial"/>
        </w:rPr>
      </w:pPr>
      <w:r>
        <w:rPr>
          <w:rFonts w:ascii="Arial" w:hAnsi="Arial" w:cs="Arial"/>
        </w:rPr>
        <w:t>b)</w:t>
      </w:r>
      <w:r w:rsidR="00855BC6">
        <w:rPr>
          <w:rFonts w:ascii="Arial" w:hAnsi="Arial" w:cs="Arial"/>
        </w:rPr>
        <w:t xml:space="preserve"> </w:t>
      </w:r>
      <w:r>
        <w:rPr>
          <w:rFonts w:ascii="Arial" w:hAnsi="Arial" w:cs="Arial"/>
        </w:rPr>
        <w:t xml:space="preserve">if they operated vessels, </w:t>
      </w:r>
      <w:r w:rsidR="00855BC6">
        <w:rPr>
          <w:rFonts w:ascii="Arial" w:hAnsi="Arial" w:cs="Arial"/>
        </w:rPr>
        <w:t xml:space="preserve">to </w:t>
      </w:r>
      <w:r>
        <w:rPr>
          <w:rFonts w:ascii="Arial" w:hAnsi="Arial" w:cs="Arial"/>
        </w:rPr>
        <w:t>provide information on</w:t>
      </w:r>
      <w:r w:rsidR="00855BC6">
        <w:rPr>
          <w:rFonts w:ascii="Arial" w:hAnsi="Arial" w:cs="Arial"/>
        </w:rPr>
        <w:t xml:space="preserve"> </w:t>
      </w:r>
      <w:r w:rsidR="00B90DB3">
        <w:rPr>
          <w:rFonts w:ascii="Arial" w:hAnsi="Arial" w:cs="Arial"/>
        </w:rPr>
        <w:t>existing equipment and arrangements on their vessels relevant to the proposals;</w:t>
      </w:r>
    </w:p>
    <w:p w14:paraId="3883AC7A" w14:textId="77777777" w:rsidR="00FF385C" w:rsidRDefault="00B90DB3" w:rsidP="00BC2942">
      <w:pPr>
        <w:ind w:left="1440"/>
        <w:jc w:val="both"/>
        <w:rPr>
          <w:rFonts w:ascii="Arial" w:hAnsi="Arial" w:cs="Arial"/>
        </w:rPr>
      </w:pPr>
      <w:r>
        <w:rPr>
          <w:rFonts w:ascii="Arial" w:hAnsi="Arial" w:cs="Arial"/>
        </w:rPr>
        <w:t xml:space="preserve">c) to provide information on </w:t>
      </w:r>
      <w:r w:rsidR="00855BC6">
        <w:rPr>
          <w:rFonts w:ascii="Arial" w:hAnsi="Arial" w:cs="Arial"/>
        </w:rPr>
        <w:t>how their businesses would be affected by implementation of the proposals</w:t>
      </w:r>
      <w:r w:rsidR="00FF385C">
        <w:rPr>
          <w:rFonts w:ascii="Arial" w:hAnsi="Arial" w:cs="Arial"/>
        </w:rPr>
        <w:t>;</w:t>
      </w:r>
    </w:p>
    <w:p w14:paraId="032371AE" w14:textId="4713FC1F" w:rsidR="00B93ED3" w:rsidRDefault="00FF385C" w:rsidP="00BC2942">
      <w:pPr>
        <w:ind w:left="1440"/>
        <w:jc w:val="both"/>
        <w:rPr>
          <w:rFonts w:ascii="Arial" w:hAnsi="Arial" w:cs="Arial"/>
        </w:rPr>
      </w:pPr>
      <w:r>
        <w:rPr>
          <w:rFonts w:ascii="Arial" w:hAnsi="Arial" w:cs="Arial"/>
        </w:rPr>
        <w:t xml:space="preserve">d) to comment on the </w:t>
      </w:r>
      <w:r w:rsidR="00ED30A7">
        <w:rPr>
          <w:rFonts w:ascii="Arial" w:hAnsi="Arial" w:cs="Arial"/>
        </w:rPr>
        <w:t>length of the proposed phase-in period.</w:t>
      </w:r>
      <w:r>
        <w:rPr>
          <w:rFonts w:ascii="Arial" w:hAnsi="Arial" w:cs="Arial"/>
        </w:rPr>
        <w:t xml:space="preserve"> </w:t>
      </w:r>
      <w:r w:rsidR="00524C3E">
        <w:rPr>
          <w:rFonts w:ascii="Arial" w:hAnsi="Arial" w:cs="Arial"/>
        </w:rPr>
        <w:t xml:space="preserve"> </w:t>
      </w:r>
    </w:p>
    <w:p w14:paraId="783F0891" w14:textId="36F29AB9" w:rsidR="0015767E" w:rsidRDefault="00E93F05" w:rsidP="00271230">
      <w:pPr>
        <w:ind w:left="720" w:hanging="720"/>
        <w:jc w:val="both"/>
        <w:rPr>
          <w:rFonts w:ascii="Arial" w:hAnsi="Arial" w:cs="Arial"/>
        </w:rPr>
      </w:pPr>
      <w:r>
        <w:rPr>
          <w:rFonts w:ascii="Arial" w:hAnsi="Arial" w:cs="Arial"/>
        </w:rPr>
        <w:t>5</w:t>
      </w:r>
      <w:r w:rsidR="0015767E">
        <w:rPr>
          <w:rFonts w:ascii="Arial" w:hAnsi="Arial" w:cs="Arial"/>
        </w:rPr>
        <w:t xml:space="preserve">. </w:t>
      </w:r>
      <w:r w:rsidR="006F4807">
        <w:rPr>
          <w:rFonts w:ascii="Arial" w:hAnsi="Arial" w:cs="Arial"/>
        </w:rPr>
        <w:tab/>
      </w:r>
      <w:r w:rsidR="006171B5">
        <w:rPr>
          <w:rFonts w:ascii="Arial" w:hAnsi="Arial" w:cs="Arial"/>
        </w:rPr>
        <w:t xml:space="preserve">The Impact Assessment </w:t>
      </w:r>
      <w:r w:rsidR="002A50DF">
        <w:rPr>
          <w:rFonts w:ascii="Arial" w:hAnsi="Arial" w:cs="Arial"/>
        </w:rPr>
        <w:t xml:space="preserve">identified a </w:t>
      </w:r>
      <w:r w:rsidR="006171B5">
        <w:rPr>
          <w:rFonts w:ascii="Arial" w:hAnsi="Arial" w:cs="Arial"/>
        </w:rPr>
        <w:t xml:space="preserve">preferred </w:t>
      </w:r>
      <w:r w:rsidR="000F4775">
        <w:rPr>
          <w:rFonts w:ascii="Arial" w:hAnsi="Arial" w:cs="Arial"/>
        </w:rPr>
        <w:t>o</w:t>
      </w:r>
      <w:r w:rsidR="006171B5">
        <w:rPr>
          <w:rFonts w:ascii="Arial" w:hAnsi="Arial" w:cs="Arial"/>
        </w:rPr>
        <w:t xml:space="preserve">ption </w:t>
      </w:r>
      <w:r w:rsidR="002A50DF">
        <w:rPr>
          <w:rFonts w:ascii="Arial" w:hAnsi="Arial" w:cs="Arial"/>
        </w:rPr>
        <w:t xml:space="preserve">which tailored </w:t>
      </w:r>
      <w:r w:rsidR="00157E45">
        <w:rPr>
          <w:rFonts w:ascii="Arial" w:hAnsi="Arial" w:cs="Arial"/>
        </w:rPr>
        <w:t xml:space="preserve">the amendment of existing Regulations to achieve </w:t>
      </w:r>
      <w:r w:rsidR="00BA0161">
        <w:rPr>
          <w:rFonts w:ascii="Arial" w:hAnsi="Arial" w:cs="Arial"/>
        </w:rPr>
        <w:t>improvements</w:t>
      </w:r>
      <w:r w:rsidR="00157E45">
        <w:rPr>
          <w:rFonts w:ascii="Arial" w:hAnsi="Arial" w:cs="Arial"/>
        </w:rPr>
        <w:t xml:space="preserve"> in </w:t>
      </w:r>
      <w:r w:rsidR="00BA0161">
        <w:rPr>
          <w:rFonts w:ascii="Arial" w:hAnsi="Arial" w:cs="Arial"/>
        </w:rPr>
        <w:t>key safety areas, with allowances</w:t>
      </w:r>
      <w:r w:rsidR="00B7158B">
        <w:rPr>
          <w:rFonts w:ascii="Arial" w:hAnsi="Arial" w:cs="Arial"/>
        </w:rPr>
        <w:t xml:space="preserve">, where possible, for alternative arrangements addressing the safety concern </w:t>
      </w:r>
      <w:r w:rsidR="00B77A30">
        <w:rPr>
          <w:rFonts w:ascii="Arial" w:hAnsi="Arial" w:cs="Arial"/>
        </w:rPr>
        <w:t xml:space="preserve">without prohibitive expense. </w:t>
      </w:r>
      <w:r w:rsidR="009B2EFC">
        <w:rPr>
          <w:rFonts w:ascii="Arial" w:hAnsi="Arial" w:cs="Arial"/>
        </w:rPr>
        <w:t xml:space="preserve">However, within this </w:t>
      </w:r>
      <w:r w:rsidR="000F4775">
        <w:rPr>
          <w:rFonts w:ascii="Arial" w:hAnsi="Arial" w:cs="Arial"/>
        </w:rPr>
        <w:t>o</w:t>
      </w:r>
      <w:r w:rsidR="009B2EFC">
        <w:rPr>
          <w:rFonts w:ascii="Arial" w:hAnsi="Arial" w:cs="Arial"/>
        </w:rPr>
        <w:t xml:space="preserve">ption </w:t>
      </w:r>
      <w:r w:rsidR="00F22F61">
        <w:rPr>
          <w:rFonts w:ascii="Arial" w:hAnsi="Arial" w:cs="Arial"/>
        </w:rPr>
        <w:t xml:space="preserve">there </w:t>
      </w:r>
      <w:r w:rsidR="00F47D1D">
        <w:rPr>
          <w:rFonts w:ascii="Arial" w:hAnsi="Arial" w:cs="Arial"/>
        </w:rPr>
        <w:t xml:space="preserve">is room for </w:t>
      </w:r>
      <w:r w:rsidR="00DD296C">
        <w:rPr>
          <w:rFonts w:ascii="Arial" w:hAnsi="Arial" w:cs="Arial"/>
        </w:rPr>
        <w:t>subjectivity</w:t>
      </w:r>
      <w:r w:rsidR="00F47D1D">
        <w:rPr>
          <w:rFonts w:ascii="Arial" w:hAnsi="Arial" w:cs="Arial"/>
        </w:rPr>
        <w:t xml:space="preserve"> about </w:t>
      </w:r>
      <w:r w:rsidR="0097501B">
        <w:rPr>
          <w:rFonts w:ascii="Arial" w:hAnsi="Arial" w:cs="Arial"/>
        </w:rPr>
        <w:t xml:space="preserve">what is prohibitive, and what is reasonable. </w:t>
      </w:r>
    </w:p>
    <w:p w14:paraId="60FDFF59" w14:textId="62B503D9" w:rsidR="00994364" w:rsidRDefault="00433432" w:rsidP="0085452B">
      <w:pPr>
        <w:ind w:left="720" w:hanging="720"/>
        <w:jc w:val="both"/>
        <w:rPr>
          <w:rFonts w:ascii="Arial" w:hAnsi="Arial" w:cs="Arial"/>
        </w:rPr>
      </w:pPr>
      <w:bookmarkStart w:id="3" w:name="_Deadline_for_responses"/>
      <w:bookmarkEnd w:id="3"/>
      <w:r>
        <w:rPr>
          <w:rFonts w:ascii="Arial" w:hAnsi="Arial" w:cs="Arial"/>
        </w:rPr>
        <w:t>6.</w:t>
      </w:r>
      <w:r>
        <w:rPr>
          <w:rFonts w:ascii="Arial" w:hAnsi="Arial" w:cs="Arial"/>
        </w:rPr>
        <w:tab/>
        <w:t xml:space="preserve">This Report gives </w:t>
      </w:r>
      <w:r w:rsidR="00BA190A">
        <w:rPr>
          <w:rFonts w:ascii="Arial" w:hAnsi="Arial" w:cs="Arial"/>
        </w:rPr>
        <w:t xml:space="preserve">a </w:t>
      </w:r>
      <w:proofErr w:type="gramStart"/>
      <w:r>
        <w:rPr>
          <w:rFonts w:ascii="Arial" w:hAnsi="Arial" w:cs="Arial"/>
        </w:rPr>
        <w:t>high level</w:t>
      </w:r>
      <w:proofErr w:type="gramEnd"/>
      <w:r>
        <w:rPr>
          <w:rFonts w:ascii="Arial" w:hAnsi="Arial" w:cs="Arial"/>
        </w:rPr>
        <w:t xml:space="preserve"> </w:t>
      </w:r>
      <w:r w:rsidR="00BA190A">
        <w:rPr>
          <w:rFonts w:ascii="Arial" w:hAnsi="Arial" w:cs="Arial"/>
        </w:rPr>
        <w:t>outline of the comments received from respondents.</w:t>
      </w:r>
      <w:r w:rsidR="00B4579F">
        <w:rPr>
          <w:rFonts w:ascii="Arial" w:hAnsi="Arial" w:cs="Arial"/>
        </w:rPr>
        <w:t xml:space="preserve"> It does not seek to cover every individual comment</w:t>
      </w:r>
      <w:r w:rsidR="0085452B">
        <w:rPr>
          <w:rFonts w:ascii="Arial" w:hAnsi="Arial" w:cs="Arial"/>
        </w:rPr>
        <w:t xml:space="preserve"> received, but all comments received have been taken into consideration</w:t>
      </w:r>
      <w:r w:rsidR="00B4579F">
        <w:rPr>
          <w:rFonts w:ascii="Arial" w:hAnsi="Arial" w:cs="Arial"/>
        </w:rPr>
        <w:t>.</w:t>
      </w:r>
      <w:r w:rsidR="00BA190A">
        <w:rPr>
          <w:rFonts w:ascii="Arial" w:hAnsi="Arial" w:cs="Arial"/>
        </w:rPr>
        <w:t xml:space="preserve"> Where appropriate, </w:t>
      </w:r>
      <w:r w:rsidR="00B4579F">
        <w:rPr>
          <w:rFonts w:ascii="Arial" w:hAnsi="Arial" w:cs="Arial"/>
        </w:rPr>
        <w:t>individual respondents will receive individual, private</w:t>
      </w:r>
      <w:r w:rsidR="00894247">
        <w:rPr>
          <w:rFonts w:ascii="Arial" w:hAnsi="Arial" w:cs="Arial"/>
        </w:rPr>
        <w:t>,</w:t>
      </w:r>
      <w:r w:rsidR="00B4579F">
        <w:rPr>
          <w:rFonts w:ascii="Arial" w:hAnsi="Arial" w:cs="Arial"/>
        </w:rPr>
        <w:t xml:space="preserve"> replies. </w:t>
      </w:r>
    </w:p>
    <w:p w14:paraId="0B39E143" w14:textId="77777777" w:rsidR="00447130" w:rsidRDefault="00447130" w:rsidP="00044A95">
      <w:pPr>
        <w:jc w:val="both"/>
        <w:rPr>
          <w:rFonts w:ascii="Arial" w:hAnsi="Arial" w:cs="Arial"/>
        </w:rPr>
      </w:pPr>
    </w:p>
    <w:p w14:paraId="46837858" w14:textId="77777777" w:rsidR="00447130" w:rsidRDefault="00447130" w:rsidP="00044A95">
      <w:pPr>
        <w:jc w:val="both"/>
        <w:rPr>
          <w:rFonts w:ascii="Arial" w:hAnsi="Arial" w:cs="Arial"/>
        </w:rPr>
      </w:pPr>
    </w:p>
    <w:p w14:paraId="3CAC99DE" w14:textId="77777777" w:rsidR="00447130" w:rsidRDefault="00447130" w:rsidP="00044A95">
      <w:pPr>
        <w:jc w:val="both"/>
        <w:rPr>
          <w:rFonts w:ascii="Arial" w:hAnsi="Arial" w:cs="Arial"/>
        </w:rPr>
      </w:pPr>
    </w:p>
    <w:p w14:paraId="140ABA8A" w14:textId="5FADC0CC" w:rsidR="00EA7E41" w:rsidRPr="00EE53F8" w:rsidRDefault="00EA7E41" w:rsidP="00EA7E41">
      <w:pPr>
        <w:pStyle w:val="Heading1"/>
        <w:rPr>
          <w:rFonts w:ascii="Arial" w:hAnsi="Arial" w:cs="Arial"/>
          <w:b/>
          <w:color w:val="006600"/>
        </w:rPr>
      </w:pPr>
      <w:bookmarkStart w:id="4" w:name="_Section_2:_Areas"/>
      <w:bookmarkEnd w:id="4"/>
      <w:r w:rsidRPr="00EE53F8">
        <w:rPr>
          <w:rFonts w:ascii="Arial" w:hAnsi="Arial" w:cs="Arial"/>
          <w:b/>
          <w:color w:val="006600"/>
        </w:rPr>
        <w:t xml:space="preserve">Section </w:t>
      </w:r>
      <w:r>
        <w:rPr>
          <w:rFonts w:ascii="Arial" w:hAnsi="Arial" w:cs="Arial"/>
          <w:b/>
          <w:color w:val="006600"/>
        </w:rPr>
        <w:t>2</w:t>
      </w:r>
      <w:r w:rsidRPr="00EE53F8">
        <w:rPr>
          <w:rFonts w:ascii="Arial" w:hAnsi="Arial" w:cs="Arial"/>
          <w:b/>
          <w:color w:val="006600"/>
        </w:rPr>
        <w:t>:</w:t>
      </w:r>
      <w:r w:rsidR="0097501B">
        <w:rPr>
          <w:rFonts w:ascii="Arial" w:hAnsi="Arial" w:cs="Arial"/>
          <w:b/>
          <w:color w:val="006600"/>
        </w:rPr>
        <w:t xml:space="preserve"> Consultation</w:t>
      </w:r>
      <w:r w:rsidRPr="00EE53F8">
        <w:rPr>
          <w:rFonts w:ascii="Arial" w:hAnsi="Arial" w:cs="Arial"/>
          <w:b/>
          <w:color w:val="006600"/>
        </w:rPr>
        <w:tab/>
      </w:r>
    </w:p>
    <w:p w14:paraId="7AA30909" w14:textId="77777777" w:rsidR="00EA7E41" w:rsidRPr="000D32FD" w:rsidRDefault="00EA7E41" w:rsidP="000D32FD">
      <w:pPr>
        <w:ind w:left="720" w:hanging="720"/>
        <w:jc w:val="both"/>
        <w:rPr>
          <w:rFonts w:ascii="Arial" w:hAnsi="Arial" w:cs="Arial"/>
        </w:rPr>
      </w:pPr>
    </w:p>
    <w:p w14:paraId="43F2AD69" w14:textId="501C991B" w:rsidR="00760214" w:rsidRDefault="00D67298" w:rsidP="00760214">
      <w:pPr>
        <w:ind w:left="720" w:hanging="720"/>
        <w:jc w:val="both"/>
        <w:rPr>
          <w:rFonts w:ascii="Arial" w:hAnsi="Arial" w:cs="Arial"/>
        </w:rPr>
      </w:pPr>
      <w:bookmarkStart w:id="5" w:name="_Introduction"/>
      <w:bookmarkStart w:id="6" w:name="_Use_of_ambulatory"/>
      <w:bookmarkEnd w:id="5"/>
      <w:bookmarkEnd w:id="6"/>
      <w:r>
        <w:rPr>
          <w:rFonts w:ascii="Arial" w:hAnsi="Arial" w:cs="Arial"/>
        </w:rPr>
        <w:t>7</w:t>
      </w:r>
      <w:r w:rsidR="00760214" w:rsidRPr="00A35E92">
        <w:rPr>
          <w:rFonts w:ascii="Arial" w:hAnsi="Arial" w:cs="Arial"/>
        </w:rPr>
        <w:t>.</w:t>
      </w:r>
      <w:r w:rsidR="00760214" w:rsidRPr="00A35E92">
        <w:rPr>
          <w:rFonts w:ascii="Arial" w:hAnsi="Arial" w:cs="Arial"/>
        </w:rPr>
        <w:tab/>
      </w:r>
      <w:r w:rsidR="00760214">
        <w:rPr>
          <w:rFonts w:ascii="Arial" w:hAnsi="Arial" w:cs="Arial"/>
        </w:rPr>
        <w:t xml:space="preserve">The consultation was carried out between 6 November 2018 and 29 January 2019. It can be found at: </w:t>
      </w:r>
      <w:hyperlink r:id="rId14" w:history="1">
        <w:r w:rsidR="00A23435" w:rsidRPr="00BD4BAE">
          <w:rPr>
            <w:rStyle w:val="Hyperlink"/>
            <w:rFonts w:ascii="Arial" w:hAnsi="Arial" w:cs="Arial"/>
          </w:rPr>
          <w:t>https://www.gov.uk/government/consultations/consultation-on-the-results-of-the-review-of-standards-for-older-uk-passenger-ships</w:t>
        </w:r>
      </w:hyperlink>
    </w:p>
    <w:p w14:paraId="0B102B52" w14:textId="1B82318F" w:rsidR="009C2A2E" w:rsidRDefault="00D67298" w:rsidP="005870C8">
      <w:pPr>
        <w:ind w:left="720" w:hanging="720"/>
        <w:jc w:val="both"/>
        <w:rPr>
          <w:rFonts w:ascii="Arial" w:hAnsi="Arial" w:cs="Arial"/>
        </w:rPr>
      </w:pPr>
      <w:r>
        <w:rPr>
          <w:rFonts w:ascii="Arial" w:hAnsi="Arial" w:cs="Arial"/>
        </w:rPr>
        <w:t>8</w:t>
      </w:r>
      <w:r w:rsidR="00A23435">
        <w:rPr>
          <w:rFonts w:ascii="Arial" w:hAnsi="Arial" w:cs="Arial"/>
        </w:rPr>
        <w:t>.</w:t>
      </w:r>
      <w:r w:rsidR="00A23435">
        <w:rPr>
          <w:rFonts w:ascii="Arial" w:hAnsi="Arial" w:cs="Arial"/>
        </w:rPr>
        <w:tab/>
      </w:r>
      <w:r w:rsidR="009C2A2E">
        <w:rPr>
          <w:rFonts w:ascii="Arial" w:hAnsi="Arial" w:cs="Arial"/>
        </w:rPr>
        <w:t xml:space="preserve">While the consultation was promulgated on GOV.UK </w:t>
      </w:r>
      <w:r w:rsidR="00480897">
        <w:rPr>
          <w:rFonts w:ascii="Arial" w:hAnsi="Arial" w:cs="Arial"/>
        </w:rPr>
        <w:t xml:space="preserve">for any member of the public who wished to read it and/or respond to it, </w:t>
      </w:r>
      <w:proofErr w:type="gramStart"/>
      <w:r w:rsidR="00480897">
        <w:rPr>
          <w:rFonts w:ascii="Arial" w:hAnsi="Arial" w:cs="Arial"/>
        </w:rPr>
        <w:t xml:space="preserve">a </w:t>
      </w:r>
      <w:r w:rsidR="009D30E1">
        <w:rPr>
          <w:rFonts w:ascii="Arial" w:hAnsi="Arial" w:cs="Arial"/>
        </w:rPr>
        <w:t>number of</w:t>
      </w:r>
      <w:proofErr w:type="gramEnd"/>
      <w:r w:rsidR="009D30E1">
        <w:rPr>
          <w:rFonts w:ascii="Arial" w:hAnsi="Arial" w:cs="Arial"/>
        </w:rPr>
        <w:t xml:space="preserve"> </w:t>
      </w:r>
      <w:r w:rsidR="00480897">
        <w:rPr>
          <w:rFonts w:ascii="Arial" w:hAnsi="Arial" w:cs="Arial"/>
        </w:rPr>
        <w:t xml:space="preserve">domestic passenger ship operators </w:t>
      </w:r>
      <w:r w:rsidR="009D30E1">
        <w:rPr>
          <w:rFonts w:ascii="Arial" w:hAnsi="Arial" w:cs="Arial"/>
        </w:rPr>
        <w:t xml:space="preserve">and other stakeholders </w:t>
      </w:r>
      <w:r w:rsidR="00706ECF">
        <w:rPr>
          <w:rFonts w:ascii="Arial" w:hAnsi="Arial" w:cs="Arial"/>
        </w:rPr>
        <w:t>were</w:t>
      </w:r>
      <w:r w:rsidR="00480897">
        <w:rPr>
          <w:rFonts w:ascii="Arial" w:hAnsi="Arial" w:cs="Arial"/>
        </w:rPr>
        <w:t xml:space="preserve"> specifically e-mailed </w:t>
      </w:r>
      <w:r w:rsidR="003D3820">
        <w:rPr>
          <w:rFonts w:ascii="Arial" w:hAnsi="Arial" w:cs="Arial"/>
        </w:rPr>
        <w:t xml:space="preserve">by the Maritime and Coastguard Agency (MCA) </w:t>
      </w:r>
      <w:r w:rsidR="00933FB9">
        <w:rPr>
          <w:rFonts w:ascii="Arial" w:hAnsi="Arial" w:cs="Arial"/>
        </w:rPr>
        <w:t xml:space="preserve">to notify them of the consultation. </w:t>
      </w:r>
      <w:r w:rsidR="004D4A0B">
        <w:rPr>
          <w:rFonts w:ascii="Arial" w:hAnsi="Arial" w:cs="Arial"/>
        </w:rPr>
        <w:t xml:space="preserve">These </w:t>
      </w:r>
      <w:r w:rsidR="005B3517">
        <w:rPr>
          <w:rFonts w:ascii="Arial" w:hAnsi="Arial" w:cs="Arial"/>
        </w:rPr>
        <w:t>comprised</w:t>
      </w:r>
      <w:r w:rsidR="004D4A0B">
        <w:rPr>
          <w:rFonts w:ascii="Arial" w:hAnsi="Arial" w:cs="Arial"/>
        </w:rPr>
        <w:t xml:space="preserve"> </w:t>
      </w:r>
      <w:r w:rsidR="00D04E26">
        <w:rPr>
          <w:rFonts w:ascii="Arial" w:hAnsi="Arial" w:cs="Arial"/>
        </w:rPr>
        <w:t>stakeholders who ha</w:t>
      </w:r>
      <w:r w:rsidR="005B4D01">
        <w:rPr>
          <w:rFonts w:ascii="Arial" w:hAnsi="Arial" w:cs="Arial"/>
        </w:rPr>
        <w:t>d</w:t>
      </w:r>
      <w:r w:rsidR="00D04E26">
        <w:rPr>
          <w:rFonts w:ascii="Arial" w:hAnsi="Arial" w:cs="Arial"/>
        </w:rPr>
        <w:t xml:space="preserve"> </w:t>
      </w:r>
      <w:r w:rsidR="005B4D01">
        <w:rPr>
          <w:rFonts w:ascii="Arial" w:hAnsi="Arial" w:cs="Arial"/>
        </w:rPr>
        <w:t xml:space="preserve">previously </w:t>
      </w:r>
      <w:r w:rsidR="00D04E26">
        <w:rPr>
          <w:rFonts w:ascii="Arial" w:hAnsi="Arial" w:cs="Arial"/>
        </w:rPr>
        <w:t xml:space="preserve">expressed interest in policy </w:t>
      </w:r>
      <w:r w:rsidR="005B4D01">
        <w:rPr>
          <w:rFonts w:ascii="Arial" w:hAnsi="Arial" w:cs="Arial"/>
        </w:rPr>
        <w:t xml:space="preserve">matters </w:t>
      </w:r>
      <w:r w:rsidR="005B3517">
        <w:rPr>
          <w:rFonts w:ascii="Arial" w:hAnsi="Arial" w:cs="Arial"/>
        </w:rPr>
        <w:t>and</w:t>
      </w:r>
      <w:r w:rsidR="005B4D01">
        <w:rPr>
          <w:rFonts w:ascii="Arial" w:hAnsi="Arial" w:cs="Arial"/>
        </w:rPr>
        <w:t xml:space="preserve"> stakeholders who had </w:t>
      </w:r>
      <w:r w:rsidR="00FB580C">
        <w:rPr>
          <w:rFonts w:ascii="Arial" w:hAnsi="Arial" w:cs="Arial"/>
        </w:rPr>
        <w:t>been contacted through Working Groups.</w:t>
      </w:r>
      <w:r w:rsidR="005B3517">
        <w:rPr>
          <w:rFonts w:ascii="Arial" w:hAnsi="Arial" w:cs="Arial"/>
        </w:rPr>
        <w:t xml:space="preserve"> </w:t>
      </w:r>
      <w:r w:rsidR="00933FB9">
        <w:rPr>
          <w:rFonts w:ascii="Arial" w:hAnsi="Arial" w:cs="Arial"/>
        </w:rPr>
        <w:t>The M</w:t>
      </w:r>
      <w:r w:rsidR="003D3820">
        <w:rPr>
          <w:rFonts w:ascii="Arial" w:hAnsi="Arial" w:cs="Arial"/>
        </w:rPr>
        <w:t>CA</w:t>
      </w:r>
      <w:r w:rsidR="00DE40D0">
        <w:rPr>
          <w:rFonts w:ascii="Arial" w:hAnsi="Arial" w:cs="Arial"/>
        </w:rPr>
        <w:t xml:space="preserve"> </w:t>
      </w:r>
      <w:r w:rsidR="00933FB9">
        <w:rPr>
          <w:rFonts w:ascii="Arial" w:hAnsi="Arial" w:cs="Arial"/>
        </w:rPr>
        <w:t>also made the consultation known through its Domestic Passenger Ship Safety groups, comprising government, industry and other interested parties</w:t>
      </w:r>
      <w:r w:rsidR="00D72EE9">
        <w:rPr>
          <w:rFonts w:ascii="Arial" w:hAnsi="Arial" w:cs="Arial"/>
        </w:rPr>
        <w:t xml:space="preserve">, namely the Domestic Passenger Ship Safety Group (DPSSG) and the </w:t>
      </w:r>
      <w:r w:rsidR="000C5765">
        <w:rPr>
          <w:rFonts w:ascii="Arial" w:hAnsi="Arial" w:cs="Arial"/>
        </w:rPr>
        <w:t>Domestic Passenger Ship Safety Ro-Ro</w:t>
      </w:r>
      <w:r w:rsidR="00835EF6" w:rsidRPr="00835EF6">
        <w:rPr>
          <w:rFonts w:ascii="Arial" w:hAnsi="Arial" w:cs="Arial"/>
        </w:rPr>
        <w:t xml:space="preserve"> </w:t>
      </w:r>
      <w:r w:rsidR="00835EF6">
        <w:rPr>
          <w:rFonts w:ascii="Arial" w:hAnsi="Arial" w:cs="Arial"/>
        </w:rPr>
        <w:t>Group (DPSSG Ro-Ro)</w:t>
      </w:r>
      <w:r w:rsidR="00A02692">
        <w:rPr>
          <w:rFonts w:ascii="Arial" w:hAnsi="Arial" w:cs="Arial"/>
        </w:rPr>
        <w:t xml:space="preserve">, </w:t>
      </w:r>
      <w:proofErr w:type="gramStart"/>
      <w:r w:rsidR="00A02692" w:rsidRPr="00A02692">
        <w:rPr>
          <w:rFonts w:ascii="Arial" w:hAnsi="Arial" w:cs="Arial"/>
        </w:rPr>
        <w:t>and also</w:t>
      </w:r>
      <w:proofErr w:type="gramEnd"/>
      <w:r w:rsidR="00A02692" w:rsidRPr="00A02692">
        <w:rPr>
          <w:rFonts w:ascii="Arial" w:hAnsi="Arial" w:cs="Arial"/>
        </w:rPr>
        <w:t xml:space="preserve"> representative bodies including the Passenger Boat Association (PBA), the Passenger Vessel Operators’ Association (PVOA), National Historic Ships and the UK Chamber of Shipping</w:t>
      </w:r>
      <w:r w:rsidR="00A02692">
        <w:rPr>
          <w:rFonts w:ascii="Arial" w:hAnsi="Arial" w:cs="Arial"/>
        </w:rPr>
        <w:t>.</w:t>
      </w:r>
    </w:p>
    <w:p w14:paraId="5E971D9D" w14:textId="4F5B4B6C" w:rsidR="00447130" w:rsidRDefault="00D67298" w:rsidP="005870C8">
      <w:pPr>
        <w:ind w:left="720" w:hanging="720"/>
        <w:jc w:val="both"/>
        <w:rPr>
          <w:rFonts w:ascii="Arial" w:hAnsi="Arial" w:cs="Arial"/>
        </w:rPr>
      </w:pPr>
      <w:r>
        <w:rPr>
          <w:rFonts w:ascii="Arial" w:hAnsi="Arial" w:cs="Arial"/>
        </w:rPr>
        <w:t>9</w:t>
      </w:r>
      <w:r w:rsidR="009C2A2E">
        <w:rPr>
          <w:rFonts w:ascii="Arial" w:hAnsi="Arial" w:cs="Arial"/>
        </w:rPr>
        <w:t xml:space="preserve">. </w:t>
      </w:r>
      <w:r w:rsidR="009C2A2E">
        <w:rPr>
          <w:rFonts w:ascii="Arial" w:hAnsi="Arial" w:cs="Arial"/>
        </w:rPr>
        <w:tab/>
      </w:r>
      <w:r w:rsidR="00A23435">
        <w:rPr>
          <w:rFonts w:ascii="Arial" w:hAnsi="Arial" w:cs="Arial"/>
        </w:rPr>
        <w:t xml:space="preserve">A total of </w:t>
      </w:r>
      <w:r w:rsidR="00F951BD">
        <w:rPr>
          <w:rFonts w:ascii="Arial" w:hAnsi="Arial" w:cs="Arial"/>
        </w:rPr>
        <w:t>75</w:t>
      </w:r>
      <w:r w:rsidR="00A23435">
        <w:rPr>
          <w:rFonts w:ascii="Arial" w:hAnsi="Arial" w:cs="Arial"/>
        </w:rPr>
        <w:t xml:space="preserve"> responses were received</w:t>
      </w:r>
      <w:r w:rsidR="001702A0">
        <w:rPr>
          <w:rFonts w:ascii="Arial" w:hAnsi="Arial" w:cs="Arial"/>
        </w:rPr>
        <w:t xml:space="preserve"> from </w:t>
      </w:r>
      <w:r w:rsidR="005B1382">
        <w:rPr>
          <w:rFonts w:ascii="Arial" w:hAnsi="Arial" w:cs="Arial"/>
        </w:rPr>
        <w:t>across the UK</w:t>
      </w:r>
      <w:r w:rsidR="00F951BD">
        <w:rPr>
          <w:rFonts w:ascii="Arial" w:hAnsi="Arial" w:cs="Arial"/>
        </w:rPr>
        <w:t>.</w:t>
      </w:r>
      <w:r w:rsidR="005B1382">
        <w:rPr>
          <w:rFonts w:ascii="Arial" w:hAnsi="Arial" w:cs="Arial"/>
        </w:rPr>
        <w:t xml:space="preserve"> </w:t>
      </w:r>
      <w:r w:rsidR="0063738F">
        <w:rPr>
          <w:rFonts w:ascii="Arial" w:hAnsi="Arial" w:cs="Arial"/>
        </w:rPr>
        <w:t xml:space="preserve">Of these, </w:t>
      </w:r>
      <w:r w:rsidR="00E474CE">
        <w:rPr>
          <w:rFonts w:ascii="Arial" w:hAnsi="Arial" w:cs="Arial"/>
        </w:rPr>
        <w:t>five</w:t>
      </w:r>
      <w:r w:rsidR="005A075E">
        <w:rPr>
          <w:rFonts w:ascii="Arial" w:hAnsi="Arial" w:cs="Arial"/>
        </w:rPr>
        <w:t xml:space="preserve"> were </w:t>
      </w:r>
      <w:r w:rsidR="000738BB">
        <w:rPr>
          <w:rFonts w:ascii="Arial" w:hAnsi="Arial" w:cs="Arial"/>
        </w:rPr>
        <w:t xml:space="preserve">representative bodies, representing </w:t>
      </w:r>
      <w:r w:rsidR="005A075E">
        <w:rPr>
          <w:rFonts w:ascii="Arial" w:hAnsi="Arial" w:cs="Arial"/>
        </w:rPr>
        <w:t xml:space="preserve">groups of </w:t>
      </w:r>
      <w:r w:rsidR="00DC00E5">
        <w:rPr>
          <w:rFonts w:ascii="Arial" w:hAnsi="Arial" w:cs="Arial"/>
        </w:rPr>
        <w:t xml:space="preserve">several </w:t>
      </w:r>
      <w:r w:rsidR="005A075E">
        <w:rPr>
          <w:rFonts w:ascii="Arial" w:hAnsi="Arial" w:cs="Arial"/>
        </w:rPr>
        <w:t>operators</w:t>
      </w:r>
      <w:r w:rsidR="00DC00E5">
        <w:rPr>
          <w:rFonts w:ascii="Arial" w:hAnsi="Arial" w:cs="Arial"/>
        </w:rPr>
        <w:t>, who each operate one or more vessels</w:t>
      </w:r>
      <w:r w:rsidR="005A075E">
        <w:rPr>
          <w:rFonts w:ascii="Arial" w:hAnsi="Arial" w:cs="Arial"/>
        </w:rPr>
        <w:t>.</w:t>
      </w:r>
      <w:r w:rsidR="008871C4">
        <w:rPr>
          <w:rFonts w:ascii="Arial" w:hAnsi="Arial" w:cs="Arial"/>
        </w:rPr>
        <w:t xml:space="preserve"> </w:t>
      </w:r>
    </w:p>
    <w:p w14:paraId="791E4144" w14:textId="195ADDA0" w:rsidR="009210E4" w:rsidRPr="009210E4" w:rsidRDefault="009210E4" w:rsidP="005870C8">
      <w:pPr>
        <w:ind w:left="720" w:hanging="720"/>
        <w:jc w:val="both"/>
        <w:rPr>
          <w:rFonts w:ascii="Arial" w:hAnsi="Arial" w:cs="Arial"/>
          <w:b/>
          <w:sz w:val="16"/>
          <w:szCs w:val="16"/>
        </w:rPr>
      </w:pPr>
      <w:r w:rsidRPr="009210E4">
        <w:rPr>
          <w:rFonts w:ascii="Arial" w:hAnsi="Arial" w:cs="Arial"/>
          <w:b/>
          <w:sz w:val="16"/>
          <w:szCs w:val="16"/>
        </w:rPr>
        <w:t>Geographical distribution of responses</w:t>
      </w:r>
    </w:p>
    <w:p w14:paraId="4F8B7FB2" w14:textId="362E1DD5" w:rsidR="00602417" w:rsidRDefault="00602417" w:rsidP="00602417">
      <w:pPr>
        <w:ind w:left="720" w:hanging="720"/>
        <w:jc w:val="center"/>
        <w:rPr>
          <w:rFonts w:ascii="Arial" w:hAnsi="Arial" w:cs="Arial"/>
        </w:rPr>
      </w:pPr>
      <w:r>
        <w:rPr>
          <w:noProof/>
        </w:rPr>
        <w:drawing>
          <wp:inline distT="0" distB="0" distL="0" distR="0" wp14:anchorId="223B43BB" wp14:editId="1B3F78EB">
            <wp:extent cx="5686761" cy="305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0898" cy="3084677"/>
                    </a:xfrm>
                    <a:prstGeom prst="rect">
                      <a:avLst/>
                    </a:prstGeom>
                  </pic:spPr>
                </pic:pic>
              </a:graphicData>
            </a:graphic>
          </wp:inline>
        </w:drawing>
      </w:r>
    </w:p>
    <w:p w14:paraId="08B22B27" w14:textId="77777777" w:rsidR="00602417" w:rsidRDefault="00602417" w:rsidP="005870C8">
      <w:pPr>
        <w:ind w:left="720" w:hanging="720"/>
        <w:jc w:val="both"/>
        <w:rPr>
          <w:rFonts w:ascii="Arial" w:hAnsi="Arial" w:cs="Arial"/>
        </w:rPr>
      </w:pPr>
    </w:p>
    <w:p w14:paraId="7D9ADA6F" w14:textId="12FBE9C3" w:rsidR="00D51D2E" w:rsidRDefault="00D67298" w:rsidP="005870C8">
      <w:pPr>
        <w:ind w:left="720" w:hanging="720"/>
        <w:jc w:val="both"/>
        <w:rPr>
          <w:rFonts w:ascii="Arial" w:hAnsi="Arial" w:cs="Arial"/>
        </w:rPr>
      </w:pPr>
      <w:r>
        <w:rPr>
          <w:rFonts w:ascii="Arial" w:hAnsi="Arial" w:cs="Arial"/>
        </w:rPr>
        <w:t>10</w:t>
      </w:r>
      <w:r w:rsidR="00D51D2E">
        <w:rPr>
          <w:rFonts w:ascii="Arial" w:hAnsi="Arial" w:cs="Arial"/>
        </w:rPr>
        <w:t xml:space="preserve">. </w:t>
      </w:r>
      <w:r w:rsidR="00C64E73">
        <w:rPr>
          <w:rFonts w:ascii="Arial" w:hAnsi="Arial" w:cs="Arial"/>
        </w:rPr>
        <w:tab/>
      </w:r>
      <w:r w:rsidR="00D51D2E">
        <w:rPr>
          <w:rFonts w:ascii="Arial" w:hAnsi="Arial" w:cs="Arial"/>
        </w:rPr>
        <w:t xml:space="preserve">This is the first of two public consultations which will take place on this subject. The government </w:t>
      </w:r>
      <w:r w:rsidR="00E35257">
        <w:rPr>
          <w:rFonts w:ascii="Arial" w:hAnsi="Arial" w:cs="Arial"/>
        </w:rPr>
        <w:t xml:space="preserve">will consider the comments received during this </w:t>
      </w:r>
      <w:r w:rsidR="00E474CE">
        <w:rPr>
          <w:rFonts w:ascii="Arial" w:hAnsi="Arial" w:cs="Arial"/>
        </w:rPr>
        <w:t xml:space="preserve">first </w:t>
      </w:r>
      <w:r w:rsidR="00E35257">
        <w:rPr>
          <w:rFonts w:ascii="Arial" w:hAnsi="Arial" w:cs="Arial"/>
        </w:rPr>
        <w:t xml:space="preserve">consultation and </w:t>
      </w:r>
      <w:r w:rsidR="00D51D2E">
        <w:rPr>
          <w:rFonts w:ascii="Arial" w:hAnsi="Arial" w:cs="Arial"/>
        </w:rPr>
        <w:t>proposes</w:t>
      </w:r>
      <w:r w:rsidR="00C64E73">
        <w:rPr>
          <w:rFonts w:ascii="Arial" w:hAnsi="Arial" w:cs="Arial"/>
        </w:rPr>
        <w:t xml:space="preserve"> to </w:t>
      </w:r>
      <w:r w:rsidR="00395C53">
        <w:rPr>
          <w:rFonts w:ascii="Arial" w:hAnsi="Arial" w:cs="Arial"/>
        </w:rPr>
        <w:t xml:space="preserve">further </w:t>
      </w:r>
      <w:r w:rsidR="00E35257">
        <w:rPr>
          <w:rFonts w:ascii="Arial" w:hAnsi="Arial" w:cs="Arial"/>
        </w:rPr>
        <w:t xml:space="preserve">consult on </w:t>
      </w:r>
      <w:r w:rsidR="00395C53">
        <w:rPr>
          <w:rFonts w:ascii="Arial" w:hAnsi="Arial" w:cs="Arial"/>
        </w:rPr>
        <w:t xml:space="preserve">any </w:t>
      </w:r>
      <w:r w:rsidR="00E35257">
        <w:rPr>
          <w:rFonts w:ascii="Arial" w:hAnsi="Arial" w:cs="Arial"/>
        </w:rPr>
        <w:t>revised proposals</w:t>
      </w:r>
      <w:r w:rsidR="00395C53">
        <w:rPr>
          <w:rFonts w:ascii="Arial" w:hAnsi="Arial" w:cs="Arial"/>
        </w:rPr>
        <w:t xml:space="preserve"> </w:t>
      </w:r>
      <w:r w:rsidR="00040392">
        <w:rPr>
          <w:rFonts w:ascii="Arial" w:hAnsi="Arial" w:cs="Arial"/>
        </w:rPr>
        <w:t>late spring/summer</w:t>
      </w:r>
      <w:r w:rsidR="00395C53">
        <w:rPr>
          <w:rFonts w:ascii="Arial" w:hAnsi="Arial" w:cs="Arial"/>
        </w:rPr>
        <w:t xml:space="preserve"> 2019.</w:t>
      </w:r>
      <w:r w:rsidR="00E35257">
        <w:rPr>
          <w:rFonts w:ascii="Arial" w:hAnsi="Arial" w:cs="Arial"/>
        </w:rPr>
        <w:t xml:space="preserve"> </w:t>
      </w:r>
    </w:p>
    <w:p w14:paraId="746B8681" w14:textId="77777777" w:rsidR="00CB62A4" w:rsidRDefault="00CB62A4" w:rsidP="005870C8">
      <w:pPr>
        <w:ind w:left="720" w:hanging="720"/>
        <w:jc w:val="both"/>
        <w:rPr>
          <w:rFonts w:ascii="Arial" w:hAnsi="Arial" w:cs="Arial"/>
        </w:rPr>
      </w:pPr>
    </w:p>
    <w:p w14:paraId="45E51937" w14:textId="367A5D48" w:rsidR="00392315" w:rsidRDefault="00392315" w:rsidP="005870C8">
      <w:pPr>
        <w:ind w:left="720" w:hanging="720"/>
        <w:jc w:val="both"/>
        <w:rPr>
          <w:rFonts w:ascii="Arial" w:hAnsi="Arial" w:cs="Arial"/>
        </w:rPr>
      </w:pPr>
    </w:p>
    <w:p w14:paraId="0F595A1E" w14:textId="0B21A190" w:rsidR="00392315" w:rsidRDefault="00392315" w:rsidP="005870C8">
      <w:pPr>
        <w:ind w:left="720" w:hanging="720"/>
        <w:jc w:val="both"/>
        <w:rPr>
          <w:rFonts w:ascii="Arial" w:hAnsi="Arial" w:cs="Arial"/>
        </w:rPr>
      </w:pPr>
    </w:p>
    <w:p w14:paraId="243FC2C4" w14:textId="3D1FAE8C" w:rsidR="00392315" w:rsidRDefault="00392315" w:rsidP="005870C8">
      <w:pPr>
        <w:ind w:left="720" w:hanging="720"/>
        <w:jc w:val="both"/>
        <w:rPr>
          <w:rFonts w:ascii="Arial" w:hAnsi="Arial" w:cs="Arial"/>
        </w:rPr>
      </w:pPr>
    </w:p>
    <w:p w14:paraId="5D01446B" w14:textId="0B7338E5" w:rsidR="00A35E92" w:rsidRPr="00EE53F8" w:rsidRDefault="00A35E92" w:rsidP="00A35E92">
      <w:pPr>
        <w:pStyle w:val="Heading1"/>
        <w:rPr>
          <w:rFonts w:ascii="Arial" w:hAnsi="Arial" w:cs="Arial"/>
          <w:b/>
          <w:color w:val="006600"/>
        </w:rPr>
      </w:pPr>
      <w:bookmarkStart w:id="7" w:name="_Application"/>
      <w:bookmarkStart w:id="8" w:name="_Section_3:_Responding"/>
      <w:bookmarkEnd w:id="7"/>
      <w:bookmarkEnd w:id="8"/>
      <w:r w:rsidRPr="00EE53F8">
        <w:rPr>
          <w:rFonts w:ascii="Arial" w:hAnsi="Arial" w:cs="Arial"/>
          <w:b/>
          <w:color w:val="006600"/>
        </w:rPr>
        <w:t xml:space="preserve">Section </w:t>
      </w:r>
      <w:r w:rsidR="0061264D">
        <w:rPr>
          <w:rFonts w:ascii="Arial" w:hAnsi="Arial" w:cs="Arial"/>
          <w:b/>
          <w:color w:val="006600"/>
        </w:rPr>
        <w:t>3</w:t>
      </w:r>
      <w:r w:rsidRPr="00EE53F8">
        <w:rPr>
          <w:rFonts w:ascii="Arial" w:hAnsi="Arial" w:cs="Arial"/>
          <w:b/>
          <w:color w:val="006600"/>
        </w:rPr>
        <w:t>:</w:t>
      </w:r>
      <w:r w:rsidRPr="00EE53F8">
        <w:rPr>
          <w:rFonts w:ascii="Arial" w:hAnsi="Arial" w:cs="Arial"/>
          <w:b/>
          <w:color w:val="006600"/>
        </w:rPr>
        <w:tab/>
      </w:r>
      <w:r w:rsidR="00BF5ED0">
        <w:rPr>
          <w:rFonts w:ascii="Arial" w:hAnsi="Arial" w:cs="Arial"/>
          <w:b/>
          <w:color w:val="006600"/>
        </w:rPr>
        <w:t>C</w:t>
      </w:r>
      <w:r>
        <w:rPr>
          <w:rFonts w:ascii="Arial" w:hAnsi="Arial" w:cs="Arial"/>
          <w:b/>
          <w:color w:val="006600"/>
        </w:rPr>
        <w:t>onsultation</w:t>
      </w:r>
      <w:r w:rsidR="00392315">
        <w:rPr>
          <w:rFonts w:ascii="Arial" w:hAnsi="Arial" w:cs="Arial"/>
          <w:b/>
          <w:color w:val="006600"/>
        </w:rPr>
        <w:t xml:space="preserve"> outcome</w:t>
      </w:r>
    </w:p>
    <w:p w14:paraId="14AAB13D" w14:textId="77777777" w:rsidR="00A35E92" w:rsidRDefault="00A35E92" w:rsidP="00A35E92">
      <w:pPr>
        <w:rPr>
          <w:rFonts w:ascii="Arial" w:hAnsi="Arial" w:cs="Arial"/>
          <w:color w:val="006600"/>
        </w:rPr>
      </w:pPr>
    </w:p>
    <w:p w14:paraId="109AB5A4" w14:textId="17106632" w:rsidR="002A7EDF" w:rsidRDefault="1960A4BB" w:rsidP="002A7EDF">
      <w:pPr>
        <w:rPr>
          <w:rFonts w:ascii="Arial" w:hAnsi="Arial" w:cs="Arial"/>
          <w:b/>
          <w:bCs/>
          <w:i/>
          <w:iCs/>
        </w:rPr>
      </w:pPr>
      <w:r w:rsidRPr="1960A4BB">
        <w:rPr>
          <w:rFonts w:ascii="Arial" w:hAnsi="Arial" w:cs="Arial"/>
          <w:b/>
          <w:bCs/>
          <w:i/>
          <w:iCs/>
        </w:rPr>
        <w:t>Questions posed</w:t>
      </w:r>
    </w:p>
    <w:p w14:paraId="6B2D49E7" w14:textId="6B7E29DB" w:rsidR="00CA19FE" w:rsidRPr="00057D39" w:rsidRDefault="00395C53" w:rsidP="008E349D">
      <w:pPr>
        <w:ind w:left="720" w:hanging="720"/>
        <w:jc w:val="both"/>
        <w:rPr>
          <w:rFonts w:ascii="Arial" w:hAnsi="Arial" w:cs="Arial"/>
        </w:rPr>
      </w:pPr>
      <w:r>
        <w:rPr>
          <w:rFonts w:ascii="Arial" w:hAnsi="Arial" w:cs="Arial"/>
        </w:rPr>
        <w:t>1</w:t>
      </w:r>
      <w:r w:rsidR="00D67298">
        <w:rPr>
          <w:rFonts w:ascii="Arial" w:hAnsi="Arial" w:cs="Arial"/>
        </w:rPr>
        <w:t>1</w:t>
      </w:r>
      <w:r w:rsidR="00057D39">
        <w:rPr>
          <w:rFonts w:ascii="Arial" w:hAnsi="Arial" w:cs="Arial"/>
        </w:rPr>
        <w:t>.</w:t>
      </w:r>
      <w:r w:rsidR="008E349D">
        <w:rPr>
          <w:rFonts w:ascii="Arial" w:hAnsi="Arial" w:cs="Arial"/>
        </w:rPr>
        <w:t xml:space="preserve">  </w:t>
      </w:r>
      <w:r w:rsidR="008E349D">
        <w:rPr>
          <w:rFonts w:ascii="Arial" w:hAnsi="Arial" w:cs="Arial"/>
        </w:rPr>
        <w:tab/>
      </w:r>
      <w:r w:rsidR="00057D39">
        <w:rPr>
          <w:rFonts w:ascii="Arial" w:hAnsi="Arial" w:cs="Arial"/>
        </w:rPr>
        <w:t xml:space="preserve">The </w:t>
      </w:r>
      <w:r w:rsidR="00C21AAB">
        <w:rPr>
          <w:rFonts w:ascii="Arial" w:hAnsi="Arial" w:cs="Arial"/>
        </w:rPr>
        <w:t xml:space="preserve">government’s </w:t>
      </w:r>
      <w:r w:rsidR="00057D39">
        <w:rPr>
          <w:rFonts w:ascii="Arial" w:hAnsi="Arial" w:cs="Arial"/>
        </w:rPr>
        <w:t>proposals were described in the consultation document</w:t>
      </w:r>
      <w:r w:rsidR="008E349D">
        <w:rPr>
          <w:rFonts w:ascii="Arial" w:hAnsi="Arial" w:cs="Arial"/>
        </w:rPr>
        <w:t>, which then posed eight questions</w:t>
      </w:r>
      <w:r w:rsidR="00902B2A">
        <w:rPr>
          <w:rFonts w:ascii="Arial" w:hAnsi="Arial" w:cs="Arial"/>
        </w:rPr>
        <w:t>, which are shown at Annex A to this Report</w:t>
      </w:r>
      <w:r w:rsidR="008E349D">
        <w:rPr>
          <w:rFonts w:ascii="Arial" w:hAnsi="Arial" w:cs="Arial"/>
        </w:rPr>
        <w:t>.</w:t>
      </w:r>
      <w:r w:rsidR="00240F95">
        <w:rPr>
          <w:rFonts w:ascii="Arial" w:hAnsi="Arial" w:cs="Arial"/>
        </w:rPr>
        <w:t xml:space="preserve"> </w:t>
      </w:r>
      <w:r w:rsidR="00E5305D">
        <w:rPr>
          <w:rFonts w:ascii="Arial" w:hAnsi="Arial" w:cs="Arial"/>
        </w:rPr>
        <w:t xml:space="preserve">These questions cut across </w:t>
      </w:r>
      <w:r w:rsidR="007C0E0B">
        <w:rPr>
          <w:rFonts w:ascii="Arial" w:hAnsi="Arial" w:cs="Arial"/>
        </w:rPr>
        <w:t xml:space="preserve">nine </w:t>
      </w:r>
      <w:r w:rsidR="009C2C1F">
        <w:rPr>
          <w:rFonts w:ascii="Arial" w:hAnsi="Arial" w:cs="Arial"/>
        </w:rPr>
        <w:t xml:space="preserve">categories of safety measure plus proposed phase-in requirements. </w:t>
      </w:r>
      <w:r w:rsidR="00240F95">
        <w:rPr>
          <w:rFonts w:ascii="Arial" w:hAnsi="Arial" w:cs="Arial"/>
        </w:rPr>
        <w:t xml:space="preserve">Most responses were received in narrative form, so </w:t>
      </w:r>
      <w:r w:rsidR="00DB26B3">
        <w:rPr>
          <w:rFonts w:ascii="Arial" w:hAnsi="Arial" w:cs="Arial"/>
        </w:rPr>
        <w:t xml:space="preserve">extracting views from the responses </w:t>
      </w:r>
      <w:r w:rsidR="00BD3EE5">
        <w:rPr>
          <w:rFonts w:ascii="Arial" w:hAnsi="Arial" w:cs="Arial"/>
        </w:rPr>
        <w:t xml:space="preserve">to provide </w:t>
      </w:r>
      <w:r w:rsidR="00DB26B3">
        <w:rPr>
          <w:rFonts w:ascii="Arial" w:hAnsi="Arial" w:cs="Arial"/>
        </w:rPr>
        <w:t>quanti</w:t>
      </w:r>
      <w:r w:rsidR="00BD3EE5">
        <w:rPr>
          <w:rFonts w:ascii="Arial" w:hAnsi="Arial" w:cs="Arial"/>
        </w:rPr>
        <w:t>tative statistics has in some cases been subjective</w:t>
      </w:r>
      <w:r w:rsidR="00175F5B">
        <w:rPr>
          <w:rFonts w:ascii="Arial" w:hAnsi="Arial" w:cs="Arial"/>
        </w:rPr>
        <w:t>,</w:t>
      </w:r>
      <w:r w:rsidR="00BD3EE5">
        <w:rPr>
          <w:rFonts w:ascii="Arial" w:hAnsi="Arial" w:cs="Arial"/>
        </w:rPr>
        <w:t xml:space="preserve"> and </w:t>
      </w:r>
      <w:r w:rsidR="00621456">
        <w:rPr>
          <w:rFonts w:ascii="Arial" w:hAnsi="Arial" w:cs="Arial"/>
        </w:rPr>
        <w:t>numbers derived are not statistically significant.</w:t>
      </w:r>
    </w:p>
    <w:p w14:paraId="73773DBD" w14:textId="65E68E17" w:rsidR="1960A4BB" w:rsidRDefault="00EA5275" w:rsidP="1960A4BB">
      <w:pPr>
        <w:ind w:left="720" w:hanging="720"/>
        <w:jc w:val="both"/>
        <w:rPr>
          <w:rFonts w:ascii="Arial" w:hAnsi="Arial" w:cs="Arial"/>
        </w:rPr>
      </w:pPr>
      <w:r>
        <w:rPr>
          <w:rFonts w:ascii="Arial" w:hAnsi="Arial" w:cs="Arial"/>
        </w:rPr>
        <w:t>1</w:t>
      </w:r>
      <w:r w:rsidR="00D67298">
        <w:rPr>
          <w:rFonts w:ascii="Arial" w:hAnsi="Arial" w:cs="Arial"/>
        </w:rPr>
        <w:t>2</w:t>
      </w:r>
      <w:r>
        <w:rPr>
          <w:rFonts w:ascii="Arial" w:hAnsi="Arial" w:cs="Arial"/>
        </w:rPr>
        <w:t>.</w:t>
      </w:r>
      <w:r>
        <w:rPr>
          <w:rFonts w:ascii="Arial" w:hAnsi="Arial" w:cs="Arial"/>
        </w:rPr>
        <w:tab/>
      </w:r>
      <w:r w:rsidR="005168BE">
        <w:rPr>
          <w:rFonts w:ascii="Arial" w:hAnsi="Arial" w:cs="Arial"/>
        </w:rPr>
        <w:t xml:space="preserve">Proposals contained in the consultation fell into </w:t>
      </w:r>
      <w:r w:rsidR="007C0E0B">
        <w:rPr>
          <w:rFonts w:ascii="Arial" w:hAnsi="Arial" w:cs="Arial"/>
        </w:rPr>
        <w:t xml:space="preserve">nine </w:t>
      </w:r>
      <w:r w:rsidR="00A46D06">
        <w:rPr>
          <w:rFonts w:ascii="Arial" w:hAnsi="Arial" w:cs="Arial"/>
        </w:rPr>
        <w:t>categories of</w:t>
      </w:r>
      <w:r w:rsidR="005168BE">
        <w:rPr>
          <w:rFonts w:ascii="Arial" w:hAnsi="Arial" w:cs="Arial"/>
        </w:rPr>
        <w:t xml:space="preserve"> safety</w:t>
      </w:r>
      <w:r w:rsidR="00A46D06">
        <w:rPr>
          <w:rFonts w:ascii="Arial" w:hAnsi="Arial" w:cs="Arial"/>
        </w:rPr>
        <w:t xml:space="preserve"> measure</w:t>
      </w:r>
      <w:r w:rsidR="004578EE">
        <w:rPr>
          <w:rFonts w:ascii="Arial" w:hAnsi="Arial" w:cs="Arial"/>
        </w:rPr>
        <w:t>, as follows:</w:t>
      </w:r>
      <w:r w:rsidR="004F01FB">
        <w:rPr>
          <w:rFonts w:ascii="Arial" w:hAnsi="Arial" w:cs="Arial"/>
        </w:rPr>
        <w:t xml:space="preserve"> </w:t>
      </w:r>
    </w:p>
    <w:p w14:paraId="4B767BAE" w14:textId="4323E86A" w:rsidR="002A7EDF" w:rsidRPr="00F23200" w:rsidRDefault="002F622A" w:rsidP="00DC5837">
      <w:pPr>
        <w:ind w:left="720"/>
        <w:jc w:val="both"/>
        <w:rPr>
          <w:rFonts w:ascii="Arial" w:hAnsi="Arial" w:cs="Arial"/>
          <w:u w:val="single"/>
        </w:rPr>
      </w:pPr>
      <w:r>
        <w:rPr>
          <w:rFonts w:ascii="Arial" w:hAnsi="Arial" w:cs="Arial"/>
          <w:u w:val="single"/>
        </w:rPr>
        <w:t xml:space="preserve">a) </w:t>
      </w:r>
      <w:proofErr w:type="spellStart"/>
      <w:r w:rsidR="008E43AC" w:rsidRPr="00F23200">
        <w:rPr>
          <w:rFonts w:ascii="Arial" w:hAnsi="Arial" w:cs="Arial"/>
          <w:u w:val="single"/>
        </w:rPr>
        <w:t>Liferaft</w:t>
      </w:r>
      <w:proofErr w:type="spellEnd"/>
      <w:r w:rsidR="008E43AC" w:rsidRPr="00F23200">
        <w:rPr>
          <w:rFonts w:ascii="Arial" w:hAnsi="Arial" w:cs="Arial"/>
          <w:u w:val="single"/>
        </w:rPr>
        <w:t xml:space="preserve"> </w:t>
      </w:r>
      <w:r w:rsidR="00580B2E" w:rsidRPr="00F23200">
        <w:rPr>
          <w:rFonts w:ascii="Arial" w:hAnsi="Arial" w:cs="Arial"/>
          <w:u w:val="single"/>
        </w:rPr>
        <w:t>p</w:t>
      </w:r>
      <w:r w:rsidR="008E43AC" w:rsidRPr="00F23200">
        <w:rPr>
          <w:rFonts w:ascii="Arial" w:hAnsi="Arial" w:cs="Arial"/>
          <w:u w:val="single"/>
        </w:rPr>
        <w:t>rovision</w:t>
      </w:r>
    </w:p>
    <w:p w14:paraId="6C7FAEC4" w14:textId="77777777" w:rsidR="008E2563" w:rsidRDefault="00C32580" w:rsidP="007035A6">
      <w:pPr>
        <w:ind w:left="720"/>
        <w:jc w:val="both"/>
        <w:rPr>
          <w:rFonts w:ascii="Arial" w:hAnsi="Arial" w:cs="Arial"/>
        </w:rPr>
      </w:pPr>
      <w:r>
        <w:rPr>
          <w:rFonts w:ascii="Arial" w:hAnsi="Arial" w:cs="Arial"/>
        </w:rPr>
        <w:t xml:space="preserve">Currently some vessels are permitted to </w:t>
      </w:r>
      <w:r w:rsidR="009D3018">
        <w:rPr>
          <w:rFonts w:ascii="Arial" w:hAnsi="Arial" w:cs="Arial"/>
        </w:rPr>
        <w:t xml:space="preserve">carry </w:t>
      </w:r>
      <w:proofErr w:type="spellStart"/>
      <w:r w:rsidR="009D3018">
        <w:rPr>
          <w:rFonts w:ascii="Arial" w:hAnsi="Arial" w:cs="Arial"/>
        </w:rPr>
        <w:t>liferafts</w:t>
      </w:r>
      <w:proofErr w:type="spellEnd"/>
      <w:r w:rsidR="009D3018">
        <w:rPr>
          <w:rFonts w:ascii="Arial" w:hAnsi="Arial" w:cs="Arial"/>
        </w:rPr>
        <w:t xml:space="preserve"> for fewer than 100% of persons onboard</w:t>
      </w:r>
      <w:r w:rsidR="007035A6">
        <w:rPr>
          <w:rFonts w:ascii="Arial" w:hAnsi="Arial" w:cs="Arial"/>
        </w:rPr>
        <w:t xml:space="preserve">. </w:t>
      </w:r>
    </w:p>
    <w:p w14:paraId="3C8780D2" w14:textId="16D6C185" w:rsidR="008E43AC" w:rsidRPr="00377B81" w:rsidRDefault="00A34904" w:rsidP="007035A6">
      <w:pPr>
        <w:ind w:left="720"/>
        <w:jc w:val="both"/>
        <w:rPr>
          <w:rFonts w:ascii="Arial" w:hAnsi="Arial" w:cs="Arial"/>
          <w:i/>
        </w:rPr>
      </w:pPr>
      <w:r w:rsidRPr="00377B81">
        <w:rPr>
          <w:rFonts w:ascii="Arial" w:hAnsi="Arial" w:cs="Arial"/>
          <w:i/>
        </w:rPr>
        <w:t xml:space="preserve">The proposal was that </w:t>
      </w:r>
      <w:r w:rsidR="007035A6" w:rsidRPr="00377B81">
        <w:rPr>
          <w:rFonts w:ascii="Arial" w:hAnsi="Arial" w:cs="Arial"/>
          <w:i/>
        </w:rPr>
        <w:t>all vessels operating on Category C and D waters</w:t>
      </w:r>
      <w:r w:rsidR="00DB31FB">
        <w:rPr>
          <w:rFonts w:ascii="Arial" w:hAnsi="Arial" w:cs="Arial"/>
          <w:i/>
        </w:rPr>
        <w:t xml:space="preserve"> and at sea</w:t>
      </w:r>
      <w:r w:rsidR="007035A6" w:rsidRPr="00377B81">
        <w:rPr>
          <w:rFonts w:ascii="Arial" w:hAnsi="Arial" w:cs="Arial"/>
          <w:i/>
        </w:rPr>
        <w:t xml:space="preserve"> should have 100% </w:t>
      </w:r>
      <w:proofErr w:type="spellStart"/>
      <w:r w:rsidR="007035A6" w:rsidRPr="00377B81">
        <w:rPr>
          <w:rFonts w:ascii="Arial" w:hAnsi="Arial" w:cs="Arial"/>
          <w:i/>
        </w:rPr>
        <w:t>liferaft</w:t>
      </w:r>
      <w:proofErr w:type="spellEnd"/>
      <w:r w:rsidR="007035A6" w:rsidRPr="00377B81">
        <w:rPr>
          <w:rFonts w:ascii="Arial" w:hAnsi="Arial" w:cs="Arial"/>
          <w:i/>
        </w:rPr>
        <w:t xml:space="preserve"> provision.</w:t>
      </w:r>
    </w:p>
    <w:p w14:paraId="07C6BA53" w14:textId="0D8821D4" w:rsidR="008E2563" w:rsidRDefault="008E2563" w:rsidP="007035A6">
      <w:pPr>
        <w:ind w:left="720"/>
        <w:jc w:val="both"/>
        <w:rPr>
          <w:rFonts w:ascii="Arial" w:hAnsi="Arial" w:cs="Arial"/>
        </w:rPr>
      </w:pPr>
      <w:r>
        <w:rPr>
          <w:rFonts w:ascii="Arial" w:hAnsi="Arial" w:cs="Arial"/>
        </w:rPr>
        <w:t>There was an even split between respondents who thought this would raise safety stan</w:t>
      </w:r>
      <w:r w:rsidR="0037143F">
        <w:rPr>
          <w:rFonts w:ascii="Arial" w:hAnsi="Arial" w:cs="Arial"/>
        </w:rPr>
        <w:t>da</w:t>
      </w:r>
      <w:r>
        <w:rPr>
          <w:rFonts w:ascii="Arial" w:hAnsi="Arial" w:cs="Arial"/>
        </w:rPr>
        <w:t>rds and those who did not</w:t>
      </w:r>
      <w:r w:rsidR="0037143F">
        <w:rPr>
          <w:rFonts w:ascii="Arial" w:hAnsi="Arial" w:cs="Arial"/>
        </w:rPr>
        <w:t>.</w:t>
      </w:r>
      <w:r w:rsidR="00377B81">
        <w:rPr>
          <w:rFonts w:ascii="Arial" w:hAnsi="Arial" w:cs="Arial"/>
        </w:rPr>
        <w:t xml:space="preserve"> </w:t>
      </w:r>
      <w:r w:rsidR="00A21D16">
        <w:rPr>
          <w:rFonts w:ascii="Arial" w:hAnsi="Arial" w:cs="Arial"/>
        </w:rPr>
        <w:t xml:space="preserve">Some concern </w:t>
      </w:r>
      <w:r w:rsidR="00BE7925">
        <w:rPr>
          <w:rFonts w:ascii="Arial" w:hAnsi="Arial" w:cs="Arial"/>
        </w:rPr>
        <w:t xml:space="preserve">was expressed </w:t>
      </w:r>
      <w:r w:rsidR="00A21D16">
        <w:rPr>
          <w:rFonts w:ascii="Arial" w:hAnsi="Arial" w:cs="Arial"/>
        </w:rPr>
        <w:t xml:space="preserve">relating to the implications of this measure for </w:t>
      </w:r>
      <w:r w:rsidR="00111B51">
        <w:rPr>
          <w:rFonts w:ascii="Arial" w:hAnsi="Arial" w:cs="Arial"/>
        </w:rPr>
        <w:t>stability and los</w:t>
      </w:r>
      <w:r w:rsidR="00EF539F">
        <w:rPr>
          <w:rFonts w:ascii="Arial" w:hAnsi="Arial" w:cs="Arial"/>
        </w:rPr>
        <w:t>t</w:t>
      </w:r>
      <w:r w:rsidR="00111B51">
        <w:rPr>
          <w:rFonts w:ascii="Arial" w:hAnsi="Arial" w:cs="Arial"/>
        </w:rPr>
        <w:t xml:space="preserve"> passenger space on certain vessels</w:t>
      </w:r>
      <w:r w:rsidR="00745341">
        <w:rPr>
          <w:rFonts w:ascii="Arial" w:hAnsi="Arial" w:cs="Arial"/>
        </w:rPr>
        <w:t xml:space="preserve">, and the fact that in a few cases any additional </w:t>
      </w:r>
      <w:proofErr w:type="spellStart"/>
      <w:r w:rsidR="00745341">
        <w:rPr>
          <w:rFonts w:ascii="Arial" w:hAnsi="Arial" w:cs="Arial"/>
        </w:rPr>
        <w:t>liferaft</w:t>
      </w:r>
      <w:proofErr w:type="spellEnd"/>
      <w:r w:rsidR="00745341">
        <w:rPr>
          <w:rFonts w:ascii="Arial" w:hAnsi="Arial" w:cs="Arial"/>
        </w:rPr>
        <w:t xml:space="preserve"> would have to be mounted in a location on the vessel where it would not be easily accessible to passengers</w:t>
      </w:r>
      <w:r w:rsidR="00111B51">
        <w:rPr>
          <w:rFonts w:ascii="Arial" w:hAnsi="Arial" w:cs="Arial"/>
        </w:rPr>
        <w:t>.</w:t>
      </w:r>
    </w:p>
    <w:p w14:paraId="1B5E25A5" w14:textId="2B5C3AF2" w:rsidR="008E43AC" w:rsidRPr="00F23200" w:rsidRDefault="002F622A" w:rsidP="00DC5837">
      <w:pPr>
        <w:ind w:left="720"/>
        <w:jc w:val="both"/>
        <w:rPr>
          <w:rFonts w:ascii="Arial" w:hAnsi="Arial" w:cs="Arial"/>
          <w:u w:val="single"/>
        </w:rPr>
      </w:pPr>
      <w:r>
        <w:rPr>
          <w:rFonts w:ascii="Arial" w:hAnsi="Arial" w:cs="Arial"/>
          <w:u w:val="single"/>
        </w:rPr>
        <w:t xml:space="preserve">b) </w:t>
      </w:r>
      <w:r w:rsidR="008E43AC" w:rsidRPr="00F23200">
        <w:rPr>
          <w:rFonts w:ascii="Arial" w:hAnsi="Arial" w:cs="Arial"/>
          <w:u w:val="single"/>
        </w:rPr>
        <w:t>Lifejacket provision</w:t>
      </w:r>
    </w:p>
    <w:p w14:paraId="038AA1DC" w14:textId="77777777" w:rsidR="00B01E2B" w:rsidRDefault="001E47A3" w:rsidP="00BE32A3">
      <w:pPr>
        <w:ind w:left="720"/>
        <w:jc w:val="both"/>
        <w:rPr>
          <w:rFonts w:ascii="Arial" w:hAnsi="Arial" w:cs="Arial"/>
        </w:rPr>
      </w:pPr>
      <w:r>
        <w:rPr>
          <w:rFonts w:ascii="Arial" w:hAnsi="Arial" w:cs="Arial"/>
        </w:rPr>
        <w:t xml:space="preserve">Currently </w:t>
      </w:r>
      <w:r w:rsidR="005B4E9E">
        <w:rPr>
          <w:rFonts w:ascii="Arial" w:hAnsi="Arial" w:cs="Arial"/>
        </w:rPr>
        <w:t>older vessels operating on Category B waters are not required to carry lifejackets.</w:t>
      </w:r>
      <w:r w:rsidR="00670ACF">
        <w:rPr>
          <w:rFonts w:ascii="Arial" w:hAnsi="Arial" w:cs="Arial"/>
        </w:rPr>
        <w:t xml:space="preserve"> </w:t>
      </w:r>
    </w:p>
    <w:p w14:paraId="66E011C4" w14:textId="7C214723" w:rsidR="008E43AC" w:rsidRPr="00377B81" w:rsidRDefault="00670ACF" w:rsidP="00B01E2B">
      <w:pPr>
        <w:ind w:left="720"/>
        <w:jc w:val="both"/>
        <w:rPr>
          <w:rFonts w:ascii="Arial" w:hAnsi="Arial" w:cs="Arial"/>
          <w:i/>
        </w:rPr>
      </w:pPr>
      <w:r w:rsidRPr="00377B81">
        <w:rPr>
          <w:rFonts w:ascii="Arial" w:hAnsi="Arial" w:cs="Arial"/>
          <w:i/>
        </w:rPr>
        <w:t xml:space="preserve">The proposal was that all vessels operating on Category B waters </w:t>
      </w:r>
      <w:r w:rsidR="00203EF9" w:rsidRPr="00377B81">
        <w:rPr>
          <w:rFonts w:ascii="Arial" w:hAnsi="Arial" w:cs="Arial"/>
          <w:i/>
        </w:rPr>
        <w:t>should be required to carry lifejackets and/or buoyant aids</w:t>
      </w:r>
      <w:r w:rsidR="0021011C" w:rsidRPr="00377B81">
        <w:rPr>
          <w:rFonts w:ascii="Arial" w:hAnsi="Arial" w:cs="Arial"/>
          <w:i/>
        </w:rPr>
        <w:t xml:space="preserve"> </w:t>
      </w:r>
      <w:proofErr w:type="gramStart"/>
      <w:r w:rsidR="0021011C" w:rsidRPr="00377B81">
        <w:rPr>
          <w:rFonts w:ascii="Arial" w:hAnsi="Arial" w:cs="Arial"/>
          <w:i/>
        </w:rPr>
        <w:t>sufficient</w:t>
      </w:r>
      <w:proofErr w:type="gramEnd"/>
      <w:r w:rsidR="0021011C" w:rsidRPr="00377B81">
        <w:rPr>
          <w:rFonts w:ascii="Arial" w:hAnsi="Arial" w:cs="Arial"/>
          <w:i/>
        </w:rPr>
        <w:t xml:space="preserve"> for 100% of persons onboard.</w:t>
      </w:r>
      <w:r w:rsidR="00203EF9" w:rsidRPr="00377B81">
        <w:rPr>
          <w:rFonts w:ascii="Arial" w:hAnsi="Arial" w:cs="Arial"/>
          <w:i/>
        </w:rPr>
        <w:t xml:space="preserve"> </w:t>
      </w:r>
    </w:p>
    <w:p w14:paraId="23B2FF34" w14:textId="1FBC1935" w:rsidR="0037143F" w:rsidRDefault="006B6EA0" w:rsidP="00B01E2B">
      <w:pPr>
        <w:ind w:left="720"/>
        <w:jc w:val="both"/>
        <w:rPr>
          <w:rFonts w:ascii="Arial" w:hAnsi="Arial" w:cs="Arial"/>
        </w:rPr>
      </w:pPr>
      <w:r>
        <w:rPr>
          <w:rFonts w:ascii="Arial" w:hAnsi="Arial" w:cs="Arial"/>
        </w:rPr>
        <w:t>There was a majority view (</w:t>
      </w:r>
      <w:r w:rsidR="00712590">
        <w:rPr>
          <w:rFonts w:ascii="Arial" w:hAnsi="Arial" w:cs="Arial"/>
        </w:rPr>
        <w:t>a r</w:t>
      </w:r>
      <w:r>
        <w:rPr>
          <w:rFonts w:ascii="Arial" w:hAnsi="Arial" w:cs="Arial"/>
        </w:rPr>
        <w:t>a</w:t>
      </w:r>
      <w:r w:rsidR="00712590">
        <w:rPr>
          <w:rFonts w:ascii="Arial" w:hAnsi="Arial" w:cs="Arial"/>
        </w:rPr>
        <w:t>t</w:t>
      </w:r>
      <w:r>
        <w:rPr>
          <w:rFonts w:ascii="Arial" w:hAnsi="Arial" w:cs="Arial"/>
        </w:rPr>
        <w:t xml:space="preserve">io </w:t>
      </w:r>
      <w:r w:rsidR="00FF02CB">
        <w:rPr>
          <w:rFonts w:ascii="Arial" w:hAnsi="Arial" w:cs="Arial"/>
        </w:rPr>
        <w:t>o</w:t>
      </w:r>
      <w:r>
        <w:rPr>
          <w:rFonts w:ascii="Arial" w:hAnsi="Arial" w:cs="Arial"/>
        </w:rPr>
        <w:t>f 2:1) that th</w:t>
      </w:r>
      <w:r w:rsidR="007A2839">
        <w:rPr>
          <w:rFonts w:ascii="Arial" w:hAnsi="Arial" w:cs="Arial"/>
        </w:rPr>
        <w:t>is</w:t>
      </w:r>
      <w:r>
        <w:rPr>
          <w:rFonts w:ascii="Arial" w:hAnsi="Arial" w:cs="Arial"/>
        </w:rPr>
        <w:t xml:space="preserve"> </w:t>
      </w:r>
      <w:r w:rsidR="007A2839">
        <w:rPr>
          <w:rFonts w:ascii="Arial" w:hAnsi="Arial" w:cs="Arial"/>
        </w:rPr>
        <w:t xml:space="preserve">proposal would not raise safety standards. </w:t>
      </w:r>
      <w:r w:rsidR="001F0029">
        <w:rPr>
          <w:rFonts w:ascii="Arial" w:hAnsi="Arial" w:cs="Arial"/>
        </w:rPr>
        <w:t>In part this was because s</w:t>
      </w:r>
      <w:r w:rsidR="007A2839">
        <w:rPr>
          <w:rFonts w:ascii="Arial" w:hAnsi="Arial" w:cs="Arial"/>
        </w:rPr>
        <w:t xml:space="preserve">ome respondents felt that </w:t>
      </w:r>
      <w:r w:rsidR="001F0029">
        <w:rPr>
          <w:rFonts w:ascii="Arial" w:hAnsi="Arial" w:cs="Arial"/>
        </w:rPr>
        <w:t xml:space="preserve">their vessels operated sufficiently close to shore that </w:t>
      </w:r>
      <w:r w:rsidR="00134E18">
        <w:rPr>
          <w:rFonts w:ascii="Arial" w:hAnsi="Arial" w:cs="Arial"/>
        </w:rPr>
        <w:t>the vessel could reach shore in less time than it would take to don</w:t>
      </w:r>
      <w:r w:rsidR="001F0029">
        <w:rPr>
          <w:rFonts w:ascii="Arial" w:hAnsi="Arial" w:cs="Arial"/>
        </w:rPr>
        <w:t xml:space="preserve"> lifejackets</w:t>
      </w:r>
      <w:r w:rsidR="00E05BCD">
        <w:rPr>
          <w:rFonts w:ascii="Arial" w:hAnsi="Arial" w:cs="Arial"/>
        </w:rPr>
        <w:t xml:space="preserve">, and that the crew’s efforts were better placed doing this than assisting passengers </w:t>
      </w:r>
      <w:r w:rsidR="008F4B6C">
        <w:rPr>
          <w:rFonts w:ascii="Arial" w:hAnsi="Arial" w:cs="Arial"/>
        </w:rPr>
        <w:t>with their lifejackets.</w:t>
      </w:r>
      <w:r w:rsidR="00134E18">
        <w:rPr>
          <w:rFonts w:ascii="Arial" w:hAnsi="Arial" w:cs="Arial"/>
        </w:rPr>
        <w:t xml:space="preserve"> </w:t>
      </w:r>
    </w:p>
    <w:p w14:paraId="1FFC3E2B" w14:textId="117873C4" w:rsidR="008E43AC" w:rsidRPr="00F23200" w:rsidRDefault="002F622A" w:rsidP="00DC5837">
      <w:pPr>
        <w:ind w:left="720"/>
        <w:jc w:val="both"/>
        <w:rPr>
          <w:rFonts w:ascii="Arial" w:hAnsi="Arial" w:cs="Arial"/>
          <w:u w:val="single"/>
        </w:rPr>
      </w:pPr>
      <w:r>
        <w:rPr>
          <w:rFonts w:ascii="Arial" w:hAnsi="Arial" w:cs="Arial"/>
          <w:u w:val="single"/>
        </w:rPr>
        <w:t xml:space="preserve">c) </w:t>
      </w:r>
      <w:r w:rsidR="00580B2E" w:rsidRPr="00F23200">
        <w:rPr>
          <w:rFonts w:ascii="Arial" w:hAnsi="Arial" w:cs="Arial"/>
          <w:u w:val="single"/>
        </w:rPr>
        <w:t>Lifejacket lights</w:t>
      </w:r>
    </w:p>
    <w:p w14:paraId="0265DBBF" w14:textId="77777777" w:rsidR="00B01E2B" w:rsidRDefault="00B0788B" w:rsidP="00BE32A3">
      <w:pPr>
        <w:ind w:left="720"/>
        <w:jc w:val="both"/>
        <w:rPr>
          <w:rFonts w:ascii="Arial" w:hAnsi="Arial" w:cs="Arial"/>
        </w:rPr>
      </w:pPr>
      <w:r>
        <w:rPr>
          <w:rFonts w:ascii="Arial" w:hAnsi="Arial" w:cs="Arial"/>
        </w:rPr>
        <w:t xml:space="preserve">Currently older vessels </w:t>
      </w:r>
      <w:r w:rsidR="00545960">
        <w:rPr>
          <w:rFonts w:ascii="Arial" w:hAnsi="Arial" w:cs="Arial"/>
        </w:rPr>
        <w:t>operating on Category C and D waters are not required to have lights fitted</w:t>
      </w:r>
      <w:r w:rsidR="00545960" w:rsidRPr="00545960">
        <w:rPr>
          <w:rFonts w:ascii="Arial" w:hAnsi="Arial" w:cs="Arial"/>
        </w:rPr>
        <w:t xml:space="preserve"> </w:t>
      </w:r>
      <w:r w:rsidR="00545960">
        <w:rPr>
          <w:rFonts w:ascii="Arial" w:hAnsi="Arial" w:cs="Arial"/>
        </w:rPr>
        <w:t xml:space="preserve">to lifejackets. </w:t>
      </w:r>
    </w:p>
    <w:p w14:paraId="34642E76" w14:textId="204F7D2B" w:rsidR="00580B2E" w:rsidRPr="00EC4116" w:rsidRDefault="00FD4D3A" w:rsidP="00B01E2B">
      <w:pPr>
        <w:ind w:left="720"/>
        <w:jc w:val="both"/>
        <w:rPr>
          <w:rFonts w:ascii="Arial" w:hAnsi="Arial" w:cs="Arial"/>
          <w:i/>
        </w:rPr>
      </w:pPr>
      <w:r w:rsidRPr="00EC4116">
        <w:rPr>
          <w:rFonts w:ascii="Arial" w:hAnsi="Arial" w:cs="Arial"/>
          <w:i/>
        </w:rPr>
        <w:t xml:space="preserve">The proposal was that all vessels operating on Category C and D waters outside daylight hours </w:t>
      </w:r>
      <w:r w:rsidR="00665F69" w:rsidRPr="00EC4116">
        <w:rPr>
          <w:rFonts w:ascii="Arial" w:hAnsi="Arial" w:cs="Arial"/>
          <w:i/>
        </w:rPr>
        <w:t>must have lights fitted to lifejackets carried.</w:t>
      </w:r>
    </w:p>
    <w:p w14:paraId="2481991D" w14:textId="23797853" w:rsidR="003F2EA8" w:rsidRDefault="003F2EA8" w:rsidP="00B01E2B">
      <w:pPr>
        <w:ind w:left="720"/>
        <w:jc w:val="both"/>
        <w:rPr>
          <w:rFonts w:ascii="Arial" w:hAnsi="Arial" w:cs="Arial"/>
        </w:rPr>
      </w:pPr>
      <w:r>
        <w:rPr>
          <w:rFonts w:ascii="Arial" w:hAnsi="Arial" w:cs="Arial"/>
        </w:rPr>
        <w:t xml:space="preserve">More respondents than not </w:t>
      </w:r>
      <w:r w:rsidR="00056109">
        <w:rPr>
          <w:rFonts w:ascii="Arial" w:hAnsi="Arial" w:cs="Arial"/>
        </w:rPr>
        <w:t xml:space="preserve">felt that lifejacket lights would make persons earlier to spot in the water after dark. However, some thought that </w:t>
      </w:r>
      <w:r w:rsidR="00F70D15">
        <w:rPr>
          <w:rFonts w:ascii="Arial" w:hAnsi="Arial" w:cs="Arial"/>
        </w:rPr>
        <w:t>this could be achieved sufficiently well with reflective strips</w:t>
      </w:r>
      <w:r w:rsidR="00206BBF">
        <w:rPr>
          <w:rFonts w:ascii="Arial" w:hAnsi="Arial" w:cs="Arial"/>
        </w:rPr>
        <w:t xml:space="preserve"> and glow in the dark paint. The view was also expressed that </w:t>
      </w:r>
      <w:r w:rsidR="005D33CC">
        <w:rPr>
          <w:rFonts w:ascii="Arial" w:hAnsi="Arial" w:cs="Arial"/>
        </w:rPr>
        <w:t xml:space="preserve">with </w:t>
      </w:r>
      <w:proofErr w:type="gramStart"/>
      <w:r w:rsidR="005D33CC">
        <w:rPr>
          <w:rFonts w:ascii="Arial" w:hAnsi="Arial" w:cs="Arial"/>
        </w:rPr>
        <w:t>sufficient</w:t>
      </w:r>
      <w:proofErr w:type="gramEnd"/>
      <w:r w:rsidR="005D33CC">
        <w:rPr>
          <w:rFonts w:ascii="Arial" w:hAnsi="Arial" w:cs="Arial"/>
        </w:rPr>
        <w:t xml:space="preserve"> </w:t>
      </w:r>
      <w:proofErr w:type="spellStart"/>
      <w:r w:rsidR="005D33CC">
        <w:rPr>
          <w:rFonts w:ascii="Arial" w:hAnsi="Arial" w:cs="Arial"/>
        </w:rPr>
        <w:t>liferaft</w:t>
      </w:r>
      <w:proofErr w:type="spellEnd"/>
      <w:r w:rsidR="005D33CC">
        <w:rPr>
          <w:rFonts w:ascii="Arial" w:hAnsi="Arial" w:cs="Arial"/>
        </w:rPr>
        <w:t xml:space="preserve"> capacity </w:t>
      </w:r>
      <w:r w:rsidR="00D77903">
        <w:rPr>
          <w:rFonts w:ascii="Arial" w:hAnsi="Arial" w:cs="Arial"/>
        </w:rPr>
        <w:t>persons would not end up in the water anyway – or if they did fall in the water, they would not have had time to don a lifejacket.</w:t>
      </w:r>
      <w:r w:rsidR="003D6F60">
        <w:rPr>
          <w:rFonts w:ascii="Arial" w:hAnsi="Arial" w:cs="Arial"/>
        </w:rPr>
        <w:t xml:space="preserve"> However, some </w:t>
      </w:r>
      <w:r w:rsidR="00951B64">
        <w:rPr>
          <w:rFonts w:ascii="Arial" w:hAnsi="Arial" w:cs="Arial"/>
        </w:rPr>
        <w:t xml:space="preserve">also </w:t>
      </w:r>
      <w:r w:rsidR="00EF4009">
        <w:rPr>
          <w:rFonts w:ascii="Arial" w:hAnsi="Arial" w:cs="Arial"/>
        </w:rPr>
        <w:t>highlighted significant costs, both initial and ongoing</w:t>
      </w:r>
      <w:r w:rsidR="000A41E4">
        <w:rPr>
          <w:rFonts w:ascii="Arial" w:hAnsi="Arial" w:cs="Arial"/>
        </w:rPr>
        <w:t>, while</w:t>
      </w:r>
      <w:r w:rsidR="000A41E4" w:rsidRPr="000B0AB3">
        <w:rPr>
          <w:rFonts w:ascii="Arial" w:hAnsi="Arial" w:cs="Arial"/>
        </w:rPr>
        <w:t xml:space="preserve"> it is understood that some operators may have already fitted</w:t>
      </w:r>
      <w:r w:rsidR="000A41E4">
        <w:rPr>
          <w:rFonts w:ascii="Arial" w:hAnsi="Arial" w:cs="Arial"/>
        </w:rPr>
        <w:t xml:space="preserve"> lights</w:t>
      </w:r>
      <w:r w:rsidR="00EF4009">
        <w:rPr>
          <w:rFonts w:ascii="Arial" w:hAnsi="Arial" w:cs="Arial"/>
        </w:rPr>
        <w:t>.</w:t>
      </w:r>
    </w:p>
    <w:p w14:paraId="66A62797" w14:textId="10D07F25" w:rsidR="00580B2E" w:rsidRPr="00F23200" w:rsidRDefault="002F622A" w:rsidP="00DC5837">
      <w:pPr>
        <w:ind w:left="720"/>
        <w:jc w:val="both"/>
        <w:rPr>
          <w:rFonts w:ascii="Arial" w:hAnsi="Arial" w:cs="Arial"/>
          <w:u w:val="single"/>
        </w:rPr>
      </w:pPr>
      <w:r>
        <w:rPr>
          <w:rFonts w:ascii="Arial" w:hAnsi="Arial" w:cs="Arial"/>
          <w:u w:val="single"/>
        </w:rPr>
        <w:t xml:space="preserve">d) </w:t>
      </w:r>
      <w:r w:rsidR="00580B2E" w:rsidRPr="00F23200">
        <w:rPr>
          <w:rFonts w:ascii="Arial" w:hAnsi="Arial" w:cs="Arial"/>
          <w:u w:val="single"/>
        </w:rPr>
        <w:t>Fire detection</w:t>
      </w:r>
    </w:p>
    <w:p w14:paraId="1618A08C" w14:textId="0609DBED" w:rsidR="00B01E2B" w:rsidRDefault="00665F69" w:rsidP="00B501AD">
      <w:pPr>
        <w:ind w:left="720" w:hanging="720"/>
        <w:jc w:val="both"/>
        <w:rPr>
          <w:rFonts w:ascii="Arial" w:hAnsi="Arial" w:cs="Arial"/>
        </w:rPr>
      </w:pPr>
      <w:r>
        <w:rPr>
          <w:rFonts w:ascii="Arial" w:hAnsi="Arial" w:cs="Arial"/>
        </w:rPr>
        <w:tab/>
      </w:r>
      <w:r w:rsidR="008F171F">
        <w:rPr>
          <w:rFonts w:ascii="Arial" w:hAnsi="Arial" w:cs="Arial"/>
        </w:rPr>
        <w:t xml:space="preserve">Currently some older vessels are not required to have </w:t>
      </w:r>
      <w:r w:rsidR="00262963">
        <w:rPr>
          <w:rFonts w:ascii="Arial" w:hAnsi="Arial" w:cs="Arial"/>
        </w:rPr>
        <w:t xml:space="preserve">fire detection </w:t>
      </w:r>
      <w:r w:rsidR="004450B3">
        <w:rPr>
          <w:rFonts w:ascii="Arial" w:hAnsi="Arial" w:cs="Arial"/>
        </w:rPr>
        <w:t>fitted</w:t>
      </w:r>
      <w:r w:rsidR="00262963">
        <w:rPr>
          <w:rFonts w:ascii="Arial" w:hAnsi="Arial" w:cs="Arial"/>
        </w:rPr>
        <w:t>.</w:t>
      </w:r>
      <w:r w:rsidR="004578EE">
        <w:rPr>
          <w:rFonts w:ascii="Arial" w:hAnsi="Arial" w:cs="Arial"/>
        </w:rPr>
        <w:t xml:space="preserve"> </w:t>
      </w:r>
    </w:p>
    <w:p w14:paraId="3A4E876C" w14:textId="73D18BAA" w:rsidR="00631A90" w:rsidRPr="00397AD3" w:rsidRDefault="004578EE" w:rsidP="00B01E2B">
      <w:pPr>
        <w:ind w:left="720"/>
        <w:jc w:val="both"/>
        <w:rPr>
          <w:rFonts w:ascii="Arial" w:hAnsi="Arial" w:cs="Arial"/>
          <w:i/>
        </w:rPr>
      </w:pPr>
      <w:r w:rsidRPr="00397AD3">
        <w:rPr>
          <w:rFonts w:ascii="Arial" w:hAnsi="Arial" w:cs="Arial"/>
          <w:i/>
        </w:rPr>
        <w:t xml:space="preserve">The proposal was that all </w:t>
      </w:r>
      <w:r w:rsidR="00BF3302" w:rsidRPr="00397AD3">
        <w:rPr>
          <w:rFonts w:ascii="Arial" w:hAnsi="Arial" w:cs="Arial"/>
          <w:i/>
        </w:rPr>
        <w:t xml:space="preserve">Class </w:t>
      </w:r>
      <w:r w:rsidR="00647970" w:rsidRPr="00397AD3">
        <w:rPr>
          <w:rFonts w:ascii="Arial" w:hAnsi="Arial" w:cs="Arial"/>
          <w:i/>
        </w:rPr>
        <w:t>I</w:t>
      </w:r>
      <w:r w:rsidR="00BF3302" w:rsidRPr="00397AD3">
        <w:rPr>
          <w:rFonts w:ascii="Arial" w:hAnsi="Arial" w:cs="Arial"/>
          <w:i/>
        </w:rPr>
        <w:t xml:space="preserve">II to VI(A) vessels </w:t>
      </w:r>
      <w:r w:rsidR="00647970" w:rsidRPr="00397AD3">
        <w:rPr>
          <w:rFonts w:ascii="Arial" w:hAnsi="Arial" w:cs="Arial"/>
          <w:i/>
        </w:rPr>
        <w:t>should have fire detections systems fitted within machinery spaces and any passenger sleeping areas onboard the vessel.</w:t>
      </w:r>
    </w:p>
    <w:p w14:paraId="48E7EBCF" w14:textId="39F1C8C9" w:rsidR="006B110B" w:rsidRDefault="006B110B" w:rsidP="00B01E2B">
      <w:pPr>
        <w:ind w:left="720"/>
        <w:jc w:val="both"/>
        <w:rPr>
          <w:rFonts w:ascii="Arial" w:hAnsi="Arial" w:cs="Arial"/>
        </w:rPr>
      </w:pPr>
      <w:r>
        <w:rPr>
          <w:rFonts w:ascii="Arial" w:hAnsi="Arial" w:cs="Arial"/>
        </w:rPr>
        <w:t xml:space="preserve">Every respondent who expressed a view on this thought that </w:t>
      </w:r>
      <w:r w:rsidR="002904A9">
        <w:rPr>
          <w:rFonts w:ascii="Arial" w:hAnsi="Arial" w:cs="Arial"/>
        </w:rPr>
        <w:t xml:space="preserve">this proposal would raise safety standards. </w:t>
      </w:r>
      <w:r w:rsidR="00BA1144">
        <w:rPr>
          <w:rFonts w:ascii="Arial" w:hAnsi="Arial" w:cs="Arial"/>
        </w:rPr>
        <w:t xml:space="preserve">It was widely felt to be extremely important that </w:t>
      </w:r>
      <w:r w:rsidR="00396B30">
        <w:rPr>
          <w:rFonts w:ascii="Arial" w:hAnsi="Arial" w:cs="Arial"/>
        </w:rPr>
        <w:t>the government did not insist on Marine Equipment Directive (MED) approved equipment</w:t>
      </w:r>
      <w:r w:rsidR="001431CC">
        <w:rPr>
          <w:rFonts w:ascii="Arial" w:hAnsi="Arial" w:cs="Arial"/>
        </w:rPr>
        <w:t xml:space="preserve"> to meet this need</w:t>
      </w:r>
      <w:r w:rsidR="00951B64">
        <w:rPr>
          <w:rFonts w:ascii="Arial" w:hAnsi="Arial" w:cs="Arial"/>
        </w:rPr>
        <w:t>, a</w:t>
      </w:r>
      <w:r w:rsidR="0028485A">
        <w:rPr>
          <w:rFonts w:ascii="Arial" w:hAnsi="Arial" w:cs="Arial"/>
        </w:rPr>
        <w:t>s</w:t>
      </w:r>
      <w:r w:rsidR="005D1F18">
        <w:rPr>
          <w:rFonts w:ascii="Arial" w:hAnsi="Arial" w:cs="Arial"/>
        </w:rPr>
        <w:t xml:space="preserve"> </w:t>
      </w:r>
      <w:r w:rsidR="00951B64">
        <w:rPr>
          <w:rFonts w:ascii="Arial" w:hAnsi="Arial" w:cs="Arial"/>
        </w:rPr>
        <w:t xml:space="preserve">other, </w:t>
      </w:r>
      <w:r w:rsidR="002F3FF2">
        <w:rPr>
          <w:rFonts w:ascii="Arial" w:hAnsi="Arial" w:cs="Arial"/>
        </w:rPr>
        <w:t xml:space="preserve">often </w:t>
      </w:r>
      <w:r w:rsidR="00951B64">
        <w:rPr>
          <w:rFonts w:ascii="Arial" w:hAnsi="Arial" w:cs="Arial"/>
        </w:rPr>
        <w:t>cheaper, and sometimes more appropriate, systems were availab</w:t>
      </w:r>
      <w:r w:rsidR="002F3FF2">
        <w:rPr>
          <w:rFonts w:ascii="Arial" w:hAnsi="Arial" w:cs="Arial"/>
        </w:rPr>
        <w:t>l</w:t>
      </w:r>
      <w:r w:rsidR="00951B64">
        <w:rPr>
          <w:rFonts w:ascii="Arial" w:hAnsi="Arial" w:cs="Arial"/>
        </w:rPr>
        <w:t>e</w:t>
      </w:r>
      <w:r w:rsidR="007E1518">
        <w:rPr>
          <w:rFonts w:ascii="Arial" w:hAnsi="Arial" w:cs="Arial"/>
        </w:rPr>
        <w:t xml:space="preserve">, particularly for </w:t>
      </w:r>
      <w:r w:rsidR="00C16FD9">
        <w:rPr>
          <w:rFonts w:ascii="Arial" w:hAnsi="Arial" w:cs="Arial"/>
        </w:rPr>
        <w:t>smaller ships</w:t>
      </w:r>
      <w:r w:rsidR="001431CC">
        <w:rPr>
          <w:rFonts w:ascii="Arial" w:hAnsi="Arial" w:cs="Arial"/>
        </w:rPr>
        <w:t>.</w:t>
      </w:r>
      <w:r w:rsidR="00121156">
        <w:rPr>
          <w:rFonts w:ascii="Arial" w:hAnsi="Arial" w:cs="Arial"/>
        </w:rPr>
        <w:t xml:space="preserve"> </w:t>
      </w:r>
      <w:r w:rsidR="00291CE8">
        <w:rPr>
          <w:rFonts w:ascii="Arial" w:hAnsi="Arial" w:cs="Arial"/>
        </w:rPr>
        <w:t>Ten respondents said their vessel</w:t>
      </w:r>
      <w:r w:rsidR="005F1DC8">
        <w:rPr>
          <w:rFonts w:ascii="Arial" w:hAnsi="Arial" w:cs="Arial"/>
        </w:rPr>
        <w:t>s</w:t>
      </w:r>
      <w:r w:rsidR="00291CE8">
        <w:rPr>
          <w:rFonts w:ascii="Arial" w:hAnsi="Arial" w:cs="Arial"/>
        </w:rPr>
        <w:t xml:space="preserve"> wer</w:t>
      </w:r>
      <w:r w:rsidR="002B2C6F">
        <w:rPr>
          <w:rFonts w:ascii="Arial" w:hAnsi="Arial" w:cs="Arial"/>
        </w:rPr>
        <w:t>e</w:t>
      </w:r>
      <w:r w:rsidR="00291CE8">
        <w:rPr>
          <w:rFonts w:ascii="Arial" w:hAnsi="Arial" w:cs="Arial"/>
        </w:rPr>
        <w:t xml:space="preserve"> already compliant</w:t>
      </w:r>
      <w:r w:rsidR="002B2C6F">
        <w:rPr>
          <w:rFonts w:ascii="Arial" w:hAnsi="Arial" w:cs="Arial"/>
        </w:rPr>
        <w:t xml:space="preserve"> in this area, another five said some of their vessels were compliant and anot</w:t>
      </w:r>
      <w:r w:rsidR="00CC1C97">
        <w:rPr>
          <w:rFonts w:ascii="Arial" w:hAnsi="Arial" w:cs="Arial"/>
        </w:rPr>
        <w:t>her said three of their four vessels were compliant and they were planning to make their fourth one compliant shortly.</w:t>
      </w:r>
      <w:r w:rsidR="002B2C6F">
        <w:rPr>
          <w:rFonts w:ascii="Arial" w:hAnsi="Arial" w:cs="Arial"/>
        </w:rPr>
        <w:t xml:space="preserve"> </w:t>
      </w:r>
    </w:p>
    <w:p w14:paraId="7439A56C" w14:textId="34F73DA1" w:rsidR="00C86F05" w:rsidRPr="00F23200" w:rsidRDefault="002F622A" w:rsidP="00DC5837">
      <w:pPr>
        <w:ind w:left="720"/>
        <w:jc w:val="both"/>
        <w:rPr>
          <w:rFonts w:ascii="Arial" w:hAnsi="Arial" w:cs="Arial"/>
          <w:u w:val="single"/>
        </w:rPr>
      </w:pPr>
      <w:r>
        <w:rPr>
          <w:rFonts w:ascii="Arial" w:hAnsi="Arial" w:cs="Arial"/>
          <w:u w:val="single"/>
        </w:rPr>
        <w:t xml:space="preserve">e) </w:t>
      </w:r>
      <w:r w:rsidR="00C86F05" w:rsidRPr="00F23200">
        <w:rPr>
          <w:rFonts w:ascii="Arial" w:hAnsi="Arial" w:cs="Arial"/>
          <w:u w:val="single"/>
        </w:rPr>
        <w:t>Fixed Firefighting</w:t>
      </w:r>
    </w:p>
    <w:p w14:paraId="77292DD9" w14:textId="49D3D8E6" w:rsidR="00C86F05" w:rsidRDefault="00251FB2" w:rsidP="00B501AD">
      <w:pPr>
        <w:ind w:left="720" w:hanging="720"/>
        <w:jc w:val="both"/>
        <w:rPr>
          <w:rFonts w:ascii="Arial" w:hAnsi="Arial" w:cs="Arial"/>
        </w:rPr>
      </w:pPr>
      <w:r>
        <w:rPr>
          <w:rFonts w:ascii="Arial" w:hAnsi="Arial" w:cs="Arial"/>
        </w:rPr>
        <w:tab/>
        <w:t xml:space="preserve">Currently </w:t>
      </w:r>
      <w:r w:rsidR="004357B6">
        <w:rPr>
          <w:rFonts w:ascii="Arial" w:hAnsi="Arial" w:cs="Arial"/>
        </w:rPr>
        <w:t xml:space="preserve">not all vessels are required to have fixed firefighting systems fitted in main machinery spaces. </w:t>
      </w:r>
    </w:p>
    <w:p w14:paraId="5F34D8AD" w14:textId="6D269B0D" w:rsidR="00B01E2B" w:rsidRPr="00CE3223" w:rsidRDefault="00B01E2B" w:rsidP="00B501AD">
      <w:pPr>
        <w:ind w:left="720" w:hanging="720"/>
        <w:jc w:val="both"/>
        <w:rPr>
          <w:rFonts w:ascii="Arial" w:hAnsi="Arial" w:cs="Arial"/>
          <w:i/>
        </w:rPr>
      </w:pPr>
      <w:r>
        <w:rPr>
          <w:rFonts w:ascii="Arial" w:hAnsi="Arial" w:cs="Arial"/>
        </w:rPr>
        <w:tab/>
      </w:r>
      <w:r w:rsidRPr="00CE3223">
        <w:rPr>
          <w:rFonts w:ascii="Arial" w:hAnsi="Arial" w:cs="Arial"/>
          <w:i/>
        </w:rPr>
        <w:t xml:space="preserve">The proposal was that </w:t>
      </w:r>
      <w:r w:rsidR="00DA37D9" w:rsidRPr="00CE3223">
        <w:rPr>
          <w:rFonts w:ascii="Arial" w:hAnsi="Arial" w:cs="Arial"/>
          <w:i/>
        </w:rPr>
        <w:t xml:space="preserve">fixed firefighting systems would be required in </w:t>
      </w:r>
      <w:r w:rsidR="00CC78B7" w:rsidRPr="00CE3223">
        <w:rPr>
          <w:rFonts w:ascii="Arial" w:hAnsi="Arial" w:cs="Arial"/>
          <w:i/>
        </w:rPr>
        <w:t xml:space="preserve">machinery spaces of </w:t>
      </w:r>
      <w:r w:rsidR="00DA37D9" w:rsidRPr="00CE3223">
        <w:rPr>
          <w:rFonts w:ascii="Arial" w:hAnsi="Arial" w:cs="Arial"/>
          <w:i/>
        </w:rPr>
        <w:t>all</w:t>
      </w:r>
      <w:r w:rsidR="00CC78B7" w:rsidRPr="00CE3223">
        <w:rPr>
          <w:rFonts w:ascii="Arial" w:hAnsi="Arial" w:cs="Arial"/>
          <w:i/>
        </w:rPr>
        <w:t xml:space="preserve"> vessels in Classes III to VI(A). </w:t>
      </w:r>
      <w:r w:rsidR="00AE673A" w:rsidRPr="00CE3223">
        <w:rPr>
          <w:rFonts w:ascii="Arial" w:hAnsi="Arial" w:cs="Arial"/>
          <w:i/>
        </w:rPr>
        <w:t>However, the proposal include</w:t>
      </w:r>
      <w:r w:rsidR="00EA317C" w:rsidRPr="00CE3223">
        <w:rPr>
          <w:rFonts w:ascii="Arial" w:hAnsi="Arial" w:cs="Arial"/>
          <w:i/>
        </w:rPr>
        <w:t>d</w:t>
      </w:r>
      <w:r w:rsidR="00AE673A" w:rsidRPr="00CE3223">
        <w:rPr>
          <w:rFonts w:ascii="Arial" w:hAnsi="Arial" w:cs="Arial"/>
          <w:i/>
        </w:rPr>
        <w:t xml:space="preserve"> some flexibility for </w:t>
      </w:r>
      <w:r w:rsidR="00EA317C" w:rsidRPr="00CE3223">
        <w:rPr>
          <w:rFonts w:ascii="Arial" w:hAnsi="Arial" w:cs="Arial"/>
          <w:i/>
        </w:rPr>
        <w:t xml:space="preserve">small vessels with boxed engines on the basis that </w:t>
      </w:r>
      <w:r w:rsidR="00806572" w:rsidRPr="00CE3223">
        <w:rPr>
          <w:rFonts w:ascii="Arial" w:hAnsi="Arial" w:cs="Arial"/>
          <w:i/>
        </w:rPr>
        <w:t>it was not necessary to open a machinery space to fight a fire</w:t>
      </w:r>
      <w:r w:rsidR="00725383" w:rsidRPr="00CE3223">
        <w:rPr>
          <w:rFonts w:ascii="Arial" w:hAnsi="Arial" w:cs="Arial"/>
          <w:i/>
        </w:rPr>
        <w:t xml:space="preserve"> therein</w:t>
      </w:r>
      <w:r w:rsidR="00806572" w:rsidRPr="00CE3223">
        <w:rPr>
          <w:rFonts w:ascii="Arial" w:hAnsi="Arial" w:cs="Arial"/>
          <w:i/>
        </w:rPr>
        <w:t>.</w:t>
      </w:r>
      <w:r w:rsidR="00BB7A1F" w:rsidRPr="00CE3223">
        <w:rPr>
          <w:rFonts w:ascii="Arial" w:hAnsi="Arial" w:cs="Arial"/>
          <w:i/>
        </w:rPr>
        <w:t xml:space="preserve"> </w:t>
      </w:r>
    </w:p>
    <w:p w14:paraId="6CE61441" w14:textId="0DBBAE3A" w:rsidR="001431CC" w:rsidRDefault="002904A9" w:rsidP="001431CC">
      <w:pPr>
        <w:ind w:left="720"/>
        <w:jc w:val="both"/>
        <w:rPr>
          <w:rFonts w:ascii="Arial" w:hAnsi="Arial" w:cs="Arial"/>
        </w:rPr>
      </w:pPr>
      <w:r>
        <w:rPr>
          <w:rFonts w:ascii="Arial" w:hAnsi="Arial" w:cs="Arial"/>
        </w:rPr>
        <w:t xml:space="preserve">Every respondent who expressed a view on this thought that this proposal would raise safety standards. </w:t>
      </w:r>
      <w:r w:rsidR="001431CC">
        <w:rPr>
          <w:rFonts w:ascii="Arial" w:hAnsi="Arial" w:cs="Arial"/>
        </w:rPr>
        <w:t>It was also felt to be extremely important that the government did not insist on Marine Equipment Directive (MED) approved equipment to meet this need</w:t>
      </w:r>
      <w:r w:rsidR="0028485A">
        <w:rPr>
          <w:rFonts w:ascii="Arial" w:hAnsi="Arial" w:cs="Arial"/>
        </w:rPr>
        <w:t>, as other, often cheaper, and sometimes more appropriate, systems were available</w:t>
      </w:r>
      <w:r w:rsidR="001431CC">
        <w:rPr>
          <w:rFonts w:ascii="Arial" w:hAnsi="Arial" w:cs="Arial"/>
        </w:rPr>
        <w:t>.</w:t>
      </w:r>
    </w:p>
    <w:p w14:paraId="3FA39ECC" w14:textId="103931F3" w:rsidR="00631A90" w:rsidRPr="00F23200" w:rsidRDefault="002F622A" w:rsidP="00DC5837">
      <w:pPr>
        <w:ind w:left="720"/>
        <w:jc w:val="both"/>
        <w:rPr>
          <w:rFonts w:ascii="Arial" w:hAnsi="Arial" w:cs="Arial"/>
          <w:u w:val="single"/>
        </w:rPr>
      </w:pPr>
      <w:r>
        <w:rPr>
          <w:rFonts w:ascii="Arial" w:hAnsi="Arial" w:cs="Arial"/>
          <w:u w:val="single"/>
        </w:rPr>
        <w:t xml:space="preserve">f) </w:t>
      </w:r>
      <w:r w:rsidR="00631A90" w:rsidRPr="00F23200">
        <w:rPr>
          <w:rFonts w:ascii="Arial" w:hAnsi="Arial" w:cs="Arial"/>
          <w:u w:val="single"/>
        </w:rPr>
        <w:t>Containment of fire</w:t>
      </w:r>
    </w:p>
    <w:p w14:paraId="7C12E2A4" w14:textId="1163E3AE" w:rsidR="00631A90" w:rsidRDefault="004838F5" w:rsidP="00B501AD">
      <w:pPr>
        <w:ind w:left="720" w:hanging="720"/>
        <w:jc w:val="both"/>
        <w:rPr>
          <w:rFonts w:ascii="Arial" w:hAnsi="Arial" w:cs="Arial"/>
        </w:rPr>
      </w:pPr>
      <w:r>
        <w:rPr>
          <w:rFonts w:ascii="Arial" w:hAnsi="Arial" w:cs="Arial"/>
        </w:rPr>
        <w:tab/>
      </w:r>
      <w:r w:rsidR="00234FF2">
        <w:rPr>
          <w:rFonts w:ascii="Arial" w:hAnsi="Arial" w:cs="Arial"/>
        </w:rPr>
        <w:t xml:space="preserve">Currently machinery spaces and galleys </w:t>
      </w:r>
      <w:r w:rsidR="00144725">
        <w:rPr>
          <w:rFonts w:ascii="Arial" w:hAnsi="Arial" w:cs="Arial"/>
        </w:rPr>
        <w:t xml:space="preserve">on relevant ships </w:t>
      </w:r>
      <w:r w:rsidR="00234FF2">
        <w:rPr>
          <w:rFonts w:ascii="Arial" w:hAnsi="Arial" w:cs="Arial"/>
        </w:rPr>
        <w:t xml:space="preserve">are not required to </w:t>
      </w:r>
      <w:r w:rsidR="008F7E28">
        <w:rPr>
          <w:rFonts w:ascii="Arial" w:hAnsi="Arial" w:cs="Arial"/>
        </w:rPr>
        <w:t xml:space="preserve">have insultation for </w:t>
      </w:r>
      <w:r w:rsidR="00144725">
        <w:rPr>
          <w:rFonts w:ascii="Arial" w:hAnsi="Arial" w:cs="Arial"/>
        </w:rPr>
        <w:t xml:space="preserve">the </w:t>
      </w:r>
      <w:r w:rsidR="008F7E28">
        <w:rPr>
          <w:rFonts w:ascii="Arial" w:hAnsi="Arial" w:cs="Arial"/>
        </w:rPr>
        <w:t>containment</w:t>
      </w:r>
      <w:r w:rsidR="00144725">
        <w:rPr>
          <w:rFonts w:ascii="Arial" w:hAnsi="Arial" w:cs="Arial"/>
        </w:rPr>
        <w:t xml:space="preserve"> of fire.</w:t>
      </w:r>
    </w:p>
    <w:p w14:paraId="3DAE188D" w14:textId="77777777" w:rsidR="00CB5835" w:rsidRPr="002C501E" w:rsidRDefault="00144725" w:rsidP="00B501AD">
      <w:pPr>
        <w:ind w:left="720" w:hanging="720"/>
        <w:jc w:val="both"/>
        <w:rPr>
          <w:rFonts w:ascii="Arial" w:hAnsi="Arial" w:cs="Arial"/>
          <w:i/>
        </w:rPr>
      </w:pPr>
      <w:r>
        <w:rPr>
          <w:rFonts w:ascii="Arial" w:hAnsi="Arial" w:cs="Arial"/>
        </w:rPr>
        <w:tab/>
      </w:r>
      <w:r w:rsidR="00C43CF2" w:rsidRPr="002C501E">
        <w:rPr>
          <w:rFonts w:ascii="Arial" w:hAnsi="Arial" w:cs="Arial"/>
          <w:i/>
        </w:rPr>
        <w:t xml:space="preserve">The proposals were that </w:t>
      </w:r>
      <w:r w:rsidR="007A1D2C" w:rsidRPr="002C501E">
        <w:rPr>
          <w:rFonts w:ascii="Arial" w:hAnsi="Arial" w:cs="Arial"/>
          <w:i/>
        </w:rPr>
        <w:t xml:space="preserve">machinery spaces be enclosed by A </w:t>
      </w:r>
      <w:proofErr w:type="gramStart"/>
      <w:r w:rsidR="007A1D2C" w:rsidRPr="002C501E">
        <w:rPr>
          <w:rFonts w:ascii="Arial" w:hAnsi="Arial" w:cs="Arial"/>
          <w:i/>
        </w:rPr>
        <w:t>Class divisions</w:t>
      </w:r>
      <w:proofErr w:type="gramEnd"/>
      <w:r w:rsidR="007A1D2C" w:rsidRPr="002C501E">
        <w:rPr>
          <w:rFonts w:ascii="Arial" w:hAnsi="Arial" w:cs="Arial"/>
          <w:i/>
        </w:rPr>
        <w:t xml:space="preserve"> insulated to A30 standard, and galley </w:t>
      </w:r>
      <w:r w:rsidR="00EA7F33" w:rsidRPr="002C501E">
        <w:rPr>
          <w:rFonts w:ascii="Arial" w:hAnsi="Arial" w:cs="Arial"/>
          <w:i/>
        </w:rPr>
        <w:t>be enclosed by an A0 steel boundary.</w:t>
      </w:r>
      <w:r w:rsidR="00A92345" w:rsidRPr="002C501E">
        <w:rPr>
          <w:rFonts w:ascii="Arial" w:hAnsi="Arial" w:cs="Arial"/>
          <w:i/>
        </w:rPr>
        <w:t xml:space="preserve"> </w:t>
      </w:r>
    </w:p>
    <w:p w14:paraId="4AA24B6A" w14:textId="383BD987" w:rsidR="00144725" w:rsidRDefault="00A92345" w:rsidP="00CB5835">
      <w:pPr>
        <w:ind w:left="720"/>
        <w:jc w:val="both"/>
        <w:rPr>
          <w:rFonts w:ascii="Arial" w:hAnsi="Arial" w:cs="Arial"/>
        </w:rPr>
      </w:pPr>
      <w:r>
        <w:rPr>
          <w:rFonts w:ascii="Arial" w:hAnsi="Arial" w:cs="Arial"/>
        </w:rPr>
        <w:t xml:space="preserve">It was also proposed that </w:t>
      </w:r>
      <w:proofErr w:type="spellStart"/>
      <w:r w:rsidR="003679FD">
        <w:rPr>
          <w:rFonts w:ascii="Arial" w:hAnsi="Arial" w:cs="Arial"/>
        </w:rPr>
        <w:t>liferaft</w:t>
      </w:r>
      <w:proofErr w:type="spellEnd"/>
      <w:r w:rsidR="003679FD">
        <w:rPr>
          <w:rFonts w:ascii="Arial" w:hAnsi="Arial" w:cs="Arial"/>
        </w:rPr>
        <w:t xml:space="preserve"> </w:t>
      </w:r>
      <w:r w:rsidR="00F1618B">
        <w:rPr>
          <w:rFonts w:ascii="Arial" w:hAnsi="Arial" w:cs="Arial"/>
        </w:rPr>
        <w:t xml:space="preserve">stowage </w:t>
      </w:r>
      <w:r w:rsidR="003679FD">
        <w:rPr>
          <w:rFonts w:ascii="Arial" w:hAnsi="Arial" w:cs="Arial"/>
        </w:rPr>
        <w:t>positions</w:t>
      </w:r>
      <w:r w:rsidR="00F1618B">
        <w:rPr>
          <w:rFonts w:ascii="Arial" w:hAnsi="Arial" w:cs="Arial"/>
        </w:rPr>
        <w:t xml:space="preserve">, embarkation stations and assembly points </w:t>
      </w:r>
      <w:r w:rsidR="003679FD">
        <w:rPr>
          <w:rFonts w:ascii="Arial" w:hAnsi="Arial" w:cs="Arial"/>
        </w:rPr>
        <w:t xml:space="preserve">must not </w:t>
      </w:r>
      <w:proofErr w:type="gramStart"/>
      <w:r w:rsidR="003679FD">
        <w:rPr>
          <w:rFonts w:ascii="Arial" w:hAnsi="Arial" w:cs="Arial"/>
        </w:rPr>
        <w:t>be located in</w:t>
      </w:r>
      <w:proofErr w:type="gramEnd"/>
      <w:r w:rsidR="003679FD">
        <w:rPr>
          <w:rFonts w:ascii="Arial" w:hAnsi="Arial" w:cs="Arial"/>
        </w:rPr>
        <w:t xml:space="preserve"> the way of machinery </w:t>
      </w:r>
      <w:r w:rsidR="00E379CB">
        <w:rPr>
          <w:rFonts w:ascii="Arial" w:hAnsi="Arial" w:cs="Arial"/>
        </w:rPr>
        <w:t xml:space="preserve">or other spaces with a high fire risk unless the boundaries between the </w:t>
      </w:r>
      <w:r w:rsidR="00CA2E14">
        <w:rPr>
          <w:rFonts w:ascii="Arial" w:hAnsi="Arial" w:cs="Arial"/>
        </w:rPr>
        <w:t>high-risk</w:t>
      </w:r>
      <w:r w:rsidR="00E379CB">
        <w:rPr>
          <w:rFonts w:ascii="Arial" w:hAnsi="Arial" w:cs="Arial"/>
        </w:rPr>
        <w:t xml:space="preserve"> areas and th</w:t>
      </w:r>
      <w:r w:rsidR="00821941">
        <w:rPr>
          <w:rFonts w:ascii="Arial" w:hAnsi="Arial" w:cs="Arial"/>
        </w:rPr>
        <w:t xml:space="preserve">ose locations are insulated to </w:t>
      </w:r>
      <w:r w:rsidR="00CB5835">
        <w:rPr>
          <w:rFonts w:ascii="Arial" w:hAnsi="Arial" w:cs="Arial"/>
        </w:rPr>
        <w:t>A30 fire protection standards.</w:t>
      </w:r>
    </w:p>
    <w:p w14:paraId="5DE74BEF" w14:textId="19D9EB55" w:rsidR="00CB5835" w:rsidRDefault="00CB5835" w:rsidP="00CB5835">
      <w:pPr>
        <w:ind w:left="720"/>
        <w:jc w:val="both"/>
        <w:rPr>
          <w:rFonts w:ascii="Arial" w:hAnsi="Arial" w:cs="Arial"/>
        </w:rPr>
      </w:pPr>
      <w:proofErr w:type="gramStart"/>
      <w:r>
        <w:rPr>
          <w:rFonts w:ascii="Arial" w:hAnsi="Arial" w:cs="Arial"/>
        </w:rPr>
        <w:t>Additionally</w:t>
      </w:r>
      <w:proofErr w:type="gramEnd"/>
      <w:r>
        <w:rPr>
          <w:rFonts w:ascii="Arial" w:hAnsi="Arial" w:cs="Arial"/>
        </w:rPr>
        <w:t xml:space="preserve"> it was proposed </w:t>
      </w:r>
      <w:r w:rsidR="00E83FFB">
        <w:rPr>
          <w:rFonts w:ascii="Arial" w:hAnsi="Arial" w:cs="Arial"/>
        </w:rPr>
        <w:t xml:space="preserve">that </w:t>
      </w:r>
      <w:proofErr w:type="spellStart"/>
      <w:r w:rsidR="00E83FFB">
        <w:rPr>
          <w:rFonts w:ascii="Arial" w:hAnsi="Arial" w:cs="Arial"/>
        </w:rPr>
        <w:t>liferaft</w:t>
      </w:r>
      <w:proofErr w:type="spellEnd"/>
      <w:r w:rsidR="00E83FFB">
        <w:rPr>
          <w:rFonts w:ascii="Arial" w:hAnsi="Arial" w:cs="Arial"/>
        </w:rPr>
        <w:t xml:space="preserve"> launching stations be situated </w:t>
      </w:r>
      <w:r w:rsidR="00B314E7">
        <w:rPr>
          <w:rFonts w:ascii="Arial" w:hAnsi="Arial" w:cs="Arial"/>
        </w:rPr>
        <w:t>so as to avoid the ship’s side in way of a machinery or other space with a high fire risk unless the side of the ship is also insul</w:t>
      </w:r>
      <w:r w:rsidR="003E0A53">
        <w:rPr>
          <w:rFonts w:ascii="Arial" w:hAnsi="Arial" w:cs="Arial"/>
        </w:rPr>
        <w:t>a</w:t>
      </w:r>
      <w:r w:rsidR="00B314E7">
        <w:rPr>
          <w:rFonts w:ascii="Arial" w:hAnsi="Arial" w:cs="Arial"/>
        </w:rPr>
        <w:t xml:space="preserve">ted to </w:t>
      </w:r>
      <w:r w:rsidR="003E0A53">
        <w:rPr>
          <w:rFonts w:ascii="Arial" w:hAnsi="Arial" w:cs="Arial"/>
        </w:rPr>
        <w:t>the A30 fire protection standard.</w:t>
      </w:r>
    </w:p>
    <w:p w14:paraId="2940A1BD" w14:textId="73137D3F" w:rsidR="00777C72" w:rsidRDefault="006851AB" w:rsidP="00CB5835">
      <w:pPr>
        <w:ind w:left="720"/>
        <w:jc w:val="both"/>
        <w:rPr>
          <w:rFonts w:ascii="Arial" w:hAnsi="Arial" w:cs="Arial"/>
        </w:rPr>
      </w:pPr>
      <w:r>
        <w:rPr>
          <w:rFonts w:ascii="Arial" w:hAnsi="Arial" w:cs="Arial"/>
        </w:rPr>
        <w:t xml:space="preserve">While </w:t>
      </w:r>
      <w:r w:rsidR="00685DB0">
        <w:rPr>
          <w:rFonts w:ascii="Arial" w:hAnsi="Arial" w:cs="Arial"/>
        </w:rPr>
        <w:t>three</w:t>
      </w:r>
      <w:r>
        <w:rPr>
          <w:rFonts w:ascii="Arial" w:hAnsi="Arial" w:cs="Arial"/>
        </w:rPr>
        <w:t xml:space="preserve"> consultees did think this proposal would enhance safety, </w:t>
      </w:r>
      <w:r w:rsidR="00685DB0">
        <w:rPr>
          <w:rFonts w:ascii="Arial" w:hAnsi="Arial" w:cs="Arial"/>
        </w:rPr>
        <w:t>two</w:t>
      </w:r>
      <w:r>
        <w:rPr>
          <w:rFonts w:ascii="Arial" w:hAnsi="Arial" w:cs="Arial"/>
        </w:rPr>
        <w:t xml:space="preserve"> did not</w:t>
      </w:r>
      <w:r w:rsidR="00630544">
        <w:rPr>
          <w:rFonts w:ascii="Arial" w:hAnsi="Arial" w:cs="Arial"/>
        </w:rPr>
        <w:t xml:space="preserve">, </w:t>
      </w:r>
      <w:r>
        <w:rPr>
          <w:rFonts w:ascii="Arial" w:hAnsi="Arial" w:cs="Arial"/>
        </w:rPr>
        <w:t>and 10 thought it would be impossible to achieve on their vessels.</w:t>
      </w:r>
      <w:r w:rsidR="00427B44">
        <w:rPr>
          <w:rFonts w:ascii="Arial" w:hAnsi="Arial" w:cs="Arial"/>
        </w:rPr>
        <w:t xml:space="preserve"> Four said </w:t>
      </w:r>
      <w:r w:rsidR="00AA5426">
        <w:rPr>
          <w:rFonts w:ascii="Arial" w:hAnsi="Arial" w:cs="Arial"/>
        </w:rPr>
        <w:t>they would incur significant cost while 10 said the cost would be prohibitive</w:t>
      </w:r>
      <w:r w:rsidR="00630544">
        <w:rPr>
          <w:rFonts w:ascii="Arial" w:hAnsi="Arial" w:cs="Arial"/>
        </w:rPr>
        <w:t xml:space="preserve">, </w:t>
      </w:r>
      <w:r w:rsidR="005F7971">
        <w:rPr>
          <w:rFonts w:ascii="Arial" w:hAnsi="Arial" w:cs="Arial"/>
        </w:rPr>
        <w:t>five</w:t>
      </w:r>
      <w:r w:rsidR="00630544">
        <w:rPr>
          <w:rFonts w:ascii="Arial" w:hAnsi="Arial" w:cs="Arial"/>
        </w:rPr>
        <w:t xml:space="preserve"> saying it would be impossible to achieve</w:t>
      </w:r>
      <w:r w:rsidR="00AA5426">
        <w:rPr>
          <w:rFonts w:ascii="Arial" w:hAnsi="Arial" w:cs="Arial"/>
        </w:rPr>
        <w:t>.</w:t>
      </w:r>
      <w:r w:rsidR="0045745A">
        <w:rPr>
          <w:rFonts w:ascii="Arial" w:hAnsi="Arial" w:cs="Arial"/>
        </w:rPr>
        <w:t xml:space="preserve"> One operator remarked that </w:t>
      </w:r>
      <w:r w:rsidR="007903A5">
        <w:rPr>
          <w:rFonts w:ascii="Arial" w:hAnsi="Arial" w:cs="Arial"/>
        </w:rPr>
        <w:t>t</w:t>
      </w:r>
      <w:r w:rsidR="007903A5" w:rsidRPr="007903A5">
        <w:rPr>
          <w:rFonts w:ascii="Arial" w:hAnsi="Arial" w:cs="Arial"/>
        </w:rPr>
        <w:t>o fully enclose a machinery space on a wooden ship would prevent access for maintaining the hull.</w:t>
      </w:r>
      <w:r w:rsidR="00420F30">
        <w:rPr>
          <w:rFonts w:ascii="Arial" w:hAnsi="Arial" w:cs="Arial"/>
        </w:rPr>
        <w:t xml:space="preserve"> </w:t>
      </w:r>
      <w:r w:rsidR="00021E01">
        <w:rPr>
          <w:rFonts w:ascii="Arial" w:hAnsi="Arial" w:cs="Arial"/>
        </w:rPr>
        <w:t xml:space="preserve">Another operator mentioned other issues which could </w:t>
      </w:r>
      <w:r w:rsidR="000B58E9">
        <w:rPr>
          <w:rFonts w:ascii="Arial" w:hAnsi="Arial" w:cs="Arial"/>
        </w:rPr>
        <w:t xml:space="preserve">be unintended, negative consequences of </w:t>
      </w:r>
      <w:r w:rsidR="00777C72">
        <w:rPr>
          <w:rFonts w:ascii="Arial" w:hAnsi="Arial" w:cs="Arial"/>
        </w:rPr>
        <w:t xml:space="preserve">applying the proposals to engine boxes. </w:t>
      </w:r>
    </w:p>
    <w:p w14:paraId="5825D187" w14:textId="35C7D45A" w:rsidR="005A3221" w:rsidRDefault="00DB24FD" w:rsidP="00CB5835">
      <w:pPr>
        <w:ind w:left="720"/>
        <w:jc w:val="both"/>
        <w:rPr>
          <w:rFonts w:ascii="Arial" w:hAnsi="Arial" w:cs="Arial"/>
        </w:rPr>
      </w:pPr>
      <w:r>
        <w:rPr>
          <w:rFonts w:ascii="Arial" w:hAnsi="Arial" w:cs="Arial"/>
        </w:rPr>
        <w:t xml:space="preserve">From a feasibility perspective, this measure </w:t>
      </w:r>
      <w:r w:rsidR="00A86858">
        <w:rPr>
          <w:rFonts w:ascii="Arial" w:hAnsi="Arial" w:cs="Arial"/>
        </w:rPr>
        <w:t>resulted in</w:t>
      </w:r>
      <w:r w:rsidR="006E4D90">
        <w:rPr>
          <w:rFonts w:ascii="Arial" w:hAnsi="Arial" w:cs="Arial"/>
        </w:rPr>
        <w:t xml:space="preserve"> considerable</w:t>
      </w:r>
      <w:r w:rsidR="00E808FD">
        <w:rPr>
          <w:rFonts w:ascii="Arial" w:hAnsi="Arial" w:cs="Arial"/>
        </w:rPr>
        <w:t xml:space="preserve"> concern from res</w:t>
      </w:r>
      <w:r w:rsidR="00AF068D">
        <w:rPr>
          <w:rFonts w:ascii="Arial" w:hAnsi="Arial" w:cs="Arial"/>
        </w:rPr>
        <w:t>p</w:t>
      </w:r>
      <w:r w:rsidR="00E808FD">
        <w:rPr>
          <w:rFonts w:ascii="Arial" w:hAnsi="Arial" w:cs="Arial"/>
        </w:rPr>
        <w:t>ondents, second only to damage stability</w:t>
      </w:r>
      <w:r w:rsidR="00AF068D">
        <w:rPr>
          <w:rFonts w:ascii="Arial" w:hAnsi="Arial" w:cs="Arial"/>
        </w:rPr>
        <w:t>.</w:t>
      </w:r>
    </w:p>
    <w:p w14:paraId="04ACCADA" w14:textId="4346C96C" w:rsidR="00631A90" w:rsidRPr="00F23200" w:rsidRDefault="002F622A" w:rsidP="00DC5837">
      <w:pPr>
        <w:ind w:left="720"/>
        <w:jc w:val="both"/>
        <w:rPr>
          <w:rFonts w:ascii="Arial" w:hAnsi="Arial" w:cs="Arial"/>
          <w:u w:val="single"/>
        </w:rPr>
      </w:pPr>
      <w:r>
        <w:rPr>
          <w:rFonts w:ascii="Arial" w:hAnsi="Arial" w:cs="Arial"/>
          <w:u w:val="single"/>
        </w:rPr>
        <w:t xml:space="preserve">g) </w:t>
      </w:r>
      <w:r w:rsidR="00631A90" w:rsidRPr="00F23200">
        <w:rPr>
          <w:rFonts w:ascii="Arial" w:hAnsi="Arial" w:cs="Arial"/>
          <w:u w:val="single"/>
        </w:rPr>
        <w:t>Powered fire pumps</w:t>
      </w:r>
    </w:p>
    <w:p w14:paraId="4EE05D72" w14:textId="0DAA022A" w:rsidR="00580B2E" w:rsidRDefault="000C36D9" w:rsidP="00B501AD">
      <w:pPr>
        <w:ind w:left="720" w:hanging="720"/>
        <w:jc w:val="both"/>
        <w:rPr>
          <w:rFonts w:ascii="Arial" w:hAnsi="Arial" w:cs="Arial"/>
        </w:rPr>
      </w:pPr>
      <w:r>
        <w:rPr>
          <w:rFonts w:ascii="Arial" w:hAnsi="Arial" w:cs="Arial"/>
        </w:rPr>
        <w:tab/>
      </w:r>
      <w:r w:rsidR="00E47DA1">
        <w:rPr>
          <w:rFonts w:ascii="Arial" w:hAnsi="Arial" w:cs="Arial"/>
        </w:rPr>
        <w:t>Currently vessels are permitted to carry hand pumps for fighting fires</w:t>
      </w:r>
      <w:r w:rsidR="00006232">
        <w:rPr>
          <w:rFonts w:ascii="Arial" w:hAnsi="Arial" w:cs="Arial"/>
        </w:rPr>
        <w:t>.</w:t>
      </w:r>
    </w:p>
    <w:p w14:paraId="2169AB48" w14:textId="7E2EDC2C" w:rsidR="00006232" w:rsidRPr="002532FF" w:rsidRDefault="00006232" w:rsidP="00B501AD">
      <w:pPr>
        <w:ind w:left="720" w:hanging="720"/>
        <w:jc w:val="both"/>
        <w:rPr>
          <w:rFonts w:ascii="Arial" w:hAnsi="Arial" w:cs="Arial"/>
          <w:i/>
        </w:rPr>
      </w:pPr>
      <w:r>
        <w:rPr>
          <w:rFonts w:ascii="Arial" w:hAnsi="Arial" w:cs="Arial"/>
        </w:rPr>
        <w:tab/>
      </w:r>
      <w:r w:rsidRPr="002532FF">
        <w:rPr>
          <w:rFonts w:ascii="Arial" w:hAnsi="Arial" w:cs="Arial"/>
          <w:i/>
        </w:rPr>
        <w:t>The proposal was to require fire pumping</w:t>
      </w:r>
      <w:r w:rsidR="00905033" w:rsidRPr="002532FF">
        <w:rPr>
          <w:rFonts w:ascii="Arial" w:hAnsi="Arial" w:cs="Arial"/>
          <w:i/>
        </w:rPr>
        <w:t xml:space="preserve"> capacity</w:t>
      </w:r>
      <w:r w:rsidRPr="002532FF">
        <w:rPr>
          <w:rFonts w:ascii="Arial" w:hAnsi="Arial" w:cs="Arial"/>
          <w:i/>
        </w:rPr>
        <w:t xml:space="preserve"> to be </w:t>
      </w:r>
      <w:r w:rsidR="00905033" w:rsidRPr="002532FF">
        <w:rPr>
          <w:rFonts w:ascii="Arial" w:hAnsi="Arial" w:cs="Arial"/>
          <w:i/>
        </w:rPr>
        <w:t>met with powered pumps.</w:t>
      </w:r>
      <w:r w:rsidR="00A15296" w:rsidRPr="002532FF">
        <w:rPr>
          <w:rFonts w:ascii="Arial" w:hAnsi="Arial" w:cs="Arial"/>
          <w:i/>
        </w:rPr>
        <w:t xml:space="preserve"> However, the proposal contained relaxation for smaller vessels </w:t>
      </w:r>
      <w:r w:rsidR="008B558D" w:rsidRPr="002532FF">
        <w:rPr>
          <w:rFonts w:ascii="Arial" w:hAnsi="Arial" w:cs="Arial"/>
          <w:i/>
        </w:rPr>
        <w:t>where arrangements rendered them unsuitable</w:t>
      </w:r>
      <w:r w:rsidR="00EA4ACE" w:rsidRPr="002532FF">
        <w:rPr>
          <w:rFonts w:ascii="Arial" w:hAnsi="Arial" w:cs="Arial"/>
          <w:i/>
        </w:rPr>
        <w:t xml:space="preserve"> </w:t>
      </w:r>
      <w:r w:rsidR="00B013B3">
        <w:rPr>
          <w:rFonts w:ascii="Arial" w:hAnsi="Arial" w:cs="Arial"/>
          <w:i/>
        </w:rPr>
        <w:t>f</w:t>
      </w:r>
      <w:r w:rsidR="00EA4ACE" w:rsidRPr="002532FF">
        <w:rPr>
          <w:rFonts w:ascii="Arial" w:hAnsi="Arial" w:cs="Arial"/>
          <w:i/>
        </w:rPr>
        <w:t>or fixed powered fire pumps.</w:t>
      </w:r>
    </w:p>
    <w:p w14:paraId="202B12F5" w14:textId="72D715EB" w:rsidR="001431CC" w:rsidRDefault="00DC45FF" w:rsidP="001431CC">
      <w:pPr>
        <w:ind w:left="720"/>
        <w:jc w:val="both"/>
        <w:rPr>
          <w:rFonts w:ascii="Arial" w:hAnsi="Arial" w:cs="Arial"/>
        </w:rPr>
      </w:pPr>
      <w:r>
        <w:rPr>
          <w:rFonts w:ascii="Arial" w:hAnsi="Arial" w:cs="Arial"/>
        </w:rPr>
        <w:t xml:space="preserve">While </w:t>
      </w:r>
      <w:r w:rsidR="009A7DB5">
        <w:rPr>
          <w:rFonts w:ascii="Arial" w:hAnsi="Arial" w:cs="Arial"/>
        </w:rPr>
        <w:t>six</w:t>
      </w:r>
      <w:r>
        <w:rPr>
          <w:rFonts w:ascii="Arial" w:hAnsi="Arial" w:cs="Arial"/>
        </w:rPr>
        <w:t xml:space="preserve"> respondents said they considered this would raise standards</w:t>
      </w:r>
      <w:r w:rsidR="00F974EB">
        <w:rPr>
          <w:rFonts w:ascii="Arial" w:hAnsi="Arial" w:cs="Arial"/>
        </w:rPr>
        <w:t xml:space="preserve"> (</w:t>
      </w:r>
      <w:r w:rsidR="009A7DB5">
        <w:rPr>
          <w:rFonts w:ascii="Arial" w:hAnsi="Arial" w:cs="Arial"/>
        </w:rPr>
        <w:t>two</w:t>
      </w:r>
      <w:r w:rsidR="00F974EB">
        <w:rPr>
          <w:rFonts w:ascii="Arial" w:hAnsi="Arial" w:cs="Arial"/>
        </w:rPr>
        <w:t xml:space="preserve"> said it would not)</w:t>
      </w:r>
      <w:r>
        <w:rPr>
          <w:rFonts w:ascii="Arial" w:hAnsi="Arial" w:cs="Arial"/>
        </w:rPr>
        <w:t xml:space="preserve"> </w:t>
      </w:r>
      <w:r w:rsidR="00571D19">
        <w:rPr>
          <w:rFonts w:ascii="Arial" w:hAnsi="Arial" w:cs="Arial"/>
        </w:rPr>
        <w:t xml:space="preserve">and </w:t>
      </w:r>
      <w:r>
        <w:rPr>
          <w:rFonts w:ascii="Arial" w:hAnsi="Arial" w:cs="Arial"/>
        </w:rPr>
        <w:t>there were concerns about the cost</w:t>
      </w:r>
      <w:r w:rsidR="0CCFAE70" w:rsidRPr="0CCFAE70">
        <w:rPr>
          <w:rFonts w:ascii="Arial" w:hAnsi="Arial" w:cs="Arial"/>
        </w:rPr>
        <w:t>.</w:t>
      </w:r>
      <w:r w:rsidR="00F43085">
        <w:rPr>
          <w:rFonts w:ascii="Arial" w:hAnsi="Arial" w:cs="Arial"/>
        </w:rPr>
        <w:t xml:space="preserve"> </w:t>
      </w:r>
      <w:r w:rsidR="00877FAB">
        <w:rPr>
          <w:rFonts w:ascii="Arial" w:hAnsi="Arial" w:cs="Arial"/>
        </w:rPr>
        <w:t xml:space="preserve">Four respondents suggested that a mix of </w:t>
      </w:r>
      <w:r w:rsidR="006C269F">
        <w:rPr>
          <w:rFonts w:ascii="Arial" w:hAnsi="Arial" w:cs="Arial"/>
        </w:rPr>
        <w:t>powered an</w:t>
      </w:r>
      <w:r w:rsidR="00896F73">
        <w:rPr>
          <w:rFonts w:ascii="Arial" w:hAnsi="Arial" w:cs="Arial"/>
        </w:rPr>
        <w:t>d</w:t>
      </w:r>
      <w:r w:rsidR="006C269F">
        <w:rPr>
          <w:rFonts w:ascii="Arial" w:hAnsi="Arial" w:cs="Arial"/>
        </w:rPr>
        <w:t xml:space="preserve"> hand pumps should be carried in case power was </w:t>
      </w:r>
      <w:r w:rsidR="00EC22DC">
        <w:rPr>
          <w:rFonts w:ascii="Arial" w:hAnsi="Arial" w:cs="Arial"/>
        </w:rPr>
        <w:t>unavailable</w:t>
      </w:r>
      <w:r w:rsidR="00D21988">
        <w:rPr>
          <w:rFonts w:ascii="Arial" w:hAnsi="Arial" w:cs="Arial"/>
        </w:rPr>
        <w:t xml:space="preserve">. </w:t>
      </w:r>
      <w:r w:rsidR="006012DD">
        <w:rPr>
          <w:rFonts w:ascii="Arial" w:hAnsi="Arial" w:cs="Arial"/>
        </w:rPr>
        <w:t xml:space="preserve">It was generally felt that powered pumps, when working, were significantly more effective than hand pumps. </w:t>
      </w:r>
      <w:r w:rsidR="0088256E">
        <w:rPr>
          <w:rFonts w:ascii="Arial" w:hAnsi="Arial" w:cs="Arial"/>
        </w:rPr>
        <w:t>A concern was also raised that diesel pumps, although effective, could be difficult to start in an emergency given they have infrequent use</w:t>
      </w:r>
      <w:r w:rsidR="00B02B4F">
        <w:rPr>
          <w:rFonts w:ascii="Arial" w:hAnsi="Arial" w:cs="Arial"/>
        </w:rPr>
        <w:t>.</w:t>
      </w:r>
      <w:r w:rsidR="00F43085">
        <w:rPr>
          <w:rFonts w:ascii="Arial" w:hAnsi="Arial" w:cs="Arial"/>
        </w:rPr>
        <w:t xml:space="preserve"> </w:t>
      </w:r>
      <w:r w:rsidR="00F160C0">
        <w:rPr>
          <w:rFonts w:ascii="Arial" w:hAnsi="Arial" w:cs="Arial"/>
        </w:rPr>
        <w:t>Caution was also expressed conce</w:t>
      </w:r>
      <w:r w:rsidR="000B3C48">
        <w:rPr>
          <w:rFonts w:ascii="Arial" w:hAnsi="Arial" w:cs="Arial"/>
        </w:rPr>
        <w:t>r</w:t>
      </w:r>
      <w:r w:rsidR="00F160C0">
        <w:rPr>
          <w:rFonts w:ascii="Arial" w:hAnsi="Arial" w:cs="Arial"/>
        </w:rPr>
        <w:t>ning engine powere</w:t>
      </w:r>
      <w:r w:rsidR="000B3C48">
        <w:rPr>
          <w:rFonts w:ascii="Arial" w:hAnsi="Arial" w:cs="Arial"/>
        </w:rPr>
        <w:t>d</w:t>
      </w:r>
      <w:r w:rsidR="00F160C0">
        <w:rPr>
          <w:rFonts w:ascii="Arial" w:hAnsi="Arial" w:cs="Arial"/>
        </w:rPr>
        <w:t xml:space="preserve"> pumps</w:t>
      </w:r>
      <w:r w:rsidR="000B3C48">
        <w:rPr>
          <w:rFonts w:ascii="Arial" w:hAnsi="Arial" w:cs="Arial"/>
        </w:rPr>
        <w:t xml:space="preserve">, as an engine may have to be shut down </w:t>
      </w:r>
      <w:r w:rsidR="0065124B">
        <w:rPr>
          <w:rFonts w:ascii="Arial" w:hAnsi="Arial" w:cs="Arial"/>
        </w:rPr>
        <w:t>in</w:t>
      </w:r>
      <w:r w:rsidR="000B3C48">
        <w:rPr>
          <w:rFonts w:ascii="Arial" w:hAnsi="Arial" w:cs="Arial"/>
        </w:rPr>
        <w:t xml:space="preserve"> the event of fire, </w:t>
      </w:r>
      <w:r w:rsidR="0065124B">
        <w:rPr>
          <w:rFonts w:ascii="Arial" w:hAnsi="Arial" w:cs="Arial"/>
        </w:rPr>
        <w:t>removing vital</w:t>
      </w:r>
      <w:r w:rsidR="000B3C48">
        <w:rPr>
          <w:rFonts w:ascii="Arial" w:hAnsi="Arial" w:cs="Arial"/>
        </w:rPr>
        <w:t xml:space="preserve"> power to the pumps. </w:t>
      </w:r>
      <w:r w:rsidR="00F747EB">
        <w:rPr>
          <w:rFonts w:ascii="Arial" w:hAnsi="Arial" w:cs="Arial"/>
        </w:rPr>
        <w:t>Sev</w:t>
      </w:r>
      <w:r w:rsidR="003330E5">
        <w:rPr>
          <w:rFonts w:ascii="Arial" w:hAnsi="Arial" w:cs="Arial"/>
        </w:rPr>
        <w:t>e</w:t>
      </w:r>
      <w:r w:rsidR="00F747EB">
        <w:rPr>
          <w:rFonts w:ascii="Arial" w:hAnsi="Arial" w:cs="Arial"/>
        </w:rPr>
        <w:t>ral respondents said they would have</w:t>
      </w:r>
      <w:r w:rsidR="003330E5">
        <w:rPr>
          <w:rFonts w:ascii="Arial" w:hAnsi="Arial" w:cs="Arial"/>
        </w:rPr>
        <w:t xml:space="preserve"> </w:t>
      </w:r>
      <w:r w:rsidR="00F747EB">
        <w:rPr>
          <w:rFonts w:ascii="Arial" w:hAnsi="Arial" w:cs="Arial"/>
        </w:rPr>
        <w:t>problems providing a</w:t>
      </w:r>
      <w:r w:rsidR="003330E5">
        <w:rPr>
          <w:rFonts w:ascii="Arial" w:hAnsi="Arial" w:cs="Arial"/>
        </w:rPr>
        <w:t xml:space="preserve"> </w:t>
      </w:r>
      <w:r w:rsidR="00F747EB">
        <w:rPr>
          <w:rFonts w:ascii="Arial" w:hAnsi="Arial" w:cs="Arial"/>
        </w:rPr>
        <w:t>power source for powered pumps</w:t>
      </w:r>
      <w:r w:rsidR="003330E5">
        <w:rPr>
          <w:rFonts w:ascii="Arial" w:hAnsi="Arial" w:cs="Arial"/>
        </w:rPr>
        <w:t>, citing a need to additional batteries/ generators</w:t>
      </w:r>
      <w:r w:rsidR="009A5C54">
        <w:rPr>
          <w:rFonts w:ascii="Arial" w:hAnsi="Arial" w:cs="Arial"/>
        </w:rPr>
        <w:t xml:space="preserve"> in limited space.</w:t>
      </w:r>
      <w:r w:rsidR="003330E5">
        <w:rPr>
          <w:rFonts w:ascii="Arial" w:hAnsi="Arial" w:cs="Arial"/>
        </w:rPr>
        <w:t xml:space="preserve"> </w:t>
      </w:r>
      <w:r w:rsidR="001431CC">
        <w:rPr>
          <w:rFonts w:ascii="Arial" w:hAnsi="Arial" w:cs="Arial"/>
        </w:rPr>
        <w:t>It was felt to be extremely important that the government did not insist on Marine Equipment Directive (MED) approved equipment to meet this need.</w:t>
      </w:r>
    </w:p>
    <w:p w14:paraId="6ABAA2C0" w14:textId="6AC303D5" w:rsidR="00390A70" w:rsidRPr="00047C73" w:rsidRDefault="00390A70" w:rsidP="001431CC">
      <w:pPr>
        <w:ind w:left="720"/>
        <w:jc w:val="both"/>
        <w:rPr>
          <w:rFonts w:ascii="Arial" w:hAnsi="Arial" w:cs="Arial"/>
          <w:u w:val="single"/>
        </w:rPr>
      </w:pPr>
      <w:r w:rsidRPr="00047C73">
        <w:rPr>
          <w:rFonts w:ascii="Arial" w:hAnsi="Arial" w:cs="Arial"/>
          <w:u w:val="single"/>
        </w:rPr>
        <w:t xml:space="preserve">h) Powered Bilge </w:t>
      </w:r>
      <w:r w:rsidR="00B311DE" w:rsidRPr="00047C73">
        <w:rPr>
          <w:rFonts w:ascii="Arial" w:hAnsi="Arial" w:cs="Arial"/>
          <w:u w:val="single"/>
        </w:rPr>
        <w:t>pumps</w:t>
      </w:r>
    </w:p>
    <w:p w14:paraId="5677019B" w14:textId="149A61B3" w:rsidR="00B311DE" w:rsidRDefault="00B54B3B" w:rsidP="001431CC">
      <w:pPr>
        <w:ind w:left="720"/>
        <w:jc w:val="both"/>
        <w:rPr>
          <w:rFonts w:ascii="Arial" w:hAnsi="Arial" w:cs="Arial"/>
        </w:rPr>
      </w:pPr>
      <w:r>
        <w:rPr>
          <w:rFonts w:ascii="Arial" w:hAnsi="Arial" w:cs="Arial"/>
        </w:rPr>
        <w:t xml:space="preserve">Currently vessels are permitted to carry hand pumps for pumping bilges.  </w:t>
      </w:r>
    </w:p>
    <w:p w14:paraId="01A2BE7D" w14:textId="2D84E302" w:rsidR="003F3017" w:rsidRPr="006B7D38" w:rsidRDefault="003F3017" w:rsidP="001431CC">
      <w:pPr>
        <w:ind w:left="720"/>
        <w:jc w:val="both"/>
        <w:rPr>
          <w:rFonts w:ascii="Arial" w:hAnsi="Arial" w:cs="Arial"/>
          <w:i/>
        </w:rPr>
      </w:pPr>
      <w:r w:rsidRPr="006B7D38">
        <w:rPr>
          <w:rFonts w:ascii="Arial" w:hAnsi="Arial" w:cs="Arial"/>
          <w:i/>
        </w:rPr>
        <w:t xml:space="preserve">The proposal was to require bilge pumping capacity </w:t>
      </w:r>
      <w:r w:rsidR="00FA2475" w:rsidRPr="006B7D38">
        <w:rPr>
          <w:rFonts w:ascii="Arial" w:hAnsi="Arial" w:cs="Arial"/>
          <w:i/>
        </w:rPr>
        <w:t xml:space="preserve">to be met with powered pumps. However, the proposal contained relaxation for smaller vessel where arrangements </w:t>
      </w:r>
      <w:r w:rsidR="006B7D38" w:rsidRPr="006B7D38">
        <w:rPr>
          <w:rFonts w:ascii="Arial" w:hAnsi="Arial" w:cs="Arial"/>
          <w:i/>
        </w:rPr>
        <w:t>rendered them unsuitable for fixed powered bilge pumps.</w:t>
      </w:r>
    </w:p>
    <w:p w14:paraId="739ADD24" w14:textId="40186B29" w:rsidR="00F77D75" w:rsidRDefault="00602A57" w:rsidP="00F77D75">
      <w:pPr>
        <w:ind w:left="720"/>
        <w:jc w:val="both"/>
        <w:rPr>
          <w:rFonts w:ascii="Arial" w:hAnsi="Arial" w:cs="Arial"/>
        </w:rPr>
      </w:pPr>
      <w:r>
        <w:rPr>
          <w:rFonts w:ascii="Arial" w:hAnsi="Arial" w:cs="Arial"/>
        </w:rPr>
        <w:t xml:space="preserve">Five respondents </w:t>
      </w:r>
      <w:r w:rsidR="00612941">
        <w:rPr>
          <w:rFonts w:ascii="Arial" w:hAnsi="Arial" w:cs="Arial"/>
        </w:rPr>
        <w:t xml:space="preserve">supported the use of powered </w:t>
      </w:r>
      <w:r w:rsidR="00E470E1">
        <w:rPr>
          <w:rFonts w:ascii="Arial" w:hAnsi="Arial" w:cs="Arial"/>
        </w:rPr>
        <w:t xml:space="preserve">bilge </w:t>
      </w:r>
      <w:r w:rsidR="00612941">
        <w:rPr>
          <w:rFonts w:ascii="Arial" w:hAnsi="Arial" w:cs="Arial"/>
        </w:rPr>
        <w:t>pumps</w:t>
      </w:r>
      <w:r w:rsidR="00E470E1">
        <w:rPr>
          <w:rFonts w:ascii="Arial" w:hAnsi="Arial" w:cs="Arial"/>
        </w:rPr>
        <w:t xml:space="preserve">, one </w:t>
      </w:r>
      <w:r w:rsidR="001C7188">
        <w:rPr>
          <w:rFonts w:ascii="Arial" w:hAnsi="Arial" w:cs="Arial"/>
        </w:rPr>
        <w:t xml:space="preserve">felt this would </w:t>
      </w:r>
      <w:r w:rsidR="00E470E1">
        <w:rPr>
          <w:rFonts w:ascii="Arial" w:hAnsi="Arial" w:cs="Arial"/>
        </w:rPr>
        <w:t>not</w:t>
      </w:r>
      <w:r w:rsidR="001C7188">
        <w:rPr>
          <w:rFonts w:ascii="Arial" w:hAnsi="Arial" w:cs="Arial"/>
        </w:rPr>
        <w:t xml:space="preserve"> raise safety standards</w:t>
      </w:r>
      <w:r w:rsidR="00571D19">
        <w:rPr>
          <w:rFonts w:ascii="Arial" w:hAnsi="Arial" w:cs="Arial"/>
        </w:rPr>
        <w:t>, and there was concern about costs</w:t>
      </w:r>
      <w:r w:rsidR="00E470E1">
        <w:rPr>
          <w:rFonts w:ascii="Arial" w:hAnsi="Arial" w:cs="Arial"/>
        </w:rPr>
        <w:t xml:space="preserve">. </w:t>
      </w:r>
      <w:r w:rsidR="001C7188">
        <w:rPr>
          <w:rFonts w:ascii="Arial" w:hAnsi="Arial" w:cs="Arial"/>
        </w:rPr>
        <w:t>Four respondents suggested that a mix of powered an</w:t>
      </w:r>
      <w:r w:rsidR="007B44FB">
        <w:rPr>
          <w:rFonts w:ascii="Arial" w:hAnsi="Arial" w:cs="Arial"/>
        </w:rPr>
        <w:t>d</w:t>
      </w:r>
      <w:r w:rsidR="001C7188">
        <w:rPr>
          <w:rFonts w:ascii="Arial" w:hAnsi="Arial" w:cs="Arial"/>
        </w:rPr>
        <w:t xml:space="preserve"> hand pumps should be carried in case power was </w:t>
      </w:r>
      <w:r w:rsidR="00EC22DC">
        <w:rPr>
          <w:rFonts w:ascii="Arial" w:hAnsi="Arial" w:cs="Arial"/>
        </w:rPr>
        <w:t>unavailable</w:t>
      </w:r>
      <w:r w:rsidR="001C7188">
        <w:rPr>
          <w:rFonts w:ascii="Arial" w:hAnsi="Arial" w:cs="Arial"/>
        </w:rPr>
        <w:t xml:space="preserve">. It was generally felt that powered pumps, when working, were significantly more effective than hand pumps. </w:t>
      </w:r>
      <w:r w:rsidR="00B02B4F">
        <w:rPr>
          <w:rFonts w:ascii="Arial" w:hAnsi="Arial" w:cs="Arial"/>
        </w:rPr>
        <w:t xml:space="preserve">A concern was also raised that diesel pumps, although effective, could be difficult to start in an emergency given they have infrequent use. </w:t>
      </w:r>
      <w:r w:rsidR="0065124B">
        <w:rPr>
          <w:rFonts w:ascii="Arial" w:hAnsi="Arial" w:cs="Arial"/>
        </w:rPr>
        <w:t>Caution was also expressed concerning engine powered pumps, as an engine may have to be shut down in the event of fire, removing vital power to the pumps.</w:t>
      </w:r>
      <w:r w:rsidR="009A5C54">
        <w:rPr>
          <w:rFonts w:ascii="Arial" w:hAnsi="Arial" w:cs="Arial"/>
        </w:rPr>
        <w:t xml:space="preserve"> Several respondents said they would have problems providing a power source for powered pumps, citing a need to additional batteries/ generators in limited space.</w:t>
      </w:r>
      <w:r w:rsidR="0065124B">
        <w:rPr>
          <w:rFonts w:ascii="Arial" w:hAnsi="Arial" w:cs="Arial"/>
        </w:rPr>
        <w:t xml:space="preserve"> </w:t>
      </w:r>
      <w:r w:rsidR="00F77D75">
        <w:rPr>
          <w:rFonts w:ascii="Arial" w:hAnsi="Arial" w:cs="Arial"/>
        </w:rPr>
        <w:t>It was felt to be extremely important that the government did not insist on Marine Equipment Directive (MED) approved equipment to meet this need.</w:t>
      </w:r>
    </w:p>
    <w:p w14:paraId="5AAA5C36" w14:textId="12792EE8" w:rsidR="00580B2E" w:rsidRPr="00F23200" w:rsidRDefault="00B311DE" w:rsidP="00DC5837">
      <w:pPr>
        <w:ind w:left="720"/>
        <w:jc w:val="both"/>
        <w:rPr>
          <w:rFonts w:ascii="Arial" w:hAnsi="Arial" w:cs="Arial"/>
          <w:u w:val="single"/>
        </w:rPr>
      </w:pPr>
      <w:proofErr w:type="spellStart"/>
      <w:r>
        <w:rPr>
          <w:rFonts w:ascii="Arial" w:hAnsi="Arial" w:cs="Arial"/>
          <w:u w:val="single"/>
        </w:rPr>
        <w:t>i</w:t>
      </w:r>
      <w:proofErr w:type="spellEnd"/>
      <w:r w:rsidR="002F622A">
        <w:rPr>
          <w:rFonts w:ascii="Arial" w:hAnsi="Arial" w:cs="Arial"/>
          <w:u w:val="single"/>
        </w:rPr>
        <w:t xml:space="preserve">) </w:t>
      </w:r>
      <w:r w:rsidR="00DC1EEC" w:rsidRPr="00F23200">
        <w:rPr>
          <w:rFonts w:ascii="Arial" w:hAnsi="Arial" w:cs="Arial"/>
          <w:u w:val="single"/>
        </w:rPr>
        <w:t xml:space="preserve">Bilge </w:t>
      </w:r>
      <w:r w:rsidR="00C8183B">
        <w:rPr>
          <w:rFonts w:ascii="Arial" w:hAnsi="Arial" w:cs="Arial"/>
          <w:u w:val="single"/>
        </w:rPr>
        <w:t>alarms</w:t>
      </w:r>
    </w:p>
    <w:p w14:paraId="30EBFE81" w14:textId="7436942C" w:rsidR="00DC1EEC" w:rsidRDefault="00C8183B" w:rsidP="00B501AD">
      <w:pPr>
        <w:ind w:left="720" w:hanging="720"/>
        <w:jc w:val="both"/>
        <w:rPr>
          <w:rFonts w:ascii="Arial" w:hAnsi="Arial" w:cs="Arial"/>
        </w:rPr>
      </w:pPr>
      <w:r>
        <w:rPr>
          <w:rFonts w:ascii="Arial" w:hAnsi="Arial" w:cs="Arial"/>
        </w:rPr>
        <w:tab/>
        <w:t xml:space="preserve">Currently </w:t>
      </w:r>
      <w:r w:rsidR="00090C51">
        <w:rPr>
          <w:rFonts w:ascii="Arial" w:hAnsi="Arial" w:cs="Arial"/>
        </w:rPr>
        <w:t xml:space="preserve">no requirement exists to fit bilge alarms. </w:t>
      </w:r>
    </w:p>
    <w:p w14:paraId="6CDF4D0C" w14:textId="5D906B4E" w:rsidR="00090C51" w:rsidRPr="002532FF" w:rsidRDefault="00090C51" w:rsidP="00B501AD">
      <w:pPr>
        <w:ind w:left="720" w:hanging="720"/>
        <w:jc w:val="both"/>
        <w:rPr>
          <w:rFonts w:ascii="Arial" w:hAnsi="Arial" w:cs="Arial"/>
          <w:i/>
        </w:rPr>
      </w:pPr>
      <w:r>
        <w:rPr>
          <w:rFonts w:ascii="Arial" w:hAnsi="Arial" w:cs="Arial"/>
        </w:rPr>
        <w:tab/>
      </w:r>
      <w:r w:rsidRPr="002532FF">
        <w:rPr>
          <w:rFonts w:ascii="Arial" w:hAnsi="Arial" w:cs="Arial"/>
          <w:i/>
        </w:rPr>
        <w:t xml:space="preserve">The proposal was to require </w:t>
      </w:r>
      <w:r w:rsidR="001F782F" w:rsidRPr="002532FF">
        <w:rPr>
          <w:rFonts w:ascii="Arial" w:hAnsi="Arial" w:cs="Arial"/>
          <w:i/>
        </w:rPr>
        <w:t>bilge alarms to be fitted in all compartme</w:t>
      </w:r>
      <w:r w:rsidR="008926DC" w:rsidRPr="002532FF">
        <w:rPr>
          <w:rFonts w:ascii="Arial" w:hAnsi="Arial" w:cs="Arial"/>
          <w:i/>
        </w:rPr>
        <w:t>n</w:t>
      </w:r>
      <w:r w:rsidR="001F782F" w:rsidRPr="002532FF">
        <w:rPr>
          <w:rFonts w:ascii="Arial" w:hAnsi="Arial" w:cs="Arial"/>
          <w:i/>
        </w:rPr>
        <w:t xml:space="preserve">ts containing machinery and </w:t>
      </w:r>
      <w:r w:rsidR="008926DC" w:rsidRPr="002532FF">
        <w:rPr>
          <w:rFonts w:ascii="Arial" w:hAnsi="Arial" w:cs="Arial"/>
          <w:i/>
        </w:rPr>
        <w:t>in any other compartment where bilge water can accumulate.</w:t>
      </w:r>
    </w:p>
    <w:p w14:paraId="349AF6B6" w14:textId="1737461D" w:rsidR="00237CEE" w:rsidRDefault="00F91801" w:rsidP="00237CEE">
      <w:pPr>
        <w:ind w:left="720"/>
        <w:jc w:val="both"/>
        <w:rPr>
          <w:rFonts w:ascii="Arial" w:hAnsi="Arial" w:cs="Arial"/>
        </w:rPr>
      </w:pPr>
      <w:r>
        <w:rPr>
          <w:rFonts w:ascii="Arial" w:hAnsi="Arial" w:cs="Arial"/>
        </w:rPr>
        <w:t xml:space="preserve">All </w:t>
      </w:r>
      <w:r w:rsidR="00B71E3E">
        <w:rPr>
          <w:rFonts w:ascii="Arial" w:hAnsi="Arial" w:cs="Arial"/>
        </w:rPr>
        <w:t>four</w:t>
      </w:r>
      <w:r>
        <w:rPr>
          <w:rFonts w:ascii="Arial" w:hAnsi="Arial" w:cs="Arial"/>
        </w:rPr>
        <w:t xml:space="preserve"> respondents who expressed a view considered </w:t>
      </w:r>
      <w:r w:rsidR="000C573B">
        <w:rPr>
          <w:rFonts w:ascii="Arial" w:hAnsi="Arial" w:cs="Arial"/>
        </w:rPr>
        <w:t xml:space="preserve">that </w:t>
      </w:r>
      <w:r>
        <w:rPr>
          <w:rFonts w:ascii="Arial" w:hAnsi="Arial" w:cs="Arial"/>
        </w:rPr>
        <w:t>these proposals would enha</w:t>
      </w:r>
      <w:r w:rsidR="000C573B">
        <w:rPr>
          <w:rFonts w:ascii="Arial" w:hAnsi="Arial" w:cs="Arial"/>
        </w:rPr>
        <w:t>n</w:t>
      </w:r>
      <w:r>
        <w:rPr>
          <w:rFonts w:ascii="Arial" w:hAnsi="Arial" w:cs="Arial"/>
        </w:rPr>
        <w:t>ce safety.</w:t>
      </w:r>
      <w:r w:rsidR="00173BA1">
        <w:rPr>
          <w:rFonts w:ascii="Arial" w:hAnsi="Arial" w:cs="Arial"/>
        </w:rPr>
        <w:t xml:space="preserve"> </w:t>
      </w:r>
      <w:r w:rsidR="00C946B8">
        <w:rPr>
          <w:rFonts w:ascii="Arial" w:hAnsi="Arial" w:cs="Arial"/>
        </w:rPr>
        <w:t xml:space="preserve">There were </w:t>
      </w:r>
      <w:r w:rsidR="00B71E3E">
        <w:rPr>
          <w:rFonts w:ascii="Arial" w:hAnsi="Arial" w:cs="Arial"/>
        </w:rPr>
        <w:t>eight</w:t>
      </w:r>
      <w:r w:rsidR="00C946B8">
        <w:rPr>
          <w:rFonts w:ascii="Arial" w:hAnsi="Arial" w:cs="Arial"/>
        </w:rPr>
        <w:t xml:space="preserve"> comments which supported the proposals and </w:t>
      </w:r>
      <w:r w:rsidR="00B71E3E">
        <w:rPr>
          <w:rFonts w:ascii="Arial" w:hAnsi="Arial" w:cs="Arial"/>
        </w:rPr>
        <w:t>two</w:t>
      </w:r>
      <w:r w:rsidR="0091568A">
        <w:rPr>
          <w:rFonts w:ascii="Arial" w:hAnsi="Arial" w:cs="Arial"/>
        </w:rPr>
        <w:t xml:space="preserve"> which did not, with the remainder not specifically expressing a view either way. </w:t>
      </w:r>
      <w:r w:rsidR="00173BA1">
        <w:rPr>
          <w:rFonts w:ascii="Arial" w:hAnsi="Arial" w:cs="Arial"/>
        </w:rPr>
        <w:t>No major concern</w:t>
      </w:r>
      <w:r w:rsidR="00B00DEB">
        <w:rPr>
          <w:rFonts w:ascii="Arial" w:hAnsi="Arial" w:cs="Arial"/>
        </w:rPr>
        <w:t>s</w:t>
      </w:r>
      <w:r w:rsidR="00173BA1">
        <w:rPr>
          <w:rFonts w:ascii="Arial" w:hAnsi="Arial" w:cs="Arial"/>
        </w:rPr>
        <w:t xml:space="preserve"> were expressed on cost grounds</w:t>
      </w:r>
      <w:r w:rsidR="00237CEE">
        <w:rPr>
          <w:rFonts w:ascii="Arial" w:hAnsi="Arial" w:cs="Arial"/>
        </w:rPr>
        <w:t xml:space="preserve">, with the caveat that the view was expressed that </w:t>
      </w:r>
      <w:r w:rsidR="00A73986">
        <w:rPr>
          <w:rFonts w:ascii="Arial" w:hAnsi="Arial" w:cs="Arial"/>
        </w:rPr>
        <w:t>it was</w:t>
      </w:r>
      <w:r w:rsidR="00237CEE">
        <w:rPr>
          <w:rFonts w:ascii="Arial" w:hAnsi="Arial" w:cs="Arial"/>
        </w:rPr>
        <w:t xml:space="preserve"> important that the government did not insist on Marine Equipment Directive (MED) approved equipment to meet this need.</w:t>
      </w:r>
    </w:p>
    <w:p w14:paraId="5F3594D3" w14:textId="596359BD" w:rsidR="00DC1EEC" w:rsidRPr="002F622A" w:rsidRDefault="00B311DE" w:rsidP="002F622A">
      <w:pPr>
        <w:ind w:left="720"/>
        <w:jc w:val="both"/>
        <w:rPr>
          <w:rFonts w:ascii="Arial" w:hAnsi="Arial" w:cs="Arial"/>
          <w:u w:val="single"/>
        </w:rPr>
      </w:pPr>
      <w:r>
        <w:rPr>
          <w:rFonts w:ascii="Arial" w:hAnsi="Arial" w:cs="Arial"/>
          <w:u w:val="single"/>
        </w:rPr>
        <w:t>j</w:t>
      </w:r>
      <w:r w:rsidR="002F622A">
        <w:rPr>
          <w:rFonts w:ascii="Arial" w:hAnsi="Arial" w:cs="Arial"/>
          <w:u w:val="single"/>
        </w:rPr>
        <w:t xml:space="preserve">) </w:t>
      </w:r>
      <w:r w:rsidR="00F23200" w:rsidRPr="002F622A">
        <w:rPr>
          <w:rFonts w:ascii="Arial" w:hAnsi="Arial" w:cs="Arial"/>
          <w:u w:val="single"/>
        </w:rPr>
        <w:t>Damage stability</w:t>
      </w:r>
    </w:p>
    <w:p w14:paraId="470D6E45" w14:textId="2882EA3D" w:rsidR="00F23200" w:rsidRDefault="004401D2" w:rsidP="00B501AD">
      <w:pPr>
        <w:ind w:left="720" w:hanging="720"/>
        <w:jc w:val="both"/>
        <w:rPr>
          <w:rFonts w:ascii="Arial" w:hAnsi="Arial" w:cs="Arial"/>
        </w:rPr>
      </w:pPr>
      <w:r>
        <w:rPr>
          <w:rFonts w:ascii="Arial" w:hAnsi="Arial" w:cs="Arial"/>
        </w:rPr>
        <w:tab/>
        <w:t>Currently many vessels have no provision for post-damage surviva</w:t>
      </w:r>
      <w:r w:rsidR="00A55CC7">
        <w:rPr>
          <w:rFonts w:ascii="Arial" w:hAnsi="Arial" w:cs="Arial"/>
        </w:rPr>
        <w:t>bility.</w:t>
      </w:r>
    </w:p>
    <w:p w14:paraId="4160FD87" w14:textId="2DCCF189" w:rsidR="005E3A3E" w:rsidRPr="002532FF" w:rsidRDefault="005E3A3E" w:rsidP="00B501AD">
      <w:pPr>
        <w:ind w:left="720" w:hanging="720"/>
        <w:jc w:val="both"/>
        <w:rPr>
          <w:rFonts w:ascii="Arial" w:hAnsi="Arial" w:cs="Arial"/>
          <w:i/>
        </w:rPr>
      </w:pPr>
      <w:r>
        <w:rPr>
          <w:rFonts w:ascii="Arial" w:hAnsi="Arial" w:cs="Arial"/>
        </w:rPr>
        <w:tab/>
      </w:r>
      <w:r w:rsidRPr="002532FF">
        <w:rPr>
          <w:rFonts w:ascii="Arial" w:hAnsi="Arial" w:cs="Arial"/>
          <w:i/>
        </w:rPr>
        <w:t>The proposal</w:t>
      </w:r>
      <w:r w:rsidR="00D610FB" w:rsidRPr="002532FF">
        <w:rPr>
          <w:rFonts w:ascii="Arial" w:hAnsi="Arial" w:cs="Arial"/>
          <w:i/>
        </w:rPr>
        <w:t>s</w:t>
      </w:r>
      <w:r w:rsidRPr="002532FF">
        <w:rPr>
          <w:rFonts w:ascii="Arial" w:hAnsi="Arial" w:cs="Arial"/>
          <w:i/>
        </w:rPr>
        <w:t xml:space="preserve"> require</w:t>
      </w:r>
      <w:r w:rsidR="00D610FB" w:rsidRPr="002532FF">
        <w:rPr>
          <w:rFonts w:ascii="Arial" w:hAnsi="Arial" w:cs="Arial"/>
          <w:i/>
        </w:rPr>
        <w:t>d</w:t>
      </w:r>
      <w:r w:rsidRPr="002532FF">
        <w:rPr>
          <w:rFonts w:ascii="Arial" w:hAnsi="Arial" w:cs="Arial"/>
          <w:i/>
        </w:rPr>
        <w:t xml:space="preserve"> </w:t>
      </w:r>
      <w:r w:rsidR="00E74ED7" w:rsidRPr="002532FF">
        <w:rPr>
          <w:rFonts w:ascii="Arial" w:hAnsi="Arial" w:cs="Arial"/>
          <w:i/>
        </w:rPr>
        <w:t>all vessel operating on Category C and D waters</w:t>
      </w:r>
      <w:r w:rsidR="001B39C9" w:rsidRPr="002532FF">
        <w:rPr>
          <w:rFonts w:ascii="Arial" w:hAnsi="Arial" w:cs="Arial"/>
          <w:i/>
        </w:rPr>
        <w:t xml:space="preserve"> </w:t>
      </w:r>
      <w:r w:rsidR="00664391" w:rsidRPr="002532FF">
        <w:rPr>
          <w:rFonts w:ascii="Arial" w:hAnsi="Arial" w:cs="Arial"/>
          <w:i/>
        </w:rPr>
        <w:t xml:space="preserve">and at sea to meet </w:t>
      </w:r>
      <w:r w:rsidR="009E1CD2" w:rsidRPr="002532FF">
        <w:rPr>
          <w:rFonts w:ascii="Arial" w:hAnsi="Arial" w:cs="Arial"/>
          <w:i/>
        </w:rPr>
        <w:t xml:space="preserve">either the </w:t>
      </w:r>
      <w:r w:rsidR="00664391" w:rsidRPr="002532FF">
        <w:rPr>
          <w:rFonts w:ascii="Arial" w:hAnsi="Arial" w:cs="Arial"/>
          <w:i/>
        </w:rPr>
        <w:t xml:space="preserve">one compartment survivability </w:t>
      </w:r>
      <w:r w:rsidR="00517E12" w:rsidRPr="002532FF">
        <w:rPr>
          <w:rFonts w:ascii="Arial" w:hAnsi="Arial" w:cs="Arial"/>
          <w:i/>
        </w:rPr>
        <w:t xml:space="preserve">standard or achieve compliance with the buoyancy test standard </w:t>
      </w:r>
      <w:r w:rsidR="00F60D74" w:rsidRPr="002532FF">
        <w:rPr>
          <w:rFonts w:ascii="Arial" w:hAnsi="Arial" w:cs="Arial"/>
          <w:i/>
        </w:rPr>
        <w:t>through added buoyancy.</w:t>
      </w:r>
    </w:p>
    <w:p w14:paraId="289A1910" w14:textId="5FFACFBF" w:rsidR="00D610FB" w:rsidRPr="002532FF" w:rsidRDefault="00D610FB" w:rsidP="00B501AD">
      <w:pPr>
        <w:ind w:left="720" w:hanging="720"/>
        <w:jc w:val="both"/>
        <w:rPr>
          <w:rFonts w:ascii="Arial" w:hAnsi="Arial" w:cs="Arial"/>
          <w:i/>
        </w:rPr>
      </w:pPr>
      <w:r w:rsidRPr="002532FF">
        <w:rPr>
          <w:rFonts w:ascii="Arial" w:hAnsi="Arial" w:cs="Arial"/>
          <w:i/>
        </w:rPr>
        <w:tab/>
        <w:t xml:space="preserve">The proposals permitted </w:t>
      </w:r>
      <w:r w:rsidR="006C30BE" w:rsidRPr="002532FF">
        <w:rPr>
          <w:rFonts w:ascii="Arial" w:hAnsi="Arial" w:cs="Arial"/>
          <w:i/>
        </w:rPr>
        <w:t xml:space="preserve">vessels on </w:t>
      </w:r>
      <w:r w:rsidR="00A846D2">
        <w:rPr>
          <w:rFonts w:ascii="Arial" w:hAnsi="Arial" w:cs="Arial"/>
          <w:i/>
        </w:rPr>
        <w:t xml:space="preserve">non-tidal </w:t>
      </w:r>
      <w:r w:rsidR="006C30BE" w:rsidRPr="002532FF">
        <w:rPr>
          <w:rFonts w:ascii="Arial" w:hAnsi="Arial" w:cs="Arial"/>
          <w:i/>
        </w:rPr>
        <w:t xml:space="preserve">Category C waters to continue to operate </w:t>
      </w:r>
      <w:r w:rsidR="001969C0" w:rsidRPr="002532FF">
        <w:rPr>
          <w:rFonts w:ascii="Arial" w:hAnsi="Arial" w:cs="Arial"/>
          <w:i/>
        </w:rPr>
        <w:t xml:space="preserve">with their existing requirements </w:t>
      </w:r>
      <w:r w:rsidR="00604EE9" w:rsidRPr="002532FF">
        <w:rPr>
          <w:rFonts w:ascii="Arial" w:hAnsi="Arial" w:cs="Arial"/>
          <w:i/>
        </w:rPr>
        <w:t>subject to a risk assessment carried out to an agreed standard and covering an agreed set of minimum considerations.</w:t>
      </w:r>
    </w:p>
    <w:p w14:paraId="29EF969D" w14:textId="7204EE03" w:rsidR="001C1982" w:rsidRDefault="001C1982" w:rsidP="00B501AD">
      <w:pPr>
        <w:ind w:left="720" w:hanging="720"/>
        <w:jc w:val="both"/>
        <w:rPr>
          <w:rFonts w:ascii="Arial" w:hAnsi="Arial" w:cs="Arial"/>
        </w:rPr>
      </w:pPr>
      <w:r>
        <w:rPr>
          <w:rFonts w:ascii="Arial" w:hAnsi="Arial" w:cs="Arial"/>
        </w:rPr>
        <w:tab/>
      </w:r>
      <w:r w:rsidR="000C5903">
        <w:rPr>
          <w:rFonts w:ascii="Arial" w:hAnsi="Arial" w:cs="Arial"/>
        </w:rPr>
        <w:t>This proposal elic</w:t>
      </w:r>
      <w:r w:rsidR="00C31756">
        <w:rPr>
          <w:rFonts w:ascii="Arial" w:hAnsi="Arial" w:cs="Arial"/>
        </w:rPr>
        <w:t>i</w:t>
      </w:r>
      <w:r w:rsidR="000C5903">
        <w:rPr>
          <w:rFonts w:ascii="Arial" w:hAnsi="Arial" w:cs="Arial"/>
        </w:rPr>
        <w:t>ted the strongest response</w:t>
      </w:r>
      <w:r w:rsidR="00C31756">
        <w:rPr>
          <w:rFonts w:ascii="Arial" w:hAnsi="Arial" w:cs="Arial"/>
        </w:rPr>
        <w:t>. While no respondent specifically said they thought it would improve safety standards</w:t>
      </w:r>
      <w:r w:rsidR="0097184A">
        <w:rPr>
          <w:rFonts w:ascii="Arial" w:hAnsi="Arial" w:cs="Arial"/>
        </w:rPr>
        <w:t xml:space="preserve">, only </w:t>
      </w:r>
      <w:r w:rsidR="00175EC3">
        <w:rPr>
          <w:rFonts w:ascii="Arial" w:hAnsi="Arial" w:cs="Arial"/>
        </w:rPr>
        <w:t>two</w:t>
      </w:r>
      <w:r w:rsidR="0097184A">
        <w:rPr>
          <w:rFonts w:ascii="Arial" w:hAnsi="Arial" w:cs="Arial"/>
        </w:rPr>
        <w:t xml:space="preserve"> thought it would not</w:t>
      </w:r>
      <w:r w:rsidR="00E82759">
        <w:rPr>
          <w:rFonts w:ascii="Arial" w:hAnsi="Arial" w:cs="Arial"/>
        </w:rPr>
        <w:t xml:space="preserve">, and </w:t>
      </w:r>
      <w:r w:rsidR="00175EC3">
        <w:rPr>
          <w:rFonts w:ascii="Arial" w:hAnsi="Arial" w:cs="Arial"/>
        </w:rPr>
        <w:t>two</w:t>
      </w:r>
      <w:r w:rsidR="00E82759">
        <w:rPr>
          <w:rFonts w:ascii="Arial" w:hAnsi="Arial" w:cs="Arial"/>
        </w:rPr>
        <w:t xml:space="preserve"> respondents reported that their vessel(s) were already compliant</w:t>
      </w:r>
      <w:r w:rsidR="0097184A">
        <w:rPr>
          <w:rFonts w:ascii="Arial" w:hAnsi="Arial" w:cs="Arial"/>
        </w:rPr>
        <w:t xml:space="preserve">. </w:t>
      </w:r>
      <w:r w:rsidR="00641429">
        <w:rPr>
          <w:rFonts w:ascii="Arial" w:hAnsi="Arial" w:cs="Arial"/>
        </w:rPr>
        <w:t>Seventeen respondents considered it would give rise to prohibitive costs</w:t>
      </w:r>
      <w:r w:rsidR="0011744E">
        <w:rPr>
          <w:rFonts w:ascii="Arial" w:hAnsi="Arial" w:cs="Arial"/>
        </w:rPr>
        <w:t>, 14 saying it would be impossible to achieve on</w:t>
      </w:r>
      <w:r w:rsidR="004C6FE5">
        <w:rPr>
          <w:rFonts w:ascii="Arial" w:hAnsi="Arial" w:cs="Arial"/>
        </w:rPr>
        <w:t>board</w:t>
      </w:r>
      <w:r w:rsidR="0011744E">
        <w:rPr>
          <w:rFonts w:ascii="Arial" w:hAnsi="Arial" w:cs="Arial"/>
        </w:rPr>
        <w:t xml:space="preserve"> some or </w:t>
      </w:r>
      <w:proofErr w:type="gramStart"/>
      <w:r w:rsidR="0011744E">
        <w:rPr>
          <w:rFonts w:ascii="Arial" w:hAnsi="Arial" w:cs="Arial"/>
        </w:rPr>
        <w:t>all of</w:t>
      </w:r>
      <w:proofErr w:type="gramEnd"/>
      <w:r w:rsidR="0011744E">
        <w:rPr>
          <w:rFonts w:ascii="Arial" w:hAnsi="Arial" w:cs="Arial"/>
        </w:rPr>
        <w:t xml:space="preserve"> their vessels.</w:t>
      </w:r>
      <w:r w:rsidR="000C5903">
        <w:rPr>
          <w:rFonts w:ascii="Arial" w:hAnsi="Arial" w:cs="Arial"/>
        </w:rPr>
        <w:t xml:space="preserve"> </w:t>
      </w:r>
      <w:r w:rsidR="00A16797">
        <w:rPr>
          <w:rFonts w:ascii="Arial" w:hAnsi="Arial" w:cs="Arial"/>
        </w:rPr>
        <w:t xml:space="preserve">Vessel obsolescence was identified for </w:t>
      </w:r>
      <w:r w:rsidR="007853F7">
        <w:rPr>
          <w:rFonts w:ascii="Arial" w:hAnsi="Arial" w:cs="Arial"/>
        </w:rPr>
        <w:t>22</w:t>
      </w:r>
      <w:r w:rsidR="0042296F">
        <w:rPr>
          <w:rFonts w:ascii="Arial" w:hAnsi="Arial" w:cs="Arial"/>
        </w:rPr>
        <w:t xml:space="preserve"> vessels</w:t>
      </w:r>
      <w:r w:rsidR="007853F7">
        <w:rPr>
          <w:rFonts w:ascii="Arial" w:hAnsi="Arial" w:cs="Arial"/>
        </w:rPr>
        <w:t xml:space="preserve">, and </w:t>
      </w:r>
      <w:r w:rsidR="004A53C4">
        <w:rPr>
          <w:rFonts w:ascii="Arial" w:hAnsi="Arial" w:cs="Arial"/>
        </w:rPr>
        <w:t>an unknown number of other vessels’</w:t>
      </w:r>
      <w:r w:rsidR="00211EFD">
        <w:rPr>
          <w:rFonts w:ascii="Arial" w:hAnsi="Arial" w:cs="Arial"/>
        </w:rPr>
        <w:t xml:space="preserve"> </w:t>
      </w:r>
      <w:r w:rsidR="004A53C4">
        <w:rPr>
          <w:rFonts w:ascii="Arial" w:hAnsi="Arial" w:cs="Arial"/>
        </w:rPr>
        <w:t xml:space="preserve">operations were considered endangered. </w:t>
      </w:r>
      <w:r w:rsidR="00D76121">
        <w:rPr>
          <w:rFonts w:ascii="Arial" w:hAnsi="Arial" w:cs="Arial"/>
        </w:rPr>
        <w:t xml:space="preserve">Respondents identified an expected </w:t>
      </w:r>
      <w:r w:rsidR="00D774AB">
        <w:rPr>
          <w:rFonts w:ascii="Arial" w:hAnsi="Arial" w:cs="Arial"/>
        </w:rPr>
        <w:t xml:space="preserve">107 redundancies </w:t>
      </w:r>
      <w:r w:rsidR="00D76121">
        <w:rPr>
          <w:rFonts w:ascii="Arial" w:hAnsi="Arial" w:cs="Arial"/>
        </w:rPr>
        <w:t>plus several other groups of redundancies of unknown number</w:t>
      </w:r>
      <w:r w:rsidR="00B30B15">
        <w:rPr>
          <w:rFonts w:ascii="Arial" w:hAnsi="Arial" w:cs="Arial"/>
        </w:rPr>
        <w:t>, and 33 firms said they would go, or be likely to go, out of business as a result of the measure.</w:t>
      </w:r>
    </w:p>
    <w:p w14:paraId="4646B396" w14:textId="7B1FBEBD" w:rsidR="003903C9" w:rsidRDefault="003903C9" w:rsidP="00B501AD">
      <w:pPr>
        <w:ind w:left="720" w:hanging="720"/>
        <w:jc w:val="both"/>
        <w:rPr>
          <w:rFonts w:ascii="Arial" w:hAnsi="Arial" w:cs="Arial"/>
        </w:rPr>
      </w:pPr>
      <w:r>
        <w:rPr>
          <w:rFonts w:ascii="Arial" w:hAnsi="Arial" w:cs="Arial"/>
        </w:rPr>
        <w:tab/>
        <w:t xml:space="preserve">Views were also expressed that the preservation of historic ships would be threatened by this measure, </w:t>
      </w:r>
      <w:proofErr w:type="gramStart"/>
      <w:r>
        <w:rPr>
          <w:rFonts w:ascii="Arial" w:hAnsi="Arial" w:cs="Arial"/>
        </w:rPr>
        <w:t>due to the fact that</w:t>
      </w:r>
      <w:proofErr w:type="gramEnd"/>
      <w:r>
        <w:rPr>
          <w:rFonts w:ascii="Arial" w:hAnsi="Arial" w:cs="Arial"/>
        </w:rPr>
        <w:t xml:space="preserve"> modification to comply with the new standards would be impossible and/or prohibitively expensive, as well as undermining the historic integrity of the vessels concerned.</w:t>
      </w:r>
    </w:p>
    <w:p w14:paraId="036DB94B" w14:textId="5376902F" w:rsidR="000C4415" w:rsidRPr="000B4ED9" w:rsidRDefault="00B311DE" w:rsidP="00DC5837">
      <w:pPr>
        <w:ind w:left="720"/>
        <w:jc w:val="both"/>
        <w:rPr>
          <w:rFonts w:ascii="Arial" w:hAnsi="Arial" w:cs="Arial"/>
          <w:u w:val="single"/>
        </w:rPr>
      </w:pPr>
      <w:r>
        <w:rPr>
          <w:rFonts w:ascii="Arial" w:hAnsi="Arial" w:cs="Arial"/>
          <w:u w:val="single"/>
        </w:rPr>
        <w:t>k</w:t>
      </w:r>
      <w:r w:rsidR="0047319C">
        <w:rPr>
          <w:rFonts w:ascii="Arial" w:hAnsi="Arial" w:cs="Arial"/>
          <w:u w:val="single"/>
        </w:rPr>
        <w:t xml:space="preserve">) </w:t>
      </w:r>
      <w:r w:rsidR="000C4415" w:rsidRPr="000B4ED9">
        <w:rPr>
          <w:rFonts w:ascii="Arial" w:hAnsi="Arial" w:cs="Arial"/>
          <w:u w:val="single"/>
        </w:rPr>
        <w:t>Phase-in requirements</w:t>
      </w:r>
    </w:p>
    <w:p w14:paraId="6D43FD64" w14:textId="044D6CAA" w:rsidR="00040E54" w:rsidRDefault="000B4ED9" w:rsidP="00B501AD">
      <w:pPr>
        <w:ind w:left="720" w:hanging="720"/>
        <w:jc w:val="both"/>
        <w:rPr>
          <w:rFonts w:ascii="Arial" w:hAnsi="Arial" w:cs="Arial"/>
        </w:rPr>
      </w:pPr>
      <w:r>
        <w:rPr>
          <w:rFonts w:ascii="Arial" w:hAnsi="Arial" w:cs="Arial"/>
        </w:rPr>
        <w:tab/>
        <w:t xml:space="preserve">A phase-in period of </w:t>
      </w:r>
      <w:r w:rsidR="0049202B">
        <w:rPr>
          <w:rFonts w:ascii="Arial" w:hAnsi="Arial" w:cs="Arial"/>
        </w:rPr>
        <w:t>two</w:t>
      </w:r>
      <w:r>
        <w:rPr>
          <w:rFonts w:ascii="Arial" w:hAnsi="Arial" w:cs="Arial"/>
        </w:rPr>
        <w:t xml:space="preserve"> years following the making of the Regulations</w:t>
      </w:r>
      <w:r w:rsidR="00DA2C0D">
        <w:rPr>
          <w:rFonts w:ascii="Arial" w:hAnsi="Arial" w:cs="Arial"/>
        </w:rPr>
        <w:t xml:space="preserve"> was proposed</w:t>
      </w:r>
      <w:r w:rsidR="00040E54">
        <w:rPr>
          <w:rFonts w:ascii="Arial" w:hAnsi="Arial" w:cs="Arial"/>
        </w:rPr>
        <w:t>.</w:t>
      </w:r>
    </w:p>
    <w:p w14:paraId="29EF181B" w14:textId="75536C85" w:rsidR="00B30B15" w:rsidRDefault="00094FC7" w:rsidP="0049202B">
      <w:pPr>
        <w:ind w:left="720"/>
        <w:jc w:val="both"/>
        <w:rPr>
          <w:rFonts w:ascii="Arial" w:hAnsi="Arial" w:cs="Arial"/>
        </w:rPr>
      </w:pPr>
      <w:r>
        <w:rPr>
          <w:rFonts w:ascii="Arial" w:hAnsi="Arial" w:cs="Arial"/>
        </w:rPr>
        <w:t xml:space="preserve">There was a general view that </w:t>
      </w:r>
      <w:r w:rsidR="0049202B">
        <w:rPr>
          <w:rFonts w:ascii="Arial" w:hAnsi="Arial" w:cs="Arial"/>
        </w:rPr>
        <w:t>five</w:t>
      </w:r>
      <w:r>
        <w:rPr>
          <w:rFonts w:ascii="Arial" w:hAnsi="Arial" w:cs="Arial"/>
        </w:rPr>
        <w:t xml:space="preserve"> years would be more appropriate. Concer</w:t>
      </w:r>
      <w:r w:rsidR="00462FDE">
        <w:rPr>
          <w:rFonts w:ascii="Arial" w:hAnsi="Arial" w:cs="Arial"/>
        </w:rPr>
        <w:t>n</w:t>
      </w:r>
      <w:r>
        <w:rPr>
          <w:rFonts w:ascii="Arial" w:hAnsi="Arial" w:cs="Arial"/>
        </w:rPr>
        <w:t xml:space="preserve">s were raised relating to </w:t>
      </w:r>
      <w:r w:rsidR="00462FDE">
        <w:rPr>
          <w:rFonts w:ascii="Arial" w:hAnsi="Arial" w:cs="Arial"/>
        </w:rPr>
        <w:t xml:space="preserve">available contractors to carry out the necessary work, </w:t>
      </w:r>
      <w:r w:rsidR="00BF3AAB">
        <w:rPr>
          <w:rFonts w:ascii="Arial" w:hAnsi="Arial" w:cs="Arial"/>
        </w:rPr>
        <w:t>and that many operators would leave getting the work done on their vessels until</w:t>
      </w:r>
      <w:r w:rsidR="008660C4">
        <w:rPr>
          <w:rFonts w:ascii="Arial" w:hAnsi="Arial" w:cs="Arial"/>
        </w:rPr>
        <w:t xml:space="preserve"> very shortly before the deadline, thus exacerbating the problem of </w:t>
      </w:r>
      <w:r w:rsidR="000A11AF">
        <w:rPr>
          <w:rFonts w:ascii="Arial" w:hAnsi="Arial" w:cs="Arial"/>
        </w:rPr>
        <w:t xml:space="preserve">limited availability of contractors. </w:t>
      </w:r>
      <w:r w:rsidR="00D91F14">
        <w:rPr>
          <w:rFonts w:ascii="Arial" w:hAnsi="Arial" w:cs="Arial"/>
        </w:rPr>
        <w:t>Thirty-four</w:t>
      </w:r>
      <w:r w:rsidR="00556D38">
        <w:rPr>
          <w:rFonts w:ascii="Arial" w:hAnsi="Arial" w:cs="Arial"/>
        </w:rPr>
        <w:t xml:space="preserve"> respondents felt that a two-year phase</w:t>
      </w:r>
      <w:r w:rsidR="00E71B21">
        <w:rPr>
          <w:rFonts w:ascii="Arial" w:hAnsi="Arial" w:cs="Arial"/>
        </w:rPr>
        <w:t>-</w:t>
      </w:r>
      <w:r w:rsidR="00556D38">
        <w:rPr>
          <w:rFonts w:ascii="Arial" w:hAnsi="Arial" w:cs="Arial"/>
        </w:rPr>
        <w:t xml:space="preserve">in </w:t>
      </w:r>
      <w:r w:rsidR="00E71B21">
        <w:rPr>
          <w:rFonts w:ascii="Arial" w:hAnsi="Arial" w:cs="Arial"/>
        </w:rPr>
        <w:t>period across the range of measure</w:t>
      </w:r>
      <w:r w:rsidR="00B85BFA">
        <w:rPr>
          <w:rFonts w:ascii="Arial" w:hAnsi="Arial" w:cs="Arial"/>
        </w:rPr>
        <w:t xml:space="preserve">s was </w:t>
      </w:r>
      <w:proofErr w:type="gramStart"/>
      <w:r w:rsidR="00B85BFA">
        <w:rPr>
          <w:rFonts w:ascii="Arial" w:hAnsi="Arial" w:cs="Arial"/>
        </w:rPr>
        <w:t>insufficient,</w:t>
      </w:r>
      <w:r w:rsidR="00B22A64">
        <w:rPr>
          <w:rFonts w:ascii="Arial" w:hAnsi="Arial" w:cs="Arial"/>
        </w:rPr>
        <w:t>,</w:t>
      </w:r>
      <w:proofErr w:type="gramEnd"/>
      <w:r w:rsidR="00B22A64">
        <w:rPr>
          <w:rFonts w:ascii="Arial" w:hAnsi="Arial" w:cs="Arial"/>
        </w:rPr>
        <w:t xml:space="preserve"> and suggested alternative</w:t>
      </w:r>
      <w:r w:rsidR="00F71087">
        <w:rPr>
          <w:rFonts w:ascii="Arial" w:hAnsi="Arial" w:cs="Arial"/>
        </w:rPr>
        <w:t>s</w:t>
      </w:r>
      <w:r w:rsidR="00B22A64">
        <w:rPr>
          <w:rFonts w:ascii="Arial" w:hAnsi="Arial" w:cs="Arial"/>
        </w:rPr>
        <w:t xml:space="preserve"> ranging from </w:t>
      </w:r>
      <w:r w:rsidR="0069740E">
        <w:rPr>
          <w:rFonts w:ascii="Arial" w:hAnsi="Arial" w:cs="Arial"/>
        </w:rPr>
        <w:t xml:space="preserve">three to 20 years, although </w:t>
      </w:r>
      <w:r w:rsidR="00C94766">
        <w:rPr>
          <w:rFonts w:ascii="Arial" w:hAnsi="Arial" w:cs="Arial"/>
        </w:rPr>
        <w:t>11</w:t>
      </w:r>
      <w:r w:rsidR="00FD27AB">
        <w:rPr>
          <w:rFonts w:ascii="Arial" w:hAnsi="Arial" w:cs="Arial"/>
        </w:rPr>
        <w:t xml:space="preserve"> respondents suggested </w:t>
      </w:r>
      <w:r w:rsidR="0069740E">
        <w:rPr>
          <w:rFonts w:ascii="Arial" w:hAnsi="Arial" w:cs="Arial"/>
        </w:rPr>
        <w:t>five years</w:t>
      </w:r>
      <w:r w:rsidR="00675B69">
        <w:rPr>
          <w:rFonts w:ascii="Arial" w:hAnsi="Arial" w:cs="Arial"/>
        </w:rPr>
        <w:t>.</w:t>
      </w:r>
      <w:r w:rsidR="00FD27AB">
        <w:rPr>
          <w:rFonts w:ascii="Arial" w:hAnsi="Arial" w:cs="Arial"/>
        </w:rPr>
        <w:t xml:space="preserve"> </w:t>
      </w:r>
      <w:r w:rsidR="00B71694">
        <w:rPr>
          <w:rFonts w:ascii="Arial" w:hAnsi="Arial" w:cs="Arial"/>
        </w:rPr>
        <w:t xml:space="preserve">Some respondents </w:t>
      </w:r>
      <w:r w:rsidR="003C4D25">
        <w:rPr>
          <w:rFonts w:ascii="Arial" w:hAnsi="Arial" w:cs="Arial"/>
        </w:rPr>
        <w:t xml:space="preserve">believed </w:t>
      </w:r>
      <w:r w:rsidR="00160DE9">
        <w:rPr>
          <w:rFonts w:ascii="Arial" w:hAnsi="Arial" w:cs="Arial"/>
        </w:rPr>
        <w:t>two years was</w:t>
      </w:r>
      <w:r w:rsidR="003C4D25">
        <w:rPr>
          <w:rFonts w:ascii="Arial" w:hAnsi="Arial" w:cs="Arial"/>
        </w:rPr>
        <w:t xml:space="preserve"> acceptable for some of the less onerous </w:t>
      </w:r>
      <w:proofErr w:type="gramStart"/>
      <w:r w:rsidR="003C4D25">
        <w:rPr>
          <w:rFonts w:ascii="Arial" w:hAnsi="Arial" w:cs="Arial"/>
        </w:rPr>
        <w:t>measures, but</w:t>
      </w:r>
      <w:proofErr w:type="gramEnd"/>
      <w:r w:rsidR="003C4D25">
        <w:rPr>
          <w:rFonts w:ascii="Arial" w:hAnsi="Arial" w:cs="Arial"/>
        </w:rPr>
        <w:t xml:space="preserve"> considered </w:t>
      </w:r>
      <w:r w:rsidR="00160DE9">
        <w:rPr>
          <w:rFonts w:ascii="Arial" w:hAnsi="Arial" w:cs="Arial"/>
        </w:rPr>
        <w:t xml:space="preserve">it </w:t>
      </w:r>
      <w:r w:rsidR="000E17AC">
        <w:rPr>
          <w:rFonts w:ascii="Arial" w:hAnsi="Arial" w:cs="Arial"/>
        </w:rPr>
        <w:t>n</w:t>
      </w:r>
      <w:r w:rsidR="00160DE9">
        <w:rPr>
          <w:rFonts w:ascii="Arial" w:hAnsi="Arial" w:cs="Arial"/>
        </w:rPr>
        <w:t xml:space="preserve">on-feasible across the full range. </w:t>
      </w:r>
      <w:r w:rsidR="00896359">
        <w:rPr>
          <w:rFonts w:ascii="Arial" w:hAnsi="Arial" w:cs="Arial"/>
        </w:rPr>
        <w:t>Most respondents cited the impracticability of completing the work during that time</w:t>
      </w:r>
      <w:r w:rsidR="000E17AC">
        <w:rPr>
          <w:rFonts w:ascii="Arial" w:hAnsi="Arial" w:cs="Arial"/>
        </w:rPr>
        <w:t xml:space="preserve"> – particularly structural work associated with damage stability</w:t>
      </w:r>
      <w:r w:rsidR="009E3CD6">
        <w:rPr>
          <w:rFonts w:ascii="Arial" w:hAnsi="Arial" w:cs="Arial"/>
        </w:rPr>
        <w:t xml:space="preserve"> -</w:t>
      </w:r>
      <w:r w:rsidR="00896359">
        <w:rPr>
          <w:rFonts w:ascii="Arial" w:hAnsi="Arial" w:cs="Arial"/>
        </w:rPr>
        <w:t xml:space="preserve"> although some also cited affordability, saying they needed longer than two years to </w:t>
      </w:r>
      <w:r w:rsidR="003E6AC5">
        <w:rPr>
          <w:rFonts w:ascii="Arial" w:hAnsi="Arial" w:cs="Arial"/>
        </w:rPr>
        <w:t>budget for the implementation.</w:t>
      </w:r>
    </w:p>
    <w:p w14:paraId="2898AF3E" w14:textId="77777777" w:rsidR="00901C6D" w:rsidRDefault="00901C6D" w:rsidP="00DC5837">
      <w:pPr>
        <w:ind w:left="720"/>
        <w:jc w:val="both"/>
        <w:rPr>
          <w:rFonts w:ascii="Arial" w:hAnsi="Arial" w:cs="Arial"/>
        </w:rPr>
      </w:pPr>
    </w:p>
    <w:p w14:paraId="2821939A" w14:textId="48E8DDFB" w:rsidR="00F23200" w:rsidRPr="000C1177" w:rsidRDefault="00B311DE" w:rsidP="00DC5837">
      <w:pPr>
        <w:ind w:left="720"/>
        <w:jc w:val="both"/>
        <w:rPr>
          <w:rFonts w:ascii="Arial" w:hAnsi="Arial" w:cs="Arial"/>
          <w:u w:val="single"/>
        </w:rPr>
      </w:pPr>
      <w:r>
        <w:rPr>
          <w:rFonts w:ascii="Arial" w:hAnsi="Arial" w:cs="Arial"/>
        </w:rPr>
        <w:t>l</w:t>
      </w:r>
      <w:r w:rsidR="0047319C">
        <w:rPr>
          <w:rFonts w:ascii="Arial" w:hAnsi="Arial" w:cs="Arial"/>
        </w:rPr>
        <w:t xml:space="preserve">) </w:t>
      </w:r>
      <w:r w:rsidR="000C1177" w:rsidRPr="000C1177">
        <w:rPr>
          <w:rFonts w:ascii="Arial" w:hAnsi="Arial" w:cs="Arial"/>
          <w:u w:val="single"/>
        </w:rPr>
        <w:t>Summary</w:t>
      </w:r>
    </w:p>
    <w:p w14:paraId="612A6299" w14:textId="321578F3" w:rsidR="001C2EC4" w:rsidRDefault="005703C8" w:rsidP="005D6E96">
      <w:pPr>
        <w:ind w:left="720"/>
        <w:jc w:val="both"/>
        <w:rPr>
          <w:rFonts w:ascii="Arial" w:hAnsi="Arial" w:cs="Arial"/>
        </w:rPr>
      </w:pPr>
      <w:r>
        <w:rPr>
          <w:rFonts w:ascii="Arial" w:hAnsi="Arial" w:cs="Arial"/>
        </w:rPr>
        <w:t xml:space="preserve">Most respondents were supportive of the government’s efforts to improve safety, although some respondents thought that some </w:t>
      </w:r>
      <w:r w:rsidR="00C4332F">
        <w:rPr>
          <w:rFonts w:ascii="Arial" w:hAnsi="Arial" w:cs="Arial"/>
        </w:rPr>
        <w:t>proposals were disproportionate.</w:t>
      </w:r>
      <w:r>
        <w:rPr>
          <w:rFonts w:ascii="Arial" w:hAnsi="Arial" w:cs="Arial"/>
        </w:rPr>
        <w:t xml:space="preserve"> </w:t>
      </w:r>
      <w:r w:rsidR="007C7384">
        <w:rPr>
          <w:rFonts w:ascii="Arial" w:hAnsi="Arial" w:cs="Arial"/>
        </w:rPr>
        <w:t xml:space="preserve">Some operators have implemented enhanced safety measures </w:t>
      </w:r>
      <w:proofErr w:type="gramStart"/>
      <w:r w:rsidR="007C7384">
        <w:rPr>
          <w:rFonts w:ascii="Arial" w:hAnsi="Arial" w:cs="Arial"/>
        </w:rPr>
        <w:t>voluntarily</w:t>
      </w:r>
      <w:r w:rsidR="00BA339B">
        <w:rPr>
          <w:rFonts w:ascii="Arial" w:hAnsi="Arial" w:cs="Arial"/>
        </w:rPr>
        <w:t>, and</w:t>
      </w:r>
      <w:proofErr w:type="gramEnd"/>
      <w:r w:rsidR="00BA339B">
        <w:rPr>
          <w:rFonts w:ascii="Arial" w:hAnsi="Arial" w:cs="Arial"/>
        </w:rPr>
        <w:t xml:space="preserve"> point out the safety record of the sector is good</w:t>
      </w:r>
      <w:r w:rsidR="007C7384">
        <w:rPr>
          <w:rFonts w:ascii="Arial" w:hAnsi="Arial" w:cs="Arial"/>
        </w:rPr>
        <w:t xml:space="preserve">. </w:t>
      </w:r>
    </w:p>
    <w:p w14:paraId="44A6D804" w14:textId="79CF9213" w:rsidR="000C1177" w:rsidRDefault="001C2EC4" w:rsidP="005D6E96">
      <w:pPr>
        <w:ind w:left="720"/>
        <w:jc w:val="both"/>
        <w:rPr>
          <w:rFonts w:ascii="Arial" w:hAnsi="Arial" w:cs="Arial"/>
        </w:rPr>
      </w:pPr>
      <w:r>
        <w:rPr>
          <w:rFonts w:ascii="Arial" w:hAnsi="Arial" w:cs="Arial"/>
        </w:rPr>
        <w:t>Damage stability was the most emotive area</w:t>
      </w:r>
      <w:r w:rsidR="00FD5429">
        <w:rPr>
          <w:rFonts w:ascii="Arial" w:hAnsi="Arial" w:cs="Arial"/>
        </w:rPr>
        <w:t xml:space="preserve">. Alternatives suggested included </w:t>
      </w:r>
      <w:r w:rsidR="00C6298F">
        <w:rPr>
          <w:rFonts w:ascii="Arial" w:hAnsi="Arial" w:cs="Arial"/>
        </w:rPr>
        <w:t xml:space="preserve">a wider use of </w:t>
      </w:r>
      <w:r w:rsidR="005D6E96">
        <w:rPr>
          <w:rFonts w:ascii="Arial" w:hAnsi="Arial" w:cs="Arial"/>
        </w:rPr>
        <w:t xml:space="preserve">risk assessment than proposed </w:t>
      </w:r>
      <w:r w:rsidR="005703C8">
        <w:rPr>
          <w:rFonts w:ascii="Arial" w:hAnsi="Arial" w:cs="Arial"/>
        </w:rPr>
        <w:t>for the purposes of damage stability.</w:t>
      </w:r>
    </w:p>
    <w:p w14:paraId="6674C4B5" w14:textId="07FDB480" w:rsidR="00903D28" w:rsidRDefault="00A42CB9" w:rsidP="00781299">
      <w:pPr>
        <w:ind w:left="720" w:hanging="720"/>
        <w:jc w:val="both"/>
        <w:rPr>
          <w:rFonts w:ascii="Arial" w:hAnsi="Arial" w:cs="Arial"/>
        </w:rPr>
      </w:pPr>
      <w:r>
        <w:rPr>
          <w:rFonts w:ascii="Arial" w:hAnsi="Arial" w:cs="Arial"/>
        </w:rPr>
        <w:t>1</w:t>
      </w:r>
      <w:r w:rsidR="00D67298">
        <w:rPr>
          <w:rFonts w:ascii="Arial" w:hAnsi="Arial" w:cs="Arial"/>
        </w:rPr>
        <w:t>3</w:t>
      </w:r>
      <w:r>
        <w:rPr>
          <w:rFonts w:ascii="Arial" w:hAnsi="Arial" w:cs="Arial"/>
        </w:rPr>
        <w:t>.</w:t>
      </w:r>
      <w:r>
        <w:rPr>
          <w:rFonts w:ascii="Arial" w:hAnsi="Arial" w:cs="Arial"/>
        </w:rPr>
        <w:tab/>
      </w:r>
      <w:r w:rsidR="0038635C">
        <w:rPr>
          <w:rFonts w:ascii="Arial" w:hAnsi="Arial" w:cs="Arial"/>
        </w:rPr>
        <w:t>Some</w:t>
      </w:r>
      <w:r>
        <w:rPr>
          <w:rFonts w:ascii="Arial" w:hAnsi="Arial" w:cs="Arial"/>
        </w:rPr>
        <w:t xml:space="preserve"> respondents felt that</w:t>
      </w:r>
      <w:r w:rsidR="00BF0462">
        <w:rPr>
          <w:rFonts w:ascii="Arial" w:hAnsi="Arial" w:cs="Arial"/>
        </w:rPr>
        <w:t xml:space="preserve"> in some areas</w:t>
      </w:r>
      <w:r w:rsidR="001A4B16">
        <w:rPr>
          <w:rFonts w:ascii="Arial" w:hAnsi="Arial" w:cs="Arial"/>
        </w:rPr>
        <w:t xml:space="preserve"> </w:t>
      </w:r>
      <w:r>
        <w:rPr>
          <w:rFonts w:ascii="Arial" w:hAnsi="Arial" w:cs="Arial"/>
        </w:rPr>
        <w:t xml:space="preserve">the proposed measures were disproportionate to the </w:t>
      </w:r>
      <w:r w:rsidR="0038635C">
        <w:rPr>
          <w:rFonts w:ascii="Arial" w:hAnsi="Arial" w:cs="Arial"/>
        </w:rPr>
        <w:t>improvements in safety which would be realised from them</w:t>
      </w:r>
      <w:r w:rsidR="00B5162B">
        <w:rPr>
          <w:rFonts w:ascii="Arial" w:hAnsi="Arial" w:cs="Arial"/>
        </w:rPr>
        <w:t>.</w:t>
      </w:r>
      <w:r w:rsidR="001A346D">
        <w:rPr>
          <w:rFonts w:ascii="Arial" w:hAnsi="Arial" w:cs="Arial"/>
        </w:rPr>
        <w:t xml:space="preserve"> Others challenged the need for additional safety measures </w:t>
      </w:r>
      <w:proofErr w:type="gramStart"/>
      <w:r w:rsidR="001A346D">
        <w:rPr>
          <w:rFonts w:ascii="Arial" w:hAnsi="Arial" w:cs="Arial"/>
        </w:rPr>
        <w:t>on the basis of</w:t>
      </w:r>
      <w:proofErr w:type="gramEnd"/>
      <w:r w:rsidR="001A346D">
        <w:rPr>
          <w:rFonts w:ascii="Arial" w:hAnsi="Arial" w:cs="Arial"/>
        </w:rPr>
        <w:t xml:space="preserve"> the domestic passenger ship sector’s safety record</w:t>
      </w:r>
      <w:r w:rsidR="009602A7">
        <w:rPr>
          <w:rFonts w:ascii="Arial" w:hAnsi="Arial" w:cs="Arial"/>
        </w:rPr>
        <w:t>. From the governme</w:t>
      </w:r>
      <w:r w:rsidR="004B4E87">
        <w:rPr>
          <w:rFonts w:ascii="Arial" w:hAnsi="Arial" w:cs="Arial"/>
        </w:rPr>
        <w:t>n</w:t>
      </w:r>
      <w:r w:rsidR="009602A7">
        <w:rPr>
          <w:rFonts w:ascii="Arial" w:hAnsi="Arial" w:cs="Arial"/>
        </w:rPr>
        <w:t>t’s point of view the main driver for the improvements</w:t>
      </w:r>
      <w:r w:rsidR="001A346D">
        <w:rPr>
          <w:rFonts w:ascii="Arial" w:hAnsi="Arial" w:cs="Arial"/>
        </w:rPr>
        <w:t xml:space="preserve"> </w:t>
      </w:r>
      <w:r w:rsidR="0019622F">
        <w:rPr>
          <w:rFonts w:ascii="Arial" w:hAnsi="Arial" w:cs="Arial"/>
        </w:rPr>
        <w:t xml:space="preserve">is the fact that there </w:t>
      </w:r>
      <w:r w:rsidR="008372F2">
        <w:rPr>
          <w:rFonts w:ascii="Arial" w:hAnsi="Arial" w:cs="Arial"/>
        </w:rPr>
        <w:t>are gaps between the safety standards</w:t>
      </w:r>
      <w:r w:rsidR="008A47F1">
        <w:rPr>
          <w:rFonts w:ascii="Arial" w:hAnsi="Arial" w:cs="Arial"/>
        </w:rPr>
        <w:t xml:space="preserve"> of</w:t>
      </w:r>
      <w:r w:rsidR="005975E1">
        <w:rPr>
          <w:rFonts w:ascii="Arial" w:hAnsi="Arial" w:cs="Arial"/>
        </w:rPr>
        <w:t xml:space="preserve"> newer and older vessels</w:t>
      </w:r>
      <w:r w:rsidR="00235CC6">
        <w:rPr>
          <w:rFonts w:ascii="Arial" w:hAnsi="Arial" w:cs="Arial"/>
        </w:rPr>
        <w:t xml:space="preserve"> and the potential for an incident on one of these vessels to be </w:t>
      </w:r>
      <w:r w:rsidR="00B34688">
        <w:rPr>
          <w:rFonts w:ascii="Arial" w:hAnsi="Arial" w:cs="Arial"/>
        </w:rPr>
        <w:t>exacerbated</w:t>
      </w:r>
      <w:r w:rsidR="00235CC6">
        <w:rPr>
          <w:rFonts w:ascii="Arial" w:hAnsi="Arial" w:cs="Arial"/>
        </w:rPr>
        <w:t xml:space="preserve"> by </w:t>
      </w:r>
      <w:r w:rsidR="00C408B2">
        <w:rPr>
          <w:rFonts w:ascii="Arial" w:hAnsi="Arial" w:cs="Arial"/>
        </w:rPr>
        <w:t>an arrangement or lack of equipment not permitted on a newer ship. A further driver was that it was felt that in some areas large imp</w:t>
      </w:r>
      <w:r w:rsidR="00B34688">
        <w:rPr>
          <w:rFonts w:ascii="Arial" w:hAnsi="Arial" w:cs="Arial"/>
        </w:rPr>
        <w:t>rovements in safety could be achieved without disproportionate outlay</w:t>
      </w:r>
      <w:r w:rsidR="00901C6D">
        <w:rPr>
          <w:rFonts w:ascii="Arial" w:hAnsi="Arial" w:cs="Arial"/>
        </w:rPr>
        <w:t>.</w:t>
      </w:r>
    </w:p>
    <w:p w14:paraId="2B23D565" w14:textId="7B361FF4" w:rsidR="00D553E3" w:rsidRDefault="005975E1" w:rsidP="00781299">
      <w:pPr>
        <w:ind w:left="720" w:hanging="720"/>
        <w:jc w:val="both"/>
        <w:rPr>
          <w:rFonts w:ascii="Arial" w:hAnsi="Arial" w:cs="Arial"/>
        </w:rPr>
      </w:pPr>
      <w:r>
        <w:rPr>
          <w:rFonts w:ascii="Arial" w:hAnsi="Arial" w:cs="Arial"/>
        </w:rPr>
        <w:t xml:space="preserve"> </w:t>
      </w:r>
    </w:p>
    <w:p w14:paraId="577C1A15" w14:textId="2231F8DF" w:rsidR="00D553E3" w:rsidRDefault="00D553E3" w:rsidP="00781299">
      <w:pPr>
        <w:ind w:left="720" w:hanging="720"/>
        <w:jc w:val="both"/>
        <w:rPr>
          <w:rFonts w:ascii="Arial" w:hAnsi="Arial" w:cs="Arial"/>
        </w:rPr>
      </w:pPr>
    </w:p>
    <w:p w14:paraId="72253B5B" w14:textId="196302AE" w:rsidR="00E452F7" w:rsidRDefault="00E452F7" w:rsidP="00781299">
      <w:pPr>
        <w:ind w:left="720" w:hanging="720"/>
        <w:jc w:val="both"/>
        <w:rPr>
          <w:rFonts w:ascii="Arial" w:hAnsi="Arial" w:cs="Arial"/>
        </w:rPr>
      </w:pPr>
    </w:p>
    <w:p w14:paraId="066A80FD" w14:textId="3EE33118" w:rsidR="00E452F7" w:rsidRDefault="00E452F7" w:rsidP="00781299">
      <w:pPr>
        <w:ind w:left="720" w:hanging="720"/>
        <w:jc w:val="both"/>
        <w:rPr>
          <w:rFonts w:ascii="Arial" w:hAnsi="Arial" w:cs="Arial"/>
        </w:rPr>
      </w:pPr>
    </w:p>
    <w:p w14:paraId="2CDF2EA0" w14:textId="090C7FDA" w:rsidR="00E452F7" w:rsidRDefault="00E452F7" w:rsidP="00781299">
      <w:pPr>
        <w:ind w:left="720" w:hanging="720"/>
        <w:jc w:val="both"/>
        <w:rPr>
          <w:rFonts w:ascii="Arial" w:hAnsi="Arial" w:cs="Arial"/>
        </w:rPr>
      </w:pPr>
    </w:p>
    <w:p w14:paraId="3F918BDD" w14:textId="4DAF6391" w:rsidR="00E452F7" w:rsidRDefault="00E452F7" w:rsidP="00781299">
      <w:pPr>
        <w:ind w:left="720" w:hanging="720"/>
        <w:jc w:val="both"/>
        <w:rPr>
          <w:rFonts w:ascii="Arial" w:hAnsi="Arial" w:cs="Arial"/>
        </w:rPr>
      </w:pPr>
    </w:p>
    <w:p w14:paraId="5C8B9A0D" w14:textId="72A1BF88" w:rsidR="00E452F7" w:rsidRDefault="00E452F7" w:rsidP="00781299">
      <w:pPr>
        <w:ind w:left="720" w:hanging="720"/>
        <w:jc w:val="both"/>
        <w:rPr>
          <w:rFonts w:ascii="Arial" w:hAnsi="Arial" w:cs="Arial"/>
        </w:rPr>
      </w:pPr>
    </w:p>
    <w:p w14:paraId="423DCA4E" w14:textId="5786DC97" w:rsidR="00E452F7" w:rsidRDefault="00E452F7" w:rsidP="00781299">
      <w:pPr>
        <w:ind w:left="720" w:hanging="720"/>
        <w:jc w:val="both"/>
        <w:rPr>
          <w:rFonts w:ascii="Arial" w:hAnsi="Arial" w:cs="Arial"/>
        </w:rPr>
      </w:pPr>
    </w:p>
    <w:p w14:paraId="6BC966EB" w14:textId="287E2BF3" w:rsidR="00E452F7" w:rsidRDefault="00E452F7" w:rsidP="00781299">
      <w:pPr>
        <w:ind w:left="720" w:hanging="720"/>
        <w:jc w:val="both"/>
        <w:rPr>
          <w:rFonts w:ascii="Arial" w:hAnsi="Arial" w:cs="Arial"/>
        </w:rPr>
      </w:pPr>
    </w:p>
    <w:p w14:paraId="0B68D662" w14:textId="4FF51D8E" w:rsidR="00E452F7" w:rsidRDefault="00E452F7" w:rsidP="00781299">
      <w:pPr>
        <w:ind w:left="720" w:hanging="720"/>
        <w:jc w:val="both"/>
        <w:rPr>
          <w:rFonts w:ascii="Arial" w:hAnsi="Arial" w:cs="Arial"/>
        </w:rPr>
      </w:pPr>
    </w:p>
    <w:p w14:paraId="097BB405" w14:textId="69B5D8B7" w:rsidR="00E452F7" w:rsidRDefault="00E452F7" w:rsidP="00781299">
      <w:pPr>
        <w:ind w:left="720" w:hanging="720"/>
        <w:jc w:val="both"/>
        <w:rPr>
          <w:rFonts w:ascii="Arial" w:hAnsi="Arial" w:cs="Arial"/>
        </w:rPr>
      </w:pPr>
    </w:p>
    <w:p w14:paraId="0047C777" w14:textId="5CBBD1AF" w:rsidR="00E452F7" w:rsidRDefault="00E452F7" w:rsidP="00781299">
      <w:pPr>
        <w:ind w:left="720" w:hanging="720"/>
        <w:jc w:val="both"/>
        <w:rPr>
          <w:rFonts w:ascii="Arial" w:hAnsi="Arial" w:cs="Arial"/>
        </w:rPr>
      </w:pPr>
    </w:p>
    <w:p w14:paraId="2C67FBEC" w14:textId="2C384A54" w:rsidR="00E452F7" w:rsidRDefault="00E452F7" w:rsidP="00781299">
      <w:pPr>
        <w:ind w:left="720" w:hanging="720"/>
        <w:jc w:val="both"/>
        <w:rPr>
          <w:rFonts w:ascii="Arial" w:hAnsi="Arial" w:cs="Arial"/>
        </w:rPr>
      </w:pPr>
    </w:p>
    <w:p w14:paraId="068837D5" w14:textId="32D2AC83" w:rsidR="00E452F7" w:rsidRDefault="00E452F7" w:rsidP="00781299">
      <w:pPr>
        <w:ind w:left="720" w:hanging="720"/>
        <w:jc w:val="both"/>
        <w:rPr>
          <w:rFonts w:ascii="Arial" w:hAnsi="Arial" w:cs="Arial"/>
        </w:rPr>
      </w:pPr>
    </w:p>
    <w:p w14:paraId="5730F807" w14:textId="0CA8079A" w:rsidR="00E452F7" w:rsidRDefault="00E452F7" w:rsidP="00781299">
      <w:pPr>
        <w:ind w:left="720" w:hanging="720"/>
        <w:jc w:val="both"/>
        <w:rPr>
          <w:rFonts w:ascii="Arial" w:hAnsi="Arial" w:cs="Arial"/>
        </w:rPr>
      </w:pPr>
    </w:p>
    <w:p w14:paraId="2538575E" w14:textId="7D7C825E" w:rsidR="00E452F7" w:rsidRDefault="00E452F7" w:rsidP="00781299">
      <w:pPr>
        <w:ind w:left="720" w:hanging="720"/>
        <w:jc w:val="both"/>
        <w:rPr>
          <w:rFonts w:ascii="Arial" w:hAnsi="Arial" w:cs="Arial"/>
        </w:rPr>
      </w:pPr>
    </w:p>
    <w:p w14:paraId="2CA24C75" w14:textId="77777777" w:rsidR="00E452F7" w:rsidRDefault="00E452F7" w:rsidP="00781299">
      <w:pPr>
        <w:ind w:left="720" w:hanging="720"/>
        <w:jc w:val="both"/>
        <w:rPr>
          <w:rFonts w:ascii="Arial" w:hAnsi="Arial" w:cs="Arial"/>
        </w:rPr>
      </w:pPr>
    </w:p>
    <w:p w14:paraId="04E6A038" w14:textId="77777777" w:rsidR="00D553E3" w:rsidRDefault="00D553E3" w:rsidP="00781299">
      <w:pPr>
        <w:ind w:left="720" w:hanging="720"/>
        <w:jc w:val="both"/>
        <w:rPr>
          <w:rFonts w:ascii="Arial" w:hAnsi="Arial" w:cs="Arial"/>
        </w:rPr>
      </w:pPr>
    </w:p>
    <w:p w14:paraId="1ED67D0B" w14:textId="77777777" w:rsidR="000C1177" w:rsidRDefault="000C1177" w:rsidP="00B501AD">
      <w:pPr>
        <w:ind w:left="720" w:hanging="720"/>
        <w:jc w:val="both"/>
        <w:rPr>
          <w:rFonts w:ascii="Arial" w:hAnsi="Arial" w:cs="Arial"/>
        </w:rPr>
      </w:pPr>
    </w:p>
    <w:p w14:paraId="43C210CA" w14:textId="0082B9D9" w:rsidR="005C2523" w:rsidRDefault="005C2523" w:rsidP="005C2523">
      <w:pPr>
        <w:pStyle w:val="Heading1"/>
        <w:rPr>
          <w:rFonts w:ascii="Arial" w:hAnsi="Arial" w:cs="Arial"/>
          <w:b/>
          <w:color w:val="006600"/>
        </w:rPr>
      </w:pPr>
      <w:bookmarkStart w:id="9" w:name="_Freedom_of_information"/>
      <w:bookmarkStart w:id="10" w:name="_Section_4:_Outline"/>
      <w:bookmarkEnd w:id="9"/>
      <w:bookmarkEnd w:id="10"/>
      <w:r w:rsidRPr="00EE53F8">
        <w:rPr>
          <w:rFonts w:ascii="Arial" w:hAnsi="Arial" w:cs="Arial"/>
          <w:b/>
          <w:color w:val="006600"/>
        </w:rPr>
        <w:t xml:space="preserve">Section </w:t>
      </w:r>
      <w:r w:rsidR="0061264D">
        <w:rPr>
          <w:rFonts w:ascii="Arial" w:hAnsi="Arial" w:cs="Arial"/>
          <w:b/>
          <w:color w:val="006600"/>
        </w:rPr>
        <w:t>4</w:t>
      </w:r>
      <w:r w:rsidRPr="00EE53F8">
        <w:rPr>
          <w:rFonts w:ascii="Arial" w:hAnsi="Arial" w:cs="Arial"/>
          <w:b/>
          <w:color w:val="006600"/>
        </w:rPr>
        <w:t>:</w:t>
      </w:r>
      <w:r w:rsidRPr="00EE53F8">
        <w:rPr>
          <w:rFonts w:ascii="Arial" w:hAnsi="Arial" w:cs="Arial"/>
          <w:b/>
          <w:color w:val="006600"/>
        </w:rPr>
        <w:tab/>
      </w:r>
      <w:r w:rsidR="004F7BDE">
        <w:rPr>
          <w:rFonts w:ascii="Arial" w:hAnsi="Arial" w:cs="Arial"/>
          <w:b/>
          <w:color w:val="006600"/>
        </w:rPr>
        <w:t>Next steps</w:t>
      </w:r>
    </w:p>
    <w:p w14:paraId="070AFAC4" w14:textId="77777777" w:rsidR="00840739" w:rsidRDefault="00840739" w:rsidP="00840739"/>
    <w:p w14:paraId="6116008E" w14:textId="12C76809" w:rsidR="00DE080D" w:rsidRDefault="00C03D6C" w:rsidP="000C4817">
      <w:pPr>
        <w:ind w:left="720" w:hanging="720"/>
        <w:jc w:val="both"/>
        <w:rPr>
          <w:rFonts w:ascii="Arial" w:hAnsi="Arial" w:cs="Arial"/>
        </w:rPr>
      </w:pPr>
      <w:bookmarkStart w:id="11" w:name="_Overview_Timetable"/>
      <w:bookmarkEnd w:id="11"/>
      <w:r>
        <w:rPr>
          <w:rFonts w:ascii="Arial" w:hAnsi="Arial" w:cs="Arial"/>
        </w:rPr>
        <w:t>1</w:t>
      </w:r>
      <w:r w:rsidR="00D67298">
        <w:rPr>
          <w:rFonts w:ascii="Arial" w:hAnsi="Arial" w:cs="Arial"/>
        </w:rPr>
        <w:t>4</w:t>
      </w:r>
      <w:r w:rsidR="00840739" w:rsidRPr="00F57850">
        <w:rPr>
          <w:rFonts w:ascii="Arial" w:hAnsi="Arial" w:cs="Arial"/>
        </w:rPr>
        <w:t>.</w:t>
      </w:r>
      <w:r w:rsidR="00840739" w:rsidRPr="00F57850">
        <w:rPr>
          <w:rFonts w:ascii="Arial" w:hAnsi="Arial" w:cs="Arial"/>
        </w:rPr>
        <w:tab/>
      </w:r>
      <w:r w:rsidR="00535565">
        <w:rPr>
          <w:rFonts w:ascii="Arial" w:hAnsi="Arial" w:cs="Arial"/>
        </w:rPr>
        <w:t>The q</w:t>
      </w:r>
      <w:r w:rsidR="001B4347">
        <w:rPr>
          <w:rFonts w:ascii="Arial" w:hAnsi="Arial" w:cs="Arial"/>
        </w:rPr>
        <w:t xml:space="preserve">uestions </w:t>
      </w:r>
      <w:r w:rsidR="00535565">
        <w:rPr>
          <w:rFonts w:ascii="Arial" w:hAnsi="Arial" w:cs="Arial"/>
        </w:rPr>
        <w:t xml:space="preserve">that </w:t>
      </w:r>
      <w:r w:rsidR="001B4347">
        <w:rPr>
          <w:rFonts w:ascii="Arial" w:hAnsi="Arial" w:cs="Arial"/>
        </w:rPr>
        <w:t xml:space="preserve">were posed in the consultation, together with </w:t>
      </w:r>
      <w:r w:rsidR="00535565">
        <w:rPr>
          <w:rFonts w:ascii="Arial" w:hAnsi="Arial" w:cs="Arial"/>
        </w:rPr>
        <w:t xml:space="preserve">a summary of </w:t>
      </w:r>
      <w:r w:rsidR="001B4347">
        <w:rPr>
          <w:rFonts w:ascii="Arial" w:hAnsi="Arial" w:cs="Arial"/>
        </w:rPr>
        <w:t>the consultee comments on them and the government responses to the consultee comments, are</w:t>
      </w:r>
      <w:r w:rsidR="00535565">
        <w:rPr>
          <w:rFonts w:ascii="Arial" w:hAnsi="Arial" w:cs="Arial"/>
        </w:rPr>
        <w:t xml:space="preserve"> set out</w:t>
      </w:r>
      <w:r w:rsidR="00637DE6">
        <w:rPr>
          <w:rFonts w:ascii="Arial" w:hAnsi="Arial" w:cs="Arial"/>
        </w:rPr>
        <w:t xml:space="preserve"> </w:t>
      </w:r>
      <w:r w:rsidR="001B4347">
        <w:rPr>
          <w:rFonts w:ascii="Arial" w:hAnsi="Arial" w:cs="Arial"/>
        </w:rPr>
        <w:t>at Annex</w:t>
      </w:r>
      <w:r w:rsidR="00C45F09">
        <w:rPr>
          <w:rFonts w:ascii="Arial" w:hAnsi="Arial" w:cs="Arial"/>
        </w:rPr>
        <w:t xml:space="preserve"> A</w:t>
      </w:r>
      <w:r w:rsidR="001B4347">
        <w:rPr>
          <w:rFonts w:ascii="Arial" w:hAnsi="Arial" w:cs="Arial"/>
        </w:rPr>
        <w:t>.</w:t>
      </w:r>
      <w:r w:rsidR="00637DE6">
        <w:rPr>
          <w:rFonts w:ascii="Arial" w:hAnsi="Arial" w:cs="Arial"/>
        </w:rPr>
        <w:t xml:space="preserve"> </w:t>
      </w:r>
    </w:p>
    <w:p w14:paraId="71C60340" w14:textId="163034DC" w:rsidR="00DE080D" w:rsidRDefault="008F1841" w:rsidP="00840739">
      <w:pPr>
        <w:ind w:left="720" w:hanging="720"/>
        <w:jc w:val="both"/>
        <w:rPr>
          <w:rFonts w:ascii="Arial" w:hAnsi="Arial" w:cs="Arial"/>
        </w:rPr>
      </w:pPr>
      <w:r>
        <w:rPr>
          <w:rFonts w:ascii="Arial" w:hAnsi="Arial" w:cs="Arial"/>
        </w:rPr>
        <w:t>1</w:t>
      </w:r>
      <w:r w:rsidR="00D67298">
        <w:rPr>
          <w:rFonts w:ascii="Arial" w:hAnsi="Arial" w:cs="Arial"/>
        </w:rPr>
        <w:t>5</w:t>
      </w:r>
      <w:r w:rsidR="009F5D37">
        <w:rPr>
          <w:rFonts w:ascii="Arial" w:hAnsi="Arial" w:cs="Arial"/>
        </w:rPr>
        <w:t>.</w:t>
      </w:r>
      <w:r w:rsidR="009F5D37">
        <w:rPr>
          <w:rFonts w:ascii="Arial" w:hAnsi="Arial" w:cs="Arial"/>
        </w:rPr>
        <w:tab/>
        <w:t xml:space="preserve">Not all respondents answered all the questions posed. All the comments received have been fully considered, and government </w:t>
      </w:r>
      <w:r w:rsidR="00C11232">
        <w:rPr>
          <w:rFonts w:ascii="Arial" w:hAnsi="Arial" w:cs="Arial"/>
        </w:rPr>
        <w:t xml:space="preserve">is reviewing the original proposals in the light of these comments. </w:t>
      </w:r>
    </w:p>
    <w:p w14:paraId="392000A0" w14:textId="11B39DD3" w:rsidR="004C3D16" w:rsidRDefault="004C3D16" w:rsidP="00840739">
      <w:pPr>
        <w:ind w:left="720" w:hanging="720"/>
        <w:jc w:val="both"/>
        <w:rPr>
          <w:rFonts w:ascii="Arial" w:hAnsi="Arial" w:cs="Arial"/>
        </w:rPr>
      </w:pPr>
      <w:r>
        <w:rPr>
          <w:rFonts w:ascii="Arial" w:hAnsi="Arial" w:cs="Arial"/>
        </w:rPr>
        <w:t>1</w:t>
      </w:r>
      <w:r w:rsidR="00D67298">
        <w:rPr>
          <w:rFonts w:ascii="Arial" w:hAnsi="Arial" w:cs="Arial"/>
        </w:rPr>
        <w:t>6</w:t>
      </w:r>
      <w:r>
        <w:rPr>
          <w:rFonts w:ascii="Arial" w:hAnsi="Arial" w:cs="Arial"/>
        </w:rPr>
        <w:t>.</w:t>
      </w:r>
      <w:r>
        <w:rPr>
          <w:rFonts w:ascii="Arial" w:hAnsi="Arial" w:cs="Arial"/>
        </w:rPr>
        <w:tab/>
        <w:t>A further consultation will be held on any revised proposals.</w:t>
      </w:r>
      <w:r w:rsidR="00611C1D">
        <w:rPr>
          <w:rFonts w:ascii="Arial" w:hAnsi="Arial" w:cs="Arial"/>
        </w:rPr>
        <w:t xml:space="preserve"> </w:t>
      </w:r>
      <w:r w:rsidR="009233CC">
        <w:rPr>
          <w:rFonts w:ascii="Arial" w:hAnsi="Arial" w:cs="Arial"/>
        </w:rPr>
        <w:t>It is intended to carry this out during the second quarter of the 2019 calendar year.</w:t>
      </w:r>
    </w:p>
    <w:p w14:paraId="13A4283A" w14:textId="30FC4189" w:rsidR="00ED2BB2" w:rsidRDefault="00ED2BB2" w:rsidP="00840739">
      <w:pPr>
        <w:ind w:left="720" w:hanging="720"/>
        <w:jc w:val="both"/>
        <w:rPr>
          <w:rFonts w:ascii="Arial" w:hAnsi="Arial" w:cs="Arial"/>
        </w:rPr>
      </w:pPr>
      <w:r>
        <w:rPr>
          <w:rFonts w:ascii="Arial" w:hAnsi="Arial" w:cs="Arial"/>
        </w:rPr>
        <w:t>1</w:t>
      </w:r>
      <w:r w:rsidR="00D67298">
        <w:rPr>
          <w:rFonts w:ascii="Arial" w:hAnsi="Arial" w:cs="Arial"/>
        </w:rPr>
        <w:t>7</w:t>
      </w:r>
      <w:r>
        <w:rPr>
          <w:rFonts w:ascii="Arial" w:hAnsi="Arial" w:cs="Arial"/>
        </w:rPr>
        <w:t>.</w:t>
      </w:r>
      <w:r>
        <w:rPr>
          <w:rFonts w:ascii="Arial" w:hAnsi="Arial" w:cs="Arial"/>
        </w:rPr>
        <w:tab/>
        <w:t xml:space="preserve">The government will finalise the Regulations with a view to bringing them into force during </w:t>
      </w:r>
      <w:r w:rsidR="00272AB9">
        <w:rPr>
          <w:rFonts w:ascii="Arial" w:hAnsi="Arial" w:cs="Arial"/>
        </w:rPr>
        <w:t xml:space="preserve">the autumn of </w:t>
      </w:r>
      <w:r>
        <w:rPr>
          <w:rFonts w:ascii="Arial" w:hAnsi="Arial" w:cs="Arial"/>
        </w:rPr>
        <w:t>2019</w:t>
      </w:r>
      <w:r w:rsidR="00272AB9">
        <w:rPr>
          <w:rFonts w:ascii="Arial" w:hAnsi="Arial" w:cs="Arial"/>
        </w:rPr>
        <w:t>, but a period for implementation will be permitted</w:t>
      </w:r>
      <w:r>
        <w:rPr>
          <w:rFonts w:ascii="Arial" w:hAnsi="Arial" w:cs="Arial"/>
        </w:rPr>
        <w:t>.</w:t>
      </w:r>
      <w:r w:rsidR="006E797D">
        <w:rPr>
          <w:rFonts w:ascii="Arial" w:hAnsi="Arial" w:cs="Arial"/>
        </w:rPr>
        <w:t xml:space="preserve"> The consultation recommended two years</w:t>
      </w:r>
      <w:r w:rsidR="00B23B5B">
        <w:rPr>
          <w:rFonts w:ascii="Arial" w:hAnsi="Arial" w:cs="Arial"/>
        </w:rPr>
        <w:t xml:space="preserve">, but this </w:t>
      </w:r>
      <w:r w:rsidR="00A51844">
        <w:rPr>
          <w:rFonts w:ascii="Arial" w:hAnsi="Arial" w:cs="Arial"/>
        </w:rPr>
        <w:t>could</w:t>
      </w:r>
      <w:r w:rsidR="00B23B5B">
        <w:rPr>
          <w:rFonts w:ascii="Arial" w:hAnsi="Arial" w:cs="Arial"/>
        </w:rPr>
        <w:t xml:space="preserve"> change</w:t>
      </w:r>
      <w:r w:rsidR="00DA06C9">
        <w:rPr>
          <w:rFonts w:ascii="Arial" w:hAnsi="Arial" w:cs="Arial"/>
        </w:rPr>
        <w:t>, or have flexibilities added</w:t>
      </w:r>
      <w:r w:rsidR="00B23B5B">
        <w:rPr>
          <w:rFonts w:ascii="Arial" w:hAnsi="Arial" w:cs="Arial"/>
        </w:rPr>
        <w:t>.</w:t>
      </w:r>
    </w:p>
    <w:p w14:paraId="435CDE58" w14:textId="77777777" w:rsidR="000C4817" w:rsidRDefault="000C4817" w:rsidP="00C45F09">
      <w:pPr>
        <w:rPr>
          <w:rFonts w:ascii="Arial" w:hAnsi="Arial" w:cs="Arial"/>
          <w:b/>
          <w:i/>
        </w:rPr>
      </w:pPr>
    </w:p>
    <w:p w14:paraId="21D5CFC8" w14:textId="4BA34027" w:rsidR="00447130" w:rsidRDefault="00447130" w:rsidP="00C45F09">
      <w:pPr>
        <w:ind w:left="720" w:hanging="720"/>
        <w:jc w:val="both"/>
        <w:rPr>
          <w:rFonts w:ascii="Arial" w:hAnsi="Arial" w:cs="Arial"/>
        </w:rPr>
      </w:pPr>
    </w:p>
    <w:p w14:paraId="50E0E81E" w14:textId="5F359978" w:rsidR="00272AB9" w:rsidRDefault="00272AB9" w:rsidP="00C45F09">
      <w:pPr>
        <w:ind w:left="720" w:hanging="720"/>
        <w:jc w:val="both"/>
        <w:rPr>
          <w:rFonts w:ascii="Arial" w:hAnsi="Arial" w:cs="Arial"/>
        </w:rPr>
      </w:pPr>
    </w:p>
    <w:p w14:paraId="264D70E1" w14:textId="03F02AE1" w:rsidR="00272AB9" w:rsidRDefault="00272AB9" w:rsidP="00C45F09">
      <w:pPr>
        <w:ind w:left="720" w:hanging="720"/>
        <w:jc w:val="both"/>
        <w:rPr>
          <w:rFonts w:ascii="Arial" w:hAnsi="Arial" w:cs="Arial"/>
        </w:rPr>
      </w:pPr>
    </w:p>
    <w:p w14:paraId="2FA9A3A0" w14:textId="19F6F935" w:rsidR="00272AB9" w:rsidRDefault="00272AB9" w:rsidP="00C45F09">
      <w:pPr>
        <w:ind w:left="720" w:hanging="720"/>
        <w:jc w:val="both"/>
        <w:rPr>
          <w:rFonts w:ascii="Arial" w:hAnsi="Arial" w:cs="Arial"/>
        </w:rPr>
      </w:pPr>
    </w:p>
    <w:p w14:paraId="32C3360E" w14:textId="05FD7BB9" w:rsidR="00272AB9" w:rsidRDefault="00272AB9" w:rsidP="00C45F09">
      <w:pPr>
        <w:ind w:left="720" w:hanging="720"/>
        <w:jc w:val="both"/>
        <w:rPr>
          <w:rFonts w:ascii="Arial" w:hAnsi="Arial" w:cs="Arial"/>
        </w:rPr>
      </w:pPr>
    </w:p>
    <w:p w14:paraId="68802A5E" w14:textId="17E640E7" w:rsidR="00272AB9" w:rsidRDefault="00272AB9" w:rsidP="00C45F09">
      <w:pPr>
        <w:ind w:left="720" w:hanging="720"/>
        <w:jc w:val="both"/>
        <w:rPr>
          <w:rFonts w:ascii="Arial" w:hAnsi="Arial" w:cs="Arial"/>
        </w:rPr>
      </w:pPr>
    </w:p>
    <w:p w14:paraId="77548ED8" w14:textId="01F8E5C4" w:rsidR="00272AB9" w:rsidRDefault="00272AB9" w:rsidP="00C45F09">
      <w:pPr>
        <w:ind w:left="720" w:hanging="720"/>
        <w:jc w:val="both"/>
        <w:rPr>
          <w:rFonts w:ascii="Arial" w:hAnsi="Arial" w:cs="Arial"/>
        </w:rPr>
      </w:pPr>
    </w:p>
    <w:p w14:paraId="449335E4" w14:textId="5E8753AE" w:rsidR="00272AB9" w:rsidRDefault="00272AB9" w:rsidP="00C45F09">
      <w:pPr>
        <w:ind w:left="720" w:hanging="720"/>
        <w:jc w:val="both"/>
        <w:rPr>
          <w:rFonts w:ascii="Arial" w:hAnsi="Arial" w:cs="Arial"/>
        </w:rPr>
      </w:pPr>
    </w:p>
    <w:p w14:paraId="08A2219E" w14:textId="4EF050FC" w:rsidR="00272AB9" w:rsidRDefault="00272AB9" w:rsidP="00C45F09">
      <w:pPr>
        <w:ind w:left="720" w:hanging="720"/>
        <w:jc w:val="both"/>
        <w:rPr>
          <w:rFonts w:ascii="Arial" w:hAnsi="Arial" w:cs="Arial"/>
        </w:rPr>
      </w:pPr>
    </w:p>
    <w:p w14:paraId="745FC24A" w14:textId="18AD7C8F" w:rsidR="00272AB9" w:rsidRDefault="00272AB9" w:rsidP="00C45F09">
      <w:pPr>
        <w:ind w:left="720" w:hanging="720"/>
        <w:jc w:val="both"/>
        <w:rPr>
          <w:rFonts w:ascii="Arial" w:hAnsi="Arial" w:cs="Arial"/>
        </w:rPr>
      </w:pPr>
    </w:p>
    <w:p w14:paraId="52902E2C" w14:textId="00483EFB" w:rsidR="00272AB9" w:rsidRDefault="00272AB9" w:rsidP="00C45F09">
      <w:pPr>
        <w:ind w:left="720" w:hanging="720"/>
        <w:jc w:val="both"/>
        <w:rPr>
          <w:rFonts w:ascii="Arial" w:hAnsi="Arial" w:cs="Arial"/>
        </w:rPr>
      </w:pPr>
    </w:p>
    <w:p w14:paraId="6EA4D35C" w14:textId="77777777" w:rsidR="00272AB9" w:rsidRDefault="00272AB9" w:rsidP="00C45F09">
      <w:pPr>
        <w:ind w:left="720" w:hanging="720"/>
        <w:jc w:val="both"/>
        <w:rPr>
          <w:rFonts w:ascii="Arial" w:hAnsi="Arial" w:cs="Arial"/>
        </w:rPr>
      </w:pPr>
    </w:p>
    <w:p w14:paraId="45755EF7" w14:textId="77777777" w:rsidR="00F47C96" w:rsidRDefault="00F47C96" w:rsidP="00C45F09">
      <w:pPr>
        <w:ind w:left="720" w:hanging="720"/>
        <w:jc w:val="both"/>
        <w:rPr>
          <w:rFonts w:ascii="Arial" w:hAnsi="Arial" w:cs="Arial"/>
        </w:rPr>
      </w:pPr>
    </w:p>
    <w:p w14:paraId="2290E1AF" w14:textId="77777777" w:rsidR="00447130" w:rsidRDefault="00447130" w:rsidP="00C45F09">
      <w:pPr>
        <w:ind w:left="720" w:hanging="720"/>
        <w:jc w:val="both"/>
        <w:rPr>
          <w:rFonts w:ascii="Arial" w:hAnsi="Arial" w:cs="Arial"/>
        </w:rPr>
      </w:pPr>
    </w:p>
    <w:p w14:paraId="3807E8DA" w14:textId="77777777" w:rsidR="009A1CDF" w:rsidRDefault="009A1CDF" w:rsidP="009A1CDF">
      <w:pPr>
        <w:jc w:val="both"/>
        <w:rPr>
          <w:rFonts w:ascii="Arial" w:hAnsi="Arial" w:cs="Arial"/>
        </w:rPr>
      </w:pPr>
    </w:p>
    <w:p w14:paraId="28FDC201" w14:textId="77777777" w:rsidR="00842EDB" w:rsidRDefault="00842EDB" w:rsidP="009A1CDF">
      <w:pPr>
        <w:ind w:left="720" w:hanging="720"/>
        <w:jc w:val="both"/>
        <w:rPr>
          <w:rFonts w:ascii="Arial" w:hAnsi="Arial" w:cs="Arial"/>
        </w:rPr>
      </w:pPr>
    </w:p>
    <w:p w14:paraId="54944DEF" w14:textId="77777777" w:rsidR="009A1CDF" w:rsidRDefault="009A1CDF" w:rsidP="009A1CDF">
      <w:pPr>
        <w:jc w:val="both"/>
        <w:rPr>
          <w:rFonts w:ascii="Arial" w:hAnsi="Arial" w:cs="Arial"/>
        </w:rPr>
        <w:sectPr w:rsidR="009A1CDF" w:rsidSect="000A7806">
          <w:type w:val="continuous"/>
          <w:pgSz w:w="11906" w:h="16838"/>
          <w:pgMar w:top="1440" w:right="1440" w:bottom="1440" w:left="1440" w:header="708" w:footer="708" w:gutter="0"/>
          <w:pgNumType w:start="1"/>
          <w:cols w:space="708"/>
          <w:docGrid w:linePitch="360"/>
        </w:sectPr>
      </w:pPr>
    </w:p>
    <w:p w14:paraId="587EA071" w14:textId="77777777" w:rsidR="00785083" w:rsidRPr="00842EDB" w:rsidRDefault="00842EDB" w:rsidP="00842EDB">
      <w:pPr>
        <w:pStyle w:val="Heading1"/>
        <w:rPr>
          <w:rFonts w:ascii="Arial" w:hAnsi="Arial" w:cs="Arial"/>
          <w:b/>
          <w:color w:val="006600"/>
        </w:rPr>
      </w:pPr>
      <w:bookmarkStart w:id="12" w:name="_Section_5:_Response"/>
      <w:bookmarkEnd w:id="12"/>
      <w:r w:rsidRPr="00842EDB">
        <w:rPr>
          <w:rFonts w:ascii="Arial" w:hAnsi="Arial" w:cs="Arial"/>
          <w:b/>
          <w:color w:val="006600"/>
        </w:rPr>
        <w:t>Consultation questions and answers</w:t>
      </w:r>
    </w:p>
    <w:p w14:paraId="0CDDE7FE" w14:textId="77777777" w:rsidR="00842EDB" w:rsidRDefault="00842EDB" w:rsidP="00842EDB"/>
    <w:p w14:paraId="3819C60D" w14:textId="77777777" w:rsidR="00842EDB" w:rsidRPr="001B4347" w:rsidRDefault="00842EDB" w:rsidP="00842EDB">
      <w:pPr>
        <w:ind w:left="720" w:hanging="720"/>
        <w:jc w:val="right"/>
        <w:rPr>
          <w:rFonts w:ascii="Arial" w:hAnsi="Arial" w:cs="Arial"/>
          <w:b/>
        </w:rPr>
      </w:pPr>
      <w:r w:rsidRPr="001B4347">
        <w:rPr>
          <w:rFonts w:ascii="Arial" w:hAnsi="Arial" w:cs="Arial"/>
          <w:b/>
        </w:rPr>
        <w:t>Annex A</w:t>
      </w:r>
    </w:p>
    <w:tbl>
      <w:tblPr>
        <w:tblW w:w="13577" w:type="dxa"/>
        <w:tblLook w:val="04A0" w:firstRow="1" w:lastRow="0" w:firstColumn="1" w:lastColumn="0" w:noHBand="0" w:noVBand="1"/>
      </w:tblPr>
      <w:tblGrid>
        <w:gridCol w:w="2203"/>
        <w:gridCol w:w="11374"/>
      </w:tblGrid>
      <w:tr w:rsidR="00AD5D15" w:rsidRPr="00AD5D15" w14:paraId="4DB0C3D9" w14:textId="77777777" w:rsidTr="00AD5D15">
        <w:trPr>
          <w:trHeight w:val="288"/>
        </w:trPr>
        <w:tc>
          <w:tcPr>
            <w:tcW w:w="2203" w:type="dxa"/>
            <w:tcBorders>
              <w:top w:val="nil"/>
              <w:left w:val="nil"/>
              <w:bottom w:val="nil"/>
              <w:right w:val="nil"/>
            </w:tcBorders>
            <w:shd w:val="clear" w:color="auto" w:fill="auto"/>
            <w:noWrap/>
            <w:vAlign w:val="bottom"/>
            <w:hideMark/>
          </w:tcPr>
          <w:p w14:paraId="4AA8F62F" w14:textId="77777777" w:rsidR="00AD5D15" w:rsidRPr="00AD5D15" w:rsidRDefault="00AD5D15" w:rsidP="00AD5D15">
            <w:pPr>
              <w:spacing w:after="0" w:line="240" w:lineRule="auto"/>
              <w:rPr>
                <w:rFonts w:ascii="Times New Roman" w:eastAsia="Times New Roman" w:hAnsi="Times New Roman" w:cs="Times New Roman"/>
                <w:sz w:val="24"/>
                <w:szCs w:val="24"/>
                <w:lang w:eastAsia="en-GB"/>
              </w:rPr>
            </w:pPr>
          </w:p>
        </w:tc>
        <w:tc>
          <w:tcPr>
            <w:tcW w:w="11374" w:type="dxa"/>
            <w:tcBorders>
              <w:top w:val="nil"/>
              <w:left w:val="nil"/>
              <w:bottom w:val="nil"/>
              <w:right w:val="nil"/>
            </w:tcBorders>
            <w:shd w:val="clear" w:color="auto" w:fill="auto"/>
            <w:noWrap/>
            <w:vAlign w:val="bottom"/>
            <w:hideMark/>
          </w:tcPr>
          <w:p w14:paraId="4EF9514D" w14:textId="77777777" w:rsidR="00AD5D15" w:rsidRPr="00AD5D15" w:rsidRDefault="00AD5D15" w:rsidP="00AD5D15">
            <w:pPr>
              <w:spacing w:after="0" w:line="240" w:lineRule="auto"/>
              <w:rPr>
                <w:rFonts w:ascii="Times New Roman" w:eastAsia="Times New Roman" w:hAnsi="Times New Roman" w:cs="Times New Roman"/>
                <w:sz w:val="20"/>
                <w:szCs w:val="20"/>
                <w:lang w:eastAsia="en-GB"/>
              </w:rPr>
            </w:pPr>
          </w:p>
        </w:tc>
      </w:tr>
      <w:tr w:rsidR="00AD5D15" w:rsidRPr="008C67BC" w14:paraId="356C811A" w14:textId="77777777" w:rsidTr="00AD5D15">
        <w:trPr>
          <w:trHeight w:val="288"/>
        </w:trPr>
        <w:tc>
          <w:tcPr>
            <w:tcW w:w="13577" w:type="dxa"/>
            <w:gridSpan w:val="2"/>
            <w:tcBorders>
              <w:top w:val="nil"/>
              <w:left w:val="nil"/>
              <w:bottom w:val="nil"/>
              <w:right w:val="nil"/>
            </w:tcBorders>
            <w:shd w:val="clear" w:color="auto" w:fill="auto"/>
            <w:noWrap/>
            <w:vAlign w:val="bottom"/>
            <w:hideMark/>
          </w:tcPr>
          <w:p w14:paraId="1156439C" w14:textId="6ACCA7B0" w:rsidR="00AD5D15" w:rsidRPr="008C67BC" w:rsidRDefault="00AD5D15" w:rsidP="00AD5D15">
            <w:pPr>
              <w:spacing w:after="0" w:line="240" w:lineRule="auto"/>
              <w:rPr>
                <w:rFonts w:ascii="Arial" w:eastAsia="Times New Roman" w:hAnsi="Arial" w:cs="Arial"/>
                <w:b/>
                <w:bCs/>
                <w:color w:val="000000"/>
                <w:u w:val="single"/>
                <w:lang w:eastAsia="en-GB"/>
              </w:rPr>
            </w:pPr>
            <w:r w:rsidRPr="008C67BC">
              <w:rPr>
                <w:rFonts w:ascii="Arial" w:eastAsia="Times New Roman" w:hAnsi="Arial" w:cs="Arial"/>
                <w:b/>
                <w:bCs/>
                <w:color w:val="000000"/>
                <w:u w:val="single"/>
                <w:lang w:eastAsia="en-GB"/>
              </w:rPr>
              <w:t>CONSULTATION QUESTIONS AND SUMMARY OF CONSULTEE COMMENTS</w:t>
            </w:r>
            <w:r w:rsidR="00BA3310" w:rsidRPr="008C67BC">
              <w:rPr>
                <w:rFonts w:ascii="Arial" w:eastAsia="Times New Roman" w:hAnsi="Arial" w:cs="Arial"/>
                <w:b/>
                <w:bCs/>
                <w:color w:val="000000"/>
                <w:u w:val="single"/>
                <w:lang w:eastAsia="en-GB"/>
              </w:rPr>
              <w:t xml:space="preserve"> ON THE REVIEW OF </w:t>
            </w:r>
            <w:r w:rsidR="008D3F31">
              <w:rPr>
                <w:rFonts w:ascii="Arial" w:eastAsia="Times New Roman" w:hAnsi="Arial" w:cs="Arial"/>
                <w:b/>
                <w:bCs/>
                <w:color w:val="000000"/>
                <w:u w:val="single"/>
                <w:lang w:eastAsia="en-GB"/>
              </w:rPr>
              <w:t>“</w:t>
            </w:r>
            <w:r w:rsidR="00BA3310" w:rsidRPr="008C67BC">
              <w:rPr>
                <w:rFonts w:ascii="Arial" w:eastAsia="Times New Roman" w:hAnsi="Arial" w:cs="Arial"/>
                <w:b/>
                <w:bCs/>
                <w:color w:val="000000"/>
                <w:u w:val="single"/>
                <w:lang w:eastAsia="en-GB"/>
              </w:rPr>
              <w:t>GRA</w:t>
            </w:r>
            <w:r w:rsidR="008C67BC">
              <w:rPr>
                <w:rFonts w:ascii="Arial" w:eastAsia="Times New Roman" w:hAnsi="Arial" w:cs="Arial"/>
                <w:b/>
                <w:bCs/>
                <w:color w:val="000000"/>
                <w:u w:val="single"/>
                <w:lang w:eastAsia="en-GB"/>
              </w:rPr>
              <w:t>N</w:t>
            </w:r>
            <w:r w:rsidR="00BA3310" w:rsidRPr="008C67BC">
              <w:rPr>
                <w:rFonts w:ascii="Arial" w:eastAsia="Times New Roman" w:hAnsi="Arial" w:cs="Arial"/>
                <w:b/>
                <w:bCs/>
                <w:color w:val="000000"/>
                <w:u w:val="single"/>
                <w:lang w:eastAsia="en-GB"/>
              </w:rPr>
              <w:t>DFATHER RIGHTS</w:t>
            </w:r>
            <w:r w:rsidR="008D3F31">
              <w:rPr>
                <w:rFonts w:ascii="Arial" w:eastAsia="Times New Roman" w:hAnsi="Arial" w:cs="Arial"/>
                <w:b/>
                <w:bCs/>
                <w:color w:val="000000"/>
                <w:u w:val="single"/>
                <w:lang w:eastAsia="en-GB"/>
              </w:rPr>
              <w:t>”</w:t>
            </w:r>
            <w:r w:rsidR="00BA3310" w:rsidRPr="008C67BC">
              <w:rPr>
                <w:rFonts w:ascii="Arial" w:eastAsia="Times New Roman" w:hAnsi="Arial" w:cs="Arial"/>
                <w:b/>
                <w:bCs/>
                <w:color w:val="000000"/>
                <w:u w:val="single"/>
                <w:lang w:eastAsia="en-GB"/>
              </w:rPr>
              <w:t xml:space="preserve"> FOR DOMESTIC PASSENGER VESSELS</w:t>
            </w:r>
          </w:p>
        </w:tc>
      </w:tr>
      <w:tr w:rsidR="00AD5D15" w:rsidRPr="00AD5D15" w14:paraId="73AACEC0" w14:textId="77777777" w:rsidTr="00AD5D15">
        <w:trPr>
          <w:trHeight w:val="288"/>
        </w:trPr>
        <w:tc>
          <w:tcPr>
            <w:tcW w:w="2203" w:type="dxa"/>
            <w:tcBorders>
              <w:top w:val="nil"/>
              <w:left w:val="nil"/>
              <w:bottom w:val="nil"/>
              <w:right w:val="nil"/>
            </w:tcBorders>
            <w:shd w:val="clear" w:color="auto" w:fill="auto"/>
            <w:noWrap/>
            <w:vAlign w:val="bottom"/>
            <w:hideMark/>
          </w:tcPr>
          <w:p w14:paraId="1EA19C96" w14:textId="77777777" w:rsidR="00AD5D15" w:rsidRPr="00AD5D15" w:rsidRDefault="00AD5D15" w:rsidP="00AD5D15">
            <w:pPr>
              <w:spacing w:after="0" w:line="240" w:lineRule="auto"/>
              <w:rPr>
                <w:rFonts w:ascii="Calibri" w:eastAsia="Times New Roman" w:hAnsi="Calibri" w:cs="Calibri"/>
                <w:b/>
                <w:bCs/>
                <w:color w:val="000000"/>
                <w:u w:val="single"/>
                <w:lang w:eastAsia="en-GB"/>
              </w:rPr>
            </w:pPr>
          </w:p>
        </w:tc>
        <w:tc>
          <w:tcPr>
            <w:tcW w:w="11374" w:type="dxa"/>
            <w:tcBorders>
              <w:top w:val="nil"/>
              <w:left w:val="nil"/>
              <w:bottom w:val="nil"/>
              <w:right w:val="nil"/>
            </w:tcBorders>
            <w:shd w:val="clear" w:color="auto" w:fill="auto"/>
            <w:noWrap/>
            <w:vAlign w:val="bottom"/>
            <w:hideMark/>
          </w:tcPr>
          <w:p w14:paraId="3900EDAD" w14:textId="77777777" w:rsidR="00AD5D15" w:rsidRPr="00AD5D15" w:rsidRDefault="00AD5D15" w:rsidP="00AD5D15">
            <w:pPr>
              <w:spacing w:after="0" w:line="240" w:lineRule="auto"/>
              <w:rPr>
                <w:rFonts w:ascii="Times New Roman" w:eastAsia="Times New Roman" w:hAnsi="Times New Roman" w:cs="Times New Roman"/>
                <w:sz w:val="20"/>
                <w:szCs w:val="20"/>
                <w:lang w:eastAsia="en-GB"/>
              </w:rPr>
            </w:pPr>
          </w:p>
        </w:tc>
      </w:tr>
      <w:tr w:rsidR="00AD5D15" w:rsidRPr="00AD5D15" w14:paraId="7CEED3E2" w14:textId="77777777" w:rsidTr="0068402D">
        <w:trPr>
          <w:trHeight w:val="288"/>
        </w:trPr>
        <w:tc>
          <w:tcPr>
            <w:tcW w:w="2203" w:type="dxa"/>
            <w:tcBorders>
              <w:top w:val="nil"/>
              <w:left w:val="nil"/>
              <w:bottom w:val="single" w:sz="4" w:space="0" w:color="auto"/>
              <w:right w:val="nil"/>
            </w:tcBorders>
            <w:shd w:val="clear" w:color="auto" w:fill="auto"/>
            <w:vAlign w:val="bottom"/>
            <w:hideMark/>
          </w:tcPr>
          <w:p w14:paraId="00F84A54" w14:textId="77777777" w:rsidR="00AD5D15" w:rsidRPr="00AD5D15" w:rsidRDefault="00AD5D15" w:rsidP="00AD5D15">
            <w:pPr>
              <w:spacing w:after="0" w:line="240" w:lineRule="auto"/>
              <w:rPr>
                <w:rFonts w:ascii="Calibri" w:eastAsia="Times New Roman" w:hAnsi="Calibri" w:cs="Calibri"/>
                <w:b/>
                <w:bCs/>
                <w:color w:val="000000"/>
                <w:u w:val="single"/>
                <w:lang w:eastAsia="en-GB"/>
              </w:rPr>
            </w:pPr>
          </w:p>
        </w:tc>
        <w:tc>
          <w:tcPr>
            <w:tcW w:w="11374" w:type="dxa"/>
            <w:tcBorders>
              <w:top w:val="nil"/>
              <w:left w:val="nil"/>
              <w:bottom w:val="single" w:sz="4" w:space="0" w:color="auto"/>
              <w:right w:val="nil"/>
            </w:tcBorders>
            <w:shd w:val="clear" w:color="auto" w:fill="auto"/>
            <w:vAlign w:val="bottom"/>
            <w:hideMark/>
          </w:tcPr>
          <w:p w14:paraId="5048338F" w14:textId="77777777" w:rsidR="00AD5D15" w:rsidRPr="00AD5D15" w:rsidRDefault="00AD5D15" w:rsidP="00AD5D15">
            <w:pPr>
              <w:spacing w:after="0" w:line="240" w:lineRule="auto"/>
              <w:rPr>
                <w:rFonts w:ascii="Times New Roman" w:eastAsia="Times New Roman" w:hAnsi="Times New Roman" w:cs="Times New Roman"/>
                <w:sz w:val="20"/>
                <w:szCs w:val="20"/>
                <w:lang w:eastAsia="en-GB"/>
              </w:rPr>
            </w:pPr>
          </w:p>
        </w:tc>
      </w:tr>
      <w:tr w:rsidR="00AD5D15" w:rsidRPr="008C67BC" w14:paraId="09408C8E"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1436FB9" w14:textId="299E68A2"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1</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E55B88" w14:textId="77777777" w:rsidR="0029696C" w:rsidRDefault="0029696C" w:rsidP="00AD5D15">
            <w:pPr>
              <w:spacing w:after="0" w:line="240" w:lineRule="auto"/>
              <w:rPr>
                <w:rFonts w:ascii="Arial" w:eastAsia="Times New Roman" w:hAnsi="Arial" w:cs="Arial"/>
                <w:b/>
                <w:bCs/>
                <w:color w:val="000000"/>
                <w:lang w:eastAsia="en-GB"/>
              </w:rPr>
            </w:pPr>
          </w:p>
          <w:p w14:paraId="4321F854" w14:textId="5AE9F83E" w:rsidR="00AD5D15" w:rsidRPr="008C67BC" w:rsidRDefault="008F3924"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Do you consider the Impact Assessment represents a true representation of the impact of the proposals? If not please provide detail, including revised costings if available.</w:t>
            </w:r>
          </w:p>
        </w:tc>
      </w:tr>
      <w:tr w:rsidR="00AD5D15" w:rsidRPr="008C67BC" w14:paraId="4EA988BB"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5CD57E"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6F533"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49BB51C8"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F5AA7"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5A802" w14:textId="67AFD783" w:rsidR="00AD5D15" w:rsidRPr="008C67BC" w:rsidRDefault="00D60747"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 xml:space="preserve">Many respondents thought that </w:t>
            </w:r>
            <w:r w:rsidR="00667F42" w:rsidRPr="008C67BC">
              <w:rPr>
                <w:rFonts w:ascii="Arial" w:eastAsia="Times New Roman" w:hAnsi="Arial" w:cs="Arial"/>
                <w:color w:val="000000"/>
                <w:lang w:eastAsia="en-GB"/>
              </w:rPr>
              <w:t xml:space="preserve">some specified </w:t>
            </w:r>
            <w:r w:rsidRPr="008C67BC">
              <w:rPr>
                <w:rFonts w:ascii="Arial" w:eastAsia="Times New Roman" w:hAnsi="Arial" w:cs="Arial"/>
                <w:color w:val="000000"/>
                <w:lang w:eastAsia="en-GB"/>
              </w:rPr>
              <w:t>cost</w:t>
            </w:r>
            <w:r w:rsidR="00667F42" w:rsidRPr="008C67BC">
              <w:rPr>
                <w:rFonts w:ascii="Arial" w:eastAsia="Times New Roman" w:hAnsi="Arial" w:cs="Arial"/>
                <w:color w:val="000000"/>
                <w:lang w:eastAsia="en-GB"/>
              </w:rPr>
              <w:t>s</w:t>
            </w:r>
            <w:r w:rsidRPr="008C67BC">
              <w:rPr>
                <w:rFonts w:ascii="Arial" w:eastAsia="Times New Roman" w:hAnsi="Arial" w:cs="Arial"/>
                <w:color w:val="000000"/>
                <w:lang w:eastAsia="en-GB"/>
              </w:rPr>
              <w:t xml:space="preserve"> had been underestimated. </w:t>
            </w:r>
          </w:p>
        </w:tc>
      </w:tr>
      <w:tr w:rsidR="00AD5D15" w:rsidRPr="008C67BC" w14:paraId="2D1B15A0"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D45A4"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57233"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610AD9CC"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961C9"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91A82" w14:textId="3409EE0D" w:rsidR="00AD5D15" w:rsidRPr="008C67BC" w:rsidRDefault="00667F42" w:rsidP="00AD5D15">
            <w:pPr>
              <w:spacing w:after="0" w:line="240" w:lineRule="auto"/>
              <w:rPr>
                <w:rFonts w:ascii="Arial" w:eastAsia="Times New Roman" w:hAnsi="Arial" w:cs="Arial"/>
                <w:color w:val="1F4E78"/>
                <w:lang w:eastAsia="en-GB"/>
              </w:rPr>
            </w:pPr>
            <w:r w:rsidRPr="00B82737">
              <w:rPr>
                <w:rFonts w:ascii="Arial" w:eastAsia="Times New Roman" w:hAnsi="Arial" w:cs="Arial"/>
                <w:color w:val="1F4E78"/>
                <w:lang w:eastAsia="en-GB"/>
              </w:rPr>
              <w:t xml:space="preserve">The government will review the Impact Assessment, </w:t>
            </w:r>
            <w:proofErr w:type="gramStart"/>
            <w:r w:rsidRPr="00B82737">
              <w:rPr>
                <w:rFonts w:ascii="Arial" w:eastAsia="Times New Roman" w:hAnsi="Arial" w:cs="Arial"/>
                <w:color w:val="1F4E78"/>
                <w:lang w:eastAsia="en-GB"/>
              </w:rPr>
              <w:t>taking into account</w:t>
            </w:r>
            <w:proofErr w:type="gramEnd"/>
            <w:r w:rsidRPr="00B82737">
              <w:rPr>
                <w:rFonts w:ascii="Arial" w:eastAsia="Times New Roman" w:hAnsi="Arial" w:cs="Arial"/>
                <w:color w:val="1F4E78"/>
                <w:lang w:eastAsia="en-GB"/>
              </w:rPr>
              <w:t xml:space="preserve"> the cost</w:t>
            </w:r>
            <w:r w:rsidR="0029696C">
              <w:rPr>
                <w:rFonts w:ascii="Arial" w:eastAsia="Times New Roman" w:hAnsi="Arial" w:cs="Arial"/>
                <w:color w:val="1F4E78"/>
                <w:lang w:eastAsia="en-GB"/>
              </w:rPr>
              <w:t xml:space="preserve"> information</w:t>
            </w:r>
            <w:r w:rsidRPr="00B82737">
              <w:rPr>
                <w:rFonts w:ascii="Arial" w:eastAsia="Times New Roman" w:hAnsi="Arial" w:cs="Arial"/>
                <w:color w:val="1F4E78"/>
                <w:lang w:eastAsia="en-GB"/>
              </w:rPr>
              <w:t xml:space="preserve"> provided by respondents. However, there may be some costs which are indirect and therefore are not included in the overall value of the Impact Assessment, albeit that they may be mentioned in the text of the assessment.</w:t>
            </w:r>
          </w:p>
        </w:tc>
      </w:tr>
      <w:tr w:rsidR="00AD5D15" w:rsidRPr="008C67BC" w14:paraId="7CE2B634"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525F84" w14:textId="77777777" w:rsidR="00AD5D15" w:rsidRPr="008C67BC" w:rsidRDefault="00AD5D15" w:rsidP="00AD5D15">
            <w:pPr>
              <w:spacing w:after="0" w:line="240" w:lineRule="auto"/>
              <w:rPr>
                <w:rFonts w:ascii="Arial" w:eastAsia="Times New Roman" w:hAnsi="Arial" w:cs="Arial"/>
                <w:color w:val="1F4E78"/>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274730"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6AF78BF1" w14:textId="77777777" w:rsidTr="0068402D">
        <w:trPr>
          <w:trHeight w:val="864"/>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74EAD2" w14:textId="6351D0A0"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2</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0612C91" w14:textId="00BA1D70" w:rsidR="00AD5D15" w:rsidRPr="008C67BC" w:rsidRDefault="00361FE1"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In general, do you consider that the implementation of these requirements will represent a fulfilment of the aim to deliver a raising of the safety level through proportionate means? Please provide any further comment on the proposals in general and the fulfilment or otherwise of the stated aims.</w:t>
            </w:r>
          </w:p>
        </w:tc>
      </w:tr>
      <w:tr w:rsidR="00AD5D15" w:rsidRPr="008C67BC" w14:paraId="5989F1AE"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C09184"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9B3D43"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3AAE7315" w14:textId="77777777" w:rsidTr="0068402D">
        <w:trPr>
          <w:trHeight w:val="864"/>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97ED9"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40E1E" w14:textId="5D3321EA" w:rsidR="00AD5D15" w:rsidRPr="008C67BC" w:rsidRDefault="000258B9" w:rsidP="00AD5D15">
            <w:pPr>
              <w:spacing w:after="0" w:line="240" w:lineRule="auto"/>
              <w:rPr>
                <w:rFonts w:ascii="Arial" w:eastAsia="Times New Roman" w:hAnsi="Arial" w:cs="Arial"/>
                <w:color w:val="000000"/>
                <w:lang w:eastAsia="en-GB"/>
              </w:rPr>
            </w:pPr>
            <w:proofErr w:type="gramStart"/>
            <w:r w:rsidRPr="008C67BC">
              <w:rPr>
                <w:rFonts w:ascii="Arial" w:eastAsia="Times New Roman" w:hAnsi="Arial" w:cs="Arial"/>
                <w:color w:val="000000"/>
                <w:lang w:eastAsia="en-GB"/>
              </w:rPr>
              <w:t xml:space="preserve">The </w:t>
            </w:r>
            <w:r w:rsidR="006860DB" w:rsidRPr="008C67BC">
              <w:rPr>
                <w:rFonts w:ascii="Arial" w:eastAsia="Times New Roman" w:hAnsi="Arial" w:cs="Arial"/>
                <w:color w:val="000000"/>
                <w:lang w:eastAsia="en-GB"/>
              </w:rPr>
              <w:t>majority of</w:t>
            </w:r>
            <w:proofErr w:type="gramEnd"/>
            <w:r w:rsidR="006860DB" w:rsidRPr="008C67BC">
              <w:rPr>
                <w:rFonts w:ascii="Arial" w:eastAsia="Times New Roman" w:hAnsi="Arial" w:cs="Arial"/>
                <w:color w:val="000000"/>
                <w:lang w:eastAsia="en-GB"/>
              </w:rPr>
              <w:t xml:space="preserve"> respondents thought the great</w:t>
            </w:r>
            <w:r w:rsidR="00A76BE9" w:rsidRPr="008C67BC">
              <w:rPr>
                <w:rFonts w:ascii="Arial" w:eastAsia="Times New Roman" w:hAnsi="Arial" w:cs="Arial"/>
                <w:color w:val="000000"/>
                <w:lang w:eastAsia="en-GB"/>
              </w:rPr>
              <w:t>er</w:t>
            </w:r>
            <w:r w:rsidR="006860DB" w:rsidRPr="008C67BC">
              <w:rPr>
                <w:rFonts w:ascii="Arial" w:eastAsia="Times New Roman" w:hAnsi="Arial" w:cs="Arial"/>
                <w:color w:val="000000"/>
                <w:lang w:eastAsia="en-GB"/>
              </w:rPr>
              <w:t xml:space="preserve"> part of the proposals </w:t>
            </w:r>
            <w:r w:rsidR="00DD57CA" w:rsidRPr="008C67BC">
              <w:rPr>
                <w:rFonts w:ascii="Arial" w:eastAsia="Times New Roman" w:hAnsi="Arial" w:cs="Arial"/>
                <w:color w:val="000000"/>
                <w:lang w:eastAsia="en-GB"/>
              </w:rPr>
              <w:t>would enh</w:t>
            </w:r>
            <w:r w:rsidR="00B73CB3" w:rsidRPr="008C67BC">
              <w:rPr>
                <w:rFonts w:ascii="Arial" w:eastAsia="Times New Roman" w:hAnsi="Arial" w:cs="Arial"/>
                <w:color w:val="000000"/>
                <w:lang w:eastAsia="en-GB"/>
              </w:rPr>
              <w:t>ance</w:t>
            </w:r>
            <w:r w:rsidR="00DD57CA" w:rsidRPr="008C67BC">
              <w:rPr>
                <w:rFonts w:ascii="Arial" w:eastAsia="Times New Roman" w:hAnsi="Arial" w:cs="Arial"/>
                <w:color w:val="000000"/>
                <w:lang w:eastAsia="en-GB"/>
              </w:rPr>
              <w:t xml:space="preserve"> safety. This was balanced in several areas </w:t>
            </w:r>
            <w:r w:rsidR="00B73CB3" w:rsidRPr="008C67BC">
              <w:rPr>
                <w:rFonts w:ascii="Arial" w:eastAsia="Times New Roman" w:hAnsi="Arial" w:cs="Arial"/>
                <w:color w:val="000000"/>
                <w:lang w:eastAsia="en-GB"/>
              </w:rPr>
              <w:t>by co</w:t>
            </w:r>
            <w:r w:rsidR="00B836BE" w:rsidRPr="008C67BC">
              <w:rPr>
                <w:rFonts w:ascii="Arial" w:eastAsia="Times New Roman" w:hAnsi="Arial" w:cs="Arial"/>
                <w:color w:val="000000"/>
                <w:lang w:eastAsia="en-GB"/>
              </w:rPr>
              <w:t>n</w:t>
            </w:r>
            <w:r w:rsidR="00B73CB3" w:rsidRPr="008C67BC">
              <w:rPr>
                <w:rFonts w:ascii="Arial" w:eastAsia="Times New Roman" w:hAnsi="Arial" w:cs="Arial"/>
                <w:color w:val="000000"/>
                <w:lang w:eastAsia="en-GB"/>
              </w:rPr>
              <w:t>ce</w:t>
            </w:r>
            <w:r w:rsidR="00B836BE" w:rsidRPr="008C67BC">
              <w:rPr>
                <w:rFonts w:ascii="Arial" w:eastAsia="Times New Roman" w:hAnsi="Arial" w:cs="Arial"/>
                <w:color w:val="000000"/>
                <w:lang w:eastAsia="en-GB"/>
              </w:rPr>
              <w:t>r</w:t>
            </w:r>
            <w:r w:rsidR="00B73CB3" w:rsidRPr="008C67BC">
              <w:rPr>
                <w:rFonts w:ascii="Arial" w:eastAsia="Times New Roman" w:hAnsi="Arial" w:cs="Arial"/>
                <w:color w:val="000000"/>
                <w:lang w:eastAsia="en-GB"/>
              </w:rPr>
              <w:t xml:space="preserve">ns in some areas about the </w:t>
            </w:r>
            <w:r w:rsidR="003F4B59" w:rsidRPr="008C67BC">
              <w:rPr>
                <w:rFonts w:ascii="Arial" w:eastAsia="Times New Roman" w:hAnsi="Arial" w:cs="Arial"/>
                <w:color w:val="000000"/>
                <w:lang w:eastAsia="en-GB"/>
              </w:rPr>
              <w:t>practicality, affordability</w:t>
            </w:r>
            <w:r w:rsidR="008D058B" w:rsidRPr="008C67BC">
              <w:rPr>
                <w:rFonts w:ascii="Arial" w:eastAsia="Times New Roman" w:hAnsi="Arial" w:cs="Arial"/>
                <w:color w:val="000000"/>
                <w:lang w:eastAsia="en-GB"/>
              </w:rPr>
              <w:t>, cost-effectiveness and</w:t>
            </w:r>
            <w:r w:rsidR="00EE24B6" w:rsidRPr="008C67BC">
              <w:rPr>
                <w:rFonts w:ascii="Arial" w:eastAsia="Times New Roman" w:hAnsi="Arial" w:cs="Arial"/>
                <w:color w:val="000000"/>
                <w:lang w:eastAsia="en-GB"/>
              </w:rPr>
              <w:t xml:space="preserve"> </w:t>
            </w:r>
            <w:proofErr w:type="gramStart"/>
            <w:r w:rsidR="00EE24B6" w:rsidRPr="008C67BC">
              <w:rPr>
                <w:rFonts w:ascii="Arial" w:eastAsia="Times New Roman" w:hAnsi="Arial" w:cs="Arial"/>
                <w:color w:val="000000"/>
                <w:lang w:eastAsia="en-GB"/>
              </w:rPr>
              <w:t>in particular concerns</w:t>
            </w:r>
            <w:proofErr w:type="gramEnd"/>
            <w:r w:rsidR="00EE24B6" w:rsidRPr="008C67BC">
              <w:rPr>
                <w:rFonts w:ascii="Arial" w:eastAsia="Times New Roman" w:hAnsi="Arial" w:cs="Arial"/>
                <w:color w:val="000000"/>
                <w:lang w:eastAsia="en-GB"/>
              </w:rPr>
              <w:t xml:space="preserve"> that damage stability proposals </w:t>
            </w:r>
            <w:r w:rsidR="009508A6" w:rsidRPr="008C67BC">
              <w:rPr>
                <w:rFonts w:ascii="Arial" w:eastAsia="Times New Roman" w:hAnsi="Arial" w:cs="Arial"/>
                <w:color w:val="000000"/>
                <w:lang w:eastAsia="en-GB"/>
              </w:rPr>
              <w:t>could lead to an unaccept</w:t>
            </w:r>
            <w:r w:rsidR="000E12FC" w:rsidRPr="008C67BC">
              <w:rPr>
                <w:rFonts w:ascii="Arial" w:eastAsia="Times New Roman" w:hAnsi="Arial" w:cs="Arial"/>
                <w:color w:val="000000"/>
                <w:lang w:eastAsia="en-GB"/>
              </w:rPr>
              <w:t>a</w:t>
            </w:r>
            <w:r w:rsidR="009508A6" w:rsidRPr="008C67BC">
              <w:rPr>
                <w:rFonts w:ascii="Arial" w:eastAsia="Times New Roman" w:hAnsi="Arial" w:cs="Arial"/>
                <w:color w:val="000000"/>
                <w:lang w:eastAsia="en-GB"/>
              </w:rPr>
              <w:t xml:space="preserve">ble </w:t>
            </w:r>
            <w:r w:rsidR="000E12FC" w:rsidRPr="008C67BC">
              <w:rPr>
                <w:rFonts w:ascii="Arial" w:eastAsia="Times New Roman" w:hAnsi="Arial" w:cs="Arial"/>
                <w:color w:val="000000"/>
                <w:lang w:eastAsia="en-GB"/>
              </w:rPr>
              <w:t xml:space="preserve">level of </w:t>
            </w:r>
            <w:r w:rsidR="009508A6" w:rsidRPr="008C67BC">
              <w:rPr>
                <w:rFonts w:ascii="Arial" w:eastAsia="Times New Roman" w:hAnsi="Arial" w:cs="Arial"/>
                <w:color w:val="000000"/>
                <w:lang w:eastAsia="en-GB"/>
              </w:rPr>
              <w:t xml:space="preserve">vessel obsolescence and </w:t>
            </w:r>
            <w:r w:rsidR="000E12FC" w:rsidRPr="008C67BC">
              <w:rPr>
                <w:rFonts w:ascii="Arial" w:eastAsia="Times New Roman" w:hAnsi="Arial" w:cs="Arial"/>
                <w:color w:val="000000"/>
                <w:lang w:eastAsia="en-GB"/>
              </w:rPr>
              <w:t xml:space="preserve">individual </w:t>
            </w:r>
            <w:r w:rsidR="009508A6" w:rsidRPr="008C67BC">
              <w:rPr>
                <w:rFonts w:ascii="Arial" w:eastAsia="Times New Roman" w:hAnsi="Arial" w:cs="Arial"/>
                <w:color w:val="000000"/>
                <w:lang w:eastAsia="en-GB"/>
              </w:rPr>
              <w:t>redundancies</w:t>
            </w:r>
            <w:r w:rsidR="000E12FC" w:rsidRPr="008C67BC">
              <w:rPr>
                <w:rFonts w:ascii="Arial" w:eastAsia="Times New Roman" w:hAnsi="Arial" w:cs="Arial"/>
                <w:color w:val="000000"/>
                <w:lang w:eastAsia="en-GB"/>
              </w:rPr>
              <w:t>.</w:t>
            </w:r>
            <w:r w:rsidR="00B00144" w:rsidRPr="008C67BC">
              <w:rPr>
                <w:rFonts w:ascii="Arial" w:eastAsia="Times New Roman" w:hAnsi="Arial" w:cs="Arial"/>
                <w:color w:val="000000"/>
                <w:lang w:eastAsia="en-GB"/>
              </w:rPr>
              <w:t xml:space="preserve"> </w:t>
            </w:r>
          </w:p>
        </w:tc>
      </w:tr>
      <w:tr w:rsidR="00AD5D15" w:rsidRPr="008C67BC" w14:paraId="232A390E"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1D2D5"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205EC"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0446C572"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B8D8D"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22E4A" w14:textId="0D9FC69B" w:rsidR="00AD5D15" w:rsidRPr="008C67BC" w:rsidRDefault="00417C4D"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 xml:space="preserve">The government will review </w:t>
            </w:r>
            <w:r w:rsidR="00701398" w:rsidRPr="008C67BC">
              <w:rPr>
                <w:rFonts w:ascii="Arial" w:eastAsia="Times New Roman" w:hAnsi="Arial" w:cs="Arial"/>
                <w:color w:val="1F4E78"/>
                <w:lang w:eastAsia="en-GB"/>
              </w:rPr>
              <w:t xml:space="preserve">the proposals in the light of the responses received. </w:t>
            </w:r>
          </w:p>
        </w:tc>
      </w:tr>
      <w:tr w:rsidR="00AD5D15" w:rsidRPr="008C67BC" w14:paraId="6AC8E23C"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1163EF" w14:textId="77777777" w:rsidR="00AD5D15" w:rsidRPr="008C67BC" w:rsidRDefault="00AD5D15" w:rsidP="00AD5D15">
            <w:pPr>
              <w:spacing w:after="0" w:line="240" w:lineRule="auto"/>
              <w:rPr>
                <w:rFonts w:ascii="Arial" w:eastAsia="Times New Roman" w:hAnsi="Arial" w:cs="Arial"/>
                <w:color w:val="1F4E78"/>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33802B"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5E37EC4E"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9C184D" w14:textId="05A19381"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3</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5D093A" w14:textId="30F99228" w:rsidR="00AD5D15" w:rsidRPr="008C67BC" w:rsidRDefault="00361FE1"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For each proposal – are you affected by this proposal? If affected, please provide detail on how you feel your ship(s) will be impacted from both a cost and operational point of view.</w:t>
            </w:r>
          </w:p>
        </w:tc>
      </w:tr>
      <w:tr w:rsidR="00AD5D15" w:rsidRPr="008C67BC" w14:paraId="4F44E3C8"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15E74"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1541D"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1F0C103F"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34441"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49BE27DC" w14:textId="67741F45" w:rsidR="00AD5D15" w:rsidRPr="008C67BC" w:rsidRDefault="006D5791"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 xml:space="preserve">Respondents offered information about how their vessels and organisation would be affected by the various proposals. </w:t>
            </w:r>
            <w:r w:rsidR="007E62C9" w:rsidRPr="008C67BC">
              <w:rPr>
                <w:rFonts w:ascii="Arial" w:eastAsia="Times New Roman" w:hAnsi="Arial" w:cs="Arial"/>
                <w:color w:val="000000"/>
                <w:lang w:eastAsia="en-GB"/>
              </w:rPr>
              <w:t>Many said that in several areas they were already compliant with the new proposals. However, in other areas</w:t>
            </w:r>
            <w:r w:rsidR="004E5804" w:rsidRPr="008C67BC">
              <w:rPr>
                <w:rFonts w:ascii="Arial" w:eastAsia="Times New Roman" w:hAnsi="Arial" w:cs="Arial"/>
                <w:color w:val="000000"/>
                <w:lang w:eastAsia="en-GB"/>
              </w:rPr>
              <w:t xml:space="preserve">, including damage stability and </w:t>
            </w:r>
            <w:r w:rsidR="00455BBA" w:rsidRPr="008C67BC">
              <w:rPr>
                <w:rFonts w:ascii="Arial" w:eastAsia="Times New Roman" w:hAnsi="Arial" w:cs="Arial"/>
                <w:color w:val="000000"/>
                <w:lang w:eastAsia="en-GB"/>
              </w:rPr>
              <w:t>containment,</w:t>
            </w:r>
            <w:r w:rsidR="007E62C9" w:rsidRPr="008C67BC">
              <w:rPr>
                <w:rFonts w:ascii="Arial" w:eastAsia="Times New Roman" w:hAnsi="Arial" w:cs="Arial"/>
                <w:color w:val="000000"/>
                <w:lang w:eastAsia="en-GB"/>
              </w:rPr>
              <w:t xml:space="preserve"> they cited costs and practicali</w:t>
            </w:r>
            <w:r w:rsidR="004E5804" w:rsidRPr="008C67BC">
              <w:rPr>
                <w:rFonts w:ascii="Arial" w:eastAsia="Times New Roman" w:hAnsi="Arial" w:cs="Arial"/>
                <w:color w:val="000000"/>
                <w:lang w:eastAsia="en-GB"/>
              </w:rPr>
              <w:t>ty</w:t>
            </w:r>
            <w:r w:rsidR="007E62C9" w:rsidRPr="008C67BC">
              <w:rPr>
                <w:rFonts w:ascii="Arial" w:eastAsia="Times New Roman" w:hAnsi="Arial" w:cs="Arial"/>
                <w:color w:val="000000"/>
                <w:lang w:eastAsia="en-GB"/>
              </w:rPr>
              <w:t xml:space="preserve"> issues</w:t>
            </w:r>
            <w:r w:rsidR="00455BBA" w:rsidRPr="008C67BC">
              <w:rPr>
                <w:rFonts w:ascii="Arial" w:eastAsia="Times New Roman" w:hAnsi="Arial" w:cs="Arial"/>
                <w:color w:val="000000"/>
                <w:lang w:eastAsia="en-GB"/>
              </w:rPr>
              <w:t xml:space="preserve">, vessel </w:t>
            </w:r>
            <w:r w:rsidR="00DD7EBE" w:rsidRPr="008C67BC">
              <w:rPr>
                <w:rFonts w:ascii="Arial" w:eastAsia="Times New Roman" w:hAnsi="Arial" w:cs="Arial"/>
                <w:color w:val="000000"/>
                <w:lang w:eastAsia="en-GB"/>
              </w:rPr>
              <w:t>obsolescence</w:t>
            </w:r>
            <w:r w:rsidR="00455BBA" w:rsidRPr="008C67BC">
              <w:rPr>
                <w:rFonts w:ascii="Arial" w:eastAsia="Times New Roman" w:hAnsi="Arial" w:cs="Arial"/>
                <w:color w:val="000000"/>
                <w:lang w:eastAsia="en-GB"/>
              </w:rPr>
              <w:t xml:space="preserve"> and redundancies</w:t>
            </w:r>
            <w:r w:rsidR="00DD7EBE" w:rsidRPr="008C67BC">
              <w:rPr>
                <w:rFonts w:ascii="Arial" w:eastAsia="Times New Roman" w:hAnsi="Arial" w:cs="Arial"/>
                <w:color w:val="000000"/>
                <w:lang w:eastAsia="en-GB"/>
              </w:rPr>
              <w:t>.</w:t>
            </w:r>
            <w:r w:rsidR="007E62C9" w:rsidRPr="008C67BC">
              <w:rPr>
                <w:rFonts w:ascii="Arial" w:eastAsia="Times New Roman" w:hAnsi="Arial" w:cs="Arial"/>
                <w:color w:val="000000"/>
                <w:lang w:eastAsia="en-GB"/>
              </w:rPr>
              <w:t xml:space="preserve"> </w:t>
            </w:r>
          </w:p>
        </w:tc>
      </w:tr>
      <w:tr w:rsidR="00AD5D15" w:rsidRPr="008C67BC" w14:paraId="211BF821"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7F4E3"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73DA848D"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27BF4F73"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ADAD6"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A1D35" w14:textId="6599D0FB" w:rsidR="00AD5D15" w:rsidRPr="008C67BC" w:rsidRDefault="00B917C6"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This will assist the government evalua</w:t>
            </w:r>
            <w:r w:rsidR="00FF1E96">
              <w:rPr>
                <w:rFonts w:ascii="Arial" w:eastAsia="Times New Roman" w:hAnsi="Arial" w:cs="Arial"/>
                <w:color w:val="1F4E78"/>
                <w:lang w:eastAsia="en-GB"/>
              </w:rPr>
              <w:t>tion of</w:t>
            </w:r>
            <w:r w:rsidRPr="008C67BC">
              <w:rPr>
                <w:rFonts w:ascii="Arial" w:eastAsia="Times New Roman" w:hAnsi="Arial" w:cs="Arial"/>
                <w:color w:val="1F4E78"/>
                <w:lang w:eastAsia="en-GB"/>
              </w:rPr>
              <w:t xml:space="preserve"> the proposals.</w:t>
            </w:r>
          </w:p>
        </w:tc>
      </w:tr>
      <w:tr w:rsidR="00030010" w:rsidRPr="008C67BC" w14:paraId="4ED6FC23" w14:textId="77777777" w:rsidTr="0068402D">
        <w:trPr>
          <w:trHeight w:val="231"/>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69FA06" w14:textId="77777777" w:rsidR="00030010" w:rsidRPr="008C67BC" w:rsidRDefault="00030010"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9B6D0" w14:textId="77777777" w:rsidR="00030010" w:rsidRPr="008C67BC" w:rsidRDefault="00030010" w:rsidP="00AD5D15">
            <w:pPr>
              <w:spacing w:after="0" w:line="240" w:lineRule="auto"/>
              <w:rPr>
                <w:rFonts w:ascii="Arial" w:eastAsia="Times New Roman" w:hAnsi="Arial" w:cs="Arial"/>
                <w:b/>
                <w:bCs/>
                <w:color w:val="000000"/>
                <w:lang w:eastAsia="en-GB"/>
              </w:rPr>
            </w:pPr>
          </w:p>
        </w:tc>
      </w:tr>
      <w:tr w:rsidR="00AD5D15" w:rsidRPr="008C67BC" w14:paraId="4682010C" w14:textId="77777777" w:rsidTr="0068402D">
        <w:trPr>
          <w:trHeight w:val="864"/>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E2F6AD" w14:textId="17B800A5"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4</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1DEFB6" w14:textId="7F97636C" w:rsidR="00AD5D15" w:rsidRPr="008C67BC" w:rsidRDefault="00361FE1"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For each proposal – do you have any other comments on this proposal?</w:t>
            </w:r>
          </w:p>
        </w:tc>
      </w:tr>
      <w:tr w:rsidR="00AD5D15" w:rsidRPr="008C67BC" w14:paraId="22F144F1"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EF15F"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E6BFB"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4F132B7C"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E9357"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73684" w14:textId="4210E1E8" w:rsidR="00AD5D15" w:rsidRPr="008C67BC" w:rsidRDefault="001D345B"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A range of other comments were provided including some suggestions for alternative approaches</w:t>
            </w:r>
            <w:r w:rsidR="00B57A08" w:rsidRPr="008C67BC">
              <w:rPr>
                <w:rFonts w:ascii="Arial" w:eastAsia="Times New Roman" w:hAnsi="Arial" w:cs="Arial"/>
                <w:color w:val="000000"/>
                <w:lang w:eastAsia="en-GB"/>
              </w:rPr>
              <w:t>.</w:t>
            </w:r>
            <w:r w:rsidR="00B55586" w:rsidRPr="008C67BC">
              <w:rPr>
                <w:rFonts w:ascii="Arial" w:eastAsia="Times New Roman" w:hAnsi="Arial" w:cs="Arial"/>
                <w:color w:val="000000"/>
                <w:lang w:eastAsia="en-GB"/>
              </w:rPr>
              <w:t xml:space="preserve"> Wider use of risk assessments instead of</w:t>
            </w:r>
            <w:r w:rsidR="007A2AC2" w:rsidRPr="008C67BC">
              <w:rPr>
                <w:rFonts w:ascii="Arial" w:eastAsia="Times New Roman" w:hAnsi="Arial" w:cs="Arial"/>
                <w:color w:val="000000"/>
                <w:lang w:eastAsia="en-GB"/>
              </w:rPr>
              <w:t xml:space="preserve"> rigid requirements was suggested. </w:t>
            </w:r>
            <w:r w:rsidR="003D7963" w:rsidRPr="008C67BC">
              <w:rPr>
                <w:rFonts w:ascii="Arial" w:eastAsia="Times New Roman" w:hAnsi="Arial" w:cs="Arial"/>
                <w:color w:val="000000"/>
                <w:lang w:eastAsia="en-GB"/>
              </w:rPr>
              <w:t>It was also observed that it was possible that some proposals, if implemented, cou</w:t>
            </w:r>
            <w:r w:rsidR="00F01AEE" w:rsidRPr="008C67BC">
              <w:rPr>
                <w:rFonts w:ascii="Arial" w:eastAsia="Times New Roman" w:hAnsi="Arial" w:cs="Arial"/>
                <w:color w:val="000000"/>
                <w:lang w:eastAsia="en-GB"/>
              </w:rPr>
              <w:t xml:space="preserve">ld have undesirable knock-on effects which have the potential to degrade other areas of safety, e.g., </w:t>
            </w:r>
            <w:r w:rsidR="00AA69C5" w:rsidRPr="008C67BC">
              <w:rPr>
                <w:rFonts w:ascii="Arial" w:eastAsia="Times New Roman" w:hAnsi="Arial" w:cs="Arial"/>
                <w:color w:val="000000"/>
                <w:lang w:eastAsia="en-GB"/>
              </w:rPr>
              <w:t xml:space="preserve">additional </w:t>
            </w:r>
            <w:proofErr w:type="spellStart"/>
            <w:r w:rsidR="001807CF" w:rsidRPr="008C67BC">
              <w:rPr>
                <w:rFonts w:ascii="Arial" w:eastAsia="Times New Roman" w:hAnsi="Arial" w:cs="Arial"/>
                <w:color w:val="000000"/>
                <w:lang w:eastAsia="en-GB"/>
              </w:rPr>
              <w:t>l</w:t>
            </w:r>
            <w:r w:rsidR="00AA69C5" w:rsidRPr="008C67BC">
              <w:rPr>
                <w:rFonts w:ascii="Arial" w:eastAsia="Times New Roman" w:hAnsi="Arial" w:cs="Arial"/>
                <w:color w:val="000000"/>
                <w:lang w:eastAsia="en-GB"/>
              </w:rPr>
              <w:t>iferafts</w:t>
            </w:r>
            <w:proofErr w:type="spellEnd"/>
            <w:r w:rsidR="00AA69C5" w:rsidRPr="008C67BC">
              <w:rPr>
                <w:rFonts w:ascii="Arial" w:eastAsia="Times New Roman" w:hAnsi="Arial" w:cs="Arial"/>
                <w:color w:val="000000"/>
                <w:lang w:eastAsia="en-GB"/>
              </w:rPr>
              <w:t xml:space="preserve"> on </w:t>
            </w:r>
            <w:r w:rsidR="001807CF" w:rsidRPr="008C67BC">
              <w:rPr>
                <w:rFonts w:ascii="Arial" w:eastAsia="Times New Roman" w:hAnsi="Arial" w:cs="Arial"/>
                <w:color w:val="000000"/>
                <w:lang w:eastAsia="en-GB"/>
              </w:rPr>
              <w:t xml:space="preserve">some smaller </w:t>
            </w:r>
            <w:r w:rsidR="00AA69C5" w:rsidRPr="008C67BC">
              <w:rPr>
                <w:rFonts w:ascii="Arial" w:eastAsia="Times New Roman" w:hAnsi="Arial" w:cs="Arial"/>
                <w:color w:val="000000"/>
                <w:lang w:eastAsia="en-GB"/>
              </w:rPr>
              <w:t>vessel</w:t>
            </w:r>
            <w:r w:rsidR="001807CF" w:rsidRPr="008C67BC">
              <w:rPr>
                <w:rFonts w:ascii="Arial" w:eastAsia="Times New Roman" w:hAnsi="Arial" w:cs="Arial"/>
                <w:color w:val="000000"/>
                <w:lang w:eastAsia="en-GB"/>
              </w:rPr>
              <w:t>s</w:t>
            </w:r>
            <w:r w:rsidR="00AA69C5" w:rsidRPr="008C67BC">
              <w:rPr>
                <w:rFonts w:ascii="Arial" w:eastAsia="Times New Roman" w:hAnsi="Arial" w:cs="Arial"/>
                <w:color w:val="000000"/>
                <w:lang w:eastAsia="en-GB"/>
              </w:rPr>
              <w:t xml:space="preserve"> could </w:t>
            </w:r>
            <w:r w:rsidR="001807CF" w:rsidRPr="008C67BC">
              <w:rPr>
                <w:rFonts w:ascii="Arial" w:eastAsia="Times New Roman" w:hAnsi="Arial" w:cs="Arial"/>
                <w:color w:val="000000"/>
                <w:lang w:eastAsia="en-GB"/>
              </w:rPr>
              <w:t xml:space="preserve">adversely </w:t>
            </w:r>
            <w:r w:rsidR="00AA69C5" w:rsidRPr="008C67BC">
              <w:rPr>
                <w:rFonts w:ascii="Arial" w:eastAsia="Times New Roman" w:hAnsi="Arial" w:cs="Arial"/>
                <w:color w:val="000000"/>
                <w:lang w:eastAsia="en-GB"/>
              </w:rPr>
              <w:t xml:space="preserve">affect </w:t>
            </w:r>
            <w:r w:rsidR="001807CF" w:rsidRPr="008C67BC">
              <w:rPr>
                <w:rFonts w:ascii="Arial" w:eastAsia="Times New Roman" w:hAnsi="Arial" w:cs="Arial"/>
                <w:color w:val="000000"/>
                <w:lang w:eastAsia="en-GB"/>
              </w:rPr>
              <w:t>their stability.</w:t>
            </w:r>
          </w:p>
        </w:tc>
      </w:tr>
      <w:tr w:rsidR="00AD5D15" w:rsidRPr="008C67BC" w14:paraId="05EC2B9F"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82377"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569E3"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144F331B"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21381"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32429" w14:textId="58F31B67" w:rsidR="00AD5D15" w:rsidRPr="008C67BC" w:rsidRDefault="00B57A08"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This will assist the government evaluat</w:t>
            </w:r>
            <w:r w:rsidR="00FF1E96">
              <w:rPr>
                <w:rFonts w:ascii="Arial" w:eastAsia="Times New Roman" w:hAnsi="Arial" w:cs="Arial"/>
                <w:color w:val="1F4E78"/>
                <w:lang w:eastAsia="en-GB"/>
              </w:rPr>
              <w:t>ion of</w:t>
            </w:r>
            <w:r w:rsidRPr="008C67BC">
              <w:rPr>
                <w:rFonts w:ascii="Arial" w:eastAsia="Times New Roman" w:hAnsi="Arial" w:cs="Arial"/>
                <w:color w:val="1F4E78"/>
                <w:lang w:eastAsia="en-GB"/>
              </w:rPr>
              <w:t xml:space="preserve"> the proposals.</w:t>
            </w:r>
          </w:p>
        </w:tc>
      </w:tr>
      <w:tr w:rsidR="00AD5D15" w:rsidRPr="008C67BC" w14:paraId="425D3AC2"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68502D" w14:textId="77777777" w:rsidR="00AD5D15" w:rsidRPr="008C67BC" w:rsidRDefault="00AD5D15" w:rsidP="00AD5D15">
            <w:pPr>
              <w:spacing w:after="0" w:line="240" w:lineRule="auto"/>
              <w:rPr>
                <w:rFonts w:ascii="Arial" w:eastAsia="Times New Roman" w:hAnsi="Arial" w:cs="Arial"/>
                <w:color w:val="1F4E78"/>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5D89F1E"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6DDB223C"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DA3FDCB" w14:textId="2287BF54"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5 </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74C1C00" w14:textId="1A293B65" w:rsidR="00AD5D15" w:rsidRPr="008C67BC" w:rsidRDefault="00361FE1"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 xml:space="preserve">For equipment related proposals – do you already have this equipment fitted on your ship(s). If </w:t>
            </w:r>
            <w:proofErr w:type="gramStart"/>
            <w:r w:rsidRPr="008C67BC">
              <w:rPr>
                <w:rFonts w:ascii="Arial" w:eastAsia="Times New Roman" w:hAnsi="Arial" w:cs="Arial"/>
                <w:b/>
                <w:bCs/>
                <w:color w:val="000000"/>
                <w:lang w:eastAsia="en-GB"/>
              </w:rPr>
              <w:t>so</w:t>
            </w:r>
            <w:proofErr w:type="gramEnd"/>
            <w:r w:rsidRPr="008C67BC">
              <w:rPr>
                <w:rFonts w:ascii="Arial" w:eastAsia="Times New Roman" w:hAnsi="Arial" w:cs="Arial"/>
                <w:b/>
                <w:bCs/>
                <w:color w:val="000000"/>
                <w:lang w:eastAsia="en-GB"/>
              </w:rPr>
              <w:t xml:space="preserve"> please provide detail, in particular for any fixed firefighting arrangements.</w:t>
            </w:r>
          </w:p>
        </w:tc>
      </w:tr>
      <w:tr w:rsidR="00AD5D15" w:rsidRPr="008C67BC" w14:paraId="5E36ED84"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D49C4"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1AC3A252"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76019C4C"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42D6F6"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2B3D9ECB" w14:textId="6D35D30D" w:rsidR="00AD5D15" w:rsidRPr="008C67BC" w:rsidRDefault="00B57A08"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Many respondents provided very useful information about equipment and arrangements existing – or not existing – on their vessels.</w:t>
            </w:r>
            <w:r w:rsidR="00DD7EBE" w:rsidRPr="008C67BC">
              <w:rPr>
                <w:rFonts w:ascii="Arial" w:eastAsia="Times New Roman" w:hAnsi="Arial" w:cs="Arial"/>
                <w:color w:val="000000"/>
                <w:lang w:eastAsia="en-GB"/>
              </w:rPr>
              <w:t xml:space="preserve"> Some operators did not have any issue with </w:t>
            </w:r>
            <w:r w:rsidR="000E4515" w:rsidRPr="008C67BC">
              <w:rPr>
                <w:rFonts w:ascii="Arial" w:eastAsia="Times New Roman" w:hAnsi="Arial" w:cs="Arial"/>
                <w:color w:val="000000"/>
                <w:lang w:eastAsia="en-GB"/>
              </w:rPr>
              <w:t xml:space="preserve">additional equipment which the proposals would make </w:t>
            </w:r>
            <w:proofErr w:type="gramStart"/>
            <w:r w:rsidR="000E4515" w:rsidRPr="008C67BC">
              <w:rPr>
                <w:rFonts w:ascii="Arial" w:eastAsia="Times New Roman" w:hAnsi="Arial" w:cs="Arial"/>
                <w:color w:val="000000"/>
                <w:lang w:eastAsia="en-GB"/>
              </w:rPr>
              <w:t>necessary, but</w:t>
            </w:r>
            <w:proofErr w:type="gramEnd"/>
            <w:r w:rsidR="000E4515" w:rsidRPr="008C67BC">
              <w:rPr>
                <w:rFonts w:ascii="Arial" w:eastAsia="Times New Roman" w:hAnsi="Arial" w:cs="Arial"/>
                <w:color w:val="000000"/>
                <w:lang w:eastAsia="en-GB"/>
              </w:rPr>
              <w:t xml:space="preserve"> requested that </w:t>
            </w:r>
            <w:r w:rsidR="005E149E" w:rsidRPr="008C67BC">
              <w:rPr>
                <w:rFonts w:ascii="Arial" w:eastAsia="Times New Roman" w:hAnsi="Arial" w:cs="Arial"/>
                <w:color w:val="000000"/>
                <w:lang w:eastAsia="en-GB"/>
              </w:rPr>
              <w:t xml:space="preserve">there was not a requirement that they be Marine Equipment Directive (MED) approved, this made them costly and sometimes difficult to source. </w:t>
            </w:r>
            <w:r w:rsidR="00AD215B" w:rsidRPr="008C67BC">
              <w:rPr>
                <w:rFonts w:ascii="Arial" w:eastAsia="Times New Roman" w:hAnsi="Arial" w:cs="Arial"/>
                <w:color w:val="000000"/>
                <w:lang w:eastAsia="en-GB"/>
              </w:rPr>
              <w:t>MED equipment was</w:t>
            </w:r>
            <w:r w:rsidR="00B33D73" w:rsidRPr="008C67BC">
              <w:rPr>
                <w:rFonts w:ascii="Arial" w:eastAsia="Times New Roman" w:hAnsi="Arial" w:cs="Arial"/>
                <w:color w:val="000000"/>
                <w:lang w:eastAsia="en-GB"/>
              </w:rPr>
              <w:t xml:space="preserve"> frequently </w:t>
            </w:r>
            <w:r w:rsidR="004A435E" w:rsidRPr="008C67BC">
              <w:rPr>
                <w:rFonts w:ascii="Arial" w:eastAsia="Times New Roman" w:hAnsi="Arial" w:cs="Arial"/>
                <w:color w:val="000000"/>
                <w:lang w:eastAsia="en-GB"/>
              </w:rPr>
              <w:t xml:space="preserve">of a much higher specification than required, </w:t>
            </w:r>
            <w:r w:rsidR="00AD215B" w:rsidRPr="008C67BC">
              <w:rPr>
                <w:rFonts w:ascii="Arial" w:eastAsia="Times New Roman" w:hAnsi="Arial" w:cs="Arial"/>
                <w:color w:val="000000"/>
                <w:lang w:eastAsia="en-GB"/>
              </w:rPr>
              <w:t>and</w:t>
            </w:r>
            <w:r w:rsidR="004A435E" w:rsidRPr="008C67BC">
              <w:rPr>
                <w:rFonts w:ascii="Arial" w:eastAsia="Times New Roman" w:hAnsi="Arial" w:cs="Arial"/>
                <w:color w:val="000000"/>
                <w:lang w:eastAsia="en-GB"/>
              </w:rPr>
              <w:t xml:space="preserve"> n</w:t>
            </w:r>
            <w:r w:rsidR="005E149E" w:rsidRPr="008C67BC">
              <w:rPr>
                <w:rFonts w:ascii="Arial" w:eastAsia="Times New Roman" w:hAnsi="Arial" w:cs="Arial"/>
                <w:color w:val="000000"/>
                <w:lang w:eastAsia="en-GB"/>
              </w:rPr>
              <w:t xml:space="preserve">on-MED equipment </w:t>
            </w:r>
            <w:r w:rsidR="004A435E" w:rsidRPr="008C67BC">
              <w:rPr>
                <w:rFonts w:ascii="Arial" w:eastAsia="Times New Roman" w:hAnsi="Arial" w:cs="Arial"/>
                <w:color w:val="000000"/>
                <w:lang w:eastAsia="en-GB"/>
              </w:rPr>
              <w:t>would meet the need</w:t>
            </w:r>
            <w:r w:rsidR="00AD215B" w:rsidRPr="008C67BC">
              <w:rPr>
                <w:rFonts w:ascii="Arial" w:eastAsia="Times New Roman" w:hAnsi="Arial" w:cs="Arial"/>
                <w:color w:val="000000"/>
                <w:lang w:eastAsia="en-GB"/>
              </w:rPr>
              <w:t xml:space="preserve"> more cost-effectively.</w:t>
            </w:r>
          </w:p>
        </w:tc>
      </w:tr>
      <w:tr w:rsidR="00AD5D15" w:rsidRPr="008C67BC" w14:paraId="461A9BE8"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6058C"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4B9FA21A"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330D3920"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BF2AB"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9465D" w14:textId="016F1FAE" w:rsidR="00AD5D15" w:rsidRPr="008C67BC" w:rsidRDefault="00B57A08"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This will assist the government evaluat</w:t>
            </w:r>
            <w:r w:rsidR="001C4827">
              <w:rPr>
                <w:rFonts w:ascii="Arial" w:eastAsia="Times New Roman" w:hAnsi="Arial" w:cs="Arial"/>
                <w:color w:val="1F4E78"/>
                <w:lang w:eastAsia="en-GB"/>
              </w:rPr>
              <w:t>ion of</w:t>
            </w:r>
            <w:r w:rsidRPr="008C67BC">
              <w:rPr>
                <w:rFonts w:ascii="Arial" w:eastAsia="Times New Roman" w:hAnsi="Arial" w:cs="Arial"/>
                <w:color w:val="1F4E78"/>
                <w:lang w:eastAsia="en-GB"/>
              </w:rPr>
              <w:t xml:space="preserve"> the proposals.</w:t>
            </w:r>
            <w:r w:rsidR="00E56F48" w:rsidRPr="008C67BC">
              <w:rPr>
                <w:rFonts w:ascii="Arial" w:eastAsia="Times New Roman" w:hAnsi="Arial" w:cs="Arial"/>
                <w:color w:val="1F4E78"/>
                <w:lang w:eastAsia="en-GB"/>
              </w:rPr>
              <w:t xml:space="preserve"> The government is considering what standards are needed for equipment, what alternative</w:t>
            </w:r>
            <w:r w:rsidR="002E53A5" w:rsidRPr="008C67BC">
              <w:rPr>
                <w:rFonts w:ascii="Arial" w:eastAsia="Times New Roman" w:hAnsi="Arial" w:cs="Arial"/>
                <w:color w:val="1F4E78"/>
                <w:lang w:eastAsia="en-GB"/>
              </w:rPr>
              <w:t>s</w:t>
            </w:r>
            <w:r w:rsidR="00E56F48" w:rsidRPr="008C67BC">
              <w:rPr>
                <w:rFonts w:ascii="Arial" w:eastAsia="Times New Roman" w:hAnsi="Arial" w:cs="Arial"/>
                <w:color w:val="1F4E78"/>
                <w:lang w:eastAsia="en-GB"/>
              </w:rPr>
              <w:t xml:space="preserve"> to MED</w:t>
            </w:r>
            <w:r w:rsidR="002E53A5" w:rsidRPr="008C67BC">
              <w:rPr>
                <w:rFonts w:ascii="Arial" w:eastAsia="Times New Roman" w:hAnsi="Arial" w:cs="Arial"/>
                <w:color w:val="1F4E78"/>
                <w:lang w:eastAsia="en-GB"/>
              </w:rPr>
              <w:t xml:space="preserve"> </w:t>
            </w:r>
            <w:r w:rsidR="00E56F48" w:rsidRPr="008C67BC">
              <w:rPr>
                <w:rFonts w:ascii="Arial" w:eastAsia="Times New Roman" w:hAnsi="Arial" w:cs="Arial"/>
                <w:color w:val="1F4E78"/>
                <w:lang w:eastAsia="en-GB"/>
              </w:rPr>
              <w:t>stan</w:t>
            </w:r>
            <w:r w:rsidR="002E53A5" w:rsidRPr="008C67BC">
              <w:rPr>
                <w:rFonts w:ascii="Arial" w:eastAsia="Times New Roman" w:hAnsi="Arial" w:cs="Arial"/>
                <w:color w:val="1F4E78"/>
                <w:lang w:eastAsia="en-GB"/>
              </w:rPr>
              <w:t>dard</w:t>
            </w:r>
            <w:r w:rsidR="008D55B9">
              <w:rPr>
                <w:rFonts w:ascii="Arial" w:eastAsia="Times New Roman" w:hAnsi="Arial" w:cs="Arial"/>
                <w:color w:val="1F4E78"/>
                <w:lang w:eastAsia="en-GB"/>
              </w:rPr>
              <w:t>s</w:t>
            </w:r>
            <w:r w:rsidR="002E53A5" w:rsidRPr="008C67BC">
              <w:rPr>
                <w:rFonts w:ascii="Arial" w:eastAsia="Times New Roman" w:hAnsi="Arial" w:cs="Arial"/>
                <w:color w:val="1F4E78"/>
                <w:lang w:eastAsia="en-GB"/>
              </w:rPr>
              <w:t xml:space="preserve"> </w:t>
            </w:r>
            <w:r w:rsidR="00E56F48" w:rsidRPr="008C67BC">
              <w:rPr>
                <w:rFonts w:ascii="Arial" w:eastAsia="Times New Roman" w:hAnsi="Arial" w:cs="Arial"/>
                <w:color w:val="1F4E78"/>
                <w:lang w:eastAsia="en-GB"/>
              </w:rPr>
              <w:t>are available</w:t>
            </w:r>
            <w:r w:rsidR="002E53A5" w:rsidRPr="008C67BC">
              <w:rPr>
                <w:rFonts w:ascii="Arial" w:eastAsia="Times New Roman" w:hAnsi="Arial" w:cs="Arial"/>
                <w:color w:val="1F4E78"/>
                <w:lang w:eastAsia="en-GB"/>
              </w:rPr>
              <w:t>, and whether they might be suitable in some cases.</w:t>
            </w:r>
          </w:p>
        </w:tc>
      </w:tr>
      <w:tr w:rsidR="00AD5D15" w:rsidRPr="008C67BC" w14:paraId="43BA95C8"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554436" w14:textId="77777777" w:rsidR="00AD5D15" w:rsidRPr="008C67BC" w:rsidRDefault="00AD5D15" w:rsidP="00AD5D15">
            <w:pPr>
              <w:spacing w:after="0" w:line="240" w:lineRule="auto"/>
              <w:rPr>
                <w:rFonts w:ascii="Arial" w:eastAsia="Times New Roman" w:hAnsi="Arial" w:cs="Arial"/>
                <w:color w:val="1F4E78"/>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B269F4F"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690E79F5" w14:textId="77777777" w:rsidTr="0068402D">
        <w:trPr>
          <w:trHeight w:val="864"/>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10EBB3" w14:textId="55DDA75A"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6 </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2F2E42" w14:textId="6D08406C" w:rsidR="00AD5D15" w:rsidRPr="008C67BC" w:rsidRDefault="00361FE1"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Specific to damage stability – do you consider that the appropriate ships are included in this requirement? Do you consider enabling ships operating in non-tidal waters to be subject to a risk assessment is appropriate, or is there justification to widen this further?</w:t>
            </w:r>
          </w:p>
        </w:tc>
      </w:tr>
      <w:tr w:rsidR="00AD5D15" w:rsidRPr="008C67BC" w14:paraId="6BEBE133"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9A011"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E93E0"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18FCB6F9"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B3FC9"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AEF57" w14:textId="1F1F00D9" w:rsidR="00AD5D15" w:rsidRPr="008C67BC" w:rsidRDefault="00390BEC"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Comment</w:t>
            </w:r>
            <w:r w:rsidR="008D55B9">
              <w:rPr>
                <w:rFonts w:ascii="Arial" w:eastAsia="Times New Roman" w:hAnsi="Arial" w:cs="Arial"/>
                <w:color w:val="000000"/>
                <w:lang w:eastAsia="en-GB"/>
              </w:rPr>
              <w:t>s</w:t>
            </w:r>
            <w:r w:rsidRPr="008C67BC">
              <w:rPr>
                <w:rFonts w:ascii="Arial" w:eastAsia="Times New Roman" w:hAnsi="Arial" w:cs="Arial"/>
                <w:color w:val="000000"/>
                <w:lang w:eastAsia="en-GB"/>
              </w:rPr>
              <w:t xml:space="preserve"> included </w:t>
            </w:r>
            <w:r w:rsidR="00090E53" w:rsidRPr="008C67BC">
              <w:rPr>
                <w:rFonts w:ascii="Arial" w:eastAsia="Times New Roman" w:hAnsi="Arial" w:cs="Arial"/>
                <w:color w:val="000000"/>
                <w:lang w:eastAsia="en-GB"/>
              </w:rPr>
              <w:t>suggestions that flexibilities be provided for vessels operating on non-tidal waters and wider use of risk assessments.</w:t>
            </w:r>
          </w:p>
        </w:tc>
      </w:tr>
      <w:tr w:rsidR="00AD5D15" w:rsidRPr="008C67BC" w14:paraId="10B20D40"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4242F"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CDB9D"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6F88BA75"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3035B"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039468E5" w14:textId="4C1D69D4" w:rsidR="00AD5D15" w:rsidRPr="008C67BC" w:rsidRDefault="00CB4C87"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 xml:space="preserve">The government is considering all suggestions </w:t>
            </w:r>
            <w:proofErr w:type="gramStart"/>
            <w:r w:rsidRPr="008C67BC">
              <w:rPr>
                <w:rFonts w:ascii="Arial" w:eastAsia="Times New Roman" w:hAnsi="Arial" w:cs="Arial"/>
                <w:color w:val="1F4E78"/>
                <w:lang w:eastAsia="en-GB"/>
              </w:rPr>
              <w:t>made</w:t>
            </w:r>
            <w:r w:rsidR="00DC014F">
              <w:rPr>
                <w:rFonts w:ascii="Arial" w:eastAsia="Times New Roman" w:hAnsi="Arial" w:cs="Arial"/>
                <w:color w:val="1F4E78"/>
                <w:lang w:eastAsia="en-GB"/>
              </w:rPr>
              <w:t>, and</w:t>
            </w:r>
            <w:proofErr w:type="gramEnd"/>
            <w:r w:rsidR="00DC014F">
              <w:rPr>
                <w:rFonts w:ascii="Arial" w:eastAsia="Times New Roman" w:hAnsi="Arial" w:cs="Arial"/>
                <w:color w:val="1F4E78"/>
                <w:lang w:eastAsia="en-GB"/>
              </w:rPr>
              <w:t xml:space="preserve"> will publish any revisions in the proposals for cons</w:t>
            </w:r>
            <w:r w:rsidR="00B30449">
              <w:rPr>
                <w:rFonts w:ascii="Arial" w:eastAsia="Times New Roman" w:hAnsi="Arial" w:cs="Arial"/>
                <w:color w:val="1F4E78"/>
                <w:lang w:eastAsia="en-GB"/>
              </w:rPr>
              <w:t>ide</w:t>
            </w:r>
            <w:r w:rsidR="0068402D">
              <w:rPr>
                <w:rFonts w:ascii="Arial" w:eastAsia="Times New Roman" w:hAnsi="Arial" w:cs="Arial"/>
                <w:color w:val="1F4E78"/>
                <w:lang w:eastAsia="en-GB"/>
              </w:rPr>
              <w:t>r</w:t>
            </w:r>
            <w:r w:rsidR="00B30449">
              <w:rPr>
                <w:rFonts w:ascii="Arial" w:eastAsia="Times New Roman" w:hAnsi="Arial" w:cs="Arial"/>
                <w:color w:val="1F4E78"/>
                <w:lang w:eastAsia="en-GB"/>
              </w:rPr>
              <w:t>ation</w:t>
            </w:r>
            <w:r w:rsidR="00DC014F">
              <w:rPr>
                <w:rFonts w:ascii="Arial" w:eastAsia="Times New Roman" w:hAnsi="Arial" w:cs="Arial"/>
                <w:color w:val="1F4E78"/>
                <w:lang w:eastAsia="en-GB"/>
              </w:rPr>
              <w:t xml:space="preserve"> </w:t>
            </w:r>
            <w:r w:rsidR="00B30449">
              <w:rPr>
                <w:rFonts w:ascii="Arial" w:eastAsia="Times New Roman" w:hAnsi="Arial" w:cs="Arial"/>
                <w:color w:val="1F4E78"/>
                <w:lang w:eastAsia="en-GB"/>
              </w:rPr>
              <w:t>during</w:t>
            </w:r>
            <w:r w:rsidR="00DC014F">
              <w:rPr>
                <w:rFonts w:ascii="Arial" w:eastAsia="Times New Roman" w:hAnsi="Arial" w:cs="Arial"/>
                <w:color w:val="1F4E78"/>
                <w:lang w:eastAsia="en-GB"/>
              </w:rPr>
              <w:t xml:space="preserve"> the second consultation</w:t>
            </w:r>
            <w:r w:rsidRPr="008C67BC">
              <w:rPr>
                <w:rFonts w:ascii="Arial" w:eastAsia="Times New Roman" w:hAnsi="Arial" w:cs="Arial"/>
                <w:color w:val="1F4E78"/>
                <w:lang w:eastAsia="en-GB"/>
              </w:rPr>
              <w:t>.</w:t>
            </w:r>
          </w:p>
        </w:tc>
      </w:tr>
      <w:tr w:rsidR="00AD5D15" w:rsidRPr="0063159F" w14:paraId="7742919C"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B660D38" w14:textId="77777777" w:rsidR="00AD5D15" w:rsidRPr="0068402D"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15FAC8" w14:textId="77777777" w:rsidR="00AD5D15" w:rsidRPr="0068402D" w:rsidRDefault="00AD5D15" w:rsidP="00AD5D15">
            <w:pPr>
              <w:spacing w:after="0" w:line="240" w:lineRule="auto"/>
              <w:rPr>
                <w:rFonts w:ascii="Arial" w:eastAsia="Times New Roman" w:hAnsi="Arial" w:cs="Arial"/>
                <w:color w:val="000000"/>
                <w:lang w:eastAsia="en-GB"/>
              </w:rPr>
            </w:pPr>
          </w:p>
        </w:tc>
      </w:tr>
      <w:tr w:rsidR="00AD5D15" w:rsidRPr="008C67BC" w14:paraId="049176BB"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D90E66" w14:textId="0636C605"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7</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50A3B4A" w14:textId="6695B375" w:rsidR="00AD5D15" w:rsidRPr="008C67BC" w:rsidRDefault="00361FE1"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Do you have any alternative suggestions to improve safety in the key areas identified?</w:t>
            </w:r>
          </w:p>
        </w:tc>
      </w:tr>
      <w:tr w:rsidR="00AD5D15" w:rsidRPr="008C67BC" w14:paraId="05CBD077"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4862D"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061C4691"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7CCB20CD"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92A03"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DAB8D" w14:textId="4B5501E7" w:rsidR="00AD5D15" w:rsidRPr="008C67BC" w:rsidRDefault="00745CD4"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Suggestions wer</w:t>
            </w:r>
            <w:r w:rsidR="001931F5" w:rsidRPr="008C67BC">
              <w:rPr>
                <w:rFonts w:ascii="Arial" w:eastAsia="Times New Roman" w:hAnsi="Arial" w:cs="Arial"/>
                <w:color w:val="000000"/>
                <w:lang w:eastAsia="en-GB"/>
              </w:rPr>
              <w:t>e</w:t>
            </w:r>
            <w:r w:rsidRPr="008C67BC">
              <w:rPr>
                <w:rFonts w:ascii="Arial" w:eastAsia="Times New Roman" w:hAnsi="Arial" w:cs="Arial"/>
                <w:color w:val="000000"/>
                <w:lang w:eastAsia="en-GB"/>
              </w:rPr>
              <w:t xml:space="preserve"> received which included further sub-division of Category C waters to </w:t>
            </w:r>
            <w:r w:rsidR="001931F5" w:rsidRPr="008C67BC">
              <w:rPr>
                <w:rFonts w:ascii="Arial" w:eastAsia="Times New Roman" w:hAnsi="Arial" w:cs="Arial"/>
                <w:color w:val="000000"/>
                <w:lang w:eastAsia="en-GB"/>
              </w:rPr>
              <w:t xml:space="preserve">accommodate the wider variation of conditions </w:t>
            </w:r>
            <w:r w:rsidR="00377B9E" w:rsidRPr="008C67BC">
              <w:rPr>
                <w:rFonts w:ascii="Arial" w:eastAsia="Times New Roman" w:hAnsi="Arial" w:cs="Arial"/>
                <w:color w:val="000000"/>
                <w:lang w:eastAsia="en-GB"/>
              </w:rPr>
              <w:t xml:space="preserve">found in waters Categorised as C. It was also suggested that factors like distance from shore could be </w:t>
            </w:r>
            <w:proofErr w:type="gramStart"/>
            <w:r w:rsidR="00377B9E" w:rsidRPr="008C67BC">
              <w:rPr>
                <w:rFonts w:ascii="Arial" w:eastAsia="Times New Roman" w:hAnsi="Arial" w:cs="Arial"/>
                <w:color w:val="000000"/>
                <w:lang w:eastAsia="en-GB"/>
              </w:rPr>
              <w:t>taken into account</w:t>
            </w:r>
            <w:proofErr w:type="gramEnd"/>
            <w:r w:rsidR="00377B9E" w:rsidRPr="008C67BC">
              <w:rPr>
                <w:rFonts w:ascii="Arial" w:eastAsia="Times New Roman" w:hAnsi="Arial" w:cs="Arial"/>
                <w:color w:val="000000"/>
                <w:lang w:eastAsia="en-GB"/>
              </w:rPr>
              <w:t xml:space="preserve"> when assessing </w:t>
            </w:r>
            <w:r w:rsidR="00EE5AE2" w:rsidRPr="008C67BC">
              <w:rPr>
                <w:rFonts w:ascii="Arial" w:eastAsia="Times New Roman" w:hAnsi="Arial" w:cs="Arial"/>
                <w:color w:val="000000"/>
                <w:lang w:eastAsia="en-GB"/>
              </w:rPr>
              <w:t xml:space="preserve">whether </w:t>
            </w:r>
            <w:proofErr w:type="spellStart"/>
            <w:r w:rsidR="00EE5AE2" w:rsidRPr="008C67BC">
              <w:rPr>
                <w:rFonts w:ascii="Arial" w:eastAsia="Times New Roman" w:hAnsi="Arial" w:cs="Arial"/>
                <w:color w:val="000000"/>
                <w:lang w:eastAsia="en-GB"/>
              </w:rPr>
              <w:t>liferafts</w:t>
            </w:r>
            <w:proofErr w:type="spellEnd"/>
            <w:r w:rsidR="00EE5AE2" w:rsidRPr="008C67BC">
              <w:rPr>
                <w:rFonts w:ascii="Arial" w:eastAsia="Times New Roman" w:hAnsi="Arial" w:cs="Arial"/>
                <w:color w:val="000000"/>
                <w:lang w:eastAsia="en-GB"/>
              </w:rPr>
              <w:t xml:space="preserve">, lifejackets and </w:t>
            </w:r>
            <w:r w:rsidR="000C2D8B" w:rsidRPr="008C67BC">
              <w:rPr>
                <w:rFonts w:ascii="Arial" w:eastAsia="Times New Roman" w:hAnsi="Arial" w:cs="Arial"/>
                <w:color w:val="000000"/>
                <w:lang w:eastAsia="en-GB"/>
              </w:rPr>
              <w:t>other</w:t>
            </w:r>
            <w:r w:rsidR="00377B9E" w:rsidRPr="008C67BC">
              <w:rPr>
                <w:rFonts w:ascii="Arial" w:eastAsia="Times New Roman" w:hAnsi="Arial" w:cs="Arial"/>
                <w:color w:val="000000"/>
                <w:lang w:eastAsia="en-GB"/>
              </w:rPr>
              <w:t xml:space="preserve"> safety measure</w:t>
            </w:r>
            <w:r w:rsidR="00EE5AE2" w:rsidRPr="008C67BC">
              <w:rPr>
                <w:rFonts w:ascii="Arial" w:eastAsia="Times New Roman" w:hAnsi="Arial" w:cs="Arial"/>
                <w:color w:val="000000"/>
                <w:lang w:eastAsia="en-GB"/>
              </w:rPr>
              <w:t>s</w:t>
            </w:r>
            <w:r w:rsidR="00377B9E" w:rsidRPr="008C67BC">
              <w:rPr>
                <w:rFonts w:ascii="Arial" w:eastAsia="Times New Roman" w:hAnsi="Arial" w:cs="Arial"/>
                <w:color w:val="000000"/>
                <w:lang w:eastAsia="en-GB"/>
              </w:rPr>
              <w:t xml:space="preserve"> were necessary.</w:t>
            </w:r>
          </w:p>
        </w:tc>
      </w:tr>
      <w:tr w:rsidR="00AD5D15" w:rsidRPr="008C67BC" w14:paraId="56857029"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65DD9"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B0D99"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707121B5"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CBCF8"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5B66" w14:textId="69F63042" w:rsidR="00AD5D15" w:rsidRPr="008C67BC" w:rsidRDefault="006E1104"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The government is considering all suggestions made</w:t>
            </w:r>
            <w:r w:rsidR="00666399">
              <w:rPr>
                <w:rFonts w:ascii="Arial" w:eastAsia="Times New Roman" w:hAnsi="Arial" w:cs="Arial"/>
                <w:color w:val="1F4E78"/>
                <w:lang w:eastAsia="en-GB"/>
              </w:rPr>
              <w:t xml:space="preserve">, although there are no plans </w:t>
            </w:r>
            <w:r w:rsidR="003F2778">
              <w:rPr>
                <w:rFonts w:ascii="Arial" w:eastAsia="Times New Roman" w:hAnsi="Arial" w:cs="Arial"/>
                <w:color w:val="1F4E78"/>
                <w:lang w:eastAsia="en-GB"/>
              </w:rPr>
              <w:t>at the present time to re-categorise waters.</w:t>
            </w:r>
          </w:p>
        </w:tc>
      </w:tr>
      <w:tr w:rsidR="00AD5D15" w:rsidRPr="0063159F" w14:paraId="0ABF3105"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F270BCC" w14:textId="77777777" w:rsidR="00AD5D15" w:rsidRPr="0068402D"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FC7271" w14:textId="77777777" w:rsidR="00AD5D15" w:rsidRPr="0068402D" w:rsidRDefault="00AD5D15" w:rsidP="00AD5D15">
            <w:pPr>
              <w:spacing w:after="0" w:line="240" w:lineRule="auto"/>
              <w:rPr>
                <w:rFonts w:ascii="Arial" w:eastAsia="Times New Roman" w:hAnsi="Arial" w:cs="Arial"/>
                <w:color w:val="000000"/>
                <w:lang w:eastAsia="en-GB"/>
              </w:rPr>
            </w:pPr>
          </w:p>
        </w:tc>
      </w:tr>
      <w:tr w:rsidR="00AD5D15" w:rsidRPr="008C67BC" w14:paraId="3B2384FC"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C849BB" w14:textId="7B391506" w:rsidR="00AD5D15" w:rsidRPr="008C67BC" w:rsidRDefault="00AD5D15"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Question</w:t>
            </w:r>
            <w:r w:rsidR="00720B6D" w:rsidRPr="008C67BC">
              <w:rPr>
                <w:rFonts w:ascii="Arial" w:eastAsia="Times New Roman" w:hAnsi="Arial" w:cs="Arial"/>
                <w:b/>
                <w:bCs/>
                <w:color w:val="000000"/>
                <w:lang w:eastAsia="en-GB"/>
              </w:rPr>
              <w:t xml:space="preserve"> 8</w:t>
            </w:r>
          </w:p>
        </w:tc>
        <w:tc>
          <w:tcPr>
            <w:tcW w:w="1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C17EA0" w14:textId="775FE503" w:rsidR="00AD5D15" w:rsidRPr="008C67BC" w:rsidRDefault="00CE1B58" w:rsidP="00AD5D15">
            <w:pPr>
              <w:spacing w:after="0" w:line="240" w:lineRule="auto"/>
              <w:rPr>
                <w:rFonts w:ascii="Arial" w:eastAsia="Times New Roman" w:hAnsi="Arial" w:cs="Arial"/>
                <w:b/>
                <w:bCs/>
                <w:color w:val="000000"/>
                <w:lang w:eastAsia="en-GB"/>
              </w:rPr>
            </w:pPr>
            <w:r w:rsidRPr="008C67BC">
              <w:rPr>
                <w:rFonts w:ascii="Arial" w:eastAsia="Times New Roman" w:hAnsi="Arial" w:cs="Arial"/>
                <w:b/>
                <w:bCs/>
                <w:color w:val="000000"/>
                <w:lang w:eastAsia="en-GB"/>
              </w:rPr>
              <w:t xml:space="preserve">Please provide comment on the overall feasibility of achieving compliance. </w:t>
            </w:r>
            <w:proofErr w:type="gramStart"/>
            <w:r w:rsidRPr="008C67BC">
              <w:rPr>
                <w:rFonts w:ascii="Arial" w:eastAsia="Times New Roman" w:hAnsi="Arial" w:cs="Arial"/>
                <w:b/>
                <w:bCs/>
                <w:color w:val="000000"/>
                <w:lang w:eastAsia="en-GB"/>
              </w:rPr>
              <w:t>In particular please</w:t>
            </w:r>
            <w:proofErr w:type="gramEnd"/>
            <w:r w:rsidRPr="008C67BC">
              <w:rPr>
                <w:rFonts w:ascii="Arial" w:eastAsia="Times New Roman" w:hAnsi="Arial" w:cs="Arial"/>
                <w:b/>
                <w:bCs/>
                <w:color w:val="000000"/>
                <w:lang w:eastAsia="en-GB"/>
              </w:rPr>
              <w:t xml:space="preserve"> comment on the proposed phase-in period and whether you feel this can be achieved.</w:t>
            </w:r>
          </w:p>
        </w:tc>
      </w:tr>
      <w:tr w:rsidR="00AD5D15" w:rsidRPr="008C67BC" w14:paraId="2D457CA7"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18E9D" w14:textId="77777777" w:rsidR="00AD5D15" w:rsidRPr="008C67BC" w:rsidRDefault="00AD5D15" w:rsidP="00AD5D15">
            <w:pPr>
              <w:spacing w:after="0" w:line="240" w:lineRule="auto"/>
              <w:rPr>
                <w:rFonts w:ascii="Arial" w:eastAsia="Times New Roman" w:hAnsi="Arial" w:cs="Arial"/>
                <w:b/>
                <w:bCs/>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8F96D"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1206961F" w14:textId="77777777" w:rsidTr="0068402D">
        <w:trPr>
          <w:trHeight w:val="576"/>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BD308" w14:textId="77777777" w:rsidR="00AD5D15" w:rsidRPr="008C67BC" w:rsidRDefault="00AD5D15"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Summary of consultee views</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6F6BB4DE" w14:textId="18F46D26" w:rsidR="00AD5D15" w:rsidRPr="008C67BC" w:rsidRDefault="00C61E49" w:rsidP="00AD5D15">
            <w:pPr>
              <w:spacing w:after="0" w:line="240" w:lineRule="auto"/>
              <w:rPr>
                <w:rFonts w:ascii="Arial" w:eastAsia="Times New Roman" w:hAnsi="Arial" w:cs="Arial"/>
                <w:color w:val="000000"/>
                <w:lang w:eastAsia="en-GB"/>
              </w:rPr>
            </w:pPr>
            <w:r w:rsidRPr="008C67BC">
              <w:rPr>
                <w:rFonts w:ascii="Arial" w:eastAsia="Times New Roman" w:hAnsi="Arial" w:cs="Arial"/>
                <w:color w:val="000000"/>
                <w:lang w:eastAsia="en-GB"/>
              </w:rPr>
              <w:t>Certain proposals were considered by respondents impractical</w:t>
            </w:r>
            <w:r w:rsidR="006B1381" w:rsidRPr="008C67BC">
              <w:rPr>
                <w:rFonts w:ascii="Arial" w:eastAsia="Times New Roman" w:hAnsi="Arial" w:cs="Arial"/>
                <w:color w:val="000000"/>
                <w:lang w:eastAsia="en-GB"/>
              </w:rPr>
              <w:t>/impossible</w:t>
            </w:r>
            <w:r w:rsidR="00E11EC7" w:rsidRPr="008C67BC">
              <w:rPr>
                <w:rFonts w:ascii="Arial" w:eastAsia="Times New Roman" w:hAnsi="Arial" w:cs="Arial"/>
                <w:color w:val="000000"/>
                <w:lang w:eastAsia="en-GB"/>
              </w:rPr>
              <w:t xml:space="preserve">. These included </w:t>
            </w:r>
            <w:r w:rsidR="003955F9" w:rsidRPr="008C67BC">
              <w:rPr>
                <w:rFonts w:ascii="Arial" w:eastAsia="Times New Roman" w:hAnsi="Arial" w:cs="Arial"/>
                <w:color w:val="000000"/>
                <w:lang w:eastAsia="en-GB"/>
              </w:rPr>
              <w:t xml:space="preserve">in many </w:t>
            </w:r>
            <w:proofErr w:type="gramStart"/>
            <w:r w:rsidR="003955F9" w:rsidRPr="008C67BC">
              <w:rPr>
                <w:rFonts w:ascii="Arial" w:eastAsia="Times New Roman" w:hAnsi="Arial" w:cs="Arial"/>
                <w:color w:val="000000"/>
                <w:lang w:eastAsia="en-GB"/>
              </w:rPr>
              <w:t>case</w:t>
            </w:r>
            <w:proofErr w:type="gramEnd"/>
            <w:r w:rsidR="003955F9" w:rsidRPr="008C67BC">
              <w:rPr>
                <w:rFonts w:ascii="Arial" w:eastAsia="Times New Roman" w:hAnsi="Arial" w:cs="Arial"/>
                <w:color w:val="000000"/>
                <w:lang w:eastAsia="en-GB"/>
              </w:rPr>
              <w:t xml:space="preserve"> the </w:t>
            </w:r>
            <w:r w:rsidR="00E11EC7" w:rsidRPr="008C67BC">
              <w:rPr>
                <w:rFonts w:ascii="Arial" w:eastAsia="Times New Roman" w:hAnsi="Arial" w:cs="Arial"/>
                <w:color w:val="000000"/>
                <w:lang w:eastAsia="en-GB"/>
              </w:rPr>
              <w:t>damage stability proposals</w:t>
            </w:r>
            <w:r w:rsidR="00820944" w:rsidRPr="008C67BC">
              <w:rPr>
                <w:rFonts w:ascii="Arial" w:eastAsia="Times New Roman" w:hAnsi="Arial" w:cs="Arial"/>
                <w:color w:val="000000"/>
                <w:lang w:eastAsia="en-GB"/>
              </w:rPr>
              <w:t xml:space="preserve">, the accommodation of additional </w:t>
            </w:r>
            <w:proofErr w:type="spellStart"/>
            <w:r w:rsidR="00820944" w:rsidRPr="008C67BC">
              <w:rPr>
                <w:rFonts w:ascii="Arial" w:eastAsia="Times New Roman" w:hAnsi="Arial" w:cs="Arial"/>
                <w:color w:val="000000"/>
                <w:lang w:eastAsia="en-GB"/>
              </w:rPr>
              <w:t>liferafts</w:t>
            </w:r>
            <w:proofErr w:type="spellEnd"/>
            <w:r w:rsidR="00820944" w:rsidRPr="008C67BC">
              <w:rPr>
                <w:rFonts w:ascii="Arial" w:eastAsia="Times New Roman" w:hAnsi="Arial" w:cs="Arial"/>
                <w:color w:val="000000"/>
                <w:lang w:eastAsia="en-GB"/>
              </w:rPr>
              <w:t xml:space="preserve"> and lifejackets on some vessels, </w:t>
            </w:r>
            <w:r w:rsidR="008C1048" w:rsidRPr="008C67BC">
              <w:rPr>
                <w:rFonts w:ascii="Arial" w:eastAsia="Times New Roman" w:hAnsi="Arial" w:cs="Arial"/>
                <w:color w:val="000000"/>
                <w:lang w:eastAsia="en-GB"/>
              </w:rPr>
              <w:t>and insultation of spaces for fire containment</w:t>
            </w:r>
            <w:r w:rsidR="00E03BB3" w:rsidRPr="008C67BC">
              <w:rPr>
                <w:rFonts w:ascii="Arial" w:eastAsia="Times New Roman" w:hAnsi="Arial" w:cs="Arial"/>
                <w:color w:val="000000"/>
                <w:lang w:eastAsia="en-GB"/>
              </w:rPr>
              <w:t>.</w:t>
            </w:r>
            <w:r w:rsidR="008C1048" w:rsidRPr="008C67BC">
              <w:rPr>
                <w:rFonts w:ascii="Arial" w:eastAsia="Times New Roman" w:hAnsi="Arial" w:cs="Arial"/>
                <w:color w:val="000000"/>
                <w:lang w:eastAsia="en-GB"/>
              </w:rPr>
              <w:t xml:space="preserve"> </w:t>
            </w:r>
            <w:r w:rsidR="00432813" w:rsidRPr="008C67BC">
              <w:rPr>
                <w:rFonts w:ascii="Arial" w:eastAsia="Times New Roman" w:hAnsi="Arial" w:cs="Arial"/>
                <w:color w:val="000000"/>
                <w:lang w:eastAsia="en-GB"/>
              </w:rPr>
              <w:t xml:space="preserve">A phase-in period of </w:t>
            </w:r>
            <w:r w:rsidR="00BD32FD">
              <w:rPr>
                <w:rFonts w:ascii="Arial" w:eastAsia="Times New Roman" w:hAnsi="Arial" w:cs="Arial"/>
                <w:color w:val="000000"/>
                <w:lang w:eastAsia="en-GB"/>
              </w:rPr>
              <w:t>five</w:t>
            </w:r>
            <w:r w:rsidR="00432813" w:rsidRPr="008C67BC">
              <w:rPr>
                <w:rFonts w:ascii="Arial" w:eastAsia="Times New Roman" w:hAnsi="Arial" w:cs="Arial"/>
                <w:color w:val="000000"/>
                <w:lang w:eastAsia="en-GB"/>
              </w:rPr>
              <w:t xml:space="preserve"> years was preferred.</w:t>
            </w:r>
          </w:p>
        </w:tc>
      </w:tr>
      <w:tr w:rsidR="00AD5D15" w:rsidRPr="008C67BC" w14:paraId="7DA6EF0E"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9E547" w14:textId="77777777" w:rsidR="00AD5D15" w:rsidRPr="008C67BC" w:rsidRDefault="00AD5D15" w:rsidP="00AD5D15">
            <w:pPr>
              <w:spacing w:after="0" w:line="240" w:lineRule="auto"/>
              <w:rPr>
                <w:rFonts w:ascii="Arial" w:eastAsia="Times New Roman" w:hAnsi="Arial" w:cs="Arial"/>
                <w:color w:val="000000"/>
                <w:lang w:eastAsia="en-GB"/>
              </w:rPr>
            </w:pP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tcPr>
          <w:p w14:paraId="739D893D" w14:textId="77777777" w:rsidR="00AD5D15" w:rsidRPr="008C67BC" w:rsidRDefault="00AD5D15" w:rsidP="00AD5D15">
            <w:pPr>
              <w:spacing w:after="0" w:line="240" w:lineRule="auto"/>
              <w:rPr>
                <w:rFonts w:ascii="Arial" w:eastAsia="Times New Roman" w:hAnsi="Arial" w:cs="Arial"/>
                <w:sz w:val="20"/>
                <w:szCs w:val="20"/>
                <w:lang w:eastAsia="en-GB"/>
              </w:rPr>
            </w:pPr>
          </w:p>
        </w:tc>
      </w:tr>
      <w:tr w:rsidR="00AD5D15" w:rsidRPr="008C67BC" w14:paraId="4D588B96" w14:textId="77777777" w:rsidTr="0068402D">
        <w:trPr>
          <w:trHeight w:val="288"/>
        </w:trPr>
        <w:tc>
          <w:tcPr>
            <w:tcW w:w="2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DDCB5" w14:textId="77777777" w:rsidR="00AD5D15" w:rsidRPr="008C67BC" w:rsidRDefault="00AD5D15"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Government response</w:t>
            </w:r>
          </w:p>
        </w:tc>
        <w:tc>
          <w:tcPr>
            <w:tcW w:w="113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8BF87" w14:textId="696D0C22" w:rsidR="00AD5D15" w:rsidRPr="008C67BC" w:rsidRDefault="004412B3" w:rsidP="00AD5D15">
            <w:pPr>
              <w:spacing w:after="0" w:line="240" w:lineRule="auto"/>
              <w:rPr>
                <w:rFonts w:ascii="Arial" w:eastAsia="Times New Roman" w:hAnsi="Arial" w:cs="Arial"/>
                <w:color w:val="1F4E78"/>
                <w:lang w:eastAsia="en-GB"/>
              </w:rPr>
            </w:pPr>
            <w:r w:rsidRPr="008C67BC">
              <w:rPr>
                <w:rFonts w:ascii="Arial" w:eastAsia="Times New Roman" w:hAnsi="Arial" w:cs="Arial"/>
                <w:color w:val="1F4E78"/>
                <w:lang w:eastAsia="en-GB"/>
              </w:rPr>
              <w:t>The government is considering whether any flexibility might be possible in the areas cited.</w:t>
            </w:r>
          </w:p>
        </w:tc>
      </w:tr>
      <w:tr w:rsidR="00AD5D15" w:rsidRPr="008C67BC" w14:paraId="413C8858" w14:textId="77777777" w:rsidTr="0068402D">
        <w:trPr>
          <w:trHeight w:val="288"/>
        </w:trPr>
        <w:tc>
          <w:tcPr>
            <w:tcW w:w="2203" w:type="dxa"/>
            <w:tcBorders>
              <w:top w:val="single" w:sz="4" w:space="0" w:color="auto"/>
              <w:left w:val="nil"/>
              <w:bottom w:val="nil"/>
              <w:right w:val="nil"/>
            </w:tcBorders>
            <w:shd w:val="clear" w:color="auto" w:fill="auto"/>
            <w:vAlign w:val="bottom"/>
            <w:hideMark/>
          </w:tcPr>
          <w:p w14:paraId="58EFE8C2" w14:textId="77777777" w:rsidR="00AD5D15" w:rsidRPr="008C67BC" w:rsidRDefault="00AD5D15" w:rsidP="00AD5D15">
            <w:pPr>
              <w:spacing w:after="0" w:line="240" w:lineRule="auto"/>
              <w:rPr>
                <w:rFonts w:ascii="Arial" w:eastAsia="Times New Roman" w:hAnsi="Arial" w:cs="Arial"/>
                <w:color w:val="1F4E78"/>
                <w:lang w:eastAsia="en-GB"/>
              </w:rPr>
            </w:pPr>
          </w:p>
        </w:tc>
        <w:tc>
          <w:tcPr>
            <w:tcW w:w="11374" w:type="dxa"/>
            <w:tcBorders>
              <w:top w:val="single" w:sz="4" w:space="0" w:color="auto"/>
              <w:left w:val="nil"/>
              <w:bottom w:val="nil"/>
              <w:right w:val="nil"/>
            </w:tcBorders>
            <w:shd w:val="clear" w:color="auto" w:fill="auto"/>
            <w:vAlign w:val="bottom"/>
            <w:hideMark/>
          </w:tcPr>
          <w:p w14:paraId="06C15091" w14:textId="77777777" w:rsidR="00AD5D15" w:rsidRPr="008C67BC" w:rsidRDefault="00AD5D15" w:rsidP="00AD5D15">
            <w:pPr>
              <w:spacing w:after="0" w:line="240" w:lineRule="auto"/>
              <w:rPr>
                <w:rFonts w:ascii="Arial" w:eastAsia="Times New Roman" w:hAnsi="Arial" w:cs="Arial"/>
                <w:sz w:val="20"/>
                <w:szCs w:val="20"/>
                <w:lang w:eastAsia="en-GB"/>
              </w:rPr>
            </w:pPr>
          </w:p>
        </w:tc>
      </w:tr>
    </w:tbl>
    <w:p w14:paraId="4FCFC533" w14:textId="77777777" w:rsidR="00842EDB" w:rsidRDefault="00842EDB" w:rsidP="00AD5D15">
      <w:pPr>
        <w:ind w:left="720" w:hanging="720"/>
        <w:rPr>
          <w:rFonts w:ascii="Arial" w:hAnsi="Arial" w:cs="Arial"/>
        </w:rPr>
      </w:pPr>
    </w:p>
    <w:sectPr w:rsidR="00842EDB" w:rsidSect="00EC122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17E1" w14:textId="77777777" w:rsidR="00C9282D" w:rsidRDefault="00C9282D" w:rsidP="00B7420D">
      <w:pPr>
        <w:spacing w:after="0" w:line="240" w:lineRule="auto"/>
      </w:pPr>
      <w:r>
        <w:separator/>
      </w:r>
    </w:p>
  </w:endnote>
  <w:endnote w:type="continuationSeparator" w:id="0">
    <w:p w14:paraId="2B59369D" w14:textId="77777777" w:rsidR="00C9282D" w:rsidRDefault="00C9282D" w:rsidP="00B7420D">
      <w:pPr>
        <w:spacing w:after="0" w:line="240" w:lineRule="auto"/>
      </w:pPr>
      <w:r>
        <w:continuationSeparator/>
      </w:r>
    </w:p>
  </w:endnote>
  <w:endnote w:type="continuationNotice" w:id="1">
    <w:p w14:paraId="0BF39B8B" w14:textId="77777777" w:rsidR="00C9282D" w:rsidRDefault="00C92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D170" w14:textId="77777777" w:rsidR="0052007C" w:rsidRDefault="0052007C" w:rsidP="0052007C">
    <w:pPr>
      <w:jc w:val="center"/>
      <w:rPr>
        <w:noProof/>
      </w:rPr>
    </w:pPr>
    <w:r>
      <w:fldChar w:fldCharType="begin"/>
    </w:r>
    <w:r>
      <w:instrText xml:space="preserve"> PAGE   \* MERGEFORMAT </w:instrText>
    </w:r>
    <w:r>
      <w:fldChar w:fldCharType="separate"/>
    </w:r>
    <w:r>
      <w:rPr>
        <w:noProof/>
      </w:rPr>
      <w:t>2</w:t>
    </w:r>
    <w:r>
      <w:rPr>
        <w:noProof/>
      </w:rPr>
      <w:fldChar w:fldCharType="end"/>
    </w:r>
  </w:p>
  <w:p w14:paraId="5FC2F094" w14:textId="77777777" w:rsidR="008D55B9" w:rsidRPr="00842EDB" w:rsidRDefault="008D55B9" w:rsidP="0084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DF6D" w14:textId="77777777" w:rsidR="00C9282D" w:rsidRDefault="00C9282D" w:rsidP="00B7420D">
      <w:pPr>
        <w:spacing w:after="0" w:line="240" w:lineRule="auto"/>
      </w:pPr>
      <w:r>
        <w:separator/>
      </w:r>
    </w:p>
  </w:footnote>
  <w:footnote w:type="continuationSeparator" w:id="0">
    <w:p w14:paraId="43389076" w14:textId="77777777" w:rsidR="00C9282D" w:rsidRDefault="00C9282D" w:rsidP="00B7420D">
      <w:pPr>
        <w:spacing w:after="0" w:line="240" w:lineRule="auto"/>
      </w:pPr>
      <w:r>
        <w:continuationSeparator/>
      </w:r>
    </w:p>
  </w:footnote>
  <w:footnote w:type="continuationNotice" w:id="1">
    <w:p w14:paraId="74FAC283" w14:textId="77777777" w:rsidR="00C9282D" w:rsidRDefault="00C92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8FF7" w14:textId="640FBAFE" w:rsidR="0052007C" w:rsidRDefault="0052007C">
    <w:pPr>
      <w:pStyle w:val="Header"/>
      <w:jc w:val="center"/>
    </w:pPr>
  </w:p>
  <w:p w14:paraId="61242FA7" w14:textId="77777777" w:rsidR="00C87BEA" w:rsidRDefault="00C87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01"/>
    <w:multiLevelType w:val="hybridMultilevel"/>
    <w:tmpl w:val="570A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4FD0"/>
    <w:multiLevelType w:val="hybridMultilevel"/>
    <w:tmpl w:val="6902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D56B5"/>
    <w:multiLevelType w:val="hybridMultilevel"/>
    <w:tmpl w:val="862A9D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CD4182"/>
    <w:multiLevelType w:val="hybridMultilevel"/>
    <w:tmpl w:val="C3FC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A2104"/>
    <w:multiLevelType w:val="hybridMultilevel"/>
    <w:tmpl w:val="CA887BF8"/>
    <w:lvl w:ilvl="0" w:tplc="A9E07C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DA0BC0"/>
    <w:multiLevelType w:val="hybridMultilevel"/>
    <w:tmpl w:val="38767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D0663"/>
    <w:multiLevelType w:val="hybridMultilevel"/>
    <w:tmpl w:val="6FA8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236DF"/>
    <w:multiLevelType w:val="hybridMultilevel"/>
    <w:tmpl w:val="6B8C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806D1"/>
    <w:multiLevelType w:val="hybridMultilevel"/>
    <w:tmpl w:val="D804A89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2198D"/>
    <w:multiLevelType w:val="hybridMultilevel"/>
    <w:tmpl w:val="A3F6C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8191D"/>
    <w:multiLevelType w:val="hybridMultilevel"/>
    <w:tmpl w:val="2796EA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CC48A7"/>
    <w:multiLevelType w:val="hybridMultilevel"/>
    <w:tmpl w:val="056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50E7E"/>
    <w:multiLevelType w:val="hybridMultilevel"/>
    <w:tmpl w:val="3A24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6449F"/>
    <w:multiLevelType w:val="hybridMultilevel"/>
    <w:tmpl w:val="7D7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AE40DC"/>
    <w:multiLevelType w:val="hybridMultilevel"/>
    <w:tmpl w:val="4AB6979A"/>
    <w:lvl w:ilvl="0" w:tplc="B78631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42561E"/>
    <w:multiLevelType w:val="hybridMultilevel"/>
    <w:tmpl w:val="20BE9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B75C1D"/>
    <w:multiLevelType w:val="multilevel"/>
    <w:tmpl w:val="D528D7A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bullet"/>
      <w:lvlText w:val=""/>
      <w:lvlJc w:val="left"/>
      <w:pPr>
        <w:tabs>
          <w:tab w:val="num" w:pos="1304"/>
        </w:tabs>
        <w:ind w:left="1304" w:hanging="453"/>
      </w:pPr>
      <w:rPr>
        <w:rFonts w:ascii="Symbol" w:hAnsi="Symbol" w:hint="default"/>
        <w:color w:val="auto"/>
      </w:rPr>
    </w:lvl>
    <w:lvl w:ilvl="3">
      <w:start w:val="1"/>
      <w:numFmt w:val="bullet"/>
      <w:lvlText w:val="o"/>
      <w:lvlJc w:val="left"/>
      <w:pPr>
        <w:tabs>
          <w:tab w:val="num" w:pos="1304"/>
        </w:tabs>
        <w:ind w:left="1304" w:hanging="453"/>
      </w:pPr>
      <w:rPr>
        <w:rFonts w:ascii="Courier New" w:hAnsi="Courier New" w:cs="Courier New" w:hint="default"/>
      </w:rPr>
    </w:lvl>
    <w:lvl w:ilvl="4">
      <w:start w:val="1"/>
      <w:numFmt w:val="bullet"/>
      <w:lvlText w:val="o"/>
      <w:lvlJc w:val="left"/>
      <w:pPr>
        <w:tabs>
          <w:tab w:val="num" w:pos="1644"/>
        </w:tabs>
        <w:ind w:left="1644" w:hanging="793"/>
      </w:pPr>
      <w:rPr>
        <w:rFonts w:ascii="Courier New" w:hAnsi="Courier New" w:cs="Courier New" w:hint="default"/>
      </w:rPr>
    </w:lvl>
    <w:lvl w:ilvl="5">
      <w:start w:val="1"/>
      <w:numFmt w:val="lowerLetter"/>
      <w:lvlText w:val="%6."/>
      <w:lvlJc w:val="left"/>
      <w:pPr>
        <w:tabs>
          <w:tab w:val="num" w:pos="1304"/>
        </w:tabs>
        <w:ind w:left="1304" w:hanging="453"/>
      </w:pPr>
      <w:rPr>
        <w:rFonts w:hint="default"/>
      </w:rPr>
    </w:lvl>
    <w:lvl w:ilvl="6">
      <w:start w:val="1"/>
      <w:numFmt w:val="none"/>
      <w:lvlText w:val=""/>
      <w:lvlJc w:val="left"/>
      <w:pPr>
        <w:tabs>
          <w:tab w:val="num" w:pos="5040"/>
        </w:tabs>
        <w:ind w:left="3240" w:hanging="1080"/>
      </w:pPr>
      <w:rPr>
        <w:rFonts w:hint="default"/>
      </w:rPr>
    </w:lvl>
    <w:lvl w:ilvl="7">
      <w:start w:val="1"/>
      <w:numFmt w:val="none"/>
      <w:lvlText w:val=""/>
      <w:lvlJc w:val="left"/>
      <w:pPr>
        <w:tabs>
          <w:tab w:val="num" w:pos="5760"/>
        </w:tabs>
        <w:ind w:left="3744" w:hanging="1224"/>
      </w:pPr>
      <w:rPr>
        <w:rFonts w:hint="default"/>
      </w:rPr>
    </w:lvl>
    <w:lvl w:ilvl="8">
      <w:start w:val="1"/>
      <w:numFmt w:val="none"/>
      <w:lvlText w:val=""/>
      <w:lvlJc w:val="left"/>
      <w:pPr>
        <w:tabs>
          <w:tab w:val="num" w:pos="6480"/>
        </w:tabs>
        <w:ind w:left="4320" w:hanging="1440"/>
      </w:pPr>
      <w:rPr>
        <w:rFonts w:hint="default"/>
      </w:rPr>
    </w:lvl>
  </w:abstractNum>
  <w:num w:numId="1">
    <w:abstractNumId w:val="7"/>
  </w:num>
  <w:num w:numId="2">
    <w:abstractNumId w:val="13"/>
  </w:num>
  <w:num w:numId="3">
    <w:abstractNumId w:val="11"/>
  </w:num>
  <w:num w:numId="4">
    <w:abstractNumId w:val="5"/>
  </w:num>
  <w:num w:numId="5">
    <w:abstractNumId w:val="10"/>
  </w:num>
  <w:num w:numId="6">
    <w:abstractNumId w:val="12"/>
  </w:num>
  <w:num w:numId="7">
    <w:abstractNumId w:val="6"/>
  </w:num>
  <w:num w:numId="8">
    <w:abstractNumId w:val="17"/>
  </w:num>
  <w:num w:numId="9">
    <w:abstractNumId w:val="9"/>
  </w:num>
  <w:num w:numId="10">
    <w:abstractNumId w:val="1"/>
  </w:num>
  <w:num w:numId="11">
    <w:abstractNumId w:val="14"/>
  </w:num>
  <w:num w:numId="12">
    <w:abstractNumId w:val="0"/>
  </w:num>
  <w:num w:numId="13">
    <w:abstractNumId w:val="8"/>
  </w:num>
  <w:num w:numId="14">
    <w:abstractNumId w:val="2"/>
  </w:num>
  <w:num w:numId="15">
    <w:abstractNumId w:val="16"/>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B5"/>
    <w:rsid w:val="00000B6F"/>
    <w:rsid w:val="00001F49"/>
    <w:rsid w:val="00006232"/>
    <w:rsid w:val="0000760D"/>
    <w:rsid w:val="000129DA"/>
    <w:rsid w:val="00016695"/>
    <w:rsid w:val="00021E01"/>
    <w:rsid w:val="000258B9"/>
    <w:rsid w:val="0002634E"/>
    <w:rsid w:val="00027186"/>
    <w:rsid w:val="00027DCB"/>
    <w:rsid w:val="00030010"/>
    <w:rsid w:val="00040392"/>
    <w:rsid w:val="00040E54"/>
    <w:rsid w:val="00044A95"/>
    <w:rsid w:val="00045A8C"/>
    <w:rsid w:val="00047C73"/>
    <w:rsid w:val="000513D2"/>
    <w:rsid w:val="00051685"/>
    <w:rsid w:val="00053EA2"/>
    <w:rsid w:val="0005447C"/>
    <w:rsid w:val="00056109"/>
    <w:rsid w:val="0005690A"/>
    <w:rsid w:val="00057968"/>
    <w:rsid w:val="00057D39"/>
    <w:rsid w:val="00066952"/>
    <w:rsid w:val="000738BB"/>
    <w:rsid w:val="0007549E"/>
    <w:rsid w:val="00075811"/>
    <w:rsid w:val="00076FA9"/>
    <w:rsid w:val="000779F4"/>
    <w:rsid w:val="00080D22"/>
    <w:rsid w:val="0008338D"/>
    <w:rsid w:val="00083B68"/>
    <w:rsid w:val="00083D20"/>
    <w:rsid w:val="00090C51"/>
    <w:rsid w:val="00090E53"/>
    <w:rsid w:val="000929C4"/>
    <w:rsid w:val="000944CB"/>
    <w:rsid w:val="00094FC7"/>
    <w:rsid w:val="000A02D8"/>
    <w:rsid w:val="000A0C99"/>
    <w:rsid w:val="000A11AF"/>
    <w:rsid w:val="000A41E4"/>
    <w:rsid w:val="000A49D8"/>
    <w:rsid w:val="000A7806"/>
    <w:rsid w:val="000B0AB3"/>
    <w:rsid w:val="000B18D9"/>
    <w:rsid w:val="000B3C48"/>
    <w:rsid w:val="000B4ED9"/>
    <w:rsid w:val="000B58E9"/>
    <w:rsid w:val="000C1177"/>
    <w:rsid w:val="000C2D8B"/>
    <w:rsid w:val="000C36D9"/>
    <w:rsid w:val="000C4415"/>
    <w:rsid w:val="000C4817"/>
    <w:rsid w:val="000C573B"/>
    <w:rsid w:val="000C5765"/>
    <w:rsid w:val="000C58B8"/>
    <w:rsid w:val="000C5903"/>
    <w:rsid w:val="000C5AA3"/>
    <w:rsid w:val="000C6F92"/>
    <w:rsid w:val="000D3097"/>
    <w:rsid w:val="000D32FD"/>
    <w:rsid w:val="000D490A"/>
    <w:rsid w:val="000D5419"/>
    <w:rsid w:val="000E12FC"/>
    <w:rsid w:val="000E1752"/>
    <w:rsid w:val="000E17AC"/>
    <w:rsid w:val="000E1930"/>
    <w:rsid w:val="000E4515"/>
    <w:rsid w:val="000E577B"/>
    <w:rsid w:val="000E6E88"/>
    <w:rsid w:val="000E6F29"/>
    <w:rsid w:val="000F4775"/>
    <w:rsid w:val="000F4E9A"/>
    <w:rsid w:val="000F5C1B"/>
    <w:rsid w:val="001034D5"/>
    <w:rsid w:val="00105621"/>
    <w:rsid w:val="00111B51"/>
    <w:rsid w:val="00112523"/>
    <w:rsid w:val="00113525"/>
    <w:rsid w:val="00114B77"/>
    <w:rsid w:val="001169B5"/>
    <w:rsid w:val="0011744E"/>
    <w:rsid w:val="001201CA"/>
    <w:rsid w:val="00121156"/>
    <w:rsid w:val="00121AA0"/>
    <w:rsid w:val="00122D14"/>
    <w:rsid w:val="00126086"/>
    <w:rsid w:val="00126F54"/>
    <w:rsid w:val="001274CF"/>
    <w:rsid w:val="00127BDC"/>
    <w:rsid w:val="0013263B"/>
    <w:rsid w:val="0013436C"/>
    <w:rsid w:val="00134460"/>
    <w:rsid w:val="00134B1C"/>
    <w:rsid w:val="00134E18"/>
    <w:rsid w:val="001407C5"/>
    <w:rsid w:val="001431CC"/>
    <w:rsid w:val="0014344B"/>
    <w:rsid w:val="001434F6"/>
    <w:rsid w:val="00143841"/>
    <w:rsid w:val="00144725"/>
    <w:rsid w:val="00151257"/>
    <w:rsid w:val="0015402C"/>
    <w:rsid w:val="001543C9"/>
    <w:rsid w:val="001547F8"/>
    <w:rsid w:val="0015767E"/>
    <w:rsid w:val="00157E45"/>
    <w:rsid w:val="00160DE9"/>
    <w:rsid w:val="001702A0"/>
    <w:rsid w:val="00173BA1"/>
    <w:rsid w:val="00173F13"/>
    <w:rsid w:val="001742C9"/>
    <w:rsid w:val="00175B09"/>
    <w:rsid w:val="00175EC3"/>
    <w:rsid w:val="00175F5B"/>
    <w:rsid w:val="00176E34"/>
    <w:rsid w:val="001800B8"/>
    <w:rsid w:val="001807CF"/>
    <w:rsid w:val="00186C80"/>
    <w:rsid w:val="00187CBB"/>
    <w:rsid w:val="00191905"/>
    <w:rsid w:val="00192028"/>
    <w:rsid w:val="001931F5"/>
    <w:rsid w:val="00194217"/>
    <w:rsid w:val="0019622F"/>
    <w:rsid w:val="00196680"/>
    <w:rsid w:val="001969C0"/>
    <w:rsid w:val="001A0517"/>
    <w:rsid w:val="001A346D"/>
    <w:rsid w:val="001A4B16"/>
    <w:rsid w:val="001B1D90"/>
    <w:rsid w:val="001B25E3"/>
    <w:rsid w:val="001B39C9"/>
    <w:rsid w:val="001B4347"/>
    <w:rsid w:val="001B5EEF"/>
    <w:rsid w:val="001C06F5"/>
    <w:rsid w:val="001C15A4"/>
    <w:rsid w:val="001C1982"/>
    <w:rsid w:val="001C2EC4"/>
    <w:rsid w:val="001C3F35"/>
    <w:rsid w:val="001C4827"/>
    <w:rsid w:val="001C5D85"/>
    <w:rsid w:val="001C7188"/>
    <w:rsid w:val="001C7AE2"/>
    <w:rsid w:val="001D000A"/>
    <w:rsid w:val="001D0700"/>
    <w:rsid w:val="001D1B34"/>
    <w:rsid w:val="001D345B"/>
    <w:rsid w:val="001D3582"/>
    <w:rsid w:val="001D4824"/>
    <w:rsid w:val="001D58AA"/>
    <w:rsid w:val="001E47A3"/>
    <w:rsid w:val="001E602C"/>
    <w:rsid w:val="001E6997"/>
    <w:rsid w:val="001E6EA9"/>
    <w:rsid w:val="001F0029"/>
    <w:rsid w:val="001F3D4A"/>
    <w:rsid w:val="001F5FCC"/>
    <w:rsid w:val="001F6AF8"/>
    <w:rsid w:val="001F782F"/>
    <w:rsid w:val="00200EE2"/>
    <w:rsid w:val="00203EF9"/>
    <w:rsid w:val="00206BBF"/>
    <w:rsid w:val="0021011C"/>
    <w:rsid w:val="00211B15"/>
    <w:rsid w:val="00211EFD"/>
    <w:rsid w:val="0021332E"/>
    <w:rsid w:val="0022178F"/>
    <w:rsid w:val="00222796"/>
    <w:rsid w:val="00230AB0"/>
    <w:rsid w:val="00230D0A"/>
    <w:rsid w:val="00234866"/>
    <w:rsid w:val="00234FF2"/>
    <w:rsid w:val="00235CC6"/>
    <w:rsid w:val="00237CEE"/>
    <w:rsid w:val="00237EBE"/>
    <w:rsid w:val="00240F95"/>
    <w:rsid w:val="00241F0A"/>
    <w:rsid w:val="00245C5E"/>
    <w:rsid w:val="00245CEB"/>
    <w:rsid w:val="0025080E"/>
    <w:rsid w:val="002508C2"/>
    <w:rsid w:val="0025178D"/>
    <w:rsid w:val="00251FB2"/>
    <w:rsid w:val="00252CB3"/>
    <w:rsid w:val="00253225"/>
    <w:rsid w:val="002532FF"/>
    <w:rsid w:val="00262963"/>
    <w:rsid w:val="002647B0"/>
    <w:rsid w:val="00264C1A"/>
    <w:rsid w:val="00265A12"/>
    <w:rsid w:val="00266193"/>
    <w:rsid w:val="00266300"/>
    <w:rsid w:val="0026746F"/>
    <w:rsid w:val="00270A29"/>
    <w:rsid w:val="00271230"/>
    <w:rsid w:val="00271D44"/>
    <w:rsid w:val="002725FF"/>
    <w:rsid w:val="00272620"/>
    <w:rsid w:val="00272AB9"/>
    <w:rsid w:val="00277EE8"/>
    <w:rsid w:val="00282C65"/>
    <w:rsid w:val="002832AD"/>
    <w:rsid w:val="0028485A"/>
    <w:rsid w:val="00284D36"/>
    <w:rsid w:val="00285650"/>
    <w:rsid w:val="002904A9"/>
    <w:rsid w:val="00291B8E"/>
    <w:rsid w:val="00291CE8"/>
    <w:rsid w:val="00291E74"/>
    <w:rsid w:val="00294347"/>
    <w:rsid w:val="002955A1"/>
    <w:rsid w:val="002964A7"/>
    <w:rsid w:val="0029696C"/>
    <w:rsid w:val="00297010"/>
    <w:rsid w:val="002A49E1"/>
    <w:rsid w:val="002A50DF"/>
    <w:rsid w:val="002A7EDF"/>
    <w:rsid w:val="002B04C1"/>
    <w:rsid w:val="002B2C6F"/>
    <w:rsid w:val="002B3D0E"/>
    <w:rsid w:val="002B4735"/>
    <w:rsid w:val="002B7B10"/>
    <w:rsid w:val="002C4D3D"/>
    <w:rsid w:val="002C501E"/>
    <w:rsid w:val="002C5193"/>
    <w:rsid w:val="002C566E"/>
    <w:rsid w:val="002D5E7A"/>
    <w:rsid w:val="002E00D4"/>
    <w:rsid w:val="002E14D3"/>
    <w:rsid w:val="002E2F12"/>
    <w:rsid w:val="002E53A5"/>
    <w:rsid w:val="002F10F4"/>
    <w:rsid w:val="002F3FF2"/>
    <w:rsid w:val="002F5424"/>
    <w:rsid w:val="002F5B63"/>
    <w:rsid w:val="002F622A"/>
    <w:rsid w:val="002F6AD7"/>
    <w:rsid w:val="002F747F"/>
    <w:rsid w:val="002F7FDC"/>
    <w:rsid w:val="00306554"/>
    <w:rsid w:val="00315170"/>
    <w:rsid w:val="00316F17"/>
    <w:rsid w:val="00322036"/>
    <w:rsid w:val="00322197"/>
    <w:rsid w:val="00322351"/>
    <w:rsid w:val="00323B9D"/>
    <w:rsid w:val="00323CB0"/>
    <w:rsid w:val="00325AD7"/>
    <w:rsid w:val="003308A4"/>
    <w:rsid w:val="003330E5"/>
    <w:rsid w:val="003342A3"/>
    <w:rsid w:val="003346E5"/>
    <w:rsid w:val="00341B57"/>
    <w:rsid w:val="0034229D"/>
    <w:rsid w:val="00347002"/>
    <w:rsid w:val="00354BC3"/>
    <w:rsid w:val="00356C71"/>
    <w:rsid w:val="00361FE1"/>
    <w:rsid w:val="00362A80"/>
    <w:rsid w:val="00363178"/>
    <w:rsid w:val="003649B0"/>
    <w:rsid w:val="00366E1C"/>
    <w:rsid w:val="003679FD"/>
    <w:rsid w:val="0037143F"/>
    <w:rsid w:val="0037318C"/>
    <w:rsid w:val="00373471"/>
    <w:rsid w:val="00377B81"/>
    <w:rsid w:val="00377B9E"/>
    <w:rsid w:val="00377E42"/>
    <w:rsid w:val="0038300C"/>
    <w:rsid w:val="0038635C"/>
    <w:rsid w:val="003903C9"/>
    <w:rsid w:val="00390728"/>
    <w:rsid w:val="00390A70"/>
    <w:rsid w:val="00390BEC"/>
    <w:rsid w:val="00392315"/>
    <w:rsid w:val="00393595"/>
    <w:rsid w:val="003941A7"/>
    <w:rsid w:val="003955F9"/>
    <w:rsid w:val="00395685"/>
    <w:rsid w:val="00395C53"/>
    <w:rsid w:val="00396B30"/>
    <w:rsid w:val="00397AD3"/>
    <w:rsid w:val="003A0C7F"/>
    <w:rsid w:val="003A225B"/>
    <w:rsid w:val="003A442E"/>
    <w:rsid w:val="003A6055"/>
    <w:rsid w:val="003A63D1"/>
    <w:rsid w:val="003B0B44"/>
    <w:rsid w:val="003B1F95"/>
    <w:rsid w:val="003C1764"/>
    <w:rsid w:val="003C1CAD"/>
    <w:rsid w:val="003C3B8A"/>
    <w:rsid w:val="003C4D25"/>
    <w:rsid w:val="003D31C4"/>
    <w:rsid w:val="003D3820"/>
    <w:rsid w:val="003D6F60"/>
    <w:rsid w:val="003D7963"/>
    <w:rsid w:val="003E052E"/>
    <w:rsid w:val="003E0A53"/>
    <w:rsid w:val="003E6AC5"/>
    <w:rsid w:val="003F1365"/>
    <w:rsid w:val="003F2778"/>
    <w:rsid w:val="003F28B7"/>
    <w:rsid w:val="003F2EA8"/>
    <w:rsid w:val="003F3017"/>
    <w:rsid w:val="003F4B59"/>
    <w:rsid w:val="003F6CCF"/>
    <w:rsid w:val="004003B5"/>
    <w:rsid w:val="0041048F"/>
    <w:rsid w:val="004120C9"/>
    <w:rsid w:val="00414879"/>
    <w:rsid w:val="00415CBB"/>
    <w:rsid w:val="00417C4D"/>
    <w:rsid w:val="00420F30"/>
    <w:rsid w:val="00422587"/>
    <w:rsid w:val="0042296F"/>
    <w:rsid w:val="0042643D"/>
    <w:rsid w:val="00427B44"/>
    <w:rsid w:val="0043237F"/>
    <w:rsid w:val="00432813"/>
    <w:rsid w:val="00433432"/>
    <w:rsid w:val="00433B9A"/>
    <w:rsid w:val="004341CC"/>
    <w:rsid w:val="00434BC7"/>
    <w:rsid w:val="004357B6"/>
    <w:rsid w:val="004401D2"/>
    <w:rsid w:val="004412B3"/>
    <w:rsid w:val="00441D7E"/>
    <w:rsid w:val="004450B3"/>
    <w:rsid w:val="004451D1"/>
    <w:rsid w:val="0044685A"/>
    <w:rsid w:val="00447130"/>
    <w:rsid w:val="00453084"/>
    <w:rsid w:val="00455BBA"/>
    <w:rsid w:val="0045745A"/>
    <w:rsid w:val="004578EE"/>
    <w:rsid w:val="00462011"/>
    <w:rsid w:val="00462FDE"/>
    <w:rsid w:val="00465D7C"/>
    <w:rsid w:val="00466C69"/>
    <w:rsid w:val="00471DAB"/>
    <w:rsid w:val="0047319C"/>
    <w:rsid w:val="00473487"/>
    <w:rsid w:val="00475711"/>
    <w:rsid w:val="00475B7C"/>
    <w:rsid w:val="00476E88"/>
    <w:rsid w:val="00477616"/>
    <w:rsid w:val="00477FE4"/>
    <w:rsid w:val="00480886"/>
    <w:rsid w:val="00480897"/>
    <w:rsid w:val="004837E6"/>
    <w:rsid w:val="004838F5"/>
    <w:rsid w:val="00483C00"/>
    <w:rsid w:val="00485CB3"/>
    <w:rsid w:val="00487470"/>
    <w:rsid w:val="0049202B"/>
    <w:rsid w:val="004977D6"/>
    <w:rsid w:val="00497CA2"/>
    <w:rsid w:val="004A00D4"/>
    <w:rsid w:val="004A0EFB"/>
    <w:rsid w:val="004A29A1"/>
    <w:rsid w:val="004A35DC"/>
    <w:rsid w:val="004A3FAC"/>
    <w:rsid w:val="004A435E"/>
    <w:rsid w:val="004A53C4"/>
    <w:rsid w:val="004B0C60"/>
    <w:rsid w:val="004B4E87"/>
    <w:rsid w:val="004B63E8"/>
    <w:rsid w:val="004C3D16"/>
    <w:rsid w:val="004C4A9F"/>
    <w:rsid w:val="004C5272"/>
    <w:rsid w:val="004C5ECF"/>
    <w:rsid w:val="004C6FE5"/>
    <w:rsid w:val="004D04F1"/>
    <w:rsid w:val="004D4A0B"/>
    <w:rsid w:val="004D4ECC"/>
    <w:rsid w:val="004D7F6A"/>
    <w:rsid w:val="004E1706"/>
    <w:rsid w:val="004E20FE"/>
    <w:rsid w:val="004E3990"/>
    <w:rsid w:val="004E3D48"/>
    <w:rsid w:val="004E5804"/>
    <w:rsid w:val="004F01FB"/>
    <w:rsid w:val="004F4A80"/>
    <w:rsid w:val="004F5CF4"/>
    <w:rsid w:val="004F7312"/>
    <w:rsid w:val="004F7BDE"/>
    <w:rsid w:val="00503F86"/>
    <w:rsid w:val="00503F99"/>
    <w:rsid w:val="0050791D"/>
    <w:rsid w:val="00510568"/>
    <w:rsid w:val="00515674"/>
    <w:rsid w:val="005168BE"/>
    <w:rsid w:val="00516DE2"/>
    <w:rsid w:val="00517E12"/>
    <w:rsid w:val="0052007C"/>
    <w:rsid w:val="005218B7"/>
    <w:rsid w:val="00522EDE"/>
    <w:rsid w:val="00524C3E"/>
    <w:rsid w:val="00527B29"/>
    <w:rsid w:val="00527FD5"/>
    <w:rsid w:val="00535565"/>
    <w:rsid w:val="005364EA"/>
    <w:rsid w:val="00537B90"/>
    <w:rsid w:val="00541127"/>
    <w:rsid w:val="00545035"/>
    <w:rsid w:val="00545960"/>
    <w:rsid w:val="00545B6B"/>
    <w:rsid w:val="005478EB"/>
    <w:rsid w:val="005478EC"/>
    <w:rsid w:val="00552674"/>
    <w:rsid w:val="005542C9"/>
    <w:rsid w:val="00556D38"/>
    <w:rsid w:val="005571F2"/>
    <w:rsid w:val="005623C0"/>
    <w:rsid w:val="00563D79"/>
    <w:rsid w:val="005703C8"/>
    <w:rsid w:val="00570ADA"/>
    <w:rsid w:val="00571D19"/>
    <w:rsid w:val="00576B53"/>
    <w:rsid w:val="00580B2E"/>
    <w:rsid w:val="00582350"/>
    <w:rsid w:val="00583F21"/>
    <w:rsid w:val="00584636"/>
    <w:rsid w:val="005870C8"/>
    <w:rsid w:val="00591009"/>
    <w:rsid w:val="005975E1"/>
    <w:rsid w:val="00597A31"/>
    <w:rsid w:val="005A075E"/>
    <w:rsid w:val="005A3221"/>
    <w:rsid w:val="005A4453"/>
    <w:rsid w:val="005A6CAF"/>
    <w:rsid w:val="005B1382"/>
    <w:rsid w:val="005B3517"/>
    <w:rsid w:val="005B4D01"/>
    <w:rsid w:val="005B4E9E"/>
    <w:rsid w:val="005B51CD"/>
    <w:rsid w:val="005C2523"/>
    <w:rsid w:val="005C51A0"/>
    <w:rsid w:val="005C6357"/>
    <w:rsid w:val="005D1F18"/>
    <w:rsid w:val="005D2F6D"/>
    <w:rsid w:val="005D33CC"/>
    <w:rsid w:val="005D6E96"/>
    <w:rsid w:val="005E149E"/>
    <w:rsid w:val="005E2346"/>
    <w:rsid w:val="005E3A3E"/>
    <w:rsid w:val="005E69A3"/>
    <w:rsid w:val="005F1DC8"/>
    <w:rsid w:val="005F7782"/>
    <w:rsid w:val="005F7971"/>
    <w:rsid w:val="006012DD"/>
    <w:rsid w:val="00602417"/>
    <w:rsid w:val="00602A57"/>
    <w:rsid w:val="00602B62"/>
    <w:rsid w:val="00604EE9"/>
    <w:rsid w:val="00605999"/>
    <w:rsid w:val="0060603A"/>
    <w:rsid w:val="0061131A"/>
    <w:rsid w:val="00611C1D"/>
    <w:rsid w:val="0061264D"/>
    <w:rsid w:val="00612941"/>
    <w:rsid w:val="0061341C"/>
    <w:rsid w:val="006171B5"/>
    <w:rsid w:val="00621456"/>
    <w:rsid w:val="006219C3"/>
    <w:rsid w:val="00626601"/>
    <w:rsid w:val="00630544"/>
    <w:rsid w:val="0063159F"/>
    <w:rsid w:val="00631A90"/>
    <w:rsid w:val="00633855"/>
    <w:rsid w:val="006343F6"/>
    <w:rsid w:val="0063518D"/>
    <w:rsid w:val="00635B1D"/>
    <w:rsid w:val="0063738F"/>
    <w:rsid w:val="00637DE6"/>
    <w:rsid w:val="00641429"/>
    <w:rsid w:val="00642325"/>
    <w:rsid w:val="00647970"/>
    <w:rsid w:val="0065124B"/>
    <w:rsid w:val="0065313D"/>
    <w:rsid w:val="00653A73"/>
    <w:rsid w:val="00656CA8"/>
    <w:rsid w:val="006570B0"/>
    <w:rsid w:val="006629D4"/>
    <w:rsid w:val="00662CC6"/>
    <w:rsid w:val="00663702"/>
    <w:rsid w:val="00664177"/>
    <w:rsid w:val="00664391"/>
    <w:rsid w:val="00665F69"/>
    <w:rsid w:val="00666399"/>
    <w:rsid w:val="0066661B"/>
    <w:rsid w:val="00667F42"/>
    <w:rsid w:val="00670ACF"/>
    <w:rsid w:val="00673556"/>
    <w:rsid w:val="00674447"/>
    <w:rsid w:val="00675B69"/>
    <w:rsid w:val="00675DDC"/>
    <w:rsid w:val="00677472"/>
    <w:rsid w:val="0068091B"/>
    <w:rsid w:val="006832EE"/>
    <w:rsid w:val="0068402D"/>
    <w:rsid w:val="006851AB"/>
    <w:rsid w:val="00685C48"/>
    <w:rsid w:val="00685DB0"/>
    <w:rsid w:val="006860DB"/>
    <w:rsid w:val="00687DED"/>
    <w:rsid w:val="006909FB"/>
    <w:rsid w:val="0069630B"/>
    <w:rsid w:val="0069740E"/>
    <w:rsid w:val="006A3E86"/>
    <w:rsid w:val="006A3EDF"/>
    <w:rsid w:val="006A656C"/>
    <w:rsid w:val="006A7649"/>
    <w:rsid w:val="006B110B"/>
    <w:rsid w:val="006B1381"/>
    <w:rsid w:val="006B285B"/>
    <w:rsid w:val="006B2F71"/>
    <w:rsid w:val="006B3F9F"/>
    <w:rsid w:val="006B404D"/>
    <w:rsid w:val="006B6EA0"/>
    <w:rsid w:val="006B7597"/>
    <w:rsid w:val="006B7D38"/>
    <w:rsid w:val="006C05B6"/>
    <w:rsid w:val="006C1358"/>
    <w:rsid w:val="006C156E"/>
    <w:rsid w:val="006C269F"/>
    <w:rsid w:val="006C30BE"/>
    <w:rsid w:val="006C3D7E"/>
    <w:rsid w:val="006C6863"/>
    <w:rsid w:val="006C6913"/>
    <w:rsid w:val="006D3FC1"/>
    <w:rsid w:val="006D5791"/>
    <w:rsid w:val="006D5FF4"/>
    <w:rsid w:val="006D7E71"/>
    <w:rsid w:val="006E1104"/>
    <w:rsid w:val="006E24D0"/>
    <w:rsid w:val="006E291A"/>
    <w:rsid w:val="006E4D90"/>
    <w:rsid w:val="006E5AAA"/>
    <w:rsid w:val="006E5F6E"/>
    <w:rsid w:val="006E797D"/>
    <w:rsid w:val="006F10E0"/>
    <w:rsid w:val="006F2089"/>
    <w:rsid w:val="006F4807"/>
    <w:rsid w:val="00701398"/>
    <w:rsid w:val="007035A6"/>
    <w:rsid w:val="007039A2"/>
    <w:rsid w:val="00704CE3"/>
    <w:rsid w:val="0070541C"/>
    <w:rsid w:val="007063AD"/>
    <w:rsid w:val="00706ECF"/>
    <w:rsid w:val="00712590"/>
    <w:rsid w:val="00720A41"/>
    <w:rsid w:val="00720B6D"/>
    <w:rsid w:val="00721E0C"/>
    <w:rsid w:val="00721E77"/>
    <w:rsid w:val="007225DB"/>
    <w:rsid w:val="00724189"/>
    <w:rsid w:val="00725383"/>
    <w:rsid w:val="007268BC"/>
    <w:rsid w:val="00732BA6"/>
    <w:rsid w:val="00733447"/>
    <w:rsid w:val="0073661C"/>
    <w:rsid w:val="0074191B"/>
    <w:rsid w:val="007445C0"/>
    <w:rsid w:val="00745341"/>
    <w:rsid w:val="00745CD4"/>
    <w:rsid w:val="00746345"/>
    <w:rsid w:val="00750A54"/>
    <w:rsid w:val="007520B3"/>
    <w:rsid w:val="007552B8"/>
    <w:rsid w:val="00756136"/>
    <w:rsid w:val="00760214"/>
    <w:rsid w:val="00762683"/>
    <w:rsid w:val="007676D4"/>
    <w:rsid w:val="00770D3B"/>
    <w:rsid w:val="00773A78"/>
    <w:rsid w:val="00777755"/>
    <w:rsid w:val="00777C72"/>
    <w:rsid w:val="00781299"/>
    <w:rsid w:val="00785083"/>
    <w:rsid w:val="007853F7"/>
    <w:rsid w:val="00786F91"/>
    <w:rsid w:val="00787E17"/>
    <w:rsid w:val="007903A5"/>
    <w:rsid w:val="00791D35"/>
    <w:rsid w:val="007925E5"/>
    <w:rsid w:val="007A1D2C"/>
    <w:rsid w:val="007A2839"/>
    <w:rsid w:val="007A2ABD"/>
    <w:rsid w:val="007A2AC2"/>
    <w:rsid w:val="007A40D0"/>
    <w:rsid w:val="007A447B"/>
    <w:rsid w:val="007A57E9"/>
    <w:rsid w:val="007A5A76"/>
    <w:rsid w:val="007B403B"/>
    <w:rsid w:val="007B44FB"/>
    <w:rsid w:val="007B6527"/>
    <w:rsid w:val="007B7891"/>
    <w:rsid w:val="007B7FB6"/>
    <w:rsid w:val="007C05C2"/>
    <w:rsid w:val="007C0E0B"/>
    <w:rsid w:val="007C140C"/>
    <w:rsid w:val="007C7384"/>
    <w:rsid w:val="007D284B"/>
    <w:rsid w:val="007D4724"/>
    <w:rsid w:val="007D757C"/>
    <w:rsid w:val="007E1518"/>
    <w:rsid w:val="007E62C9"/>
    <w:rsid w:val="007E647D"/>
    <w:rsid w:val="007F3BF5"/>
    <w:rsid w:val="007F4AA7"/>
    <w:rsid w:val="00800A8D"/>
    <w:rsid w:val="00801627"/>
    <w:rsid w:val="008020AC"/>
    <w:rsid w:val="00806572"/>
    <w:rsid w:val="00807E87"/>
    <w:rsid w:val="0081495A"/>
    <w:rsid w:val="0081575B"/>
    <w:rsid w:val="00816626"/>
    <w:rsid w:val="00820944"/>
    <w:rsid w:val="00821941"/>
    <w:rsid w:val="0082378F"/>
    <w:rsid w:val="00824DE1"/>
    <w:rsid w:val="00826558"/>
    <w:rsid w:val="00834DED"/>
    <w:rsid w:val="00835EF6"/>
    <w:rsid w:val="008372F2"/>
    <w:rsid w:val="00840278"/>
    <w:rsid w:val="00840739"/>
    <w:rsid w:val="0084266D"/>
    <w:rsid w:val="00842EDB"/>
    <w:rsid w:val="00844A77"/>
    <w:rsid w:val="00847D3B"/>
    <w:rsid w:val="008538BD"/>
    <w:rsid w:val="0085452B"/>
    <w:rsid w:val="00855BC6"/>
    <w:rsid w:val="008561CC"/>
    <w:rsid w:val="0086567C"/>
    <w:rsid w:val="008660C4"/>
    <w:rsid w:val="00874266"/>
    <w:rsid w:val="0087528A"/>
    <w:rsid w:val="00877A88"/>
    <w:rsid w:val="00877FAB"/>
    <w:rsid w:val="008810CA"/>
    <w:rsid w:val="0088124C"/>
    <w:rsid w:val="00881F06"/>
    <w:rsid w:val="0088256E"/>
    <w:rsid w:val="00884806"/>
    <w:rsid w:val="00886D2A"/>
    <w:rsid w:val="008871C4"/>
    <w:rsid w:val="00891079"/>
    <w:rsid w:val="008922D1"/>
    <w:rsid w:val="008926DC"/>
    <w:rsid w:val="00894247"/>
    <w:rsid w:val="00896359"/>
    <w:rsid w:val="00896F73"/>
    <w:rsid w:val="008973EF"/>
    <w:rsid w:val="008A47F1"/>
    <w:rsid w:val="008A4E64"/>
    <w:rsid w:val="008A6B05"/>
    <w:rsid w:val="008B2B14"/>
    <w:rsid w:val="008B3A44"/>
    <w:rsid w:val="008B48B9"/>
    <w:rsid w:val="008B558D"/>
    <w:rsid w:val="008C0CDA"/>
    <w:rsid w:val="008C1048"/>
    <w:rsid w:val="008C377A"/>
    <w:rsid w:val="008C606F"/>
    <w:rsid w:val="008C67BC"/>
    <w:rsid w:val="008C7903"/>
    <w:rsid w:val="008D058B"/>
    <w:rsid w:val="008D2384"/>
    <w:rsid w:val="008D34E7"/>
    <w:rsid w:val="008D3687"/>
    <w:rsid w:val="008D3F31"/>
    <w:rsid w:val="008D3FDF"/>
    <w:rsid w:val="008D55B9"/>
    <w:rsid w:val="008E2563"/>
    <w:rsid w:val="008E292F"/>
    <w:rsid w:val="008E349D"/>
    <w:rsid w:val="008E390E"/>
    <w:rsid w:val="008E43AC"/>
    <w:rsid w:val="008E4700"/>
    <w:rsid w:val="008E4F5F"/>
    <w:rsid w:val="008E72C3"/>
    <w:rsid w:val="008F171F"/>
    <w:rsid w:val="008F1841"/>
    <w:rsid w:val="008F21C2"/>
    <w:rsid w:val="008F3924"/>
    <w:rsid w:val="008F4B46"/>
    <w:rsid w:val="008F4B6C"/>
    <w:rsid w:val="008F5B5E"/>
    <w:rsid w:val="008F6256"/>
    <w:rsid w:val="008F6A70"/>
    <w:rsid w:val="008F7E28"/>
    <w:rsid w:val="00900E6B"/>
    <w:rsid w:val="00900FF6"/>
    <w:rsid w:val="00901C6D"/>
    <w:rsid w:val="00902B2A"/>
    <w:rsid w:val="00903D28"/>
    <w:rsid w:val="00905033"/>
    <w:rsid w:val="009126A0"/>
    <w:rsid w:val="00914C3F"/>
    <w:rsid w:val="00914CA4"/>
    <w:rsid w:val="0091568A"/>
    <w:rsid w:val="009210E4"/>
    <w:rsid w:val="009233CC"/>
    <w:rsid w:val="0092464C"/>
    <w:rsid w:val="00926F2F"/>
    <w:rsid w:val="009271E2"/>
    <w:rsid w:val="00931841"/>
    <w:rsid w:val="00933FB9"/>
    <w:rsid w:val="0093647A"/>
    <w:rsid w:val="00937A1E"/>
    <w:rsid w:val="00937FDC"/>
    <w:rsid w:val="00940668"/>
    <w:rsid w:val="00940CCF"/>
    <w:rsid w:val="00943AE7"/>
    <w:rsid w:val="00944AC7"/>
    <w:rsid w:val="009500DA"/>
    <w:rsid w:val="0095053F"/>
    <w:rsid w:val="009508A6"/>
    <w:rsid w:val="0095172B"/>
    <w:rsid w:val="00951B64"/>
    <w:rsid w:val="009602A7"/>
    <w:rsid w:val="00962AD2"/>
    <w:rsid w:val="00971587"/>
    <w:rsid w:val="0097184A"/>
    <w:rsid w:val="00971873"/>
    <w:rsid w:val="0097501B"/>
    <w:rsid w:val="00975358"/>
    <w:rsid w:val="009779E8"/>
    <w:rsid w:val="00977FFE"/>
    <w:rsid w:val="009803D6"/>
    <w:rsid w:val="00981199"/>
    <w:rsid w:val="0098263C"/>
    <w:rsid w:val="009854F3"/>
    <w:rsid w:val="009906F9"/>
    <w:rsid w:val="0099184D"/>
    <w:rsid w:val="00994364"/>
    <w:rsid w:val="0099660F"/>
    <w:rsid w:val="009A145F"/>
    <w:rsid w:val="009A1CDF"/>
    <w:rsid w:val="009A3674"/>
    <w:rsid w:val="009A5C54"/>
    <w:rsid w:val="009A6CCB"/>
    <w:rsid w:val="009A72B8"/>
    <w:rsid w:val="009A7DB5"/>
    <w:rsid w:val="009B04BB"/>
    <w:rsid w:val="009B23D7"/>
    <w:rsid w:val="009B2EFC"/>
    <w:rsid w:val="009B44BB"/>
    <w:rsid w:val="009C2A2E"/>
    <w:rsid w:val="009C2C1F"/>
    <w:rsid w:val="009D132B"/>
    <w:rsid w:val="009D3018"/>
    <w:rsid w:val="009D30E1"/>
    <w:rsid w:val="009D38FE"/>
    <w:rsid w:val="009D4378"/>
    <w:rsid w:val="009D5C8E"/>
    <w:rsid w:val="009D73F7"/>
    <w:rsid w:val="009D752D"/>
    <w:rsid w:val="009E0113"/>
    <w:rsid w:val="009E1CD2"/>
    <w:rsid w:val="009E37C2"/>
    <w:rsid w:val="009E3CD6"/>
    <w:rsid w:val="009F1859"/>
    <w:rsid w:val="009F31A6"/>
    <w:rsid w:val="009F36C8"/>
    <w:rsid w:val="009F5D37"/>
    <w:rsid w:val="009F72CB"/>
    <w:rsid w:val="009F7301"/>
    <w:rsid w:val="009F76E4"/>
    <w:rsid w:val="009F79F2"/>
    <w:rsid w:val="00A01279"/>
    <w:rsid w:val="00A02692"/>
    <w:rsid w:val="00A033AD"/>
    <w:rsid w:val="00A05E73"/>
    <w:rsid w:val="00A15296"/>
    <w:rsid w:val="00A15CAA"/>
    <w:rsid w:val="00A166C9"/>
    <w:rsid w:val="00A16797"/>
    <w:rsid w:val="00A21D16"/>
    <w:rsid w:val="00A23435"/>
    <w:rsid w:val="00A262FB"/>
    <w:rsid w:val="00A27535"/>
    <w:rsid w:val="00A32E9E"/>
    <w:rsid w:val="00A3424B"/>
    <w:rsid w:val="00A34904"/>
    <w:rsid w:val="00A35E92"/>
    <w:rsid w:val="00A42CB9"/>
    <w:rsid w:val="00A42F27"/>
    <w:rsid w:val="00A45D0E"/>
    <w:rsid w:val="00A465A1"/>
    <w:rsid w:val="00A46D06"/>
    <w:rsid w:val="00A46FA7"/>
    <w:rsid w:val="00A50A09"/>
    <w:rsid w:val="00A51844"/>
    <w:rsid w:val="00A55CC7"/>
    <w:rsid w:val="00A606DB"/>
    <w:rsid w:val="00A62017"/>
    <w:rsid w:val="00A621B1"/>
    <w:rsid w:val="00A658F9"/>
    <w:rsid w:val="00A700E5"/>
    <w:rsid w:val="00A722A8"/>
    <w:rsid w:val="00A73986"/>
    <w:rsid w:val="00A75667"/>
    <w:rsid w:val="00A76BE9"/>
    <w:rsid w:val="00A846D2"/>
    <w:rsid w:val="00A856C6"/>
    <w:rsid w:val="00A86858"/>
    <w:rsid w:val="00A90E79"/>
    <w:rsid w:val="00A910E1"/>
    <w:rsid w:val="00A91335"/>
    <w:rsid w:val="00A92345"/>
    <w:rsid w:val="00A925A5"/>
    <w:rsid w:val="00A926F2"/>
    <w:rsid w:val="00A97756"/>
    <w:rsid w:val="00AA26ED"/>
    <w:rsid w:val="00AA5426"/>
    <w:rsid w:val="00AA69C5"/>
    <w:rsid w:val="00AA69EB"/>
    <w:rsid w:val="00AB0DF6"/>
    <w:rsid w:val="00AB1528"/>
    <w:rsid w:val="00AB22D1"/>
    <w:rsid w:val="00AB353B"/>
    <w:rsid w:val="00AB4829"/>
    <w:rsid w:val="00AC0409"/>
    <w:rsid w:val="00AC0C33"/>
    <w:rsid w:val="00AC2962"/>
    <w:rsid w:val="00AC3971"/>
    <w:rsid w:val="00AC5604"/>
    <w:rsid w:val="00AC5CEE"/>
    <w:rsid w:val="00AD215B"/>
    <w:rsid w:val="00AD2174"/>
    <w:rsid w:val="00AD3958"/>
    <w:rsid w:val="00AD50ED"/>
    <w:rsid w:val="00AD5D15"/>
    <w:rsid w:val="00AD5D6E"/>
    <w:rsid w:val="00AD62F0"/>
    <w:rsid w:val="00AE47F7"/>
    <w:rsid w:val="00AE6254"/>
    <w:rsid w:val="00AE673A"/>
    <w:rsid w:val="00AE7607"/>
    <w:rsid w:val="00AF04C5"/>
    <w:rsid w:val="00AF068D"/>
    <w:rsid w:val="00AF10D2"/>
    <w:rsid w:val="00AF29EA"/>
    <w:rsid w:val="00AF62FC"/>
    <w:rsid w:val="00B00144"/>
    <w:rsid w:val="00B00359"/>
    <w:rsid w:val="00B00DEB"/>
    <w:rsid w:val="00B01086"/>
    <w:rsid w:val="00B013B3"/>
    <w:rsid w:val="00B01E2B"/>
    <w:rsid w:val="00B025EB"/>
    <w:rsid w:val="00B02B4F"/>
    <w:rsid w:val="00B05F02"/>
    <w:rsid w:val="00B06940"/>
    <w:rsid w:val="00B0788B"/>
    <w:rsid w:val="00B07FD2"/>
    <w:rsid w:val="00B11D57"/>
    <w:rsid w:val="00B12948"/>
    <w:rsid w:val="00B228C4"/>
    <w:rsid w:val="00B22A64"/>
    <w:rsid w:val="00B23B5B"/>
    <w:rsid w:val="00B30449"/>
    <w:rsid w:val="00B30B15"/>
    <w:rsid w:val="00B30BEF"/>
    <w:rsid w:val="00B311DE"/>
    <w:rsid w:val="00B314E7"/>
    <w:rsid w:val="00B33D73"/>
    <w:rsid w:val="00B34688"/>
    <w:rsid w:val="00B379FC"/>
    <w:rsid w:val="00B37E08"/>
    <w:rsid w:val="00B41D76"/>
    <w:rsid w:val="00B41D7D"/>
    <w:rsid w:val="00B421A8"/>
    <w:rsid w:val="00B445B4"/>
    <w:rsid w:val="00B4579F"/>
    <w:rsid w:val="00B501AD"/>
    <w:rsid w:val="00B5162B"/>
    <w:rsid w:val="00B54B3B"/>
    <w:rsid w:val="00B55586"/>
    <w:rsid w:val="00B56181"/>
    <w:rsid w:val="00B57A08"/>
    <w:rsid w:val="00B62F7E"/>
    <w:rsid w:val="00B64F49"/>
    <w:rsid w:val="00B70DD5"/>
    <w:rsid w:val="00B7158B"/>
    <w:rsid w:val="00B71694"/>
    <w:rsid w:val="00B71E3E"/>
    <w:rsid w:val="00B72338"/>
    <w:rsid w:val="00B729CD"/>
    <w:rsid w:val="00B72D50"/>
    <w:rsid w:val="00B73CB3"/>
    <w:rsid w:val="00B7420D"/>
    <w:rsid w:val="00B75A18"/>
    <w:rsid w:val="00B77A30"/>
    <w:rsid w:val="00B80FCB"/>
    <w:rsid w:val="00B82630"/>
    <w:rsid w:val="00B82737"/>
    <w:rsid w:val="00B82F26"/>
    <w:rsid w:val="00B836BE"/>
    <w:rsid w:val="00B8376D"/>
    <w:rsid w:val="00B847C3"/>
    <w:rsid w:val="00B85BFA"/>
    <w:rsid w:val="00B90DB3"/>
    <w:rsid w:val="00B917C6"/>
    <w:rsid w:val="00B927AA"/>
    <w:rsid w:val="00B93ED3"/>
    <w:rsid w:val="00B9556A"/>
    <w:rsid w:val="00BA0161"/>
    <w:rsid w:val="00BA0E6C"/>
    <w:rsid w:val="00BA1144"/>
    <w:rsid w:val="00BA190A"/>
    <w:rsid w:val="00BA3310"/>
    <w:rsid w:val="00BA339B"/>
    <w:rsid w:val="00BA3D5B"/>
    <w:rsid w:val="00BA42E7"/>
    <w:rsid w:val="00BA5857"/>
    <w:rsid w:val="00BA590B"/>
    <w:rsid w:val="00BA6BE2"/>
    <w:rsid w:val="00BA7E3E"/>
    <w:rsid w:val="00BA7F7F"/>
    <w:rsid w:val="00BB1174"/>
    <w:rsid w:val="00BB293C"/>
    <w:rsid w:val="00BB6E3B"/>
    <w:rsid w:val="00BB7A1F"/>
    <w:rsid w:val="00BC25D6"/>
    <w:rsid w:val="00BC2942"/>
    <w:rsid w:val="00BD030E"/>
    <w:rsid w:val="00BD32FD"/>
    <w:rsid w:val="00BD3EE5"/>
    <w:rsid w:val="00BD437F"/>
    <w:rsid w:val="00BD48FF"/>
    <w:rsid w:val="00BD6F77"/>
    <w:rsid w:val="00BD769A"/>
    <w:rsid w:val="00BE0A03"/>
    <w:rsid w:val="00BE32A3"/>
    <w:rsid w:val="00BE3B34"/>
    <w:rsid w:val="00BE530E"/>
    <w:rsid w:val="00BE5341"/>
    <w:rsid w:val="00BE7925"/>
    <w:rsid w:val="00BF02B6"/>
    <w:rsid w:val="00BF0462"/>
    <w:rsid w:val="00BF3302"/>
    <w:rsid w:val="00BF3AAB"/>
    <w:rsid w:val="00BF5ED0"/>
    <w:rsid w:val="00BF64B3"/>
    <w:rsid w:val="00BF7FBC"/>
    <w:rsid w:val="00C01F2D"/>
    <w:rsid w:val="00C03D6C"/>
    <w:rsid w:val="00C0641C"/>
    <w:rsid w:val="00C07A66"/>
    <w:rsid w:val="00C11232"/>
    <w:rsid w:val="00C11A72"/>
    <w:rsid w:val="00C135DB"/>
    <w:rsid w:val="00C16FD9"/>
    <w:rsid w:val="00C17846"/>
    <w:rsid w:val="00C20EAF"/>
    <w:rsid w:val="00C21AAB"/>
    <w:rsid w:val="00C22252"/>
    <w:rsid w:val="00C22964"/>
    <w:rsid w:val="00C22E13"/>
    <w:rsid w:val="00C22E83"/>
    <w:rsid w:val="00C31756"/>
    <w:rsid w:val="00C32580"/>
    <w:rsid w:val="00C3284C"/>
    <w:rsid w:val="00C33C88"/>
    <w:rsid w:val="00C34FD0"/>
    <w:rsid w:val="00C408B2"/>
    <w:rsid w:val="00C42C2E"/>
    <w:rsid w:val="00C4332F"/>
    <w:rsid w:val="00C43CF2"/>
    <w:rsid w:val="00C45F09"/>
    <w:rsid w:val="00C47ECD"/>
    <w:rsid w:val="00C54030"/>
    <w:rsid w:val="00C55A89"/>
    <w:rsid w:val="00C60370"/>
    <w:rsid w:val="00C61E49"/>
    <w:rsid w:val="00C62446"/>
    <w:rsid w:val="00C6298F"/>
    <w:rsid w:val="00C639E5"/>
    <w:rsid w:val="00C63B95"/>
    <w:rsid w:val="00C64E73"/>
    <w:rsid w:val="00C65F5E"/>
    <w:rsid w:val="00C665DF"/>
    <w:rsid w:val="00C673F9"/>
    <w:rsid w:val="00C70512"/>
    <w:rsid w:val="00C705DE"/>
    <w:rsid w:val="00C70925"/>
    <w:rsid w:val="00C7615C"/>
    <w:rsid w:val="00C81243"/>
    <w:rsid w:val="00C8183B"/>
    <w:rsid w:val="00C82814"/>
    <w:rsid w:val="00C83B70"/>
    <w:rsid w:val="00C84808"/>
    <w:rsid w:val="00C86F05"/>
    <w:rsid w:val="00C86F9A"/>
    <w:rsid w:val="00C87BEA"/>
    <w:rsid w:val="00C921C9"/>
    <w:rsid w:val="00C9282D"/>
    <w:rsid w:val="00C946B8"/>
    <w:rsid w:val="00C94766"/>
    <w:rsid w:val="00C96ED4"/>
    <w:rsid w:val="00CA149D"/>
    <w:rsid w:val="00CA19FE"/>
    <w:rsid w:val="00CA1F5D"/>
    <w:rsid w:val="00CA2E14"/>
    <w:rsid w:val="00CA73A6"/>
    <w:rsid w:val="00CB448F"/>
    <w:rsid w:val="00CB4C87"/>
    <w:rsid w:val="00CB5835"/>
    <w:rsid w:val="00CB62A4"/>
    <w:rsid w:val="00CB6C9E"/>
    <w:rsid w:val="00CB6DC5"/>
    <w:rsid w:val="00CC198C"/>
    <w:rsid w:val="00CC1C97"/>
    <w:rsid w:val="00CC269D"/>
    <w:rsid w:val="00CC3F3B"/>
    <w:rsid w:val="00CC5A3B"/>
    <w:rsid w:val="00CC76A0"/>
    <w:rsid w:val="00CC7880"/>
    <w:rsid w:val="00CC78B7"/>
    <w:rsid w:val="00CD072D"/>
    <w:rsid w:val="00CD1183"/>
    <w:rsid w:val="00CD1E0F"/>
    <w:rsid w:val="00CD1E5D"/>
    <w:rsid w:val="00CD3872"/>
    <w:rsid w:val="00CD49D7"/>
    <w:rsid w:val="00CD4A3C"/>
    <w:rsid w:val="00CD4B2A"/>
    <w:rsid w:val="00CD7756"/>
    <w:rsid w:val="00CE1B58"/>
    <w:rsid w:val="00CE2030"/>
    <w:rsid w:val="00CE2C8D"/>
    <w:rsid w:val="00CE3223"/>
    <w:rsid w:val="00CE341E"/>
    <w:rsid w:val="00CE462E"/>
    <w:rsid w:val="00CE7012"/>
    <w:rsid w:val="00CF00C7"/>
    <w:rsid w:val="00CF2CE0"/>
    <w:rsid w:val="00CF3EF2"/>
    <w:rsid w:val="00CF58D9"/>
    <w:rsid w:val="00D00DEF"/>
    <w:rsid w:val="00D04E26"/>
    <w:rsid w:val="00D0783C"/>
    <w:rsid w:val="00D14D83"/>
    <w:rsid w:val="00D1549C"/>
    <w:rsid w:val="00D15C1A"/>
    <w:rsid w:val="00D17D1F"/>
    <w:rsid w:val="00D20C35"/>
    <w:rsid w:val="00D21988"/>
    <w:rsid w:val="00D25ABB"/>
    <w:rsid w:val="00D26EEB"/>
    <w:rsid w:val="00D27808"/>
    <w:rsid w:val="00D35235"/>
    <w:rsid w:val="00D4169F"/>
    <w:rsid w:val="00D427E1"/>
    <w:rsid w:val="00D434ED"/>
    <w:rsid w:val="00D456E7"/>
    <w:rsid w:val="00D4692B"/>
    <w:rsid w:val="00D509D9"/>
    <w:rsid w:val="00D51D2E"/>
    <w:rsid w:val="00D553E3"/>
    <w:rsid w:val="00D60747"/>
    <w:rsid w:val="00D610FB"/>
    <w:rsid w:val="00D6235D"/>
    <w:rsid w:val="00D64E5A"/>
    <w:rsid w:val="00D67298"/>
    <w:rsid w:val="00D70B69"/>
    <w:rsid w:val="00D72EE9"/>
    <w:rsid w:val="00D73F74"/>
    <w:rsid w:val="00D76121"/>
    <w:rsid w:val="00D774AB"/>
    <w:rsid w:val="00D77903"/>
    <w:rsid w:val="00D83EB8"/>
    <w:rsid w:val="00D84097"/>
    <w:rsid w:val="00D8599C"/>
    <w:rsid w:val="00D85A0A"/>
    <w:rsid w:val="00D8638C"/>
    <w:rsid w:val="00D873F6"/>
    <w:rsid w:val="00D90541"/>
    <w:rsid w:val="00D91029"/>
    <w:rsid w:val="00D91F14"/>
    <w:rsid w:val="00D92B11"/>
    <w:rsid w:val="00D92D84"/>
    <w:rsid w:val="00D9456D"/>
    <w:rsid w:val="00DA06C9"/>
    <w:rsid w:val="00DA1CC2"/>
    <w:rsid w:val="00DA2C0D"/>
    <w:rsid w:val="00DA37D9"/>
    <w:rsid w:val="00DA4BD6"/>
    <w:rsid w:val="00DB0586"/>
    <w:rsid w:val="00DB18D6"/>
    <w:rsid w:val="00DB24FD"/>
    <w:rsid w:val="00DB26B3"/>
    <w:rsid w:val="00DB2E3F"/>
    <w:rsid w:val="00DB31FB"/>
    <w:rsid w:val="00DB5E1E"/>
    <w:rsid w:val="00DC00E5"/>
    <w:rsid w:val="00DC014F"/>
    <w:rsid w:val="00DC1EEC"/>
    <w:rsid w:val="00DC2C10"/>
    <w:rsid w:val="00DC3B31"/>
    <w:rsid w:val="00DC45FF"/>
    <w:rsid w:val="00DC5837"/>
    <w:rsid w:val="00DC6152"/>
    <w:rsid w:val="00DD005D"/>
    <w:rsid w:val="00DD04C5"/>
    <w:rsid w:val="00DD296C"/>
    <w:rsid w:val="00DD2D5C"/>
    <w:rsid w:val="00DD3D50"/>
    <w:rsid w:val="00DD57CA"/>
    <w:rsid w:val="00DD720B"/>
    <w:rsid w:val="00DD7EBE"/>
    <w:rsid w:val="00DE080D"/>
    <w:rsid w:val="00DE0A54"/>
    <w:rsid w:val="00DE18B3"/>
    <w:rsid w:val="00DE3A1E"/>
    <w:rsid w:val="00DE40D0"/>
    <w:rsid w:val="00DF310C"/>
    <w:rsid w:val="00DF5FFD"/>
    <w:rsid w:val="00DF6686"/>
    <w:rsid w:val="00DF7B91"/>
    <w:rsid w:val="00E03272"/>
    <w:rsid w:val="00E03BB3"/>
    <w:rsid w:val="00E05395"/>
    <w:rsid w:val="00E057C2"/>
    <w:rsid w:val="00E05BCD"/>
    <w:rsid w:val="00E11EC7"/>
    <w:rsid w:val="00E15063"/>
    <w:rsid w:val="00E1511C"/>
    <w:rsid w:val="00E21C5A"/>
    <w:rsid w:val="00E22C3A"/>
    <w:rsid w:val="00E24D48"/>
    <w:rsid w:val="00E24F40"/>
    <w:rsid w:val="00E25F33"/>
    <w:rsid w:val="00E27428"/>
    <w:rsid w:val="00E276E1"/>
    <w:rsid w:val="00E27759"/>
    <w:rsid w:val="00E31A43"/>
    <w:rsid w:val="00E35257"/>
    <w:rsid w:val="00E379CB"/>
    <w:rsid w:val="00E4159F"/>
    <w:rsid w:val="00E452F7"/>
    <w:rsid w:val="00E469CF"/>
    <w:rsid w:val="00E470E1"/>
    <w:rsid w:val="00E474CE"/>
    <w:rsid w:val="00E47DA1"/>
    <w:rsid w:val="00E5160F"/>
    <w:rsid w:val="00E5305D"/>
    <w:rsid w:val="00E56F48"/>
    <w:rsid w:val="00E667DE"/>
    <w:rsid w:val="00E71B21"/>
    <w:rsid w:val="00E74ED7"/>
    <w:rsid w:val="00E757D9"/>
    <w:rsid w:val="00E75E34"/>
    <w:rsid w:val="00E808FD"/>
    <w:rsid w:val="00E80DFA"/>
    <w:rsid w:val="00E81240"/>
    <w:rsid w:val="00E81B71"/>
    <w:rsid w:val="00E82759"/>
    <w:rsid w:val="00E8377B"/>
    <w:rsid w:val="00E83FFB"/>
    <w:rsid w:val="00E84265"/>
    <w:rsid w:val="00E9007E"/>
    <w:rsid w:val="00E93676"/>
    <w:rsid w:val="00E93F05"/>
    <w:rsid w:val="00E97B5E"/>
    <w:rsid w:val="00EA1932"/>
    <w:rsid w:val="00EA2232"/>
    <w:rsid w:val="00EA317C"/>
    <w:rsid w:val="00EA4ACE"/>
    <w:rsid w:val="00EA5275"/>
    <w:rsid w:val="00EA5439"/>
    <w:rsid w:val="00EA7338"/>
    <w:rsid w:val="00EA7E41"/>
    <w:rsid w:val="00EA7F33"/>
    <w:rsid w:val="00EA7FED"/>
    <w:rsid w:val="00EB0F2E"/>
    <w:rsid w:val="00EB33B5"/>
    <w:rsid w:val="00EB4323"/>
    <w:rsid w:val="00EB5E93"/>
    <w:rsid w:val="00EB6061"/>
    <w:rsid w:val="00EC1226"/>
    <w:rsid w:val="00EC1D80"/>
    <w:rsid w:val="00EC22DC"/>
    <w:rsid w:val="00EC3019"/>
    <w:rsid w:val="00EC4116"/>
    <w:rsid w:val="00EC540F"/>
    <w:rsid w:val="00EC571E"/>
    <w:rsid w:val="00EC6CA4"/>
    <w:rsid w:val="00ED1ED7"/>
    <w:rsid w:val="00ED2B61"/>
    <w:rsid w:val="00ED2BB2"/>
    <w:rsid w:val="00ED2DB9"/>
    <w:rsid w:val="00ED30A7"/>
    <w:rsid w:val="00EE24B6"/>
    <w:rsid w:val="00EE2DCC"/>
    <w:rsid w:val="00EE3A68"/>
    <w:rsid w:val="00EE3F15"/>
    <w:rsid w:val="00EE53F8"/>
    <w:rsid w:val="00EE551E"/>
    <w:rsid w:val="00EE5AE2"/>
    <w:rsid w:val="00EE7F71"/>
    <w:rsid w:val="00EF07A1"/>
    <w:rsid w:val="00EF084F"/>
    <w:rsid w:val="00EF4009"/>
    <w:rsid w:val="00EF539F"/>
    <w:rsid w:val="00EF59F7"/>
    <w:rsid w:val="00EF653A"/>
    <w:rsid w:val="00F0053A"/>
    <w:rsid w:val="00F01AEE"/>
    <w:rsid w:val="00F0207D"/>
    <w:rsid w:val="00F034A0"/>
    <w:rsid w:val="00F0729C"/>
    <w:rsid w:val="00F07D7E"/>
    <w:rsid w:val="00F07DBF"/>
    <w:rsid w:val="00F104E2"/>
    <w:rsid w:val="00F14A13"/>
    <w:rsid w:val="00F160C0"/>
    <w:rsid w:val="00F1618B"/>
    <w:rsid w:val="00F16B16"/>
    <w:rsid w:val="00F2277B"/>
    <w:rsid w:val="00F22CDB"/>
    <w:rsid w:val="00F22F61"/>
    <w:rsid w:val="00F23200"/>
    <w:rsid w:val="00F25DD6"/>
    <w:rsid w:val="00F269FC"/>
    <w:rsid w:val="00F3117E"/>
    <w:rsid w:val="00F32365"/>
    <w:rsid w:val="00F36DE6"/>
    <w:rsid w:val="00F40FAB"/>
    <w:rsid w:val="00F43048"/>
    <w:rsid w:val="00F43085"/>
    <w:rsid w:val="00F43712"/>
    <w:rsid w:val="00F438E4"/>
    <w:rsid w:val="00F43AB1"/>
    <w:rsid w:val="00F47C96"/>
    <w:rsid w:val="00F47D1D"/>
    <w:rsid w:val="00F50A5A"/>
    <w:rsid w:val="00F50A80"/>
    <w:rsid w:val="00F50D34"/>
    <w:rsid w:val="00F570B5"/>
    <w:rsid w:val="00F57850"/>
    <w:rsid w:val="00F60D74"/>
    <w:rsid w:val="00F70D15"/>
    <w:rsid w:val="00F71087"/>
    <w:rsid w:val="00F737D1"/>
    <w:rsid w:val="00F747EB"/>
    <w:rsid w:val="00F7680B"/>
    <w:rsid w:val="00F77D75"/>
    <w:rsid w:val="00F85C73"/>
    <w:rsid w:val="00F91211"/>
    <w:rsid w:val="00F91801"/>
    <w:rsid w:val="00F951BD"/>
    <w:rsid w:val="00F974EB"/>
    <w:rsid w:val="00FA1227"/>
    <w:rsid w:val="00FA2475"/>
    <w:rsid w:val="00FA5488"/>
    <w:rsid w:val="00FA6898"/>
    <w:rsid w:val="00FB35F5"/>
    <w:rsid w:val="00FB4A5E"/>
    <w:rsid w:val="00FB5541"/>
    <w:rsid w:val="00FB580C"/>
    <w:rsid w:val="00FB6BC1"/>
    <w:rsid w:val="00FB7BE6"/>
    <w:rsid w:val="00FC0ACE"/>
    <w:rsid w:val="00FC0C71"/>
    <w:rsid w:val="00FC482C"/>
    <w:rsid w:val="00FC58DE"/>
    <w:rsid w:val="00FD102E"/>
    <w:rsid w:val="00FD27AB"/>
    <w:rsid w:val="00FD2AC8"/>
    <w:rsid w:val="00FD4D3A"/>
    <w:rsid w:val="00FD5429"/>
    <w:rsid w:val="00FE2512"/>
    <w:rsid w:val="00FE28B3"/>
    <w:rsid w:val="00FE3B46"/>
    <w:rsid w:val="00FE6B91"/>
    <w:rsid w:val="00FE74BA"/>
    <w:rsid w:val="00FF02CB"/>
    <w:rsid w:val="00FF1E96"/>
    <w:rsid w:val="00FF385C"/>
    <w:rsid w:val="00FF4DD3"/>
    <w:rsid w:val="00FF50EC"/>
    <w:rsid w:val="00FF5173"/>
    <w:rsid w:val="00FF6350"/>
    <w:rsid w:val="00FF71CE"/>
    <w:rsid w:val="0CCFAE70"/>
    <w:rsid w:val="1960A4BB"/>
    <w:rsid w:val="4BD40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8DAEA5D"/>
  <w15:chartTrackingRefBased/>
  <w15:docId w15:val="{8C9831F0-D3E5-45DF-A74F-88C8529E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EBHeading1"/>
    <w:basedOn w:val="Normal"/>
    <w:next w:val="Normal"/>
    <w:link w:val="Heading2Char"/>
    <w:unhideWhenUsed/>
    <w:qFormat/>
    <w:rsid w:val="00E31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1A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A4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EBHeading1 Char"/>
    <w:basedOn w:val="DefaultParagraphFont"/>
    <w:link w:val="Heading2"/>
    <w:uiPriority w:val="9"/>
    <w:rsid w:val="00E31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1A4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1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3F8"/>
    <w:pPr>
      <w:ind w:left="720"/>
      <w:contextualSpacing/>
    </w:pPr>
  </w:style>
  <w:style w:type="paragraph" w:styleId="NoSpacing">
    <w:name w:val="No Spacing"/>
    <w:uiPriority w:val="1"/>
    <w:qFormat/>
    <w:rsid w:val="00F57850"/>
    <w:pPr>
      <w:spacing w:after="0" w:line="240" w:lineRule="auto"/>
    </w:pPr>
  </w:style>
  <w:style w:type="character" w:styleId="Hyperlink">
    <w:name w:val="Hyperlink"/>
    <w:basedOn w:val="DefaultParagraphFont"/>
    <w:unhideWhenUsed/>
    <w:rsid w:val="00A621B1"/>
    <w:rPr>
      <w:color w:val="0563C1" w:themeColor="hyperlink"/>
      <w:u w:val="single"/>
    </w:rPr>
  </w:style>
  <w:style w:type="character" w:styleId="PlaceholderText">
    <w:name w:val="Placeholder Text"/>
    <w:basedOn w:val="DefaultParagraphFont"/>
    <w:uiPriority w:val="99"/>
    <w:semiHidden/>
    <w:rsid w:val="004A3FAC"/>
    <w:rPr>
      <w:color w:val="808080"/>
    </w:rPr>
  </w:style>
  <w:style w:type="paragraph" w:styleId="NormalWeb">
    <w:name w:val="Normal (Web)"/>
    <w:basedOn w:val="Normal"/>
    <w:uiPriority w:val="99"/>
    <w:semiHidden/>
    <w:unhideWhenUsed/>
    <w:rsid w:val="002856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53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A2"/>
  </w:style>
  <w:style w:type="paragraph" w:styleId="Footer">
    <w:name w:val="footer"/>
    <w:basedOn w:val="Normal"/>
    <w:link w:val="FooterChar"/>
    <w:uiPriority w:val="99"/>
    <w:unhideWhenUsed/>
    <w:rsid w:val="00053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A2"/>
  </w:style>
  <w:style w:type="paragraph" w:styleId="BalloonText">
    <w:name w:val="Balloon Text"/>
    <w:basedOn w:val="Normal"/>
    <w:link w:val="BalloonTextChar"/>
    <w:uiPriority w:val="99"/>
    <w:semiHidden/>
    <w:unhideWhenUsed/>
    <w:rsid w:val="0080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27"/>
    <w:rPr>
      <w:rFonts w:ascii="Segoe UI" w:hAnsi="Segoe UI" w:cs="Segoe UI"/>
      <w:sz w:val="18"/>
      <w:szCs w:val="18"/>
    </w:rPr>
  </w:style>
  <w:style w:type="paragraph" w:customStyle="1" w:styleId="EBBodyPara">
    <w:name w:val="EBBodyPara"/>
    <w:basedOn w:val="BodyText"/>
    <w:link w:val="EBBodyParaChar"/>
    <w:rsid w:val="00F7680B"/>
    <w:pPr>
      <w:tabs>
        <w:tab w:val="num" w:pos="567"/>
      </w:tabs>
      <w:spacing w:line="240" w:lineRule="auto"/>
      <w:ind w:left="567" w:hanging="567"/>
    </w:pPr>
    <w:rPr>
      <w:rFonts w:ascii="Arial" w:eastAsia="Times New Roman" w:hAnsi="Arial" w:cs="Arial"/>
      <w:bCs/>
      <w:color w:val="000000"/>
      <w:lang w:eastAsia="en-GB"/>
    </w:rPr>
  </w:style>
  <w:style w:type="paragraph" w:customStyle="1" w:styleId="EBNumber">
    <w:name w:val="EBNumber"/>
    <w:basedOn w:val="BodyText"/>
    <w:rsid w:val="00F7680B"/>
    <w:pPr>
      <w:tabs>
        <w:tab w:val="num" w:pos="360"/>
      </w:tabs>
      <w:spacing w:line="240" w:lineRule="auto"/>
    </w:pPr>
    <w:rPr>
      <w:rFonts w:ascii="Arial" w:eastAsia="Times New Roman" w:hAnsi="Arial" w:cs="Arial"/>
      <w:bCs/>
      <w:color w:val="000000"/>
      <w:lang w:eastAsia="en-GB"/>
    </w:rPr>
  </w:style>
  <w:style w:type="paragraph" w:customStyle="1" w:styleId="EBBullet">
    <w:name w:val="EBBullet"/>
    <w:basedOn w:val="BodyText"/>
    <w:rsid w:val="00F7680B"/>
    <w:pPr>
      <w:spacing w:line="240" w:lineRule="auto"/>
      <w:ind w:left="2160" w:hanging="360"/>
    </w:pPr>
    <w:rPr>
      <w:rFonts w:ascii="Arial" w:eastAsia="Times New Roman" w:hAnsi="Arial" w:cs="Arial"/>
      <w:bCs/>
      <w:color w:val="000000"/>
      <w:lang w:eastAsia="en-GB"/>
    </w:rPr>
  </w:style>
  <w:style w:type="character" w:customStyle="1" w:styleId="EBBodyParaChar">
    <w:name w:val="EBBodyPara Char"/>
    <w:link w:val="EBBodyPara"/>
    <w:rsid w:val="00F7680B"/>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F7680B"/>
    <w:pPr>
      <w:spacing w:after="120"/>
    </w:pPr>
  </w:style>
  <w:style w:type="character" w:customStyle="1" w:styleId="BodyTextChar">
    <w:name w:val="Body Text Char"/>
    <w:basedOn w:val="DefaultParagraphFont"/>
    <w:link w:val="BodyText"/>
    <w:uiPriority w:val="99"/>
    <w:semiHidden/>
    <w:rsid w:val="00F7680B"/>
  </w:style>
  <w:style w:type="paragraph" w:customStyle="1" w:styleId="N1">
    <w:name w:val="N1"/>
    <w:basedOn w:val="Normal"/>
    <w:rsid w:val="00FC58DE"/>
    <w:pPr>
      <w:numPr>
        <w:numId w:val="11"/>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FC58DE"/>
    <w:pPr>
      <w:numPr>
        <w:ilvl w:val="1"/>
      </w:numPr>
      <w:spacing w:before="80"/>
    </w:pPr>
  </w:style>
  <w:style w:type="paragraph" w:customStyle="1" w:styleId="N3">
    <w:name w:val="N3"/>
    <w:basedOn w:val="N2"/>
    <w:rsid w:val="00FC58DE"/>
    <w:pPr>
      <w:numPr>
        <w:ilvl w:val="2"/>
      </w:numPr>
    </w:pPr>
  </w:style>
  <w:style w:type="paragraph" w:customStyle="1" w:styleId="N4">
    <w:name w:val="N4"/>
    <w:basedOn w:val="N3"/>
    <w:rsid w:val="00FC58DE"/>
    <w:pPr>
      <w:numPr>
        <w:ilvl w:val="3"/>
      </w:numPr>
    </w:pPr>
  </w:style>
  <w:style w:type="paragraph" w:customStyle="1" w:styleId="N5">
    <w:name w:val="N5"/>
    <w:basedOn w:val="N4"/>
    <w:rsid w:val="00FC58DE"/>
    <w:pPr>
      <w:numPr>
        <w:ilvl w:val="4"/>
      </w:numPr>
    </w:pPr>
  </w:style>
  <w:style w:type="character" w:styleId="FollowedHyperlink">
    <w:name w:val="FollowedHyperlink"/>
    <w:basedOn w:val="DefaultParagraphFont"/>
    <w:uiPriority w:val="99"/>
    <w:semiHidden/>
    <w:unhideWhenUsed/>
    <w:rsid w:val="000E577B"/>
    <w:rPr>
      <w:color w:val="954F72" w:themeColor="followedHyperlink"/>
      <w:u w:val="single"/>
    </w:rPr>
  </w:style>
  <w:style w:type="character" w:customStyle="1" w:styleId="UnresolvedMention1">
    <w:name w:val="Unresolved Mention1"/>
    <w:basedOn w:val="DefaultParagraphFont"/>
    <w:uiPriority w:val="99"/>
    <w:semiHidden/>
    <w:unhideWhenUsed/>
    <w:rsid w:val="00B501AD"/>
    <w:rPr>
      <w:color w:val="808080"/>
      <w:shd w:val="clear" w:color="auto" w:fill="E6E6E6"/>
    </w:rPr>
  </w:style>
  <w:style w:type="character" w:styleId="CommentReference">
    <w:name w:val="annotation reference"/>
    <w:basedOn w:val="DefaultParagraphFont"/>
    <w:uiPriority w:val="99"/>
    <w:semiHidden/>
    <w:unhideWhenUsed/>
    <w:rsid w:val="00535565"/>
    <w:rPr>
      <w:sz w:val="16"/>
      <w:szCs w:val="16"/>
    </w:rPr>
  </w:style>
  <w:style w:type="paragraph" w:styleId="CommentText">
    <w:name w:val="annotation text"/>
    <w:basedOn w:val="Normal"/>
    <w:link w:val="CommentTextChar"/>
    <w:uiPriority w:val="99"/>
    <w:semiHidden/>
    <w:unhideWhenUsed/>
    <w:rsid w:val="00535565"/>
    <w:pPr>
      <w:spacing w:line="240" w:lineRule="auto"/>
    </w:pPr>
    <w:rPr>
      <w:sz w:val="20"/>
      <w:szCs w:val="20"/>
    </w:rPr>
  </w:style>
  <w:style w:type="character" w:customStyle="1" w:styleId="CommentTextChar">
    <w:name w:val="Comment Text Char"/>
    <w:basedOn w:val="DefaultParagraphFont"/>
    <w:link w:val="CommentText"/>
    <w:uiPriority w:val="99"/>
    <w:semiHidden/>
    <w:rsid w:val="00535565"/>
    <w:rPr>
      <w:sz w:val="20"/>
      <w:szCs w:val="20"/>
    </w:rPr>
  </w:style>
  <w:style w:type="paragraph" w:styleId="CommentSubject">
    <w:name w:val="annotation subject"/>
    <w:basedOn w:val="CommentText"/>
    <w:next w:val="CommentText"/>
    <w:link w:val="CommentSubjectChar"/>
    <w:uiPriority w:val="99"/>
    <w:semiHidden/>
    <w:unhideWhenUsed/>
    <w:rsid w:val="00535565"/>
    <w:rPr>
      <w:b/>
      <w:bCs/>
    </w:rPr>
  </w:style>
  <w:style w:type="character" w:customStyle="1" w:styleId="CommentSubjectChar">
    <w:name w:val="Comment Subject Char"/>
    <w:basedOn w:val="CommentTextChar"/>
    <w:link w:val="CommentSubject"/>
    <w:uiPriority w:val="99"/>
    <w:semiHidden/>
    <w:rsid w:val="00535565"/>
    <w:rPr>
      <w:b/>
      <w:bCs/>
      <w:sz w:val="20"/>
      <w:szCs w:val="20"/>
    </w:rPr>
  </w:style>
  <w:style w:type="paragraph" w:styleId="Revision">
    <w:name w:val="Revision"/>
    <w:hidden/>
    <w:uiPriority w:val="99"/>
    <w:semiHidden/>
    <w:rsid w:val="00535565"/>
    <w:pPr>
      <w:spacing w:after="0" w:line="240" w:lineRule="auto"/>
    </w:pPr>
  </w:style>
  <w:style w:type="character" w:styleId="UnresolvedMention">
    <w:name w:val="Unresolved Mention"/>
    <w:basedOn w:val="DefaultParagraphFont"/>
    <w:uiPriority w:val="99"/>
    <w:semiHidden/>
    <w:unhideWhenUsed/>
    <w:rsid w:val="00A2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280">
      <w:bodyDiv w:val="1"/>
      <w:marLeft w:val="0"/>
      <w:marRight w:val="0"/>
      <w:marTop w:val="0"/>
      <w:marBottom w:val="0"/>
      <w:divBdr>
        <w:top w:val="none" w:sz="0" w:space="0" w:color="auto"/>
        <w:left w:val="none" w:sz="0" w:space="0" w:color="auto"/>
        <w:bottom w:val="none" w:sz="0" w:space="0" w:color="auto"/>
        <w:right w:val="none" w:sz="0" w:space="0" w:color="auto"/>
      </w:divBdr>
    </w:div>
    <w:div w:id="52655649">
      <w:bodyDiv w:val="1"/>
      <w:marLeft w:val="0"/>
      <w:marRight w:val="0"/>
      <w:marTop w:val="0"/>
      <w:marBottom w:val="0"/>
      <w:divBdr>
        <w:top w:val="none" w:sz="0" w:space="0" w:color="auto"/>
        <w:left w:val="none" w:sz="0" w:space="0" w:color="auto"/>
        <w:bottom w:val="none" w:sz="0" w:space="0" w:color="auto"/>
        <w:right w:val="none" w:sz="0" w:space="0" w:color="auto"/>
      </w:divBdr>
    </w:div>
    <w:div w:id="99372658">
      <w:bodyDiv w:val="1"/>
      <w:marLeft w:val="0"/>
      <w:marRight w:val="0"/>
      <w:marTop w:val="0"/>
      <w:marBottom w:val="0"/>
      <w:divBdr>
        <w:top w:val="none" w:sz="0" w:space="0" w:color="auto"/>
        <w:left w:val="none" w:sz="0" w:space="0" w:color="auto"/>
        <w:bottom w:val="none" w:sz="0" w:space="0" w:color="auto"/>
        <w:right w:val="none" w:sz="0" w:space="0" w:color="auto"/>
      </w:divBdr>
    </w:div>
    <w:div w:id="353043319">
      <w:bodyDiv w:val="1"/>
      <w:marLeft w:val="0"/>
      <w:marRight w:val="0"/>
      <w:marTop w:val="0"/>
      <w:marBottom w:val="0"/>
      <w:divBdr>
        <w:top w:val="none" w:sz="0" w:space="0" w:color="auto"/>
        <w:left w:val="none" w:sz="0" w:space="0" w:color="auto"/>
        <w:bottom w:val="none" w:sz="0" w:space="0" w:color="auto"/>
        <w:right w:val="none" w:sz="0" w:space="0" w:color="auto"/>
      </w:divBdr>
    </w:div>
    <w:div w:id="479033961">
      <w:bodyDiv w:val="1"/>
      <w:marLeft w:val="0"/>
      <w:marRight w:val="0"/>
      <w:marTop w:val="0"/>
      <w:marBottom w:val="0"/>
      <w:divBdr>
        <w:top w:val="none" w:sz="0" w:space="0" w:color="auto"/>
        <w:left w:val="none" w:sz="0" w:space="0" w:color="auto"/>
        <w:bottom w:val="none" w:sz="0" w:space="0" w:color="auto"/>
        <w:right w:val="none" w:sz="0" w:space="0" w:color="auto"/>
      </w:divBdr>
    </w:div>
    <w:div w:id="513617945">
      <w:bodyDiv w:val="1"/>
      <w:marLeft w:val="0"/>
      <w:marRight w:val="0"/>
      <w:marTop w:val="0"/>
      <w:marBottom w:val="0"/>
      <w:divBdr>
        <w:top w:val="none" w:sz="0" w:space="0" w:color="auto"/>
        <w:left w:val="none" w:sz="0" w:space="0" w:color="auto"/>
        <w:bottom w:val="none" w:sz="0" w:space="0" w:color="auto"/>
        <w:right w:val="none" w:sz="0" w:space="0" w:color="auto"/>
      </w:divBdr>
    </w:div>
    <w:div w:id="629047141">
      <w:bodyDiv w:val="1"/>
      <w:marLeft w:val="0"/>
      <w:marRight w:val="0"/>
      <w:marTop w:val="0"/>
      <w:marBottom w:val="0"/>
      <w:divBdr>
        <w:top w:val="none" w:sz="0" w:space="0" w:color="auto"/>
        <w:left w:val="none" w:sz="0" w:space="0" w:color="auto"/>
        <w:bottom w:val="none" w:sz="0" w:space="0" w:color="auto"/>
        <w:right w:val="none" w:sz="0" w:space="0" w:color="auto"/>
      </w:divBdr>
    </w:div>
    <w:div w:id="749541495">
      <w:bodyDiv w:val="1"/>
      <w:marLeft w:val="0"/>
      <w:marRight w:val="0"/>
      <w:marTop w:val="0"/>
      <w:marBottom w:val="0"/>
      <w:divBdr>
        <w:top w:val="none" w:sz="0" w:space="0" w:color="auto"/>
        <w:left w:val="none" w:sz="0" w:space="0" w:color="auto"/>
        <w:bottom w:val="none" w:sz="0" w:space="0" w:color="auto"/>
        <w:right w:val="none" w:sz="0" w:space="0" w:color="auto"/>
      </w:divBdr>
    </w:div>
    <w:div w:id="882980847">
      <w:bodyDiv w:val="1"/>
      <w:marLeft w:val="0"/>
      <w:marRight w:val="0"/>
      <w:marTop w:val="0"/>
      <w:marBottom w:val="0"/>
      <w:divBdr>
        <w:top w:val="none" w:sz="0" w:space="0" w:color="auto"/>
        <w:left w:val="none" w:sz="0" w:space="0" w:color="auto"/>
        <w:bottom w:val="none" w:sz="0" w:space="0" w:color="auto"/>
        <w:right w:val="none" w:sz="0" w:space="0" w:color="auto"/>
      </w:divBdr>
    </w:div>
    <w:div w:id="1132017346">
      <w:bodyDiv w:val="1"/>
      <w:marLeft w:val="0"/>
      <w:marRight w:val="0"/>
      <w:marTop w:val="0"/>
      <w:marBottom w:val="0"/>
      <w:divBdr>
        <w:top w:val="none" w:sz="0" w:space="0" w:color="auto"/>
        <w:left w:val="none" w:sz="0" w:space="0" w:color="auto"/>
        <w:bottom w:val="none" w:sz="0" w:space="0" w:color="auto"/>
        <w:right w:val="none" w:sz="0" w:space="0" w:color="auto"/>
      </w:divBdr>
    </w:div>
    <w:div w:id="1629704747">
      <w:bodyDiv w:val="1"/>
      <w:marLeft w:val="0"/>
      <w:marRight w:val="0"/>
      <w:marTop w:val="0"/>
      <w:marBottom w:val="0"/>
      <w:divBdr>
        <w:top w:val="none" w:sz="0" w:space="0" w:color="auto"/>
        <w:left w:val="none" w:sz="0" w:space="0" w:color="auto"/>
        <w:bottom w:val="none" w:sz="0" w:space="0" w:color="auto"/>
        <w:right w:val="none" w:sz="0" w:space="0" w:color="auto"/>
      </w:divBdr>
    </w:div>
    <w:div w:id="20788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consultation-on-the-results-of-the-review-of-standards-for-older-uk-passeng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AE45A35BAC47A72315502D138294" ma:contentTypeVersion="18" ma:contentTypeDescription="Create a new document." ma:contentTypeScope="" ma:versionID="1c9f2cc4a3d52bada01351c47b382642">
  <xsd:schema xmlns:xsd="http://www.w3.org/2001/XMLSchema" xmlns:xs="http://www.w3.org/2001/XMLSchema" xmlns:p="http://schemas.microsoft.com/office/2006/metadata/properties" xmlns:ns2="dc45bcfd-bbaf-42c9-9e26-487bd61a36cf" xmlns:ns3="46fc4030-e898-4fa6-83b8-905db39ea0f7" targetNamespace="http://schemas.microsoft.com/office/2006/metadata/properties" ma:root="true" ma:fieldsID="b7f8b4b26da723fd07e30fac603cbbd9" ns2:_="" ns3:_="">
    <xsd:import namespace="dc45bcfd-bbaf-42c9-9e26-487bd61a36cf"/>
    <xsd:import namespace="46fc4030-e898-4fa6-83b8-905db39ea0f7"/>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4030-e898-4fa6-83b8-905db39ea0f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SharedWithUsers xmlns="dc45bcfd-bbaf-42c9-9e26-487bd61a36cf">
      <UserInfo>
        <DisplayName>Joanna Dormon</DisplayName>
        <AccountId>24</AccountId>
        <AccountType/>
      </UserInfo>
      <UserInfo>
        <DisplayName>Gwilym Stone</DisplayName>
        <AccountId>31</AccountId>
        <AccountType/>
      </UserInfo>
      <UserInfo>
        <DisplayName>Katy Ware</DisplayName>
        <AccountId>374</AccountId>
        <AccountType/>
      </UserInfo>
      <UserInfo>
        <DisplayName>Brian Johnson</DisplayName>
        <AccountId>575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0125-5776-406B-BAB8-FDF94EDD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46fc4030-e898-4fa6-83b8-905db39ea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895BC-62B3-494F-9355-50E72952BC78}">
  <ds:schemaRefs>
    <ds:schemaRef ds:uri="http://schemas.microsoft.com/sharepoint/v3/contenttype/forms"/>
  </ds:schemaRefs>
</ds:datastoreItem>
</file>

<file path=customXml/itemProps3.xml><?xml version="1.0" encoding="utf-8"?>
<ds:datastoreItem xmlns:ds="http://schemas.openxmlformats.org/officeDocument/2006/customXml" ds:itemID="{888BDCFA-8C5D-4518-A84F-A683F836E7B6}">
  <ds:schemaRefs>
    <ds:schemaRef ds:uri="http://purl.org/dc/elements/1.1/"/>
    <ds:schemaRef ds:uri="http://schemas.microsoft.com/office/2006/documentManagement/types"/>
    <ds:schemaRef ds:uri="http://schemas.microsoft.com/office/infopath/2007/PartnerControls"/>
    <ds:schemaRef ds:uri="http://purl.org/dc/terms/"/>
    <ds:schemaRef ds:uri="dc45bcfd-bbaf-42c9-9e26-487bd61a36cf"/>
    <ds:schemaRef ds:uri="http://purl.org/dc/dcmitype/"/>
    <ds:schemaRef ds:uri="46fc4030-e898-4fa6-83b8-905db39ea0f7"/>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5F68D5-AAD2-42A3-9F4C-78673E52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25176</CharactersWithSpaces>
  <SharedDoc>false</SharedDoc>
  <HLinks>
    <vt:vector size="6" baseType="variant">
      <vt:variant>
        <vt:i4>8323113</vt:i4>
      </vt:variant>
      <vt:variant>
        <vt:i4>0</vt:i4>
      </vt:variant>
      <vt:variant>
        <vt:i4>0</vt:i4>
      </vt:variant>
      <vt:variant>
        <vt:i4>5</vt:i4>
      </vt:variant>
      <vt:variant>
        <vt:lpwstr>https://www.gov.uk/government/consultations/consultation-on-the-results-of-the-review-of-standards-for-older-uk-passenger-ships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Teoh</dc:creator>
  <cp:keywords/>
  <dc:description/>
  <cp:lastModifiedBy>Matt Giacomini</cp:lastModifiedBy>
  <cp:revision>65</cp:revision>
  <cp:lastPrinted>2019-03-19T16:05:00Z</cp:lastPrinted>
  <dcterms:created xsi:type="dcterms:W3CDTF">2019-03-18T09:08:00Z</dcterms:created>
  <dcterms:modified xsi:type="dcterms:W3CDTF">2019-03-23T17:16:00Z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0x0101003177AE45A35BAC47A72315502D138294</vt:lpwstr>
  </property>
  <property fmtid="{D5CDD505-2E9C-101B-9397-08002B2CF9AE}" pid="3" name="TCM Directorate">
    <vt:lpwstr>2;#DMSS|b54ccbe7-5a6d-4ceb-aa83-8b281e0882a5</vt:lpwstr>
  </property>
  <property fmtid="{D5CDD505-2E9C-101B-9397-08002B2CF9AE}" pid="4" name="Security Marking">
    <vt:lpwstr>3;#OFFICIAL|2e655484-ebfc-4ea9-846a-aaf9328996e5</vt:lpwstr>
  </property>
  <property fmtid="{D5CDD505-2E9C-101B-9397-08002B2CF9AE}" pid="5" name="TCM Team">
    <vt:lpwstr/>
  </property>
  <property fmtid="{D5CDD505-2E9C-101B-9397-08002B2CF9AE}" pid="6" name="TCM Division">
    <vt:lpwstr/>
  </property>
  <property fmtid="{D5CDD505-2E9C-101B-9397-08002B2CF9AE}" pid="7" name="TCM Branch">
    <vt:lpwstr>1;#Ship Standards|f5b14a04-4293-43d7-a34b-2a0e2ceee6eb</vt:lpwstr>
  </property>
  <property fmtid="{D5CDD505-2E9C-101B-9397-08002B2CF9AE}" pid="8" name="AuthorIds_UIVersion_14">
    <vt:lpwstr>17</vt:lpwstr>
  </property>
  <property fmtid="{D5CDD505-2E9C-101B-9397-08002B2CF9AE}" pid="9" name="AuthorIds_UIVersion_17">
    <vt:lpwstr>17</vt:lpwstr>
  </property>
  <property fmtid="{D5CDD505-2E9C-101B-9397-08002B2CF9AE}" pid="10" name="AuthorIds_UIVersion_18">
    <vt:lpwstr>17</vt:lpwstr>
  </property>
  <property fmtid="{D5CDD505-2E9C-101B-9397-08002B2CF9AE}" pid="11" name="AuthorIds_UIVersion_19">
    <vt:lpwstr>17</vt:lpwstr>
  </property>
  <property fmtid="{D5CDD505-2E9C-101B-9397-08002B2CF9AE}" pid="12" name="Order">
    <vt:r8>266600</vt:r8>
  </property>
  <property fmtid="{D5CDD505-2E9C-101B-9397-08002B2CF9AE}" pid="13" name="b43c67ac2006485c9cf0119839ff865c">
    <vt:lpwstr>OFFICIAL|2e655484-ebfc-4ea9-846a-aaf9328996e5</vt:lpwstr>
  </property>
  <property fmtid="{D5CDD505-2E9C-101B-9397-08002B2CF9AE}" pid="14" name="xd_Signature">
    <vt:bool>false</vt:bool>
  </property>
  <property fmtid="{D5CDD505-2E9C-101B-9397-08002B2CF9AE}" pid="15" name="ge7cb844e800425d903dbe03cfedd283">
    <vt:lpwstr>DMSS|b54ccbe7-5a6d-4ceb-aa83-8b281e0882a5</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b430ea5ccf564da3bd79a554029c5f75">
    <vt:lpwstr>Legal Services|088af674-2bdc-4f4d-9c65-2cffba9aadb6</vt:lpwstr>
  </property>
  <property fmtid="{D5CDD505-2E9C-101B-9397-08002B2CF9AE}" pid="20" name="AuthorIds_UIVersion_4">
    <vt:lpwstr>51</vt:lpwstr>
  </property>
  <property fmtid="{D5CDD505-2E9C-101B-9397-08002B2CF9AE}" pid="21" name="AuthorIds_UIVersion_11">
    <vt:lpwstr>51</vt:lpwstr>
  </property>
  <property fmtid="{D5CDD505-2E9C-101B-9397-08002B2CF9AE}" pid="22" name="AuthorIds_UIVersion_13">
    <vt:lpwstr>51</vt:lpwstr>
  </property>
  <property fmtid="{D5CDD505-2E9C-101B-9397-08002B2CF9AE}" pid="23" name="AuthorIds_UIVersion_16">
    <vt:lpwstr>51</vt:lpwstr>
  </property>
  <property fmtid="{D5CDD505-2E9C-101B-9397-08002B2CF9AE}" pid="24" name="AuthorIds_UIVersion_41">
    <vt:lpwstr>51</vt:lpwstr>
  </property>
  <property fmtid="{D5CDD505-2E9C-101B-9397-08002B2CF9AE}" pid="25" name="AuthorIds_UIVersion_45">
    <vt:lpwstr>51</vt:lpwstr>
  </property>
  <property fmtid="{D5CDD505-2E9C-101B-9397-08002B2CF9AE}" pid="26" name="AuthorIds_UIVersion_55">
    <vt:lpwstr>51</vt:lpwstr>
  </property>
  <property fmtid="{D5CDD505-2E9C-101B-9397-08002B2CF9AE}" pid="27" name="AuthorIds_UIVersion_57">
    <vt:lpwstr>24</vt:lpwstr>
  </property>
  <property fmtid="{D5CDD505-2E9C-101B-9397-08002B2CF9AE}" pid="28" name="AuthorIds_UIVersion_61">
    <vt:lpwstr>51</vt:lpwstr>
  </property>
  <property fmtid="{D5CDD505-2E9C-101B-9397-08002B2CF9AE}" pid="29" name="AuthorIds_UIVersion_68">
    <vt:lpwstr>24</vt:lpwstr>
  </property>
  <property fmtid="{D5CDD505-2E9C-101B-9397-08002B2CF9AE}" pid="30" name="AuthorIds_UIVersion_74">
    <vt:lpwstr>51</vt:lpwstr>
  </property>
  <property fmtid="{D5CDD505-2E9C-101B-9397-08002B2CF9AE}" pid="31" name="AuthorIds_UIVersion_83">
    <vt:lpwstr>51</vt:lpwstr>
  </property>
  <property fmtid="{D5CDD505-2E9C-101B-9397-08002B2CF9AE}" pid="32" name="AuthorIds_UIVersion_84">
    <vt:lpwstr>51</vt:lpwstr>
  </property>
  <property fmtid="{D5CDD505-2E9C-101B-9397-08002B2CF9AE}" pid="33" name="AuthorIds_UIVersion_85">
    <vt:lpwstr>51</vt:lpwstr>
  </property>
  <property fmtid="{D5CDD505-2E9C-101B-9397-08002B2CF9AE}" pid="34" name="AuthorIds_UIVersion_2">
    <vt:lpwstr>24</vt:lpwstr>
  </property>
  <property fmtid="{D5CDD505-2E9C-101B-9397-08002B2CF9AE}" pid="35" name="AuthorIds_UIVersion_86">
    <vt:lpwstr>51</vt:lpwstr>
  </property>
  <property fmtid="{D5CDD505-2E9C-101B-9397-08002B2CF9AE}" pid="36" name="AuthorIds_UIVersion_91">
    <vt:lpwstr>51</vt:lpwstr>
  </property>
  <property fmtid="{D5CDD505-2E9C-101B-9397-08002B2CF9AE}" pid="37" name="AuthorIds_UIVersion_94">
    <vt:lpwstr>51</vt:lpwstr>
  </property>
  <property fmtid="{D5CDD505-2E9C-101B-9397-08002B2CF9AE}" pid="38" name="AuthorIds_UIVersion_95">
    <vt:lpwstr>51</vt:lpwstr>
  </property>
  <property fmtid="{D5CDD505-2E9C-101B-9397-08002B2CF9AE}" pid="39" name="AuthorIds_UIVersion_96">
    <vt:lpwstr>51</vt:lpwstr>
  </property>
  <property fmtid="{D5CDD505-2E9C-101B-9397-08002B2CF9AE}" pid="40" name="AuthorIds_UIVersion_97">
    <vt:lpwstr>51</vt:lpwstr>
  </property>
</Properties>
</file>