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E40EE" w14:textId="77777777" w:rsidR="00D03716" w:rsidRPr="00CB33D7" w:rsidRDefault="00D03716" w:rsidP="00D82977">
      <w:pPr>
        <w:autoSpaceDE w:val="0"/>
        <w:autoSpaceDN w:val="0"/>
        <w:adjustRightInd w:val="0"/>
        <w:jc w:val="center"/>
        <w:textAlignment w:val="center"/>
        <w:rPr>
          <w:rFonts w:asciiTheme="minorHAnsi" w:hAnsiTheme="minorHAnsi" w:cs="Arial"/>
          <w:b/>
          <w:bCs/>
          <w:caps/>
          <w:color w:val="000000"/>
          <w:sz w:val="32"/>
          <w:szCs w:val="32"/>
        </w:rPr>
      </w:pPr>
      <w:r w:rsidRPr="00CB33D7">
        <w:rPr>
          <w:rFonts w:asciiTheme="minorHAnsi" w:hAnsiTheme="minorHAnsi" w:cs="Arial"/>
          <w:b/>
          <w:bCs/>
          <w:caps/>
          <w:color w:val="000000"/>
          <w:sz w:val="32"/>
          <w:szCs w:val="32"/>
        </w:rPr>
        <w:t>Notice of confirmed designation</w:t>
      </w:r>
    </w:p>
    <w:p w14:paraId="512D922C" w14:textId="77777777" w:rsidR="00D03716" w:rsidRPr="00CB33D7" w:rsidRDefault="00E71DA4" w:rsidP="00D82977">
      <w:pPr>
        <w:jc w:val="center"/>
        <w:rPr>
          <w:rFonts w:asciiTheme="minorHAnsi" w:hAnsiTheme="minorHAnsi" w:cs="Arial"/>
          <w:sz w:val="20"/>
          <w:szCs w:val="20"/>
        </w:rPr>
      </w:pPr>
      <w:r w:rsidRPr="00CB33D7">
        <w:rPr>
          <w:rFonts w:asciiTheme="minorHAnsi" w:hAnsiTheme="minorHAnsi" w:cs="Arial"/>
          <w:sz w:val="20"/>
          <w:szCs w:val="20"/>
        </w:rPr>
        <w:t xml:space="preserve">The </w:t>
      </w:r>
      <w:r w:rsidR="00D03716" w:rsidRPr="00CB33D7">
        <w:rPr>
          <w:rFonts w:asciiTheme="minorHAnsi" w:hAnsiTheme="minorHAnsi" w:cs="Arial"/>
          <w:sz w:val="20"/>
          <w:szCs w:val="20"/>
        </w:rPr>
        <w:t>Aquatic Animal Health (</w:t>
      </w:r>
      <w:smartTag w:uri="urn:schemas-microsoft-com:office:smarttags" w:element="country-region">
        <w:r w:rsidR="00D03716" w:rsidRPr="00CB33D7">
          <w:rPr>
            <w:rFonts w:asciiTheme="minorHAnsi" w:hAnsiTheme="minorHAnsi" w:cs="Arial"/>
            <w:sz w:val="20"/>
            <w:szCs w:val="20"/>
          </w:rPr>
          <w:t>England</w:t>
        </w:r>
      </w:smartTag>
      <w:r w:rsidR="00D03716" w:rsidRPr="00CB33D7">
        <w:rPr>
          <w:rFonts w:asciiTheme="minorHAnsi" w:hAnsiTheme="minorHAnsi" w:cs="Arial"/>
          <w:sz w:val="20"/>
          <w:szCs w:val="20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D03716" w:rsidRPr="00CB33D7">
            <w:rPr>
              <w:rFonts w:asciiTheme="minorHAnsi" w:hAnsiTheme="minorHAnsi" w:cs="Arial"/>
              <w:sz w:val="20"/>
              <w:szCs w:val="20"/>
            </w:rPr>
            <w:t>Wales</w:t>
          </w:r>
        </w:smartTag>
      </w:smartTag>
      <w:r w:rsidR="00D03716" w:rsidRPr="00CB33D7">
        <w:rPr>
          <w:rFonts w:asciiTheme="minorHAnsi" w:hAnsiTheme="minorHAnsi" w:cs="Arial"/>
          <w:sz w:val="20"/>
          <w:szCs w:val="20"/>
        </w:rPr>
        <w:t>) Regulations 2009</w:t>
      </w:r>
    </w:p>
    <w:p w14:paraId="5C4D8629" w14:textId="77777777" w:rsidR="00D03716" w:rsidRPr="00CB33D7" w:rsidRDefault="00D03716" w:rsidP="00D82977">
      <w:pPr>
        <w:rPr>
          <w:rFonts w:asciiTheme="minorHAnsi" w:hAnsiTheme="minorHAnsi" w:cs="Arial"/>
        </w:rPr>
      </w:pPr>
    </w:p>
    <w:p w14:paraId="2520CD7B" w14:textId="77777777" w:rsidR="0072790F" w:rsidRPr="00CB33D7" w:rsidRDefault="0072790F" w:rsidP="00D82977">
      <w:pPr>
        <w:rPr>
          <w:rFonts w:asciiTheme="minorHAnsi" w:hAnsiTheme="minorHAnsi" w:cs="Arial"/>
        </w:rPr>
      </w:pPr>
    </w:p>
    <w:p w14:paraId="7677A173" w14:textId="77777777" w:rsidR="00D03716" w:rsidRPr="00CB33D7" w:rsidRDefault="00553721" w:rsidP="00D82977">
      <w:pPr>
        <w:pStyle w:val="ParagraphsMasterFrontPage"/>
        <w:spacing w:line="240" w:lineRule="auto"/>
        <w:rPr>
          <w:rFonts w:asciiTheme="minorHAnsi" w:hAnsiTheme="minorHAnsi"/>
        </w:rPr>
      </w:pPr>
      <w:r w:rsidRPr="00CB33D7">
        <w:rPr>
          <w:rFonts w:asciiTheme="minorHAnsi" w:hAnsiTheme="minorHAnsi"/>
        </w:rPr>
        <w:t>This statutory notice is issued by the Fish Health Inspectorate</w:t>
      </w:r>
      <w:r w:rsidR="003301D0" w:rsidRPr="00CB33D7">
        <w:rPr>
          <w:rFonts w:asciiTheme="minorHAnsi" w:hAnsiTheme="minorHAnsi"/>
        </w:rPr>
        <w:t xml:space="preserve"> (FHI)</w:t>
      </w:r>
      <w:r w:rsidRPr="00CB33D7">
        <w:rPr>
          <w:rFonts w:asciiTheme="minorHAnsi" w:hAnsiTheme="minorHAnsi"/>
        </w:rPr>
        <w:t xml:space="preserve"> of the Centre for Environment, Fisheries</w:t>
      </w:r>
      <w:r w:rsidR="003301D0" w:rsidRPr="00CB33D7">
        <w:rPr>
          <w:rFonts w:asciiTheme="minorHAnsi" w:hAnsiTheme="minorHAnsi"/>
        </w:rPr>
        <w:t xml:space="preserve"> and Aquaculture Science (Cefas</w:t>
      </w:r>
      <w:r w:rsidRPr="00CB33D7">
        <w:rPr>
          <w:rFonts w:asciiTheme="minorHAnsi" w:hAnsiTheme="minorHAnsi"/>
        </w:rPr>
        <w:t xml:space="preserve">), acting as </w:t>
      </w:r>
      <w:r w:rsidR="003301D0" w:rsidRPr="00CB33D7">
        <w:rPr>
          <w:rFonts w:asciiTheme="minorHAnsi" w:hAnsiTheme="minorHAnsi"/>
        </w:rPr>
        <w:t xml:space="preserve">the </w:t>
      </w:r>
      <w:r w:rsidRPr="00CB33D7">
        <w:rPr>
          <w:rFonts w:asciiTheme="minorHAnsi" w:hAnsiTheme="minorHAnsi"/>
        </w:rPr>
        <w:t xml:space="preserve">competent authority for the purposes of the above Regulations.  This notice is served on you as a person who </w:t>
      </w:r>
      <w:r w:rsidR="003301D0" w:rsidRPr="00CB33D7">
        <w:rPr>
          <w:rFonts w:asciiTheme="minorHAnsi" w:hAnsiTheme="minorHAnsi"/>
        </w:rPr>
        <w:t xml:space="preserve">the </w:t>
      </w:r>
      <w:r w:rsidRPr="00CB33D7">
        <w:rPr>
          <w:rFonts w:asciiTheme="minorHAnsi" w:hAnsiTheme="minorHAnsi"/>
        </w:rPr>
        <w:t>FHI considers is likely to be materially affected by the confirmed designation.</w:t>
      </w:r>
    </w:p>
    <w:p w14:paraId="6679BAB3" w14:textId="77777777" w:rsidR="00553721" w:rsidRPr="00CB33D7" w:rsidRDefault="00553721" w:rsidP="00D82977">
      <w:pPr>
        <w:pStyle w:val="ParagraphsMasterFrontPage"/>
        <w:spacing w:line="240" w:lineRule="auto"/>
        <w:rPr>
          <w:rFonts w:asciiTheme="minorHAnsi" w:hAnsiTheme="minorHAnsi"/>
        </w:rPr>
      </w:pPr>
    </w:p>
    <w:p w14:paraId="66FC6407" w14:textId="77777777" w:rsidR="003954C5" w:rsidRPr="00CB33D7" w:rsidRDefault="003954C5" w:rsidP="00D82977">
      <w:pPr>
        <w:pStyle w:val="ParagraphsMasterFrontPage"/>
        <w:spacing w:line="240" w:lineRule="auto"/>
        <w:rPr>
          <w:rFonts w:asciiTheme="minorHAnsi" w:hAnsiTheme="minorHAnsi"/>
        </w:rPr>
      </w:pPr>
    </w:p>
    <w:p w14:paraId="7B965C2C" w14:textId="77777777" w:rsidR="00D03716" w:rsidRPr="00CB33D7" w:rsidRDefault="00553721" w:rsidP="00D82977">
      <w:pPr>
        <w:pStyle w:val="ParagraphsMasterFrontPage"/>
        <w:numPr>
          <w:ilvl w:val="0"/>
          <w:numId w:val="36"/>
        </w:numPr>
        <w:spacing w:line="240" w:lineRule="auto"/>
        <w:rPr>
          <w:rFonts w:asciiTheme="minorHAnsi" w:hAnsiTheme="minorHAnsi"/>
          <w:b/>
          <w:sz w:val="20"/>
          <w:szCs w:val="20"/>
        </w:rPr>
      </w:pPr>
      <w:r w:rsidRPr="00CB33D7">
        <w:rPr>
          <w:rFonts w:asciiTheme="minorHAnsi" w:hAnsiTheme="minorHAnsi"/>
          <w:b/>
          <w:sz w:val="20"/>
          <w:szCs w:val="20"/>
        </w:rPr>
        <w:t>Confirmed designation</w:t>
      </w:r>
    </w:p>
    <w:p w14:paraId="525AF8F2" w14:textId="5698D536" w:rsidR="00553721" w:rsidRPr="00CB33D7" w:rsidRDefault="003301D0" w:rsidP="00403636">
      <w:pPr>
        <w:pStyle w:val="ParagraphsMasterFrontPage"/>
        <w:spacing w:line="240" w:lineRule="auto"/>
        <w:ind w:left="360" w:right="332"/>
        <w:rPr>
          <w:rFonts w:asciiTheme="minorHAnsi" w:hAnsiTheme="minorHAnsi"/>
        </w:rPr>
      </w:pPr>
      <w:r w:rsidRPr="00CB33D7">
        <w:rPr>
          <w:rFonts w:asciiTheme="minorHAnsi" w:hAnsiTheme="minorHAnsi"/>
        </w:rPr>
        <w:t>The</w:t>
      </w:r>
      <w:r w:rsidR="00553721" w:rsidRPr="00CB33D7">
        <w:rPr>
          <w:rFonts w:asciiTheme="minorHAnsi" w:hAnsiTheme="minorHAnsi"/>
        </w:rPr>
        <w:t xml:space="preserve"> FHI makes a confirmed designation</w:t>
      </w:r>
      <w:r w:rsidR="0031531D">
        <w:rPr>
          <w:rFonts w:asciiTheme="minorHAnsi" w:hAnsiTheme="minorHAnsi"/>
        </w:rPr>
        <w:t xml:space="preserve"> </w:t>
      </w:r>
      <w:r w:rsidR="0031531D" w:rsidRPr="00F5021B">
        <w:rPr>
          <w:rFonts w:asciiTheme="minorHAnsi" w:hAnsiTheme="minorHAnsi"/>
        </w:rPr>
        <w:t>at</w:t>
      </w:r>
      <w:r w:rsidR="0031531D" w:rsidRPr="00F5021B">
        <w:rPr>
          <w:rFonts w:asciiTheme="minorHAnsi" w:hAnsiTheme="minorHAnsi"/>
          <w:b/>
        </w:rPr>
        <w:t xml:space="preserve"> </w:t>
      </w:r>
      <w:r w:rsidR="006D6ACA" w:rsidRPr="006D6ACA">
        <w:rPr>
          <w:rFonts w:asciiTheme="minorHAnsi" w:hAnsiTheme="minorHAnsi"/>
          <w:b/>
        </w:rPr>
        <w:t>Gatwick Koi - The Forge</w:t>
      </w:r>
      <w:r w:rsidR="006D6ACA">
        <w:rPr>
          <w:rFonts w:asciiTheme="minorHAnsi" w:hAnsiTheme="minorHAnsi"/>
          <w:b/>
        </w:rPr>
        <w:t xml:space="preserve">, </w:t>
      </w:r>
      <w:proofErr w:type="spellStart"/>
      <w:r w:rsidR="006D6ACA" w:rsidRPr="006D6ACA">
        <w:rPr>
          <w:rFonts w:asciiTheme="minorHAnsi" w:hAnsiTheme="minorHAnsi"/>
          <w:b/>
        </w:rPr>
        <w:t>Holmbush</w:t>
      </w:r>
      <w:proofErr w:type="spellEnd"/>
      <w:r w:rsidR="006D6ACA" w:rsidRPr="006D6ACA">
        <w:rPr>
          <w:rFonts w:asciiTheme="minorHAnsi" w:hAnsiTheme="minorHAnsi"/>
          <w:b/>
        </w:rPr>
        <w:t xml:space="preserve"> Farm</w:t>
      </w:r>
      <w:r w:rsidR="006D6ACA">
        <w:rPr>
          <w:rFonts w:asciiTheme="minorHAnsi" w:hAnsiTheme="minorHAnsi"/>
          <w:b/>
        </w:rPr>
        <w:t xml:space="preserve">, </w:t>
      </w:r>
      <w:r w:rsidR="006D6ACA" w:rsidRPr="006D6ACA">
        <w:rPr>
          <w:rFonts w:asciiTheme="minorHAnsi" w:hAnsiTheme="minorHAnsi"/>
          <w:b/>
        </w:rPr>
        <w:t>Crawley Road</w:t>
      </w:r>
      <w:r w:rsidR="006D6ACA">
        <w:rPr>
          <w:rFonts w:asciiTheme="minorHAnsi" w:hAnsiTheme="minorHAnsi"/>
          <w:b/>
        </w:rPr>
        <w:t xml:space="preserve">, </w:t>
      </w:r>
      <w:proofErr w:type="spellStart"/>
      <w:r w:rsidR="006D6ACA" w:rsidRPr="006D6ACA">
        <w:rPr>
          <w:rFonts w:asciiTheme="minorHAnsi" w:hAnsiTheme="minorHAnsi"/>
          <w:b/>
        </w:rPr>
        <w:t>Faygate</w:t>
      </w:r>
      <w:proofErr w:type="spellEnd"/>
      <w:r w:rsidR="006D6ACA">
        <w:rPr>
          <w:rFonts w:asciiTheme="minorHAnsi" w:hAnsiTheme="minorHAnsi"/>
          <w:b/>
        </w:rPr>
        <w:t>, Crawley, West Sussex</w:t>
      </w:r>
      <w:r w:rsidR="00E83BE9">
        <w:rPr>
          <w:rFonts w:asciiTheme="minorHAnsi" w:hAnsiTheme="minorHAnsi"/>
          <w:b/>
        </w:rPr>
        <w:t xml:space="preserve"> </w:t>
      </w:r>
      <w:r w:rsidR="00553721" w:rsidRPr="00CB33D7">
        <w:rPr>
          <w:rFonts w:asciiTheme="minorHAnsi" w:hAnsiTheme="minorHAnsi"/>
        </w:rPr>
        <w:t xml:space="preserve">as </w:t>
      </w:r>
      <w:r w:rsidR="00403636" w:rsidRPr="00CB33D7">
        <w:rPr>
          <w:rFonts w:asciiTheme="minorHAnsi" w:hAnsiTheme="minorHAnsi"/>
        </w:rPr>
        <w:t xml:space="preserve">the presence of </w:t>
      </w:r>
      <w:r w:rsidR="0031531D">
        <w:rPr>
          <w:rFonts w:asciiTheme="minorHAnsi" w:hAnsiTheme="minorHAnsi"/>
        </w:rPr>
        <w:t>the</w:t>
      </w:r>
      <w:r w:rsidR="00553721" w:rsidRPr="00CB33D7">
        <w:rPr>
          <w:rFonts w:asciiTheme="minorHAnsi" w:hAnsiTheme="minorHAnsi"/>
        </w:rPr>
        <w:t xml:space="preserve"> </w:t>
      </w:r>
      <w:r w:rsidR="00B91105">
        <w:rPr>
          <w:rFonts w:asciiTheme="minorHAnsi" w:hAnsiTheme="minorHAnsi"/>
          <w:b/>
        </w:rPr>
        <w:t>listed</w:t>
      </w:r>
      <w:r w:rsidR="00553721" w:rsidRPr="00CB33D7">
        <w:rPr>
          <w:rFonts w:asciiTheme="minorHAnsi" w:hAnsiTheme="minorHAnsi"/>
        </w:rPr>
        <w:t xml:space="preserve"> disease</w:t>
      </w:r>
      <w:r w:rsidR="00403636" w:rsidRPr="00CB33D7">
        <w:rPr>
          <w:rFonts w:asciiTheme="minorHAnsi" w:hAnsiTheme="minorHAnsi"/>
        </w:rPr>
        <w:t xml:space="preserve"> </w:t>
      </w:r>
      <w:r w:rsidR="00B91105">
        <w:rPr>
          <w:rFonts w:asciiTheme="minorHAnsi" w:hAnsiTheme="minorHAnsi"/>
          <w:b/>
        </w:rPr>
        <w:t xml:space="preserve">Koi herpesvirus (KHV) </w:t>
      </w:r>
      <w:r w:rsidR="00403636" w:rsidRPr="00CB33D7">
        <w:rPr>
          <w:rFonts w:asciiTheme="minorHAnsi" w:hAnsiTheme="minorHAnsi"/>
        </w:rPr>
        <w:t>has been</w:t>
      </w:r>
      <w:r w:rsidR="00553721" w:rsidRPr="00CB33D7">
        <w:rPr>
          <w:rFonts w:asciiTheme="minorHAnsi" w:hAnsiTheme="minorHAnsi"/>
        </w:rPr>
        <w:t xml:space="preserve"> </w:t>
      </w:r>
      <w:r w:rsidR="00403636" w:rsidRPr="00CB33D7">
        <w:rPr>
          <w:rFonts w:asciiTheme="minorHAnsi" w:hAnsiTheme="minorHAnsi"/>
        </w:rPr>
        <w:t xml:space="preserve">confirmed </w:t>
      </w:r>
      <w:r w:rsidR="00553721" w:rsidRPr="00CB33D7">
        <w:rPr>
          <w:rFonts w:asciiTheme="minorHAnsi" w:hAnsiTheme="minorHAnsi"/>
        </w:rPr>
        <w:t>in aquatic animal</w:t>
      </w:r>
      <w:r w:rsidR="00D82977" w:rsidRPr="00CB33D7">
        <w:rPr>
          <w:rFonts w:asciiTheme="minorHAnsi" w:hAnsiTheme="minorHAnsi"/>
        </w:rPr>
        <w:t>s</w:t>
      </w:r>
      <w:r w:rsidR="00553721" w:rsidRPr="00CB33D7">
        <w:rPr>
          <w:rFonts w:asciiTheme="minorHAnsi" w:hAnsiTheme="minorHAnsi"/>
        </w:rPr>
        <w:t xml:space="preserve"> in</w:t>
      </w:r>
      <w:r w:rsidR="00B91105">
        <w:rPr>
          <w:rFonts w:asciiTheme="minorHAnsi" w:hAnsiTheme="minorHAnsi"/>
        </w:rPr>
        <w:t xml:space="preserve"> the </w:t>
      </w:r>
      <w:r w:rsidR="005E18AE">
        <w:rPr>
          <w:rFonts w:asciiTheme="minorHAnsi" w:hAnsiTheme="minorHAnsi"/>
        </w:rPr>
        <w:t>facilities</w:t>
      </w:r>
      <w:r w:rsidRPr="00CB33D7">
        <w:rPr>
          <w:rFonts w:asciiTheme="minorHAnsi" w:hAnsiTheme="minorHAnsi"/>
        </w:rPr>
        <w:t>.  The</w:t>
      </w:r>
      <w:r w:rsidR="00553721" w:rsidRPr="00CB33D7">
        <w:rPr>
          <w:rFonts w:asciiTheme="minorHAnsi" w:hAnsiTheme="minorHAnsi"/>
        </w:rPr>
        <w:t xml:space="preserve"> designation of th</w:t>
      </w:r>
      <w:r w:rsidR="00A764E0" w:rsidRPr="00CB33D7">
        <w:rPr>
          <w:rFonts w:asciiTheme="minorHAnsi" w:hAnsiTheme="minorHAnsi"/>
        </w:rPr>
        <w:t>e</w:t>
      </w:r>
      <w:r w:rsidR="00553721" w:rsidRPr="00CB33D7">
        <w:rPr>
          <w:rFonts w:asciiTheme="minorHAnsi" w:hAnsiTheme="minorHAnsi"/>
        </w:rPr>
        <w:t xml:space="preserve"> area is appropriate to prevent or limit the spread of disease.</w:t>
      </w:r>
    </w:p>
    <w:p w14:paraId="070D4A96" w14:textId="77777777" w:rsidR="003954C5" w:rsidRPr="00CB33D7" w:rsidRDefault="003954C5" w:rsidP="00D82977">
      <w:pPr>
        <w:pStyle w:val="ParagraphsMasterFrontPage"/>
        <w:spacing w:line="240" w:lineRule="auto"/>
        <w:rPr>
          <w:rFonts w:asciiTheme="minorHAnsi" w:hAnsiTheme="minorHAnsi"/>
        </w:rPr>
      </w:pPr>
    </w:p>
    <w:p w14:paraId="23F31AD6" w14:textId="77777777" w:rsidR="00D03716" w:rsidRPr="00CB33D7" w:rsidRDefault="00553721" w:rsidP="00D82977">
      <w:pPr>
        <w:numPr>
          <w:ilvl w:val="0"/>
          <w:numId w:val="36"/>
        </w:numPr>
        <w:rPr>
          <w:rFonts w:asciiTheme="minorHAnsi" w:hAnsiTheme="minorHAnsi" w:cs="Arial"/>
          <w:b/>
          <w:sz w:val="24"/>
          <w:szCs w:val="24"/>
        </w:rPr>
      </w:pPr>
      <w:r w:rsidRPr="00CB33D7">
        <w:rPr>
          <w:rFonts w:asciiTheme="minorHAnsi" w:hAnsiTheme="minorHAnsi" w:cs="Arial"/>
          <w:b/>
          <w:sz w:val="20"/>
          <w:szCs w:val="20"/>
        </w:rPr>
        <w:t>Effect of the designation</w:t>
      </w:r>
      <w:bookmarkStart w:id="0" w:name="_GoBack"/>
      <w:bookmarkEnd w:id="0"/>
    </w:p>
    <w:p w14:paraId="40593C03" w14:textId="77777777" w:rsidR="00D03716" w:rsidRPr="00CB33D7" w:rsidRDefault="00603E7A" w:rsidP="00403636">
      <w:pPr>
        <w:suppressAutoHyphens/>
        <w:autoSpaceDE w:val="0"/>
        <w:autoSpaceDN w:val="0"/>
        <w:adjustRightInd w:val="0"/>
        <w:ind w:left="360"/>
        <w:textAlignment w:val="center"/>
        <w:rPr>
          <w:rFonts w:asciiTheme="minorHAnsi" w:hAnsiTheme="minorHAnsi" w:cs="Arial"/>
          <w:color w:val="000000"/>
          <w:sz w:val="20"/>
          <w:szCs w:val="20"/>
        </w:rPr>
      </w:pPr>
      <w:r w:rsidRPr="00CB33D7">
        <w:rPr>
          <w:rFonts w:asciiTheme="minorHAnsi" w:hAnsiTheme="minorHAnsi" w:cs="Arial"/>
          <w:color w:val="000000"/>
          <w:sz w:val="20"/>
          <w:szCs w:val="20"/>
        </w:rPr>
        <w:t>No person may</w:t>
      </w:r>
      <w:r w:rsidR="00F9329A" w:rsidRPr="00CB33D7">
        <w:rPr>
          <w:rFonts w:asciiTheme="minorHAnsi" w:hAnsiTheme="minorHAnsi" w:cs="Arial"/>
          <w:color w:val="000000"/>
          <w:sz w:val="20"/>
          <w:szCs w:val="20"/>
        </w:rPr>
        <w:t>, without the previous consent in writing of the FHI</w:t>
      </w:r>
      <w:r w:rsidRPr="00CB33D7">
        <w:rPr>
          <w:rFonts w:asciiTheme="minorHAnsi" w:hAnsiTheme="minorHAnsi" w:cs="Arial"/>
          <w:color w:val="000000"/>
          <w:sz w:val="20"/>
          <w:szCs w:val="20"/>
        </w:rPr>
        <w:t>:</w:t>
      </w:r>
    </w:p>
    <w:p w14:paraId="3A6028BD" w14:textId="77777777" w:rsidR="00D03716" w:rsidRPr="00CB33D7" w:rsidRDefault="00603E7A" w:rsidP="00C53CEA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40"/>
        <w:ind w:left="360" w:right="332" w:hanging="357"/>
        <w:jc w:val="both"/>
        <w:textAlignment w:val="center"/>
        <w:rPr>
          <w:rFonts w:asciiTheme="minorHAnsi" w:hAnsiTheme="minorHAnsi" w:cs="Arial"/>
          <w:bCs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b/>
          <w:bCs/>
          <w:color w:val="000000"/>
          <w:sz w:val="16"/>
          <w:szCs w:val="16"/>
        </w:rPr>
        <w:t>Move</w:t>
      </w:r>
      <w:r w:rsidR="00D03716" w:rsidRPr="00CB33D7">
        <w:rPr>
          <w:rFonts w:asciiTheme="minorHAnsi" w:hAnsiTheme="minorHAnsi" w:cs="Arial"/>
          <w:b/>
          <w:bCs/>
          <w:color w:val="000000"/>
          <w:sz w:val="16"/>
          <w:szCs w:val="16"/>
        </w:rPr>
        <w:t xml:space="preserve"> any aquatic animal including, eggs and gametes, into, out of or with</w:t>
      </w:r>
      <w:r w:rsidR="00553721" w:rsidRPr="00CB33D7">
        <w:rPr>
          <w:rFonts w:asciiTheme="minorHAnsi" w:hAnsiTheme="minorHAnsi" w:cs="Arial"/>
          <w:b/>
          <w:bCs/>
          <w:color w:val="000000"/>
          <w:sz w:val="16"/>
          <w:szCs w:val="16"/>
        </w:rPr>
        <w:t xml:space="preserve">in a confirmed designation area.  </w:t>
      </w:r>
      <w:r w:rsidR="00553721" w:rsidRPr="00CB33D7">
        <w:rPr>
          <w:rFonts w:asciiTheme="minorHAnsi" w:hAnsiTheme="minorHAnsi" w:cs="Arial"/>
          <w:bCs/>
          <w:color w:val="000000"/>
          <w:sz w:val="16"/>
          <w:szCs w:val="16"/>
        </w:rPr>
        <w:t xml:space="preserve">Except that </w:t>
      </w:r>
      <w:r w:rsidR="00403636" w:rsidRPr="00CB33D7">
        <w:rPr>
          <w:rFonts w:asciiTheme="minorHAnsi" w:hAnsiTheme="minorHAnsi" w:cs="Arial"/>
          <w:bCs/>
          <w:color w:val="000000"/>
          <w:sz w:val="16"/>
          <w:szCs w:val="16"/>
        </w:rPr>
        <w:t>the</w:t>
      </w:r>
      <w:r w:rsidR="00553721" w:rsidRPr="00CB33D7">
        <w:rPr>
          <w:rFonts w:asciiTheme="minorHAnsi" w:hAnsiTheme="minorHAnsi" w:cs="Arial"/>
          <w:bCs/>
          <w:color w:val="000000"/>
          <w:sz w:val="16"/>
          <w:szCs w:val="16"/>
        </w:rPr>
        <w:t xml:space="preserve"> FHI consents to the following: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4"/>
      </w:tblGrid>
      <w:tr w:rsidR="00D03716" w:rsidRPr="00CB33D7" w14:paraId="7997C307" w14:textId="77777777" w:rsidTr="001C15E7">
        <w:tc>
          <w:tcPr>
            <w:tcW w:w="10014" w:type="dxa"/>
          </w:tcPr>
          <w:p w14:paraId="1607B8D9" w14:textId="77777777" w:rsidR="00B91105" w:rsidRPr="00B91105" w:rsidRDefault="00B91105" w:rsidP="00B91105">
            <w:pPr>
              <w:pStyle w:val="ListParagraph"/>
              <w:numPr>
                <w:ilvl w:val="0"/>
                <w:numId w:val="1"/>
              </w:numPr>
              <w:tabs>
                <w:tab w:val="left" w:pos="-4"/>
              </w:tabs>
              <w:autoSpaceDE w:val="0"/>
              <w:autoSpaceDN w:val="0"/>
              <w:adjustRightInd w:val="0"/>
              <w:spacing w:before="60" w:after="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91105">
              <w:rPr>
                <w:rFonts w:ascii="Calibri" w:hAnsi="Calibri" w:cs="Calibri"/>
                <w:b/>
                <w:bCs/>
                <w:sz w:val="16"/>
                <w:szCs w:val="16"/>
              </w:rPr>
              <w:t>No consents applied under condition 2a.</w:t>
            </w:r>
          </w:p>
          <w:p w14:paraId="414B1CAC" w14:textId="77777777" w:rsidR="00236546" w:rsidRPr="00B91105" w:rsidRDefault="00236546" w:rsidP="001C15E7">
            <w:pPr>
              <w:pStyle w:val="ListParagraph"/>
              <w:suppressAutoHyphens/>
              <w:autoSpaceDE w:val="0"/>
              <w:autoSpaceDN w:val="0"/>
              <w:adjustRightInd w:val="0"/>
              <w:spacing w:before="60" w:after="40"/>
              <w:ind w:left="-4"/>
              <w:textAlignment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E21EDDC" w14:textId="77777777" w:rsidR="00603E7A" w:rsidRPr="001C15E7" w:rsidRDefault="001C15E7" w:rsidP="001C15E7">
      <w:pPr>
        <w:suppressAutoHyphens/>
        <w:autoSpaceDE w:val="0"/>
        <w:autoSpaceDN w:val="0"/>
        <w:adjustRightInd w:val="0"/>
        <w:spacing w:before="60" w:after="40"/>
        <w:ind w:right="332"/>
        <w:jc w:val="both"/>
        <w:textAlignment w:val="center"/>
        <w:rPr>
          <w:rFonts w:asciiTheme="minorHAnsi" w:hAnsiTheme="minorHAnsi" w:cs="Arial"/>
          <w:bCs/>
          <w:color w:val="000000"/>
          <w:sz w:val="16"/>
          <w:szCs w:val="16"/>
          <w:u w:val="single"/>
        </w:rPr>
      </w:pPr>
      <w:r>
        <w:rPr>
          <w:rFonts w:asciiTheme="minorHAnsi" w:hAnsiTheme="minorHAnsi" w:cs="Arial"/>
          <w:bCs/>
          <w:color w:val="000000"/>
          <w:sz w:val="16"/>
          <w:szCs w:val="16"/>
        </w:rPr>
        <w:t>b)</w:t>
      </w:r>
      <w:r>
        <w:rPr>
          <w:rFonts w:asciiTheme="minorHAnsi" w:hAnsiTheme="minorHAnsi" w:cs="Arial"/>
          <w:b/>
          <w:bCs/>
          <w:color w:val="000000"/>
          <w:sz w:val="16"/>
          <w:szCs w:val="16"/>
        </w:rPr>
        <w:t xml:space="preserve">      </w:t>
      </w:r>
      <w:r w:rsidR="00603E7A" w:rsidRPr="001C15E7">
        <w:rPr>
          <w:rFonts w:asciiTheme="minorHAnsi" w:hAnsiTheme="minorHAnsi" w:cs="Arial"/>
          <w:b/>
          <w:bCs/>
          <w:color w:val="000000"/>
          <w:sz w:val="16"/>
          <w:szCs w:val="16"/>
        </w:rPr>
        <w:t>Dispose</w:t>
      </w:r>
      <w:r w:rsidR="00D03716" w:rsidRPr="001C15E7">
        <w:rPr>
          <w:rFonts w:asciiTheme="minorHAnsi" w:hAnsiTheme="minorHAnsi" w:cs="Arial"/>
          <w:b/>
          <w:bCs/>
          <w:color w:val="000000"/>
          <w:sz w:val="16"/>
          <w:szCs w:val="16"/>
        </w:rPr>
        <w:t xml:space="preserve"> of any dead aquatic animal, including eggs and gametes, which </w:t>
      </w:r>
      <w:r w:rsidR="002231F0" w:rsidRPr="001C15E7">
        <w:rPr>
          <w:rFonts w:asciiTheme="minorHAnsi" w:hAnsiTheme="minorHAnsi" w:cs="Arial"/>
          <w:b/>
          <w:bCs/>
          <w:color w:val="000000"/>
          <w:sz w:val="16"/>
          <w:szCs w:val="16"/>
        </w:rPr>
        <w:t>come</w:t>
      </w:r>
      <w:r w:rsidR="00D03716" w:rsidRPr="001C15E7">
        <w:rPr>
          <w:rFonts w:asciiTheme="minorHAnsi" w:hAnsiTheme="minorHAnsi" w:cs="Arial"/>
          <w:b/>
          <w:bCs/>
          <w:color w:val="000000"/>
          <w:sz w:val="16"/>
          <w:szCs w:val="16"/>
        </w:rPr>
        <w:t xml:space="preserve"> from that area</w:t>
      </w:r>
      <w:r w:rsidR="00603E7A" w:rsidRPr="001C15E7">
        <w:rPr>
          <w:rFonts w:asciiTheme="minorHAnsi" w:hAnsiTheme="minorHAnsi" w:cs="Arial"/>
          <w:b/>
          <w:bCs/>
          <w:color w:val="000000"/>
          <w:sz w:val="16"/>
          <w:szCs w:val="16"/>
        </w:rPr>
        <w:t xml:space="preserve">. </w:t>
      </w:r>
      <w:r w:rsidR="00603E7A" w:rsidRPr="001C15E7">
        <w:rPr>
          <w:rFonts w:asciiTheme="minorHAnsi" w:hAnsiTheme="minorHAnsi" w:cs="Arial"/>
          <w:bCs/>
          <w:color w:val="000000"/>
          <w:sz w:val="16"/>
          <w:szCs w:val="16"/>
        </w:rPr>
        <w:t xml:space="preserve">Except that </w:t>
      </w:r>
      <w:r w:rsidR="00403636" w:rsidRPr="001C15E7">
        <w:rPr>
          <w:rFonts w:asciiTheme="minorHAnsi" w:hAnsiTheme="minorHAnsi" w:cs="Arial"/>
          <w:bCs/>
          <w:color w:val="000000"/>
          <w:sz w:val="16"/>
          <w:szCs w:val="16"/>
        </w:rPr>
        <w:t>the</w:t>
      </w:r>
      <w:r w:rsidR="00603E7A" w:rsidRPr="001C15E7">
        <w:rPr>
          <w:rFonts w:asciiTheme="minorHAnsi" w:hAnsiTheme="minorHAnsi" w:cs="Arial"/>
          <w:bCs/>
          <w:color w:val="000000"/>
          <w:sz w:val="16"/>
          <w:szCs w:val="16"/>
        </w:rPr>
        <w:t xml:space="preserve"> FHI consents to the following:</w:t>
      </w:r>
      <w:r w:rsidR="00D03716" w:rsidRPr="001C15E7">
        <w:rPr>
          <w:rFonts w:asciiTheme="minorHAnsi" w:hAnsiTheme="minorHAnsi" w:cs="Arial"/>
          <w:bCs/>
          <w:color w:val="000000"/>
          <w:sz w:val="16"/>
          <w:szCs w:val="16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4"/>
      </w:tblGrid>
      <w:tr w:rsidR="00603E7A" w:rsidRPr="00CB33D7" w14:paraId="1AFC057D" w14:textId="77777777" w:rsidTr="001C15E7">
        <w:tc>
          <w:tcPr>
            <w:tcW w:w="10014" w:type="dxa"/>
          </w:tcPr>
          <w:p w14:paraId="06AEF6C1" w14:textId="77777777" w:rsidR="00236546" w:rsidRPr="006656B8" w:rsidRDefault="00603E7A" w:rsidP="005F35C2">
            <w:pPr>
              <w:suppressAutoHyphens/>
              <w:autoSpaceDE w:val="0"/>
              <w:autoSpaceDN w:val="0"/>
              <w:adjustRightInd w:val="0"/>
              <w:spacing w:before="60" w:after="40"/>
              <w:textAlignment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6656B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Disposal of dead aquatic animals, including eggs and gametes, by an approved method for disposal of Category 2 animal-by-product waste</w:t>
            </w:r>
            <w:r w:rsidR="00866515" w:rsidRPr="006656B8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 in compliance with local Environmental Health department requirements.</w:t>
            </w:r>
          </w:p>
          <w:p w14:paraId="013CF7D3" w14:textId="77777777" w:rsidR="001C15E7" w:rsidRPr="00CB33D7" w:rsidRDefault="001C15E7" w:rsidP="005F35C2">
            <w:pPr>
              <w:suppressAutoHyphens/>
              <w:autoSpaceDE w:val="0"/>
              <w:autoSpaceDN w:val="0"/>
              <w:adjustRightInd w:val="0"/>
              <w:spacing w:before="60" w:after="40"/>
              <w:textAlignment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516B49DA" w14:textId="77777777" w:rsidR="00D03716" w:rsidRDefault="001C15E7" w:rsidP="001C15E7">
      <w:pPr>
        <w:suppressAutoHyphens/>
        <w:autoSpaceDE w:val="0"/>
        <w:autoSpaceDN w:val="0"/>
        <w:adjustRightInd w:val="0"/>
        <w:spacing w:before="60" w:after="40"/>
        <w:ind w:right="332"/>
        <w:textAlignment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>
        <w:rPr>
          <w:rFonts w:asciiTheme="minorHAnsi" w:hAnsiTheme="minorHAnsi" w:cs="Arial"/>
          <w:bCs/>
          <w:color w:val="000000"/>
          <w:sz w:val="16"/>
          <w:szCs w:val="16"/>
        </w:rPr>
        <w:t xml:space="preserve">c)       </w:t>
      </w:r>
      <w:r w:rsidR="00603E7A" w:rsidRPr="001C15E7">
        <w:rPr>
          <w:rFonts w:asciiTheme="minorHAnsi" w:hAnsiTheme="minorHAnsi" w:cs="Arial"/>
          <w:b/>
          <w:bCs/>
          <w:color w:val="000000"/>
          <w:sz w:val="16"/>
          <w:szCs w:val="16"/>
        </w:rPr>
        <w:t>Move</w:t>
      </w:r>
      <w:r w:rsidR="00D03716" w:rsidRPr="001C15E7">
        <w:rPr>
          <w:rFonts w:asciiTheme="minorHAnsi" w:hAnsiTheme="minorHAnsi" w:cs="Arial"/>
          <w:b/>
          <w:bCs/>
          <w:color w:val="000000"/>
          <w:sz w:val="16"/>
          <w:szCs w:val="16"/>
        </w:rPr>
        <w:t xml:space="preserve"> any equipment, material or substance liable to transmit disease into</w:t>
      </w:r>
      <w:r w:rsidR="00553721" w:rsidRPr="001C15E7">
        <w:rPr>
          <w:rFonts w:asciiTheme="minorHAnsi" w:hAnsiTheme="minorHAnsi" w:cs="Arial"/>
          <w:b/>
          <w:bCs/>
          <w:color w:val="000000"/>
          <w:sz w:val="16"/>
          <w:szCs w:val="16"/>
        </w:rPr>
        <w:t>, out of or</w:t>
      </w:r>
      <w:r w:rsidR="00D03716" w:rsidRPr="001C15E7">
        <w:rPr>
          <w:rFonts w:asciiTheme="minorHAnsi" w:hAnsiTheme="minorHAnsi" w:cs="Arial"/>
          <w:b/>
          <w:bCs/>
          <w:color w:val="000000"/>
          <w:sz w:val="16"/>
          <w:szCs w:val="16"/>
        </w:rPr>
        <w:t xml:space="preserve"> </w:t>
      </w:r>
      <w:r w:rsidR="00553721" w:rsidRPr="001C15E7">
        <w:rPr>
          <w:rFonts w:asciiTheme="minorHAnsi" w:hAnsiTheme="minorHAnsi" w:cs="Arial"/>
          <w:b/>
          <w:bCs/>
          <w:color w:val="000000"/>
          <w:sz w:val="16"/>
          <w:szCs w:val="16"/>
        </w:rPr>
        <w:t>within the</w:t>
      </w:r>
      <w:r w:rsidR="00D03716" w:rsidRPr="001C15E7">
        <w:rPr>
          <w:rFonts w:asciiTheme="minorHAnsi" w:hAnsiTheme="minorHAnsi" w:cs="Arial"/>
          <w:b/>
          <w:bCs/>
          <w:color w:val="000000"/>
          <w:sz w:val="16"/>
          <w:szCs w:val="16"/>
        </w:rPr>
        <w:t xml:space="preserve"> confirmed designatio</w:t>
      </w:r>
      <w:r w:rsidR="00553721" w:rsidRPr="001C15E7">
        <w:rPr>
          <w:rFonts w:asciiTheme="minorHAnsi" w:hAnsiTheme="minorHAnsi" w:cs="Arial"/>
          <w:b/>
          <w:bCs/>
          <w:color w:val="000000"/>
          <w:sz w:val="16"/>
          <w:szCs w:val="16"/>
        </w:rPr>
        <w:t xml:space="preserve">n area or any part of that area.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0064"/>
      </w:tblGrid>
      <w:tr w:rsidR="001C15E7" w14:paraId="59276C27" w14:textId="77777777" w:rsidTr="001C15E7">
        <w:tc>
          <w:tcPr>
            <w:tcW w:w="10064" w:type="dxa"/>
          </w:tcPr>
          <w:p w14:paraId="1BFD1371" w14:textId="77777777" w:rsidR="001C15E7" w:rsidRPr="00B91105" w:rsidRDefault="001C15E7" w:rsidP="001C15E7">
            <w:pPr>
              <w:pStyle w:val="ListParagraph"/>
              <w:numPr>
                <w:ilvl w:val="0"/>
                <w:numId w:val="1"/>
              </w:numPr>
              <w:tabs>
                <w:tab w:val="left" w:pos="-4"/>
              </w:tabs>
              <w:autoSpaceDE w:val="0"/>
              <w:autoSpaceDN w:val="0"/>
              <w:adjustRightInd w:val="0"/>
              <w:spacing w:before="60" w:after="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91105">
              <w:rPr>
                <w:rFonts w:ascii="Calibri" w:hAnsi="Calibri" w:cs="Calibri"/>
                <w:b/>
                <w:bCs/>
                <w:sz w:val="16"/>
                <w:szCs w:val="16"/>
              </w:rPr>
              <w:t>No consents applied under condition 2a.</w:t>
            </w:r>
          </w:p>
          <w:p w14:paraId="56DF8CBF" w14:textId="77777777" w:rsidR="001C15E7" w:rsidRDefault="001C15E7" w:rsidP="001C15E7">
            <w:pPr>
              <w:suppressAutoHyphens/>
              <w:autoSpaceDE w:val="0"/>
              <w:autoSpaceDN w:val="0"/>
              <w:adjustRightInd w:val="0"/>
              <w:spacing w:before="60" w:after="40"/>
              <w:ind w:right="332"/>
              <w:textAlignment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86CFC2B" w14:textId="77777777" w:rsidR="001C15E7" w:rsidRPr="001C15E7" w:rsidRDefault="001C15E7" w:rsidP="001C15E7">
      <w:pPr>
        <w:suppressAutoHyphens/>
        <w:autoSpaceDE w:val="0"/>
        <w:autoSpaceDN w:val="0"/>
        <w:adjustRightInd w:val="0"/>
        <w:spacing w:before="60" w:after="40"/>
        <w:ind w:right="332"/>
        <w:textAlignment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</w:p>
    <w:p w14:paraId="6812DBF4" w14:textId="77777777" w:rsidR="00603E7A" w:rsidRPr="00CB33D7" w:rsidRDefault="00603E7A" w:rsidP="00403636">
      <w:pPr>
        <w:suppressAutoHyphens/>
        <w:autoSpaceDE w:val="0"/>
        <w:autoSpaceDN w:val="0"/>
        <w:adjustRightInd w:val="0"/>
        <w:ind w:left="360" w:right="332"/>
        <w:textAlignment w:val="center"/>
        <w:rPr>
          <w:rFonts w:asciiTheme="minorHAnsi" w:hAnsiTheme="minorHAnsi" w:cs="Arial"/>
          <w:bCs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bCs/>
          <w:color w:val="000000"/>
          <w:sz w:val="16"/>
          <w:szCs w:val="16"/>
        </w:rPr>
        <w:t>Regulation 28(2) and 29(4) of the above Regulation</w:t>
      </w:r>
      <w:r w:rsidR="004B5C4C" w:rsidRPr="00CB33D7">
        <w:rPr>
          <w:rFonts w:asciiTheme="minorHAnsi" w:hAnsiTheme="minorHAnsi" w:cs="Arial"/>
          <w:bCs/>
          <w:color w:val="000000"/>
          <w:sz w:val="16"/>
          <w:szCs w:val="16"/>
        </w:rPr>
        <w:t>s</w:t>
      </w:r>
      <w:r w:rsidRPr="00CB33D7">
        <w:rPr>
          <w:rFonts w:asciiTheme="minorHAnsi" w:hAnsiTheme="minorHAnsi" w:cs="Arial"/>
          <w:bCs/>
          <w:color w:val="000000"/>
          <w:sz w:val="16"/>
          <w:szCs w:val="16"/>
        </w:rPr>
        <w:t xml:space="preserve"> makes it an offence for any person to act in breach of th</w:t>
      </w:r>
      <w:r w:rsidR="00A764E0" w:rsidRPr="00CB33D7">
        <w:rPr>
          <w:rFonts w:asciiTheme="minorHAnsi" w:hAnsiTheme="minorHAnsi" w:cs="Arial"/>
          <w:bCs/>
          <w:color w:val="000000"/>
          <w:sz w:val="16"/>
          <w:szCs w:val="16"/>
        </w:rPr>
        <w:t>ese conditions</w:t>
      </w:r>
      <w:r w:rsidRPr="00CB33D7">
        <w:rPr>
          <w:rFonts w:asciiTheme="minorHAnsi" w:hAnsiTheme="minorHAnsi" w:cs="Arial"/>
          <w:bCs/>
          <w:color w:val="000000"/>
          <w:sz w:val="16"/>
          <w:szCs w:val="16"/>
        </w:rPr>
        <w:t>. The penalty on conviction is a fine which may be unlimited.</w:t>
      </w:r>
    </w:p>
    <w:p w14:paraId="368D13C8" w14:textId="77777777" w:rsidR="003954C5" w:rsidRPr="00CB33D7" w:rsidRDefault="003954C5" w:rsidP="00D82977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</w:p>
    <w:p w14:paraId="5D3CA7F6" w14:textId="77777777" w:rsidR="00553721" w:rsidRPr="00CB33D7" w:rsidRDefault="00603E7A" w:rsidP="00D82977">
      <w:pPr>
        <w:numPr>
          <w:ilvl w:val="0"/>
          <w:numId w:val="36"/>
        </w:numPr>
        <w:suppressAutoHyphens/>
        <w:autoSpaceDE w:val="0"/>
        <w:autoSpaceDN w:val="0"/>
        <w:adjustRightInd w:val="0"/>
        <w:textAlignment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CB33D7">
        <w:rPr>
          <w:rFonts w:asciiTheme="minorHAnsi" w:hAnsiTheme="minorHAnsi" w:cs="Arial"/>
          <w:b/>
          <w:bCs/>
          <w:color w:val="000000"/>
          <w:sz w:val="20"/>
          <w:szCs w:val="20"/>
        </w:rPr>
        <w:t>A</w:t>
      </w:r>
      <w:r w:rsidR="00553721" w:rsidRPr="00CB33D7">
        <w:rPr>
          <w:rFonts w:asciiTheme="minorHAnsi" w:hAnsiTheme="minorHAnsi" w:cs="Arial"/>
          <w:b/>
          <w:bCs/>
          <w:color w:val="000000"/>
          <w:sz w:val="20"/>
          <w:szCs w:val="20"/>
        </w:rPr>
        <w:t>dditional directions in relation to the designation</w:t>
      </w:r>
    </w:p>
    <w:p w14:paraId="7B046D11" w14:textId="77777777" w:rsidR="00D03716" w:rsidRPr="00CB33D7" w:rsidRDefault="00553721" w:rsidP="00403636">
      <w:pPr>
        <w:suppressAutoHyphens/>
        <w:autoSpaceDE w:val="0"/>
        <w:autoSpaceDN w:val="0"/>
        <w:adjustRightInd w:val="0"/>
        <w:spacing w:after="40"/>
        <w:ind w:left="360"/>
        <w:textAlignment w:val="center"/>
        <w:rPr>
          <w:rFonts w:asciiTheme="minorHAnsi" w:hAnsiTheme="minorHAnsi" w:cs="Arial"/>
          <w:bCs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bCs/>
          <w:color w:val="000000"/>
          <w:sz w:val="16"/>
          <w:szCs w:val="16"/>
        </w:rPr>
        <w:t>This direction requires you to take the following steps:</w:t>
      </w: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03716" w:rsidRPr="00CB33D7" w14:paraId="2F8BF727" w14:textId="77777777">
        <w:tc>
          <w:tcPr>
            <w:tcW w:w="10080" w:type="dxa"/>
          </w:tcPr>
          <w:p w14:paraId="73D92A2C" w14:textId="77777777" w:rsidR="00D03716" w:rsidRPr="00CB33D7" w:rsidRDefault="005733D7" w:rsidP="002464D1">
            <w:pPr>
              <w:suppressAutoHyphens/>
              <w:autoSpaceDE w:val="0"/>
              <w:autoSpaceDN w:val="0"/>
              <w:adjustRightInd w:val="0"/>
              <w:spacing w:before="60" w:after="40"/>
              <w:textAlignment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All requests for consents required under this Confirmed Designation Notice must be submitted to the FHI with a minimum of 5 working days’ notice.</w:t>
            </w:r>
          </w:p>
          <w:p w14:paraId="6D33C3B5" w14:textId="77777777" w:rsidR="001C15E7" w:rsidRDefault="001C15E7" w:rsidP="001C15E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a)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ab/>
              <w:t xml:space="preserve">Notify the Fish Health Inspectorate immediately should mortalities spread to other facilities within the designated area. </w:t>
            </w:r>
          </w:p>
          <w:p w14:paraId="75E7DBFB" w14:textId="77777777" w:rsidR="001C15E7" w:rsidRDefault="001C15E7" w:rsidP="001C15E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e)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ab/>
              <w:t xml:space="preserve">Notify the FHI in advance of all intended physical changes within the designated area - such as site boundaries, number or size of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ab/>
              <w:t>facilities, use of the site. FHI written permission will be required beforehand for all such changes.</w:t>
            </w:r>
          </w:p>
          <w:p w14:paraId="5AEF154F" w14:textId="77777777" w:rsidR="001C15E7" w:rsidRPr="001C15E7" w:rsidRDefault="001C15E7" w:rsidP="001C15E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4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C15E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f)</w:t>
            </w:r>
            <w:r w:rsidRPr="001C15E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ab/>
            </w:r>
            <w:r w:rsidRPr="001C15E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All requests for consents required under this Confirmed Designation Notice must be submitted to the FHI with a minimum of 5 working </w:t>
            </w:r>
            <w:r w:rsidRPr="001C15E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ab/>
              <w:t>days’ notice</w:t>
            </w:r>
          </w:p>
          <w:p w14:paraId="21114B8C" w14:textId="77777777" w:rsidR="00D03716" w:rsidRPr="00CB33D7" w:rsidRDefault="00D03716" w:rsidP="00B91105">
            <w:pPr>
              <w:suppressAutoHyphens/>
              <w:autoSpaceDE w:val="0"/>
              <w:autoSpaceDN w:val="0"/>
              <w:adjustRightInd w:val="0"/>
              <w:spacing w:before="60" w:after="40"/>
              <w:textAlignment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7955CF9" w14:textId="77777777" w:rsidR="00D03716" w:rsidRPr="00CB33D7" w:rsidRDefault="00D03716" w:rsidP="00D82977">
      <w:pPr>
        <w:suppressAutoHyphens/>
        <w:autoSpaceDE w:val="0"/>
        <w:autoSpaceDN w:val="0"/>
        <w:adjustRightInd w:val="0"/>
        <w:ind w:left="440" w:hanging="440"/>
        <w:textAlignment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</w:p>
    <w:p w14:paraId="281C9313" w14:textId="77777777" w:rsidR="00553721" w:rsidRPr="00CB33D7" w:rsidRDefault="005C4713" w:rsidP="00403636">
      <w:pPr>
        <w:pStyle w:val="ParagraphsMasterFrontPage"/>
        <w:spacing w:line="240" w:lineRule="auto"/>
        <w:ind w:left="360"/>
        <w:jc w:val="left"/>
        <w:rPr>
          <w:rFonts w:asciiTheme="minorHAnsi" w:hAnsiTheme="minorHAnsi"/>
        </w:rPr>
      </w:pPr>
      <w:r w:rsidRPr="00CB33D7">
        <w:rPr>
          <w:rFonts w:asciiTheme="minorHAnsi" w:hAnsiTheme="minorHAnsi"/>
        </w:rPr>
        <w:t>Regulation 30</w:t>
      </w:r>
      <w:r w:rsidR="00553721" w:rsidRPr="00CB33D7">
        <w:rPr>
          <w:rFonts w:asciiTheme="minorHAnsi" w:hAnsiTheme="minorHAnsi"/>
        </w:rPr>
        <w:t>(6) of the above Regulations makes it an offence not to comply with the requirements imposed on you by this direction.</w:t>
      </w:r>
    </w:p>
    <w:p w14:paraId="6B4318D7" w14:textId="77777777" w:rsidR="003954C5" w:rsidRPr="00CB33D7" w:rsidRDefault="003954C5" w:rsidP="00D82977">
      <w:pPr>
        <w:pStyle w:val="ParagraphsMasterFrontPage"/>
        <w:spacing w:line="240" w:lineRule="auto"/>
        <w:jc w:val="left"/>
        <w:rPr>
          <w:rFonts w:asciiTheme="minorHAnsi" w:hAnsiTheme="minorHAnsi"/>
        </w:rPr>
      </w:pPr>
    </w:p>
    <w:p w14:paraId="081CE140" w14:textId="77777777" w:rsidR="00603E7A" w:rsidRPr="00CB33D7" w:rsidRDefault="00603E7A" w:rsidP="00D82977">
      <w:pPr>
        <w:pStyle w:val="ParagraphsMasterFrontPage"/>
        <w:numPr>
          <w:ilvl w:val="0"/>
          <w:numId w:val="36"/>
        </w:numPr>
        <w:spacing w:line="240" w:lineRule="auto"/>
        <w:jc w:val="left"/>
        <w:rPr>
          <w:rFonts w:asciiTheme="minorHAnsi" w:hAnsiTheme="minorHAnsi"/>
          <w:sz w:val="20"/>
          <w:szCs w:val="20"/>
        </w:rPr>
      </w:pPr>
      <w:r w:rsidRPr="00CB33D7">
        <w:rPr>
          <w:rFonts w:asciiTheme="minorHAnsi" w:hAnsiTheme="minorHAnsi"/>
          <w:b/>
          <w:sz w:val="20"/>
          <w:szCs w:val="20"/>
        </w:rPr>
        <w:t>Duration of this confirmed designation</w:t>
      </w:r>
    </w:p>
    <w:p w14:paraId="56FA1284" w14:textId="77777777" w:rsidR="00D03716" w:rsidRPr="00CB33D7" w:rsidRDefault="00D03716" w:rsidP="00967856">
      <w:pPr>
        <w:pStyle w:val="ParagraphsMasterFrontPage"/>
        <w:spacing w:line="240" w:lineRule="auto"/>
        <w:ind w:left="360" w:right="332"/>
        <w:rPr>
          <w:rFonts w:asciiTheme="minorHAnsi" w:hAnsiTheme="minorHAnsi"/>
        </w:rPr>
      </w:pPr>
      <w:r w:rsidRPr="00CB33D7">
        <w:rPr>
          <w:rFonts w:asciiTheme="minorHAnsi" w:hAnsiTheme="minorHAnsi"/>
        </w:rPr>
        <w:t xml:space="preserve">This confirmed designation remains in force </w:t>
      </w:r>
      <w:r w:rsidR="00603E7A" w:rsidRPr="00CB33D7">
        <w:rPr>
          <w:rFonts w:asciiTheme="minorHAnsi" w:hAnsiTheme="minorHAnsi"/>
        </w:rPr>
        <w:t>until it is withdrawn by the FHI</w:t>
      </w:r>
      <w:r w:rsidR="00236546" w:rsidRPr="00CB33D7">
        <w:rPr>
          <w:rFonts w:asciiTheme="minorHAnsi" w:hAnsiTheme="minorHAnsi"/>
        </w:rPr>
        <w:t xml:space="preserve">.  </w:t>
      </w:r>
      <w:r w:rsidR="00403636" w:rsidRPr="00CB33D7">
        <w:rPr>
          <w:rFonts w:asciiTheme="minorHAnsi" w:hAnsiTheme="minorHAnsi"/>
        </w:rPr>
        <w:t>The</w:t>
      </w:r>
      <w:r w:rsidR="00236546" w:rsidRPr="00CB33D7">
        <w:rPr>
          <w:rFonts w:asciiTheme="minorHAnsi" w:hAnsiTheme="minorHAnsi"/>
        </w:rPr>
        <w:t xml:space="preserve"> FHI shall withdraw</w:t>
      </w:r>
      <w:r w:rsidR="00603E7A" w:rsidRPr="00CB33D7">
        <w:rPr>
          <w:rFonts w:asciiTheme="minorHAnsi" w:hAnsiTheme="minorHAnsi"/>
        </w:rPr>
        <w:t xml:space="preserve"> the confirmed designation when it is satisfied that the listed disease or emerging disease is not present in the confirmed designation area.</w:t>
      </w:r>
      <w:r w:rsidRPr="00CB33D7">
        <w:rPr>
          <w:rFonts w:asciiTheme="minorHAnsi" w:hAnsiTheme="minorHAnsi"/>
        </w:rPr>
        <w:t xml:space="preserve">  </w:t>
      </w:r>
    </w:p>
    <w:p w14:paraId="52A5299E" w14:textId="77777777" w:rsidR="003954C5" w:rsidRPr="00CB33D7" w:rsidRDefault="003954C5" w:rsidP="00403636">
      <w:pPr>
        <w:pStyle w:val="ParagraphsMasterFrontPage"/>
        <w:spacing w:line="240" w:lineRule="auto"/>
        <w:ind w:left="360"/>
        <w:jc w:val="left"/>
        <w:rPr>
          <w:rFonts w:asciiTheme="minorHAnsi" w:hAnsiTheme="minorHAnsi"/>
        </w:rPr>
      </w:pPr>
    </w:p>
    <w:p w14:paraId="253A802C" w14:textId="6CE840C4" w:rsidR="00D03716" w:rsidRPr="00CB33D7" w:rsidRDefault="00603E7A" w:rsidP="00403636">
      <w:pPr>
        <w:ind w:left="360"/>
        <w:rPr>
          <w:rFonts w:asciiTheme="minorHAnsi" w:hAnsiTheme="minorHAnsi" w:cs="Arial"/>
          <w:b/>
          <w:bCs/>
          <w:sz w:val="16"/>
          <w:szCs w:val="16"/>
        </w:rPr>
      </w:pPr>
      <w:r w:rsidRPr="00CB33D7">
        <w:rPr>
          <w:rFonts w:asciiTheme="minorHAnsi" w:hAnsiTheme="minorHAnsi" w:cs="Arial"/>
          <w:b/>
          <w:bCs/>
          <w:sz w:val="16"/>
          <w:szCs w:val="16"/>
        </w:rPr>
        <w:t xml:space="preserve">Designation number </w:t>
      </w:r>
      <w:r w:rsidR="006D6ACA">
        <w:rPr>
          <w:rFonts w:asciiTheme="minorHAnsi" w:hAnsiTheme="minorHAnsi" w:cs="Arial"/>
          <w:b/>
          <w:bCs/>
          <w:sz w:val="16"/>
          <w:szCs w:val="16"/>
        </w:rPr>
        <w:t xml:space="preserve">ID50A.2018 </w:t>
      </w:r>
      <w:r w:rsidR="00D03716" w:rsidRPr="00CB33D7">
        <w:rPr>
          <w:rFonts w:asciiTheme="minorHAnsi" w:hAnsiTheme="minorHAnsi" w:cs="Arial"/>
          <w:b/>
          <w:bCs/>
          <w:sz w:val="16"/>
          <w:szCs w:val="16"/>
        </w:rPr>
        <w:t>is withdrawn and replaced by this notice.</w:t>
      </w:r>
    </w:p>
    <w:p w14:paraId="5053CF6E" w14:textId="77777777" w:rsidR="0072790F" w:rsidRPr="00CB33D7" w:rsidRDefault="0072790F" w:rsidP="00403636">
      <w:pPr>
        <w:ind w:left="360"/>
        <w:rPr>
          <w:rFonts w:asciiTheme="minorHAnsi" w:hAnsiTheme="minorHAnsi" w:cs="Arial"/>
          <w:b/>
          <w:bCs/>
          <w:sz w:val="16"/>
          <w:szCs w:val="16"/>
        </w:rPr>
      </w:pPr>
    </w:p>
    <w:p w14:paraId="3A4998AF" w14:textId="77777777" w:rsidR="00D03716" w:rsidRPr="00CB33D7" w:rsidRDefault="00D03716" w:rsidP="00D82977">
      <w:pPr>
        <w:rPr>
          <w:rFonts w:asciiTheme="minorHAnsi" w:hAnsiTheme="minorHAnsi" w:cs="Arial"/>
          <w:b/>
          <w:sz w:val="16"/>
          <w:szCs w:val="16"/>
        </w:rPr>
      </w:pPr>
    </w:p>
    <w:tbl>
      <w:tblPr>
        <w:tblW w:w="10080" w:type="dxa"/>
        <w:tblInd w:w="468" w:type="dxa"/>
        <w:tblLook w:val="01E0" w:firstRow="1" w:lastRow="1" w:firstColumn="1" w:lastColumn="1" w:noHBand="0" w:noVBand="0"/>
      </w:tblPr>
      <w:tblGrid>
        <w:gridCol w:w="1806"/>
        <w:gridCol w:w="1621"/>
        <w:gridCol w:w="1537"/>
        <w:gridCol w:w="670"/>
        <w:gridCol w:w="2051"/>
        <w:gridCol w:w="349"/>
        <w:gridCol w:w="2046"/>
      </w:tblGrid>
      <w:tr w:rsidR="007B56D5" w:rsidRPr="00CB33D7" w14:paraId="77D81502" w14:textId="77777777">
        <w:trPr>
          <w:trHeight w:val="381"/>
        </w:trPr>
        <w:tc>
          <w:tcPr>
            <w:tcW w:w="4685" w:type="dxa"/>
            <w:gridSpan w:val="3"/>
            <w:tcBorders>
              <w:bottom w:val="single" w:sz="4" w:space="0" w:color="auto"/>
            </w:tcBorders>
            <w:vAlign w:val="center"/>
          </w:tcPr>
          <w:p w14:paraId="347356BA" w14:textId="77777777" w:rsidR="007B56D5" w:rsidRPr="00CB33D7" w:rsidRDefault="007B56D5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B33D7">
              <w:rPr>
                <w:rFonts w:asciiTheme="minorHAnsi" w:hAnsiTheme="minorHAnsi" w:cs="Arial"/>
                <w:b/>
                <w:sz w:val="16"/>
                <w:szCs w:val="16"/>
              </w:rPr>
              <w:t>Signed on behalf of the Secretary of State and the Welsh Ministers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7D2FFA7" w14:textId="77777777" w:rsidR="007B56D5" w:rsidRPr="00CB33D7" w:rsidRDefault="007B56D5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14:paraId="04A67A98" w14:textId="77777777" w:rsidR="007B56D5" w:rsidRPr="00CB33D7" w:rsidRDefault="007B56D5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B33D7">
              <w:rPr>
                <w:rFonts w:asciiTheme="minorHAnsi" w:hAnsiTheme="minorHAnsi" w:cs="Arial"/>
                <w:b/>
                <w:sz w:val="16"/>
                <w:szCs w:val="16"/>
              </w:rPr>
              <w:t>Date made</w:t>
            </w:r>
          </w:p>
        </w:tc>
        <w:tc>
          <w:tcPr>
            <w:tcW w:w="360" w:type="dxa"/>
            <w:vAlign w:val="center"/>
          </w:tcPr>
          <w:p w14:paraId="01B9D34B" w14:textId="77777777" w:rsidR="007B56D5" w:rsidRPr="00CB33D7" w:rsidRDefault="007B56D5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0EB8EF4" w14:textId="77777777" w:rsidR="007B56D5" w:rsidRPr="00CB33D7" w:rsidRDefault="007B56D5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B33D7">
              <w:rPr>
                <w:rFonts w:asciiTheme="minorHAnsi" w:hAnsiTheme="minorHAnsi" w:cs="Arial"/>
                <w:b/>
                <w:sz w:val="16"/>
                <w:szCs w:val="16"/>
              </w:rPr>
              <w:t>Date coming into force</w:t>
            </w:r>
          </w:p>
        </w:tc>
      </w:tr>
      <w:tr w:rsidR="007B56D5" w:rsidRPr="00CB33D7" w14:paraId="2F5FCDCE" w14:textId="77777777">
        <w:trPr>
          <w:trHeight w:val="70"/>
        </w:trPr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F3ED" w14:textId="77777777" w:rsidR="007B56D5" w:rsidRPr="00CB33D7" w:rsidRDefault="007B56D5" w:rsidP="00043D4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C8ADD" w14:textId="77777777" w:rsidR="007B56D5" w:rsidRPr="00CB33D7" w:rsidRDefault="007B56D5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09DD" w14:textId="77777777" w:rsidR="007B56D5" w:rsidRPr="00CB33D7" w:rsidRDefault="007B56D5" w:rsidP="00043D4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FAF4B5D" w14:textId="2233CA22" w:rsidR="007B56D5" w:rsidRPr="00CB33D7" w:rsidRDefault="006D6ACA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08 January 2019</w:t>
            </w:r>
          </w:p>
          <w:p w14:paraId="72EAEDB9" w14:textId="77777777" w:rsidR="007B56D5" w:rsidRPr="00CB33D7" w:rsidRDefault="007B56D5" w:rsidP="00043D4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EC23A" w14:textId="77777777" w:rsidR="007B56D5" w:rsidRPr="00CB33D7" w:rsidRDefault="007B56D5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F3D4" w14:textId="5931A274" w:rsidR="007B56D5" w:rsidRPr="00CB33D7" w:rsidRDefault="006D6ACA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08 January 2019</w:t>
            </w:r>
          </w:p>
        </w:tc>
      </w:tr>
      <w:tr w:rsidR="007B56D5" w:rsidRPr="00CB33D7" w14:paraId="4955FFF9" w14:textId="77777777">
        <w:trPr>
          <w:cantSplit/>
          <w:trHeight w:val="369"/>
        </w:trPr>
        <w:tc>
          <w:tcPr>
            <w:tcW w:w="4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71DC0" w14:textId="77777777" w:rsidR="007B56D5" w:rsidRPr="00CB33D7" w:rsidRDefault="007B56D5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B33D7">
              <w:rPr>
                <w:rFonts w:asciiTheme="minorHAnsi" w:hAnsiTheme="minorHAnsi" w:cs="Arial"/>
                <w:b/>
                <w:sz w:val="16"/>
                <w:szCs w:val="16"/>
              </w:rPr>
              <w:t>Print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3ECFC4E" w14:textId="77777777" w:rsidR="007B56D5" w:rsidRPr="00CB33D7" w:rsidRDefault="007B56D5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  <w:vAlign w:val="center"/>
          </w:tcPr>
          <w:p w14:paraId="459826F5" w14:textId="77777777" w:rsidR="007B56D5" w:rsidRPr="00CB33D7" w:rsidRDefault="007B56D5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B33D7">
              <w:rPr>
                <w:rFonts w:asciiTheme="minorHAnsi" w:hAnsiTheme="minorHAnsi" w:cs="Arial"/>
                <w:b/>
                <w:sz w:val="16"/>
                <w:szCs w:val="16"/>
              </w:rPr>
              <w:t>Stamp</w:t>
            </w:r>
          </w:p>
        </w:tc>
        <w:tc>
          <w:tcPr>
            <w:tcW w:w="360" w:type="dxa"/>
            <w:vAlign w:val="center"/>
          </w:tcPr>
          <w:p w14:paraId="791B710C" w14:textId="77777777" w:rsidR="007B56D5" w:rsidRPr="00CB33D7" w:rsidRDefault="007B56D5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2CCCD6B7" w14:textId="77777777" w:rsidR="007B56D5" w:rsidRPr="00CB33D7" w:rsidRDefault="007B56D5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170EA" w:rsidRPr="00CB33D7" w14:paraId="049602E8" w14:textId="77777777">
        <w:trPr>
          <w:cantSplit/>
        </w:trPr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D6F7" w14:textId="3659961F" w:rsidR="003170EA" w:rsidRDefault="003170EA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2C87D99" w14:textId="77777777" w:rsidR="007B56D5" w:rsidRPr="00CB33D7" w:rsidRDefault="007B56D5" w:rsidP="0097725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0873572" w14:textId="77777777" w:rsidR="003170EA" w:rsidRPr="00CB33D7" w:rsidRDefault="003170EA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686" w:type="dxa"/>
            <w:gridSpan w:val="3"/>
            <w:vMerge w:val="restart"/>
            <w:vAlign w:val="center"/>
          </w:tcPr>
          <w:p w14:paraId="7E1A1F3E" w14:textId="77777777" w:rsidR="003170EA" w:rsidRPr="00CB33D7" w:rsidRDefault="003170EA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B2D7CA4" w14:textId="77777777" w:rsidR="003170EA" w:rsidRPr="00CB33D7" w:rsidRDefault="003170EA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B1387CE" w14:textId="77777777" w:rsidR="00C53CEA" w:rsidRPr="00CB33D7" w:rsidRDefault="00C53CEA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74DB6B7" w14:textId="77777777" w:rsidR="009B5825" w:rsidRPr="00CB33D7" w:rsidRDefault="009B5825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B674BE4" w14:textId="77777777" w:rsidR="007B56D5" w:rsidRPr="00CB33D7" w:rsidRDefault="007B56D5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4D7599E" w14:textId="77777777" w:rsidR="009B5825" w:rsidRPr="00CB33D7" w:rsidRDefault="009B5825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170EA" w:rsidRPr="00CB33D7" w14:paraId="4751ACCF" w14:textId="77777777">
        <w:trPr>
          <w:cantSplit/>
          <w:trHeight w:val="476"/>
        </w:trPr>
        <w:tc>
          <w:tcPr>
            <w:tcW w:w="1291" w:type="dxa"/>
            <w:vMerge w:val="restart"/>
            <w:tcBorders>
              <w:top w:val="single" w:sz="4" w:space="0" w:color="auto"/>
            </w:tcBorders>
            <w:vAlign w:val="bottom"/>
          </w:tcPr>
          <w:p w14:paraId="09FA1F2E" w14:textId="77777777" w:rsidR="003170EA" w:rsidRPr="00CB33D7" w:rsidRDefault="00CB33D7" w:rsidP="00F9329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drawing>
                <wp:inline distT="0" distB="0" distL="0" distR="0" wp14:anchorId="15224F7E" wp14:editId="60504853">
                  <wp:extent cx="990600" cy="590550"/>
                  <wp:effectExtent l="19050" t="0" r="0" b="0"/>
                  <wp:docPr id="5" name="Picture 1" descr="Def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f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304" t="10959" r="6956" b="12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</w:tcBorders>
            <w:vAlign w:val="bottom"/>
          </w:tcPr>
          <w:p w14:paraId="5B8AD138" w14:textId="77777777" w:rsidR="003170EA" w:rsidRPr="00CB33D7" w:rsidRDefault="003170EA" w:rsidP="00F9329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</w:tcBorders>
            <w:vAlign w:val="bottom"/>
          </w:tcPr>
          <w:p w14:paraId="7789434E" w14:textId="77777777" w:rsidR="003170EA" w:rsidRPr="00CB33D7" w:rsidRDefault="00CB33D7" w:rsidP="00F9329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 wp14:anchorId="02F370CC" wp14:editId="503AF104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141605</wp:posOffset>
                  </wp:positionV>
                  <wp:extent cx="532765" cy="505460"/>
                  <wp:effectExtent l="19050" t="0" r="635" b="0"/>
                  <wp:wrapNone/>
                  <wp:docPr id="3" name="Picture 3" descr="WG_positive_4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G_positive_4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0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7E8121A" w14:textId="77777777" w:rsidR="003170EA" w:rsidRPr="00CB33D7" w:rsidRDefault="003170EA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686" w:type="dxa"/>
            <w:gridSpan w:val="3"/>
            <w:vMerge/>
            <w:vAlign w:val="center"/>
          </w:tcPr>
          <w:p w14:paraId="4D0B5892" w14:textId="77777777" w:rsidR="003170EA" w:rsidRPr="00CB33D7" w:rsidRDefault="003170EA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170EA" w:rsidRPr="00CB33D7" w14:paraId="4D7E4373" w14:textId="77777777">
        <w:trPr>
          <w:cantSplit/>
        </w:trPr>
        <w:tc>
          <w:tcPr>
            <w:tcW w:w="1291" w:type="dxa"/>
            <w:vMerge/>
            <w:vAlign w:val="center"/>
          </w:tcPr>
          <w:p w14:paraId="235F5DE3" w14:textId="77777777" w:rsidR="003170EA" w:rsidRPr="00CB33D7" w:rsidRDefault="003170EA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43" w:type="dxa"/>
            <w:vMerge/>
            <w:vAlign w:val="center"/>
          </w:tcPr>
          <w:p w14:paraId="1CA19B65" w14:textId="77777777" w:rsidR="003170EA" w:rsidRPr="00CB33D7" w:rsidRDefault="003170EA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651" w:type="dxa"/>
            <w:vMerge/>
            <w:vAlign w:val="center"/>
          </w:tcPr>
          <w:p w14:paraId="7ED32191" w14:textId="77777777" w:rsidR="003170EA" w:rsidRPr="00CB33D7" w:rsidRDefault="003170EA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4BBBA81" w14:textId="77777777" w:rsidR="003170EA" w:rsidRPr="00CB33D7" w:rsidRDefault="003170EA" w:rsidP="00043D4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EEA009" w14:textId="77777777" w:rsidR="00B8762E" w:rsidRPr="00CB33D7" w:rsidRDefault="003170EA" w:rsidP="00043D48">
            <w:pPr>
              <w:pStyle w:val="Letterlista"/>
              <w:spacing w:line="240" w:lineRule="auto"/>
              <w:ind w:left="0" w:firstLine="0"/>
              <w:rPr>
                <w:rFonts w:asciiTheme="minorHAnsi" w:hAnsiTheme="minorHAnsi"/>
                <w:bCs w:val="0"/>
              </w:rPr>
            </w:pPr>
            <w:r w:rsidRPr="00CB33D7">
              <w:rPr>
                <w:rFonts w:asciiTheme="minorHAnsi" w:hAnsiTheme="minorHAnsi"/>
                <w:bCs w:val="0"/>
              </w:rPr>
              <w:t>Designation Number</w:t>
            </w:r>
          </w:p>
        </w:tc>
      </w:tr>
      <w:tr w:rsidR="003170EA" w:rsidRPr="00CB33D7" w14:paraId="50916F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E65DF" w14:textId="77777777" w:rsidR="003170EA" w:rsidRPr="00CB33D7" w:rsidRDefault="003170EA" w:rsidP="00043D48">
            <w:pPr>
              <w:pStyle w:val="Letterlista"/>
              <w:spacing w:line="240" w:lineRule="auto"/>
              <w:ind w:left="0" w:firstLine="0"/>
              <w:rPr>
                <w:rFonts w:asciiTheme="minorHAnsi" w:hAnsiTheme="minorHAnsi"/>
                <w:bCs w:val="0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706B5" w14:textId="77777777" w:rsidR="003170EA" w:rsidRPr="00CB33D7" w:rsidRDefault="003170EA" w:rsidP="00043D48">
            <w:pPr>
              <w:pStyle w:val="Letterlista"/>
              <w:spacing w:line="240" w:lineRule="auto"/>
              <w:ind w:left="0" w:firstLine="0"/>
              <w:rPr>
                <w:rFonts w:asciiTheme="minorHAnsi" w:hAnsiTheme="minorHAnsi"/>
                <w:bCs w:val="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940C5" w14:textId="77777777" w:rsidR="003170EA" w:rsidRPr="00CB33D7" w:rsidRDefault="003170EA" w:rsidP="00043D48">
            <w:pPr>
              <w:pStyle w:val="Letterlista"/>
              <w:spacing w:line="240" w:lineRule="auto"/>
              <w:ind w:left="0" w:firstLine="0"/>
              <w:rPr>
                <w:rFonts w:asciiTheme="minorHAnsi" w:hAnsiTheme="minorHAnsi"/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69883" w14:textId="77777777" w:rsidR="003170EA" w:rsidRPr="00CB33D7" w:rsidRDefault="003170EA" w:rsidP="00043D48">
            <w:pPr>
              <w:pStyle w:val="Letterlista"/>
              <w:spacing w:line="240" w:lineRule="auto"/>
              <w:ind w:left="0" w:firstLine="0"/>
              <w:rPr>
                <w:rFonts w:asciiTheme="minorHAnsi" w:hAnsiTheme="minorHAnsi"/>
                <w:bCs w:val="0"/>
              </w:rPr>
            </w:pP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5B659" w14:textId="559AFFF1" w:rsidR="003170EA" w:rsidRPr="00CB33D7" w:rsidRDefault="00DA0277" w:rsidP="00043D48">
            <w:pPr>
              <w:pStyle w:val="Letterlista"/>
              <w:spacing w:line="240" w:lineRule="auto"/>
              <w:ind w:left="0" w:firstLine="0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CB33D7">
              <w:rPr>
                <w:rFonts w:asciiTheme="minorHAnsi" w:hAnsiTheme="minorHAnsi"/>
                <w:bCs w:val="0"/>
                <w:sz w:val="24"/>
                <w:szCs w:val="24"/>
              </w:rPr>
              <w:t>CD</w:t>
            </w:r>
            <w:r w:rsidR="006D6ACA">
              <w:rPr>
                <w:rFonts w:asciiTheme="minorHAnsi" w:hAnsiTheme="minorHAnsi"/>
                <w:bCs w:val="0"/>
                <w:sz w:val="24"/>
                <w:szCs w:val="24"/>
              </w:rPr>
              <w:t>01</w:t>
            </w:r>
            <w:r w:rsidR="00B91105">
              <w:rPr>
                <w:rFonts w:asciiTheme="minorHAnsi" w:hAnsiTheme="minorHAnsi"/>
                <w:bCs w:val="0"/>
                <w:sz w:val="24"/>
                <w:szCs w:val="24"/>
              </w:rPr>
              <w:t>/201</w:t>
            </w:r>
            <w:r w:rsidR="006D6ACA">
              <w:rPr>
                <w:rFonts w:asciiTheme="minorHAnsi" w:hAnsiTheme="minorHAnsi"/>
                <w:bCs w:val="0"/>
                <w:sz w:val="24"/>
                <w:szCs w:val="24"/>
              </w:rPr>
              <w:t>9</w:t>
            </w:r>
          </w:p>
        </w:tc>
      </w:tr>
    </w:tbl>
    <w:p w14:paraId="7672C5F9" w14:textId="77777777" w:rsidR="00D03716" w:rsidRPr="00CB33D7" w:rsidRDefault="00D03716" w:rsidP="00D82977">
      <w:pPr>
        <w:rPr>
          <w:rFonts w:asciiTheme="minorHAnsi" w:hAnsiTheme="minorHAnsi"/>
        </w:rPr>
        <w:sectPr w:rsidR="00D03716" w:rsidRPr="00CB33D7" w:rsidSect="004036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39" w:right="567" w:bottom="567" w:left="567" w:header="709" w:footer="709" w:gutter="0"/>
          <w:cols w:space="708"/>
          <w:docGrid w:linePitch="360"/>
        </w:sectPr>
      </w:pPr>
    </w:p>
    <w:p w14:paraId="2C21E4A8" w14:textId="77777777" w:rsidR="00D03716" w:rsidRPr="00CB33D7" w:rsidRDefault="00D03716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CB33D7">
        <w:rPr>
          <w:rFonts w:asciiTheme="minorHAnsi" w:hAnsiTheme="minorHAnsi" w:cs="Arial"/>
          <w:b/>
          <w:bCs/>
          <w:color w:val="000000"/>
          <w:sz w:val="20"/>
          <w:szCs w:val="20"/>
        </w:rPr>
        <w:lastRenderedPageBreak/>
        <w:t>Extracts taken from the Aquatic Animal Health (</w:t>
      </w:r>
      <w:smartTag w:uri="urn:schemas-microsoft-com:office:smarttags" w:element="country-region">
        <w:r w:rsidRPr="00CB33D7">
          <w:rPr>
            <w:rFonts w:asciiTheme="minorHAnsi" w:hAnsiTheme="minorHAnsi" w:cs="Arial"/>
            <w:b/>
            <w:bCs/>
            <w:color w:val="000000"/>
            <w:sz w:val="20"/>
            <w:szCs w:val="20"/>
          </w:rPr>
          <w:t>England</w:t>
        </w:r>
      </w:smartTag>
      <w:r w:rsidRPr="00CB33D7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CB33D7">
            <w:rPr>
              <w:rFonts w:asciiTheme="minorHAnsi" w:hAnsiTheme="minorHAnsi" w:cs="Arial"/>
              <w:b/>
              <w:bCs/>
              <w:color w:val="000000"/>
              <w:sz w:val="20"/>
              <w:szCs w:val="20"/>
            </w:rPr>
            <w:t>Wales</w:t>
          </w:r>
        </w:smartTag>
      </w:smartTag>
      <w:r w:rsidRPr="00CB33D7">
        <w:rPr>
          <w:rFonts w:asciiTheme="minorHAnsi" w:hAnsiTheme="minorHAnsi" w:cs="Arial"/>
          <w:b/>
          <w:bCs/>
          <w:color w:val="000000"/>
          <w:sz w:val="20"/>
          <w:szCs w:val="20"/>
        </w:rPr>
        <w:t>) Regulation</w:t>
      </w:r>
      <w:r w:rsidR="003757C3" w:rsidRPr="00CB33D7">
        <w:rPr>
          <w:rFonts w:asciiTheme="minorHAnsi" w:hAnsiTheme="minorHAnsi" w:cs="Arial"/>
          <w:b/>
          <w:bCs/>
          <w:color w:val="000000"/>
          <w:sz w:val="20"/>
          <w:szCs w:val="20"/>
        </w:rPr>
        <w:t>s</w:t>
      </w:r>
      <w:r w:rsidRPr="00CB33D7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2009</w:t>
      </w:r>
    </w:p>
    <w:p w14:paraId="2B4DDCF8" w14:textId="77777777" w:rsidR="00D03716" w:rsidRPr="00CB33D7" w:rsidRDefault="00D03716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</w:p>
    <w:p w14:paraId="6522EB0F" w14:textId="77777777" w:rsidR="00207BBE" w:rsidRPr="00CB33D7" w:rsidRDefault="00207BBE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</w:p>
    <w:p w14:paraId="07A09DE8" w14:textId="77777777" w:rsidR="00D03716" w:rsidRPr="00CB33D7" w:rsidRDefault="003757C3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b/>
          <w:bCs/>
          <w:color w:val="000000"/>
          <w:sz w:val="16"/>
          <w:szCs w:val="16"/>
        </w:rPr>
        <w:t>28</w:t>
      </w:r>
      <w:r w:rsidR="00D03716" w:rsidRPr="00CB33D7">
        <w:rPr>
          <w:rFonts w:asciiTheme="minorHAnsi" w:hAnsiTheme="minorHAnsi" w:cs="Arial"/>
          <w:b/>
          <w:bCs/>
          <w:color w:val="000000"/>
          <w:sz w:val="16"/>
          <w:szCs w:val="16"/>
        </w:rPr>
        <w:t>. Confirmed designation</w:t>
      </w:r>
    </w:p>
    <w:p w14:paraId="37D67FA2" w14:textId="77777777" w:rsidR="00D03716" w:rsidRPr="00CB33D7" w:rsidRDefault="00D03716" w:rsidP="00207BBE">
      <w:pPr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 xml:space="preserve">Where the competent authority has confirmed that a listed disease or an emerging disease is present in aquatic animals in </w:t>
      </w:r>
      <w:smartTag w:uri="urn:schemas-microsoft-com:office:smarttags" w:element="country-region">
        <w:r w:rsidRPr="00CB33D7">
          <w:rPr>
            <w:rFonts w:asciiTheme="minorHAnsi" w:hAnsiTheme="minorHAnsi" w:cs="Arial"/>
            <w:color w:val="000000"/>
            <w:sz w:val="16"/>
            <w:szCs w:val="16"/>
          </w:rPr>
          <w:t>England</w:t>
        </w:r>
      </w:smartTag>
      <w:r w:rsidRPr="00CB33D7">
        <w:rPr>
          <w:rFonts w:asciiTheme="minorHAnsi" w:hAnsiTheme="minorHAnsi" w:cs="Arial"/>
          <w:color w:val="000000"/>
          <w:sz w:val="16"/>
          <w:szCs w:val="16"/>
        </w:rPr>
        <w:t xml:space="preserve"> or </w:t>
      </w:r>
      <w:smartTag w:uri="urn:schemas-microsoft-com:office:smarttags" w:element="country-region">
        <w:smartTag w:uri="urn:schemas-microsoft-com:office:smarttags" w:element="place">
          <w:r w:rsidRPr="00CB33D7">
            <w:rPr>
              <w:rFonts w:asciiTheme="minorHAnsi" w:hAnsiTheme="minorHAnsi" w:cs="Arial"/>
              <w:color w:val="000000"/>
              <w:sz w:val="16"/>
              <w:szCs w:val="16"/>
            </w:rPr>
            <w:t>Wales</w:t>
          </w:r>
        </w:smartTag>
      </w:smartTag>
      <w:r w:rsidRPr="00CB33D7">
        <w:rPr>
          <w:rFonts w:asciiTheme="minorHAnsi" w:hAnsiTheme="minorHAnsi" w:cs="Arial"/>
          <w:color w:val="000000"/>
          <w:sz w:val="16"/>
          <w:szCs w:val="16"/>
        </w:rPr>
        <w:t xml:space="preserve">, it must designate such area as it considers appropriate to prevent or limit the spread of </w:t>
      </w:r>
      <w:r w:rsidR="00207BBE" w:rsidRPr="00CB33D7">
        <w:rPr>
          <w:rFonts w:asciiTheme="minorHAnsi" w:hAnsiTheme="minorHAnsi" w:cs="Arial"/>
          <w:color w:val="000000"/>
          <w:sz w:val="16"/>
          <w:szCs w:val="16"/>
        </w:rPr>
        <w:t xml:space="preserve">that </w:t>
      </w:r>
      <w:r w:rsidRPr="00CB33D7">
        <w:rPr>
          <w:rFonts w:asciiTheme="minorHAnsi" w:hAnsiTheme="minorHAnsi" w:cs="Arial"/>
          <w:color w:val="000000"/>
          <w:sz w:val="16"/>
          <w:szCs w:val="16"/>
        </w:rPr>
        <w:t>disease.</w:t>
      </w:r>
    </w:p>
    <w:p w14:paraId="3AEB4617" w14:textId="77777777" w:rsidR="00D03716" w:rsidRPr="00CB33D7" w:rsidRDefault="00D03716" w:rsidP="00207BBE">
      <w:pPr>
        <w:numPr>
          <w:ilvl w:val="0"/>
          <w:numId w:val="16"/>
        </w:numPr>
        <w:tabs>
          <w:tab w:val="clear" w:pos="720"/>
        </w:tabs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A person commits an offence if, without the prior written consent of the competent authority, that person—</w:t>
      </w:r>
    </w:p>
    <w:p w14:paraId="6EECAAD5" w14:textId="77777777" w:rsidR="00D03716" w:rsidRPr="00CB33D7" w:rsidRDefault="00D03716" w:rsidP="00207BBE">
      <w:pPr>
        <w:numPr>
          <w:ilvl w:val="1"/>
          <w:numId w:val="16"/>
        </w:numPr>
        <w:tabs>
          <w:tab w:val="clear" w:pos="144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moves any aquatic animal into, out of or within a confirmed designation area; or</w:t>
      </w:r>
    </w:p>
    <w:p w14:paraId="08629C5A" w14:textId="77777777" w:rsidR="00D03716" w:rsidRPr="00CB33D7" w:rsidRDefault="00D03716" w:rsidP="00207BBE">
      <w:pPr>
        <w:numPr>
          <w:ilvl w:val="1"/>
          <w:numId w:val="16"/>
        </w:numPr>
        <w:tabs>
          <w:tab w:val="clear" w:pos="144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disposes of any dead aquatic animal which comes from that area.</w:t>
      </w:r>
    </w:p>
    <w:p w14:paraId="4A14DC9F" w14:textId="77777777" w:rsidR="00D03716" w:rsidRPr="00CB33D7" w:rsidRDefault="00D03716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</w:p>
    <w:p w14:paraId="1D6094E2" w14:textId="77777777" w:rsidR="00D03716" w:rsidRPr="00CB33D7" w:rsidRDefault="003757C3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b/>
          <w:bCs/>
          <w:color w:val="000000"/>
          <w:sz w:val="16"/>
          <w:szCs w:val="16"/>
        </w:rPr>
        <w:t>29</w:t>
      </w:r>
      <w:r w:rsidR="00D03716" w:rsidRPr="00CB33D7">
        <w:rPr>
          <w:rFonts w:asciiTheme="minorHAnsi" w:hAnsiTheme="minorHAnsi" w:cs="Arial"/>
          <w:b/>
          <w:bCs/>
          <w:color w:val="000000"/>
          <w:sz w:val="16"/>
          <w:szCs w:val="16"/>
        </w:rPr>
        <w:t>. Contents and publication of a confirmed designation</w:t>
      </w:r>
    </w:p>
    <w:p w14:paraId="1D3C62C4" w14:textId="77777777" w:rsidR="00D03716" w:rsidRPr="00CB33D7" w:rsidRDefault="00D03716" w:rsidP="00207BBE">
      <w:pPr>
        <w:numPr>
          <w:ilvl w:val="0"/>
          <w:numId w:val="17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A confirmed designation must—</w:t>
      </w:r>
    </w:p>
    <w:p w14:paraId="30A5C9AD" w14:textId="77777777" w:rsidR="00D03716" w:rsidRPr="00CB33D7" w:rsidRDefault="00D03716" w:rsidP="00207BBE">
      <w:pPr>
        <w:numPr>
          <w:ilvl w:val="1"/>
          <w:numId w:val="17"/>
        </w:numPr>
        <w:tabs>
          <w:tab w:val="clear" w:pos="144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be in the form of a written notice;</w:t>
      </w:r>
    </w:p>
    <w:p w14:paraId="6336CED5" w14:textId="77777777" w:rsidR="00D03716" w:rsidRPr="00CB33D7" w:rsidRDefault="00D03716" w:rsidP="00207BBE">
      <w:pPr>
        <w:numPr>
          <w:ilvl w:val="1"/>
          <w:numId w:val="17"/>
        </w:numPr>
        <w:tabs>
          <w:tab w:val="clear" w:pos="144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 xml:space="preserve">describe the </w:t>
      </w:r>
      <w:r w:rsidR="00207BBE" w:rsidRPr="00CB33D7">
        <w:rPr>
          <w:rFonts w:asciiTheme="minorHAnsi" w:hAnsiTheme="minorHAnsi" w:cs="Arial"/>
          <w:color w:val="000000"/>
          <w:sz w:val="16"/>
          <w:szCs w:val="16"/>
        </w:rPr>
        <w:t>confirmed designation area;</w:t>
      </w:r>
    </w:p>
    <w:p w14:paraId="48A9AB2D" w14:textId="77777777" w:rsidR="00D03716" w:rsidRPr="00CB33D7" w:rsidRDefault="00D03716" w:rsidP="00207BBE">
      <w:pPr>
        <w:numPr>
          <w:ilvl w:val="1"/>
          <w:numId w:val="17"/>
        </w:numPr>
        <w:tabs>
          <w:tab w:val="clear" w:pos="144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describe the circumstances in which a person commits an offence under regulation 2</w:t>
      </w:r>
      <w:r w:rsidR="00207BBE" w:rsidRPr="00CB33D7">
        <w:rPr>
          <w:rFonts w:asciiTheme="minorHAnsi" w:hAnsiTheme="minorHAnsi" w:cs="Arial"/>
          <w:color w:val="000000"/>
          <w:sz w:val="16"/>
          <w:szCs w:val="16"/>
        </w:rPr>
        <w:t>8</w:t>
      </w:r>
      <w:r w:rsidRPr="00CB33D7">
        <w:rPr>
          <w:rFonts w:asciiTheme="minorHAnsi" w:hAnsiTheme="minorHAnsi" w:cs="Arial"/>
          <w:color w:val="000000"/>
          <w:sz w:val="16"/>
          <w:szCs w:val="16"/>
        </w:rPr>
        <w:t>(2);</w:t>
      </w:r>
    </w:p>
    <w:p w14:paraId="3018C978" w14:textId="77777777" w:rsidR="00D03716" w:rsidRPr="00CB33D7" w:rsidRDefault="00D03716" w:rsidP="00207BBE">
      <w:pPr>
        <w:numPr>
          <w:ilvl w:val="1"/>
          <w:numId w:val="17"/>
        </w:numPr>
        <w:tabs>
          <w:tab w:val="clear" w:pos="144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specify any consent given by the competent authority under</w:t>
      </w:r>
      <w:r w:rsidR="00207BBE" w:rsidRPr="00CB33D7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CB33D7">
        <w:rPr>
          <w:rFonts w:asciiTheme="minorHAnsi" w:hAnsiTheme="minorHAnsi" w:cs="Arial"/>
          <w:color w:val="000000"/>
          <w:sz w:val="16"/>
          <w:szCs w:val="16"/>
        </w:rPr>
        <w:t>regulation</w:t>
      </w:r>
      <w:r w:rsidR="00207BBE" w:rsidRPr="00CB33D7">
        <w:rPr>
          <w:rFonts w:asciiTheme="minorHAnsi" w:hAnsiTheme="minorHAnsi" w:cs="Arial"/>
          <w:color w:val="000000"/>
          <w:sz w:val="16"/>
          <w:szCs w:val="16"/>
        </w:rPr>
        <w:t xml:space="preserve"> 28(2)</w:t>
      </w:r>
      <w:r w:rsidRPr="00CB33D7">
        <w:rPr>
          <w:rFonts w:asciiTheme="minorHAnsi" w:hAnsiTheme="minorHAnsi" w:cs="Arial"/>
          <w:color w:val="000000"/>
          <w:sz w:val="16"/>
          <w:szCs w:val="16"/>
        </w:rPr>
        <w:t>.</w:t>
      </w:r>
    </w:p>
    <w:p w14:paraId="41F5DE8E" w14:textId="77777777" w:rsidR="00D03716" w:rsidRPr="00CB33D7" w:rsidRDefault="00D03716" w:rsidP="00207BBE">
      <w:pPr>
        <w:numPr>
          <w:ilvl w:val="0"/>
          <w:numId w:val="17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A confirmed designation may specify that—</w:t>
      </w:r>
    </w:p>
    <w:p w14:paraId="1067BEE3" w14:textId="77777777" w:rsidR="00D03716" w:rsidRPr="00CB33D7" w:rsidRDefault="00D03716" w:rsidP="00207BBE">
      <w:pPr>
        <w:numPr>
          <w:ilvl w:val="0"/>
          <w:numId w:val="23"/>
        </w:numPr>
        <w:tabs>
          <w:tab w:val="clear" w:pos="120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any equipment, material or substance liable to transmit disease must not be moved into, out of or within th</w:t>
      </w:r>
      <w:r w:rsidR="00207BBE" w:rsidRPr="00CB33D7">
        <w:rPr>
          <w:rFonts w:asciiTheme="minorHAnsi" w:hAnsiTheme="minorHAnsi" w:cs="Arial"/>
          <w:color w:val="000000"/>
          <w:sz w:val="16"/>
          <w:szCs w:val="16"/>
        </w:rPr>
        <w:t>e confirmed designa</w:t>
      </w:r>
      <w:r w:rsidRPr="00CB33D7">
        <w:rPr>
          <w:rFonts w:asciiTheme="minorHAnsi" w:hAnsiTheme="minorHAnsi" w:cs="Arial"/>
          <w:color w:val="000000"/>
          <w:sz w:val="16"/>
          <w:szCs w:val="16"/>
        </w:rPr>
        <w:t>tion area or any part of that area;</w:t>
      </w:r>
    </w:p>
    <w:p w14:paraId="7712C102" w14:textId="77777777" w:rsidR="00D03716" w:rsidRPr="00CB33D7" w:rsidRDefault="00D03716" w:rsidP="00207BBE">
      <w:pPr>
        <w:numPr>
          <w:ilvl w:val="0"/>
          <w:numId w:val="23"/>
        </w:numPr>
        <w:tabs>
          <w:tab w:val="clear" w:pos="120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any means of transport liable to transmit disease must not be moved into, out of or within that area or any part of that area.</w:t>
      </w:r>
    </w:p>
    <w:p w14:paraId="258372EC" w14:textId="77777777" w:rsidR="00D03716" w:rsidRPr="00CB33D7" w:rsidRDefault="00D03716" w:rsidP="00207BBE">
      <w:pPr>
        <w:numPr>
          <w:ilvl w:val="0"/>
          <w:numId w:val="17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The competent authority must—</w:t>
      </w:r>
    </w:p>
    <w:p w14:paraId="3EDC91B0" w14:textId="77777777" w:rsidR="00D03716" w:rsidRPr="00CB33D7" w:rsidRDefault="00D03716" w:rsidP="00207BBE">
      <w:pPr>
        <w:numPr>
          <w:ilvl w:val="0"/>
          <w:numId w:val="24"/>
        </w:numPr>
        <w:tabs>
          <w:tab w:val="clear" w:pos="120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publish a confirmed designation in such manner as it considers appropriate;</w:t>
      </w:r>
    </w:p>
    <w:p w14:paraId="2ECDF17E" w14:textId="77777777" w:rsidR="00D03716" w:rsidRPr="00CB33D7" w:rsidRDefault="00D03716" w:rsidP="00207BBE">
      <w:pPr>
        <w:numPr>
          <w:ilvl w:val="0"/>
          <w:numId w:val="24"/>
        </w:numPr>
        <w:tabs>
          <w:tab w:val="clear" w:pos="120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serve a copy of a confirmed designation on any person it considers likely to be materially affected by the making of the designation.</w:t>
      </w:r>
    </w:p>
    <w:p w14:paraId="2DB63F79" w14:textId="77777777" w:rsidR="00D03716" w:rsidRPr="00CB33D7" w:rsidRDefault="00D03716" w:rsidP="00207BBE">
      <w:pPr>
        <w:numPr>
          <w:ilvl w:val="0"/>
          <w:numId w:val="17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It is an offence not to comply with any restriction imposed under paragraph (2).</w:t>
      </w:r>
    </w:p>
    <w:p w14:paraId="43ADD07C" w14:textId="77777777" w:rsidR="00D03716" w:rsidRPr="00CB33D7" w:rsidRDefault="00D03716" w:rsidP="00207BBE">
      <w:pPr>
        <w:autoSpaceDE w:val="0"/>
        <w:autoSpaceDN w:val="0"/>
        <w:adjustRightInd w:val="0"/>
        <w:jc w:val="both"/>
        <w:textAlignment w:val="center"/>
        <w:rPr>
          <w:rFonts w:asciiTheme="minorHAnsi" w:hAnsiTheme="minorHAnsi" w:cs="LTUnivers 210 CompThin"/>
          <w:color w:val="000000"/>
          <w:sz w:val="22"/>
          <w:szCs w:val="22"/>
        </w:rPr>
      </w:pPr>
    </w:p>
    <w:p w14:paraId="7E24027B" w14:textId="77777777" w:rsidR="00D03716" w:rsidRPr="00CB33D7" w:rsidRDefault="003757C3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b/>
          <w:bCs/>
          <w:color w:val="000000"/>
          <w:sz w:val="16"/>
          <w:szCs w:val="16"/>
        </w:rPr>
        <w:t>30</w:t>
      </w:r>
      <w:r w:rsidR="00D03716" w:rsidRPr="00CB33D7">
        <w:rPr>
          <w:rFonts w:asciiTheme="minorHAnsi" w:hAnsiTheme="minorHAnsi" w:cs="Arial"/>
          <w:b/>
          <w:bCs/>
          <w:color w:val="000000"/>
          <w:sz w:val="16"/>
          <w:szCs w:val="16"/>
        </w:rPr>
        <w:t>. Actions by an inspector in respect of a confirmed designation</w:t>
      </w:r>
    </w:p>
    <w:p w14:paraId="468015EE" w14:textId="77777777" w:rsidR="00D03716" w:rsidRPr="00CB33D7" w:rsidRDefault="00D03716" w:rsidP="00207BBE">
      <w:pPr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This regulation applies where the competent authority has made a confirmed designation.</w:t>
      </w:r>
    </w:p>
    <w:p w14:paraId="3AD61F02" w14:textId="77777777" w:rsidR="00D03716" w:rsidRPr="00CB33D7" w:rsidRDefault="00D03716" w:rsidP="00207BBE">
      <w:pPr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An inspector may—</w:t>
      </w:r>
    </w:p>
    <w:p w14:paraId="43705782" w14:textId="77777777" w:rsidR="00D03716" w:rsidRPr="00CB33D7" w:rsidRDefault="00D03716" w:rsidP="00207BBE">
      <w:pPr>
        <w:numPr>
          <w:ilvl w:val="1"/>
          <w:numId w:val="18"/>
        </w:numPr>
        <w:tabs>
          <w:tab w:val="clear" w:pos="144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take samples of any aquatic animal or water in the confirmed designation area;</w:t>
      </w:r>
    </w:p>
    <w:p w14:paraId="47D9F084" w14:textId="77777777" w:rsidR="00D03716" w:rsidRPr="00CB33D7" w:rsidRDefault="00D03716" w:rsidP="00207BBE">
      <w:pPr>
        <w:numPr>
          <w:ilvl w:val="1"/>
          <w:numId w:val="18"/>
        </w:numPr>
        <w:tabs>
          <w:tab w:val="clear" w:pos="144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slaughter, destroy or dispose of any such animal.</w:t>
      </w:r>
    </w:p>
    <w:p w14:paraId="0EECCD13" w14:textId="77777777" w:rsidR="00D03716" w:rsidRPr="00CB33D7" w:rsidRDefault="00D03716" w:rsidP="00207BBE">
      <w:pPr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An inspector may by written notice direct any person to—</w:t>
      </w:r>
    </w:p>
    <w:p w14:paraId="2D841291" w14:textId="77777777" w:rsidR="00D03716" w:rsidRPr="00CB33D7" w:rsidRDefault="00D03716" w:rsidP="00207BBE">
      <w:pPr>
        <w:numPr>
          <w:ilvl w:val="0"/>
          <w:numId w:val="25"/>
        </w:numPr>
        <w:tabs>
          <w:tab w:val="clear" w:pos="120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take steps to secure the slaughter, destruction or disposal of any aquatic animal in the confirmed designation area;</w:t>
      </w:r>
    </w:p>
    <w:p w14:paraId="3EC91526" w14:textId="77777777" w:rsidR="00D03716" w:rsidRPr="00CB33D7" w:rsidRDefault="00D03716" w:rsidP="00207BBE">
      <w:pPr>
        <w:numPr>
          <w:ilvl w:val="0"/>
          <w:numId w:val="25"/>
        </w:numPr>
        <w:tabs>
          <w:tab w:val="clear" w:pos="120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operate a disinfection facility at the entrance to, and exit from, any farm or mollusc farming area in that area;</w:t>
      </w:r>
    </w:p>
    <w:p w14:paraId="433D2FCA" w14:textId="77777777" w:rsidR="00D03716" w:rsidRPr="00CB33D7" w:rsidRDefault="00D03716" w:rsidP="00207BBE">
      <w:pPr>
        <w:numPr>
          <w:ilvl w:val="0"/>
          <w:numId w:val="25"/>
        </w:numPr>
        <w:tabs>
          <w:tab w:val="clear" w:pos="120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disinfect any means of transport in that area;</w:t>
      </w:r>
    </w:p>
    <w:p w14:paraId="1D5F422F" w14:textId="77777777" w:rsidR="00D03716" w:rsidRPr="00CB33D7" w:rsidRDefault="00D03716" w:rsidP="00207BBE">
      <w:pPr>
        <w:numPr>
          <w:ilvl w:val="0"/>
          <w:numId w:val="25"/>
        </w:numPr>
        <w:tabs>
          <w:tab w:val="clear" w:pos="120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take any other steps which the inspector considers necessary to eradicate the disease or to prevent or limit the spread of the disease to other aquatic animals.</w:t>
      </w:r>
    </w:p>
    <w:p w14:paraId="6A7ACAD5" w14:textId="77777777" w:rsidR="00D03716" w:rsidRPr="00CB33D7" w:rsidRDefault="00D03716" w:rsidP="00207BBE">
      <w:pPr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An inspector may by written notice prohibit any person from entering any farm or mollusc farming area within the confirmed designation area.</w:t>
      </w:r>
    </w:p>
    <w:p w14:paraId="03C42B58" w14:textId="77777777" w:rsidR="00D03716" w:rsidRPr="00CB33D7" w:rsidRDefault="00D03716" w:rsidP="00207BBE">
      <w:pPr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Where an inspector considers that a requirement under paragraph (3) has not been complied with, the inspector may—</w:t>
      </w:r>
    </w:p>
    <w:p w14:paraId="17BF79E8" w14:textId="77777777" w:rsidR="00D03716" w:rsidRPr="00CB33D7" w:rsidRDefault="00D03716" w:rsidP="00207BBE">
      <w:pPr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enter any place within the confirmed designation area;</w:t>
      </w:r>
    </w:p>
    <w:p w14:paraId="27B46FD5" w14:textId="77777777" w:rsidR="00D03716" w:rsidRPr="00CB33D7" w:rsidRDefault="00D03716" w:rsidP="00207BBE">
      <w:pPr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take or cause to be taken such steps as the inspector considers necessary to—</w:t>
      </w:r>
    </w:p>
    <w:p w14:paraId="5032FAD8" w14:textId="77777777" w:rsidR="00D03716" w:rsidRPr="00CB33D7" w:rsidRDefault="00D03716" w:rsidP="00207BBE">
      <w:pPr>
        <w:numPr>
          <w:ilvl w:val="1"/>
          <w:numId w:val="26"/>
        </w:numPr>
        <w:tabs>
          <w:tab w:val="clear" w:pos="1260"/>
          <w:tab w:val="num" w:pos="1620"/>
        </w:tabs>
        <w:suppressAutoHyphens/>
        <w:autoSpaceDE w:val="0"/>
        <w:autoSpaceDN w:val="0"/>
        <w:adjustRightInd w:val="0"/>
        <w:ind w:left="162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ensure compliance with the requirement; or</w:t>
      </w:r>
    </w:p>
    <w:p w14:paraId="4ECE20B6" w14:textId="77777777" w:rsidR="00D03716" w:rsidRPr="00CB33D7" w:rsidRDefault="00D03716" w:rsidP="00207BBE">
      <w:pPr>
        <w:numPr>
          <w:ilvl w:val="1"/>
          <w:numId w:val="26"/>
        </w:numPr>
        <w:tabs>
          <w:tab w:val="clear" w:pos="1260"/>
          <w:tab w:val="left" w:pos="500"/>
          <w:tab w:val="num" w:pos="1620"/>
        </w:tabs>
        <w:suppressAutoHyphens/>
        <w:autoSpaceDE w:val="0"/>
        <w:autoSpaceDN w:val="0"/>
        <w:adjustRightInd w:val="0"/>
        <w:ind w:left="162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remedy the consequences of the failure to carry it out;</w:t>
      </w:r>
    </w:p>
    <w:p w14:paraId="54C9C3B4" w14:textId="77777777" w:rsidR="00D03716" w:rsidRPr="00CB33D7" w:rsidRDefault="00D03716" w:rsidP="00207BBE">
      <w:pPr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126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recover any expenses reasonably incurred in so doing from any person who has failed to comply with the requirement.</w:t>
      </w:r>
    </w:p>
    <w:p w14:paraId="5B65A535" w14:textId="77777777" w:rsidR="00D03716" w:rsidRPr="00CB33D7" w:rsidRDefault="00D03716" w:rsidP="00207BBE">
      <w:pPr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It is an offence not to comply with a requirement imposed under paragraph (3) or (4).</w:t>
      </w:r>
    </w:p>
    <w:p w14:paraId="657FD3C5" w14:textId="77777777" w:rsidR="00D03716" w:rsidRPr="00CB33D7" w:rsidRDefault="00D03716" w:rsidP="00207BBE">
      <w:pPr>
        <w:autoSpaceDE w:val="0"/>
        <w:autoSpaceDN w:val="0"/>
        <w:adjustRightInd w:val="0"/>
        <w:jc w:val="both"/>
        <w:textAlignment w:val="center"/>
        <w:rPr>
          <w:rFonts w:asciiTheme="minorHAnsi" w:hAnsiTheme="minorHAnsi" w:cs="LTUnivers 210 CompThin"/>
          <w:color w:val="000000"/>
          <w:sz w:val="22"/>
          <w:szCs w:val="22"/>
        </w:rPr>
      </w:pPr>
    </w:p>
    <w:p w14:paraId="73EC0D85" w14:textId="77777777" w:rsidR="00D03716" w:rsidRPr="00CB33D7" w:rsidRDefault="00D03716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b/>
          <w:bCs/>
          <w:color w:val="000000"/>
          <w:sz w:val="16"/>
          <w:szCs w:val="16"/>
        </w:rPr>
        <w:t>3</w:t>
      </w:r>
      <w:r w:rsidR="003757C3" w:rsidRPr="00CB33D7">
        <w:rPr>
          <w:rFonts w:asciiTheme="minorHAnsi" w:hAnsiTheme="minorHAnsi" w:cs="Arial"/>
          <w:b/>
          <w:bCs/>
          <w:color w:val="000000"/>
          <w:sz w:val="16"/>
          <w:szCs w:val="16"/>
        </w:rPr>
        <w:t>1</w:t>
      </w:r>
      <w:r w:rsidRPr="00CB33D7">
        <w:rPr>
          <w:rFonts w:asciiTheme="minorHAnsi" w:hAnsiTheme="minorHAnsi" w:cs="Arial"/>
          <w:b/>
          <w:bCs/>
          <w:color w:val="000000"/>
          <w:sz w:val="16"/>
          <w:szCs w:val="16"/>
        </w:rPr>
        <w:t>. Withdrawal of confirmed designation</w:t>
      </w:r>
    </w:p>
    <w:p w14:paraId="41CFA92B" w14:textId="77777777" w:rsidR="00D03716" w:rsidRPr="00CB33D7" w:rsidRDefault="00D03716" w:rsidP="00207BBE">
      <w:pPr>
        <w:numPr>
          <w:ilvl w:val="0"/>
          <w:numId w:val="33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The competent authority must withdraw a confirmed designation when it is satisfied that the listed disease or the emerging disease is not present in the confirmed designation area.</w:t>
      </w:r>
    </w:p>
    <w:p w14:paraId="5699A838" w14:textId="77777777" w:rsidR="00D03716" w:rsidRPr="00CB33D7" w:rsidRDefault="00D03716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</w:p>
    <w:p w14:paraId="5FD73EC3" w14:textId="77777777" w:rsidR="00D03716" w:rsidRPr="00CB33D7" w:rsidRDefault="00D03716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b/>
          <w:bCs/>
          <w:color w:val="000000"/>
          <w:sz w:val="16"/>
          <w:szCs w:val="16"/>
        </w:rPr>
        <w:t>4</w:t>
      </w:r>
      <w:r w:rsidR="003757C3" w:rsidRPr="00CB33D7">
        <w:rPr>
          <w:rFonts w:asciiTheme="minorHAnsi" w:hAnsiTheme="minorHAnsi" w:cs="Arial"/>
          <w:b/>
          <w:bCs/>
          <w:color w:val="000000"/>
          <w:sz w:val="16"/>
          <w:szCs w:val="16"/>
        </w:rPr>
        <w:t>0</w:t>
      </w:r>
      <w:r w:rsidRPr="00CB33D7">
        <w:rPr>
          <w:rFonts w:asciiTheme="minorHAnsi" w:hAnsiTheme="minorHAnsi" w:cs="Arial"/>
          <w:b/>
          <w:bCs/>
          <w:color w:val="000000"/>
          <w:sz w:val="16"/>
          <w:szCs w:val="16"/>
        </w:rPr>
        <w:t>. Penalties</w:t>
      </w:r>
    </w:p>
    <w:p w14:paraId="5F8FB78C" w14:textId="77777777" w:rsidR="00D03716" w:rsidRPr="00CB33D7" w:rsidRDefault="00D03716" w:rsidP="00207BBE">
      <w:pPr>
        <w:numPr>
          <w:ilvl w:val="0"/>
          <w:numId w:val="35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A person who is guilty of an offence under these Regulations is liable—</w:t>
      </w:r>
    </w:p>
    <w:p w14:paraId="2781679A" w14:textId="77777777" w:rsidR="00D03716" w:rsidRPr="00CB33D7" w:rsidRDefault="00D03716" w:rsidP="00207BBE">
      <w:pPr>
        <w:numPr>
          <w:ilvl w:val="1"/>
          <w:numId w:val="21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on summary conviction, to a fine not exceeding the statutory maximum;</w:t>
      </w:r>
    </w:p>
    <w:p w14:paraId="2A704E72" w14:textId="77777777" w:rsidR="00D03716" w:rsidRPr="00CB33D7" w:rsidRDefault="00D03716" w:rsidP="00207BBE">
      <w:pPr>
        <w:numPr>
          <w:ilvl w:val="1"/>
          <w:numId w:val="21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on conviction on indictment, to a fine.</w:t>
      </w:r>
    </w:p>
    <w:p w14:paraId="317E3A8A" w14:textId="77777777" w:rsidR="00D03716" w:rsidRPr="00CB33D7" w:rsidRDefault="00D03716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</w:p>
    <w:p w14:paraId="529892C7" w14:textId="77777777" w:rsidR="00D03716" w:rsidRPr="00CB33D7" w:rsidRDefault="00D03716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b/>
          <w:bCs/>
          <w:color w:val="000000"/>
          <w:sz w:val="16"/>
          <w:szCs w:val="16"/>
        </w:rPr>
        <w:t>Contact Details</w:t>
      </w:r>
    </w:p>
    <w:p w14:paraId="4243C38B" w14:textId="77777777" w:rsidR="00D03716" w:rsidRPr="00CB33D7" w:rsidRDefault="00D03716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The Fish Health Inspectorate</w:t>
      </w:r>
    </w:p>
    <w:p w14:paraId="3CB190E0" w14:textId="77777777" w:rsidR="00D03716" w:rsidRPr="00CB33D7" w:rsidRDefault="00D03716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Centre for Environment, Fisheries &amp; Aquaculture Science</w:t>
      </w:r>
    </w:p>
    <w:p w14:paraId="030FB200" w14:textId="77777777" w:rsidR="00D03716" w:rsidRPr="00CB33D7" w:rsidRDefault="00D03716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Barrack Road</w:t>
      </w:r>
    </w:p>
    <w:p w14:paraId="0C2C6E90" w14:textId="77777777" w:rsidR="00D03716" w:rsidRPr="00CB33D7" w:rsidRDefault="00D03716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The Nothe</w:t>
      </w:r>
    </w:p>
    <w:p w14:paraId="1F9A4583" w14:textId="77777777" w:rsidR="00D03716" w:rsidRPr="00CB33D7" w:rsidRDefault="00D03716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smartTag w:uri="urn:schemas-microsoft-com:office:smarttags" w:element="City">
        <w:r w:rsidRPr="00CB33D7">
          <w:rPr>
            <w:rFonts w:asciiTheme="minorHAnsi" w:hAnsiTheme="minorHAnsi" w:cs="Arial"/>
            <w:color w:val="000000"/>
            <w:sz w:val="16"/>
            <w:szCs w:val="16"/>
          </w:rPr>
          <w:t>Weymouth</w:t>
        </w:r>
      </w:smartTag>
    </w:p>
    <w:p w14:paraId="7C6969B9" w14:textId="77777777" w:rsidR="00D03716" w:rsidRPr="00CB33D7" w:rsidRDefault="00D03716" w:rsidP="00207BBE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Dorset</w:t>
      </w:r>
    </w:p>
    <w:p w14:paraId="7309E989" w14:textId="77777777" w:rsidR="00D03716" w:rsidRPr="00CB33D7" w:rsidRDefault="00D03716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>DT4 8UB</w:t>
      </w:r>
    </w:p>
    <w:p w14:paraId="5E5110A6" w14:textId="77777777" w:rsidR="00D03716" w:rsidRPr="00CB33D7" w:rsidRDefault="00D03716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</w:p>
    <w:p w14:paraId="66F88F16" w14:textId="77777777" w:rsidR="00D03716" w:rsidRPr="00CB33D7" w:rsidRDefault="00D03716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 xml:space="preserve">Tele: </w:t>
      </w:r>
      <w:r w:rsidRPr="00CB33D7">
        <w:rPr>
          <w:rFonts w:asciiTheme="minorHAnsi" w:hAnsiTheme="minorHAnsi" w:cs="Arial"/>
          <w:color w:val="000000"/>
          <w:sz w:val="16"/>
          <w:szCs w:val="16"/>
        </w:rPr>
        <w:tab/>
        <w:t>+44 (0) 1305 2067</w:t>
      </w:r>
      <w:r w:rsidR="004C0837">
        <w:rPr>
          <w:rFonts w:asciiTheme="minorHAnsi" w:hAnsiTheme="minorHAnsi" w:cs="Arial"/>
          <w:color w:val="000000"/>
          <w:sz w:val="16"/>
          <w:szCs w:val="16"/>
        </w:rPr>
        <w:t>0</w:t>
      </w:r>
      <w:r w:rsidRPr="00CB33D7">
        <w:rPr>
          <w:rFonts w:asciiTheme="minorHAnsi" w:hAnsiTheme="minorHAnsi" w:cs="Arial"/>
          <w:color w:val="000000"/>
          <w:sz w:val="16"/>
          <w:szCs w:val="16"/>
        </w:rPr>
        <w:t>0</w:t>
      </w:r>
    </w:p>
    <w:p w14:paraId="68963693" w14:textId="77777777" w:rsidR="00D03716" w:rsidRPr="00CB33D7" w:rsidRDefault="00D03716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 xml:space="preserve">Fax: </w:t>
      </w:r>
      <w:r w:rsidRPr="00CB33D7">
        <w:rPr>
          <w:rFonts w:asciiTheme="minorHAnsi" w:hAnsiTheme="minorHAnsi" w:cs="Arial"/>
          <w:color w:val="000000"/>
          <w:sz w:val="16"/>
          <w:szCs w:val="16"/>
        </w:rPr>
        <w:tab/>
        <w:t>+44 (0) 1305 20</w:t>
      </w:r>
      <w:r w:rsidR="006F57EB" w:rsidRPr="00CB33D7">
        <w:rPr>
          <w:rFonts w:asciiTheme="minorHAnsi" w:hAnsiTheme="minorHAnsi" w:cs="Arial"/>
          <w:color w:val="000000"/>
          <w:sz w:val="16"/>
          <w:szCs w:val="16"/>
        </w:rPr>
        <w:t>66</w:t>
      </w:r>
      <w:r w:rsidRPr="00CB33D7">
        <w:rPr>
          <w:rFonts w:asciiTheme="minorHAnsi" w:hAnsiTheme="minorHAnsi" w:cs="Arial"/>
          <w:color w:val="000000"/>
          <w:sz w:val="16"/>
          <w:szCs w:val="16"/>
        </w:rPr>
        <w:t>02</w:t>
      </w:r>
    </w:p>
    <w:p w14:paraId="65B8A1B5" w14:textId="77777777" w:rsidR="00D03716" w:rsidRPr="00CB33D7" w:rsidRDefault="00D03716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FF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 xml:space="preserve">Email: </w:t>
      </w:r>
      <w:r w:rsidRPr="00CB33D7">
        <w:rPr>
          <w:rFonts w:asciiTheme="minorHAnsi" w:hAnsiTheme="minorHAnsi" w:cs="Arial"/>
          <w:color w:val="000000"/>
          <w:sz w:val="16"/>
          <w:szCs w:val="16"/>
        </w:rPr>
        <w:tab/>
      </w:r>
      <w:r w:rsidRPr="00CB33D7">
        <w:rPr>
          <w:rFonts w:asciiTheme="minorHAnsi" w:hAnsiTheme="minorHAnsi" w:cs="Arial"/>
          <w:color w:val="0000FF"/>
          <w:sz w:val="16"/>
          <w:szCs w:val="16"/>
        </w:rPr>
        <w:t>fhi@cefas.co.uk</w:t>
      </w:r>
    </w:p>
    <w:p w14:paraId="772083B4" w14:textId="77777777" w:rsidR="00D03716" w:rsidRPr="00CB33D7" w:rsidRDefault="00D03716" w:rsidP="00207BBE">
      <w:pPr>
        <w:tabs>
          <w:tab w:val="left" w:pos="500"/>
        </w:tabs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color w:val="000000"/>
          <w:sz w:val="16"/>
          <w:szCs w:val="16"/>
        </w:rPr>
      </w:pPr>
      <w:r w:rsidRPr="00CB33D7">
        <w:rPr>
          <w:rFonts w:asciiTheme="minorHAnsi" w:hAnsiTheme="minorHAnsi" w:cs="Arial"/>
          <w:color w:val="000000"/>
          <w:sz w:val="16"/>
          <w:szCs w:val="16"/>
        </w:rPr>
        <w:t xml:space="preserve">Web: </w:t>
      </w:r>
      <w:r w:rsidRPr="00CB33D7">
        <w:rPr>
          <w:rFonts w:asciiTheme="minorHAnsi" w:hAnsiTheme="minorHAnsi" w:cs="Arial"/>
          <w:color w:val="000000"/>
          <w:sz w:val="16"/>
          <w:szCs w:val="16"/>
        </w:rPr>
        <w:tab/>
      </w:r>
      <w:hyperlink r:id="rId15" w:history="1">
        <w:r w:rsidR="00014874" w:rsidRPr="0097266B">
          <w:rPr>
            <w:rStyle w:val="Hyperlink"/>
            <w:rFonts w:asciiTheme="minorHAnsi" w:hAnsiTheme="minorHAnsi" w:cs="Arial"/>
            <w:sz w:val="16"/>
            <w:szCs w:val="16"/>
          </w:rPr>
          <w:t>www.gov.uk/cefas/fhi</w:t>
        </w:r>
      </w:hyperlink>
      <w:r w:rsidR="00014874">
        <w:rPr>
          <w:rStyle w:val="Hyperlink"/>
          <w:rFonts w:asciiTheme="minorHAnsi" w:hAnsiTheme="minorHAnsi" w:cs="Arial"/>
          <w:sz w:val="16"/>
          <w:szCs w:val="16"/>
        </w:rPr>
        <w:t xml:space="preserve"> </w:t>
      </w:r>
      <w:r w:rsidR="0031531D">
        <w:rPr>
          <w:rFonts w:asciiTheme="minorHAnsi" w:hAnsiTheme="minorHAnsi" w:cs="Arial"/>
          <w:sz w:val="16"/>
          <w:szCs w:val="16"/>
        </w:rPr>
        <w:t xml:space="preserve"> </w:t>
      </w:r>
    </w:p>
    <w:p w14:paraId="35698042" w14:textId="77777777" w:rsidR="00D03716" w:rsidRPr="00CB33D7" w:rsidRDefault="00D03716" w:rsidP="00207BBE">
      <w:pPr>
        <w:pStyle w:val="TitlesBackPage"/>
        <w:spacing w:line="240" w:lineRule="auto"/>
        <w:jc w:val="both"/>
        <w:rPr>
          <w:rFonts w:asciiTheme="minorHAnsi" w:hAnsiTheme="minorHAnsi"/>
        </w:rPr>
      </w:pPr>
    </w:p>
    <w:p w14:paraId="2B6A4529" w14:textId="77777777" w:rsidR="00D03716" w:rsidRPr="00CB33D7" w:rsidRDefault="00D03716" w:rsidP="00207BBE">
      <w:pPr>
        <w:pStyle w:val="TitlesBackPage"/>
        <w:spacing w:line="240" w:lineRule="auto"/>
        <w:jc w:val="both"/>
        <w:rPr>
          <w:rFonts w:asciiTheme="minorHAnsi" w:hAnsiTheme="minorHAnsi"/>
        </w:rPr>
      </w:pPr>
    </w:p>
    <w:p w14:paraId="26EBFFED" w14:textId="77777777" w:rsidR="00D03716" w:rsidRPr="00CB33D7" w:rsidRDefault="00D03716" w:rsidP="00207BBE">
      <w:pPr>
        <w:pStyle w:val="TitlesBackPage"/>
        <w:spacing w:line="240" w:lineRule="auto"/>
        <w:jc w:val="both"/>
        <w:rPr>
          <w:rFonts w:asciiTheme="minorHAnsi" w:hAnsiTheme="minorHAnsi"/>
        </w:rPr>
      </w:pPr>
    </w:p>
    <w:p w14:paraId="46C5EC42" w14:textId="77777777" w:rsidR="00D03716" w:rsidRPr="00CB33D7" w:rsidRDefault="00D03716" w:rsidP="00207BBE">
      <w:pPr>
        <w:pStyle w:val="TitlesBackPage"/>
        <w:spacing w:line="240" w:lineRule="auto"/>
        <w:jc w:val="both"/>
        <w:rPr>
          <w:rFonts w:asciiTheme="minorHAnsi" w:hAnsiTheme="minorHAnsi"/>
        </w:rPr>
      </w:pPr>
    </w:p>
    <w:p w14:paraId="32056C8E" w14:textId="77777777" w:rsidR="00D03716" w:rsidRPr="00CB33D7" w:rsidRDefault="00D03716" w:rsidP="00207BBE">
      <w:pPr>
        <w:pStyle w:val="TitlesBackPage"/>
        <w:spacing w:line="240" w:lineRule="auto"/>
        <w:jc w:val="both"/>
        <w:rPr>
          <w:rFonts w:asciiTheme="minorHAnsi" w:hAnsiTheme="minorHAnsi"/>
        </w:rPr>
      </w:pPr>
    </w:p>
    <w:sectPr w:rsidR="00D03716" w:rsidRPr="00CB33D7" w:rsidSect="00CD77A0">
      <w:pgSz w:w="11906" w:h="16838"/>
      <w:pgMar w:top="720" w:right="720" w:bottom="720" w:left="72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E4D98" w14:textId="77777777" w:rsidR="008E619E" w:rsidRDefault="008E619E" w:rsidP="00D56DCE">
      <w:r>
        <w:separator/>
      </w:r>
    </w:p>
  </w:endnote>
  <w:endnote w:type="continuationSeparator" w:id="0">
    <w:p w14:paraId="1F736595" w14:textId="77777777" w:rsidR="008E619E" w:rsidRDefault="008E619E" w:rsidP="00D5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TUnivers 210 CompThin">
    <w:altName w:val="Courier New"/>
    <w:panose1 w:val="00000000000000000000"/>
    <w:charset w:val="00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D58B" w14:textId="77777777" w:rsidR="00D56DCE" w:rsidRDefault="00D56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2C787" w14:textId="77777777" w:rsidR="00D56DCE" w:rsidRDefault="00D56D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1689F" w14:textId="77777777" w:rsidR="00D56DCE" w:rsidRDefault="00D56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35228" w14:textId="77777777" w:rsidR="008E619E" w:rsidRDefault="008E619E" w:rsidP="00D56DCE">
      <w:r>
        <w:separator/>
      </w:r>
    </w:p>
  </w:footnote>
  <w:footnote w:type="continuationSeparator" w:id="0">
    <w:p w14:paraId="1538DDC9" w14:textId="77777777" w:rsidR="008E619E" w:rsidRDefault="008E619E" w:rsidP="00D5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A2359" w14:textId="623A6916" w:rsidR="00D56DCE" w:rsidRDefault="008E619E">
    <w:pPr>
      <w:pStyle w:val="Header"/>
    </w:pPr>
    <w:r>
      <w:rPr>
        <w:noProof/>
      </w:rPr>
      <w:pict w14:anchorId="0841D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1235" o:spid="_x0000_s2050" type="#_x0000_t136" style="position:absolute;margin-left:0;margin-top:0;width:632.8pt;height:12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Optima LT Std&quot;;font-size:1pt" string="WEB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95ADC" w14:textId="7EE0CE29" w:rsidR="00D56DCE" w:rsidRDefault="008E619E">
    <w:pPr>
      <w:pStyle w:val="Header"/>
    </w:pPr>
    <w:r>
      <w:rPr>
        <w:noProof/>
      </w:rPr>
      <w:pict w14:anchorId="337A88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1236" o:spid="_x0000_s2051" type="#_x0000_t136" style="position:absolute;margin-left:0;margin-top:0;width:632.8pt;height:12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Optima LT Std&quot;;font-size:1pt" string="WEB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B88C2" w14:textId="43D68DCB" w:rsidR="00D56DCE" w:rsidRDefault="008E619E">
    <w:pPr>
      <w:pStyle w:val="Header"/>
    </w:pPr>
    <w:r>
      <w:rPr>
        <w:noProof/>
      </w:rPr>
      <w:pict w14:anchorId="138A83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1234" o:spid="_x0000_s2049" type="#_x0000_t136" style="position:absolute;margin-left:0;margin-top:0;width:632.8pt;height:12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Optima LT Std&quot;;font-size:1pt" string="WEB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C86"/>
    <w:multiLevelType w:val="multilevel"/>
    <w:tmpl w:val="B0A0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C3554"/>
    <w:multiLevelType w:val="multilevel"/>
    <w:tmpl w:val="D4742482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A31BF"/>
    <w:multiLevelType w:val="multilevel"/>
    <w:tmpl w:val="4B28B030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751764"/>
    <w:multiLevelType w:val="hybridMultilevel"/>
    <w:tmpl w:val="20220AE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831CB"/>
    <w:multiLevelType w:val="hybridMultilevel"/>
    <w:tmpl w:val="EBBABD5E"/>
    <w:lvl w:ilvl="0" w:tplc="EADA463C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5CFE"/>
    <w:multiLevelType w:val="hybridMultilevel"/>
    <w:tmpl w:val="7D28FAD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97CAF"/>
    <w:multiLevelType w:val="hybridMultilevel"/>
    <w:tmpl w:val="8588129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9383A"/>
    <w:multiLevelType w:val="hybridMultilevel"/>
    <w:tmpl w:val="A6CC8FE4"/>
    <w:lvl w:ilvl="0" w:tplc="0809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1ECC3627"/>
    <w:multiLevelType w:val="hybridMultilevel"/>
    <w:tmpl w:val="6AEA20AC"/>
    <w:lvl w:ilvl="0" w:tplc="0809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210A25BF"/>
    <w:multiLevelType w:val="hybridMultilevel"/>
    <w:tmpl w:val="A670BF1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82707"/>
    <w:multiLevelType w:val="hybridMultilevel"/>
    <w:tmpl w:val="CBFAB4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F12EEE"/>
    <w:multiLevelType w:val="hybridMultilevel"/>
    <w:tmpl w:val="6E982D02"/>
    <w:lvl w:ilvl="0" w:tplc="0809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809001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A176020"/>
    <w:multiLevelType w:val="hybridMultilevel"/>
    <w:tmpl w:val="C89A57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C456C"/>
    <w:multiLevelType w:val="hybridMultilevel"/>
    <w:tmpl w:val="A4DE7AA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E145E"/>
    <w:multiLevelType w:val="hybridMultilevel"/>
    <w:tmpl w:val="B0A4F3B4"/>
    <w:lvl w:ilvl="0" w:tplc="A20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066C26"/>
    <w:multiLevelType w:val="hybridMultilevel"/>
    <w:tmpl w:val="911A2546"/>
    <w:lvl w:ilvl="0" w:tplc="0809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3E963058"/>
    <w:multiLevelType w:val="hybridMultilevel"/>
    <w:tmpl w:val="C7442168"/>
    <w:lvl w:ilvl="0" w:tplc="E21CD4E8">
      <w:start w:val="1"/>
      <w:numFmt w:val="lowerLetter"/>
      <w:lvlText w:val="%1)"/>
      <w:lvlJc w:val="left"/>
      <w:pPr>
        <w:tabs>
          <w:tab w:val="num" w:pos="-4"/>
        </w:tabs>
        <w:ind w:left="-4" w:hanging="360"/>
      </w:pPr>
      <w:rPr>
        <w:b w:val="0"/>
      </w:rPr>
    </w:lvl>
    <w:lvl w:ilvl="1" w:tplc="08090017">
      <w:start w:val="1"/>
      <w:numFmt w:val="lowerLetter"/>
      <w:lvlText w:val="%2)"/>
      <w:lvlJc w:val="left"/>
      <w:pPr>
        <w:tabs>
          <w:tab w:val="num" w:pos="-4"/>
        </w:tabs>
        <w:ind w:left="-4" w:hanging="360"/>
      </w:pPr>
    </w:lvl>
    <w:lvl w:ilvl="2" w:tplc="08090017">
      <w:start w:val="1"/>
      <w:numFmt w:val="lowerLetter"/>
      <w:lvlText w:val="%3)"/>
      <w:lvlJc w:val="left"/>
      <w:pPr>
        <w:tabs>
          <w:tab w:val="num" w:pos="-4"/>
        </w:tabs>
        <w:ind w:left="-4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76"/>
        </w:tabs>
        <w:ind w:left="28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596"/>
        </w:tabs>
        <w:ind w:left="35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16"/>
        </w:tabs>
        <w:ind w:left="43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36"/>
        </w:tabs>
        <w:ind w:left="50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56"/>
        </w:tabs>
        <w:ind w:left="5756" w:hanging="180"/>
      </w:pPr>
    </w:lvl>
  </w:abstractNum>
  <w:abstractNum w:abstractNumId="17" w15:restartNumberingAfterBreak="0">
    <w:nsid w:val="3E9F07E0"/>
    <w:multiLevelType w:val="hybridMultilevel"/>
    <w:tmpl w:val="E446D01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007B9F"/>
    <w:multiLevelType w:val="hybridMultilevel"/>
    <w:tmpl w:val="BE7E8CB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C7501"/>
    <w:multiLevelType w:val="hybridMultilevel"/>
    <w:tmpl w:val="10E2F8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FD6D7B"/>
    <w:multiLevelType w:val="hybridMultilevel"/>
    <w:tmpl w:val="BAAC0B06"/>
    <w:lvl w:ilvl="0" w:tplc="0809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 w15:restartNumberingAfterBreak="0">
    <w:nsid w:val="4DB14FF7"/>
    <w:multiLevelType w:val="hybridMultilevel"/>
    <w:tmpl w:val="9EC225E8"/>
    <w:lvl w:ilvl="0" w:tplc="6FE640FE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37BD3"/>
    <w:multiLevelType w:val="multilevel"/>
    <w:tmpl w:val="B4F00D76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1EF7FE6"/>
    <w:multiLevelType w:val="multilevel"/>
    <w:tmpl w:val="592C4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2480E"/>
    <w:multiLevelType w:val="hybridMultilevel"/>
    <w:tmpl w:val="2E70FE7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36234"/>
    <w:multiLevelType w:val="hybridMultilevel"/>
    <w:tmpl w:val="FFB2177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F0721"/>
    <w:multiLevelType w:val="hybridMultilevel"/>
    <w:tmpl w:val="514A196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3AF1"/>
    <w:multiLevelType w:val="hybridMultilevel"/>
    <w:tmpl w:val="F19A53E8"/>
    <w:lvl w:ilvl="0" w:tplc="0809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 w15:restartNumberingAfterBreak="0">
    <w:nsid w:val="68FE265A"/>
    <w:multiLevelType w:val="multilevel"/>
    <w:tmpl w:val="3F36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211CC"/>
    <w:multiLevelType w:val="multilevel"/>
    <w:tmpl w:val="DC22AD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900CD1"/>
    <w:multiLevelType w:val="multilevel"/>
    <w:tmpl w:val="D49C1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E30913"/>
    <w:multiLevelType w:val="hybridMultilevel"/>
    <w:tmpl w:val="7DB02A5C"/>
    <w:lvl w:ilvl="0" w:tplc="47A27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2A5E3B"/>
    <w:multiLevelType w:val="hybridMultilevel"/>
    <w:tmpl w:val="1FB831E2"/>
    <w:lvl w:ilvl="0" w:tplc="08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1812FB4"/>
    <w:multiLevelType w:val="hybridMultilevel"/>
    <w:tmpl w:val="C8D08F2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173FD"/>
    <w:multiLevelType w:val="hybridMultilevel"/>
    <w:tmpl w:val="ECB6C8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F56393"/>
    <w:multiLevelType w:val="hybridMultilevel"/>
    <w:tmpl w:val="05F62F5C"/>
    <w:lvl w:ilvl="0" w:tplc="0809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809001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</w:lvl>
    <w:lvl w:ilvl="2" w:tplc="08090017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6" w15:restartNumberingAfterBreak="0">
    <w:nsid w:val="797A11B7"/>
    <w:multiLevelType w:val="multilevel"/>
    <w:tmpl w:val="E57690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2B2BB5"/>
    <w:multiLevelType w:val="hybridMultilevel"/>
    <w:tmpl w:val="CAF23E5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363DB6"/>
    <w:multiLevelType w:val="multilevel"/>
    <w:tmpl w:val="C89A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8C103A"/>
    <w:multiLevelType w:val="hybridMultilevel"/>
    <w:tmpl w:val="B0A077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0E10D9"/>
    <w:multiLevelType w:val="multilevel"/>
    <w:tmpl w:val="ECB6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6"/>
  </w:num>
  <w:num w:numId="7">
    <w:abstractNumId w:val="11"/>
  </w:num>
  <w:num w:numId="8">
    <w:abstractNumId w:val="8"/>
  </w:num>
  <w:num w:numId="9">
    <w:abstractNumId w:val="26"/>
  </w:num>
  <w:num w:numId="10">
    <w:abstractNumId w:val="3"/>
  </w:num>
  <w:num w:numId="11">
    <w:abstractNumId w:val="29"/>
  </w:num>
  <w:num w:numId="12">
    <w:abstractNumId w:val="32"/>
  </w:num>
  <w:num w:numId="13">
    <w:abstractNumId w:val="22"/>
  </w:num>
  <w:num w:numId="14">
    <w:abstractNumId w:val="2"/>
  </w:num>
  <w:num w:numId="15">
    <w:abstractNumId w:val="1"/>
  </w:num>
  <w:num w:numId="16">
    <w:abstractNumId w:val="17"/>
  </w:num>
  <w:num w:numId="17">
    <w:abstractNumId w:val="37"/>
  </w:num>
  <w:num w:numId="18">
    <w:abstractNumId w:val="12"/>
  </w:num>
  <w:num w:numId="19">
    <w:abstractNumId w:val="10"/>
  </w:num>
  <w:num w:numId="20">
    <w:abstractNumId w:val="19"/>
  </w:num>
  <w:num w:numId="21">
    <w:abstractNumId w:val="39"/>
  </w:num>
  <w:num w:numId="22">
    <w:abstractNumId w:val="34"/>
  </w:num>
  <w:num w:numId="23">
    <w:abstractNumId w:val="7"/>
  </w:num>
  <w:num w:numId="24">
    <w:abstractNumId w:val="27"/>
  </w:num>
  <w:num w:numId="25">
    <w:abstractNumId w:val="15"/>
  </w:num>
  <w:num w:numId="26">
    <w:abstractNumId w:val="13"/>
  </w:num>
  <w:num w:numId="27">
    <w:abstractNumId w:val="36"/>
  </w:num>
  <w:num w:numId="28">
    <w:abstractNumId w:val="23"/>
  </w:num>
  <w:num w:numId="29">
    <w:abstractNumId w:val="30"/>
  </w:num>
  <w:num w:numId="30">
    <w:abstractNumId w:val="38"/>
  </w:num>
  <w:num w:numId="31">
    <w:abstractNumId w:val="18"/>
  </w:num>
  <w:num w:numId="32">
    <w:abstractNumId w:val="40"/>
  </w:num>
  <w:num w:numId="33">
    <w:abstractNumId w:val="5"/>
  </w:num>
  <w:num w:numId="34">
    <w:abstractNumId w:val="0"/>
  </w:num>
  <w:num w:numId="35">
    <w:abstractNumId w:val="9"/>
  </w:num>
  <w:num w:numId="36">
    <w:abstractNumId w:val="14"/>
  </w:num>
  <w:num w:numId="37">
    <w:abstractNumId w:val="31"/>
  </w:num>
  <w:num w:numId="38">
    <w:abstractNumId w:val="33"/>
  </w:num>
  <w:num w:numId="39">
    <w:abstractNumId w:val="21"/>
  </w:num>
  <w:num w:numId="40">
    <w:abstractNumId w:val="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5F88783-CC13-453C-9049-C8043B7C4B14}"/>
    <w:docVar w:name="dgnword-eventsink" w:val="221792224"/>
  </w:docVars>
  <w:rsids>
    <w:rsidRoot w:val="00AE3838"/>
    <w:rsid w:val="00014874"/>
    <w:rsid w:val="00043D48"/>
    <w:rsid w:val="000614A9"/>
    <w:rsid w:val="00114693"/>
    <w:rsid w:val="00126D10"/>
    <w:rsid w:val="001311BE"/>
    <w:rsid w:val="001C15E7"/>
    <w:rsid w:val="001D70C9"/>
    <w:rsid w:val="001E38C2"/>
    <w:rsid w:val="001E3C28"/>
    <w:rsid w:val="001F55E5"/>
    <w:rsid w:val="00207BBE"/>
    <w:rsid w:val="002231F0"/>
    <w:rsid w:val="00236546"/>
    <w:rsid w:val="002464D1"/>
    <w:rsid w:val="00261103"/>
    <w:rsid w:val="0028279C"/>
    <w:rsid w:val="002A441F"/>
    <w:rsid w:val="0031531D"/>
    <w:rsid w:val="003170EA"/>
    <w:rsid w:val="003301D0"/>
    <w:rsid w:val="003375FF"/>
    <w:rsid w:val="003757C3"/>
    <w:rsid w:val="003954C5"/>
    <w:rsid w:val="003B7AA6"/>
    <w:rsid w:val="004026B8"/>
    <w:rsid w:val="00403636"/>
    <w:rsid w:val="00490848"/>
    <w:rsid w:val="004B5C4C"/>
    <w:rsid w:val="004C0837"/>
    <w:rsid w:val="00535B47"/>
    <w:rsid w:val="00553721"/>
    <w:rsid w:val="005733D7"/>
    <w:rsid w:val="005B20B0"/>
    <w:rsid w:val="005C12C4"/>
    <w:rsid w:val="005C4713"/>
    <w:rsid w:val="005E18AE"/>
    <w:rsid w:val="005E20D5"/>
    <w:rsid w:val="005F35C2"/>
    <w:rsid w:val="00603E7A"/>
    <w:rsid w:val="006074E9"/>
    <w:rsid w:val="006656B8"/>
    <w:rsid w:val="00695B2C"/>
    <w:rsid w:val="006D6ACA"/>
    <w:rsid w:val="006F57EB"/>
    <w:rsid w:val="007206D2"/>
    <w:rsid w:val="0072790F"/>
    <w:rsid w:val="007B56D5"/>
    <w:rsid w:val="00850A8F"/>
    <w:rsid w:val="00866515"/>
    <w:rsid w:val="008E619E"/>
    <w:rsid w:val="00967856"/>
    <w:rsid w:val="0097156A"/>
    <w:rsid w:val="0097725F"/>
    <w:rsid w:val="00982B27"/>
    <w:rsid w:val="009B5825"/>
    <w:rsid w:val="00A72759"/>
    <w:rsid w:val="00A764E0"/>
    <w:rsid w:val="00AE3838"/>
    <w:rsid w:val="00AF5F40"/>
    <w:rsid w:val="00B8762E"/>
    <w:rsid w:val="00B91105"/>
    <w:rsid w:val="00C53CEA"/>
    <w:rsid w:val="00C737E3"/>
    <w:rsid w:val="00CA1BA7"/>
    <w:rsid w:val="00CB33D7"/>
    <w:rsid w:val="00CB5ACA"/>
    <w:rsid w:val="00CC19EA"/>
    <w:rsid w:val="00CD77A0"/>
    <w:rsid w:val="00CE6159"/>
    <w:rsid w:val="00CF3B16"/>
    <w:rsid w:val="00D03716"/>
    <w:rsid w:val="00D56DCE"/>
    <w:rsid w:val="00D82977"/>
    <w:rsid w:val="00DA0277"/>
    <w:rsid w:val="00E33436"/>
    <w:rsid w:val="00E71DA4"/>
    <w:rsid w:val="00E83BE9"/>
    <w:rsid w:val="00EB73DB"/>
    <w:rsid w:val="00F34C97"/>
    <w:rsid w:val="00F5021B"/>
    <w:rsid w:val="00F73FD4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2"/>
    <o:shapelayout v:ext="edit">
      <o:idmap v:ext="edit" data="1"/>
    </o:shapelayout>
  </w:shapeDefaults>
  <w:decimalSymbol w:val="."/>
  <w:listSeparator w:val=","/>
  <w14:docId w14:val="32B7CB63"/>
  <w15:docId w15:val="{1C4A9969-3F68-48B4-9686-926E53E4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Optima LT Std" w:hAnsi="Optima LT Std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cs="Arial"/>
      <w:color w:val="000000"/>
    </w:rPr>
  </w:style>
  <w:style w:type="paragraph" w:customStyle="1" w:styleId="ParagraphsMasterFrontPage">
    <w:name w:val="Paragraphs Master (Front Page)"/>
    <w:basedOn w:val="Normal"/>
    <w:pPr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cs="Arial"/>
      <w:color w:val="000000"/>
      <w:sz w:val="16"/>
      <w:szCs w:val="16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IndentParagraph10ptFrontPage">
    <w:name w:val="Indent Paragraph 10pt (Front Page)"/>
    <w:basedOn w:val="NoParagraphStyle"/>
    <w:pPr>
      <w:suppressAutoHyphens/>
      <w:ind w:left="440"/>
    </w:pPr>
    <w:rPr>
      <w:rFonts w:ascii="Arial" w:hAnsi="Arial" w:cs="Arial"/>
      <w:b/>
      <w:bCs/>
      <w:sz w:val="16"/>
      <w:szCs w:val="16"/>
    </w:rPr>
  </w:style>
  <w:style w:type="paragraph" w:customStyle="1" w:styleId="Letterlista">
    <w:name w:val="Letter list (a"/>
    <w:aliases w:val="b,c) (Front Page),c) in the field (Front Page),Letter List (a,c) (Back Page)"/>
    <w:basedOn w:val="NoParagraphStyle"/>
    <w:pPr>
      <w:suppressAutoHyphens/>
      <w:ind w:left="440" w:hanging="440"/>
    </w:pPr>
    <w:rPr>
      <w:rFonts w:ascii="Arial" w:hAnsi="Arial" w:cs="Arial"/>
      <w:b/>
      <w:bCs/>
      <w:sz w:val="16"/>
      <w:szCs w:val="16"/>
    </w:rPr>
  </w:style>
  <w:style w:type="paragraph" w:customStyle="1" w:styleId="IndentforTablesFrontPage">
    <w:name w:val="Indent for Tables (Front Page)"/>
    <w:basedOn w:val="IndentParagraph10ptFrontPage"/>
  </w:style>
  <w:style w:type="table" w:styleId="TableGrid">
    <w:name w:val="Table Grid"/>
    <w:basedOn w:val="TableNormal"/>
    <w:rsid w:val="0060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ResetParagraphBackPage">
    <w:name w:val="Default Reset Paragraph (Back Page)"/>
    <w:basedOn w:val="NoParagraphStyle"/>
    <w:pPr>
      <w:tabs>
        <w:tab w:val="left" w:pos="500"/>
      </w:tabs>
      <w:suppressAutoHyphens/>
    </w:pPr>
    <w:rPr>
      <w:rFonts w:ascii="Arial" w:hAnsi="Arial" w:cs="Arial"/>
      <w:sz w:val="16"/>
      <w:szCs w:val="16"/>
    </w:rPr>
  </w:style>
  <w:style w:type="paragraph" w:customStyle="1" w:styleId="TitlesBackPage">
    <w:name w:val="Titles (Back Page)"/>
    <w:basedOn w:val="DefaultResetParagraphBackPage"/>
    <w:rPr>
      <w:b/>
      <w:bCs/>
    </w:rPr>
  </w:style>
  <w:style w:type="paragraph" w:customStyle="1" w:styleId="NumberedList1">
    <w:name w:val="Numbered List (1"/>
    <w:aliases w:val="2,3) (Back Page)"/>
    <w:basedOn w:val="DefaultResetParagraphBackPage"/>
    <w:pPr>
      <w:ind w:left="360" w:hanging="360"/>
    </w:pPr>
  </w:style>
  <w:style w:type="paragraph" w:customStyle="1" w:styleId="RomanNumeralListi">
    <w:name w:val="Roman Numeral List (i"/>
    <w:aliases w:val="ii,iii) (Back Page)"/>
    <w:basedOn w:val="DefaultResetParagraphBackPage"/>
    <w:pPr>
      <w:ind w:left="1120" w:hanging="30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074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110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56D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6DCE"/>
    <w:rPr>
      <w:rFonts w:ascii="Optima LT Std" w:hAnsi="Optima LT Std"/>
      <w:sz w:val="18"/>
      <w:szCs w:val="18"/>
    </w:rPr>
  </w:style>
  <w:style w:type="paragraph" w:styleId="Footer">
    <w:name w:val="footer"/>
    <w:basedOn w:val="Normal"/>
    <w:link w:val="FooterChar"/>
    <w:unhideWhenUsed/>
    <w:rsid w:val="00D56D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56DCE"/>
    <w:rPr>
      <w:rFonts w:ascii="Optima LT Std" w:hAnsi="Optima LT St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gov.uk/cefas/fhi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INITIAL DESIGNATION ON SUSPICION OF DISEASE</vt:lpstr>
    </vt:vector>
  </TitlesOfParts>
  <Company>CEFAS</Company>
  <LinksUpToDate>false</LinksUpToDate>
  <CharactersWithSpaces>7098</CharactersWithSpaces>
  <SharedDoc>false</SharedDoc>
  <HLinks>
    <vt:vector size="6" baseType="variant">
      <vt:variant>
        <vt:i4>983114</vt:i4>
      </vt:variant>
      <vt:variant>
        <vt:i4>0</vt:i4>
      </vt:variant>
      <vt:variant>
        <vt:i4>0</vt:i4>
      </vt:variant>
      <vt:variant>
        <vt:i4>5</vt:i4>
      </vt:variant>
      <vt:variant>
        <vt:lpwstr>http://www.defra.gov.uk/aahm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INITIAL DESIGNATION ON SUSPICION OF DISEASE</dc:title>
  <dc:creator>djs05</dc:creator>
  <cp:lastModifiedBy>Tamsin Cochrane-Dyet</cp:lastModifiedBy>
  <cp:revision>4</cp:revision>
  <cp:lastPrinted>2019-01-08T12:56:00Z</cp:lastPrinted>
  <dcterms:created xsi:type="dcterms:W3CDTF">2019-01-08T12:56:00Z</dcterms:created>
  <dcterms:modified xsi:type="dcterms:W3CDTF">2019-01-08T15:25:00Z</dcterms:modified>
</cp:coreProperties>
</file>