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17DF" w14:textId="7449C6B9" w:rsidR="008226F8" w:rsidRDefault="008226F8" w:rsidP="008226F8">
      <w:pPr>
        <w:pStyle w:val="Header1"/>
        <w:jc w:val="left"/>
        <w:rPr>
          <w:rFonts w:ascii="Arial" w:hAnsi="Arial" w:cs="Arial"/>
        </w:rPr>
      </w:pPr>
      <w:bookmarkStart w:id="0" w:name="_GoBack"/>
      <w:bookmarkEnd w:id="0"/>
      <w:r w:rsidRPr="00807FB2">
        <w:rPr>
          <w:noProof/>
          <w:sz w:val="18"/>
          <w:szCs w:val="18"/>
          <w:lang w:eastAsia="en-GB"/>
        </w:rPr>
        <w:drawing>
          <wp:inline distT="0" distB="0" distL="0" distR="0" wp14:anchorId="0AC40C00" wp14:editId="39F7D8ED">
            <wp:extent cx="3159125" cy="7397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9125" cy="739775"/>
                    </a:xfrm>
                    <a:prstGeom prst="rect">
                      <a:avLst/>
                    </a:prstGeom>
                    <a:noFill/>
                    <a:ln>
                      <a:noFill/>
                    </a:ln>
                  </pic:spPr>
                </pic:pic>
              </a:graphicData>
            </a:graphic>
          </wp:inline>
        </w:drawing>
      </w:r>
    </w:p>
    <w:p w14:paraId="77597E81" w14:textId="77777777" w:rsidR="008226F8" w:rsidRDefault="008226F8" w:rsidP="008226F8">
      <w:pPr>
        <w:pStyle w:val="Header1"/>
        <w:jc w:val="left"/>
        <w:rPr>
          <w:rFonts w:ascii="Arial" w:hAnsi="Arial" w:cs="Arial"/>
          <w:sz w:val="32"/>
          <w:szCs w:val="32"/>
        </w:rPr>
      </w:pPr>
    </w:p>
    <w:p w14:paraId="26976F66" w14:textId="6927EDCA" w:rsidR="008226F8" w:rsidRPr="0020763E" w:rsidRDefault="008226F8" w:rsidP="008226F8">
      <w:pPr>
        <w:pStyle w:val="Header1"/>
        <w:rPr>
          <w:rFonts w:ascii="Arial" w:hAnsi="Arial" w:cs="Arial"/>
          <w:sz w:val="24"/>
          <w:szCs w:val="24"/>
        </w:rPr>
      </w:pPr>
      <w:r>
        <w:rPr>
          <w:rFonts w:ascii="Arial" w:hAnsi="Arial" w:cs="Arial"/>
          <w:sz w:val="24"/>
          <w:szCs w:val="24"/>
        </w:rPr>
        <w:t>TOTAL Exploration And Production UK Limited</w:t>
      </w:r>
    </w:p>
    <w:p w14:paraId="0B76EFC5" w14:textId="77777777" w:rsidR="008226F8" w:rsidRPr="00032505" w:rsidRDefault="008226F8" w:rsidP="008226F8">
      <w:pPr>
        <w:pStyle w:val="Header1"/>
        <w:rPr>
          <w:rFonts w:ascii="Arial" w:hAnsi="Arial" w:cs="Arial"/>
          <w:sz w:val="24"/>
          <w:szCs w:val="24"/>
        </w:rPr>
      </w:pPr>
    </w:p>
    <w:p w14:paraId="0B24C191" w14:textId="52CB212A" w:rsidR="007C7A1A" w:rsidRDefault="008226F8" w:rsidP="007C7A1A">
      <w:pPr>
        <w:pStyle w:val="Header1"/>
        <w:rPr>
          <w:rFonts w:ascii="Arial" w:hAnsi="Arial" w:cs="Arial"/>
          <w:sz w:val="24"/>
          <w:szCs w:val="24"/>
        </w:rPr>
      </w:pPr>
      <w:r>
        <w:rPr>
          <w:rFonts w:ascii="Arial" w:hAnsi="Arial" w:cs="Arial"/>
          <w:sz w:val="24"/>
          <w:szCs w:val="24"/>
        </w:rPr>
        <w:t>Glenlivet Field Increase in Production</w:t>
      </w:r>
    </w:p>
    <w:p w14:paraId="0B24C192" w14:textId="77777777" w:rsidR="007C7A1A" w:rsidRPr="0020763E" w:rsidRDefault="007C7A1A" w:rsidP="007C7A1A">
      <w:pPr>
        <w:pStyle w:val="Header1"/>
        <w:rPr>
          <w:rFonts w:ascii="Arial" w:hAnsi="Arial" w:cs="Arial"/>
          <w:sz w:val="24"/>
          <w:szCs w:val="24"/>
        </w:rPr>
      </w:pPr>
      <w:r w:rsidRPr="0020763E">
        <w:rPr>
          <w:rFonts w:ascii="Arial" w:hAnsi="Arial" w:cs="Arial"/>
          <w:sz w:val="24"/>
          <w:szCs w:val="24"/>
        </w:rPr>
        <w:t>Environmental Statement Summary</w:t>
      </w:r>
    </w:p>
    <w:p w14:paraId="0B24C194" w14:textId="77777777" w:rsidR="007C7A1A" w:rsidRDefault="007C7A1A" w:rsidP="007C7A1A">
      <w:pPr>
        <w:tabs>
          <w:tab w:val="left" w:pos="709"/>
          <w:tab w:val="left" w:pos="6840"/>
        </w:tabs>
        <w:jc w:val="both"/>
        <w:rPr>
          <w:rFonts w:ascii="Arial" w:hAnsi="Arial" w:cs="Arial"/>
          <w:sz w:val="22"/>
        </w:rPr>
      </w:pPr>
    </w:p>
    <w:p w14:paraId="0B24C195" w14:textId="387F7912" w:rsidR="007C7A1A" w:rsidRPr="008226F8" w:rsidRDefault="007C7A1A" w:rsidP="007C7A1A">
      <w:pPr>
        <w:tabs>
          <w:tab w:val="left" w:pos="709"/>
          <w:tab w:val="left" w:pos="6840"/>
        </w:tabs>
        <w:jc w:val="both"/>
        <w:rPr>
          <w:rFonts w:ascii="Arial" w:hAnsi="Arial" w:cs="Arial"/>
          <w:sz w:val="22"/>
          <w:szCs w:val="22"/>
        </w:rPr>
      </w:pPr>
      <w:r w:rsidRPr="008226F8">
        <w:rPr>
          <w:rFonts w:ascii="Arial" w:hAnsi="Arial" w:cs="Arial"/>
          <w:b/>
          <w:sz w:val="22"/>
          <w:szCs w:val="22"/>
        </w:rPr>
        <w:t>To:</w:t>
      </w:r>
      <w:r w:rsidR="00D80BEF" w:rsidRPr="008226F8">
        <w:rPr>
          <w:rFonts w:ascii="Arial" w:hAnsi="Arial" w:cs="Arial"/>
          <w:b/>
          <w:sz w:val="22"/>
          <w:szCs w:val="22"/>
        </w:rPr>
        <w:t xml:space="preserve"> </w:t>
      </w:r>
      <w:r w:rsidR="00055C5B" w:rsidRPr="008226F8">
        <w:rPr>
          <w:rFonts w:ascii="Arial" w:hAnsi="Arial" w:cs="Arial"/>
          <w:b/>
          <w:sz w:val="22"/>
          <w:szCs w:val="22"/>
        </w:rPr>
        <w:t>Jonathan Ward</w:t>
      </w:r>
      <w:r w:rsidRPr="008226F8">
        <w:rPr>
          <w:rFonts w:ascii="Arial" w:hAnsi="Arial" w:cs="Arial"/>
          <w:b/>
          <w:sz w:val="22"/>
          <w:szCs w:val="22"/>
        </w:rPr>
        <w:tab/>
      </w:r>
    </w:p>
    <w:p w14:paraId="0B24C196" w14:textId="77777777" w:rsidR="007C7A1A" w:rsidRPr="008226F8" w:rsidRDefault="007C7A1A" w:rsidP="007C7A1A">
      <w:pPr>
        <w:tabs>
          <w:tab w:val="left" w:pos="709"/>
          <w:tab w:val="left" w:pos="6840"/>
        </w:tabs>
        <w:jc w:val="both"/>
        <w:rPr>
          <w:rFonts w:ascii="Arial" w:hAnsi="Arial" w:cs="Arial"/>
          <w:b/>
          <w:sz w:val="22"/>
          <w:szCs w:val="22"/>
        </w:rPr>
      </w:pPr>
    </w:p>
    <w:p w14:paraId="0B24C197" w14:textId="5F8EF723" w:rsidR="007C7A1A" w:rsidRPr="008226F8" w:rsidRDefault="007C7A1A" w:rsidP="007C7A1A">
      <w:pPr>
        <w:tabs>
          <w:tab w:val="left" w:pos="720"/>
          <w:tab w:val="left" w:pos="6840"/>
        </w:tabs>
        <w:rPr>
          <w:rFonts w:ascii="Arial" w:hAnsi="Arial" w:cs="Arial"/>
          <w:sz w:val="22"/>
          <w:szCs w:val="22"/>
        </w:rPr>
      </w:pPr>
      <w:r w:rsidRPr="008226F8">
        <w:rPr>
          <w:rFonts w:ascii="Arial" w:hAnsi="Arial" w:cs="Arial"/>
          <w:b/>
          <w:sz w:val="22"/>
          <w:szCs w:val="22"/>
        </w:rPr>
        <w:t>From:</w:t>
      </w:r>
      <w:r w:rsidRPr="008226F8">
        <w:rPr>
          <w:rFonts w:ascii="Arial" w:hAnsi="Arial" w:cs="Arial"/>
          <w:b/>
          <w:sz w:val="22"/>
          <w:szCs w:val="22"/>
        </w:rPr>
        <w:tab/>
      </w:r>
      <w:r w:rsidR="00E337DC" w:rsidRPr="008226F8">
        <w:rPr>
          <w:rFonts w:ascii="Arial" w:hAnsi="Arial" w:cs="Arial"/>
          <w:b/>
          <w:sz w:val="22"/>
          <w:szCs w:val="22"/>
        </w:rPr>
        <w:t>Julie Cook</w:t>
      </w:r>
    </w:p>
    <w:p w14:paraId="0B24C198" w14:textId="38AC5799" w:rsidR="007C7A1A" w:rsidRPr="008226F8" w:rsidRDefault="007C7A1A" w:rsidP="007C7A1A">
      <w:pPr>
        <w:tabs>
          <w:tab w:val="left" w:pos="720"/>
          <w:tab w:val="left" w:pos="6840"/>
        </w:tabs>
        <w:rPr>
          <w:rFonts w:ascii="Arial" w:hAnsi="Arial" w:cs="Arial"/>
          <w:sz w:val="22"/>
          <w:szCs w:val="22"/>
        </w:rPr>
      </w:pPr>
      <w:r w:rsidRPr="008226F8">
        <w:rPr>
          <w:rFonts w:ascii="Arial" w:hAnsi="Arial" w:cs="Arial"/>
          <w:b/>
          <w:sz w:val="22"/>
          <w:szCs w:val="22"/>
        </w:rPr>
        <w:t>Date:</w:t>
      </w:r>
      <w:r w:rsidR="00D96770" w:rsidRPr="008226F8">
        <w:rPr>
          <w:rFonts w:ascii="Arial" w:hAnsi="Arial" w:cs="Arial"/>
          <w:b/>
          <w:sz w:val="22"/>
          <w:szCs w:val="22"/>
        </w:rPr>
        <w:t xml:space="preserve"> </w:t>
      </w:r>
      <w:r w:rsidR="00E2664A" w:rsidRPr="008226F8">
        <w:rPr>
          <w:rFonts w:ascii="Arial" w:hAnsi="Arial" w:cs="Arial"/>
          <w:b/>
          <w:sz w:val="22"/>
          <w:szCs w:val="22"/>
        </w:rPr>
        <w:t>0</w:t>
      </w:r>
      <w:r w:rsidR="00102593">
        <w:rPr>
          <w:rFonts w:ascii="Arial" w:hAnsi="Arial" w:cs="Arial"/>
          <w:b/>
          <w:sz w:val="22"/>
          <w:szCs w:val="22"/>
        </w:rPr>
        <w:t>8</w:t>
      </w:r>
      <w:r w:rsidR="00D96770" w:rsidRPr="008226F8">
        <w:rPr>
          <w:rFonts w:ascii="Arial" w:hAnsi="Arial" w:cs="Arial"/>
          <w:b/>
          <w:sz w:val="22"/>
          <w:szCs w:val="22"/>
        </w:rPr>
        <w:t xml:space="preserve"> </w:t>
      </w:r>
      <w:r w:rsidR="00E2664A" w:rsidRPr="008226F8">
        <w:rPr>
          <w:rFonts w:ascii="Arial" w:hAnsi="Arial" w:cs="Arial"/>
          <w:b/>
          <w:sz w:val="22"/>
          <w:szCs w:val="22"/>
        </w:rPr>
        <w:t>October</w:t>
      </w:r>
      <w:r w:rsidR="001830F7" w:rsidRPr="008226F8">
        <w:rPr>
          <w:rFonts w:ascii="Arial" w:hAnsi="Arial" w:cs="Arial"/>
          <w:b/>
          <w:sz w:val="22"/>
          <w:szCs w:val="22"/>
        </w:rPr>
        <w:t xml:space="preserve"> </w:t>
      </w:r>
      <w:r w:rsidR="00D96770" w:rsidRPr="008226F8">
        <w:rPr>
          <w:rFonts w:ascii="Arial" w:hAnsi="Arial" w:cs="Arial"/>
          <w:b/>
          <w:sz w:val="22"/>
          <w:szCs w:val="22"/>
        </w:rPr>
        <w:t>201</w:t>
      </w:r>
      <w:r w:rsidR="001830F7" w:rsidRPr="008226F8">
        <w:rPr>
          <w:rFonts w:ascii="Arial" w:hAnsi="Arial" w:cs="Arial"/>
          <w:b/>
          <w:sz w:val="22"/>
          <w:szCs w:val="22"/>
        </w:rPr>
        <w:t>8</w:t>
      </w:r>
    </w:p>
    <w:p w14:paraId="0B24C199" w14:textId="77777777" w:rsidR="007C7A1A" w:rsidRPr="008226F8" w:rsidRDefault="007C7A1A" w:rsidP="007C7A1A">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tblBorders>
        <w:shd w:val="pct5" w:color="auto" w:fill="auto"/>
        <w:tblLayout w:type="fixed"/>
        <w:tblLook w:val="0000" w:firstRow="0" w:lastRow="0" w:firstColumn="0" w:lastColumn="0" w:noHBand="0" w:noVBand="0"/>
      </w:tblPr>
      <w:tblGrid>
        <w:gridCol w:w="2660"/>
        <w:gridCol w:w="6628"/>
      </w:tblGrid>
      <w:tr w:rsidR="007C7A1A" w:rsidRPr="008226F8" w14:paraId="0B24C19C" w14:textId="77777777">
        <w:tc>
          <w:tcPr>
            <w:tcW w:w="2660" w:type="dxa"/>
            <w:tcBorders>
              <w:top w:val="single" w:sz="4" w:space="0" w:color="auto"/>
              <w:left w:val="single" w:sz="4" w:space="0" w:color="auto"/>
              <w:bottom w:val="nil"/>
              <w:right w:val="nil"/>
            </w:tcBorders>
            <w:shd w:val="clear" w:color="auto" w:fill="E6E6E6"/>
          </w:tcPr>
          <w:p w14:paraId="0B24C19A" w14:textId="1DE52D7C" w:rsidR="007C7A1A" w:rsidRPr="00102593" w:rsidRDefault="007C7A1A" w:rsidP="007F2679">
            <w:pPr>
              <w:ind w:right="-6487"/>
              <w:rPr>
                <w:rFonts w:ascii="Arial" w:hAnsi="Arial" w:cs="Arial"/>
                <w:b/>
                <w:sz w:val="22"/>
                <w:szCs w:val="22"/>
              </w:rPr>
            </w:pPr>
            <w:r w:rsidRPr="00102593">
              <w:rPr>
                <w:rFonts w:ascii="Arial" w:hAnsi="Arial" w:cs="Arial"/>
                <w:b/>
                <w:sz w:val="22"/>
                <w:szCs w:val="22"/>
              </w:rPr>
              <w:t>ES Title:</w:t>
            </w:r>
            <w:r w:rsidR="00D80BEF" w:rsidRPr="00102593">
              <w:rPr>
                <w:rFonts w:ascii="Arial" w:hAnsi="Arial" w:cs="Arial"/>
                <w:b/>
                <w:sz w:val="22"/>
                <w:szCs w:val="22"/>
              </w:rPr>
              <w:t xml:space="preserve"> </w:t>
            </w:r>
          </w:p>
        </w:tc>
        <w:tc>
          <w:tcPr>
            <w:tcW w:w="6628" w:type="dxa"/>
            <w:tcBorders>
              <w:top w:val="single" w:sz="4" w:space="0" w:color="auto"/>
              <w:left w:val="nil"/>
              <w:bottom w:val="nil"/>
              <w:right w:val="single" w:sz="4" w:space="0" w:color="auto"/>
            </w:tcBorders>
            <w:shd w:val="clear" w:color="auto" w:fill="E6E6E6"/>
          </w:tcPr>
          <w:p w14:paraId="0B24C19B" w14:textId="613FACE1" w:rsidR="007C7A1A" w:rsidRPr="00102593" w:rsidRDefault="00E2664A" w:rsidP="007F2679">
            <w:pPr>
              <w:rPr>
                <w:rFonts w:ascii="Arial" w:hAnsi="Arial" w:cs="Arial"/>
                <w:b/>
                <w:sz w:val="22"/>
                <w:szCs w:val="22"/>
              </w:rPr>
            </w:pPr>
            <w:r w:rsidRPr="00102593">
              <w:rPr>
                <w:rFonts w:ascii="Arial" w:hAnsi="Arial" w:cs="Arial"/>
                <w:b/>
                <w:sz w:val="22"/>
                <w:szCs w:val="22"/>
              </w:rPr>
              <w:t>Glenlivet</w:t>
            </w:r>
            <w:r w:rsidR="00D96770" w:rsidRPr="00102593">
              <w:rPr>
                <w:rFonts w:ascii="Arial" w:hAnsi="Arial" w:cs="Arial"/>
                <w:b/>
                <w:sz w:val="22"/>
                <w:szCs w:val="22"/>
              </w:rPr>
              <w:t xml:space="preserve"> Production Increase</w:t>
            </w:r>
            <w:r w:rsidRPr="00102593">
              <w:rPr>
                <w:rFonts w:ascii="Arial" w:hAnsi="Arial" w:cs="Arial"/>
                <w:b/>
                <w:sz w:val="22"/>
                <w:szCs w:val="22"/>
              </w:rPr>
              <w:t xml:space="preserve"> Environmental Statement</w:t>
            </w:r>
          </w:p>
        </w:tc>
      </w:tr>
      <w:tr w:rsidR="007C7A1A" w:rsidRPr="008226F8" w14:paraId="0B24C19F" w14:textId="77777777">
        <w:tc>
          <w:tcPr>
            <w:tcW w:w="2660" w:type="dxa"/>
            <w:tcBorders>
              <w:top w:val="nil"/>
              <w:left w:val="single" w:sz="4" w:space="0" w:color="auto"/>
              <w:bottom w:val="nil"/>
              <w:right w:val="nil"/>
            </w:tcBorders>
            <w:shd w:val="clear" w:color="auto" w:fill="E6E6E6"/>
          </w:tcPr>
          <w:p w14:paraId="0B24C19D" w14:textId="77777777" w:rsidR="007C7A1A" w:rsidRPr="00102593" w:rsidRDefault="007C7A1A" w:rsidP="007F2679">
            <w:pPr>
              <w:rPr>
                <w:rFonts w:ascii="Arial" w:hAnsi="Arial" w:cs="Arial"/>
                <w:b/>
                <w:sz w:val="22"/>
                <w:szCs w:val="22"/>
              </w:rPr>
            </w:pPr>
            <w:r w:rsidRPr="00102593">
              <w:rPr>
                <w:rFonts w:ascii="Arial" w:hAnsi="Arial" w:cs="Arial"/>
                <w:b/>
                <w:sz w:val="22"/>
                <w:szCs w:val="22"/>
              </w:rPr>
              <w:t>Operator:</w:t>
            </w:r>
          </w:p>
        </w:tc>
        <w:tc>
          <w:tcPr>
            <w:tcW w:w="6628" w:type="dxa"/>
            <w:tcBorders>
              <w:top w:val="nil"/>
              <w:left w:val="nil"/>
              <w:bottom w:val="nil"/>
              <w:right w:val="single" w:sz="4" w:space="0" w:color="auto"/>
            </w:tcBorders>
            <w:shd w:val="clear" w:color="auto" w:fill="E6E6E6"/>
          </w:tcPr>
          <w:p w14:paraId="0B24C19E" w14:textId="3C4A3B35" w:rsidR="007C7A1A" w:rsidRPr="00102593" w:rsidRDefault="00E337DC" w:rsidP="007F2679">
            <w:pPr>
              <w:rPr>
                <w:rFonts w:ascii="Arial" w:hAnsi="Arial" w:cs="Arial"/>
                <w:b/>
                <w:sz w:val="22"/>
                <w:szCs w:val="22"/>
              </w:rPr>
            </w:pPr>
            <w:r w:rsidRPr="00102593">
              <w:rPr>
                <w:rFonts w:ascii="Arial" w:hAnsi="Arial" w:cs="Arial"/>
                <w:b/>
                <w:sz w:val="22"/>
                <w:szCs w:val="22"/>
              </w:rPr>
              <w:t>TOTAL Exploration and Production UK L</w:t>
            </w:r>
            <w:r w:rsidR="008226F8" w:rsidRPr="00102593">
              <w:rPr>
                <w:rFonts w:ascii="Arial" w:hAnsi="Arial" w:cs="Arial"/>
                <w:b/>
                <w:sz w:val="22"/>
                <w:szCs w:val="22"/>
              </w:rPr>
              <w:t>imited</w:t>
            </w:r>
          </w:p>
        </w:tc>
      </w:tr>
      <w:tr w:rsidR="007C7A1A" w:rsidRPr="008226F8" w14:paraId="0B24C1A2" w14:textId="77777777">
        <w:tc>
          <w:tcPr>
            <w:tcW w:w="2660" w:type="dxa"/>
            <w:tcBorders>
              <w:top w:val="nil"/>
              <w:left w:val="single" w:sz="4" w:space="0" w:color="auto"/>
              <w:bottom w:val="nil"/>
              <w:right w:val="nil"/>
            </w:tcBorders>
            <w:shd w:val="clear" w:color="auto" w:fill="E6E6E6"/>
          </w:tcPr>
          <w:p w14:paraId="0B24C1A0" w14:textId="77777777" w:rsidR="007C7A1A" w:rsidRPr="00102593" w:rsidRDefault="007C7A1A" w:rsidP="007F2679">
            <w:pPr>
              <w:rPr>
                <w:rFonts w:ascii="Arial" w:hAnsi="Arial" w:cs="Arial"/>
                <w:b/>
                <w:sz w:val="22"/>
                <w:szCs w:val="22"/>
              </w:rPr>
            </w:pPr>
            <w:r w:rsidRPr="00102593">
              <w:rPr>
                <w:rFonts w:ascii="Arial" w:hAnsi="Arial" w:cs="Arial"/>
                <w:b/>
                <w:sz w:val="22"/>
                <w:szCs w:val="22"/>
              </w:rPr>
              <w:t>Consultants:</w:t>
            </w:r>
          </w:p>
        </w:tc>
        <w:tc>
          <w:tcPr>
            <w:tcW w:w="6628" w:type="dxa"/>
            <w:tcBorders>
              <w:top w:val="nil"/>
              <w:left w:val="nil"/>
              <w:bottom w:val="nil"/>
              <w:right w:val="single" w:sz="4" w:space="0" w:color="auto"/>
            </w:tcBorders>
            <w:shd w:val="clear" w:color="auto" w:fill="E6E6E6"/>
          </w:tcPr>
          <w:p w14:paraId="0B24C1A1" w14:textId="31B838E1" w:rsidR="007C7A1A" w:rsidRPr="00102593" w:rsidRDefault="00A5391C" w:rsidP="007F2679">
            <w:pPr>
              <w:rPr>
                <w:rFonts w:ascii="Arial" w:hAnsi="Arial" w:cs="Arial"/>
                <w:b/>
                <w:sz w:val="22"/>
                <w:szCs w:val="22"/>
              </w:rPr>
            </w:pPr>
            <w:r w:rsidRPr="00102593">
              <w:rPr>
                <w:rFonts w:ascii="Arial" w:hAnsi="Arial" w:cs="Arial"/>
                <w:b/>
                <w:sz w:val="22"/>
                <w:szCs w:val="22"/>
              </w:rPr>
              <w:t>N/A</w:t>
            </w:r>
          </w:p>
        </w:tc>
      </w:tr>
      <w:tr w:rsidR="007C7A1A" w:rsidRPr="008226F8" w14:paraId="0B24C1A5" w14:textId="77777777">
        <w:tc>
          <w:tcPr>
            <w:tcW w:w="2660" w:type="dxa"/>
            <w:tcBorders>
              <w:top w:val="nil"/>
              <w:left w:val="single" w:sz="4" w:space="0" w:color="auto"/>
              <w:bottom w:val="nil"/>
              <w:right w:val="nil"/>
            </w:tcBorders>
            <w:shd w:val="clear" w:color="auto" w:fill="E6E6E6"/>
          </w:tcPr>
          <w:p w14:paraId="0B24C1A3" w14:textId="481AAD79" w:rsidR="007C7A1A" w:rsidRPr="00102593" w:rsidRDefault="007C7A1A" w:rsidP="007F2679">
            <w:pPr>
              <w:rPr>
                <w:rFonts w:ascii="Arial" w:hAnsi="Arial" w:cs="Arial"/>
                <w:b/>
                <w:sz w:val="22"/>
                <w:szCs w:val="22"/>
              </w:rPr>
            </w:pPr>
            <w:r w:rsidRPr="00102593">
              <w:rPr>
                <w:rFonts w:ascii="Arial" w:hAnsi="Arial" w:cs="Arial"/>
                <w:b/>
                <w:sz w:val="22"/>
                <w:szCs w:val="22"/>
              </w:rPr>
              <w:t>Field Group:</w:t>
            </w:r>
          </w:p>
        </w:tc>
        <w:tc>
          <w:tcPr>
            <w:tcW w:w="6628" w:type="dxa"/>
            <w:tcBorders>
              <w:top w:val="nil"/>
              <w:left w:val="nil"/>
              <w:bottom w:val="nil"/>
              <w:right w:val="single" w:sz="4" w:space="0" w:color="auto"/>
            </w:tcBorders>
            <w:shd w:val="clear" w:color="auto" w:fill="E6E6E6"/>
          </w:tcPr>
          <w:p w14:paraId="0B24C1A4" w14:textId="7C3BF526" w:rsidR="007C7A1A" w:rsidRPr="00102593" w:rsidRDefault="00D96770" w:rsidP="007F2679">
            <w:pPr>
              <w:rPr>
                <w:rFonts w:ascii="Arial" w:hAnsi="Arial" w:cs="Arial"/>
                <w:b/>
                <w:sz w:val="22"/>
                <w:szCs w:val="22"/>
              </w:rPr>
            </w:pPr>
            <w:r w:rsidRPr="00102593">
              <w:rPr>
                <w:rFonts w:ascii="Arial" w:hAnsi="Arial" w:cs="Arial"/>
                <w:b/>
                <w:sz w:val="22"/>
                <w:szCs w:val="22"/>
              </w:rPr>
              <w:t xml:space="preserve">OGA, </w:t>
            </w:r>
            <w:r w:rsidR="00D80C1E" w:rsidRPr="00102593">
              <w:rPr>
                <w:rFonts w:ascii="Arial" w:hAnsi="Arial" w:cs="Arial"/>
                <w:b/>
                <w:sz w:val="22"/>
                <w:szCs w:val="22"/>
              </w:rPr>
              <w:t>Northern North Sea and West of Shetland</w:t>
            </w:r>
          </w:p>
        </w:tc>
      </w:tr>
      <w:tr w:rsidR="007C7A1A" w:rsidRPr="008226F8" w14:paraId="0B24C1A8" w14:textId="77777777">
        <w:tc>
          <w:tcPr>
            <w:tcW w:w="2660" w:type="dxa"/>
            <w:tcBorders>
              <w:top w:val="nil"/>
              <w:left w:val="single" w:sz="4" w:space="0" w:color="auto"/>
              <w:bottom w:val="nil"/>
              <w:right w:val="nil"/>
            </w:tcBorders>
            <w:shd w:val="clear" w:color="auto" w:fill="E6E6E6"/>
          </w:tcPr>
          <w:p w14:paraId="0B24C1A6" w14:textId="77777777" w:rsidR="007C7A1A" w:rsidRPr="00102593" w:rsidRDefault="007C7A1A" w:rsidP="007F2679">
            <w:pPr>
              <w:rPr>
                <w:rFonts w:ascii="Arial" w:hAnsi="Arial" w:cs="Arial"/>
                <w:b/>
                <w:sz w:val="22"/>
                <w:szCs w:val="22"/>
              </w:rPr>
            </w:pPr>
            <w:r w:rsidRPr="00102593">
              <w:rPr>
                <w:rFonts w:ascii="Arial" w:hAnsi="Arial" w:cs="Arial"/>
                <w:b/>
                <w:sz w:val="22"/>
                <w:szCs w:val="22"/>
              </w:rPr>
              <w:t>ES Report No:</w:t>
            </w:r>
          </w:p>
        </w:tc>
        <w:tc>
          <w:tcPr>
            <w:tcW w:w="6628" w:type="dxa"/>
            <w:tcBorders>
              <w:top w:val="nil"/>
              <w:left w:val="nil"/>
              <w:bottom w:val="nil"/>
              <w:right w:val="single" w:sz="4" w:space="0" w:color="auto"/>
            </w:tcBorders>
            <w:shd w:val="clear" w:color="auto" w:fill="E6E6E6"/>
          </w:tcPr>
          <w:p w14:paraId="0B24C1A7" w14:textId="11D3D924" w:rsidR="007C7A1A" w:rsidRPr="00102593" w:rsidRDefault="00E337DC" w:rsidP="007F2679">
            <w:pPr>
              <w:rPr>
                <w:rFonts w:ascii="Arial" w:hAnsi="Arial" w:cs="Arial"/>
                <w:b/>
                <w:sz w:val="22"/>
                <w:szCs w:val="22"/>
                <w:lang w:val="fr-FR"/>
              </w:rPr>
            </w:pPr>
            <w:r w:rsidRPr="00102593">
              <w:rPr>
                <w:rFonts w:ascii="Arial" w:hAnsi="Arial" w:cs="Arial"/>
                <w:b/>
                <w:sz w:val="22"/>
                <w:szCs w:val="22"/>
                <w:lang w:val="fr-FR"/>
              </w:rPr>
              <w:t>D/4</w:t>
            </w:r>
            <w:r w:rsidR="00BC21A1" w:rsidRPr="00102593">
              <w:rPr>
                <w:rFonts w:ascii="Arial" w:hAnsi="Arial" w:cs="Arial"/>
                <w:b/>
                <w:sz w:val="22"/>
                <w:szCs w:val="22"/>
                <w:lang w:val="fr-FR"/>
              </w:rPr>
              <w:t>2</w:t>
            </w:r>
            <w:r w:rsidR="006619F7">
              <w:rPr>
                <w:rFonts w:ascii="Arial" w:hAnsi="Arial" w:cs="Arial"/>
                <w:b/>
                <w:sz w:val="22"/>
                <w:szCs w:val="22"/>
                <w:lang w:val="fr-FR"/>
              </w:rPr>
              <w:t>23</w:t>
            </w:r>
            <w:r w:rsidR="006B2B0B" w:rsidRPr="00102593">
              <w:rPr>
                <w:rFonts w:ascii="Arial" w:hAnsi="Arial" w:cs="Arial"/>
                <w:b/>
                <w:sz w:val="22"/>
                <w:szCs w:val="22"/>
                <w:lang w:val="fr-FR"/>
              </w:rPr>
              <w:t>/201</w:t>
            </w:r>
            <w:r w:rsidR="00BC21A1" w:rsidRPr="00102593">
              <w:rPr>
                <w:rFonts w:ascii="Arial" w:hAnsi="Arial" w:cs="Arial"/>
                <w:b/>
                <w:sz w:val="22"/>
                <w:szCs w:val="22"/>
                <w:lang w:val="fr-FR"/>
              </w:rPr>
              <w:t>8</w:t>
            </w:r>
          </w:p>
        </w:tc>
      </w:tr>
      <w:tr w:rsidR="007C7A1A" w:rsidRPr="008226F8" w14:paraId="0B24C1AB" w14:textId="77777777">
        <w:tc>
          <w:tcPr>
            <w:tcW w:w="2660" w:type="dxa"/>
            <w:tcBorders>
              <w:top w:val="nil"/>
              <w:left w:val="single" w:sz="4" w:space="0" w:color="auto"/>
              <w:bottom w:val="nil"/>
              <w:right w:val="nil"/>
            </w:tcBorders>
            <w:shd w:val="clear" w:color="auto" w:fill="E6E6E6"/>
          </w:tcPr>
          <w:p w14:paraId="0B24C1A9" w14:textId="77777777" w:rsidR="007C7A1A" w:rsidRPr="00102593" w:rsidRDefault="007C7A1A" w:rsidP="007F2679">
            <w:pPr>
              <w:rPr>
                <w:rFonts w:ascii="Arial" w:hAnsi="Arial" w:cs="Arial"/>
                <w:b/>
                <w:sz w:val="22"/>
                <w:szCs w:val="22"/>
                <w:lang w:val="fr-FR"/>
              </w:rPr>
            </w:pPr>
            <w:r w:rsidRPr="00102593">
              <w:rPr>
                <w:rFonts w:ascii="Arial" w:hAnsi="Arial" w:cs="Arial"/>
                <w:b/>
                <w:sz w:val="22"/>
                <w:szCs w:val="22"/>
                <w:lang w:val="fr-FR"/>
              </w:rPr>
              <w:t>ES Date:</w:t>
            </w:r>
          </w:p>
        </w:tc>
        <w:tc>
          <w:tcPr>
            <w:tcW w:w="6628" w:type="dxa"/>
            <w:tcBorders>
              <w:top w:val="nil"/>
              <w:left w:val="nil"/>
              <w:bottom w:val="nil"/>
              <w:right w:val="single" w:sz="4" w:space="0" w:color="auto"/>
            </w:tcBorders>
            <w:shd w:val="clear" w:color="auto" w:fill="E6E6E6"/>
          </w:tcPr>
          <w:p w14:paraId="0B24C1AA" w14:textId="21E649BA" w:rsidR="007C7A1A" w:rsidRPr="00102593" w:rsidRDefault="008B2F44" w:rsidP="007F2679">
            <w:pPr>
              <w:rPr>
                <w:rFonts w:ascii="Arial" w:hAnsi="Arial" w:cs="Arial"/>
                <w:b/>
                <w:sz w:val="22"/>
                <w:szCs w:val="22"/>
              </w:rPr>
            </w:pPr>
            <w:r w:rsidRPr="00102593">
              <w:rPr>
                <w:rFonts w:ascii="Arial" w:hAnsi="Arial" w:cs="Arial"/>
                <w:b/>
                <w:sz w:val="22"/>
                <w:szCs w:val="22"/>
              </w:rPr>
              <w:t>October</w:t>
            </w:r>
            <w:r w:rsidR="00A0789C" w:rsidRPr="00102593">
              <w:rPr>
                <w:rFonts w:ascii="Arial" w:hAnsi="Arial" w:cs="Arial"/>
                <w:b/>
                <w:sz w:val="22"/>
                <w:szCs w:val="22"/>
              </w:rPr>
              <w:t xml:space="preserve"> 201</w:t>
            </w:r>
            <w:r w:rsidR="002C2AD4" w:rsidRPr="00102593">
              <w:rPr>
                <w:rFonts w:ascii="Arial" w:hAnsi="Arial" w:cs="Arial"/>
                <w:b/>
                <w:sz w:val="22"/>
                <w:szCs w:val="22"/>
              </w:rPr>
              <w:t>8</w:t>
            </w:r>
          </w:p>
        </w:tc>
      </w:tr>
      <w:tr w:rsidR="007C7A1A" w:rsidRPr="008226F8" w14:paraId="0B24C1AE" w14:textId="77777777">
        <w:tc>
          <w:tcPr>
            <w:tcW w:w="2660" w:type="dxa"/>
            <w:tcBorders>
              <w:top w:val="nil"/>
              <w:left w:val="single" w:sz="4" w:space="0" w:color="auto"/>
              <w:bottom w:val="nil"/>
              <w:right w:val="nil"/>
            </w:tcBorders>
            <w:shd w:val="clear" w:color="auto" w:fill="E6E6E6"/>
          </w:tcPr>
          <w:p w14:paraId="0B24C1AC" w14:textId="77777777" w:rsidR="007C7A1A" w:rsidRPr="00102593" w:rsidRDefault="007C7A1A" w:rsidP="007F2679">
            <w:pPr>
              <w:rPr>
                <w:rFonts w:ascii="Arial" w:hAnsi="Arial" w:cs="Arial"/>
                <w:b/>
                <w:sz w:val="22"/>
                <w:szCs w:val="22"/>
              </w:rPr>
            </w:pPr>
            <w:r w:rsidRPr="00102593">
              <w:rPr>
                <w:rFonts w:ascii="Arial" w:hAnsi="Arial" w:cs="Arial"/>
                <w:b/>
                <w:sz w:val="22"/>
                <w:szCs w:val="22"/>
              </w:rPr>
              <w:t>Block Nos:</w:t>
            </w:r>
          </w:p>
        </w:tc>
        <w:tc>
          <w:tcPr>
            <w:tcW w:w="6628" w:type="dxa"/>
            <w:tcBorders>
              <w:top w:val="nil"/>
              <w:left w:val="nil"/>
              <w:bottom w:val="nil"/>
              <w:right w:val="single" w:sz="4" w:space="0" w:color="auto"/>
            </w:tcBorders>
            <w:shd w:val="clear" w:color="auto" w:fill="E6E6E6"/>
          </w:tcPr>
          <w:p w14:paraId="0B24C1AD" w14:textId="5CFF55C0" w:rsidR="007C7A1A" w:rsidRPr="00102593" w:rsidRDefault="00973EB8" w:rsidP="007F2679">
            <w:pPr>
              <w:rPr>
                <w:rFonts w:ascii="Arial" w:hAnsi="Arial" w:cs="Arial"/>
                <w:b/>
                <w:sz w:val="22"/>
                <w:szCs w:val="22"/>
              </w:rPr>
            </w:pPr>
            <w:r w:rsidRPr="00102593">
              <w:rPr>
                <w:rFonts w:ascii="Arial" w:hAnsi="Arial" w:cs="Arial"/>
                <w:b/>
                <w:sz w:val="22"/>
                <w:szCs w:val="22"/>
              </w:rPr>
              <w:t xml:space="preserve">206/04 &amp; </w:t>
            </w:r>
            <w:r w:rsidR="00E337DC" w:rsidRPr="00102593">
              <w:rPr>
                <w:rFonts w:ascii="Arial" w:hAnsi="Arial" w:cs="Arial"/>
                <w:b/>
                <w:sz w:val="22"/>
                <w:szCs w:val="22"/>
              </w:rPr>
              <w:t>2</w:t>
            </w:r>
            <w:r w:rsidR="008B2F44" w:rsidRPr="00102593">
              <w:rPr>
                <w:rFonts w:ascii="Arial" w:hAnsi="Arial" w:cs="Arial"/>
                <w:b/>
                <w:sz w:val="22"/>
                <w:szCs w:val="22"/>
              </w:rPr>
              <w:t>14</w:t>
            </w:r>
            <w:r w:rsidR="00E337DC" w:rsidRPr="00102593">
              <w:rPr>
                <w:rFonts w:ascii="Arial" w:hAnsi="Arial" w:cs="Arial"/>
                <w:b/>
                <w:sz w:val="22"/>
                <w:szCs w:val="22"/>
              </w:rPr>
              <w:t>/30</w:t>
            </w:r>
            <w:r w:rsidR="008B2F44" w:rsidRPr="00102593">
              <w:rPr>
                <w:rFonts w:ascii="Arial" w:hAnsi="Arial" w:cs="Arial"/>
                <w:b/>
                <w:sz w:val="22"/>
                <w:szCs w:val="22"/>
              </w:rPr>
              <w:t>a</w:t>
            </w:r>
          </w:p>
        </w:tc>
      </w:tr>
      <w:tr w:rsidR="007C7A1A" w:rsidRPr="008226F8" w14:paraId="0B24C1B1" w14:textId="77777777">
        <w:tc>
          <w:tcPr>
            <w:tcW w:w="2660" w:type="dxa"/>
            <w:tcBorders>
              <w:top w:val="nil"/>
              <w:left w:val="single" w:sz="4" w:space="0" w:color="auto"/>
              <w:bottom w:val="single" w:sz="4" w:space="0" w:color="auto"/>
              <w:right w:val="nil"/>
            </w:tcBorders>
            <w:shd w:val="clear" w:color="auto" w:fill="E6E6E6"/>
          </w:tcPr>
          <w:p w14:paraId="0B24C1AF" w14:textId="77777777" w:rsidR="007C7A1A" w:rsidRPr="00102593" w:rsidRDefault="007C7A1A" w:rsidP="007F2679">
            <w:pPr>
              <w:rPr>
                <w:rFonts w:ascii="Arial" w:hAnsi="Arial" w:cs="Arial"/>
                <w:b/>
                <w:sz w:val="22"/>
                <w:szCs w:val="22"/>
              </w:rPr>
            </w:pPr>
            <w:r w:rsidRPr="00102593">
              <w:rPr>
                <w:rFonts w:ascii="Arial" w:hAnsi="Arial" w:cs="Arial"/>
                <w:b/>
                <w:sz w:val="22"/>
                <w:szCs w:val="22"/>
              </w:rPr>
              <w:t>Development Type:</w:t>
            </w:r>
          </w:p>
        </w:tc>
        <w:tc>
          <w:tcPr>
            <w:tcW w:w="6628" w:type="dxa"/>
            <w:tcBorders>
              <w:top w:val="nil"/>
              <w:left w:val="nil"/>
              <w:bottom w:val="single" w:sz="4" w:space="0" w:color="auto"/>
              <w:right w:val="single" w:sz="4" w:space="0" w:color="auto"/>
            </w:tcBorders>
            <w:shd w:val="clear" w:color="auto" w:fill="E6E6E6"/>
          </w:tcPr>
          <w:p w14:paraId="0B24C1B0" w14:textId="07257BAD" w:rsidR="007C7A1A" w:rsidRPr="00102593" w:rsidRDefault="00A0789C" w:rsidP="007F2679">
            <w:pPr>
              <w:rPr>
                <w:rFonts w:ascii="Arial" w:hAnsi="Arial" w:cs="Arial"/>
                <w:b/>
                <w:sz w:val="22"/>
                <w:szCs w:val="22"/>
              </w:rPr>
            </w:pPr>
            <w:r w:rsidRPr="00102593">
              <w:rPr>
                <w:rFonts w:ascii="Arial" w:hAnsi="Arial" w:cs="Arial"/>
                <w:b/>
                <w:sz w:val="22"/>
                <w:szCs w:val="22"/>
              </w:rPr>
              <w:t>Increase in Production</w:t>
            </w:r>
          </w:p>
        </w:tc>
      </w:tr>
      <w:tr w:rsidR="007C7A1A" w:rsidRPr="008226F8" w14:paraId="0B24C1BB" w14:textId="77777777" w:rsidTr="00102593">
        <w:trPr>
          <w:trHeight w:val="3322"/>
        </w:trPr>
        <w:tc>
          <w:tcPr>
            <w:tcW w:w="9288" w:type="dxa"/>
            <w:gridSpan w:val="2"/>
            <w:tcBorders>
              <w:top w:val="single" w:sz="4" w:space="0" w:color="auto"/>
              <w:left w:val="single" w:sz="4" w:space="0" w:color="auto"/>
              <w:bottom w:val="single" w:sz="4" w:space="0" w:color="auto"/>
              <w:right w:val="single" w:sz="4" w:space="0" w:color="auto"/>
            </w:tcBorders>
            <w:shd w:val="clear" w:color="auto" w:fill="E6E6E6"/>
          </w:tcPr>
          <w:p w14:paraId="0B24C1B2" w14:textId="732A8674" w:rsidR="007C7A1A" w:rsidRPr="00102593" w:rsidRDefault="007C7A1A" w:rsidP="007F2679">
            <w:pPr>
              <w:jc w:val="both"/>
              <w:rPr>
                <w:rFonts w:ascii="Arial" w:hAnsi="Arial" w:cs="Arial"/>
                <w:sz w:val="22"/>
                <w:szCs w:val="22"/>
              </w:rPr>
            </w:pPr>
          </w:p>
          <w:p w14:paraId="0B24C1B3" w14:textId="77777777" w:rsidR="007C7A1A" w:rsidRPr="00102593" w:rsidRDefault="007C7A1A" w:rsidP="007F2679">
            <w:pPr>
              <w:pStyle w:val="Heading3"/>
              <w:spacing w:before="0" w:after="0"/>
              <w:jc w:val="both"/>
              <w:rPr>
                <w:sz w:val="22"/>
                <w:szCs w:val="22"/>
              </w:rPr>
            </w:pPr>
            <w:r w:rsidRPr="00102593">
              <w:rPr>
                <w:sz w:val="22"/>
                <w:szCs w:val="22"/>
              </w:rPr>
              <w:t>Project Description</w:t>
            </w:r>
          </w:p>
          <w:p w14:paraId="04951B4B" w14:textId="77777777" w:rsidR="007C3B16" w:rsidRPr="00102593" w:rsidRDefault="007C3B16" w:rsidP="007F2679">
            <w:pPr>
              <w:jc w:val="both"/>
              <w:rPr>
                <w:rFonts w:ascii="Arial" w:hAnsi="Arial" w:cs="Arial"/>
                <w:sz w:val="22"/>
                <w:szCs w:val="22"/>
              </w:rPr>
            </w:pPr>
          </w:p>
          <w:p w14:paraId="0B24C1B4" w14:textId="180A751F" w:rsidR="007C7A1A" w:rsidRPr="00102593" w:rsidRDefault="00E337DC" w:rsidP="007F2679">
            <w:pPr>
              <w:jc w:val="both"/>
              <w:rPr>
                <w:rFonts w:ascii="Arial" w:hAnsi="Arial" w:cs="Arial"/>
                <w:sz w:val="22"/>
                <w:szCs w:val="22"/>
              </w:rPr>
            </w:pPr>
            <w:r w:rsidRPr="00102593">
              <w:rPr>
                <w:rFonts w:ascii="Arial" w:hAnsi="Arial" w:cs="Arial"/>
                <w:sz w:val="22"/>
                <w:szCs w:val="22"/>
              </w:rPr>
              <w:t>TOTAL Exploration and Production UK L</w:t>
            </w:r>
            <w:r w:rsidR="008226F8" w:rsidRPr="00102593">
              <w:rPr>
                <w:rFonts w:ascii="Arial" w:hAnsi="Arial" w:cs="Arial"/>
                <w:sz w:val="22"/>
                <w:szCs w:val="22"/>
              </w:rPr>
              <w:t>imited</w:t>
            </w:r>
            <w:r w:rsidRPr="00102593">
              <w:rPr>
                <w:rFonts w:ascii="Arial" w:hAnsi="Arial" w:cs="Arial"/>
                <w:sz w:val="22"/>
                <w:szCs w:val="22"/>
              </w:rPr>
              <w:t xml:space="preserve"> (T</w:t>
            </w:r>
            <w:r w:rsidR="00CC4F2A" w:rsidRPr="00102593">
              <w:rPr>
                <w:rFonts w:ascii="Arial" w:hAnsi="Arial" w:cs="Arial"/>
                <w:sz w:val="22"/>
                <w:szCs w:val="22"/>
              </w:rPr>
              <w:t>OTAL</w:t>
            </w:r>
            <w:r w:rsidRPr="00102593">
              <w:rPr>
                <w:rFonts w:ascii="Arial" w:hAnsi="Arial" w:cs="Arial"/>
                <w:sz w:val="22"/>
                <w:szCs w:val="22"/>
              </w:rPr>
              <w:t>)</w:t>
            </w:r>
            <w:r w:rsidRPr="00102593">
              <w:rPr>
                <w:rFonts w:ascii="Arial" w:hAnsi="Arial" w:cs="Arial"/>
                <w:b/>
                <w:sz w:val="22"/>
                <w:szCs w:val="22"/>
              </w:rPr>
              <w:t xml:space="preserve"> </w:t>
            </w:r>
            <w:r w:rsidR="00A0789C" w:rsidRPr="00102593">
              <w:rPr>
                <w:rFonts w:ascii="Arial" w:hAnsi="Arial" w:cs="Arial"/>
                <w:sz w:val="22"/>
                <w:szCs w:val="22"/>
              </w:rPr>
              <w:t xml:space="preserve">submitted an Environmental Statement </w:t>
            </w:r>
            <w:r w:rsidR="00B64609" w:rsidRPr="00102593">
              <w:rPr>
                <w:rFonts w:ascii="Arial" w:hAnsi="Arial" w:cs="Arial"/>
                <w:sz w:val="22"/>
                <w:szCs w:val="22"/>
              </w:rPr>
              <w:t xml:space="preserve">(ES) </w:t>
            </w:r>
            <w:r w:rsidR="0053405D" w:rsidRPr="00102593">
              <w:rPr>
                <w:rFonts w:ascii="Arial" w:hAnsi="Arial" w:cs="Arial"/>
                <w:sz w:val="22"/>
                <w:szCs w:val="22"/>
              </w:rPr>
              <w:t xml:space="preserve">to the </w:t>
            </w:r>
            <w:r w:rsidR="008226F8" w:rsidRPr="00102593">
              <w:rPr>
                <w:rFonts w:ascii="Arial" w:hAnsi="Arial" w:cs="Arial"/>
                <w:sz w:val="22"/>
                <w:szCs w:val="22"/>
              </w:rPr>
              <w:t xml:space="preserve">BEIS </w:t>
            </w:r>
            <w:r w:rsidR="0053405D" w:rsidRPr="00102593">
              <w:rPr>
                <w:rFonts w:ascii="Arial" w:hAnsi="Arial" w:cs="Arial"/>
                <w:sz w:val="22"/>
                <w:szCs w:val="22"/>
              </w:rPr>
              <w:t xml:space="preserve">Offshore Petroleum Regulator for Environment and Decommissioning (OPRED) </w:t>
            </w:r>
            <w:r w:rsidR="00A0789C" w:rsidRPr="00102593">
              <w:rPr>
                <w:rFonts w:ascii="Arial" w:hAnsi="Arial" w:cs="Arial"/>
                <w:sz w:val="22"/>
                <w:szCs w:val="22"/>
              </w:rPr>
              <w:t xml:space="preserve">to support an application for an increase in production from the </w:t>
            </w:r>
            <w:r w:rsidR="00E20B02" w:rsidRPr="00102593">
              <w:rPr>
                <w:rFonts w:ascii="Arial" w:hAnsi="Arial" w:cs="Arial"/>
                <w:sz w:val="22"/>
                <w:szCs w:val="22"/>
              </w:rPr>
              <w:t>Glenlivet</w:t>
            </w:r>
            <w:r w:rsidRPr="00102593">
              <w:rPr>
                <w:rFonts w:ascii="Arial" w:hAnsi="Arial" w:cs="Arial"/>
                <w:sz w:val="22"/>
                <w:szCs w:val="22"/>
              </w:rPr>
              <w:t xml:space="preserve"> field</w:t>
            </w:r>
            <w:r w:rsidR="0053405D" w:rsidRPr="00102593">
              <w:rPr>
                <w:rFonts w:ascii="Arial" w:hAnsi="Arial" w:cs="Arial"/>
                <w:sz w:val="22"/>
                <w:szCs w:val="22"/>
              </w:rPr>
              <w:t>.</w:t>
            </w:r>
          </w:p>
          <w:p w14:paraId="21193B3B" w14:textId="77777777" w:rsidR="005D38B9" w:rsidRPr="00102593" w:rsidRDefault="005D38B9" w:rsidP="007F2679">
            <w:pPr>
              <w:jc w:val="both"/>
              <w:rPr>
                <w:rFonts w:ascii="Arial" w:hAnsi="Arial" w:cs="Arial"/>
                <w:sz w:val="22"/>
                <w:szCs w:val="22"/>
              </w:rPr>
            </w:pPr>
          </w:p>
          <w:p w14:paraId="2DF37963" w14:textId="313AF3F1" w:rsidR="002A6689" w:rsidRPr="00102593" w:rsidRDefault="005D38B9" w:rsidP="007F2679">
            <w:pPr>
              <w:pStyle w:val="paragraph"/>
              <w:spacing w:before="0" w:beforeAutospacing="0" w:after="0" w:afterAutospacing="0"/>
              <w:jc w:val="both"/>
              <w:textAlignment w:val="baseline"/>
              <w:rPr>
                <w:rStyle w:val="normaltextrun"/>
                <w:rFonts w:ascii="Arial" w:hAnsi="Arial" w:cs="Arial"/>
                <w:sz w:val="22"/>
                <w:szCs w:val="22"/>
                <w:lang w:val="en-US"/>
              </w:rPr>
            </w:pPr>
            <w:r w:rsidRPr="00102593">
              <w:rPr>
                <w:rFonts w:ascii="Arial" w:hAnsi="Arial" w:cs="Arial"/>
                <w:sz w:val="22"/>
                <w:szCs w:val="22"/>
              </w:rPr>
              <w:t xml:space="preserve">The </w:t>
            </w:r>
            <w:r w:rsidR="009B62F3" w:rsidRPr="00102593">
              <w:rPr>
                <w:rFonts w:ascii="Arial" w:hAnsi="Arial" w:cs="Arial"/>
                <w:sz w:val="22"/>
                <w:szCs w:val="22"/>
              </w:rPr>
              <w:t>Glenlivet</w:t>
            </w:r>
            <w:r w:rsidRPr="00102593">
              <w:rPr>
                <w:rFonts w:ascii="Arial" w:hAnsi="Arial" w:cs="Arial"/>
                <w:sz w:val="22"/>
                <w:szCs w:val="22"/>
              </w:rPr>
              <w:t xml:space="preserve"> field is located in </w:t>
            </w:r>
            <w:r w:rsidR="0053405D" w:rsidRPr="00102593">
              <w:rPr>
                <w:rFonts w:ascii="Arial" w:hAnsi="Arial" w:cs="Arial"/>
                <w:sz w:val="22"/>
                <w:szCs w:val="22"/>
              </w:rPr>
              <w:t>Blocks 2</w:t>
            </w:r>
            <w:r w:rsidR="009B62F3" w:rsidRPr="00102593">
              <w:rPr>
                <w:rFonts w:ascii="Arial" w:hAnsi="Arial" w:cs="Arial"/>
                <w:sz w:val="22"/>
                <w:szCs w:val="22"/>
              </w:rPr>
              <w:t>06</w:t>
            </w:r>
            <w:r w:rsidR="0053405D" w:rsidRPr="00102593">
              <w:rPr>
                <w:rFonts w:ascii="Arial" w:hAnsi="Arial" w:cs="Arial"/>
                <w:sz w:val="22"/>
                <w:szCs w:val="22"/>
              </w:rPr>
              <w:t>/0</w:t>
            </w:r>
            <w:r w:rsidR="0062619D" w:rsidRPr="00102593">
              <w:rPr>
                <w:rFonts w:ascii="Arial" w:hAnsi="Arial" w:cs="Arial"/>
                <w:sz w:val="22"/>
                <w:szCs w:val="22"/>
              </w:rPr>
              <w:t>4</w:t>
            </w:r>
            <w:r w:rsidR="0053405D" w:rsidRPr="00102593">
              <w:rPr>
                <w:rFonts w:ascii="Arial" w:hAnsi="Arial" w:cs="Arial"/>
                <w:sz w:val="22"/>
                <w:szCs w:val="22"/>
              </w:rPr>
              <w:t xml:space="preserve"> and </w:t>
            </w:r>
            <w:r w:rsidR="00396109" w:rsidRPr="00102593">
              <w:rPr>
                <w:rFonts w:ascii="Arial" w:hAnsi="Arial" w:cs="Arial"/>
                <w:sz w:val="22"/>
                <w:szCs w:val="22"/>
              </w:rPr>
              <w:t>2</w:t>
            </w:r>
            <w:r w:rsidR="0062619D" w:rsidRPr="00102593">
              <w:rPr>
                <w:rFonts w:ascii="Arial" w:hAnsi="Arial" w:cs="Arial"/>
                <w:sz w:val="22"/>
                <w:szCs w:val="22"/>
              </w:rPr>
              <w:t>14</w:t>
            </w:r>
            <w:r w:rsidR="00396109" w:rsidRPr="00102593">
              <w:rPr>
                <w:rFonts w:ascii="Arial" w:hAnsi="Arial" w:cs="Arial"/>
                <w:sz w:val="22"/>
                <w:szCs w:val="22"/>
              </w:rPr>
              <w:t>/30</w:t>
            </w:r>
            <w:r w:rsidR="0062619D" w:rsidRPr="00102593">
              <w:rPr>
                <w:rFonts w:ascii="Arial" w:hAnsi="Arial" w:cs="Arial"/>
                <w:sz w:val="22"/>
                <w:szCs w:val="22"/>
              </w:rPr>
              <w:t>a</w:t>
            </w:r>
            <w:r w:rsidR="00193EE5" w:rsidRPr="00102593">
              <w:rPr>
                <w:rFonts w:ascii="Arial" w:hAnsi="Arial" w:cs="Arial"/>
                <w:sz w:val="22"/>
                <w:szCs w:val="22"/>
              </w:rPr>
              <w:t>, a</w:t>
            </w:r>
            <w:r w:rsidR="008F0DE8" w:rsidRPr="00102593">
              <w:rPr>
                <w:rFonts w:ascii="Arial" w:hAnsi="Arial" w:cs="Arial"/>
                <w:sz w:val="22"/>
                <w:szCs w:val="22"/>
              </w:rPr>
              <w:t xml:space="preserve">pproximately </w:t>
            </w:r>
            <w:r w:rsidR="003570DF" w:rsidRPr="00102593">
              <w:rPr>
                <w:rFonts w:ascii="Arial" w:hAnsi="Arial" w:cs="Arial"/>
                <w:sz w:val="22"/>
                <w:szCs w:val="22"/>
              </w:rPr>
              <w:t>70</w:t>
            </w:r>
            <w:r w:rsidR="00193EE5" w:rsidRPr="00102593">
              <w:rPr>
                <w:rFonts w:ascii="Arial" w:hAnsi="Arial" w:cs="Arial"/>
                <w:sz w:val="22"/>
                <w:szCs w:val="22"/>
              </w:rPr>
              <w:t xml:space="preserve"> </w:t>
            </w:r>
            <w:r w:rsidR="008F0DE8" w:rsidRPr="00102593">
              <w:rPr>
                <w:rFonts w:ascii="Arial" w:hAnsi="Arial" w:cs="Arial"/>
                <w:sz w:val="22"/>
                <w:szCs w:val="22"/>
              </w:rPr>
              <w:t>k</w:t>
            </w:r>
            <w:r w:rsidR="00A5391C" w:rsidRPr="00102593">
              <w:rPr>
                <w:rFonts w:ascii="Arial" w:hAnsi="Arial" w:cs="Arial"/>
                <w:sz w:val="22"/>
                <w:szCs w:val="22"/>
              </w:rPr>
              <w:t>ilometres (k</w:t>
            </w:r>
            <w:r w:rsidR="00193EE5" w:rsidRPr="00102593">
              <w:rPr>
                <w:rFonts w:ascii="Arial" w:hAnsi="Arial" w:cs="Arial"/>
                <w:sz w:val="22"/>
                <w:szCs w:val="22"/>
              </w:rPr>
              <w:t>m</w:t>
            </w:r>
            <w:r w:rsidR="00A5391C" w:rsidRPr="00102593">
              <w:rPr>
                <w:rFonts w:ascii="Arial" w:hAnsi="Arial" w:cs="Arial"/>
                <w:sz w:val="22"/>
                <w:szCs w:val="22"/>
              </w:rPr>
              <w:t>)</w:t>
            </w:r>
            <w:r w:rsidR="00193EE5" w:rsidRPr="00102593">
              <w:rPr>
                <w:rFonts w:ascii="Arial" w:hAnsi="Arial" w:cs="Arial"/>
                <w:sz w:val="22"/>
                <w:szCs w:val="22"/>
              </w:rPr>
              <w:t xml:space="preserve"> </w:t>
            </w:r>
            <w:r w:rsidR="00F76FE7" w:rsidRPr="00102593">
              <w:rPr>
                <w:rFonts w:ascii="Arial" w:hAnsi="Arial" w:cs="Arial"/>
                <w:sz w:val="22"/>
                <w:szCs w:val="22"/>
              </w:rPr>
              <w:t xml:space="preserve">northwest of </w:t>
            </w:r>
            <w:r w:rsidR="00B8229C" w:rsidRPr="00102593">
              <w:rPr>
                <w:rFonts w:ascii="Arial" w:hAnsi="Arial" w:cs="Arial"/>
                <w:sz w:val="22"/>
                <w:szCs w:val="22"/>
              </w:rPr>
              <w:t xml:space="preserve">the </w:t>
            </w:r>
            <w:r w:rsidR="00F76FE7" w:rsidRPr="00102593">
              <w:rPr>
                <w:rFonts w:ascii="Arial" w:hAnsi="Arial" w:cs="Arial"/>
                <w:sz w:val="22"/>
                <w:szCs w:val="22"/>
              </w:rPr>
              <w:t xml:space="preserve">Shetland </w:t>
            </w:r>
            <w:r w:rsidR="00B8229C" w:rsidRPr="00102593">
              <w:rPr>
                <w:rFonts w:ascii="Arial" w:hAnsi="Arial" w:cs="Arial"/>
                <w:sz w:val="22"/>
                <w:szCs w:val="22"/>
              </w:rPr>
              <w:t>Isl</w:t>
            </w:r>
            <w:r w:rsidR="007F2679" w:rsidRPr="00102593">
              <w:rPr>
                <w:rFonts w:ascii="Arial" w:hAnsi="Arial" w:cs="Arial"/>
                <w:sz w:val="22"/>
                <w:szCs w:val="22"/>
              </w:rPr>
              <w:t>es</w:t>
            </w:r>
            <w:r w:rsidR="00B8229C" w:rsidRPr="00102593">
              <w:rPr>
                <w:rFonts w:ascii="Arial" w:hAnsi="Arial" w:cs="Arial"/>
                <w:sz w:val="22"/>
                <w:szCs w:val="22"/>
              </w:rPr>
              <w:t xml:space="preserve"> </w:t>
            </w:r>
            <w:r w:rsidR="00F76FE7" w:rsidRPr="00102593">
              <w:rPr>
                <w:rFonts w:ascii="Arial" w:hAnsi="Arial" w:cs="Arial"/>
                <w:sz w:val="22"/>
                <w:szCs w:val="22"/>
              </w:rPr>
              <w:t xml:space="preserve">and 97 </w:t>
            </w:r>
            <w:r w:rsidR="00B8229C" w:rsidRPr="00102593">
              <w:rPr>
                <w:rFonts w:ascii="Arial" w:hAnsi="Arial" w:cs="Arial"/>
                <w:sz w:val="22"/>
                <w:szCs w:val="22"/>
              </w:rPr>
              <w:t>km</w:t>
            </w:r>
            <w:r w:rsidR="00F76FE7" w:rsidRPr="00102593">
              <w:rPr>
                <w:rFonts w:ascii="Arial" w:hAnsi="Arial" w:cs="Arial"/>
                <w:sz w:val="22"/>
                <w:szCs w:val="22"/>
              </w:rPr>
              <w:t xml:space="preserve"> </w:t>
            </w:r>
            <w:r w:rsidR="008F0DE8" w:rsidRPr="00102593">
              <w:rPr>
                <w:rFonts w:ascii="Arial" w:hAnsi="Arial" w:cs="Arial"/>
                <w:sz w:val="22"/>
                <w:szCs w:val="22"/>
              </w:rPr>
              <w:t>e</w:t>
            </w:r>
            <w:r w:rsidR="00193EE5" w:rsidRPr="00102593">
              <w:rPr>
                <w:rFonts w:ascii="Arial" w:hAnsi="Arial" w:cs="Arial"/>
                <w:sz w:val="22"/>
                <w:szCs w:val="22"/>
              </w:rPr>
              <w:t xml:space="preserve">ast of </w:t>
            </w:r>
            <w:r w:rsidR="008F0DE8" w:rsidRPr="00102593">
              <w:rPr>
                <w:rFonts w:ascii="Arial" w:hAnsi="Arial" w:cs="Arial"/>
                <w:sz w:val="22"/>
                <w:szCs w:val="22"/>
              </w:rPr>
              <w:t>t</w:t>
            </w:r>
            <w:r w:rsidR="00193EE5" w:rsidRPr="00102593">
              <w:rPr>
                <w:rFonts w:ascii="Arial" w:hAnsi="Arial" w:cs="Arial"/>
                <w:sz w:val="22"/>
                <w:szCs w:val="22"/>
              </w:rPr>
              <w:t xml:space="preserve">he UK / </w:t>
            </w:r>
            <w:r w:rsidR="00A07B83" w:rsidRPr="00102593">
              <w:rPr>
                <w:rFonts w:ascii="Arial" w:hAnsi="Arial" w:cs="Arial"/>
                <w:sz w:val="22"/>
                <w:szCs w:val="22"/>
              </w:rPr>
              <w:t>Faroes</w:t>
            </w:r>
            <w:r w:rsidR="00193EE5" w:rsidRPr="00102593">
              <w:rPr>
                <w:rFonts w:ascii="Arial" w:hAnsi="Arial" w:cs="Arial"/>
                <w:sz w:val="22"/>
                <w:szCs w:val="22"/>
              </w:rPr>
              <w:t xml:space="preserve"> median line</w:t>
            </w:r>
            <w:r w:rsidR="00871207" w:rsidRPr="00102593">
              <w:rPr>
                <w:rFonts w:ascii="Arial" w:hAnsi="Arial" w:cs="Arial"/>
                <w:sz w:val="22"/>
                <w:szCs w:val="22"/>
              </w:rPr>
              <w:t xml:space="preserve">. </w:t>
            </w:r>
            <w:r w:rsidR="007F2679" w:rsidRPr="00102593">
              <w:rPr>
                <w:rFonts w:ascii="Arial" w:hAnsi="Arial" w:cs="Arial"/>
                <w:sz w:val="22"/>
                <w:szCs w:val="22"/>
              </w:rPr>
              <w:t xml:space="preserve"> </w:t>
            </w:r>
            <w:r w:rsidR="00871207" w:rsidRPr="00102593">
              <w:rPr>
                <w:rFonts w:ascii="Arial" w:hAnsi="Arial" w:cs="Arial"/>
                <w:sz w:val="22"/>
                <w:szCs w:val="22"/>
              </w:rPr>
              <w:t>The field is located</w:t>
            </w:r>
            <w:r w:rsidR="0053405D" w:rsidRPr="00102593">
              <w:rPr>
                <w:rFonts w:ascii="Arial" w:hAnsi="Arial" w:cs="Arial"/>
                <w:sz w:val="22"/>
                <w:szCs w:val="22"/>
              </w:rPr>
              <w:t xml:space="preserve"> </w:t>
            </w:r>
            <w:r w:rsidR="008F0DE8" w:rsidRPr="00102593">
              <w:rPr>
                <w:rFonts w:ascii="Arial" w:hAnsi="Arial" w:cs="Arial"/>
                <w:sz w:val="22"/>
                <w:szCs w:val="22"/>
              </w:rPr>
              <w:t xml:space="preserve">in a water depth of approximately </w:t>
            </w:r>
            <w:r w:rsidR="00871207" w:rsidRPr="00102593">
              <w:rPr>
                <w:rFonts w:ascii="Arial" w:hAnsi="Arial" w:cs="Arial"/>
                <w:sz w:val="22"/>
                <w:szCs w:val="22"/>
              </w:rPr>
              <w:t>435</w:t>
            </w:r>
            <w:r w:rsidR="008F0DE8" w:rsidRPr="00102593">
              <w:rPr>
                <w:rFonts w:ascii="Arial" w:hAnsi="Arial" w:cs="Arial"/>
                <w:sz w:val="22"/>
                <w:szCs w:val="22"/>
              </w:rPr>
              <w:t xml:space="preserve"> metres</w:t>
            </w:r>
            <w:r w:rsidR="00A5391C" w:rsidRPr="00102593">
              <w:rPr>
                <w:rFonts w:ascii="Arial" w:hAnsi="Arial" w:cs="Arial"/>
                <w:sz w:val="22"/>
                <w:szCs w:val="22"/>
              </w:rPr>
              <w:t xml:space="preserve"> (m)</w:t>
            </w:r>
            <w:r w:rsidR="00193EE5" w:rsidRPr="00102593">
              <w:rPr>
                <w:rFonts w:ascii="Arial" w:hAnsi="Arial" w:cs="Arial"/>
                <w:sz w:val="22"/>
                <w:szCs w:val="22"/>
              </w:rPr>
              <w:t xml:space="preserve">. </w:t>
            </w:r>
            <w:r w:rsidR="007F2679" w:rsidRPr="00102593">
              <w:rPr>
                <w:rFonts w:ascii="Arial" w:hAnsi="Arial" w:cs="Arial"/>
                <w:sz w:val="22"/>
                <w:szCs w:val="22"/>
              </w:rPr>
              <w:t xml:space="preserve"> </w:t>
            </w:r>
            <w:r w:rsidR="00A13D4F" w:rsidRPr="00102593">
              <w:rPr>
                <w:rFonts w:ascii="Arial" w:hAnsi="Arial" w:cs="Arial"/>
                <w:sz w:val="22"/>
                <w:szCs w:val="22"/>
              </w:rPr>
              <w:t xml:space="preserve">The Glenlivet </w:t>
            </w:r>
            <w:r w:rsidR="00102593">
              <w:rPr>
                <w:rFonts w:ascii="Arial" w:hAnsi="Arial" w:cs="Arial"/>
                <w:sz w:val="22"/>
                <w:szCs w:val="22"/>
              </w:rPr>
              <w:t xml:space="preserve">field </w:t>
            </w:r>
            <w:r w:rsidR="007F2679" w:rsidRPr="00102593">
              <w:rPr>
                <w:rFonts w:ascii="Arial" w:hAnsi="Arial" w:cs="Arial"/>
                <w:sz w:val="22"/>
                <w:szCs w:val="22"/>
              </w:rPr>
              <w:t xml:space="preserve">development is </w:t>
            </w:r>
            <w:r w:rsidR="006E5F64" w:rsidRPr="00102593">
              <w:rPr>
                <w:rStyle w:val="normaltextrun"/>
                <w:rFonts w:ascii="Arial" w:hAnsi="Arial" w:cs="Arial"/>
                <w:sz w:val="22"/>
                <w:szCs w:val="22"/>
                <w:lang w:val="en-US"/>
              </w:rPr>
              <w:t xml:space="preserve">linked with the Edradour </w:t>
            </w:r>
            <w:r w:rsidR="007F2679" w:rsidRPr="00102593">
              <w:rPr>
                <w:rStyle w:val="normaltextrun"/>
                <w:rFonts w:ascii="Arial" w:hAnsi="Arial" w:cs="Arial"/>
                <w:sz w:val="22"/>
                <w:szCs w:val="22"/>
                <w:lang w:val="en-US"/>
              </w:rPr>
              <w:t>fiel</w:t>
            </w:r>
            <w:r w:rsidR="006E5F64" w:rsidRPr="00102593">
              <w:rPr>
                <w:rStyle w:val="normaltextrun"/>
                <w:rFonts w:ascii="Arial" w:hAnsi="Arial" w:cs="Arial"/>
                <w:sz w:val="22"/>
                <w:szCs w:val="22"/>
                <w:lang w:val="en-US"/>
              </w:rPr>
              <w:t>d</w:t>
            </w:r>
            <w:r w:rsidR="007F2679" w:rsidRPr="00102593">
              <w:rPr>
                <w:rStyle w:val="normaltextrun"/>
                <w:rFonts w:ascii="Arial" w:hAnsi="Arial" w:cs="Arial"/>
                <w:sz w:val="22"/>
                <w:szCs w:val="22"/>
                <w:lang w:val="en-US"/>
              </w:rPr>
              <w:t xml:space="preserve"> d</w:t>
            </w:r>
            <w:r w:rsidR="006E5F64" w:rsidRPr="00102593">
              <w:rPr>
                <w:rStyle w:val="normaltextrun"/>
                <w:rFonts w:ascii="Arial" w:hAnsi="Arial" w:cs="Arial"/>
                <w:sz w:val="22"/>
                <w:szCs w:val="22"/>
                <w:lang w:val="en-US"/>
              </w:rPr>
              <w:t>evelopment</w:t>
            </w:r>
            <w:r w:rsidR="007F2679" w:rsidRPr="00102593">
              <w:rPr>
                <w:rStyle w:val="normaltextrun"/>
                <w:rFonts w:ascii="Arial" w:hAnsi="Arial" w:cs="Arial"/>
                <w:sz w:val="22"/>
                <w:szCs w:val="22"/>
                <w:lang w:val="en-US"/>
              </w:rPr>
              <w:t>,</w:t>
            </w:r>
            <w:r w:rsidR="006E5F64" w:rsidRPr="00102593">
              <w:rPr>
                <w:rStyle w:val="normaltextrun"/>
                <w:rFonts w:ascii="Arial" w:hAnsi="Arial" w:cs="Arial"/>
                <w:sz w:val="22"/>
                <w:szCs w:val="22"/>
                <w:lang w:val="en-US"/>
              </w:rPr>
              <w:t xml:space="preserve"> located approximately 17 km away</w:t>
            </w:r>
            <w:r w:rsidR="007F2679" w:rsidRPr="00102593">
              <w:rPr>
                <w:rStyle w:val="normaltextrun"/>
                <w:rFonts w:ascii="Arial" w:hAnsi="Arial" w:cs="Arial"/>
                <w:sz w:val="22"/>
                <w:szCs w:val="22"/>
                <w:lang w:val="en-US"/>
              </w:rPr>
              <w:t>,</w:t>
            </w:r>
            <w:r w:rsidR="00A44A49" w:rsidRPr="00102593">
              <w:rPr>
                <w:rStyle w:val="normaltextrun"/>
                <w:rFonts w:ascii="Arial" w:hAnsi="Arial" w:cs="Arial"/>
                <w:sz w:val="22"/>
                <w:szCs w:val="22"/>
                <w:lang w:val="en-US"/>
              </w:rPr>
              <w:t xml:space="preserve"> and consists of two production wells </w:t>
            </w:r>
            <w:r w:rsidR="002A6689" w:rsidRPr="00102593">
              <w:rPr>
                <w:rStyle w:val="normaltextrun"/>
                <w:rFonts w:ascii="Arial" w:hAnsi="Arial" w:cs="Arial"/>
                <w:sz w:val="22"/>
                <w:szCs w:val="22"/>
                <w:lang w:val="en-US"/>
              </w:rPr>
              <w:t xml:space="preserve">connected to a manifold and tied-back to the existing Laggan-Tormore </w:t>
            </w:r>
            <w:r w:rsidR="007F2679" w:rsidRPr="00102593">
              <w:rPr>
                <w:rStyle w:val="normaltextrun"/>
                <w:rFonts w:ascii="Arial" w:hAnsi="Arial" w:cs="Arial"/>
                <w:sz w:val="22"/>
                <w:szCs w:val="22"/>
                <w:lang w:val="en-US"/>
              </w:rPr>
              <w:t xml:space="preserve">subsea </w:t>
            </w:r>
            <w:r w:rsidR="002A6689" w:rsidRPr="00102593">
              <w:rPr>
                <w:rStyle w:val="normaltextrun"/>
                <w:rFonts w:ascii="Arial" w:hAnsi="Arial" w:cs="Arial"/>
                <w:sz w:val="22"/>
                <w:szCs w:val="22"/>
                <w:lang w:val="en-US"/>
              </w:rPr>
              <w:t xml:space="preserve">production </w:t>
            </w:r>
            <w:r w:rsidR="007F2679" w:rsidRPr="00102593">
              <w:rPr>
                <w:rStyle w:val="normaltextrun"/>
                <w:rFonts w:ascii="Arial" w:hAnsi="Arial" w:cs="Arial"/>
                <w:sz w:val="22"/>
                <w:szCs w:val="22"/>
                <w:lang w:val="en-US"/>
              </w:rPr>
              <w:t xml:space="preserve">facilities via </w:t>
            </w:r>
            <w:r w:rsidR="002A6689" w:rsidRPr="00102593">
              <w:rPr>
                <w:rStyle w:val="normaltextrun"/>
                <w:rFonts w:ascii="Arial" w:hAnsi="Arial" w:cs="Arial"/>
                <w:sz w:val="22"/>
                <w:szCs w:val="22"/>
                <w:lang w:val="en-US"/>
              </w:rPr>
              <w:t>a subsea pipeline.</w:t>
            </w:r>
            <w:r w:rsidR="007F2679" w:rsidRPr="00102593">
              <w:rPr>
                <w:rStyle w:val="normaltextrun"/>
                <w:rFonts w:ascii="Arial" w:hAnsi="Arial" w:cs="Arial"/>
                <w:sz w:val="22"/>
                <w:szCs w:val="22"/>
                <w:lang w:val="en-US"/>
              </w:rPr>
              <w:t xml:space="preserve">  </w:t>
            </w:r>
            <w:r w:rsidR="00257E4F" w:rsidRPr="00102593">
              <w:rPr>
                <w:rStyle w:val="normaltextrun"/>
                <w:rFonts w:ascii="Arial" w:hAnsi="Arial" w:cs="Arial"/>
                <w:sz w:val="22"/>
                <w:szCs w:val="22"/>
                <w:lang w:val="en-US"/>
              </w:rPr>
              <w:t xml:space="preserve">Control of the </w:t>
            </w:r>
            <w:r w:rsidR="0020564E" w:rsidRPr="00102593">
              <w:rPr>
                <w:rStyle w:val="normaltextrun"/>
                <w:rFonts w:ascii="Arial" w:hAnsi="Arial" w:cs="Arial"/>
                <w:sz w:val="22"/>
                <w:szCs w:val="22"/>
                <w:lang w:val="en-US"/>
              </w:rPr>
              <w:t>Glenlivet facilities is via an umbilical from Edradour.</w:t>
            </w:r>
          </w:p>
          <w:p w14:paraId="675B17A0" w14:textId="77777777" w:rsidR="007F2679" w:rsidRPr="00102593" w:rsidRDefault="007F2679" w:rsidP="007F2679">
            <w:pPr>
              <w:pStyle w:val="paragraph"/>
              <w:spacing w:before="0" w:beforeAutospacing="0" w:after="0" w:afterAutospacing="0"/>
              <w:jc w:val="both"/>
              <w:textAlignment w:val="baseline"/>
              <w:rPr>
                <w:rFonts w:ascii="Arial" w:hAnsi="Arial" w:cs="Arial"/>
                <w:sz w:val="22"/>
                <w:szCs w:val="22"/>
              </w:rPr>
            </w:pPr>
          </w:p>
          <w:p w14:paraId="644DE371" w14:textId="3936DFE6" w:rsidR="004B521A" w:rsidRPr="00102593" w:rsidRDefault="00102593" w:rsidP="007F2679">
            <w:pPr>
              <w:pStyle w:val="paragraph"/>
              <w:spacing w:before="0" w:beforeAutospacing="0" w:after="0" w:afterAutospacing="0"/>
              <w:jc w:val="both"/>
              <w:textAlignment w:val="baseline"/>
              <w:rPr>
                <w:rStyle w:val="normaltextrun"/>
                <w:rFonts w:ascii="Arial" w:hAnsi="Arial" w:cs="Arial"/>
                <w:sz w:val="22"/>
                <w:szCs w:val="22"/>
                <w:lang w:val="en-US"/>
              </w:rPr>
            </w:pPr>
            <w:r w:rsidRPr="00102593">
              <w:rPr>
                <w:rStyle w:val="normaltextrun"/>
                <w:rFonts w:ascii="Arial" w:hAnsi="Arial" w:cs="Arial"/>
                <w:sz w:val="22"/>
                <w:szCs w:val="22"/>
                <w:lang w:val="en-US"/>
              </w:rPr>
              <w:t>Glenlive</w:t>
            </w:r>
            <w:r>
              <w:rPr>
                <w:rStyle w:val="normaltextrun"/>
                <w:rFonts w:ascii="Arial" w:hAnsi="Arial" w:cs="Arial"/>
                <w:sz w:val="22"/>
                <w:szCs w:val="22"/>
                <w:lang w:val="en-US"/>
              </w:rPr>
              <w:t>t</w:t>
            </w:r>
            <w:r w:rsidRPr="00102593">
              <w:rPr>
                <w:rStyle w:val="normaltextrun"/>
                <w:rFonts w:ascii="Arial" w:hAnsi="Arial" w:cs="Arial"/>
                <w:sz w:val="22"/>
                <w:szCs w:val="22"/>
                <w:lang w:val="en-US"/>
              </w:rPr>
              <w:t xml:space="preserve"> and </w:t>
            </w:r>
            <w:r w:rsidR="004B521A" w:rsidRPr="00102593">
              <w:rPr>
                <w:rStyle w:val="normaltextrun"/>
                <w:rFonts w:ascii="Arial" w:hAnsi="Arial" w:cs="Arial"/>
                <w:sz w:val="22"/>
                <w:szCs w:val="22"/>
                <w:lang w:val="en-US"/>
              </w:rPr>
              <w:t>Edradour gas</w:t>
            </w:r>
            <w:r w:rsidR="007F2679" w:rsidRPr="00102593">
              <w:rPr>
                <w:rStyle w:val="normaltextrun"/>
                <w:rFonts w:ascii="Arial" w:hAnsi="Arial" w:cs="Arial"/>
                <w:sz w:val="22"/>
                <w:szCs w:val="22"/>
                <w:lang w:val="en-US"/>
              </w:rPr>
              <w:t xml:space="preserve"> and </w:t>
            </w:r>
            <w:r w:rsidR="004B521A" w:rsidRPr="00102593">
              <w:rPr>
                <w:rStyle w:val="normaltextrun"/>
                <w:rFonts w:ascii="Arial" w:hAnsi="Arial" w:cs="Arial"/>
                <w:sz w:val="22"/>
                <w:szCs w:val="22"/>
                <w:lang w:val="en-US"/>
              </w:rPr>
              <w:t xml:space="preserve">condensate </w:t>
            </w:r>
            <w:r w:rsidR="007F2679" w:rsidRPr="00102593">
              <w:rPr>
                <w:rStyle w:val="normaltextrun"/>
                <w:rFonts w:ascii="Arial" w:hAnsi="Arial" w:cs="Arial"/>
                <w:sz w:val="22"/>
                <w:szCs w:val="22"/>
                <w:lang w:val="en-US"/>
              </w:rPr>
              <w:t xml:space="preserve">are </w:t>
            </w:r>
            <w:r w:rsidR="004B521A" w:rsidRPr="00102593">
              <w:rPr>
                <w:rStyle w:val="normaltextrun"/>
                <w:rFonts w:ascii="Arial" w:hAnsi="Arial" w:cs="Arial"/>
                <w:sz w:val="22"/>
                <w:szCs w:val="22"/>
                <w:lang w:val="en-US"/>
              </w:rPr>
              <w:t xml:space="preserve">produced through the Laggan-Tormore subsea </w:t>
            </w:r>
            <w:r w:rsidRPr="00102593">
              <w:rPr>
                <w:rStyle w:val="normaltextrun"/>
                <w:rFonts w:ascii="Arial" w:hAnsi="Arial" w:cs="Arial"/>
                <w:sz w:val="22"/>
                <w:szCs w:val="22"/>
                <w:lang w:val="en-US"/>
              </w:rPr>
              <w:t xml:space="preserve">production </w:t>
            </w:r>
            <w:r w:rsidR="004B521A" w:rsidRPr="00102593">
              <w:rPr>
                <w:rStyle w:val="normaltextrun"/>
                <w:rFonts w:ascii="Arial" w:hAnsi="Arial" w:cs="Arial"/>
                <w:sz w:val="22"/>
                <w:szCs w:val="22"/>
                <w:lang w:val="en-US"/>
              </w:rPr>
              <w:t xml:space="preserve">facilities and </w:t>
            </w:r>
            <w:r w:rsidR="007F2679" w:rsidRPr="00102593">
              <w:rPr>
                <w:rStyle w:val="normaltextrun"/>
                <w:rFonts w:ascii="Arial" w:hAnsi="Arial" w:cs="Arial"/>
                <w:sz w:val="22"/>
                <w:szCs w:val="22"/>
                <w:lang w:val="en-US"/>
              </w:rPr>
              <w:t xml:space="preserve">exported to the </w:t>
            </w:r>
            <w:r w:rsidR="004B521A" w:rsidRPr="00102593">
              <w:rPr>
                <w:rStyle w:val="normaltextrun"/>
                <w:rFonts w:ascii="Arial" w:hAnsi="Arial" w:cs="Arial"/>
                <w:sz w:val="22"/>
                <w:szCs w:val="22"/>
                <w:lang w:val="en-US"/>
              </w:rPr>
              <w:t xml:space="preserve">onshore Shetland Gas Plant (SGP). </w:t>
            </w:r>
            <w:r w:rsidR="007F2679" w:rsidRPr="00102593">
              <w:rPr>
                <w:rStyle w:val="normaltextrun"/>
                <w:rFonts w:ascii="Arial" w:hAnsi="Arial" w:cs="Arial"/>
                <w:sz w:val="22"/>
                <w:szCs w:val="22"/>
                <w:lang w:val="en-US"/>
              </w:rPr>
              <w:t xml:space="preserve"> </w:t>
            </w:r>
            <w:r w:rsidR="004B521A" w:rsidRPr="00102593">
              <w:rPr>
                <w:rStyle w:val="normaltextrun"/>
                <w:rFonts w:ascii="Arial" w:hAnsi="Arial" w:cs="Arial"/>
                <w:sz w:val="22"/>
                <w:szCs w:val="22"/>
                <w:lang w:val="en-US"/>
              </w:rPr>
              <w:t>Gas</w:t>
            </w:r>
            <w:r w:rsidR="007F2679" w:rsidRPr="00102593">
              <w:rPr>
                <w:rStyle w:val="normaltextrun"/>
                <w:rFonts w:ascii="Arial" w:hAnsi="Arial" w:cs="Arial"/>
                <w:sz w:val="22"/>
                <w:szCs w:val="22"/>
                <w:lang w:val="en-US"/>
              </w:rPr>
              <w:t xml:space="preserve"> and </w:t>
            </w:r>
            <w:r w:rsidR="004B521A" w:rsidRPr="00102593">
              <w:rPr>
                <w:rStyle w:val="normaltextrun"/>
                <w:rFonts w:ascii="Arial" w:hAnsi="Arial" w:cs="Arial"/>
                <w:sz w:val="22"/>
                <w:szCs w:val="22"/>
                <w:lang w:val="en-US"/>
              </w:rPr>
              <w:t xml:space="preserve">condensate </w:t>
            </w:r>
            <w:r w:rsidR="007F2679" w:rsidRPr="00102593">
              <w:rPr>
                <w:rStyle w:val="normaltextrun"/>
                <w:rFonts w:ascii="Arial" w:hAnsi="Arial" w:cs="Arial"/>
                <w:sz w:val="22"/>
                <w:szCs w:val="22"/>
                <w:lang w:val="en-US"/>
              </w:rPr>
              <w:t xml:space="preserve">are </w:t>
            </w:r>
            <w:r w:rsidR="004B521A" w:rsidRPr="00102593">
              <w:rPr>
                <w:rStyle w:val="normaltextrun"/>
                <w:rFonts w:ascii="Arial" w:hAnsi="Arial" w:cs="Arial"/>
                <w:sz w:val="22"/>
                <w:szCs w:val="22"/>
                <w:lang w:val="en-US"/>
              </w:rPr>
              <w:t xml:space="preserve">then </w:t>
            </w:r>
            <w:r w:rsidR="007F2679" w:rsidRPr="00102593">
              <w:rPr>
                <w:rStyle w:val="normaltextrun"/>
                <w:rFonts w:ascii="Arial" w:hAnsi="Arial" w:cs="Arial"/>
                <w:sz w:val="22"/>
                <w:szCs w:val="22"/>
                <w:lang w:val="en-US"/>
              </w:rPr>
              <w:t>routed via th</w:t>
            </w:r>
            <w:r w:rsidR="004B521A" w:rsidRPr="00102593">
              <w:rPr>
                <w:rStyle w:val="normaltextrun"/>
                <w:rFonts w:ascii="Arial" w:hAnsi="Arial" w:cs="Arial"/>
                <w:sz w:val="22"/>
                <w:szCs w:val="22"/>
                <w:lang w:val="en-US"/>
              </w:rPr>
              <w:t xml:space="preserve">e </w:t>
            </w:r>
            <w:r w:rsidR="00CE0AFC" w:rsidRPr="00102593">
              <w:rPr>
                <w:rStyle w:val="normaltextrun"/>
                <w:rFonts w:ascii="Arial" w:hAnsi="Arial" w:cs="Arial"/>
                <w:sz w:val="22"/>
                <w:szCs w:val="22"/>
                <w:lang w:val="en-US"/>
              </w:rPr>
              <w:t>Shetland Island Region Gas Export (SIRGE)</w:t>
            </w:r>
            <w:r w:rsidR="004B521A" w:rsidRPr="00102593">
              <w:rPr>
                <w:rStyle w:val="normaltextrun"/>
                <w:rFonts w:ascii="Arial" w:hAnsi="Arial" w:cs="Arial"/>
                <w:sz w:val="22"/>
                <w:szCs w:val="22"/>
                <w:lang w:val="en-US"/>
              </w:rPr>
              <w:t xml:space="preserve"> pipeline to the St Fergus Terminal</w:t>
            </w:r>
            <w:r w:rsidR="00096D5D" w:rsidRPr="00102593">
              <w:rPr>
                <w:rStyle w:val="normaltextrun"/>
                <w:rFonts w:ascii="Arial" w:hAnsi="Arial" w:cs="Arial"/>
                <w:sz w:val="22"/>
                <w:szCs w:val="22"/>
                <w:lang w:val="en-US"/>
              </w:rPr>
              <w:t xml:space="preserve"> in northeast Scotland.</w:t>
            </w:r>
          </w:p>
          <w:p w14:paraId="00C8CFDC" w14:textId="77777777" w:rsidR="007F2679" w:rsidRPr="00102593" w:rsidRDefault="007F2679" w:rsidP="007F2679">
            <w:pPr>
              <w:pStyle w:val="paragraph"/>
              <w:spacing w:before="0" w:beforeAutospacing="0" w:after="0" w:afterAutospacing="0"/>
              <w:jc w:val="both"/>
              <w:textAlignment w:val="baseline"/>
              <w:rPr>
                <w:rStyle w:val="normaltextrun"/>
                <w:rFonts w:ascii="Arial" w:hAnsi="Arial" w:cs="Arial"/>
                <w:sz w:val="22"/>
                <w:szCs w:val="22"/>
                <w:lang w:val="en-US"/>
              </w:rPr>
            </w:pPr>
          </w:p>
          <w:p w14:paraId="7DD88E3D" w14:textId="09384F74" w:rsidR="003A1D44" w:rsidRPr="00102593" w:rsidRDefault="00102593" w:rsidP="007F2679">
            <w:pPr>
              <w:jc w:val="both"/>
              <w:rPr>
                <w:rFonts w:ascii="Arial" w:hAnsi="Arial" w:cs="Arial"/>
                <w:sz w:val="22"/>
                <w:szCs w:val="22"/>
              </w:rPr>
            </w:pPr>
            <w:r w:rsidRPr="00102593">
              <w:rPr>
                <w:rFonts w:ascii="Arial" w:hAnsi="Arial" w:cs="Arial"/>
                <w:sz w:val="22"/>
                <w:szCs w:val="22"/>
              </w:rPr>
              <w:t xml:space="preserve">Following a successful drilling campaign and tie-in to the Laggan-Tormore subsea production facilities, first gas from the Glenlivet field was achieved ahead of schedule in September 2017 and production is now anticipated to be greater than estimated.  </w:t>
            </w:r>
            <w:r w:rsidR="003A1D44" w:rsidRPr="00102593">
              <w:rPr>
                <w:rFonts w:ascii="Arial" w:hAnsi="Arial" w:cs="Arial"/>
                <w:sz w:val="22"/>
                <w:szCs w:val="22"/>
              </w:rPr>
              <w:t xml:space="preserve">The </w:t>
            </w:r>
            <w:r w:rsidR="00BA47DD" w:rsidRPr="00102593">
              <w:rPr>
                <w:rFonts w:ascii="Arial" w:hAnsi="Arial" w:cs="Arial"/>
                <w:sz w:val="22"/>
                <w:szCs w:val="22"/>
              </w:rPr>
              <w:t xml:space="preserve">anticipated </w:t>
            </w:r>
            <w:r w:rsidR="003A1D44" w:rsidRPr="00102593">
              <w:rPr>
                <w:rFonts w:ascii="Arial" w:hAnsi="Arial" w:cs="Arial"/>
                <w:sz w:val="22"/>
                <w:szCs w:val="22"/>
              </w:rPr>
              <w:t xml:space="preserve">increase in production exceeds the </w:t>
            </w:r>
            <w:r w:rsidR="00B64609" w:rsidRPr="00102593">
              <w:rPr>
                <w:rFonts w:ascii="Arial" w:hAnsi="Arial" w:cs="Arial"/>
                <w:sz w:val="22"/>
                <w:szCs w:val="22"/>
              </w:rPr>
              <w:t xml:space="preserve">EIA Directive Annex I </w:t>
            </w:r>
            <w:r w:rsidR="003A1D44" w:rsidRPr="00102593">
              <w:rPr>
                <w:rFonts w:ascii="Arial" w:hAnsi="Arial" w:cs="Arial"/>
                <w:sz w:val="22"/>
                <w:szCs w:val="22"/>
              </w:rPr>
              <w:t>threshold</w:t>
            </w:r>
            <w:r w:rsidR="00B64609" w:rsidRPr="00102593">
              <w:rPr>
                <w:rFonts w:ascii="Arial" w:hAnsi="Arial" w:cs="Arial"/>
                <w:sz w:val="22"/>
                <w:szCs w:val="22"/>
              </w:rPr>
              <w:t>s</w:t>
            </w:r>
            <w:r w:rsidR="003A1D44" w:rsidRPr="00102593">
              <w:rPr>
                <w:rFonts w:ascii="Arial" w:hAnsi="Arial" w:cs="Arial"/>
                <w:sz w:val="22"/>
                <w:szCs w:val="22"/>
              </w:rPr>
              <w:t xml:space="preserve"> of 500,000</w:t>
            </w:r>
            <w:r w:rsidR="00A5391C" w:rsidRPr="00102593">
              <w:rPr>
                <w:rFonts w:ascii="Arial" w:hAnsi="Arial" w:cs="Arial"/>
                <w:sz w:val="22"/>
                <w:szCs w:val="22"/>
              </w:rPr>
              <w:t> </w:t>
            </w:r>
            <w:r w:rsidR="003A1D44" w:rsidRPr="00102593">
              <w:rPr>
                <w:rFonts w:ascii="Arial" w:hAnsi="Arial" w:cs="Arial"/>
                <w:sz w:val="22"/>
                <w:szCs w:val="22"/>
              </w:rPr>
              <w:t>m</w:t>
            </w:r>
            <w:r w:rsidR="003A1D44" w:rsidRPr="00102593">
              <w:rPr>
                <w:rFonts w:ascii="Arial" w:hAnsi="Arial" w:cs="Arial"/>
                <w:sz w:val="22"/>
                <w:szCs w:val="22"/>
                <w:vertAlign w:val="superscript"/>
              </w:rPr>
              <w:t>3</w:t>
            </w:r>
            <w:r w:rsidR="003A1D44" w:rsidRPr="00102593">
              <w:rPr>
                <w:rFonts w:ascii="Arial" w:hAnsi="Arial" w:cs="Arial"/>
                <w:sz w:val="22"/>
                <w:szCs w:val="22"/>
              </w:rPr>
              <w:t xml:space="preserve"> of gas</w:t>
            </w:r>
            <w:r w:rsidR="007F2679" w:rsidRPr="00102593">
              <w:rPr>
                <w:rFonts w:ascii="Arial" w:hAnsi="Arial" w:cs="Arial"/>
                <w:sz w:val="22"/>
                <w:szCs w:val="22"/>
              </w:rPr>
              <w:t>/day</w:t>
            </w:r>
            <w:r w:rsidR="003A1D44" w:rsidRPr="00102593">
              <w:rPr>
                <w:rFonts w:ascii="Arial" w:hAnsi="Arial" w:cs="Arial"/>
                <w:sz w:val="22"/>
                <w:szCs w:val="22"/>
              </w:rPr>
              <w:t xml:space="preserve"> and 500 tonnes of condensate</w:t>
            </w:r>
            <w:r w:rsidR="007F2679" w:rsidRPr="00102593">
              <w:rPr>
                <w:rFonts w:ascii="Arial" w:hAnsi="Arial" w:cs="Arial"/>
                <w:sz w:val="22"/>
                <w:szCs w:val="22"/>
              </w:rPr>
              <w:t>/</w:t>
            </w:r>
            <w:r w:rsidR="003A1D44" w:rsidRPr="00102593">
              <w:rPr>
                <w:rFonts w:ascii="Arial" w:hAnsi="Arial" w:cs="Arial"/>
                <w:sz w:val="22"/>
                <w:szCs w:val="22"/>
              </w:rPr>
              <w:t>day</w:t>
            </w:r>
            <w:r w:rsidR="007F2679" w:rsidRPr="00102593">
              <w:rPr>
                <w:rFonts w:ascii="Arial" w:hAnsi="Arial" w:cs="Arial"/>
                <w:sz w:val="22"/>
                <w:szCs w:val="22"/>
              </w:rPr>
              <w:t xml:space="preserve">, and an ES </w:t>
            </w:r>
            <w:r w:rsidRPr="00102593">
              <w:rPr>
                <w:rFonts w:ascii="Arial" w:hAnsi="Arial" w:cs="Arial"/>
                <w:sz w:val="22"/>
                <w:szCs w:val="22"/>
              </w:rPr>
              <w:t>wa</w:t>
            </w:r>
            <w:r w:rsidR="007F2679" w:rsidRPr="00102593">
              <w:rPr>
                <w:rFonts w:ascii="Arial" w:hAnsi="Arial" w:cs="Arial"/>
                <w:sz w:val="22"/>
                <w:szCs w:val="22"/>
              </w:rPr>
              <w:t>s therefore required</w:t>
            </w:r>
            <w:r w:rsidRPr="00102593">
              <w:rPr>
                <w:rFonts w:ascii="Arial" w:hAnsi="Arial" w:cs="Arial"/>
                <w:sz w:val="22"/>
                <w:szCs w:val="22"/>
              </w:rPr>
              <w:t>.</w:t>
            </w:r>
            <w:r w:rsidR="00F13AF1" w:rsidRPr="00102593">
              <w:rPr>
                <w:rFonts w:ascii="Arial" w:hAnsi="Arial" w:cs="Arial"/>
                <w:sz w:val="22"/>
                <w:szCs w:val="22"/>
              </w:rPr>
              <w:t xml:space="preserve"> </w:t>
            </w:r>
          </w:p>
          <w:p w14:paraId="086C6040" w14:textId="40B51F69" w:rsidR="008A6FA7" w:rsidRPr="00102593" w:rsidRDefault="008A6FA7" w:rsidP="007F2679">
            <w:pPr>
              <w:jc w:val="both"/>
              <w:rPr>
                <w:rFonts w:ascii="Arial" w:hAnsi="Arial" w:cs="Arial"/>
                <w:sz w:val="22"/>
                <w:szCs w:val="22"/>
              </w:rPr>
            </w:pPr>
          </w:p>
          <w:p w14:paraId="4DD3F3BB" w14:textId="77777777" w:rsidR="0058457E" w:rsidRPr="00102593" w:rsidRDefault="0058457E" w:rsidP="0058457E">
            <w:pPr>
              <w:pStyle w:val="Heading6"/>
              <w:jc w:val="both"/>
              <w:rPr>
                <w:szCs w:val="22"/>
              </w:rPr>
            </w:pPr>
            <w:r w:rsidRPr="00102593">
              <w:rPr>
                <w:szCs w:val="22"/>
              </w:rPr>
              <w:t>Key Potential Environmental Impacts</w:t>
            </w:r>
          </w:p>
          <w:p w14:paraId="6CDD0C60" w14:textId="77777777" w:rsidR="0058457E" w:rsidRPr="00102593" w:rsidRDefault="0058457E" w:rsidP="0058457E">
            <w:pPr>
              <w:pStyle w:val="Default"/>
              <w:jc w:val="both"/>
              <w:rPr>
                <w:sz w:val="22"/>
                <w:szCs w:val="22"/>
              </w:rPr>
            </w:pPr>
          </w:p>
          <w:p w14:paraId="0A2D30A3" w14:textId="573A2652" w:rsidR="0058457E" w:rsidRPr="00102593" w:rsidRDefault="0058457E" w:rsidP="0058457E">
            <w:pPr>
              <w:pStyle w:val="Default"/>
              <w:jc w:val="both"/>
              <w:rPr>
                <w:sz w:val="22"/>
                <w:szCs w:val="22"/>
              </w:rPr>
            </w:pPr>
            <w:r w:rsidRPr="00102593">
              <w:rPr>
                <w:sz w:val="22"/>
                <w:szCs w:val="22"/>
              </w:rPr>
              <w:t xml:space="preserve">The ES identified the following key potential environmental impacts: </w:t>
            </w:r>
          </w:p>
          <w:p w14:paraId="02AFA3A7" w14:textId="77777777" w:rsidR="0058457E" w:rsidRPr="00102593" w:rsidRDefault="0058457E" w:rsidP="0058457E">
            <w:pPr>
              <w:pStyle w:val="Default"/>
              <w:jc w:val="both"/>
              <w:rPr>
                <w:b/>
                <w:bCs/>
                <w:sz w:val="22"/>
                <w:szCs w:val="22"/>
              </w:rPr>
            </w:pPr>
          </w:p>
          <w:p w14:paraId="3764FB29" w14:textId="0DDF6644" w:rsidR="0058457E" w:rsidRPr="00102593" w:rsidRDefault="0058457E" w:rsidP="0058457E">
            <w:pPr>
              <w:pStyle w:val="Default"/>
              <w:jc w:val="both"/>
              <w:rPr>
                <w:sz w:val="22"/>
                <w:szCs w:val="22"/>
              </w:rPr>
            </w:pPr>
            <w:r w:rsidRPr="00102593">
              <w:rPr>
                <w:b/>
                <w:bCs/>
                <w:sz w:val="22"/>
                <w:szCs w:val="22"/>
              </w:rPr>
              <w:t xml:space="preserve">Marine discharges:  </w:t>
            </w:r>
            <w:r w:rsidRPr="00102593">
              <w:rPr>
                <w:sz w:val="22"/>
                <w:szCs w:val="22"/>
              </w:rPr>
              <w:t xml:space="preserve">Changes to production chemical use and discharge </w:t>
            </w:r>
            <w:r w:rsidRPr="00102593">
              <w:rPr>
                <w:bCs/>
                <w:sz w:val="22"/>
                <w:szCs w:val="22"/>
              </w:rPr>
              <w:t>relating to the production increase</w:t>
            </w:r>
            <w:r w:rsidRPr="00102593">
              <w:rPr>
                <w:sz w:val="22"/>
                <w:szCs w:val="22"/>
              </w:rPr>
              <w:t xml:space="preserve"> are expected to be minor, and no significant impacts are anticipated.</w:t>
            </w:r>
          </w:p>
          <w:p w14:paraId="6FA742B5" w14:textId="77777777" w:rsidR="0058457E" w:rsidRPr="00102593" w:rsidRDefault="0058457E" w:rsidP="0058457E">
            <w:pPr>
              <w:pStyle w:val="Default"/>
              <w:jc w:val="both"/>
              <w:rPr>
                <w:sz w:val="22"/>
                <w:szCs w:val="22"/>
              </w:rPr>
            </w:pPr>
          </w:p>
          <w:p w14:paraId="2725E741" w14:textId="701E8ADB" w:rsidR="0058457E" w:rsidRPr="00102593" w:rsidRDefault="0058457E" w:rsidP="0058457E">
            <w:pPr>
              <w:pStyle w:val="Default"/>
              <w:jc w:val="both"/>
              <w:rPr>
                <w:sz w:val="22"/>
                <w:szCs w:val="22"/>
              </w:rPr>
            </w:pPr>
            <w:r w:rsidRPr="00102593">
              <w:rPr>
                <w:b/>
                <w:bCs/>
                <w:sz w:val="22"/>
                <w:szCs w:val="22"/>
              </w:rPr>
              <w:t xml:space="preserve">Atmospheric emissions:  </w:t>
            </w:r>
            <w:r w:rsidRPr="00102593">
              <w:rPr>
                <w:bCs/>
                <w:sz w:val="22"/>
                <w:szCs w:val="22"/>
              </w:rPr>
              <w:t xml:space="preserve">Changes in atmospheric emissions relating to the production increase are also anticipated to the minor and no significant </w:t>
            </w:r>
            <w:r w:rsidRPr="00102593">
              <w:rPr>
                <w:sz w:val="22"/>
                <w:szCs w:val="22"/>
              </w:rPr>
              <w:t xml:space="preserve">impacts are anticipated. </w:t>
            </w:r>
          </w:p>
          <w:p w14:paraId="74257B2F" w14:textId="77777777" w:rsidR="0058457E" w:rsidRPr="00102593" w:rsidRDefault="0058457E" w:rsidP="0058457E">
            <w:pPr>
              <w:pStyle w:val="Default"/>
              <w:jc w:val="both"/>
              <w:rPr>
                <w:b/>
                <w:bCs/>
                <w:sz w:val="22"/>
                <w:szCs w:val="22"/>
              </w:rPr>
            </w:pPr>
          </w:p>
          <w:p w14:paraId="0BE7F6DC" w14:textId="6188A2C2" w:rsidR="0058457E" w:rsidRPr="00102593" w:rsidRDefault="0058457E" w:rsidP="0058457E">
            <w:pPr>
              <w:pStyle w:val="Default"/>
              <w:jc w:val="both"/>
              <w:rPr>
                <w:b/>
                <w:bCs/>
                <w:sz w:val="22"/>
                <w:szCs w:val="22"/>
              </w:rPr>
            </w:pPr>
            <w:r w:rsidRPr="00102593">
              <w:rPr>
                <w:b/>
                <w:bCs/>
                <w:sz w:val="22"/>
                <w:szCs w:val="22"/>
              </w:rPr>
              <w:t>Accidental events:</w:t>
            </w:r>
            <w:r w:rsidRPr="00102593">
              <w:rPr>
                <w:bCs/>
                <w:sz w:val="22"/>
                <w:szCs w:val="22"/>
              </w:rPr>
              <w:t xml:space="preserve">  </w:t>
            </w:r>
            <w:r w:rsidR="00CC4F2A" w:rsidRPr="00102593">
              <w:rPr>
                <w:bCs/>
                <w:sz w:val="22"/>
                <w:szCs w:val="22"/>
              </w:rPr>
              <w:t>The risk of an accidental event will not be significantly affected by the increase in production, and appropriate c</w:t>
            </w:r>
            <w:r w:rsidRPr="00102593">
              <w:rPr>
                <w:bCs/>
                <w:sz w:val="22"/>
                <w:szCs w:val="22"/>
              </w:rPr>
              <w:t xml:space="preserve">ontrol measures </w:t>
            </w:r>
            <w:r w:rsidR="00CC4F2A" w:rsidRPr="00102593">
              <w:rPr>
                <w:bCs/>
                <w:sz w:val="22"/>
                <w:szCs w:val="22"/>
              </w:rPr>
              <w:t xml:space="preserve">are in place </w:t>
            </w:r>
            <w:r w:rsidRPr="00102593">
              <w:rPr>
                <w:bCs/>
                <w:sz w:val="22"/>
                <w:szCs w:val="22"/>
              </w:rPr>
              <w:t xml:space="preserve">to minimise the risk </w:t>
            </w:r>
            <w:r w:rsidR="00CC4F2A" w:rsidRPr="00102593">
              <w:rPr>
                <w:bCs/>
                <w:sz w:val="22"/>
                <w:szCs w:val="22"/>
              </w:rPr>
              <w:t xml:space="preserve">and respond to </w:t>
            </w:r>
            <w:r w:rsidRPr="00102593">
              <w:rPr>
                <w:bCs/>
                <w:sz w:val="22"/>
                <w:szCs w:val="22"/>
              </w:rPr>
              <w:t>any hydrocarbon spills</w:t>
            </w:r>
            <w:r w:rsidR="00CC4F2A" w:rsidRPr="00102593">
              <w:rPr>
                <w:bCs/>
                <w:sz w:val="22"/>
                <w:szCs w:val="22"/>
              </w:rPr>
              <w:t>.</w:t>
            </w:r>
          </w:p>
          <w:p w14:paraId="79755384" w14:textId="77777777" w:rsidR="0058457E" w:rsidRPr="00102593" w:rsidRDefault="0058457E" w:rsidP="0058457E">
            <w:pPr>
              <w:pStyle w:val="Default"/>
              <w:jc w:val="both"/>
              <w:rPr>
                <w:bCs/>
                <w:sz w:val="22"/>
                <w:szCs w:val="22"/>
              </w:rPr>
            </w:pPr>
          </w:p>
          <w:p w14:paraId="79AD4A4A" w14:textId="7701D997" w:rsidR="00CC4F2A" w:rsidRPr="00102593" w:rsidRDefault="0058457E" w:rsidP="00CC4F2A">
            <w:pPr>
              <w:pStyle w:val="Default"/>
              <w:jc w:val="both"/>
              <w:rPr>
                <w:bCs/>
                <w:sz w:val="22"/>
                <w:szCs w:val="22"/>
              </w:rPr>
            </w:pPr>
            <w:r w:rsidRPr="00102593">
              <w:rPr>
                <w:bCs/>
                <w:sz w:val="22"/>
                <w:szCs w:val="22"/>
              </w:rPr>
              <w:t>There are no changes to existing infrastructure</w:t>
            </w:r>
            <w:r w:rsidR="00CC4F2A" w:rsidRPr="00102593">
              <w:rPr>
                <w:bCs/>
                <w:sz w:val="22"/>
                <w:szCs w:val="22"/>
              </w:rPr>
              <w:t>, and p</w:t>
            </w:r>
            <w:r w:rsidRPr="00102593">
              <w:rPr>
                <w:bCs/>
                <w:sz w:val="22"/>
                <w:szCs w:val="22"/>
              </w:rPr>
              <w:t>hysical presence</w:t>
            </w:r>
            <w:r w:rsidR="00CC4F2A" w:rsidRPr="00102593">
              <w:rPr>
                <w:bCs/>
                <w:sz w:val="22"/>
                <w:szCs w:val="22"/>
              </w:rPr>
              <w:t xml:space="preserve"> and disturbance and potential noise impacts are therefore irrelevant.</w:t>
            </w:r>
          </w:p>
          <w:p w14:paraId="3328471F" w14:textId="77777777" w:rsidR="00CC4F2A" w:rsidRPr="00102593" w:rsidRDefault="00CC4F2A" w:rsidP="00CC4F2A">
            <w:pPr>
              <w:pStyle w:val="Default"/>
              <w:jc w:val="both"/>
              <w:rPr>
                <w:sz w:val="22"/>
                <w:szCs w:val="22"/>
              </w:rPr>
            </w:pPr>
          </w:p>
          <w:p w14:paraId="11F524E5" w14:textId="747CE8F4" w:rsidR="007C3B16" w:rsidRPr="00102593" w:rsidRDefault="00CC4F2A" w:rsidP="00CC4F2A">
            <w:pPr>
              <w:pStyle w:val="Default"/>
              <w:jc w:val="both"/>
              <w:rPr>
                <w:b/>
                <w:sz w:val="22"/>
                <w:szCs w:val="22"/>
              </w:rPr>
            </w:pPr>
            <w:r w:rsidRPr="00102593">
              <w:rPr>
                <w:b/>
                <w:sz w:val="22"/>
                <w:szCs w:val="22"/>
              </w:rPr>
              <w:t>Key</w:t>
            </w:r>
            <w:r w:rsidR="007C7A1A" w:rsidRPr="00102593">
              <w:rPr>
                <w:b/>
                <w:sz w:val="22"/>
                <w:szCs w:val="22"/>
              </w:rPr>
              <w:t xml:space="preserve"> Environmental Sensitivities</w:t>
            </w:r>
          </w:p>
          <w:p w14:paraId="7270AB29" w14:textId="77777777" w:rsidR="007F2679" w:rsidRPr="00102593" w:rsidRDefault="007F2679" w:rsidP="007F2679">
            <w:pPr>
              <w:pStyle w:val="Default"/>
              <w:jc w:val="both"/>
              <w:rPr>
                <w:sz w:val="22"/>
                <w:szCs w:val="22"/>
              </w:rPr>
            </w:pPr>
          </w:p>
          <w:p w14:paraId="4A38CF6C" w14:textId="6210B4AD" w:rsidR="00F21FAF" w:rsidRPr="00102593" w:rsidRDefault="00F21FAF" w:rsidP="007F2679">
            <w:pPr>
              <w:pStyle w:val="Default"/>
              <w:jc w:val="both"/>
              <w:rPr>
                <w:sz w:val="22"/>
                <w:szCs w:val="22"/>
              </w:rPr>
            </w:pPr>
            <w:r w:rsidRPr="00102593">
              <w:rPr>
                <w:sz w:val="22"/>
                <w:szCs w:val="22"/>
              </w:rPr>
              <w:t xml:space="preserve">The ES identified the following </w:t>
            </w:r>
            <w:r w:rsidR="00BA47DD" w:rsidRPr="00102593">
              <w:rPr>
                <w:sz w:val="22"/>
                <w:szCs w:val="22"/>
              </w:rPr>
              <w:t xml:space="preserve">key </w:t>
            </w:r>
            <w:r w:rsidRPr="00102593">
              <w:rPr>
                <w:sz w:val="22"/>
                <w:szCs w:val="22"/>
              </w:rPr>
              <w:t xml:space="preserve">environmental sensitivities: </w:t>
            </w:r>
          </w:p>
          <w:p w14:paraId="75AC1662" w14:textId="77777777" w:rsidR="00F21FAF" w:rsidRPr="00102593" w:rsidRDefault="00F21FAF" w:rsidP="007F2679">
            <w:pPr>
              <w:pStyle w:val="Default"/>
              <w:jc w:val="both"/>
              <w:rPr>
                <w:b/>
                <w:bCs/>
                <w:sz w:val="22"/>
                <w:szCs w:val="22"/>
              </w:rPr>
            </w:pPr>
          </w:p>
          <w:p w14:paraId="481D7D87" w14:textId="5205A816" w:rsidR="003F5B53" w:rsidRPr="00102593" w:rsidRDefault="00F21FAF" w:rsidP="003F5B53">
            <w:pPr>
              <w:jc w:val="both"/>
              <w:rPr>
                <w:rFonts w:ascii="Arial" w:hAnsi="Arial" w:cs="Arial"/>
                <w:sz w:val="22"/>
                <w:szCs w:val="22"/>
              </w:rPr>
            </w:pPr>
            <w:r w:rsidRPr="00102593">
              <w:rPr>
                <w:rFonts w:ascii="Arial" w:hAnsi="Arial" w:cs="Arial"/>
                <w:b/>
                <w:bCs/>
                <w:sz w:val="22"/>
                <w:szCs w:val="22"/>
              </w:rPr>
              <w:t>Fish Stocks:</w:t>
            </w:r>
            <w:r w:rsidR="00BA47DD" w:rsidRPr="00102593">
              <w:rPr>
                <w:rFonts w:ascii="Arial" w:hAnsi="Arial" w:cs="Arial"/>
                <w:b/>
                <w:bCs/>
                <w:sz w:val="22"/>
                <w:szCs w:val="22"/>
              </w:rPr>
              <w:t xml:space="preserve">  </w:t>
            </w:r>
            <w:r w:rsidRPr="00102593">
              <w:rPr>
                <w:rFonts w:ascii="Arial" w:hAnsi="Arial" w:cs="Arial"/>
                <w:sz w:val="22"/>
                <w:szCs w:val="22"/>
              </w:rPr>
              <w:t xml:space="preserve">The </w:t>
            </w:r>
            <w:r w:rsidR="00DC4CAB" w:rsidRPr="00102593">
              <w:rPr>
                <w:rFonts w:ascii="Arial" w:hAnsi="Arial" w:cs="Arial"/>
                <w:sz w:val="22"/>
                <w:szCs w:val="22"/>
              </w:rPr>
              <w:t>Glenlivet</w:t>
            </w:r>
            <w:r w:rsidRPr="00102593">
              <w:rPr>
                <w:rFonts w:ascii="Arial" w:hAnsi="Arial" w:cs="Arial"/>
                <w:sz w:val="22"/>
                <w:szCs w:val="22"/>
              </w:rPr>
              <w:t xml:space="preserve"> field is located within </w:t>
            </w:r>
            <w:r w:rsidR="007F2679" w:rsidRPr="00102593">
              <w:rPr>
                <w:rFonts w:ascii="Arial" w:hAnsi="Arial" w:cs="Arial"/>
                <w:sz w:val="22"/>
                <w:szCs w:val="22"/>
              </w:rPr>
              <w:t xml:space="preserve">a </w:t>
            </w:r>
            <w:r w:rsidRPr="00102593">
              <w:rPr>
                <w:rFonts w:ascii="Arial" w:hAnsi="Arial" w:cs="Arial"/>
                <w:sz w:val="22"/>
                <w:szCs w:val="22"/>
              </w:rPr>
              <w:t>spawning ground fo</w:t>
            </w:r>
            <w:r w:rsidR="008E1DE4" w:rsidRPr="00102593">
              <w:rPr>
                <w:rFonts w:ascii="Arial" w:hAnsi="Arial" w:cs="Arial"/>
                <w:sz w:val="22"/>
                <w:szCs w:val="22"/>
              </w:rPr>
              <w:t>r</w:t>
            </w:r>
            <w:r w:rsidR="00134A60" w:rsidRPr="00102593">
              <w:rPr>
                <w:rFonts w:ascii="Arial" w:hAnsi="Arial" w:cs="Arial"/>
                <w:sz w:val="22"/>
                <w:szCs w:val="22"/>
              </w:rPr>
              <w:t xml:space="preserve"> </w:t>
            </w:r>
            <w:r w:rsidRPr="00102593">
              <w:rPr>
                <w:rFonts w:ascii="Arial" w:hAnsi="Arial" w:cs="Arial"/>
                <w:sz w:val="22"/>
                <w:szCs w:val="22"/>
              </w:rPr>
              <w:t xml:space="preserve">Norway pout, and </w:t>
            </w:r>
            <w:r w:rsidR="00134A60" w:rsidRPr="00102593">
              <w:rPr>
                <w:rFonts w:ascii="Arial" w:hAnsi="Arial" w:cs="Arial"/>
                <w:sz w:val="22"/>
                <w:szCs w:val="22"/>
              </w:rPr>
              <w:t xml:space="preserve">within </w:t>
            </w:r>
            <w:r w:rsidRPr="00102593">
              <w:rPr>
                <w:rFonts w:ascii="Arial" w:hAnsi="Arial" w:cs="Arial"/>
                <w:sz w:val="22"/>
                <w:szCs w:val="22"/>
              </w:rPr>
              <w:t xml:space="preserve">nursery areas for </w:t>
            </w:r>
            <w:r w:rsidR="00BA47DD" w:rsidRPr="00102593">
              <w:rPr>
                <w:rFonts w:ascii="Arial" w:hAnsi="Arial" w:cs="Arial"/>
                <w:sz w:val="22"/>
                <w:szCs w:val="22"/>
              </w:rPr>
              <w:t xml:space="preserve">blue whiting, </w:t>
            </w:r>
            <w:r w:rsidR="003F5B53" w:rsidRPr="00102593">
              <w:rPr>
                <w:rFonts w:ascii="Arial" w:hAnsi="Arial" w:cs="Arial"/>
                <w:sz w:val="22"/>
                <w:szCs w:val="22"/>
              </w:rPr>
              <w:t xml:space="preserve">cod, European hake, ling, Norway pout, whiting, </w:t>
            </w:r>
            <w:r w:rsidR="00D269E2" w:rsidRPr="00102593">
              <w:rPr>
                <w:rFonts w:ascii="Arial" w:hAnsi="Arial" w:cs="Arial"/>
                <w:sz w:val="22"/>
                <w:szCs w:val="22"/>
              </w:rPr>
              <w:t>anglerfish</w:t>
            </w:r>
            <w:r w:rsidR="003B44FF" w:rsidRPr="00102593">
              <w:rPr>
                <w:rFonts w:ascii="Arial" w:hAnsi="Arial" w:cs="Arial"/>
                <w:sz w:val="22"/>
                <w:szCs w:val="22"/>
              </w:rPr>
              <w:t>,</w:t>
            </w:r>
            <w:r w:rsidR="003F5B53" w:rsidRPr="00102593">
              <w:rPr>
                <w:rFonts w:ascii="Arial" w:hAnsi="Arial" w:cs="Arial"/>
                <w:sz w:val="22"/>
                <w:szCs w:val="22"/>
              </w:rPr>
              <w:t xml:space="preserve"> </w:t>
            </w:r>
            <w:r w:rsidR="003B44FF" w:rsidRPr="00102593">
              <w:rPr>
                <w:rFonts w:ascii="Arial" w:hAnsi="Arial" w:cs="Arial"/>
                <w:sz w:val="22"/>
                <w:szCs w:val="22"/>
              </w:rPr>
              <w:t xml:space="preserve">herring, </w:t>
            </w:r>
            <w:r w:rsidR="00E049C5" w:rsidRPr="00102593">
              <w:rPr>
                <w:rFonts w:ascii="Arial" w:hAnsi="Arial" w:cs="Arial"/>
                <w:sz w:val="22"/>
                <w:szCs w:val="22"/>
              </w:rPr>
              <w:t>mackerel</w:t>
            </w:r>
            <w:r w:rsidR="00EA4891" w:rsidRPr="00102593">
              <w:rPr>
                <w:rFonts w:ascii="Arial" w:hAnsi="Arial" w:cs="Arial"/>
                <w:sz w:val="22"/>
                <w:szCs w:val="22"/>
              </w:rPr>
              <w:t>, spurdog</w:t>
            </w:r>
            <w:r w:rsidR="003F5B53" w:rsidRPr="00102593">
              <w:rPr>
                <w:rFonts w:ascii="Arial" w:hAnsi="Arial" w:cs="Arial"/>
                <w:sz w:val="22"/>
                <w:szCs w:val="22"/>
              </w:rPr>
              <w:t xml:space="preserve"> </w:t>
            </w:r>
            <w:r w:rsidR="00F068BA" w:rsidRPr="00102593">
              <w:rPr>
                <w:rFonts w:ascii="Arial" w:hAnsi="Arial" w:cs="Arial"/>
                <w:sz w:val="22"/>
                <w:szCs w:val="22"/>
              </w:rPr>
              <w:t>and common skate</w:t>
            </w:r>
            <w:r w:rsidRPr="00102593">
              <w:rPr>
                <w:rFonts w:ascii="Arial" w:hAnsi="Arial" w:cs="Arial"/>
                <w:sz w:val="22"/>
                <w:szCs w:val="22"/>
              </w:rPr>
              <w:t>.</w:t>
            </w:r>
            <w:r w:rsidR="003F5B53" w:rsidRPr="00102593">
              <w:rPr>
                <w:rFonts w:ascii="Arial" w:hAnsi="Arial" w:cs="Arial"/>
                <w:sz w:val="22"/>
                <w:szCs w:val="22"/>
              </w:rPr>
              <w:t xml:space="preserve">  However, the spawning and nursery areas are extensive and the proposals are unlikely to have any impact.</w:t>
            </w:r>
          </w:p>
          <w:p w14:paraId="04BF4662" w14:textId="77777777" w:rsidR="00F21FAF" w:rsidRPr="00102593" w:rsidRDefault="00F21FAF" w:rsidP="007F2679">
            <w:pPr>
              <w:pStyle w:val="Default"/>
              <w:jc w:val="both"/>
              <w:rPr>
                <w:sz w:val="22"/>
                <w:szCs w:val="22"/>
              </w:rPr>
            </w:pPr>
          </w:p>
          <w:p w14:paraId="55C36F93" w14:textId="31F4890C" w:rsidR="003F5B53" w:rsidRPr="00102593" w:rsidRDefault="00F21FAF" w:rsidP="003F5B53">
            <w:pPr>
              <w:jc w:val="both"/>
              <w:rPr>
                <w:rFonts w:ascii="Arial" w:hAnsi="Arial" w:cs="Arial"/>
                <w:color w:val="C45911"/>
                <w:sz w:val="22"/>
                <w:szCs w:val="22"/>
              </w:rPr>
            </w:pPr>
            <w:r w:rsidRPr="00102593">
              <w:rPr>
                <w:rFonts w:ascii="Arial" w:hAnsi="Arial" w:cs="Arial"/>
                <w:b/>
                <w:bCs/>
                <w:sz w:val="22"/>
                <w:szCs w:val="22"/>
              </w:rPr>
              <w:t>Seabirds:</w:t>
            </w:r>
            <w:r w:rsidR="00BA47DD" w:rsidRPr="00102593">
              <w:rPr>
                <w:rFonts w:ascii="Arial" w:hAnsi="Arial" w:cs="Arial"/>
                <w:b/>
                <w:bCs/>
                <w:sz w:val="22"/>
                <w:szCs w:val="22"/>
              </w:rPr>
              <w:t xml:space="preserve">  </w:t>
            </w:r>
            <w:r w:rsidR="00D82A55" w:rsidRPr="00102593">
              <w:rPr>
                <w:rFonts w:ascii="Arial" w:hAnsi="Arial" w:cs="Arial"/>
                <w:bCs/>
                <w:sz w:val="22"/>
                <w:szCs w:val="22"/>
              </w:rPr>
              <w:t xml:space="preserve">Block </w:t>
            </w:r>
            <w:r w:rsidR="00B0677D" w:rsidRPr="00102593">
              <w:rPr>
                <w:rFonts w:ascii="Arial" w:hAnsi="Arial" w:cs="Arial"/>
                <w:bCs/>
                <w:sz w:val="22"/>
                <w:szCs w:val="22"/>
              </w:rPr>
              <w:t xml:space="preserve">206/4 has low to </w:t>
            </w:r>
            <w:r w:rsidR="003E029D" w:rsidRPr="00102593">
              <w:rPr>
                <w:rFonts w:ascii="Arial" w:hAnsi="Arial" w:cs="Arial"/>
                <w:bCs/>
                <w:sz w:val="22"/>
                <w:szCs w:val="22"/>
              </w:rPr>
              <w:t xml:space="preserve">medium seabird oil sensitivity </w:t>
            </w:r>
            <w:r w:rsidR="007B37C7" w:rsidRPr="00102593">
              <w:rPr>
                <w:rFonts w:ascii="Arial" w:hAnsi="Arial" w:cs="Arial"/>
                <w:bCs/>
                <w:sz w:val="22"/>
                <w:szCs w:val="22"/>
              </w:rPr>
              <w:t xml:space="preserve">for most of the year, </w:t>
            </w:r>
            <w:r w:rsidR="003F5B53" w:rsidRPr="00102593">
              <w:rPr>
                <w:rFonts w:ascii="Arial" w:hAnsi="Arial" w:cs="Arial"/>
                <w:bCs/>
                <w:sz w:val="22"/>
                <w:szCs w:val="22"/>
              </w:rPr>
              <w:t xml:space="preserve">although there is </w:t>
            </w:r>
            <w:r w:rsidR="000E1EF8" w:rsidRPr="00102593">
              <w:rPr>
                <w:rFonts w:ascii="Arial" w:hAnsi="Arial" w:cs="Arial"/>
                <w:bCs/>
                <w:sz w:val="22"/>
                <w:szCs w:val="22"/>
              </w:rPr>
              <w:t>high sensitivity during March and very high sensitivity d</w:t>
            </w:r>
            <w:r w:rsidR="00DC1B6F" w:rsidRPr="00102593">
              <w:rPr>
                <w:rFonts w:ascii="Arial" w:hAnsi="Arial" w:cs="Arial"/>
                <w:bCs/>
                <w:sz w:val="22"/>
                <w:szCs w:val="22"/>
              </w:rPr>
              <w:t>uring October.</w:t>
            </w:r>
            <w:r w:rsidR="003F5B53" w:rsidRPr="00102593">
              <w:rPr>
                <w:rFonts w:ascii="Arial" w:hAnsi="Arial" w:cs="Arial"/>
                <w:bCs/>
                <w:sz w:val="22"/>
                <w:szCs w:val="22"/>
              </w:rPr>
              <w:t xml:space="preserve">  </w:t>
            </w:r>
            <w:r w:rsidR="00DC1B6F" w:rsidRPr="00102593">
              <w:rPr>
                <w:rFonts w:ascii="Arial" w:hAnsi="Arial" w:cs="Arial"/>
                <w:bCs/>
                <w:sz w:val="22"/>
                <w:szCs w:val="22"/>
              </w:rPr>
              <w:t xml:space="preserve">Block 214/30a has low </w:t>
            </w:r>
            <w:r w:rsidR="00DC1B6F" w:rsidRPr="00102593">
              <w:rPr>
                <w:rFonts w:ascii="Arial" w:hAnsi="Arial" w:cs="Arial"/>
                <w:sz w:val="22"/>
                <w:szCs w:val="22"/>
              </w:rPr>
              <w:t>s</w:t>
            </w:r>
            <w:r w:rsidRPr="00102593">
              <w:rPr>
                <w:rFonts w:ascii="Arial" w:hAnsi="Arial" w:cs="Arial"/>
                <w:sz w:val="22"/>
                <w:szCs w:val="22"/>
              </w:rPr>
              <w:t xml:space="preserve">eabird </w:t>
            </w:r>
            <w:r w:rsidR="00DC1B6F" w:rsidRPr="00102593">
              <w:rPr>
                <w:rFonts w:ascii="Arial" w:hAnsi="Arial" w:cs="Arial"/>
                <w:sz w:val="22"/>
                <w:szCs w:val="22"/>
              </w:rPr>
              <w:t>sensitivity throughout the year.</w:t>
            </w:r>
            <w:r w:rsidR="003F5B53" w:rsidRPr="00102593">
              <w:rPr>
                <w:rFonts w:ascii="Arial" w:hAnsi="Arial" w:cs="Arial"/>
                <w:sz w:val="22"/>
                <w:szCs w:val="22"/>
              </w:rPr>
              <w:t xml:space="preserve"> It is considered that there are sufficient mitigation measures in place to prevent accidental spills that could have a significant impact on seabirds, and an Oil Pollution Emergency Plans is in place for the production operations.</w:t>
            </w:r>
          </w:p>
          <w:p w14:paraId="567BEDE6" w14:textId="77777777" w:rsidR="00F21FAF" w:rsidRPr="00102593" w:rsidRDefault="00F21FAF" w:rsidP="007F2679">
            <w:pPr>
              <w:pStyle w:val="Default"/>
              <w:jc w:val="both"/>
              <w:rPr>
                <w:sz w:val="22"/>
                <w:szCs w:val="22"/>
              </w:rPr>
            </w:pPr>
          </w:p>
          <w:p w14:paraId="7D7838E9" w14:textId="28BE01F2" w:rsidR="00F21FAF" w:rsidRPr="00102593" w:rsidRDefault="00F21FAF" w:rsidP="007F2679">
            <w:pPr>
              <w:pStyle w:val="Default"/>
              <w:jc w:val="both"/>
              <w:rPr>
                <w:sz w:val="22"/>
                <w:szCs w:val="22"/>
              </w:rPr>
            </w:pPr>
            <w:r w:rsidRPr="00102593">
              <w:rPr>
                <w:b/>
                <w:bCs/>
                <w:sz w:val="22"/>
                <w:szCs w:val="22"/>
              </w:rPr>
              <w:t xml:space="preserve">Annex I Habitats: </w:t>
            </w:r>
            <w:r w:rsidR="0076320F" w:rsidRPr="00102593">
              <w:rPr>
                <w:b/>
                <w:bCs/>
                <w:sz w:val="22"/>
                <w:szCs w:val="22"/>
              </w:rPr>
              <w:t xml:space="preserve"> </w:t>
            </w:r>
            <w:r w:rsidRPr="00102593">
              <w:rPr>
                <w:sz w:val="22"/>
                <w:szCs w:val="22"/>
              </w:rPr>
              <w:t xml:space="preserve">No Annex I habitats have been identified in the vicinity of the </w:t>
            </w:r>
            <w:r w:rsidR="00345182" w:rsidRPr="00102593">
              <w:rPr>
                <w:sz w:val="22"/>
                <w:szCs w:val="22"/>
              </w:rPr>
              <w:t>Glenlivet</w:t>
            </w:r>
            <w:r w:rsidR="00FD57B3" w:rsidRPr="00102593">
              <w:rPr>
                <w:sz w:val="22"/>
                <w:szCs w:val="22"/>
              </w:rPr>
              <w:t xml:space="preserve"> field</w:t>
            </w:r>
            <w:r w:rsidRPr="00102593">
              <w:rPr>
                <w:sz w:val="22"/>
                <w:szCs w:val="22"/>
              </w:rPr>
              <w:t xml:space="preserve">. </w:t>
            </w:r>
          </w:p>
          <w:p w14:paraId="2CC41B6C" w14:textId="77777777" w:rsidR="00BE13E7" w:rsidRPr="00102593" w:rsidRDefault="00BE13E7" w:rsidP="007F2679">
            <w:pPr>
              <w:pStyle w:val="Default"/>
              <w:jc w:val="both"/>
              <w:rPr>
                <w:b/>
                <w:bCs/>
                <w:sz w:val="22"/>
                <w:szCs w:val="22"/>
              </w:rPr>
            </w:pPr>
          </w:p>
          <w:p w14:paraId="4DD45870" w14:textId="1162D83C" w:rsidR="00642F31" w:rsidRPr="00102593" w:rsidRDefault="00F21FAF" w:rsidP="00642F31">
            <w:pPr>
              <w:jc w:val="both"/>
              <w:rPr>
                <w:rFonts w:ascii="Arial" w:hAnsi="Arial" w:cs="Arial"/>
                <w:sz w:val="22"/>
                <w:szCs w:val="22"/>
              </w:rPr>
            </w:pPr>
            <w:r w:rsidRPr="00102593">
              <w:rPr>
                <w:rFonts w:ascii="Arial" w:hAnsi="Arial" w:cs="Arial"/>
                <w:b/>
                <w:bCs/>
                <w:sz w:val="22"/>
                <w:szCs w:val="22"/>
              </w:rPr>
              <w:t xml:space="preserve">Annex II Species: </w:t>
            </w:r>
            <w:r w:rsidR="006B2111" w:rsidRPr="00102593">
              <w:rPr>
                <w:rFonts w:ascii="Arial" w:hAnsi="Arial" w:cs="Arial"/>
                <w:b/>
                <w:bCs/>
                <w:sz w:val="22"/>
                <w:szCs w:val="22"/>
              </w:rPr>
              <w:t xml:space="preserve"> </w:t>
            </w:r>
            <w:r w:rsidR="003F5B53" w:rsidRPr="00102593">
              <w:rPr>
                <w:rFonts w:ascii="Arial" w:hAnsi="Arial" w:cs="Arial"/>
                <w:sz w:val="22"/>
                <w:szCs w:val="22"/>
              </w:rPr>
              <w:t xml:space="preserve">Atlantic white-sided dolphin, </w:t>
            </w:r>
            <w:r w:rsidR="003F5B53" w:rsidRPr="00102593">
              <w:rPr>
                <w:rFonts w:ascii="Arial" w:hAnsi="Arial" w:cs="Arial"/>
                <w:bCs/>
                <w:sz w:val="22"/>
                <w:szCs w:val="22"/>
              </w:rPr>
              <w:t>bottlenose dolphin,</w:t>
            </w:r>
            <w:r w:rsidR="003F5B53" w:rsidRPr="00102593">
              <w:rPr>
                <w:rFonts w:ascii="Arial" w:hAnsi="Arial" w:cs="Arial"/>
                <w:sz w:val="22"/>
                <w:szCs w:val="22"/>
              </w:rPr>
              <w:t xml:space="preserve"> </w:t>
            </w:r>
            <w:r w:rsidR="003F5B53" w:rsidRPr="00102593">
              <w:rPr>
                <w:rFonts w:ascii="Arial" w:hAnsi="Arial" w:cs="Arial"/>
                <w:bCs/>
                <w:sz w:val="22"/>
                <w:szCs w:val="22"/>
              </w:rPr>
              <w:t xml:space="preserve">common dolphin, Risso’s dolphin, </w:t>
            </w:r>
            <w:r w:rsidR="003F5B53" w:rsidRPr="00102593">
              <w:rPr>
                <w:rFonts w:ascii="Arial" w:hAnsi="Arial" w:cs="Arial"/>
                <w:sz w:val="22"/>
                <w:szCs w:val="22"/>
              </w:rPr>
              <w:t>white-beaked dolphin, b</w:t>
            </w:r>
            <w:r w:rsidR="0088570D" w:rsidRPr="00102593">
              <w:rPr>
                <w:rFonts w:ascii="Arial" w:hAnsi="Arial" w:cs="Arial"/>
                <w:bCs/>
                <w:sz w:val="22"/>
                <w:szCs w:val="22"/>
              </w:rPr>
              <w:t>lue whale</w:t>
            </w:r>
            <w:r w:rsidR="00E262E7" w:rsidRPr="00102593">
              <w:rPr>
                <w:rFonts w:ascii="Arial" w:hAnsi="Arial" w:cs="Arial"/>
                <w:bCs/>
                <w:sz w:val="22"/>
                <w:szCs w:val="22"/>
              </w:rPr>
              <w:t xml:space="preserve">, fin whale, humpback whale, </w:t>
            </w:r>
            <w:r w:rsidR="003F5B53" w:rsidRPr="00102593">
              <w:rPr>
                <w:rFonts w:ascii="Arial" w:hAnsi="Arial" w:cs="Arial"/>
                <w:bCs/>
                <w:sz w:val="22"/>
                <w:szCs w:val="22"/>
              </w:rPr>
              <w:t xml:space="preserve">killer whale, long-finned pilot whale, minke whale, northern bottlenose whale, </w:t>
            </w:r>
            <w:r w:rsidR="00E262E7" w:rsidRPr="00102593">
              <w:rPr>
                <w:rFonts w:ascii="Arial" w:hAnsi="Arial" w:cs="Arial"/>
                <w:bCs/>
                <w:sz w:val="22"/>
                <w:szCs w:val="22"/>
              </w:rPr>
              <w:t>sei whale</w:t>
            </w:r>
            <w:r w:rsidR="003F5B53" w:rsidRPr="00102593">
              <w:rPr>
                <w:rFonts w:ascii="Arial" w:hAnsi="Arial" w:cs="Arial"/>
                <w:bCs/>
                <w:sz w:val="22"/>
                <w:szCs w:val="22"/>
              </w:rPr>
              <w:t xml:space="preserve"> and </w:t>
            </w:r>
            <w:r w:rsidR="00E262E7" w:rsidRPr="00102593">
              <w:rPr>
                <w:rFonts w:ascii="Arial" w:hAnsi="Arial" w:cs="Arial"/>
                <w:bCs/>
                <w:sz w:val="22"/>
                <w:szCs w:val="22"/>
              </w:rPr>
              <w:t>sperm whale</w:t>
            </w:r>
            <w:r w:rsidR="003F5B53" w:rsidRPr="00102593">
              <w:rPr>
                <w:rFonts w:ascii="Arial" w:hAnsi="Arial" w:cs="Arial"/>
                <w:bCs/>
                <w:sz w:val="22"/>
                <w:szCs w:val="22"/>
              </w:rPr>
              <w:t xml:space="preserve"> have all been </w:t>
            </w:r>
            <w:r w:rsidRPr="00102593">
              <w:rPr>
                <w:rFonts w:ascii="Arial" w:hAnsi="Arial" w:cs="Arial"/>
                <w:sz w:val="22"/>
                <w:szCs w:val="22"/>
              </w:rPr>
              <w:t>recorded in the general area</w:t>
            </w:r>
            <w:r w:rsidR="00D978E6" w:rsidRPr="00102593">
              <w:rPr>
                <w:rFonts w:ascii="Arial" w:hAnsi="Arial" w:cs="Arial"/>
                <w:sz w:val="22"/>
                <w:szCs w:val="22"/>
              </w:rPr>
              <w:t xml:space="preserve">. </w:t>
            </w:r>
            <w:r w:rsidR="003F5B53" w:rsidRPr="00102593">
              <w:rPr>
                <w:rFonts w:ascii="Arial" w:hAnsi="Arial" w:cs="Arial"/>
                <w:sz w:val="22"/>
                <w:szCs w:val="22"/>
              </w:rPr>
              <w:t xml:space="preserve"> </w:t>
            </w:r>
            <w:r w:rsidR="00D978E6" w:rsidRPr="00102593">
              <w:rPr>
                <w:rFonts w:ascii="Arial" w:hAnsi="Arial" w:cs="Arial"/>
                <w:sz w:val="22"/>
                <w:szCs w:val="22"/>
              </w:rPr>
              <w:t>Sightin</w:t>
            </w:r>
            <w:r w:rsidR="003F5B53" w:rsidRPr="00102593">
              <w:rPr>
                <w:rFonts w:ascii="Arial" w:hAnsi="Arial" w:cs="Arial"/>
                <w:sz w:val="22"/>
                <w:szCs w:val="22"/>
              </w:rPr>
              <w:t>g</w:t>
            </w:r>
            <w:r w:rsidR="00D978E6" w:rsidRPr="00102593">
              <w:rPr>
                <w:rFonts w:ascii="Arial" w:hAnsi="Arial" w:cs="Arial"/>
                <w:sz w:val="22"/>
                <w:szCs w:val="22"/>
              </w:rPr>
              <w:t xml:space="preserve">s are low </w:t>
            </w:r>
            <w:r w:rsidR="003F5B53" w:rsidRPr="00102593">
              <w:rPr>
                <w:rFonts w:ascii="Arial" w:hAnsi="Arial" w:cs="Arial"/>
                <w:sz w:val="22"/>
                <w:szCs w:val="22"/>
              </w:rPr>
              <w:t xml:space="preserve">from </w:t>
            </w:r>
            <w:r w:rsidR="008F59AA" w:rsidRPr="00102593">
              <w:rPr>
                <w:rFonts w:ascii="Arial" w:hAnsi="Arial" w:cs="Arial"/>
                <w:sz w:val="22"/>
                <w:szCs w:val="22"/>
              </w:rPr>
              <w:t>November to February, increas</w:t>
            </w:r>
            <w:r w:rsidR="003F5B53" w:rsidRPr="00102593">
              <w:rPr>
                <w:rFonts w:ascii="Arial" w:hAnsi="Arial" w:cs="Arial"/>
                <w:sz w:val="22"/>
                <w:szCs w:val="22"/>
              </w:rPr>
              <w:t xml:space="preserve">e </w:t>
            </w:r>
            <w:r w:rsidR="008F59AA" w:rsidRPr="00102593">
              <w:rPr>
                <w:rFonts w:ascii="Arial" w:hAnsi="Arial" w:cs="Arial"/>
                <w:sz w:val="22"/>
                <w:szCs w:val="22"/>
              </w:rPr>
              <w:t>during March to June</w:t>
            </w:r>
            <w:r w:rsidR="00642F31" w:rsidRPr="00102593">
              <w:rPr>
                <w:rFonts w:ascii="Arial" w:hAnsi="Arial" w:cs="Arial"/>
                <w:sz w:val="22"/>
                <w:szCs w:val="22"/>
              </w:rPr>
              <w:t>,</w:t>
            </w:r>
            <w:r w:rsidR="008F59AA" w:rsidRPr="00102593">
              <w:rPr>
                <w:rFonts w:ascii="Arial" w:hAnsi="Arial" w:cs="Arial"/>
                <w:sz w:val="22"/>
                <w:szCs w:val="22"/>
              </w:rPr>
              <w:t xml:space="preserve"> and </w:t>
            </w:r>
            <w:r w:rsidR="00642F31" w:rsidRPr="00102593">
              <w:rPr>
                <w:rFonts w:ascii="Arial" w:hAnsi="Arial" w:cs="Arial"/>
                <w:sz w:val="22"/>
                <w:szCs w:val="22"/>
              </w:rPr>
              <w:t xml:space="preserve">are </w:t>
            </w:r>
            <w:r w:rsidR="008F59AA" w:rsidRPr="00102593">
              <w:rPr>
                <w:rFonts w:ascii="Arial" w:hAnsi="Arial" w:cs="Arial"/>
                <w:sz w:val="22"/>
                <w:szCs w:val="22"/>
              </w:rPr>
              <w:t xml:space="preserve">high </w:t>
            </w:r>
            <w:r w:rsidR="004F57A6">
              <w:rPr>
                <w:rFonts w:ascii="Arial" w:hAnsi="Arial" w:cs="Arial"/>
                <w:sz w:val="22"/>
                <w:szCs w:val="22"/>
              </w:rPr>
              <w:t xml:space="preserve">from </w:t>
            </w:r>
            <w:r w:rsidR="00BC4DDB" w:rsidRPr="00102593">
              <w:rPr>
                <w:rFonts w:ascii="Arial" w:hAnsi="Arial" w:cs="Arial"/>
                <w:sz w:val="22"/>
                <w:szCs w:val="22"/>
              </w:rPr>
              <w:t xml:space="preserve">July </w:t>
            </w:r>
            <w:r w:rsidR="004F57A6">
              <w:rPr>
                <w:rFonts w:ascii="Arial" w:hAnsi="Arial" w:cs="Arial"/>
                <w:sz w:val="22"/>
                <w:szCs w:val="22"/>
              </w:rPr>
              <w:t xml:space="preserve">to </w:t>
            </w:r>
            <w:r w:rsidR="00BC4DDB" w:rsidRPr="00102593">
              <w:rPr>
                <w:rFonts w:ascii="Arial" w:hAnsi="Arial" w:cs="Arial"/>
                <w:sz w:val="22"/>
                <w:szCs w:val="22"/>
              </w:rPr>
              <w:t>October</w:t>
            </w:r>
            <w:r w:rsidR="00094AD9" w:rsidRPr="00102593">
              <w:rPr>
                <w:rFonts w:ascii="Arial" w:hAnsi="Arial" w:cs="Arial"/>
                <w:sz w:val="22"/>
                <w:szCs w:val="22"/>
              </w:rPr>
              <w:t>.</w:t>
            </w:r>
            <w:r w:rsidR="00642F31" w:rsidRPr="00102593">
              <w:rPr>
                <w:rFonts w:ascii="Arial" w:hAnsi="Arial" w:cs="Arial"/>
                <w:sz w:val="22"/>
                <w:szCs w:val="22"/>
              </w:rPr>
              <w:t xml:space="preserve">  Grey and harbour seals are widely distributed around the Scottish mainland and island coastlines, but they are unlikely to travel great distances offshore.  No significant adverse effects on marine mammals are anticipated.</w:t>
            </w:r>
          </w:p>
          <w:p w14:paraId="7A5CD140" w14:textId="77777777" w:rsidR="00BE13E7" w:rsidRPr="00102593" w:rsidRDefault="00BE13E7" w:rsidP="007F2679">
            <w:pPr>
              <w:pStyle w:val="Default"/>
              <w:jc w:val="both"/>
              <w:rPr>
                <w:b/>
                <w:bCs/>
                <w:sz w:val="22"/>
                <w:szCs w:val="22"/>
              </w:rPr>
            </w:pPr>
          </w:p>
          <w:p w14:paraId="55D48E58" w14:textId="70EAE444" w:rsidR="00BE13E7" w:rsidRPr="00102593" w:rsidRDefault="00F21FAF" w:rsidP="00642F31">
            <w:pPr>
              <w:pStyle w:val="Default"/>
              <w:jc w:val="both"/>
              <w:rPr>
                <w:sz w:val="22"/>
                <w:szCs w:val="22"/>
              </w:rPr>
            </w:pPr>
            <w:r w:rsidRPr="00102593">
              <w:rPr>
                <w:b/>
                <w:bCs/>
                <w:sz w:val="22"/>
                <w:szCs w:val="22"/>
              </w:rPr>
              <w:t xml:space="preserve">Protected Sites: </w:t>
            </w:r>
            <w:r w:rsidR="006B2111" w:rsidRPr="00102593">
              <w:rPr>
                <w:b/>
                <w:bCs/>
                <w:sz w:val="22"/>
                <w:szCs w:val="22"/>
              </w:rPr>
              <w:t xml:space="preserve"> </w:t>
            </w:r>
            <w:r w:rsidR="00642F31" w:rsidRPr="00102593">
              <w:rPr>
                <w:sz w:val="22"/>
                <w:szCs w:val="22"/>
              </w:rPr>
              <w:t xml:space="preserve">The Glenlivet field is located at the eastern edge of the Faroe-Shetland Sponge Belt Nature Conservation Marine Protected Area (NC MPA), is approximately 54 km south of the North-east Faroe Shetland Channel NC MPA, and is approximately 84 km northwest of the Papa Stour Special </w:t>
            </w:r>
            <w:r w:rsidRPr="00102593">
              <w:rPr>
                <w:sz w:val="22"/>
                <w:szCs w:val="22"/>
              </w:rPr>
              <w:t>Area of Conservation (SAC)</w:t>
            </w:r>
            <w:r w:rsidR="0058457E" w:rsidRPr="00102593">
              <w:rPr>
                <w:sz w:val="22"/>
                <w:szCs w:val="22"/>
              </w:rPr>
              <w:t xml:space="preserve">.  </w:t>
            </w:r>
            <w:r w:rsidR="00642F31" w:rsidRPr="00102593">
              <w:rPr>
                <w:sz w:val="22"/>
                <w:szCs w:val="22"/>
              </w:rPr>
              <w:t>No effects on the</w:t>
            </w:r>
            <w:r w:rsidR="004F57A6">
              <w:rPr>
                <w:sz w:val="22"/>
                <w:szCs w:val="22"/>
              </w:rPr>
              <w:t>se</w:t>
            </w:r>
            <w:r w:rsidR="00642F31" w:rsidRPr="00102593">
              <w:rPr>
                <w:sz w:val="22"/>
                <w:szCs w:val="22"/>
              </w:rPr>
              <w:t xml:space="preserve"> sites are anticipated.</w:t>
            </w:r>
          </w:p>
          <w:p w14:paraId="3B8BF713" w14:textId="77777777" w:rsidR="00642F31" w:rsidRPr="00102593" w:rsidRDefault="00642F31" w:rsidP="00642F31">
            <w:pPr>
              <w:pStyle w:val="Default"/>
              <w:jc w:val="both"/>
              <w:rPr>
                <w:b/>
                <w:bCs/>
                <w:sz w:val="22"/>
                <w:szCs w:val="22"/>
              </w:rPr>
            </w:pPr>
          </w:p>
          <w:p w14:paraId="0B24C1B6" w14:textId="4F7AD4E4" w:rsidR="007C7A1A" w:rsidRPr="00102593" w:rsidRDefault="00F21FAF" w:rsidP="007F2679">
            <w:pPr>
              <w:jc w:val="both"/>
              <w:rPr>
                <w:rFonts w:ascii="Arial" w:hAnsi="Arial" w:cs="Arial"/>
                <w:color w:val="000000"/>
                <w:sz w:val="22"/>
                <w:szCs w:val="22"/>
                <w:lang w:eastAsia="en-GB"/>
              </w:rPr>
            </w:pPr>
            <w:r w:rsidRPr="00102593">
              <w:rPr>
                <w:rFonts w:ascii="Arial" w:hAnsi="Arial" w:cs="Arial"/>
                <w:b/>
                <w:bCs/>
                <w:sz w:val="22"/>
                <w:szCs w:val="22"/>
              </w:rPr>
              <w:t xml:space="preserve">Other Users of the Sea: </w:t>
            </w:r>
            <w:r w:rsidR="006B2111" w:rsidRPr="00102593">
              <w:rPr>
                <w:rFonts w:ascii="Arial" w:hAnsi="Arial" w:cs="Arial"/>
                <w:b/>
                <w:bCs/>
                <w:sz w:val="22"/>
                <w:szCs w:val="22"/>
              </w:rPr>
              <w:t xml:space="preserve"> </w:t>
            </w:r>
            <w:r w:rsidRPr="00102593">
              <w:rPr>
                <w:rFonts w:ascii="Arial" w:hAnsi="Arial" w:cs="Arial"/>
                <w:color w:val="000000"/>
                <w:sz w:val="22"/>
                <w:szCs w:val="22"/>
                <w:lang w:eastAsia="en-GB"/>
              </w:rPr>
              <w:t>Fishing effort is low through</w:t>
            </w:r>
            <w:r w:rsidR="00486A29" w:rsidRPr="00102593">
              <w:rPr>
                <w:rFonts w:ascii="Arial" w:hAnsi="Arial" w:cs="Arial"/>
                <w:color w:val="000000"/>
                <w:sz w:val="22"/>
                <w:szCs w:val="22"/>
                <w:lang w:eastAsia="en-GB"/>
              </w:rPr>
              <w:t>out</w:t>
            </w:r>
            <w:r w:rsidRPr="00102593">
              <w:rPr>
                <w:rFonts w:ascii="Arial" w:hAnsi="Arial" w:cs="Arial"/>
                <w:color w:val="000000"/>
                <w:sz w:val="22"/>
                <w:szCs w:val="22"/>
                <w:lang w:eastAsia="en-GB"/>
              </w:rPr>
              <w:t xml:space="preserve"> </w:t>
            </w:r>
            <w:r w:rsidR="00486A29" w:rsidRPr="00102593">
              <w:rPr>
                <w:rFonts w:ascii="Arial" w:hAnsi="Arial" w:cs="Arial"/>
                <w:color w:val="000000"/>
                <w:sz w:val="22"/>
                <w:szCs w:val="22"/>
                <w:lang w:eastAsia="en-GB"/>
              </w:rPr>
              <w:t>the year</w:t>
            </w:r>
            <w:r w:rsidRPr="00102593">
              <w:rPr>
                <w:rFonts w:ascii="Arial" w:hAnsi="Arial" w:cs="Arial"/>
                <w:color w:val="000000"/>
                <w:sz w:val="22"/>
                <w:szCs w:val="22"/>
                <w:lang w:eastAsia="en-GB"/>
              </w:rPr>
              <w:t xml:space="preserve">. </w:t>
            </w:r>
            <w:r w:rsidR="0058457E" w:rsidRPr="00102593">
              <w:rPr>
                <w:rFonts w:ascii="Arial" w:hAnsi="Arial" w:cs="Arial"/>
                <w:color w:val="000000"/>
                <w:sz w:val="22"/>
                <w:szCs w:val="22"/>
                <w:lang w:eastAsia="en-GB"/>
              </w:rPr>
              <w:t xml:space="preserve"> </w:t>
            </w:r>
            <w:r w:rsidRPr="00102593">
              <w:rPr>
                <w:rFonts w:ascii="Arial" w:hAnsi="Arial" w:cs="Arial"/>
                <w:color w:val="000000"/>
                <w:sz w:val="22"/>
                <w:szCs w:val="22"/>
                <w:lang w:eastAsia="en-GB"/>
              </w:rPr>
              <w:t>Landings are primarily demersal species.</w:t>
            </w:r>
            <w:r w:rsidR="0058457E" w:rsidRPr="00102593">
              <w:rPr>
                <w:rFonts w:ascii="Arial" w:hAnsi="Arial" w:cs="Arial"/>
                <w:color w:val="000000"/>
                <w:sz w:val="22"/>
                <w:szCs w:val="22"/>
                <w:lang w:eastAsia="en-GB"/>
              </w:rPr>
              <w:t xml:space="preserve">  </w:t>
            </w:r>
            <w:r w:rsidRPr="00102593">
              <w:rPr>
                <w:rFonts w:ascii="Arial" w:hAnsi="Arial" w:cs="Arial"/>
                <w:color w:val="000000"/>
                <w:sz w:val="22"/>
                <w:szCs w:val="22"/>
                <w:lang w:eastAsia="en-GB"/>
              </w:rPr>
              <w:t xml:space="preserve">The area is </w:t>
            </w:r>
            <w:r w:rsidR="0058457E" w:rsidRPr="00102593">
              <w:rPr>
                <w:rFonts w:ascii="Arial" w:hAnsi="Arial" w:cs="Arial"/>
                <w:color w:val="000000"/>
                <w:sz w:val="22"/>
                <w:szCs w:val="22"/>
                <w:lang w:eastAsia="en-GB"/>
              </w:rPr>
              <w:t xml:space="preserve">also </w:t>
            </w:r>
            <w:r w:rsidRPr="00102593">
              <w:rPr>
                <w:rFonts w:ascii="Arial" w:hAnsi="Arial" w:cs="Arial"/>
                <w:color w:val="000000"/>
                <w:sz w:val="22"/>
                <w:szCs w:val="22"/>
                <w:lang w:eastAsia="en-GB"/>
              </w:rPr>
              <w:t>categorised as low shipping density</w:t>
            </w:r>
            <w:r w:rsidR="0058457E" w:rsidRPr="00102593">
              <w:rPr>
                <w:rFonts w:ascii="Arial" w:hAnsi="Arial" w:cs="Arial"/>
                <w:color w:val="000000"/>
                <w:sz w:val="22"/>
                <w:szCs w:val="22"/>
                <w:lang w:eastAsia="en-GB"/>
              </w:rPr>
              <w:t xml:space="preserve">, although </w:t>
            </w:r>
            <w:r w:rsidR="00BF3153" w:rsidRPr="00102593">
              <w:rPr>
                <w:rFonts w:ascii="Arial" w:hAnsi="Arial" w:cs="Arial"/>
                <w:color w:val="000000"/>
                <w:sz w:val="22"/>
                <w:szCs w:val="22"/>
                <w:lang w:eastAsia="en-GB"/>
              </w:rPr>
              <w:t xml:space="preserve">Block 206/04 </w:t>
            </w:r>
            <w:r w:rsidR="00BF3153" w:rsidRPr="00102593">
              <w:rPr>
                <w:rFonts w:ascii="Arial" w:hAnsi="Arial" w:cs="Arial"/>
                <w:color w:val="000000"/>
                <w:sz w:val="22"/>
                <w:szCs w:val="22"/>
                <w:lang w:eastAsia="en-GB"/>
              </w:rPr>
              <w:lastRenderedPageBreak/>
              <w:t xml:space="preserve">is an area of concern </w:t>
            </w:r>
            <w:r w:rsidR="0058457E" w:rsidRPr="00102593">
              <w:rPr>
                <w:rFonts w:ascii="Arial" w:hAnsi="Arial" w:cs="Arial"/>
                <w:color w:val="000000"/>
                <w:sz w:val="22"/>
                <w:szCs w:val="22"/>
                <w:lang w:eastAsia="en-GB"/>
              </w:rPr>
              <w:t xml:space="preserve">for </w:t>
            </w:r>
            <w:r w:rsidR="00BF3153" w:rsidRPr="00102593">
              <w:rPr>
                <w:rFonts w:ascii="Arial" w:hAnsi="Arial" w:cs="Arial"/>
                <w:color w:val="000000"/>
                <w:sz w:val="22"/>
                <w:szCs w:val="22"/>
                <w:lang w:eastAsia="en-GB"/>
              </w:rPr>
              <w:t>the MoD</w:t>
            </w:r>
            <w:r w:rsidR="00A05CAD" w:rsidRPr="00102593">
              <w:rPr>
                <w:rFonts w:ascii="Arial" w:hAnsi="Arial" w:cs="Arial"/>
                <w:color w:val="000000"/>
                <w:sz w:val="22"/>
                <w:szCs w:val="22"/>
                <w:lang w:eastAsia="en-GB"/>
              </w:rPr>
              <w:t>.</w:t>
            </w:r>
            <w:r w:rsidR="00CC4F2A" w:rsidRPr="00102593">
              <w:rPr>
                <w:rFonts w:ascii="Arial" w:hAnsi="Arial" w:cs="Arial"/>
                <w:sz w:val="22"/>
                <w:szCs w:val="22"/>
              </w:rPr>
              <w:t xml:space="preserve"> </w:t>
            </w:r>
            <w:r w:rsidR="00F562E0" w:rsidRPr="00102593">
              <w:rPr>
                <w:rFonts w:ascii="Arial" w:hAnsi="Arial" w:cs="Arial"/>
                <w:sz w:val="22"/>
                <w:szCs w:val="22"/>
              </w:rPr>
              <w:t xml:space="preserve"> No</w:t>
            </w:r>
            <w:r w:rsidR="00CC4F2A" w:rsidRPr="00102593">
              <w:rPr>
                <w:rFonts w:ascii="Arial" w:hAnsi="Arial" w:cs="Arial"/>
                <w:sz w:val="22"/>
                <w:szCs w:val="22"/>
              </w:rPr>
              <w:t xml:space="preserve"> significant impacts on other users of the sea</w:t>
            </w:r>
            <w:r w:rsidR="00F562E0" w:rsidRPr="00102593">
              <w:rPr>
                <w:rFonts w:ascii="Arial" w:hAnsi="Arial" w:cs="Arial"/>
                <w:sz w:val="22"/>
                <w:szCs w:val="22"/>
              </w:rPr>
              <w:t xml:space="preserve"> are </w:t>
            </w:r>
            <w:r w:rsidR="00CC4F2A" w:rsidRPr="00102593">
              <w:rPr>
                <w:rFonts w:ascii="Arial" w:hAnsi="Arial" w:cs="Arial"/>
                <w:sz w:val="22"/>
                <w:szCs w:val="22"/>
              </w:rPr>
              <w:t>anticipated</w:t>
            </w:r>
            <w:r w:rsidR="00F562E0" w:rsidRPr="00102593">
              <w:rPr>
                <w:rFonts w:ascii="Arial" w:hAnsi="Arial" w:cs="Arial"/>
                <w:sz w:val="22"/>
                <w:szCs w:val="22"/>
              </w:rPr>
              <w:t>.</w:t>
            </w:r>
          </w:p>
          <w:p w14:paraId="69D008C2" w14:textId="6CECF582" w:rsidR="00642F31" w:rsidRPr="00102593" w:rsidRDefault="00642F31" w:rsidP="007F2679">
            <w:pPr>
              <w:jc w:val="both"/>
              <w:rPr>
                <w:rFonts w:ascii="Arial" w:hAnsi="Arial" w:cs="Arial"/>
                <w:color w:val="000000"/>
                <w:sz w:val="22"/>
                <w:szCs w:val="22"/>
                <w:lang w:eastAsia="en-GB"/>
              </w:rPr>
            </w:pPr>
          </w:p>
          <w:p w14:paraId="63E31F07" w14:textId="7E43EE80" w:rsidR="00BC60AF" w:rsidRPr="00102593" w:rsidRDefault="00642F31" w:rsidP="00CC4F2A">
            <w:pPr>
              <w:pStyle w:val="Default"/>
              <w:jc w:val="both"/>
              <w:rPr>
                <w:b/>
                <w:bCs/>
                <w:sz w:val="22"/>
                <w:szCs w:val="22"/>
              </w:rPr>
            </w:pPr>
            <w:r w:rsidRPr="00102593">
              <w:rPr>
                <w:b/>
                <w:sz w:val="22"/>
                <w:szCs w:val="22"/>
              </w:rPr>
              <w:t>Cumulative/Transboundary impacts:</w:t>
            </w:r>
            <w:r w:rsidRPr="00102593">
              <w:rPr>
                <w:sz w:val="22"/>
                <w:szCs w:val="22"/>
              </w:rPr>
              <w:t xml:space="preserve">  No significant in-combination, cumulative or transboundary effects are anticipated.</w:t>
            </w:r>
            <w:r w:rsidR="00CC4F2A" w:rsidRPr="00102593">
              <w:rPr>
                <w:bCs/>
                <w:sz w:val="22"/>
                <w:szCs w:val="22"/>
              </w:rPr>
              <w:t xml:space="preserve">  In the event that a significant spill crosses a median line, TOTAL would liaise with the relevant authorities.</w:t>
            </w:r>
          </w:p>
          <w:p w14:paraId="151BB27D" w14:textId="77777777" w:rsidR="00285F64" w:rsidRPr="00102593" w:rsidRDefault="00285F64" w:rsidP="007F2679">
            <w:pPr>
              <w:pStyle w:val="Default"/>
              <w:jc w:val="both"/>
              <w:rPr>
                <w:bCs/>
                <w:sz w:val="22"/>
                <w:szCs w:val="22"/>
              </w:rPr>
            </w:pPr>
          </w:p>
          <w:p w14:paraId="3149CC2B" w14:textId="77777777" w:rsidR="00F562E0" w:rsidRPr="00102593" w:rsidRDefault="00F562E0" w:rsidP="00F562E0">
            <w:pPr>
              <w:jc w:val="both"/>
              <w:rPr>
                <w:rFonts w:ascii="Arial" w:hAnsi="Arial" w:cs="Arial"/>
                <w:b/>
                <w:sz w:val="22"/>
                <w:szCs w:val="22"/>
              </w:rPr>
            </w:pPr>
            <w:r w:rsidRPr="00102593">
              <w:rPr>
                <w:rFonts w:ascii="Arial" w:hAnsi="Arial" w:cs="Arial"/>
                <w:b/>
                <w:sz w:val="22"/>
                <w:szCs w:val="22"/>
              </w:rPr>
              <w:t>Key Mitigation Measures (including environmental or monitoring conditions)</w:t>
            </w:r>
          </w:p>
          <w:p w14:paraId="772A6210" w14:textId="77777777" w:rsidR="00F562E0" w:rsidRPr="00102593" w:rsidRDefault="00F562E0" w:rsidP="00F562E0">
            <w:pPr>
              <w:jc w:val="both"/>
              <w:rPr>
                <w:rFonts w:ascii="Arial" w:hAnsi="Arial" w:cs="Arial"/>
                <w:sz w:val="22"/>
                <w:szCs w:val="22"/>
              </w:rPr>
            </w:pPr>
          </w:p>
          <w:p w14:paraId="1E219DAF" w14:textId="77777777" w:rsidR="00F562E0" w:rsidRPr="00102593" w:rsidRDefault="00F562E0" w:rsidP="00F562E0">
            <w:pPr>
              <w:pStyle w:val="Heading2"/>
              <w:spacing w:before="0" w:after="0"/>
              <w:jc w:val="both"/>
              <w:rPr>
                <w:b w:val="0"/>
                <w:i w:val="0"/>
                <w:sz w:val="22"/>
                <w:szCs w:val="22"/>
              </w:rPr>
            </w:pPr>
            <w:r w:rsidRPr="00102593">
              <w:rPr>
                <w:b w:val="0"/>
                <w:i w:val="0"/>
                <w:sz w:val="22"/>
                <w:szCs w:val="22"/>
              </w:rPr>
              <w:t>The potential environmental impacts of the production increase was considered to be minimal, and no specific mitigation measures were warranted.</w:t>
            </w:r>
          </w:p>
          <w:p w14:paraId="602ECE88" w14:textId="77777777" w:rsidR="00F562E0" w:rsidRPr="00102593" w:rsidRDefault="00F562E0" w:rsidP="00F562E0">
            <w:pPr>
              <w:pStyle w:val="Heading2"/>
              <w:spacing w:before="0" w:after="0"/>
              <w:jc w:val="both"/>
              <w:rPr>
                <w:b w:val="0"/>
                <w:i w:val="0"/>
                <w:sz w:val="22"/>
                <w:szCs w:val="22"/>
              </w:rPr>
            </w:pPr>
          </w:p>
          <w:p w14:paraId="18A65F5E" w14:textId="0AAB141A" w:rsidR="00285F64" w:rsidRPr="00102593" w:rsidRDefault="00285F64" w:rsidP="00F562E0">
            <w:pPr>
              <w:pStyle w:val="Heading2"/>
              <w:spacing w:before="0" w:after="0"/>
              <w:jc w:val="both"/>
              <w:rPr>
                <w:i w:val="0"/>
                <w:sz w:val="22"/>
                <w:szCs w:val="22"/>
              </w:rPr>
            </w:pPr>
            <w:r w:rsidRPr="00102593">
              <w:rPr>
                <w:i w:val="0"/>
                <w:sz w:val="22"/>
                <w:szCs w:val="22"/>
              </w:rPr>
              <w:t>Consultation</w:t>
            </w:r>
          </w:p>
          <w:p w14:paraId="0D2E9E55" w14:textId="77777777" w:rsidR="00285F64" w:rsidRPr="00102593" w:rsidRDefault="00285F64" w:rsidP="007F2679">
            <w:pPr>
              <w:pStyle w:val="Heading2"/>
              <w:spacing w:before="0" w:after="0"/>
              <w:jc w:val="both"/>
              <w:rPr>
                <w:i w:val="0"/>
                <w:sz w:val="22"/>
                <w:szCs w:val="22"/>
              </w:rPr>
            </w:pPr>
          </w:p>
          <w:p w14:paraId="1A00C24D" w14:textId="495A7EE7" w:rsidR="00F562E0" w:rsidRPr="00102593" w:rsidRDefault="00285F64" w:rsidP="007F2679">
            <w:pPr>
              <w:pStyle w:val="Heading2"/>
              <w:spacing w:before="0" w:after="0"/>
              <w:jc w:val="both"/>
              <w:rPr>
                <w:b w:val="0"/>
                <w:i w:val="0"/>
                <w:sz w:val="22"/>
                <w:szCs w:val="22"/>
              </w:rPr>
            </w:pPr>
            <w:r w:rsidRPr="00102593">
              <w:rPr>
                <w:i w:val="0"/>
                <w:sz w:val="22"/>
                <w:szCs w:val="22"/>
              </w:rPr>
              <w:t>Consultees:</w:t>
            </w:r>
            <w:r w:rsidRPr="00102593">
              <w:rPr>
                <w:b w:val="0"/>
                <w:i w:val="0"/>
                <w:sz w:val="22"/>
                <w:szCs w:val="22"/>
              </w:rPr>
              <w:t xml:space="preserve">  </w:t>
            </w:r>
            <w:r w:rsidR="00AF6DCA" w:rsidRPr="00102593">
              <w:rPr>
                <w:b w:val="0"/>
                <w:bCs w:val="0"/>
                <w:i w:val="0"/>
                <w:sz w:val="22"/>
                <w:szCs w:val="22"/>
              </w:rPr>
              <w:t>T</w:t>
            </w:r>
            <w:r w:rsidRPr="00102593">
              <w:rPr>
                <w:b w:val="0"/>
                <w:bCs w:val="0"/>
                <w:i w:val="0"/>
                <w:sz w:val="22"/>
                <w:szCs w:val="22"/>
              </w:rPr>
              <w:t xml:space="preserve">he Joint Nature Conservation Committee (JNCC), Marine Scotland (MS), </w:t>
            </w:r>
            <w:r w:rsidR="00183610" w:rsidRPr="00102593">
              <w:rPr>
                <w:b w:val="0"/>
                <w:bCs w:val="0"/>
                <w:i w:val="0"/>
                <w:sz w:val="22"/>
                <w:szCs w:val="22"/>
              </w:rPr>
              <w:t xml:space="preserve">the </w:t>
            </w:r>
            <w:r w:rsidRPr="00102593">
              <w:rPr>
                <w:b w:val="0"/>
                <w:bCs w:val="0"/>
                <w:i w:val="0"/>
                <w:sz w:val="22"/>
                <w:szCs w:val="22"/>
              </w:rPr>
              <w:t>the Maritime and Coastguard Agency (MCA)</w:t>
            </w:r>
            <w:r w:rsidR="00216AB7" w:rsidRPr="00102593">
              <w:rPr>
                <w:b w:val="0"/>
                <w:bCs w:val="0"/>
                <w:i w:val="0"/>
                <w:sz w:val="22"/>
                <w:szCs w:val="22"/>
              </w:rPr>
              <w:t xml:space="preserve"> and </w:t>
            </w:r>
            <w:r w:rsidRPr="00102593">
              <w:rPr>
                <w:b w:val="0"/>
                <w:bCs w:val="0"/>
                <w:i w:val="0"/>
                <w:sz w:val="22"/>
                <w:szCs w:val="22"/>
              </w:rPr>
              <w:t xml:space="preserve">the Ministry of Defence (MoD) </w:t>
            </w:r>
            <w:r w:rsidR="00AF6DCA" w:rsidRPr="00102593">
              <w:rPr>
                <w:b w:val="0"/>
                <w:bCs w:val="0"/>
                <w:i w:val="0"/>
                <w:sz w:val="22"/>
                <w:szCs w:val="22"/>
              </w:rPr>
              <w:t>were consulted on the proposals</w:t>
            </w:r>
            <w:r w:rsidR="00F562E0" w:rsidRPr="00102593">
              <w:rPr>
                <w:b w:val="0"/>
                <w:bCs w:val="0"/>
                <w:i w:val="0"/>
                <w:sz w:val="22"/>
                <w:szCs w:val="22"/>
              </w:rPr>
              <w:t>.  The Health and Safety Executive (HSE) was also notified of the proposals, and t</w:t>
            </w:r>
            <w:r w:rsidR="00F562E0" w:rsidRPr="00102593">
              <w:rPr>
                <w:b w:val="0"/>
                <w:i w:val="0"/>
                <w:sz w:val="22"/>
                <w:szCs w:val="22"/>
              </w:rPr>
              <w:t>he ES was subject to Public Notice.</w:t>
            </w:r>
          </w:p>
          <w:p w14:paraId="44C3BD54" w14:textId="77777777" w:rsidR="00F562E0" w:rsidRPr="00102593" w:rsidRDefault="00F562E0" w:rsidP="007F2679">
            <w:pPr>
              <w:pStyle w:val="Heading2"/>
              <w:spacing w:before="0" w:after="0"/>
              <w:jc w:val="both"/>
              <w:rPr>
                <w:b w:val="0"/>
                <w:bCs w:val="0"/>
                <w:i w:val="0"/>
                <w:sz w:val="22"/>
                <w:szCs w:val="22"/>
              </w:rPr>
            </w:pPr>
          </w:p>
          <w:p w14:paraId="41A54B5A" w14:textId="0B5BB403" w:rsidR="00285F64" w:rsidRPr="00102593" w:rsidRDefault="00F562E0" w:rsidP="007F2679">
            <w:pPr>
              <w:pStyle w:val="Heading2"/>
              <w:spacing w:before="0" w:after="0"/>
              <w:jc w:val="both"/>
              <w:rPr>
                <w:b w:val="0"/>
                <w:bCs w:val="0"/>
                <w:i w:val="0"/>
                <w:sz w:val="22"/>
                <w:szCs w:val="22"/>
              </w:rPr>
            </w:pPr>
            <w:r w:rsidRPr="00102593">
              <w:rPr>
                <w:b w:val="0"/>
                <w:bCs w:val="0"/>
                <w:i w:val="0"/>
                <w:sz w:val="22"/>
                <w:szCs w:val="22"/>
              </w:rPr>
              <w:t>N</w:t>
            </w:r>
            <w:r w:rsidR="00285F64" w:rsidRPr="00102593">
              <w:rPr>
                <w:b w:val="0"/>
                <w:bCs w:val="0"/>
                <w:i w:val="0"/>
                <w:sz w:val="22"/>
                <w:szCs w:val="22"/>
              </w:rPr>
              <w:t>o objections were received</w:t>
            </w:r>
            <w:r w:rsidRPr="00102593">
              <w:rPr>
                <w:b w:val="0"/>
                <w:bCs w:val="0"/>
                <w:i w:val="0"/>
                <w:sz w:val="22"/>
                <w:szCs w:val="22"/>
              </w:rPr>
              <w:t xml:space="preserve"> from the consultees and </w:t>
            </w:r>
            <w:r w:rsidR="00285F64" w:rsidRPr="00102593">
              <w:rPr>
                <w:b w:val="0"/>
                <w:i w:val="0"/>
                <w:sz w:val="22"/>
                <w:szCs w:val="22"/>
              </w:rPr>
              <w:t>n</w:t>
            </w:r>
            <w:r w:rsidR="00285F64" w:rsidRPr="00102593">
              <w:rPr>
                <w:b w:val="0"/>
                <w:bCs w:val="0"/>
                <w:i w:val="0"/>
                <w:sz w:val="22"/>
                <w:szCs w:val="22"/>
              </w:rPr>
              <w:t xml:space="preserve">o </w:t>
            </w:r>
            <w:r w:rsidR="00E11B62" w:rsidRPr="00102593">
              <w:rPr>
                <w:b w:val="0"/>
                <w:bCs w:val="0"/>
                <w:i w:val="0"/>
                <w:sz w:val="22"/>
                <w:szCs w:val="22"/>
              </w:rPr>
              <w:t xml:space="preserve">representations </w:t>
            </w:r>
            <w:r w:rsidR="00285F64" w:rsidRPr="00102593">
              <w:rPr>
                <w:b w:val="0"/>
                <w:bCs w:val="0"/>
                <w:i w:val="0"/>
                <w:sz w:val="22"/>
                <w:szCs w:val="22"/>
              </w:rPr>
              <w:t>were received</w:t>
            </w:r>
            <w:r w:rsidRPr="00102593">
              <w:rPr>
                <w:b w:val="0"/>
                <w:bCs w:val="0"/>
                <w:i w:val="0"/>
                <w:sz w:val="22"/>
                <w:szCs w:val="22"/>
              </w:rPr>
              <w:t xml:space="preserve"> in response to the </w:t>
            </w:r>
            <w:r w:rsidRPr="00102593">
              <w:rPr>
                <w:b w:val="0"/>
                <w:i w:val="0"/>
                <w:sz w:val="22"/>
                <w:szCs w:val="22"/>
              </w:rPr>
              <w:t>Public Notice.</w:t>
            </w:r>
          </w:p>
          <w:p w14:paraId="2D6DF00D" w14:textId="77777777" w:rsidR="00285F64" w:rsidRPr="00102593" w:rsidRDefault="00285F64" w:rsidP="007F2679">
            <w:pPr>
              <w:jc w:val="both"/>
              <w:rPr>
                <w:rFonts w:ascii="Arial" w:hAnsi="Arial" w:cs="Arial"/>
                <w:sz w:val="22"/>
                <w:szCs w:val="22"/>
                <w:highlight w:val="yellow"/>
              </w:rPr>
            </w:pPr>
          </w:p>
          <w:p w14:paraId="69B0D246" w14:textId="77777777" w:rsidR="00F562E0" w:rsidRPr="00F562E0" w:rsidRDefault="00F562E0" w:rsidP="00F562E0">
            <w:pPr>
              <w:jc w:val="both"/>
              <w:rPr>
                <w:rFonts w:ascii="Arial" w:hAnsi="Arial" w:cs="Arial"/>
                <w:b/>
                <w:bCs/>
                <w:sz w:val="22"/>
                <w:szCs w:val="22"/>
              </w:rPr>
            </w:pPr>
            <w:r w:rsidRPr="00F562E0">
              <w:rPr>
                <w:rFonts w:ascii="Arial" w:hAnsi="Arial" w:cs="Arial"/>
                <w:b/>
                <w:bCs/>
                <w:sz w:val="22"/>
                <w:szCs w:val="22"/>
              </w:rPr>
              <w:t>Further Information</w:t>
            </w:r>
            <w:bookmarkStart w:id="1" w:name="OLE_LINK3"/>
          </w:p>
          <w:p w14:paraId="3F7FAD1C" w14:textId="77777777" w:rsidR="00F562E0" w:rsidRPr="00F562E0" w:rsidRDefault="00F562E0" w:rsidP="00F562E0">
            <w:pPr>
              <w:jc w:val="both"/>
              <w:rPr>
                <w:rFonts w:ascii="Arial" w:hAnsi="Arial" w:cs="Arial"/>
                <w:b/>
                <w:bCs/>
                <w:sz w:val="22"/>
                <w:szCs w:val="22"/>
              </w:rPr>
            </w:pPr>
          </w:p>
          <w:p w14:paraId="2020D14F" w14:textId="5951E90A" w:rsidR="00F562E0" w:rsidRPr="00F562E0" w:rsidRDefault="00F562E0" w:rsidP="00F562E0">
            <w:pPr>
              <w:jc w:val="both"/>
              <w:rPr>
                <w:rFonts w:ascii="Arial" w:hAnsi="Arial" w:cs="Arial"/>
                <w:bCs/>
                <w:color w:val="C45911"/>
                <w:sz w:val="22"/>
                <w:szCs w:val="22"/>
              </w:rPr>
            </w:pPr>
            <w:r w:rsidRPr="00102593">
              <w:rPr>
                <w:rFonts w:ascii="Arial" w:hAnsi="Arial" w:cs="Arial"/>
                <w:bCs/>
                <w:sz w:val="22"/>
                <w:szCs w:val="22"/>
              </w:rPr>
              <w:t>It was unnecessary to request any additional information to inform the BEIS OPRED decision.</w:t>
            </w:r>
          </w:p>
          <w:bookmarkEnd w:id="1"/>
          <w:p w14:paraId="260A77C7" w14:textId="77777777" w:rsidR="00F562E0" w:rsidRPr="00F562E0" w:rsidRDefault="00F562E0" w:rsidP="00F562E0">
            <w:pPr>
              <w:jc w:val="both"/>
              <w:rPr>
                <w:rFonts w:ascii="Arial" w:hAnsi="Arial" w:cs="Arial"/>
                <w:b/>
                <w:bCs/>
                <w:color w:val="C45911"/>
                <w:sz w:val="22"/>
                <w:szCs w:val="22"/>
              </w:rPr>
            </w:pPr>
          </w:p>
          <w:p w14:paraId="7AA1C9FB" w14:textId="77777777" w:rsidR="00F562E0" w:rsidRPr="00F562E0" w:rsidRDefault="00F562E0" w:rsidP="00F562E0">
            <w:pPr>
              <w:jc w:val="both"/>
              <w:rPr>
                <w:rFonts w:ascii="Arial" w:hAnsi="Arial" w:cs="Arial"/>
                <w:b/>
                <w:bCs/>
                <w:sz w:val="22"/>
                <w:szCs w:val="22"/>
              </w:rPr>
            </w:pPr>
            <w:r w:rsidRPr="00F562E0">
              <w:rPr>
                <w:rFonts w:ascii="Arial" w:hAnsi="Arial" w:cs="Arial"/>
                <w:b/>
                <w:bCs/>
                <w:sz w:val="22"/>
                <w:szCs w:val="22"/>
              </w:rPr>
              <w:t>Determination</w:t>
            </w:r>
          </w:p>
          <w:p w14:paraId="2BCEA755" w14:textId="77777777" w:rsidR="00F562E0" w:rsidRPr="00F562E0" w:rsidRDefault="00F562E0" w:rsidP="00F562E0">
            <w:pPr>
              <w:jc w:val="both"/>
              <w:rPr>
                <w:rFonts w:ascii="Arial" w:hAnsi="Arial" w:cs="Arial"/>
                <w:b/>
                <w:bCs/>
                <w:sz w:val="22"/>
                <w:szCs w:val="22"/>
              </w:rPr>
            </w:pPr>
            <w:r w:rsidRPr="00F562E0">
              <w:rPr>
                <w:rFonts w:ascii="Arial" w:hAnsi="Arial" w:cs="Arial"/>
                <w:b/>
                <w:bCs/>
                <w:sz w:val="22"/>
                <w:szCs w:val="22"/>
              </w:rPr>
              <w:t xml:space="preserve"> </w:t>
            </w:r>
          </w:p>
          <w:p w14:paraId="31F6392D" w14:textId="32B8EB35" w:rsidR="00F562E0" w:rsidRPr="00F562E0" w:rsidRDefault="00F562E0" w:rsidP="00F562E0">
            <w:pPr>
              <w:jc w:val="both"/>
              <w:rPr>
                <w:rFonts w:ascii="Arial" w:hAnsi="Arial" w:cs="Arial"/>
                <w:sz w:val="22"/>
                <w:szCs w:val="22"/>
              </w:rPr>
            </w:pPr>
            <w:r w:rsidRPr="00F562E0">
              <w:rPr>
                <w:rFonts w:ascii="Arial" w:hAnsi="Arial" w:cs="Arial"/>
                <w:sz w:val="22"/>
                <w:szCs w:val="22"/>
              </w:rPr>
              <w:t xml:space="preserve">Following review of the ES, </w:t>
            </w:r>
            <w:r w:rsidRPr="00102593">
              <w:rPr>
                <w:rFonts w:ascii="Arial" w:hAnsi="Arial" w:cs="Arial"/>
                <w:sz w:val="22"/>
                <w:szCs w:val="22"/>
              </w:rPr>
              <w:t>BEIS OPRED is satisfied that the proposed increase in production will not have a significant adverse impact on the receiving environment or the living resources it supports, or on any protected habitats or species or other users of the sea.</w:t>
            </w:r>
          </w:p>
          <w:p w14:paraId="3375C327" w14:textId="77777777" w:rsidR="00F562E0" w:rsidRPr="00102593" w:rsidRDefault="00F562E0" w:rsidP="007F2679">
            <w:pPr>
              <w:jc w:val="both"/>
              <w:rPr>
                <w:rFonts w:ascii="Arial" w:hAnsi="Arial" w:cs="Arial"/>
                <w:b/>
                <w:sz w:val="22"/>
                <w:szCs w:val="22"/>
              </w:rPr>
            </w:pPr>
          </w:p>
          <w:p w14:paraId="7EADC339" w14:textId="7B241CE7" w:rsidR="00A36E90" w:rsidRPr="00102593" w:rsidRDefault="00285F64" w:rsidP="007F2679">
            <w:pPr>
              <w:jc w:val="both"/>
              <w:rPr>
                <w:rFonts w:ascii="Arial" w:hAnsi="Arial" w:cs="Arial"/>
                <w:b/>
                <w:sz w:val="22"/>
                <w:szCs w:val="22"/>
              </w:rPr>
            </w:pPr>
            <w:r w:rsidRPr="00102593">
              <w:rPr>
                <w:rFonts w:ascii="Arial" w:hAnsi="Arial" w:cs="Arial"/>
                <w:b/>
                <w:sz w:val="22"/>
                <w:szCs w:val="22"/>
              </w:rPr>
              <w:t>Recommendation</w:t>
            </w:r>
          </w:p>
          <w:p w14:paraId="5DADDE61" w14:textId="77777777" w:rsidR="00A36E90" w:rsidRPr="00102593" w:rsidRDefault="00A36E90" w:rsidP="007F2679">
            <w:pPr>
              <w:jc w:val="both"/>
              <w:rPr>
                <w:rFonts w:ascii="Arial" w:hAnsi="Arial" w:cs="Arial"/>
                <w:b/>
                <w:sz w:val="22"/>
                <w:szCs w:val="22"/>
              </w:rPr>
            </w:pPr>
          </w:p>
          <w:p w14:paraId="544493E0" w14:textId="77777777" w:rsidR="00102593" w:rsidRPr="00102593" w:rsidRDefault="000C457F" w:rsidP="00102593">
            <w:pPr>
              <w:jc w:val="both"/>
              <w:rPr>
                <w:rFonts w:ascii="Arial" w:hAnsi="Arial" w:cs="Arial"/>
                <w:sz w:val="22"/>
                <w:szCs w:val="22"/>
              </w:rPr>
            </w:pPr>
            <w:r w:rsidRPr="00102593">
              <w:rPr>
                <w:rFonts w:ascii="Arial" w:hAnsi="Arial" w:cs="Arial"/>
                <w:sz w:val="22"/>
                <w:szCs w:val="22"/>
              </w:rPr>
              <w:t>BEIS OPRED is content that there are no objections to the proposals, and agrees to the OGA issuing the necessary consent for the proposals.</w:t>
            </w:r>
          </w:p>
          <w:p w14:paraId="0B24C1BA" w14:textId="3DD29FAD" w:rsidR="00285F64" w:rsidRPr="00102593" w:rsidRDefault="000C457F" w:rsidP="00102593">
            <w:pPr>
              <w:jc w:val="both"/>
              <w:rPr>
                <w:rFonts w:ascii="Arial" w:hAnsi="Arial" w:cs="Arial"/>
                <w:sz w:val="22"/>
                <w:szCs w:val="22"/>
              </w:rPr>
            </w:pPr>
            <w:r w:rsidRPr="00102593">
              <w:rPr>
                <w:rFonts w:ascii="Arial" w:hAnsi="Arial" w:cs="Arial"/>
                <w:sz w:val="22"/>
                <w:szCs w:val="22"/>
              </w:rPr>
              <w:t xml:space="preserve"> </w:t>
            </w:r>
          </w:p>
        </w:tc>
      </w:tr>
      <w:tr w:rsidR="005A4C6E" w:rsidRPr="008226F8" w14:paraId="0B24C1D2" w14:textId="77777777">
        <w:tc>
          <w:tcPr>
            <w:tcW w:w="9288" w:type="dxa"/>
            <w:gridSpan w:val="2"/>
            <w:tcBorders>
              <w:top w:val="single" w:sz="4" w:space="0" w:color="auto"/>
              <w:left w:val="single" w:sz="4" w:space="0" w:color="auto"/>
              <w:bottom w:val="single" w:sz="4" w:space="0" w:color="auto"/>
              <w:right w:val="single" w:sz="4" w:space="0" w:color="auto"/>
            </w:tcBorders>
            <w:shd w:val="clear" w:color="auto" w:fill="E6E6E6"/>
          </w:tcPr>
          <w:p w14:paraId="0B24C1CD" w14:textId="47DA3DF3" w:rsidR="005A4C6E" w:rsidRPr="00102593" w:rsidRDefault="005A4C6E" w:rsidP="007F2679">
            <w:pPr>
              <w:rPr>
                <w:rFonts w:ascii="Arial" w:hAnsi="Arial" w:cs="Arial"/>
                <w:sz w:val="22"/>
                <w:szCs w:val="22"/>
              </w:rPr>
            </w:pPr>
          </w:p>
          <w:p w14:paraId="0B24C1CE" w14:textId="04C1AD06" w:rsidR="005A4C6E" w:rsidRPr="00D217BD" w:rsidRDefault="00D217BD" w:rsidP="007F2679">
            <w:pPr>
              <w:rPr>
                <w:rFonts w:ascii="Lucida Handwriting" w:hAnsi="Lucida Handwriting" w:cs="Arial"/>
                <w:sz w:val="22"/>
                <w:szCs w:val="22"/>
              </w:rPr>
            </w:pPr>
            <w:r>
              <w:rPr>
                <w:rFonts w:ascii="Lucida Handwriting" w:hAnsi="Lucida Handwriting" w:cs="Arial"/>
                <w:sz w:val="22"/>
                <w:szCs w:val="22"/>
              </w:rPr>
              <w:t>Jonathan Ward                                          08/10/2018</w:t>
            </w:r>
          </w:p>
          <w:p w14:paraId="0B24C1CF" w14:textId="77777777" w:rsidR="001B5974" w:rsidRPr="00102593" w:rsidRDefault="001B5974" w:rsidP="007F2679">
            <w:pPr>
              <w:rPr>
                <w:rFonts w:ascii="Arial" w:hAnsi="Arial" w:cs="Arial"/>
                <w:sz w:val="22"/>
                <w:szCs w:val="22"/>
              </w:rPr>
            </w:pPr>
          </w:p>
          <w:p w14:paraId="0857A26E" w14:textId="1057C31B" w:rsidR="003919A7" w:rsidRPr="00102593" w:rsidRDefault="00CE601D" w:rsidP="007F2679">
            <w:pPr>
              <w:rPr>
                <w:rFonts w:ascii="Arial" w:hAnsi="Arial" w:cs="Arial"/>
                <w:sz w:val="22"/>
                <w:szCs w:val="22"/>
              </w:rPr>
            </w:pPr>
            <w:r w:rsidRPr="00102593">
              <w:rPr>
                <w:rFonts w:ascii="Arial" w:hAnsi="Arial" w:cs="Arial"/>
                <w:sz w:val="22"/>
                <w:szCs w:val="22"/>
              </w:rPr>
              <w:t xml:space="preserve">…………………………………                   </w:t>
            </w:r>
            <w:r w:rsidR="00102593" w:rsidRPr="00102593">
              <w:rPr>
                <w:rFonts w:ascii="Arial" w:hAnsi="Arial" w:cs="Arial"/>
                <w:sz w:val="22"/>
                <w:szCs w:val="22"/>
              </w:rPr>
              <w:t xml:space="preserve"> </w:t>
            </w:r>
            <w:r w:rsidRPr="00102593">
              <w:rPr>
                <w:rFonts w:ascii="Arial" w:hAnsi="Arial" w:cs="Arial"/>
                <w:sz w:val="22"/>
                <w:szCs w:val="22"/>
              </w:rPr>
              <w:t xml:space="preserve">               </w:t>
            </w:r>
            <w:r w:rsidR="008D3F35" w:rsidRPr="00102593">
              <w:rPr>
                <w:rFonts w:ascii="Arial" w:hAnsi="Arial" w:cs="Arial"/>
                <w:sz w:val="22"/>
                <w:szCs w:val="22"/>
              </w:rPr>
              <w:t xml:space="preserve"> </w:t>
            </w:r>
            <w:r w:rsidR="003919A7" w:rsidRPr="00102593">
              <w:rPr>
                <w:rFonts w:ascii="Arial" w:hAnsi="Arial" w:cs="Arial"/>
                <w:sz w:val="22"/>
                <w:szCs w:val="22"/>
              </w:rPr>
              <w:t>………………………</w:t>
            </w:r>
          </w:p>
          <w:p w14:paraId="178E442D" w14:textId="11E494A4" w:rsidR="00A36E90" w:rsidRPr="00102593" w:rsidRDefault="00FC2EA7" w:rsidP="007F2679">
            <w:pPr>
              <w:rPr>
                <w:rFonts w:ascii="Arial" w:hAnsi="Arial" w:cs="Arial"/>
                <w:sz w:val="22"/>
                <w:szCs w:val="22"/>
              </w:rPr>
            </w:pPr>
            <w:r w:rsidRPr="00102593">
              <w:rPr>
                <w:rFonts w:ascii="Arial" w:hAnsi="Arial" w:cs="Arial"/>
                <w:sz w:val="22"/>
                <w:szCs w:val="22"/>
              </w:rPr>
              <w:t>Jonathan Ward</w:t>
            </w:r>
            <w:r w:rsidR="006124B2" w:rsidRPr="00102593">
              <w:rPr>
                <w:rFonts w:ascii="Arial" w:hAnsi="Arial" w:cs="Arial"/>
                <w:sz w:val="22"/>
                <w:szCs w:val="22"/>
              </w:rPr>
              <w:t xml:space="preserve">                                          </w:t>
            </w:r>
            <w:r w:rsidR="00102593" w:rsidRPr="00102593">
              <w:rPr>
                <w:rFonts w:ascii="Arial" w:hAnsi="Arial" w:cs="Arial"/>
                <w:sz w:val="22"/>
                <w:szCs w:val="22"/>
              </w:rPr>
              <w:t xml:space="preserve"> </w:t>
            </w:r>
            <w:r w:rsidR="006124B2" w:rsidRPr="00102593">
              <w:rPr>
                <w:rFonts w:ascii="Arial" w:hAnsi="Arial" w:cs="Arial"/>
                <w:sz w:val="22"/>
                <w:szCs w:val="22"/>
              </w:rPr>
              <w:t xml:space="preserve">               </w:t>
            </w:r>
            <w:r w:rsidR="000C457F" w:rsidRPr="00102593">
              <w:rPr>
                <w:rFonts w:ascii="Arial" w:hAnsi="Arial" w:cs="Arial"/>
                <w:sz w:val="22"/>
                <w:szCs w:val="22"/>
              </w:rPr>
              <w:t xml:space="preserve"> </w:t>
            </w:r>
            <w:r w:rsidR="003919A7" w:rsidRPr="00102593">
              <w:rPr>
                <w:rFonts w:ascii="Arial" w:hAnsi="Arial" w:cs="Arial"/>
                <w:sz w:val="22"/>
                <w:szCs w:val="22"/>
              </w:rPr>
              <w:t>Date</w:t>
            </w:r>
          </w:p>
          <w:p w14:paraId="10ADE420" w14:textId="2841F93D" w:rsidR="006124B2" w:rsidRPr="00102593" w:rsidRDefault="00FC2EA7" w:rsidP="007F2679">
            <w:pPr>
              <w:rPr>
                <w:rFonts w:ascii="Arial" w:hAnsi="Arial" w:cs="Arial"/>
                <w:sz w:val="22"/>
                <w:szCs w:val="22"/>
                <w:lang w:val="en-US"/>
              </w:rPr>
            </w:pPr>
            <w:r w:rsidRPr="00102593">
              <w:rPr>
                <w:rFonts w:ascii="Arial" w:hAnsi="Arial" w:cs="Arial"/>
                <w:sz w:val="22"/>
                <w:szCs w:val="22"/>
                <w:lang w:val="en-US"/>
              </w:rPr>
              <w:t>Director, Offshore Environment</w:t>
            </w:r>
            <w:r w:rsidR="000C457F" w:rsidRPr="00102593">
              <w:rPr>
                <w:rFonts w:ascii="Arial" w:hAnsi="Arial" w:cs="Arial"/>
                <w:sz w:val="22"/>
                <w:szCs w:val="22"/>
                <w:lang w:val="en-US"/>
              </w:rPr>
              <w:t>al Operations</w:t>
            </w:r>
          </w:p>
          <w:p w14:paraId="0B24C1D1" w14:textId="718A7980" w:rsidR="005A4C6E" w:rsidRPr="00102593" w:rsidRDefault="000C457F" w:rsidP="007F2679">
            <w:pPr>
              <w:rPr>
                <w:rFonts w:ascii="Arial" w:hAnsi="Arial" w:cs="Arial"/>
                <w:color w:val="1F497D"/>
                <w:sz w:val="22"/>
                <w:szCs w:val="22"/>
                <w:lang w:val="en-US"/>
              </w:rPr>
            </w:pPr>
            <w:r w:rsidRPr="00102593">
              <w:rPr>
                <w:rFonts w:ascii="Arial" w:hAnsi="Arial" w:cs="Arial"/>
                <w:sz w:val="22"/>
                <w:szCs w:val="22"/>
                <w:lang w:val="en-US"/>
              </w:rPr>
              <w:t xml:space="preserve">BEIS </w:t>
            </w:r>
            <w:r w:rsidR="006124B2" w:rsidRPr="00102593">
              <w:rPr>
                <w:rFonts w:ascii="Arial" w:hAnsi="Arial" w:cs="Arial"/>
                <w:sz w:val="22"/>
                <w:szCs w:val="22"/>
                <w:lang w:val="en-US"/>
              </w:rPr>
              <w:t xml:space="preserve">Offshore Petroleum Regulator for Environment and Decommissioning </w:t>
            </w:r>
          </w:p>
        </w:tc>
      </w:tr>
    </w:tbl>
    <w:p w14:paraId="0B24C1D3" w14:textId="77777777" w:rsidR="00212836" w:rsidRPr="008226F8" w:rsidRDefault="00212836" w:rsidP="007C7A1A">
      <w:pPr>
        <w:rPr>
          <w:rFonts w:ascii="Arial" w:hAnsi="Arial" w:cs="Arial"/>
          <w:sz w:val="22"/>
          <w:szCs w:val="22"/>
        </w:rPr>
      </w:pPr>
    </w:p>
    <w:sectPr w:rsidR="00212836" w:rsidRPr="008226F8" w:rsidSect="009753BC">
      <w:footerReference w:type="default" r:id="rId12"/>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D6A3" w14:textId="77777777" w:rsidR="002E0A2F" w:rsidRDefault="002E0A2F">
      <w:r>
        <w:separator/>
      </w:r>
    </w:p>
  </w:endnote>
  <w:endnote w:type="continuationSeparator" w:id="0">
    <w:p w14:paraId="0A6F51E4" w14:textId="77777777" w:rsidR="002E0A2F" w:rsidRDefault="002E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Times New Roman"/>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C1D8" w14:textId="77777777" w:rsidR="00A7099D" w:rsidRPr="005A4C6E" w:rsidRDefault="00A7099D" w:rsidP="00BE63F4">
    <w:pPr>
      <w:pStyle w:val="Footer"/>
      <w:jc w:val="center"/>
      <w:rPr>
        <w:rFonts w:ascii="Arial" w:hAnsi="Arial" w:cs="Arial"/>
        <w:sz w:val="18"/>
        <w:szCs w:val="18"/>
      </w:rPr>
    </w:pPr>
    <w:r w:rsidRPr="005A4C6E">
      <w:rPr>
        <w:rFonts w:ascii="Arial" w:hAnsi="Arial" w:cs="Arial"/>
        <w:snapToGrid w:val="0"/>
        <w:sz w:val="18"/>
        <w:szCs w:val="18"/>
      </w:rPr>
      <w:t xml:space="preserve">Page </w:t>
    </w:r>
    <w:r w:rsidR="00EF7723" w:rsidRPr="005A4C6E">
      <w:rPr>
        <w:rFonts w:ascii="Arial" w:hAnsi="Arial" w:cs="Arial"/>
        <w:snapToGrid w:val="0"/>
        <w:sz w:val="18"/>
        <w:szCs w:val="18"/>
      </w:rPr>
      <w:fldChar w:fldCharType="begin"/>
    </w:r>
    <w:r w:rsidRPr="005A4C6E">
      <w:rPr>
        <w:rFonts w:ascii="Arial" w:hAnsi="Arial" w:cs="Arial"/>
        <w:snapToGrid w:val="0"/>
        <w:sz w:val="18"/>
        <w:szCs w:val="18"/>
      </w:rPr>
      <w:instrText xml:space="preserve"> PAGE </w:instrText>
    </w:r>
    <w:r w:rsidR="00EF7723" w:rsidRPr="005A4C6E">
      <w:rPr>
        <w:rFonts w:ascii="Arial" w:hAnsi="Arial" w:cs="Arial"/>
        <w:snapToGrid w:val="0"/>
        <w:sz w:val="18"/>
        <w:szCs w:val="18"/>
      </w:rPr>
      <w:fldChar w:fldCharType="separate"/>
    </w:r>
    <w:r w:rsidR="00FC2EA7">
      <w:rPr>
        <w:rFonts w:ascii="Arial" w:hAnsi="Arial" w:cs="Arial"/>
        <w:noProof/>
        <w:snapToGrid w:val="0"/>
        <w:sz w:val="18"/>
        <w:szCs w:val="18"/>
      </w:rPr>
      <w:t>3</w:t>
    </w:r>
    <w:r w:rsidR="00EF7723" w:rsidRPr="005A4C6E">
      <w:rPr>
        <w:rFonts w:ascii="Arial" w:hAnsi="Arial" w:cs="Arial"/>
        <w:snapToGrid w:val="0"/>
        <w:sz w:val="18"/>
        <w:szCs w:val="18"/>
      </w:rPr>
      <w:fldChar w:fldCharType="end"/>
    </w:r>
    <w:r w:rsidRPr="005A4C6E">
      <w:rPr>
        <w:rFonts w:ascii="Arial" w:hAnsi="Arial" w:cs="Arial"/>
        <w:snapToGrid w:val="0"/>
        <w:sz w:val="18"/>
        <w:szCs w:val="18"/>
      </w:rPr>
      <w:t xml:space="preserve"> of </w:t>
    </w:r>
    <w:r w:rsidR="00EF7723" w:rsidRPr="005A4C6E">
      <w:rPr>
        <w:rFonts w:ascii="Arial" w:hAnsi="Arial" w:cs="Arial"/>
        <w:snapToGrid w:val="0"/>
        <w:sz w:val="18"/>
        <w:szCs w:val="18"/>
      </w:rPr>
      <w:fldChar w:fldCharType="begin"/>
    </w:r>
    <w:r w:rsidRPr="005A4C6E">
      <w:rPr>
        <w:rFonts w:ascii="Arial" w:hAnsi="Arial" w:cs="Arial"/>
        <w:snapToGrid w:val="0"/>
        <w:sz w:val="18"/>
        <w:szCs w:val="18"/>
      </w:rPr>
      <w:instrText xml:space="preserve"> NUMPAGES </w:instrText>
    </w:r>
    <w:r w:rsidR="00EF7723" w:rsidRPr="005A4C6E">
      <w:rPr>
        <w:rFonts w:ascii="Arial" w:hAnsi="Arial" w:cs="Arial"/>
        <w:snapToGrid w:val="0"/>
        <w:sz w:val="18"/>
        <w:szCs w:val="18"/>
      </w:rPr>
      <w:fldChar w:fldCharType="separate"/>
    </w:r>
    <w:r w:rsidR="00FC2EA7">
      <w:rPr>
        <w:rFonts w:ascii="Arial" w:hAnsi="Arial" w:cs="Arial"/>
        <w:noProof/>
        <w:snapToGrid w:val="0"/>
        <w:sz w:val="18"/>
        <w:szCs w:val="18"/>
      </w:rPr>
      <w:t>3</w:t>
    </w:r>
    <w:r w:rsidR="00EF7723" w:rsidRPr="005A4C6E">
      <w:rPr>
        <w:rFonts w:ascii="Arial" w:hAnsi="Arial" w:cs="Arial"/>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4D580" w14:textId="77777777" w:rsidR="002E0A2F" w:rsidRDefault="002E0A2F">
      <w:r>
        <w:separator/>
      </w:r>
    </w:p>
  </w:footnote>
  <w:footnote w:type="continuationSeparator" w:id="0">
    <w:p w14:paraId="2DC1B4B2" w14:textId="77777777" w:rsidR="002E0A2F" w:rsidRDefault="002E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95A"/>
    <w:multiLevelType w:val="hybridMultilevel"/>
    <w:tmpl w:val="ED22C0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53C85"/>
    <w:multiLevelType w:val="hybridMultilevel"/>
    <w:tmpl w:val="F1421E4E"/>
    <w:lvl w:ilvl="0" w:tplc="04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E2D6384"/>
    <w:multiLevelType w:val="hybridMultilevel"/>
    <w:tmpl w:val="1FFED6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E623C"/>
    <w:multiLevelType w:val="hybridMultilevel"/>
    <w:tmpl w:val="CDF6F0C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9264B0"/>
    <w:multiLevelType w:val="hybridMultilevel"/>
    <w:tmpl w:val="0B6689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F06A30"/>
    <w:multiLevelType w:val="hybridMultilevel"/>
    <w:tmpl w:val="D608847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8624248"/>
    <w:multiLevelType w:val="hybridMultilevel"/>
    <w:tmpl w:val="25E2B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4D0FE0"/>
    <w:multiLevelType w:val="hybridMultilevel"/>
    <w:tmpl w:val="03C29760"/>
    <w:lvl w:ilvl="0" w:tplc="AA5051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D"/>
    <w:rsid w:val="00005607"/>
    <w:rsid w:val="0001158C"/>
    <w:rsid w:val="000415F7"/>
    <w:rsid w:val="00055C5B"/>
    <w:rsid w:val="000603C7"/>
    <w:rsid w:val="00063983"/>
    <w:rsid w:val="000762EB"/>
    <w:rsid w:val="00087076"/>
    <w:rsid w:val="00094AD9"/>
    <w:rsid w:val="00095D11"/>
    <w:rsid w:val="00096D5D"/>
    <w:rsid w:val="000A14BC"/>
    <w:rsid w:val="000A7269"/>
    <w:rsid w:val="000C16A4"/>
    <w:rsid w:val="000C457F"/>
    <w:rsid w:val="000D07E3"/>
    <w:rsid w:val="000D66F9"/>
    <w:rsid w:val="000E1EF8"/>
    <w:rsid w:val="000E6012"/>
    <w:rsid w:val="000F25E5"/>
    <w:rsid w:val="00102593"/>
    <w:rsid w:val="00102AF1"/>
    <w:rsid w:val="001034DA"/>
    <w:rsid w:val="00107601"/>
    <w:rsid w:val="00134A60"/>
    <w:rsid w:val="00152751"/>
    <w:rsid w:val="00180922"/>
    <w:rsid w:val="001830F7"/>
    <w:rsid w:val="00183610"/>
    <w:rsid w:val="0018686B"/>
    <w:rsid w:val="00187848"/>
    <w:rsid w:val="00193EE5"/>
    <w:rsid w:val="001B5974"/>
    <w:rsid w:val="001C018E"/>
    <w:rsid w:val="0020564E"/>
    <w:rsid w:val="0020763E"/>
    <w:rsid w:val="00212836"/>
    <w:rsid w:val="00214797"/>
    <w:rsid w:val="00216281"/>
    <w:rsid w:val="00216AB7"/>
    <w:rsid w:val="00220570"/>
    <w:rsid w:val="00222D4D"/>
    <w:rsid w:val="002242A0"/>
    <w:rsid w:val="00224F67"/>
    <w:rsid w:val="00224F9C"/>
    <w:rsid w:val="002263D0"/>
    <w:rsid w:val="002343F0"/>
    <w:rsid w:val="00246BD4"/>
    <w:rsid w:val="002515CF"/>
    <w:rsid w:val="00251E4D"/>
    <w:rsid w:val="00257E4F"/>
    <w:rsid w:val="00263353"/>
    <w:rsid w:val="00283A47"/>
    <w:rsid w:val="00285F64"/>
    <w:rsid w:val="002929AB"/>
    <w:rsid w:val="002943CB"/>
    <w:rsid w:val="002A20FE"/>
    <w:rsid w:val="002A2316"/>
    <w:rsid w:val="002A2D9F"/>
    <w:rsid w:val="002A6689"/>
    <w:rsid w:val="002B2424"/>
    <w:rsid w:val="002C2AD4"/>
    <w:rsid w:val="002D1B0D"/>
    <w:rsid w:val="002E0A2F"/>
    <w:rsid w:val="002F44BC"/>
    <w:rsid w:val="0030564A"/>
    <w:rsid w:val="00322AEE"/>
    <w:rsid w:val="00325806"/>
    <w:rsid w:val="003263A3"/>
    <w:rsid w:val="00327F94"/>
    <w:rsid w:val="00332B88"/>
    <w:rsid w:val="00336684"/>
    <w:rsid w:val="00337BB6"/>
    <w:rsid w:val="00341D19"/>
    <w:rsid w:val="003450B0"/>
    <w:rsid w:val="00345182"/>
    <w:rsid w:val="00353F07"/>
    <w:rsid w:val="003570DF"/>
    <w:rsid w:val="00372E9A"/>
    <w:rsid w:val="00375265"/>
    <w:rsid w:val="003919A7"/>
    <w:rsid w:val="00396109"/>
    <w:rsid w:val="003A1D44"/>
    <w:rsid w:val="003A6AE6"/>
    <w:rsid w:val="003A6E25"/>
    <w:rsid w:val="003A6EC4"/>
    <w:rsid w:val="003B44FF"/>
    <w:rsid w:val="003C5C49"/>
    <w:rsid w:val="003D4B07"/>
    <w:rsid w:val="003D6FDC"/>
    <w:rsid w:val="003D7E7E"/>
    <w:rsid w:val="003E029D"/>
    <w:rsid w:val="003E1BAE"/>
    <w:rsid w:val="003E2131"/>
    <w:rsid w:val="003E676F"/>
    <w:rsid w:val="003F5B53"/>
    <w:rsid w:val="00406968"/>
    <w:rsid w:val="00421A34"/>
    <w:rsid w:val="00424A74"/>
    <w:rsid w:val="00424B2A"/>
    <w:rsid w:val="00427786"/>
    <w:rsid w:val="0044374A"/>
    <w:rsid w:val="00450E8C"/>
    <w:rsid w:val="00454CC4"/>
    <w:rsid w:val="0048356B"/>
    <w:rsid w:val="00486A29"/>
    <w:rsid w:val="004916F5"/>
    <w:rsid w:val="004A1C54"/>
    <w:rsid w:val="004B04A1"/>
    <w:rsid w:val="004B521A"/>
    <w:rsid w:val="004C1431"/>
    <w:rsid w:val="004D1885"/>
    <w:rsid w:val="004E7EAD"/>
    <w:rsid w:val="004F11BF"/>
    <w:rsid w:val="004F1B23"/>
    <w:rsid w:val="004F57A6"/>
    <w:rsid w:val="004F679D"/>
    <w:rsid w:val="004F6A1D"/>
    <w:rsid w:val="005076EA"/>
    <w:rsid w:val="00512496"/>
    <w:rsid w:val="0051464F"/>
    <w:rsid w:val="00520567"/>
    <w:rsid w:val="00530288"/>
    <w:rsid w:val="0053405D"/>
    <w:rsid w:val="00536B73"/>
    <w:rsid w:val="0054227C"/>
    <w:rsid w:val="00556195"/>
    <w:rsid w:val="00557907"/>
    <w:rsid w:val="00561AE0"/>
    <w:rsid w:val="00564140"/>
    <w:rsid w:val="00571C41"/>
    <w:rsid w:val="00576FBF"/>
    <w:rsid w:val="00583C17"/>
    <w:rsid w:val="0058457E"/>
    <w:rsid w:val="00593393"/>
    <w:rsid w:val="005A3864"/>
    <w:rsid w:val="005A4C6E"/>
    <w:rsid w:val="005B6297"/>
    <w:rsid w:val="005B7A82"/>
    <w:rsid w:val="005C1C1F"/>
    <w:rsid w:val="005D3571"/>
    <w:rsid w:val="005D38B9"/>
    <w:rsid w:val="005E0EA2"/>
    <w:rsid w:val="005E519B"/>
    <w:rsid w:val="005F7B9C"/>
    <w:rsid w:val="006124B2"/>
    <w:rsid w:val="00620CF9"/>
    <w:rsid w:val="00625F5A"/>
    <w:rsid w:val="0062619D"/>
    <w:rsid w:val="00636773"/>
    <w:rsid w:val="00641878"/>
    <w:rsid w:val="00642F31"/>
    <w:rsid w:val="00643744"/>
    <w:rsid w:val="00652419"/>
    <w:rsid w:val="00653964"/>
    <w:rsid w:val="00655FFD"/>
    <w:rsid w:val="00657103"/>
    <w:rsid w:val="006612DF"/>
    <w:rsid w:val="006619F7"/>
    <w:rsid w:val="00667957"/>
    <w:rsid w:val="00692977"/>
    <w:rsid w:val="00696328"/>
    <w:rsid w:val="00697DF6"/>
    <w:rsid w:val="006B1F46"/>
    <w:rsid w:val="006B2111"/>
    <w:rsid w:val="006B2B0B"/>
    <w:rsid w:val="006B4657"/>
    <w:rsid w:val="006D08CC"/>
    <w:rsid w:val="006D34CD"/>
    <w:rsid w:val="006D437F"/>
    <w:rsid w:val="006E39E4"/>
    <w:rsid w:val="006E3A79"/>
    <w:rsid w:val="006E5F64"/>
    <w:rsid w:val="006F0976"/>
    <w:rsid w:val="00700AC9"/>
    <w:rsid w:val="00740256"/>
    <w:rsid w:val="00750498"/>
    <w:rsid w:val="0076320F"/>
    <w:rsid w:val="007673F4"/>
    <w:rsid w:val="007859DB"/>
    <w:rsid w:val="007A3109"/>
    <w:rsid w:val="007A415A"/>
    <w:rsid w:val="007A6F77"/>
    <w:rsid w:val="007A7AFC"/>
    <w:rsid w:val="007B37C7"/>
    <w:rsid w:val="007C10B9"/>
    <w:rsid w:val="007C3B16"/>
    <w:rsid w:val="007C7A1A"/>
    <w:rsid w:val="007D2726"/>
    <w:rsid w:val="007E51C3"/>
    <w:rsid w:val="007F01DD"/>
    <w:rsid w:val="007F2679"/>
    <w:rsid w:val="007F408E"/>
    <w:rsid w:val="007F541D"/>
    <w:rsid w:val="007F6D48"/>
    <w:rsid w:val="00803C6A"/>
    <w:rsid w:val="00803F03"/>
    <w:rsid w:val="00807E19"/>
    <w:rsid w:val="0081002F"/>
    <w:rsid w:val="00813A22"/>
    <w:rsid w:val="008226F8"/>
    <w:rsid w:val="00827B98"/>
    <w:rsid w:val="008314B6"/>
    <w:rsid w:val="008456A7"/>
    <w:rsid w:val="00871207"/>
    <w:rsid w:val="008725B1"/>
    <w:rsid w:val="0087306D"/>
    <w:rsid w:val="00874026"/>
    <w:rsid w:val="008750DA"/>
    <w:rsid w:val="0087787C"/>
    <w:rsid w:val="0088570D"/>
    <w:rsid w:val="00885AB8"/>
    <w:rsid w:val="008877AC"/>
    <w:rsid w:val="00893DE9"/>
    <w:rsid w:val="008A564B"/>
    <w:rsid w:val="008A6FA7"/>
    <w:rsid w:val="008B2F44"/>
    <w:rsid w:val="008C0AE9"/>
    <w:rsid w:val="008C7A62"/>
    <w:rsid w:val="008D1AF2"/>
    <w:rsid w:val="008D3F35"/>
    <w:rsid w:val="008D5053"/>
    <w:rsid w:val="008D7EBB"/>
    <w:rsid w:val="008E1DE4"/>
    <w:rsid w:val="008F0DE8"/>
    <w:rsid w:val="008F2382"/>
    <w:rsid w:val="008F59AA"/>
    <w:rsid w:val="0090313C"/>
    <w:rsid w:val="00913AF4"/>
    <w:rsid w:val="00914304"/>
    <w:rsid w:val="00922E2F"/>
    <w:rsid w:val="009255EB"/>
    <w:rsid w:val="00933428"/>
    <w:rsid w:val="00933E45"/>
    <w:rsid w:val="00933EED"/>
    <w:rsid w:val="009506F8"/>
    <w:rsid w:val="00950A5A"/>
    <w:rsid w:val="0096119C"/>
    <w:rsid w:val="0096538F"/>
    <w:rsid w:val="00973EB8"/>
    <w:rsid w:val="009753BC"/>
    <w:rsid w:val="00991FB4"/>
    <w:rsid w:val="0099247F"/>
    <w:rsid w:val="009938A6"/>
    <w:rsid w:val="00995B99"/>
    <w:rsid w:val="00997216"/>
    <w:rsid w:val="009B14C8"/>
    <w:rsid w:val="009B2217"/>
    <w:rsid w:val="009B62F3"/>
    <w:rsid w:val="009B69E2"/>
    <w:rsid w:val="009D138E"/>
    <w:rsid w:val="009E614F"/>
    <w:rsid w:val="009F6A69"/>
    <w:rsid w:val="00A006CA"/>
    <w:rsid w:val="00A05CAD"/>
    <w:rsid w:val="00A06DA9"/>
    <w:rsid w:val="00A0789C"/>
    <w:rsid w:val="00A07B83"/>
    <w:rsid w:val="00A1171E"/>
    <w:rsid w:val="00A1344D"/>
    <w:rsid w:val="00A13D4F"/>
    <w:rsid w:val="00A32BEA"/>
    <w:rsid w:val="00A36E90"/>
    <w:rsid w:val="00A44A49"/>
    <w:rsid w:val="00A44ABE"/>
    <w:rsid w:val="00A5391C"/>
    <w:rsid w:val="00A56C72"/>
    <w:rsid w:val="00A640DB"/>
    <w:rsid w:val="00A7099D"/>
    <w:rsid w:val="00A76E12"/>
    <w:rsid w:val="00A805C9"/>
    <w:rsid w:val="00AA2229"/>
    <w:rsid w:val="00AB5324"/>
    <w:rsid w:val="00AB5374"/>
    <w:rsid w:val="00AC04B8"/>
    <w:rsid w:val="00AC19FF"/>
    <w:rsid w:val="00AD0F7E"/>
    <w:rsid w:val="00AE36D4"/>
    <w:rsid w:val="00AE7591"/>
    <w:rsid w:val="00AF6DCA"/>
    <w:rsid w:val="00B0677D"/>
    <w:rsid w:val="00B262AC"/>
    <w:rsid w:val="00B34ADB"/>
    <w:rsid w:val="00B41C8D"/>
    <w:rsid w:val="00B62661"/>
    <w:rsid w:val="00B64609"/>
    <w:rsid w:val="00B6535F"/>
    <w:rsid w:val="00B75C03"/>
    <w:rsid w:val="00B8229C"/>
    <w:rsid w:val="00B836C8"/>
    <w:rsid w:val="00B8531E"/>
    <w:rsid w:val="00BA47DD"/>
    <w:rsid w:val="00BA656A"/>
    <w:rsid w:val="00BB0D06"/>
    <w:rsid w:val="00BB0F0D"/>
    <w:rsid w:val="00BC15CC"/>
    <w:rsid w:val="00BC218D"/>
    <w:rsid w:val="00BC21A1"/>
    <w:rsid w:val="00BC23B1"/>
    <w:rsid w:val="00BC4DDB"/>
    <w:rsid w:val="00BC60AF"/>
    <w:rsid w:val="00BC6541"/>
    <w:rsid w:val="00BD1D48"/>
    <w:rsid w:val="00BD251A"/>
    <w:rsid w:val="00BE0A0A"/>
    <w:rsid w:val="00BE13E7"/>
    <w:rsid w:val="00BE1F69"/>
    <w:rsid w:val="00BE28FB"/>
    <w:rsid w:val="00BE63F4"/>
    <w:rsid w:val="00BF16D1"/>
    <w:rsid w:val="00BF3153"/>
    <w:rsid w:val="00C117F9"/>
    <w:rsid w:val="00C14B69"/>
    <w:rsid w:val="00C16CD6"/>
    <w:rsid w:val="00C178CC"/>
    <w:rsid w:val="00C21A90"/>
    <w:rsid w:val="00C2346B"/>
    <w:rsid w:val="00C245BD"/>
    <w:rsid w:val="00C2624D"/>
    <w:rsid w:val="00C36CFC"/>
    <w:rsid w:val="00C4070C"/>
    <w:rsid w:val="00C72E28"/>
    <w:rsid w:val="00C73B12"/>
    <w:rsid w:val="00C76716"/>
    <w:rsid w:val="00C81573"/>
    <w:rsid w:val="00C9511D"/>
    <w:rsid w:val="00CA4D55"/>
    <w:rsid w:val="00CB2AF6"/>
    <w:rsid w:val="00CC23CC"/>
    <w:rsid w:val="00CC4F2A"/>
    <w:rsid w:val="00CE0AFC"/>
    <w:rsid w:val="00CE1C7D"/>
    <w:rsid w:val="00CE601D"/>
    <w:rsid w:val="00CE6094"/>
    <w:rsid w:val="00CE702F"/>
    <w:rsid w:val="00CF5CB1"/>
    <w:rsid w:val="00D02561"/>
    <w:rsid w:val="00D057EA"/>
    <w:rsid w:val="00D20DE7"/>
    <w:rsid w:val="00D217BD"/>
    <w:rsid w:val="00D21F15"/>
    <w:rsid w:val="00D234DF"/>
    <w:rsid w:val="00D23E58"/>
    <w:rsid w:val="00D2430A"/>
    <w:rsid w:val="00D269E2"/>
    <w:rsid w:val="00D3047C"/>
    <w:rsid w:val="00D4363D"/>
    <w:rsid w:val="00D70773"/>
    <w:rsid w:val="00D80BEF"/>
    <w:rsid w:val="00D80C1E"/>
    <w:rsid w:val="00D82A55"/>
    <w:rsid w:val="00D95AA9"/>
    <w:rsid w:val="00D96770"/>
    <w:rsid w:val="00D970E0"/>
    <w:rsid w:val="00D978E6"/>
    <w:rsid w:val="00DB47C4"/>
    <w:rsid w:val="00DC1B6F"/>
    <w:rsid w:val="00DC3ACE"/>
    <w:rsid w:val="00DC4CAB"/>
    <w:rsid w:val="00DC5B52"/>
    <w:rsid w:val="00DD068C"/>
    <w:rsid w:val="00DD27F8"/>
    <w:rsid w:val="00DE1D4C"/>
    <w:rsid w:val="00DE48F7"/>
    <w:rsid w:val="00DF5E0E"/>
    <w:rsid w:val="00E001D5"/>
    <w:rsid w:val="00E04629"/>
    <w:rsid w:val="00E049C5"/>
    <w:rsid w:val="00E11B62"/>
    <w:rsid w:val="00E20B02"/>
    <w:rsid w:val="00E262E7"/>
    <w:rsid w:val="00E2664A"/>
    <w:rsid w:val="00E30737"/>
    <w:rsid w:val="00E337DC"/>
    <w:rsid w:val="00E51177"/>
    <w:rsid w:val="00E6071F"/>
    <w:rsid w:val="00E94502"/>
    <w:rsid w:val="00E96C83"/>
    <w:rsid w:val="00EA4891"/>
    <w:rsid w:val="00ED3D89"/>
    <w:rsid w:val="00EE6A4A"/>
    <w:rsid w:val="00EF7723"/>
    <w:rsid w:val="00F068BA"/>
    <w:rsid w:val="00F1244F"/>
    <w:rsid w:val="00F13AF1"/>
    <w:rsid w:val="00F21FAF"/>
    <w:rsid w:val="00F22415"/>
    <w:rsid w:val="00F23412"/>
    <w:rsid w:val="00F24510"/>
    <w:rsid w:val="00F31C4F"/>
    <w:rsid w:val="00F32435"/>
    <w:rsid w:val="00F562E0"/>
    <w:rsid w:val="00F66B88"/>
    <w:rsid w:val="00F76FE7"/>
    <w:rsid w:val="00F84684"/>
    <w:rsid w:val="00F87D5C"/>
    <w:rsid w:val="00F9494F"/>
    <w:rsid w:val="00F97426"/>
    <w:rsid w:val="00FA0AD3"/>
    <w:rsid w:val="00FA155E"/>
    <w:rsid w:val="00FA4937"/>
    <w:rsid w:val="00FB54A5"/>
    <w:rsid w:val="00FC232E"/>
    <w:rsid w:val="00FC2EA7"/>
    <w:rsid w:val="00FD4EC1"/>
    <w:rsid w:val="00FD57B3"/>
    <w:rsid w:val="00FF16A1"/>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4C190"/>
  <w15:docId w15:val="{B38EA042-4B51-4F14-B2C9-CCDEFD86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A62"/>
    <w:rPr>
      <w:sz w:val="24"/>
      <w:szCs w:val="24"/>
      <w:lang w:eastAsia="en-US"/>
    </w:rPr>
  </w:style>
  <w:style w:type="paragraph" w:styleId="Heading1">
    <w:name w:val="heading 1"/>
    <w:basedOn w:val="Normal"/>
    <w:next w:val="Normal"/>
    <w:qFormat/>
    <w:rsid w:val="008C7A62"/>
    <w:pPr>
      <w:keepNext/>
      <w:outlineLvl w:val="0"/>
    </w:pPr>
    <w:rPr>
      <w:rFonts w:ascii="Arial" w:hAnsi="Arial" w:cs="Arial"/>
      <w:b/>
      <w:bCs/>
      <w:u w:val="single"/>
    </w:rPr>
  </w:style>
  <w:style w:type="paragraph" w:styleId="Heading2">
    <w:name w:val="heading 2"/>
    <w:basedOn w:val="Normal"/>
    <w:next w:val="Normal"/>
    <w:qFormat/>
    <w:rsid w:val="007C7A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7A1A"/>
    <w:pPr>
      <w:keepNext/>
      <w:spacing w:before="240" w:after="60"/>
      <w:outlineLvl w:val="2"/>
    </w:pPr>
    <w:rPr>
      <w:rFonts w:ascii="Arial" w:hAnsi="Arial" w:cs="Arial"/>
      <w:b/>
      <w:bCs/>
      <w:sz w:val="26"/>
      <w:szCs w:val="26"/>
    </w:rPr>
  </w:style>
  <w:style w:type="paragraph" w:styleId="Heading4">
    <w:name w:val="heading 4"/>
    <w:basedOn w:val="Normal"/>
    <w:next w:val="Normal"/>
    <w:qFormat/>
    <w:rsid w:val="007C7A1A"/>
    <w:pPr>
      <w:keepNext/>
      <w:spacing w:before="240" w:after="60"/>
      <w:outlineLvl w:val="3"/>
    </w:pPr>
    <w:rPr>
      <w:b/>
      <w:bCs/>
      <w:sz w:val="28"/>
      <w:szCs w:val="28"/>
    </w:rPr>
  </w:style>
  <w:style w:type="paragraph" w:styleId="Heading5">
    <w:name w:val="heading 5"/>
    <w:basedOn w:val="Normal"/>
    <w:next w:val="Normal"/>
    <w:qFormat/>
    <w:rsid w:val="007C7A1A"/>
    <w:pPr>
      <w:spacing w:before="240" w:after="60"/>
      <w:outlineLvl w:val="4"/>
    </w:pPr>
    <w:rPr>
      <w:b/>
      <w:bCs/>
      <w:i/>
      <w:iCs/>
      <w:sz w:val="26"/>
      <w:szCs w:val="26"/>
    </w:rPr>
  </w:style>
  <w:style w:type="paragraph" w:styleId="Heading6">
    <w:name w:val="heading 6"/>
    <w:basedOn w:val="Normal"/>
    <w:next w:val="Normal"/>
    <w:qFormat/>
    <w:rsid w:val="005A4C6E"/>
    <w:pPr>
      <w:keepNext/>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7A62"/>
    <w:pPr>
      <w:ind w:left="2880" w:hanging="2880"/>
    </w:pPr>
    <w:rPr>
      <w:rFonts w:ascii="Arial" w:hAnsi="Arial" w:cs="Arial"/>
    </w:rPr>
  </w:style>
  <w:style w:type="paragraph" w:styleId="BodyText">
    <w:name w:val="Body Text"/>
    <w:basedOn w:val="Normal"/>
    <w:rsid w:val="008C7A62"/>
    <w:pPr>
      <w:jc w:val="both"/>
    </w:pPr>
    <w:rPr>
      <w:rFonts w:ascii="Arial" w:hAnsi="Arial" w:cs="Arial"/>
    </w:rPr>
  </w:style>
  <w:style w:type="paragraph" w:styleId="BodyTextIndent2">
    <w:name w:val="Body Text Indent 2"/>
    <w:basedOn w:val="Normal"/>
    <w:rsid w:val="00212836"/>
    <w:pPr>
      <w:spacing w:after="120" w:line="480" w:lineRule="auto"/>
      <w:ind w:left="283"/>
    </w:pPr>
  </w:style>
  <w:style w:type="paragraph" w:styleId="Header">
    <w:name w:val="header"/>
    <w:basedOn w:val="Normal"/>
    <w:rsid w:val="003D6FDC"/>
    <w:pPr>
      <w:tabs>
        <w:tab w:val="center" w:pos="4153"/>
        <w:tab w:val="right" w:pos="8306"/>
      </w:tabs>
    </w:pPr>
  </w:style>
  <w:style w:type="paragraph" w:styleId="Footer">
    <w:name w:val="footer"/>
    <w:basedOn w:val="Normal"/>
    <w:rsid w:val="003D6FDC"/>
    <w:pPr>
      <w:tabs>
        <w:tab w:val="center" w:pos="4153"/>
        <w:tab w:val="right" w:pos="8306"/>
      </w:tabs>
    </w:pPr>
  </w:style>
  <w:style w:type="paragraph" w:styleId="BalloonText">
    <w:name w:val="Balloon Text"/>
    <w:basedOn w:val="Normal"/>
    <w:semiHidden/>
    <w:rsid w:val="00BE63F4"/>
    <w:rPr>
      <w:rFonts w:ascii="Tahoma" w:hAnsi="Tahoma" w:cs="Tahoma"/>
      <w:sz w:val="16"/>
      <w:szCs w:val="16"/>
    </w:rPr>
  </w:style>
  <w:style w:type="paragraph" w:styleId="BodyText2">
    <w:name w:val="Body Text 2"/>
    <w:basedOn w:val="Normal"/>
    <w:rsid w:val="007C7A1A"/>
    <w:pPr>
      <w:spacing w:after="120" w:line="480" w:lineRule="auto"/>
    </w:pPr>
  </w:style>
  <w:style w:type="paragraph" w:customStyle="1" w:styleId="Header1">
    <w:name w:val="Header1"/>
    <w:basedOn w:val="Header"/>
    <w:next w:val="Normal"/>
    <w:rsid w:val="007C7A1A"/>
    <w:pPr>
      <w:tabs>
        <w:tab w:val="left" w:pos="709"/>
        <w:tab w:val="left" w:pos="6840"/>
      </w:tabs>
      <w:jc w:val="center"/>
    </w:pPr>
    <w:rPr>
      <w:b/>
      <w:sz w:val="28"/>
      <w:szCs w:val="20"/>
    </w:rPr>
  </w:style>
  <w:style w:type="paragraph" w:customStyle="1" w:styleId="NormalItalic">
    <w:name w:val="NormalItalic"/>
    <w:basedOn w:val="Normal"/>
    <w:rsid w:val="007C7A1A"/>
    <w:pPr>
      <w:tabs>
        <w:tab w:val="left" w:pos="567"/>
        <w:tab w:val="left" w:pos="1134"/>
        <w:tab w:val="left" w:pos="1701"/>
        <w:tab w:val="left" w:pos="2835"/>
        <w:tab w:val="left" w:pos="3969"/>
        <w:tab w:val="left" w:pos="5103"/>
        <w:tab w:val="left" w:pos="6237"/>
        <w:tab w:val="right" w:pos="8222"/>
      </w:tabs>
      <w:spacing w:after="120"/>
    </w:pPr>
    <w:rPr>
      <w:i/>
      <w:szCs w:val="20"/>
    </w:rPr>
  </w:style>
  <w:style w:type="paragraph" w:styleId="BodyTextIndent3">
    <w:name w:val="Body Text Indent 3"/>
    <w:basedOn w:val="Normal"/>
    <w:rsid w:val="00F9494F"/>
    <w:pPr>
      <w:ind w:left="720"/>
      <w:jc w:val="both"/>
    </w:pPr>
    <w:rPr>
      <w:rFonts w:ascii="Arial" w:hAnsi="Arial" w:cs="Arial"/>
      <w:sz w:val="21"/>
      <w:szCs w:val="21"/>
    </w:rPr>
  </w:style>
  <w:style w:type="paragraph" w:customStyle="1" w:styleId="Default">
    <w:name w:val="Default"/>
    <w:rsid w:val="00F21FAF"/>
    <w:pPr>
      <w:autoSpaceDE w:val="0"/>
      <w:autoSpaceDN w:val="0"/>
      <w:adjustRightInd w:val="0"/>
    </w:pPr>
    <w:rPr>
      <w:rFonts w:ascii="Arial" w:hAnsi="Arial" w:cs="Arial"/>
      <w:color w:val="000000"/>
      <w:sz w:val="24"/>
      <w:szCs w:val="24"/>
    </w:rPr>
  </w:style>
  <w:style w:type="paragraph" w:customStyle="1" w:styleId="paragraph">
    <w:name w:val="paragraph"/>
    <w:basedOn w:val="Normal"/>
    <w:rsid w:val="008A6FA7"/>
    <w:pPr>
      <w:spacing w:before="100" w:beforeAutospacing="1" w:after="100" w:afterAutospacing="1"/>
    </w:pPr>
    <w:rPr>
      <w:lang w:eastAsia="en-GB"/>
    </w:rPr>
  </w:style>
  <w:style w:type="character" w:customStyle="1" w:styleId="normaltextrun">
    <w:name w:val="normaltextrun"/>
    <w:basedOn w:val="DefaultParagraphFont"/>
    <w:rsid w:val="008A6FA7"/>
  </w:style>
  <w:style w:type="character" w:customStyle="1" w:styleId="eop">
    <w:name w:val="eop"/>
    <w:basedOn w:val="DefaultParagraphFont"/>
    <w:rsid w:val="008A6FA7"/>
  </w:style>
  <w:style w:type="character" w:customStyle="1" w:styleId="spellingerror">
    <w:name w:val="spellingerror"/>
    <w:basedOn w:val="DefaultParagraphFont"/>
    <w:rsid w:val="008A6FA7"/>
  </w:style>
  <w:style w:type="paragraph" w:customStyle="1" w:styleId="DtiLtrHeadAddr">
    <w:name w:val="DtiLtrHeadAddr"/>
    <w:basedOn w:val="Normal"/>
    <w:rsid w:val="008226F8"/>
    <w:pPr>
      <w:widowControl w:val="0"/>
      <w:tabs>
        <w:tab w:val="left" w:pos="567"/>
        <w:tab w:val="left" w:pos="1134"/>
        <w:tab w:val="left" w:pos="1701"/>
        <w:tab w:val="left" w:pos="2835"/>
        <w:tab w:val="left" w:pos="3969"/>
        <w:tab w:val="left" w:pos="5103"/>
        <w:tab w:val="left" w:pos="6237"/>
        <w:tab w:val="right" w:pos="8222"/>
      </w:tabs>
    </w:pPr>
    <w:rPr>
      <w:rFonts w:ascii="Univers 55" w:hAnsi="Univers 55"/>
      <w:b/>
      <w:bCs/>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000">
      <w:bodyDiv w:val="1"/>
      <w:marLeft w:val="0"/>
      <w:marRight w:val="0"/>
      <w:marTop w:val="0"/>
      <w:marBottom w:val="0"/>
      <w:divBdr>
        <w:top w:val="none" w:sz="0" w:space="0" w:color="auto"/>
        <w:left w:val="none" w:sz="0" w:space="0" w:color="auto"/>
        <w:bottom w:val="none" w:sz="0" w:space="0" w:color="auto"/>
        <w:right w:val="none" w:sz="0" w:space="0" w:color="auto"/>
      </w:divBdr>
    </w:div>
    <w:div w:id="293221160">
      <w:bodyDiv w:val="1"/>
      <w:marLeft w:val="0"/>
      <w:marRight w:val="0"/>
      <w:marTop w:val="0"/>
      <w:marBottom w:val="0"/>
      <w:divBdr>
        <w:top w:val="none" w:sz="0" w:space="0" w:color="auto"/>
        <w:left w:val="none" w:sz="0" w:space="0" w:color="auto"/>
        <w:bottom w:val="none" w:sz="0" w:space="0" w:color="auto"/>
        <w:right w:val="none" w:sz="0" w:space="0" w:color="auto"/>
      </w:divBdr>
    </w:div>
    <w:div w:id="853300608">
      <w:bodyDiv w:val="1"/>
      <w:marLeft w:val="0"/>
      <w:marRight w:val="0"/>
      <w:marTop w:val="0"/>
      <w:marBottom w:val="0"/>
      <w:divBdr>
        <w:top w:val="none" w:sz="0" w:space="0" w:color="auto"/>
        <w:left w:val="none" w:sz="0" w:space="0" w:color="auto"/>
        <w:bottom w:val="none" w:sz="0" w:space="0" w:color="auto"/>
        <w:right w:val="none" w:sz="0" w:space="0" w:color="auto"/>
      </w:divBdr>
    </w:div>
    <w:div w:id="1777827469">
      <w:bodyDiv w:val="1"/>
      <w:marLeft w:val="0"/>
      <w:marRight w:val="0"/>
      <w:marTop w:val="0"/>
      <w:marBottom w:val="0"/>
      <w:divBdr>
        <w:top w:val="none" w:sz="0" w:space="0" w:color="auto"/>
        <w:left w:val="none" w:sz="0" w:space="0" w:color="auto"/>
        <w:bottom w:val="none" w:sz="0" w:space="0" w:color="auto"/>
        <w:right w:val="none" w:sz="0" w:space="0" w:color="auto"/>
      </w:divBdr>
      <w:divsChild>
        <w:div w:id="332610844">
          <w:marLeft w:val="0"/>
          <w:marRight w:val="0"/>
          <w:marTop w:val="0"/>
          <w:marBottom w:val="0"/>
          <w:divBdr>
            <w:top w:val="none" w:sz="0" w:space="0" w:color="auto"/>
            <w:left w:val="none" w:sz="0" w:space="0" w:color="auto"/>
            <w:bottom w:val="none" w:sz="0" w:space="0" w:color="auto"/>
            <w:right w:val="none" w:sz="0" w:space="0" w:color="auto"/>
          </w:divBdr>
        </w:div>
        <w:div w:id="137920254">
          <w:marLeft w:val="0"/>
          <w:marRight w:val="0"/>
          <w:marTop w:val="0"/>
          <w:marBottom w:val="0"/>
          <w:divBdr>
            <w:top w:val="none" w:sz="0" w:space="0" w:color="auto"/>
            <w:left w:val="none" w:sz="0" w:space="0" w:color="auto"/>
            <w:bottom w:val="none" w:sz="0" w:space="0" w:color="auto"/>
            <w:right w:val="none" w:sz="0" w:space="0" w:color="auto"/>
          </w:divBdr>
        </w:div>
        <w:div w:id="246575860">
          <w:marLeft w:val="0"/>
          <w:marRight w:val="0"/>
          <w:marTop w:val="0"/>
          <w:marBottom w:val="0"/>
          <w:divBdr>
            <w:top w:val="none" w:sz="0" w:space="0" w:color="auto"/>
            <w:left w:val="none" w:sz="0" w:space="0" w:color="auto"/>
            <w:bottom w:val="none" w:sz="0" w:space="0" w:color="auto"/>
            <w:right w:val="none" w:sz="0" w:space="0" w:color="auto"/>
          </w:divBdr>
        </w:div>
        <w:div w:id="701174036">
          <w:marLeft w:val="0"/>
          <w:marRight w:val="0"/>
          <w:marTop w:val="0"/>
          <w:marBottom w:val="0"/>
          <w:divBdr>
            <w:top w:val="none" w:sz="0" w:space="0" w:color="auto"/>
            <w:left w:val="none" w:sz="0" w:space="0" w:color="auto"/>
            <w:bottom w:val="none" w:sz="0" w:space="0" w:color="auto"/>
            <w:right w:val="none" w:sz="0" w:space="0" w:color="auto"/>
          </w:divBdr>
        </w:div>
        <w:div w:id="1253860653">
          <w:marLeft w:val="0"/>
          <w:marRight w:val="0"/>
          <w:marTop w:val="0"/>
          <w:marBottom w:val="0"/>
          <w:divBdr>
            <w:top w:val="none" w:sz="0" w:space="0" w:color="auto"/>
            <w:left w:val="none" w:sz="0" w:space="0" w:color="auto"/>
            <w:bottom w:val="none" w:sz="0" w:space="0" w:color="auto"/>
            <w:right w:val="none" w:sz="0" w:space="0" w:color="auto"/>
          </w:divBdr>
        </w:div>
        <w:div w:id="367681602">
          <w:marLeft w:val="0"/>
          <w:marRight w:val="0"/>
          <w:marTop w:val="0"/>
          <w:marBottom w:val="0"/>
          <w:divBdr>
            <w:top w:val="none" w:sz="0" w:space="0" w:color="auto"/>
            <w:left w:val="none" w:sz="0" w:space="0" w:color="auto"/>
            <w:bottom w:val="none" w:sz="0" w:space="0" w:color="auto"/>
            <w:right w:val="none" w:sz="0" w:space="0" w:color="auto"/>
          </w:divBdr>
        </w:div>
        <w:div w:id="1523395908">
          <w:marLeft w:val="0"/>
          <w:marRight w:val="0"/>
          <w:marTop w:val="0"/>
          <w:marBottom w:val="0"/>
          <w:divBdr>
            <w:top w:val="none" w:sz="0" w:space="0" w:color="auto"/>
            <w:left w:val="none" w:sz="0" w:space="0" w:color="auto"/>
            <w:bottom w:val="none" w:sz="0" w:space="0" w:color="auto"/>
            <w:right w:val="none" w:sz="0" w:space="0" w:color="auto"/>
          </w:divBdr>
        </w:div>
        <w:div w:id="279918439">
          <w:marLeft w:val="0"/>
          <w:marRight w:val="0"/>
          <w:marTop w:val="0"/>
          <w:marBottom w:val="0"/>
          <w:divBdr>
            <w:top w:val="none" w:sz="0" w:space="0" w:color="auto"/>
            <w:left w:val="none" w:sz="0" w:space="0" w:color="auto"/>
            <w:bottom w:val="none" w:sz="0" w:space="0" w:color="auto"/>
            <w:right w:val="none" w:sz="0" w:space="0" w:color="auto"/>
          </w:divBdr>
        </w:div>
        <w:div w:id="2115006602">
          <w:marLeft w:val="0"/>
          <w:marRight w:val="0"/>
          <w:marTop w:val="0"/>
          <w:marBottom w:val="0"/>
          <w:divBdr>
            <w:top w:val="none" w:sz="0" w:space="0" w:color="auto"/>
            <w:left w:val="none" w:sz="0" w:space="0" w:color="auto"/>
            <w:bottom w:val="none" w:sz="0" w:space="0" w:color="auto"/>
            <w:right w:val="none" w:sz="0" w:space="0" w:color="auto"/>
          </w:divBdr>
        </w:div>
        <w:div w:id="432625856">
          <w:marLeft w:val="0"/>
          <w:marRight w:val="0"/>
          <w:marTop w:val="0"/>
          <w:marBottom w:val="0"/>
          <w:divBdr>
            <w:top w:val="none" w:sz="0" w:space="0" w:color="auto"/>
            <w:left w:val="none" w:sz="0" w:space="0" w:color="auto"/>
            <w:bottom w:val="none" w:sz="0" w:space="0" w:color="auto"/>
            <w:right w:val="none" w:sz="0" w:space="0" w:color="auto"/>
          </w:divBdr>
        </w:div>
        <w:div w:id="16640406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1EBEB1F0CAC419523266AE5ADA718" ma:contentTypeVersion="16433" ma:contentTypeDescription="Create a new document." ma:contentTypeScope="" ma:versionID="d2d3188beb9932c076c1311b3a063350">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8b7c1942-46a5-4130-b239-a20ffe2cc624" targetNamespace="http://schemas.microsoft.com/office/2006/metadata/properties" ma:root="true" ma:fieldsID="39ef5cecbce6046bd9560bac9b3b7b14"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8b7c1942-46a5-4130-b239-a20ffe2cc62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CIRRUSPreviousRetentionPolicy" minOccurs="0"/>
                <xsd:element ref="ns8:LegacyCaseReferenceNumb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7c1942-46a5-4130-b239-a20ffe2cc624"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CIRRUSPreviousRetentionPolicy" ma:index="67" nillable="true" ma:displayName="Previous Retention Policy" ma:internalName="CIRRUSPreviousRetentionPolicy">
      <xsd:simpleType>
        <xsd:restriction base="dms:Note">
          <xsd:maxLength value="255"/>
        </xsd:restriction>
      </xsd:simpleType>
    </xsd:element>
    <xsd:element name="LegacyCaseReferenceNumber" ma:index="68" nillable="true" ma:displayName="Legacy Case Reference Number" ma:internalName="LegacyCaseReferenceNumb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2QFN7KK647Q6-478563857-20647</_dlc_DocId>
    <_dlc_DocIdUrl xmlns="0063f72e-ace3-48fb-9c1f-5b513408b31f">
      <Url>https://beisgov.sharepoint.com/sites/beis/372/_layouts/15/DocIdRedir.aspx?ID=2QFN7KK647Q6-478563857-20647</Url>
      <Description>2QFN7KK647Q6-478563857-20647</Description>
    </_dlc_DocIdUrl>
    <Government_x0020_Body xmlns="b413c3fd-5a3b-4239-b985-69032e371c04">BEIS</Government_x0020_Body>
    <Date_x0020_Opened xmlns="b413c3fd-5a3b-4239-b985-69032e371c04">2018-10-08T10:13:50+00:00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CaseReferenceNumber xmlns="8b7c1942-46a5-4130-b239-a20ffe2cc624"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Offshore Petroleum Regulator for Environment and Decommissioning</TermName>
          <TermId xmlns="http://schemas.microsoft.com/office/infopath/2007/PartnerControls">f72fe9dc-daed-4631-ae01-b6a82195d285</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CIRRUSPreviousRetentionPolicy xmlns="8b7c1942-46a5-4130-b239-a20ffe2cc624"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114</Value>
    </TaxCatchAll>
    <LegacyNumericClass xmlns="b67a7830-db79-4a49-bf27-2aff92a2201a" xsi:nil="true"/>
    <LegacyCurrentLocation xmlns="b67a7830-db79-4a49-bf27-2aff92a2201a" xsi:nil="true"/>
  </documentManagement>
</p:properties>
</file>

<file path=customXml/itemProps1.xml><?xml version="1.0" encoding="utf-8"?>
<ds:datastoreItem xmlns:ds="http://schemas.openxmlformats.org/officeDocument/2006/customXml" ds:itemID="{DAF6BF21-001F-49D2-8407-BB017D122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8b7c1942-46a5-4130-b239-a20ffe2cc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60891-65E5-4FF7-ADB7-8F4E682204F5}">
  <ds:schemaRefs>
    <ds:schemaRef ds:uri="http://schemas.microsoft.com/sharepoint/events"/>
  </ds:schemaRefs>
</ds:datastoreItem>
</file>

<file path=customXml/itemProps3.xml><?xml version="1.0" encoding="utf-8"?>
<ds:datastoreItem xmlns:ds="http://schemas.openxmlformats.org/officeDocument/2006/customXml" ds:itemID="{2562949B-120A-4CD9-AC83-E67AA729BD13}">
  <ds:schemaRefs>
    <ds:schemaRef ds:uri="http://schemas.microsoft.com/sharepoint/v3/contenttype/forms"/>
  </ds:schemaRefs>
</ds:datastoreItem>
</file>

<file path=customXml/itemProps4.xml><?xml version="1.0" encoding="utf-8"?>
<ds:datastoreItem xmlns:ds="http://schemas.openxmlformats.org/officeDocument/2006/customXml" ds:itemID="{AA458D9B-EC61-4D67-B009-7FB7D09441B1}">
  <ds:schemaRefs>
    <ds:schemaRef ds:uri="http://schemas.openxmlformats.org/package/2006/metadata/core-properties"/>
    <ds:schemaRef ds:uri="a172083e-e40c-4314-b43a-827352a1ed2c"/>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8b7c1942-46a5-4130-b239-a20ffe2cc624"/>
    <ds:schemaRef ds:uri="http://purl.org/dc/elements/1.1/"/>
    <ds:schemaRef ds:uri="c963a4c1-1bb4-49f2-a011-9c776a7eed2a"/>
    <ds:schemaRef ds:uri="a8f60570-4bd3-4f2b-950b-a996de8ab151"/>
    <ds:schemaRef ds:uri="0063f72e-ace3-48fb-9c1f-5b513408b31f"/>
    <ds:schemaRef ds:uri="b413c3fd-5a3b-4239-b985-69032e371c04"/>
    <ds:schemaRef ds:uri="b67a7830-db79-4a49-bf27-2aff92a220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D-4223-2018 - Total - Glenlivet - ES Summary</vt:lpstr>
    </vt:vector>
  </TitlesOfParts>
  <Company>Home</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D-4223-2018 - Total - Glenlivet - ES Summary</dc:title>
  <dc:creator>Saward Derek (Energy Development)</dc:creator>
  <cp:lastModifiedBy>Thomson, Catherine (BEIS)</cp:lastModifiedBy>
  <cp:revision>2</cp:revision>
  <cp:lastPrinted>2018-10-08T08:55:00Z</cp:lastPrinted>
  <dcterms:created xsi:type="dcterms:W3CDTF">2018-10-11T10:24:00Z</dcterms:created>
  <dcterms:modified xsi:type="dcterms:W3CDTF">2018-10-11T10:24:00Z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0x0101009501EBEB1F0CAC419523266AE5ADA718</vt:lpwstr>
  </property>
  <property fmtid="{D5CDD505-2E9C-101B-9397-08002B2CF9AE}" pid="3" name="_dlc_DocIdItemGuid">
    <vt:lpwstr>d1276d56-11fd-4250-baab-0a5376ac147a</vt:lpwstr>
  </property>
  <property fmtid="{D5CDD505-2E9C-101B-9397-08002B2CF9AE}" pid="4" name="Business Unit">
    <vt:lpwstr>114;#Offshore Petroleum Regulator for Environment and Decommissioning|f72fe9dc-daed-4631-ae01-b6a82195d285</vt:lpwstr>
  </property>
  <property fmtid="{D5CDD505-2E9C-101B-9397-08002B2CF9AE}" pid="5" name="Order">
    <vt:r8>2064700</vt:r8>
  </property>
</Properties>
</file>