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E0" w:rsidRDefault="002F0148" w:rsidP="00E90360">
      <w:pPr>
        <w:pStyle w:val="Header1"/>
        <w:jc w:val="left"/>
        <w:rPr>
          <w:rFonts w:ascii="Arial" w:hAnsi="Arial" w:cs="Arial"/>
        </w:rPr>
      </w:pPr>
      <w:bookmarkStart w:id="0" w:name="_GoBack"/>
      <w:bookmarkEnd w:id="0"/>
      <w:r w:rsidRPr="00807FB2">
        <w:rPr>
          <w:noProof/>
          <w:sz w:val="18"/>
          <w:szCs w:val="18"/>
          <w:lang w:eastAsia="en-GB"/>
        </w:rPr>
        <w:drawing>
          <wp:inline distT="0" distB="0" distL="0" distR="0">
            <wp:extent cx="3157855" cy="742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46" w:rsidRDefault="00922A46" w:rsidP="004A7AE0">
      <w:pPr>
        <w:pStyle w:val="Header1"/>
        <w:jc w:val="left"/>
        <w:rPr>
          <w:rFonts w:ascii="Arial" w:hAnsi="Arial" w:cs="Arial"/>
          <w:sz w:val="32"/>
          <w:szCs w:val="32"/>
        </w:rPr>
      </w:pPr>
    </w:p>
    <w:p w:rsidR="00BE7893" w:rsidRPr="00032505" w:rsidRDefault="00497EE6" w:rsidP="00BE7893">
      <w:pPr>
        <w:pStyle w:val="DtiLtrHeadAddr"/>
        <w:jc w:val="center"/>
        <w:rPr>
          <w:rFonts w:ascii="Arial" w:hAnsi="Arial" w:cs="Arial"/>
          <w:bCs w:val="0"/>
        </w:rPr>
      </w:pPr>
      <w:r w:rsidRPr="00032505">
        <w:rPr>
          <w:rFonts w:ascii="Arial" w:hAnsi="Arial" w:cs="Arial"/>
          <w:bCs w:val="0"/>
        </w:rPr>
        <w:t xml:space="preserve">Zennor Pathway </w:t>
      </w:r>
      <w:r w:rsidR="00137CAE" w:rsidRPr="00032505">
        <w:rPr>
          <w:rFonts w:ascii="Arial" w:hAnsi="Arial" w:cs="Arial"/>
          <w:bCs w:val="0"/>
        </w:rPr>
        <w:t>Ltd</w:t>
      </w:r>
    </w:p>
    <w:p w:rsidR="00871C0E" w:rsidRPr="00032505" w:rsidRDefault="00871C0E" w:rsidP="00BE7893">
      <w:pPr>
        <w:pStyle w:val="Header1"/>
        <w:rPr>
          <w:rFonts w:ascii="Arial" w:hAnsi="Arial" w:cs="Arial"/>
          <w:sz w:val="24"/>
          <w:szCs w:val="24"/>
        </w:rPr>
      </w:pPr>
    </w:p>
    <w:p w:rsidR="00BE7893" w:rsidRPr="00032505" w:rsidRDefault="00497EE6" w:rsidP="00BE7893">
      <w:pPr>
        <w:pStyle w:val="DtiLtrHeadAddr"/>
        <w:jc w:val="center"/>
        <w:rPr>
          <w:rFonts w:ascii="Arial" w:hAnsi="Arial" w:cs="Arial"/>
          <w:bCs w:val="0"/>
        </w:rPr>
      </w:pPr>
      <w:r w:rsidRPr="00032505">
        <w:rPr>
          <w:rFonts w:ascii="Arial" w:hAnsi="Arial" w:cs="Arial"/>
          <w:bCs w:val="0"/>
        </w:rPr>
        <w:t>Finlaggan</w:t>
      </w:r>
      <w:r w:rsidR="00B625B0" w:rsidRPr="00032505">
        <w:rPr>
          <w:rFonts w:ascii="Arial" w:hAnsi="Arial" w:cs="Arial"/>
          <w:bCs w:val="0"/>
        </w:rPr>
        <w:t xml:space="preserve"> </w:t>
      </w:r>
      <w:r w:rsidRPr="00032505">
        <w:rPr>
          <w:rFonts w:ascii="Arial" w:hAnsi="Arial" w:cs="Arial"/>
          <w:bCs w:val="0"/>
        </w:rPr>
        <w:t xml:space="preserve">Field </w:t>
      </w:r>
      <w:r w:rsidR="00B625B0" w:rsidRPr="00032505">
        <w:rPr>
          <w:rFonts w:ascii="Arial" w:hAnsi="Arial" w:cs="Arial"/>
          <w:bCs w:val="0"/>
        </w:rPr>
        <w:t>Development</w:t>
      </w:r>
      <w:r w:rsidR="00431A92" w:rsidRPr="00032505">
        <w:rPr>
          <w:rFonts w:ascii="Arial" w:hAnsi="Arial" w:cs="Arial"/>
          <w:bCs w:val="0"/>
        </w:rPr>
        <w:t xml:space="preserve"> </w:t>
      </w:r>
    </w:p>
    <w:p w:rsidR="00871C0E" w:rsidRPr="00032505" w:rsidRDefault="00871C0E" w:rsidP="00BE7893">
      <w:pPr>
        <w:pStyle w:val="Header1"/>
        <w:rPr>
          <w:rFonts w:ascii="Arial" w:hAnsi="Arial" w:cs="Arial"/>
          <w:sz w:val="24"/>
          <w:szCs w:val="24"/>
        </w:rPr>
      </w:pPr>
      <w:r w:rsidRPr="00032505">
        <w:rPr>
          <w:rFonts w:ascii="Arial" w:hAnsi="Arial" w:cs="Arial"/>
          <w:sz w:val="24"/>
          <w:szCs w:val="24"/>
        </w:rPr>
        <w:t>Environmental Statement Summary</w:t>
      </w:r>
    </w:p>
    <w:p w:rsidR="00871C0E" w:rsidRPr="00CF1BBB" w:rsidRDefault="00871C0E" w:rsidP="00871C0E">
      <w:pPr>
        <w:tabs>
          <w:tab w:val="left" w:pos="709"/>
          <w:tab w:val="left" w:pos="6840"/>
        </w:tabs>
        <w:jc w:val="both"/>
        <w:rPr>
          <w:rFonts w:ascii="Arial" w:hAnsi="Arial" w:cs="Arial"/>
          <w:sz w:val="22"/>
        </w:rPr>
      </w:pPr>
    </w:p>
    <w:p w:rsidR="00871C0E" w:rsidRPr="007965EE" w:rsidRDefault="00871C0E" w:rsidP="00BE7893">
      <w:pPr>
        <w:pStyle w:val="DtiLtrHeadAddr"/>
        <w:rPr>
          <w:rFonts w:ascii="Arial" w:hAnsi="Arial" w:cs="Arial"/>
          <w:sz w:val="22"/>
          <w:szCs w:val="22"/>
        </w:rPr>
      </w:pPr>
      <w:r w:rsidRPr="00CF1BBB">
        <w:rPr>
          <w:rFonts w:ascii="Arial" w:hAnsi="Arial" w:cs="Arial"/>
          <w:sz w:val="22"/>
          <w:szCs w:val="22"/>
        </w:rPr>
        <w:t>To:</w:t>
      </w:r>
      <w:r w:rsidR="005011A8" w:rsidRPr="00CF1BBB">
        <w:rPr>
          <w:rFonts w:ascii="Arial" w:hAnsi="Arial" w:cs="Arial"/>
          <w:sz w:val="22"/>
          <w:szCs w:val="22"/>
        </w:rPr>
        <w:tab/>
      </w:r>
      <w:r w:rsidR="005011A8" w:rsidRPr="00CF1BBB">
        <w:rPr>
          <w:rFonts w:ascii="Arial" w:hAnsi="Arial" w:cs="Arial"/>
          <w:sz w:val="22"/>
          <w:szCs w:val="22"/>
        </w:rPr>
        <w:tab/>
      </w:r>
      <w:r w:rsidR="005011A8" w:rsidRPr="007965EE">
        <w:rPr>
          <w:rFonts w:ascii="Arial" w:hAnsi="Arial" w:cs="Arial"/>
          <w:sz w:val="22"/>
          <w:szCs w:val="22"/>
        </w:rPr>
        <w:t>Jonathan Ward</w:t>
      </w:r>
    </w:p>
    <w:p w:rsidR="00871C0E" w:rsidRPr="00CF1BBB" w:rsidRDefault="00871C0E" w:rsidP="00871C0E">
      <w:pPr>
        <w:tabs>
          <w:tab w:val="left" w:pos="709"/>
          <w:tab w:val="left" w:pos="6840"/>
        </w:tabs>
        <w:jc w:val="both"/>
        <w:rPr>
          <w:rFonts w:ascii="Arial" w:hAnsi="Arial" w:cs="Arial"/>
          <w:b/>
          <w:sz w:val="22"/>
          <w:szCs w:val="22"/>
        </w:rPr>
      </w:pPr>
    </w:p>
    <w:p w:rsidR="00871C0E" w:rsidRPr="00CF1BBB" w:rsidRDefault="00871C0E" w:rsidP="005011A8">
      <w:pPr>
        <w:pStyle w:val="DtiLtrHeadAddr"/>
        <w:rPr>
          <w:rFonts w:ascii="Arial" w:hAnsi="Arial" w:cs="Arial"/>
          <w:sz w:val="22"/>
          <w:szCs w:val="22"/>
        </w:rPr>
      </w:pPr>
      <w:r w:rsidRPr="00CF1BBB">
        <w:rPr>
          <w:rFonts w:ascii="Arial" w:hAnsi="Arial" w:cs="Arial"/>
          <w:sz w:val="22"/>
          <w:szCs w:val="22"/>
        </w:rPr>
        <w:t>From</w:t>
      </w:r>
      <w:r w:rsidR="005011A8" w:rsidRPr="00CF1BBB">
        <w:rPr>
          <w:rFonts w:ascii="Arial" w:hAnsi="Arial" w:cs="Arial"/>
          <w:sz w:val="22"/>
          <w:szCs w:val="22"/>
        </w:rPr>
        <w:t>:</w:t>
      </w:r>
      <w:r w:rsidR="005011A8" w:rsidRPr="00CF1BBB">
        <w:rPr>
          <w:rFonts w:ascii="Arial" w:hAnsi="Arial" w:cs="Arial"/>
          <w:sz w:val="22"/>
          <w:szCs w:val="22"/>
        </w:rPr>
        <w:tab/>
      </w:r>
      <w:r w:rsidR="00B625B0" w:rsidRPr="00CF1BBB">
        <w:rPr>
          <w:rFonts w:ascii="Arial" w:hAnsi="Arial" w:cs="Arial"/>
          <w:sz w:val="22"/>
          <w:szCs w:val="22"/>
        </w:rPr>
        <w:t>Tracy Edwards</w:t>
      </w:r>
      <w:r w:rsidR="005011A8" w:rsidRPr="00CF1BBB">
        <w:rPr>
          <w:rFonts w:ascii="Arial" w:hAnsi="Arial" w:cs="Arial"/>
          <w:sz w:val="22"/>
          <w:szCs w:val="22"/>
        </w:rPr>
        <w:t xml:space="preserve"> </w:t>
      </w:r>
    </w:p>
    <w:p w:rsidR="00871C0E" w:rsidRPr="00CF1BBB" w:rsidRDefault="00871C0E" w:rsidP="00D3477A">
      <w:pPr>
        <w:pStyle w:val="DtiLtrHeadAddr"/>
        <w:rPr>
          <w:rFonts w:ascii="Arial" w:hAnsi="Arial" w:cs="Arial"/>
          <w:sz w:val="22"/>
          <w:szCs w:val="22"/>
        </w:rPr>
      </w:pPr>
      <w:r w:rsidRPr="00CF1BBB">
        <w:rPr>
          <w:rFonts w:ascii="Arial" w:hAnsi="Arial" w:cs="Arial"/>
          <w:sz w:val="22"/>
          <w:szCs w:val="22"/>
        </w:rPr>
        <w:t>Date:</w:t>
      </w:r>
      <w:r w:rsidR="005011A8" w:rsidRPr="00CF1BBB">
        <w:rPr>
          <w:rFonts w:ascii="Arial" w:hAnsi="Arial" w:cs="Arial"/>
          <w:sz w:val="22"/>
          <w:szCs w:val="22"/>
        </w:rPr>
        <w:tab/>
      </w:r>
      <w:r w:rsidR="005011A8" w:rsidRPr="00CF1BBB">
        <w:rPr>
          <w:rFonts w:ascii="Arial" w:hAnsi="Arial" w:cs="Arial"/>
          <w:sz w:val="22"/>
          <w:szCs w:val="22"/>
        </w:rPr>
        <w:tab/>
      </w:r>
      <w:r w:rsidR="00415011">
        <w:rPr>
          <w:rFonts w:ascii="Arial" w:hAnsi="Arial" w:cs="Arial"/>
          <w:sz w:val="22"/>
          <w:szCs w:val="22"/>
        </w:rPr>
        <w:t>04</w:t>
      </w:r>
      <w:r w:rsidR="00394DFF">
        <w:rPr>
          <w:rFonts w:ascii="Arial" w:hAnsi="Arial" w:cs="Arial"/>
          <w:sz w:val="22"/>
          <w:szCs w:val="22"/>
        </w:rPr>
        <w:t xml:space="preserve"> </w:t>
      </w:r>
      <w:r w:rsidR="00B62777">
        <w:rPr>
          <w:rFonts w:ascii="Arial" w:hAnsi="Arial" w:cs="Arial"/>
          <w:sz w:val="22"/>
          <w:szCs w:val="22"/>
        </w:rPr>
        <w:t>Octo</w:t>
      </w:r>
      <w:r w:rsidR="00B625B0" w:rsidRPr="00CF1BBB">
        <w:rPr>
          <w:rFonts w:ascii="Arial" w:hAnsi="Arial" w:cs="Arial"/>
          <w:sz w:val="22"/>
          <w:szCs w:val="22"/>
        </w:rPr>
        <w:t>ber 2018</w:t>
      </w:r>
    </w:p>
    <w:p w:rsidR="003F766C" w:rsidRPr="00F74156" w:rsidRDefault="003F766C">
      <w:pPr>
        <w:rPr>
          <w:rFonts w:ascii="Arial" w:hAnsi="Arial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72"/>
        <w:gridCol w:w="6616"/>
      </w:tblGrid>
      <w:tr w:rsidR="000A6D98" w:rsidRPr="00F74156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shd w:val="clear" w:color="auto" w:fill="E6E6E6"/>
          </w:tcPr>
          <w:p w:rsidR="000A6D98" w:rsidRPr="00561C4C" w:rsidRDefault="007C3B9B" w:rsidP="006E033B">
            <w:pPr>
              <w:ind w:right="-6487"/>
              <w:rPr>
                <w:rFonts w:ascii="Arial" w:hAnsi="Arial" w:cs="Arial"/>
                <w:b/>
                <w:sz w:val="22"/>
                <w:szCs w:val="22"/>
              </w:rPr>
            </w:pPr>
            <w:r w:rsidRPr="00561C4C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 w:rsidR="000A6D98" w:rsidRPr="00561C4C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6616" w:type="dxa"/>
            <w:shd w:val="clear" w:color="auto" w:fill="E6E6E6"/>
          </w:tcPr>
          <w:p w:rsidR="000A6D98" w:rsidRPr="00242101" w:rsidRDefault="00497EE6" w:rsidP="00D34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Finlaggan Field</w:t>
            </w:r>
            <w:r w:rsidR="00137CAE" w:rsidRPr="00242101">
              <w:rPr>
                <w:rFonts w:ascii="Arial" w:hAnsi="Arial" w:cs="Arial"/>
                <w:sz w:val="22"/>
                <w:szCs w:val="22"/>
              </w:rPr>
              <w:t xml:space="preserve"> Development</w:t>
            </w:r>
          </w:p>
        </w:tc>
      </w:tr>
      <w:tr w:rsidR="00FC6765" w:rsidRPr="00F74156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shd w:val="clear" w:color="auto" w:fill="E6E6E6"/>
          </w:tcPr>
          <w:p w:rsidR="00FC6765" w:rsidRPr="00561C4C" w:rsidRDefault="007A1CF1" w:rsidP="007A1C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Developer</w:t>
            </w:r>
            <w:r w:rsidR="00FC6765" w:rsidRPr="00561C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16" w:type="dxa"/>
            <w:shd w:val="clear" w:color="auto" w:fill="E6E6E6"/>
          </w:tcPr>
          <w:p w:rsidR="00FC6765" w:rsidRPr="00242101" w:rsidRDefault="00497EE6" w:rsidP="00D3477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>Zennor Pathway L</w:t>
            </w:r>
            <w:r w:rsidR="00032505">
              <w:rPr>
                <w:rFonts w:ascii="Arial" w:hAnsi="Arial" w:cs="Arial"/>
                <w:sz w:val="22"/>
                <w:szCs w:val="22"/>
              </w:rPr>
              <w:t>imited</w:t>
            </w:r>
          </w:p>
        </w:tc>
      </w:tr>
      <w:tr w:rsidR="007C3B9B" w:rsidRPr="00F74156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shd w:val="clear" w:color="auto" w:fill="E6E6E6"/>
          </w:tcPr>
          <w:p w:rsidR="007C3B9B" w:rsidRPr="00561C4C" w:rsidRDefault="007C3B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C4C">
              <w:rPr>
                <w:rFonts w:ascii="Arial" w:hAnsi="Arial" w:cs="Arial"/>
                <w:b/>
                <w:sz w:val="22"/>
                <w:szCs w:val="22"/>
              </w:rPr>
              <w:t>Consultants:</w:t>
            </w:r>
          </w:p>
        </w:tc>
        <w:tc>
          <w:tcPr>
            <w:tcW w:w="6616" w:type="dxa"/>
            <w:shd w:val="clear" w:color="auto" w:fill="E6E6E6"/>
          </w:tcPr>
          <w:p w:rsidR="007C3B9B" w:rsidRPr="00242101" w:rsidRDefault="00137CAE" w:rsidP="00932CDF">
            <w:pPr>
              <w:rPr>
                <w:rFonts w:ascii="Arial" w:hAnsi="Arial" w:cs="Arial"/>
                <w:sz w:val="22"/>
                <w:szCs w:val="22"/>
              </w:rPr>
            </w:pPr>
            <w:r w:rsidRPr="00242101">
              <w:rPr>
                <w:rFonts w:ascii="Arial" w:hAnsi="Arial" w:cs="Arial"/>
                <w:sz w:val="22"/>
                <w:szCs w:val="22"/>
              </w:rPr>
              <w:t>Xodus Group</w:t>
            </w:r>
          </w:p>
        </w:tc>
      </w:tr>
      <w:tr w:rsidR="003B000B" w:rsidRPr="00F74156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shd w:val="clear" w:color="auto" w:fill="E6E6E6"/>
          </w:tcPr>
          <w:p w:rsidR="003B000B" w:rsidRPr="00561C4C" w:rsidRDefault="003B00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OGA Field Group:</w:t>
            </w:r>
          </w:p>
        </w:tc>
        <w:tc>
          <w:tcPr>
            <w:tcW w:w="6616" w:type="dxa"/>
            <w:shd w:val="clear" w:color="auto" w:fill="E6E6E6"/>
          </w:tcPr>
          <w:p w:rsidR="003B000B" w:rsidRPr="00242101" w:rsidRDefault="00137CAE" w:rsidP="00D3477A">
            <w:pPr>
              <w:rPr>
                <w:rFonts w:ascii="Arial" w:hAnsi="Arial" w:cs="Arial"/>
                <w:sz w:val="22"/>
                <w:szCs w:val="22"/>
              </w:rPr>
            </w:pPr>
            <w:r w:rsidRPr="00242101">
              <w:rPr>
                <w:rFonts w:ascii="Arial" w:hAnsi="Arial" w:cs="Arial"/>
                <w:sz w:val="22"/>
                <w:szCs w:val="22"/>
              </w:rPr>
              <w:t>Central North Sea</w:t>
            </w:r>
          </w:p>
        </w:tc>
      </w:tr>
      <w:tr w:rsidR="000A6D98" w:rsidRPr="00242101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shd w:val="clear" w:color="auto" w:fill="E6E6E6"/>
          </w:tcPr>
          <w:p w:rsidR="000A6D98" w:rsidRPr="00561C4C" w:rsidRDefault="007C3B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C4C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 w:rsidR="000A6D98" w:rsidRPr="00561C4C">
              <w:rPr>
                <w:rFonts w:ascii="Arial" w:hAnsi="Arial" w:cs="Arial"/>
                <w:b/>
                <w:sz w:val="22"/>
                <w:szCs w:val="22"/>
              </w:rPr>
              <w:t>Report No:</w:t>
            </w:r>
          </w:p>
        </w:tc>
        <w:tc>
          <w:tcPr>
            <w:tcW w:w="6616" w:type="dxa"/>
            <w:shd w:val="clear" w:color="auto" w:fill="E6E6E6"/>
          </w:tcPr>
          <w:p w:rsidR="000A6D98" w:rsidRPr="00242101" w:rsidRDefault="00B625B0" w:rsidP="00D3477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42101">
              <w:rPr>
                <w:rFonts w:ascii="Arial" w:hAnsi="Arial" w:cs="Arial"/>
                <w:sz w:val="22"/>
                <w:szCs w:val="22"/>
                <w:lang w:val="fr-FR"/>
              </w:rPr>
              <w:t>D/4</w:t>
            </w:r>
            <w:r w:rsidR="00497EE6">
              <w:rPr>
                <w:rFonts w:ascii="Arial" w:hAnsi="Arial" w:cs="Arial"/>
                <w:sz w:val="22"/>
                <w:szCs w:val="22"/>
                <w:lang w:val="fr-FR"/>
              </w:rPr>
              <w:t>201</w:t>
            </w:r>
            <w:r w:rsidRPr="00242101">
              <w:rPr>
                <w:rFonts w:ascii="Arial" w:hAnsi="Arial" w:cs="Arial"/>
                <w:sz w:val="22"/>
                <w:szCs w:val="22"/>
                <w:lang w:val="fr-FR"/>
              </w:rPr>
              <w:t>/2017</w:t>
            </w:r>
          </w:p>
        </w:tc>
      </w:tr>
      <w:tr w:rsidR="000A6D98" w:rsidRPr="00242101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shd w:val="clear" w:color="auto" w:fill="E6E6E6"/>
          </w:tcPr>
          <w:p w:rsidR="000A6D98" w:rsidRPr="00561C4C" w:rsidRDefault="007C3B9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561C4C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 w:rsidR="000A6D98" w:rsidRPr="00561C4C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  <w:r w:rsidR="000A6D98" w:rsidRPr="00561C4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Date:</w:t>
            </w:r>
          </w:p>
        </w:tc>
        <w:tc>
          <w:tcPr>
            <w:tcW w:w="6616" w:type="dxa"/>
            <w:shd w:val="clear" w:color="auto" w:fill="E6E6E6"/>
          </w:tcPr>
          <w:p w:rsidR="000A6D98" w:rsidRPr="009F4471" w:rsidRDefault="009F4471" w:rsidP="0009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August 2017</w:t>
            </w:r>
          </w:p>
        </w:tc>
      </w:tr>
      <w:tr w:rsidR="000A6D98" w:rsidRPr="00F74156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tcBorders>
              <w:bottom w:val="nil"/>
            </w:tcBorders>
            <w:shd w:val="clear" w:color="auto" w:fill="E6E6E6"/>
          </w:tcPr>
          <w:p w:rsidR="000A6D98" w:rsidRPr="00561C4C" w:rsidRDefault="000A6D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C4C">
              <w:rPr>
                <w:rFonts w:ascii="Arial" w:hAnsi="Arial" w:cs="Arial"/>
                <w:b/>
                <w:sz w:val="22"/>
                <w:szCs w:val="22"/>
              </w:rPr>
              <w:t>Block No:</w:t>
            </w:r>
          </w:p>
        </w:tc>
        <w:tc>
          <w:tcPr>
            <w:tcW w:w="6616" w:type="dxa"/>
            <w:tcBorders>
              <w:bottom w:val="nil"/>
            </w:tcBorders>
            <w:shd w:val="clear" w:color="auto" w:fill="E6E6E6"/>
          </w:tcPr>
          <w:p w:rsidR="000A6D98" w:rsidRPr="00242101" w:rsidRDefault="00497EE6" w:rsidP="00431A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21/05c, 22/01, 16/26</w:t>
            </w:r>
          </w:p>
        </w:tc>
      </w:tr>
      <w:tr w:rsidR="000A6D98" w:rsidRPr="00F74156" w:rsidTr="001F76DA">
        <w:tblPrEx>
          <w:tblCellMar>
            <w:top w:w="0" w:type="dxa"/>
            <w:bottom w:w="0" w:type="dxa"/>
          </w:tblCellMar>
        </w:tblPrEx>
        <w:tc>
          <w:tcPr>
            <w:tcW w:w="2672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272CED" w:rsidRPr="00561C4C" w:rsidRDefault="000A6D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C4C">
              <w:rPr>
                <w:rFonts w:ascii="Arial" w:hAnsi="Arial" w:cs="Arial"/>
                <w:b/>
                <w:sz w:val="22"/>
                <w:szCs w:val="22"/>
              </w:rPr>
              <w:t>Development Type:</w:t>
            </w:r>
          </w:p>
        </w:tc>
        <w:tc>
          <w:tcPr>
            <w:tcW w:w="6616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272CED" w:rsidRPr="00242101" w:rsidRDefault="00B625B0" w:rsidP="00932CDF">
            <w:pPr>
              <w:rPr>
                <w:rFonts w:ascii="Arial" w:hAnsi="Arial" w:cs="Arial"/>
                <w:sz w:val="22"/>
                <w:szCs w:val="22"/>
              </w:rPr>
            </w:pPr>
            <w:r w:rsidRPr="00242101">
              <w:rPr>
                <w:rFonts w:ascii="Arial" w:hAnsi="Arial" w:cs="Arial"/>
                <w:sz w:val="22"/>
                <w:szCs w:val="22"/>
              </w:rPr>
              <w:t>Field Development</w:t>
            </w:r>
          </w:p>
        </w:tc>
      </w:tr>
      <w:tr w:rsidR="000A6D98" w:rsidRPr="00434626" w:rsidTr="001F76D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D98" w:rsidRPr="00A208AC" w:rsidRDefault="000A6D98" w:rsidP="005F2E1E">
            <w:pPr>
              <w:rPr>
                <w:rFonts w:ascii="Arial" w:hAnsi="Arial" w:cs="Arial"/>
                <w:b/>
                <w:i/>
                <w:color w:val="C45911"/>
                <w:sz w:val="22"/>
                <w:szCs w:val="22"/>
              </w:rPr>
            </w:pPr>
            <w:bookmarkStart w:id="1" w:name="_Hlk202253664"/>
          </w:p>
          <w:p w:rsidR="000A6D98" w:rsidRPr="00C572FE" w:rsidRDefault="000A6D98" w:rsidP="0093378D">
            <w:pPr>
              <w:pStyle w:val="Heading3"/>
              <w:rPr>
                <w:szCs w:val="22"/>
                <w:u w:val="none"/>
              </w:rPr>
            </w:pPr>
            <w:r w:rsidRPr="00C572FE">
              <w:rPr>
                <w:b/>
                <w:szCs w:val="22"/>
                <w:u w:val="none"/>
              </w:rPr>
              <w:t>Project Description</w:t>
            </w:r>
          </w:p>
          <w:p w:rsidR="00B42D55" w:rsidRPr="00C572FE" w:rsidRDefault="00B42D55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CF1" w:rsidRPr="00C572FE" w:rsidRDefault="00032505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Zennor Pathway Limited (Zennor) 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>propose</w:t>
            </w:r>
            <w:r>
              <w:rPr>
                <w:rFonts w:ascii="Arial" w:hAnsi="Arial" w:cs="Arial"/>
                <w:sz w:val="22"/>
                <w:szCs w:val="22"/>
              </w:rPr>
              <w:t xml:space="preserve"> to develop the F</w:t>
            </w:r>
            <w:r w:rsidR="00990CFA" w:rsidRPr="00C572FE">
              <w:rPr>
                <w:rFonts w:ascii="Arial" w:hAnsi="Arial" w:cs="Arial"/>
                <w:sz w:val="22"/>
                <w:szCs w:val="22"/>
              </w:rPr>
              <w:t>inlaggan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72FE">
              <w:rPr>
                <w:rFonts w:ascii="Arial" w:hAnsi="Arial" w:cs="Arial"/>
                <w:sz w:val="22"/>
                <w:szCs w:val="22"/>
              </w:rPr>
              <w:t xml:space="preserve">gas and condensate </w:t>
            </w:r>
            <w:r>
              <w:rPr>
                <w:rFonts w:ascii="Arial" w:hAnsi="Arial" w:cs="Arial"/>
                <w:sz w:val="22"/>
                <w:szCs w:val="22"/>
              </w:rPr>
              <w:t xml:space="preserve">field, 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>located in the central North Sea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0CFA" w:rsidRPr="00C572FE">
              <w:rPr>
                <w:rFonts w:ascii="Arial" w:hAnsi="Arial" w:cs="Arial"/>
                <w:sz w:val="22"/>
                <w:szCs w:val="22"/>
              </w:rPr>
              <w:t>165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>kilometres (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>km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>)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 xml:space="preserve"> east of </w:t>
            </w:r>
            <w:r w:rsidR="00990CFA" w:rsidRPr="00C572FE">
              <w:rPr>
                <w:rFonts w:ascii="Arial" w:hAnsi="Arial" w:cs="Arial"/>
                <w:sz w:val="22"/>
                <w:szCs w:val="22"/>
              </w:rPr>
              <w:t>Peterhead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990CFA" w:rsidRPr="00C572FE">
              <w:rPr>
                <w:rFonts w:ascii="Arial" w:hAnsi="Arial" w:cs="Arial"/>
                <w:sz w:val="22"/>
                <w:szCs w:val="22"/>
              </w:rPr>
              <w:t>58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 xml:space="preserve"> km from 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 xml:space="preserve">the UK / 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>Norw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>ay</w:t>
            </w:r>
            <w:r w:rsidR="007965EE" w:rsidRPr="00C572FE">
              <w:rPr>
                <w:rFonts w:ascii="Arial" w:hAnsi="Arial" w:cs="Arial"/>
                <w:sz w:val="22"/>
                <w:szCs w:val="22"/>
              </w:rPr>
              <w:t xml:space="preserve"> median line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>.  The development is located</w:t>
            </w:r>
            <w:r w:rsidR="005959EB" w:rsidRPr="00C57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F54AB6" w:rsidRPr="00C572FE">
              <w:rPr>
                <w:rFonts w:ascii="Arial" w:hAnsi="Arial" w:cs="Arial"/>
                <w:sz w:val="22"/>
                <w:szCs w:val="22"/>
              </w:rPr>
              <w:t xml:space="preserve">a water depth of </w:t>
            </w:r>
            <w:r w:rsidR="00D7324B" w:rsidRPr="00C572FE">
              <w:rPr>
                <w:rFonts w:ascii="Arial" w:hAnsi="Arial" w:cs="Arial"/>
                <w:sz w:val="22"/>
                <w:szCs w:val="22"/>
              </w:rPr>
              <w:t xml:space="preserve">approximately </w:t>
            </w:r>
            <w:r w:rsidR="00C572FE" w:rsidRPr="00C572FE">
              <w:rPr>
                <w:rFonts w:ascii="Arial" w:hAnsi="Arial" w:cs="Arial"/>
                <w:sz w:val="22"/>
                <w:szCs w:val="22"/>
              </w:rPr>
              <w:t>139</w:t>
            </w:r>
            <w:r w:rsidR="00B17CF1" w:rsidRPr="00C572FE">
              <w:rPr>
                <w:rFonts w:ascii="Arial" w:hAnsi="Arial" w:cs="Arial"/>
                <w:sz w:val="22"/>
                <w:szCs w:val="22"/>
              </w:rPr>
              <w:t xml:space="preserve"> metres (</w:t>
            </w:r>
            <w:r w:rsidR="00F54AB6" w:rsidRPr="00C572FE">
              <w:rPr>
                <w:rFonts w:ascii="Arial" w:hAnsi="Arial" w:cs="Arial"/>
                <w:sz w:val="22"/>
                <w:szCs w:val="22"/>
              </w:rPr>
              <w:t>m</w:t>
            </w:r>
            <w:r w:rsidR="00B17CF1" w:rsidRPr="00C572FE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B17CF1" w:rsidRPr="00C572FE" w:rsidRDefault="00B17CF1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AB6" w:rsidRPr="00693D2B" w:rsidRDefault="00B17CF1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72F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72FE">
              <w:rPr>
                <w:rFonts w:ascii="Arial" w:hAnsi="Arial" w:cs="Arial"/>
                <w:sz w:val="22"/>
                <w:szCs w:val="22"/>
              </w:rPr>
              <w:t>subsea development</w:t>
            </w:r>
            <w:r w:rsidR="001A476C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C572FE">
              <w:rPr>
                <w:rFonts w:ascii="Arial" w:hAnsi="Arial" w:cs="Arial"/>
                <w:sz w:val="22"/>
                <w:szCs w:val="22"/>
              </w:rPr>
              <w:t>consist of two production wells</w:t>
            </w:r>
            <w:r w:rsidR="001A476C">
              <w:rPr>
                <w:rFonts w:ascii="Arial" w:hAnsi="Arial" w:cs="Arial"/>
                <w:sz w:val="22"/>
                <w:szCs w:val="22"/>
              </w:rPr>
              <w:t>,</w:t>
            </w:r>
            <w:r w:rsidR="00C57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476C" w:rsidRPr="004352CD">
              <w:rPr>
                <w:rFonts w:ascii="Arial" w:hAnsi="Arial" w:cs="Arial"/>
                <w:sz w:val="22"/>
                <w:szCs w:val="22"/>
              </w:rPr>
              <w:t xml:space="preserve">drilled using an anchored semi-submersible </w:t>
            </w:r>
            <w:r w:rsidR="001A476C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1A476C" w:rsidRPr="004352CD">
              <w:rPr>
                <w:rFonts w:ascii="Arial" w:hAnsi="Arial" w:cs="Arial"/>
                <w:sz w:val="22"/>
                <w:szCs w:val="22"/>
              </w:rPr>
              <w:t xml:space="preserve">drilling </w:t>
            </w:r>
            <w:r w:rsidR="001A476C">
              <w:rPr>
                <w:rFonts w:ascii="Arial" w:hAnsi="Arial" w:cs="Arial"/>
                <w:sz w:val="22"/>
                <w:szCs w:val="22"/>
              </w:rPr>
              <w:t xml:space="preserve">unit (MoDU).  The wells will be connected to a </w:t>
            </w:r>
            <w:r w:rsidR="00C572FE">
              <w:rPr>
                <w:rFonts w:ascii="Arial" w:hAnsi="Arial" w:cs="Arial"/>
                <w:sz w:val="22"/>
                <w:szCs w:val="22"/>
              </w:rPr>
              <w:t>production manifold</w:t>
            </w:r>
            <w:r w:rsidR="001A476C">
              <w:rPr>
                <w:rFonts w:ascii="Arial" w:hAnsi="Arial" w:cs="Arial"/>
                <w:sz w:val="22"/>
                <w:szCs w:val="22"/>
              </w:rPr>
              <w:t xml:space="preserve"> that will be </w:t>
            </w:r>
            <w:r w:rsidR="00137CAE" w:rsidRPr="004352CD">
              <w:rPr>
                <w:rFonts w:ascii="Arial" w:hAnsi="Arial" w:cs="Arial"/>
                <w:sz w:val="22"/>
                <w:szCs w:val="22"/>
              </w:rPr>
              <w:t>tied</w:t>
            </w:r>
            <w:r w:rsidR="00192E6E">
              <w:rPr>
                <w:rFonts w:ascii="Arial" w:hAnsi="Arial" w:cs="Arial"/>
                <w:sz w:val="22"/>
                <w:szCs w:val="22"/>
              </w:rPr>
              <w:t>-</w:t>
            </w:r>
            <w:r w:rsidR="00137CAE" w:rsidRPr="004352CD">
              <w:rPr>
                <w:rFonts w:ascii="Arial" w:hAnsi="Arial" w:cs="Arial"/>
                <w:sz w:val="22"/>
                <w:szCs w:val="22"/>
              </w:rPr>
              <w:t xml:space="preserve">back to the existing </w:t>
            </w:r>
            <w:r w:rsidR="004352CD" w:rsidRPr="004352CD">
              <w:rPr>
                <w:rFonts w:ascii="Arial" w:hAnsi="Arial" w:cs="Arial"/>
                <w:sz w:val="22"/>
                <w:szCs w:val="22"/>
              </w:rPr>
              <w:t>Britannia platform</w:t>
            </w:r>
            <w:r w:rsidR="00EA3D88" w:rsidRPr="004352CD">
              <w:rPr>
                <w:rFonts w:ascii="Arial" w:hAnsi="Arial" w:cs="Arial"/>
                <w:sz w:val="22"/>
                <w:szCs w:val="22"/>
              </w:rPr>
              <w:t xml:space="preserve"> in Block </w:t>
            </w:r>
            <w:r w:rsidR="004352CD" w:rsidRPr="004352CD">
              <w:rPr>
                <w:rFonts w:ascii="Arial" w:hAnsi="Arial" w:cs="Arial"/>
                <w:sz w:val="22"/>
                <w:szCs w:val="22"/>
              </w:rPr>
              <w:t>16/26</w:t>
            </w:r>
            <w:r w:rsidR="00C46B93" w:rsidRPr="004352CD">
              <w:rPr>
                <w:rFonts w:ascii="Arial" w:hAnsi="Arial" w:cs="Arial"/>
                <w:sz w:val="22"/>
                <w:szCs w:val="22"/>
              </w:rPr>
              <w:t xml:space="preserve">, operated by </w:t>
            </w:r>
            <w:r w:rsidR="004352CD" w:rsidRPr="004352CD">
              <w:rPr>
                <w:rFonts w:ascii="Arial" w:hAnsi="Arial" w:cs="Arial"/>
                <w:sz w:val="22"/>
                <w:szCs w:val="22"/>
              </w:rPr>
              <w:t xml:space="preserve">ConocoPhillips (UK) Britannia 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>Limited</w:t>
            </w:r>
            <w:r w:rsidR="003A5523" w:rsidRPr="00D267F7">
              <w:rPr>
                <w:rFonts w:ascii="Arial" w:hAnsi="Arial" w:cs="Arial"/>
                <w:sz w:val="22"/>
                <w:szCs w:val="22"/>
              </w:rPr>
              <w:t>,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 xml:space="preserve"> via a new 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>17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 xml:space="preserve"> km 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 xml:space="preserve">insulated 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>pipeline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>and umbilical</w:t>
            </w:r>
            <w:r w:rsidR="00C46B93" w:rsidRPr="00D267F7">
              <w:rPr>
                <w:rFonts w:ascii="Arial" w:hAnsi="Arial" w:cs="Arial"/>
                <w:sz w:val="22"/>
                <w:szCs w:val="22"/>
              </w:rPr>
              <w:t>.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 xml:space="preserve">  The pipeline and umbilical </w:t>
            </w:r>
            <w:r w:rsidR="00137CAE" w:rsidRPr="00D267F7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F54AB6" w:rsidRPr="00D267F7">
              <w:rPr>
                <w:rFonts w:ascii="Arial" w:hAnsi="Arial" w:cs="Arial"/>
                <w:sz w:val="22"/>
                <w:szCs w:val="22"/>
              </w:rPr>
              <w:t xml:space="preserve">buried in 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="00F54AB6" w:rsidRPr="00D267F7">
              <w:rPr>
                <w:rFonts w:ascii="Arial" w:hAnsi="Arial" w:cs="Arial"/>
                <w:sz w:val="22"/>
                <w:szCs w:val="22"/>
              </w:rPr>
              <w:t>trench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 xml:space="preserve">, and a 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1A476C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>145,000</w:t>
            </w:r>
            <w:r w:rsidR="00210B05" w:rsidRPr="00D267F7">
              <w:rPr>
                <w:rFonts w:ascii="Arial" w:hAnsi="Arial" w:cs="Arial"/>
                <w:sz w:val="22"/>
                <w:szCs w:val="22"/>
              </w:rPr>
              <w:t xml:space="preserve"> tonnes of </w:t>
            </w:r>
            <w:r w:rsidR="00F54AB6" w:rsidRPr="00D267F7">
              <w:rPr>
                <w:rFonts w:ascii="Arial" w:hAnsi="Arial" w:cs="Arial"/>
                <w:sz w:val="22"/>
                <w:szCs w:val="22"/>
              </w:rPr>
              <w:t>rock</w:t>
            </w:r>
            <w:r w:rsidR="00210B05" w:rsidRPr="00D267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 xml:space="preserve">will be deposited over </w:t>
            </w:r>
            <w:r w:rsidR="004352CD" w:rsidRPr="00D267F7">
              <w:rPr>
                <w:rFonts w:ascii="Arial" w:hAnsi="Arial" w:cs="Arial"/>
                <w:sz w:val="22"/>
                <w:szCs w:val="22"/>
              </w:rPr>
              <w:t xml:space="preserve">the length </w:t>
            </w:r>
            <w:r w:rsidR="00EA3D88" w:rsidRPr="00D267F7">
              <w:rPr>
                <w:rFonts w:ascii="Arial" w:hAnsi="Arial" w:cs="Arial"/>
                <w:sz w:val="22"/>
                <w:szCs w:val="22"/>
              </w:rPr>
              <w:t xml:space="preserve">of the </w:t>
            </w:r>
            <w:r w:rsidR="00FE5111" w:rsidRPr="00D267F7">
              <w:rPr>
                <w:rFonts w:ascii="Arial" w:hAnsi="Arial" w:cs="Arial"/>
                <w:sz w:val="22"/>
                <w:szCs w:val="22"/>
              </w:rPr>
              <w:t>pipeline</w:t>
            </w:r>
            <w:r w:rsidR="00210B05" w:rsidRPr="00D267F7">
              <w:rPr>
                <w:rFonts w:ascii="Arial" w:hAnsi="Arial" w:cs="Arial"/>
                <w:sz w:val="22"/>
                <w:szCs w:val="22"/>
              </w:rPr>
              <w:t xml:space="preserve"> to mitigate upheaval buckling</w:t>
            </w:r>
            <w:r w:rsidR="001A3AC2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5959EB" w:rsidRPr="00693D2B">
              <w:rPr>
                <w:rFonts w:ascii="Arial" w:hAnsi="Arial" w:cs="Arial"/>
                <w:sz w:val="22"/>
                <w:szCs w:val="22"/>
              </w:rPr>
              <w:t xml:space="preserve">A total of approximately </w:t>
            </w:r>
            <w:r w:rsidR="001A3AC2" w:rsidRPr="00693D2B">
              <w:rPr>
                <w:rFonts w:ascii="Arial" w:hAnsi="Arial" w:cs="Arial"/>
                <w:sz w:val="22"/>
                <w:szCs w:val="22"/>
              </w:rPr>
              <w:t>22</w:t>
            </w:r>
            <w:r w:rsidR="0093378D">
              <w:rPr>
                <w:rFonts w:ascii="Arial" w:hAnsi="Arial" w:cs="Arial"/>
                <w:sz w:val="22"/>
                <w:szCs w:val="22"/>
              </w:rPr>
              <w:t>5</w:t>
            </w:r>
            <w:r w:rsidR="005959EB" w:rsidRPr="00693D2B">
              <w:rPr>
                <w:rFonts w:ascii="Arial" w:hAnsi="Arial" w:cs="Arial"/>
                <w:sz w:val="22"/>
                <w:szCs w:val="22"/>
              </w:rPr>
              <w:t xml:space="preserve"> mattresses and </w:t>
            </w:r>
            <w:r w:rsidR="001A3AC2" w:rsidRPr="00693D2B">
              <w:rPr>
                <w:rFonts w:ascii="Arial" w:hAnsi="Arial" w:cs="Arial"/>
                <w:sz w:val="22"/>
                <w:szCs w:val="22"/>
              </w:rPr>
              <w:t>2</w:t>
            </w:r>
            <w:r w:rsidR="0093378D">
              <w:rPr>
                <w:rFonts w:ascii="Arial" w:hAnsi="Arial" w:cs="Arial"/>
                <w:sz w:val="22"/>
                <w:szCs w:val="22"/>
              </w:rPr>
              <w:t>5</w:t>
            </w:r>
            <w:r w:rsidR="001A3AC2" w:rsidRPr="00693D2B">
              <w:rPr>
                <w:rFonts w:ascii="Arial" w:hAnsi="Arial" w:cs="Arial"/>
                <w:sz w:val="22"/>
                <w:szCs w:val="22"/>
              </w:rPr>
              <w:t xml:space="preserve"> grout bags will also be </w:t>
            </w:r>
            <w:r w:rsidR="005959EB" w:rsidRPr="00693D2B">
              <w:rPr>
                <w:rFonts w:ascii="Arial" w:hAnsi="Arial" w:cs="Arial"/>
                <w:sz w:val="22"/>
                <w:szCs w:val="22"/>
              </w:rPr>
              <w:t>required</w:t>
            </w:r>
            <w:r w:rsidR="00693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for protection </w:t>
            </w:r>
            <w:r w:rsidR="00693D2B">
              <w:rPr>
                <w:rFonts w:ascii="Arial" w:hAnsi="Arial" w:cs="Arial"/>
                <w:sz w:val="22"/>
                <w:szCs w:val="22"/>
              </w:rPr>
              <w:t>at the Finlaggan drill centre and Britannia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 platform</w:t>
            </w:r>
            <w:r w:rsidR="001A3AC2" w:rsidRPr="00693D2B">
              <w:rPr>
                <w:rFonts w:ascii="Arial" w:hAnsi="Arial" w:cs="Arial"/>
                <w:sz w:val="22"/>
                <w:szCs w:val="22"/>
              </w:rPr>
              <w:t>.</w:t>
            </w:r>
            <w:r w:rsidR="00F54AB6" w:rsidRPr="00693D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1001" w:rsidRPr="00A208AC" w:rsidRDefault="00361001" w:rsidP="0093378D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</w:p>
          <w:p w:rsidR="00361001" w:rsidRDefault="002D0592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0592">
              <w:rPr>
                <w:rFonts w:ascii="Arial" w:hAnsi="Arial" w:cs="Arial"/>
                <w:sz w:val="22"/>
                <w:szCs w:val="22"/>
              </w:rPr>
              <w:t>The wells will be drilled and suspended until the subsea infrastructure is installed in 2020</w:t>
            </w:r>
            <w:r w:rsidR="0093378D">
              <w:rPr>
                <w:rFonts w:ascii="Arial" w:hAnsi="Arial" w:cs="Arial"/>
                <w:sz w:val="22"/>
                <w:szCs w:val="22"/>
              </w:rPr>
              <w:t>,</w:t>
            </w:r>
            <w:r w:rsidRPr="002D0592">
              <w:rPr>
                <w:rFonts w:ascii="Arial" w:hAnsi="Arial" w:cs="Arial"/>
                <w:sz w:val="22"/>
                <w:szCs w:val="22"/>
              </w:rPr>
              <w:t xml:space="preserve"> and first g</w:t>
            </w:r>
            <w:r w:rsidR="005959EB" w:rsidRPr="002D0592">
              <w:rPr>
                <w:rFonts w:ascii="Arial" w:hAnsi="Arial" w:cs="Arial"/>
                <w:sz w:val="22"/>
                <w:szCs w:val="22"/>
              </w:rPr>
              <w:t xml:space="preserve">as and condensate </w:t>
            </w:r>
            <w:r w:rsidR="00B62777">
              <w:rPr>
                <w:rFonts w:ascii="Arial" w:hAnsi="Arial" w:cs="Arial"/>
                <w:sz w:val="22"/>
                <w:szCs w:val="22"/>
              </w:rPr>
              <w:t>are</w:t>
            </w:r>
            <w:r w:rsidR="005959EB" w:rsidRPr="002D0592">
              <w:rPr>
                <w:rFonts w:ascii="Arial" w:hAnsi="Arial" w:cs="Arial"/>
                <w:sz w:val="22"/>
                <w:szCs w:val="22"/>
              </w:rPr>
              <w:t xml:space="preserve"> expected in </w:t>
            </w:r>
            <w:r w:rsidRPr="002D0592">
              <w:rPr>
                <w:rFonts w:ascii="Arial" w:hAnsi="Arial" w:cs="Arial"/>
                <w:sz w:val="22"/>
                <w:szCs w:val="22"/>
              </w:rPr>
              <w:t>Q3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0592">
              <w:rPr>
                <w:rFonts w:ascii="Arial" w:hAnsi="Arial" w:cs="Arial"/>
                <w:sz w:val="22"/>
                <w:szCs w:val="22"/>
              </w:rPr>
              <w:t>-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9EB" w:rsidRPr="002D0592">
              <w:rPr>
                <w:rFonts w:ascii="Arial" w:hAnsi="Arial" w:cs="Arial"/>
                <w:sz w:val="22"/>
                <w:szCs w:val="22"/>
              </w:rPr>
              <w:t>Q4 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0592" w:rsidRPr="00A208AC" w:rsidRDefault="002D0592" w:rsidP="0093378D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</w:p>
          <w:p w:rsidR="000A6D98" w:rsidRPr="003811A1" w:rsidRDefault="000A6D98" w:rsidP="0093378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1A1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6418D9" w:rsidRPr="003811A1">
              <w:rPr>
                <w:rFonts w:ascii="Arial" w:hAnsi="Arial" w:cs="Arial"/>
                <w:b/>
                <w:sz w:val="22"/>
                <w:szCs w:val="22"/>
              </w:rPr>
              <w:t>Environmental Impacts</w:t>
            </w:r>
          </w:p>
          <w:p w:rsidR="00372535" w:rsidRPr="003811A1" w:rsidRDefault="00372535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2E1E" w:rsidRPr="003811A1" w:rsidRDefault="00372535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1A1">
              <w:rPr>
                <w:rFonts w:ascii="Arial" w:hAnsi="Arial" w:cs="Arial"/>
                <w:sz w:val="22"/>
                <w:szCs w:val="22"/>
              </w:rPr>
              <w:t>The E</w:t>
            </w:r>
            <w:r w:rsidR="00906821" w:rsidRPr="003811A1">
              <w:rPr>
                <w:rFonts w:ascii="Arial" w:hAnsi="Arial" w:cs="Arial"/>
                <w:sz w:val="22"/>
                <w:szCs w:val="22"/>
              </w:rPr>
              <w:t xml:space="preserve">nvironmental </w:t>
            </w:r>
            <w:r w:rsidR="005959EB" w:rsidRPr="003811A1">
              <w:rPr>
                <w:rFonts w:ascii="Arial" w:hAnsi="Arial" w:cs="Arial"/>
                <w:sz w:val="22"/>
                <w:szCs w:val="22"/>
              </w:rPr>
              <w:t>Statement (ES</w:t>
            </w:r>
            <w:r w:rsidR="00906821" w:rsidRPr="003811A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3811A1">
              <w:rPr>
                <w:rFonts w:ascii="Arial" w:hAnsi="Arial" w:cs="Arial"/>
                <w:sz w:val="22"/>
                <w:szCs w:val="22"/>
              </w:rPr>
              <w:t xml:space="preserve">identified </w:t>
            </w:r>
            <w:r w:rsidR="005F2E1E" w:rsidRPr="003811A1">
              <w:rPr>
                <w:rFonts w:ascii="Arial" w:hAnsi="Arial" w:cs="Arial"/>
                <w:sz w:val="22"/>
                <w:szCs w:val="22"/>
              </w:rPr>
              <w:t xml:space="preserve">the following key </w:t>
            </w:r>
            <w:r w:rsidR="005959EB" w:rsidRPr="003811A1">
              <w:rPr>
                <w:rFonts w:ascii="Arial" w:hAnsi="Arial" w:cs="Arial"/>
                <w:sz w:val="22"/>
                <w:szCs w:val="22"/>
              </w:rPr>
              <w:t xml:space="preserve">potential </w:t>
            </w:r>
            <w:r w:rsidR="005F2E1E" w:rsidRPr="003811A1">
              <w:rPr>
                <w:rFonts w:ascii="Arial" w:hAnsi="Arial" w:cs="Arial"/>
                <w:sz w:val="22"/>
                <w:szCs w:val="22"/>
              </w:rPr>
              <w:t>environmental impact</w:t>
            </w:r>
            <w:r w:rsidR="005959EB" w:rsidRPr="003811A1">
              <w:rPr>
                <w:rFonts w:ascii="Arial" w:hAnsi="Arial" w:cs="Arial"/>
                <w:sz w:val="22"/>
                <w:szCs w:val="22"/>
              </w:rPr>
              <w:t>s</w:t>
            </w:r>
            <w:r w:rsidR="005F2E1E" w:rsidRPr="003811A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F2E1E" w:rsidRPr="003811A1" w:rsidRDefault="005F2E1E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378D" w:rsidRDefault="0093378D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1A1">
              <w:rPr>
                <w:rFonts w:ascii="Arial" w:hAnsi="Arial" w:cs="Arial"/>
                <w:sz w:val="22"/>
                <w:szCs w:val="22"/>
              </w:rPr>
              <w:t>Physical presence and interactions with other sea users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2261E" w:rsidRPr="003811A1" w:rsidRDefault="00A2261E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1A1">
              <w:rPr>
                <w:rFonts w:ascii="Arial" w:hAnsi="Arial" w:cs="Arial"/>
                <w:sz w:val="22"/>
                <w:szCs w:val="22"/>
              </w:rPr>
              <w:t>Seabed disturbance</w:t>
            </w:r>
            <w:r w:rsidR="009C21BB" w:rsidRPr="003811A1">
              <w:rPr>
                <w:rFonts w:ascii="Arial" w:hAnsi="Arial" w:cs="Arial"/>
                <w:sz w:val="22"/>
                <w:szCs w:val="22"/>
              </w:rPr>
              <w:t>;</w:t>
            </w:r>
            <w:r w:rsidR="0080280B" w:rsidRPr="00381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BA5" w:rsidRPr="003811A1" w:rsidRDefault="003811A1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1A1">
              <w:rPr>
                <w:rFonts w:ascii="Arial" w:hAnsi="Arial" w:cs="Arial"/>
                <w:sz w:val="22"/>
                <w:szCs w:val="22"/>
              </w:rPr>
              <w:t>Marine Discharges</w:t>
            </w:r>
            <w:r w:rsidR="005959EB" w:rsidRPr="003811A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73BA5" w:rsidRPr="003811A1" w:rsidRDefault="00D73BA5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1A1">
              <w:rPr>
                <w:rFonts w:ascii="Arial" w:hAnsi="Arial" w:cs="Arial"/>
                <w:sz w:val="22"/>
                <w:szCs w:val="22"/>
              </w:rPr>
              <w:t>Atmospheric emissions;</w:t>
            </w:r>
          </w:p>
          <w:p w:rsidR="00A2261E" w:rsidRPr="0093378D" w:rsidRDefault="00A2261E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8D">
              <w:rPr>
                <w:rFonts w:ascii="Arial" w:hAnsi="Arial" w:cs="Arial"/>
                <w:sz w:val="22"/>
                <w:szCs w:val="22"/>
              </w:rPr>
              <w:t>Underwater noise</w:t>
            </w:r>
            <w:r w:rsidR="009C21BB" w:rsidRPr="0093378D">
              <w:rPr>
                <w:rFonts w:ascii="Arial" w:hAnsi="Arial" w:cs="Arial"/>
                <w:sz w:val="22"/>
                <w:szCs w:val="22"/>
              </w:rPr>
              <w:t>;</w:t>
            </w:r>
            <w:r w:rsidR="0093378D" w:rsidRPr="009337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BA5" w:rsidRPr="0093378D"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A2261E" w:rsidRPr="003811A1" w:rsidRDefault="00A2261E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1A1">
              <w:rPr>
                <w:rFonts w:ascii="Arial" w:hAnsi="Arial" w:cs="Arial"/>
                <w:sz w:val="22"/>
                <w:szCs w:val="22"/>
              </w:rPr>
              <w:lastRenderedPageBreak/>
              <w:t>Accidental events</w:t>
            </w:r>
            <w:r w:rsidR="009C21BB" w:rsidRPr="003811A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7F81" w:rsidRPr="00A208AC" w:rsidRDefault="00537F81" w:rsidP="0093378D">
            <w:pPr>
              <w:pStyle w:val="Heading5"/>
              <w:framePr w:hSpace="0" w:wrap="auto" w:vAnchor="margin" w:hAnchor="text" w:yAlign="inline"/>
              <w:jc w:val="both"/>
              <w:rPr>
                <w:rFonts w:eastAsia="Times New Roman"/>
                <w:color w:val="C45911"/>
                <w:szCs w:val="22"/>
                <w:u w:val="none"/>
              </w:rPr>
            </w:pPr>
          </w:p>
          <w:p w:rsidR="000A6D98" w:rsidRPr="003811A1" w:rsidRDefault="000A6D98" w:rsidP="0093378D">
            <w:pPr>
              <w:pStyle w:val="Heading5"/>
              <w:framePr w:hSpace="0" w:wrap="auto" w:vAnchor="margin" w:hAnchor="text" w:yAlign="inline"/>
              <w:jc w:val="both"/>
              <w:rPr>
                <w:b/>
                <w:szCs w:val="22"/>
                <w:u w:val="none"/>
              </w:rPr>
            </w:pPr>
            <w:r w:rsidRPr="003811A1">
              <w:rPr>
                <w:b/>
                <w:szCs w:val="22"/>
                <w:u w:val="none"/>
              </w:rPr>
              <w:t>Key Environmental Sensitivities</w:t>
            </w:r>
          </w:p>
          <w:p w:rsidR="00B2591D" w:rsidRPr="003811A1" w:rsidRDefault="00B2591D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2AAB" w:rsidRPr="003811A1" w:rsidRDefault="00B2591D" w:rsidP="009337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11A1">
              <w:rPr>
                <w:rFonts w:ascii="Arial" w:hAnsi="Arial" w:cs="Arial"/>
                <w:sz w:val="22"/>
                <w:szCs w:val="22"/>
              </w:rPr>
              <w:t>The E</w:t>
            </w:r>
            <w:r w:rsidR="00D73BA5" w:rsidRPr="003811A1">
              <w:rPr>
                <w:rFonts w:ascii="Arial" w:hAnsi="Arial" w:cs="Arial"/>
                <w:sz w:val="22"/>
                <w:szCs w:val="22"/>
              </w:rPr>
              <w:t>S</w:t>
            </w:r>
            <w:r w:rsidRPr="003811A1">
              <w:rPr>
                <w:rFonts w:ascii="Arial" w:hAnsi="Arial" w:cs="Arial"/>
                <w:sz w:val="22"/>
                <w:szCs w:val="22"/>
              </w:rPr>
              <w:t xml:space="preserve"> identified the following </w:t>
            </w:r>
            <w:r w:rsidR="00D73BA5" w:rsidRPr="003811A1">
              <w:rPr>
                <w:rFonts w:ascii="Arial" w:hAnsi="Arial" w:cs="Arial"/>
                <w:sz w:val="22"/>
                <w:szCs w:val="22"/>
              </w:rPr>
              <w:t xml:space="preserve">key </w:t>
            </w:r>
            <w:r w:rsidRPr="003811A1">
              <w:rPr>
                <w:rFonts w:ascii="Arial" w:hAnsi="Arial" w:cs="Arial"/>
                <w:sz w:val="22"/>
                <w:szCs w:val="22"/>
              </w:rPr>
              <w:t>environmental sensitivities:</w:t>
            </w:r>
          </w:p>
          <w:p w:rsidR="00F258E7" w:rsidRPr="00A208AC" w:rsidRDefault="00F258E7" w:rsidP="0093378D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  <w:highlight w:val="yellow"/>
              </w:rPr>
            </w:pPr>
          </w:p>
          <w:p w:rsidR="00F258E7" w:rsidRPr="00025941" w:rsidRDefault="00F258E7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941">
              <w:rPr>
                <w:rFonts w:ascii="Arial" w:hAnsi="Arial" w:cs="Arial"/>
                <w:sz w:val="22"/>
                <w:szCs w:val="22"/>
              </w:rPr>
              <w:t xml:space="preserve">Fish: 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594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73BA5" w:rsidRPr="00025941">
              <w:rPr>
                <w:rFonts w:ascii="Arial" w:hAnsi="Arial" w:cs="Arial"/>
                <w:sz w:val="22"/>
                <w:szCs w:val="22"/>
              </w:rPr>
              <w:t>development is located within spawning grounds for cod,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3BA5" w:rsidRPr="00025941">
              <w:rPr>
                <w:rFonts w:ascii="Arial" w:hAnsi="Arial" w:cs="Arial"/>
                <w:sz w:val="22"/>
                <w:szCs w:val="22"/>
              </w:rPr>
              <w:t>lemon sole, Norway pout, mackerel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73BA5" w:rsidRPr="00025941">
              <w:rPr>
                <w:rFonts w:ascii="Arial" w:hAnsi="Arial" w:cs="Arial"/>
                <w:sz w:val="22"/>
                <w:szCs w:val="22"/>
              </w:rPr>
              <w:t>sandeels</w:t>
            </w:r>
            <w:r w:rsidR="0093378D" w:rsidRPr="0002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3378D" w:rsidRPr="00025941">
              <w:rPr>
                <w:rFonts w:ascii="Arial" w:hAnsi="Arial" w:cs="Arial"/>
                <w:sz w:val="22"/>
                <w:szCs w:val="22"/>
              </w:rPr>
              <w:t>Norway lobster</w:t>
            </w:r>
            <w:r w:rsidR="00D73BA5" w:rsidRPr="00025941">
              <w:rPr>
                <w:rFonts w:ascii="Arial" w:hAnsi="Arial" w:cs="Arial"/>
                <w:sz w:val="22"/>
                <w:szCs w:val="22"/>
              </w:rPr>
              <w:t xml:space="preserve">; and within nursery grounds for </w:t>
            </w:r>
            <w:r w:rsidR="00B04A46" w:rsidRPr="00025941">
              <w:rPr>
                <w:rFonts w:ascii="Arial" w:hAnsi="Arial" w:cs="Arial"/>
                <w:sz w:val="22"/>
                <w:szCs w:val="22"/>
              </w:rPr>
              <w:t xml:space="preserve">blue whiting, 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cod, </w:t>
            </w:r>
            <w:r w:rsidR="00B04A46" w:rsidRPr="00025941">
              <w:rPr>
                <w:rFonts w:ascii="Arial" w:hAnsi="Arial" w:cs="Arial"/>
                <w:sz w:val="22"/>
                <w:szCs w:val="22"/>
              </w:rPr>
              <w:t xml:space="preserve">European hake, 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haddock, ling, Norway pout, </w:t>
            </w:r>
            <w:r w:rsidR="00B04A46" w:rsidRPr="00025941">
              <w:rPr>
                <w:rFonts w:ascii="Arial" w:hAnsi="Arial" w:cs="Arial"/>
                <w:sz w:val="22"/>
                <w:szCs w:val="22"/>
              </w:rPr>
              <w:t>p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>laice, whiting</w:t>
            </w:r>
            <w:r w:rsidRPr="000259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>angler fish</w:t>
            </w:r>
            <w:r w:rsidRPr="000259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herring, </w:t>
            </w:r>
            <w:r w:rsidR="00B04A46" w:rsidRPr="00025941">
              <w:rPr>
                <w:rFonts w:ascii="Arial" w:hAnsi="Arial" w:cs="Arial"/>
                <w:sz w:val="22"/>
                <w:szCs w:val="22"/>
              </w:rPr>
              <w:t xml:space="preserve">horse 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mackerel, </w:t>
            </w:r>
            <w:r w:rsidR="00B04A46" w:rsidRPr="00025941">
              <w:rPr>
                <w:rFonts w:ascii="Arial" w:hAnsi="Arial" w:cs="Arial"/>
                <w:sz w:val="22"/>
                <w:szCs w:val="22"/>
              </w:rPr>
              <w:t xml:space="preserve">mackerel, </w:t>
            </w:r>
            <w:r w:rsidRPr="00025941">
              <w:rPr>
                <w:rFonts w:ascii="Arial" w:hAnsi="Arial" w:cs="Arial"/>
                <w:sz w:val="22"/>
                <w:szCs w:val="22"/>
              </w:rPr>
              <w:t>sandeel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>s</w:t>
            </w:r>
            <w:r w:rsidRPr="000259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3378D" w:rsidRPr="00025941">
              <w:rPr>
                <w:rFonts w:ascii="Arial" w:hAnsi="Arial" w:cs="Arial"/>
                <w:sz w:val="22"/>
                <w:szCs w:val="22"/>
              </w:rPr>
              <w:t>sprat</w:t>
            </w:r>
            <w:r w:rsidR="0093378D">
              <w:rPr>
                <w:rFonts w:ascii="Arial" w:hAnsi="Arial" w:cs="Arial"/>
                <w:sz w:val="22"/>
                <w:szCs w:val="22"/>
              </w:rPr>
              <w:t>s,</w:t>
            </w:r>
            <w:r w:rsidR="0093378D" w:rsidRPr="0002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5941">
              <w:rPr>
                <w:rFonts w:ascii="Arial" w:hAnsi="Arial" w:cs="Arial"/>
                <w:sz w:val="22"/>
                <w:szCs w:val="22"/>
              </w:rPr>
              <w:t>spurdog</w:t>
            </w:r>
            <w:r w:rsidR="00B04A46" w:rsidRPr="000259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25941">
              <w:rPr>
                <w:rFonts w:ascii="Arial" w:hAnsi="Arial" w:cs="Arial"/>
                <w:sz w:val="22"/>
                <w:szCs w:val="22"/>
              </w:rPr>
              <w:t>spotted ray</w:t>
            </w:r>
            <w:r w:rsidR="0093378D" w:rsidRPr="000259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93378D" w:rsidRPr="00025941">
              <w:rPr>
                <w:rFonts w:ascii="Arial" w:hAnsi="Arial" w:cs="Arial"/>
                <w:sz w:val="22"/>
                <w:szCs w:val="22"/>
              </w:rPr>
              <w:t>Norway lobster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>.  T</w:t>
            </w:r>
            <w:r w:rsidRPr="00025941">
              <w:rPr>
                <w:rFonts w:ascii="Arial" w:hAnsi="Arial" w:cs="Arial"/>
                <w:sz w:val="22"/>
                <w:szCs w:val="22"/>
              </w:rPr>
              <w:t xml:space="preserve">here will be limited spatial and temporal impacts </w:t>
            </w:r>
            <w:r w:rsidR="00E214C8" w:rsidRPr="00025941">
              <w:rPr>
                <w:rFonts w:ascii="Arial" w:hAnsi="Arial" w:cs="Arial"/>
                <w:sz w:val="22"/>
                <w:szCs w:val="22"/>
              </w:rPr>
              <w:t xml:space="preserve">during </w:t>
            </w:r>
            <w:r w:rsidR="00025941">
              <w:rPr>
                <w:rFonts w:ascii="Arial" w:hAnsi="Arial" w:cs="Arial"/>
                <w:sz w:val="22"/>
                <w:szCs w:val="22"/>
              </w:rPr>
              <w:t xml:space="preserve">drilling and </w:t>
            </w:r>
            <w:r w:rsidRPr="00025941">
              <w:rPr>
                <w:rFonts w:ascii="Arial" w:hAnsi="Arial" w:cs="Arial"/>
                <w:sz w:val="22"/>
                <w:szCs w:val="22"/>
              </w:rPr>
              <w:t>construction activities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, but the spawning and nursery grounds are </w:t>
            </w:r>
            <w:r w:rsidR="007A746B" w:rsidRPr="00025941">
              <w:rPr>
                <w:rFonts w:ascii="Arial" w:hAnsi="Arial" w:cs="Arial"/>
                <w:sz w:val="22"/>
                <w:szCs w:val="22"/>
              </w:rPr>
              <w:t>extensive</w:t>
            </w:r>
            <w:r w:rsidR="00FC1857" w:rsidRPr="00025941">
              <w:rPr>
                <w:rFonts w:ascii="Arial" w:hAnsi="Arial" w:cs="Arial"/>
                <w:sz w:val="22"/>
                <w:szCs w:val="22"/>
              </w:rPr>
              <w:t xml:space="preserve"> and the proposals are unlikely to have any significant impact</w:t>
            </w:r>
            <w:r w:rsidRPr="0002594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279E" w:rsidRPr="00A208AC" w:rsidRDefault="009E6529" w:rsidP="0093378D">
            <w:pPr>
              <w:numPr>
                <w:ilvl w:val="0"/>
                <w:numId w:val="19"/>
              </w:numPr>
              <w:ind w:left="714" w:hanging="357"/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  <w:r w:rsidRPr="00086FA2">
              <w:rPr>
                <w:rFonts w:ascii="Arial" w:hAnsi="Arial" w:cs="Arial"/>
                <w:sz w:val="22"/>
                <w:szCs w:val="22"/>
              </w:rPr>
              <w:t>Seabirds</w:t>
            </w:r>
            <w:r w:rsidR="0080280B" w:rsidRPr="00086FA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214C8" w:rsidRPr="00086FA2">
              <w:rPr>
                <w:rFonts w:ascii="Arial" w:hAnsi="Arial" w:cs="Arial"/>
                <w:sz w:val="22"/>
                <w:szCs w:val="22"/>
              </w:rPr>
              <w:t xml:space="preserve"> Seabird v</w:t>
            </w:r>
            <w:r w:rsidR="00F640A8" w:rsidRPr="00086FA2">
              <w:rPr>
                <w:rFonts w:ascii="Arial" w:hAnsi="Arial" w:cs="Arial"/>
                <w:sz w:val="22"/>
                <w:szCs w:val="22"/>
              </w:rPr>
              <w:t>ulnerability to surface oil</w:t>
            </w:r>
            <w:r w:rsidR="00E214C8" w:rsidRPr="00086FA2">
              <w:rPr>
                <w:rFonts w:ascii="Arial" w:hAnsi="Arial" w:cs="Arial"/>
                <w:sz w:val="22"/>
                <w:szCs w:val="22"/>
              </w:rPr>
              <w:t xml:space="preserve"> pollution </w:t>
            </w:r>
            <w:r w:rsidR="00B1081C" w:rsidRPr="00086FA2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considered </w:t>
            </w:r>
            <w:r w:rsidR="00F640A8" w:rsidRPr="00086FA2">
              <w:rPr>
                <w:rFonts w:ascii="Arial" w:hAnsi="Arial" w:cs="Arial"/>
                <w:sz w:val="22"/>
                <w:szCs w:val="22"/>
              </w:rPr>
              <w:t>low throughout the year</w:t>
            </w:r>
            <w:r w:rsidR="00096AFE" w:rsidRPr="00086F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14C8" w:rsidRPr="00086FA2">
              <w:rPr>
                <w:rFonts w:ascii="Arial" w:hAnsi="Arial" w:cs="Arial"/>
                <w:sz w:val="22"/>
                <w:szCs w:val="22"/>
              </w:rPr>
              <w:t xml:space="preserve">although there </w:t>
            </w:r>
            <w:r w:rsidR="0093378D">
              <w:rPr>
                <w:rFonts w:ascii="Arial" w:hAnsi="Arial" w:cs="Arial"/>
                <w:sz w:val="22"/>
                <w:szCs w:val="22"/>
              </w:rPr>
              <w:t xml:space="preserve">no available </w:t>
            </w:r>
            <w:r w:rsidR="00E214C8" w:rsidRPr="00086FA2">
              <w:rPr>
                <w:rFonts w:ascii="Arial" w:hAnsi="Arial" w:cs="Arial"/>
                <w:sz w:val="22"/>
                <w:szCs w:val="22"/>
              </w:rPr>
              <w:t xml:space="preserve">data for </w:t>
            </w:r>
            <w:r w:rsidR="00086FA2" w:rsidRPr="00F6359F">
              <w:rPr>
                <w:rFonts w:ascii="Arial" w:hAnsi="Arial" w:cs="Arial"/>
                <w:sz w:val="22"/>
                <w:szCs w:val="22"/>
              </w:rPr>
              <w:t>November and December</w:t>
            </w:r>
            <w:r w:rsidR="00096AFE" w:rsidRPr="00F6359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79E" w:rsidRPr="00F6359F">
              <w:rPr>
                <w:rFonts w:ascii="Arial" w:hAnsi="Arial" w:cs="Arial"/>
                <w:sz w:val="22"/>
                <w:szCs w:val="22"/>
              </w:rPr>
              <w:t>It is considered that there are sufficient mitigation measures in place to prevent accidental spills that could have a significant impact</w:t>
            </w:r>
            <w:r w:rsidR="00B1081C" w:rsidRPr="00F6359F">
              <w:rPr>
                <w:rFonts w:ascii="Arial" w:hAnsi="Arial" w:cs="Arial"/>
                <w:sz w:val="22"/>
                <w:szCs w:val="22"/>
              </w:rPr>
              <w:t xml:space="preserve"> on seabirds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 xml:space="preserve">, and appropriate </w:t>
            </w:r>
            <w:r w:rsidR="00413D36" w:rsidRPr="00F6359F">
              <w:rPr>
                <w:rFonts w:ascii="Arial" w:hAnsi="Arial" w:cs="Arial"/>
                <w:sz w:val="22"/>
                <w:szCs w:val="22"/>
              </w:rPr>
              <w:t>Oil Pollution Emergency Plan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 xml:space="preserve">s will </w:t>
            </w:r>
            <w:r w:rsidR="00B1081C" w:rsidRPr="00F6359F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>require</w:t>
            </w:r>
            <w:r w:rsidR="00B1081C" w:rsidRPr="00F6359F">
              <w:rPr>
                <w:rFonts w:ascii="Arial" w:hAnsi="Arial" w:cs="Arial"/>
                <w:sz w:val="22"/>
                <w:szCs w:val="22"/>
              </w:rPr>
              <w:t>d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="00B1081C" w:rsidRPr="00F6359F">
              <w:rPr>
                <w:rFonts w:ascii="Arial" w:hAnsi="Arial" w:cs="Arial"/>
                <w:sz w:val="22"/>
                <w:szCs w:val="22"/>
              </w:rPr>
              <w:t>drilling, co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>nstruction</w:t>
            </w:r>
            <w:r w:rsidR="00B1081C" w:rsidRPr="00F6359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="00413D36" w:rsidRPr="00F6359F">
              <w:rPr>
                <w:rFonts w:ascii="Arial" w:hAnsi="Arial" w:cs="Arial"/>
                <w:sz w:val="22"/>
                <w:szCs w:val="22"/>
              </w:rPr>
              <w:t>operations</w:t>
            </w:r>
            <w:r w:rsidR="00E214C8" w:rsidRPr="00F6359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378D" w:rsidRPr="0093378D" w:rsidRDefault="00753648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359F">
              <w:rPr>
                <w:rFonts w:ascii="Arial" w:hAnsi="Arial" w:cs="Arial"/>
                <w:sz w:val="22"/>
                <w:szCs w:val="22"/>
              </w:rPr>
              <w:t>Seabed habitats and species</w:t>
            </w:r>
            <w:r w:rsidRPr="0093378D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93378D" w:rsidRPr="0093378D">
              <w:rPr>
                <w:rFonts w:ascii="Arial" w:hAnsi="Arial" w:cs="Arial"/>
                <w:sz w:val="22"/>
                <w:szCs w:val="22"/>
              </w:rPr>
              <w:t>F</w:t>
            </w:r>
            <w:r w:rsidR="00417D3F" w:rsidRPr="0093378D">
              <w:rPr>
                <w:rFonts w:ascii="Arial" w:hAnsi="Arial" w:cs="Arial"/>
                <w:sz w:val="22"/>
                <w:szCs w:val="22"/>
              </w:rPr>
              <w:t>auna</w:t>
            </w:r>
            <w:r w:rsidR="00417D3F" w:rsidRPr="00BA0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378D">
              <w:rPr>
                <w:rFonts w:ascii="Arial" w:hAnsi="Arial" w:cs="Arial"/>
                <w:sz w:val="22"/>
                <w:szCs w:val="22"/>
              </w:rPr>
              <w:t>i</w:t>
            </w:r>
            <w:r w:rsidR="00417D3F" w:rsidRPr="00BA0993">
              <w:rPr>
                <w:rFonts w:ascii="Arial" w:hAnsi="Arial" w:cs="Arial"/>
                <w:sz w:val="22"/>
                <w:szCs w:val="22"/>
              </w:rPr>
              <w:t xml:space="preserve">n the </w:t>
            </w:r>
            <w:r w:rsidRPr="00BA0993">
              <w:rPr>
                <w:rFonts w:ascii="Arial" w:hAnsi="Arial" w:cs="Arial"/>
                <w:sz w:val="22"/>
                <w:szCs w:val="22"/>
              </w:rPr>
              <w:t xml:space="preserve">development area </w:t>
            </w:r>
            <w:r w:rsidR="00E902F7">
              <w:rPr>
                <w:rFonts w:ascii="Arial" w:hAnsi="Arial" w:cs="Arial"/>
                <w:sz w:val="22"/>
                <w:szCs w:val="22"/>
              </w:rPr>
              <w:t xml:space="preserve">is moderately diverse and 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>typical of sof</w:t>
            </w:r>
            <w:r w:rsidR="00BA0993" w:rsidRPr="00192E6E">
              <w:rPr>
                <w:rFonts w:ascii="Arial" w:hAnsi="Arial" w:cs="Arial"/>
                <w:sz w:val="22"/>
                <w:szCs w:val="22"/>
              </w:rPr>
              <w:t>t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 xml:space="preserve"> silty sediment</w:t>
            </w:r>
            <w:r w:rsidR="0093378D" w:rsidRPr="00192E6E">
              <w:rPr>
                <w:rFonts w:ascii="Arial" w:hAnsi="Arial" w:cs="Arial"/>
                <w:sz w:val="22"/>
                <w:szCs w:val="22"/>
              </w:rPr>
              <w:t xml:space="preserve">s.  It 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>include</w:t>
            </w:r>
            <w:r w:rsidR="0093378D" w:rsidRPr="00192E6E">
              <w:rPr>
                <w:rFonts w:ascii="Arial" w:hAnsi="Arial" w:cs="Arial"/>
                <w:sz w:val="22"/>
                <w:szCs w:val="22"/>
              </w:rPr>
              <w:t>s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 xml:space="preserve"> bristle worm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>s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>, shrimp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>s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>, hermit crab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>s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>, brittle star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>s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>, sea urchins, sea anemone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>s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>, sea pen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>s</w:t>
            </w:r>
            <w:r w:rsidR="00417D3F" w:rsidRPr="00192E6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A0993" w:rsidRPr="00192E6E">
              <w:rPr>
                <w:rFonts w:ascii="Arial" w:hAnsi="Arial" w:cs="Arial"/>
                <w:sz w:val="22"/>
                <w:szCs w:val="22"/>
              </w:rPr>
              <w:t>sea snails, sponge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 xml:space="preserve">s, </w:t>
            </w:r>
            <w:r w:rsidR="00BA0993" w:rsidRPr="00192E6E">
              <w:rPr>
                <w:rFonts w:ascii="Arial" w:hAnsi="Arial" w:cs="Arial"/>
                <w:sz w:val="22"/>
                <w:szCs w:val="22"/>
              </w:rPr>
              <w:t>foraminifera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 xml:space="preserve"> and octopus</w:t>
            </w:r>
            <w:r w:rsidR="00BA0993" w:rsidRPr="00192E6E">
              <w:rPr>
                <w:rFonts w:ascii="Arial" w:hAnsi="Arial" w:cs="Arial"/>
                <w:sz w:val="22"/>
                <w:szCs w:val="22"/>
              </w:rPr>
              <w:t>.</w:t>
            </w:r>
            <w:r w:rsidR="004112FC" w:rsidRPr="00192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E6E" w:rsidRPr="00192E6E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932F94" w:rsidRPr="00192E6E">
              <w:rPr>
                <w:rFonts w:ascii="Arial" w:hAnsi="Arial" w:cs="Arial"/>
                <w:sz w:val="22"/>
                <w:szCs w:val="22"/>
              </w:rPr>
              <w:t>cean quahog</w:t>
            </w:r>
            <w:r w:rsidR="00932F94" w:rsidRPr="004E5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2E6E">
              <w:rPr>
                <w:rFonts w:ascii="Arial" w:hAnsi="Arial" w:cs="Arial"/>
                <w:sz w:val="22"/>
                <w:szCs w:val="22"/>
              </w:rPr>
              <w:t xml:space="preserve">are also found but </w:t>
            </w:r>
            <w:r w:rsidR="00932F94" w:rsidRPr="004E5546">
              <w:rPr>
                <w:rFonts w:ascii="Arial" w:hAnsi="Arial" w:cs="Arial"/>
                <w:sz w:val="22"/>
                <w:szCs w:val="22"/>
              </w:rPr>
              <w:t xml:space="preserve">the abundance is relatively low. </w:t>
            </w:r>
            <w:r w:rsidRPr="00F82D50">
              <w:rPr>
                <w:rFonts w:ascii="Arial" w:hAnsi="Arial" w:cs="Arial"/>
                <w:sz w:val="22"/>
                <w:szCs w:val="22"/>
              </w:rPr>
              <w:t>Direct impact</w:t>
            </w:r>
            <w:r w:rsidR="004112FC" w:rsidRPr="00F82D50">
              <w:rPr>
                <w:rFonts w:ascii="Arial" w:hAnsi="Arial" w:cs="Arial"/>
                <w:sz w:val="22"/>
                <w:szCs w:val="22"/>
              </w:rPr>
              <w:t>s</w:t>
            </w:r>
            <w:r w:rsidRPr="00F82D50">
              <w:rPr>
                <w:rFonts w:ascii="Arial" w:hAnsi="Arial" w:cs="Arial"/>
                <w:sz w:val="22"/>
                <w:szCs w:val="22"/>
              </w:rPr>
              <w:t xml:space="preserve"> resulting fro</w:t>
            </w:r>
            <w:r w:rsidR="004112FC" w:rsidRPr="00F82D50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B1081C" w:rsidRPr="00F82D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112FC" w:rsidRPr="0093378D">
              <w:rPr>
                <w:rFonts w:ascii="Arial" w:hAnsi="Arial" w:cs="Arial"/>
                <w:sz w:val="22"/>
                <w:szCs w:val="22"/>
              </w:rPr>
              <w:t>anchoring</w:t>
            </w:r>
            <w:r w:rsidR="0042259E" w:rsidRPr="0093378D">
              <w:rPr>
                <w:rFonts w:ascii="Arial" w:hAnsi="Arial" w:cs="Arial"/>
                <w:sz w:val="22"/>
                <w:szCs w:val="22"/>
              </w:rPr>
              <w:t xml:space="preserve"> of the semi-submersible drilling rig</w:t>
            </w:r>
            <w:r w:rsidR="004112FC" w:rsidRPr="0093378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081C" w:rsidRPr="0093378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112FC" w:rsidRPr="0093378D">
              <w:rPr>
                <w:rFonts w:ascii="Arial" w:hAnsi="Arial" w:cs="Arial"/>
                <w:sz w:val="22"/>
                <w:szCs w:val="22"/>
              </w:rPr>
              <w:t>drilling operations and discharges</w:t>
            </w:r>
            <w:r w:rsidR="00B1081C" w:rsidRPr="0093378D">
              <w:rPr>
                <w:rFonts w:ascii="Arial" w:hAnsi="Arial" w:cs="Arial"/>
                <w:sz w:val="22"/>
                <w:szCs w:val="22"/>
              </w:rPr>
              <w:t>,</w:t>
            </w:r>
            <w:r w:rsidR="004112FC" w:rsidRPr="0093378D">
              <w:rPr>
                <w:rFonts w:ascii="Arial" w:hAnsi="Arial" w:cs="Arial"/>
                <w:sz w:val="22"/>
                <w:szCs w:val="22"/>
              </w:rPr>
              <w:t xml:space="preserve"> and the installation of seabed infrastructure </w:t>
            </w:r>
            <w:r w:rsidR="00B1081C" w:rsidRPr="0093378D">
              <w:rPr>
                <w:rFonts w:ascii="Arial" w:hAnsi="Arial" w:cs="Arial"/>
                <w:sz w:val="22"/>
                <w:szCs w:val="22"/>
              </w:rPr>
              <w:t xml:space="preserve">including the pipelines and umbilical </w:t>
            </w:r>
            <w:r w:rsidR="004112FC" w:rsidRPr="0093378D">
              <w:rPr>
                <w:rFonts w:ascii="Arial" w:hAnsi="Arial" w:cs="Arial"/>
                <w:sz w:val="22"/>
                <w:szCs w:val="22"/>
              </w:rPr>
              <w:t>will be localised and are not considered to be significant.</w:t>
            </w:r>
          </w:p>
          <w:p w:rsidR="00753648" w:rsidRPr="00415011" w:rsidRDefault="0093378D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378D">
              <w:rPr>
                <w:rFonts w:ascii="Arial" w:hAnsi="Arial" w:cs="Arial"/>
                <w:sz w:val="22"/>
                <w:szCs w:val="22"/>
              </w:rPr>
              <w:t xml:space="preserve">Protected sites:  </w:t>
            </w:r>
            <w:r w:rsidR="004E5546" w:rsidRPr="0093378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92E6E" w:rsidRPr="0093378D">
              <w:rPr>
                <w:rFonts w:ascii="Arial" w:hAnsi="Arial" w:cs="Arial"/>
                <w:sz w:val="22"/>
                <w:szCs w:val="22"/>
              </w:rPr>
              <w:t>tie</w:t>
            </w:r>
            <w:r w:rsidR="00192E6E">
              <w:rPr>
                <w:rFonts w:ascii="Arial" w:hAnsi="Arial" w:cs="Arial"/>
                <w:sz w:val="22"/>
                <w:szCs w:val="22"/>
              </w:rPr>
              <w:t>-</w:t>
            </w:r>
            <w:r w:rsidR="00192E6E" w:rsidRPr="0093378D">
              <w:rPr>
                <w:rFonts w:ascii="Arial" w:hAnsi="Arial" w:cs="Arial"/>
                <w:sz w:val="22"/>
                <w:szCs w:val="22"/>
              </w:rPr>
              <w:t xml:space="preserve">in of the Finlaggan pipeline at the Britannia platform </w:t>
            </w:r>
            <w:r w:rsidR="00192E6E">
              <w:rPr>
                <w:rFonts w:ascii="Arial" w:hAnsi="Arial" w:cs="Arial"/>
                <w:sz w:val="22"/>
                <w:szCs w:val="22"/>
              </w:rPr>
              <w:t xml:space="preserve">is the </w:t>
            </w:r>
            <w:r w:rsidR="004E5546" w:rsidRPr="0093378D">
              <w:rPr>
                <w:rFonts w:ascii="Arial" w:hAnsi="Arial" w:cs="Arial"/>
                <w:sz w:val="22"/>
                <w:szCs w:val="22"/>
              </w:rPr>
              <w:t xml:space="preserve">closest </w:t>
            </w:r>
            <w:r w:rsidR="00192E6E">
              <w:rPr>
                <w:rFonts w:ascii="Arial" w:hAnsi="Arial" w:cs="Arial"/>
                <w:sz w:val="22"/>
                <w:szCs w:val="22"/>
              </w:rPr>
              <w:t xml:space="preserve">element of </w:t>
            </w:r>
            <w:r w:rsidR="00394DFF" w:rsidRPr="0093378D">
              <w:rPr>
                <w:rFonts w:ascii="Arial" w:hAnsi="Arial" w:cs="Arial"/>
                <w:sz w:val="22"/>
                <w:szCs w:val="22"/>
              </w:rPr>
              <w:t xml:space="preserve">the proposed development </w:t>
            </w:r>
            <w:r w:rsidR="00F87E2E" w:rsidRPr="0093378D">
              <w:rPr>
                <w:rFonts w:ascii="Arial" w:hAnsi="Arial" w:cs="Arial"/>
                <w:sz w:val="22"/>
                <w:szCs w:val="22"/>
              </w:rPr>
              <w:t xml:space="preserve">to a </w:t>
            </w:r>
            <w:r w:rsidR="004E5546" w:rsidRPr="0093378D">
              <w:rPr>
                <w:rFonts w:ascii="Arial" w:hAnsi="Arial" w:cs="Arial"/>
                <w:sz w:val="22"/>
                <w:szCs w:val="22"/>
              </w:rPr>
              <w:t xml:space="preserve">protected </w:t>
            </w:r>
            <w:r w:rsidR="00192E6E">
              <w:rPr>
                <w:rFonts w:ascii="Arial" w:hAnsi="Arial" w:cs="Arial"/>
                <w:sz w:val="22"/>
                <w:szCs w:val="22"/>
              </w:rPr>
              <w:t>site.  It is</w:t>
            </w:r>
            <w:r w:rsidR="00B62777" w:rsidRPr="0093378D">
              <w:rPr>
                <w:rFonts w:ascii="Arial" w:hAnsi="Arial" w:cs="Arial"/>
                <w:sz w:val="22"/>
                <w:szCs w:val="22"/>
              </w:rPr>
              <w:t xml:space="preserve"> approximately</w:t>
            </w:r>
            <w:r w:rsidR="00B62777">
              <w:rPr>
                <w:rFonts w:ascii="Arial" w:hAnsi="Arial" w:cs="Arial"/>
                <w:sz w:val="22"/>
                <w:szCs w:val="22"/>
              </w:rPr>
              <w:t xml:space="preserve"> 27</w:t>
            </w:r>
            <w:r w:rsidR="00192E6E">
              <w:rPr>
                <w:rFonts w:ascii="Arial" w:hAnsi="Arial" w:cs="Arial"/>
                <w:sz w:val="22"/>
                <w:szCs w:val="22"/>
              </w:rPr>
              <w:t xml:space="preserve"> km</w:t>
            </w:r>
            <w:r w:rsidR="00B62777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4E5546" w:rsidRPr="004E554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82630" w:rsidRPr="004E5546">
              <w:rPr>
                <w:rFonts w:ascii="Arial" w:hAnsi="Arial" w:cs="Arial"/>
                <w:sz w:val="22"/>
                <w:szCs w:val="22"/>
              </w:rPr>
              <w:t>Norwegian Boundary Sediment Plain Nature Conservation Marine Protected Area (NC MPA)</w:t>
            </w:r>
            <w:r w:rsidR="00B62777">
              <w:rPr>
                <w:rFonts w:ascii="Arial" w:hAnsi="Arial" w:cs="Arial"/>
                <w:sz w:val="22"/>
                <w:szCs w:val="22"/>
              </w:rPr>
              <w:t xml:space="preserve"> and 27km from</w:t>
            </w:r>
            <w:r w:rsidR="00182630" w:rsidRPr="004E55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2775">
              <w:rPr>
                <w:rFonts w:ascii="Arial" w:hAnsi="Arial" w:cs="Arial"/>
                <w:sz w:val="22"/>
                <w:szCs w:val="22"/>
              </w:rPr>
              <w:t>t</w:t>
            </w:r>
            <w:r w:rsidR="00182630" w:rsidRPr="004E5546">
              <w:rPr>
                <w:rFonts w:ascii="Arial" w:hAnsi="Arial" w:cs="Arial"/>
                <w:sz w:val="22"/>
                <w:szCs w:val="22"/>
              </w:rPr>
              <w:t>he Scanner Pockmark S</w:t>
            </w:r>
            <w:r w:rsidR="00192E6E">
              <w:rPr>
                <w:rFonts w:ascii="Arial" w:hAnsi="Arial" w:cs="Arial"/>
                <w:sz w:val="22"/>
                <w:szCs w:val="22"/>
              </w:rPr>
              <w:t xml:space="preserve">pecial Area of Conservation (SAC).  No impacts on these sites </w:t>
            </w:r>
            <w:r w:rsidR="004112FC" w:rsidRPr="001609D2">
              <w:rPr>
                <w:rFonts w:ascii="Arial" w:hAnsi="Arial" w:cs="Arial"/>
                <w:sz w:val="22"/>
                <w:szCs w:val="22"/>
              </w:rPr>
              <w:t>are anticipated</w:t>
            </w:r>
            <w:r w:rsidR="004112FC" w:rsidRPr="0041501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E6529" w:rsidRPr="00123EBB" w:rsidRDefault="009E6529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995">
              <w:rPr>
                <w:rFonts w:ascii="Arial" w:hAnsi="Arial" w:cs="Arial"/>
                <w:sz w:val="22"/>
                <w:szCs w:val="22"/>
              </w:rPr>
              <w:t xml:space="preserve">Marine </w:t>
            </w:r>
            <w:r w:rsidR="00C27537" w:rsidRPr="00E52995">
              <w:rPr>
                <w:rFonts w:ascii="Arial" w:hAnsi="Arial" w:cs="Arial"/>
                <w:sz w:val="22"/>
                <w:szCs w:val="22"/>
              </w:rPr>
              <w:t>m</w:t>
            </w:r>
            <w:r w:rsidRPr="00E52995">
              <w:rPr>
                <w:rFonts w:ascii="Arial" w:hAnsi="Arial" w:cs="Arial"/>
                <w:sz w:val="22"/>
                <w:szCs w:val="22"/>
              </w:rPr>
              <w:t>ammals</w:t>
            </w:r>
            <w:r w:rsidR="00BE2C4C" w:rsidRPr="00E5299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 Recordings </w:t>
            </w:r>
            <w:r w:rsidR="00E52995" w:rsidRPr="00E52995">
              <w:rPr>
                <w:rFonts w:ascii="Arial" w:hAnsi="Arial" w:cs="Arial"/>
                <w:sz w:val="22"/>
                <w:szCs w:val="22"/>
              </w:rPr>
              <w:t xml:space="preserve">in the development area include bottlenose dolphin, harbour porpoise, killer </w:t>
            </w:r>
            <w:r w:rsidR="00E52995" w:rsidRPr="007A746B">
              <w:rPr>
                <w:rFonts w:ascii="Arial" w:hAnsi="Arial" w:cs="Arial"/>
                <w:sz w:val="22"/>
                <w:szCs w:val="22"/>
              </w:rPr>
              <w:t>whale, Minke whale, Risso’s dolphin, white-beaked dolphin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52995" w:rsidRPr="007A746B">
              <w:rPr>
                <w:rFonts w:ascii="Arial" w:hAnsi="Arial" w:cs="Arial"/>
                <w:sz w:val="22"/>
                <w:szCs w:val="22"/>
              </w:rPr>
              <w:t>white-sided dolphin.</w:t>
            </w:r>
            <w:r w:rsidR="00C27537" w:rsidRPr="007A746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746B" w:rsidRPr="007A746B">
              <w:rPr>
                <w:rFonts w:ascii="Arial" w:hAnsi="Arial" w:cs="Arial"/>
                <w:sz w:val="22"/>
                <w:szCs w:val="22"/>
              </w:rPr>
              <w:t>Grey and harbour seals are widely distributed along the east coast of Scotland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, but </w:t>
            </w:r>
            <w:r w:rsidR="00577161" w:rsidRPr="007A746B">
              <w:rPr>
                <w:rFonts w:ascii="Arial" w:hAnsi="Arial" w:cs="Arial"/>
                <w:sz w:val="22"/>
                <w:szCs w:val="22"/>
              </w:rPr>
              <w:t>they are unlikely to travel great distances offshore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 and sightings in the development area will be low.  </w:t>
            </w:r>
            <w:r w:rsidR="00C27537" w:rsidRPr="00123EBB">
              <w:rPr>
                <w:rFonts w:ascii="Arial" w:hAnsi="Arial" w:cs="Arial"/>
                <w:sz w:val="22"/>
                <w:szCs w:val="22"/>
              </w:rPr>
              <w:t>Noise i</w:t>
            </w:r>
            <w:r w:rsidR="000C5E28" w:rsidRPr="00123EBB">
              <w:rPr>
                <w:rFonts w:ascii="Arial" w:hAnsi="Arial" w:cs="Arial"/>
                <w:sz w:val="22"/>
                <w:szCs w:val="22"/>
              </w:rPr>
              <w:t xml:space="preserve">mpacts 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associated with the development </w:t>
            </w:r>
            <w:r w:rsidR="00C27537" w:rsidRPr="00123EBB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0C5E28" w:rsidRPr="00123EBB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582C5A" w:rsidRPr="00123EBB">
              <w:rPr>
                <w:rFonts w:ascii="Arial" w:hAnsi="Arial" w:cs="Arial"/>
                <w:sz w:val="22"/>
                <w:szCs w:val="22"/>
              </w:rPr>
              <w:t xml:space="preserve">of limited duration and/or extent </w:t>
            </w:r>
            <w:r w:rsidR="00C27537" w:rsidRPr="00123EBB">
              <w:rPr>
                <w:rFonts w:ascii="Arial" w:hAnsi="Arial" w:cs="Arial"/>
                <w:sz w:val="22"/>
                <w:szCs w:val="22"/>
              </w:rPr>
              <w:t>and no significant adverse effects on marine mammals are anticipated</w:t>
            </w:r>
            <w:r w:rsidR="000C5E28" w:rsidRPr="00123EB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65CBF" w:rsidRPr="00A208AC" w:rsidRDefault="009E6529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  <w:r w:rsidRPr="00E9792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FC1857" w:rsidRPr="00E9792E">
              <w:rPr>
                <w:rFonts w:ascii="Arial" w:hAnsi="Arial" w:cs="Arial"/>
                <w:sz w:val="22"/>
                <w:szCs w:val="22"/>
              </w:rPr>
              <w:t>users of the sea</w:t>
            </w:r>
            <w:r w:rsidR="0080280B" w:rsidRPr="007D147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C1857" w:rsidRPr="007D1479">
              <w:rPr>
                <w:rFonts w:ascii="Arial" w:hAnsi="Arial" w:cs="Arial"/>
                <w:sz w:val="22"/>
                <w:szCs w:val="22"/>
              </w:rPr>
              <w:t xml:space="preserve"> Fishing effort and value in t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 xml:space="preserve">he ICES rectangles covering the development </w:t>
            </w:r>
            <w:r w:rsidR="00FC1857" w:rsidRPr="007D1479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>(4</w:t>
            </w:r>
            <w:r w:rsidR="007D1479" w:rsidRPr="007D1479">
              <w:rPr>
                <w:rFonts w:ascii="Arial" w:hAnsi="Arial" w:cs="Arial"/>
                <w:sz w:val="22"/>
                <w:szCs w:val="22"/>
              </w:rPr>
              <w:t>4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>F</w:t>
            </w:r>
            <w:r w:rsidR="007D1479" w:rsidRPr="007D1479">
              <w:rPr>
                <w:rFonts w:ascii="Arial" w:hAnsi="Arial" w:cs="Arial"/>
                <w:sz w:val="22"/>
                <w:szCs w:val="22"/>
              </w:rPr>
              <w:t>0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>, 4</w:t>
            </w:r>
            <w:r w:rsidR="007D1479" w:rsidRPr="007D1479">
              <w:rPr>
                <w:rFonts w:ascii="Arial" w:hAnsi="Arial" w:cs="Arial"/>
                <w:sz w:val="22"/>
                <w:szCs w:val="22"/>
              </w:rPr>
              <w:t>4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>F</w:t>
            </w:r>
            <w:r w:rsidR="007D1479" w:rsidRPr="007D1479">
              <w:rPr>
                <w:rFonts w:ascii="Arial" w:hAnsi="Arial" w:cs="Arial"/>
                <w:sz w:val="22"/>
                <w:szCs w:val="22"/>
              </w:rPr>
              <w:t>1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 xml:space="preserve"> and 4</w:t>
            </w:r>
            <w:r w:rsidR="007D1479" w:rsidRPr="007D1479">
              <w:rPr>
                <w:rFonts w:ascii="Arial" w:hAnsi="Arial" w:cs="Arial"/>
                <w:sz w:val="22"/>
                <w:szCs w:val="22"/>
              </w:rPr>
              <w:t>5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>F</w:t>
            </w:r>
            <w:r w:rsidR="007D1479" w:rsidRPr="007D1479">
              <w:rPr>
                <w:rFonts w:ascii="Arial" w:hAnsi="Arial" w:cs="Arial"/>
                <w:sz w:val="22"/>
                <w:szCs w:val="22"/>
              </w:rPr>
              <w:t>1</w:t>
            </w:r>
            <w:r w:rsidR="00AB5D20" w:rsidRPr="007D1479">
              <w:rPr>
                <w:rFonts w:ascii="Arial" w:hAnsi="Arial" w:cs="Arial"/>
                <w:sz w:val="22"/>
                <w:szCs w:val="22"/>
              </w:rPr>
              <w:t xml:space="preserve">) are reported as </w:t>
            </w:r>
            <w:r w:rsidR="007D1479">
              <w:rPr>
                <w:rFonts w:ascii="Arial" w:hAnsi="Arial" w:cs="Arial"/>
                <w:sz w:val="22"/>
                <w:szCs w:val="22"/>
              </w:rPr>
              <w:t>high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, and Zennor has liaised with the Scottish Fishermen’s Federation (SFF) to </w:t>
            </w:r>
            <w:r w:rsidR="007B68B9">
              <w:rPr>
                <w:rFonts w:ascii="Arial" w:hAnsi="Arial" w:cs="Arial"/>
                <w:sz w:val="22"/>
                <w:szCs w:val="22"/>
              </w:rPr>
              <w:t xml:space="preserve">locate </w:t>
            </w:r>
            <w:r w:rsidR="00577161">
              <w:rPr>
                <w:rFonts w:ascii="Arial" w:hAnsi="Arial" w:cs="Arial"/>
                <w:sz w:val="22"/>
                <w:szCs w:val="22"/>
              </w:rPr>
              <w:t>‘fishing gates’ along the pipeline route.</w:t>
            </w:r>
            <w:r w:rsidR="007B6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B5D20" w:rsidRPr="00E9792E">
              <w:rPr>
                <w:rFonts w:ascii="Arial" w:hAnsi="Arial" w:cs="Arial"/>
                <w:sz w:val="22"/>
                <w:szCs w:val="22"/>
              </w:rPr>
              <w:t xml:space="preserve">Shipping density is </w:t>
            </w:r>
            <w:r w:rsidR="00E9792E" w:rsidRPr="00E9792E">
              <w:rPr>
                <w:rFonts w:ascii="Arial" w:hAnsi="Arial" w:cs="Arial"/>
                <w:sz w:val="22"/>
                <w:szCs w:val="22"/>
              </w:rPr>
              <w:t>moderate</w:t>
            </w:r>
            <w:r w:rsidR="006434AE" w:rsidRPr="00E9792E">
              <w:rPr>
                <w:rFonts w:ascii="Arial" w:hAnsi="Arial" w:cs="Arial"/>
                <w:sz w:val="22"/>
                <w:szCs w:val="22"/>
              </w:rPr>
              <w:t>.</w:t>
            </w:r>
            <w:r w:rsidR="006434AE" w:rsidRPr="00A208AC">
              <w:rPr>
                <w:rFonts w:ascii="Arial" w:hAnsi="Arial" w:cs="Arial"/>
                <w:color w:val="C45911"/>
                <w:sz w:val="22"/>
                <w:szCs w:val="22"/>
              </w:rPr>
              <w:t xml:space="preserve">  </w:t>
            </w:r>
            <w:r w:rsidR="00657FFC">
              <w:rPr>
                <w:rFonts w:ascii="Arial" w:hAnsi="Arial" w:cs="Arial"/>
                <w:sz w:val="22"/>
                <w:szCs w:val="22"/>
              </w:rPr>
              <w:t>The main periods of interaction will be during drilling and pipeline installation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, but the activities will </w:t>
            </w:r>
            <w:r w:rsidR="00657FFC">
              <w:rPr>
                <w:rFonts w:ascii="Arial" w:hAnsi="Arial" w:cs="Arial"/>
                <w:sz w:val="22"/>
                <w:szCs w:val="22"/>
              </w:rPr>
              <w:t>be of limited duration and s</w:t>
            </w:r>
            <w:r w:rsidR="0003105E" w:rsidRPr="00E9792E">
              <w:rPr>
                <w:rFonts w:ascii="Arial" w:hAnsi="Arial" w:cs="Arial"/>
                <w:sz w:val="22"/>
                <w:szCs w:val="22"/>
              </w:rPr>
              <w:t xml:space="preserve">afety zones </w:t>
            </w:r>
            <w:r w:rsidR="006434AE" w:rsidRPr="00E9792E">
              <w:rPr>
                <w:rFonts w:ascii="Arial" w:hAnsi="Arial" w:cs="Arial"/>
                <w:sz w:val="22"/>
                <w:szCs w:val="22"/>
              </w:rPr>
              <w:t xml:space="preserve">and appropriate navigational controls </w:t>
            </w:r>
            <w:r w:rsidR="0003105E" w:rsidRPr="00E9792E">
              <w:rPr>
                <w:rFonts w:ascii="Arial" w:hAnsi="Arial" w:cs="Arial"/>
                <w:sz w:val="22"/>
                <w:szCs w:val="22"/>
              </w:rPr>
              <w:t xml:space="preserve">will be in </w:t>
            </w:r>
            <w:r w:rsidR="006434AE" w:rsidRPr="00E9792E">
              <w:rPr>
                <w:rFonts w:ascii="Arial" w:hAnsi="Arial" w:cs="Arial"/>
                <w:sz w:val="22"/>
                <w:szCs w:val="22"/>
              </w:rPr>
              <w:t>place</w:t>
            </w:r>
            <w:r w:rsidR="00577161">
              <w:rPr>
                <w:rFonts w:ascii="Arial" w:hAnsi="Arial" w:cs="Arial"/>
                <w:sz w:val="22"/>
                <w:szCs w:val="22"/>
              </w:rPr>
              <w:t xml:space="preserve">.  It is therefore not </w:t>
            </w:r>
            <w:r w:rsidR="006434AE" w:rsidRPr="00657FFC">
              <w:rPr>
                <w:rFonts w:ascii="Arial" w:hAnsi="Arial" w:cs="Arial"/>
                <w:sz w:val="22"/>
                <w:szCs w:val="22"/>
              </w:rPr>
              <w:t xml:space="preserve">anticipated </w:t>
            </w:r>
            <w:r w:rsidR="006434AE" w:rsidRPr="00415011">
              <w:rPr>
                <w:rFonts w:ascii="Arial" w:hAnsi="Arial" w:cs="Arial"/>
                <w:sz w:val="22"/>
                <w:szCs w:val="22"/>
              </w:rPr>
              <w:t>that there will be any significant impact on other users of the sea</w:t>
            </w:r>
            <w:r w:rsidR="00AB5D20" w:rsidRPr="00415011">
              <w:rPr>
                <w:rFonts w:ascii="Arial" w:hAnsi="Arial" w:cs="Arial"/>
                <w:sz w:val="22"/>
                <w:szCs w:val="22"/>
              </w:rPr>
              <w:t>.</w:t>
            </w:r>
            <w:r w:rsidR="00B6277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65CBF" w:rsidRPr="00657FFC" w:rsidRDefault="006877B8" w:rsidP="0093378D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7FFC">
              <w:rPr>
                <w:rFonts w:ascii="Arial" w:hAnsi="Arial" w:cs="Arial"/>
                <w:sz w:val="22"/>
                <w:szCs w:val="22"/>
              </w:rPr>
              <w:t>Cumulative/</w:t>
            </w:r>
            <w:r w:rsidR="000C5E28" w:rsidRPr="00657FFC">
              <w:rPr>
                <w:rFonts w:ascii="Arial" w:hAnsi="Arial" w:cs="Arial"/>
                <w:sz w:val="22"/>
                <w:szCs w:val="22"/>
              </w:rPr>
              <w:t>Transboundary</w:t>
            </w:r>
            <w:r w:rsidRPr="00657FFC">
              <w:rPr>
                <w:rFonts w:ascii="Arial" w:hAnsi="Arial" w:cs="Arial"/>
                <w:sz w:val="22"/>
                <w:szCs w:val="22"/>
              </w:rPr>
              <w:t xml:space="preserve"> impacts</w:t>
            </w:r>
            <w:r w:rsidR="00C27537" w:rsidRPr="00657FFC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0C5E28" w:rsidRPr="00657FFC">
              <w:rPr>
                <w:rFonts w:ascii="Arial" w:hAnsi="Arial" w:cs="Arial"/>
                <w:sz w:val="22"/>
                <w:szCs w:val="22"/>
              </w:rPr>
              <w:t>No significant in-combination, cumulative or transboundary effects are anticipated</w:t>
            </w:r>
            <w:r w:rsidR="00C27537" w:rsidRPr="00657FF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27537" w:rsidRDefault="00C27537" w:rsidP="00C27537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</w:p>
          <w:p w:rsidR="00464372" w:rsidRPr="00415011" w:rsidRDefault="00464372" w:rsidP="00E83E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5011">
              <w:rPr>
                <w:rFonts w:ascii="Arial" w:hAnsi="Arial" w:cs="Arial"/>
                <w:b/>
                <w:sz w:val="22"/>
                <w:szCs w:val="22"/>
              </w:rPr>
              <w:t xml:space="preserve">Key Mitigation Measures (including </w:t>
            </w:r>
            <w:r w:rsidR="00DA1A70" w:rsidRPr="00415011">
              <w:rPr>
                <w:rFonts w:ascii="Arial" w:hAnsi="Arial" w:cs="Arial"/>
                <w:b/>
                <w:sz w:val="22"/>
                <w:szCs w:val="22"/>
              </w:rPr>
              <w:t>environmental or m</w:t>
            </w:r>
            <w:r w:rsidRPr="00415011">
              <w:rPr>
                <w:rFonts w:ascii="Arial" w:hAnsi="Arial" w:cs="Arial"/>
                <w:b/>
                <w:sz w:val="22"/>
                <w:szCs w:val="22"/>
              </w:rPr>
              <w:t xml:space="preserve">onitoring </w:t>
            </w:r>
            <w:r w:rsidR="00AD25D7" w:rsidRPr="0041501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15011">
              <w:rPr>
                <w:rFonts w:ascii="Arial" w:hAnsi="Arial" w:cs="Arial"/>
                <w:b/>
                <w:sz w:val="22"/>
                <w:szCs w:val="22"/>
              </w:rPr>
              <w:t>onditions)</w:t>
            </w:r>
          </w:p>
          <w:p w:rsidR="00464372" w:rsidRPr="00415011" w:rsidRDefault="00464372" w:rsidP="00E83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2FC" w:rsidRPr="00A208AC" w:rsidRDefault="004112FC" w:rsidP="00E83E95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  <w:r w:rsidRPr="004A77B2">
              <w:rPr>
                <w:rFonts w:ascii="Arial" w:hAnsi="Arial" w:cs="Arial"/>
                <w:sz w:val="22"/>
                <w:szCs w:val="22"/>
              </w:rPr>
              <w:t>Three m</w:t>
            </w:r>
            <w:r w:rsidRPr="00415011">
              <w:rPr>
                <w:rFonts w:ascii="Arial" w:hAnsi="Arial" w:cs="Arial"/>
                <w:sz w:val="22"/>
                <w:szCs w:val="22"/>
              </w:rPr>
              <w:t>itigation measures are considered particularly relevant to the impact assessment:</w:t>
            </w:r>
          </w:p>
          <w:p w:rsidR="004112FC" w:rsidRPr="00A208AC" w:rsidRDefault="004112FC" w:rsidP="00E83E95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  <w:r w:rsidRPr="00A208AC">
              <w:rPr>
                <w:rFonts w:ascii="Arial" w:hAnsi="Arial" w:cs="Arial"/>
                <w:color w:val="C45911"/>
                <w:sz w:val="22"/>
                <w:szCs w:val="22"/>
              </w:rPr>
              <w:t xml:space="preserve"> </w:t>
            </w:r>
          </w:p>
          <w:p w:rsidR="001B6CA6" w:rsidRPr="004429C0" w:rsidRDefault="004429C0" w:rsidP="001B6CA6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9C0">
              <w:rPr>
                <w:rFonts w:ascii="Arial" w:hAnsi="Arial" w:cs="Arial"/>
                <w:sz w:val="22"/>
                <w:szCs w:val="22"/>
              </w:rPr>
              <w:t xml:space="preserve">Zennor </w:t>
            </w:r>
            <w:r w:rsidR="004A77B2">
              <w:rPr>
                <w:rFonts w:ascii="Arial" w:hAnsi="Arial" w:cs="Arial"/>
                <w:sz w:val="22"/>
                <w:szCs w:val="22"/>
              </w:rPr>
              <w:t>has committed</w:t>
            </w:r>
            <w:r w:rsidR="00203651" w:rsidRPr="004429C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7B68B9">
              <w:rPr>
                <w:rFonts w:ascii="Arial" w:hAnsi="Arial" w:cs="Arial"/>
                <w:sz w:val="22"/>
                <w:szCs w:val="22"/>
              </w:rPr>
              <w:t xml:space="preserve">adhere to </w:t>
            </w:r>
            <w:r w:rsidR="00992FBA" w:rsidRPr="004429C0">
              <w:rPr>
                <w:rFonts w:ascii="Arial" w:hAnsi="Arial" w:cs="Arial"/>
                <w:sz w:val="22"/>
                <w:szCs w:val="22"/>
              </w:rPr>
              <w:t xml:space="preserve">the JNCC guidelines for minimising the risk of </w:t>
            </w:r>
            <w:r w:rsidR="00992FBA" w:rsidRPr="004429C0">
              <w:rPr>
                <w:rFonts w:ascii="Arial" w:hAnsi="Arial" w:cs="Arial"/>
                <w:sz w:val="22"/>
                <w:szCs w:val="22"/>
              </w:rPr>
              <w:lastRenderedPageBreak/>
              <w:t xml:space="preserve">disturbance and injury to marine mammals from piling when undertaking </w:t>
            </w:r>
            <w:r w:rsidR="00203651" w:rsidRPr="004429C0">
              <w:rPr>
                <w:rFonts w:ascii="Arial" w:hAnsi="Arial" w:cs="Arial"/>
                <w:sz w:val="22"/>
                <w:szCs w:val="22"/>
              </w:rPr>
              <w:t>in</w:t>
            </w:r>
            <w:r w:rsidR="00B1081C" w:rsidRPr="004429C0">
              <w:rPr>
                <w:rFonts w:ascii="Arial" w:hAnsi="Arial" w:cs="Arial"/>
                <w:sz w:val="22"/>
                <w:szCs w:val="22"/>
              </w:rPr>
              <w:t xml:space="preserve">frastructure </w:t>
            </w:r>
            <w:r w:rsidR="00992FBA" w:rsidRPr="004429C0">
              <w:rPr>
                <w:rFonts w:ascii="Arial" w:hAnsi="Arial" w:cs="Arial"/>
                <w:sz w:val="22"/>
                <w:szCs w:val="22"/>
              </w:rPr>
              <w:t>piling activities</w:t>
            </w:r>
            <w:r w:rsidR="00203651" w:rsidRPr="004429C0">
              <w:rPr>
                <w:rFonts w:ascii="Arial" w:hAnsi="Arial" w:cs="Arial"/>
                <w:sz w:val="22"/>
                <w:szCs w:val="22"/>
              </w:rPr>
              <w:t>.</w:t>
            </w:r>
            <w:r w:rsidR="001B6CA6" w:rsidRPr="004429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29C0" w:rsidRPr="00D31B7D" w:rsidRDefault="004429C0" w:rsidP="0006400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B7D">
              <w:rPr>
                <w:rFonts w:ascii="Arial" w:hAnsi="Arial" w:cs="Arial"/>
                <w:sz w:val="22"/>
                <w:szCs w:val="22"/>
              </w:rPr>
              <w:t xml:space="preserve">Zennor has committed to using a </w:t>
            </w:r>
            <w:r w:rsidR="007B68B9">
              <w:rPr>
                <w:rFonts w:ascii="Arial" w:hAnsi="Arial" w:cs="Arial"/>
                <w:sz w:val="22"/>
                <w:szCs w:val="22"/>
              </w:rPr>
              <w:t xml:space="preserve">dynamically-positioned </w:t>
            </w:r>
            <w:r w:rsidRPr="00D31B7D">
              <w:rPr>
                <w:rFonts w:ascii="Arial" w:hAnsi="Arial" w:cs="Arial"/>
                <w:sz w:val="22"/>
                <w:szCs w:val="22"/>
              </w:rPr>
              <w:t>reel pipelay vessel to minimise intera</w:t>
            </w:r>
            <w:r w:rsidR="00D31B7D">
              <w:rPr>
                <w:rFonts w:ascii="Arial" w:hAnsi="Arial" w:cs="Arial"/>
                <w:sz w:val="22"/>
                <w:szCs w:val="22"/>
              </w:rPr>
              <w:t>c</w:t>
            </w:r>
            <w:r w:rsidRPr="00D31B7D">
              <w:rPr>
                <w:rFonts w:ascii="Arial" w:hAnsi="Arial" w:cs="Arial"/>
                <w:sz w:val="22"/>
                <w:szCs w:val="22"/>
              </w:rPr>
              <w:t>tion with fishing vessels</w:t>
            </w:r>
            <w:r w:rsidR="007B68B9">
              <w:rPr>
                <w:rFonts w:ascii="Arial" w:hAnsi="Arial" w:cs="Arial"/>
                <w:sz w:val="22"/>
                <w:szCs w:val="22"/>
              </w:rPr>
              <w:t xml:space="preserve"> during pipelay operations</w:t>
            </w:r>
            <w:r w:rsidRPr="00D31B7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6CA6" w:rsidRPr="00A208AC" w:rsidRDefault="004A77B2" w:rsidP="00064009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Zennor has committed to c</w:t>
            </w:r>
            <w:r w:rsidR="00D31B7D" w:rsidRPr="004A77B2">
              <w:rPr>
                <w:rFonts w:ascii="Arial" w:hAnsi="Arial" w:cs="Arial"/>
                <w:sz w:val="22"/>
                <w:szCs w:val="22"/>
                <w:lang w:eastAsia="en-GB"/>
              </w:rPr>
              <w:t>reatin</w:t>
            </w:r>
            <w:r w:rsidR="007B68B9">
              <w:rPr>
                <w:rFonts w:ascii="Arial" w:hAnsi="Arial" w:cs="Arial"/>
                <w:sz w:val="22"/>
                <w:szCs w:val="22"/>
                <w:lang w:eastAsia="en-GB"/>
              </w:rPr>
              <w:t>g</w:t>
            </w:r>
            <w:r w:rsidR="00D31B7D" w:rsidRPr="004A77B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“trawl safe” corridors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7B68B9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fishing gates </w:t>
            </w:r>
            <w:r w:rsidR="00D31B7D" w:rsidRPr="004A77B2">
              <w:rPr>
                <w:rFonts w:ascii="Arial" w:hAnsi="Arial" w:cs="Arial"/>
                <w:sz w:val="22"/>
                <w:szCs w:val="22"/>
                <w:lang w:eastAsia="en-GB"/>
              </w:rPr>
              <w:t>along the the pipeline / umbilical route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, in consultation with the SFF</w:t>
            </w:r>
            <w:r w:rsidR="007B68B9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="00D31B7D" w:rsidRPr="004A77B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will ensure </w:t>
            </w:r>
            <w:r w:rsidR="00D31B7D" w:rsidRPr="004A77B2">
              <w:rPr>
                <w:rFonts w:ascii="Arial" w:hAnsi="Arial" w:cs="Arial"/>
                <w:sz w:val="22"/>
                <w:szCs w:val="22"/>
                <w:lang w:eastAsia="en-GB"/>
              </w:rPr>
              <w:t>location</w:t>
            </w:r>
            <w:r w:rsidR="007B68B9">
              <w:rPr>
                <w:rFonts w:ascii="Arial" w:hAnsi="Arial" w:cs="Arial"/>
                <w:sz w:val="22"/>
                <w:szCs w:val="22"/>
                <w:lang w:eastAsia="en-GB"/>
              </w:rPr>
              <w:t>s 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D31B7D" w:rsidRPr="004A77B2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included in the FishSAFE </w:t>
            </w:r>
            <w:r w:rsidR="007B68B9">
              <w:rPr>
                <w:rFonts w:ascii="Arial" w:hAnsi="Arial" w:cs="Arial"/>
                <w:sz w:val="22"/>
                <w:szCs w:val="22"/>
                <w:lang w:eastAsia="en-GB"/>
              </w:rPr>
              <w:t>system.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156039" w:rsidRPr="00A208AC" w:rsidRDefault="00156039" w:rsidP="00E83E95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</w:p>
          <w:p w:rsidR="00E83E95" w:rsidRPr="003811A1" w:rsidRDefault="00E83E95" w:rsidP="00E83E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11A1">
              <w:rPr>
                <w:rFonts w:ascii="Arial" w:hAnsi="Arial" w:cs="Arial"/>
                <w:b/>
                <w:sz w:val="22"/>
                <w:szCs w:val="22"/>
              </w:rPr>
              <w:t xml:space="preserve">Consultation </w:t>
            </w:r>
          </w:p>
          <w:p w:rsidR="00050E13" w:rsidRPr="00A208AC" w:rsidRDefault="00050E13" w:rsidP="00E83E95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  <w:shd w:val="clear" w:color="auto" w:fill="CCFFFF"/>
              </w:rPr>
            </w:pPr>
          </w:p>
          <w:p w:rsidR="00E83E95" w:rsidRPr="00A208AC" w:rsidRDefault="00562409" w:rsidP="00E83E95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  <w:r w:rsidRPr="0000268A">
              <w:rPr>
                <w:rFonts w:ascii="Arial" w:hAnsi="Arial" w:cs="Arial"/>
                <w:sz w:val="22"/>
                <w:szCs w:val="22"/>
              </w:rPr>
              <w:t>T</w:t>
            </w:r>
            <w:r w:rsidR="00E83E95" w:rsidRPr="0000268A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992FBA" w:rsidRPr="0000268A">
              <w:rPr>
                <w:rFonts w:ascii="Arial" w:hAnsi="Arial" w:cs="Arial"/>
                <w:sz w:val="22"/>
                <w:szCs w:val="22"/>
              </w:rPr>
              <w:t>Joint Nature Conservation Committee (</w:t>
            </w:r>
            <w:r w:rsidR="00E04147" w:rsidRPr="0000268A">
              <w:rPr>
                <w:rFonts w:ascii="Arial" w:hAnsi="Arial" w:cs="Arial"/>
                <w:sz w:val="22"/>
                <w:szCs w:val="22"/>
              </w:rPr>
              <w:t>JNCC</w:t>
            </w:r>
            <w:r w:rsidR="00992FBA" w:rsidRPr="0000268A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E04147" w:rsidRPr="0000268A">
              <w:rPr>
                <w:rFonts w:ascii="Arial" w:hAnsi="Arial" w:cs="Arial"/>
                <w:sz w:val="22"/>
                <w:szCs w:val="22"/>
              </w:rPr>
              <w:t>Marine Scotland</w:t>
            </w:r>
            <w:r w:rsidR="006434AE" w:rsidRPr="0000268A">
              <w:rPr>
                <w:rFonts w:ascii="Arial" w:hAnsi="Arial" w:cs="Arial"/>
                <w:sz w:val="22"/>
                <w:szCs w:val="22"/>
              </w:rPr>
              <w:t xml:space="preserve"> (MS)</w:t>
            </w:r>
            <w:r w:rsidR="00992FBA" w:rsidRPr="000026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434AE" w:rsidRPr="0000268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92FBA" w:rsidRPr="0000268A">
              <w:rPr>
                <w:rFonts w:ascii="Arial" w:hAnsi="Arial" w:cs="Arial"/>
                <w:sz w:val="22"/>
                <w:szCs w:val="22"/>
              </w:rPr>
              <w:t>Mari</w:t>
            </w:r>
            <w:r w:rsidR="006434AE" w:rsidRPr="0000268A">
              <w:rPr>
                <w:rFonts w:ascii="Arial" w:hAnsi="Arial" w:cs="Arial"/>
                <w:sz w:val="22"/>
                <w:szCs w:val="22"/>
              </w:rPr>
              <w:t>time</w:t>
            </w:r>
            <w:r w:rsidR="00992FBA" w:rsidRPr="0000268A">
              <w:rPr>
                <w:rFonts w:ascii="Arial" w:hAnsi="Arial" w:cs="Arial"/>
                <w:sz w:val="22"/>
                <w:szCs w:val="22"/>
              </w:rPr>
              <w:t xml:space="preserve"> and Coastguard Agency (MCA</w:t>
            </w:r>
            <w:r w:rsidR="00992FBA" w:rsidRPr="004A77B2">
              <w:rPr>
                <w:rFonts w:ascii="Arial" w:hAnsi="Arial" w:cs="Arial"/>
                <w:sz w:val="22"/>
                <w:szCs w:val="22"/>
              </w:rPr>
              <w:t xml:space="preserve">) and </w:t>
            </w:r>
            <w:r w:rsidR="006434AE" w:rsidRPr="004A77B2">
              <w:rPr>
                <w:rFonts w:ascii="Arial" w:hAnsi="Arial" w:cs="Arial"/>
                <w:sz w:val="22"/>
                <w:szCs w:val="22"/>
              </w:rPr>
              <w:t>the</w:t>
            </w:r>
            <w:r w:rsidR="006434AE" w:rsidRPr="00002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2FBA" w:rsidRPr="0000268A">
              <w:rPr>
                <w:rFonts w:ascii="Arial" w:hAnsi="Arial" w:cs="Arial"/>
                <w:sz w:val="22"/>
                <w:szCs w:val="22"/>
              </w:rPr>
              <w:t>Ministry of Defence (MOD)</w:t>
            </w:r>
            <w:r w:rsidR="00E04147" w:rsidRPr="0000268A">
              <w:rPr>
                <w:rFonts w:ascii="Arial" w:hAnsi="Arial" w:cs="Arial"/>
                <w:sz w:val="22"/>
                <w:szCs w:val="22"/>
              </w:rPr>
              <w:t xml:space="preserve"> were </w:t>
            </w:r>
            <w:r w:rsidRPr="0000268A">
              <w:rPr>
                <w:rFonts w:ascii="Arial" w:hAnsi="Arial" w:cs="Arial"/>
                <w:sz w:val="22"/>
                <w:szCs w:val="22"/>
              </w:rPr>
              <w:t>consulted on the pro</w:t>
            </w:r>
            <w:r w:rsidR="00690CF4" w:rsidRPr="0000268A">
              <w:rPr>
                <w:rFonts w:ascii="Arial" w:hAnsi="Arial" w:cs="Arial"/>
                <w:sz w:val="22"/>
                <w:szCs w:val="22"/>
              </w:rPr>
              <w:t>ject</w:t>
            </w:r>
            <w:r w:rsidRPr="0000268A">
              <w:rPr>
                <w:rFonts w:ascii="Arial" w:hAnsi="Arial" w:cs="Arial"/>
                <w:sz w:val="22"/>
                <w:szCs w:val="22"/>
              </w:rPr>
              <w:t>.</w:t>
            </w:r>
            <w:r w:rsidR="006434AE" w:rsidRPr="00A208AC">
              <w:rPr>
                <w:rFonts w:ascii="Arial" w:hAnsi="Arial" w:cs="Arial"/>
                <w:color w:val="C45911"/>
                <w:sz w:val="22"/>
                <w:szCs w:val="22"/>
              </w:rPr>
              <w:t xml:space="preserve">  </w:t>
            </w:r>
            <w:r w:rsidR="00AA1EAB" w:rsidRPr="00C04D4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042F4" w:rsidRPr="00C04D44">
              <w:rPr>
                <w:rFonts w:ascii="Arial" w:hAnsi="Arial" w:cs="Arial"/>
                <w:sz w:val="22"/>
                <w:szCs w:val="22"/>
              </w:rPr>
              <w:t>H</w:t>
            </w:r>
            <w:r w:rsidR="00AA1EAB" w:rsidRPr="00C04D44">
              <w:rPr>
                <w:rFonts w:ascii="Arial" w:hAnsi="Arial" w:cs="Arial"/>
                <w:sz w:val="22"/>
                <w:szCs w:val="22"/>
              </w:rPr>
              <w:t>ealth and Safety Executive (HSE) w</w:t>
            </w:r>
            <w:r w:rsidR="006434AE" w:rsidRPr="00C04D44">
              <w:rPr>
                <w:rFonts w:ascii="Arial" w:hAnsi="Arial" w:cs="Arial"/>
                <w:sz w:val="22"/>
                <w:szCs w:val="22"/>
              </w:rPr>
              <w:t>as</w:t>
            </w:r>
            <w:r w:rsidR="00AA1EAB" w:rsidRPr="00C04D44">
              <w:rPr>
                <w:rFonts w:ascii="Arial" w:hAnsi="Arial" w:cs="Arial"/>
                <w:sz w:val="22"/>
                <w:szCs w:val="22"/>
              </w:rPr>
              <w:t xml:space="preserve"> also notified of the proposals</w:t>
            </w:r>
            <w:r w:rsidR="006434AE" w:rsidRPr="00C04D44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E83E95" w:rsidRPr="00C04D44">
              <w:rPr>
                <w:rFonts w:ascii="Arial" w:hAnsi="Arial" w:cs="Arial"/>
                <w:sz w:val="22"/>
                <w:szCs w:val="22"/>
              </w:rPr>
              <w:t>ES was subject to public notice.</w:t>
            </w:r>
            <w:r w:rsidR="00E83E95" w:rsidRPr="00A208AC">
              <w:rPr>
                <w:rFonts w:ascii="Arial" w:hAnsi="Arial" w:cs="Arial"/>
                <w:color w:val="C45911"/>
                <w:sz w:val="22"/>
                <w:szCs w:val="22"/>
              </w:rPr>
              <w:t xml:space="preserve"> </w:t>
            </w:r>
          </w:p>
          <w:p w:rsidR="00E83E95" w:rsidRPr="00A208AC" w:rsidRDefault="00E83E95" w:rsidP="00E83E95">
            <w:pPr>
              <w:rPr>
                <w:rFonts w:ascii="Arial" w:hAnsi="Arial" w:cs="Arial"/>
                <w:i/>
                <w:color w:val="C45911"/>
                <w:sz w:val="22"/>
                <w:szCs w:val="22"/>
              </w:rPr>
            </w:pPr>
          </w:p>
          <w:p w:rsidR="00B042F4" w:rsidRPr="004A77B2" w:rsidRDefault="00E83E95" w:rsidP="006434AE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7B2">
              <w:rPr>
                <w:rFonts w:ascii="Arial" w:hAnsi="Arial" w:cs="Arial"/>
                <w:sz w:val="22"/>
                <w:szCs w:val="22"/>
              </w:rPr>
              <w:t xml:space="preserve">JNCC </w:t>
            </w:r>
            <w:r w:rsidR="00B042F4" w:rsidRPr="004A77B2">
              <w:rPr>
                <w:rFonts w:ascii="Arial" w:hAnsi="Arial" w:cs="Arial"/>
                <w:sz w:val="22"/>
                <w:szCs w:val="22"/>
              </w:rPr>
              <w:t>comment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>ed</w:t>
            </w:r>
            <w:r w:rsidR="00B042F4" w:rsidRPr="004A77B2">
              <w:rPr>
                <w:rFonts w:ascii="Arial" w:hAnsi="Arial" w:cs="Arial"/>
                <w:sz w:val="22"/>
                <w:szCs w:val="22"/>
              </w:rPr>
              <w:t xml:space="preserve"> on a number of aspects and 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>identified de</w:t>
            </w:r>
            <w:r w:rsidR="00B042F4" w:rsidRPr="004A77B2">
              <w:rPr>
                <w:rFonts w:ascii="Arial" w:hAnsi="Arial" w:cs="Arial"/>
                <w:sz w:val="22"/>
                <w:szCs w:val="22"/>
              </w:rPr>
              <w:t>tails that should be considered at the environmental permitting stage</w:t>
            </w:r>
            <w:r w:rsidR="00A2261E" w:rsidRPr="004A77B2">
              <w:rPr>
                <w:rFonts w:ascii="Arial" w:hAnsi="Arial" w:cs="Arial"/>
                <w:sz w:val="22"/>
                <w:szCs w:val="22"/>
              </w:rPr>
              <w:t>.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 xml:space="preserve">  They confirmed there were no </w:t>
            </w:r>
            <w:r w:rsidR="00B042F4" w:rsidRPr="004A77B2">
              <w:rPr>
                <w:rFonts w:ascii="Arial" w:hAnsi="Arial" w:cs="Arial"/>
                <w:sz w:val="22"/>
                <w:szCs w:val="22"/>
              </w:rPr>
              <w:t>object</w:t>
            </w:r>
            <w:r w:rsidR="00A2261E" w:rsidRPr="004A77B2">
              <w:rPr>
                <w:rFonts w:ascii="Arial" w:hAnsi="Arial" w:cs="Arial"/>
                <w:sz w:val="22"/>
                <w:szCs w:val="22"/>
              </w:rPr>
              <w:t>ions</w:t>
            </w:r>
            <w:r w:rsidR="00050E13" w:rsidRPr="004A77B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03651" w:rsidRPr="004A77B2" w:rsidRDefault="00A2261E" w:rsidP="00E83E9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7B2">
              <w:rPr>
                <w:rFonts w:ascii="Arial" w:hAnsi="Arial" w:cs="Arial"/>
                <w:sz w:val="22"/>
                <w:szCs w:val="22"/>
              </w:rPr>
              <w:t xml:space="preserve">MS 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>provided comments that were addressed by the provision of additional information (see below).  They confirmed there were no objections.</w:t>
            </w:r>
          </w:p>
          <w:p w:rsidR="00203651" w:rsidRPr="004A77B2" w:rsidRDefault="00D8061F" w:rsidP="00E83E9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7B2">
              <w:rPr>
                <w:rFonts w:ascii="Arial" w:hAnsi="Arial" w:cs="Arial"/>
                <w:sz w:val="22"/>
                <w:szCs w:val="22"/>
              </w:rPr>
              <w:t xml:space="preserve">MCA 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 xml:space="preserve">requested that </w:t>
            </w:r>
            <w:r w:rsidRPr="004A77B2">
              <w:rPr>
                <w:rFonts w:ascii="Arial" w:hAnsi="Arial" w:cs="Arial"/>
                <w:sz w:val="22"/>
                <w:szCs w:val="22"/>
              </w:rPr>
              <w:t xml:space="preserve">standard 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 xml:space="preserve">navigational </w:t>
            </w:r>
            <w:r w:rsidRPr="004A77B2">
              <w:rPr>
                <w:rFonts w:ascii="Arial" w:hAnsi="Arial" w:cs="Arial"/>
                <w:sz w:val="22"/>
                <w:szCs w:val="22"/>
              </w:rPr>
              <w:t xml:space="preserve">conditions 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 xml:space="preserve">should be included </w:t>
            </w:r>
            <w:r w:rsidRPr="004A77B2">
              <w:rPr>
                <w:rFonts w:ascii="Arial" w:hAnsi="Arial" w:cs="Arial"/>
                <w:sz w:val="22"/>
                <w:szCs w:val="22"/>
              </w:rPr>
              <w:t>at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4A77B2">
              <w:rPr>
                <w:rFonts w:ascii="Arial" w:hAnsi="Arial" w:cs="Arial"/>
                <w:sz w:val="22"/>
                <w:szCs w:val="22"/>
              </w:rPr>
              <w:t xml:space="preserve"> environmental permitting stage</w:t>
            </w:r>
            <w:r w:rsidR="00712A5E" w:rsidRPr="004A77B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>They confirmed there were no objections.</w:t>
            </w:r>
          </w:p>
          <w:p w:rsidR="00050E13" w:rsidRPr="004A77B2" w:rsidRDefault="00050E13" w:rsidP="00E83E95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77B2">
              <w:rPr>
                <w:rFonts w:ascii="Arial" w:hAnsi="Arial" w:cs="Arial"/>
                <w:sz w:val="22"/>
                <w:szCs w:val="22"/>
              </w:rPr>
              <w:t xml:space="preserve">MOD </w:t>
            </w:r>
            <w:r w:rsidR="00203651" w:rsidRPr="004A77B2">
              <w:rPr>
                <w:rFonts w:ascii="Arial" w:hAnsi="Arial" w:cs="Arial"/>
                <w:sz w:val="22"/>
                <w:szCs w:val="22"/>
              </w:rPr>
              <w:t>confirmed there were no objections.</w:t>
            </w:r>
          </w:p>
          <w:p w:rsidR="00B042F4" w:rsidRPr="004A77B2" w:rsidRDefault="00B042F4" w:rsidP="00E83E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2C36" w:rsidRPr="00A208AC" w:rsidRDefault="00AA1EAB" w:rsidP="00AA1EAB">
            <w:pPr>
              <w:jc w:val="both"/>
              <w:rPr>
                <w:rFonts w:ascii="Arial" w:hAnsi="Arial" w:cs="Arial"/>
                <w:b/>
                <w:bCs/>
                <w:color w:val="C45911"/>
                <w:sz w:val="22"/>
                <w:szCs w:val="22"/>
              </w:rPr>
            </w:pPr>
            <w:r w:rsidRPr="009B4B93">
              <w:rPr>
                <w:rFonts w:ascii="Arial" w:hAnsi="Arial" w:cs="Arial"/>
                <w:sz w:val="22"/>
                <w:szCs w:val="22"/>
              </w:rPr>
              <w:t xml:space="preserve">No comments were received </w:t>
            </w:r>
            <w:r w:rsidR="00203651" w:rsidRPr="009B4B93">
              <w:rPr>
                <w:rFonts w:ascii="Arial" w:hAnsi="Arial" w:cs="Arial"/>
                <w:sz w:val="22"/>
                <w:szCs w:val="22"/>
              </w:rPr>
              <w:t xml:space="preserve">from the HSE or </w:t>
            </w:r>
            <w:r w:rsidRPr="009B4B93">
              <w:rPr>
                <w:rFonts w:ascii="Arial" w:hAnsi="Arial" w:cs="Arial"/>
                <w:sz w:val="22"/>
                <w:szCs w:val="22"/>
              </w:rPr>
              <w:t>in response to the public notice</w:t>
            </w:r>
            <w:r w:rsidRPr="00A208AC">
              <w:rPr>
                <w:rFonts w:ascii="Arial" w:hAnsi="Arial" w:cs="Arial"/>
                <w:color w:val="C45911"/>
                <w:sz w:val="22"/>
                <w:szCs w:val="22"/>
              </w:rPr>
              <w:t>.</w:t>
            </w:r>
          </w:p>
          <w:p w:rsidR="00AB08DD" w:rsidRPr="00A208AC" w:rsidRDefault="00AB08DD" w:rsidP="00AA1EAB">
            <w:pPr>
              <w:jc w:val="both"/>
              <w:rPr>
                <w:rFonts w:ascii="Arial" w:hAnsi="Arial" w:cs="Arial"/>
                <w:b/>
                <w:bCs/>
                <w:color w:val="C45911"/>
                <w:sz w:val="22"/>
                <w:szCs w:val="22"/>
              </w:rPr>
            </w:pPr>
          </w:p>
          <w:p w:rsidR="00AA1EAB" w:rsidRPr="00262165" w:rsidRDefault="00AA1EAB" w:rsidP="00AA1E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2165">
              <w:rPr>
                <w:rFonts w:ascii="Arial" w:hAnsi="Arial" w:cs="Arial"/>
                <w:b/>
                <w:bCs/>
                <w:sz w:val="22"/>
                <w:szCs w:val="22"/>
              </w:rPr>
              <w:t>Further Information</w:t>
            </w:r>
            <w:bookmarkStart w:id="2" w:name="OLE_LINK3"/>
          </w:p>
          <w:p w:rsidR="00AA1EAB" w:rsidRPr="00262165" w:rsidRDefault="00AA1EAB" w:rsidP="00AA1E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4147" w:rsidRPr="00A208AC" w:rsidRDefault="00E04147" w:rsidP="00AA1EAB">
            <w:pPr>
              <w:jc w:val="both"/>
              <w:rPr>
                <w:rFonts w:ascii="Arial" w:hAnsi="Arial" w:cs="Arial"/>
                <w:bCs/>
                <w:color w:val="C45911"/>
                <w:sz w:val="22"/>
                <w:szCs w:val="22"/>
              </w:rPr>
            </w:pPr>
            <w:r w:rsidRPr="00556A42">
              <w:rPr>
                <w:rFonts w:ascii="Arial" w:hAnsi="Arial" w:cs="Arial"/>
                <w:bCs/>
                <w:sz w:val="22"/>
                <w:szCs w:val="22"/>
              </w:rPr>
              <w:t xml:space="preserve">Additional information was requested from </w:t>
            </w:r>
            <w:r w:rsidR="00262165" w:rsidRPr="00556A42">
              <w:rPr>
                <w:rFonts w:ascii="Arial" w:hAnsi="Arial" w:cs="Arial"/>
                <w:bCs/>
                <w:sz w:val="22"/>
                <w:szCs w:val="22"/>
              </w:rPr>
              <w:t xml:space="preserve">Zennor </w:t>
            </w:r>
            <w:r w:rsidRPr="00556A42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="00262165" w:rsidRPr="00556A42">
              <w:rPr>
                <w:rFonts w:ascii="Arial" w:hAnsi="Arial" w:cs="Arial"/>
                <w:bCs/>
                <w:sz w:val="22"/>
                <w:szCs w:val="22"/>
              </w:rPr>
              <w:t xml:space="preserve">12 December 2017, </w:t>
            </w:r>
            <w:r w:rsidR="007B68B9">
              <w:rPr>
                <w:rFonts w:ascii="Arial" w:hAnsi="Arial" w:cs="Arial"/>
                <w:bCs/>
                <w:sz w:val="22"/>
                <w:szCs w:val="22"/>
              </w:rPr>
              <w:t xml:space="preserve">and on </w:t>
            </w:r>
            <w:r w:rsidR="00702E29" w:rsidRPr="00556A42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56A42" w:rsidRPr="00556A42">
              <w:rPr>
                <w:rFonts w:ascii="Arial" w:hAnsi="Arial" w:cs="Arial"/>
                <w:bCs/>
                <w:sz w:val="22"/>
                <w:szCs w:val="22"/>
              </w:rPr>
              <w:t xml:space="preserve">, 11 </w:t>
            </w:r>
            <w:r w:rsidR="007B68B9">
              <w:rPr>
                <w:rFonts w:ascii="Arial" w:hAnsi="Arial" w:cs="Arial"/>
                <w:bCs/>
                <w:sz w:val="22"/>
                <w:szCs w:val="22"/>
              </w:rPr>
              <w:t>and 1</w:t>
            </w:r>
            <w:r w:rsidR="00556A42" w:rsidRPr="00556A42">
              <w:rPr>
                <w:rFonts w:ascii="Arial" w:hAnsi="Arial" w:cs="Arial"/>
                <w:bCs/>
                <w:sz w:val="22"/>
                <w:szCs w:val="22"/>
              </w:rPr>
              <w:t>7 September 2018</w:t>
            </w:r>
            <w:r w:rsidR="007B68B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34265" w:rsidRPr="00556A42">
              <w:rPr>
                <w:rFonts w:ascii="Arial" w:hAnsi="Arial" w:cs="Arial"/>
                <w:bCs/>
                <w:sz w:val="22"/>
                <w:szCs w:val="22"/>
              </w:rPr>
              <w:t xml:space="preserve"> to</w:t>
            </w:r>
            <w:r w:rsidR="00C27537" w:rsidRPr="00556A42">
              <w:rPr>
                <w:rFonts w:ascii="Arial" w:hAnsi="Arial" w:cs="Arial"/>
                <w:bCs/>
                <w:sz w:val="22"/>
                <w:szCs w:val="22"/>
              </w:rPr>
              <w:t xml:space="preserve"> address issues raised by consultees or during </w:t>
            </w:r>
            <w:r w:rsidR="004C550E" w:rsidRPr="00556A42">
              <w:rPr>
                <w:rFonts w:ascii="Arial" w:hAnsi="Arial" w:cs="Arial"/>
                <w:bCs/>
                <w:sz w:val="22"/>
                <w:szCs w:val="22"/>
              </w:rPr>
              <w:t>the BEIS OPRED revie</w:t>
            </w:r>
            <w:r w:rsidR="002728DD" w:rsidRPr="00556A42">
              <w:rPr>
                <w:rFonts w:ascii="Arial" w:hAnsi="Arial" w:cs="Arial"/>
                <w:bCs/>
                <w:sz w:val="22"/>
                <w:szCs w:val="22"/>
              </w:rPr>
              <w:t>w of the ES</w:t>
            </w:r>
            <w:r w:rsidR="004C550E" w:rsidRPr="00556A42">
              <w:rPr>
                <w:rFonts w:ascii="Arial" w:hAnsi="Arial" w:cs="Arial"/>
                <w:bCs/>
                <w:sz w:val="22"/>
                <w:szCs w:val="22"/>
              </w:rPr>
              <w:t xml:space="preserve">.  The responses received from </w:t>
            </w:r>
            <w:r w:rsidR="00556A42" w:rsidRPr="00556A42">
              <w:rPr>
                <w:rFonts w:ascii="Arial" w:hAnsi="Arial" w:cs="Arial"/>
                <w:bCs/>
                <w:sz w:val="22"/>
                <w:szCs w:val="22"/>
              </w:rPr>
              <w:t>Zennor on 10 April, 20 July</w:t>
            </w:r>
            <w:r w:rsidR="007B68B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AD017E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="00556A42" w:rsidRPr="00556A42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AD017E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556A42" w:rsidRPr="00556A42">
              <w:rPr>
                <w:rFonts w:ascii="Arial" w:hAnsi="Arial" w:cs="Arial"/>
                <w:bCs/>
                <w:sz w:val="22"/>
                <w:szCs w:val="22"/>
              </w:rPr>
              <w:t>24 September</w:t>
            </w:r>
            <w:r w:rsidR="00242101" w:rsidRPr="00556A42">
              <w:rPr>
                <w:rFonts w:ascii="Arial" w:hAnsi="Arial" w:cs="Arial"/>
                <w:bCs/>
                <w:sz w:val="22"/>
                <w:szCs w:val="22"/>
              </w:rPr>
              <w:t xml:space="preserve"> 2018</w:t>
            </w:r>
            <w:r w:rsidR="004C550E" w:rsidRPr="00556A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56A42">
              <w:rPr>
                <w:rFonts w:ascii="Arial" w:hAnsi="Arial" w:cs="Arial"/>
                <w:bCs/>
                <w:sz w:val="22"/>
                <w:szCs w:val="22"/>
              </w:rPr>
              <w:t xml:space="preserve">satisfactorily addressed </w:t>
            </w:r>
            <w:r w:rsidR="007C6EA5" w:rsidRPr="00556A42">
              <w:rPr>
                <w:rFonts w:ascii="Arial" w:hAnsi="Arial" w:cs="Arial"/>
                <w:bCs/>
                <w:sz w:val="22"/>
                <w:szCs w:val="22"/>
              </w:rPr>
              <w:t xml:space="preserve">all </w:t>
            </w:r>
            <w:r w:rsidR="004C550E" w:rsidRPr="00556A42">
              <w:rPr>
                <w:rFonts w:ascii="Arial" w:hAnsi="Arial" w:cs="Arial"/>
                <w:bCs/>
                <w:sz w:val="22"/>
                <w:szCs w:val="22"/>
              </w:rPr>
              <w:t>the issues raised</w:t>
            </w:r>
            <w:r w:rsidR="004C550E" w:rsidRPr="00A208AC">
              <w:rPr>
                <w:rFonts w:ascii="Arial" w:hAnsi="Arial" w:cs="Arial"/>
                <w:bCs/>
                <w:color w:val="C45911"/>
                <w:sz w:val="22"/>
                <w:szCs w:val="22"/>
              </w:rPr>
              <w:t>.</w:t>
            </w:r>
          </w:p>
          <w:bookmarkEnd w:id="2"/>
          <w:p w:rsidR="00561C4C" w:rsidRPr="00A208AC" w:rsidRDefault="00561C4C" w:rsidP="00561C4C">
            <w:pPr>
              <w:pStyle w:val="BodyText2"/>
              <w:rPr>
                <w:color w:val="C45911"/>
                <w:szCs w:val="22"/>
              </w:rPr>
            </w:pPr>
          </w:p>
          <w:p w:rsidR="00AD017E" w:rsidRDefault="00456045" w:rsidP="00561C4C">
            <w:pPr>
              <w:pStyle w:val="BodyText2"/>
              <w:rPr>
                <w:szCs w:val="22"/>
              </w:rPr>
            </w:pPr>
            <w:r w:rsidRPr="006F3749">
              <w:rPr>
                <w:szCs w:val="22"/>
              </w:rPr>
              <w:t>Determination</w:t>
            </w:r>
          </w:p>
          <w:p w:rsidR="00561C4C" w:rsidRPr="006F3749" w:rsidRDefault="00561C4C" w:rsidP="00561C4C">
            <w:pPr>
              <w:pStyle w:val="BodyText2"/>
              <w:rPr>
                <w:szCs w:val="22"/>
              </w:rPr>
            </w:pPr>
            <w:r w:rsidRPr="006F3749">
              <w:rPr>
                <w:szCs w:val="22"/>
              </w:rPr>
              <w:t xml:space="preserve"> </w:t>
            </w:r>
          </w:p>
          <w:p w:rsidR="007B6FE7" w:rsidRPr="006F3749" w:rsidRDefault="00561C4C" w:rsidP="00561C4C">
            <w:pPr>
              <w:pStyle w:val="BodyText"/>
              <w:jc w:val="both"/>
              <w:rPr>
                <w:szCs w:val="22"/>
              </w:rPr>
            </w:pPr>
            <w:r w:rsidRPr="006F3749">
              <w:rPr>
                <w:szCs w:val="22"/>
              </w:rPr>
              <w:t>Following review of the ES, the response</w:t>
            </w:r>
            <w:r w:rsidR="00DA3131" w:rsidRPr="006F3749">
              <w:rPr>
                <w:szCs w:val="22"/>
              </w:rPr>
              <w:t>s</w:t>
            </w:r>
            <w:r w:rsidRPr="006F3749">
              <w:rPr>
                <w:szCs w:val="22"/>
              </w:rPr>
              <w:t xml:space="preserve"> received from consultees and the additional information provided by </w:t>
            </w:r>
            <w:r w:rsidR="006F3749" w:rsidRPr="006F3749">
              <w:rPr>
                <w:szCs w:val="22"/>
              </w:rPr>
              <w:t xml:space="preserve">Zennor, </w:t>
            </w:r>
            <w:r w:rsidRPr="006F3749">
              <w:rPr>
                <w:szCs w:val="22"/>
              </w:rPr>
              <w:t>BEIS OPRED is satisfied that th</w:t>
            </w:r>
            <w:r w:rsidR="00FC5CD0" w:rsidRPr="006F3749">
              <w:rPr>
                <w:szCs w:val="22"/>
              </w:rPr>
              <w:t xml:space="preserve">e proposed development </w:t>
            </w:r>
            <w:r w:rsidRPr="006F3749">
              <w:rPr>
                <w:szCs w:val="22"/>
              </w:rPr>
              <w:t xml:space="preserve">will not have a significant adverse impact on the receiving environment or the living resources it supports, or on any protected </w:t>
            </w:r>
            <w:r w:rsidR="00DA3131" w:rsidRPr="006F3749">
              <w:rPr>
                <w:szCs w:val="22"/>
              </w:rPr>
              <w:t xml:space="preserve">habitats </w:t>
            </w:r>
            <w:r w:rsidRPr="006F3749">
              <w:rPr>
                <w:szCs w:val="22"/>
              </w:rPr>
              <w:t>or species or other users of the sea.</w:t>
            </w:r>
          </w:p>
          <w:p w:rsidR="007B6FE7" w:rsidRPr="00A208AC" w:rsidRDefault="007B6FE7" w:rsidP="00561C4C">
            <w:pPr>
              <w:pStyle w:val="BodyText"/>
              <w:jc w:val="both"/>
              <w:rPr>
                <w:color w:val="C45911"/>
                <w:szCs w:val="22"/>
              </w:rPr>
            </w:pPr>
          </w:p>
          <w:p w:rsidR="00FC5CD0" w:rsidRDefault="00FC5CD0" w:rsidP="00E04147">
            <w:pPr>
              <w:pStyle w:val="BodyText"/>
              <w:jc w:val="both"/>
              <w:rPr>
                <w:b/>
                <w:szCs w:val="22"/>
              </w:rPr>
            </w:pPr>
            <w:r w:rsidRPr="006F3749">
              <w:rPr>
                <w:b/>
                <w:szCs w:val="22"/>
              </w:rPr>
              <w:t>Recommendation</w:t>
            </w:r>
          </w:p>
          <w:p w:rsidR="00AD017E" w:rsidRPr="006F3749" w:rsidRDefault="00AD017E" w:rsidP="00E04147">
            <w:pPr>
              <w:pStyle w:val="BodyText"/>
              <w:jc w:val="both"/>
              <w:rPr>
                <w:b/>
                <w:szCs w:val="22"/>
              </w:rPr>
            </w:pPr>
          </w:p>
          <w:p w:rsidR="00AD017E" w:rsidRDefault="00DA3131" w:rsidP="00D507AB">
            <w:pPr>
              <w:pStyle w:val="BodyText"/>
              <w:jc w:val="both"/>
              <w:rPr>
                <w:color w:val="C45911"/>
                <w:szCs w:val="22"/>
              </w:rPr>
            </w:pPr>
            <w:r w:rsidRPr="006F3749">
              <w:rPr>
                <w:szCs w:val="22"/>
              </w:rPr>
              <w:t xml:space="preserve">BEIS OPRED is content that there are no objections </w:t>
            </w:r>
            <w:r w:rsidR="00FC5CD0" w:rsidRPr="006F3749">
              <w:rPr>
                <w:szCs w:val="22"/>
              </w:rPr>
              <w:t xml:space="preserve">to the proposals </w:t>
            </w:r>
            <w:r w:rsidRPr="006F3749">
              <w:rPr>
                <w:szCs w:val="22"/>
              </w:rPr>
              <w:t xml:space="preserve">and </w:t>
            </w:r>
            <w:r w:rsidR="00452C5A" w:rsidRPr="006F3749">
              <w:rPr>
                <w:szCs w:val="22"/>
              </w:rPr>
              <w:t xml:space="preserve">agrees to the OGA issuing the necessary consent </w:t>
            </w:r>
            <w:r w:rsidR="00FC5CD0" w:rsidRPr="006F3749">
              <w:rPr>
                <w:szCs w:val="22"/>
              </w:rPr>
              <w:t xml:space="preserve">to </w:t>
            </w:r>
            <w:r w:rsidR="006F3749" w:rsidRPr="006F3749">
              <w:rPr>
                <w:szCs w:val="22"/>
              </w:rPr>
              <w:t xml:space="preserve">Zennor </w:t>
            </w:r>
            <w:r w:rsidR="00FC5CD0" w:rsidRPr="006F3749">
              <w:rPr>
                <w:szCs w:val="22"/>
              </w:rPr>
              <w:t>to allow the development to proceed.</w:t>
            </w:r>
          </w:p>
          <w:p w:rsidR="001F76DA" w:rsidRPr="00A208AC" w:rsidRDefault="00E34265" w:rsidP="00D507AB">
            <w:pPr>
              <w:pStyle w:val="BodyText"/>
              <w:jc w:val="both"/>
              <w:rPr>
                <w:color w:val="C45911"/>
                <w:szCs w:val="22"/>
              </w:rPr>
            </w:pPr>
            <w:r w:rsidRPr="00A208AC">
              <w:rPr>
                <w:color w:val="C45911"/>
                <w:szCs w:val="22"/>
              </w:rPr>
              <w:t xml:space="preserve"> </w:t>
            </w:r>
          </w:p>
        </w:tc>
      </w:tr>
      <w:tr w:rsidR="00F565F5" w:rsidRPr="00607E2F" w:rsidTr="001F76D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65F5" w:rsidRDefault="00F565F5" w:rsidP="005F2E1E">
            <w:pPr>
              <w:jc w:val="both"/>
              <w:rPr>
                <w:rFonts w:ascii="Arial" w:hAnsi="Arial" w:cs="Arial"/>
                <w:color w:val="C45911"/>
                <w:sz w:val="22"/>
                <w:szCs w:val="22"/>
              </w:rPr>
            </w:pPr>
          </w:p>
          <w:p w:rsidR="00E6390A" w:rsidRPr="00E6390A" w:rsidRDefault="00E6390A" w:rsidP="005F2E1E">
            <w:pPr>
              <w:jc w:val="both"/>
              <w:rPr>
                <w:rFonts w:ascii="Lucida Handwriting" w:hAnsi="Lucida Handwriting" w:cs="Arial"/>
                <w:sz w:val="22"/>
                <w:szCs w:val="22"/>
              </w:rPr>
            </w:pPr>
            <w:r>
              <w:rPr>
                <w:rFonts w:ascii="Lucida Handwriting" w:hAnsi="Lucida Handwriting" w:cs="Arial"/>
                <w:sz w:val="22"/>
                <w:szCs w:val="22"/>
              </w:rPr>
              <w:t>Jonathan Ward                                          08/10/2018</w:t>
            </w:r>
          </w:p>
          <w:p w:rsidR="00F565F5" w:rsidRPr="00163BC8" w:rsidRDefault="00E75D79" w:rsidP="005F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5F5" w:rsidRPr="00163BC8">
              <w:rPr>
                <w:rFonts w:ascii="Arial" w:hAnsi="Arial" w:cs="Arial"/>
                <w:sz w:val="22"/>
                <w:szCs w:val="22"/>
              </w:rPr>
              <w:t>…………………………………………</w:t>
            </w:r>
            <w:r w:rsidR="001F76DA" w:rsidRPr="00163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017E">
              <w:rPr>
                <w:rFonts w:ascii="Arial" w:hAnsi="Arial" w:cs="Arial"/>
                <w:sz w:val="22"/>
                <w:szCs w:val="22"/>
              </w:rPr>
              <w:t xml:space="preserve">                       ………………………………</w:t>
            </w:r>
          </w:p>
          <w:p w:rsidR="00F565F5" w:rsidRPr="00163BC8" w:rsidRDefault="00827D36" w:rsidP="005F2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267C" w:rsidRPr="00163BC8">
              <w:rPr>
                <w:rFonts w:ascii="Arial" w:hAnsi="Arial" w:cs="Arial"/>
                <w:sz w:val="22"/>
                <w:szCs w:val="22"/>
              </w:rPr>
              <w:t>Jonathan Ward</w:t>
            </w:r>
            <w:r w:rsidRPr="00163BC8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1F76DA" w:rsidRPr="00163BC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9401B" w:rsidRPr="00163BC8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1F76DA" w:rsidRPr="00163BC8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  <w:p w:rsidR="001F76DA" w:rsidRPr="00163BC8" w:rsidRDefault="00827D36" w:rsidP="005F2E1E">
            <w:pPr>
              <w:rPr>
                <w:rFonts w:ascii="Arial" w:hAnsi="Arial" w:cs="Arial"/>
                <w:sz w:val="22"/>
                <w:szCs w:val="22"/>
              </w:rPr>
            </w:pPr>
            <w:r w:rsidRPr="00163BC8">
              <w:rPr>
                <w:rFonts w:ascii="Arial" w:hAnsi="Arial" w:cs="Arial"/>
                <w:sz w:val="22"/>
                <w:szCs w:val="22"/>
              </w:rPr>
              <w:t xml:space="preserve"> Director, Environmental Operations</w:t>
            </w:r>
          </w:p>
          <w:p w:rsidR="00F565F5" w:rsidRPr="00A208AC" w:rsidRDefault="00827D36" w:rsidP="005F2E1E">
            <w:pPr>
              <w:rPr>
                <w:rFonts w:ascii="Arial" w:hAnsi="Arial" w:cs="Arial"/>
                <w:b/>
                <w:color w:val="C45911"/>
                <w:sz w:val="22"/>
                <w:szCs w:val="22"/>
              </w:rPr>
            </w:pPr>
            <w:r w:rsidRPr="00163B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7245" w:rsidRPr="00163BC8">
              <w:rPr>
                <w:rFonts w:ascii="Arial" w:hAnsi="Arial" w:cs="Arial"/>
                <w:sz w:val="22"/>
                <w:szCs w:val="22"/>
              </w:rPr>
              <w:t>BEIS OPRED</w:t>
            </w:r>
          </w:p>
        </w:tc>
      </w:tr>
      <w:bookmarkEnd w:id="1"/>
    </w:tbl>
    <w:p w:rsidR="00807FB2" w:rsidRDefault="00807FB2" w:rsidP="00D67BBE">
      <w:pPr>
        <w:rPr>
          <w:lang w:eastAsia="en-GB"/>
        </w:rPr>
      </w:pPr>
    </w:p>
    <w:sectPr w:rsidR="00807FB2">
      <w:footerReference w:type="even" r:id="rId14"/>
      <w:footerReference w:type="default" r:id="rId15"/>
      <w:pgSz w:w="11909" w:h="16834" w:code="9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FB" w:rsidRDefault="00124FFB">
      <w:r>
        <w:separator/>
      </w:r>
    </w:p>
  </w:endnote>
  <w:endnote w:type="continuationSeparator" w:id="0">
    <w:p w:rsidR="00124FFB" w:rsidRDefault="001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94" w:rsidRDefault="00EA0194" w:rsidP="002F1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194" w:rsidRDefault="00EA0194" w:rsidP="005F70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94" w:rsidRDefault="00EA0194" w:rsidP="002F1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1D8">
      <w:rPr>
        <w:rStyle w:val="PageNumber"/>
        <w:noProof/>
      </w:rPr>
      <w:t>1</w:t>
    </w:r>
    <w:r>
      <w:rPr>
        <w:rStyle w:val="PageNumber"/>
      </w:rPr>
      <w:fldChar w:fldCharType="end"/>
    </w:r>
  </w:p>
  <w:p w:rsidR="00EA0194" w:rsidRDefault="00EA0194" w:rsidP="005F70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FB" w:rsidRDefault="00124FFB">
      <w:r>
        <w:separator/>
      </w:r>
    </w:p>
  </w:footnote>
  <w:footnote w:type="continuationSeparator" w:id="0">
    <w:p w:rsidR="00124FFB" w:rsidRDefault="0012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C24"/>
    <w:multiLevelType w:val="hybridMultilevel"/>
    <w:tmpl w:val="82E2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0057"/>
    <w:multiLevelType w:val="hybridMultilevel"/>
    <w:tmpl w:val="D0E44074"/>
    <w:lvl w:ilvl="0" w:tplc="7F6CDF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84204"/>
    <w:multiLevelType w:val="hybridMultilevel"/>
    <w:tmpl w:val="B8E84A20"/>
    <w:lvl w:ilvl="0" w:tplc="8E8276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20A3C"/>
    <w:multiLevelType w:val="hybridMultilevel"/>
    <w:tmpl w:val="C356365E"/>
    <w:lvl w:ilvl="0" w:tplc="106C7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42F1"/>
    <w:multiLevelType w:val="hybridMultilevel"/>
    <w:tmpl w:val="AF50FD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E623C"/>
    <w:multiLevelType w:val="hybridMultilevel"/>
    <w:tmpl w:val="58728A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F231F"/>
    <w:multiLevelType w:val="hybridMultilevel"/>
    <w:tmpl w:val="21E222B0"/>
    <w:lvl w:ilvl="0" w:tplc="2682A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597A"/>
    <w:multiLevelType w:val="multilevel"/>
    <w:tmpl w:val="58728A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C556F8"/>
    <w:multiLevelType w:val="hybridMultilevel"/>
    <w:tmpl w:val="782A4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61F"/>
    <w:multiLevelType w:val="hybridMultilevel"/>
    <w:tmpl w:val="A202D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F06A30"/>
    <w:multiLevelType w:val="hybridMultilevel"/>
    <w:tmpl w:val="D60884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37DB"/>
    <w:multiLevelType w:val="hybridMultilevel"/>
    <w:tmpl w:val="12BC0630"/>
    <w:lvl w:ilvl="0" w:tplc="749A912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CF5"/>
    <w:multiLevelType w:val="hybridMultilevel"/>
    <w:tmpl w:val="0562F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8389D"/>
    <w:multiLevelType w:val="hybridMultilevel"/>
    <w:tmpl w:val="1CB46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24248"/>
    <w:multiLevelType w:val="hybridMultilevel"/>
    <w:tmpl w:val="B2DE5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F230A1"/>
    <w:multiLevelType w:val="hybridMultilevel"/>
    <w:tmpl w:val="AF50FD96"/>
    <w:lvl w:ilvl="0" w:tplc="749A912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0610"/>
    <w:multiLevelType w:val="hybridMultilevel"/>
    <w:tmpl w:val="F71EEBFC"/>
    <w:lvl w:ilvl="0" w:tplc="C980CA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D3E48"/>
    <w:multiLevelType w:val="hybridMultilevel"/>
    <w:tmpl w:val="4EB4AC12"/>
    <w:lvl w:ilvl="0" w:tplc="7FBA82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D0FE0"/>
    <w:multiLevelType w:val="hybridMultilevel"/>
    <w:tmpl w:val="03C29760"/>
    <w:lvl w:ilvl="0" w:tplc="AA505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6F52"/>
    <w:multiLevelType w:val="hybridMultilevel"/>
    <w:tmpl w:val="D6088474"/>
    <w:lvl w:ilvl="0" w:tplc="749A912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90ED7"/>
    <w:multiLevelType w:val="hybridMultilevel"/>
    <w:tmpl w:val="1DFA4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A659A"/>
    <w:multiLevelType w:val="hybridMultilevel"/>
    <w:tmpl w:val="AF82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20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0"/>
  </w:num>
  <w:num w:numId="19">
    <w:abstractNumId w:val="18"/>
  </w:num>
  <w:num w:numId="20">
    <w:abstractNumId w:val="8"/>
  </w:num>
  <w:num w:numId="21">
    <w:abstractNumId w:val="3"/>
  </w:num>
  <w:num w:numId="22">
    <w:abstractNumId w:val="1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56"/>
    <w:rsid w:val="000021E1"/>
    <w:rsid w:val="0000268A"/>
    <w:rsid w:val="00006483"/>
    <w:rsid w:val="00014B41"/>
    <w:rsid w:val="00020258"/>
    <w:rsid w:val="00023534"/>
    <w:rsid w:val="00025941"/>
    <w:rsid w:val="0003105E"/>
    <w:rsid w:val="00032505"/>
    <w:rsid w:val="00035BE3"/>
    <w:rsid w:val="00036C09"/>
    <w:rsid w:val="000400FA"/>
    <w:rsid w:val="00043536"/>
    <w:rsid w:val="000470FE"/>
    <w:rsid w:val="000506D2"/>
    <w:rsid w:val="00050E13"/>
    <w:rsid w:val="00052A0A"/>
    <w:rsid w:val="00060D38"/>
    <w:rsid w:val="000610DE"/>
    <w:rsid w:val="00061D35"/>
    <w:rsid w:val="00063AB0"/>
    <w:rsid w:val="00064009"/>
    <w:rsid w:val="00064D29"/>
    <w:rsid w:val="0006588A"/>
    <w:rsid w:val="00081BD6"/>
    <w:rsid w:val="00082EEE"/>
    <w:rsid w:val="00085398"/>
    <w:rsid w:val="00085741"/>
    <w:rsid w:val="00086FA2"/>
    <w:rsid w:val="000872C5"/>
    <w:rsid w:val="000878CD"/>
    <w:rsid w:val="000902F1"/>
    <w:rsid w:val="000911E4"/>
    <w:rsid w:val="00091BA2"/>
    <w:rsid w:val="00096AFE"/>
    <w:rsid w:val="000977DE"/>
    <w:rsid w:val="000A0E51"/>
    <w:rsid w:val="000A1C91"/>
    <w:rsid w:val="000A6D98"/>
    <w:rsid w:val="000A7773"/>
    <w:rsid w:val="000B0412"/>
    <w:rsid w:val="000B7B56"/>
    <w:rsid w:val="000C5E28"/>
    <w:rsid w:val="000C74BA"/>
    <w:rsid w:val="000D17A3"/>
    <w:rsid w:val="000D1C99"/>
    <w:rsid w:val="000D5427"/>
    <w:rsid w:val="000D6F34"/>
    <w:rsid w:val="000E545F"/>
    <w:rsid w:val="000E5CF5"/>
    <w:rsid w:val="000E6E4E"/>
    <w:rsid w:val="000F0276"/>
    <w:rsid w:val="00103DD7"/>
    <w:rsid w:val="00105D82"/>
    <w:rsid w:val="00107F75"/>
    <w:rsid w:val="00112613"/>
    <w:rsid w:val="001127B4"/>
    <w:rsid w:val="00114A10"/>
    <w:rsid w:val="001150D1"/>
    <w:rsid w:val="00116BCA"/>
    <w:rsid w:val="001171D3"/>
    <w:rsid w:val="00117F5C"/>
    <w:rsid w:val="00121D45"/>
    <w:rsid w:val="00123EBB"/>
    <w:rsid w:val="00124FFB"/>
    <w:rsid w:val="00125EF4"/>
    <w:rsid w:val="00127999"/>
    <w:rsid w:val="00127C7A"/>
    <w:rsid w:val="00133C1E"/>
    <w:rsid w:val="0013578E"/>
    <w:rsid w:val="001364FF"/>
    <w:rsid w:val="00137CAE"/>
    <w:rsid w:val="00141E00"/>
    <w:rsid w:val="00144B11"/>
    <w:rsid w:val="00145B84"/>
    <w:rsid w:val="00147E37"/>
    <w:rsid w:val="00150703"/>
    <w:rsid w:val="001522FD"/>
    <w:rsid w:val="00153AC5"/>
    <w:rsid w:val="00155E0D"/>
    <w:rsid w:val="00156039"/>
    <w:rsid w:val="0016009C"/>
    <w:rsid w:val="001609D2"/>
    <w:rsid w:val="0016111E"/>
    <w:rsid w:val="001616B5"/>
    <w:rsid w:val="00161A6D"/>
    <w:rsid w:val="00163BC8"/>
    <w:rsid w:val="00166D04"/>
    <w:rsid w:val="0017185E"/>
    <w:rsid w:val="00174C15"/>
    <w:rsid w:val="00182614"/>
    <w:rsid w:val="00182630"/>
    <w:rsid w:val="00185976"/>
    <w:rsid w:val="00185A4F"/>
    <w:rsid w:val="00186B23"/>
    <w:rsid w:val="00192E6E"/>
    <w:rsid w:val="00195CF2"/>
    <w:rsid w:val="00196E14"/>
    <w:rsid w:val="001A3AC2"/>
    <w:rsid w:val="001A476C"/>
    <w:rsid w:val="001A4E19"/>
    <w:rsid w:val="001A65AC"/>
    <w:rsid w:val="001B045D"/>
    <w:rsid w:val="001B198C"/>
    <w:rsid w:val="001B2C92"/>
    <w:rsid w:val="001B6CA6"/>
    <w:rsid w:val="001C036E"/>
    <w:rsid w:val="001C255D"/>
    <w:rsid w:val="001C2F3D"/>
    <w:rsid w:val="001D080F"/>
    <w:rsid w:val="001D133F"/>
    <w:rsid w:val="001D20D2"/>
    <w:rsid w:val="001D3C2C"/>
    <w:rsid w:val="001D64E1"/>
    <w:rsid w:val="001E0A5F"/>
    <w:rsid w:val="001E4B3C"/>
    <w:rsid w:val="001E6989"/>
    <w:rsid w:val="001F38BE"/>
    <w:rsid w:val="001F4DFF"/>
    <w:rsid w:val="001F76DA"/>
    <w:rsid w:val="00201655"/>
    <w:rsid w:val="002030F1"/>
    <w:rsid w:val="00203651"/>
    <w:rsid w:val="00204903"/>
    <w:rsid w:val="00210B05"/>
    <w:rsid w:val="00212D4D"/>
    <w:rsid w:val="00213C43"/>
    <w:rsid w:val="002169EF"/>
    <w:rsid w:val="00216E09"/>
    <w:rsid w:val="00217D42"/>
    <w:rsid w:val="002215E7"/>
    <w:rsid w:val="00222BE6"/>
    <w:rsid w:val="00226FDF"/>
    <w:rsid w:val="00227792"/>
    <w:rsid w:val="00235D93"/>
    <w:rsid w:val="00236677"/>
    <w:rsid w:val="00242101"/>
    <w:rsid w:val="0024267C"/>
    <w:rsid w:val="002477C2"/>
    <w:rsid w:val="0025009A"/>
    <w:rsid w:val="0025272C"/>
    <w:rsid w:val="00256957"/>
    <w:rsid w:val="002602C4"/>
    <w:rsid w:val="00262165"/>
    <w:rsid w:val="002663B8"/>
    <w:rsid w:val="0026758A"/>
    <w:rsid w:val="00267BC3"/>
    <w:rsid w:val="002728DD"/>
    <w:rsid w:val="00272CED"/>
    <w:rsid w:val="00277D4A"/>
    <w:rsid w:val="0028266E"/>
    <w:rsid w:val="002868CF"/>
    <w:rsid w:val="00291524"/>
    <w:rsid w:val="002A0A0B"/>
    <w:rsid w:val="002A3C81"/>
    <w:rsid w:val="002A3F52"/>
    <w:rsid w:val="002B7137"/>
    <w:rsid w:val="002C421C"/>
    <w:rsid w:val="002C503C"/>
    <w:rsid w:val="002C6435"/>
    <w:rsid w:val="002C6865"/>
    <w:rsid w:val="002D0592"/>
    <w:rsid w:val="002D2ED1"/>
    <w:rsid w:val="002D681D"/>
    <w:rsid w:val="002E23EF"/>
    <w:rsid w:val="002E61F6"/>
    <w:rsid w:val="002E6BF1"/>
    <w:rsid w:val="002F0148"/>
    <w:rsid w:val="002F19F2"/>
    <w:rsid w:val="002F65FE"/>
    <w:rsid w:val="0030186C"/>
    <w:rsid w:val="003047DF"/>
    <w:rsid w:val="00305502"/>
    <w:rsid w:val="00306D09"/>
    <w:rsid w:val="00313BCB"/>
    <w:rsid w:val="00323A02"/>
    <w:rsid w:val="00325673"/>
    <w:rsid w:val="00327A2B"/>
    <w:rsid w:val="00332670"/>
    <w:rsid w:val="00333859"/>
    <w:rsid w:val="00340E54"/>
    <w:rsid w:val="00343632"/>
    <w:rsid w:val="003516DD"/>
    <w:rsid w:val="00352852"/>
    <w:rsid w:val="00352C36"/>
    <w:rsid w:val="00355311"/>
    <w:rsid w:val="0035789A"/>
    <w:rsid w:val="00357E60"/>
    <w:rsid w:val="00360210"/>
    <w:rsid w:val="00360E5B"/>
    <w:rsid w:val="00361001"/>
    <w:rsid w:val="00362885"/>
    <w:rsid w:val="00363321"/>
    <w:rsid w:val="00363859"/>
    <w:rsid w:val="003638C2"/>
    <w:rsid w:val="00366FDE"/>
    <w:rsid w:val="00367DE2"/>
    <w:rsid w:val="00370449"/>
    <w:rsid w:val="0037091A"/>
    <w:rsid w:val="00372535"/>
    <w:rsid w:val="00373001"/>
    <w:rsid w:val="00380475"/>
    <w:rsid w:val="003811A1"/>
    <w:rsid w:val="003841A0"/>
    <w:rsid w:val="0038423A"/>
    <w:rsid w:val="00384B3F"/>
    <w:rsid w:val="00390911"/>
    <w:rsid w:val="0039156D"/>
    <w:rsid w:val="003922F8"/>
    <w:rsid w:val="00394DFF"/>
    <w:rsid w:val="0039539E"/>
    <w:rsid w:val="003A029F"/>
    <w:rsid w:val="003A20F0"/>
    <w:rsid w:val="003A3B0A"/>
    <w:rsid w:val="003A3FF4"/>
    <w:rsid w:val="003A4912"/>
    <w:rsid w:val="003A5523"/>
    <w:rsid w:val="003B000B"/>
    <w:rsid w:val="003B19DC"/>
    <w:rsid w:val="003B3705"/>
    <w:rsid w:val="003B6ADF"/>
    <w:rsid w:val="003C076E"/>
    <w:rsid w:val="003C0E04"/>
    <w:rsid w:val="003C157B"/>
    <w:rsid w:val="003C451D"/>
    <w:rsid w:val="003C6A6B"/>
    <w:rsid w:val="003D4DF6"/>
    <w:rsid w:val="003D4E6F"/>
    <w:rsid w:val="003D60EA"/>
    <w:rsid w:val="003E0262"/>
    <w:rsid w:val="003E038F"/>
    <w:rsid w:val="003E1881"/>
    <w:rsid w:val="003E230F"/>
    <w:rsid w:val="003E5DDC"/>
    <w:rsid w:val="003F684E"/>
    <w:rsid w:val="003F766C"/>
    <w:rsid w:val="003F7F9F"/>
    <w:rsid w:val="00400454"/>
    <w:rsid w:val="00404460"/>
    <w:rsid w:val="0040607F"/>
    <w:rsid w:val="004064DF"/>
    <w:rsid w:val="00410C92"/>
    <w:rsid w:val="004112FC"/>
    <w:rsid w:val="0041220F"/>
    <w:rsid w:val="00413D36"/>
    <w:rsid w:val="00415011"/>
    <w:rsid w:val="0041505A"/>
    <w:rsid w:val="00417337"/>
    <w:rsid w:val="00417814"/>
    <w:rsid w:val="00417D3F"/>
    <w:rsid w:val="004202A1"/>
    <w:rsid w:val="00421132"/>
    <w:rsid w:val="0042122F"/>
    <w:rsid w:val="00421A76"/>
    <w:rsid w:val="0042259E"/>
    <w:rsid w:val="0042419D"/>
    <w:rsid w:val="0042489A"/>
    <w:rsid w:val="00426C4F"/>
    <w:rsid w:val="00431704"/>
    <w:rsid w:val="00431A92"/>
    <w:rsid w:val="004330E6"/>
    <w:rsid w:val="00434626"/>
    <w:rsid w:val="004352CD"/>
    <w:rsid w:val="004429C0"/>
    <w:rsid w:val="00445B49"/>
    <w:rsid w:val="00447954"/>
    <w:rsid w:val="00450A1B"/>
    <w:rsid w:val="0045276D"/>
    <w:rsid w:val="00452C5A"/>
    <w:rsid w:val="00453656"/>
    <w:rsid w:val="00453BCB"/>
    <w:rsid w:val="00456045"/>
    <w:rsid w:val="00461CC1"/>
    <w:rsid w:val="004631E2"/>
    <w:rsid w:val="00464372"/>
    <w:rsid w:val="004665C6"/>
    <w:rsid w:val="00466BA6"/>
    <w:rsid w:val="0047229F"/>
    <w:rsid w:val="00473AE5"/>
    <w:rsid w:val="00475C92"/>
    <w:rsid w:val="00487AB5"/>
    <w:rsid w:val="00490CB1"/>
    <w:rsid w:val="00491C86"/>
    <w:rsid w:val="00492FA2"/>
    <w:rsid w:val="00494A3E"/>
    <w:rsid w:val="004960DD"/>
    <w:rsid w:val="004964BD"/>
    <w:rsid w:val="00497EE6"/>
    <w:rsid w:val="004A1054"/>
    <w:rsid w:val="004A292D"/>
    <w:rsid w:val="004A48EA"/>
    <w:rsid w:val="004A77B2"/>
    <w:rsid w:val="004A7AE0"/>
    <w:rsid w:val="004B3AE7"/>
    <w:rsid w:val="004B3B1F"/>
    <w:rsid w:val="004B5451"/>
    <w:rsid w:val="004B6A6C"/>
    <w:rsid w:val="004C4BC1"/>
    <w:rsid w:val="004C54AF"/>
    <w:rsid w:val="004C550E"/>
    <w:rsid w:val="004C76BA"/>
    <w:rsid w:val="004D00BF"/>
    <w:rsid w:val="004D0A90"/>
    <w:rsid w:val="004D1361"/>
    <w:rsid w:val="004D2F40"/>
    <w:rsid w:val="004D5AA6"/>
    <w:rsid w:val="004D68D3"/>
    <w:rsid w:val="004E1731"/>
    <w:rsid w:val="004E24F3"/>
    <w:rsid w:val="004E27F6"/>
    <w:rsid w:val="004E2A17"/>
    <w:rsid w:val="004E2CC9"/>
    <w:rsid w:val="004E5546"/>
    <w:rsid w:val="004E6B56"/>
    <w:rsid w:val="004F2B1A"/>
    <w:rsid w:val="004F32B7"/>
    <w:rsid w:val="004F4603"/>
    <w:rsid w:val="004F5B5F"/>
    <w:rsid w:val="004F7C8F"/>
    <w:rsid w:val="0050019E"/>
    <w:rsid w:val="005011A8"/>
    <w:rsid w:val="00502330"/>
    <w:rsid w:val="00502C3B"/>
    <w:rsid w:val="00504B16"/>
    <w:rsid w:val="005128C3"/>
    <w:rsid w:val="005130D6"/>
    <w:rsid w:val="00521C41"/>
    <w:rsid w:val="00521CA0"/>
    <w:rsid w:val="00523572"/>
    <w:rsid w:val="005248F6"/>
    <w:rsid w:val="0053487B"/>
    <w:rsid w:val="005366E4"/>
    <w:rsid w:val="00537F81"/>
    <w:rsid w:val="0054068F"/>
    <w:rsid w:val="00541F36"/>
    <w:rsid w:val="00543A9A"/>
    <w:rsid w:val="00544B2A"/>
    <w:rsid w:val="00551217"/>
    <w:rsid w:val="00551ABF"/>
    <w:rsid w:val="00551B54"/>
    <w:rsid w:val="00556A42"/>
    <w:rsid w:val="00557B22"/>
    <w:rsid w:val="00557DD5"/>
    <w:rsid w:val="00561C4C"/>
    <w:rsid w:val="00562409"/>
    <w:rsid w:val="00562CF4"/>
    <w:rsid w:val="00565077"/>
    <w:rsid w:val="005669EA"/>
    <w:rsid w:val="00566F44"/>
    <w:rsid w:val="00570C0A"/>
    <w:rsid w:val="005764B3"/>
    <w:rsid w:val="005769D2"/>
    <w:rsid w:val="00576E9A"/>
    <w:rsid w:val="00577161"/>
    <w:rsid w:val="00582C5A"/>
    <w:rsid w:val="005867F8"/>
    <w:rsid w:val="00594809"/>
    <w:rsid w:val="005959EB"/>
    <w:rsid w:val="005A0213"/>
    <w:rsid w:val="005A1A88"/>
    <w:rsid w:val="005A673C"/>
    <w:rsid w:val="005B0FEF"/>
    <w:rsid w:val="005B3C6B"/>
    <w:rsid w:val="005B496B"/>
    <w:rsid w:val="005C014A"/>
    <w:rsid w:val="005C0F64"/>
    <w:rsid w:val="005C274E"/>
    <w:rsid w:val="005C27E2"/>
    <w:rsid w:val="005C2B07"/>
    <w:rsid w:val="005C5686"/>
    <w:rsid w:val="005C5DB1"/>
    <w:rsid w:val="005D08F9"/>
    <w:rsid w:val="005D21A6"/>
    <w:rsid w:val="005D47F5"/>
    <w:rsid w:val="005E088C"/>
    <w:rsid w:val="005E0E4B"/>
    <w:rsid w:val="005E1E2C"/>
    <w:rsid w:val="005E3A4B"/>
    <w:rsid w:val="005E44D0"/>
    <w:rsid w:val="005E4C46"/>
    <w:rsid w:val="005F2E1E"/>
    <w:rsid w:val="005F59B5"/>
    <w:rsid w:val="005F70ED"/>
    <w:rsid w:val="005F72A4"/>
    <w:rsid w:val="005F7B61"/>
    <w:rsid w:val="006004A9"/>
    <w:rsid w:val="00601F01"/>
    <w:rsid w:val="00603982"/>
    <w:rsid w:val="0060543C"/>
    <w:rsid w:val="00605709"/>
    <w:rsid w:val="00607AB8"/>
    <w:rsid w:val="00607E2F"/>
    <w:rsid w:val="006111D6"/>
    <w:rsid w:val="006113E6"/>
    <w:rsid w:val="00613557"/>
    <w:rsid w:val="0061611B"/>
    <w:rsid w:val="00623C3D"/>
    <w:rsid w:val="00626368"/>
    <w:rsid w:val="00627088"/>
    <w:rsid w:val="00631D2E"/>
    <w:rsid w:val="00632FD8"/>
    <w:rsid w:val="0063637D"/>
    <w:rsid w:val="006418D9"/>
    <w:rsid w:val="006425D0"/>
    <w:rsid w:val="006434AE"/>
    <w:rsid w:val="00643A47"/>
    <w:rsid w:val="006455F3"/>
    <w:rsid w:val="00645F05"/>
    <w:rsid w:val="00646562"/>
    <w:rsid w:val="00647953"/>
    <w:rsid w:val="00647CF2"/>
    <w:rsid w:val="00656A63"/>
    <w:rsid w:val="00656D5A"/>
    <w:rsid w:val="00657FFC"/>
    <w:rsid w:val="00666489"/>
    <w:rsid w:val="006749A1"/>
    <w:rsid w:val="00674AAF"/>
    <w:rsid w:val="006758E8"/>
    <w:rsid w:val="00677B45"/>
    <w:rsid w:val="006800B9"/>
    <w:rsid w:val="00682D07"/>
    <w:rsid w:val="0068438F"/>
    <w:rsid w:val="00687433"/>
    <w:rsid w:val="006877B8"/>
    <w:rsid w:val="00690CF4"/>
    <w:rsid w:val="006911D2"/>
    <w:rsid w:val="006918F4"/>
    <w:rsid w:val="00693D2B"/>
    <w:rsid w:val="0069401B"/>
    <w:rsid w:val="00694EED"/>
    <w:rsid w:val="00696528"/>
    <w:rsid w:val="00696752"/>
    <w:rsid w:val="00697FF5"/>
    <w:rsid w:val="006A05F2"/>
    <w:rsid w:val="006A2656"/>
    <w:rsid w:val="006A32CC"/>
    <w:rsid w:val="006B0CD2"/>
    <w:rsid w:val="006B44FA"/>
    <w:rsid w:val="006B68EF"/>
    <w:rsid w:val="006B6990"/>
    <w:rsid w:val="006B776D"/>
    <w:rsid w:val="006C07F9"/>
    <w:rsid w:val="006C2057"/>
    <w:rsid w:val="006C2288"/>
    <w:rsid w:val="006C22D6"/>
    <w:rsid w:val="006C319A"/>
    <w:rsid w:val="006C6018"/>
    <w:rsid w:val="006C6305"/>
    <w:rsid w:val="006C7392"/>
    <w:rsid w:val="006D3E1B"/>
    <w:rsid w:val="006D3F91"/>
    <w:rsid w:val="006E004C"/>
    <w:rsid w:val="006E033B"/>
    <w:rsid w:val="006E60BF"/>
    <w:rsid w:val="006F11B5"/>
    <w:rsid w:val="006F3749"/>
    <w:rsid w:val="006F4A8B"/>
    <w:rsid w:val="006F500A"/>
    <w:rsid w:val="006F6366"/>
    <w:rsid w:val="007009E5"/>
    <w:rsid w:val="00702E29"/>
    <w:rsid w:val="007036F4"/>
    <w:rsid w:val="00704D29"/>
    <w:rsid w:val="007075C9"/>
    <w:rsid w:val="007102A0"/>
    <w:rsid w:val="0071137F"/>
    <w:rsid w:val="00712A5E"/>
    <w:rsid w:val="0071476B"/>
    <w:rsid w:val="007236D7"/>
    <w:rsid w:val="007240A9"/>
    <w:rsid w:val="00724F75"/>
    <w:rsid w:val="00727499"/>
    <w:rsid w:val="0073595D"/>
    <w:rsid w:val="00737E62"/>
    <w:rsid w:val="00740CCF"/>
    <w:rsid w:val="00742F7B"/>
    <w:rsid w:val="0074554E"/>
    <w:rsid w:val="00750D88"/>
    <w:rsid w:val="00750F00"/>
    <w:rsid w:val="00753648"/>
    <w:rsid w:val="007630E8"/>
    <w:rsid w:val="00773C0E"/>
    <w:rsid w:val="007752EE"/>
    <w:rsid w:val="00776742"/>
    <w:rsid w:val="00776C24"/>
    <w:rsid w:val="00776C84"/>
    <w:rsid w:val="007828CA"/>
    <w:rsid w:val="00783A15"/>
    <w:rsid w:val="00784765"/>
    <w:rsid w:val="00785977"/>
    <w:rsid w:val="00792A7E"/>
    <w:rsid w:val="0079341F"/>
    <w:rsid w:val="007965EE"/>
    <w:rsid w:val="007A0076"/>
    <w:rsid w:val="007A07D8"/>
    <w:rsid w:val="007A1CF1"/>
    <w:rsid w:val="007A36F1"/>
    <w:rsid w:val="007A746B"/>
    <w:rsid w:val="007B0651"/>
    <w:rsid w:val="007B0B0D"/>
    <w:rsid w:val="007B0CC1"/>
    <w:rsid w:val="007B68B9"/>
    <w:rsid w:val="007B6FE7"/>
    <w:rsid w:val="007C3B9B"/>
    <w:rsid w:val="007C6EA5"/>
    <w:rsid w:val="007C74FE"/>
    <w:rsid w:val="007D070A"/>
    <w:rsid w:val="007D1305"/>
    <w:rsid w:val="007D1479"/>
    <w:rsid w:val="007D40EC"/>
    <w:rsid w:val="007E2D39"/>
    <w:rsid w:val="007E360F"/>
    <w:rsid w:val="007E7551"/>
    <w:rsid w:val="007F15C0"/>
    <w:rsid w:val="007F3CA1"/>
    <w:rsid w:val="007F421E"/>
    <w:rsid w:val="007F4A91"/>
    <w:rsid w:val="007F7542"/>
    <w:rsid w:val="008005DB"/>
    <w:rsid w:val="0080279E"/>
    <w:rsid w:val="0080280B"/>
    <w:rsid w:val="00803722"/>
    <w:rsid w:val="00803891"/>
    <w:rsid w:val="00805FBF"/>
    <w:rsid w:val="008071D2"/>
    <w:rsid w:val="0080722D"/>
    <w:rsid w:val="008076B2"/>
    <w:rsid w:val="00807FB2"/>
    <w:rsid w:val="008105A8"/>
    <w:rsid w:val="0081191B"/>
    <w:rsid w:val="00811A86"/>
    <w:rsid w:val="008122E4"/>
    <w:rsid w:val="00814843"/>
    <w:rsid w:val="00816D81"/>
    <w:rsid w:val="008202A0"/>
    <w:rsid w:val="00822775"/>
    <w:rsid w:val="00827D36"/>
    <w:rsid w:val="00830D21"/>
    <w:rsid w:val="0083179F"/>
    <w:rsid w:val="0083700C"/>
    <w:rsid w:val="0083771D"/>
    <w:rsid w:val="00840C7E"/>
    <w:rsid w:val="00842390"/>
    <w:rsid w:val="008456C3"/>
    <w:rsid w:val="008473AF"/>
    <w:rsid w:val="00847BC5"/>
    <w:rsid w:val="008501BE"/>
    <w:rsid w:val="00852042"/>
    <w:rsid w:val="00853007"/>
    <w:rsid w:val="00865CBF"/>
    <w:rsid w:val="00871C0E"/>
    <w:rsid w:val="008722AB"/>
    <w:rsid w:val="0087489D"/>
    <w:rsid w:val="008775A6"/>
    <w:rsid w:val="008807F1"/>
    <w:rsid w:val="00885B98"/>
    <w:rsid w:val="0088783E"/>
    <w:rsid w:val="0089396B"/>
    <w:rsid w:val="008A25D5"/>
    <w:rsid w:val="008A7741"/>
    <w:rsid w:val="008B39E4"/>
    <w:rsid w:val="008B4247"/>
    <w:rsid w:val="008B6CBF"/>
    <w:rsid w:val="008B714B"/>
    <w:rsid w:val="008C14A8"/>
    <w:rsid w:val="008C2010"/>
    <w:rsid w:val="008C446E"/>
    <w:rsid w:val="008C5E1D"/>
    <w:rsid w:val="008C6326"/>
    <w:rsid w:val="008C654F"/>
    <w:rsid w:val="008C7A8D"/>
    <w:rsid w:val="008D00D6"/>
    <w:rsid w:val="008D20B6"/>
    <w:rsid w:val="008D4A83"/>
    <w:rsid w:val="008D4E59"/>
    <w:rsid w:val="008D734E"/>
    <w:rsid w:val="008E0901"/>
    <w:rsid w:val="008E1E92"/>
    <w:rsid w:val="008E2A75"/>
    <w:rsid w:val="008E395C"/>
    <w:rsid w:val="008E5B65"/>
    <w:rsid w:val="008E67A7"/>
    <w:rsid w:val="008E6AF0"/>
    <w:rsid w:val="008F0874"/>
    <w:rsid w:val="008F5437"/>
    <w:rsid w:val="008F5750"/>
    <w:rsid w:val="008F6972"/>
    <w:rsid w:val="008F786F"/>
    <w:rsid w:val="0090114C"/>
    <w:rsid w:val="00901A57"/>
    <w:rsid w:val="00906821"/>
    <w:rsid w:val="00911125"/>
    <w:rsid w:val="00914CE3"/>
    <w:rsid w:val="009157C8"/>
    <w:rsid w:val="00917106"/>
    <w:rsid w:val="009178CA"/>
    <w:rsid w:val="00922A46"/>
    <w:rsid w:val="009242B7"/>
    <w:rsid w:val="009242FF"/>
    <w:rsid w:val="009267F3"/>
    <w:rsid w:val="009309B2"/>
    <w:rsid w:val="00932CDF"/>
    <w:rsid w:val="00932F94"/>
    <w:rsid w:val="00933275"/>
    <w:rsid w:val="0093378D"/>
    <w:rsid w:val="00936164"/>
    <w:rsid w:val="009404BD"/>
    <w:rsid w:val="0095270C"/>
    <w:rsid w:val="00955F2B"/>
    <w:rsid w:val="00956DEC"/>
    <w:rsid w:val="00957A86"/>
    <w:rsid w:val="00960AFF"/>
    <w:rsid w:val="00960B21"/>
    <w:rsid w:val="00960EC2"/>
    <w:rsid w:val="009614DB"/>
    <w:rsid w:val="009631FB"/>
    <w:rsid w:val="009642C8"/>
    <w:rsid w:val="00966E58"/>
    <w:rsid w:val="009725DC"/>
    <w:rsid w:val="00973320"/>
    <w:rsid w:val="0097620F"/>
    <w:rsid w:val="00976F68"/>
    <w:rsid w:val="00981FA9"/>
    <w:rsid w:val="009859EB"/>
    <w:rsid w:val="00986BEA"/>
    <w:rsid w:val="00990CFA"/>
    <w:rsid w:val="00991005"/>
    <w:rsid w:val="00991048"/>
    <w:rsid w:val="00992FBA"/>
    <w:rsid w:val="0099499D"/>
    <w:rsid w:val="009A25BB"/>
    <w:rsid w:val="009A3C72"/>
    <w:rsid w:val="009B019A"/>
    <w:rsid w:val="009B12EC"/>
    <w:rsid w:val="009B1FFD"/>
    <w:rsid w:val="009B4B93"/>
    <w:rsid w:val="009B707E"/>
    <w:rsid w:val="009B7393"/>
    <w:rsid w:val="009C21BB"/>
    <w:rsid w:val="009C2AF6"/>
    <w:rsid w:val="009C5251"/>
    <w:rsid w:val="009C5B97"/>
    <w:rsid w:val="009C5CC8"/>
    <w:rsid w:val="009C6D0B"/>
    <w:rsid w:val="009D0F32"/>
    <w:rsid w:val="009D1C85"/>
    <w:rsid w:val="009D3231"/>
    <w:rsid w:val="009D3CB3"/>
    <w:rsid w:val="009D402A"/>
    <w:rsid w:val="009D59DE"/>
    <w:rsid w:val="009E17BC"/>
    <w:rsid w:val="009E211A"/>
    <w:rsid w:val="009E2A46"/>
    <w:rsid w:val="009E3683"/>
    <w:rsid w:val="009E382A"/>
    <w:rsid w:val="009E6529"/>
    <w:rsid w:val="009E7C3F"/>
    <w:rsid w:val="009F36D0"/>
    <w:rsid w:val="009F4471"/>
    <w:rsid w:val="009F464D"/>
    <w:rsid w:val="009F5324"/>
    <w:rsid w:val="009F766A"/>
    <w:rsid w:val="00A05205"/>
    <w:rsid w:val="00A06C9B"/>
    <w:rsid w:val="00A10225"/>
    <w:rsid w:val="00A109D1"/>
    <w:rsid w:val="00A11BAE"/>
    <w:rsid w:val="00A1414B"/>
    <w:rsid w:val="00A153F4"/>
    <w:rsid w:val="00A208AC"/>
    <w:rsid w:val="00A2261E"/>
    <w:rsid w:val="00A26090"/>
    <w:rsid w:val="00A30296"/>
    <w:rsid w:val="00A331D9"/>
    <w:rsid w:val="00A36EFF"/>
    <w:rsid w:val="00A40F5C"/>
    <w:rsid w:val="00A433E3"/>
    <w:rsid w:val="00A435A4"/>
    <w:rsid w:val="00A45897"/>
    <w:rsid w:val="00A462B4"/>
    <w:rsid w:val="00A47224"/>
    <w:rsid w:val="00A50755"/>
    <w:rsid w:val="00A51DE7"/>
    <w:rsid w:val="00A52C61"/>
    <w:rsid w:val="00A5516D"/>
    <w:rsid w:val="00A60182"/>
    <w:rsid w:val="00A609A1"/>
    <w:rsid w:val="00A6260E"/>
    <w:rsid w:val="00A65494"/>
    <w:rsid w:val="00A6688D"/>
    <w:rsid w:val="00A80D52"/>
    <w:rsid w:val="00A8235B"/>
    <w:rsid w:val="00A87438"/>
    <w:rsid w:val="00A9365D"/>
    <w:rsid w:val="00A93EEC"/>
    <w:rsid w:val="00A9419F"/>
    <w:rsid w:val="00AA1EAB"/>
    <w:rsid w:val="00AA4C81"/>
    <w:rsid w:val="00AA4FF4"/>
    <w:rsid w:val="00AB08DD"/>
    <w:rsid w:val="00AB44B8"/>
    <w:rsid w:val="00AB5D20"/>
    <w:rsid w:val="00AC2730"/>
    <w:rsid w:val="00AC2AB9"/>
    <w:rsid w:val="00AC3999"/>
    <w:rsid w:val="00AC3A01"/>
    <w:rsid w:val="00AD017E"/>
    <w:rsid w:val="00AD25D7"/>
    <w:rsid w:val="00AD3C16"/>
    <w:rsid w:val="00AE4BC8"/>
    <w:rsid w:val="00AF08E9"/>
    <w:rsid w:val="00AF2BA2"/>
    <w:rsid w:val="00AF3007"/>
    <w:rsid w:val="00AF4081"/>
    <w:rsid w:val="00B008E7"/>
    <w:rsid w:val="00B0149A"/>
    <w:rsid w:val="00B042F4"/>
    <w:rsid w:val="00B0475F"/>
    <w:rsid w:val="00B04A46"/>
    <w:rsid w:val="00B1081C"/>
    <w:rsid w:val="00B12614"/>
    <w:rsid w:val="00B12AFC"/>
    <w:rsid w:val="00B12CC6"/>
    <w:rsid w:val="00B13F04"/>
    <w:rsid w:val="00B163EA"/>
    <w:rsid w:val="00B17CF1"/>
    <w:rsid w:val="00B20703"/>
    <w:rsid w:val="00B22227"/>
    <w:rsid w:val="00B22328"/>
    <w:rsid w:val="00B2591D"/>
    <w:rsid w:val="00B25EF1"/>
    <w:rsid w:val="00B34E3C"/>
    <w:rsid w:val="00B3587A"/>
    <w:rsid w:val="00B3771F"/>
    <w:rsid w:val="00B41546"/>
    <w:rsid w:val="00B42D55"/>
    <w:rsid w:val="00B45883"/>
    <w:rsid w:val="00B50408"/>
    <w:rsid w:val="00B52AAB"/>
    <w:rsid w:val="00B5322B"/>
    <w:rsid w:val="00B5611B"/>
    <w:rsid w:val="00B60D06"/>
    <w:rsid w:val="00B6246F"/>
    <w:rsid w:val="00B625B0"/>
    <w:rsid w:val="00B62777"/>
    <w:rsid w:val="00B63109"/>
    <w:rsid w:val="00B718C9"/>
    <w:rsid w:val="00B72800"/>
    <w:rsid w:val="00B748F6"/>
    <w:rsid w:val="00B7526D"/>
    <w:rsid w:val="00B80E0C"/>
    <w:rsid w:val="00B81E6D"/>
    <w:rsid w:val="00B83567"/>
    <w:rsid w:val="00B858D6"/>
    <w:rsid w:val="00B872E2"/>
    <w:rsid w:val="00B8753A"/>
    <w:rsid w:val="00B90FA1"/>
    <w:rsid w:val="00B91C28"/>
    <w:rsid w:val="00B92C3A"/>
    <w:rsid w:val="00B94F05"/>
    <w:rsid w:val="00BA0993"/>
    <w:rsid w:val="00BA1A6D"/>
    <w:rsid w:val="00BA46BE"/>
    <w:rsid w:val="00BA543E"/>
    <w:rsid w:val="00BB40B2"/>
    <w:rsid w:val="00BB5457"/>
    <w:rsid w:val="00BB6D9F"/>
    <w:rsid w:val="00BC38EF"/>
    <w:rsid w:val="00BC4FAE"/>
    <w:rsid w:val="00BC5CB5"/>
    <w:rsid w:val="00BD087B"/>
    <w:rsid w:val="00BD2594"/>
    <w:rsid w:val="00BD28AF"/>
    <w:rsid w:val="00BD4DDF"/>
    <w:rsid w:val="00BD7C3C"/>
    <w:rsid w:val="00BE2C4C"/>
    <w:rsid w:val="00BE4507"/>
    <w:rsid w:val="00BE51F8"/>
    <w:rsid w:val="00BE5717"/>
    <w:rsid w:val="00BE6C85"/>
    <w:rsid w:val="00BE7893"/>
    <w:rsid w:val="00BE7B53"/>
    <w:rsid w:val="00BF1D8B"/>
    <w:rsid w:val="00BF7FF7"/>
    <w:rsid w:val="00C00615"/>
    <w:rsid w:val="00C041FC"/>
    <w:rsid w:val="00C04D44"/>
    <w:rsid w:val="00C11CB5"/>
    <w:rsid w:val="00C12D06"/>
    <w:rsid w:val="00C162D6"/>
    <w:rsid w:val="00C167AC"/>
    <w:rsid w:val="00C1768D"/>
    <w:rsid w:val="00C2040F"/>
    <w:rsid w:val="00C2147E"/>
    <w:rsid w:val="00C21FC1"/>
    <w:rsid w:val="00C2595F"/>
    <w:rsid w:val="00C27537"/>
    <w:rsid w:val="00C34BAC"/>
    <w:rsid w:val="00C34DEF"/>
    <w:rsid w:val="00C37597"/>
    <w:rsid w:val="00C40B87"/>
    <w:rsid w:val="00C45FFB"/>
    <w:rsid w:val="00C46B93"/>
    <w:rsid w:val="00C538DA"/>
    <w:rsid w:val="00C55279"/>
    <w:rsid w:val="00C5566B"/>
    <w:rsid w:val="00C559F0"/>
    <w:rsid w:val="00C572FE"/>
    <w:rsid w:val="00C67C33"/>
    <w:rsid w:val="00C76D62"/>
    <w:rsid w:val="00C76EFD"/>
    <w:rsid w:val="00C8338C"/>
    <w:rsid w:val="00C852C1"/>
    <w:rsid w:val="00C87A19"/>
    <w:rsid w:val="00C9234D"/>
    <w:rsid w:val="00C9369C"/>
    <w:rsid w:val="00C95E27"/>
    <w:rsid w:val="00C97A9C"/>
    <w:rsid w:val="00CB099B"/>
    <w:rsid w:val="00CB22B3"/>
    <w:rsid w:val="00CB24F3"/>
    <w:rsid w:val="00CB6329"/>
    <w:rsid w:val="00CC377A"/>
    <w:rsid w:val="00CC4C26"/>
    <w:rsid w:val="00CD00DF"/>
    <w:rsid w:val="00CE7740"/>
    <w:rsid w:val="00CF1BBB"/>
    <w:rsid w:val="00CF6AE0"/>
    <w:rsid w:val="00D04A3C"/>
    <w:rsid w:val="00D06AE7"/>
    <w:rsid w:val="00D11AFF"/>
    <w:rsid w:val="00D150B9"/>
    <w:rsid w:val="00D2023C"/>
    <w:rsid w:val="00D267F7"/>
    <w:rsid w:val="00D26DC4"/>
    <w:rsid w:val="00D275BD"/>
    <w:rsid w:val="00D30883"/>
    <w:rsid w:val="00D31B7D"/>
    <w:rsid w:val="00D32B34"/>
    <w:rsid w:val="00D3477A"/>
    <w:rsid w:val="00D3660C"/>
    <w:rsid w:val="00D41CF5"/>
    <w:rsid w:val="00D447E2"/>
    <w:rsid w:val="00D47245"/>
    <w:rsid w:val="00D479B4"/>
    <w:rsid w:val="00D507AB"/>
    <w:rsid w:val="00D50F4B"/>
    <w:rsid w:val="00D52841"/>
    <w:rsid w:val="00D548D1"/>
    <w:rsid w:val="00D55122"/>
    <w:rsid w:val="00D61F58"/>
    <w:rsid w:val="00D6402B"/>
    <w:rsid w:val="00D67BBE"/>
    <w:rsid w:val="00D70999"/>
    <w:rsid w:val="00D72ACD"/>
    <w:rsid w:val="00D7324B"/>
    <w:rsid w:val="00D73BA5"/>
    <w:rsid w:val="00D7460E"/>
    <w:rsid w:val="00D7639E"/>
    <w:rsid w:val="00D8061F"/>
    <w:rsid w:val="00D83F28"/>
    <w:rsid w:val="00D84102"/>
    <w:rsid w:val="00D874A2"/>
    <w:rsid w:val="00D9133A"/>
    <w:rsid w:val="00D91848"/>
    <w:rsid w:val="00D92829"/>
    <w:rsid w:val="00D941D8"/>
    <w:rsid w:val="00D9561D"/>
    <w:rsid w:val="00D979E4"/>
    <w:rsid w:val="00DA1800"/>
    <w:rsid w:val="00DA1A70"/>
    <w:rsid w:val="00DA2F34"/>
    <w:rsid w:val="00DA3131"/>
    <w:rsid w:val="00DA72B3"/>
    <w:rsid w:val="00DB13CA"/>
    <w:rsid w:val="00DB3E14"/>
    <w:rsid w:val="00DB7C69"/>
    <w:rsid w:val="00DC3A9A"/>
    <w:rsid w:val="00DC3B2D"/>
    <w:rsid w:val="00DC58D8"/>
    <w:rsid w:val="00DC7594"/>
    <w:rsid w:val="00DC7F86"/>
    <w:rsid w:val="00DD0115"/>
    <w:rsid w:val="00DD45F3"/>
    <w:rsid w:val="00DE0227"/>
    <w:rsid w:val="00DE1F86"/>
    <w:rsid w:val="00DE6BBF"/>
    <w:rsid w:val="00DF1093"/>
    <w:rsid w:val="00DF48C7"/>
    <w:rsid w:val="00E0128C"/>
    <w:rsid w:val="00E016FA"/>
    <w:rsid w:val="00E04147"/>
    <w:rsid w:val="00E155AD"/>
    <w:rsid w:val="00E15CC1"/>
    <w:rsid w:val="00E16680"/>
    <w:rsid w:val="00E16990"/>
    <w:rsid w:val="00E2049C"/>
    <w:rsid w:val="00E214C8"/>
    <w:rsid w:val="00E24280"/>
    <w:rsid w:val="00E24745"/>
    <w:rsid w:val="00E279F7"/>
    <w:rsid w:val="00E30C2E"/>
    <w:rsid w:val="00E32FF5"/>
    <w:rsid w:val="00E34265"/>
    <w:rsid w:val="00E342B9"/>
    <w:rsid w:val="00E447C5"/>
    <w:rsid w:val="00E52995"/>
    <w:rsid w:val="00E53BCF"/>
    <w:rsid w:val="00E54080"/>
    <w:rsid w:val="00E5769D"/>
    <w:rsid w:val="00E63743"/>
    <w:rsid w:val="00E6390A"/>
    <w:rsid w:val="00E65863"/>
    <w:rsid w:val="00E6777F"/>
    <w:rsid w:val="00E71C13"/>
    <w:rsid w:val="00E739CB"/>
    <w:rsid w:val="00E75B8A"/>
    <w:rsid w:val="00E75D79"/>
    <w:rsid w:val="00E805C4"/>
    <w:rsid w:val="00E82985"/>
    <w:rsid w:val="00E83E95"/>
    <w:rsid w:val="00E849DF"/>
    <w:rsid w:val="00E862CC"/>
    <w:rsid w:val="00E87A63"/>
    <w:rsid w:val="00E87B9D"/>
    <w:rsid w:val="00E9012F"/>
    <w:rsid w:val="00E902F7"/>
    <w:rsid w:val="00E90360"/>
    <w:rsid w:val="00E90E94"/>
    <w:rsid w:val="00E92D6D"/>
    <w:rsid w:val="00E94D2E"/>
    <w:rsid w:val="00E96EAF"/>
    <w:rsid w:val="00E9792E"/>
    <w:rsid w:val="00EA0194"/>
    <w:rsid w:val="00EA305E"/>
    <w:rsid w:val="00EA3D88"/>
    <w:rsid w:val="00EB1AC5"/>
    <w:rsid w:val="00EB44C6"/>
    <w:rsid w:val="00EC5727"/>
    <w:rsid w:val="00EC6C09"/>
    <w:rsid w:val="00EE0653"/>
    <w:rsid w:val="00EE1CF4"/>
    <w:rsid w:val="00EE42A8"/>
    <w:rsid w:val="00EE4FAA"/>
    <w:rsid w:val="00EE6A9F"/>
    <w:rsid w:val="00EE7421"/>
    <w:rsid w:val="00EF5F03"/>
    <w:rsid w:val="00F00AA9"/>
    <w:rsid w:val="00F0346A"/>
    <w:rsid w:val="00F04632"/>
    <w:rsid w:val="00F15598"/>
    <w:rsid w:val="00F16591"/>
    <w:rsid w:val="00F22076"/>
    <w:rsid w:val="00F23023"/>
    <w:rsid w:val="00F2496D"/>
    <w:rsid w:val="00F258E7"/>
    <w:rsid w:val="00F25BA6"/>
    <w:rsid w:val="00F303FE"/>
    <w:rsid w:val="00F3049C"/>
    <w:rsid w:val="00F32C5A"/>
    <w:rsid w:val="00F358DB"/>
    <w:rsid w:val="00F41513"/>
    <w:rsid w:val="00F44EE5"/>
    <w:rsid w:val="00F47FB8"/>
    <w:rsid w:val="00F532E0"/>
    <w:rsid w:val="00F53CFE"/>
    <w:rsid w:val="00F545FD"/>
    <w:rsid w:val="00F54AB6"/>
    <w:rsid w:val="00F565F5"/>
    <w:rsid w:val="00F56F93"/>
    <w:rsid w:val="00F6359F"/>
    <w:rsid w:val="00F640A8"/>
    <w:rsid w:val="00F666BB"/>
    <w:rsid w:val="00F71874"/>
    <w:rsid w:val="00F71D19"/>
    <w:rsid w:val="00F73DC7"/>
    <w:rsid w:val="00F74156"/>
    <w:rsid w:val="00F75340"/>
    <w:rsid w:val="00F76652"/>
    <w:rsid w:val="00F77091"/>
    <w:rsid w:val="00F81A59"/>
    <w:rsid w:val="00F8215A"/>
    <w:rsid w:val="00F82AE9"/>
    <w:rsid w:val="00F82D50"/>
    <w:rsid w:val="00F8562E"/>
    <w:rsid w:val="00F85E7D"/>
    <w:rsid w:val="00F86639"/>
    <w:rsid w:val="00F86DE6"/>
    <w:rsid w:val="00F87E2E"/>
    <w:rsid w:val="00F9026B"/>
    <w:rsid w:val="00F9380C"/>
    <w:rsid w:val="00F93CF5"/>
    <w:rsid w:val="00F95FAB"/>
    <w:rsid w:val="00FA032D"/>
    <w:rsid w:val="00FA27DE"/>
    <w:rsid w:val="00FA447A"/>
    <w:rsid w:val="00FA4AF6"/>
    <w:rsid w:val="00FA6979"/>
    <w:rsid w:val="00FA6DEE"/>
    <w:rsid w:val="00FA718D"/>
    <w:rsid w:val="00FA73FE"/>
    <w:rsid w:val="00FB318C"/>
    <w:rsid w:val="00FB3455"/>
    <w:rsid w:val="00FB375A"/>
    <w:rsid w:val="00FB4C56"/>
    <w:rsid w:val="00FB5D17"/>
    <w:rsid w:val="00FB5DD9"/>
    <w:rsid w:val="00FC1857"/>
    <w:rsid w:val="00FC1D00"/>
    <w:rsid w:val="00FC50BC"/>
    <w:rsid w:val="00FC5CD0"/>
    <w:rsid w:val="00FC6765"/>
    <w:rsid w:val="00FC6D4B"/>
    <w:rsid w:val="00FD0666"/>
    <w:rsid w:val="00FE1244"/>
    <w:rsid w:val="00FE3DEA"/>
    <w:rsid w:val="00FE5111"/>
    <w:rsid w:val="00FE630C"/>
    <w:rsid w:val="00FE6663"/>
    <w:rsid w:val="00FE74BF"/>
    <w:rsid w:val="00FF2FEF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330F3C"/>
  <w15:chartTrackingRefBased/>
  <w15:docId w15:val="{7C3536E9-5B7C-4C79-B0CC-36A9C91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5045"/>
      <w:outlineLvl w:val="4"/>
    </w:pPr>
    <w:rPr>
      <w:rFonts w:ascii="Arial" w:eastAsia="Arial Unicode MS" w:hAnsi="Arial" w:cs="Arial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basedOn w:val="Header"/>
    <w:next w:val="Normal"/>
    <w:pPr>
      <w:tabs>
        <w:tab w:val="left" w:pos="709"/>
        <w:tab w:val="left" w:pos="6840"/>
      </w:tabs>
      <w:jc w:val="center"/>
    </w:pPr>
    <w:rPr>
      <w:b/>
      <w:sz w:val="28"/>
      <w:szCs w:val="20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2"/>
    </w:rPr>
  </w:style>
  <w:style w:type="paragraph" w:customStyle="1" w:styleId="NormalItalic">
    <w:name w:val="NormalItalic"/>
    <w:basedOn w:val="Normal"/>
    <w:pPr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right" w:pos="8222"/>
      </w:tabs>
      <w:spacing w:after="120"/>
    </w:pPr>
    <w:rPr>
      <w:i/>
      <w:szCs w:val="20"/>
    </w:rPr>
  </w:style>
  <w:style w:type="paragraph" w:styleId="BodyTextIndent">
    <w:name w:val="Body Text Indent"/>
    <w:basedOn w:val="Normal"/>
    <w:rsid w:val="008B714B"/>
    <w:pPr>
      <w:ind w:left="720"/>
      <w:jc w:val="both"/>
    </w:pPr>
    <w:rPr>
      <w:rFonts w:ascii="Arial" w:hAnsi="Arial" w:cs="Arial"/>
      <w:sz w:val="22"/>
    </w:rPr>
  </w:style>
  <w:style w:type="paragraph" w:styleId="Footer">
    <w:name w:val="footer"/>
    <w:basedOn w:val="Normal"/>
    <w:rsid w:val="00742F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2F7B"/>
  </w:style>
  <w:style w:type="paragraph" w:styleId="BalloonText">
    <w:name w:val="Balloon Text"/>
    <w:basedOn w:val="Normal"/>
    <w:semiHidden/>
    <w:rsid w:val="00632FD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F68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84E"/>
    <w:rPr>
      <w:sz w:val="20"/>
      <w:szCs w:val="20"/>
    </w:rPr>
  </w:style>
  <w:style w:type="character" w:customStyle="1" w:styleId="CommentTextChar">
    <w:name w:val="Comment Text Char"/>
    <w:link w:val="CommentText"/>
    <w:rsid w:val="003F684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684E"/>
    <w:rPr>
      <w:b/>
      <w:bCs/>
    </w:rPr>
  </w:style>
  <w:style w:type="character" w:customStyle="1" w:styleId="CommentSubjectChar">
    <w:name w:val="Comment Subject Char"/>
    <w:link w:val="CommentSubject"/>
    <w:rsid w:val="003F684E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C759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tiLtrHeadAddr">
    <w:name w:val="DtiLtrHeadAddr"/>
    <w:basedOn w:val="Normal"/>
    <w:rsid w:val="00BE7893"/>
    <w:pPr>
      <w:widowControl w:val="0"/>
      <w:tabs>
        <w:tab w:val="left" w:pos="567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right" w:pos="8222"/>
      </w:tabs>
    </w:pPr>
    <w:rPr>
      <w:rFonts w:ascii="Univers 55" w:hAnsi="Univers 55"/>
      <w:b/>
      <w:bCs/>
      <w:noProof/>
      <w:szCs w:val="20"/>
    </w:rPr>
  </w:style>
  <w:style w:type="character" w:styleId="Emphasis">
    <w:name w:val="Emphasis"/>
    <w:uiPriority w:val="20"/>
    <w:qFormat/>
    <w:rsid w:val="000F0276"/>
    <w:rPr>
      <w:b/>
      <w:bCs/>
      <w:i w:val="0"/>
      <w:iCs w:val="0"/>
    </w:rPr>
  </w:style>
  <w:style w:type="character" w:customStyle="1" w:styleId="st1">
    <w:name w:val="st1"/>
    <w:rsid w:val="000F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1EBEB1F0CAC419523266AE5ADA718" ma:contentTypeVersion="16433" ma:contentTypeDescription="Create a new document." ma:contentTypeScope="" ma:versionID="d2d3188beb9932c076c1311b3a063350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8b7c1942-46a5-4130-b239-a20ffe2cc624" targetNamespace="http://schemas.microsoft.com/office/2006/metadata/properties" ma:root="true" ma:fieldsID="39ef5cecbce6046bd9560bac9b3b7b14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8b7c1942-46a5-4130-b239-a20ffe2cc624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8:MediaServiceMetadata" minOccurs="0"/>
                <xsd:element ref="ns8:MediaServiceFastMetadata" minOccurs="0"/>
                <xsd:element ref="ns8:CIRRUSPreviousRetentionPolicy" minOccurs="0"/>
                <xsd:element ref="ns8:LegacyCaseReferenceNumb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6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c1942-46a5-4130-b239-a20ffe2c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CIRRUSPreviousRetentionPolicy" ma:index="67" nillable="true" ma:displayName="Previous Retention Policy" ma:internalName="CIRRUSPreviousRetentionPolicy">
      <xsd:simpleType>
        <xsd:restriction base="dms:Note">
          <xsd:maxLength value="255"/>
        </xsd:restriction>
      </xsd:simpleType>
    </xsd:element>
    <xsd:element name="LegacyCaseReferenceNumber" ma:index="68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2018-06-21T08:14:52+00:00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>DECCMIU-7-33025</LegacyDocumentID>
    <LegacyFolderDocumentID xmlns="a172083e-e40c-4314-b43a-827352a1ed2c">DECCMIU-7-33020</LegacyFolderDocumentID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>DocShares</CIRRUSPreviousLocation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CaseReferenceNumber xmlns="8b7c1942-46a5-4130-b239-a20ffe2cc624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Offshore Petroleum Regulator for Environment and Decommissioning</TermName>
          <TermId xmlns="http://schemas.microsoft.com/office/infopath/2007/PartnerControls">f72fe9dc-daed-4631-ae01-b6a82195d285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CIRRUSPreviousRetentionPolicy xmlns="8b7c1942-46a5-4130-b239-a20ffe2cc624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Corp PPP Review</Retention_x0020_Label>
    <LegacyCopyright xmlns="b67a7830-db79-4a49-bf27-2aff92a2201a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TaxCatchAll xmlns="0063f72e-ace3-48fb-9c1f-5b513408b31f">
      <Value>114</Value>
    </TaxCatchAll>
    <LegacyNumericClass xmlns="b67a7830-db79-4a49-bf27-2aff92a2201a" xsi:nil="true"/>
    <LegacyCurrentLocation xmlns="b67a7830-db79-4a49-bf27-2aff92a2201a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BD6E-8207-4688-9870-EF2DECED1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8b7c1942-46a5-4130-b239-a20ffe2cc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75C79-C42E-42BD-ADC0-612E80D209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EF1C68-373C-492A-A489-9916CE17FF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2B3F16-8817-45EC-8572-9619AAD3D0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09374D-5B58-4805-82EC-86F1B86ED550}">
  <ds:schemaRefs>
    <ds:schemaRef ds:uri="http://purl.org/dc/terms/"/>
    <ds:schemaRef ds:uri="b413c3fd-5a3b-4239-b985-69032e371c04"/>
    <ds:schemaRef ds:uri="http://schemas.microsoft.com/office/infopath/2007/PartnerControls"/>
    <ds:schemaRef ds:uri="http://purl.org/dc/dcmitype/"/>
    <ds:schemaRef ds:uri="a8f60570-4bd3-4f2b-950b-a996de8ab151"/>
    <ds:schemaRef ds:uri="b67a7830-db79-4a49-bf27-2aff92a2201a"/>
    <ds:schemaRef ds:uri="http://purl.org/dc/elements/1.1/"/>
    <ds:schemaRef ds:uri="http://schemas.microsoft.com/office/2006/metadata/properties"/>
    <ds:schemaRef ds:uri="c963a4c1-1bb4-49f2-a011-9c776a7eed2a"/>
    <ds:schemaRef ds:uri="http://schemas.microsoft.com/office/2006/documentManagement/types"/>
    <ds:schemaRef ds:uri="0063f72e-ace3-48fb-9c1f-5b513408b31f"/>
    <ds:schemaRef ds:uri="http://schemas.openxmlformats.org/package/2006/metadata/core-properties"/>
    <ds:schemaRef ds:uri="8b7c1942-46a5-4130-b239-a20ffe2cc624"/>
    <ds:schemaRef ds:uri="a172083e-e40c-4314-b43a-827352a1ed2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A0356A1-8B27-4B34-8D19-4A63BCDC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Perenco U</vt:lpstr>
    </vt:vector>
  </TitlesOfParts>
  <Company>DTI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Perenco U</dc:title>
  <dc:subject/>
  <dc:creator>alaurie</dc:creator>
  <cp:keywords/>
  <cp:lastModifiedBy>Thomson, Catherine (BEIS)</cp:lastModifiedBy>
  <cp:revision>2</cp:revision>
  <cp:lastPrinted>2015-09-04T18:13:00Z</cp:lastPrinted>
  <dcterms:created xsi:type="dcterms:W3CDTF">2018-10-11T10:23:00Z</dcterms:created>
  <dcterms:modified xsi:type="dcterms:W3CDTF">2018-10-11T10:23:00Z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2QFN7KK647Q6-478563857-20648</vt:lpwstr>
  </property>
  <property fmtid="{D5CDD505-2E9C-101B-9397-08002B2CF9AE}" pid="3" name="_dlc_DocIdItemGuid">
    <vt:lpwstr>c51d53a9-5c35-4537-85ed-757ed77247b3</vt:lpwstr>
  </property>
  <property fmtid="{D5CDD505-2E9C-101B-9397-08002B2CF9AE}" pid="4" name="_dlc_DocIdUrl">
    <vt:lpwstr>https://beisgov.sharepoint.com/sites/beis/372/_layouts/15/DocIdRedir.aspx?ID=2QFN7KK647Q6-478563857-20648, 2QFN7KK647Q6-478563857-20648</vt:lpwstr>
  </property>
  <property fmtid="{D5CDD505-2E9C-101B-9397-08002B2CF9AE}" pid="5" name="Minister">
    <vt:lpwstr/>
  </property>
  <property fmtid="{D5CDD505-2E9C-101B-9397-08002B2CF9AE}" pid="6" name="MP">
    <vt:lpwstr/>
  </property>
  <property fmtid="{D5CDD505-2E9C-101B-9397-08002B2CF9AE}" pid="7" name="Case Reference Number">
    <vt:lpwstr/>
  </property>
  <property fmtid="{D5CDD505-2E9C-101B-9397-08002B2CF9AE}" pid="8" name="Request Type">
    <vt:lpwstr/>
  </property>
  <property fmtid="{D5CDD505-2E9C-101B-9397-08002B2CF9AE}" pid="9" name="Folder ID">
    <vt:lpwstr/>
  </property>
  <property fmtid="{D5CDD505-2E9C-101B-9397-08002B2CF9AE}" pid="10" name="Document Security Classification">
    <vt:lpwstr>Official</vt:lpwstr>
  </property>
  <property fmtid="{D5CDD505-2E9C-101B-9397-08002B2CF9AE}" pid="11" name="Linked Documents">
    <vt:lpwstr/>
  </property>
  <property fmtid="{D5CDD505-2E9C-101B-9397-08002B2CF9AE}" pid="12" name="Location Of Original Source Document">
    <vt:lpwstr/>
  </property>
  <property fmtid="{D5CDD505-2E9C-101B-9397-08002B2CF9AE}" pid="13" name="Document Notes">
    <vt:lpwstr/>
  </property>
  <property fmtid="{D5CDD505-2E9C-101B-9397-08002B2CF9AE}" pid="14" name="display_urn:schemas-microsoft-com:office:office#Editor">
    <vt:lpwstr>Bryant, Benjamin (BEIS)</vt:lpwstr>
  </property>
  <property fmtid="{D5CDD505-2E9C-101B-9397-08002B2CF9AE}" pid="15" name="display_urn:schemas-microsoft-com:office:office#Author">
    <vt:lpwstr>Bryant, Benjamin (BEIS)</vt:lpwstr>
  </property>
  <property fmtid="{D5CDD505-2E9C-101B-9397-08002B2CF9AE}" pid="16" name="display_urn:schemas-microsoft-com:office:office#SharedWithUsers">
    <vt:lpwstr>Rogers, Sarah (Energy Development &amp; Resilience);Saward, Derek (Energy Development &amp; Resilience);Soderstrom, Inger (Energy Development &amp; Resilience)</vt:lpwstr>
  </property>
  <property fmtid="{D5CDD505-2E9C-101B-9397-08002B2CF9AE}" pid="17" name="SharedWithUsers">
    <vt:lpwstr>11890;#Rogers, Sarah (Energy Development &amp; Resilience);#12395;#Saward, Derek (Energy Development &amp; Resilience);#4671;#Soderstrom, Inger (Energy Development &amp; Resilience)</vt:lpwstr>
  </property>
  <property fmtid="{D5CDD505-2E9C-101B-9397-08002B2CF9AE}" pid="18" name="Business Unit">
    <vt:lpwstr>114;#Offshore Petroleum Regulator for Environment and Decommissioning|f72fe9dc-daed-4631-ae01-b6a82195d285</vt:lpwstr>
  </property>
  <property fmtid="{D5CDD505-2E9C-101B-9397-08002B2CF9AE}" pid="19" name="ContentTypeId">
    <vt:lpwstr>0x0101009501EBEB1F0CAC419523266AE5ADA718</vt:lpwstr>
  </property>
</Properties>
</file>