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26910E19" w:rsidR="00AF28C7" w:rsidRDefault="005E06D2" w:rsidP="00AF28C7">
      <w:pPr>
        <w:pStyle w:val="Logos"/>
        <w:tabs>
          <w:tab w:val="right" w:pos="9498"/>
        </w:tabs>
      </w:pPr>
      <w:bookmarkStart w:id="0" w:name="_GoBack"/>
      <w:bookmarkEnd w:id="0"/>
      <w:r>
        <w:drawing>
          <wp:inline distT="0" distB="0" distL="0" distR="0" wp14:anchorId="0923D026" wp14:editId="7AEE4FB0">
            <wp:extent cx="1778000" cy="1079500"/>
            <wp:effectExtent l="0" t="0" r="0" b="6350"/>
            <wp:docPr id="5" name="Picture 5" descr="Education and Skills Funding Agency" title="Logo"/>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p>
    <w:p w14:paraId="666E8740" w14:textId="5CB2082A" w:rsidR="009F41B6" w:rsidRDefault="00D10CC6" w:rsidP="00AF28C7">
      <w:pPr>
        <w:pStyle w:val="TitleText"/>
      </w:pPr>
      <w:r w:rsidRPr="00D10CC6">
        <w:t xml:space="preserve">Local authority planned expenditure (section 251 budget) benchmarking tables: </w:t>
      </w:r>
      <w:r w:rsidR="00BA222C" w:rsidRPr="00D10CC6">
        <w:t>201</w:t>
      </w:r>
      <w:r w:rsidR="00BA222C">
        <w:t>8</w:t>
      </w:r>
      <w:r w:rsidR="00BA222C" w:rsidRPr="00D10CC6">
        <w:t xml:space="preserve"> </w:t>
      </w:r>
      <w:r w:rsidRPr="00D10CC6">
        <w:t xml:space="preserve">to </w:t>
      </w:r>
      <w:r w:rsidR="00BA222C" w:rsidRPr="00D10CC6">
        <w:t>201</w:t>
      </w:r>
      <w:r w:rsidR="00BA222C">
        <w:t>9</w:t>
      </w:r>
      <w:r w:rsidR="00BA222C" w:rsidRPr="00D10CC6">
        <w:t xml:space="preserve"> </w:t>
      </w:r>
      <w:r w:rsidRPr="00D10CC6">
        <w:t>financial year</w:t>
      </w:r>
    </w:p>
    <w:p w14:paraId="3947A141" w14:textId="435FCB74" w:rsidR="009F41B6" w:rsidRDefault="00D10CC6" w:rsidP="00D9781B">
      <w:pPr>
        <w:pStyle w:val="SubtitleText"/>
        <w:spacing w:after="1440"/>
      </w:pPr>
      <w:r w:rsidRPr="00D10CC6">
        <w:t>Explanatory note</w:t>
      </w:r>
    </w:p>
    <w:p w14:paraId="0C020FE3" w14:textId="34F015DD" w:rsidR="009F41B6" w:rsidRDefault="00D10CC6" w:rsidP="009F41B6">
      <w:pPr>
        <w:pStyle w:val="Date"/>
      </w:pPr>
      <w:r w:rsidRPr="00D10CC6">
        <w:t xml:space="preserve">September </w:t>
      </w:r>
      <w:r w:rsidR="00BA222C" w:rsidRPr="00D10CC6">
        <w:t>201</w:t>
      </w:r>
      <w:r w:rsidR="00BA222C">
        <w:t>8</w:t>
      </w:r>
    </w:p>
    <w:p w14:paraId="46281FB4" w14:textId="77777777" w:rsidR="009F41B6" w:rsidRDefault="009F41B6" w:rsidP="00AB1AF9">
      <w:pPr>
        <w:pStyle w:val="TOCHeader"/>
        <w:spacing w:after="240"/>
      </w:pPr>
      <w:r>
        <w:lastRenderedPageBreak/>
        <w:t>Contents</w:t>
      </w:r>
    </w:p>
    <w:p w14:paraId="6F739C4E" w14:textId="5CD51529" w:rsidR="00285543"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19772371" w:history="1">
        <w:r w:rsidR="00285543" w:rsidRPr="00B45253">
          <w:rPr>
            <w:rStyle w:val="Hyperlink"/>
          </w:rPr>
          <w:t>Table of figures</w:t>
        </w:r>
        <w:r w:rsidR="00285543">
          <w:rPr>
            <w:webHidden/>
          </w:rPr>
          <w:tab/>
        </w:r>
        <w:r w:rsidR="00285543">
          <w:rPr>
            <w:webHidden/>
          </w:rPr>
          <w:fldChar w:fldCharType="begin"/>
        </w:r>
        <w:r w:rsidR="00285543">
          <w:rPr>
            <w:webHidden/>
          </w:rPr>
          <w:instrText xml:space="preserve"> PAGEREF _Toc519772371 \h </w:instrText>
        </w:r>
        <w:r w:rsidR="00285543">
          <w:rPr>
            <w:webHidden/>
          </w:rPr>
        </w:r>
        <w:r w:rsidR="00285543">
          <w:rPr>
            <w:webHidden/>
          </w:rPr>
          <w:fldChar w:fldCharType="separate"/>
        </w:r>
        <w:r w:rsidR="00285543">
          <w:rPr>
            <w:webHidden/>
          </w:rPr>
          <w:t>3</w:t>
        </w:r>
        <w:r w:rsidR="00285543">
          <w:rPr>
            <w:webHidden/>
          </w:rPr>
          <w:fldChar w:fldCharType="end"/>
        </w:r>
      </w:hyperlink>
    </w:p>
    <w:p w14:paraId="41403DF8" w14:textId="56A559CA" w:rsidR="00285543" w:rsidRDefault="005E7D4C">
      <w:pPr>
        <w:pStyle w:val="TOC1"/>
        <w:rPr>
          <w:rFonts w:asciiTheme="minorHAnsi" w:eastAsiaTheme="minorEastAsia" w:hAnsiTheme="minorHAnsi" w:cstheme="minorBidi"/>
          <w:color w:val="auto"/>
          <w:sz w:val="22"/>
          <w:szCs w:val="22"/>
        </w:rPr>
      </w:pPr>
      <w:hyperlink w:anchor="_Toc519772372" w:history="1">
        <w:r w:rsidR="00285543" w:rsidRPr="00B45253">
          <w:rPr>
            <w:rStyle w:val="Hyperlink"/>
          </w:rPr>
          <w:t>Introduction</w:t>
        </w:r>
        <w:r w:rsidR="00285543">
          <w:rPr>
            <w:webHidden/>
          </w:rPr>
          <w:tab/>
        </w:r>
        <w:r w:rsidR="00285543">
          <w:rPr>
            <w:webHidden/>
          </w:rPr>
          <w:fldChar w:fldCharType="begin"/>
        </w:r>
        <w:r w:rsidR="00285543">
          <w:rPr>
            <w:webHidden/>
          </w:rPr>
          <w:instrText xml:space="preserve"> PAGEREF _Toc519772372 \h </w:instrText>
        </w:r>
        <w:r w:rsidR="00285543">
          <w:rPr>
            <w:webHidden/>
          </w:rPr>
        </w:r>
        <w:r w:rsidR="00285543">
          <w:rPr>
            <w:webHidden/>
          </w:rPr>
          <w:fldChar w:fldCharType="separate"/>
        </w:r>
        <w:r w:rsidR="00285543">
          <w:rPr>
            <w:webHidden/>
          </w:rPr>
          <w:t>4</w:t>
        </w:r>
        <w:r w:rsidR="00285543">
          <w:rPr>
            <w:webHidden/>
          </w:rPr>
          <w:fldChar w:fldCharType="end"/>
        </w:r>
      </w:hyperlink>
    </w:p>
    <w:p w14:paraId="589620A5" w14:textId="323B61C9" w:rsidR="00285543" w:rsidRDefault="005E7D4C">
      <w:pPr>
        <w:pStyle w:val="TOC1"/>
        <w:rPr>
          <w:rFonts w:asciiTheme="minorHAnsi" w:eastAsiaTheme="minorEastAsia" w:hAnsiTheme="minorHAnsi" w:cstheme="minorBidi"/>
          <w:color w:val="auto"/>
          <w:sz w:val="22"/>
          <w:szCs w:val="22"/>
        </w:rPr>
      </w:pPr>
      <w:hyperlink w:anchor="_Toc519772373" w:history="1">
        <w:r w:rsidR="00285543" w:rsidRPr="00B45253">
          <w:rPr>
            <w:rStyle w:val="Hyperlink"/>
          </w:rPr>
          <w:t>Per capita tables: calculations and underlying data</w:t>
        </w:r>
        <w:r w:rsidR="00285543">
          <w:rPr>
            <w:webHidden/>
          </w:rPr>
          <w:tab/>
        </w:r>
        <w:r w:rsidR="00285543">
          <w:rPr>
            <w:webHidden/>
          </w:rPr>
          <w:fldChar w:fldCharType="begin"/>
        </w:r>
        <w:r w:rsidR="00285543">
          <w:rPr>
            <w:webHidden/>
          </w:rPr>
          <w:instrText xml:space="preserve"> PAGEREF _Toc519772373 \h </w:instrText>
        </w:r>
        <w:r w:rsidR="00285543">
          <w:rPr>
            <w:webHidden/>
          </w:rPr>
        </w:r>
        <w:r w:rsidR="00285543">
          <w:rPr>
            <w:webHidden/>
          </w:rPr>
          <w:fldChar w:fldCharType="separate"/>
        </w:r>
        <w:r w:rsidR="00285543">
          <w:rPr>
            <w:webHidden/>
          </w:rPr>
          <w:t>5</w:t>
        </w:r>
        <w:r w:rsidR="00285543">
          <w:rPr>
            <w:webHidden/>
          </w:rPr>
          <w:fldChar w:fldCharType="end"/>
        </w:r>
      </w:hyperlink>
    </w:p>
    <w:p w14:paraId="126F33B5" w14:textId="05D6651B" w:rsidR="00285543" w:rsidRDefault="005E7D4C">
      <w:pPr>
        <w:pStyle w:val="TOC1"/>
        <w:rPr>
          <w:rFonts w:asciiTheme="minorHAnsi" w:eastAsiaTheme="minorEastAsia" w:hAnsiTheme="minorHAnsi" w:cstheme="minorBidi"/>
          <w:color w:val="auto"/>
          <w:sz w:val="22"/>
          <w:szCs w:val="22"/>
        </w:rPr>
      </w:pPr>
      <w:hyperlink w:anchor="_Toc519772374" w:history="1">
        <w:r w:rsidR="00285543" w:rsidRPr="00B45253">
          <w:rPr>
            <w:rStyle w:val="Hyperlink"/>
          </w:rPr>
          <w:t>Year-on-year table: calculations and underlying data</w:t>
        </w:r>
        <w:r w:rsidR="00285543">
          <w:rPr>
            <w:webHidden/>
          </w:rPr>
          <w:tab/>
        </w:r>
        <w:r w:rsidR="00285543">
          <w:rPr>
            <w:webHidden/>
          </w:rPr>
          <w:fldChar w:fldCharType="begin"/>
        </w:r>
        <w:r w:rsidR="00285543">
          <w:rPr>
            <w:webHidden/>
          </w:rPr>
          <w:instrText xml:space="preserve"> PAGEREF _Toc519772374 \h </w:instrText>
        </w:r>
        <w:r w:rsidR="00285543">
          <w:rPr>
            <w:webHidden/>
          </w:rPr>
        </w:r>
        <w:r w:rsidR="00285543">
          <w:rPr>
            <w:webHidden/>
          </w:rPr>
          <w:fldChar w:fldCharType="separate"/>
        </w:r>
        <w:r w:rsidR="00285543">
          <w:rPr>
            <w:webHidden/>
          </w:rPr>
          <w:t>9</w:t>
        </w:r>
        <w:r w:rsidR="00285543">
          <w:rPr>
            <w:webHidden/>
          </w:rPr>
          <w:fldChar w:fldCharType="end"/>
        </w:r>
      </w:hyperlink>
    </w:p>
    <w:p w14:paraId="4F1F7175" w14:textId="08E69B19" w:rsidR="00285543" w:rsidRDefault="005E7D4C">
      <w:pPr>
        <w:pStyle w:val="TOC1"/>
        <w:rPr>
          <w:rFonts w:asciiTheme="minorHAnsi" w:eastAsiaTheme="minorEastAsia" w:hAnsiTheme="minorHAnsi" w:cstheme="minorBidi"/>
          <w:color w:val="auto"/>
          <w:sz w:val="22"/>
          <w:szCs w:val="22"/>
        </w:rPr>
      </w:pPr>
      <w:hyperlink w:anchor="_Toc519772375" w:history="1">
        <w:r w:rsidR="00285543" w:rsidRPr="00B45253">
          <w:rPr>
            <w:rStyle w:val="Hyperlink"/>
          </w:rPr>
          <w:t>Additional information table: calculations and underlying data</w:t>
        </w:r>
        <w:r w:rsidR="00285543">
          <w:rPr>
            <w:webHidden/>
          </w:rPr>
          <w:tab/>
        </w:r>
        <w:r w:rsidR="00285543">
          <w:rPr>
            <w:webHidden/>
          </w:rPr>
          <w:fldChar w:fldCharType="begin"/>
        </w:r>
        <w:r w:rsidR="00285543">
          <w:rPr>
            <w:webHidden/>
          </w:rPr>
          <w:instrText xml:space="preserve"> PAGEREF _Toc519772375 \h </w:instrText>
        </w:r>
        <w:r w:rsidR="00285543">
          <w:rPr>
            <w:webHidden/>
          </w:rPr>
        </w:r>
        <w:r w:rsidR="00285543">
          <w:rPr>
            <w:webHidden/>
          </w:rPr>
          <w:fldChar w:fldCharType="separate"/>
        </w:r>
        <w:r w:rsidR="00285543">
          <w:rPr>
            <w:webHidden/>
          </w:rPr>
          <w:t>11</w:t>
        </w:r>
        <w:r w:rsidR="00285543">
          <w:rPr>
            <w:webHidden/>
          </w:rPr>
          <w:fldChar w:fldCharType="end"/>
        </w:r>
      </w:hyperlink>
    </w:p>
    <w:p w14:paraId="7C8B9509" w14:textId="77616BDB" w:rsidR="009F41B6" w:rsidRDefault="009F41B6" w:rsidP="00611F91">
      <w:pPr>
        <w:pStyle w:val="TOC1"/>
      </w:pPr>
      <w:r>
        <w:fldChar w:fldCharType="end"/>
      </w:r>
    </w:p>
    <w:p w14:paraId="11E183C4" w14:textId="77777777" w:rsidR="009F41B6" w:rsidRPr="009F41B6" w:rsidRDefault="009F41B6" w:rsidP="009F41B6">
      <w:pPr>
        <w:pStyle w:val="Heading1"/>
      </w:pPr>
      <w:bookmarkStart w:id="1" w:name="_Toc357771637"/>
      <w:bookmarkStart w:id="2" w:name="_Toc346793415"/>
      <w:bookmarkStart w:id="3" w:name="_Toc328122776"/>
      <w:bookmarkStart w:id="4" w:name="_Toc519772371"/>
      <w:r w:rsidRPr="009F41B6">
        <w:lastRenderedPageBreak/>
        <w:t>Table of figures</w:t>
      </w:r>
      <w:bookmarkEnd w:id="1"/>
      <w:bookmarkEnd w:id="2"/>
      <w:bookmarkEnd w:id="3"/>
      <w:bookmarkEnd w:id="4"/>
    </w:p>
    <w:p w14:paraId="565217C7" w14:textId="51CBF495" w:rsidR="00285543" w:rsidRDefault="00B51536">
      <w:pPr>
        <w:pStyle w:val="TableofFigures"/>
        <w:tabs>
          <w:tab w:val="right" w:leader="dot" w:pos="9486"/>
        </w:tabs>
        <w:rPr>
          <w:rFonts w:asciiTheme="minorHAnsi" w:eastAsiaTheme="minorEastAsia" w:hAnsiTheme="minorHAnsi" w:cstheme="minorBidi"/>
          <w:noProof/>
          <w:color w:val="auto"/>
          <w:sz w:val="22"/>
          <w:szCs w:val="22"/>
        </w:rPr>
      </w:pPr>
      <w:r>
        <w:fldChar w:fldCharType="begin"/>
      </w:r>
      <w:r>
        <w:instrText xml:space="preserve"> TOC \h \z \t "Caption" \c </w:instrText>
      </w:r>
      <w:r>
        <w:fldChar w:fldCharType="separate"/>
      </w:r>
      <w:hyperlink w:anchor="_Toc519772379" w:history="1">
        <w:r w:rsidR="00285543" w:rsidRPr="002E3E6C">
          <w:rPr>
            <w:rStyle w:val="Hyperlink"/>
            <w:noProof/>
          </w:rPr>
          <w:t>Table 1: lines of the budget statement by denominator</w:t>
        </w:r>
        <w:r w:rsidR="00285543">
          <w:rPr>
            <w:noProof/>
            <w:webHidden/>
          </w:rPr>
          <w:tab/>
        </w:r>
        <w:r w:rsidR="00285543">
          <w:rPr>
            <w:noProof/>
            <w:webHidden/>
          </w:rPr>
          <w:fldChar w:fldCharType="begin"/>
        </w:r>
        <w:r w:rsidR="00285543">
          <w:rPr>
            <w:noProof/>
            <w:webHidden/>
          </w:rPr>
          <w:instrText xml:space="preserve"> PAGEREF _Toc519772379 \h </w:instrText>
        </w:r>
        <w:r w:rsidR="00285543">
          <w:rPr>
            <w:noProof/>
            <w:webHidden/>
          </w:rPr>
        </w:r>
        <w:r w:rsidR="00285543">
          <w:rPr>
            <w:noProof/>
            <w:webHidden/>
          </w:rPr>
          <w:fldChar w:fldCharType="separate"/>
        </w:r>
        <w:r w:rsidR="00285543">
          <w:rPr>
            <w:noProof/>
            <w:webHidden/>
          </w:rPr>
          <w:t>5</w:t>
        </w:r>
        <w:r w:rsidR="00285543">
          <w:rPr>
            <w:noProof/>
            <w:webHidden/>
          </w:rPr>
          <w:fldChar w:fldCharType="end"/>
        </w:r>
      </w:hyperlink>
    </w:p>
    <w:p w14:paraId="26672182" w14:textId="0E14FBD1"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0" w:history="1">
        <w:r w:rsidR="00285543" w:rsidRPr="002E3E6C">
          <w:rPr>
            <w:rStyle w:val="Hyperlink"/>
            <w:noProof/>
          </w:rPr>
          <w:t>Table 2: structure of pupil number denominators</w:t>
        </w:r>
        <w:r w:rsidR="00285543">
          <w:rPr>
            <w:noProof/>
            <w:webHidden/>
          </w:rPr>
          <w:tab/>
        </w:r>
        <w:r w:rsidR="00285543">
          <w:rPr>
            <w:noProof/>
            <w:webHidden/>
          </w:rPr>
          <w:fldChar w:fldCharType="begin"/>
        </w:r>
        <w:r w:rsidR="00285543">
          <w:rPr>
            <w:noProof/>
            <w:webHidden/>
          </w:rPr>
          <w:instrText xml:space="preserve"> PAGEREF _Toc519772380 \h </w:instrText>
        </w:r>
        <w:r w:rsidR="00285543">
          <w:rPr>
            <w:noProof/>
            <w:webHidden/>
          </w:rPr>
        </w:r>
        <w:r w:rsidR="00285543">
          <w:rPr>
            <w:noProof/>
            <w:webHidden/>
          </w:rPr>
          <w:fldChar w:fldCharType="separate"/>
        </w:r>
        <w:r w:rsidR="00285543">
          <w:rPr>
            <w:noProof/>
            <w:webHidden/>
          </w:rPr>
          <w:t>6</w:t>
        </w:r>
        <w:r w:rsidR="00285543">
          <w:rPr>
            <w:noProof/>
            <w:webHidden/>
          </w:rPr>
          <w:fldChar w:fldCharType="end"/>
        </w:r>
      </w:hyperlink>
    </w:p>
    <w:p w14:paraId="5D7D4780" w14:textId="43D76364"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1" w:history="1">
        <w:r w:rsidR="00285543" w:rsidRPr="002E3E6C">
          <w:rPr>
            <w:rStyle w:val="Hyperlink"/>
            <w:noProof/>
          </w:rPr>
          <w:t>Table 3: pupil numbers included in denominators A, B and C</w:t>
        </w:r>
        <w:r w:rsidR="00285543">
          <w:rPr>
            <w:noProof/>
            <w:webHidden/>
          </w:rPr>
          <w:tab/>
        </w:r>
        <w:r w:rsidR="00285543">
          <w:rPr>
            <w:noProof/>
            <w:webHidden/>
          </w:rPr>
          <w:fldChar w:fldCharType="begin"/>
        </w:r>
        <w:r w:rsidR="00285543">
          <w:rPr>
            <w:noProof/>
            <w:webHidden/>
          </w:rPr>
          <w:instrText xml:space="preserve"> PAGEREF _Toc519772381 \h </w:instrText>
        </w:r>
        <w:r w:rsidR="00285543">
          <w:rPr>
            <w:noProof/>
            <w:webHidden/>
          </w:rPr>
        </w:r>
        <w:r w:rsidR="00285543">
          <w:rPr>
            <w:noProof/>
            <w:webHidden/>
          </w:rPr>
          <w:fldChar w:fldCharType="separate"/>
        </w:r>
        <w:r w:rsidR="00285543">
          <w:rPr>
            <w:noProof/>
            <w:webHidden/>
          </w:rPr>
          <w:t>7</w:t>
        </w:r>
        <w:r w:rsidR="00285543">
          <w:rPr>
            <w:noProof/>
            <w:webHidden/>
          </w:rPr>
          <w:fldChar w:fldCharType="end"/>
        </w:r>
      </w:hyperlink>
    </w:p>
    <w:p w14:paraId="2A2CDA16" w14:textId="53FE045D"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2" w:history="1">
        <w:r w:rsidR="00285543" w:rsidRPr="002E3E6C">
          <w:rPr>
            <w:rStyle w:val="Hyperlink"/>
            <w:noProof/>
          </w:rPr>
          <w:t>Table 4: pupil numbers additionally included in denominator A</w:t>
        </w:r>
        <w:r w:rsidR="00285543">
          <w:rPr>
            <w:noProof/>
            <w:webHidden/>
          </w:rPr>
          <w:tab/>
        </w:r>
        <w:r w:rsidR="00285543">
          <w:rPr>
            <w:noProof/>
            <w:webHidden/>
          </w:rPr>
          <w:fldChar w:fldCharType="begin"/>
        </w:r>
        <w:r w:rsidR="00285543">
          <w:rPr>
            <w:noProof/>
            <w:webHidden/>
          </w:rPr>
          <w:instrText xml:space="preserve"> PAGEREF _Toc519772382 \h </w:instrText>
        </w:r>
        <w:r w:rsidR="00285543">
          <w:rPr>
            <w:noProof/>
            <w:webHidden/>
          </w:rPr>
        </w:r>
        <w:r w:rsidR="00285543">
          <w:rPr>
            <w:noProof/>
            <w:webHidden/>
          </w:rPr>
          <w:fldChar w:fldCharType="separate"/>
        </w:r>
        <w:r w:rsidR="00285543">
          <w:rPr>
            <w:noProof/>
            <w:webHidden/>
          </w:rPr>
          <w:t>7</w:t>
        </w:r>
        <w:r w:rsidR="00285543">
          <w:rPr>
            <w:noProof/>
            <w:webHidden/>
          </w:rPr>
          <w:fldChar w:fldCharType="end"/>
        </w:r>
      </w:hyperlink>
    </w:p>
    <w:p w14:paraId="15B736A4" w14:textId="0558BCC6"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3" w:history="1">
        <w:r w:rsidR="00285543" w:rsidRPr="002E3E6C">
          <w:rPr>
            <w:rStyle w:val="Hyperlink"/>
            <w:noProof/>
          </w:rPr>
          <w:t>Table 5: pupil numbers additionally included in denominator B</w:t>
        </w:r>
        <w:r w:rsidR="00285543">
          <w:rPr>
            <w:noProof/>
            <w:webHidden/>
          </w:rPr>
          <w:tab/>
        </w:r>
        <w:r w:rsidR="00285543">
          <w:rPr>
            <w:noProof/>
            <w:webHidden/>
          </w:rPr>
          <w:fldChar w:fldCharType="begin"/>
        </w:r>
        <w:r w:rsidR="00285543">
          <w:rPr>
            <w:noProof/>
            <w:webHidden/>
          </w:rPr>
          <w:instrText xml:space="preserve"> PAGEREF _Toc519772383 \h </w:instrText>
        </w:r>
        <w:r w:rsidR="00285543">
          <w:rPr>
            <w:noProof/>
            <w:webHidden/>
          </w:rPr>
        </w:r>
        <w:r w:rsidR="00285543">
          <w:rPr>
            <w:noProof/>
            <w:webHidden/>
          </w:rPr>
          <w:fldChar w:fldCharType="separate"/>
        </w:r>
        <w:r w:rsidR="00285543">
          <w:rPr>
            <w:noProof/>
            <w:webHidden/>
          </w:rPr>
          <w:t>8</w:t>
        </w:r>
        <w:r w:rsidR="00285543">
          <w:rPr>
            <w:noProof/>
            <w:webHidden/>
          </w:rPr>
          <w:fldChar w:fldCharType="end"/>
        </w:r>
      </w:hyperlink>
    </w:p>
    <w:p w14:paraId="30B7F158" w14:textId="2166AD69"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4" w:history="1">
        <w:r w:rsidR="00285543" w:rsidRPr="002E3E6C">
          <w:rPr>
            <w:rStyle w:val="Hyperlink"/>
            <w:noProof/>
          </w:rPr>
          <w:t>Table 6: pupil numbers additionally included in denominator C</w:t>
        </w:r>
        <w:r w:rsidR="00285543">
          <w:rPr>
            <w:noProof/>
            <w:webHidden/>
          </w:rPr>
          <w:tab/>
        </w:r>
        <w:r w:rsidR="00285543">
          <w:rPr>
            <w:noProof/>
            <w:webHidden/>
          </w:rPr>
          <w:fldChar w:fldCharType="begin"/>
        </w:r>
        <w:r w:rsidR="00285543">
          <w:rPr>
            <w:noProof/>
            <w:webHidden/>
          </w:rPr>
          <w:instrText xml:space="preserve"> PAGEREF _Toc519772384 \h </w:instrText>
        </w:r>
        <w:r w:rsidR="00285543">
          <w:rPr>
            <w:noProof/>
            <w:webHidden/>
          </w:rPr>
        </w:r>
        <w:r w:rsidR="00285543">
          <w:rPr>
            <w:noProof/>
            <w:webHidden/>
          </w:rPr>
          <w:fldChar w:fldCharType="separate"/>
        </w:r>
        <w:r w:rsidR="00285543">
          <w:rPr>
            <w:noProof/>
            <w:webHidden/>
          </w:rPr>
          <w:t>8</w:t>
        </w:r>
        <w:r w:rsidR="00285543">
          <w:rPr>
            <w:noProof/>
            <w:webHidden/>
          </w:rPr>
          <w:fldChar w:fldCharType="end"/>
        </w:r>
      </w:hyperlink>
    </w:p>
    <w:p w14:paraId="1BB2868D" w14:textId="3D3FC1D4"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5" w:history="1">
        <w:r w:rsidR="00285543" w:rsidRPr="002E3E6C">
          <w:rPr>
            <w:rStyle w:val="Hyperlink"/>
            <w:noProof/>
          </w:rPr>
          <w:t>Table 7: budget lines used for comparison in year-on-year table</w:t>
        </w:r>
        <w:r w:rsidR="00285543">
          <w:rPr>
            <w:noProof/>
            <w:webHidden/>
          </w:rPr>
          <w:tab/>
        </w:r>
        <w:r w:rsidR="00285543">
          <w:rPr>
            <w:noProof/>
            <w:webHidden/>
          </w:rPr>
          <w:fldChar w:fldCharType="begin"/>
        </w:r>
        <w:r w:rsidR="00285543">
          <w:rPr>
            <w:noProof/>
            <w:webHidden/>
          </w:rPr>
          <w:instrText xml:space="preserve"> PAGEREF _Toc519772385 \h </w:instrText>
        </w:r>
        <w:r w:rsidR="00285543">
          <w:rPr>
            <w:noProof/>
            <w:webHidden/>
          </w:rPr>
        </w:r>
        <w:r w:rsidR="00285543">
          <w:rPr>
            <w:noProof/>
            <w:webHidden/>
          </w:rPr>
          <w:fldChar w:fldCharType="separate"/>
        </w:r>
        <w:r w:rsidR="00285543">
          <w:rPr>
            <w:noProof/>
            <w:webHidden/>
          </w:rPr>
          <w:t>9</w:t>
        </w:r>
        <w:r w:rsidR="00285543">
          <w:rPr>
            <w:noProof/>
            <w:webHidden/>
          </w:rPr>
          <w:fldChar w:fldCharType="end"/>
        </w:r>
      </w:hyperlink>
    </w:p>
    <w:p w14:paraId="2AE090F0" w14:textId="6C3FA41B" w:rsidR="00285543" w:rsidRDefault="005E7D4C">
      <w:pPr>
        <w:pStyle w:val="TableofFigures"/>
        <w:tabs>
          <w:tab w:val="right" w:leader="dot" w:pos="9486"/>
        </w:tabs>
        <w:rPr>
          <w:rFonts w:asciiTheme="minorHAnsi" w:eastAsiaTheme="minorEastAsia" w:hAnsiTheme="minorHAnsi" w:cstheme="minorBidi"/>
          <w:noProof/>
          <w:color w:val="auto"/>
          <w:sz w:val="22"/>
          <w:szCs w:val="22"/>
        </w:rPr>
      </w:pPr>
      <w:hyperlink w:anchor="_Toc519772386" w:history="1">
        <w:r w:rsidR="00285543" w:rsidRPr="002E3E6C">
          <w:rPr>
            <w:rStyle w:val="Hyperlink"/>
            <w:noProof/>
          </w:rPr>
          <w:t>Table 8: columns of the additional information table</w:t>
        </w:r>
        <w:r w:rsidR="00285543">
          <w:rPr>
            <w:noProof/>
            <w:webHidden/>
          </w:rPr>
          <w:tab/>
        </w:r>
        <w:r w:rsidR="00285543">
          <w:rPr>
            <w:noProof/>
            <w:webHidden/>
          </w:rPr>
          <w:fldChar w:fldCharType="begin"/>
        </w:r>
        <w:r w:rsidR="00285543">
          <w:rPr>
            <w:noProof/>
            <w:webHidden/>
          </w:rPr>
          <w:instrText xml:space="preserve"> PAGEREF _Toc519772386 \h </w:instrText>
        </w:r>
        <w:r w:rsidR="00285543">
          <w:rPr>
            <w:noProof/>
            <w:webHidden/>
          </w:rPr>
        </w:r>
        <w:r w:rsidR="00285543">
          <w:rPr>
            <w:noProof/>
            <w:webHidden/>
          </w:rPr>
          <w:fldChar w:fldCharType="separate"/>
        </w:r>
        <w:r w:rsidR="00285543">
          <w:rPr>
            <w:noProof/>
            <w:webHidden/>
          </w:rPr>
          <w:t>13</w:t>
        </w:r>
        <w:r w:rsidR="00285543">
          <w:rPr>
            <w:noProof/>
            <w:webHidden/>
          </w:rPr>
          <w:fldChar w:fldCharType="end"/>
        </w:r>
      </w:hyperlink>
    </w:p>
    <w:p w14:paraId="0E849C85" w14:textId="6F096419" w:rsidR="009F41B6" w:rsidRDefault="00B51536" w:rsidP="0043261E">
      <w:pPr>
        <w:pStyle w:val="TableofFigures"/>
      </w:pPr>
      <w:r>
        <w:fldChar w:fldCharType="end"/>
      </w:r>
    </w:p>
    <w:p w14:paraId="7D0E9E6D" w14:textId="0522211D" w:rsidR="00424503" w:rsidRPr="00256A72" w:rsidRDefault="001F28AE" w:rsidP="00424503">
      <w:pPr>
        <w:pStyle w:val="Heading1"/>
      </w:pPr>
      <w:bookmarkStart w:id="5" w:name="_Toc519772372"/>
      <w:bookmarkStart w:id="6" w:name="_Toc357771638"/>
      <w:bookmarkStart w:id="7" w:name="_Toc346793416"/>
      <w:bookmarkStart w:id="8" w:name="_Toc328122777"/>
      <w:r>
        <w:lastRenderedPageBreak/>
        <w:t>Introduction</w:t>
      </w:r>
      <w:bookmarkEnd w:id="5"/>
      <w:r w:rsidR="00424503" w:rsidRPr="00256A72">
        <w:tab/>
      </w:r>
    </w:p>
    <w:p w14:paraId="1189733D" w14:textId="0A349168" w:rsidR="001F28AE" w:rsidRDefault="001F28AE" w:rsidP="001F28AE">
      <w:r>
        <w:t xml:space="preserve">The local authority planned expenditure benchmarking tables contain information submitted in the section 251 </w:t>
      </w:r>
      <w:r w:rsidR="001108FD">
        <w:t xml:space="preserve">(s251) </w:t>
      </w:r>
      <w:r>
        <w:t xml:space="preserve">budget data collection for the </w:t>
      </w:r>
      <w:r w:rsidR="00BA222C">
        <w:t xml:space="preserve">2018 </w:t>
      </w:r>
      <w:r>
        <w:t xml:space="preserve">to </w:t>
      </w:r>
      <w:r w:rsidR="00BA222C">
        <w:t xml:space="preserve">2019 </w:t>
      </w:r>
      <w:r>
        <w:t xml:space="preserve">financial year. The tables show the </w:t>
      </w:r>
      <w:r w:rsidR="00FD693E">
        <w:t>submitted information in a form</w:t>
      </w:r>
      <w:r w:rsidR="001108FD">
        <w:t>at</w:t>
      </w:r>
      <w:r>
        <w:t xml:space="preserve"> that allows users to compare planned expenditure between </w:t>
      </w:r>
      <w:r w:rsidR="00CE0088">
        <w:t>local authorities</w:t>
      </w:r>
      <w:r>
        <w:t xml:space="preserve">. </w:t>
      </w:r>
    </w:p>
    <w:p w14:paraId="7F8CF7F5" w14:textId="7BC264EC" w:rsidR="001108FD" w:rsidRDefault="001F28AE" w:rsidP="001F28AE">
      <w:r>
        <w:t>The layout</w:t>
      </w:r>
      <w:r w:rsidR="008D745C">
        <w:t>s</w:t>
      </w:r>
      <w:r>
        <w:t xml:space="preserve"> of the per capita net, per capita gross and the additional information tables have been amended to take into account the changes in the </w:t>
      </w:r>
      <w:r w:rsidR="001108FD">
        <w:t>s</w:t>
      </w:r>
      <w:r>
        <w:t xml:space="preserve">251 lines for the </w:t>
      </w:r>
      <w:r w:rsidR="00BA222C">
        <w:t xml:space="preserve">2018 </w:t>
      </w:r>
      <w:r>
        <w:t xml:space="preserve">to </w:t>
      </w:r>
      <w:r w:rsidR="00BA222C">
        <w:t xml:space="preserve">2019 </w:t>
      </w:r>
      <w:r>
        <w:t xml:space="preserve">financial year. </w:t>
      </w:r>
    </w:p>
    <w:p w14:paraId="5E00F0E1" w14:textId="77777777" w:rsidR="001108FD" w:rsidRDefault="001F28AE" w:rsidP="001F28AE">
      <w:r>
        <w:t xml:space="preserve">Due to the new </w:t>
      </w:r>
      <w:r w:rsidR="007B12E6">
        <w:t>high needs</w:t>
      </w:r>
      <w:r w:rsidR="00BA222C">
        <w:t xml:space="preserve"> budget </w:t>
      </w:r>
      <w:r>
        <w:t xml:space="preserve">line </w:t>
      </w:r>
      <w:r w:rsidR="00BA222C">
        <w:t>1.0.2</w:t>
      </w:r>
      <w:r>
        <w:t xml:space="preserve"> in the section 251 budget data collection, the </w:t>
      </w:r>
      <w:r w:rsidR="00BA222C">
        <w:t xml:space="preserve">per capita tables include a </w:t>
      </w:r>
      <w:r w:rsidR="00E65ACF">
        <w:t xml:space="preserve">column for the </w:t>
      </w:r>
      <w:r w:rsidR="00BA222C">
        <w:t xml:space="preserve">total of </w:t>
      </w:r>
      <w:r w:rsidR="00E65ACF">
        <w:t xml:space="preserve">lines 1.0.1 and 1.0.2 divided by denominator B (which will be </w:t>
      </w:r>
      <w:r w:rsidR="00E65ACF" w:rsidRPr="00E65ACF">
        <w:t>the equivalent of the single line 1.0.1 in previous years</w:t>
      </w:r>
      <w:r w:rsidR="00E65ACF">
        <w:t xml:space="preserve">). The </w:t>
      </w:r>
      <w:r>
        <w:t xml:space="preserve">year on year table </w:t>
      </w:r>
      <w:r w:rsidR="00E65ACF">
        <w:t xml:space="preserve">also </w:t>
      </w:r>
      <w:r>
        <w:t>include</w:t>
      </w:r>
      <w:r w:rsidR="007B12E6">
        <w:t>s</w:t>
      </w:r>
      <w:r>
        <w:t xml:space="preserve"> a comparison of </w:t>
      </w:r>
      <w:r w:rsidR="00E65ACF" w:rsidRPr="00E65ACF">
        <w:t>the total of lines 1.0.1 and 1.0.2</w:t>
      </w:r>
      <w:r w:rsidR="00482DA3">
        <w:t xml:space="preserve"> for </w:t>
      </w:r>
      <w:r w:rsidR="00E65ACF">
        <w:t xml:space="preserve">2018 </w:t>
      </w:r>
      <w:r w:rsidR="00482DA3">
        <w:t xml:space="preserve">to </w:t>
      </w:r>
      <w:r w:rsidR="00E65ACF">
        <w:t xml:space="preserve">2019 </w:t>
      </w:r>
      <w:r>
        <w:t xml:space="preserve">with the equivalent </w:t>
      </w:r>
      <w:r w:rsidR="00E65ACF">
        <w:t>line 1.0.1</w:t>
      </w:r>
      <w:r>
        <w:t xml:space="preserve"> for 2017</w:t>
      </w:r>
      <w:r w:rsidR="00482DA3">
        <w:t xml:space="preserve"> to 20</w:t>
      </w:r>
      <w:r>
        <w:t xml:space="preserve">18. </w:t>
      </w:r>
    </w:p>
    <w:p w14:paraId="61169BC9" w14:textId="5E116FF5" w:rsidR="001F28AE" w:rsidRDefault="001F28AE" w:rsidP="001F28AE">
      <w:r>
        <w:t xml:space="preserve">The </w:t>
      </w:r>
      <w:r w:rsidR="00DC21E4">
        <w:t xml:space="preserve">benchmarking </w:t>
      </w:r>
      <w:r>
        <w:t>tables show the minimum, maximum, median and mean for each column.</w:t>
      </w:r>
    </w:p>
    <w:p w14:paraId="6FDEBA02" w14:textId="6F882CC5" w:rsidR="001F28AE" w:rsidRDefault="001F28AE" w:rsidP="001F28AE">
      <w:r>
        <w:t xml:space="preserve">The Department for Education publishes a </w:t>
      </w:r>
      <w:hyperlink r:id="rId14" w:history="1">
        <w:r w:rsidRPr="002436CF">
          <w:rPr>
            <w:rStyle w:val="Hyperlink"/>
          </w:rPr>
          <w:t>statistical first release (SFR)</w:t>
        </w:r>
      </w:hyperlink>
      <w:r>
        <w:t xml:space="preserve"> at the same time as the final tables, which provides information and commentary about planned expenditure on education and young people’s services in the </w:t>
      </w:r>
      <w:r w:rsidR="00E65ACF">
        <w:t xml:space="preserve">2018 </w:t>
      </w:r>
      <w:r>
        <w:t xml:space="preserve">to </w:t>
      </w:r>
      <w:r w:rsidR="00E65ACF">
        <w:t xml:space="preserve">2019 </w:t>
      </w:r>
      <w:r>
        <w:t>financial year. The SFR is designed to be a summary of the national picture of planned expenditure, whereas the benchmarking tables give detailed local authority level information, which allows comparison across areas.</w:t>
      </w:r>
    </w:p>
    <w:p w14:paraId="4E92C514" w14:textId="34307312" w:rsidR="001F28AE" w:rsidRDefault="001F28AE" w:rsidP="001F28AE">
      <w:r>
        <w:t xml:space="preserve">Where information relates to items for which the </w:t>
      </w:r>
      <w:r w:rsidR="00CE0088">
        <w:t xml:space="preserve">local authority </w:t>
      </w:r>
      <w:r>
        <w:t xml:space="preserve">only has responsibility towards schools it maintains, the return gives full year budgets for schools </w:t>
      </w:r>
      <w:r w:rsidR="008D745C">
        <w:t xml:space="preserve">that </w:t>
      </w:r>
      <w:r>
        <w:t xml:space="preserve">were maintained as at 31 March </w:t>
      </w:r>
      <w:r w:rsidR="00E65ACF">
        <w:t>2018</w:t>
      </w:r>
      <w:r>
        <w:t xml:space="preserve">. This includes any schools </w:t>
      </w:r>
      <w:r w:rsidR="008D745C">
        <w:t xml:space="preserve">that </w:t>
      </w:r>
      <w:r>
        <w:t>were known to be converting to academy status during the year.</w:t>
      </w:r>
    </w:p>
    <w:p w14:paraId="1E2273D2" w14:textId="7469DCEA" w:rsidR="00424503" w:rsidRDefault="001F28AE" w:rsidP="001F28AE">
      <w:r>
        <w:t xml:space="preserve">The final tables use s251 budget statement data loaded on the COLLECT system as of the closing date regardless of the return status. The tables do not include </w:t>
      </w:r>
      <w:r w:rsidR="00F53994">
        <w:t xml:space="preserve">the </w:t>
      </w:r>
      <w:r>
        <w:t>Isles of Scilly and City of London due to their small size.</w:t>
      </w:r>
    </w:p>
    <w:p w14:paraId="107552BE" w14:textId="450D8E28" w:rsidR="009F41B6" w:rsidRDefault="001F28AE" w:rsidP="009F41B6">
      <w:pPr>
        <w:pStyle w:val="Heading1"/>
      </w:pPr>
      <w:bookmarkStart w:id="9" w:name="_Toc519772373"/>
      <w:bookmarkEnd w:id="6"/>
      <w:bookmarkEnd w:id="7"/>
      <w:r w:rsidRPr="001F28AE">
        <w:lastRenderedPageBreak/>
        <w:t>Per capita tables</w:t>
      </w:r>
      <w:r w:rsidR="003C1930">
        <w:t>:</w:t>
      </w:r>
      <w:r w:rsidRPr="001F28AE">
        <w:t xml:space="preserve"> calculations and underlying data</w:t>
      </w:r>
      <w:bookmarkEnd w:id="9"/>
      <w:r w:rsidR="009F41B6">
        <w:t xml:space="preserve"> </w:t>
      </w:r>
      <w:bookmarkStart w:id="10" w:name="_Toc328122778"/>
      <w:bookmarkEnd w:id="8"/>
    </w:p>
    <w:p w14:paraId="67E9D299" w14:textId="0EF8E91C" w:rsidR="001F28AE" w:rsidRDefault="001F28AE" w:rsidP="001F28AE">
      <w:r>
        <w:t>There are two per capita tables: (i) per capita gross and (ii) per capita net. The per capita gross table uses the gross amount submitted on the s251 budget statement. The per capita net table uses the amount net of any income tied to that line. The tables contain the amounts submitted in each line of the s251 statement divided by a count of children and young people (a “denominator”). In each case, the most appropriate available count is used according to who</w:t>
      </w:r>
      <w:r w:rsidR="008D745C">
        <w:t>m</w:t>
      </w:r>
      <w:r>
        <w:t xml:space="preserve"> that particular type of spending applies to. </w:t>
      </w:r>
    </w:p>
    <w:p w14:paraId="10411878" w14:textId="35DEE0A2" w:rsidR="001F28AE" w:rsidRDefault="001F28AE" w:rsidP="001F28AE">
      <w:r>
        <w:t>For each line we choose</w:t>
      </w:r>
      <w:r w:rsidR="00F05068">
        <w:t xml:space="preserve"> the most relevant measure from</w:t>
      </w:r>
      <w:r>
        <w:t>:</w:t>
      </w:r>
    </w:p>
    <w:p w14:paraId="2C5461C0" w14:textId="0333BC55" w:rsidR="001F28AE" w:rsidRDefault="001F28AE" w:rsidP="001F28AE">
      <w:pPr>
        <w:pStyle w:val="ListParagraph"/>
        <w:numPr>
          <w:ilvl w:val="0"/>
          <w:numId w:val="33"/>
        </w:numPr>
      </w:pPr>
      <w:r>
        <w:t xml:space="preserve">a count of pupils aged 3 to 19 in maintained schools only in the </w:t>
      </w:r>
      <w:r w:rsidR="00CE0088">
        <w:t>local authority</w:t>
      </w:r>
    </w:p>
    <w:p w14:paraId="3C36D865" w14:textId="7889E23B" w:rsidR="001F28AE" w:rsidRDefault="00E4194E" w:rsidP="00CE0088">
      <w:pPr>
        <w:pStyle w:val="ListParagraph"/>
        <w:numPr>
          <w:ilvl w:val="0"/>
          <w:numId w:val="33"/>
        </w:numPr>
      </w:pPr>
      <w:r>
        <w:t>a count of pupils aged 3</w:t>
      </w:r>
      <w:r w:rsidR="001F28AE">
        <w:t xml:space="preserve"> to 19 in maintained schools and all academies in the </w:t>
      </w:r>
      <w:r w:rsidR="00CE0088" w:rsidRPr="00CE0088">
        <w:t>local authority</w:t>
      </w:r>
    </w:p>
    <w:p w14:paraId="1F1865C6" w14:textId="0AEA6EBF" w:rsidR="001F28AE" w:rsidRDefault="00E4194E" w:rsidP="00CE0088">
      <w:pPr>
        <w:pStyle w:val="ListParagraph"/>
        <w:numPr>
          <w:ilvl w:val="0"/>
          <w:numId w:val="33"/>
        </w:numPr>
      </w:pPr>
      <w:r>
        <w:t>a count of pupils aged 3</w:t>
      </w:r>
      <w:r w:rsidR="001F28AE">
        <w:t xml:space="preserve"> to 15 in maintained schools and all academies in the </w:t>
      </w:r>
      <w:r w:rsidR="00CE0088" w:rsidRPr="00CE0088">
        <w:t>local authority</w:t>
      </w:r>
    </w:p>
    <w:p w14:paraId="0605108F" w14:textId="40689A39" w:rsidR="001F28AE" w:rsidRDefault="001F28AE" w:rsidP="00CE0088">
      <w:pPr>
        <w:pStyle w:val="ListParagraph"/>
        <w:numPr>
          <w:ilvl w:val="0"/>
          <w:numId w:val="33"/>
        </w:numPr>
      </w:pPr>
      <w:r>
        <w:t>the resident population aged 0</w:t>
      </w:r>
      <w:r w:rsidR="003C1930">
        <w:t xml:space="preserve"> to </w:t>
      </w:r>
      <w:r>
        <w:t xml:space="preserve">17 in the </w:t>
      </w:r>
      <w:r w:rsidR="00CE0088" w:rsidRPr="00CE0088">
        <w:t>local authority</w:t>
      </w:r>
    </w:p>
    <w:p w14:paraId="0B58F733" w14:textId="4DEBA90D" w:rsidR="001F28AE" w:rsidRDefault="001F28AE" w:rsidP="00CE0088">
      <w:pPr>
        <w:pStyle w:val="ListParagraph"/>
        <w:numPr>
          <w:ilvl w:val="0"/>
          <w:numId w:val="33"/>
        </w:numPr>
      </w:pPr>
      <w:r>
        <w:t>the resident population aged 0</w:t>
      </w:r>
      <w:r w:rsidR="003C1930">
        <w:t xml:space="preserve"> to </w:t>
      </w:r>
      <w:r>
        <w:t xml:space="preserve">19 in the </w:t>
      </w:r>
      <w:r w:rsidR="00CE0088" w:rsidRPr="00CE0088">
        <w:t>local authority</w:t>
      </w:r>
    </w:p>
    <w:p w14:paraId="6F100A4F" w14:textId="648B5C7B" w:rsidR="001F28AE" w:rsidRDefault="001F28AE" w:rsidP="00CE0088">
      <w:pPr>
        <w:pStyle w:val="ListParagraph"/>
        <w:numPr>
          <w:ilvl w:val="0"/>
          <w:numId w:val="33"/>
        </w:numPr>
      </w:pPr>
      <w:r>
        <w:t>the resident population aged 16</w:t>
      </w:r>
      <w:r w:rsidR="003C1930">
        <w:t xml:space="preserve"> to </w:t>
      </w:r>
      <w:r>
        <w:t xml:space="preserve">18 in the </w:t>
      </w:r>
      <w:r w:rsidR="00CE0088" w:rsidRPr="00CE0088">
        <w:t>local authority</w:t>
      </w:r>
    </w:p>
    <w:p w14:paraId="22523A7E" w14:textId="143A36B2" w:rsidR="001F28AE" w:rsidRDefault="001F28AE" w:rsidP="00CE0088">
      <w:pPr>
        <w:pStyle w:val="ListParagraph"/>
        <w:numPr>
          <w:ilvl w:val="0"/>
          <w:numId w:val="33"/>
        </w:numPr>
      </w:pPr>
      <w:r>
        <w:t>the resident population aged 19</w:t>
      </w:r>
      <w:r w:rsidR="003C1930">
        <w:t xml:space="preserve"> to </w:t>
      </w:r>
      <w:r>
        <w:t xml:space="preserve">25 in the </w:t>
      </w:r>
      <w:r w:rsidR="00CE0088" w:rsidRPr="00CE0088">
        <w:t>local authority</w:t>
      </w:r>
    </w:p>
    <w:p w14:paraId="4884A480" w14:textId="30047C07" w:rsidR="001F28AE" w:rsidRDefault="001F28AE" w:rsidP="001F28AE">
      <w:r>
        <w:t>Denominators are chosen for each line based on a range of criteria, such as the age group the spending applies to, and whether spending applies to maintained school pupils, academy pupils or children and young people who don’t attend state schools.</w:t>
      </w:r>
    </w:p>
    <w:tbl>
      <w:tblPr>
        <w:tblW w:w="9714" w:type="dxa"/>
        <w:tblCellMar>
          <w:left w:w="10" w:type="dxa"/>
          <w:right w:w="10" w:type="dxa"/>
        </w:tblCellMar>
        <w:tblLook w:val="04A0" w:firstRow="1" w:lastRow="0" w:firstColumn="1" w:lastColumn="0" w:noHBand="0" w:noVBand="1"/>
        <w:tblCaption w:val="Table 1"/>
        <w:tblDescription w:val="Lines of the budget statement by denominator "/>
      </w:tblPr>
      <w:tblGrid>
        <w:gridCol w:w="1697"/>
        <w:gridCol w:w="8017"/>
      </w:tblGrid>
      <w:tr w:rsidR="001F28AE" w:rsidRPr="001F28AE" w14:paraId="50AB0A86" w14:textId="77777777" w:rsidTr="006C376B">
        <w:tc>
          <w:tcPr>
            <w:tcW w:w="169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8A02620" w14:textId="77777777" w:rsidR="001F28AE" w:rsidRPr="001F28AE" w:rsidRDefault="001F28AE" w:rsidP="001F28AE">
            <w:pPr>
              <w:suppressAutoHyphens/>
              <w:autoSpaceDN w:val="0"/>
              <w:spacing w:after="0"/>
              <w:jc w:val="both"/>
              <w:textAlignment w:val="baseline"/>
              <w:rPr>
                <w:b/>
                <w:color w:val="auto"/>
              </w:rPr>
            </w:pPr>
            <w:r w:rsidRPr="001F28AE">
              <w:rPr>
                <w:b/>
                <w:color w:val="auto"/>
              </w:rPr>
              <w:t>Denominator</w:t>
            </w:r>
          </w:p>
        </w:tc>
        <w:tc>
          <w:tcPr>
            <w:tcW w:w="801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2E39A80" w14:textId="77777777" w:rsidR="001F28AE" w:rsidRPr="001F28AE" w:rsidRDefault="001F28AE" w:rsidP="001F28AE">
            <w:pPr>
              <w:suppressAutoHyphens/>
              <w:autoSpaceDN w:val="0"/>
              <w:spacing w:after="0"/>
              <w:jc w:val="both"/>
              <w:textAlignment w:val="baseline"/>
              <w:rPr>
                <w:b/>
                <w:color w:val="auto"/>
              </w:rPr>
            </w:pPr>
            <w:r w:rsidRPr="001F28AE">
              <w:rPr>
                <w:b/>
                <w:color w:val="auto"/>
              </w:rPr>
              <w:t>Columns denominator used for in per capita tables</w:t>
            </w:r>
          </w:p>
        </w:tc>
      </w:tr>
      <w:tr w:rsidR="001F28AE" w:rsidRPr="001F28AE" w14:paraId="2F30C319"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F9158" w14:textId="77777777" w:rsidR="001F28AE" w:rsidRPr="001F28AE" w:rsidRDefault="001F28AE" w:rsidP="001F28AE">
            <w:pPr>
              <w:suppressAutoHyphens/>
              <w:autoSpaceDN w:val="0"/>
              <w:spacing w:after="0"/>
              <w:jc w:val="both"/>
              <w:textAlignment w:val="baseline"/>
              <w:rPr>
                <w:color w:val="auto"/>
              </w:rPr>
            </w:pPr>
            <w:r w:rsidRPr="001F28AE">
              <w:rPr>
                <w:color w:val="auto"/>
              </w:rPr>
              <w:t>A</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AE90" w14:textId="31270C2A" w:rsidR="001F28AE" w:rsidRPr="001F28AE" w:rsidRDefault="00FF069F" w:rsidP="004E4CAE">
            <w:pPr>
              <w:suppressAutoHyphens/>
              <w:autoSpaceDN w:val="0"/>
              <w:spacing w:after="0"/>
              <w:jc w:val="both"/>
              <w:textAlignment w:val="baseline"/>
              <w:rPr>
                <w:color w:val="auto"/>
              </w:rPr>
            </w:pPr>
            <w:r>
              <w:rPr>
                <w:color w:val="auto"/>
              </w:rPr>
              <w:t xml:space="preserve">4 </w:t>
            </w:r>
            <w:r w:rsidR="003C1930">
              <w:rPr>
                <w:color w:val="auto"/>
              </w:rPr>
              <w:t xml:space="preserve">to </w:t>
            </w:r>
            <w:r>
              <w:rPr>
                <w:color w:val="auto"/>
              </w:rPr>
              <w:t>14</w:t>
            </w:r>
          </w:p>
        </w:tc>
      </w:tr>
      <w:tr w:rsidR="001F28AE" w:rsidRPr="001F28AE" w14:paraId="34A14C41"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686D" w14:textId="77777777" w:rsidR="001F28AE" w:rsidRPr="001F28AE" w:rsidRDefault="001F28AE" w:rsidP="001F28AE">
            <w:pPr>
              <w:suppressAutoHyphens/>
              <w:autoSpaceDN w:val="0"/>
              <w:spacing w:after="0"/>
              <w:jc w:val="both"/>
              <w:textAlignment w:val="baseline"/>
              <w:rPr>
                <w:color w:val="auto"/>
              </w:rPr>
            </w:pPr>
            <w:r w:rsidRPr="001F28AE">
              <w:rPr>
                <w:color w:val="auto"/>
              </w:rPr>
              <w:t>B</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0F56" w14:textId="491DE54C" w:rsidR="001F28AE" w:rsidRPr="001F28AE" w:rsidRDefault="001F28AE" w:rsidP="004E4CAE">
            <w:pPr>
              <w:suppressAutoHyphens/>
              <w:autoSpaceDN w:val="0"/>
              <w:spacing w:after="0"/>
              <w:jc w:val="both"/>
              <w:textAlignment w:val="baseline"/>
              <w:rPr>
                <w:color w:val="auto"/>
              </w:rPr>
            </w:pPr>
            <w:r w:rsidRPr="001F28AE">
              <w:rPr>
                <w:color w:val="auto"/>
              </w:rPr>
              <w:t xml:space="preserve">1, </w:t>
            </w:r>
            <w:r w:rsidR="00FF069F">
              <w:rPr>
                <w:color w:val="auto"/>
              </w:rPr>
              <w:t xml:space="preserve">3, 30 </w:t>
            </w:r>
            <w:r w:rsidR="003C1930">
              <w:rPr>
                <w:color w:val="auto"/>
              </w:rPr>
              <w:t xml:space="preserve">to </w:t>
            </w:r>
            <w:r w:rsidR="00FF069F">
              <w:rPr>
                <w:color w:val="auto"/>
              </w:rPr>
              <w:t>64</w:t>
            </w:r>
            <w:r w:rsidRPr="001F28AE">
              <w:rPr>
                <w:color w:val="auto"/>
              </w:rPr>
              <w:t xml:space="preserve">, </w:t>
            </w:r>
            <w:r w:rsidR="00FF069F">
              <w:rPr>
                <w:color w:val="auto"/>
              </w:rPr>
              <w:t xml:space="preserve">70 </w:t>
            </w:r>
            <w:r w:rsidR="003C1930">
              <w:rPr>
                <w:color w:val="auto"/>
              </w:rPr>
              <w:t xml:space="preserve">to </w:t>
            </w:r>
            <w:r w:rsidR="00FF069F" w:rsidRPr="001F28AE">
              <w:rPr>
                <w:color w:val="auto"/>
              </w:rPr>
              <w:t>7</w:t>
            </w:r>
            <w:r w:rsidR="00FF069F">
              <w:rPr>
                <w:color w:val="auto"/>
              </w:rPr>
              <w:t>8</w:t>
            </w:r>
          </w:p>
        </w:tc>
      </w:tr>
      <w:tr w:rsidR="001F28AE" w:rsidRPr="001F28AE" w14:paraId="2E8ECA24"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36C0" w14:textId="77777777" w:rsidR="001F28AE" w:rsidRPr="001F28AE" w:rsidRDefault="001F28AE" w:rsidP="001F28AE">
            <w:pPr>
              <w:suppressAutoHyphens/>
              <w:autoSpaceDN w:val="0"/>
              <w:spacing w:after="0"/>
              <w:jc w:val="both"/>
              <w:textAlignment w:val="baseline"/>
              <w:rPr>
                <w:color w:val="auto"/>
              </w:rPr>
            </w:pPr>
            <w:r w:rsidRPr="001F28AE">
              <w:rPr>
                <w:color w:val="auto"/>
              </w:rPr>
              <w:t>C</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51F" w14:textId="613A63FC" w:rsidR="001F28AE" w:rsidRPr="001F28AE" w:rsidRDefault="00FF069F" w:rsidP="004E4CAE">
            <w:pPr>
              <w:suppressAutoHyphens/>
              <w:autoSpaceDN w:val="0"/>
              <w:spacing w:after="0"/>
              <w:jc w:val="both"/>
              <w:textAlignment w:val="baseline"/>
              <w:rPr>
                <w:color w:val="auto"/>
              </w:rPr>
            </w:pPr>
            <w:r w:rsidRPr="001F28AE">
              <w:rPr>
                <w:color w:val="auto"/>
              </w:rPr>
              <w:t>6</w:t>
            </w:r>
            <w:r>
              <w:rPr>
                <w:color w:val="auto"/>
              </w:rPr>
              <w:t xml:space="preserve">5 </w:t>
            </w:r>
            <w:r w:rsidR="003C1930">
              <w:rPr>
                <w:color w:val="auto"/>
              </w:rPr>
              <w:t xml:space="preserve">to </w:t>
            </w:r>
            <w:r w:rsidRPr="001F28AE">
              <w:rPr>
                <w:color w:val="auto"/>
              </w:rPr>
              <w:t>6</w:t>
            </w:r>
            <w:r>
              <w:rPr>
                <w:color w:val="auto"/>
              </w:rPr>
              <w:t>6</w:t>
            </w:r>
          </w:p>
        </w:tc>
      </w:tr>
      <w:tr w:rsidR="001F28AE" w:rsidRPr="001F28AE" w14:paraId="0C6B4748"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A5CA" w14:textId="77777777" w:rsidR="001F28AE" w:rsidRPr="001F28AE" w:rsidRDefault="001F28AE" w:rsidP="001F28AE">
            <w:pPr>
              <w:suppressAutoHyphens/>
              <w:autoSpaceDN w:val="0"/>
              <w:spacing w:after="0"/>
              <w:jc w:val="both"/>
              <w:textAlignment w:val="baseline"/>
              <w:rPr>
                <w:color w:val="auto"/>
              </w:rPr>
            </w:pPr>
            <w:r w:rsidRPr="001F28AE">
              <w:rPr>
                <w:color w:val="auto"/>
              </w:rPr>
              <w:t>D</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00A3" w14:textId="74FB5855" w:rsidR="001F28AE" w:rsidRPr="001F28AE" w:rsidRDefault="00FF069F" w:rsidP="004E4CAE">
            <w:pPr>
              <w:suppressAutoHyphens/>
              <w:autoSpaceDN w:val="0"/>
              <w:spacing w:after="0"/>
              <w:jc w:val="both"/>
              <w:textAlignment w:val="baseline"/>
              <w:rPr>
                <w:color w:val="auto"/>
              </w:rPr>
            </w:pPr>
            <w:r w:rsidRPr="001F28AE">
              <w:rPr>
                <w:color w:val="auto"/>
              </w:rPr>
              <w:t>2</w:t>
            </w:r>
            <w:r>
              <w:rPr>
                <w:color w:val="auto"/>
              </w:rPr>
              <w:t>9</w:t>
            </w:r>
            <w:r w:rsidR="001F28AE" w:rsidRPr="001F28AE">
              <w:rPr>
                <w:color w:val="auto"/>
              </w:rPr>
              <w:t xml:space="preserve">, </w:t>
            </w:r>
            <w:r w:rsidRPr="001F28AE">
              <w:rPr>
                <w:color w:val="auto"/>
              </w:rPr>
              <w:t>7</w:t>
            </w:r>
            <w:r>
              <w:rPr>
                <w:color w:val="auto"/>
              </w:rPr>
              <w:t xml:space="preserve">9 </w:t>
            </w:r>
            <w:r w:rsidR="003C1930">
              <w:rPr>
                <w:color w:val="auto"/>
              </w:rPr>
              <w:t xml:space="preserve">to </w:t>
            </w:r>
            <w:r w:rsidRPr="001F28AE">
              <w:rPr>
                <w:color w:val="auto"/>
              </w:rPr>
              <w:t>1</w:t>
            </w:r>
            <w:r>
              <w:rPr>
                <w:color w:val="auto"/>
              </w:rPr>
              <w:t>13</w:t>
            </w:r>
          </w:p>
        </w:tc>
      </w:tr>
      <w:tr w:rsidR="001F28AE" w:rsidRPr="001F28AE" w14:paraId="26377F7C"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5560" w14:textId="77777777" w:rsidR="001F28AE" w:rsidRPr="001F28AE" w:rsidRDefault="001F28AE" w:rsidP="001F28AE">
            <w:pPr>
              <w:suppressAutoHyphens/>
              <w:autoSpaceDN w:val="0"/>
              <w:spacing w:after="0"/>
              <w:jc w:val="both"/>
              <w:textAlignment w:val="baseline"/>
              <w:rPr>
                <w:color w:val="auto"/>
              </w:rPr>
            </w:pPr>
            <w:r w:rsidRPr="001F28AE">
              <w:rPr>
                <w:color w:val="auto"/>
              </w:rPr>
              <w:t>E</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EA89" w14:textId="219F0AF4" w:rsidR="001F28AE" w:rsidRPr="001F28AE" w:rsidRDefault="00FF069F" w:rsidP="004E4CAE">
            <w:pPr>
              <w:suppressAutoHyphens/>
              <w:autoSpaceDN w:val="0"/>
              <w:spacing w:after="0"/>
              <w:jc w:val="both"/>
              <w:textAlignment w:val="baseline"/>
              <w:rPr>
                <w:color w:val="auto"/>
              </w:rPr>
            </w:pPr>
            <w:r>
              <w:rPr>
                <w:color w:val="auto"/>
              </w:rPr>
              <w:t xml:space="preserve">2, </w:t>
            </w:r>
            <w:r w:rsidRPr="001F28AE">
              <w:rPr>
                <w:color w:val="auto"/>
              </w:rPr>
              <w:t>1</w:t>
            </w:r>
            <w:r>
              <w:rPr>
                <w:color w:val="auto"/>
              </w:rPr>
              <w:t xml:space="preserve">5 </w:t>
            </w:r>
            <w:r w:rsidR="003C1930">
              <w:rPr>
                <w:color w:val="auto"/>
              </w:rPr>
              <w:t xml:space="preserve">to </w:t>
            </w:r>
            <w:r w:rsidRPr="001F28AE">
              <w:rPr>
                <w:color w:val="auto"/>
              </w:rPr>
              <w:t>2</w:t>
            </w:r>
            <w:r>
              <w:rPr>
                <w:color w:val="auto"/>
              </w:rPr>
              <w:t>8</w:t>
            </w:r>
          </w:p>
        </w:tc>
      </w:tr>
      <w:tr w:rsidR="001F28AE" w:rsidRPr="001F28AE" w14:paraId="0F8C9914"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793C" w14:textId="77777777" w:rsidR="001F28AE" w:rsidRPr="001F28AE" w:rsidRDefault="001F28AE" w:rsidP="001F28AE">
            <w:pPr>
              <w:suppressAutoHyphens/>
              <w:autoSpaceDN w:val="0"/>
              <w:spacing w:after="0"/>
              <w:jc w:val="both"/>
              <w:textAlignment w:val="baseline"/>
              <w:rPr>
                <w:color w:val="auto"/>
              </w:rPr>
            </w:pPr>
            <w:r w:rsidRPr="001F28AE">
              <w:rPr>
                <w:color w:val="auto"/>
              </w:rPr>
              <w:t>F</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CDAF" w14:textId="13CB4D81" w:rsidR="001F28AE" w:rsidRPr="001F28AE" w:rsidRDefault="00FF069F" w:rsidP="004E4CAE">
            <w:pPr>
              <w:suppressAutoHyphens/>
              <w:autoSpaceDN w:val="0"/>
              <w:spacing w:after="0"/>
              <w:jc w:val="both"/>
              <w:textAlignment w:val="baseline"/>
              <w:rPr>
                <w:color w:val="auto"/>
              </w:rPr>
            </w:pPr>
            <w:r w:rsidRPr="001F28AE">
              <w:rPr>
                <w:color w:val="auto"/>
              </w:rPr>
              <w:t>6</w:t>
            </w:r>
            <w:r>
              <w:rPr>
                <w:color w:val="auto"/>
              </w:rPr>
              <w:t>7</w:t>
            </w:r>
            <w:r w:rsidR="001F28AE" w:rsidRPr="001F28AE">
              <w:rPr>
                <w:color w:val="auto"/>
              </w:rPr>
              <w:t xml:space="preserve">, </w:t>
            </w:r>
            <w:r w:rsidRPr="001F28AE">
              <w:rPr>
                <w:color w:val="auto"/>
              </w:rPr>
              <w:t>6</w:t>
            </w:r>
            <w:r>
              <w:rPr>
                <w:color w:val="auto"/>
              </w:rPr>
              <w:t>9</w:t>
            </w:r>
          </w:p>
        </w:tc>
      </w:tr>
      <w:tr w:rsidR="001F28AE" w:rsidRPr="001F28AE" w14:paraId="525DBBF0" w14:textId="77777777" w:rsidTr="004D1E6F">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5A53" w14:textId="77777777" w:rsidR="001F28AE" w:rsidRPr="001F28AE" w:rsidRDefault="001F28AE" w:rsidP="001F28AE">
            <w:pPr>
              <w:suppressAutoHyphens/>
              <w:autoSpaceDN w:val="0"/>
              <w:spacing w:after="0"/>
              <w:jc w:val="both"/>
              <w:textAlignment w:val="baseline"/>
              <w:rPr>
                <w:color w:val="auto"/>
              </w:rPr>
            </w:pPr>
            <w:r w:rsidRPr="001F28AE">
              <w:rPr>
                <w:color w:val="auto"/>
              </w:rPr>
              <w:t>G</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F59F" w14:textId="7968FA25" w:rsidR="001F28AE" w:rsidRPr="001F28AE" w:rsidRDefault="00FF069F" w:rsidP="004E4CAE">
            <w:pPr>
              <w:suppressAutoHyphens/>
              <w:autoSpaceDN w:val="0"/>
              <w:spacing w:after="0"/>
              <w:jc w:val="both"/>
              <w:textAlignment w:val="baseline"/>
              <w:rPr>
                <w:color w:val="auto"/>
              </w:rPr>
            </w:pPr>
            <w:r w:rsidRPr="001F28AE">
              <w:rPr>
                <w:color w:val="auto"/>
              </w:rPr>
              <w:t>6</w:t>
            </w:r>
            <w:r>
              <w:rPr>
                <w:color w:val="auto"/>
              </w:rPr>
              <w:t>8</w:t>
            </w:r>
          </w:p>
        </w:tc>
      </w:tr>
    </w:tbl>
    <w:p w14:paraId="61E975A8" w14:textId="77777777" w:rsidR="001F28AE" w:rsidRPr="001F28AE" w:rsidRDefault="001F28AE" w:rsidP="001F28AE">
      <w:pPr>
        <w:pStyle w:val="Caption"/>
      </w:pPr>
      <w:bookmarkStart w:id="11" w:name="_Toc519772379"/>
      <w:r w:rsidRPr="001F28AE">
        <w:t>Table 1: lines of the budget statement by denominator</w:t>
      </w:r>
      <w:bookmarkEnd w:id="11"/>
      <w:r w:rsidRPr="001F28AE">
        <w:t xml:space="preserve"> </w:t>
      </w:r>
    </w:p>
    <w:p w14:paraId="3716F2AF" w14:textId="7C433E4E" w:rsidR="001F28AE" w:rsidRDefault="001F28AE" w:rsidP="001F28AE">
      <w:r w:rsidRPr="001F28AE">
        <w:t xml:space="preserve">As more academies open it is becoming increasingly important to distinguish which categories include spending on maintained schools only and which include spending on all state funded schools. For example, “supply of school places” is a statutory function of the </w:t>
      </w:r>
      <w:r w:rsidR="00CE0088">
        <w:t>local authority</w:t>
      </w:r>
      <w:r w:rsidR="00CE0088" w:rsidRPr="001F28AE">
        <w:t xml:space="preserve"> </w:t>
      </w:r>
      <w:r w:rsidRPr="001F28AE">
        <w:t xml:space="preserve">towards all schools, so denominator B is used. “Schools budget </w:t>
      </w:r>
      <w:r w:rsidRPr="001F28AE">
        <w:lastRenderedPageBreak/>
        <w:t xml:space="preserve">insurance” uses denominator A because </w:t>
      </w:r>
      <w:r w:rsidR="00CE0088">
        <w:t>local authoritie</w:t>
      </w:r>
      <w:r w:rsidR="00CE0088" w:rsidRPr="001F28AE">
        <w:t xml:space="preserve">s </w:t>
      </w:r>
      <w:r w:rsidRPr="001F28AE">
        <w:t>do not have responsibility for this for academies</w:t>
      </w:r>
      <w:r w:rsidR="009B0D79">
        <w:rPr>
          <w:rStyle w:val="FootnoteReference"/>
        </w:rPr>
        <w:footnoteReference w:id="1"/>
      </w:r>
      <w:r w:rsidRPr="001F28AE">
        <w:t>.</w:t>
      </w:r>
    </w:p>
    <w:p w14:paraId="1E3E6057" w14:textId="6C7FE87B" w:rsidR="000643B1" w:rsidRDefault="000643B1" w:rsidP="000643B1">
      <w:r>
        <w:t>Table 2, below, summarises the basic structure of denominators A, B and C (the “pupil number” denominators). More detail can be found in the explanation following this table</w:t>
      </w:r>
      <w:r w:rsidR="00AE135C">
        <w:rPr>
          <w:rStyle w:val="FootnoteReference"/>
        </w:rPr>
        <w:footnoteReference w:id="2"/>
      </w:r>
      <w:r>
        <w:t>.</w:t>
      </w:r>
    </w:p>
    <w:tbl>
      <w:tblPr>
        <w:tblW w:w="9242" w:type="dxa"/>
        <w:tblCellMar>
          <w:left w:w="10" w:type="dxa"/>
          <w:right w:w="10" w:type="dxa"/>
        </w:tblCellMar>
        <w:tblLook w:val="04A0" w:firstRow="1" w:lastRow="0" w:firstColumn="1" w:lastColumn="0" w:noHBand="0" w:noVBand="1"/>
        <w:tblCaption w:val="Table 2"/>
        <w:tblDescription w:val="Structure of pupil number denominators"/>
      </w:tblPr>
      <w:tblGrid>
        <w:gridCol w:w="3080"/>
        <w:gridCol w:w="3081"/>
        <w:gridCol w:w="3081"/>
      </w:tblGrid>
      <w:tr w:rsidR="000643B1" w:rsidRPr="000643B1" w14:paraId="189485D7" w14:textId="77777777" w:rsidTr="006C376B">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586B36B1" w14:textId="77777777" w:rsidR="000643B1" w:rsidRPr="000643B1" w:rsidRDefault="000643B1" w:rsidP="000643B1">
            <w:pPr>
              <w:suppressAutoHyphens/>
              <w:autoSpaceDN w:val="0"/>
              <w:spacing w:after="160"/>
              <w:textAlignment w:val="baseline"/>
              <w:rPr>
                <w:b/>
                <w:color w:val="auto"/>
              </w:rPr>
            </w:pPr>
          </w:p>
        </w:tc>
        <w:tc>
          <w:tcPr>
            <w:tcW w:w="30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41E1239" w14:textId="77777777" w:rsidR="000643B1" w:rsidRPr="000643B1" w:rsidRDefault="000643B1" w:rsidP="000643B1">
            <w:pPr>
              <w:suppressAutoHyphens/>
              <w:autoSpaceDN w:val="0"/>
              <w:spacing w:after="160"/>
              <w:textAlignment w:val="baseline"/>
              <w:rPr>
                <w:b/>
                <w:color w:val="auto"/>
              </w:rPr>
            </w:pPr>
            <w:r w:rsidRPr="000643B1">
              <w:rPr>
                <w:b/>
                <w:color w:val="auto"/>
              </w:rPr>
              <w:t>Maintained school</w:t>
            </w:r>
          </w:p>
        </w:tc>
        <w:tc>
          <w:tcPr>
            <w:tcW w:w="30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0ADDA18" w14:textId="77777777" w:rsidR="000643B1" w:rsidRPr="000643B1" w:rsidRDefault="000643B1" w:rsidP="000643B1">
            <w:pPr>
              <w:suppressAutoHyphens/>
              <w:autoSpaceDN w:val="0"/>
              <w:spacing w:after="160"/>
              <w:textAlignment w:val="baseline"/>
              <w:rPr>
                <w:b/>
                <w:color w:val="auto"/>
              </w:rPr>
            </w:pPr>
            <w:r w:rsidRPr="000643B1">
              <w:rPr>
                <w:b/>
                <w:color w:val="auto"/>
              </w:rPr>
              <w:t>Academy</w:t>
            </w:r>
          </w:p>
        </w:tc>
      </w:tr>
      <w:tr w:rsidR="000643B1" w:rsidRPr="000643B1" w14:paraId="23AB4328" w14:textId="77777777" w:rsidTr="004D1E6F">
        <w:trPr>
          <w:trHeight w:hRule="exac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48A6" w14:textId="359F3665" w:rsidR="000643B1" w:rsidRPr="000643B1" w:rsidRDefault="000643B1" w:rsidP="00F9477C">
            <w:pPr>
              <w:suppressAutoHyphens/>
              <w:autoSpaceDN w:val="0"/>
              <w:spacing w:after="160"/>
              <w:textAlignment w:val="baseline"/>
              <w:rPr>
                <w:b/>
                <w:color w:val="auto"/>
              </w:rPr>
            </w:pPr>
            <w:r w:rsidRPr="000643B1">
              <w:rPr>
                <w:b/>
                <w:color w:val="auto"/>
              </w:rPr>
              <w:t xml:space="preserve">Aged </w:t>
            </w:r>
            <w:r w:rsidR="00F9477C">
              <w:rPr>
                <w:b/>
                <w:color w:val="auto"/>
              </w:rPr>
              <w:t xml:space="preserve">3 </w:t>
            </w:r>
            <w:r w:rsidR="003C1930">
              <w:rPr>
                <w:b/>
                <w:color w:val="auto"/>
              </w:rPr>
              <w:t xml:space="preserve">to </w:t>
            </w:r>
            <w:r w:rsidRPr="000643B1">
              <w:rPr>
                <w:b/>
                <w:color w:val="auto"/>
              </w:rPr>
              <w:t>15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2BCFA" w14:textId="77777777" w:rsidR="000643B1" w:rsidRPr="000643B1" w:rsidRDefault="000643B1" w:rsidP="000643B1">
            <w:pPr>
              <w:suppressAutoHyphens/>
              <w:autoSpaceDN w:val="0"/>
              <w:spacing w:after="160"/>
              <w:textAlignment w:val="baseline"/>
              <w:rPr>
                <w:color w:val="auto"/>
              </w:rPr>
            </w:pPr>
            <w:r w:rsidRPr="000643B1">
              <w:rPr>
                <w:color w:val="auto"/>
              </w:rPr>
              <w:t>A, B, C</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B741" w14:textId="77777777" w:rsidR="000643B1" w:rsidRPr="000643B1" w:rsidRDefault="000643B1" w:rsidP="000643B1">
            <w:pPr>
              <w:suppressAutoHyphens/>
              <w:autoSpaceDN w:val="0"/>
              <w:spacing w:after="160"/>
              <w:textAlignment w:val="baseline"/>
              <w:rPr>
                <w:color w:val="auto"/>
              </w:rPr>
            </w:pPr>
            <w:r w:rsidRPr="000643B1">
              <w:rPr>
                <w:color w:val="auto"/>
              </w:rPr>
              <w:t>B, C</w:t>
            </w:r>
          </w:p>
        </w:tc>
      </w:tr>
      <w:tr w:rsidR="000643B1" w:rsidRPr="000643B1" w14:paraId="539A3173" w14:textId="77777777" w:rsidTr="004D1E6F">
        <w:trPr>
          <w:trHeight w:hRule="exac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29D2" w14:textId="430E9E7C" w:rsidR="000643B1" w:rsidRPr="000643B1" w:rsidRDefault="000643B1" w:rsidP="000643B1">
            <w:pPr>
              <w:suppressAutoHyphens/>
              <w:autoSpaceDN w:val="0"/>
              <w:spacing w:after="160"/>
              <w:textAlignment w:val="baseline"/>
              <w:rPr>
                <w:b/>
                <w:color w:val="auto"/>
              </w:rPr>
            </w:pPr>
            <w:r w:rsidRPr="000643B1">
              <w:rPr>
                <w:b/>
                <w:color w:val="auto"/>
              </w:rPr>
              <w:t>Aged 16</w:t>
            </w:r>
            <w:r w:rsidR="003C1930">
              <w:rPr>
                <w:b/>
                <w:color w:val="auto"/>
              </w:rPr>
              <w:t xml:space="preserve"> to </w:t>
            </w:r>
            <w:r w:rsidRPr="000643B1">
              <w:rPr>
                <w:b/>
                <w:color w:val="auto"/>
              </w:rPr>
              <w:t>19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6AC1" w14:textId="77777777" w:rsidR="000643B1" w:rsidRPr="000643B1" w:rsidRDefault="000643B1" w:rsidP="000643B1">
            <w:pPr>
              <w:suppressAutoHyphens/>
              <w:autoSpaceDN w:val="0"/>
              <w:spacing w:after="160"/>
              <w:textAlignment w:val="baseline"/>
              <w:rPr>
                <w:color w:val="auto"/>
              </w:rPr>
            </w:pPr>
            <w:r w:rsidRPr="000643B1">
              <w:rPr>
                <w:color w:val="auto"/>
              </w:rPr>
              <w:t>A, B</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458F" w14:textId="77777777" w:rsidR="000643B1" w:rsidRPr="000643B1" w:rsidRDefault="000643B1" w:rsidP="000643B1">
            <w:pPr>
              <w:suppressAutoHyphens/>
              <w:autoSpaceDN w:val="0"/>
              <w:spacing w:after="160"/>
              <w:textAlignment w:val="baseline"/>
              <w:rPr>
                <w:color w:val="auto"/>
              </w:rPr>
            </w:pPr>
            <w:r w:rsidRPr="000643B1">
              <w:rPr>
                <w:color w:val="auto"/>
              </w:rPr>
              <w:t>B</w:t>
            </w:r>
          </w:p>
        </w:tc>
      </w:tr>
    </w:tbl>
    <w:p w14:paraId="65A1EBAF" w14:textId="6EDA1BE1" w:rsidR="004D1E6F" w:rsidRPr="004D1E6F" w:rsidRDefault="000643B1" w:rsidP="004D1E6F">
      <w:pPr>
        <w:pStyle w:val="Caption"/>
      </w:pPr>
      <w:bookmarkStart w:id="12" w:name="_Toc519772380"/>
      <w:r w:rsidRPr="000643B1">
        <w:t>Table 2: structure of pupil number denominators</w:t>
      </w:r>
      <w:bookmarkEnd w:id="12"/>
    </w:p>
    <w:p w14:paraId="3CAB0993" w14:textId="22E2D8EF" w:rsidR="000643B1" w:rsidRPr="00515E32" w:rsidRDefault="004D1E6F" w:rsidP="00515E32">
      <w:pPr>
        <w:rPr>
          <w:b/>
        </w:rPr>
      </w:pPr>
      <w:r w:rsidRPr="00515E32">
        <w:rPr>
          <w:b/>
        </w:rPr>
        <w:t>All pupil number denominators (A, B and C) include:</w:t>
      </w:r>
    </w:p>
    <w:tbl>
      <w:tblPr>
        <w:tblW w:w="9606" w:type="dxa"/>
        <w:tblCellMar>
          <w:left w:w="10" w:type="dxa"/>
          <w:right w:w="10" w:type="dxa"/>
        </w:tblCellMar>
        <w:tblLook w:val="04A0" w:firstRow="1" w:lastRow="0" w:firstColumn="1" w:lastColumn="0" w:noHBand="0" w:noVBand="1"/>
        <w:tblCaption w:val="Table 3"/>
        <w:tblDescription w:val="Pupil numbers included in denominators A, B and C"/>
      </w:tblPr>
      <w:tblGrid>
        <w:gridCol w:w="4673"/>
        <w:gridCol w:w="3515"/>
        <w:gridCol w:w="1418"/>
      </w:tblGrid>
      <w:tr w:rsidR="004D1E6F" w:rsidRPr="004D1E6F" w14:paraId="1034BE00"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26823A3" w14:textId="77777777" w:rsidR="004D1E6F" w:rsidRPr="004D1E6F" w:rsidRDefault="004D1E6F" w:rsidP="004D1E6F">
            <w:pPr>
              <w:suppressAutoHyphens/>
              <w:autoSpaceDN w:val="0"/>
              <w:spacing w:after="160"/>
              <w:textAlignment w:val="baseline"/>
              <w:rPr>
                <w:b/>
                <w:color w:val="auto"/>
              </w:rPr>
            </w:pPr>
            <w:r w:rsidRPr="004D1E6F">
              <w:rPr>
                <w:b/>
                <w:color w:val="auto"/>
              </w:rPr>
              <w:t>Type of pupils</w:t>
            </w:r>
          </w:p>
        </w:tc>
        <w:tc>
          <w:tcPr>
            <w:tcW w:w="35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02C1270" w14:textId="77777777" w:rsidR="004D1E6F" w:rsidRPr="004D1E6F" w:rsidRDefault="004D1E6F" w:rsidP="004D1E6F">
            <w:pPr>
              <w:suppressAutoHyphens/>
              <w:autoSpaceDN w:val="0"/>
              <w:spacing w:after="160"/>
              <w:textAlignment w:val="baseline"/>
              <w:rPr>
                <w:b/>
                <w:color w:val="auto"/>
              </w:rPr>
            </w:pPr>
            <w:r w:rsidRPr="004D1E6F">
              <w:rPr>
                <w:b/>
                <w:color w:val="auto"/>
              </w:rPr>
              <w:t>Source</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55CC0DA8" w14:textId="77777777" w:rsidR="004D1E6F" w:rsidRPr="004D1E6F" w:rsidRDefault="004D1E6F" w:rsidP="004D1E6F">
            <w:pPr>
              <w:suppressAutoHyphens/>
              <w:autoSpaceDN w:val="0"/>
              <w:spacing w:after="160"/>
              <w:textAlignment w:val="baseline"/>
              <w:rPr>
                <w:b/>
                <w:color w:val="auto"/>
              </w:rPr>
            </w:pPr>
            <w:r w:rsidRPr="004D1E6F">
              <w:rPr>
                <w:b/>
                <w:color w:val="auto"/>
              </w:rPr>
              <w:t>Age</w:t>
            </w:r>
          </w:p>
        </w:tc>
      </w:tr>
      <w:tr w:rsidR="004D1E6F" w:rsidRPr="004D1E6F" w14:paraId="4242A488"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C2EA"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maintained nursery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7EB3" w14:textId="733160D2" w:rsidR="004D1E6F" w:rsidRPr="004D1E6F" w:rsidRDefault="004D1E6F" w:rsidP="0029781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bookmarkStart w:id="13" w:name="_Ref519081903"/>
            <w:r w:rsidR="00FD2194">
              <w:rPr>
                <w:rStyle w:val="FootnoteReference"/>
                <w:color w:val="auto"/>
              </w:rPr>
              <w:footnoteReference w:id="3"/>
            </w:r>
            <w:bookmarkEnd w:id="13"/>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5DE3" w14:textId="1797D56A" w:rsidR="004D1E6F" w:rsidRPr="004D1E6F" w:rsidRDefault="004D1E6F" w:rsidP="00FD2194">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759026CC"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D1CC" w14:textId="21FC3BA5" w:rsidR="004D1E6F" w:rsidRPr="004D1E6F" w:rsidRDefault="004D1E6F" w:rsidP="0029781E">
            <w:pPr>
              <w:suppressAutoHyphens/>
              <w:autoSpaceDN w:val="0"/>
              <w:spacing w:after="160"/>
              <w:textAlignment w:val="baseline"/>
              <w:rPr>
                <w:color w:val="auto"/>
              </w:rPr>
            </w:pPr>
            <w:r w:rsidRPr="004D1E6F">
              <w:rPr>
                <w:color w:val="auto"/>
              </w:rPr>
              <w:t>Full time equivalent pupils educated in maintained primary schools (including nursery classes)</w:t>
            </w:r>
            <w:r w:rsidR="009B0D79">
              <w:rPr>
                <w:rStyle w:val="FootnoteReference"/>
                <w:color w:val="auto"/>
              </w:rPr>
              <w:footnoteReference w:id="4"/>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3129" w14:textId="07C51FD5" w:rsidR="004D1E6F" w:rsidRPr="004D1E6F" w:rsidRDefault="004D1E6F" w:rsidP="00201200">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D89F" w14:textId="229E103B" w:rsidR="004D1E6F" w:rsidRPr="004D1E6F" w:rsidRDefault="004D1E6F" w:rsidP="00545D69">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50FE411C"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548D" w14:textId="3062E694" w:rsidR="004D1E6F" w:rsidRPr="00521AD7" w:rsidRDefault="004D1E6F" w:rsidP="004E4CAE">
            <w:pPr>
              <w:suppressAutoHyphens/>
              <w:autoSpaceDN w:val="0"/>
              <w:spacing w:after="160"/>
              <w:textAlignment w:val="baseline"/>
              <w:rPr>
                <w:color w:val="auto"/>
              </w:rPr>
            </w:pPr>
            <w:r w:rsidRPr="004D1E6F">
              <w:rPr>
                <w:color w:val="auto"/>
              </w:rPr>
              <w:t>Full time equivalent pupils educated in maintained secondary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6331" w14:textId="5D347815" w:rsidR="004D1E6F" w:rsidRPr="004D1E6F" w:rsidRDefault="004D1E6F" w:rsidP="00201200">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70A98" w14:textId="04CCC165" w:rsidR="004D1E6F" w:rsidRPr="004D1E6F" w:rsidRDefault="004D1E6F" w:rsidP="00545D69">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31EE375A" w14:textId="77777777" w:rsidTr="00545D69">
        <w:trPr>
          <w:trHeight w:val="627"/>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4AB7C"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maintained special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857E" w14:textId="40EF9FEF"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1D9F" w14:textId="25DDC458" w:rsidR="004D1E6F" w:rsidRPr="004D1E6F" w:rsidRDefault="004D1E6F" w:rsidP="00545D69">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0E4F4244"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4254"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pupil referral units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40B1" w14:textId="43D779A7"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BEA3" w14:textId="0FF5FED3" w:rsidR="004D1E6F" w:rsidRPr="004D1E6F" w:rsidRDefault="004D1E6F" w:rsidP="00545D69">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7559B3FD"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F662" w14:textId="40662E09" w:rsidR="004D1E6F" w:rsidRPr="004D1E6F" w:rsidRDefault="00002EBC" w:rsidP="004D1E6F">
            <w:pPr>
              <w:suppressAutoHyphens/>
              <w:autoSpaceDN w:val="0"/>
              <w:spacing w:after="160"/>
              <w:textAlignment w:val="baseline"/>
              <w:rPr>
                <w:color w:val="auto"/>
              </w:rPr>
            </w:pPr>
            <w:r>
              <w:rPr>
                <w:color w:val="auto"/>
              </w:rPr>
              <w:t>P</w:t>
            </w:r>
            <w:r w:rsidR="004D1E6F" w:rsidRPr="004D1E6F">
              <w:rPr>
                <w:color w:val="auto"/>
              </w:rPr>
              <w:t>upils educated in general hospital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D29C" w14:textId="4913604E"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 level annual schools census (SLASC)</w:t>
            </w:r>
            <w:bookmarkStart w:id="14" w:name="_Ref519082342"/>
            <w:r w:rsidR="00FD2194">
              <w:rPr>
                <w:rStyle w:val="FootnoteReference"/>
                <w:color w:val="auto"/>
              </w:rPr>
              <w:t xml:space="preserve"> </w:t>
            </w:r>
            <w:r w:rsidR="00FD2194">
              <w:rPr>
                <w:rStyle w:val="FootnoteReference"/>
                <w:color w:val="auto"/>
              </w:rPr>
              <w:footnoteReference w:id="5"/>
            </w:r>
            <w:bookmarkEnd w:id="14"/>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8FAC" w14:textId="0AFA0AE4" w:rsidR="004D1E6F" w:rsidRPr="004D1E6F" w:rsidRDefault="004D1E6F" w:rsidP="00FD2194">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r w:rsidR="004D1E6F" w:rsidRPr="004D1E6F" w14:paraId="7B179B45"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F071" w14:textId="61DF505D" w:rsidR="004D1E6F" w:rsidRPr="004D1E6F" w:rsidRDefault="004D1E6F">
            <w:pPr>
              <w:suppressAutoHyphens/>
              <w:autoSpaceDN w:val="0"/>
              <w:spacing w:after="160"/>
              <w:textAlignment w:val="baseline"/>
              <w:rPr>
                <w:color w:val="auto"/>
              </w:rPr>
            </w:pPr>
            <w:r w:rsidRPr="004D1E6F">
              <w:rPr>
                <w:color w:val="auto"/>
              </w:rPr>
              <w:lastRenderedPageBreak/>
              <w:t xml:space="preserve">Pupils receiving education in other settings due to arrangements made by the </w:t>
            </w:r>
            <w:r w:rsidR="00CE0088">
              <w:rPr>
                <w:color w:val="auto"/>
              </w:rPr>
              <w:t>local authority</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D885" w14:textId="72595248"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alternative provision (AP) census</w:t>
            </w:r>
            <w:r w:rsidR="00F85C24">
              <w:rPr>
                <w:rStyle w:val="FootnoteReference"/>
                <w:color w:val="auto"/>
              </w:rPr>
              <w:footnoteReference w:id="6"/>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4C5F" w14:textId="2754915D" w:rsidR="004D1E6F" w:rsidRPr="004D1E6F" w:rsidRDefault="004D1E6F" w:rsidP="00F85C24">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bl>
    <w:p w14:paraId="070D1478" w14:textId="3187A3BD" w:rsidR="004D1E6F" w:rsidRDefault="004D1E6F" w:rsidP="004D1E6F">
      <w:pPr>
        <w:pStyle w:val="Caption"/>
      </w:pPr>
      <w:bookmarkStart w:id="15" w:name="_Toc519772381"/>
      <w:r w:rsidRPr="004D1E6F">
        <w:t>Table 3: pupil numbers included in denominators A, B and C</w:t>
      </w:r>
      <w:bookmarkEnd w:id="15"/>
    </w:p>
    <w:p w14:paraId="49ED8084" w14:textId="10AD29E0" w:rsidR="004D1E6F" w:rsidRPr="00515E32" w:rsidRDefault="004D1E6F" w:rsidP="00515E32">
      <w:pPr>
        <w:rPr>
          <w:b/>
        </w:rPr>
      </w:pPr>
      <w:r w:rsidRPr="00515E32">
        <w:rPr>
          <w:b/>
        </w:rPr>
        <w:t>Denominator A:</w:t>
      </w:r>
    </w:p>
    <w:p w14:paraId="5E2C3F94" w14:textId="39CD0B01" w:rsidR="004D1E6F" w:rsidRDefault="004D1E6F" w:rsidP="004D1E6F">
      <w:r w:rsidRPr="004D1E6F">
        <w:t>All the pupils in Table 3, above, plus:</w:t>
      </w:r>
    </w:p>
    <w:tbl>
      <w:tblPr>
        <w:tblW w:w="9606" w:type="dxa"/>
        <w:tblCellMar>
          <w:left w:w="10" w:type="dxa"/>
          <w:right w:w="10" w:type="dxa"/>
        </w:tblCellMar>
        <w:tblLook w:val="04A0" w:firstRow="1" w:lastRow="0" w:firstColumn="1" w:lastColumn="0" w:noHBand="0" w:noVBand="1"/>
        <w:tblCaption w:val="Table 4"/>
        <w:tblDescription w:val="Pupil numbers additionally included in denominator A"/>
      </w:tblPr>
      <w:tblGrid>
        <w:gridCol w:w="4673"/>
        <w:gridCol w:w="3515"/>
        <w:gridCol w:w="1418"/>
      </w:tblGrid>
      <w:tr w:rsidR="004D1E6F" w:rsidRPr="004D1E6F" w14:paraId="469B4238"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56A04A4C" w14:textId="77777777" w:rsidR="004D1E6F" w:rsidRPr="004D1E6F" w:rsidRDefault="004D1E6F" w:rsidP="004D1E6F">
            <w:pPr>
              <w:suppressAutoHyphens/>
              <w:autoSpaceDN w:val="0"/>
              <w:spacing w:after="160"/>
              <w:textAlignment w:val="baseline"/>
              <w:rPr>
                <w:b/>
                <w:color w:val="auto"/>
              </w:rPr>
            </w:pPr>
            <w:r w:rsidRPr="004D1E6F">
              <w:rPr>
                <w:b/>
                <w:color w:val="auto"/>
              </w:rPr>
              <w:t>Type of pupils</w:t>
            </w:r>
          </w:p>
        </w:tc>
        <w:tc>
          <w:tcPr>
            <w:tcW w:w="35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5E4F2B10" w14:textId="77777777" w:rsidR="004D1E6F" w:rsidRPr="004D1E6F" w:rsidRDefault="004D1E6F" w:rsidP="004D1E6F">
            <w:pPr>
              <w:suppressAutoHyphens/>
              <w:autoSpaceDN w:val="0"/>
              <w:spacing w:after="160"/>
              <w:textAlignment w:val="baseline"/>
              <w:rPr>
                <w:b/>
                <w:color w:val="auto"/>
              </w:rPr>
            </w:pPr>
            <w:r w:rsidRPr="004D1E6F">
              <w:rPr>
                <w:b/>
                <w:color w:val="auto"/>
              </w:rPr>
              <w:t>Source</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1E33DC68" w14:textId="77777777" w:rsidR="004D1E6F" w:rsidRPr="004D1E6F" w:rsidRDefault="004D1E6F" w:rsidP="004D1E6F">
            <w:pPr>
              <w:suppressAutoHyphens/>
              <w:autoSpaceDN w:val="0"/>
              <w:spacing w:after="160"/>
              <w:textAlignment w:val="baseline"/>
              <w:rPr>
                <w:b/>
                <w:color w:val="auto"/>
              </w:rPr>
            </w:pPr>
            <w:r w:rsidRPr="004D1E6F">
              <w:rPr>
                <w:b/>
                <w:color w:val="auto"/>
              </w:rPr>
              <w:t>Age</w:t>
            </w:r>
          </w:p>
        </w:tc>
      </w:tr>
      <w:tr w:rsidR="004D1E6F" w:rsidRPr="004D1E6F" w14:paraId="7BC08D39"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B425" w14:textId="652B5037" w:rsidR="004D1E6F" w:rsidRPr="004D1E6F" w:rsidRDefault="004D1E6F" w:rsidP="00416B6D">
            <w:pPr>
              <w:suppressAutoHyphens/>
              <w:autoSpaceDN w:val="0"/>
              <w:spacing w:after="160"/>
              <w:textAlignment w:val="baseline"/>
              <w:rPr>
                <w:color w:val="auto"/>
              </w:rPr>
            </w:pPr>
            <w:r w:rsidRPr="004D1E6F">
              <w:rPr>
                <w:color w:val="auto"/>
              </w:rPr>
              <w:t>Full time equivalent pupils educated in maintained secondary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EEF7" w14:textId="53CB246B"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7FEE" w14:textId="0C6E39AB"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4DF4EEEE"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B3A7"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maintained special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CF88" w14:textId="3340F690"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6148" w14:textId="7BA71782"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24031284"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1041"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pupil referral units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67C0" w14:textId="5E3FB60C"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C1E4B" w14:textId="543DC483"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6355B364"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21C1" w14:textId="1D3F8995" w:rsidR="004D1E6F" w:rsidRPr="004D1E6F" w:rsidRDefault="00002EBC" w:rsidP="00DC4B1F">
            <w:pPr>
              <w:suppressAutoHyphens/>
              <w:autoSpaceDN w:val="0"/>
              <w:spacing w:after="160"/>
              <w:textAlignment w:val="baseline"/>
              <w:rPr>
                <w:color w:val="auto"/>
              </w:rPr>
            </w:pPr>
            <w:r>
              <w:rPr>
                <w:color w:val="auto"/>
              </w:rPr>
              <w:t>P</w:t>
            </w:r>
            <w:r w:rsidR="004D1E6F" w:rsidRPr="004D1E6F">
              <w:rPr>
                <w:color w:val="auto"/>
              </w:rPr>
              <w:t xml:space="preserve">upils </w:t>
            </w:r>
            <w:r w:rsidR="00DC4B1F" w:rsidRPr="004D1E6F">
              <w:rPr>
                <w:color w:val="auto"/>
              </w:rPr>
              <w:t>educat</w:t>
            </w:r>
            <w:r w:rsidR="00DC4B1F">
              <w:rPr>
                <w:color w:val="auto"/>
              </w:rPr>
              <w:t>ed</w:t>
            </w:r>
            <w:r w:rsidR="00DC4B1F" w:rsidRPr="004D1E6F">
              <w:rPr>
                <w:color w:val="auto"/>
              </w:rPr>
              <w:t xml:space="preserve"> </w:t>
            </w:r>
            <w:r w:rsidR="004D1E6F" w:rsidRPr="004D1E6F">
              <w:rPr>
                <w:color w:val="auto"/>
              </w:rPr>
              <w:t>in general hospital schools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ADBF" w14:textId="4D37CBFE"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SLASC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60EA" w14:textId="583728EB" w:rsidR="004D1E6F" w:rsidRPr="004D1E6F" w:rsidRDefault="004D1E6F" w:rsidP="00FA60C2">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42F4E670"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00FB" w14:textId="501F448C" w:rsidR="004D1E6F" w:rsidRPr="004D1E6F" w:rsidRDefault="004D1E6F">
            <w:pPr>
              <w:suppressAutoHyphens/>
              <w:autoSpaceDN w:val="0"/>
              <w:spacing w:after="160"/>
              <w:textAlignment w:val="baseline"/>
              <w:rPr>
                <w:color w:val="auto"/>
              </w:rPr>
            </w:pPr>
            <w:r w:rsidRPr="004D1E6F">
              <w:rPr>
                <w:color w:val="auto"/>
              </w:rPr>
              <w:t xml:space="preserve">Pupils receiving education in other settings due to arrangements made by the </w:t>
            </w:r>
            <w:r w:rsidR="00CE0088">
              <w:rPr>
                <w:color w:val="auto"/>
              </w:rPr>
              <w:t>local authority</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8E79" w14:textId="5A957DC2"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AP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AA60" w14:textId="49A50D91" w:rsidR="004D1E6F" w:rsidRPr="004D1E6F" w:rsidRDefault="004D1E6F" w:rsidP="00FA60C2">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bl>
    <w:p w14:paraId="0A2C098C" w14:textId="75802A3F" w:rsidR="004D1E6F" w:rsidRDefault="004D1E6F" w:rsidP="004D1E6F">
      <w:pPr>
        <w:pStyle w:val="Caption"/>
      </w:pPr>
      <w:bookmarkStart w:id="16" w:name="_Toc519772382"/>
      <w:r w:rsidRPr="004D1E6F">
        <w:t>Table 4: pupil numbers additionally included in denominator A</w:t>
      </w:r>
      <w:bookmarkEnd w:id="16"/>
    </w:p>
    <w:p w14:paraId="106F58DC" w14:textId="40370480" w:rsidR="004D1E6F" w:rsidRPr="00515E32" w:rsidRDefault="004D1E6F" w:rsidP="00515E32">
      <w:pPr>
        <w:rPr>
          <w:b/>
        </w:rPr>
      </w:pPr>
      <w:r w:rsidRPr="00515E32">
        <w:rPr>
          <w:b/>
        </w:rPr>
        <w:t>Denominator B:</w:t>
      </w:r>
    </w:p>
    <w:p w14:paraId="19B48C14" w14:textId="569D9006" w:rsidR="004D1E6F" w:rsidRDefault="004D1E6F" w:rsidP="004D1E6F">
      <w:r w:rsidRPr="004D1E6F">
        <w:t>All the pupils in Table 3, above, plus:</w:t>
      </w:r>
    </w:p>
    <w:tbl>
      <w:tblPr>
        <w:tblW w:w="9606" w:type="dxa"/>
        <w:tblCellMar>
          <w:left w:w="10" w:type="dxa"/>
          <w:right w:w="10" w:type="dxa"/>
        </w:tblCellMar>
        <w:tblLook w:val="04A0" w:firstRow="1" w:lastRow="0" w:firstColumn="1" w:lastColumn="0" w:noHBand="0" w:noVBand="1"/>
        <w:tblCaption w:val="Table 5"/>
        <w:tblDescription w:val="Pupil numbers additionally included in denominator B"/>
      </w:tblPr>
      <w:tblGrid>
        <w:gridCol w:w="4673"/>
        <w:gridCol w:w="3402"/>
        <w:gridCol w:w="1531"/>
      </w:tblGrid>
      <w:tr w:rsidR="004D1E6F" w:rsidRPr="004D1E6F" w14:paraId="26DF436D"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632351B" w14:textId="77777777" w:rsidR="004D1E6F" w:rsidRPr="004D1E6F" w:rsidRDefault="004D1E6F" w:rsidP="004D1E6F">
            <w:pPr>
              <w:suppressAutoHyphens/>
              <w:autoSpaceDN w:val="0"/>
              <w:spacing w:after="160"/>
              <w:textAlignment w:val="baseline"/>
              <w:rPr>
                <w:b/>
                <w:color w:val="auto"/>
              </w:rPr>
            </w:pPr>
            <w:r w:rsidRPr="004D1E6F">
              <w:rPr>
                <w:b/>
                <w:color w:val="auto"/>
              </w:rPr>
              <w:t>Type of pupils</w:t>
            </w:r>
          </w:p>
        </w:tc>
        <w:tc>
          <w:tcPr>
            <w:tcW w:w="340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F2C3DCD" w14:textId="77777777" w:rsidR="004D1E6F" w:rsidRPr="004D1E6F" w:rsidRDefault="004D1E6F" w:rsidP="004D1E6F">
            <w:pPr>
              <w:suppressAutoHyphens/>
              <w:autoSpaceDN w:val="0"/>
              <w:spacing w:after="160"/>
              <w:textAlignment w:val="baseline"/>
              <w:rPr>
                <w:b/>
                <w:color w:val="auto"/>
              </w:rPr>
            </w:pPr>
            <w:r w:rsidRPr="004D1E6F">
              <w:rPr>
                <w:b/>
                <w:color w:val="auto"/>
              </w:rPr>
              <w:t>Source</w:t>
            </w:r>
          </w:p>
        </w:tc>
        <w:tc>
          <w:tcPr>
            <w:tcW w:w="15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F4BB804" w14:textId="77777777" w:rsidR="004D1E6F" w:rsidRPr="004D1E6F" w:rsidRDefault="004D1E6F" w:rsidP="004D1E6F">
            <w:pPr>
              <w:suppressAutoHyphens/>
              <w:autoSpaceDN w:val="0"/>
              <w:spacing w:after="160"/>
              <w:textAlignment w:val="baseline"/>
              <w:rPr>
                <w:b/>
                <w:color w:val="auto"/>
              </w:rPr>
            </w:pPr>
            <w:r w:rsidRPr="004D1E6F">
              <w:rPr>
                <w:b/>
                <w:color w:val="auto"/>
              </w:rPr>
              <w:t>Age</w:t>
            </w:r>
          </w:p>
        </w:tc>
      </w:tr>
      <w:tr w:rsidR="004D1E6F" w:rsidRPr="004D1E6F" w14:paraId="12D39E30"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A7B7F" w14:textId="77777777" w:rsidR="004D1E6F" w:rsidRPr="004D1E6F" w:rsidRDefault="004D1E6F" w:rsidP="004D1E6F">
            <w:pPr>
              <w:suppressAutoHyphens/>
              <w:autoSpaceDN w:val="0"/>
              <w:spacing w:after="160"/>
              <w:textAlignment w:val="baseline"/>
              <w:rPr>
                <w:color w:val="auto"/>
              </w:rPr>
            </w:pPr>
            <w:r w:rsidRPr="004D1E6F">
              <w:rPr>
                <w:color w:val="auto"/>
              </w:rPr>
              <w:t>Pupils receiving education in private, voluntary and independent early years settings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09B3E" w14:textId="59306F3F"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early years schools census</w:t>
            </w:r>
            <w:bookmarkStart w:id="17" w:name="_Ref519248692"/>
            <w:r w:rsidR="00416D92">
              <w:rPr>
                <w:rStyle w:val="FootnoteReference"/>
                <w:color w:val="auto"/>
              </w:rPr>
              <w:footnoteReference w:id="7"/>
            </w:r>
            <w:bookmarkEnd w:id="17"/>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066C6" w14:textId="6116B996" w:rsidR="004D1E6F" w:rsidRPr="004D1E6F" w:rsidRDefault="004D1E6F" w:rsidP="00416D92">
            <w:pPr>
              <w:suppressAutoHyphens/>
              <w:autoSpaceDN w:val="0"/>
              <w:spacing w:after="160"/>
              <w:textAlignment w:val="baseline"/>
              <w:rPr>
                <w:color w:val="auto"/>
              </w:rPr>
            </w:pPr>
            <w:r w:rsidRPr="004D1E6F">
              <w:rPr>
                <w:color w:val="auto"/>
              </w:rPr>
              <w:t>2</w:t>
            </w:r>
            <w:r w:rsidR="003C1930">
              <w:rPr>
                <w:color w:val="auto"/>
              </w:rPr>
              <w:t xml:space="preserve"> to </w:t>
            </w:r>
            <w:r w:rsidRPr="004D1E6F">
              <w:rPr>
                <w:color w:val="auto"/>
              </w:rPr>
              <w:t>4 inclusive</w:t>
            </w:r>
            <w:bookmarkStart w:id="18" w:name="_Ref519248691"/>
            <w:r w:rsidR="001F5F4B">
              <w:rPr>
                <w:rStyle w:val="FootnoteReference"/>
                <w:color w:val="auto"/>
              </w:rPr>
              <w:footnoteReference w:id="8"/>
            </w:r>
            <w:bookmarkEnd w:id="18"/>
          </w:p>
        </w:tc>
      </w:tr>
      <w:tr w:rsidR="004D1E6F" w:rsidRPr="004D1E6F" w14:paraId="0BF925D3"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84C43" w14:textId="1B185FF7" w:rsidR="004D1E6F" w:rsidRPr="004D1E6F" w:rsidRDefault="004D1E6F">
            <w:pPr>
              <w:suppressAutoHyphens/>
              <w:autoSpaceDN w:val="0"/>
              <w:spacing w:after="160"/>
              <w:textAlignment w:val="baseline"/>
              <w:rPr>
                <w:color w:val="auto"/>
              </w:rPr>
            </w:pPr>
            <w:r w:rsidRPr="004D1E6F">
              <w:rPr>
                <w:color w:val="auto"/>
              </w:rPr>
              <w:lastRenderedPageBreak/>
              <w:t xml:space="preserve">Full time equivalent pupils educated in all academies in the </w:t>
            </w:r>
            <w:r w:rsidR="00CE0088">
              <w:rPr>
                <w:color w:val="auto"/>
              </w:rPr>
              <w:t>local authority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2825A" w14:textId="738DA461"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92A2" w14:textId="40DE2277" w:rsidR="004D1E6F" w:rsidRPr="004D1E6F" w:rsidRDefault="004D1E6F" w:rsidP="00FA60C2">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19 inclusive</w:t>
            </w:r>
          </w:p>
        </w:tc>
      </w:tr>
      <w:tr w:rsidR="004D1E6F" w:rsidRPr="004D1E6F" w14:paraId="2D2AB477"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5959" w14:textId="762DE2B5" w:rsidR="004D1E6F" w:rsidRPr="004D1E6F" w:rsidRDefault="004D1E6F" w:rsidP="00570240">
            <w:pPr>
              <w:suppressAutoHyphens/>
              <w:autoSpaceDN w:val="0"/>
              <w:spacing w:after="160"/>
              <w:textAlignment w:val="baseline"/>
              <w:rPr>
                <w:color w:val="auto"/>
              </w:rPr>
            </w:pPr>
            <w:r w:rsidRPr="004D1E6F">
              <w:rPr>
                <w:color w:val="auto"/>
              </w:rPr>
              <w:t>Full time equivalent pupils educated in maintained secondary schools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D6181" w14:textId="1BE8017F"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27838" w14:textId="5BF4A8EC"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5B1F8005"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14F1"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maintained special schools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47FA" w14:textId="2E8E1A1D"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2747" w14:textId="54013E39"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4EBE2EF6"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269E" w14:textId="77777777" w:rsidR="004D1E6F" w:rsidRPr="004D1E6F" w:rsidRDefault="004D1E6F" w:rsidP="004D1E6F">
            <w:pPr>
              <w:suppressAutoHyphens/>
              <w:autoSpaceDN w:val="0"/>
              <w:spacing w:after="160"/>
              <w:textAlignment w:val="baseline"/>
              <w:rPr>
                <w:color w:val="auto"/>
              </w:rPr>
            </w:pPr>
            <w:r w:rsidRPr="004D1E6F">
              <w:rPr>
                <w:color w:val="auto"/>
              </w:rPr>
              <w:t>Full time equivalent pupils educated in pupil referral units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95D54" w14:textId="1C8C8E1F"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E48DD" w14:textId="4EBCFE67"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202C4C17"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63C3" w14:textId="29AC0742" w:rsidR="004D1E6F" w:rsidRPr="004D1E6F" w:rsidRDefault="00455081" w:rsidP="00DC4B1F">
            <w:pPr>
              <w:suppressAutoHyphens/>
              <w:autoSpaceDN w:val="0"/>
              <w:spacing w:after="160"/>
              <w:textAlignment w:val="baseline"/>
              <w:rPr>
                <w:color w:val="auto"/>
              </w:rPr>
            </w:pPr>
            <w:r>
              <w:rPr>
                <w:color w:val="auto"/>
              </w:rPr>
              <w:t>P</w:t>
            </w:r>
            <w:r w:rsidR="004D1E6F" w:rsidRPr="004D1E6F">
              <w:rPr>
                <w:color w:val="auto"/>
              </w:rPr>
              <w:t xml:space="preserve">upils </w:t>
            </w:r>
            <w:r w:rsidR="00DC4B1F" w:rsidRPr="004D1E6F">
              <w:rPr>
                <w:color w:val="auto"/>
              </w:rPr>
              <w:t>educat</w:t>
            </w:r>
            <w:r w:rsidR="00DC4B1F">
              <w:rPr>
                <w:color w:val="auto"/>
              </w:rPr>
              <w:t>ed</w:t>
            </w:r>
            <w:r w:rsidR="00DC4B1F" w:rsidRPr="004D1E6F">
              <w:rPr>
                <w:color w:val="auto"/>
              </w:rPr>
              <w:t xml:space="preserve"> </w:t>
            </w:r>
            <w:r w:rsidR="004D1E6F" w:rsidRPr="004D1E6F">
              <w:rPr>
                <w:color w:val="auto"/>
              </w:rPr>
              <w:t>in general hospital schools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2C38" w14:textId="57350EF5"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SLASC</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4E43" w14:textId="43788C43"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r w:rsidR="004D1E6F" w:rsidRPr="004D1E6F" w14:paraId="0CC16172" w14:textId="77777777" w:rsidTr="00545D69">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FC979" w14:textId="10AF447C" w:rsidR="004D1E6F" w:rsidRPr="004D1E6F" w:rsidRDefault="004D1E6F">
            <w:pPr>
              <w:suppressAutoHyphens/>
              <w:autoSpaceDN w:val="0"/>
              <w:spacing w:after="160"/>
              <w:textAlignment w:val="baseline"/>
              <w:rPr>
                <w:color w:val="auto"/>
              </w:rPr>
            </w:pPr>
            <w:r w:rsidRPr="004D1E6F">
              <w:rPr>
                <w:color w:val="auto"/>
              </w:rPr>
              <w:t xml:space="preserve">Pupils receiving education in other settings due to arrangements made by the </w:t>
            </w:r>
            <w:r w:rsidR="00CE0088">
              <w:rPr>
                <w:color w:val="auto"/>
              </w:rPr>
              <w:t>local authority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0CDD" w14:textId="2EE302D1"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AP census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2EF6" w14:textId="427E3611" w:rsidR="004D1E6F" w:rsidRPr="004D1E6F" w:rsidRDefault="004D1E6F" w:rsidP="004D1E6F">
            <w:pPr>
              <w:suppressAutoHyphens/>
              <w:autoSpaceDN w:val="0"/>
              <w:spacing w:after="160"/>
              <w:textAlignment w:val="baseline"/>
              <w:rPr>
                <w:color w:val="auto"/>
              </w:rPr>
            </w:pPr>
            <w:r w:rsidRPr="004D1E6F">
              <w:rPr>
                <w:color w:val="auto"/>
              </w:rPr>
              <w:t>16</w:t>
            </w:r>
            <w:r w:rsidR="003C1930">
              <w:rPr>
                <w:color w:val="auto"/>
              </w:rPr>
              <w:t xml:space="preserve"> to </w:t>
            </w:r>
            <w:r w:rsidRPr="004D1E6F">
              <w:rPr>
                <w:color w:val="auto"/>
              </w:rPr>
              <w:t>19 inclusive</w:t>
            </w:r>
          </w:p>
        </w:tc>
      </w:tr>
    </w:tbl>
    <w:p w14:paraId="75AB2585" w14:textId="7546A29D" w:rsidR="004D1E6F" w:rsidRDefault="004D1E6F" w:rsidP="004D1E6F">
      <w:pPr>
        <w:pStyle w:val="Caption"/>
      </w:pPr>
      <w:bookmarkStart w:id="19" w:name="_Toc519772383"/>
      <w:r w:rsidRPr="004D1E6F">
        <w:t>Table 5: pupil numbers additionally included in denominator B</w:t>
      </w:r>
      <w:bookmarkEnd w:id="19"/>
    </w:p>
    <w:p w14:paraId="48D187E1" w14:textId="21F90B4E" w:rsidR="004D1E6F" w:rsidRPr="00515E32" w:rsidRDefault="004D1E6F" w:rsidP="00515E32">
      <w:pPr>
        <w:rPr>
          <w:b/>
        </w:rPr>
      </w:pPr>
      <w:r w:rsidRPr="00515E32">
        <w:rPr>
          <w:b/>
        </w:rPr>
        <w:t>Denominator C:</w:t>
      </w:r>
    </w:p>
    <w:p w14:paraId="6A336967" w14:textId="1F1B6C6B" w:rsidR="004D1E6F" w:rsidRDefault="004D1E6F" w:rsidP="004D1E6F">
      <w:r w:rsidRPr="004D1E6F">
        <w:t>All the pupils in Table 3, above, plus:</w:t>
      </w:r>
    </w:p>
    <w:tbl>
      <w:tblPr>
        <w:tblW w:w="9606" w:type="dxa"/>
        <w:tblCellMar>
          <w:left w:w="10" w:type="dxa"/>
          <w:right w:w="10" w:type="dxa"/>
        </w:tblCellMar>
        <w:tblLook w:val="04A0" w:firstRow="1" w:lastRow="0" w:firstColumn="1" w:lastColumn="0" w:noHBand="0" w:noVBand="1"/>
        <w:tblCaption w:val="Table 6"/>
        <w:tblDescription w:val="Pupil numbers additionally included in denominator C"/>
      </w:tblPr>
      <w:tblGrid>
        <w:gridCol w:w="4673"/>
        <w:gridCol w:w="3515"/>
        <w:gridCol w:w="1418"/>
      </w:tblGrid>
      <w:tr w:rsidR="004D1E6F" w:rsidRPr="004D1E6F" w14:paraId="4194BE7F" w14:textId="77777777" w:rsidTr="00416D92">
        <w:tc>
          <w:tcPr>
            <w:tcW w:w="46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AADF11" w14:textId="77777777" w:rsidR="004D1E6F" w:rsidRPr="004D1E6F" w:rsidRDefault="004D1E6F" w:rsidP="004D1E6F">
            <w:pPr>
              <w:suppressAutoHyphens/>
              <w:autoSpaceDN w:val="0"/>
              <w:spacing w:after="160"/>
              <w:textAlignment w:val="baseline"/>
              <w:rPr>
                <w:b/>
                <w:color w:val="auto"/>
              </w:rPr>
            </w:pPr>
            <w:r w:rsidRPr="004D1E6F">
              <w:rPr>
                <w:b/>
                <w:color w:val="auto"/>
              </w:rPr>
              <w:t>Type of pupils</w:t>
            </w:r>
          </w:p>
        </w:tc>
        <w:tc>
          <w:tcPr>
            <w:tcW w:w="35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783C4B44" w14:textId="77777777" w:rsidR="004D1E6F" w:rsidRPr="004D1E6F" w:rsidRDefault="004D1E6F" w:rsidP="004D1E6F">
            <w:pPr>
              <w:suppressAutoHyphens/>
              <w:autoSpaceDN w:val="0"/>
              <w:spacing w:after="160"/>
              <w:textAlignment w:val="baseline"/>
              <w:rPr>
                <w:b/>
                <w:color w:val="auto"/>
              </w:rPr>
            </w:pPr>
            <w:r w:rsidRPr="004D1E6F">
              <w:rPr>
                <w:b/>
                <w:color w:val="auto"/>
              </w:rPr>
              <w:t>Source</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3C206378" w14:textId="77777777" w:rsidR="004D1E6F" w:rsidRPr="004D1E6F" w:rsidRDefault="004D1E6F" w:rsidP="004D1E6F">
            <w:pPr>
              <w:suppressAutoHyphens/>
              <w:autoSpaceDN w:val="0"/>
              <w:spacing w:after="160"/>
              <w:textAlignment w:val="baseline"/>
              <w:rPr>
                <w:b/>
                <w:color w:val="auto"/>
              </w:rPr>
            </w:pPr>
            <w:r w:rsidRPr="004D1E6F">
              <w:rPr>
                <w:b/>
                <w:color w:val="auto"/>
              </w:rPr>
              <w:t>Age</w:t>
            </w:r>
          </w:p>
        </w:tc>
      </w:tr>
      <w:tr w:rsidR="004D1E6F" w:rsidRPr="004D1E6F" w14:paraId="65937AB0" w14:textId="77777777" w:rsidTr="00416D9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CE80E" w14:textId="77777777" w:rsidR="004D1E6F" w:rsidRPr="004D1E6F" w:rsidRDefault="004D1E6F" w:rsidP="004D1E6F">
            <w:pPr>
              <w:suppressAutoHyphens/>
              <w:autoSpaceDN w:val="0"/>
              <w:spacing w:after="160"/>
              <w:textAlignment w:val="baseline"/>
              <w:rPr>
                <w:color w:val="auto"/>
              </w:rPr>
            </w:pPr>
            <w:r w:rsidRPr="004D1E6F">
              <w:rPr>
                <w:color w:val="auto"/>
              </w:rPr>
              <w:t>Pupils receiving education in private, voluntary and independent early years settings</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135D" w14:textId="55EFE77D"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early years 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AC0F" w14:textId="5ED83202" w:rsidR="004D1E6F" w:rsidRPr="004D1E6F" w:rsidRDefault="004D1E6F" w:rsidP="00416D92">
            <w:pPr>
              <w:suppressAutoHyphens/>
              <w:autoSpaceDN w:val="0"/>
              <w:spacing w:after="160"/>
              <w:textAlignment w:val="baseline"/>
              <w:rPr>
                <w:color w:val="auto"/>
              </w:rPr>
            </w:pPr>
            <w:r w:rsidRPr="004D1E6F">
              <w:rPr>
                <w:color w:val="auto"/>
              </w:rPr>
              <w:t>2</w:t>
            </w:r>
            <w:r w:rsidR="003C1930">
              <w:rPr>
                <w:color w:val="auto"/>
              </w:rPr>
              <w:t xml:space="preserve"> to </w:t>
            </w:r>
            <w:r w:rsidR="00B24C13">
              <w:rPr>
                <w:color w:val="auto"/>
              </w:rPr>
              <w:t xml:space="preserve">4 </w:t>
            </w:r>
            <w:r w:rsidRPr="004D1E6F">
              <w:rPr>
                <w:color w:val="auto"/>
              </w:rPr>
              <w:t>inclusive</w:t>
            </w:r>
          </w:p>
        </w:tc>
      </w:tr>
      <w:tr w:rsidR="004D1E6F" w:rsidRPr="004D1E6F" w14:paraId="7C174E31" w14:textId="77777777" w:rsidTr="00416D9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9777" w14:textId="678341D2" w:rsidR="004D1E6F" w:rsidRPr="004D1E6F" w:rsidRDefault="004D1E6F">
            <w:pPr>
              <w:suppressAutoHyphens/>
              <w:autoSpaceDN w:val="0"/>
              <w:spacing w:after="160"/>
              <w:textAlignment w:val="baseline"/>
              <w:rPr>
                <w:color w:val="auto"/>
              </w:rPr>
            </w:pPr>
            <w:r w:rsidRPr="004D1E6F">
              <w:rPr>
                <w:color w:val="auto"/>
              </w:rPr>
              <w:t xml:space="preserve">Full time equivalent pupils educated in all academies in the </w:t>
            </w:r>
            <w:r w:rsidR="0076339C">
              <w:rPr>
                <w:color w:val="auto"/>
              </w:rPr>
              <w:t>local authority</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8EC9" w14:textId="6F907EE6" w:rsidR="004D1E6F" w:rsidRPr="004D1E6F" w:rsidRDefault="004D1E6F" w:rsidP="004E4CAE">
            <w:pPr>
              <w:suppressAutoHyphens/>
              <w:autoSpaceDN w:val="0"/>
              <w:spacing w:after="160"/>
              <w:textAlignment w:val="baseline"/>
              <w:rPr>
                <w:color w:val="auto"/>
              </w:rPr>
            </w:pPr>
            <w:r w:rsidRPr="004D1E6F">
              <w:rPr>
                <w:color w:val="auto"/>
              </w:rPr>
              <w:t xml:space="preserve">January </w:t>
            </w:r>
            <w:r w:rsidR="004E4CAE" w:rsidRPr="004D1E6F">
              <w:rPr>
                <w:color w:val="auto"/>
              </w:rPr>
              <w:t>201</w:t>
            </w:r>
            <w:r w:rsidR="004E4CAE">
              <w:rPr>
                <w:color w:val="auto"/>
              </w:rPr>
              <w:t>8</w:t>
            </w:r>
            <w:r w:rsidR="004E4CAE" w:rsidRPr="004D1E6F">
              <w:rPr>
                <w:color w:val="auto"/>
              </w:rPr>
              <w:t xml:space="preserve"> </w:t>
            </w:r>
            <w:r w:rsidRPr="004D1E6F">
              <w:rPr>
                <w:color w:val="auto"/>
              </w:rPr>
              <w:t>schools census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BE11" w14:textId="3181114C" w:rsidR="004D1E6F" w:rsidRPr="004D1E6F" w:rsidRDefault="004D1E6F" w:rsidP="004D1E6F">
            <w:pPr>
              <w:suppressAutoHyphens/>
              <w:autoSpaceDN w:val="0"/>
              <w:spacing w:after="160"/>
              <w:textAlignment w:val="baseline"/>
              <w:rPr>
                <w:color w:val="auto"/>
              </w:rPr>
            </w:pPr>
            <w:r w:rsidRPr="004D1E6F">
              <w:rPr>
                <w:color w:val="auto"/>
              </w:rPr>
              <w:t>3</w:t>
            </w:r>
            <w:r w:rsidR="003C1930">
              <w:rPr>
                <w:color w:val="auto"/>
              </w:rPr>
              <w:t xml:space="preserve"> to </w:t>
            </w:r>
            <w:r w:rsidRPr="004D1E6F">
              <w:rPr>
                <w:color w:val="auto"/>
              </w:rPr>
              <w:t>15 inclusive</w:t>
            </w:r>
          </w:p>
        </w:tc>
      </w:tr>
    </w:tbl>
    <w:p w14:paraId="7A1B0621" w14:textId="488C045A" w:rsidR="004D1E6F" w:rsidRDefault="004D1E6F" w:rsidP="004D1E6F">
      <w:pPr>
        <w:pStyle w:val="Caption"/>
      </w:pPr>
      <w:bookmarkStart w:id="20" w:name="_Toc519772384"/>
      <w:r w:rsidRPr="004D1E6F">
        <w:t>Table 6: pupil numbers additionally included in denominator C</w:t>
      </w:r>
      <w:bookmarkEnd w:id="20"/>
    </w:p>
    <w:p w14:paraId="3E8FD686" w14:textId="4CC0EABD" w:rsidR="004D1E6F" w:rsidRDefault="004D1E6F" w:rsidP="004D1E6F">
      <w:r w:rsidRPr="004D1E6F">
        <w:t xml:space="preserve">Pupil numbers are based on January </w:t>
      </w:r>
      <w:r w:rsidR="004E4CAE" w:rsidRPr="004D1E6F">
        <w:t>201</w:t>
      </w:r>
      <w:r w:rsidR="004E4CAE">
        <w:t>8</w:t>
      </w:r>
      <w:r w:rsidR="004E4CAE" w:rsidRPr="004D1E6F">
        <w:t xml:space="preserve"> </w:t>
      </w:r>
      <w:r w:rsidRPr="004D1E6F">
        <w:t xml:space="preserve">data collections, so they may not perfectly match the pupil numbers for whom planned expenditure is recorded in the s251 budget data. This is the case particularly where schools have opened or closed mid-year, or converted to academy status. As highlighted above, pupils at schools </w:t>
      </w:r>
      <w:r w:rsidR="008D745C">
        <w:t>that</w:t>
      </w:r>
      <w:r w:rsidR="008D745C" w:rsidRPr="004D1E6F">
        <w:t xml:space="preserve"> </w:t>
      </w:r>
      <w:r w:rsidRPr="004D1E6F">
        <w:t xml:space="preserve">converted to academy status between census date and the end of March </w:t>
      </w:r>
      <w:r w:rsidR="004E4CAE" w:rsidRPr="004D1E6F">
        <w:t>201</w:t>
      </w:r>
      <w:r w:rsidR="004E4CAE">
        <w:t>8</w:t>
      </w:r>
      <w:r w:rsidR="004E4CAE" w:rsidRPr="004D1E6F">
        <w:t xml:space="preserve"> </w:t>
      </w:r>
      <w:r w:rsidRPr="004D1E6F">
        <w:t xml:space="preserve">are not counted towards the maintained schools only pupil numbers. This counts all pupils at maintained schools as at the end of March </w:t>
      </w:r>
      <w:r w:rsidR="004E4CAE" w:rsidRPr="004D1E6F">
        <w:t>201</w:t>
      </w:r>
      <w:r w:rsidR="004E4CAE">
        <w:t>8</w:t>
      </w:r>
      <w:r w:rsidRPr="004D1E6F">
        <w:t xml:space="preserve">, which is consistent with the </w:t>
      </w:r>
      <w:r w:rsidR="0076339C">
        <w:t>local authority</w:t>
      </w:r>
      <w:r w:rsidR="0076339C" w:rsidRPr="004D1E6F">
        <w:t xml:space="preserve">’s </w:t>
      </w:r>
      <w:r w:rsidRPr="004D1E6F">
        <w:t>budgetary information for the relevant lines.</w:t>
      </w:r>
    </w:p>
    <w:p w14:paraId="21144426" w14:textId="1FFA2A9B" w:rsidR="002E480B" w:rsidRPr="004D1E6F" w:rsidRDefault="004D1E6F" w:rsidP="004D1E6F">
      <w:r w:rsidRPr="004D1E6F">
        <w:t>The population number denominators (</w:t>
      </w:r>
      <w:r w:rsidR="003E349A">
        <w:t>d</w:t>
      </w:r>
      <w:r w:rsidRPr="004D1E6F">
        <w:t xml:space="preserve">enominators D to G) are derived from the </w:t>
      </w:r>
      <w:hyperlink r:id="rId15" w:history="1">
        <w:r w:rsidRPr="004D1E6F">
          <w:rPr>
            <w:rStyle w:val="Hyperlink"/>
          </w:rPr>
          <w:t>ONS’s mid-year population projections</w:t>
        </w:r>
      </w:hyperlink>
      <w:r w:rsidRPr="004D1E6F">
        <w:t xml:space="preserve"> for </w:t>
      </w:r>
      <w:r w:rsidR="004E4CAE" w:rsidRPr="004D1E6F">
        <w:t>201</w:t>
      </w:r>
      <w:r w:rsidR="004E4CAE">
        <w:t>8</w:t>
      </w:r>
      <w:r w:rsidRPr="004D1E6F">
        <w:t>, which are based on population data from mid-</w:t>
      </w:r>
      <w:r w:rsidR="004E4CAE" w:rsidRPr="004D1E6F">
        <w:t>201</w:t>
      </w:r>
      <w:r w:rsidR="004E4CAE">
        <w:t>6</w:t>
      </w:r>
      <w:r w:rsidRPr="004D1E6F">
        <w:t>.</w:t>
      </w:r>
    </w:p>
    <w:p w14:paraId="193DC29B" w14:textId="0CA58BB6" w:rsidR="009F41B6" w:rsidRDefault="002E480B" w:rsidP="009F41B6">
      <w:pPr>
        <w:pStyle w:val="Heading1"/>
      </w:pPr>
      <w:bookmarkStart w:id="21" w:name="_Toc519772374"/>
      <w:bookmarkEnd w:id="10"/>
      <w:r w:rsidRPr="002E480B">
        <w:lastRenderedPageBreak/>
        <w:t>Year-on-year table</w:t>
      </w:r>
      <w:r w:rsidR="003C1930">
        <w:t>:</w:t>
      </w:r>
      <w:r w:rsidRPr="002E480B">
        <w:t xml:space="preserve"> calculations and underlying data</w:t>
      </w:r>
      <w:bookmarkEnd w:id="21"/>
      <w:r w:rsidR="009F41B6">
        <w:t xml:space="preserve"> </w:t>
      </w:r>
    </w:p>
    <w:p w14:paraId="792D7FE8" w14:textId="020C84FB" w:rsidR="002E480B" w:rsidRDefault="002E480B" w:rsidP="002E480B">
      <w:bookmarkStart w:id="22" w:name="_Toc357771641"/>
      <w:bookmarkStart w:id="23" w:name="_Toc346793419"/>
      <w:r>
        <w:t xml:space="preserve">This table provides information on changes in </w:t>
      </w:r>
      <w:r w:rsidR="0076339C">
        <w:t xml:space="preserve">local authorities’ </w:t>
      </w:r>
      <w:r>
        <w:t xml:space="preserve">planned expenditure on education between the </w:t>
      </w:r>
      <w:r w:rsidR="004E4CAE">
        <w:t xml:space="preserve">2017 </w:t>
      </w:r>
      <w:r>
        <w:t xml:space="preserve">to </w:t>
      </w:r>
      <w:r w:rsidR="004E4CAE">
        <w:t xml:space="preserve">2018 </w:t>
      </w:r>
      <w:r>
        <w:t xml:space="preserve">financial year and </w:t>
      </w:r>
      <w:r w:rsidR="004E4CAE">
        <w:t xml:space="preserve">2018 </w:t>
      </w:r>
      <w:r>
        <w:t xml:space="preserve">to </w:t>
      </w:r>
      <w:r w:rsidR="004E4CAE">
        <w:t xml:space="preserve">2019 </w:t>
      </w:r>
      <w:r>
        <w:t>financial year for selected expenditure categories.</w:t>
      </w:r>
    </w:p>
    <w:p w14:paraId="1F591904" w14:textId="6A45E504" w:rsidR="006E22B1" w:rsidRDefault="002E480B" w:rsidP="002E480B">
      <w:r>
        <w:t xml:space="preserve">The compositions of the selected expenditure categories are given below in Table 7, for ease of reference. Due to the </w:t>
      </w:r>
      <w:r w:rsidR="004E4CAE" w:rsidRPr="004E4CAE">
        <w:t xml:space="preserve">new </w:t>
      </w:r>
      <w:r w:rsidR="00755926" w:rsidRPr="004E4CAE">
        <w:t>high needs</w:t>
      </w:r>
      <w:r w:rsidR="004E4CAE" w:rsidRPr="004E4CAE">
        <w:t xml:space="preserve"> budget line 1.0.2</w:t>
      </w:r>
      <w:r>
        <w:t xml:space="preserve"> for the </w:t>
      </w:r>
      <w:r w:rsidR="004E4CAE">
        <w:t xml:space="preserve">2018 </w:t>
      </w:r>
      <w:r>
        <w:t xml:space="preserve">to </w:t>
      </w:r>
      <w:r w:rsidR="004E4CAE">
        <w:t xml:space="preserve">2019 </w:t>
      </w:r>
      <w:r>
        <w:t>financial year, the year-on-year table now include</w:t>
      </w:r>
      <w:r w:rsidR="008D745C">
        <w:t>s</w:t>
      </w:r>
      <w:r>
        <w:t xml:space="preserve"> a comparison of </w:t>
      </w:r>
      <w:r w:rsidR="004E4CAE" w:rsidRPr="004E4CAE">
        <w:t>the total of lines 1.0.1 and 1.0.2 for 2018 to 2019 with the equivalent line 1.0.1 for 2017 to 2018</w:t>
      </w:r>
      <w:r>
        <w:t>.</w:t>
      </w:r>
    </w:p>
    <w:tbl>
      <w:tblPr>
        <w:tblW w:w="9493" w:type="dxa"/>
        <w:tblCellMar>
          <w:left w:w="10" w:type="dxa"/>
          <w:right w:w="10" w:type="dxa"/>
        </w:tblCellMar>
        <w:tblLook w:val="04A0" w:firstRow="1" w:lastRow="0" w:firstColumn="1" w:lastColumn="0" w:noHBand="0" w:noVBand="1"/>
        <w:tblCaption w:val="Table 7"/>
        <w:tblDescription w:val="Budget lines used for comparison in year-on-year table"/>
      </w:tblPr>
      <w:tblGrid>
        <w:gridCol w:w="2972"/>
        <w:gridCol w:w="3260"/>
        <w:gridCol w:w="3261"/>
      </w:tblGrid>
      <w:tr w:rsidR="002E480B" w:rsidRPr="002E480B" w14:paraId="0D94A25B"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9FB9C8"/>
            <w:tcMar>
              <w:top w:w="0" w:type="dxa"/>
              <w:left w:w="108" w:type="dxa"/>
              <w:bottom w:w="0" w:type="dxa"/>
              <w:right w:w="108" w:type="dxa"/>
            </w:tcMar>
            <w:vAlign w:val="center"/>
          </w:tcPr>
          <w:p w14:paraId="511DB962" w14:textId="77777777" w:rsidR="002E480B" w:rsidRPr="002E480B" w:rsidRDefault="002E480B" w:rsidP="002E480B">
            <w:pPr>
              <w:suppressAutoHyphens/>
              <w:autoSpaceDN w:val="0"/>
              <w:spacing w:after="0"/>
              <w:jc w:val="both"/>
              <w:rPr>
                <w:color w:val="auto"/>
              </w:rPr>
            </w:pPr>
            <w:r w:rsidRPr="002E480B">
              <w:rPr>
                <w:rFonts w:cs="Arial"/>
                <w:b/>
                <w:bCs/>
                <w:color w:val="auto"/>
                <w:szCs w:val="22"/>
              </w:rPr>
              <w:t>Category</w:t>
            </w:r>
          </w:p>
        </w:tc>
        <w:tc>
          <w:tcPr>
            <w:tcW w:w="3260" w:type="dxa"/>
            <w:tcBorders>
              <w:top w:val="single" w:sz="4" w:space="0" w:color="000000"/>
              <w:left w:val="single" w:sz="4" w:space="0" w:color="000000"/>
              <w:bottom w:val="single" w:sz="4" w:space="0" w:color="000000"/>
              <w:right w:val="single" w:sz="4" w:space="0" w:color="000000"/>
            </w:tcBorders>
            <w:shd w:val="clear" w:color="auto" w:fill="9FB9C8"/>
            <w:tcMar>
              <w:top w:w="0" w:type="dxa"/>
              <w:left w:w="108" w:type="dxa"/>
              <w:bottom w:w="0" w:type="dxa"/>
              <w:right w:w="108" w:type="dxa"/>
            </w:tcMar>
          </w:tcPr>
          <w:p w14:paraId="7C5DD1D8" w14:textId="1A92476D" w:rsidR="002E480B" w:rsidRPr="002E480B" w:rsidRDefault="002E480B" w:rsidP="00201200">
            <w:pPr>
              <w:suppressAutoHyphens/>
              <w:autoSpaceDN w:val="0"/>
              <w:spacing w:after="0"/>
              <w:jc w:val="both"/>
              <w:rPr>
                <w:rFonts w:cs="Arial"/>
                <w:b/>
                <w:bCs/>
                <w:color w:val="auto"/>
                <w:szCs w:val="22"/>
              </w:rPr>
            </w:pPr>
            <w:r w:rsidRPr="002E480B">
              <w:rPr>
                <w:rFonts w:cs="Arial"/>
                <w:b/>
                <w:bCs/>
                <w:color w:val="auto"/>
                <w:szCs w:val="22"/>
              </w:rPr>
              <w:t xml:space="preserve">Lines of the s251 budget statement used in </w:t>
            </w:r>
            <w:r w:rsidR="00C10976" w:rsidRPr="002E480B">
              <w:rPr>
                <w:rFonts w:cs="Arial"/>
                <w:b/>
                <w:bCs/>
                <w:color w:val="auto"/>
                <w:szCs w:val="22"/>
              </w:rPr>
              <w:t>201</w:t>
            </w:r>
            <w:r w:rsidR="00C10976">
              <w:rPr>
                <w:rFonts w:cs="Arial"/>
                <w:b/>
                <w:bCs/>
                <w:color w:val="auto"/>
                <w:szCs w:val="22"/>
              </w:rPr>
              <w:t xml:space="preserve">7 </w:t>
            </w:r>
            <w:r w:rsidR="00CF7C82">
              <w:rPr>
                <w:rFonts w:cs="Arial"/>
                <w:b/>
                <w:bCs/>
                <w:color w:val="auto"/>
                <w:szCs w:val="22"/>
              </w:rPr>
              <w:t xml:space="preserve">to </w:t>
            </w:r>
            <w:r w:rsidR="00C10976">
              <w:rPr>
                <w:rFonts w:cs="Arial"/>
                <w:b/>
                <w:bCs/>
                <w:color w:val="auto"/>
                <w:szCs w:val="22"/>
              </w:rPr>
              <w:t>20</w:t>
            </w:r>
            <w:r w:rsidR="00C10976" w:rsidRPr="002E480B">
              <w:rPr>
                <w:rFonts w:cs="Arial"/>
                <w:b/>
                <w:bCs/>
                <w:color w:val="auto"/>
                <w:szCs w:val="22"/>
              </w:rPr>
              <w:t>1</w:t>
            </w:r>
            <w:r w:rsidR="00C10976">
              <w:rPr>
                <w:rFonts w:cs="Arial"/>
                <w:b/>
                <w:bCs/>
                <w:color w:val="auto"/>
                <w:szCs w:val="22"/>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9FB9C8"/>
            <w:tcMar>
              <w:top w:w="0" w:type="dxa"/>
              <w:left w:w="108" w:type="dxa"/>
              <w:bottom w:w="0" w:type="dxa"/>
              <w:right w:w="108" w:type="dxa"/>
            </w:tcMar>
          </w:tcPr>
          <w:p w14:paraId="3648453A" w14:textId="1FDD6879" w:rsidR="002E480B" w:rsidRPr="002E480B" w:rsidRDefault="002E480B" w:rsidP="00201200">
            <w:pPr>
              <w:suppressAutoHyphens/>
              <w:autoSpaceDN w:val="0"/>
              <w:spacing w:after="0"/>
              <w:jc w:val="both"/>
              <w:rPr>
                <w:rFonts w:cs="Arial"/>
                <w:b/>
                <w:bCs/>
                <w:color w:val="auto"/>
                <w:szCs w:val="22"/>
              </w:rPr>
            </w:pPr>
            <w:r w:rsidRPr="002E480B">
              <w:rPr>
                <w:rFonts w:cs="Arial"/>
                <w:b/>
                <w:bCs/>
                <w:color w:val="auto"/>
                <w:szCs w:val="22"/>
              </w:rPr>
              <w:t>Lines of the s2</w:t>
            </w:r>
            <w:r w:rsidR="00BD523C">
              <w:rPr>
                <w:rFonts w:cs="Arial"/>
                <w:b/>
                <w:bCs/>
                <w:color w:val="auto"/>
                <w:szCs w:val="22"/>
              </w:rPr>
              <w:t xml:space="preserve">51 budget statement used in </w:t>
            </w:r>
            <w:r w:rsidR="00C10976">
              <w:rPr>
                <w:rFonts w:cs="Arial"/>
                <w:b/>
                <w:bCs/>
                <w:color w:val="auto"/>
                <w:szCs w:val="22"/>
              </w:rPr>
              <w:t xml:space="preserve">2018 </w:t>
            </w:r>
            <w:r w:rsidR="00CF7C82">
              <w:rPr>
                <w:rFonts w:cs="Arial"/>
                <w:b/>
                <w:bCs/>
                <w:color w:val="auto"/>
                <w:szCs w:val="22"/>
              </w:rPr>
              <w:t xml:space="preserve">to </w:t>
            </w:r>
            <w:r w:rsidR="00C10976">
              <w:rPr>
                <w:rFonts w:cs="Arial"/>
                <w:b/>
                <w:bCs/>
                <w:color w:val="auto"/>
                <w:szCs w:val="22"/>
              </w:rPr>
              <w:t>20</w:t>
            </w:r>
            <w:r w:rsidR="00C10976" w:rsidRPr="002E480B">
              <w:rPr>
                <w:rFonts w:cs="Arial"/>
                <w:b/>
                <w:bCs/>
                <w:color w:val="auto"/>
                <w:szCs w:val="22"/>
              </w:rPr>
              <w:t>1</w:t>
            </w:r>
            <w:r w:rsidR="00C10976">
              <w:rPr>
                <w:rFonts w:cs="Arial"/>
                <w:b/>
                <w:bCs/>
                <w:color w:val="auto"/>
                <w:szCs w:val="22"/>
              </w:rPr>
              <w:t>9</w:t>
            </w:r>
          </w:p>
        </w:tc>
      </w:tr>
      <w:tr w:rsidR="00896727" w:rsidRPr="002E480B" w14:paraId="221C8E6A"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B3BB398" w14:textId="77777777" w:rsidR="00896727" w:rsidRPr="002E480B" w:rsidRDefault="00896727" w:rsidP="00A84239">
            <w:pPr>
              <w:suppressAutoHyphens/>
              <w:autoSpaceDN w:val="0"/>
              <w:spacing w:after="0"/>
              <w:jc w:val="both"/>
              <w:textAlignment w:val="baseline"/>
              <w:rPr>
                <w:color w:val="auto"/>
              </w:rPr>
            </w:pPr>
            <w:r>
              <w:rPr>
                <w:rFonts w:cs="Arial"/>
                <w:b/>
                <w:bCs/>
                <w:color w:val="auto"/>
                <w:szCs w:val="22"/>
              </w:rPr>
              <w:t>Schools budget</w:t>
            </w:r>
          </w:p>
        </w:tc>
        <w:tc>
          <w:tcPr>
            <w:tcW w:w="3260"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3C65D0AB" w14:textId="77777777" w:rsidR="00896727" w:rsidRPr="002E480B" w:rsidRDefault="00896727" w:rsidP="00A84239">
            <w:pPr>
              <w:suppressAutoHyphens/>
              <w:autoSpaceDN w:val="0"/>
              <w:spacing w:after="0"/>
              <w:jc w:val="both"/>
              <w:textAlignment w:val="baseline"/>
              <w:rPr>
                <w:color w:val="auto"/>
              </w:rPr>
            </w:pPr>
          </w:p>
        </w:tc>
        <w:tc>
          <w:tcPr>
            <w:tcW w:w="326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1A254032" w14:textId="601AB26C" w:rsidR="00896727" w:rsidRPr="002E480B" w:rsidRDefault="00896727" w:rsidP="00A84239">
            <w:pPr>
              <w:suppressAutoHyphens/>
              <w:autoSpaceDN w:val="0"/>
              <w:spacing w:after="0"/>
              <w:jc w:val="both"/>
              <w:textAlignment w:val="baseline"/>
              <w:rPr>
                <w:color w:val="auto"/>
              </w:rPr>
            </w:pPr>
          </w:p>
        </w:tc>
      </w:tr>
      <w:tr w:rsidR="00201200" w:rsidRPr="002E480B" w14:paraId="43091F48"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4097" w14:textId="7EE05824" w:rsidR="00201200" w:rsidRPr="002E480B" w:rsidRDefault="00201200" w:rsidP="00201200">
            <w:pPr>
              <w:suppressAutoHyphens/>
              <w:autoSpaceDN w:val="0"/>
              <w:spacing w:after="0"/>
              <w:rPr>
                <w:rFonts w:cs="Arial"/>
                <w:color w:val="auto"/>
                <w:szCs w:val="22"/>
              </w:rPr>
            </w:pPr>
            <w:r w:rsidRPr="00416889">
              <w:t xml:space="preserve">1. Individual </w:t>
            </w:r>
            <w:r w:rsidR="003E349A">
              <w:t>s</w:t>
            </w:r>
            <w:r w:rsidRPr="00416889">
              <w:t xml:space="preserve">chools </w:t>
            </w:r>
            <w:r w:rsidR="003E349A">
              <w:t>b</w:t>
            </w:r>
            <w:r w:rsidRPr="00416889">
              <w:t xml:space="preserve">udget (before </w:t>
            </w:r>
            <w:r w:rsidR="003E349A">
              <w:t>a</w:t>
            </w:r>
            <w:r w:rsidRPr="00416889">
              <w:t>cademy recoupment), including high needs place funding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B0A8" w14:textId="5866161E" w:rsidR="00201200" w:rsidRPr="002E480B" w:rsidRDefault="00201200" w:rsidP="00201200">
            <w:pPr>
              <w:suppressAutoHyphens/>
              <w:autoSpaceDN w:val="0"/>
              <w:spacing w:after="0"/>
              <w:rPr>
                <w:rFonts w:cs="Arial"/>
                <w:color w:val="auto"/>
                <w:szCs w:val="22"/>
              </w:rPr>
            </w:pPr>
            <w:r w:rsidRPr="00416889">
              <w:t>1.0.1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7E1AB" w14:textId="356C9101" w:rsidR="00201200" w:rsidRPr="002E480B" w:rsidRDefault="00201200" w:rsidP="00201200">
            <w:pPr>
              <w:suppressAutoHyphens/>
              <w:autoSpaceDN w:val="0"/>
              <w:spacing w:after="0"/>
              <w:rPr>
                <w:rFonts w:cs="Arial"/>
                <w:color w:val="auto"/>
                <w:szCs w:val="22"/>
              </w:rPr>
            </w:pPr>
            <w:r w:rsidRPr="00416889">
              <w:t>Sum of 1.0.1 to 1.0.2 (net)</w:t>
            </w:r>
          </w:p>
        </w:tc>
      </w:tr>
      <w:tr w:rsidR="00201200" w:rsidRPr="002E480B" w14:paraId="48CBCA39"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D04DA" w14:textId="7E9EEE63" w:rsidR="00201200" w:rsidRPr="002E480B" w:rsidDel="00C10976" w:rsidRDefault="00201200" w:rsidP="00201200">
            <w:pPr>
              <w:suppressAutoHyphens/>
              <w:autoSpaceDN w:val="0"/>
              <w:spacing w:after="0"/>
              <w:rPr>
                <w:rFonts w:cs="Arial"/>
                <w:color w:val="auto"/>
                <w:szCs w:val="22"/>
              </w:rPr>
            </w:pPr>
            <w:r w:rsidRPr="006128E6">
              <w:t>2. High needs budget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FB95" w14:textId="322C59E1" w:rsidR="00201200" w:rsidRPr="002E480B" w:rsidRDefault="00201200" w:rsidP="00201200">
            <w:pPr>
              <w:suppressAutoHyphens/>
              <w:autoSpaceDN w:val="0"/>
              <w:spacing w:after="0"/>
              <w:rPr>
                <w:rFonts w:cs="Arial"/>
                <w:color w:val="auto"/>
                <w:szCs w:val="22"/>
              </w:rPr>
            </w:pPr>
            <w:r w:rsidRPr="006128E6">
              <w:t>Sum of 1.2.1 to 1.2.3 + sum of 1.2.5 to 1.2.11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5B8C" w14:textId="6A80E7C6" w:rsidR="00201200" w:rsidRPr="002E480B" w:rsidRDefault="00201200" w:rsidP="00201200">
            <w:pPr>
              <w:suppressAutoHyphens/>
              <w:autoSpaceDN w:val="0"/>
              <w:spacing w:after="0"/>
              <w:rPr>
                <w:rFonts w:cs="Arial"/>
                <w:color w:val="auto"/>
                <w:szCs w:val="22"/>
              </w:rPr>
            </w:pPr>
            <w:r w:rsidRPr="006128E6">
              <w:t>Sum of 1.2.1 to 1.2.3 + sum of 1.2.5 to 1.2.11 (net)</w:t>
            </w:r>
          </w:p>
        </w:tc>
      </w:tr>
      <w:tr w:rsidR="002E480B" w:rsidRPr="002E480B" w14:paraId="4B2D4EEE"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1F5E8" w14:textId="21039D9F" w:rsidR="002E480B" w:rsidRPr="002E480B" w:rsidRDefault="00C10976" w:rsidP="002E480B">
            <w:pPr>
              <w:suppressAutoHyphens/>
              <w:autoSpaceDN w:val="0"/>
              <w:spacing w:after="0"/>
              <w:rPr>
                <w:rFonts w:cs="Arial"/>
                <w:color w:val="auto"/>
                <w:szCs w:val="22"/>
              </w:rPr>
            </w:pPr>
            <w:r>
              <w:rPr>
                <w:rFonts w:cs="Arial"/>
                <w:color w:val="auto"/>
                <w:szCs w:val="22"/>
              </w:rPr>
              <w:t>3</w:t>
            </w:r>
            <w:r w:rsidR="002E480B" w:rsidRPr="002E480B">
              <w:rPr>
                <w:rFonts w:cs="Arial"/>
                <w:color w:val="auto"/>
                <w:szCs w:val="22"/>
              </w:rPr>
              <w:t>. Contingencies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39C92"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1.1.1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A7E55"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1.1.1 (net)</w:t>
            </w:r>
          </w:p>
        </w:tc>
      </w:tr>
      <w:tr w:rsidR="00896727" w:rsidRPr="002E480B" w14:paraId="5C921576" w14:textId="77777777" w:rsidTr="00B24C13">
        <w:tc>
          <w:tcPr>
            <w:tcW w:w="297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7C347215" w14:textId="77777777" w:rsidR="00896727" w:rsidRPr="002E480B" w:rsidRDefault="00896727" w:rsidP="00A84239">
            <w:pPr>
              <w:suppressAutoHyphens/>
              <w:autoSpaceDN w:val="0"/>
              <w:spacing w:after="0"/>
              <w:textAlignment w:val="baseline"/>
              <w:rPr>
                <w:b/>
                <w:color w:val="auto"/>
              </w:rPr>
            </w:pPr>
            <w:r>
              <w:rPr>
                <w:b/>
                <w:color w:val="auto"/>
              </w:rPr>
              <w:t>Local authority budget</w:t>
            </w:r>
          </w:p>
        </w:tc>
        <w:tc>
          <w:tcPr>
            <w:tcW w:w="3260"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0309802D" w14:textId="77777777" w:rsidR="00896727" w:rsidRPr="002E480B" w:rsidRDefault="00896727" w:rsidP="00A84239">
            <w:pPr>
              <w:suppressAutoHyphens/>
              <w:autoSpaceDN w:val="0"/>
              <w:spacing w:after="0"/>
              <w:textAlignment w:val="baseline"/>
              <w:rPr>
                <w:b/>
                <w:color w:val="auto"/>
              </w:rPr>
            </w:pPr>
          </w:p>
        </w:tc>
        <w:tc>
          <w:tcPr>
            <w:tcW w:w="3261"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2439E850" w14:textId="294FF9F2" w:rsidR="00896727" w:rsidRPr="002E480B" w:rsidRDefault="00896727" w:rsidP="00A84239">
            <w:pPr>
              <w:suppressAutoHyphens/>
              <w:autoSpaceDN w:val="0"/>
              <w:spacing w:after="0"/>
              <w:textAlignment w:val="baseline"/>
              <w:rPr>
                <w:b/>
                <w:color w:val="auto"/>
              </w:rPr>
            </w:pPr>
          </w:p>
        </w:tc>
      </w:tr>
      <w:tr w:rsidR="002E480B" w:rsidRPr="002E480B" w14:paraId="7897E47C"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7B0B0" w14:textId="22C29077" w:rsidR="002E480B" w:rsidRPr="002E480B" w:rsidRDefault="00C10976" w:rsidP="002E480B">
            <w:pPr>
              <w:suppressAutoHyphens/>
              <w:autoSpaceDN w:val="0"/>
              <w:spacing w:after="0"/>
              <w:rPr>
                <w:rFonts w:cs="Arial"/>
                <w:color w:val="auto"/>
                <w:szCs w:val="22"/>
              </w:rPr>
            </w:pPr>
            <w:r>
              <w:rPr>
                <w:rFonts w:cs="Arial"/>
                <w:color w:val="auto"/>
                <w:szCs w:val="22"/>
              </w:rPr>
              <w:t>4</w:t>
            </w:r>
            <w:r w:rsidR="002E480B" w:rsidRPr="002E480B">
              <w:rPr>
                <w:rFonts w:cs="Arial"/>
                <w:color w:val="auto"/>
                <w:szCs w:val="22"/>
              </w:rPr>
              <w:t>. Central support services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2394A" w14:textId="1D2CE572" w:rsidR="002E480B" w:rsidRPr="002E480B" w:rsidRDefault="00C10976" w:rsidP="002E480B">
            <w:pPr>
              <w:suppressAutoHyphens/>
              <w:autoSpaceDN w:val="0"/>
              <w:spacing w:after="0"/>
              <w:rPr>
                <w:rFonts w:cs="Arial"/>
                <w:color w:val="auto"/>
                <w:szCs w:val="22"/>
              </w:rPr>
            </w:pPr>
            <w:r w:rsidRPr="00C10976">
              <w:rPr>
                <w:rFonts w:cs="Arial"/>
                <w:color w:val="auto"/>
                <w:szCs w:val="22"/>
              </w:rPr>
              <w:t>Sum of 1.6.1 and 2.0.1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8E31"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1.6.1 and 2.0.1 (net)</w:t>
            </w:r>
          </w:p>
        </w:tc>
      </w:tr>
      <w:tr w:rsidR="002E480B" w:rsidRPr="002E480B" w14:paraId="2B7A9D59"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6CD8" w14:textId="5E6B1370" w:rsidR="002E480B" w:rsidRPr="002E480B" w:rsidRDefault="00C10976" w:rsidP="002E480B">
            <w:pPr>
              <w:suppressAutoHyphens/>
              <w:autoSpaceDN w:val="0"/>
              <w:spacing w:after="0"/>
              <w:rPr>
                <w:rFonts w:cs="Arial"/>
                <w:color w:val="auto"/>
                <w:szCs w:val="22"/>
              </w:rPr>
            </w:pPr>
            <w:r>
              <w:rPr>
                <w:rFonts w:cs="Arial"/>
                <w:color w:val="auto"/>
                <w:szCs w:val="22"/>
              </w:rPr>
              <w:t>5</w:t>
            </w:r>
            <w:r w:rsidR="002E480B" w:rsidRPr="002E480B">
              <w:rPr>
                <w:rFonts w:cs="Arial"/>
                <w:color w:val="auto"/>
                <w:szCs w:val="22"/>
              </w:rPr>
              <w:t>. Education welfare service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D87CB" w14:textId="4CD5A566" w:rsidR="002E480B" w:rsidRPr="002E480B" w:rsidRDefault="00C10976" w:rsidP="002E480B">
            <w:pPr>
              <w:suppressAutoHyphens/>
              <w:autoSpaceDN w:val="0"/>
              <w:spacing w:after="0"/>
              <w:rPr>
                <w:rFonts w:cs="Arial"/>
                <w:color w:val="auto"/>
                <w:szCs w:val="22"/>
              </w:rPr>
            </w:pPr>
            <w:r w:rsidRPr="00C10976">
              <w:rPr>
                <w:rFonts w:cs="Arial"/>
                <w:color w:val="auto"/>
                <w:szCs w:val="22"/>
              </w:rPr>
              <w:t>Sum of 1.5.1, 1.6.2 and 2.0.2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F2AD3"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1.5.1, 1.6.2 and 2.0.2 (net)</w:t>
            </w:r>
          </w:p>
        </w:tc>
      </w:tr>
      <w:tr w:rsidR="002E480B" w:rsidRPr="002E480B" w14:paraId="4CE7FF06"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317C1" w14:textId="3B37219B" w:rsidR="002E480B" w:rsidRPr="002E480B" w:rsidRDefault="00C10976" w:rsidP="002E480B">
            <w:pPr>
              <w:suppressAutoHyphens/>
              <w:autoSpaceDN w:val="0"/>
              <w:spacing w:after="0"/>
              <w:rPr>
                <w:rFonts w:cs="Arial"/>
                <w:color w:val="auto"/>
                <w:szCs w:val="22"/>
              </w:rPr>
            </w:pPr>
            <w:r>
              <w:rPr>
                <w:rFonts w:cs="Arial"/>
                <w:color w:val="auto"/>
                <w:szCs w:val="22"/>
              </w:rPr>
              <w:t>6</w:t>
            </w:r>
            <w:r w:rsidR="002E480B" w:rsidRPr="002E480B">
              <w:rPr>
                <w:rFonts w:cs="Arial"/>
                <w:color w:val="auto"/>
                <w:szCs w:val="22"/>
              </w:rPr>
              <w:t>. School improvement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1857" w14:textId="4D111232" w:rsidR="002E480B" w:rsidRPr="002E480B" w:rsidRDefault="00C10976" w:rsidP="002E480B">
            <w:pPr>
              <w:suppressAutoHyphens/>
              <w:autoSpaceDN w:val="0"/>
              <w:spacing w:after="0"/>
              <w:rPr>
                <w:rFonts w:cs="Arial"/>
                <w:color w:val="auto"/>
                <w:szCs w:val="22"/>
              </w:rPr>
            </w:pPr>
            <w:r w:rsidRPr="00C10976">
              <w:rPr>
                <w:rFonts w:cs="Arial"/>
                <w:color w:val="auto"/>
                <w:szCs w:val="22"/>
              </w:rPr>
              <w:t>Sum of 1.1.10 and 2.0.3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97130"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1.1.10 and 2.0.3 (net)</w:t>
            </w:r>
          </w:p>
        </w:tc>
      </w:tr>
      <w:tr w:rsidR="002E480B" w:rsidRPr="002E480B" w14:paraId="66392E4F"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F790B" w14:textId="22F3EEAB" w:rsidR="002E480B" w:rsidRPr="002E480B" w:rsidRDefault="00C10976" w:rsidP="002E480B">
            <w:pPr>
              <w:suppressAutoHyphens/>
              <w:autoSpaceDN w:val="0"/>
              <w:spacing w:after="0"/>
              <w:rPr>
                <w:rFonts w:cs="Arial"/>
                <w:color w:val="auto"/>
                <w:szCs w:val="22"/>
              </w:rPr>
            </w:pPr>
            <w:r>
              <w:rPr>
                <w:rFonts w:cs="Arial"/>
                <w:color w:val="auto"/>
                <w:szCs w:val="22"/>
              </w:rPr>
              <w:t>7</w:t>
            </w:r>
            <w:r w:rsidR="002E480B" w:rsidRPr="002E480B">
              <w:rPr>
                <w:rFonts w:cs="Arial"/>
                <w:color w:val="auto"/>
                <w:szCs w:val="22"/>
              </w:rPr>
              <w:t>.</w:t>
            </w:r>
            <w:r w:rsidR="002E480B" w:rsidRPr="002E480B">
              <w:rPr>
                <w:color w:val="auto"/>
              </w:rPr>
              <w:t xml:space="preserve"> </w:t>
            </w:r>
            <w:r w:rsidR="002E480B" w:rsidRPr="002E480B">
              <w:rPr>
                <w:rFonts w:cs="Arial"/>
                <w:color w:val="auto"/>
                <w:szCs w:val="22"/>
              </w:rPr>
              <w:t>Asset management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3A277" w14:textId="0317DC2F" w:rsidR="002E480B" w:rsidRPr="002E480B" w:rsidRDefault="00C10976" w:rsidP="002E480B">
            <w:pPr>
              <w:suppressAutoHyphens/>
              <w:autoSpaceDN w:val="0"/>
              <w:spacing w:after="0"/>
              <w:rPr>
                <w:rFonts w:cs="Arial"/>
                <w:color w:val="auto"/>
                <w:szCs w:val="22"/>
              </w:rPr>
            </w:pPr>
            <w:r w:rsidRPr="00C10976">
              <w:rPr>
                <w:rFonts w:cs="Arial"/>
                <w:color w:val="auto"/>
                <w:szCs w:val="22"/>
              </w:rPr>
              <w:t>Sum of 1.5.2, 1.6.3 and 2.0.4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C98A8"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1.5.2, 1.6.3 and 2.0.4 (net)</w:t>
            </w:r>
          </w:p>
        </w:tc>
      </w:tr>
      <w:tr w:rsidR="002E480B" w:rsidRPr="002E480B" w14:paraId="17E26F49"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27F44" w14:textId="7FA24AD8" w:rsidR="002E480B" w:rsidRPr="002E480B" w:rsidRDefault="00C10976" w:rsidP="002E480B">
            <w:pPr>
              <w:suppressAutoHyphens/>
              <w:autoSpaceDN w:val="0"/>
              <w:spacing w:after="0"/>
              <w:rPr>
                <w:rFonts w:cs="Arial"/>
                <w:color w:val="auto"/>
                <w:szCs w:val="22"/>
              </w:rPr>
            </w:pPr>
            <w:r>
              <w:rPr>
                <w:rFonts w:cs="Arial"/>
                <w:color w:val="auto"/>
                <w:szCs w:val="22"/>
              </w:rPr>
              <w:t>8</w:t>
            </w:r>
            <w:r w:rsidR="00896727">
              <w:rPr>
                <w:rFonts w:cs="Arial"/>
                <w:color w:val="auto"/>
                <w:szCs w:val="22"/>
              </w:rPr>
              <w:t xml:space="preserve">. Statutory or </w:t>
            </w:r>
            <w:r w:rsidR="003E349A">
              <w:rPr>
                <w:rFonts w:cs="Arial"/>
                <w:color w:val="auto"/>
                <w:szCs w:val="22"/>
              </w:rPr>
              <w:t>r</w:t>
            </w:r>
            <w:r w:rsidR="002E480B" w:rsidRPr="002E480B">
              <w:rPr>
                <w:rFonts w:cs="Arial"/>
                <w:color w:val="auto"/>
                <w:szCs w:val="22"/>
              </w:rPr>
              <w:t>egulatory duties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2320" w14:textId="0DB55FE5" w:rsidR="002E480B" w:rsidRPr="002E480B" w:rsidRDefault="00C10976" w:rsidP="002E480B">
            <w:pPr>
              <w:suppressAutoHyphens/>
              <w:autoSpaceDN w:val="0"/>
              <w:spacing w:after="0"/>
              <w:rPr>
                <w:rFonts w:cs="Arial"/>
                <w:color w:val="auto"/>
                <w:szCs w:val="22"/>
              </w:rPr>
            </w:pPr>
            <w:r w:rsidRPr="00C10976">
              <w:rPr>
                <w:rFonts w:cs="Arial"/>
                <w:color w:val="auto"/>
                <w:szCs w:val="22"/>
              </w:rPr>
              <w:t>Sum of 1.5.3, 1.6.4 and 2.0.5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57124"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1.5.3, 1.6.4 and 2.0.5 (net)</w:t>
            </w:r>
          </w:p>
        </w:tc>
      </w:tr>
      <w:tr w:rsidR="002E480B" w:rsidRPr="002E480B" w14:paraId="63593CEC"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40B13" w14:textId="101E44B8" w:rsidR="002E480B" w:rsidRPr="002E480B" w:rsidRDefault="00C10976" w:rsidP="00896727">
            <w:pPr>
              <w:suppressAutoHyphens/>
              <w:autoSpaceDN w:val="0"/>
              <w:spacing w:after="0"/>
              <w:rPr>
                <w:rFonts w:cs="Arial"/>
                <w:color w:val="auto"/>
                <w:szCs w:val="22"/>
              </w:rPr>
            </w:pPr>
            <w:r>
              <w:rPr>
                <w:rFonts w:cs="Arial"/>
                <w:color w:val="auto"/>
                <w:szCs w:val="22"/>
              </w:rPr>
              <w:t>9</w:t>
            </w:r>
            <w:r w:rsidR="002E480B" w:rsidRPr="002E480B">
              <w:rPr>
                <w:rFonts w:cs="Arial"/>
                <w:color w:val="auto"/>
                <w:szCs w:val="22"/>
              </w:rPr>
              <w:t>.</w:t>
            </w:r>
            <w:r w:rsidR="002E480B" w:rsidRPr="002E480B">
              <w:rPr>
                <w:color w:val="auto"/>
              </w:rPr>
              <w:t xml:space="preserve"> </w:t>
            </w:r>
            <w:r w:rsidR="002E480B" w:rsidRPr="002E480B">
              <w:rPr>
                <w:rFonts w:cs="Arial"/>
                <w:color w:val="auto"/>
                <w:szCs w:val="22"/>
              </w:rPr>
              <w:t>Premature retirement cost</w:t>
            </w:r>
            <w:r w:rsidR="00896727">
              <w:rPr>
                <w:rFonts w:cs="Arial"/>
                <w:color w:val="auto"/>
                <w:szCs w:val="22"/>
              </w:rPr>
              <w:t xml:space="preserve"> or</w:t>
            </w:r>
            <w:r w:rsidR="002E480B" w:rsidRPr="002E480B">
              <w:rPr>
                <w:rFonts w:cs="Arial"/>
                <w:color w:val="auto"/>
                <w:szCs w:val="22"/>
              </w:rPr>
              <w:t xml:space="preserve"> </w:t>
            </w:r>
            <w:r w:rsidR="003E349A">
              <w:rPr>
                <w:rFonts w:cs="Arial"/>
                <w:color w:val="auto"/>
                <w:szCs w:val="22"/>
              </w:rPr>
              <w:t>r</w:t>
            </w:r>
            <w:r w:rsidR="002E480B" w:rsidRPr="002E480B">
              <w:rPr>
                <w:rFonts w:cs="Arial"/>
                <w:color w:val="auto"/>
                <w:szCs w:val="22"/>
              </w:rPr>
              <w:t>edundancy costs (new provisions)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9C3A6" w14:textId="7FBF8F6A" w:rsidR="002E480B" w:rsidRPr="002E480B" w:rsidRDefault="00C10976" w:rsidP="002E480B">
            <w:pPr>
              <w:suppressAutoHyphens/>
              <w:autoSpaceDN w:val="0"/>
              <w:spacing w:after="0"/>
              <w:rPr>
                <w:rFonts w:cs="Arial"/>
                <w:color w:val="auto"/>
                <w:szCs w:val="22"/>
              </w:rPr>
            </w:pPr>
            <w:r w:rsidRPr="00C10976">
              <w:rPr>
                <w:rFonts w:cs="Arial"/>
                <w:color w:val="auto"/>
                <w:szCs w:val="22"/>
              </w:rPr>
              <w:t>Sum of 1.6.5 and 2.0.6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98CA"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1.6.5 and 2.0.6 (net)</w:t>
            </w:r>
          </w:p>
        </w:tc>
      </w:tr>
      <w:tr w:rsidR="002E480B" w:rsidRPr="002E480B" w14:paraId="737AE874"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304C5" w14:textId="72EDC0E1" w:rsidR="002E480B" w:rsidRPr="002E480B" w:rsidRDefault="00C10976" w:rsidP="002E480B">
            <w:pPr>
              <w:suppressAutoHyphens/>
              <w:autoSpaceDN w:val="0"/>
              <w:spacing w:after="0"/>
              <w:rPr>
                <w:rFonts w:cs="Arial"/>
                <w:color w:val="auto"/>
                <w:szCs w:val="22"/>
              </w:rPr>
            </w:pPr>
            <w:r>
              <w:rPr>
                <w:rFonts w:cs="Arial"/>
                <w:color w:val="auto"/>
                <w:szCs w:val="22"/>
              </w:rPr>
              <w:t>10</w:t>
            </w:r>
            <w:r w:rsidR="002E480B" w:rsidRPr="002E480B">
              <w:rPr>
                <w:rFonts w:cs="Arial"/>
                <w:color w:val="auto"/>
                <w:szCs w:val="22"/>
              </w:rPr>
              <w:t>.</w:t>
            </w:r>
            <w:r w:rsidR="002E480B" w:rsidRPr="002E480B">
              <w:rPr>
                <w:color w:val="auto"/>
              </w:rPr>
              <w:t xml:space="preserve"> </w:t>
            </w:r>
            <w:r w:rsidR="002E480B" w:rsidRPr="002E480B">
              <w:rPr>
                <w:rFonts w:cs="Arial"/>
                <w:color w:val="auto"/>
                <w:szCs w:val="22"/>
              </w:rPr>
              <w:t>Monitoring national curriculum assessment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EE01" w14:textId="260D73BF" w:rsidR="002E480B" w:rsidRPr="002E480B" w:rsidRDefault="00C10976" w:rsidP="002E480B">
            <w:pPr>
              <w:suppressAutoHyphens/>
              <w:autoSpaceDN w:val="0"/>
              <w:spacing w:after="0"/>
              <w:rPr>
                <w:rFonts w:cs="Arial"/>
                <w:color w:val="auto"/>
                <w:szCs w:val="22"/>
              </w:rPr>
            </w:pPr>
            <w:r w:rsidRPr="00C10976">
              <w:rPr>
                <w:rFonts w:cs="Arial"/>
                <w:color w:val="auto"/>
                <w:szCs w:val="22"/>
              </w:rPr>
              <w:t>Sum of 1.6.6 and 2.0.7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980B2"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1.6.6 and 2.0.7 (net)</w:t>
            </w:r>
          </w:p>
        </w:tc>
      </w:tr>
      <w:tr w:rsidR="002E480B" w:rsidRPr="002E480B" w14:paraId="1C5793F1" w14:textId="77777777" w:rsidTr="00B24C13">
        <w:tblPrEx>
          <w:tblLook w:val="0000" w:firstRow="0" w:lastRow="0" w:firstColumn="0" w:lastColumn="0" w:noHBand="0" w:noVBand="0"/>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4A865" w14:textId="6D1E318A" w:rsidR="002E480B" w:rsidRPr="002E480B" w:rsidRDefault="00C10976" w:rsidP="00201200">
            <w:pPr>
              <w:suppressAutoHyphens/>
              <w:autoSpaceDN w:val="0"/>
              <w:spacing w:after="0"/>
              <w:rPr>
                <w:rFonts w:cs="Arial"/>
                <w:color w:val="auto"/>
                <w:szCs w:val="22"/>
              </w:rPr>
            </w:pPr>
            <w:r w:rsidRPr="002E480B">
              <w:rPr>
                <w:rFonts w:cs="Arial"/>
                <w:color w:val="auto"/>
                <w:szCs w:val="22"/>
              </w:rPr>
              <w:t>1</w:t>
            </w:r>
            <w:r>
              <w:rPr>
                <w:rFonts w:cs="Arial"/>
                <w:color w:val="auto"/>
                <w:szCs w:val="22"/>
              </w:rPr>
              <w:t>1</w:t>
            </w:r>
            <w:r w:rsidR="002E480B" w:rsidRPr="002E480B">
              <w:rPr>
                <w:rFonts w:cs="Arial"/>
                <w:color w:val="auto"/>
                <w:szCs w:val="22"/>
              </w:rPr>
              <w:t>. Home to school</w:t>
            </w:r>
            <w:r w:rsidR="00896727">
              <w:rPr>
                <w:rFonts w:cs="Arial"/>
                <w:color w:val="auto"/>
                <w:szCs w:val="22"/>
              </w:rPr>
              <w:t xml:space="preserve"> or </w:t>
            </w:r>
            <w:r w:rsidR="002E480B" w:rsidRPr="002E480B">
              <w:rPr>
                <w:rFonts w:cs="Arial"/>
                <w:color w:val="auto"/>
                <w:szCs w:val="22"/>
              </w:rPr>
              <w:t>college transport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D0713"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2.1.4 to 2.1.8 (net)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562AE" w14:textId="77777777" w:rsidR="002E480B" w:rsidRPr="002E480B" w:rsidRDefault="002E480B" w:rsidP="002E480B">
            <w:pPr>
              <w:suppressAutoHyphens/>
              <w:autoSpaceDN w:val="0"/>
              <w:spacing w:after="0"/>
              <w:rPr>
                <w:rFonts w:cs="Arial"/>
                <w:color w:val="auto"/>
                <w:szCs w:val="22"/>
              </w:rPr>
            </w:pPr>
            <w:r w:rsidRPr="002E480B">
              <w:rPr>
                <w:rFonts w:cs="Arial"/>
                <w:color w:val="auto"/>
                <w:szCs w:val="22"/>
              </w:rPr>
              <w:t>Sum of 2.1.4 to 2.1.8 (net)</w:t>
            </w:r>
          </w:p>
        </w:tc>
      </w:tr>
    </w:tbl>
    <w:p w14:paraId="7AC82462" w14:textId="0D899B90" w:rsidR="002E480B" w:rsidRDefault="002E480B" w:rsidP="002E480B">
      <w:pPr>
        <w:pStyle w:val="Caption"/>
      </w:pPr>
      <w:bookmarkStart w:id="24" w:name="_Toc519772385"/>
      <w:r w:rsidRPr="002E480B">
        <w:t>Table 7: budget lines used for comparison in year-on-year table</w:t>
      </w:r>
      <w:bookmarkEnd w:id="24"/>
    </w:p>
    <w:p w14:paraId="6EED9EB4" w14:textId="6D93D8D1" w:rsidR="002E480B" w:rsidRDefault="002E480B" w:rsidP="002E480B">
      <w:r>
        <w:t xml:space="preserve">There are also columns showing the percentage change in </w:t>
      </w:r>
      <w:r w:rsidR="00755926">
        <w:t xml:space="preserve">three </w:t>
      </w:r>
      <w:r>
        <w:t xml:space="preserve">of the denominators between the </w:t>
      </w:r>
      <w:r w:rsidR="00201200">
        <w:t xml:space="preserve">2017 </w:t>
      </w:r>
      <w:r>
        <w:t xml:space="preserve">to </w:t>
      </w:r>
      <w:r w:rsidR="00201200">
        <w:t xml:space="preserve">2018 </w:t>
      </w:r>
      <w:r>
        <w:t xml:space="preserve">financial year </w:t>
      </w:r>
      <w:r w:rsidR="00755926">
        <w:t xml:space="preserve">and </w:t>
      </w:r>
      <w:r>
        <w:t xml:space="preserve">the </w:t>
      </w:r>
      <w:r w:rsidR="00201200">
        <w:t xml:space="preserve">2018 </w:t>
      </w:r>
      <w:r>
        <w:t xml:space="preserve">to </w:t>
      </w:r>
      <w:r w:rsidR="00201200">
        <w:t xml:space="preserve">2019 </w:t>
      </w:r>
      <w:r>
        <w:t xml:space="preserve">financial year. These are </w:t>
      </w:r>
      <w:r w:rsidR="00755926">
        <w:lastRenderedPageBreak/>
        <w:t>3 </w:t>
      </w:r>
      <w:r w:rsidR="00AA5185">
        <w:t xml:space="preserve">to </w:t>
      </w:r>
      <w:r>
        <w:t xml:space="preserve">19 maintained schools only (denominator A), </w:t>
      </w:r>
      <w:r w:rsidR="000861D5">
        <w:t>3</w:t>
      </w:r>
      <w:r w:rsidR="00AA5185">
        <w:t xml:space="preserve"> to </w:t>
      </w:r>
      <w:r>
        <w:t>19 maintained schools and academies (denominator B) and 0</w:t>
      </w:r>
      <w:r w:rsidR="00AA5185">
        <w:t xml:space="preserve"> to </w:t>
      </w:r>
      <w:r>
        <w:t>19 population (denominator E). Any large decreases in ‘maintained schools only’ pupil numbers are likely to be because schools have converted to academy status.</w:t>
      </w:r>
    </w:p>
    <w:p w14:paraId="73219A62" w14:textId="6CAB6DC6" w:rsidR="002E480B" w:rsidRDefault="002E480B" w:rsidP="002E480B">
      <w:r>
        <w:t>If the underlying cash amounts are very small, a relatively small increase or decrease between years can result in a large percentage change. The average size (noted at the top of each column), together with the values on the per</w:t>
      </w:r>
      <w:r w:rsidR="00AA5185">
        <w:t xml:space="preserve"> </w:t>
      </w:r>
      <w:r>
        <w:t xml:space="preserve">pupil table, give a general indication of the relative size of planned expenditure on these budget items. Year-on-year changes could also be a result of accounting changes or because of a </w:t>
      </w:r>
      <w:r w:rsidR="0076339C">
        <w:t>local authority</w:t>
      </w:r>
      <w:r>
        <w:t xml:space="preserve"> delegating increased levels of expenditure to its schools.</w:t>
      </w:r>
    </w:p>
    <w:p w14:paraId="1748E461" w14:textId="079F255E" w:rsidR="002E480B" w:rsidRDefault="002E480B" w:rsidP="002E480B">
      <w:pPr>
        <w:pStyle w:val="Heading1"/>
      </w:pPr>
      <w:bookmarkStart w:id="25" w:name="_Toc519772375"/>
      <w:r w:rsidRPr="002E480B">
        <w:lastRenderedPageBreak/>
        <w:t>Additional information table</w:t>
      </w:r>
      <w:r w:rsidR="003C1930">
        <w:t>:</w:t>
      </w:r>
      <w:r w:rsidRPr="002E480B">
        <w:t xml:space="preserve"> calculations and underlying data</w:t>
      </w:r>
      <w:bookmarkEnd w:id="25"/>
    </w:p>
    <w:p w14:paraId="31C7625A" w14:textId="655DD3C5" w:rsidR="002E480B" w:rsidRDefault="002E480B" w:rsidP="002E480B">
      <w:r w:rsidRPr="002E480B">
        <w:t>This table provides additional information for schools forums and authorities and draws data from a number of sources. Further information about the columns in this table is given below.</w:t>
      </w:r>
    </w:p>
    <w:tbl>
      <w:tblPr>
        <w:tblW w:w="10031" w:type="dxa"/>
        <w:tblCellMar>
          <w:left w:w="10" w:type="dxa"/>
          <w:right w:w="10" w:type="dxa"/>
        </w:tblCellMar>
        <w:tblLook w:val="04A0" w:firstRow="1" w:lastRow="0" w:firstColumn="1" w:lastColumn="0" w:noHBand="0" w:noVBand="1"/>
        <w:tblCaption w:val="Table 8"/>
        <w:tblDescription w:val="Columns of the additional information table"/>
      </w:tblPr>
      <w:tblGrid>
        <w:gridCol w:w="1123"/>
        <w:gridCol w:w="3380"/>
        <w:gridCol w:w="5528"/>
      </w:tblGrid>
      <w:tr w:rsidR="002E480B" w:rsidRPr="002E480B" w14:paraId="0F29284D" w14:textId="77777777" w:rsidTr="006C376B">
        <w:tc>
          <w:tcPr>
            <w:tcW w:w="112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1118D7EB" w14:textId="77777777" w:rsidR="002E480B" w:rsidRPr="002E480B" w:rsidRDefault="002E480B" w:rsidP="002E480B">
            <w:pPr>
              <w:suppressAutoHyphens/>
              <w:autoSpaceDN w:val="0"/>
              <w:spacing w:after="160"/>
              <w:jc w:val="both"/>
              <w:textAlignment w:val="baseline"/>
              <w:rPr>
                <w:b/>
                <w:color w:val="auto"/>
              </w:rPr>
            </w:pPr>
            <w:r w:rsidRPr="002E480B">
              <w:rPr>
                <w:b/>
                <w:color w:val="auto"/>
              </w:rPr>
              <w:t>Column Number</w:t>
            </w:r>
          </w:p>
        </w:tc>
        <w:tc>
          <w:tcPr>
            <w:tcW w:w="33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1201F2D" w14:textId="77777777" w:rsidR="002E480B" w:rsidRPr="002E480B" w:rsidRDefault="002E480B" w:rsidP="002E480B">
            <w:pPr>
              <w:suppressAutoHyphens/>
              <w:autoSpaceDN w:val="0"/>
              <w:spacing w:after="160"/>
              <w:jc w:val="both"/>
              <w:textAlignment w:val="baseline"/>
              <w:rPr>
                <w:b/>
                <w:color w:val="auto"/>
              </w:rPr>
            </w:pPr>
            <w:r w:rsidRPr="002E480B">
              <w:rPr>
                <w:b/>
                <w:color w:val="auto"/>
              </w:rPr>
              <w:t>Column Heading</w:t>
            </w:r>
          </w:p>
        </w:tc>
        <w:tc>
          <w:tcPr>
            <w:tcW w:w="552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4858BBCB" w14:textId="77777777" w:rsidR="002E480B" w:rsidRPr="002E480B" w:rsidRDefault="002E480B" w:rsidP="002E480B">
            <w:pPr>
              <w:suppressAutoHyphens/>
              <w:autoSpaceDN w:val="0"/>
              <w:spacing w:after="160"/>
              <w:jc w:val="both"/>
              <w:textAlignment w:val="baseline"/>
              <w:rPr>
                <w:b/>
                <w:color w:val="auto"/>
              </w:rPr>
            </w:pPr>
            <w:r w:rsidRPr="002E480B">
              <w:rPr>
                <w:b/>
                <w:color w:val="auto"/>
              </w:rPr>
              <w:t>Description</w:t>
            </w:r>
          </w:p>
        </w:tc>
      </w:tr>
      <w:tr w:rsidR="002E480B" w:rsidRPr="002E480B" w14:paraId="3C728DAB"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D0D7" w14:textId="77777777" w:rsidR="002E480B" w:rsidRPr="002E480B" w:rsidRDefault="002E480B" w:rsidP="002E480B">
            <w:pPr>
              <w:suppressAutoHyphens/>
              <w:autoSpaceDN w:val="0"/>
              <w:spacing w:after="160"/>
              <w:jc w:val="both"/>
              <w:textAlignment w:val="baseline"/>
              <w:rPr>
                <w:color w:val="auto"/>
              </w:rPr>
            </w:pPr>
            <w:r w:rsidRPr="002E480B">
              <w:rPr>
                <w:color w:val="auto"/>
              </w:rPr>
              <w:t>1</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8ACB" w14:textId="4AB75793" w:rsidR="002E480B" w:rsidRPr="002E480B" w:rsidRDefault="00201200" w:rsidP="00201200">
            <w:pPr>
              <w:suppressAutoHyphens/>
              <w:autoSpaceDN w:val="0"/>
              <w:spacing w:after="0"/>
              <w:textAlignment w:val="baseline"/>
              <w:rPr>
                <w:color w:val="auto"/>
              </w:rPr>
            </w:pPr>
            <w:r w:rsidRPr="002E480B">
              <w:rPr>
                <w:color w:val="auto"/>
              </w:rPr>
              <w:t>201</w:t>
            </w:r>
            <w:r>
              <w:rPr>
                <w:color w:val="auto"/>
              </w:rPr>
              <w:t xml:space="preserve">8 </w:t>
            </w:r>
            <w:r w:rsidR="00482DA3">
              <w:rPr>
                <w:color w:val="auto"/>
              </w:rPr>
              <w:t xml:space="preserve">to </w:t>
            </w:r>
            <w:r>
              <w:rPr>
                <w:color w:val="auto"/>
              </w:rPr>
              <w:t>20</w:t>
            </w:r>
            <w:r w:rsidRPr="002E480B">
              <w:rPr>
                <w:color w:val="auto"/>
              </w:rPr>
              <w:t>1</w:t>
            </w:r>
            <w:r>
              <w:rPr>
                <w:color w:val="auto"/>
              </w:rPr>
              <w:t>9</w:t>
            </w:r>
            <w:r w:rsidRPr="002E480B">
              <w:rPr>
                <w:color w:val="auto"/>
              </w:rPr>
              <w:t xml:space="preserve"> </w:t>
            </w:r>
            <w:r w:rsidR="002E480B" w:rsidRPr="002E480B">
              <w:rPr>
                <w:color w:val="auto"/>
              </w:rPr>
              <w:t xml:space="preserve">DSG schools block </w:t>
            </w:r>
            <w:r>
              <w:rPr>
                <w:color w:val="auto"/>
              </w:rPr>
              <w:t xml:space="preserve">primary </w:t>
            </w:r>
            <w:r w:rsidR="002E480B" w:rsidRPr="002E480B">
              <w:rPr>
                <w:color w:val="auto"/>
              </w:rPr>
              <w:t>unit of funding (SBUF) per pupil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5A8B" w14:textId="1CA7EBF1" w:rsidR="002E480B" w:rsidRPr="00755926" w:rsidRDefault="002E480B" w:rsidP="002E480B">
            <w:pPr>
              <w:suppressAutoHyphens/>
              <w:autoSpaceDN w:val="0"/>
              <w:spacing w:after="160"/>
              <w:textAlignment w:val="baseline"/>
              <w:rPr>
                <w:color w:val="auto"/>
              </w:rPr>
            </w:pPr>
            <w:r w:rsidRPr="002E480B">
              <w:rPr>
                <w:color w:val="auto"/>
              </w:rPr>
              <w:t xml:space="preserve">Taken directly from the amounts published as part of the </w:t>
            </w:r>
            <w:hyperlink r:id="rId16" w:history="1">
              <w:r w:rsidRPr="002E480B">
                <w:rPr>
                  <w:color w:val="0000FF"/>
                  <w:u w:val="single"/>
                </w:rPr>
                <w:t>dedicated schools grant</w:t>
              </w:r>
              <w:r w:rsidR="00EA071D">
                <w:rPr>
                  <w:color w:val="0000FF"/>
                  <w:u w:val="single"/>
                </w:rPr>
                <w:t xml:space="preserve"> (DSG)</w:t>
              </w:r>
              <w:r w:rsidRPr="002E480B">
                <w:rPr>
                  <w:color w:val="0000FF"/>
                  <w:u w:val="single"/>
                </w:rPr>
                <w:t xml:space="preserve"> allocations</w:t>
              </w:r>
            </w:hyperlink>
            <w:r w:rsidR="00755926">
              <w:rPr>
                <w:color w:val="auto"/>
              </w:rPr>
              <w:t>.</w:t>
            </w:r>
          </w:p>
        </w:tc>
      </w:tr>
      <w:tr w:rsidR="00201200" w:rsidRPr="002E480B" w14:paraId="45D23C19"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403C" w14:textId="62173640" w:rsidR="00201200" w:rsidRPr="002E480B" w:rsidRDefault="00EE28A1" w:rsidP="00201200">
            <w:pPr>
              <w:suppressAutoHyphens/>
              <w:autoSpaceDN w:val="0"/>
              <w:spacing w:after="160"/>
              <w:jc w:val="both"/>
              <w:textAlignment w:val="baseline"/>
              <w:rPr>
                <w:color w:val="auto"/>
              </w:rPr>
            </w:pPr>
            <w:r>
              <w:t>2</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2B58" w14:textId="26D49F42" w:rsidR="00201200" w:rsidRPr="002E480B" w:rsidRDefault="00201200" w:rsidP="00201200">
            <w:pPr>
              <w:suppressAutoHyphens/>
              <w:autoSpaceDN w:val="0"/>
              <w:spacing w:after="0"/>
              <w:textAlignment w:val="baseline"/>
              <w:rPr>
                <w:color w:val="auto"/>
              </w:rPr>
            </w:pPr>
            <w:r w:rsidRPr="00DE3E3B">
              <w:t xml:space="preserve">2018 to 2019 DSG schools block </w:t>
            </w:r>
            <w:r>
              <w:t>second</w:t>
            </w:r>
            <w:r w:rsidRPr="00DE3E3B">
              <w:t>ary unit of funding (SBUF) per pupil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F97E0" w14:textId="517625F4" w:rsidR="00201200" w:rsidRPr="00755926" w:rsidRDefault="00201200" w:rsidP="00201200">
            <w:pPr>
              <w:suppressAutoHyphens/>
              <w:autoSpaceDN w:val="0"/>
              <w:spacing w:after="160"/>
              <w:textAlignment w:val="baseline"/>
              <w:rPr>
                <w:color w:val="auto"/>
              </w:rPr>
            </w:pPr>
            <w:r w:rsidRPr="00DE3E3B">
              <w:t xml:space="preserve">Taken directly from the amounts published as part of the </w:t>
            </w:r>
            <w:hyperlink r:id="rId17" w:history="1">
              <w:r w:rsidRPr="00201200">
                <w:rPr>
                  <w:rStyle w:val="Hyperlink"/>
                </w:rPr>
                <w:t xml:space="preserve">dedicated schools grant </w:t>
              </w:r>
              <w:r w:rsidR="00EA071D">
                <w:rPr>
                  <w:rStyle w:val="Hyperlink"/>
                </w:rPr>
                <w:t xml:space="preserve">(DSG) </w:t>
              </w:r>
              <w:r w:rsidRPr="00201200">
                <w:rPr>
                  <w:rStyle w:val="Hyperlink"/>
                </w:rPr>
                <w:t>allocations</w:t>
              </w:r>
            </w:hyperlink>
            <w:r w:rsidR="00755926">
              <w:rPr>
                <w:rStyle w:val="Hyperlink"/>
                <w:color w:val="auto"/>
                <w:u w:val="none"/>
              </w:rPr>
              <w:t>.</w:t>
            </w:r>
          </w:p>
        </w:tc>
      </w:tr>
      <w:tr w:rsidR="002E480B" w:rsidRPr="002E480B" w14:paraId="6E548926"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A6AD" w14:textId="1105D754" w:rsidR="002E480B" w:rsidRPr="002E480B" w:rsidRDefault="00EE28A1" w:rsidP="002E480B">
            <w:pPr>
              <w:suppressAutoHyphens/>
              <w:autoSpaceDN w:val="0"/>
              <w:spacing w:after="160"/>
              <w:jc w:val="both"/>
              <w:textAlignment w:val="baseline"/>
              <w:rPr>
                <w:color w:val="auto"/>
              </w:rPr>
            </w:pPr>
            <w:r>
              <w:rPr>
                <w:color w:val="auto"/>
              </w:rPr>
              <w:t>3</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EE3F" w14:textId="525B3E8D" w:rsidR="002E480B" w:rsidRPr="002E480B" w:rsidRDefault="002E480B" w:rsidP="00201200">
            <w:pPr>
              <w:suppressAutoHyphens/>
              <w:autoSpaceDN w:val="0"/>
              <w:spacing w:after="160"/>
              <w:textAlignment w:val="baseline"/>
              <w:rPr>
                <w:color w:val="auto"/>
              </w:rPr>
            </w:pPr>
            <w:r w:rsidRPr="002E480B">
              <w:rPr>
                <w:color w:val="auto"/>
              </w:rPr>
              <w:t xml:space="preserve">Planned expenditure in addition to DSG in </w:t>
            </w:r>
            <w:r w:rsidR="00201200" w:rsidRPr="002E480B">
              <w:rPr>
                <w:color w:val="auto"/>
              </w:rPr>
              <w:t>201</w:t>
            </w:r>
            <w:r w:rsidR="00201200">
              <w:rPr>
                <w:color w:val="auto"/>
              </w:rPr>
              <w:t xml:space="preserve">8 </w:t>
            </w:r>
            <w:r w:rsidR="00482DA3">
              <w:rPr>
                <w:color w:val="auto"/>
              </w:rPr>
              <w:t xml:space="preserve">to </w:t>
            </w:r>
            <w:r w:rsidR="00201200">
              <w:rPr>
                <w:color w:val="auto"/>
              </w:rPr>
              <w:t>20</w:t>
            </w:r>
            <w:r w:rsidR="00201200" w:rsidRPr="002E480B">
              <w:rPr>
                <w:color w:val="auto"/>
              </w:rPr>
              <w:t>1</w:t>
            </w:r>
            <w:r w:rsidR="00201200">
              <w:rPr>
                <w:color w:val="auto"/>
              </w:rPr>
              <w:t>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D7F5" w14:textId="4C40BB65" w:rsidR="002E480B" w:rsidRPr="002E480B" w:rsidRDefault="002E480B">
            <w:pPr>
              <w:suppressAutoHyphens/>
              <w:autoSpaceDN w:val="0"/>
              <w:spacing w:after="0"/>
              <w:textAlignment w:val="baseline"/>
              <w:rPr>
                <w:color w:val="auto"/>
              </w:rPr>
            </w:pPr>
            <w:r w:rsidRPr="002E480B">
              <w:rPr>
                <w:color w:val="auto"/>
              </w:rPr>
              <w:t xml:space="preserve">The additional cash contribution (if any) made to the schools budget by the </w:t>
            </w:r>
            <w:r w:rsidR="0076339C">
              <w:rPr>
                <w:color w:val="auto"/>
              </w:rPr>
              <w:t>local authority</w:t>
            </w:r>
            <w:r w:rsidRPr="002E480B">
              <w:rPr>
                <w:color w:val="auto"/>
              </w:rPr>
              <w:t xml:space="preserve">, taken from line 1.9.5 of each authority’s latest section 251 budget statements for the </w:t>
            </w:r>
            <w:r w:rsidR="00201200" w:rsidRPr="002E480B">
              <w:rPr>
                <w:color w:val="auto"/>
              </w:rPr>
              <w:t>201</w:t>
            </w:r>
            <w:r w:rsidR="00201200">
              <w:rPr>
                <w:color w:val="auto"/>
              </w:rPr>
              <w:t>8</w:t>
            </w:r>
            <w:r w:rsidR="00201200" w:rsidRPr="002E480B">
              <w:rPr>
                <w:color w:val="auto"/>
              </w:rPr>
              <w:t xml:space="preserve"> </w:t>
            </w:r>
            <w:r w:rsidRPr="002E480B">
              <w:rPr>
                <w:color w:val="auto"/>
              </w:rPr>
              <w:t xml:space="preserve">to </w:t>
            </w:r>
            <w:r w:rsidR="00201200" w:rsidRPr="002E480B">
              <w:rPr>
                <w:color w:val="auto"/>
              </w:rPr>
              <w:t>201</w:t>
            </w:r>
            <w:r w:rsidR="00201200">
              <w:rPr>
                <w:color w:val="auto"/>
              </w:rPr>
              <w:t>9</w:t>
            </w:r>
            <w:r w:rsidR="00201200" w:rsidRPr="002E480B">
              <w:rPr>
                <w:color w:val="auto"/>
              </w:rPr>
              <w:t xml:space="preserve"> </w:t>
            </w:r>
            <w:r w:rsidRPr="002E480B">
              <w:rPr>
                <w:color w:val="auto"/>
              </w:rPr>
              <w:t>financial year.</w:t>
            </w:r>
          </w:p>
        </w:tc>
      </w:tr>
      <w:tr w:rsidR="002E480B" w:rsidRPr="002E480B" w14:paraId="5CF9683C"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6B05" w14:textId="6A61F139" w:rsidR="002E480B" w:rsidRPr="002E480B" w:rsidRDefault="00EE28A1" w:rsidP="002E480B">
            <w:pPr>
              <w:suppressAutoHyphens/>
              <w:autoSpaceDN w:val="0"/>
              <w:spacing w:after="160"/>
              <w:jc w:val="both"/>
              <w:textAlignment w:val="baseline"/>
              <w:rPr>
                <w:color w:val="auto"/>
              </w:rPr>
            </w:pPr>
            <w:r>
              <w:rPr>
                <w:color w:val="auto"/>
              </w:rPr>
              <w:t>4</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6E2A" w14:textId="0113CEF4" w:rsidR="002E480B" w:rsidRPr="002E480B" w:rsidRDefault="002E480B" w:rsidP="002E480B">
            <w:pPr>
              <w:suppressAutoHyphens/>
              <w:autoSpaceDN w:val="0"/>
              <w:spacing w:after="160"/>
              <w:textAlignment w:val="baseline"/>
              <w:rPr>
                <w:color w:val="auto"/>
              </w:rPr>
            </w:pPr>
            <w:r w:rsidRPr="002E480B">
              <w:rPr>
                <w:color w:val="auto"/>
              </w:rPr>
              <w:t xml:space="preserve">Percentage of </w:t>
            </w:r>
            <w:r w:rsidR="004D5F83">
              <w:rPr>
                <w:color w:val="auto"/>
              </w:rPr>
              <w:t xml:space="preserve">maintained </w:t>
            </w:r>
            <w:r w:rsidRPr="002E480B">
              <w:rPr>
                <w:color w:val="auto"/>
              </w:rPr>
              <w:t>primary schools receiving minimum funding guarantee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28CE" w14:textId="65D8E4AA" w:rsidR="002E480B" w:rsidRPr="002E480B" w:rsidRDefault="002E480B">
            <w:pPr>
              <w:suppressAutoHyphens/>
              <w:autoSpaceDN w:val="0"/>
              <w:spacing w:after="160"/>
              <w:textAlignment w:val="baseline"/>
              <w:rPr>
                <w:color w:val="auto"/>
              </w:rPr>
            </w:pPr>
            <w:r w:rsidRPr="002E480B">
              <w:rPr>
                <w:color w:val="auto"/>
              </w:rPr>
              <w:t>The percentage of maintained primary schools recorded as receiving minimum funding guarantee on the latest authority profo</w:t>
            </w:r>
            <w:r w:rsidR="00CF7C82">
              <w:rPr>
                <w:color w:val="auto"/>
              </w:rPr>
              <w:t xml:space="preserve">rma tool (APT) returns for </w:t>
            </w:r>
            <w:r w:rsidR="00201200">
              <w:rPr>
                <w:color w:val="auto"/>
              </w:rPr>
              <w:t xml:space="preserve">2018 </w:t>
            </w:r>
            <w:r w:rsidR="00CF7C82">
              <w:rPr>
                <w:color w:val="auto"/>
              </w:rPr>
              <w:t xml:space="preserve">to </w:t>
            </w:r>
            <w:r w:rsidR="00201200">
              <w:rPr>
                <w:color w:val="auto"/>
              </w:rPr>
              <w:t>20</w:t>
            </w:r>
            <w:r w:rsidR="00201200" w:rsidRPr="002E480B">
              <w:rPr>
                <w:color w:val="auto"/>
              </w:rPr>
              <w:t>1</w:t>
            </w:r>
            <w:r w:rsidR="00201200">
              <w:rPr>
                <w:color w:val="auto"/>
              </w:rPr>
              <w:t>9</w:t>
            </w:r>
            <w:r w:rsidRPr="002E480B">
              <w:rPr>
                <w:color w:val="auto"/>
              </w:rPr>
              <w:t>. Academies are not included in the calculation of these percentages.</w:t>
            </w:r>
          </w:p>
        </w:tc>
      </w:tr>
      <w:tr w:rsidR="002E480B" w:rsidRPr="002E480B" w14:paraId="24003A0C"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BA4F" w14:textId="4CC940C6" w:rsidR="002E480B" w:rsidRPr="002E480B" w:rsidRDefault="00EE28A1" w:rsidP="002E480B">
            <w:pPr>
              <w:suppressAutoHyphens/>
              <w:autoSpaceDN w:val="0"/>
              <w:spacing w:after="160"/>
              <w:jc w:val="both"/>
              <w:textAlignment w:val="baseline"/>
              <w:rPr>
                <w:color w:val="auto"/>
              </w:rPr>
            </w:pPr>
            <w:r>
              <w:rPr>
                <w:color w:val="auto"/>
              </w:rPr>
              <w:t>5</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853D8" w14:textId="1D47BD0D" w:rsidR="002E480B" w:rsidRPr="002E480B" w:rsidRDefault="002E480B" w:rsidP="002E480B">
            <w:pPr>
              <w:suppressAutoHyphens/>
              <w:autoSpaceDN w:val="0"/>
              <w:spacing w:after="160"/>
              <w:textAlignment w:val="baseline"/>
              <w:rPr>
                <w:rFonts w:cs="Arial"/>
                <w:color w:val="auto"/>
              </w:rPr>
            </w:pPr>
            <w:r w:rsidRPr="002E480B">
              <w:rPr>
                <w:rFonts w:cs="Arial"/>
                <w:color w:val="auto"/>
              </w:rPr>
              <w:t xml:space="preserve">Percentage of </w:t>
            </w:r>
            <w:r w:rsidR="004D5F83">
              <w:rPr>
                <w:rFonts w:cs="Arial"/>
                <w:color w:val="auto"/>
              </w:rPr>
              <w:t xml:space="preserve">maintained </w:t>
            </w:r>
            <w:r w:rsidRPr="002E480B">
              <w:rPr>
                <w:rFonts w:cs="Arial"/>
                <w:color w:val="auto"/>
              </w:rPr>
              <w:t>secondary schools receiving minimum funding guarantee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7BEF" w14:textId="204ECDB8" w:rsidR="002E480B" w:rsidRPr="002E480B" w:rsidRDefault="002E480B">
            <w:pPr>
              <w:suppressAutoHyphens/>
              <w:autoSpaceDN w:val="0"/>
              <w:spacing w:after="160"/>
              <w:textAlignment w:val="baseline"/>
              <w:rPr>
                <w:color w:val="auto"/>
              </w:rPr>
            </w:pPr>
            <w:r w:rsidRPr="002E480B">
              <w:rPr>
                <w:color w:val="auto"/>
              </w:rPr>
              <w:t>The percentage of maintained secondary schools recorded as receiving minimum funding guarantee on the latest authority profo</w:t>
            </w:r>
            <w:r w:rsidR="00CF7C82">
              <w:rPr>
                <w:color w:val="auto"/>
              </w:rPr>
              <w:t xml:space="preserve">rma tool (APT) returns for </w:t>
            </w:r>
            <w:r w:rsidR="00201200">
              <w:rPr>
                <w:color w:val="auto"/>
              </w:rPr>
              <w:t xml:space="preserve">2018 </w:t>
            </w:r>
            <w:r w:rsidR="00CF7C82">
              <w:rPr>
                <w:color w:val="auto"/>
              </w:rPr>
              <w:t xml:space="preserve">to </w:t>
            </w:r>
            <w:r w:rsidR="00201200">
              <w:rPr>
                <w:color w:val="auto"/>
              </w:rPr>
              <w:t>20</w:t>
            </w:r>
            <w:r w:rsidR="00201200" w:rsidRPr="002E480B">
              <w:rPr>
                <w:color w:val="auto"/>
              </w:rPr>
              <w:t>1</w:t>
            </w:r>
            <w:r w:rsidR="00201200">
              <w:rPr>
                <w:color w:val="auto"/>
              </w:rPr>
              <w:t>9</w:t>
            </w:r>
            <w:r w:rsidRPr="002E480B">
              <w:rPr>
                <w:color w:val="auto"/>
              </w:rPr>
              <w:t>. Academies are not included in the calculation of these percentages.</w:t>
            </w:r>
          </w:p>
        </w:tc>
      </w:tr>
      <w:tr w:rsidR="004D5F83" w:rsidRPr="002E480B" w14:paraId="41BC1C80"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5BD2" w14:textId="0A36DD98" w:rsidR="004D5F83" w:rsidRPr="002E480B" w:rsidRDefault="00EE28A1" w:rsidP="002E480B">
            <w:pPr>
              <w:suppressAutoHyphens/>
              <w:autoSpaceDN w:val="0"/>
              <w:spacing w:after="160"/>
              <w:jc w:val="both"/>
              <w:textAlignment w:val="baseline"/>
              <w:rPr>
                <w:color w:val="auto"/>
              </w:rPr>
            </w:pPr>
            <w:r>
              <w:rPr>
                <w:color w:val="auto"/>
              </w:rPr>
              <w:t>6</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5E96" w14:textId="6695C718" w:rsidR="004D5F83" w:rsidRPr="002E480B" w:rsidRDefault="004D5F83" w:rsidP="004D5F83">
            <w:pPr>
              <w:suppressAutoHyphens/>
              <w:autoSpaceDN w:val="0"/>
              <w:spacing w:after="160"/>
              <w:textAlignment w:val="baseline"/>
              <w:rPr>
                <w:rFonts w:cs="Arial"/>
                <w:color w:val="auto"/>
              </w:rPr>
            </w:pPr>
            <w:r>
              <w:rPr>
                <w:rFonts w:cs="Arial"/>
                <w:color w:val="auto"/>
              </w:rPr>
              <w:t xml:space="preserve">Number </w:t>
            </w:r>
            <w:r w:rsidRPr="004D5F83">
              <w:rPr>
                <w:rFonts w:cs="Arial"/>
                <w:color w:val="auto"/>
              </w:rPr>
              <w:t xml:space="preserve">of maintained </w:t>
            </w:r>
            <w:r>
              <w:rPr>
                <w:rFonts w:cs="Arial"/>
                <w:color w:val="auto"/>
              </w:rPr>
              <w:t>prim</w:t>
            </w:r>
            <w:r w:rsidRPr="004D5F83">
              <w:rPr>
                <w:rFonts w:cs="Arial"/>
                <w:color w:val="auto"/>
              </w:rPr>
              <w:t>ary schools receiving minimum funding guarantee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450E" w14:textId="255D6A16" w:rsidR="004D5F83" w:rsidRPr="002E480B" w:rsidRDefault="004D5F83">
            <w:pPr>
              <w:suppressAutoHyphens/>
              <w:autoSpaceDN w:val="0"/>
              <w:spacing w:after="160"/>
              <w:textAlignment w:val="baseline"/>
              <w:rPr>
                <w:color w:val="auto"/>
              </w:rPr>
            </w:pPr>
            <w:r w:rsidRPr="004D5F83">
              <w:rPr>
                <w:color w:val="auto"/>
              </w:rPr>
              <w:t xml:space="preserve">The </w:t>
            </w:r>
            <w:r>
              <w:rPr>
                <w:color w:val="auto"/>
              </w:rPr>
              <w:t>number</w:t>
            </w:r>
            <w:r w:rsidRPr="004D5F83">
              <w:rPr>
                <w:color w:val="auto"/>
              </w:rPr>
              <w:t xml:space="preserve"> of maintained primary schools recorded as receiving minimum funding guarantee on the latest authority proforma tool (APT) returns for </w:t>
            </w:r>
            <w:r w:rsidR="00201200" w:rsidRPr="004D5F83">
              <w:rPr>
                <w:color w:val="auto"/>
              </w:rPr>
              <w:t>201</w:t>
            </w:r>
            <w:r w:rsidR="00201200">
              <w:rPr>
                <w:color w:val="auto"/>
              </w:rPr>
              <w:t>8</w:t>
            </w:r>
            <w:r w:rsidR="00201200" w:rsidRPr="004D5F83">
              <w:rPr>
                <w:color w:val="auto"/>
              </w:rPr>
              <w:t xml:space="preserve"> </w:t>
            </w:r>
            <w:r w:rsidRPr="004D5F83">
              <w:rPr>
                <w:color w:val="auto"/>
              </w:rPr>
              <w:t xml:space="preserve">to </w:t>
            </w:r>
            <w:r w:rsidR="00201200" w:rsidRPr="004D5F83">
              <w:rPr>
                <w:color w:val="auto"/>
              </w:rPr>
              <w:t>201</w:t>
            </w:r>
            <w:r w:rsidR="00201200">
              <w:rPr>
                <w:color w:val="auto"/>
              </w:rPr>
              <w:t>9</w:t>
            </w:r>
            <w:r w:rsidRPr="004D5F83">
              <w:rPr>
                <w:color w:val="auto"/>
              </w:rPr>
              <w:t>. Academies are not included in th</w:t>
            </w:r>
            <w:r>
              <w:rPr>
                <w:color w:val="auto"/>
              </w:rPr>
              <w:t>is</w:t>
            </w:r>
            <w:r w:rsidRPr="004D5F83">
              <w:rPr>
                <w:color w:val="auto"/>
              </w:rPr>
              <w:t xml:space="preserve"> calculation.</w:t>
            </w:r>
          </w:p>
        </w:tc>
      </w:tr>
      <w:tr w:rsidR="004D5F83" w:rsidRPr="002E480B" w14:paraId="6AE3473D"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4219" w14:textId="0BBB9A33" w:rsidR="004D5F83" w:rsidRPr="002E480B" w:rsidRDefault="00EE28A1" w:rsidP="002E480B">
            <w:pPr>
              <w:suppressAutoHyphens/>
              <w:autoSpaceDN w:val="0"/>
              <w:spacing w:after="160"/>
              <w:jc w:val="both"/>
              <w:textAlignment w:val="baseline"/>
              <w:rPr>
                <w:color w:val="auto"/>
              </w:rPr>
            </w:pPr>
            <w:r>
              <w:rPr>
                <w:color w:val="auto"/>
              </w:rPr>
              <w:t>7</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6239" w14:textId="5B59B485" w:rsidR="004D5F83" w:rsidRPr="002E480B" w:rsidRDefault="004D5F83" w:rsidP="002E480B">
            <w:pPr>
              <w:suppressAutoHyphens/>
              <w:autoSpaceDN w:val="0"/>
              <w:spacing w:after="160"/>
              <w:textAlignment w:val="baseline"/>
              <w:rPr>
                <w:rFonts w:cs="Arial"/>
                <w:color w:val="auto"/>
              </w:rPr>
            </w:pPr>
            <w:r w:rsidRPr="004D5F83">
              <w:rPr>
                <w:rFonts w:cs="Arial"/>
                <w:color w:val="auto"/>
              </w:rPr>
              <w:t>Number of maintained primary schools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CD78" w14:textId="11EF4C04" w:rsidR="004D5F83" w:rsidRPr="002E480B" w:rsidRDefault="004D5F83">
            <w:pPr>
              <w:suppressAutoHyphens/>
              <w:autoSpaceDN w:val="0"/>
              <w:spacing w:after="160"/>
              <w:textAlignment w:val="baseline"/>
              <w:rPr>
                <w:color w:val="auto"/>
              </w:rPr>
            </w:pPr>
            <w:r w:rsidRPr="004D5F83">
              <w:rPr>
                <w:color w:val="auto"/>
              </w:rPr>
              <w:t xml:space="preserve">The number of maintained primary schools recorded on the latest authority proforma tool </w:t>
            </w:r>
            <w:r w:rsidRPr="004D5F83">
              <w:rPr>
                <w:color w:val="auto"/>
              </w:rPr>
              <w:lastRenderedPageBreak/>
              <w:t xml:space="preserve">(APT) returns for </w:t>
            </w:r>
            <w:r w:rsidR="00201200" w:rsidRPr="004D5F83">
              <w:rPr>
                <w:color w:val="auto"/>
              </w:rPr>
              <w:t>201</w:t>
            </w:r>
            <w:r w:rsidR="00201200">
              <w:rPr>
                <w:color w:val="auto"/>
              </w:rPr>
              <w:t>8</w:t>
            </w:r>
            <w:r w:rsidR="00201200" w:rsidRPr="004D5F83">
              <w:rPr>
                <w:color w:val="auto"/>
              </w:rPr>
              <w:t xml:space="preserve"> </w:t>
            </w:r>
            <w:r w:rsidRPr="004D5F83">
              <w:rPr>
                <w:color w:val="auto"/>
              </w:rPr>
              <w:t xml:space="preserve">to </w:t>
            </w:r>
            <w:r w:rsidR="00201200" w:rsidRPr="004D5F83">
              <w:rPr>
                <w:color w:val="auto"/>
              </w:rPr>
              <w:t>201</w:t>
            </w:r>
            <w:r w:rsidR="00201200">
              <w:rPr>
                <w:color w:val="auto"/>
              </w:rPr>
              <w:t>9</w:t>
            </w:r>
            <w:r w:rsidRPr="004D5F83">
              <w:rPr>
                <w:color w:val="auto"/>
              </w:rPr>
              <w:t>.</w:t>
            </w:r>
            <w:r>
              <w:t xml:space="preserve"> </w:t>
            </w:r>
            <w:r w:rsidRPr="004D5F83">
              <w:rPr>
                <w:color w:val="auto"/>
              </w:rPr>
              <w:t>Academies are not included in th</w:t>
            </w:r>
            <w:r>
              <w:rPr>
                <w:color w:val="auto"/>
              </w:rPr>
              <w:t>is</w:t>
            </w:r>
            <w:r w:rsidRPr="004D5F83">
              <w:rPr>
                <w:color w:val="auto"/>
              </w:rPr>
              <w:t xml:space="preserve"> calculation.</w:t>
            </w:r>
          </w:p>
        </w:tc>
      </w:tr>
      <w:tr w:rsidR="004D5F83" w:rsidRPr="002E480B" w14:paraId="70AA7B80"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2901B" w14:textId="2443E5DC" w:rsidR="004D5F83" w:rsidRPr="002E480B" w:rsidRDefault="00EE28A1" w:rsidP="002E480B">
            <w:pPr>
              <w:suppressAutoHyphens/>
              <w:autoSpaceDN w:val="0"/>
              <w:spacing w:after="160"/>
              <w:jc w:val="both"/>
              <w:textAlignment w:val="baseline"/>
              <w:rPr>
                <w:color w:val="auto"/>
              </w:rPr>
            </w:pPr>
            <w:r>
              <w:rPr>
                <w:color w:val="auto"/>
              </w:rPr>
              <w:lastRenderedPageBreak/>
              <w:t>8</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F0E63" w14:textId="67F91911" w:rsidR="004D5F83" w:rsidRPr="002E480B" w:rsidRDefault="004D5F83" w:rsidP="004D5F83">
            <w:pPr>
              <w:suppressAutoHyphens/>
              <w:autoSpaceDN w:val="0"/>
              <w:spacing w:after="160"/>
              <w:textAlignment w:val="baseline"/>
              <w:rPr>
                <w:rFonts w:cs="Arial"/>
                <w:color w:val="auto"/>
              </w:rPr>
            </w:pPr>
            <w:r w:rsidRPr="004D5F83">
              <w:rPr>
                <w:rFonts w:cs="Arial"/>
                <w:color w:val="auto"/>
              </w:rPr>
              <w:t xml:space="preserve">Number of maintained </w:t>
            </w:r>
            <w:r>
              <w:rPr>
                <w:rFonts w:cs="Arial"/>
                <w:color w:val="auto"/>
              </w:rPr>
              <w:t>second</w:t>
            </w:r>
            <w:r w:rsidRPr="004D5F83">
              <w:rPr>
                <w:rFonts w:cs="Arial"/>
                <w:color w:val="auto"/>
              </w:rPr>
              <w:t>ary schools receiving minimum funding guarantee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B6BF" w14:textId="3869303A" w:rsidR="004D5F83" w:rsidRPr="002E480B" w:rsidRDefault="004D5F83">
            <w:pPr>
              <w:suppressAutoHyphens/>
              <w:autoSpaceDN w:val="0"/>
              <w:spacing w:after="160"/>
              <w:textAlignment w:val="baseline"/>
              <w:rPr>
                <w:color w:val="auto"/>
              </w:rPr>
            </w:pPr>
            <w:r w:rsidRPr="004D5F83">
              <w:rPr>
                <w:color w:val="auto"/>
              </w:rPr>
              <w:t xml:space="preserve">The </w:t>
            </w:r>
            <w:r>
              <w:rPr>
                <w:color w:val="auto"/>
              </w:rPr>
              <w:t>number</w:t>
            </w:r>
            <w:r w:rsidRPr="004D5F83">
              <w:rPr>
                <w:color w:val="auto"/>
              </w:rPr>
              <w:t xml:space="preserve"> of maintained secondary schools recorded as receiving minimum funding guarantee on the latest authority proforma tool (APT) returns for </w:t>
            </w:r>
            <w:r w:rsidR="00201200" w:rsidRPr="004D5F83">
              <w:rPr>
                <w:color w:val="auto"/>
              </w:rPr>
              <w:t>201</w:t>
            </w:r>
            <w:r w:rsidR="00201200">
              <w:rPr>
                <w:color w:val="auto"/>
              </w:rPr>
              <w:t>8</w:t>
            </w:r>
            <w:r w:rsidR="00201200" w:rsidRPr="004D5F83">
              <w:rPr>
                <w:color w:val="auto"/>
              </w:rPr>
              <w:t xml:space="preserve"> </w:t>
            </w:r>
            <w:r w:rsidRPr="004D5F83">
              <w:rPr>
                <w:color w:val="auto"/>
              </w:rPr>
              <w:t xml:space="preserve">to </w:t>
            </w:r>
            <w:r w:rsidR="00201200" w:rsidRPr="004D5F83">
              <w:rPr>
                <w:color w:val="auto"/>
              </w:rPr>
              <w:t>201</w:t>
            </w:r>
            <w:r w:rsidR="00201200">
              <w:rPr>
                <w:color w:val="auto"/>
              </w:rPr>
              <w:t>9</w:t>
            </w:r>
            <w:r w:rsidRPr="004D5F83">
              <w:rPr>
                <w:color w:val="auto"/>
              </w:rPr>
              <w:t>. Academies are not included in th</w:t>
            </w:r>
            <w:r w:rsidR="001807DF">
              <w:rPr>
                <w:color w:val="auto"/>
              </w:rPr>
              <w:t>is</w:t>
            </w:r>
            <w:r w:rsidRPr="004D5F83">
              <w:rPr>
                <w:color w:val="auto"/>
              </w:rPr>
              <w:t xml:space="preserve"> calculation.</w:t>
            </w:r>
          </w:p>
        </w:tc>
      </w:tr>
      <w:tr w:rsidR="004D5F83" w:rsidRPr="002E480B" w14:paraId="68063DA4"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84207" w14:textId="366BDFF0" w:rsidR="004D5F83" w:rsidRPr="002E480B" w:rsidRDefault="00EE28A1" w:rsidP="002E480B">
            <w:pPr>
              <w:suppressAutoHyphens/>
              <w:autoSpaceDN w:val="0"/>
              <w:spacing w:after="160"/>
              <w:jc w:val="both"/>
              <w:textAlignment w:val="baseline"/>
              <w:rPr>
                <w:color w:val="auto"/>
              </w:rPr>
            </w:pPr>
            <w:r>
              <w:rPr>
                <w:color w:val="auto"/>
              </w:rPr>
              <w:t>9</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F510" w14:textId="5FE63D60" w:rsidR="004D5F83" w:rsidRPr="002E480B" w:rsidRDefault="004D5F83" w:rsidP="002E480B">
            <w:pPr>
              <w:suppressAutoHyphens/>
              <w:autoSpaceDN w:val="0"/>
              <w:spacing w:after="160"/>
              <w:textAlignment w:val="baseline"/>
              <w:rPr>
                <w:rFonts w:cs="Arial"/>
                <w:color w:val="auto"/>
              </w:rPr>
            </w:pPr>
            <w:r w:rsidRPr="004D5F83">
              <w:rPr>
                <w:rFonts w:cs="Arial"/>
                <w:color w:val="auto"/>
              </w:rPr>
              <w:t>Number of maintained secondary schools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3D95" w14:textId="76ACAA2C" w:rsidR="004D5F83" w:rsidRPr="002E480B" w:rsidRDefault="001807DF">
            <w:pPr>
              <w:suppressAutoHyphens/>
              <w:autoSpaceDN w:val="0"/>
              <w:spacing w:after="160"/>
              <w:textAlignment w:val="baseline"/>
              <w:rPr>
                <w:color w:val="auto"/>
              </w:rPr>
            </w:pPr>
            <w:r w:rsidRPr="001807DF">
              <w:rPr>
                <w:color w:val="auto"/>
              </w:rPr>
              <w:t xml:space="preserve">The number of maintained secondary schools recorded on the latest authority proforma tool (APT) returns for </w:t>
            </w:r>
            <w:r w:rsidR="00201200" w:rsidRPr="001807DF">
              <w:rPr>
                <w:color w:val="auto"/>
              </w:rPr>
              <w:t>201</w:t>
            </w:r>
            <w:r w:rsidR="00201200">
              <w:rPr>
                <w:color w:val="auto"/>
              </w:rPr>
              <w:t>8</w:t>
            </w:r>
            <w:r w:rsidR="00201200" w:rsidRPr="001807DF">
              <w:rPr>
                <w:color w:val="auto"/>
              </w:rPr>
              <w:t xml:space="preserve"> </w:t>
            </w:r>
            <w:r w:rsidRPr="001807DF">
              <w:rPr>
                <w:color w:val="auto"/>
              </w:rPr>
              <w:t xml:space="preserve">to </w:t>
            </w:r>
            <w:r w:rsidR="00201200" w:rsidRPr="001807DF">
              <w:rPr>
                <w:color w:val="auto"/>
              </w:rPr>
              <w:t>201</w:t>
            </w:r>
            <w:r w:rsidR="00201200">
              <w:rPr>
                <w:color w:val="auto"/>
              </w:rPr>
              <w:t>9</w:t>
            </w:r>
            <w:r w:rsidRPr="001807DF">
              <w:rPr>
                <w:color w:val="auto"/>
              </w:rPr>
              <w:t>. Academies are not included in this calculation.</w:t>
            </w:r>
          </w:p>
        </w:tc>
      </w:tr>
      <w:tr w:rsidR="002E480B" w:rsidRPr="002E480B" w14:paraId="35CDE2C6"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9702" w14:textId="59096127" w:rsidR="002E480B" w:rsidRPr="002E480B" w:rsidRDefault="00EE28A1" w:rsidP="002E480B">
            <w:pPr>
              <w:suppressAutoHyphens/>
              <w:autoSpaceDN w:val="0"/>
              <w:spacing w:after="160"/>
              <w:jc w:val="both"/>
              <w:textAlignment w:val="baseline"/>
              <w:rPr>
                <w:color w:val="auto"/>
              </w:rPr>
            </w:pPr>
            <w:r>
              <w:rPr>
                <w:color w:val="auto"/>
              </w:rPr>
              <w:t>10</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E77D" w14:textId="11BF482A" w:rsidR="002E480B" w:rsidRPr="002E480B" w:rsidRDefault="002E480B" w:rsidP="00F9477C">
            <w:pPr>
              <w:suppressAutoHyphens/>
              <w:autoSpaceDN w:val="0"/>
              <w:spacing w:after="160"/>
              <w:textAlignment w:val="baseline"/>
              <w:rPr>
                <w:color w:val="auto"/>
              </w:rPr>
            </w:pPr>
            <w:r w:rsidRPr="002E480B">
              <w:rPr>
                <w:rFonts w:cs="Arial"/>
                <w:bCs/>
                <w:color w:val="000000"/>
              </w:rPr>
              <w:t>Gross 2.1.4 Home to school transport (pre</w:t>
            </w:r>
            <w:r w:rsidR="00C73846">
              <w:rPr>
                <w:rFonts w:cs="Arial"/>
                <w:bCs/>
                <w:color w:val="000000"/>
              </w:rPr>
              <w:t>-</w:t>
            </w:r>
            <w:r w:rsidRPr="002E480B">
              <w:rPr>
                <w:rFonts w:cs="Arial"/>
                <w:bCs/>
                <w:color w:val="000000"/>
              </w:rPr>
              <w:t>16): SEN transport expenditure + 2.1.6 Home to post</w:t>
            </w:r>
            <w:r w:rsidR="00C73846">
              <w:rPr>
                <w:rFonts w:cs="Arial"/>
                <w:bCs/>
                <w:color w:val="000000"/>
              </w:rPr>
              <w:t>-</w:t>
            </w:r>
            <w:r w:rsidRPr="002E480B">
              <w:rPr>
                <w:rFonts w:cs="Arial"/>
                <w:bCs/>
                <w:color w:val="000000"/>
              </w:rPr>
              <w:t xml:space="preserve">16 </w:t>
            </w:r>
            <w:r w:rsidR="00896727">
              <w:rPr>
                <w:rFonts w:cs="Arial"/>
                <w:bCs/>
                <w:color w:val="000000"/>
              </w:rPr>
              <w:t>provision: SEN or</w:t>
            </w:r>
            <w:r w:rsidRPr="002E480B">
              <w:rPr>
                <w:rFonts w:cs="Arial"/>
                <w:bCs/>
                <w:color w:val="000000"/>
              </w:rPr>
              <w:t xml:space="preserve"> LLDD transport expenditure (aged 16</w:t>
            </w:r>
            <w:r w:rsidR="00AA5185">
              <w:rPr>
                <w:rFonts w:cs="Arial"/>
                <w:bCs/>
                <w:color w:val="000000"/>
              </w:rPr>
              <w:t xml:space="preserve"> to </w:t>
            </w:r>
            <w:r w:rsidRPr="002E480B">
              <w:rPr>
                <w:rFonts w:cs="Arial"/>
                <w:bCs/>
                <w:color w:val="000000"/>
              </w:rPr>
              <w:t>18) + 2.1.7 Home to post</w:t>
            </w:r>
            <w:r w:rsidR="00C73846">
              <w:rPr>
                <w:rFonts w:cs="Arial"/>
                <w:bCs/>
                <w:color w:val="000000"/>
              </w:rPr>
              <w:t>-</w:t>
            </w:r>
            <w:r w:rsidR="00896727">
              <w:rPr>
                <w:rFonts w:cs="Arial"/>
                <w:bCs/>
                <w:color w:val="000000"/>
              </w:rPr>
              <w:t>16 provision: SEN or</w:t>
            </w:r>
            <w:r w:rsidRPr="002E480B">
              <w:rPr>
                <w:rFonts w:cs="Arial"/>
                <w:bCs/>
                <w:color w:val="000000"/>
              </w:rPr>
              <w:t xml:space="preserve"> LLDD transport expenditure (aged 19</w:t>
            </w:r>
            <w:r w:rsidR="00AA5185">
              <w:rPr>
                <w:rFonts w:cs="Arial"/>
                <w:bCs/>
                <w:color w:val="000000"/>
              </w:rPr>
              <w:t xml:space="preserve"> to </w:t>
            </w:r>
            <w:r w:rsidRPr="002E480B">
              <w:rPr>
                <w:rFonts w:cs="Arial"/>
                <w:bCs/>
                <w:color w:val="000000"/>
              </w:rPr>
              <w:t>25) + 1.4.11 SEN transport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965A" w14:textId="4D33B1A6" w:rsidR="002E480B" w:rsidRPr="002E480B" w:rsidRDefault="002E480B">
            <w:pPr>
              <w:suppressAutoHyphens/>
              <w:autoSpaceDN w:val="0"/>
              <w:spacing w:after="0"/>
              <w:textAlignment w:val="baseline"/>
              <w:rPr>
                <w:color w:val="auto"/>
              </w:rPr>
            </w:pPr>
            <w:r w:rsidRPr="002E480B">
              <w:rPr>
                <w:bCs/>
                <w:color w:val="auto"/>
              </w:rPr>
              <w:t xml:space="preserve">The total of home to school SEN transport expenditure (lines 2.1.4, 2.1.6 and 2.1.7 gross) and SEN transport (line 1.4.11 gross) in </w:t>
            </w:r>
            <w:r w:rsidRPr="002E480B">
              <w:rPr>
                <w:color w:val="auto"/>
              </w:rPr>
              <w:t xml:space="preserve">each authority’s latest section 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755926">
              <w:rPr>
                <w:bCs/>
                <w:color w:val="auto"/>
              </w:rPr>
              <w:t xml:space="preserve">the number of </w:t>
            </w:r>
            <w:r w:rsidR="0076339C" w:rsidRPr="0076339C">
              <w:rPr>
                <w:bCs/>
                <w:color w:val="auto"/>
              </w:rPr>
              <w:t xml:space="preserve">children and young people with a statement or EHC plan as at January </w:t>
            </w:r>
            <w:r w:rsidR="00156A4A" w:rsidRPr="0076339C">
              <w:rPr>
                <w:bCs/>
                <w:color w:val="auto"/>
              </w:rPr>
              <w:t>201</w:t>
            </w:r>
            <w:r w:rsidR="00156A4A">
              <w:rPr>
                <w:bCs/>
                <w:color w:val="auto"/>
              </w:rPr>
              <w:t>8</w:t>
            </w:r>
            <w:r w:rsidR="0076339C" w:rsidRPr="0076339C">
              <w:rPr>
                <w:bCs/>
                <w:color w:val="auto"/>
              </w:rPr>
              <w:t>.</w:t>
            </w:r>
            <w:r w:rsidRPr="002E480B">
              <w:rPr>
                <w:bCs/>
                <w:color w:val="auto"/>
              </w:rPr>
              <w:t xml:space="preserve"> Further information can be found in </w:t>
            </w:r>
            <w:hyperlink r:id="rId18" w:history="1">
              <w:r w:rsidRPr="00B176BA">
                <w:rPr>
                  <w:rStyle w:val="Hyperlink"/>
                  <w:bCs/>
                </w:rPr>
                <w:t xml:space="preserve">table </w:t>
              </w:r>
              <w:r w:rsidR="0076339C">
                <w:rPr>
                  <w:rStyle w:val="Hyperlink"/>
                  <w:bCs/>
                </w:rPr>
                <w:t>3</w:t>
              </w:r>
              <w:r w:rsidR="00371643" w:rsidRPr="00B176BA">
                <w:rPr>
                  <w:rStyle w:val="Hyperlink"/>
                  <w:bCs/>
                </w:rPr>
                <w:t xml:space="preserve"> (</w:t>
              </w:r>
              <w:r w:rsidR="004545E1">
                <w:rPr>
                  <w:rStyle w:val="Hyperlink"/>
                  <w:bCs/>
                </w:rPr>
                <w:t>national and local authority</w:t>
              </w:r>
              <w:r w:rsidR="004545E1" w:rsidRPr="00B176BA">
                <w:rPr>
                  <w:rStyle w:val="Hyperlink"/>
                  <w:bCs/>
                </w:rPr>
                <w:t xml:space="preserve"> </w:t>
              </w:r>
              <w:r w:rsidR="00371643" w:rsidRPr="00B176BA">
                <w:rPr>
                  <w:rStyle w:val="Hyperlink"/>
                  <w:bCs/>
                </w:rPr>
                <w:t>tables)</w:t>
              </w:r>
            </w:hyperlink>
            <w:r w:rsidRPr="002E480B">
              <w:rPr>
                <w:bCs/>
                <w:color w:val="auto"/>
              </w:rPr>
              <w:t>.</w:t>
            </w:r>
          </w:p>
        </w:tc>
      </w:tr>
      <w:tr w:rsidR="002E480B" w:rsidRPr="002E480B" w14:paraId="76E1C9A7"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84DF" w14:textId="5C182F0C" w:rsidR="002E480B" w:rsidRPr="002E480B" w:rsidRDefault="00EE28A1">
            <w:pPr>
              <w:suppressAutoHyphens/>
              <w:autoSpaceDN w:val="0"/>
              <w:spacing w:after="160"/>
              <w:jc w:val="both"/>
              <w:textAlignment w:val="baseline"/>
              <w:rPr>
                <w:color w:val="auto"/>
              </w:rPr>
            </w:pPr>
            <w:r>
              <w:rPr>
                <w:color w:val="auto"/>
              </w:rPr>
              <w:t>11</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28AB" w14:textId="77777777" w:rsidR="002E480B" w:rsidRPr="002E480B" w:rsidRDefault="002E480B" w:rsidP="002E480B">
            <w:pPr>
              <w:suppressAutoHyphens/>
              <w:autoSpaceDN w:val="0"/>
              <w:spacing w:after="160"/>
              <w:textAlignment w:val="baseline"/>
              <w:rPr>
                <w:color w:val="auto"/>
              </w:rPr>
            </w:pPr>
            <w:r w:rsidRPr="002E480B">
              <w:rPr>
                <w:rFonts w:cs="Arial"/>
                <w:bCs/>
                <w:color w:val="auto"/>
              </w:rPr>
              <w:t>Gross 3.1.11 Total children looked after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F0CD" w14:textId="3259E0DF" w:rsidR="002E480B" w:rsidRPr="002E480B" w:rsidRDefault="002E480B" w:rsidP="00156A4A">
            <w:pPr>
              <w:suppressAutoHyphens/>
              <w:autoSpaceDN w:val="0"/>
              <w:spacing w:after="160"/>
              <w:textAlignment w:val="baseline"/>
              <w:rPr>
                <w:color w:val="auto"/>
              </w:rPr>
            </w:pPr>
            <w:r w:rsidRPr="002E480B">
              <w:rPr>
                <w:bCs/>
                <w:color w:val="auto"/>
              </w:rPr>
              <w:t xml:space="preserve">Total children looked after (line 3.1.11 gross) in </w:t>
            </w:r>
            <w:r w:rsidRPr="002E480B">
              <w:rPr>
                <w:color w:val="auto"/>
              </w:rPr>
              <w:t xml:space="preserve">each authority’s latest section 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755926">
              <w:rPr>
                <w:bCs/>
                <w:color w:val="auto"/>
              </w:rPr>
              <w:t xml:space="preserve">the number of </w:t>
            </w:r>
            <w:r w:rsidRPr="002E480B">
              <w:rPr>
                <w:bCs/>
                <w:color w:val="auto"/>
              </w:rPr>
              <w:t xml:space="preserve">looked after children using SSDA 903 return (as at 31 March </w:t>
            </w:r>
            <w:r w:rsidR="00156A4A" w:rsidRPr="002E480B">
              <w:rPr>
                <w:bCs/>
                <w:color w:val="auto"/>
              </w:rPr>
              <w:t>201</w:t>
            </w:r>
            <w:r w:rsidR="00156A4A">
              <w:rPr>
                <w:bCs/>
                <w:color w:val="auto"/>
              </w:rPr>
              <w:t>7</w:t>
            </w:r>
            <w:r w:rsidRPr="002E480B">
              <w:rPr>
                <w:bCs/>
                <w:color w:val="auto"/>
              </w:rPr>
              <w:t xml:space="preserve">). Figures from </w:t>
            </w:r>
            <w:r w:rsidR="00156A4A" w:rsidRPr="002E480B">
              <w:rPr>
                <w:bCs/>
                <w:color w:val="auto"/>
              </w:rPr>
              <w:t>201</w:t>
            </w:r>
            <w:r w:rsidR="00156A4A">
              <w:rPr>
                <w:bCs/>
                <w:color w:val="auto"/>
              </w:rPr>
              <w:t>7</w:t>
            </w:r>
            <w:r w:rsidR="00156A4A" w:rsidRPr="002E480B">
              <w:rPr>
                <w:bCs/>
                <w:color w:val="auto"/>
              </w:rPr>
              <w:t xml:space="preserve"> </w:t>
            </w:r>
            <w:r w:rsidRPr="002E480B">
              <w:rPr>
                <w:bCs/>
                <w:color w:val="auto"/>
              </w:rPr>
              <w:t xml:space="preserve">have been used as this is the most up to date data available at the time of </w:t>
            </w:r>
            <w:r w:rsidR="005F0B37" w:rsidRPr="005F0B37">
              <w:rPr>
                <w:bCs/>
                <w:color w:val="auto"/>
              </w:rPr>
              <w:t>publication</w:t>
            </w:r>
            <w:r w:rsidRPr="002E480B">
              <w:rPr>
                <w:bCs/>
                <w:color w:val="auto"/>
              </w:rPr>
              <w:t xml:space="preserve">. Further information can be found in </w:t>
            </w:r>
            <w:hyperlink r:id="rId19" w:history="1">
              <w:r w:rsidRPr="00B176BA">
                <w:rPr>
                  <w:rStyle w:val="Hyperlink"/>
                  <w:bCs/>
                </w:rPr>
                <w:t>table LAA1</w:t>
              </w:r>
              <w:r w:rsidR="00371643" w:rsidRPr="00B176BA">
                <w:rPr>
                  <w:rStyle w:val="Hyperlink"/>
                  <w:bCs/>
                </w:rPr>
                <w:t xml:space="preserve"> (local authority tables)</w:t>
              </w:r>
            </w:hyperlink>
            <w:r w:rsidRPr="00371643">
              <w:rPr>
                <w:bCs/>
                <w:color w:val="auto"/>
              </w:rPr>
              <w:t>.</w:t>
            </w:r>
          </w:p>
        </w:tc>
      </w:tr>
      <w:tr w:rsidR="002E480B" w:rsidRPr="002E480B" w14:paraId="7F64942B"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1FC0F" w14:textId="67413CDF" w:rsidR="002E480B" w:rsidRPr="002E480B" w:rsidRDefault="00EE28A1">
            <w:pPr>
              <w:suppressAutoHyphens/>
              <w:autoSpaceDN w:val="0"/>
              <w:spacing w:after="160"/>
              <w:jc w:val="both"/>
              <w:textAlignment w:val="baseline"/>
              <w:rPr>
                <w:color w:val="auto"/>
              </w:rPr>
            </w:pPr>
            <w:r>
              <w:rPr>
                <w:color w:val="auto"/>
              </w:rPr>
              <w:t>12</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B6F9" w14:textId="77777777" w:rsidR="002E480B" w:rsidRPr="002E480B" w:rsidRDefault="002E480B" w:rsidP="002E480B">
            <w:pPr>
              <w:suppressAutoHyphens/>
              <w:autoSpaceDN w:val="0"/>
              <w:spacing w:after="160"/>
              <w:textAlignment w:val="baseline"/>
              <w:rPr>
                <w:color w:val="auto"/>
              </w:rPr>
            </w:pPr>
            <w:r w:rsidRPr="002E480B">
              <w:rPr>
                <w:rFonts w:cs="Arial"/>
                <w:bCs/>
                <w:color w:val="000000"/>
                <w:szCs w:val="22"/>
              </w:rPr>
              <w:t>Gross 3.3.4 Total safeguarding children and young people's services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3B09" w14:textId="743F113F" w:rsidR="002E480B" w:rsidRPr="002E480B" w:rsidRDefault="002E480B">
            <w:pPr>
              <w:suppressAutoHyphens/>
              <w:autoSpaceDN w:val="0"/>
              <w:spacing w:after="0"/>
              <w:textAlignment w:val="baseline"/>
              <w:rPr>
                <w:color w:val="auto"/>
              </w:rPr>
            </w:pPr>
            <w:r w:rsidRPr="002E480B">
              <w:rPr>
                <w:bCs/>
                <w:color w:val="auto"/>
              </w:rPr>
              <w:t xml:space="preserve">Total safeguarding children and young people’s safety (3.3.4 gross) in </w:t>
            </w:r>
            <w:r w:rsidRPr="002E480B">
              <w:rPr>
                <w:color w:val="auto"/>
              </w:rPr>
              <w:t xml:space="preserve">each authority’s latest s251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755926">
              <w:rPr>
                <w:bCs/>
                <w:color w:val="auto"/>
              </w:rPr>
              <w:t xml:space="preserve">the number of </w:t>
            </w:r>
            <w:r w:rsidRPr="002E480B">
              <w:rPr>
                <w:bCs/>
                <w:color w:val="auto"/>
              </w:rPr>
              <w:t xml:space="preserve">children in need plus looked after children (as at 31 March </w:t>
            </w:r>
            <w:r w:rsidR="00156A4A" w:rsidRPr="002E480B">
              <w:rPr>
                <w:bCs/>
                <w:color w:val="auto"/>
              </w:rPr>
              <w:t>201</w:t>
            </w:r>
            <w:r w:rsidR="00156A4A">
              <w:rPr>
                <w:bCs/>
                <w:color w:val="auto"/>
              </w:rPr>
              <w:t>7</w:t>
            </w:r>
            <w:r w:rsidRPr="002E480B">
              <w:rPr>
                <w:bCs/>
                <w:color w:val="auto"/>
              </w:rPr>
              <w:t xml:space="preserve">). Figures from </w:t>
            </w:r>
            <w:r w:rsidR="00156A4A" w:rsidRPr="002E480B">
              <w:rPr>
                <w:bCs/>
                <w:color w:val="auto"/>
              </w:rPr>
              <w:t>201</w:t>
            </w:r>
            <w:r w:rsidR="00156A4A">
              <w:rPr>
                <w:bCs/>
                <w:color w:val="auto"/>
              </w:rPr>
              <w:t>7</w:t>
            </w:r>
            <w:r w:rsidR="00156A4A" w:rsidRPr="002E480B">
              <w:rPr>
                <w:bCs/>
                <w:color w:val="auto"/>
              </w:rPr>
              <w:t xml:space="preserve"> </w:t>
            </w:r>
            <w:r w:rsidRPr="002E480B">
              <w:rPr>
                <w:bCs/>
                <w:color w:val="auto"/>
              </w:rPr>
              <w:t xml:space="preserve">have been used as this is the most up to date data available at the time of </w:t>
            </w:r>
            <w:r w:rsidR="005F0B37" w:rsidRPr="005F0B37">
              <w:rPr>
                <w:bCs/>
                <w:color w:val="auto"/>
              </w:rPr>
              <w:t>publication</w:t>
            </w:r>
            <w:r w:rsidRPr="002E480B">
              <w:rPr>
                <w:bCs/>
                <w:color w:val="auto"/>
              </w:rPr>
              <w:t xml:space="preserve">. Further information can be found in </w:t>
            </w:r>
            <w:hyperlink r:id="rId20" w:history="1">
              <w:r w:rsidR="00B176BA" w:rsidRPr="00B176BA">
                <w:rPr>
                  <w:rStyle w:val="Hyperlink"/>
                  <w:bCs/>
                </w:rPr>
                <w:t>table LAA1 (local authority tables)</w:t>
              </w:r>
            </w:hyperlink>
            <w:r w:rsidR="00371643">
              <w:rPr>
                <w:bCs/>
                <w:color w:val="auto"/>
              </w:rPr>
              <w:t xml:space="preserve"> </w:t>
            </w:r>
            <w:r w:rsidRPr="002E480B">
              <w:rPr>
                <w:bCs/>
                <w:color w:val="auto"/>
              </w:rPr>
              <w:t xml:space="preserve">and </w:t>
            </w:r>
            <w:hyperlink r:id="rId21" w:history="1">
              <w:r w:rsidRPr="00B176BA">
                <w:rPr>
                  <w:rStyle w:val="Hyperlink"/>
                  <w:bCs/>
                </w:rPr>
                <w:t>table B1</w:t>
              </w:r>
              <w:r w:rsidR="00371643" w:rsidRPr="00B176BA">
                <w:rPr>
                  <w:rStyle w:val="Hyperlink"/>
                  <w:bCs/>
                </w:rPr>
                <w:t xml:space="preserve"> (main tables)</w:t>
              </w:r>
            </w:hyperlink>
            <w:r w:rsidRPr="002E480B">
              <w:rPr>
                <w:bCs/>
                <w:color w:val="auto"/>
              </w:rPr>
              <w:t>.</w:t>
            </w:r>
          </w:p>
        </w:tc>
      </w:tr>
      <w:tr w:rsidR="002E480B" w:rsidRPr="002E480B" w14:paraId="3F5970ED"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35E6" w14:textId="4CA034A1" w:rsidR="002E480B" w:rsidRPr="002E480B" w:rsidRDefault="00EE28A1">
            <w:pPr>
              <w:suppressAutoHyphens/>
              <w:autoSpaceDN w:val="0"/>
              <w:spacing w:after="160"/>
              <w:jc w:val="both"/>
              <w:textAlignment w:val="baseline"/>
              <w:rPr>
                <w:color w:val="auto"/>
              </w:rPr>
            </w:pPr>
            <w:r>
              <w:rPr>
                <w:color w:val="auto"/>
              </w:rPr>
              <w:lastRenderedPageBreak/>
              <w:t>13</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9133" w14:textId="1EA57116" w:rsidR="002E480B" w:rsidRPr="002E480B" w:rsidRDefault="002E480B">
            <w:pPr>
              <w:suppressAutoHyphens/>
              <w:autoSpaceDN w:val="0"/>
              <w:spacing w:after="160"/>
              <w:textAlignment w:val="baseline"/>
              <w:rPr>
                <w:color w:val="auto"/>
              </w:rPr>
            </w:pPr>
            <w:r w:rsidRPr="002E480B">
              <w:rPr>
                <w:rFonts w:cs="Arial"/>
                <w:bCs/>
                <w:color w:val="000000"/>
              </w:rPr>
              <w:t>Net 2.1.4 Home to school transport (pre</w:t>
            </w:r>
            <w:r w:rsidR="00C73846">
              <w:rPr>
                <w:rFonts w:cs="Arial"/>
                <w:bCs/>
                <w:color w:val="000000"/>
              </w:rPr>
              <w:t>-</w:t>
            </w:r>
            <w:r w:rsidRPr="002E480B">
              <w:rPr>
                <w:rFonts w:cs="Arial"/>
                <w:bCs/>
                <w:color w:val="000000"/>
              </w:rPr>
              <w:t>16): SEN transport expenditure + 2.1.6 Home to post</w:t>
            </w:r>
            <w:r w:rsidR="00C73846">
              <w:rPr>
                <w:rFonts w:cs="Arial"/>
                <w:bCs/>
                <w:color w:val="000000"/>
              </w:rPr>
              <w:t>-16 provision: SEN or</w:t>
            </w:r>
            <w:r w:rsidRPr="002E480B">
              <w:rPr>
                <w:rFonts w:cs="Arial"/>
                <w:bCs/>
                <w:color w:val="000000"/>
              </w:rPr>
              <w:t xml:space="preserve"> LLDD transport expenditure (aged 16</w:t>
            </w:r>
            <w:r w:rsidR="00AA5185">
              <w:rPr>
                <w:rFonts w:cs="Arial"/>
                <w:bCs/>
                <w:color w:val="000000"/>
              </w:rPr>
              <w:t xml:space="preserve"> to </w:t>
            </w:r>
            <w:r w:rsidRPr="002E480B">
              <w:rPr>
                <w:rFonts w:cs="Arial"/>
                <w:bCs/>
                <w:color w:val="000000"/>
              </w:rPr>
              <w:t>18) + 2.1.7 Home to post</w:t>
            </w:r>
            <w:r w:rsidR="00C73846">
              <w:rPr>
                <w:rFonts w:cs="Arial"/>
                <w:bCs/>
                <w:color w:val="000000"/>
              </w:rPr>
              <w:t>-16 provision: SEN or</w:t>
            </w:r>
            <w:r w:rsidRPr="002E480B">
              <w:rPr>
                <w:rFonts w:cs="Arial"/>
                <w:bCs/>
                <w:color w:val="000000"/>
              </w:rPr>
              <w:t xml:space="preserve"> LLDD transport expenditure (aged 19</w:t>
            </w:r>
            <w:r w:rsidR="00AA5185">
              <w:rPr>
                <w:rFonts w:cs="Arial"/>
                <w:bCs/>
                <w:color w:val="000000"/>
              </w:rPr>
              <w:t xml:space="preserve"> to </w:t>
            </w:r>
            <w:r w:rsidRPr="002E480B">
              <w:rPr>
                <w:rFonts w:cs="Arial"/>
                <w:bCs/>
                <w:color w:val="000000"/>
              </w:rPr>
              <w:t>25) + 1.4.11 SEN transport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006E" w14:textId="328585E3" w:rsidR="002E480B" w:rsidRPr="002E480B" w:rsidRDefault="002E480B">
            <w:pPr>
              <w:suppressAutoHyphens/>
              <w:autoSpaceDN w:val="0"/>
              <w:spacing w:after="160"/>
              <w:textAlignment w:val="baseline"/>
              <w:rPr>
                <w:color w:val="auto"/>
              </w:rPr>
            </w:pPr>
            <w:r w:rsidRPr="002E480B">
              <w:rPr>
                <w:bCs/>
                <w:color w:val="auto"/>
              </w:rPr>
              <w:t xml:space="preserve">Home to school transport: SEN transport expenditure (lines 2.1.4, 2.1.6 and 2.1.7 net) + SEN transport (line 1.4.11 net) in </w:t>
            </w:r>
            <w:r w:rsidRPr="002E480B">
              <w:rPr>
                <w:color w:val="auto"/>
              </w:rPr>
              <w:t xml:space="preserve">each authority’s latest s251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755926">
              <w:rPr>
                <w:bCs/>
                <w:color w:val="auto"/>
              </w:rPr>
              <w:t xml:space="preserve">the number of </w:t>
            </w:r>
            <w:r w:rsidR="0076339C" w:rsidRPr="0076339C">
              <w:rPr>
                <w:bCs/>
                <w:color w:val="auto"/>
              </w:rPr>
              <w:t xml:space="preserve">children and young people with a statement or EHC plan as at January </w:t>
            </w:r>
            <w:r w:rsidR="00156A4A" w:rsidRPr="0076339C">
              <w:rPr>
                <w:bCs/>
                <w:color w:val="auto"/>
              </w:rPr>
              <w:t>201</w:t>
            </w:r>
            <w:r w:rsidR="00156A4A">
              <w:rPr>
                <w:bCs/>
                <w:color w:val="auto"/>
              </w:rPr>
              <w:t>8</w:t>
            </w:r>
            <w:r w:rsidR="0076339C" w:rsidRPr="0076339C">
              <w:rPr>
                <w:bCs/>
                <w:color w:val="auto"/>
              </w:rPr>
              <w:t>.</w:t>
            </w:r>
            <w:r w:rsidRPr="002E480B">
              <w:rPr>
                <w:bCs/>
                <w:color w:val="auto"/>
              </w:rPr>
              <w:t xml:space="preserve"> Further information can be found in </w:t>
            </w:r>
            <w:hyperlink r:id="rId22" w:history="1">
              <w:r w:rsidR="00B176BA" w:rsidRPr="00B176BA">
                <w:rPr>
                  <w:rStyle w:val="Hyperlink"/>
                  <w:bCs/>
                </w:rPr>
                <w:t xml:space="preserve">table </w:t>
              </w:r>
              <w:r w:rsidR="0076339C">
                <w:rPr>
                  <w:rStyle w:val="Hyperlink"/>
                  <w:bCs/>
                </w:rPr>
                <w:t>3</w:t>
              </w:r>
              <w:r w:rsidR="0076339C" w:rsidRPr="00B176BA">
                <w:rPr>
                  <w:rStyle w:val="Hyperlink"/>
                  <w:bCs/>
                </w:rPr>
                <w:t xml:space="preserve"> </w:t>
              </w:r>
              <w:r w:rsidR="00B176BA" w:rsidRPr="00B176BA">
                <w:rPr>
                  <w:rStyle w:val="Hyperlink"/>
                  <w:bCs/>
                </w:rPr>
                <w:t>(</w:t>
              </w:r>
              <w:r w:rsidR="004545E1">
                <w:rPr>
                  <w:rStyle w:val="Hyperlink"/>
                  <w:bCs/>
                </w:rPr>
                <w:t>national and local authority</w:t>
              </w:r>
              <w:r w:rsidR="004545E1" w:rsidRPr="00B176BA">
                <w:rPr>
                  <w:rStyle w:val="Hyperlink"/>
                  <w:bCs/>
                </w:rPr>
                <w:t xml:space="preserve"> </w:t>
              </w:r>
              <w:r w:rsidR="00B176BA" w:rsidRPr="00B176BA">
                <w:rPr>
                  <w:rStyle w:val="Hyperlink"/>
                  <w:bCs/>
                </w:rPr>
                <w:t>tables)</w:t>
              </w:r>
            </w:hyperlink>
            <w:r w:rsidRPr="00371643">
              <w:rPr>
                <w:bCs/>
                <w:color w:val="auto"/>
              </w:rPr>
              <w:t>.</w:t>
            </w:r>
          </w:p>
        </w:tc>
      </w:tr>
      <w:tr w:rsidR="002E480B" w:rsidRPr="002E480B" w14:paraId="04A5B1EB"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DFC67" w14:textId="0593B2F1" w:rsidR="002E480B" w:rsidRPr="002E480B" w:rsidRDefault="00EE28A1">
            <w:pPr>
              <w:suppressAutoHyphens/>
              <w:autoSpaceDN w:val="0"/>
              <w:spacing w:after="160"/>
              <w:jc w:val="both"/>
              <w:textAlignment w:val="baseline"/>
              <w:rPr>
                <w:color w:val="auto"/>
              </w:rPr>
            </w:pPr>
            <w:r>
              <w:rPr>
                <w:color w:val="auto"/>
              </w:rPr>
              <w:t>14</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8E01E" w14:textId="77777777" w:rsidR="002E480B" w:rsidRPr="002E480B" w:rsidRDefault="002E480B" w:rsidP="002E480B">
            <w:pPr>
              <w:suppressAutoHyphens/>
              <w:autoSpaceDN w:val="0"/>
              <w:spacing w:after="160"/>
              <w:textAlignment w:val="baseline"/>
              <w:rPr>
                <w:color w:val="auto"/>
              </w:rPr>
            </w:pPr>
            <w:r w:rsidRPr="002E480B">
              <w:rPr>
                <w:rFonts w:cs="Arial"/>
                <w:bCs/>
                <w:color w:val="auto"/>
              </w:rPr>
              <w:t>Net 3.1.11 Total children looked after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AE3E5" w14:textId="476E33CD" w:rsidR="002E480B" w:rsidRPr="002E480B" w:rsidRDefault="002E480B">
            <w:pPr>
              <w:suppressAutoHyphens/>
              <w:autoSpaceDN w:val="0"/>
              <w:spacing w:after="160"/>
              <w:textAlignment w:val="baseline"/>
              <w:rPr>
                <w:color w:val="auto"/>
              </w:rPr>
            </w:pPr>
            <w:r w:rsidRPr="002E480B">
              <w:rPr>
                <w:bCs/>
                <w:color w:val="auto"/>
              </w:rPr>
              <w:t xml:space="preserve">Total children looked after (line 3.1.11 net) in </w:t>
            </w:r>
            <w:r w:rsidRPr="002E480B">
              <w:rPr>
                <w:color w:val="auto"/>
              </w:rPr>
              <w:t xml:space="preserve">each authority’s latest s251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39022E">
              <w:rPr>
                <w:bCs/>
                <w:color w:val="auto"/>
              </w:rPr>
              <w:t xml:space="preserve">the number of </w:t>
            </w:r>
            <w:r w:rsidRPr="002E480B">
              <w:rPr>
                <w:bCs/>
                <w:color w:val="auto"/>
              </w:rPr>
              <w:t xml:space="preserve">looked after children using SSDA 903 return (as at 31 March </w:t>
            </w:r>
            <w:r w:rsidR="00156A4A" w:rsidRPr="002E480B">
              <w:rPr>
                <w:bCs/>
                <w:color w:val="auto"/>
              </w:rPr>
              <w:t>201</w:t>
            </w:r>
            <w:r w:rsidR="00156A4A">
              <w:rPr>
                <w:bCs/>
                <w:color w:val="auto"/>
              </w:rPr>
              <w:t>7</w:t>
            </w:r>
            <w:r w:rsidRPr="002E480B">
              <w:rPr>
                <w:bCs/>
                <w:color w:val="auto"/>
              </w:rPr>
              <w:t xml:space="preserve">). Figures from </w:t>
            </w:r>
            <w:r w:rsidR="00156A4A" w:rsidRPr="002E480B">
              <w:rPr>
                <w:bCs/>
                <w:color w:val="auto"/>
              </w:rPr>
              <w:t>201</w:t>
            </w:r>
            <w:r w:rsidR="00156A4A">
              <w:rPr>
                <w:bCs/>
                <w:color w:val="auto"/>
              </w:rPr>
              <w:t>7</w:t>
            </w:r>
            <w:r w:rsidR="00156A4A" w:rsidRPr="002E480B">
              <w:rPr>
                <w:bCs/>
                <w:color w:val="auto"/>
              </w:rPr>
              <w:t xml:space="preserve"> </w:t>
            </w:r>
            <w:r w:rsidRPr="002E480B">
              <w:rPr>
                <w:bCs/>
                <w:color w:val="auto"/>
              </w:rPr>
              <w:t xml:space="preserve">have been used as this is the most up to date data available at the time of </w:t>
            </w:r>
            <w:r w:rsidR="005F0B37" w:rsidRPr="005F0B37">
              <w:rPr>
                <w:bCs/>
                <w:color w:val="auto"/>
              </w:rPr>
              <w:t>publication</w:t>
            </w:r>
            <w:r w:rsidRPr="002E480B">
              <w:rPr>
                <w:bCs/>
                <w:color w:val="auto"/>
              </w:rPr>
              <w:t xml:space="preserve">. Further information can be found in </w:t>
            </w:r>
            <w:hyperlink r:id="rId23" w:history="1">
              <w:r w:rsidR="00B176BA" w:rsidRPr="00B176BA">
                <w:rPr>
                  <w:rStyle w:val="Hyperlink"/>
                  <w:bCs/>
                </w:rPr>
                <w:t>table LAA1 (local authority tables)</w:t>
              </w:r>
            </w:hyperlink>
            <w:r w:rsidRPr="00371643">
              <w:rPr>
                <w:bCs/>
                <w:color w:val="auto"/>
              </w:rPr>
              <w:t>.</w:t>
            </w:r>
          </w:p>
        </w:tc>
      </w:tr>
      <w:tr w:rsidR="002E480B" w:rsidRPr="002E480B" w14:paraId="11F12976" w14:textId="77777777" w:rsidTr="00CE0088">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4329" w14:textId="0FADC332" w:rsidR="002E480B" w:rsidRPr="002E480B" w:rsidRDefault="00EE28A1">
            <w:pPr>
              <w:suppressAutoHyphens/>
              <w:autoSpaceDN w:val="0"/>
              <w:spacing w:after="160"/>
              <w:jc w:val="both"/>
              <w:textAlignment w:val="baseline"/>
              <w:rPr>
                <w:color w:val="auto"/>
              </w:rPr>
            </w:pPr>
            <w:r>
              <w:rPr>
                <w:color w:val="auto"/>
              </w:rPr>
              <w:t>15</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5DFA" w14:textId="77777777" w:rsidR="002E480B" w:rsidRPr="002E480B" w:rsidRDefault="002E480B" w:rsidP="002E480B">
            <w:pPr>
              <w:suppressAutoHyphens/>
              <w:autoSpaceDN w:val="0"/>
              <w:spacing w:after="160"/>
              <w:textAlignment w:val="baseline"/>
              <w:rPr>
                <w:color w:val="auto"/>
              </w:rPr>
            </w:pPr>
            <w:r w:rsidRPr="002E480B">
              <w:rPr>
                <w:rFonts w:cs="Arial"/>
                <w:bCs/>
                <w:color w:val="000000"/>
                <w:szCs w:val="22"/>
              </w:rPr>
              <w:t>Net 3.3.4 Total safeguarding children and young people's services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10BD" w14:textId="69C60D3F" w:rsidR="002E480B" w:rsidRPr="002E480B" w:rsidRDefault="002E480B">
            <w:pPr>
              <w:suppressAutoHyphens/>
              <w:autoSpaceDN w:val="0"/>
              <w:spacing w:after="160"/>
              <w:textAlignment w:val="baseline"/>
              <w:rPr>
                <w:color w:val="auto"/>
              </w:rPr>
            </w:pPr>
            <w:r w:rsidRPr="002E480B">
              <w:rPr>
                <w:bCs/>
                <w:color w:val="auto"/>
              </w:rPr>
              <w:t xml:space="preserve">Total safeguarding children and young people’s safety (3.3.4 net) in </w:t>
            </w:r>
            <w:r w:rsidRPr="002E480B">
              <w:rPr>
                <w:color w:val="auto"/>
              </w:rPr>
              <w:t xml:space="preserve">each authority’s latest </w:t>
            </w:r>
            <w:r w:rsidR="008C5CC5">
              <w:rPr>
                <w:color w:val="auto"/>
              </w:rPr>
              <w:t>s</w:t>
            </w:r>
            <w:r w:rsidRPr="002E480B">
              <w:rPr>
                <w:color w:val="auto"/>
              </w:rPr>
              <w:t xml:space="preserve">251 budget statements for the </w:t>
            </w:r>
            <w:r w:rsidR="00156A4A" w:rsidRPr="002E480B">
              <w:rPr>
                <w:color w:val="auto"/>
              </w:rPr>
              <w:t>201</w:t>
            </w:r>
            <w:r w:rsidR="00156A4A">
              <w:rPr>
                <w:color w:val="auto"/>
              </w:rPr>
              <w:t>8</w:t>
            </w:r>
            <w:r w:rsidR="00156A4A" w:rsidRPr="002E480B">
              <w:rPr>
                <w:color w:val="auto"/>
              </w:rPr>
              <w:t xml:space="preserve"> </w:t>
            </w:r>
            <w:r w:rsidRPr="002E480B">
              <w:rPr>
                <w:color w:val="auto"/>
              </w:rPr>
              <w:t xml:space="preserve">to </w:t>
            </w:r>
            <w:r w:rsidR="00156A4A" w:rsidRPr="002E480B">
              <w:rPr>
                <w:color w:val="auto"/>
              </w:rPr>
              <w:t>201</w:t>
            </w:r>
            <w:r w:rsidR="00156A4A">
              <w:rPr>
                <w:color w:val="auto"/>
              </w:rPr>
              <w:t>9</w:t>
            </w:r>
            <w:r w:rsidR="00156A4A" w:rsidRPr="002E480B">
              <w:rPr>
                <w:color w:val="auto"/>
              </w:rPr>
              <w:t xml:space="preserve"> </w:t>
            </w:r>
            <w:r w:rsidRPr="002E480B">
              <w:rPr>
                <w:color w:val="auto"/>
              </w:rPr>
              <w:t>financial year</w:t>
            </w:r>
            <w:r w:rsidRPr="002E480B">
              <w:rPr>
                <w:bCs/>
                <w:color w:val="auto"/>
              </w:rPr>
              <w:t xml:space="preserve"> is divided by </w:t>
            </w:r>
            <w:r w:rsidR="0039022E">
              <w:rPr>
                <w:bCs/>
                <w:color w:val="auto"/>
              </w:rPr>
              <w:t xml:space="preserve">the number of </w:t>
            </w:r>
            <w:r w:rsidRPr="002E480B">
              <w:rPr>
                <w:bCs/>
                <w:color w:val="auto"/>
              </w:rPr>
              <w:t xml:space="preserve">children in need plus looked after children (as at 31 March </w:t>
            </w:r>
            <w:r w:rsidR="00156A4A" w:rsidRPr="002E480B">
              <w:rPr>
                <w:bCs/>
                <w:color w:val="auto"/>
              </w:rPr>
              <w:t>201</w:t>
            </w:r>
            <w:r w:rsidR="00156A4A">
              <w:rPr>
                <w:bCs/>
                <w:color w:val="auto"/>
              </w:rPr>
              <w:t>7</w:t>
            </w:r>
            <w:r w:rsidRPr="002E480B">
              <w:rPr>
                <w:bCs/>
                <w:color w:val="auto"/>
              </w:rPr>
              <w:t xml:space="preserve">). Figures from </w:t>
            </w:r>
            <w:r w:rsidR="00156A4A" w:rsidRPr="002E480B">
              <w:rPr>
                <w:bCs/>
                <w:color w:val="auto"/>
              </w:rPr>
              <w:t>201</w:t>
            </w:r>
            <w:r w:rsidR="00156A4A">
              <w:rPr>
                <w:bCs/>
                <w:color w:val="auto"/>
              </w:rPr>
              <w:t>7</w:t>
            </w:r>
            <w:r w:rsidR="00156A4A" w:rsidRPr="002E480B">
              <w:rPr>
                <w:bCs/>
                <w:color w:val="auto"/>
              </w:rPr>
              <w:t xml:space="preserve"> </w:t>
            </w:r>
            <w:r w:rsidRPr="002E480B">
              <w:rPr>
                <w:bCs/>
                <w:color w:val="auto"/>
              </w:rPr>
              <w:t xml:space="preserve">have been used as this is the most up to date data available at the time of </w:t>
            </w:r>
            <w:r w:rsidR="005F0B37" w:rsidRPr="005F0B37">
              <w:rPr>
                <w:bCs/>
                <w:color w:val="auto"/>
              </w:rPr>
              <w:t>publication</w:t>
            </w:r>
            <w:r w:rsidRPr="002E480B">
              <w:rPr>
                <w:bCs/>
                <w:color w:val="auto"/>
              </w:rPr>
              <w:t xml:space="preserve">. Further information can be found in </w:t>
            </w:r>
            <w:hyperlink r:id="rId24" w:history="1">
              <w:r w:rsidR="00B176BA" w:rsidRPr="00B176BA">
                <w:rPr>
                  <w:rStyle w:val="Hyperlink"/>
                  <w:bCs/>
                </w:rPr>
                <w:t>table LAA1 (local authority tables)</w:t>
              </w:r>
            </w:hyperlink>
            <w:r w:rsidR="00B176BA">
              <w:rPr>
                <w:bCs/>
                <w:color w:val="auto"/>
              </w:rPr>
              <w:t xml:space="preserve"> </w:t>
            </w:r>
            <w:r w:rsidR="00B176BA" w:rsidRPr="002E480B">
              <w:rPr>
                <w:bCs/>
                <w:color w:val="auto"/>
              </w:rPr>
              <w:t xml:space="preserve">and </w:t>
            </w:r>
            <w:hyperlink r:id="rId25" w:history="1">
              <w:r w:rsidR="00B176BA" w:rsidRPr="00B176BA">
                <w:rPr>
                  <w:rStyle w:val="Hyperlink"/>
                  <w:bCs/>
                </w:rPr>
                <w:t>table B1 (main tables)</w:t>
              </w:r>
            </w:hyperlink>
            <w:r w:rsidRPr="002E480B">
              <w:rPr>
                <w:bCs/>
                <w:color w:val="auto"/>
              </w:rPr>
              <w:t>.</w:t>
            </w:r>
          </w:p>
        </w:tc>
      </w:tr>
    </w:tbl>
    <w:p w14:paraId="2D19A0D7" w14:textId="7600DE5C" w:rsidR="009F41B6" w:rsidRDefault="002E480B" w:rsidP="00AC50CF">
      <w:pPr>
        <w:pStyle w:val="Caption"/>
      </w:pPr>
      <w:bookmarkStart w:id="26" w:name="_Toc519772386"/>
      <w:r w:rsidRPr="002E480B">
        <w:t>Table 8: columns of the additional information table</w:t>
      </w:r>
      <w:bookmarkEnd w:id="22"/>
      <w:bookmarkEnd w:id="23"/>
      <w:bookmarkEnd w:id="26"/>
    </w:p>
    <w:p w14:paraId="4AF655B5" w14:textId="698FED1E" w:rsidR="00AF28C7" w:rsidRDefault="005E06D2" w:rsidP="00AF28C7">
      <w:pPr>
        <w:pStyle w:val="Logos"/>
        <w:tabs>
          <w:tab w:val="right" w:pos="9498"/>
        </w:tabs>
      </w:pPr>
      <w:r>
        <w:lastRenderedPageBreak/>
        <w:drawing>
          <wp:inline distT="0" distB="0" distL="0" distR="0" wp14:anchorId="7036476E" wp14:editId="0F60BEDB">
            <wp:extent cx="1778000" cy="1079500"/>
            <wp:effectExtent l="0" t="0" r="0" b="6350"/>
            <wp:docPr id="1" name="Picture 1" descr="Education and Skills Funding Agency" title="Logo"/>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r w:rsidR="00AF28C7">
        <w:tab/>
      </w:r>
    </w:p>
    <w:p w14:paraId="5B9A8D85" w14:textId="31C25CDD" w:rsidR="009F41B6" w:rsidRDefault="009F41B6" w:rsidP="009F41B6">
      <w:pPr>
        <w:pStyle w:val="CopyrightSpacing"/>
      </w:pPr>
      <w:r>
        <w:t xml:space="preserve">© Crown copyright </w:t>
      </w:r>
      <w:r w:rsidR="003B2B4C">
        <w:t>2018</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26"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27"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28"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29" w:tooltip="Link to GOV.UK list of publications" w:history="1">
        <w:r w:rsidR="006E22B1" w:rsidRPr="00D42B65">
          <w:rPr>
            <w:rStyle w:val="Hyperlink"/>
          </w:rPr>
          <w:t>www.gov.uk/government/publications</w:t>
        </w:r>
      </w:hyperlink>
      <w:r>
        <w:t xml:space="preserve"> </w:t>
      </w:r>
    </w:p>
    <w:p w14:paraId="5CBD7D89" w14:textId="1A51FF95" w:rsidR="005A4AE2" w:rsidRPr="007D29D3" w:rsidRDefault="005A4AE2" w:rsidP="007D29D3">
      <w:pPr>
        <w:pStyle w:val="Refer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3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33"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34"/>
      <w:pgSz w:w="11906" w:h="16838"/>
      <w:pgMar w:top="1134" w:right="1276" w:bottom="1134" w:left="1134" w:header="709" w:footer="709"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1E271" w16cid:durableId="1F27B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52B3E" w14:textId="77777777" w:rsidR="005E7D4C" w:rsidRDefault="005E7D4C" w:rsidP="009F41B6">
      <w:r>
        <w:separator/>
      </w:r>
    </w:p>
    <w:p w14:paraId="0B58C1B8" w14:textId="77777777" w:rsidR="005E7D4C" w:rsidRDefault="005E7D4C" w:rsidP="009F41B6"/>
  </w:endnote>
  <w:endnote w:type="continuationSeparator" w:id="0">
    <w:p w14:paraId="6017804C" w14:textId="77777777" w:rsidR="005E7D4C" w:rsidRDefault="005E7D4C" w:rsidP="009F41B6">
      <w:r>
        <w:continuationSeparator/>
      </w:r>
    </w:p>
    <w:p w14:paraId="00A1CFF6" w14:textId="77777777" w:rsidR="005E7D4C" w:rsidRDefault="005E7D4C"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77204"/>
      <w:docPartObj>
        <w:docPartGallery w:val="Page Numbers (Bottom of Page)"/>
        <w:docPartUnique/>
      </w:docPartObj>
    </w:sdtPr>
    <w:sdtEndPr>
      <w:rPr>
        <w:noProof/>
      </w:rPr>
    </w:sdtEndPr>
    <w:sdtContent>
      <w:p w14:paraId="02CC50FD" w14:textId="3B381E78" w:rsidR="00FD2194" w:rsidRDefault="00FD2194" w:rsidP="005A65F5">
        <w:pPr>
          <w:pStyle w:val="Footer"/>
          <w:ind w:firstLine="4513"/>
        </w:pPr>
        <w:r>
          <w:fldChar w:fldCharType="begin"/>
        </w:r>
        <w:r>
          <w:instrText xml:space="preserve"> PAGE   \* MERGEFORMAT </w:instrText>
        </w:r>
        <w:r>
          <w:fldChar w:fldCharType="separate"/>
        </w:r>
        <w:r w:rsidR="00D3427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2E41" w14:textId="77777777" w:rsidR="005E7D4C" w:rsidRDefault="005E7D4C" w:rsidP="009F41B6">
      <w:r>
        <w:separator/>
      </w:r>
    </w:p>
    <w:p w14:paraId="6303425C" w14:textId="77777777" w:rsidR="005E7D4C" w:rsidRDefault="005E7D4C" w:rsidP="009F41B6"/>
  </w:footnote>
  <w:footnote w:type="continuationSeparator" w:id="0">
    <w:p w14:paraId="5071C922" w14:textId="77777777" w:rsidR="005E7D4C" w:rsidRDefault="005E7D4C" w:rsidP="009F41B6">
      <w:r>
        <w:continuationSeparator/>
      </w:r>
    </w:p>
    <w:p w14:paraId="383E00DB" w14:textId="77777777" w:rsidR="005E7D4C" w:rsidRDefault="005E7D4C" w:rsidP="009F41B6"/>
  </w:footnote>
  <w:footnote w:id="1">
    <w:p w14:paraId="3ABA1FD6" w14:textId="29520D80" w:rsidR="00FD2194" w:rsidRDefault="00FD2194">
      <w:pPr>
        <w:pStyle w:val="FootnoteText"/>
      </w:pPr>
      <w:r>
        <w:rPr>
          <w:rStyle w:val="FootnoteReference"/>
        </w:rPr>
        <w:footnoteRef/>
      </w:r>
      <w:r>
        <w:t xml:space="preserve"> </w:t>
      </w:r>
      <w:r w:rsidRPr="009B0D79">
        <w:t>Academies receive funding for this as part of their allocations direct from the Education and Skills Funding Agency (ESFA).</w:t>
      </w:r>
    </w:p>
  </w:footnote>
  <w:footnote w:id="2">
    <w:p w14:paraId="0206A3DC" w14:textId="5A11910E" w:rsidR="00FD2194" w:rsidRDefault="00FD2194">
      <w:pPr>
        <w:pStyle w:val="FootnoteText"/>
      </w:pPr>
      <w:r>
        <w:rPr>
          <w:rStyle w:val="FootnoteReference"/>
        </w:rPr>
        <w:footnoteRef/>
      </w:r>
      <w:r>
        <w:t xml:space="preserve"> The pupil count will be based on Headcount (the number of pupils), or Full Time Equivalent pupils according to the number of funded hours.</w:t>
      </w:r>
    </w:p>
  </w:footnote>
  <w:footnote w:id="3">
    <w:p w14:paraId="485C4E60" w14:textId="790AD4DF" w:rsidR="00FD2194" w:rsidRDefault="00FD2194" w:rsidP="00FD2194">
      <w:pPr>
        <w:pStyle w:val="FootnoteText"/>
      </w:pPr>
      <w:r>
        <w:rPr>
          <w:rStyle w:val="FootnoteReference"/>
        </w:rPr>
        <w:footnoteRef/>
      </w:r>
      <w:r>
        <w:t xml:space="preserve"> </w:t>
      </w:r>
      <w:r w:rsidRPr="009B0D79">
        <w:t xml:space="preserve">For the </w:t>
      </w:r>
      <w:r>
        <w:t>schools census</w:t>
      </w:r>
      <w:r w:rsidRPr="009B0D79">
        <w:t xml:space="preserve">, </w:t>
      </w:r>
      <w:r w:rsidR="00FE0FEF">
        <w:t>the counts for pupils less than</w:t>
      </w:r>
      <w:r w:rsidR="00F85C24">
        <w:t xml:space="preserve"> </w:t>
      </w:r>
      <w:r w:rsidR="00F85C24" w:rsidRPr="009B0D79">
        <w:t>4 year</w:t>
      </w:r>
      <w:r w:rsidR="00FE0FEF">
        <w:t>s old</w:t>
      </w:r>
      <w:r w:rsidR="00F85C24" w:rsidRPr="009B0D79">
        <w:t xml:space="preserve"> </w:t>
      </w:r>
      <w:r w:rsidRPr="009B0D79">
        <w:t xml:space="preserve">were recorded in Part Time Equivalent format for the first time in 2018. This includes universal hours entitlement, as well as additional hours entitlement. For the benchmarking tables, these pupil numbers are converted to Full Time Equivalent (i.e. Part Time Equivalent x 0.6) before adding to the Full Time Equivalent pupil numbers for ages </w:t>
      </w:r>
      <w:r>
        <w:t>4</w:t>
      </w:r>
      <w:r w:rsidRPr="009B0D79">
        <w:t xml:space="preserve"> and over.</w:t>
      </w:r>
    </w:p>
  </w:footnote>
  <w:footnote w:id="4">
    <w:p w14:paraId="6488DBD1" w14:textId="0B50F35D" w:rsidR="00FD2194" w:rsidRDefault="00FD2194">
      <w:pPr>
        <w:pStyle w:val="FootnoteText"/>
      </w:pPr>
      <w:r>
        <w:rPr>
          <w:rStyle w:val="FootnoteReference"/>
        </w:rPr>
        <w:footnoteRef/>
      </w:r>
      <w:r>
        <w:t xml:space="preserve"> </w:t>
      </w:r>
      <w:r w:rsidRPr="009B0D79">
        <w:t>Maintained as at 31 March 2018. Excludes CTCs.</w:t>
      </w:r>
    </w:p>
  </w:footnote>
  <w:footnote w:id="5">
    <w:p w14:paraId="14E5A5B9" w14:textId="59F2FF38" w:rsidR="00FD2194" w:rsidRDefault="00FD2194" w:rsidP="00FD2194">
      <w:pPr>
        <w:pStyle w:val="FootnoteText"/>
      </w:pPr>
      <w:r>
        <w:rPr>
          <w:rStyle w:val="FootnoteReference"/>
        </w:rPr>
        <w:footnoteRef/>
      </w:r>
      <w:r>
        <w:t xml:space="preserve"> For the school level annual schools census (SLASC), the pupils are counted using Full </w:t>
      </w:r>
      <w:r w:rsidR="00416D92">
        <w:t>T</w:t>
      </w:r>
      <w:r>
        <w:t xml:space="preserve">ime </w:t>
      </w:r>
      <w:r w:rsidR="00416D92">
        <w:t>E</w:t>
      </w:r>
      <w:r>
        <w:t xml:space="preserve">quivalent </w:t>
      </w:r>
      <w:r w:rsidR="00FE0FEF">
        <w:t>numbers</w:t>
      </w:r>
      <w:r>
        <w:t xml:space="preserve"> for </w:t>
      </w:r>
      <w:r w:rsidR="00FE0FEF">
        <w:t>pupils less than</w:t>
      </w:r>
      <w:r>
        <w:t xml:space="preserve"> 4 year</w:t>
      </w:r>
      <w:r w:rsidR="00FE0FEF">
        <w:t>s old</w:t>
      </w:r>
      <w:r>
        <w:t xml:space="preserve">, and headcount for pupils aged 4 and </w:t>
      </w:r>
      <w:r w:rsidR="00FE0FEF">
        <w:t>over</w:t>
      </w:r>
      <w:r>
        <w:t>.</w:t>
      </w:r>
    </w:p>
  </w:footnote>
  <w:footnote w:id="6">
    <w:p w14:paraId="67B68885" w14:textId="5B1E7656" w:rsidR="00F85C24" w:rsidRDefault="00F85C24" w:rsidP="00F85C24">
      <w:pPr>
        <w:pStyle w:val="FootnoteText"/>
      </w:pPr>
      <w:r>
        <w:rPr>
          <w:rStyle w:val="FootnoteReference"/>
        </w:rPr>
        <w:footnoteRef/>
      </w:r>
      <w:r>
        <w:t xml:space="preserve"> </w:t>
      </w:r>
      <w:r w:rsidRPr="00FD2194">
        <w:t xml:space="preserve">For the </w:t>
      </w:r>
      <w:r>
        <w:t>alternative provision</w:t>
      </w:r>
      <w:r w:rsidRPr="00FD2194">
        <w:t xml:space="preserve"> (</w:t>
      </w:r>
      <w:r>
        <w:t>AP</w:t>
      </w:r>
      <w:r w:rsidRPr="00FD2194">
        <w:t>)</w:t>
      </w:r>
      <w:r>
        <w:t xml:space="preserve"> </w:t>
      </w:r>
      <w:r w:rsidRPr="00FD2194">
        <w:t xml:space="preserve">census, the pupils are counted using Full </w:t>
      </w:r>
      <w:r>
        <w:t>T</w:t>
      </w:r>
      <w:r w:rsidRPr="00FD2194">
        <w:t xml:space="preserve">ime </w:t>
      </w:r>
      <w:r>
        <w:t>E</w:t>
      </w:r>
      <w:r w:rsidRPr="00FD2194">
        <w:t xml:space="preserve">quivalent </w:t>
      </w:r>
      <w:r w:rsidR="00FE0FEF">
        <w:t xml:space="preserve">numbers for pupils less than </w:t>
      </w:r>
      <w:r w:rsidRPr="00FD2194">
        <w:t>4 year</w:t>
      </w:r>
      <w:r w:rsidR="00FE0FEF">
        <w:t>s old</w:t>
      </w:r>
      <w:r w:rsidRPr="00FD2194">
        <w:t xml:space="preserve">, and headcount for pupils aged 4 and </w:t>
      </w:r>
      <w:r w:rsidR="00FE0FEF">
        <w:t>over</w:t>
      </w:r>
      <w:r w:rsidRPr="00FD2194">
        <w:t>.</w:t>
      </w:r>
    </w:p>
  </w:footnote>
  <w:footnote w:id="7">
    <w:p w14:paraId="3228AB97" w14:textId="0639F5C3" w:rsidR="00416D92" w:rsidRDefault="00416D92" w:rsidP="00416D92">
      <w:pPr>
        <w:pStyle w:val="FootnoteText"/>
      </w:pPr>
      <w:r>
        <w:rPr>
          <w:rStyle w:val="FootnoteReference"/>
        </w:rPr>
        <w:footnoteRef/>
      </w:r>
      <w:r>
        <w:t xml:space="preserve"> F</w:t>
      </w:r>
      <w:r w:rsidRPr="00570240">
        <w:t xml:space="preserve">or the </w:t>
      </w:r>
      <w:r w:rsidR="001E707E">
        <w:t>e</w:t>
      </w:r>
      <w:r w:rsidRPr="00570240">
        <w:t xml:space="preserve">arly </w:t>
      </w:r>
      <w:r w:rsidR="001E707E">
        <w:t>y</w:t>
      </w:r>
      <w:r w:rsidRPr="00570240">
        <w:t xml:space="preserve">ears </w:t>
      </w:r>
      <w:r w:rsidR="001E707E">
        <w:t>s</w:t>
      </w:r>
      <w:r w:rsidRPr="00570240">
        <w:t xml:space="preserve">chools </w:t>
      </w:r>
      <w:r w:rsidR="001E707E">
        <w:t>c</w:t>
      </w:r>
      <w:r w:rsidRPr="00570240">
        <w:t xml:space="preserve">ensus, pupil numbers were recorded in Part Time Equivalent format for the first time in 2018. </w:t>
      </w:r>
      <w:r w:rsidRPr="009B487D">
        <w:t xml:space="preserve">This includes universal hours entitlement, as well as additional hours entitlement for 3 </w:t>
      </w:r>
      <w:r>
        <w:t>and 4 year olds</w:t>
      </w:r>
      <w:r w:rsidRPr="009B487D">
        <w:t>.</w:t>
      </w:r>
      <w:r>
        <w:t xml:space="preserve"> </w:t>
      </w:r>
      <w:r w:rsidRPr="00570240">
        <w:t>For the benchmarking tables, these pupil numbers are converted to Full Time Equivalent (i.e. Part Time Equivalent x 0.6) before adding to the Full Time Equivalent pupil numbers for the denominators.</w:t>
      </w:r>
    </w:p>
  </w:footnote>
  <w:footnote w:id="8">
    <w:p w14:paraId="67DE6E82" w14:textId="2BDD3688" w:rsidR="00FD2194" w:rsidRDefault="00FD2194">
      <w:pPr>
        <w:pStyle w:val="FootnoteText"/>
      </w:pPr>
      <w:r>
        <w:rPr>
          <w:rStyle w:val="FootnoteReference"/>
        </w:rPr>
        <w:footnoteRef/>
      </w:r>
      <w:r w:rsidR="00416D92">
        <w:t xml:space="preserve"> P</w:t>
      </w:r>
      <w:r w:rsidRPr="001F5F4B">
        <w:t>upils aged 2 receiving education in private, voluntary and independent early years settings are included in the count because they are entitled to free education paid for by local authorities.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A54EE"/>
    <w:multiLevelType w:val="hybridMultilevel"/>
    <w:tmpl w:val="E8405D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644459"/>
    <w:multiLevelType w:val="hybridMultilevel"/>
    <w:tmpl w:val="304899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9"/>
  </w:num>
  <w:num w:numId="3">
    <w:abstractNumId w:val="6"/>
  </w:num>
  <w:num w:numId="4">
    <w:abstractNumId w:val="0"/>
  </w:num>
  <w:num w:numId="5">
    <w:abstractNumId w:val="14"/>
  </w:num>
  <w:num w:numId="6">
    <w:abstractNumId w:val="5"/>
  </w:num>
  <w:num w:numId="7">
    <w:abstractNumId w:val="16"/>
  </w:num>
  <w:num w:numId="8">
    <w:abstractNumId w:val="17"/>
  </w:num>
  <w:num w:numId="9">
    <w:abstractNumId w:val="2"/>
  </w:num>
  <w:num w:numId="10">
    <w:abstractNumId w:val="1"/>
  </w:num>
  <w:num w:numId="11">
    <w:abstractNumId w:val="11"/>
  </w:num>
  <w:num w:numId="12">
    <w:abstractNumId w:val="25"/>
  </w:num>
  <w:num w:numId="13">
    <w:abstractNumId w:val="3"/>
  </w:num>
  <w:num w:numId="14">
    <w:abstractNumId w:val="10"/>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9"/>
  </w:num>
  <w:num w:numId="20">
    <w:abstractNumId w:val="22"/>
  </w:num>
  <w:num w:numId="21">
    <w:abstractNumId w:val="17"/>
  </w:num>
  <w:num w:numId="22">
    <w:abstractNumId w:val="20"/>
  </w:num>
  <w:num w:numId="23">
    <w:abstractNumId w:val="17"/>
  </w:num>
  <w:num w:numId="24">
    <w:abstractNumId w:val="7"/>
  </w:num>
  <w:num w:numId="25">
    <w:abstractNumId w:val="13"/>
  </w:num>
  <w:num w:numId="26">
    <w:abstractNumId w:val="24"/>
  </w:num>
  <w:num w:numId="27">
    <w:abstractNumId w:val="8"/>
  </w:num>
  <w:num w:numId="28">
    <w:abstractNumId w:val="9"/>
  </w:num>
  <w:num w:numId="29">
    <w:abstractNumId w:val="19"/>
  </w:num>
  <w:num w:numId="30">
    <w:abstractNumId w:val="17"/>
  </w:num>
  <w:num w:numId="31">
    <w:abstractNumId w:val="26"/>
  </w:num>
  <w:num w:numId="32">
    <w:abstractNumId w:val="15"/>
  </w:num>
  <w:num w:numId="33">
    <w:abstractNumId w:val="12"/>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2EBC"/>
    <w:rsid w:val="00011A88"/>
    <w:rsid w:val="00013A6E"/>
    <w:rsid w:val="0002203B"/>
    <w:rsid w:val="00023913"/>
    <w:rsid w:val="00030ABD"/>
    <w:rsid w:val="00031F36"/>
    <w:rsid w:val="000442BD"/>
    <w:rsid w:val="00051E2E"/>
    <w:rsid w:val="00053503"/>
    <w:rsid w:val="00057100"/>
    <w:rsid w:val="00063464"/>
    <w:rsid w:val="000643B1"/>
    <w:rsid w:val="00066B1C"/>
    <w:rsid w:val="0007258F"/>
    <w:rsid w:val="00074179"/>
    <w:rsid w:val="00083A73"/>
    <w:rsid w:val="000861D5"/>
    <w:rsid w:val="00095901"/>
    <w:rsid w:val="000A10F4"/>
    <w:rsid w:val="000A3190"/>
    <w:rsid w:val="000B3DE0"/>
    <w:rsid w:val="000B4A3E"/>
    <w:rsid w:val="000C2BBC"/>
    <w:rsid w:val="000D1D30"/>
    <w:rsid w:val="000D4433"/>
    <w:rsid w:val="000D5697"/>
    <w:rsid w:val="000E3350"/>
    <w:rsid w:val="000F1A98"/>
    <w:rsid w:val="000F22D0"/>
    <w:rsid w:val="000F73F3"/>
    <w:rsid w:val="00103E77"/>
    <w:rsid w:val="001108FD"/>
    <w:rsid w:val="00113E8C"/>
    <w:rsid w:val="0011494F"/>
    <w:rsid w:val="00120F93"/>
    <w:rsid w:val="00121C6C"/>
    <w:rsid w:val="001321D2"/>
    <w:rsid w:val="00133075"/>
    <w:rsid w:val="001419AF"/>
    <w:rsid w:val="001438CE"/>
    <w:rsid w:val="00147214"/>
    <w:rsid w:val="00152A3A"/>
    <w:rsid w:val="001540AB"/>
    <w:rsid w:val="00155ECC"/>
    <w:rsid w:val="00156A4A"/>
    <w:rsid w:val="001615DF"/>
    <w:rsid w:val="00161A13"/>
    <w:rsid w:val="00171F6B"/>
    <w:rsid w:val="00174104"/>
    <w:rsid w:val="001747E2"/>
    <w:rsid w:val="00175ED2"/>
    <w:rsid w:val="00176EB9"/>
    <w:rsid w:val="001807DF"/>
    <w:rsid w:val="0018639E"/>
    <w:rsid w:val="00190C3A"/>
    <w:rsid w:val="00196306"/>
    <w:rsid w:val="001A2A45"/>
    <w:rsid w:val="001A3A04"/>
    <w:rsid w:val="001B2AE2"/>
    <w:rsid w:val="001B4452"/>
    <w:rsid w:val="001B5C15"/>
    <w:rsid w:val="001B796F"/>
    <w:rsid w:val="001C4E9C"/>
    <w:rsid w:val="001C55FC"/>
    <w:rsid w:val="001C5A63"/>
    <w:rsid w:val="001C5EB6"/>
    <w:rsid w:val="001D09EC"/>
    <w:rsid w:val="001D5770"/>
    <w:rsid w:val="001E3581"/>
    <w:rsid w:val="001E707E"/>
    <w:rsid w:val="001F28AE"/>
    <w:rsid w:val="001F5F4B"/>
    <w:rsid w:val="00201200"/>
    <w:rsid w:val="00203ACA"/>
    <w:rsid w:val="00203EC9"/>
    <w:rsid w:val="00210E6D"/>
    <w:rsid w:val="002113CF"/>
    <w:rsid w:val="00214378"/>
    <w:rsid w:val="00214713"/>
    <w:rsid w:val="0022255C"/>
    <w:rsid w:val="0022489D"/>
    <w:rsid w:val="002262F3"/>
    <w:rsid w:val="00230559"/>
    <w:rsid w:val="002332F8"/>
    <w:rsid w:val="00234F75"/>
    <w:rsid w:val="00240F4B"/>
    <w:rsid w:val="002436CF"/>
    <w:rsid w:val="002575C5"/>
    <w:rsid w:val="002634E2"/>
    <w:rsid w:val="0027230F"/>
    <w:rsid w:val="0027252F"/>
    <w:rsid w:val="00273718"/>
    <w:rsid w:val="002839B5"/>
    <w:rsid w:val="00285543"/>
    <w:rsid w:val="002855E3"/>
    <w:rsid w:val="00287788"/>
    <w:rsid w:val="00292DED"/>
    <w:rsid w:val="0029781E"/>
    <w:rsid w:val="002A28F7"/>
    <w:rsid w:val="002A3153"/>
    <w:rsid w:val="002B2775"/>
    <w:rsid w:val="002C3AA4"/>
    <w:rsid w:val="002D4B69"/>
    <w:rsid w:val="002E463F"/>
    <w:rsid w:val="002E480B"/>
    <w:rsid w:val="002E4E9A"/>
    <w:rsid w:val="002E508B"/>
    <w:rsid w:val="002E5F9F"/>
    <w:rsid w:val="002E7368"/>
    <w:rsid w:val="002E7849"/>
    <w:rsid w:val="002F0B31"/>
    <w:rsid w:val="002F15EE"/>
    <w:rsid w:val="002F6A4F"/>
    <w:rsid w:val="002F7128"/>
    <w:rsid w:val="00300F99"/>
    <w:rsid w:val="003142B1"/>
    <w:rsid w:val="003154AC"/>
    <w:rsid w:val="00316DD9"/>
    <w:rsid w:val="00323776"/>
    <w:rsid w:val="00325D84"/>
    <w:rsid w:val="0034222D"/>
    <w:rsid w:val="003454D6"/>
    <w:rsid w:val="00361752"/>
    <w:rsid w:val="00361FE6"/>
    <w:rsid w:val="00364792"/>
    <w:rsid w:val="00371643"/>
    <w:rsid w:val="00374981"/>
    <w:rsid w:val="003810D8"/>
    <w:rsid w:val="003853A4"/>
    <w:rsid w:val="0039022E"/>
    <w:rsid w:val="003A01C4"/>
    <w:rsid w:val="003A1CC2"/>
    <w:rsid w:val="003B2B4C"/>
    <w:rsid w:val="003B38F3"/>
    <w:rsid w:val="003C1930"/>
    <w:rsid w:val="003C60B5"/>
    <w:rsid w:val="003D1EFE"/>
    <w:rsid w:val="003D27EC"/>
    <w:rsid w:val="003D764C"/>
    <w:rsid w:val="003E129B"/>
    <w:rsid w:val="003E1329"/>
    <w:rsid w:val="003E349A"/>
    <w:rsid w:val="003E4B03"/>
    <w:rsid w:val="003F63E0"/>
    <w:rsid w:val="003F751E"/>
    <w:rsid w:val="00407032"/>
    <w:rsid w:val="004136B4"/>
    <w:rsid w:val="00416220"/>
    <w:rsid w:val="00416B6D"/>
    <w:rsid w:val="00416D92"/>
    <w:rsid w:val="00421F3D"/>
    <w:rsid w:val="004242C5"/>
    <w:rsid w:val="00424503"/>
    <w:rsid w:val="0043261E"/>
    <w:rsid w:val="004339FB"/>
    <w:rsid w:val="00445E79"/>
    <w:rsid w:val="004509BE"/>
    <w:rsid w:val="004545E1"/>
    <w:rsid w:val="00455081"/>
    <w:rsid w:val="004572EE"/>
    <w:rsid w:val="00467BC5"/>
    <w:rsid w:val="00470223"/>
    <w:rsid w:val="00471FEE"/>
    <w:rsid w:val="004726CF"/>
    <w:rsid w:val="00482DA3"/>
    <w:rsid w:val="004866AD"/>
    <w:rsid w:val="004A25DF"/>
    <w:rsid w:val="004B19E5"/>
    <w:rsid w:val="004B4394"/>
    <w:rsid w:val="004B6B92"/>
    <w:rsid w:val="004D0B5A"/>
    <w:rsid w:val="004D13A3"/>
    <w:rsid w:val="004D1E6F"/>
    <w:rsid w:val="004D5F83"/>
    <w:rsid w:val="004E32E3"/>
    <w:rsid w:val="004E4CAE"/>
    <w:rsid w:val="004E5F77"/>
    <w:rsid w:val="004E6CD9"/>
    <w:rsid w:val="004F20E3"/>
    <w:rsid w:val="004F211A"/>
    <w:rsid w:val="004F2135"/>
    <w:rsid w:val="004F3159"/>
    <w:rsid w:val="004F4AEF"/>
    <w:rsid w:val="004F70A9"/>
    <w:rsid w:val="00515149"/>
    <w:rsid w:val="00515E32"/>
    <w:rsid w:val="00521AD7"/>
    <w:rsid w:val="005226AC"/>
    <w:rsid w:val="0052566B"/>
    <w:rsid w:val="00536E0B"/>
    <w:rsid w:val="00545D69"/>
    <w:rsid w:val="00550E2B"/>
    <w:rsid w:val="005535E5"/>
    <w:rsid w:val="00553E4E"/>
    <w:rsid w:val="005552BF"/>
    <w:rsid w:val="00560451"/>
    <w:rsid w:val="00562261"/>
    <w:rsid w:val="0056283E"/>
    <w:rsid w:val="00564389"/>
    <w:rsid w:val="00566C31"/>
    <w:rsid w:val="00570240"/>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06D2"/>
    <w:rsid w:val="005E3379"/>
    <w:rsid w:val="005E7D4C"/>
    <w:rsid w:val="005F0B37"/>
    <w:rsid w:val="005F107C"/>
    <w:rsid w:val="00602008"/>
    <w:rsid w:val="00603C37"/>
    <w:rsid w:val="0060702F"/>
    <w:rsid w:val="006108B3"/>
    <w:rsid w:val="00611F91"/>
    <w:rsid w:val="006155C4"/>
    <w:rsid w:val="006237FB"/>
    <w:rsid w:val="006248B1"/>
    <w:rsid w:val="00626DD2"/>
    <w:rsid w:val="006271D7"/>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A27AA"/>
    <w:rsid w:val="006A3602"/>
    <w:rsid w:val="006B1F9F"/>
    <w:rsid w:val="006C376B"/>
    <w:rsid w:val="006C382D"/>
    <w:rsid w:val="006D1162"/>
    <w:rsid w:val="006D67EB"/>
    <w:rsid w:val="006E210A"/>
    <w:rsid w:val="006E22B1"/>
    <w:rsid w:val="006E7F39"/>
    <w:rsid w:val="006F1F96"/>
    <w:rsid w:val="006F6DC9"/>
    <w:rsid w:val="00700337"/>
    <w:rsid w:val="00700B01"/>
    <w:rsid w:val="00702EBF"/>
    <w:rsid w:val="00713414"/>
    <w:rsid w:val="007279E6"/>
    <w:rsid w:val="00730350"/>
    <w:rsid w:val="00730EF3"/>
    <w:rsid w:val="0073516C"/>
    <w:rsid w:val="007403F5"/>
    <w:rsid w:val="007426B3"/>
    <w:rsid w:val="00743353"/>
    <w:rsid w:val="00745C9F"/>
    <w:rsid w:val="00747CD7"/>
    <w:rsid w:val="0075096B"/>
    <w:rsid w:val="00751648"/>
    <w:rsid w:val="00755926"/>
    <w:rsid w:val="00760615"/>
    <w:rsid w:val="0076231A"/>
    <w:rsid w:val="0076339C"/>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12E6"/>
    <w:rsid w:val="007B3CFE"/>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03A"/>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96727"/>
    <w:rsid w:val="008A4179"/>
    <w:rsid w:val="008A460D"/>
    <w:rsid w:val="008A4CD5"/>
    <w:rsid w:val="008A588F"/>
    <w:rsid w:val="008A644A"/>
    <w:rsid w:val="008B05BD"/>
    <w:rsid w:val="008B0C03"/>
    <w:rsid w:val="008B0DD1"/>
    <w:rsid w:val="008B1297"/>
    <w:rsid w:val="008B250D"/>
    <w:rsid w:val="008B427B"/>
    <w:rsid w:val="008B6009"/>
    <w:rsid w:val="008C46DC"/>
    <w:rsid w:val="008C5CC5"/>
    <w:rsid w:val="008D15AA"/>
    <w:rsid w:val="008D6968"/>
    <w:rsid w:val="008D745C"/>
    <w:rsid w:val="008E3B15"/>
    <w:rsid w:val="008E3F07"/>
    <w:rsid w:val="008E4B40"/>
    <w:rsid w:val="008E5F36"/>
    <w:rsid w:val="008F2757"/>
    <w:rsid w:val="008F2E4F"/>
    <w:rsid w:val="008F6CA2"/>
    <w:rsid w:val="008F6F8B"/>
    <w:rsid w:val="008F7436"/>
    <w:rsid w:val="009047DC"/>
    <w:rsid w:val="0090521B"/>
    <w:rsid w:val="009055E4"/>
    <w:rsid w:val="00910BA7"/>
    <w:rsid w:val="00917E9C"/>
    <w:rsid w:val="009205B5"/>
    <w:rsid w:val="0092379D"/>
    <w:rsid w:val="00924E3D"/>
    <w:rsid w:val="00925160"/>
    <w:rsid w:val="0092542E"/>
    <w:rsid w:val="00951C56"/>
    <w:rsid w:val="00955907"/>
    <w:rsid w:val="0095599F"/>
    <w:rsid w:val="0095689D"/>
    <w:rsid w:val="00956CF7"/>
    <w:rsid w:val="0096424B"/>
    <w:rsid w:val="009716FA"/>
    <w:rsid w:val="00984AA8"/>
    <w:rsid w:val="00985088"/>
    <w:rsid w:val="0098648B"/>
    <w:rsid w:val="009A244C"/>
    <w:rsid w:val="009A602D"/>
    <w:rsid w:val="009B0D79"/>
    <w:rsid w:val="009B0DAA"/>
    <w:rsid w:val="009B32FA"/>
    <w:rsid w:val="009B487D"/>
    <w:rsid w:val="009C13DC"/>
    <w:rsid w:val="009C488E"/>
    <w:rsid w:val="009C73CF"/>
    <w:rsid w:val="009C7FB2"/>
    <w:rsid w:val="009D24C3"/>
    <w:rsid w:val="009E00AE"/>
    <w:rsid w:val="009E09D3"/>
    <w:rsid w:val="009E2199"/>
    <w:rsid w:val="009E6E74"/>
    <w:rsid w:val="009F41B6"/>
    <w:rsid w:val="00A00D54"/>
    <w:rsid w:val="00A01CAC"/>
    <w:rsid w:val="00A0665A"/>
    <w:rsid w:val="00A15FD8"/>
    <w:rsid w:val="00A30BA1"/>
    <w:rsid w:val="00A37548"/>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84239"/>
    <w:rsid w:val="00A91CB0"/>
    <w:rsid w:val="00A93FC0"/>
    <w:rsid w:val="00A95D3F"/>
    <w:rsid w:val="00A9626E"/>
    <w:rsid w:val="00AA000B"/>
    <w:rsid w:val="00AA3484"/>
    <w:rsid w:val="00AA5185"/>
    <w:rsid w:val="00AA70AF"/>
    <w:rsid w:val="00AA7E7B"/>
    <w:rsid w:val="00AB1AF9"/>
    <w:rsid w:val="00AB6D0F"/>
    <w:rsid w:val="00AB7858"/>
    <w:rsid w:val="00AC1125"/>
    <w:rsid w:val="00AC50CF"/>
    <w:rsid w:val="00AC61A6"/>
    <w:rsid w:val="00AD1DD2"/>
    <w:rsid w:val="00AD2062"/>
    <w:rsid w:val="00AD2F1D"/>
    <w:rsid w:val="00AD6CF9"/>
    <w:rsid w:val="00AE135C"/>
    <w:rsid w:val="00AE1E46"/>
    <w:rsid w:val="00AE5177"/>
    <w:rsid w:val="00AE63CB"/>
    <w:rsid w:val="00AF0989"/>
    <w:rsid w:val="00AF28C7"/>
    <w:rsid w:val="00AF785C"/>
    <w:rsid w:val="00B05DDC"/>
    <w:rsid w:val="00B1029F"/>
    <w:rsid w:val="00B176BA"/>
    <w:rsid w:val="00B217F0"/>
    <w:rsid w:val="00B24C13"/>
    <w:rsid w:val="00B30C8F"/>
    <w:rsid w:val="00B3498C"/>
    <w:rsid w:val="00B34F49"/>
    <w:rsid w:val="00B35EEF"/>
    <w:rsid w:val="00B43CAD"/>
    <w:rsid w:val="00B51536"/>
    <w:rsid w:val="00B55A49"/>
    <w:rsid w:val="00B55B44"/>
    <w:rsid w:val="00B64265"/>
    <w:rsid w:val="00B67F76"/>
    <w:rsid w:val="00B70EFF"/>
    <w:rsid w:val="00B7558C"/>
    <w:rsid w:val="00B85794"/>
    <w:rsid w:val="00B9194F"/>
    <w:rsid w:val="00B93E4F"/>
    <w:rsid w:val="00BA003B"/>
    <w:rsid w:val="00BA222C"/>
    <w:rsid w:val="00BA2625"/>
    <w:rsid w:val="00BB05E2"/>
    <w:rsid w:val="00BB7C04"/>
    <w:rsid w:val="00BC5A95"/>
    <w:rsid w:val="00BD1111"/>
    <w:rsid w:val="00BD26B6"/>
    <w:rsid w:val="00BD523C"/>
    <w:rsid w:val="00BD7DF4"/>
    <w:rsid w:val="00BE01C6"/>
    <w:rsid w:val="00BE1C21"/>
    <w:rsid w:val="00BE22B3"/>
    <w:rsid w:val="00BE4DAC"/>
    <w:rsid w:val="00BF13F8"/>
    <w:rsid w:val="00BF68F1"/>
    <w:rsid w:val="00C01CFF"/>
    <w:rsid w:val="00C02C7D"/>
    <w:rsid w:val="00C073B9"/>
    <w:rsid w:val="00C10976"/>
    <w:rsid w:val="00C1494D"/>
    <w:rsid w:val="00C15B78"/>
    <w:rsid w:val="00C2207B"/>
    <w:rsid w:val="00C37A40"/>
    <w:rsid w:val="00C46129"/>
    <w:rsid w:val="00C529E8"/>
    <w:rsid w:val="00C6013F"/>
    <w:rsid w:val="00C63537"/>
    <w:rsid w:val="00C63D07"/>
    <w:rsid w:val="00C66273"/>
    <w:rsid w:val="00C6636B"/>
    <w:rsid w:val="00C71561"/>
    <w:rsid w:val="00C71E70"/>
    <w:rsid w:val="00C73846"/>
    <w:rsid w:val="00C75A77"/>
    <w:rsid w:val="00C8124F"/>
    <w:rsid w:val="00C81513"/>
    <w:rsid w:val="00C84637"/>
    <w:rsid w:val="00C9157E"/>
    <w:rsid w:val="00C92AD3"/>
    <w:rsid w:val="00C93999"/>
    <w:rsid w:val="00CA1009"/>
    <w:rsid w:val="00CA30B4"/>
    <w:rsid w:val="00CA4180"/>
    <w:rsid w:val="00CA72FC"/>
    <w:rsid w:val="00CA7397"/>
    <w:rsid w:val="00CB078C"/>
    <w:rsid w:val="00CB56F5"/>
    <w:rsid w:val="00CB6E04"/>
    <w:rsid w:val="00CC2512"/>
    <w:rsid w:val="00CC4C58"/>
    <w:rsid w:val="00CC547F"/>
    <w:rsid w:val="00CD5D21"/>
    <w:rsid w:val="00CE0088"/>
    <w:rsid w:val="00CE0E9F"/>
    <w:rsid w:val="00CE40D7"/>
    <w:rsid w:val="00CE5F52"/>
    <w:rsid w:val="00CE7906"/>
    <w:rsid w:val="00CF0E19"/>
    <w:rsid w:val="00CF7C82"/>
    <w:rsid w:val="00D05342"/>
    <w:rsid w:val="00D10CC6"/>
    <w:rsid w:val="00D12796"/>
    <w:rsid w:val="00D20294"/>
    <w:rsid w:val="00D21B4A"/>
    <w:rsid w:val="00D26F01"/>
    <w:rsid w:val="00D27D9B"/>
    <w:rsid w:val="00D34270"/>
    <w:rsid w:val="00D376DB"/>
    <w:rsid w:val="00D40DE9"/>
    <w:rsid w:val="00D41212"/>
    <w:rsid w:val="00D42B45"/>
    <w:rsid w:val="00D55BDC"/>
    <w:rsid w:val="00D57CFC"/>
    <w:rsid w:val="00D64A19"/>
    <w:rsid w:val="00D660A1"/>
    <w:rsid w:val="00D66FFC"/>
    <w:rsid w:val="00D71F30"/>
    <w:rsid w:val="00D736C0"/>
    <w:rsid w:val="00D92274"/>
    <w:rsid w:val="00D94339"/>
    <w:rsid w:val="00D9651F"/>
    <w:rsid w:val="00D9707F"/>
    <w:rsid w:val="00D9781B"/>
    <w:rsid w:val="00DA1F8E"/>
    <w:rsid w:val="00DA57A4"/>
    <w:rsid w:val="00DB0D07"/>
    <w:rsid w:val="00DC0350"/>
    <w:rsid w:val="00DC21E4"/>
    <w:rsid w:val="00DC39E8"/>
    <w:rsid w:val="00DC4922"/>
    <w:rsid w:val="00DC4950"/>
    <w:rsid w:val="00DC4B1F"/>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2769B"/>
    <w:rsid w:val="00E3093A"/>
    <w:rsid w:val="00E33078"/>
    <w:rsid w:val="00E335AB"/>
    <w:rsid w:val="00E33965"/>
    <w:rsid w:val="00E33AB6"/>
    <w:rsid w:val="00E35C31"/>
    <w:rsid w:val="00E4012C"/>
    <w:rsid w:val="00E4194E"/>
    <w:rsid w:val="00E42423"/>
    <w:rsid w:val="00E42A8F"/>
    <w:rsid w:val="00E50AA2"/>
    <w:rsid w:val="00E5223F"/>
    <w:rsid w:val="00E56284"/>
    <w:rsid w:val="00E6185D"/>
    <w:rsid w:val="00E64637"/>
    <w:rsid w:val="00E65ACF"/>
    <w:rsid w:val="00E66B4F"/>
    <w:rsid w:val="00E741D5"/>
    <w:rsid w:val="00E74474"/>
    <w:rsid w:val="00E87A6A"/>
    <w:rsid w:val="00E9232A"/>
    <w:rsid w:val="00EA071D"/>
    <w:rsid w:val="00EA4D1B"/>
    <w:rsid w:val="00EB1D11"/>
    <w:rsid w:val="00EB281B"/>
    <w:rsid w:val="00EC1C50"/>
    <w:rsid w:val="00ED3D05"/>
    <w:rsid w:val="00ED5025"/>
    <w:rsid w:val="00EE28A1"/>
    <w:rsid w:val="00EE5713"/>
    <w:rsid w:val="00EE64AE"/>
    <w:rsid w:val="00EE715F"/>
    <w:rsid w:val="00F05068"/>
    <w:rsid w:val="00F06445"/>
    <w:rsid w:val="00F07114"/>
    <w:rsid w:val="00F206A7"/>
    <w:rsid w:val="00F3105E"/>
    <w:rsid w:val="00F31AAB"/>
    <w:rsid w:val="00F41591"/>
    <w:rsid w:val="00F41A63"/>
    <w:rsid w:val="00F45BEB"/>
    <w:rsid w:val="00F53994"/>
    <w:rsid w:val="00F54523"/>
    <w:rsid w:val="00F70793"/>
    <w:rsid w:val="00F84544"/>
    <w:rsid w:val="00F85C24"/>
    <w:rsid w:val="00F90552"/>
    <w:rsid w:val="00F908B7"/>
    <w:rsid w:val="00F9477C"/>
    <w:rsid w:val="00F954FA"/>
    <w:rsid w:val="00F95B1F"/>
    <w:rsid w:val="00F96EB7"/>
    <w:rsid w:val="00FA05B2"/>
    <w:rsid w:val="00FA0889"/>
    <w:rsid w:val="00FA1E17"/>
    <w:rsid w:val="00FA60C2"/>
    <w:rsid w:val="00FA68A7"/>
    <w:rsid w:val="00FC0C51"/>
    <w:rsid w:val="00FC3903"/>
    <w:rsid w:val="00FC6848"/>
    <w:rsid w:val="00FD2194"/>
    <w:rsid w:val="00FD693E"/>
    <w:rsid w:val="00FE0FEF"/>
    <w:rsid w:val="00FE1B88"/>
    <w:rsid w:val="00FF069F"/>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40A17DC5-FD9F-4F23-B51C-C1F4DE2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F53994"/>
    <w:rPr>
      <w:color w:val="0D0D0D" w:themeColor="text1" w:themeTint="F2"/>
      <w:sz w:val="24"/>
      <w:szCs w:val="24"/>
    </w:rPr>
  </w:style>
  <w:style w:type="character" w:customStyle="1" w:styleId="UnresolvedMention">
    <w:name w:val="Unresolved Mention"/>
    <w:basedOn w:val="DefaultParagraphFont"/>
    <w:uiPriority w:val="99"/>
    <w:semiHidden/>
    <w:unhideWhenUsed/>
    <w:rsid w:val="0011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statistics/statements-of-sen-and-ehc-plans-england-2018" TargetMode="External"/><Relationship Id="rId26"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hyperlink" Target="https://www.gov.uk/government/statistics/characteristics-of-children-in-need-2016-to-2017"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edicated-schools-grant-dsg-2018-to-2019" TargetMode="External"/><Relationship Id="rId25" Type="http://schemas.openxmlformats.org/officeDocument/2006/relationships/hyperlink" Target="https://www.gov.uk/government/statistics/characteristics-of-children-in-need-2016-to-2017" TargetMode="External"/><Relationship Id="rId33"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dedicated-schools-grant-dsg-2018-to-2019" TargetMode="External"/><Relationship Id="rId20" Type="http://schemas.openxmlformats.org/officeDocument/2006/relationships/hyperlink" Target="https://www.gov.uk/government/statistics/children-looked-after-in-england-including-adoption-2016-to-2017" TargetMode="External"/><Relationship Id="rId29"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statistics/children-looked-after-in-england-including-adoption-2016-to-2017" TargetMode="External"/><Relationship Id="rId32" Type="http://schemas.openxmlformats.org/officeDocument/2006/relationships/image" Target="media/image3.png"/><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ons.gov.uk/peoplepopulationandcommunity/populationandmigration/populationprojections/bulletins/subnationalpopulationprojectionsforengland/2016based" TargetMode="External"/><Relationship Id="rId23" Type="http://schemas.openxmlformats.org/officeDocument/2006/relationships/hyperlink" Target="https://www.gov.uk/government/statistics/children-looked-after-in-england-including-adoption-2016-to-2017" TargetMode="External"/><Relationship Id="rId28" Type="http://schemas.openxmlformats.org/officeDocument/2006/relationships/hyperlink" Target="http://www.education.gov.uk/contactu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government/statistics/children-looked-after-in-england-including-adoption-2016-to-2017" TargetMode="External"/><Relationship Id="rId31"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statistics/planned-la-and-school-expenditure-2018-to-2019-financial-year" TargetMode="External"/><Relationship Id="rId22" Type="http://schemas.openxmlformats.org/officeDocument/2006/relationships/hyperlink" Target="https://www.gov.uk/government/statistics/statements-of-sen-and-ehc-plans-england-2018" TargetMode="External"/><Relationship Id="rId27" Type="http://schemas.openxmlformats.org/officeDocument/2006/relationships/hyperlink" Target="mailto:psi@nationalarchives.gsi.gov.uk"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6e3edf1fa49481ba268d185cd027270 xmlns="30736584-ed75-4244-b8d0-4e74112990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a6e3edf1fa49481ba268d185cd027270>
    <TaxCatchAll xmlns="30736584-ed75-4244-b8d0-4e74112990e4">
      <Value>5</Value>
      <Value>3</Value>
      <Value>1</Value>
    </TaxCatchAll>
    <h44e24723ea64655b0d14420d374ca58 xmlns="30736584-ed75-4244-b8d0-4e74112990e4">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44e24723ea64655b0d14420d374ca58>
    <ed94ac249cb840f19bbd4406a4f55e32 xmlns="30736584-ed75-4244-b8d0-4e74112990e4">
      <Terms xmlns="http://schemas.microsoft.com/office/infopath/2007/PartnerControls"/>
    </ed94ac249cb840f19bbd4406a4f55e32>
    <ia4a91b1d01d4be887f36d2f14e1f66e xmlns="30736584-ed75-4244-b8d0-4e74112990e4">
      <Terms xmlns="http://schemas.microsoft.com/office/infopath/2007/PartnerControls"/>
    </ia4a91b1d01d4be887f36d2f14e1f66e>
    <h5181134883947a99a38d116ffff0006 xmlns="dc4d73b2-4efe-4ff0-92c8-23409c58653b">
      <Terms xmlns="http://schemas.microsoft.com/office/infopath/2007/PartnerControls"/>
    </h5181134883947a99a38d116ffff0006>
    <_dlc_DocIdUrl xmlns="30736584-ed75-4244-b8d0-4e74112990e4">
      <Url>https://educationgovuk.sharepoint.com/sites/amsgf/_layouts/15/DocIdRedir.aspx?ID=M4HJC27EKFKM-4-26649</Url>
      <Description>M4HJC27EKFKM-4-26649</Description>
    </_dlc_DocIdUrl>
    <fcb6584d4a38422ca26ee68434c56da0 xmlns="30736584-ed75-4244-b8d0-4e74112990e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cb6584d4a38422ca26ee68434c56da0>
    <_dlc_DocId xmlns="30736584-ed75-4244-b8d0-4e74112990e4">M4HJC27EKFKM-4-26649</_dlc_DocId>
    <Comments xmlns="http://schemas.microsoft.com/sharepoint/v3" xsi:nil="true"/>
    <IWPContributor xmlns="83fda704-c237-4500-b251-16056c5ca5ab">
      <UserInfo>
        <DisplayName/>
        <AccountId xsi:nil="true"/>
        <AccountType/>
      </UserInfo>
    </IWPContributo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7D57433EB72284092117883D60835DA0A005E824A61DA5105458F1F9907DC9A76B2" ma:contentTypeVersion="43" ma:contentTypeDescription="For programme or project documents. Records retained for 10 years." ma:contentTypeScope="" ma:versionID="e7828ba0e9af6ceff98b329282ae3d74">
  <xsd:schema xmlns:xsd="http://www.w3.org/2001/XMLSchema" xmlns:xs="http://www.w3.org/2001/XMLSchema" xmlns:p="http://schemas.microsoft.com/office/2006/metadata/properties" xmlns:ns1="http://schemas.microsoft.com/sharepoint/v3" xmlns:ns2="30736584-ed75-4244-b8d0-4e74112990e4" xmlns:ns3="83fda704-c237-4500-b251-16056c5ca5ab" xmlns:ns4="dc4d73b2-4efe-4ff0-92c8-23409c58653b" targetNamespace="http://schemas.microsoft.com/office/2006/metadata/properties" ma:root="true" ma:fieldsID="82757a3d4f91a040d2fac9caa70cdc59" ns1:_="" ns2:_="" ns3:_="" ns4:_="">
    <xsd:import namespace="http://schemas.microsoft.com/sharepoint/v3"/>
    <xsd:import namespace="30736584-ed75-4244-b8d0-4e74112990e4"/>
    <xsd:import namespace="83fda704-c237-4500-b251-16056c5ca5ab"/>
    <xsd:import namespace="dc4d73b2-4efe-4ff0-92c8-23409c5865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94ac249cb840f19bbd4406a4f55e32" minOccurs="0"/>
                <xsd:element ref="ns2:h44e24723ea64655b0d14420d374ca58" minOccurs="0"/>
                <xsd:element ref="ns2:a6e3edf1fa49481ba268d185cd027270" minOccurs="0"/>
                <xsd:element ref="ns2:ia4a91b1d01d4be887f36d2f14e1f66e" minOccurs="0"/>
                <xsd:element ref="ns2:fcb6584d4a38422ca26ee68434c56da0"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36584-ed75-4244-b8d0-4e74112990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113c29f-d5c3-4df3-84fa-5bdcf0e68694}" ma:internalName="TaxCatchAll" ma:readOnly="false" ma:showField="CatchAllData"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9113c29f-d5c3-4df3-84fa-5bdcf0e68694}" ma:internalName="TaxCatchAllLabel" ma:readOnly="true" ma:showField="CatchAllDataLabel"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ed94ac249cb840f19bbd4406a4f55e32" ma:index="23" nillable="true" ma:taxonomy="true" ma:internalName="ed94ac249cb840f19bbd4406a4f55e32" ma:taxonomyFieldName="IWPFunction" ma:displayName="Function" ma:readOnly="false" ma:fieldId="{ed94ac24-9cb8-40f1-9bbd-4406a4f55e3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44e24723ea64655b0d14420d374ca58" ma:index="24" ma:taxonomy="true" ma:internalName="h44e24723ea64655b0d14420d374ca58" ma:taxonomyFieldName="IWPOwner" ma:displayName="Owner" ma:readOnly="false" ma:default="3;#EFA|4a323c2c-9aef-47e8-b09b-131faf9bac1c" ma:fieldId="{144e2472-3ea6-4655-b0d1-4420d374ca5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a6e3edf1fa49481ba268d185cd027270" ma:index="25" ma:taxonomy="true" ma:internalName="a6e3edf1fa49481ba268d185cd027270" ma:taxonomyFieldName="IWPRightsProtectiveMarking" ma:displayName="Rights: Protective Marking" ma:readOnly="false" ma:default="1;#Official|0884c477-2e62-47ea-b19c-5af6e91124c5" ma:fieldId="{a6e3edf1-fa49-481b-a268-d185cd02727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a4a91b1d01d4be887f36d2f14e1f66e" ma:index="26" nillable="true" ma:taxonomy="true" ma:internalName="ia4a91b1d01d4be887f36d2f14e1f66e" ma:taxonomyFieldName="IWPSiteType" ma:displayName="Site Type" ma:readOnly="false" ma:fieldId="{2a4a91b1-d01d-4be8-87f3-6d2f14e1f66e}"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cb6584d4a38422ca26ee68434c56da0" ma:index="27" ma:taxonomy="true" ma:internalName="fcb6584d4a38422ca26ee68434c56da0" ma:taxonomyFieldName="IWPOrganisationalUnit" ma:displayName="Organisational Unit" ma:readOnly="false" ma:default="2;#EFA|f55057f6-e680-4dd8-a168-9494a8b9b0ae" ma:fieldId="{fcb6584d-4a38-422c-a26e-e68434c56da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d73b2-4efe-4ff0-92c8-23409c5865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30736584-ed75-4244-b8d0-4e74112990e4"/>
    <ds:schemaRef ds:uri="dc4d73b2-4efe-4ff0-92c8-23409c58653b"/>
    <ds:schemaRef ds:uri="http://schemas.microsoft.com/sharepoint/v3"/>
    <ds:schemaRef ds:uri="83fda704-c237-4500-b251-16056c5ca5ab"/>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29117BB-714C-48AA-B06C-96C5DC02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36584-ed75-4244-b8d0-4e74112990e4"/>
    <ds:schemaRef ds:uri="83fda704-c237-4500-b251-16056c5ca5ab"/>
    <ds:schemaRef ds:uri="dc4d73b2-4efe-4ff0-92c8-23409c58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B6C9F-B338-49D8-B132-52D8674F14A4}">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DC384597-5997-4349-97CB-E4B8B446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External document template</vt:lpstr>
    </vt:vector>
  </TitlesOfParts>
  <Company>Department for Education</Company>
  <LinksUpToDate>false</LinksUpToDate>
  <CharactersWithSpaces>21433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dc:title>
  <dc:subject/>
  <dc:creator>Publishing.TEAM@education.gsi.gov.uk</dc:creator>
  <cp:keywords/>
  <dc:description/>
  <cp:lastModifiedBy>SEAL, Andrew</cp:lastModifiedBy>
  <cp:revision>2</cp:revision>
  <cp:lastPrinted>2014-09-17T13:26:00Z</cp:lastPrinted>
  <dcterms:created xsi:type="dcterms:W3CDTF">2018-10-09T14:40:00Z</dcterms:created>
  <dcterms:modified xsi:type="dcterms:W3CDTF">2018-10-09T14:40:00Z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0x01010077D57433EB72284092117883D60835DA0A005E824A61DA5105458F1F9907DC9A76B2</vt:lpwstr>
  </property>
  <property fmtid="{D5CDD505-2E9C-101B-9397-08002B2CF9AE}" pid="4" name="IWPGroupOOB">
    <vt:lpwstr>Communications Directorate</vt:lpwstr>
  </property>
  <property fmtid="{D5CDD505-2E9C-101B-9397-08002B2CF9AE}" pid="5" name="_dlc_DocIdItemGuid">
    <vt:lpwstr>16285aef-6d76-4182-95be-67444d2e80c2</vt:lpwstr>
  </property>
  <property fmtid="{D5CDD505-2E9C-101B-9397-08002B2CF9AE}" pid="6" name="IWPOrganisationalUnit">
    <vt:lpwstr>5;#DfE|cc08a6d4-dfde-4d0f-bd85-069ebcef80d5</vt:lpwstr>
  </property>
  <property fmtid="{D5CDD505-2E9C-101B-9397-08002B2CF9AE}" pid="7" name="IWPOwner">
    <vt:lpwstr>3;#ESFA|4a323c2c-9aef-47e8-b09b-131faf9bac1c</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