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55EE47" w14:textId="756EDC50" w:rsidR="00A24210" w:rsidRDefault="00881008" w:rsidP="00A24210">
      <w:pPr>
        <w:pStyle w:val="Logos"/>
        <w:tabs>
          <w:tab w:val="right" w:pos="9498"/>
        </w:tabs>
      </w:pPr>
      <w:r>
        <w:rPr>
          <w:noProof/>
        </w:rPr>
        <mc:AlternateContent>
          <mc:Choice Requires="wps">
            <w:drawing>
              <wp:anchor distT="45720" distB="45720" distL="114300" distR="114300" simplePos="0" relativeHeight="251661312" behindDoc="0" locked="0" layoutInCell="1" allowOverlap="1" wp14:anchorId="3906EF69" wp14:editId="12BDB5BB">
                <wp:simplePos x="0" y="0"/>
                <wp:positionH relativeFrom="column">
                  <wp:posOffset>2984500</wp:posOffset>
                </wp:positionH>
                <wp:positionV relativeFrom="paragraph">
                  <wp:posOffset>0</wp:posOffset>
                </wp:positionV>
                <wp:extent cx="2873375" cy="1404620"/>
                <wp:effectExtent l="0" t="0" r="2222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375" cy="1404620"/>
                        </a:xfrm>
                        <a:prstGeom prst="rect">
                          <a:avLst/>
                        </a:prstGeom>
                        <a:solidFill>
                          <a:srgbClr val="FFFFFF"/>
                        </a:solidFill>
                        <a:ln w="9525">
                          <a:solidFill>
                            <a:srgbClr val="000000"/>
                          </a:solidFill>
                          <a:miter lim="800000"/>
                          <a:headEnd/>
                          <a:tailEnd/>
                        </a:ln>
                      </wps:spPr>
                      <wps:txbx>
                        <w:txbxContent>
                          <w:p w14:paraId="72423079" w14:textId="77777777" w:rsidR="00881008" w:rsidRPr="00D1765D" w:rsidRDefault="00881008" w:rsidP="00881008">
                            <w:pPr>
                              <w:rPr>
                                <w:b/>
                                <w:bCs/>
                                <w:sz w:val="36"/>
                                <w:szCs w:val="40"/>
                              </w:rPr>
                            </w:pPr>
                            <w:r w:rsidRPr="00D1765D">
                              <w:rPr>
                                <w:b/>
                                <w:bCs/>
                                <w:sz w:val="36"/>
                                <w:szCs w:val="40"/>
                              </w:rPr>
                              <w:t>This document has been withdrawn as it is out of 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06EF69" id="_x0000_t202" coordsize="21600,21600" o:spt="202" path="m,l,21600r21600,l21600,xe">
                <v:stroke joinstyle="miter"/>
                <v:path gradientshapeok="t" o:connecttype="rect"/>
              </v:shapetype>
              <v:shape id="Text Box 2" o:spid="_x0000_s1026" type="#_x0000_t202" style="position:absolute;margin-left:235pt;margin-top:0;width:226.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">
                <v:textbox style="mso-fit-shape-to-text:t">
                  <w:txbxContent>
                    <w:p w14:paraId="72423079" w14:textId="77777777" w:rsidR="00881008" w:rsidRPr="00D1765D" w:rsidRDefault="00881008" w:rsidP="00881008">
                      <w:pPr>
                        <w:rPr>
                          <w:b/>
                          <w:bCs/>
                          <w:sz w:val="36"/>
                          <w:szCs w:val="40"/>
                        </w:rPr>
                      </w:pPr>
                      <w:r w:rsidRPr="00D1765D">
                        <w:rPr>
                          <w:b/>
                          <w:bCs/>
                          <w:sz w:val="36"/>
                          <w:szCs w:val="40"/>
                        </w:rPr>
                        <w:t>This document has been withdrawn as it is out of date.</w:t>
                      </w:r>
                    </w:p>
                  </w:txbxContent>
                </v:textbox>
                <w10:wrap type="square"/>
              </v:shape>
            </w:pict>
          </mc:Fallback>
        </mc:AlternateContent>
      </w:r>
      <w:r w:rsidR="00A24210">
        <w:rPr>
          <w:noProof/>
        </w:rPr>
        <w:drawing>
          <wp:inline distT="0" distB="0" distL="0" distR="0" wp14:anchorId="283D6522" wp14:editId="565D800C">
            <wp:extent cx="1777995" cy="1079504"/>
            <wp:effectExtent l="0" t="0" r="0" b="6346"/>
            <wp:docPr id="1" name="Picture 8" title="Education and Skills Funding Agency"/>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rcRect/>
                    <a:stretch>
                      <a:fillRect/>
                    </a:stretch>
                  </pic:blipFill>
                  <pic:spPr>
                    <a:xfrm>
                      <a:off x="0" y="0"/>
                      <a:ext cx="1777995" cy="1079504"/>
                    </a:xfrm>
                    <a:prstGeom prst="rect">
                      <a:avLst/>
                    </a:prstGeom>
                    <a:noFill/>
                    <a:ln>
                      <a:noFill/>
                      <a:prstDash/>
                    </a:ln>
                  </pic:spPr>
                </pic:pic>
              </a:graphicData>
            </a:graphic>
          </wp:inline>
        </w:drawing>
      </w:r>
      <w:r w:rsidR="00A24210">
        <w:tab/>
      </w:r>
    </w:p>
    <w:p w14:paraId="2CA30FF5" w14:textId="34DFBD30" w:rsidR="00A24210" w:rsidRDefault="00A24210" w:rsidP="00A24210">
      <w:pPr>
        <w:pStyle w:val="TitleText"/>
      </w:pPr>
      <w:r>
        <w:t xml:space="preserve">High needs place change notification </w:t>
      </w:r>
      <w:r w:rsidR="00893B52">
        <w:t>2019 to 2020</w:t>
      </w:r>
    </w:p>
    <w:p w14:paraId="06A7EEA4" w14:textId="77777777" w:rsidR="00A24210" w:rsidRDefault="00A24210" w:rsidP="00A24210">
      <w:pPr>
        <w:pStyle w:val="SubtitleText"/>
      </w:pPr>
      <w:r>
        <w:t>Technical note</w:t>
      </w:r>
    </w:p>
    <w:p w14:paraId="737ACBBD" w14:textId="6D2D68DB" w:rsidR="00A24210" w:rsidRDefault="00A24210" w:rsidP="00A24210">
      <w:pPr>
        <w:pStyle w:val="Date"/>
        <w:tabs>
          <w:tab w:val="left" w:pos="3271"/>
        </w:tabs>
      </w:pPr>
      <w:r>
        <w:t>October 201</w:t>
      </w:r>
      <w:r w:rsidR="000D56AC">
        <w:t>8</w:t>
      </w:r>
    </w:p>
    <w:p w14:paraId="48E6FA69" w14:textId="77777777" w:rsidR="00A24210" w:rsidRDefault="00A24210" w:rsidP="00A24210">
      <w:pPr>
        <w:pStyle w:val="TOCHeader"/>
        <w:spacing w:after="240"/>
      </w:pPr>
      <w:r>
        <w:lastRenderedPageBreak/>
        <w:t>Contents</w:t>
      </w:r>
    </w:p>
    <w:p w14:paraId="7E23B45E" w14:textId="625496D7" w:rsidR="00E60012" w:rsidRDefault="000045B0">
      <w:pPr>
        <w:pStyle w:val="TOC1"/>
        <w:rPr>
          <w:rFonts w:asciiTheme="minorHAnsi" w:eastAsiaTheme="minorEastAsia" w:hAnsiTheme="minorHAnsi" w:cstheme="minorBidi"/>
          <w:noProof/>
          <w:color w:val="auto"/>
          <w:sz w:val="22"/>
          <w:szCs w:val="22"/>
        </w:rPr>
      </w:pPr>
      <w:r>
        <w:rPr>
          <w:b/>
          <w:color w:val="104F75"/>
          <w:sz w:val="36"/>
        </w:rPr>
        <w:fldChar w:fldCharType="begin"/>
      </w:r>
      <w:r>
        <w:rPr>
          <w:b/>
          <w:color w:val="104F75"/>
          <w:sz w:val="36"/>
        </w:rPr>
        <w:instrText xml:space="preserve"> TOC \o "1-1" \h \z \u </w:instrText>
      </w:r>
      <w:r>
        <w:rPr>
          <w:b/>
          <w:color w:val="104F75"/>
          <w:sz w:val="36"/>
        </w:rPr>
        <w:fldChar w:fldCharType="separate"/>
      </w:r>
      <w:hyperlink w:anchor="_Toc526256604" w:history="1">
        <w:r w:rsidR="00E60012" w:rsidRPr="00207388">
          <w:rPr>
            <w:rStyle w:val="Hyperlink"/>
            <w:noProof/>
          </w:rPr>
          <w:t>Purpose</w:t>
        </w:r>
        <w:r w:rsidR="00E60012">
          <w:rPr>
            <w:noProof/>
            <w:webHidden/>
          </w:rPr>
          <w:tab/>
        </w:r>
        <w:r w:rsidR="00E60012">
          <w:rPr>
            <w:noProof/>
            <w:webHidden/>
          </w:rPr>
          <w:fldChar w:fldCharType="begin"/>
        </w:r>
        <w:r w:rsidR="00E60012">
          <w:rPr>
            <w:noProof/>
            <w:webHidden/>
          </w:rPr>
          <w:instrText xml:space="preserve"> PAGEREF _Toc526256604 \h </w:instrText>
        </w:r>
        <w:r w:rsidR="00E60012">
          <w:rPr>
            <w:noProof/>
            <w:webHidden/>
          </w:rPr>
        </w:r>
        <w:r w:rsidR="00E60012">
          <w:rPr>
            <w:noProof/>
            <w:webHidden/>
          </w:rPr>
          <w:fldChar w:fldCharType="separate"/>
        </w:r>
        <w:r w:rsidR="00E60012">
          <w:rPr>
            <w:noProof/>
            <w:webHidden/>
          </w:rPr>
          <w:t>3</w:t>
        </w:r>
        <w:r w:rsidR="00E60012">
          <w:rPr>
            <w:noProof/>
            <w:webHidden/>
          </w:rPr>
          <w:fldChar w:fldCharType="end"/>
        </w:r>
      </w:hyperlink>
    </w:p>
    <w:p w14:paraId="3ACB7F85" w14:textId="06527ECB" w:rsidR="00E60012" w:rsidRDefault="000D2AC6">
      <w:pPr>
        <w:pStyle w:val="TOC1"/>
        <w:rPr>
          <w:rFonts w:asciiTheme="minorHAnsi" w:eastAsiaTheme="minorEastAsia" w:hAnsiTheme="minorHAnsi" w:cstheme="minorBidi"/>
          <w:noProof/>
          <w:color w:val="auto"/>
          <w:sz w:val="22"/>
          <w:szCs w:val="22"/>
        </w:rPr>
      </w:pPr>
      <w:hyperlink w:anchor="_Toc526256605" w:history="1">
        <w:r w:rsidR="00E60012" w:rsidRPr="00207388">
          <w:rPr>
            <w:rStyle w:val="Hyperlink"/>
            <w:noProof/>
          </w:rPr>
          <w:t>Place funding: principles</w:t>
        </w:r>
        <w:r w:rsidR="00E60012">
          <w:rPr>
            <w:noProof/>
            <w:webHidden/>
          </w:rPr>
          <w:tab/>
        </w:r>
        <w:r w:rsidR="00E60012">
          <w:rPr>
            <w:noProof/>
            <w:webHidden/>
          </w:rPr>
          <w:fldChar w:fldCharType="begin"/>
        </w:r>
        <w:r w:rsidR="00E60012">
          <w:rPr>
            <w:noProof/>
            <w:webHidden/>
          </w:rPr>
          <w:instrText xml:space="preserve"> PAGEREF _Toc526256605 \h </w:instrText>
        </w:r>
        <w:r w:rsidR="00E60012">
          <w:rPr>
            <w:noProof/>
            <w:webHidden/>
          </w:rPr>
        </w:r>
        <w:r w:rsidR="00E60012">
          <w:rPr>
            <w:noProof/>
            <w:webHidden/>
          </w:rPr>
          <w:fldChar w:fldCharType="separate"/>
        </w:r>
        <w:r w:rsidR="00E60012">
          <w:rPr>
            <w:noProof/>
            <w:webHidden/>
          </w:rPr>
          <w:t>4</w:t>
        </w:r>
        <w:r w:rsidR="00E60012">
          <w:rPr>
            <w:noProof/>
            <w:webHidden/>
          </w:rPr>
          <w:fldChar w:fldCharType="end"/>
        </w:r>
      </w:hyperlink>
    </w:p>
    <w:p w14:paraId="2BE7F772" w14:textId="367133E0" w:rsidR="00E60012" w:rsidRDefault="000D2AC6">
      <w:pPr>
        <w:pStyle w:val="TOC1"/>
        <w:rPr>
          <w:rFonts w:asciiTheme="minorHAnsi" w:eastAsiaTheme="minorEastAsia" w:hAnsiTheme="minorHAnsi" w:cstheme="minorBidi"/>
          <w:noProof/>
          <w:color w:val="auto"/>
          <w:sz w:val="22"/>
          <w:szCs w:val="22"/>
        </w:rPr>
      </w:pPr>
      <w:hyperlink w:anchor="_Toc526256606" w:history="1">
        <w:r w:rsidR="00E60012" w:rsidRPr="00207388">
          <w:rPr>
            <w:rStyle w:val="Hyperlink"/>
            <w:noProof/>
          </w:rPr>
          <w:t>Changes for 2019 to 2020</w:t>
        </w:r>
        <w:r w:rsidR="00E60012">
          <w:rPr>
            <w:noProof/>
            <w:webHidden/>
          </w:rPr>
          <w:tab/>
        </w:r>
        <w:r w:rsidR="00E60012">
          <w:rPr>
            <w:noProof/>
            <w:webHidden/>
          </w:rPr>
          <w:fldChar w:fldCharType="begin"/>
        </w:r>
        <w:r w:rsidR="00E60012">
          <w:rPr>
            <w:noProof/>
            <w:webHidden/>
          </w:rPr>
          <w:instrText xml:space="preserve"> PAGEREF _Toc526256606 \h </w:instrText>
        </w:r>
        <w:r w:rsidR="00E60012">
          <w:rPr>
            <w:noProof/>
            <w:webHidden/>
          </w:rPr>
        </w:r>
        <w:r w:rsidR="00E60012">
          <w:rPr>
            <w:noProof/>
            <w:webHidden/>
          </w:rPr>
          <w:fldChar w:fldCharType="separate"/>
        </w:r>
        <w:r w:rsidR="00E60012">
          <w:rPr>
            <w:noProof/>
            <w:webHidden/>
          </w:rPr>
          <w:t>6</w:t>
        </w:r>
        <w:r w:rsidR="00E60012">
          <w:rPr>
            <w:noProof/>
            <w:webHidden/>
          </w:rPr>
          <w:fldChar w:fldCharType="end"/>
        </w:r>
      </w:hyperlink>
    </w:p>
    <w:p w14:paraId="7D0C99FE" w14:textId="093F1D51" w:rsidR="00E60012" w:rsidRDefault="000D2AC6">
      <w:pPr>
        <w:pStyle w:val="TOC1"/>
        <w:rPr>
          <w:rFonts w:asciiTheme="minorHAnsi" w:eastAsiaTheme="minorEastAsia" w:hAnsiTheme="minorHAnsi" w:cstheme="minorBidi"/>
          <w:noProof/>
          <w:color w:val="auto"/>
          <w:sz w:val="22"/>
          <w:szCs w:val="22"/>
        </w:rPr>
      </w:pPr>
      <w:hyperlink w:anchor="_Toc526256607" w:history="1">
        <w:r w:rsidR="00E60012" w:rsidRPr="00207388">
          <w:rPr>
            <w:rStyle w:val="Hyperlink"/>
            <w:noProof/>
          </w:rPr>
          <w:t>Timeline and actions</w:t>
        </w:r>
        <w:r w:rsidR="00E60012">
          <w:rPr>
            <w:noProof/>
            <w:webHidden/>
          </w:rPr>
          <w:tab/>
        </w:r>
        <w:r w:rsidR="00E60012">
          <w:rPr>
            <w:noProof/>
            <w:webHidden/>
          </w:rPr>
          <w:fldChar w:fldCharType="begin"/>
        </w:r>
        <w:r w:rsidR="00E60012">
          <w:rPr>
            <w:noProof/>
            <w:webHidden/>
          </w:rPr>
          <w:instrText xml:space="preserve"> PAGEREF _Toc526256607 \h </w:instrText>
        </w:r>
        <w:r w:rsidR="00E60012">
          <w:rPr>
            <w:noProof/>
            <w:webHidden/>
          </w:rPr>
        </w:r>
        <w:r w:rsidR="00E60012">
          <w:rPr>
            <w:noProof/>
            <w:webHidden/>
          </w:rPr>
          <w:fldChar w:fldCharType="separate"/>
        </w:r>
        <w:r w:rsidR="00E60012">
          <w:rPr>
            <w:noProof/>
            <w:webHidden/>
          </w:rPr>
          <w:t>9</w:t>
        </w:r>
        <w:r w:rsidR="00E60012">
          <w:rPr>
            <w:noProof/>
            <w:webHidden/>
          </w:rPr>
          <w:fldChar w:fldCharType="end"/>
        </w:r>
      </w:hyperlink>
    </w:p>
    <w:p w14:paraId="677C8D59" w14:textId="1A668FC6" w:rsidR="00E60012" w:rsidRDefault="000D2AC6">
      <w:pPr>
        <w:pStyle w:val="TOC1"/>
        <w:rPr>
          <w:rFonts w:asciiTheme="minorHAnsi" w:eastAsiaTheme="minorEastAsia" w:hAnsiTheme="minorHAnsi" w:cstheme="minorBidi"/>
          <w:noProof/>
          <w:color w:val="auto"/>
          <w:sz w:val="22"/>
          <w:szCs w:val="22"/>
        </w:rPr>
      </w:pPr>
      <w:hyperlink w:anchor="_Toc526256608" w:history="1">
        <w:r w:rsidR="00E60012" w:rsidRPr="00207388">
          <w:rPr>
            <w:rStyle w:val="Hyperlink"/>
            <w:noProof/>
          </w:rPr>
          <w:t>Notifying ESFA of place changes</w:t>
        </w:r>
        <w:r w:rsidR="00E60012">
          <w:rPr>
            <w:noProof/>
            <w:webHidden/>
          </w:rPr>
          <w:tab/>
        </w:r>
        <w:r w:rsidR="00E60012">
          <w:rPr>
            <w:noProof/>
            <w:webHidden/>
          </w:rPr>
          <w:fldChar w:fldCharType="begin"/>
        </w:r>
        <w:r w:rsidR="00E60012">
          <w:rPr>
            <w:noProof/>
            <w:webHidden/>
          </w:rPr>
          <w:instrText xml:space="preserve"> PAGEREF _Toc526256608 \h </w:instrText>
        </w:r>
        <w:r w:rsidR="00E60012">
          <w:rPr>
            <w:noProof/>
            <w:webHidden/>
          </w:rPr>
        </w:r>
        <w:r w:rsidR="00E60012">
          <w:rPr>
            <w:noProof/>
            <w:webHidden/>
          </w:rPr>
          <w:fldChar w:fldCharType="separate"/>
        </w:r>
        <w:r w:rsidR="00E60012">
          <w:rPr>
            <w:noProof/>
            <w:webHidden/>
          </w:rPr>
          <w:t>12</w:t>
        </w:r>
        <w:r w:rsidR="00E60012">
          <w:rPr>
            <w:noProof/>
            <w:webHidden/>
          </w:rPr>
          <w:fldChar w:fldCharType="end"/>
        </w:r>
      </w:hyperlink>
    </w:p>
    <w:p w14:paraId="304774B6" w14:textId="694DC756" w:rsidR="00E60012" w:rsidRDefault="000D2AC6">
      <w:pPr>
        <w:pStyle w:val="TOC1"/>
        <w:rPr>
          <w:rFonts w:asciiTheme="minorHAnsi" w:eastAsiaTheme="minorEastAsia" w:hAnsiTheme="minorHAnsi" w:cstheme="minorBidi"/>
          <w:noProof/>
          <w:color w:val="auto"/>
          <w:sz w:val="22"/>
          <w:szCs w:val="22"/>
        </w:rPr>
      </w:pPr>
      <w:hyperlink w:anchor="_Toc526256609" w:history="1">
        <w:r w:rsidR="00E60012" w:rsidRPr="00207388">
          <w:rPr>
            <w:rStyle w:val="Hyperlink"/>
            <w:noProof/>
          </w:rPr>
          <w:t>Completion of the workbook</w:t>
        </w:r>
        <w:r w:rsidR="00E60012">
          <w:rPr>
            <w:noProof/>
            <w:webHidden/>
          </w:rPr>
          <w:tab/>
        </w:r>
        <w:r w:rsidR="00E60012">
          <w:rPr>
            <w:noProof/>
            <w:webHidden/>
          </w:rPr>
          <w:fldChar w:fldCharType="begin"/>
        </w:r>
        <w:r w:rsidR="00E60012">
          <w:rPr>
            <w:noProof/>
            <w:webHidden/>
          </w:rPr>
          <w:instrText xml:space="preserve"> PAGEREF _Toc526256609 \h </w:instrText>
        </w:r>
        <w:r w:rsidR="00E60012">
          <w:rPr>
            <w:noProof/>
            <w:webHidden/>
          </w:rPr>
        </w:r>
        <w:r w:rsidR="00E60012">
          <w:rPr>
            <w:noProof/>
            <w:webHidden/>
          </w:rPr>
          <w:fldChar w:fldCharType="separate"/>
        </w:r>
        <w:r w:rsidR="00E60012">
          <w:rPr>
            <w:noProof/>
            <w:webHidden/>
          </w:rPr>
          <w:t>13</w:t>
        </w:r>
        <w:r w:rsidR="00E60012">
          <w:rPr>
            <w:noProof/>
            <w:webHidden/>
          </w:rPr>
          <w:fldChar w:fldCharType="end"/>
        </w:r>
      </w:hyperlink>
    </w:p>
    <w:p w14:paraId="40553ABE" w14:textId="0B910259" w:rsidR="00E60012" w:rsidRDefault="000D2AC6">
      <w:pPr>
        <w:pStyle w:val="TOC1"/>
        <w:rPr>
          <w:rFonts w:asciiTheme="minorHAnsi" w:eastAsiaTheme="minorEastAsia" w:hAnsiTheme="minorHAnsi" w:cstheme="minorBidi"/>
          <w:noProof/>
          <w:color w:val="auto"/>
          <w:sz w:val="22"/>
          <w:szCs w:val="22"/>
        </w:rPr>
      </w:pPr>
      <w:hyperlink w:anchor="_Toc526256610" w:history="1">
        <w:r w:rsidR="00E60012" w:rsidRPr="00207388">
          <w:rPr>
            <w:rStyle w:val="Hyperlink"/>
            <w:noProof/>
          </w:rPr>
          <w:t>Outcomes: determining place numbers</w:t>
        </w:r>
        <w:r w:rsidR="00E60012">
          <w:rPr>
            <w:noProof/>
            <w:webHidden/>
          </w:rPr>
          <w:tab/>
        </w:r>
        <w:r w:rsidR="00E60012">
          <w:rPr>
            <w:noProof/>
            <w:webHidden/>
          </w:rPr>
          <w:fldChar w:fldCharType="begin"/>
        </w:r>
        <w:r w:rsidR="00E60012">
          <w:rPr>
            <w:noProof/>
            <w:webHidden/>
          </w:rPr>
          <w:instrText xml:space="preserve"> PAGEREF _Toc526256610 \h </w:instrText>
        </w:r>
        <w:r w:rsidR="00E60012">
          <w:rPr>
            <w:noProof/>
            <w:webHidden/>
          </w:rPr>
        </w:r>
        <w:r w:rsidR="00E60012">
          <w:rPr>
            <w:noProof/>
            <w:webHidden/>
          </w:rPr>
          <w:fldChar w:fldCharType="separate"/>
        </w:r>
        <w:r w:rsidR="00E60012">
          <w:rPr>
            <w:noProof/>
            <w:webHidden/>
          </w:rPr>
          <w:t>20</w:t>
        </w:r>
        <w:r w:rsidR="00E60012">
          <w:rPr>
            <w:noProof/>
            <w:webHidden/>
          </w:rPr>
          <w:fldChar w:fldCharType="end"/>
        </w:r>
      </w:hyperlink>
    </w:p>
    <w:p w14:paraId="20BB4F96" w14:textId="0F0787AC" w:rsidR="00E60012" w:rsidRDefault="000D2AC6">
      <w:pPr>
        <w:pStyle w:val="TOC1"/>
        <w:rPr>
          <w:rFonts w:asciiTheme="minorHAnsi" w:eastAsiaTheme="minorEastAsia" w:hAnsiTheme="minorHAnsi" w:cstheme="minorBidi"/>
          <w:noProof/>
          <w:color w:val="auto"/>
          <w:sz w:val="22"/>
          <w:szCs w:val="22"/>
        </w:rPr>
      </w:pPr>
      <w:hyperlink w:anchor="_Toc526256611" w:history="1">
        <w:r w:rsidR="00E60012" w:rsidRPr="00207388">
          <w:rPr>
            <w:rStyle w:val="Hyperlink"/>
            <w:noProof/>
          </w:rPr>
          <w:t>Enquiry window</w:t>
        </w:r>
        <w:r w:rsidR="00E60012">
          <w:rPr>
            <w:noProof/>
            <w:webHidden/>
          </w:rPr>
          <w:tab/>
        </w:r>
        <w:r w:rsidR="00E60012">
          <w:rPr>
            <w:noProof/>
            <w:webHidden/>
          </w:rPr>
          <w:fldChar w:fldCharType="begin"/>
        </w:r>
        <w:r w:rsidR="00E60012">
          <w:rPr>
            <w:noProof/>
            <w:webHidden/>
          </w:rPr>
          <w:instrText xml:space="preserve"> PAGEREF _Toc526256611 \h </w:instrText>
        </w:r>
        <w:r w:rsidR="00E60012">
          <w:rPr>
            <w:noProof/>
            <w:webHidden/>
          </w:rPr>
        </w:r>
        <w:r w:rsidR="00E60012">
          <w:rPr>
            <w:noProof/>
            <w:webHidden/>
          </w:rPr>
          <w:fldChar w:fldCharType="separate"/>
        </w:r>
        <w:r w:rsidR="00E60012">
          <w:rPr>
            <w:noProof/>
            <w:webHidden/>
          </w:rPr>
          <w:t>25</w:t>
        </w:r>
        <w:r w:rsidR="00E60012">
          <w:rPr>
            <w:noProof/>
            <w:webHidden/>
          </w:rPr>
          <w:fldChar w:fldCharType="end"/>
        </w:r>
      </w:hyperlink>
    </w:p>
    <w:p w14:paraId="4CE8E8AF" w14:textId="0646A16F" w:rsidR="00E60012" w:rsidRDefault="000D2AC6">
      <w:pPr>
        <w:pStyle w:val="TOC1"/>
        <w:rPr>
          <w:rFonts w:asciiTheme="minorHAnsi" w:eastAsiaTheme="minorEastAsia" w:hAnsiTheme="minorHAnsi" w:cstheme="minorBidi"/>
          <w:noProof/>
          <w:color w:val="auto"/>
          <w:sz w:val="22"/>
          <w:szCs w:val="22"/>
        </w:rPr>
      </w:pPr>
      <w:hyperlink w:anchor="_Toc526256612" w:history="1">
        <w:r w:rsidR="00E60012" w:rsidRPr="00207388">
          <w:rPr>
            <w:rStyle w:val="Hyperlink"/>
            <w:noProof/>
          </w:rPr>
          <w:t>Funding implications of 2019 to 2020 place change notifications</w:t>
        </w:r>
        <w:r w:rsidR="00E60012">
          <w:rPr>
            <w:noProof/>
            <w:webHidden/>
          </w:rPr>
          <w:tab/>
        </w:r>
        <w:r w:rsidR="00E60012">
          <w:rPr>
            <w:noProof/>
            <w:webHidden/>
          </w:rPr>
          <w:fldChar w:fldCharType="begin"/>
        </w:r>
        <w:r w:rsidR="00E60012">
          <w:rPr>
            <w:noProof/>
            <w:webHidden/>
          </w:rPr>
          <w:instrText xml:space="preserve"> PAGEREF _Toc526256612 \h </w:instrText>
        </w:r>
        <w:r w:rsidR="00E60012">
          <w:rPr>
            <w:noProof/>
            <w:webHidden/>
          </w:rPr>
        </w:r>
        <w:r w:rsidR="00E60012">
          <w:rPr>
            <w:noProof/>
            <w:webHidden/>
          </w:rPr>
          <w:fldChar w:fldCharType="separate"/>
        </w:r>
        <w:r w:rsidR="00E60012">
          <w:rPr>
            <w:noProof/>
            <w:webHidden/>
          </w:rPr>
          <w:t>26</w:t>
        </w:r>
        <w:r w:rsidR="00E60012">
          <w:rPr>
            <w:noProof/>
            <w:webHidden/>
          </w:rPr>
          <w:fldChar w:fldCharType="end"/>
        </w:r>
      </w:hyperlink>
    </w:p>
    <w:p w14:paraId="45489A8D" w14:textId="2C381253" w:rsidR="00A24210" w:rsidRDefault="000045B0" w:rsidP="00A24210">
      <w:pPr>
        <w:pStyle w:val="TOC1"/>
      </w:pPr>
      <w:r>
        <w:rPr>
          <w:b/>
          <w:color w:val="104F75"/>
          <w:sz w:val="36"/>
        </w:rPr>
        <w:fldChar w:fldCharType="end"/>
      </w:r>
    </w:p>
    <w:p w14:paraId="0D5DDBAF" w14:textId="77777777" w:rsidR="00A24210" w:rsidRDefault="00A24210" w:rsidP="00A24210">
      <w:pPr>
        <w:pStyle w:val="TableofFigures"/>
      </w:pPr>
    </w:p>
    <w:p w14:paraId="64C16E7C" w14:textId="4C36674C" w:rsidR="00A24210" w:rsidRDefault="00A24210" w:rsidP="00A24210">
      <w:pPr>
        <w:pStyle w:val="Heading1"/>
      </w:pPr>
      <w:bookmarkStart w:id="0" w:name="_Toc526256604"/>
      <w:bookmarkStart w:id="1" w:name="_Toc357771638"/>
      <w:bookmarkStart w:id="2" w:name="_Toc346793416"/>
      <w:bookmarkStart w:id="3" w:name="_Toc328122777"/>
      <w:r>
        <w:lastRenderedPageBreak/>
        <w:t>Purpose</w:t>
      </w:r>
      <w:bookmarkEnd w:id="0"/>
      <w:r>
        <w:tab/>
      </w:r>
    </w:p>
    <w:p w14:paraId="6BB887CD" w14:textId="0133C56D" w:rsidR="00A24210" w:rsidRDefault="00A24210" w:rsidP="00874E00">
      <w:pPr>
        <w:pStyle w:val="DfESOutNumbered1"/>
      </w:pPr>
      <w:bookmarkStart w:id="4" w:name="_Toc338167830"/>
      <w:bookmarkStart w:id="5" w:name="_Toc361136403"/>
      <w:bookmarkStart w:id="6" w:name="_Toc364235708"/>
      <w:bookmarkStart w:id="7" w:name="_Toc364235752"/>
      <w:bookmarkStart w:id="8" w:name="_Toc364235834"/>
      <w:bookmarkStart w:id="9" w:name="_Toc364840099"/>
      <w:bookmarkStart w:id="10" w:name="_Toc364864309"/>
      <w:bookmarkStart w:id="11" w:name="_Toc400361364"/>
      <w:r w:rsidRPr="00874E00">
        <w:t>This</w:t>
      </w:r>
      <w:r>
        <w:t xml:space="preserve"> guide is primarily for local authorities and institutions. </w:t>
      </w:r>
      <w:r w:rsidR="00D341E9">
        <w:t>It sets</w:t>
      </w:r>
      <w:r w:rsidR="00026917">
        <w:t xml:space="preserve"> out the process for local authorities notifying ESFA of institution level changes to 2019 to 2020 high needs place numbers, including hospital education places. It also sets out which institutions are in scope. It also explains how place funding is determined for institutions not within scope of this process. </w:t>
      </w:r>
      <w:r>
        <w:t xml:space="preserve">It should be read alongside the </w:t>
      </w:r>
      <w:hyperlink r:id="rId13" w:history="1">
        <w:r>
          <w:rPr>
            <w:rStyle w:val="Hyperlink"/>
          </w:rPr>
          <w:t xml:space="preserve">high needs funding </w:t>
        </w:r>
        <w:r w:rsidR="00893B52">
          <w:rPr>
            <w:rStyle w:val="Hyperlink"/>
          </w:rPr>
          <w:t>2019 to 2020</w:t>
        </w:r>
        <w:r>
          <w:rPr>
            <w:rStyle w:val="Hyperlink"/>
          </w:rPr>
          <w:t>: operational guide</w:t>
        </w:r>
      </w:hyperlink>
      <w:r>
        <w:t>.</w:t>
      </w:r>
    </w:p>
    <w:p w14:paraId="1027DCC1" w14:textId="1886D850" w:rsidR="00026917" w:rsidRDefault="00E60012" w:rsidP="007C42E5">
      <w:pPr>
        <w:pStyle w:val="Heading1"/>
      </w:pPr>
      <w:bookmarkStart w:id="12" w:name="_Toc526256605"/>
      <w:bookmarkStart w:id="13" w:name="_Toc338167831"/>
      <w:bookmarkStart w:id="14" w:name="_Toc361136404"/>
      <w:bookmarkStart w:id="15" w:name="_Toc364235709"/>
      <w:bookmarkStart w:id="16" w:name="_Toc364235753"/>
      <w:bookmarkStart w:id="17" w:name="_Toc364235835"/>
      <w:bookmarkStart w:id="18" w:name="_Toc364840100"/>
      <w:bookmarkStart w:id="19" w:name="_Toc364864310"/>
      <w:bookmarkStart w:id="20" w:name="_Toc400361365"/>
      <w:bookmarkEnd w:id="4"/>
      <w:bookmarkEnd w:id="5"/>
      <w:bookmarkEnd w:id="6"/>
      <w:bookmarkEnd w:id="7"/>
      <w:bookmarkEnd w:id="8"/>
      <w:bookmarkEnd w:id="9"/>
      <w:bookmarkEnd w:id="10"/>
      <w:bookmarkEnd w:id="11"/>
      <w:r>
        <w:lastRenderedPageBreak/>
        <w:t>Place funding: p</w:t>
      </w:r>
      <w:r w:rsidR="00026917">
        <w:t>rinciples</w:t>
      </w:r>
      <w:bookmarkEnd w:id="12"/>
    </w:p>
    <w:p w14:paraId="52E17EAA" w14:textId="71BE113B" w:rsidR="008F27EA" w:rsidRPr="008F27EA" w:rsidRDefault="00A24210" w:rsidP="00874E00">
      <w:pPr>
        <w:pStyle w:val="DfESOutNumbered1"/>
      </w:pPr>
      <w:r>
        <w:t xml:space="preserve">As in </w:t>
      </w:r>
      <w:r w:rsidR="00893B52">
        <w:t>2018 to 2019</w:t>
      </w:r>
      <w:r>
        <w:t>, places funded should broadly reflect both local authorities’ recent commissioning activity and strategic planning to secure suitable special educational needs and disabilities (SEND) provision and alternative provision (AP) in line with their statutory responsibilities.</w:t>
      </w:r>
      <w:r w:rsidR="008F27EA" w:rsidRPr="008F27EA">
        <w:t xml:space="preserve"> In determining the number of funded places, local authorities should consider all high needs providers in their area and</w:t>
      </w:r>
      <w:r w:rsidR="009867F4">
        <w:t xml:space="preserve"> must</w:t>
      </w:r>
      <w:r w:rsidR="008F27EA" w:rsidRPr="008F27EA">
        <w:t xml:space="preserve"> take account not only their own com</w:t>
      </w:r>
      <w:r w:rsidR="003448BC">
        <w:t>missioning decisions but also</w:t>
      </w:r>
      <w:r w:rsidR="008F27EA" w:rsidRPr="008F27EA">
        <w:t xml:space="preserve"> the commissioning decisions of other local authorities. In the case of AP, local schools’ commissioning activity and plans should also be considered.</w:t>
      </w:r>
    </w:p>
    <w:p w14:paraId="6787CEE0" w14:textId="775C52E8" w:rsidR="004E57AA" w:rsidRDefault="00295F81" w:rsidP="00F633D4">
      <w:pPr>
        <w:pStyle w:val="DfESOutNumbered1"/>
      </w:pPr>
      <w:r>
        <w:t>C</w:t>
      </w:r>
      <w:r w:rsidR="009867F4">
        <w:t>ollaborative relationships</w:t>
      </w:r>
      <w:r>
        <w:t xml:space="preserve"> and early dialogue</w:t>
      </w:r>
      <w:r w:rsidR="009867F4" w:rsidRPr="008F27EA">
        <w:t xml:space="preserve"> </w:t>
      </w:r>
      <w:r w:rsidR="008F27EA" w:rsidRPr="008F27EA">
        <w:t xml:space="preserve">between local authorities and institutions </w:t>
      </w:r>
      <w:r w:rsidR="009867F4">
        <w:t>play</w:t>
      </w:r>
      <w:r w:rsidR="009867F4" w:rsidRPr="008F27EA">
        <w:t xml:space="preserve"> </w:t>
      </w:r>
      <w:r w:rsidR="008F27EA" w:rsidRPr="008F27EA">
        <w:t xml:space="preserve">an important part </w:t>
      </w:r>
      <w:r w:rsidR="009867F4">
        <w:t>in</w:t>
      </w:r>
      <w:r w:rsidR="008F27EA" w:rsidRPr="008F27EA">
        <w:t xml:space="preserve"> the preparations for academic year 2019 to 2020 </w:t>
      </w:r>
      <w:r w:rsidR="00EF7397">
        <w:t xml:space="preserve">and agreeing appropriate </w:t>
      </w:r>
      <w:r w:rsidR="008F27EA" w:rsidRPr="008F27EA">
        <w:t xml:space="preserve">allocations of high needs place funding to institutions. Local authorities should consult with institutions in their </w:t>
      </w:r>
      <w:proofErr w:type="gramStart"/>
      <w:r w:rsidR="008F27EA" w:rsidRPr="008F27EA">
        <w:t>area, and</w:t>
      </w:r>
      <w:proofErr w:type="gramEnd"/>
      <w:r w:rsidR="008F27EA" w:rsidRPr="008F27EA">
        <w:t xml:space="preserve"> discuss both current numbers of places being taken up, and the number of places required in future. These discussions must include the total number of places required to meet the needs of all local authorities, not just those of the local authority in which the institution is located.</w:t>
      </w:r>
      <w:r w:rsidR="009867F4">
        <w:t xml:space="preserve"> Where there is clear evidence that local authorities have not submitted numbers that reflect the </w:t>
      </w:r>
      <w:r w:rsidR="00D341E9">
        <w:t>commissioning</w:t>
      </w:r>
      <w:r w:rsidR="009867F4">
        <w:t xml:space="preserve"> needs of all local authorities</w:t>
      </w:r>
      <w:r w:rsidR="004E57AA">
        <w:t>,</w:t>
      </w:r>
      <w:r w:rsidR="009867F4">
        <w:t xml:space="preserve"> the ESFA </w:t>
      </w:r>
      <w:r>
        <w:t>may</w:t>
      </w:r>
      <w:r w:rsidR="009867F4">
        <w:t xml:space="preserve"> </w:t>
      </w:r>
      <w:proofErr w:type="gramStart"/>
      <w:r w:rsidR="009867F4">
        <w:t>make adjustments to</w:t>
      </w:r>
      <w:proofErr w:type="gramEnd"/>
      <w:r w:rsidR="009867F4">
        <w:t xml:space="preserve"> </w:t>
      </w:r>
      <w:r w:rsidR="004E57AA">
        <w:t xml:space="preserve">the numbers that inform the deductions from </w:t>
      </w:r>
      <w:r w:rsidR="009867F4">
        <w:t xml:space="preserve">local authority </w:t>
      </w:r>
      <w:r w:rsidR="00750683">
        <w:t>allocations. To</w:t>
      </w:r>
      <w:r w:rsidR="00A467B3">
        <w:t xml:space="preserve"> ensure institutions receive the correct place funding direct from ESFA, local authorities should notify ESFA of changes to place numbers for ESFA funded institutions for the 2019 to 2020 academic year by 16 November 2018.</w:t>
      </w:r>
      <w:r w:rsidR="00E501D9">
        <w:t xml:space="preserve"> </w:t>
      </w:r>
      <w:r w:rsidR="008F27EA" w:rsidRPr="008F27EA">
        <w:t xml:space="preserve">Where an institution is admitting students with high needs from </w:t>
      </w:r>
      <w:proofErr w:type="gramStart"/>
      <w:r w:rsidR="008F27EA" w:rsidRPr="008F27EA">
        <w:t>a number of</w:t>
      </w:r>
      <w:proofErr w:type="gramEnd"/>
      <w:r w:rsidR="008F27EA" w:rsidRPr="008F27EA">
        <w:t xml:space="preserve"> different local authorities the provider local authority should first seek information from the institutions on</w:t>
      </w:r>
      <w:r w:rsidR="004E57AA">
        <w:t>:</w:t>
      </w:r>
      <w:r w:rsidR="008F27EA" w:rsidRPr="008F27EA">
        <w:t xml:space="preserve"> </w:t>
      </w:r>
    </w:p>
    <w:p w14:paraId="46522579" w14:textId="106023E9" w:rsidR="004E57AA" w:rsidRDefault="008F27EA" w:rsidP="00F633D4">
      <w:pPr>
        <w:pStyle w:val="DfESOutNumbered1"/>
        <w:numPr>
          <w:ilvl w:val="1"/>
          <w:numId w:val="2"/>
        </w:numPr>
      </w:pPr>
      <w:r w:rsidRPr="008F27EA">
        <w:t>the number of places currently being commissioned from each local authority</w:t>
      </w:r>
      <w:r w:rsidR="00F633D4">
        <w:t>;</w:t>
      </w:r>
      <w:r w:rsidR="004E57AA">
        <w:t xml:space="preserve"> </w:t>
      </w:r>
      <w:r w:rsidR="00F633D4">
        <w:t>t</w:t>
      </w:r>
      <w:r w:rsidR="004E57AA">
        <w:t>hese numbers should be consistent with the number of pupils or students with high needs reported by the institution on the school census or individual</w:t>
      </w:r>
      <w:r w:rsidR="00EF7397">
        <w:t>ised</w:t>
      </w:r>
      <w:r w:rsidR="004E57AA">
        <w:t xml:space="preserve"> learner record (ILR)</w:t>
      </w:r>
    </w:p>
    <w:p w14:paraId="0D210CCE" w14:textId="5136D9AC" w:rsidR="004E57AA" w:rsidRDefault="008F27EA" w:rsidP="00F633D4">
      <w:pPr>
        <w:pStyle w:val="DfESOutNumbered1"/>
        <w:numPr>
          <w:ilvl w:val="1"/>
          <w:numId w:val="2"/>
        </w:numPr>
      </w:pPr>
      <w:r w:rsidRPr="008F27EA">
        <w:t>how those numbers are expected to change in the following academic year</w:t>
      </w:r>
    </w:p>
    <w:p w14:paraId="294E5077" w14:textId="35285509" w:rsidR="008F27EA" w:rsidRPr="008F27EA" w:rsidRDefault="008F27EA" w:rsidP="00F633D4">
      <w:pPr>
        <w:pStyle w:val="DfESOutNumbered1"/>
      </w:pPr>
      <w:r w:rsidRPr="008F27EA">
        <w:t xml:space="preserve">Significant changes </w:t>
      </w:r>
      <w:r w:rsidR="004E57AA">
        <w:t xml:space="preserve">relating to other commissioning local authorities </w:t>
      </w:r>
      <w:r w:rsidRPr="008F27EA">
        <w:t xml:space="preserve">may </w:t>
      </w:r>
      <w:r w:rsidR="004E57AA">
        <w:t xml:space="preserve">need to </w:t>
      </w:r>
      <w:r w:rsidRPr="008F27EA">
        <w:t xml:space="preserve">be confirmed </w:t>
      </w:r>
      <w:r w:rsidR="00EF7397">
        <w:t xml:space="preserve">by provider local </w:t>
      </w:r>
      <w:r w:rsidRPr="008F27EA">
        <w:t>authorities</w:t>
      </w:r>
      <w:r w:rsidR="004E57AA">
        <w:t xml:space="preserve"> as they will impact on the deductions from the provider local authority’s high needs allocation (see paragraph 6 below)</w:t>
      </w:r>
      <w:r w:rsidRPr="008F27EA">
        <w:t xml:space="preserve">. Equally, we would expect commissioning local authorities </w:t>
      </w:r>
      <w:r w:rsidR="00EF7397">
        <w:t xml:space="preserve">to </w:t>
      </w:r>
      <w:r w:rsidRPr="008F27EA">
        <w:t>proactively contact the provider local authority in such circumstances</w:t>
      </w:r>
      <w:r w:rsidR="004E57AA">
        <w:t xml:space="preserve"> to ensure </w:t>
      </w:r>
      <w:r w:rsidR="00C2497B">
        <w:t>they are aware of the change that should be included in the provider authority’s place change notification</w:t>
      </w:r>
      <w:r w:rsidRPr="008F27EA">
        <w:t xml:space="preserve">. We are aware of </w:t>
      </w:r>
      <w:proofErr w:type="gramStart"/>
      <w:r w:rsidRPr="008F27EA">
        <w:t>particular issues</w:t>
      </w:r>
      <w:proofErr w:type="gramEnd"/>
      <w:r w:rsidRPr="008F27EA">
        <w:t xml:space="preserve"> that may arise when FE </w:t>
      </w:r>
      <w:r w:rsidR="00EF7397">
        <w:t>institutions</w:t>
      </w:r>
      <w:r w:rsidRPr="008F27EA">
        <w:t xml:space="preserve"> in </w:t>
      </w:r>
      <w:r w:rsidRPr="008F27EA">
        <w:lastRenderedPageBreak/>
        <w:t>different areas merge into a single college and we would advise that the above approach is adopted in these circumstances.</w:t>
      </w:r>
    </w:p>
    <w:p w14:paraId="498DF2F9" w14:textId="1C69ACE7" w:rsidR="005015DD" w:rsidRPr="00A467B3" w:rsidRDefault="00A24210" w:rsidP="00A24210">
      <w:pPr>
        <w:pStyle w:val="DfESOutNumbered1"/>
      </w:pPr>
      <w:r>
        <w:t xml:space="preserve">Changes to </w:t>
      </w:r>
      <w:r w:rsidR="00893B52">
        <w:t>2019 to 2020</w:t>
      </w:r>
      <w:r>
        <w:t xml:space="preserve"> high needs place numbers will not change an authority’s allocation of high needs funding through the national funding formula. However, increases in place numbers will be funded from the authority’s allocation, reducing the amount of high needs funding the authority </w:t>
      </w:r>
      <w:proofErr w:type="gramStart"/>
      <w:r>
        <w:t>actually receives</w:t>
      </w:r>
      <w:proofErr w:type="gramEnd"/>
      <w:r>
        <w:t xml:space="preserve"> through its </w:t>
      </w:r>
      <w:r w:rsidRPr="00A467B3">
        <w:t>dedicated schools grant (DSG).</w:t>
      </w:r>
      <w:r w:rsidR="00A505D8" w:rsidRPr="00A467B3">
        <w:t xml:space="preserve">  Further information on the </w:t>
      </w:r>
      <w:hyperlink w:anchor="_Funding_implications_of" w:history="1">
        <w:r w:rsidR="00A505D8" w:rsidRPr="00A467B3">
          <w:rPr>
            <w:rStyle w:val="Hyperlink"/>
          </w:rPr>
          <w:t>funding implications of changes to place numbers</w:t>
        </w:r>
      </w:hyperlink>
      <w:r w:rsidR="00A505D8" w:rsidRPr="00A467B3">
        <w:t xml:space="preserve"> is available </w:t>
      </w:r>
      <w:r w:rsidR="00AF6F8A" w:rsidRPr="00A467B3">
        <w:t>later in this guide</w:t>
      </w:r>
      <w:r w:rsidR="00A505D8" w:rsidRPr="00A467B3">
        <w:t xml:space="preserve">. </w:t>
      </w:r>
      <w:r w:rsidRPr="00A467B3">
        <w:t xml:space="preserve"> </w:t>
      </w:r>
    </w:p>
    <w:p w14:paraId="1E224225" w14:textId="34D3E79F" w:rsidR="005015DD" w:rsidRDefault="000D2AC6" w:rsidP="005015DD">
      <w:pPr>
        <w:pStyle w:val="DfESOutNumbered1"/>
      </w:pPr>
      <w:hyperlink r:id="rId14" w:history="1">
        <w:r w:rsidR="00A24210">
          <w:rPr>
            <w:rStyle w:val="Hyperlink"/>
          </w:rPr>
          <w:t xml:space="preserve">Provisional allocations of the </w:t>
        </w:r>
        <w:r w:rsidR="00893B52">
          <w:rPr>
            <w:rStyle w:val="Hyperlink"/>
          </w:rPr>
          <w:t>2019 to 2020</w:t>
        </w:r>
        <w:r w:rsidR="00A24210">
          <w:rPr>
            <w:rStyle w:val="Hyperlink"/>
          </w:rPr>
          <w:t xml:space="preserve"> high needs funding block</w:t>
        </w:r>
      </w:hyperlink>
      <w:r w:rsidR="00A24210">
        <w:t xml:space="preserve"> for each authority, calculated by the high needs national funding formula, were announced in </w:t>
      </w:r>
      <w:r w:rsidR="0038276C">
        <w:t>July</w:t>
      </w:r>
      <w:r w:rsidR="00A24210">
        <w:t xml:space="preserve"> 201</w:t>
      </w:r>
      <w:r w:rsidR="0038276C">
        <w:t>8</w:t>
      </w:r>
      <w:r w:rsidR="00A24210">
        <w:t>.</w:t>
      </w:r>
      <w:r w:rsidR="005015DD">
        <w:t xml:space="preserve"> Further information on high needs funding arrangements are available in the </w:t>
      </w:r>
      <w:hyperlink r:id="rId15" w:history="1">
        <w:r w:rsidR="005015DD">
          <w:rPr>
            <w:rStyle w:val="Hyperlink"/>
          </w:rPr>
          <w:t>high needs funding 2019 to 2020: operational guide</w:t>
        </w:r>
      </w:hyperlink>
      <w:r w:rsidR="00C7055F" w:rsidRPr="00C7055F">
        <w:t>.</w:t>
      </w:r>
    </w:p>
    <w:p w14:paraId="390EEE2C" w14:textId="1353BE70" w:rsidR="00A24210" w:rsidRDefault="00E82468" w:rsidP="00A24210">
      <w:pPr>
        <w:pStyle w:val="Heading1"/>
      </w:pPr>
      <w:bookmarkStart w:id="21" w:name="_Toc526256606"/>
      <w:r>
        <w:lastRenderedPageBreak/>
        <w:t>C</w:t>
      </w:r>
      <w:r w:rsidR="00A24210">
        <w:t>hange</w:t>
      </w:r>
      <w:r>
        <w:t>s</w:t>
      </w:r>
      <w:r w:rsidR="00A24210">
        <w:t xml:space="preserve"> for </w:t>
      </w:r>
      <w:r w:rsidR="00893B52">
        <w:t>2019 to 2020</w:t>
      </w:r>
      <w:bookmarkEnd w:id="21"/>
    </w:p>
    <w:p w14:paraId="2215F267" w14:textId="3459BF15" w:rsidR="00467529" w:rsidRDefault="0038276C" w:rsidP="00467529">
      <w:pPr>
        <w:pStyle w:val="DfESOutNumbered1"/>
      </w:pPr>
      <w:r>
        <w:t>T</w:t>
      </w:r>
      <w:r w:rsidR="00A24210">
        <w:t xml:space="preserve">he </w:t>
      </w:r>
      <w:r w:rsidR="00E82468">
        <w:t xml:space="preserve">principles of the place change notification </w:t>
      </w:r>
      <w:r w:rsidR="00A24210">
        <w:t>process</w:t>
      </w:r>
      <w:r w:rsidR="00AF6F8A">
        <w:t xml:space="preserve"> </w:t>
      </w:r>
      <w:r w:rsidR="00A24210">
        <w:t xml:space="preserve">remain largely unchanged from </w:t>
      </w:r>
      <w:r w:rsidR="00893B52">
        <w:t>2018 to 2019</w:t>
      </w:r>
      <w:r w:rsidR="00A34CFB">
        <w:t xml:space="preserve">, although local authorities and institutions should note </w:t>
      </w:r>
      <w:r w:rsidR="00260933">
        <w:t xml:space="preserve">small </w:t>
      </w:r>
      <w:r w:rsidR="00A34CFB">
        <w:t xml:space="preserve">changes to </w:t>
      </w:r>
      <w:r w:rsidR="003C3FCC">
        <w:t>how</w:t>
      </w:r>
      <w:r w:rsidR="00A34CFB">
        <w:t xml:space="preserve"> we will </w:t>
      </w:r>
      <w:hyperlink w:anchor="_‘Changes_to_current" w:history="1">
        <w:r w:rsidR="00A34CFB" w:rsidRPr="0000477C">
          <w:rPr>
            <w:rStyle w:val="Hyperlink"/>
          </w:rPr>
          <w:t>resolve not agreed cases</w:t>
        </w:r>
      </w:hyperlink>
      <w:r w:rsidR="00A24210">
        <w:t xml:space="preserve">. </w:t>
      </w:r>
      <w:r w:rsidR="00E82468">
        <w:t>The process for 2019 to 2020 will however, reflect the following changes.</w:t>
      </w:r>
      <w:r w:rsidR="00E82468" w:rsidDel="00E82468">
        <w:t xml:space="preserve"> </w:t>
      </w:r>
    </w:p>
    <w:p w14:paraId="7338114A" w14:textId="10705537" w:rsidR="00D042E1" w:rsidRDefault="00D042E1" w:rsidP="003F4938">
      <w:pPr>
        <w:pStyle w:val="Heading2"/>
      </w:pPr>
      <w:r>
        <w:t>Changes to hospital education funding</w:t>
      </w:r>
    </w:p>
    <w:p w14:paraId="4081D1B5" w14:textId="6C632772" w:rsidR="00D042E1" w:rsidRPr="00D042E1" w:rsidRDefault="00D042E1" w:rsidP="008D5F83">
      <w:pPr>
        <w:pStyle w:val="DfESOutNumbered1"/>
      </w:pPr>
      <w:r>
        <w:t xml:space="preserve">As in previous years, local authorities can request changes to </w:t>
      </w:r>
      <w:r w:rsidR="00D52151">
        <w:t>their</w:t>
      </w:r>
      <w:r>
        <w:t xml:space="preserve"> hospital education funding where there has been a change to medical provision</w:t>
      </w:r>
      <w:r w:rsidR="00C2497B">
        <w:t xml:space="preserve"> locally, or where such a change will occur during the next funding period</w:t>
      </w:r>
      <w:r>
        <w:t>.  For 2019 to 2020</w:t>
      </w:r>
      <w:r w:rsidR="00C2497B">
        <w:t>,</w:t>
      </w:r>
      <w:r>
        <w:t xml:space="preserve"> however, </w:t>
      </w:r>
      <w:r w:rsidR="00C2497B">
        <w:t xml:space="preserve">these </w:t>
      </w:r>
      <w:r>
        <w:t>change</w:t>
      </w:r>
      <w:r w:rsidR="00F6530A">
        <w:t>s</w:t>
      </w:r>
      <w:r>
        <w:t xml:space="preserve"> </w:t>
      </w:r>
      <w:r w:rsidR="00F6530A">
        <w:t xml:space="preserve">should be requested through a separate process, not through the place change notification workbook.  Further information is available in the </w:t>
      </w:r>
      <w:hyperlink r:id="rId16" w:history="1">
        <w:r w:rsidR="00F6530A" w:rsidRPr="002B3A1E">
          <w:rPr>
            <w:rStyle w:val="Hyperlink"/>
          </w:rPr>
          <w:t>Hospital education funding: Guidance on local authority applications for changes in 2019 to 2020</w:t>
        </w:r>
      </w:hyperlink>
      <w:r w:rsidR="00F6530A" w:rsidRPr="002B3A1E">
        <w:t xml:space="preserve">. </w:t>
      </w:r>
      <w:r w:rsidR="00B204CB">
        <w:t>However, any</w:t>
      </w:r>
      <w:r w:rsidR="00B61506">
        <w:t xml:space="preserve"> </w:t>
      </w:r>
      <w:r w:rsidR="00C2497B">
        <w:t xml:space="preserve">changes to </w:t>
      </w:r>
      <w:r w:rsidR="00B204CB">
        <w:t xml:space="preserve">the number of </w:t>
      </w:r>
      <w:r w:rsidR="00C2497B">
        <w:t xml:space="preserve">hospital education places in academies </w:t>
      </w:r>
      <w:r w:rsidR="00B204CB">
        <w:t xml:space="preserve">should also </w:t>
      </w:r>
      <w:r w:rsidR="00C2497B">
        <w:t xml:space="preserve">be notified to ESFA through </w:t>
      </w:r>
      <w:r w:rsidR="00B204CB">
        <w:t>this place change notification process.</w:t>
      </w:r>
      <w:r w:rsidR="00C2497B">
        <w:t xml:space="preserve">  </w:t>
      </w:r>
      <w:r w:rsidR="00B204CB">
        <w:t>Similarly, any increase in the place value, for example to include the 1% increase in hospital education funding that the local authority will receive through the high needs national funding formula, should also be notified through this place change notification process, if it applies to an academy in receipt of hospital education place funding.</w:t>
      </w:r>
    </w:p>
    <w:p w14:paraId="03E0E0E0" w14:textId="4B2C07E7" w:rsidR="00467529" w:rsidRPr="00467529" w:rsidRDefault="00467529" w:rsidP="003F4938">
      <w:pPr>
        <w:pStyle w:val="Heading2"/>
      </w:pPr>
      <w:r>
        <w:t>Special free schools</w:t>
      </w:r>
    </w:p>
    <w:p w14:paraId="78D39C82" w14:textId="029A6A17" w:rsidR="004A1ED8" w:rsidRDefault="00E82468" w:rsidP="004A1ED8">
      <w:pPr>
        <w:pStyle w:val="DfESOutNumbered1"/>
      </w:pPr>
      <w:r>
        <w:t xml:space="preserve">From April </w:t>
      </w:r>
      <w:r w:rsidR="00D341E9">
        <w:t>2019 high</w:t>
      </w:r>
      <w:r>
        <w:t xml:space="preserve"> needs places at special free schools will be funded </w:t>
      </w:r>
      <w:r w:rsidR="00C2497B">
        <w:t xml:space="preserve">through the same process that has previously applied to special academies. Special free schools </w:t>
      </w:r>
      <w:r>
        <w:t xml:space="preserve">are therefore included in the 2019 to 2020 place change notification process. </w:t>
      </w:r>
      <w:r w:rsidR="00292E0C" w:rsidRPr="00805065">
        <w:t>Funding for these places will be deducted from local authorities’ high needs allocations by ESFA, and paid directly to schools</w:t>
      </w:r>
      <w:r w:rsidR="00292E0C">
        <w:t xml:space="preserve">, </w:t>
      </w:r>
      <w:r w:rsidR="00292E0C" w:rsidRPr="00805065">
        <w:t xml:space="preserve">as </w:t>
      </w:r>
      <w:r w:rsidR="00292E0C" w:rsidRPr="00E04EE4">
        <w:t xml:space="preserve">for </w:t>
      </w:r>
      <w:r w:rsidR="00292E0C" w:rsidRPr="00805065">
        <w:t xml:space="preserve">special academies. </w:t>
      </w:r>
      <w:r w:rsidR="00292E0C">
        <w:t xml:space="preserve">Local </w:t>
      </w:r>
      <w:r w:rsidR="00467529">
        <w:t xml:space="preserve">authorities should </w:t>
      </w:r>
      <w:r w:rsidR="00292E0C">
        <w:t xml:space="preserve">therefore </w:t>
      </w:r>
      <w:r w:rsidR="00292E0C" w:rsidRPr="003F4938">
        <w:t xml:space="preserve">work </w:t>
      </w:r>
      <w:r w:rsidR="00292E0C">
        <w:t xml:space="preserve">closely </w:t>
      </w:r>
      <w:r w:rsidR="00292E0C" w:rsidRPr="003F4938">
        <w:t>with</w:t>
      </w:r>
      <w:r w:rsidR="00292E0C">
        <w:t xml:space="preserve"> special</w:t>
      </w:r>
      <w:r w:rsidR="00292E0C" w:rsidRPr="003F4938">
        <w:t xml:space="preserve"> free schools in the autumn to agree the number of places to be </w:t>
      </w:r>
      <w:proofErr w:type="gramStart"/>
      <w:r w:rsidR="00292E0C" w:rsidRPr="003F4938">
        <w:t xml:space="preserve">funded, </w:t>
      </w:r>
      <w:r w:rsidR="00292E0C">
        <w:t>and</w:t>
      </w:r>
      <w:proofErr w:type="gramEnd"/>
      <w:r w:rsidR="00292E0C">
        <w:t xml:space="preserve"> ensure that changes to place numbers are </w:t>
      </w:r>
      <w:r w:rsidR="00467529">
        <w:t>in</w:t>
      </w:r>
      <w:r w:rsidR="00292E0C">
        <w:t xml:space="preserve">cluded in </w:t>
      </w:r>
      <w:r w:rsidR="00467529">
        <w:t>the place change notification.</w:t>
      </w:r>
      <w:r>
        <w:t xml:space="preserve"> </w:t>
      </w:r>
      <w:r w:rsidR="007C42E5">
        <w:t>Further information on this change</w:t>
      </w:r>
      <w:r w:rsidR="004A1ED8">
        <w:t>,</w:t>
      </w:r>
      <w:r w:rsidR="007C42E5">
        <w:t xml:space="preserve"> </w:t>
      </w:r>
      <w:r w:rsidR="004A1ED8">
        <w:t>including</w:t>
      </w:r>
      <w:r w:rsidR="007C42E5">
        <w:t xml:space="preserve"> </w:t>
      </w:r>
      <w:r w:rsidR="00C2497B">
        <w:t xml:space="preserve">special </w:t>
      </w:r>
      <w:r w:rsidR="004A1ED8">
        <w:t>arrangements</w:t>
      </w:r>
      <w:r w:rsidR="007C42E5">
        <w:t xml:space="preserve"> for local authorities in which a special free school is located</w:t>
      </w:r>
      <w:r w:rsidR="004A1ED8">
        <w:t>,</w:t>
      </w:r>
      <w:r w:rsidR="00CD6F94">
        <w:t xml:space="preserve"> has been </w:t>
      </w:r>
      <w:hyperlink r:id="rId17" w:history="1">
        <w:r w:rsidR="00CD6F94" w:rsidRPr="002B3A1E">
          <w:rPr>
            <w:rStyle w:val="Hyperlink"/>
          </w:rPr>
          <w:t>published</w:t>
        </w:r>
        <w:r w:rsidR="00C2497B" w:rsidRPr="002B3A1E">
          <w:rPr>
            <w:rStyle w:val="Hyperlink"/>
          </w:rPr>
          <w:t xml:space="preserve"> alongside this guide</w:t>
        </w:r>
      </w:hyperlink>
      <w:r w:rsidR="00CD6F94" w:rsidRPr="002B3A1E">
        <w:t>.</w:t>
      </w:r>
    </w:p>
    <w:p w14:paraId="1737B2BA" w14:textId="77777777" w:rsidR="004A1ED8" w:rsidRDefault="005015DD" w:rsidP="004A1ED8">
      <w:pPr>
        <w:pStyle w:val="Heading2"/>
      </w:pPr>
      <w:r>
        <w:t xml:space="preserve">Local </w:t>
      </w:r>
      <w:r w:rsidR="00F6530A">
        <w:t xml:space="preserve">government </w:t>
      </w:r>
      <w:r>
        <w:t xml:space="preserve">reorganisation </w:t>
      </w:r>
    </w:p>
    <w:p w14:paraId="43369D22" w14:textId="2920BBDF" w:rsidR="005015DD" w:rsidRDefault="00B43EF1" w:rsidP="00260933">
      <w:pPr>
        <w:pStyle w:val="DfESOutNumbered1"/>
      </w:pPr>
      <w:r>
        <w:t xml:space="preserve">Dorset, </w:t>
      </w:r>
      <w:proofErr w:type="gramStart"/>
      <w:r>
        <w:t>Poole</w:t>
      </w:r>
      <w:proofErr w:type="gramEnd"/>
      <w:r>
        <w:t xml:space="preserve"> and Bournemouth Councils</w:t>
      </w:r>
      <w:r w:rsidR="00F6530A">
        <w:t xml:space="preserve"> will be reorganised to form two local authorities on 1 April 2019</w:t>
      </w:r>
      <w:r w:rsidR="00260933">
        <w:t xml:space="preserve"> (</w:t>
      </w:r>
      <w:r w:rsidR="00260933" w:rsidRPr="00260933">
        <w:t>Dorset Council and Bournemouth Christchurch and Poole Council</w:t>
      </w:r>
      <w:r w:rsidR="00260933">
        <w:t xml:space="preserve">). </w:t>
      </w:r>
      <w:r w:rsidR="00F6530A">
        <w:t xml:space="preserve">The place change notification workbooks and local authority returns </w:t>
      </w:r>
      <w:r w:rsidR="00B204CB">
        <w:lastRenderedPageBreak/>
        <w:t xml:space="preserve">for the 2019 to 2020 academic year </w:t>
      </w:r>
      <w:r w:rsidR="00EF7397">
        <w:t>will</w:t>
      </w:r>
      <w:r w:rsidR="00F6530A">
        <w:t xml:space="preserve"> reflect the new local authorities and institutions in those areas</w:t>
      </w:r>
      <w:r w:rsidR="00882D9E">
        <w:t>.</w:t>
      </w:r>
      <w:r w:rsidR="00F6530A">
        <w:t xml:space="preserve"> </w:t>
      </w:r>
      <w:r w:rsidR="00DA20A1">
        <w:t xml:space="preserve">Those local authorities should engage closely with </w:t>
      </w:r>
      <w:proofErr w:type="gramStart"/>
      <w:r w:rsidR="00DA20A1">
        <w:t>all of</w:t>
      </w:r>
      <w:proofErr w:type="gramEnd"/>
      <w:r w:rsidR="00DA20A1">
        <w:t xml:space="preserve"> their instit</w:t>
      </w:r>
      <w:r w:rsidR="00D341E9">
        <w:t>ut</w:t>
      </w:r>
      <w:r w:rsidR="00DA20A1">
        <w:t>ions and current authorities when</w:t>
      </w:r>
      <w:r w:rsidR="00F6530A">
        <w:t xml:space="preserve"> </w:t>
      </w:r>
      <w:r w:rsidR="00DA20A1">
        <w:t xml:space="preserve">discussing place numbers for institutions affected by the reorganisation. </w:t>
      </w:r>
    </w:p>
    <w:p w14:paraId="1A939159" w14:textId="1565EC5C" w:rsidR="00A24210" w:rsidRDefault="00A24210" w:rsidP="00A24210">
      <w:pPr>
        <w:pStyle w:val="Heading2"/>
      </w:pPr>
      <w:bookmarkStart w:id="22" w:name="_Scope_of_2019"/>
      <w:bookmarkEnd w:id="22"/>
      <w:r>
        <w:t xml:space="preserve">Scope of </w:t>
      </w:r>
      <w:r w:rsidR="00893B52">
        <w:t>2019 to 2020</w:t>
      </w:r>
      <w:r>
        <w:t xml:space="preserve"> place change notification process</w:t>
      </w:r>
    </w:p>
    <w:p w14:paraId="2A3BD142" w14:textId="105B122B" w:rsidR="00A24210" w:rsidRDefault="00A24210" w:rsidP="00A24210">
      <w:pPr>
        <w:pStyle w:val="DfESOutNumbered1"/>
      </w:pPr>
      <w:r>
        <w:t xml:space="preserve">The following institution types are </w:t>
      </w:r>
      <w:r w:rsidR="00026917">
        <w:t xml:space="preserve">funded from a local authority’s DSG, via ESFA, and are therefore </w:t>
      </w:r>
      <w:r>
        <w:t xml:space="preserve">within scope of the </w:t>
      </w:r>
      <w:r w:rsidR="00893B52">
        <w:t>2019 to 2020</w:t>
      </w:r>
      <w:r>
        <w:t xml:space="preserve"> place change notification process:</w:t>
      </w:r>
    </w:p>
    <w:p w14:paraId="53D7A738" w14:textId="45A4B8BF" w:rsidR="00A24210" w:rsidRDefault="00AA4E4C" w:rsidP="00A24210">
      <w:pPr>
        <w:pStyle w:val="ListParagraph"/>
      </w:pPr>
      <w:r>
        <w:t>M</w:t>
      </w:r>
      <w:r w:rsidR="00A24210">
        <w:t>ainstream</w:t>
      </w:r>
      <w:r>
        <w:t xml:space="preserve"> primary and secondary academies with special units, resourced provision or sixth forms</w:t>
      </w:r>
      <w:r w:rsidDel="00AA4E4C">
        <w:t xml:space="preserve"> </w:t>
      </w:r>
    </w:p>
    <w:p w14:paraId="1336EBCF" w14:textId="52A07C68" w:rsidR="00A24210" w:rsidRDefault="00A24210" w:rsidP="00A24210">
      <w:pPr>
        <w:pStyle w:val="ListParagraph"/>
      </w:pPr>
      <w:r>
        <w:t>mainstream free schools</w:t>
      </w:r>
      <w:r w:rsidR="00AA4E4C" w:rsidRPr="00AA4E4C">
        <w:t xml:space="preserve"> </w:t>
      </w:r>
      <w:r w:rsidR="00AA4E4C">
        <w:t>with special units, resourced provision or sixth forms</w:t>
      </w:r>
    </w:p>
    <w:p w14:paraId="3D011D38" w14:textId="5C36E53C" w:rsidR="00A24210" w:rsidRDefault="00A24210" w:rsidP="00A24210">
      <w:pPr>
        <w:pStyle w:val="ListParagraph"/>
      </w:pPr>
      <w:r>
        <w:t>studio schools</w:t>
      </w:r>
      <w:r w:rsidR="00AA4E4C">
        <w:t xml:space="preserve"> (as above)</w:t>
      </w:r>
    </w:p>
    <w:p w14:paraId="6ECACFF2" w14:textId="70BC2D5B" w:rsidR="00A24210" w:rsidRDefault="00BA4E03" w:rsidP="00A24210">
      <w:pPr>
        <w:pStyle w:val="ListParagraph"/>
      </w:pPr>
      <w:r>
        <w:t xml:space="preserve">university </w:t>
      </w:r>
      <w:r w:rsidR="00A24210">
        <w:t>technical colleges (UTCs)</w:t>
      </w:r>
      <w:r w:rsidR="00960561">
        <w:t xml:space="preserve"> (as above)</w:t>
      </w:r>
    </w:p>
    <w:p w14:paraId="7598789D" w14:textId="0A1EC063" w:rsidR="00A24210" w:rsidRDefault="00A24210" w:rsidP="00A24210">
      <w:pPr>
        <w:pStyle w:val="ListParagraph"/>
      </w:pPr>
      <w:r>
        <w:t>special academies</w:t>
      </w:r>
    </w:p>
    <w:p w14:paraId="58C7592D" w14:textId="27B3E42C" w:rsidR="00155109" w:rsidRDefault="00155109" w:rsidP="00A24210">
      <w:pPr>
        <w:pStyle w:val="ListParagraph"/>
      </w:pPr>
      <w:r>
        <w:t>special free schools</w:t>
      </w:r>
    </w:p>
    <w:p w14:paraId="7558090E" w14:textId="77777777" w:rsidR="00A24210" w:rsidRDefault="00A24210" w:rsidP="00A24210">
      <w:pPr>
        <w:pStyle w:val="ListParagraph"/>
      </w:pPr>
      <w:r>
        <w:t>alternative provision (AP) academies</w:t>
      </w:r>
    </w:p>
    <w:p w14:paraId="4D605F30" w14:textId="5EBE2DDB" w:rsidR="00A24210" w:rsidRDefault="00EF7397" w:rsidP="00A24210">
      <w:pPr>
        <w:pStyle w:val="ListParagraph"/>
      </w:pPr>
      <w:r>
        <w:t>further education (FE) institutions</w:t>
      </w:r>
    </w:p>
    <w:p w14:paraId="05308D15" w14:textId="0E572A68" w:rsidR="00A24210" w:rsidRDefault="009867F4" w:rsidP="00A24210">
      <w:pPr>
        <w:pStyle w:val="ListParagraph"/>
      </w:pPr>
      <w:r>
        <w:t>i</w:t>
      </w:r>
      <w:r w:rsidR="00A24210">
        <w:t xml:space="preserve">ndependent </w:t>
      </w:r>
      <w:r>
        <w:t>l</w:t>
      </w:r>
      <w:r w:rsidR="00A24210">
        <w:t xml:space="preserve">earning </w:t>
      </w:r>
      <w:r>
        <w:t>p</w:t>
      </w:r>
      <w:r w:rsidR="00A24210">
        <w:t xml:space="preserve">roviders (ILPs) </w:t>
      </w:r>
    </w:p>
    <w:p w14:paraId="32A10D89" w14:textId="77777777" w:rsidR="00A24210" w:rsidRDefault="00A24210" w:rsidP="00A24210">
      <w:pPr>
        <w:pStyle w:val="DfESOutNumbered1"/>
      </w:pPr>
      <w:r>
        <w:t xml:space="preserve">In addition, this process should be used to notify ESFA of place numbers for: </w:t>
      </w:r>
    </w:p>
    <w:p w14:paraId="67910F5E" w14:textId="75709140" w:rsidR="00A24210" w:rsidRDefault="00A24210" w:rsidP="00A24210">
      <w:pPr>
        <w:pStyle w:val="ListParagraph"/>
      </w:pPr>
      <w:r>
        <w:t>special post-16 institutions</w:t>
      </w:r>
      <w:r w:rsidR="00AA4E4C">
        <w:t xml:space="preserve"> (SPIs)</w:t>
      </w:r>
      <w:r>
        <w:t xml:space="preserve"> that meet the initial eligibility criteria for receiving place funding directly from the ESFA</w:t>
      </w:r>
      <w:r w:rsidR="00367348">
        <w:t xml:space="preserve"> in 2019 to 2020</w:t>
      </w:r>
      <w:r>
        <w:t xml:space="preserve">, and which are not </w:t>
      </w:r>
      <w:r w:rsidR="00EF7397">
        <w:t xml:space="preserve">currently </w:t>
      </w:r>
      <w:r>
        <w:t xml:space="preserve">funded by ESFA in </w:t>
      </w:r>
      <w:r w:rsidR="00893B52">
        <w:t>2018 to 2019</w:t>
      </w:r>
      <w:r w:rsidR="00F633D4">
        <w:t>;</w:t>
      </w:r>
      <w:r w:rsidR="00AA4E4C">
        <w:t xml:space="preserve"> </w:t>
      </w:r>
      <w:r w:rsidR="00F633D4">
        <w:t>t</w:t>
      </w:r>
      <w:r w:rsidR="00AA4E4C">
        <w:t xml:space="preserve">hey will normally be institutions that already receive funding from the commissioning local authority, but may include new </w:t>
      </w:r>
      <w:proofErr w:type="gramStart"/>
      <w:r w:rsidR="00AA4E4C">
        <w:t>institutions</w:t>
      </w:r>
      <w:proofErr w:type="gramEnd"/>
    </w:p>
    <w:p w14:paraId="430777BE" w14:textId="017BD534" w:rsidR="00A24210" w:rsidRDefault="00A24210" w:rsidP="00A24210">
      <w:pPr>
        <w:pStyle w:val="ListParagraph"/>
      </w:pPr>
      <w:r>
        <w:t xml:space="preserve">maintained </w:t>
      </w:r>
      <w:r w:rsidR="00AA4E4C">
        <w:t xml:space="preserve">primary and secondary </w:t>
      </w:r>
      <w:r>
        <w:t>schools</w:t>
      </w:r>
      <w:r w:rsidR="00AA4E4C">
        <w:t xml:space="preserve"> with special units, resourced provision or sixth forms</w:t>
      </w:r>
      <w:r>
        <w:t xml:space="preserve">, </w:t>
      </w:r>
      <w:r w:rsidR="00AA4E4C">
        <w:t xml:space="preserve">maintained </w:t>
      </w:r>
      <w:r>
        <w:t>special schools and PRUs that convert to academy status on, or by, 1 January 201</w:t>
      </w:r>
      <w:r w:rsidR="00155109">
        <w:t>9</w:t>
      </w:r>
    </w:p>
    <w:p w14:paraId="108991C3" w14:textId="77777777" w:rsidR="00A24210" w:rsidRDefault="00A24210" w:rsidP="00A24210">
      <w:pPr>
        <w:pStyle w:val="DfESOutNumbered1"/>
      </w:pPr>
      <w:r>
        <w:t>The following types of institution are not within scope of this process:</w:t>
      </w:r>
    </w:p>
    <w:p w14:paraId="08A9A23C" w14:textId="07D5324B" w:rsidR="00A24210" w:rsidRDefault="00A24210" w:rsidP="00A24210">
      <w:pPr>
        <w:pStyle w:val="ListParagraph"/>
      </w:pPr>
      <w:r>
        <w:lastRenderedPageBreak/>
        <w:t xml:space="preserve">maintained </w:t>
      </w:r>
      <w:r w:rsidR="00960561">
        <w:t xml:space="preserve">primary and secondary </w:t>
      </w:r>
      <w:r>
        <w:t xml:space="preserve">schools, </w:t>
      </w:r>
      <w:r w:rsidR="00960561">
        <w:t xml:space="preserve">maintained </w:t>
      </w:r>
      <w:r>
        <w:t xml:space="preserve">special schools and </w:t>
      </w:r>
      <w:proofErr w:type="gramStart"/>
      <w:r>
        <w:t>PRUs</w:t>
      </w:r>
      <w:proofErr w:type="gramEnd"/>
    </w:p>
    <w:p w14:paraId="1458F377" w14:textId="66E70019" w:rsidR="00A24210" w:rsidRDefault="00A24210" w:rsidP="00C7055F">
      <w:pPr>
        <w:pStyle w:val="ListParagraph"/>
      </w:pPr>
      <w:r>
        <w:t xml:space="preserve">changes to pre-16 and post-16 place numbers in maintained institutions are </w:t>
      </w:r>
      <w:r w:rsidR="00C34F8A">
        <w:t xml:space="preserve">funded directly </w:t>
      </w:r>
      <w:r>
        <w:t>by the maintaining local authority</w:t>
      </w:r>
      <w:r w:rsidR="00C34F8A">
        <w:t xml:space="preserve"> and </w:t>
      </w:r>
      <w:r>
        <w:t>ESFA doesn’t need to be informed of changes to place numbers at a maintained institution</w:t>
      </w:r>
      <w:r w:rsidR="00960561">
        <w:t xml:space="preserve"> that is not converting to an academy on, or by, 1 January 2019</w:t>
      </w:r>
    </w:p>
    <w:p w14:paraId="3380CA50" w14:textId="16AB2D4D" w:rsidR="00A24210" w:rsidRDefault="00A24210" w:rsidP="00C7055F">
      <w:pPr>
        <w:pStyle w:val="ListParagraph"/>
      </w:pPr>
      <w:r>
        <w:t xml:space="preserve">if a local </w:t>
      </w:r>
      <w:proofErr w:type="gramStart"/>
      <w:r>
        <w:t>authority maintained</w:t>
      </w:r>
      <w:proofErr w:type="gramEnd"/>
      <w:r>
        <w:t xml:space="preserve"> school converts to an academy, current place numbers must be notified to the project lead</w:t>
      </w:r>
      <w:r w:rsidR="00960561">
        <w:t xml:space="preserve"> well</w:t>
      </w:r>
      <w:r>
        <w:t xml:space="preserve"> </w:t>
      </w:r>
      <w:r w:rsidRPr="00C7055F">
        <w:t>before</w:t>
      </w:r>
      <w:r>
        <w:t xml:space="preserve"> conversion</w:t>
      </w:r>
    </w:p>
    <w:p w14:paraId="5C8D7ADC" w14:textId="78192B64" w:rsidR="00A24210" w:rsidRDefault="00A24210" w:rsidP="00CD6F94">
      <w:pPr>
        <w:pStyle w:val="ListParagraph"/>
      </w:pPr>
      <w:r>
        <w:t>AP free schools</w:t>
      </w:r>
      <w:r w:rsidR="00CD6F94">
        <w:t xml:space="preserve"> - </w:t>
      </w:r>
      <w:r>
        <w:t>ESFA will contact AP free schools direct in early October 201</w:t>
      </w:r>
      <w:r w:rsidR="00155109">
        <w:t>8</w:t>
      </w:r>
      <w:r>
        <w:t xml:space="preserve"> for information to determine their place funding allocations for the </w:t>
      </w:r>
      <w:r w:rsidR="00893B52">
        <w:t>2019 to 2020</w:t>
      </w:r>
      <w:r>
        <w:t xml:space="preserve"> academic </w:t>
      </w:r>
      <w:proofErr w:type="gramStart"/>
      <w:r>
        <w:t>year</w:t>
      </w:r>
      <w:proofErr w:type="gramEnd"/>
    </w:p>
    <w:p w14:paraId="6418625C" w14:textId="7BA822BE" w:rsidR="00C7055F" w:rsidRDefault="00A24210" w:rsidP="00C7055F">
      <w:pPr>
        <w:pStyle w:val="ListParagraph"/>
      </w:pPr>
      <w:r>
        <w:t>non-maintained special schools (NMSS) and special post-16 institutions (SPIs)</w:t>
      </w:r>
      <w:r w:rsidR="00C7055F">
        <w:t xml:space="preserve"> </w:t>
      </w:r>
    </w:p>
    <w:p w14:paraId="6BF601C5" w14:textId="74305D2A" w:rsidR="00A24210" w:rsidRDefault="00A24210" w:rsidP="00C7055F">
      <w:pPr>
        <w:pStyle w:val="DfESOutNumbered1"/>
      </w:pPr>
      <w:r>
        <w:t xml:space="preserve">NMSS and SPIs are funded directly by ESFA using school census and ILR data respectively, </w:t>
      </w:r>
      <w:r w:rsidR="00960561">
        <w:t>except for the SPIs seeking place funding from ESFA for the first time in 2019 to 2020</w:t>
      </w:r>
      <w:r w:rsidR="00EF7397">
        <w:t xml:space="preserve">. </w:t>
      </w:r>
      <w:r w:rsidR="00882D9E">
        <w:t>Aside from</w:t>
      </w:r>
      <w:r w:rsidR="00960561">
        <w:t xml:space="preserve"> that exception, </w:t>
      </w:r>
      <w:r>
        <w:t>place change notification process</w:t>
      </w:r>
      <w:r w:rsidR="00960561">
        <w:t xml:space="preserve"> is not used to fund NMSS and SPIs</w:t>
      </w:r>
      <w:r w:rsidR="00C7055F">
        <w:t>.</w:t>
      </w:r>
    </w:p>
    <w:p w14:paraId="71638316" w14:textId="4BBE091A" w:rsidR="009867F4" w:rsidRDefault="009867F4" w:rsidP="00CD6F94">
      <w:pPr>
        <w:pStyle w:val="DfESOutNumbered1"/>
      </w:pPr>
      <w:r>
        <w:t>Although</w:t>
      </w:r>
      <w:r w:rsidR="00CA3F91">
        <w:t xml:space="preserve"> local authorities do not need to return</w:t>
      </w:r>
      <w:r>
        <w:t xml:space="preserve"> place numbers for these institution</w:t>
      </w:r>
      <w:r w:rsidR="00CA3F91">
        <w:t xml:space="preserve">s to the ESFA, they </w:t>
      </w:r>
      <w:r w:rsidR="00B37FD2">
        <w:t xml:space="preserve">should </w:t>
      </w:r>
      <w:r>
        <w:t xml:space="preserve">consider the </w:t>
      </w:r>
      <w:r w:rsidR="00CA3F91">
        <w:t xml:space="preserve">entirety </w:t>
      </w:r>
      <w:r>
        <w:t xml:space="preserve">of the </w:t>
      </w:r>
      <w:r w:rsidR="00CA3F91">
        <w:t xml:space="preserve">high needs </w:t>
      </w:r>
      <w:r w:rsidR="00D341E9">
        <w:t>provision</w:t>
      </w:r>
      <w:r>
        <w:t xml:space="preserve"> </w:t>
      </w:r>
      <w:r w:rsidR="00B37FD2">
        <w:t>available</w:t>
      </w:r>
      <w:r>
        <w:t xml:space="preserve"> across</w:t>
      </w:r>
      <w:r w:rsidR="00CA3F91">
        <w:t xml:space="preserve"> both </w:t>
      </w:r>
      <w:r>
        <w:t>mainstr</w:t>
      </w:r>
      <w:r w:rsidR="00CA3F91">
        <w:t>ea</w:t>
      </w:r>
      <w:r>
        <w:t>m and specialist institutions</w:t>
      </w:r>
      <w:r w:rsidR="00B37FD2">
        <w:t>,</w:t>
      </w:r>
      <w:r w:rsidR="00CA3F91">
        <w:t xml:space="preserve"> </w:t>
      </w:r>
      <w:r>
        <w:t>how that</w:t>
      </w:r>
      <w:r w:rsidR="00CA3F91">
        <w:t xml:space="preserve"> provision </w:t>
      </w:r>
      <w:r w:rsidR="00B37FD2">
        <w:t xml:space="preserve">is currently </w:t>
      </w:r>
      <w:r w:rsidR="00CA3F91">
        <w:t>meet</w:t>
      </w:r>
      <w:r w:rsidR="00B37FD2">
        <w:t>ing the</w:t>
      </w:r>
      <w:r w:rsidR="00CA3F91">
        <w:t xml:space="preserve"> needs</w:t>
      </w:r>
      <w:r w:rsidR="00B37FD2">
        <w:t xml:space="preserve"> of children and young people, and what changes are necessary to meet their needs in future</w:t>
      </w:r>
      <w:r w:rsidR="00CA3F91">
        <w:t xml:space="preserve">. This should be an important </w:t>
      </w:r>
      <w:r w:rsidR="000D21DC">
        <w:t>feature of local authorities’</w:t>
      </w:r>
      <w:r w:rsidR="00CA3F91">
        <w:t xml:space="preserve"> strategic planning process.</w:t>
      </w:r>
    </w:p>
    <w:p w14:paraId="506FD1D0" w14:textId="77777777" w:rsidR="00EF03E7" w:rsidRPr="00874E00" w:rsidRDefault="00EF03E7" w:rsidP="00874E00">
      <w:pPr>
        <w:sectPr w:rsidR="00EF03E7" w:rsidRPr="00874E00">
          <w:footerReference w:type="default" r:id="rId18"/>
          <w:pgSz w:w="11906" w:h="16838"/>
          <w:pgMar w:top="1440" w:right="1440" w:bottom="1440" w:left="1440" w:header="708" w:footer="708" w:gutter="0"/>
          <w:cols w:space="708"/>
          <w:docGrid w:linePitch="360"/>
        </w:sectPr>
      </w:pPr>
    </w:p>
    <w:p w14:paraId="57AEC432" w14:textId="488047EF" w:rsidR="00A24210" w:rsidRDefault="00A24210" w:rsidP="00A24210">
      <w:pPr>
        <w:pStyle w:val="Heading1"/>
      </w:pPr>
      <w:bookmarkStart w:id="23" w:name="_Toc526256607"/>
      <w:r>
        <w:lastRenderedPageBreak/>
        <w:t>Timeline</w:t>
      </w:r>
      <w:r w:rsidR="00B43EF1">
        <w:t xml:space="preserve"> and actions</w:t>
      </w:r>
      <w:bookmarkEnd w:id="23"/>
    </w:p>
    <w:tbl>
      <w:tblPr>
        <w:tblW w:w="9634" w:type="dxa"/>
        <w:tblCellMar>
          <w:left w:w="10" w:type="dxa"/>
          <w:right w:w="10" w:type="dxa"/>
        </w:tblCellMar>
        <w:tblLook w:val="0000" w:firstRow="0" w:lastRow="0" w:firstColumn="0" w:lastColumn="0" w:noHBand="0" w:noVBand="0"/>
      </w:tblPr>
      <w:tblGrid>
        <w:gridCol w:w="1838"/>
        <w:gridCol w:w="2835"/>
        <w:gridCol w:w="2551"/>
        <w:gridCol w:w="2410"/>
      </w:tblGrid>
      <w:tr w:rsidR="00B43EF1" w14:paraId="396DC62F" w14:textId="0DA81C71" w:rsidTr="00B949E9">
        <w:trPr>
          <w:tblHeader/>
        </w:trPr>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A9A613" w14:textId="77777777" w:rsidR="00B43EF1" w:rsidRPr="002B3A1E" w:rsidRDefault="00B43EF1" w:rsidP="00893B52">
            <w:pPr>
              <w:rPr>
                <w:b/>
              </w:rPr>
            </w:pPr>
            <w:r w:rsidRPr="002B3A1E">
              <w:rPr>
                <w:b/>
              </w:rPr>
              <w:t>Month</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552708" w14:textId="77777777" w:rsidR="00B43EF1" w:rsidRPr="002B3A1E" w:rsidRDefault="00B43EF1" w:rsidP="00893B52">
            <w:pPr>
              <w:rPr>
                <w:b/>
              </w:rPr>
            </w:pPr>
            <w:r w:rsidRPr="002B3A1E">
              <w:rPr>
                <w:b/>
              </w:rPr>
              <w:t>ESFA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C7289B" w14:textId="66A7F99C" w:rsidR="00B43EF1" w:rsidRPr="002B3A1E" w:rsidRDefault="00B43EF1" w:rsidP="00B43EF1">
            <w:pPr>
              <w:rPr>
                <w:b/>
              </w:rPr>
            </w:pPr>
            <w:r w:rsidRPr="002B3A1E">
              <w:rPr>
                <w:b/>
              </w:rPr>
              <w:t xml:space="preserve">Local authorities </w:t>
            </w:r>
          </w:p>
        </w:tc>
        <w:tc>
          <w:tcPr>
            <w:tcW w:w="2410" w:type="dxa"/>
            <w:tcBorders>
              <w:top w:val="single" w:sz="4" w:space="0" w:color="000000"/>
              <w:left w:val="single" w:sz="4" w:space="0" w:color="000000"/>
              <w:bottom w:val="single" w:sz="4" w:space="0" w:color="000000"/>
              <w:right w:val="single" w:sz="4" w:space="0" w:color="000000"/>
            </w:tcBorders>
          </w:tcPr>
          <w:p w14:paraId="0557C670" w14:textId="0F42F454" w:rsidR="00B43EF1" w:rsidRPr="002B3A1E" w:rsidRDefault="00B43EF1" w:rsidP="00893B52">
            <w:pPr>
              <w:rPr>
                <w:b/>
                <w:color w:val="FF0000"/>
              </w:rPr>
            </w:pPr>
            <w:r w:rsidRPr="002B3A1E">
              <w:rPr>
                <w:b/>
              </w:rPr>
              <w:t>Institutions</w:t>
            </w:r>
          </w:p>
        </w:tc>
      </w:tr>
      <w:tr w:rsidR="00B43EF1" w14:paraId="4ADC09BA" w14:textId="3350E657"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58C6ED" w14:textId="1CEF8DAE" w:rsidR="00B43EF1" w:rsidRDefault="00B43EF1" w:rsidP="00155109">
            <w:r>
              <w:t>July 2018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D4415F" w14:textId="2D1B0994" w:rsidR="00B43EF1" w:rsidRDefault="00B43EF1" w:rsidP="00893B52">
            <w:r>
              <w:t>2019 to 2020 high needs allocations announced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CBA18" w14:textId="77777777" w:rsidR="00B43EF1" w:rsidRDefault="00B43EF1" w:rsidP="00893B52"/>
        </w:tc>
        <w:tc>
          <w:tcPr>
            <w:tcW w:w="2410" w:type="dxa"/>
            <w:tcBorders>
              <w:top w:val="single" w:sz="4" w:space="0" w:color="000000"/>
              <w:left w:val="single" w:sz="4" w:space="0" w:color="000000"/>
              <w:bottom w:val="single" w:sz="4" w:space="0" w:color="000000"/>
              <w:right w:val="single" w:sz="4" w:space="0" w:color="000000"/>
            </w:tcBorders>
          </w:tcPr>
          <w:p w14:paraId="41A16010" w14:textId="77777777" w:rsidR="00B43EF1" w:rsidRDefault="00B43EF1" w:rsidP="00893B52"/>
        </w:tc>
      </w:tr>
      <w:tr w:rsidR="00B43EF1" w14:paraId="4E895CB8" w14:textId="1AC2D3CA"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E0AB2" w14:textId="014B438B" w:rsidR="00B43EF1" w:rsidRDefault="00B43EF1" w:rsidP="00155109">
            <w:r>
              <w:t>September 2018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9D3E9B" w14:textId="00DF14CF" w:rsidR="00B43EF1" w:rsidRDefault="00B43EF1" w:rsidP="00893B52">
            <w:r>
              <w:t>High needs funding 2019 to 2020: Operational Guide published</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77A88A" w14:textId="77777777" w:rsidR="00B43EF1" w:rsidRDefault="00B43EF1" w:rsidP="00893B52"/>
        </w:tc>
        <w:tc>
          <w:tcPr>
            <w:tcW w:w="2410" w:type="dxa"/>
            <w:tcBorders>
              <w:top w:val="single" w:sz="4" w:space="0" w:color="000000"/>
              <w:left w:val="single" w:sz="4" w:space="0" w:color="000000"/>
              <w:bottom w:val="single" w:sz="4" w:space="0" w:color="000000"/>
              <w:right w:val="single" w:sz="4" w:space="0" w:color="000000"/>
            </w:tcBorders>
          </w:tcPr>
          <w:p w14:paraId="3F439D29" w14:textId="77777777" w:rsidR="00B43EF1" w:rsidRDefault="00B43EF1" w:rsidP="00893B52"/>
        </w:tc>
      </w:tr>
      <w:tr w:rsidR="00B43EF1" w14:paraId="7927FDE9" w14:textId="02FBF39A"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B6ED97" w14:textId="433236CF" w:rsidR="00B43EF1" w:rsidRDefault="00B43EF1" w:rsidP="00155109">
            <w:r>
              <w:t>3 October 2018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C57F2A" w14:textId="786D6997" w:rsidR="00B43EF1" w:rsidRDefault="00B43EF1" w:rsidP="00893B52">
            <w:r>
              <w:t xml:space="preserve">2019 to 2020 high needs place change notification technical note </w:t>
            </w:r>
            <w:proofErr w:type="gramStart"/>
            <w:r>
              <w:t>published</w:t>
            </w:r>
            <w:proofErr w:type="gramEnd"/>
            <w:r>
              <w:t xml:space="preserve"> and workbook issued to local authorities</w:t>
            </w:r>
          </w:p>
          <w:p w14:paraId="5DAC48C5" w14:textId="6FE165E8" w:rsidR="00B43EF1" w:rsidRPr="00054A64" w:rsidRDefault="00054A64" w:rsidP="00893B52">
            <w:r w:rsidRPr="00054A64">
              <w:t>January 2018 school census and 2017 to 2018</w:t>
            </w:r>
            <w:r w:rsidR="00B43EF1" w:rsidRPr="00054A64">
              <w:t xml:space="preserve"> ILR R10 data </w:t>
            </w:r>
            <w:proofErr w:type="gramStart"/>
            <w:r w:rsidR="00B43EF1" w:rsidRPr="00054A64">
              <w:t>published</w:t>
            </w:r>
            <w:proofErr w:type="gramEnd"/>
          </w:p>
          <w:p w14:paraId="35709797" w14:textId="7742253B" w:rsidR="00B43EF1" w:rsidRDefault="00B43EF1" w:rsidP="00893B52">
            <w:r w:rsidRPr="00054A64">
              <w:t>2018 to 2019 high needs place allocations to institutions</w:t>
            </w:r>
            <w:r w:rsidR="00A601B7" w:rsidRPr="00054A64">
              <w:t xml:space="preserve"> updated (as </w:t>
            </w:r>
            <w:proofErr w:type="gramStart"/>
            <w:r w:rsidR="00A601B7" w:rsidRPr="00054A64">
              <w:t>at</w:t>
            </w:r>
            <w:proofErr w:type="gramEnd"/>
            <w:r w:rsidR="00A601B7" w:rsidRPr="00054A64">
              <w:t xml:space="preserve"> 1 September 2018</w:t>
            </w:r>
            <w:r w:rsidRPr="00054A64">
              <w:t>)</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760C06" w14:textId="77777777" w:rsidR="00B43EF1" w:rsidRDefault="00B43EF1" w:rsidP="00EF3EA3">
            <w:r>
              <w:t xml:space="preserve">Engage in discussions </w:t>
            </w:r>
            <w:r w:rsidR="00EF3EA3">
              <w:t xml:space="preserve">with institutions </w:t>
            </w:r>
            <w:r>
              <w:t xml:space="preserve">about funded 2019 to 2020 place </w:t>
            </w:r>
            <w:proofErr w:type="gramStart"/>
            <w:r>
              <w:t>numbers</w:t>
            </w:r>
            <w:proofErr w:type="gramEnd"/>
          </w:p>
          <w:p w14:paraId="3B745685" w14:textId="350F6A2C" w:rsidR="00054A64" w:rsidRDefault="00054A64" w:rsidP="00054A64"/>
        </w:tc>
        <w:tc>
          <w:tcPr>
            <w:tcW w:w="2410" w:type="dxa"/>
            <w:tcBorders>
              <w:top w:val="single" w:sz="4" w:space="0" w:color="000000"/>
              <w:left w:val="single" w:sz="4" w:space="0" w:color="000000"/>
              <w:bottom w:val="single" w:sz="4" w:space="0" w:color="000000"/>
              <w:right w:val="single" w:sz="4" w:space="0" w:color="000000"/>
            </w:tcBorders>
          </w:tcPr>
          <w:p w14:paraId="16BD0C07" w14:textId="1B2711AA" w:rsidR="00B43EF1" w:rsidRDefault="00EF3EA3" w:rsidP="000D21DC">
            <w:r>
              <w:t>E</w:t>
            </w:r>
            <w:r w:rsidR="00B43EF1">
              <w:t xml:space="preserve">ngage with local authorities about the high needs places to be commissioned in 2019 to </w:t>
            </w:r>
            <w:proofErr w:type="gramStart"/>
            <w:r w:rsidR="00B43EF1">
              <w:t>2020, and</w:t>
            </w:r>
            <w:proofErr w:type="gramEnd"/>
            <w:r w:rsidR="00B43EF1">
              <w:t xml:space="preserve"> liaise with </w:t>
            </w:r>
            <w:r>
              <w:t>your</w:t>
            </w:r>
            <w:r w:rsidR="00B43EF1">
              <w:t xml:space="preserve"> </w:t>
            </w:r>
            <w:r w:rsidR="000D21DC">
              <w:t xml:space="preserve">provider </w:t>
            </w:r>
            <w:r w:rsidR="00B43EF1">
              <w:t>local authority to agree the total 2019 to 2020 funded places</w:t>
            </w:r>
            <w:r w:rsidR="00EF7397">
              <w:t xml:space="preserve"> for your institution</w:t>
            </w:r>
            <w:r w:rsidR="00B43EF1">
              <w:t xml:space="preserve">. </w:t>
            </w:r>
          </w:p>
        </w:tc>
      </w:tr>
      <w:tr w:rsidR="00B43EF1" w14:paraId="42579550" w14:textId="080F5586"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2E56B4" w14:textId="2707F5EB" w:rsidR="00B43EF1" w:rsidRDefault="00B43EF1" w:rsidP="00155109">
            <w:r>
              <w:t>16 November 2018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C0F9DA" w14:textId="77777777" w:rsidR="00B43EF1" w:rsidRDefault="00B43EF1" w:rsidP="00893B52"/>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36639F" w14:textId="77777777" w:rsidR="00B43EF1" w:rsidRDefault="00B43EF1" w:rsidP="00893B52">
            <w:r>
              <w:t>Deadline for local authority submission of 2019 to 2020 high needs place number changes to ESFA</w:t>
            </w:r>
          </w:p>
          <w:p w14:paraId="013DFE76" w14:textId="7AD69536" w:rsidR="00EF7397" w:rsidRDefault="00EF7397" w:rsidP="00893B52">
            <w:r>
              <w:t>Deadline for local authority requests to change hospital education funding</w:t>
            </w:r>
          </w:p>
        </w:tc>
        <w:tc>
          <w:tcPr>
            <w:tcW w:w="2410" w:type="dxa"/>
            <w:tcBorders>
              <w:top w:val="single" w:sz="4" w:space="0" w:color="000000"/>
              <w:left w:val="single" w:sz="4" w:space="0" w:color="000000"/>
              <w:bottom w:val="single" w:sz="4" w:space="0" w:color="000000"/>
              <w:right w:val="single" w:sz="4" w:space="0" w:color="000000"/>
            </w:tcBorders>
          </w:tcPr>
          <w:p w14:paraId="4F50997F" w14:textId="77777777" w:rsidR="00B43EF1" w:rsidRDefault="00B43EF1" w:rsidP="00893B52"/>
        </w:tc>
      </w:tr>
      <w:tr w:rsidR="00B43EF1" w14:paraId="5A1FC016" w14:textId="75AD04F8"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07EA7E" w14:textId="5A01C989" w:rsidR="00B43EF1" w:rsidRDefault="00B43EF1" w:rsidP="00893B52">
            <w:r>
              <w:lastRenderedPageBreak/>
              <w:t>End November 2018</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F1F049" w14:textId="77777777" w:rsidR="00B43EF1" w:rsidRDefault="00B43EF1" w:rsidP="00893B52">
            <w:r>
              <w:t>Initial validation of returns complete. ESFA may request a resubmission.</w:t>
            </w:r>
          </w:p>
          <w:p w14:paraId="0BBBAD35" w14:textId="7FF9C0B7" w:rsidR="003A4A3D" w:rsidRDefault="009916FD" w:rsidP="00893B52">
            <w:r>
              <w:t>P</w:t>
            </w:r>
            <w:r w:rsidR="003A4A3D">
              <w:t>ublish update to January 2018 school census and 2017 to 2018 ILR R10 data file with 2017 to 2018 ILR R14 data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F07E08" w14:textId="05114107" w:rsidR="00B43EF1" w:rsidRDefault="00A95152" w:rsidP="00893B52">
            <w:r>
              <w:t>Local authorities to be ready to respond to any ESFA requests for template resubmissions.</w:t>
            </w:r>
          </w:p>
        </w:tc>
        <w:tc>
          <w:tcPr>
            <w:tcW w:w="2410" w:type="dxa"/>
            <w:tcBorders>
              <w:top w:val="single" w:sz="4" w:space="0" w:color="000000"/>
              <w:left w:val="single" w:sz="4" w:space="0" w:color="000000"/>
              <w:bottom w:val="single" w:sz="4" w:space="0" w:color="000000"/>
              <w:right w:val="single" w:sz="4" w:space="0" w:color="000000"/>
            </w:tcBorders>
          </w:tcPr>
          <w:p w14:paraId="09A4941C" w14:textId="77777777" w:rsidR="00B43EF1" w:rsidRDefault="00B43EF1" w:rsidP="00893B52"/>
        </w:tc>
      </w:tr>
      <w:tr w:rsidR="00B43EF1" w14:paraId="2F08BAC1" w14:textId="586F8166"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18FB44" w14:textId="119D6018" w:rsidR="00B43EF1" w:rsidRDefault="00B43EF1" w:rsidP="00155109">
            <w:r>
              <w:t>Mid to late January 2019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6C0910" w14:textId="6B7D06BD" w:rsidR="00B43EF1" w:rsidRDefault="00B43EF1" w:rsidP="00893B52">
            <w:r>
              <w:t xml:space="preserve">Outcomes of place change notification process published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A48ED7" w14:textId="44AE0FC9" w:rsidR="00B43EF1" w:rsidRDefault="00B43EF1" w:rsidP="004A3154">
            <w:r>
              <w:t xml:space="preserve">Check </w:t>
            </w:r>
            <w:r w:rsidR="00EF3EA3">
              <w:t xml:space="preserve">published </w:t>
            </w:r>
            <w:r>
              <w:t>outcomes are correct</w:t>
            </w:r>
          </w:p>
        </w:tc>
        <w:tc>
          <w:tcPr>
            <w:tcW w:w="2410" w:type="dxa"/>
            <w:tcBorders>
              <w:top w:val="single" w:sz="4" w:space="0" w:color="000000"/>
              <w:left w:val="single" w:sz="4" w:space="0" w:color="000000"/>
              <w:bottom w:val="single" w:sz="4" w:space="0" w:color="000000"/>
              <w:right w:val="single" w:sz="4" w:space="0" w:color="000000"/>
            </w:tcBorders>
          </w:tcPr>
          <w:p w14:paraId="48C404D7" w14:textId="7DC14462" w:rsidR="00B43EF1" w:rsidRDefault="00EF3EA3" w:rsidP="00EF3EA3">
            <w:r>
              <w:t>Institutions within scope of the place change notification process to check published outcomes are correct</w:t>
            </w:r>
          </w:p>
        </w:tc>
      </w:tr>
      <w:tr w:rsidR="00B43EF1" w14:paraId="28EAF2E3" w14:textId="6157D074"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F1401F" w14:textId="02B8A671" w:rsidR="00B43EF1" w:rsidRDefault="00B43EF1" w:rsidP="00893B52">
            <w:r>
              <w:t>Early February 2019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35E670" w14:textId="77777777" w:rsidR="00B43EF1" w:rsidRDefault="00B43EF1" w:rsidP="00893B52"/>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6363A" w14:textId="77777777" w:rsidR="00B43EF1" w:rsidRDefault="00B43EF1" w:rsidP="00893B52">
            <w:proofErr w:type="gramStart"/>
            <w:r>
              <w:t>2 week</w:t>
            </w:r>
            <w:proofErr w:type="gramEnd"/>
            <w:r>
              <w:t xml:space="preserve"> window closes for enquiries relating to the published outcomes</w:t>
            </w:r>
          </w:p>
        </w:tc>
        <w:tc>
          <w:tcPr>
            <w:tcW w:w="2410" w:type="dxa"/>
            <w:tcBorders>
              <w:top w:val="single" w:sz="4" w:space="0" w:color="000000"/>
              <w:left w:val="single" w:sz="4" w:space="0" w:color="000000"/>
              <w:bottom w:val="single" w:sz="4" w:space="0" w:color="000000"/>
              <w:right w:val="single" w:sz="4" w:space="0" w:color="000000"/>
            </w:tcBorders>
          </w:tcPr>
          <w:p w14:paraId="00E4E22A" w14:textId="727ED399" w:rsidR="00B43EF1" w:rsidRDefault="00EF3EA3" w:rsidP="00893B52">
            <w:proofErr w:type="gramStart"/>
            <w:r>
              <w:t>2 week</w:t>
            </w:r>
            <w:proofErr w:type="gramEnd"/>
            <w:r>
              <w:t xml:space="preserve"> window closes for enquiries relating to the published outcomes</w:t>
            </w:r>
          </w:p>
        </w:tc>
      </w:tr>
      <w:tr w:rsidR="00B43EF1" w14:paraId="6467E2DF" w14:textId="4E1F16FC"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4C18F" w14:textId="00D5E9F0" w:rsidR="00B43EF1" w:rsidRDefault="00B43EF1" w:rsidP="00893B52">
            <w:r>
              <w:t>March 2019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3275A6" w14:textId="434135D2" w:rsidR="00B43EF1" w:rsidRDefault="00B43EF1" w:rsidP="00893B52">
            <w:r>
              <w:t>2019 to 2020 high needs allocations issued to FE institutions, free schools, academies, NMSS, SPIs and ILPs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D82DF5" w14:textId="77777777" w:rsidR="00B43EF1" w:rsidRDefault="00B43EF1" w:rsidP="00893B52"/>
        </w:tc>
        <w:tc>
          <w:tcPr>
            <w:tcW w:w="2410" w:type="dxa"/>
            <w:tcBorders>
              <w:top w:val="single" w:sz="4" w:space="0" w:color="000000"/>
              <w:left w:val="single" w:sz="4" w:space="0" w:color="000000"/>
              <w:bottom w:val="single" w:sz="4" w:space="0" w:color="000000"/>
              <w:right w:val="single" w:sz="4" w:space="0" w:color="000000"/>
            </w:tcBorders>
          </w:tcPr>
          <w:p w14:paraId="19C1A50E" w14:textId="7CC7C03B" w:rsidR="00B43EF1" w:rsidRDefault="00EF3EA3" w:rsidP="00EF3EA3">
            <w:r>
              <w:t>Check 2019 to 2020 allocations are correct</w:t>
            </w:r>
            <w:r w:rsidR="00A95152">
              <w:t>, inclusive of high needs place numbers.</w:t>
            </w:r>
            <w:r>
              <w:t xml:space="preserve"> ESFA may not change place numbers if not previously notified through the place change notification process</w:t>
            </w:r>
          </w:p>
        </w:tc>
      </w:tr>
      <w:tr w:rsidR="00B43EF1" w14:paraId="66D1EE38" w14:textId="786806B0"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77812C" w14:textId="297C4819" w:rsidR="00B43EF1" w:rsidRDefault="00B43EF1" w:rsidP="00893B52">
            <w:r>
              <w:t>March 2019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A327A4" w14:textId="0E1DCE78" w:rsidR="00B43EF1" w:rsidRDefault="00B43EF1" w:rsidP="00893B52">
            <w:r>
              <w:t xml:space="preserve">2019 to 2020 DSG update, to reflect the outcome of the 2019 to 2020 place change notification process and </w:t>
            </w:r>
            <w:r>
              <w:lastRenderedPageBreak/>
              <w:t>high needs place deductions (DSG allocations updated termly for in-year academy conversions)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3469F7" w14:textId="77777777" w:rsidR="00B43EF1" w:rsidRDefault="00B43EF1" w:rsidP="00893B52"/>
        </w:tc>
        <w:tc>
          <w:tcPr>
            <w:tcW w:w="2410" w:type="dxa"/>
            <w:tcBorders>
              <w:top w:val="single" w:sz="4" w:space="0" w:color="000000"/>
              <w:left w:val="single" w:sz="4" w:space="0" w:color="000000"/>
              <w:bottom w:val="single" w:sz="4" w:space="0" w:color="000000"/>
              <w:right w:val="single" w:sz="4" w:space="0" w:color="000000"/>
            </w:tcBorders>
          </w:tcPr>
          <w:p w14:paraId="49D58632" w14:textId="77777777" w:rsidR="00B43EF1" w:rsidRDefault="00B43EF1" w:rsidP="00893B52"/>
        </w:tc>
      </w:tr>
      <w:tr w:rsidR="00B43EF1" w14:paraId="229795A9" w14:textId="06BE56B4" w:rsidTr="00B949E9">
        <w:tc>
          <w:tcPr>
            <w:tcW w:w="18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CD1D2" w14:textId="1FE6C27E" w:rsidR="00B43EF1" w:rsidRDefault="00B43EF1" w:rsidP="00893B52">
            <w:r>
              <w:t>March 2019</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FA1DA2" w14:textId="28869AF3" w:rsidR="00B43EF1" w:rsidRDefault="00B43EF1" w:rsidP="00893B52">
            <w:r>
              <w:t>Publication of 2019 to 2020 high needs place numbers at institution level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4FC079" w14:textId="77777777" w:rsidR="00B43EF1" w:rsidRDefault="00B43EF1" w:rsidP="00893B52"/>
        </w:tc>
        <w:tc>
          <w:tcPr>
            <w:tcW w:w="2410" w:type="dxa"/>
            <w:tcBorders>
              <w:top w:val="single" w:sz="4" w:space="0" w:color="000000"/>
              <w:left w:val="single" w:sz="4" w:space="0" w:color="000000"/>
              <w:bottom w:val="single" w:sz="4" w:space="0" w:color="000000"/>
              <w:right w:val="single" w:sz="4" w:space="0" w:color="000000"/>
            </w:tcBorders>
          </w:tcPr>
          <w:p w14:paraId="4F10F92D" w14:textId="77777777" w:rsidR="00B43EF1" w:rsidRDefault="00B43EF1" w:rsidP="00893B52"/>
        </w:tc>
      </w:tr>
    </w:tbl>
    <w:p w14:paraId="2C55349C" w14:textId="53E297AC" w:rsidR="00A24210" w:rsidRDefault="003A4A3D" w:rsidP="00A24210">
      <w:pPr>
        <w:pStyle w:val="Heading1"/>
      </w:pPr>
      <w:bookmarkStart w:id="24" w:name="_Toc526256608"/>
      <w:r>
        <w:lastRenderedPageBreak/>
        <w:t>Notifying</w:t>
      </w:r>
      <w:r w:rsidR="002637CC">
        <w:t xml:space="preserve"> ESFA of place changes</w:t>
      </w:r>
      <w:bookmarkEnd w:id="24"/>
    </w:p>
    <w:p w14:paraId="5BD011B2" w14:textId="53A3559B" w:rsidR="00A24210" w:rsidRDefault="00A24210" w:rsidP="00A24210">
      <w:pPr>
        <w:pStyle w:val="DfESOutNumbered1"/>
      </w:pPr>
      <w:r>
        <w:t xml:space="preserve">Local authorities </w:t>
      </w:r>
      <w:r w:rsidR="00A95152">
        <w:t xml:space="preserve">must </w:t>
      </w:r>
      <w:r>
        <w:t>subm</w:t>
      </w:r>
      <w:r w:rsidR="00A95152">
        <w:t>it</w:t>
      </w:r>
      <w:r>
        <w:t xml:space="preserve"> </w:t>
      </w:r>
      <w:r w:rsidR="00893B52">
        <w:t>2019 to 2020</w:t>
      </w:r>
      <w:r>
        <w:t xml:space="preserve"> place change notifications to ESFA </w:t>
      </w:r>
      <w:r w:rsidR="00A95152">
        <w:t>by</w:t>
      </w:r>
      <w:r>
        <w:t xml:space="preserve"> 1</w:t>
      </w:r>
      <w:r w:rsidR="00E80DC8">
        <w:t>6</w:t>
      </w:r>
      <w:r>
        <w:t xml:space="preserve"> November 201</w:t>
      </w:r>
      <w:r w:rsidR="00E80DC8">
        <w:t>8</w:t>
      </w:r>
      <w:r>
        <w:t xml:space="preserve">. </w:t>
      </w:r>
      <w:r w:rsidR="002637CC">
        <w:t>S</w:t>
      </w:r>
      <w:r>
        <w:t xml:space="preserve">ubmissions received after this date </w:t>
      </w:r>
      <w:r w:rsidR="002637CC">
        <w:t xml:space="preserve">may </w:t>
      </w:r>
      <w:r>
        <w:t>not be considered.</w:t>
      </w:r>
    </w:p>
    <w:p w14:paraId="5843CF60" w14:textId="62701A14" w:rsidR="00A24210" w:rsidRDefault="00A24210" w:rsidP="00A24210">
      <w:pPr>
        <w:pStyle w:val="DfESOutNumbered1"/>
      </w:pPr>
      <w:r>
        <w:t xml:space="preserve">A </w:t>
      </w:r>
      <w:r w:rsidR="00893B52">
        <w:t>2019 to 2020</w:t>
      </w:r>
      <w:r>
        <w:t xml:space="preserve"> place change notification by a local authority must:</w:t>
      </w:r>
    </w:p>
    <w:p w14:paraId="3C777D6D" w14:textId="01A5602A" w:rsidR="00A24210" w:rsidRDefault="00A24210" w:rsidP="00A24210">
      <w:pPr>
        <w:pStyle w:val="ListParagraph"/>
      </w:pPr>
      <w:r>
        <w:t xml:space="preserve">submit the completed </w:t>
      </w:r>
      <w:r w:rsidR="00893B52">
        <w:t>2019 to 2020</w:t>
      </w:r>
      <w:r>
        <w:t xml:space="preserve"> place change notification workbook via the </w:t>
      </w:r>
      <w:hyperlink r:id="rId19" w:history="1">
        <w:r>
          <w:rPr>
            <w:rStyle w:val="Hyperlink"/>
          </w:rPr>
          <w:t>ESFA data collections portal</w:t>
        </w:r>
      </w:hyperlink>
      <w:r>
        <w:t>. The workbook can be downloaded from the ESFA data collections portal (username and password to access the ESFA data collections portal will be emailed to local authority designated users)</w:t>
      </w:r>
    </w:p>
    <w:p w14:paraId="4F13997C" w14:textId="77777777" w:rsidR="00A24210" w:rsidRDefault="00A24210" w:rsidP="00A24210">
      <w:pPr>
        <w:pStyle w:val="ListParagraph"/>
      </w:pPr>
      <w:r>
        <w:t xml:space="preserve">meet the requirements set out in this technical </w:t>
      </w:r>
      <w:proofErr w:type="gramStart"/>
      <w:r>
        <w:t>guide</w:t>
      </w:r>
      <w:proofErr w:type="gramEnd"/>
    </w:p>
    <w:p w14:paraId="572BB748" w14:textId="0E390AFC" w:rsidR="00A24210" w:rsidRDefault="00A24210" w:rsidP="00A24210">
      <w:pPr>
        <w:pStyle w:val="DfESOutNumbered1"/>
      </w:pPr>
      <w:r>
        <w:t xml:space="preserve">The </w:t>
      </w:r>
      <w:r w:rsidR="004A3154">
        <w:t>4</w:t>
      </w:r>
      <w:r>
        <w:t xml:space="preserve"> sections of the </w:t>
      </w:r>
      <w:r w:rsidR="00893B52">
        <w:t>2019 to 2020</w:t>
      </w:r>
      <w:r>
        <w:t xml:space="preserve"> place change notification workbook are listed in the table below.</w:t>
      </w:r>
    </w:p>
    <w:tbl>
      <w:tblPr>
        <w:tblW w:w="9486" w:type="dxa"/>
        <w:tblCellMar>
          <w:left w:w="10" w:type="dxa"/>
          <w:right w:w="10" w:type="dxa"/>
        </w:tblCellMar>
        <w:tblLook w:val="0000" w:firstRow="0" w:lastRow="0" w:firstColumn="0" w:lastColumn="0" w:noHBand="0" w:noVBand="0"/>
      </w:tblPr>
      <w:tblGrid>
        <w:gridCol w:w="4743"/>
        <w:gridCol w:w="4743"/>
      </w:tblGrid>
      <w:tr w:rsidR="00A24210" w14:paraId="7829FD61" w14:textId="77777777" w:rsidTr="00893B52">
        <w:trPr>
          <w:tblHeader/>
        </w:trPr>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2318A0" w14:textId="77777777" w:rsidR="00A24210" w:rsidRDefault="00A24210" w:rsidP="00893B52">
            <w:pPr>
              <w:pStyle w:val="DfESOutNumbered1"/>
              <w:numPr>
                <w:ilvl w:val="0"/>
                <w:numId w:val="0"/>
              </w:numPr>
              <w:rPr>
                <w:b/>
              </w:rPr>
            </w:pPr>
            <w:r>
              <w:rPr>
                <w:b/>
              </w:rPr>
              <w:t>Worksheet name</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74994D" w14:textId="77777777" w:rsidR="00A24210" w:rsidRDefault="00A24210" w:rsidP="00893B52">
            <w:pPr>
              <w:pStyle w:val="DfESOutNumbered1"/>
              <w:numPr>
                <w:ilvl w:val="0"/>
                <w:numId w:val="0"/>
              </w:numPr>
              <w:rPr>
                <w:b/>
              </w:rPr>
            </w:pPr>
            <w:r>
              <w:rPr>
                <w:b/>
              </w:rPr>
              <w:t>Content</w:t>
            </w:r>
          </w:p>
        </w:tc>
      </w:tr>
      <w:tr w:rsidR="00A24210" w14:paraId="160393FB" w14:textId="77777777" w:rsidTr="00893B5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EA6D58" w14:textId="77777777" w:rsidR="00A24210" w:rsidRDefault="00A24210" w:rsidP="00893B52">
            <w:pPr>
              <w:pStyle w:val="DfESOutNumbered1"/>
              <w:numPr>
                <w:ilvl w:val="0"/>
                <w:numId w:val="0"/>
              </w:numPr>
            </w:pPr>
            <w:r>
              <w:t>Cover</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71B398" w14:textId="770DE74B" w:rsidR="00A24210" w:rsidRDefault="00A24210" w:rsidP="00CA1482">
            <w:pPr>
              <w:pStyle w:val="DfESOutNumbered1"/>
              <w:numPr>
                <w:ilvl w:val="0"/>
                <w:numId w:val="0"/>
              </w:numPr>
            </w:pPr>
            <w:r>
              <w:t>Local authorities to enter contact details</w:t>
            </w:r>
            <w:r w:rsidR="00E72D13">
              <w:t xml:space="preserve">. </w:t>
            </w:r>
            <w:r w:rsidR="00155109">
              <w:t>The primary contact will need to sign off the return, confirming that their template has been completed in</w:t>
            </w:r>
            <w:r w:rsidR="00EF3B95">
              <w:t xml:space="preserve"> </w:t>
            </w:r>
            <w:r w:rsidR="00155109">
              <w:t xml:space="preserve">line with this guidance and captures the number of places required by </w:t>
            </w:r>
            <w:r w:rsidR="00CA1482">
              <w:t xml:space="preserve">all </w:t>
            </w:r>
            <w:r w:rsidR="00155109">
              <w:t>local authorit</w:t>
            </w:r>
            <w:r w:rsidR="00CA1482">
              <w:t>ies</w:t>
            </w:r>
            <w:r w:rsidR="00155109">
              <w:t>.</w:t>
            </w:r>
          </w:p>
        </w:tc>
      </w:tr>
      <w:tr w:rsidR="00A24210" w14:paraId="6404458D" w14:textId="77777777" w:rsidTr="00893B5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50BBC8" w14:textId="3D67284F" w:rsidR="00A24210" w:rsidRDefault="00893B52" w:rsidP="00893B52">
            <w:pPr>
              <w:pStyle w:val="DfESOutNumbered1"/>
              <w:numPr>
                <w:ilvl w:val="0"/>
                <w:numId w:val="0"/>
              </w:numPr>
            </w:pPr>
            <w:r>
              <w:t>2018 to 2019</w:t>
            </w:r>
            <w:r w:rsidR="00A24210">
              <w:t xml:space="preserve"> high needs data</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40B8F5" w14:textId="61A7FB60" w:rsidR="00A24210" w:rsidRDefault="00A24210" w:rsidP="00893B52">
            <w:pPr>
              <w:pStyle w:val="DfESOutNumbered1"/>
              <w:numPr>
                <w:ilvl w:val="0"/>
                <w:numId w:val="0"/>
              </w:numPr>
            </w:pPr>
            <w:r>
              <w:t xml:space="preserve">Pre-populated with </w:t>
            </w:r>
            <w:r w:rsidR="00893B52">
              <w:t>2018 to 2019</w:t>
            </w:r>
            <w:r>
              <w:t xml:space="preserve"> high needs place numbers for institutions in the local authority area as </w:t>
            </w:r>
            <w:proofErr w:type="gramStart"/>
            <w:r>
              <w:t>at</w:t>
            </w:r>
            <w:proofErr w:type="gramEnd"/>
            <w:r>
              <w:t xml:space="preserve"> 1 September 2</w:t>
            </w:r>
            <w:r w:rsidR="00874E00">
              <w:t>018</w:t>
            </w:r>
            <w:r>
              <w:t xml:space="preserve"> that are within scope.</w:t>
            </w:r>
          </w:p>
        </w:tc>
      </w:tr>
      <w:tr w:rsidR="00A24210" w14:paraId="34CC7851" w14:textId="77777777" w:rsidTr="00893B5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ED150E" w14:textId="77777777" w:rsidR="00A24210" w:rsidRDefault="00A24210" w:rsidP="00893B52">
            <w:pPr>
              <w:pStyle w:val="DfESOutNumbered1"/>
              <w:numPr>
                <w:ilvl w:val="0"/>
                <w:numId w:val="0"/>
              </w:numPr>
            </w:pPr>
            <w:r>
              <w:t>Place Change Notification (PCN)</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4D83F7" w14:textId="4B3F6940" w:rsidR="00A24210" w:rsidRDefault="00A24210" w:rsidP="007D30A4">
            <w:pPr>
              <w:pStyle w:val="DfESOutNumbered1"/>
              <w:numPr>
                <w:ilvl w:val="0"/>
                <w:numId w:val="0"/>
              </w:numPr>
            </w:pPr>
            <w:r>
              <w:t xml:space="preserve">Local authorities may enter </w:t>
            </w:r>
            <w:r w:rsidR="00893B52">
              <w:t>2019 to 2020</w:t>
            </w:r>
            <w:r>
              <w:t xml:space="preserve"> place number changes for institutions within scope. Where numbers are not entered, AY </w:t>
            </w:r>
            <w:r w:rsidR="00893B52">
              <w:t>2019 to 2020</w:t>
            </w:r>
            <w:r>
              <w:t xml:space="preserve"> place numbers will remain unchanged from AY </w:t>
            </w:r>
            <w:r w:rsidR="00893B52">
              <w:t>2018 to 2019</w:t>
            </w:r>
            <w:r>
              <w:t xml:space="preserve">. See </w:t>
            </w:r>
            <w:hyperlink w:anchor="_Completion_of_the" w:history="1">
              <w:r w:rsidRPr="00A467B3">
                <w:rPr>
                  <w:rStyle w:val="Hyperlink"/>
                </w:rPr>
                <w:t>below</w:t>
              </w:r>
            </w:hyperlink>
            <w:r>
              <w:t xml:space="preserve"> for further information on completion.</w:t>
            </w:r>
          </w:p>
        </w:tc>
      </w:tr>
      <w:tr w:rsidR="00A24210" w14:paraId="4DDDDFBC" w14:textId="77777777" w:rsidTr="00893B52">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E918A" w14:textId="77777777" w:rsidR="00A24210" w:rsidRDefault="00A24210" w:rsidP="00893B52">
            <w:pPr>
              <w:pStyle w:val="DfESOutNumbered1"/>
              <w:numPr>
                <w:ilvl w:val="0"/>
                <w:numId w:val="0"/>
              </w:numPr>
            </w:pPr>
            <w:r>
              <w:t>Validation Sheet</w:t>
            </w:r>
          </w:p>
        </w:tc>
        <w:tc>
          <w:tcPr>
            <w:tcW w:w="47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E22623" w14:textId="77777777" w:rsidR="00A24210" w:rsidRDefault="00A24210" w:rsidP="00893B52">
            <w:pPr>
              <w:pStyle w:val="DfESOutNumbered1"/>
              <w:numPr>
                <w:ilvl w:val="0"/>
                <w:numId w:val="0"/>
              </w:numPr>
            </w:pPr>
            <w:r>
              <w:t>Highlights to local authorities and ESFA, any required fields within the document that are incomplete.</w:t>
            </w:r>
          </w:p>
        </w:tc>
      </w:tr>
    </w:tbl>
    <w:p w14:paraId="5C07247E" w14:textId="4C0A3387" w:rsidR="00440407" w:rsidRDefault="002637CC" w:rsidP="00440407">
      <w:pPr>
        <w:pStyle w:val="Heading1"/>
      </w:pPr>
      <w:bookmarkStart w:id="25" w:name="_Completion_of_the"/>
      <w:bookmarkStart w:id="26" w:name="_Toc526256609"/>
      <w:bookmarkEnd w:id="25"/>
      <w:r>
        <w:lastRenderedPageBreak/>
        <w:t>C</w:t>
      </w:r>
      <w:r w:rsidR="00440407">
        <w:t xml:space="preserve">ompletion of </w:t>
      </w:r>
      <w:r>
        <w:t xml:space="preserve">the </w:t>
      </w:r>
      <w:r w:rsidR="00440407">
        <w:t>workbook</w:t>
      </w:r>
      <w:bookmarkEnd w:id="26"/>
      <w:r w:rsidR="00440407">
        <w:t xml:space="preserve"> </w:t>
      </w:r>
    </w:p>
    <w:p w14:paraId="190FD9E1" w14:textId="48A5FF21" w:rsidR="00440407" w:rsidRPr="005F01DA" w:rsidRDefault="00440407" w:rsidP="007D30A4">
      <w:pPr>
        <w:pStyle w:val="DfESOutNumbered1"/>
      </w:pPr>
      <w:r>
        <w:t xml:space="preserve">This </w:t>
      </w:r>
      <w:r w:rsidR="002637CC">
        <w:t xml:space="preserve">section </w:t>
      </w:r>
      <w:r>
        <w:t xml:space="preserve">shows local authorities (LAs) how to navigate and complete the high needs workbook for submission </w:t>
      </w:r>
      <w:r>
        <w:rPr>
          <w:rFonts w:cs="Arial"/>
          <w:szCs w:val="22"/>
          <w:lang w:eastAsia="en-US"/>
        </w:rPr>
        <w:t xml:space="preserve">via </w:t>
      </w:r>
      <w:r w:rsidRPr="005F01DA">
        <w:rPr>
          <w:rFonts w:cs="Arial"/>
          <w:szCs w:val="22"/>
          <w:lang w:eastAsia="en-US"/>
        </w:rPr>
        <w:t xml:space="preserve">the </w:t>
      </w:r>
      <w:hyperlink r:id="rId20" w:history="1">
        <w:r w:rsidRPr="005F01DA">
          <w:rPr>
            <w:rFonts w:cs="Arial"/>
            <w:color w:val="0000FF"/>
            <w:szCs w:val="22"/>
            <w:u w:val="single"/>
          </w:rPr>
          <w:t>ESFA data collections portal</w:t>
        </w:r>
      </w:hyperlink>
      <w:r w:rsidRPr="008855D9">
        <w:rPr>
          <w:rFonts w:cs="Arial"/>
          <w:szCs w:val="22"/>
          <w:lang w:eastAsia="en-US"/>
        </w:rPr>
        <w:t xml:space="preserve">. </w:t>
      </w:r>
    </w:p>
    <w:p w14:paraId="4B51665F" w14:textId="34C6B55E" w:rsidR="002637CC" w:rsidRDefault="00440407" w:rsidP="002637CC">
      <w:pPr>
        <w:pStyle w:val="DfESOutNumbered1"/>
      </w:pPr>
      <w:r>
        <w:rPr>
          <w:lang w:eastAsia="en-US"/>
        </w:rPr>
        <w:t xml:space="preserve">The high needs workbook can be downloaded from the </w:t>
      </w:r>
      <w:hyperlink r:id="rId21" w:history="1">
        <w:r w:rsidRPr="005F01DA">
          <w:rPr>
            <w:color w:val="0000FF"/>
            <w:u w:val="single"/>
          </w:rPr>
          <w:t>ESFA data collections portal</w:t>
        </w:r>
      </w:hyperlink>
      <w:r>
        <w:rPr>
          <w:lang w:eastAsia="en-US"/>
        </w:rPr>
        <w:t xml:space="preserve">.  </w:t>
      </w:r>
      <w:r w:rsidR="002637CC">
        <w:t xml:space="preserve">ESFA have contacted local authority designated users with information on how to submit the workbook. If you’re not sure who the designated user is within </w:t>
      </w:r>
      <w:r w:rsidR="002637CC" w:rsidRPr="007D30A4">
        <w:t xml:space="preserve">your local </w:t>
      </w:r>
      <w:proofErr w:type="gramStart"/>
      <w:r w:rsidR="002637CC" w:rsidRPr="007D30A4">
        <w:t>authority, or</w:t>
      </w:r>
      <w:proofErr w:type="gramEnd"/>
      <w:r w:rsidR="002637CC" w:rsidRPr="007D30A4">
        <w:t xml:space="preserve"> want to submit the return for your authority please </w:t>
      </w:r>
      <w:hyperlink r:id="rId22" w:history="1">
        <w:r w:rsidR="002637CC" w:rsidRPr="007D30A4">
          <w:rPr>
            <w:rStyle w:val="Hyperlink"/>
          </w:rPr>
          <w:t xml:space="preserve">contact </w:t>
        </w:r>
        <w:r w:rsidR="002637CC" w:rsidRPr="007C42E5">
          <w:rPr>
            <w:rStyle w:val="Hyperlink"/>
          </w:rPr>
          <w:t>ESFA</w:t>
        </w:r>
      </w:hyperlink>
      <w:r w:rsidR="002637CC" w:rsidRPr="007D30A4">
        <w:t>.</w:t>
      </w:r>
    </w:p>
    <w:p w14:paraId="0CD114EB" w14:textId="3E1F3EDA" w:rsidR="002637CC" w:rsidRDefault="002637CC" w:rsidP="002637CC">
      <w:pPr>
        <w:pStyle w:val="DfESOutNumbered1"/>
      </w:pPr>
      <w:r>
        <w:t xml:space="preserve">Local authorities must submit the workbook via the </w:t>
      </w:r>
      <w:hyperlink r:id="rId23" w:history="1">
        <w:r>
          <w:rPr>
            <w:rStyle w:val="Hyperlink"/>
          </w:rPr>
          <w:t>ESFA data collections portal</w:t>
        </w:r>
      </w:hyperlink>
      <w:r>
        <w:t xml:space="preserve"> by 16 November</w:t>
      </w:r>
      <w:r w:rsidR="00A95152">
        <w:t xml:space="preserve"> 2018</w:t>
      </w:r>
      <w:r>
        <w:t xml:space="preserve">. </w:t>
      </w:r>
    </w:p>
    <w:p w14:paraId="0C823D62" w14:textId="77777777" w:rsidR="002637CC" w:rsidRDefault="002637CC" w:rsidP="007D30A4">
      <w:pPr>
        <w:pStyle w:val="Heading2"/>
      </w:pPr>
      <w:r>
        <w:t>Key rules for the successful completion of the workbook</w:t>
      </w:r>
    </w:p>
    <w:p w14:paraId="7B7992BE" w14:textId="77777777" w:rsidR="002637CC" w:rsidRDefault="002637CC" w:rsidP="007D30A4">
      <w:pPr>
        <w:pStyle w:val="ListParagraph"/>
        <w:numPr>
          <w:ilvl w:val="0"/>
          <w:numId w:val="19"/>
        </w:numPr>
      </w:pPr>
      <w:r>
        <w:t xml:space="preserve">For each entry, start at column A and work along the </w:t>
      </w:r>
      <w:proofErr w:type="gramStart"/>
      <w:r>
        <w:t>row</w:t>
      </w:r>
      <w:proofErr w:type="gramEnd"/>
    </w:p>
    <w:p w14:paraId="1C0032C5" w14:textId="2F8A51E7" w:rsidR="002637CC" w:rsidRDefault="002637CC" w:rsidP="007D30A4">
      <w:pPr>
        <w:pStyle w:val="ListParagraph"/>
        <w:numPr>
          <w:ilvl w:val="0"/>
          <w:numId w:val="19"/>
        </w:numPr>
      </w:pPr>
      <w:r>
        <w:t xml:space="preserve">Ensure the change is correctly recorded as </w:t>
      </w:r>
      <w:r w:rsidR="00026917">
        <w:t xml:space="preserve">either </w:t>
      </w:r>
      <w:r>
        <w:t xml:space="preserve">‘agreed’ or ‘not agreed’ with the </w:t>
      </w:r>
      <w:proofErr w:type="gramStart"/>
      <w:r>
        <w:t>institution</w:t>
      </w:r>
      <w:proofErr w:type="gramEnd"/>
      <w:r>
        <w:t xml:space="preserve"> </w:t>
      </w:r>
    </w:p>
    <w:p w14:paraId="01FF816E" w14:textId="5589A15C" w:rsidR="002637CC" w:rsidRDefault="002637CC" w:rsidP="007D30A4">
      <w:pPr>
        <w:pStyle w:val="ListParagraph"/>
        <w:numPr>
          <w:ilvl w:val="0"/>
          <w:numId w:val="19"/>
        </w:numPr>
      </w:pPr>
      <w:r>
        <w:t xml:space="preserve">Do not enter data into greyed out </w:t>
      </w:r>
      <w:proofErr w:type="gramStart"/>
      <w:r>
        <w:t>cells</w:t>
      </w:r>
      <w:proofErr w:type="gramEnd"/>
    </w:p>
    <w:p w14:paraId="42151CEC" w14:textId="31AF22B2" w:rsidR="002637CC" w:rsidRDefault="002637CC" w:rsidP="007D30A4">
      <w:pPr>
        <w:pStyle w:val="ListParagraph"/>
        <w:numPr>
          <w:ilvl w:val="0"/>
          <w:numId w:val="19"/>
        </w:numPr>
      </w:pPr>
      <w:r>
        <w:t xml:space="preserve">Only one entry is permitted per </w:t>
      </w:r>
      <w:r w:rsidR="000D21DC">
        <w:t xml:space="preserve">academy, college or other </w:t>
      </w:r>
      <w:proofErr w:type="gramStart"/>
      <w:r w:rsidR="00CA1482">
        <w:t>institution</w:t>
      </w:r>
      <w:proofErr w:type="gramEnd"/>
    </w:p>
    <w:p w14:paraId="3F0359E9" w14:textId="362B2CBA" w:rsidR="002637CC" w:rsidRDefault="002637CC" w:rsidP="007D30A4">
      <w:pPr>
        <w:pStyle w:val="ListParagraph"/>
        <w:numPr>
          <w:ilvl w:val="0"/>
          <w:numId w:val="19"/>
        </w:numPr>
      </w:pPr>
      <w:r>
        <w:t>Where a change in</w:t>
      </w:r>
      <w:r w:rsidR="00A95152">
        <w:t xml:space="preserve"> the</w:t>
      </w:r>
      <w:r>
        <w:t xml:space="preserve"> place number is required enter the total place numbers you require after any adjustment has been applied</w:t>
      </w:r>
    </w:p>
    <w:p w14:paraId="74D96590" w14:textId="7031333B" w:rsidR="002637CC" w:rsidRDefault="002637CC" w:rsidP="007D30A4">
      <w:pPr>
        <w:pStyle w:val="ListParagraph"/>
        <w:numPr>
          <w:ilvl w:val="0"/>
          <w:numId w:val="19"/>
        </w:numPr>
      </w:pPr>
      <w:r>
        <w:t>If no change is required leave the cell blank.  If ‘0’ is entered into the 201</w:t>
      </w:r>
      <w:r w:rsidR="00A30742">
        <w:t>9</w:t>
      </w:r>
      <w:r>
        <w:t>/</w:t>
      </w:r>
      <w:r w:rsidR="00A30742">
        <w:t xml:space="preserve">20 </w:t>
      </w:r>
      <w:r>
        <w:t xml:space="preserve">revised place number columns, the final place numbers will be set at </w:t>
      </w:r>
      <w:proofErr w:type="gramStart"/>
      <w:r>
        <w:t>zero</w:t>
      </w:r>
      <w:proofErr w:type="gramEnd"/>
    </w:p>
    <w:p w14:paraId="58E483C1" w14:textId="70688594" w:rsidR="002637CC" w:rsidRDefault="002637CC" w:rsidP="007D30A4">
      <w:pPr>
        <w:pStyle w:val="ListParagraph"/>
        <w:numPr>
          <w:ilvl w:val="0"/>
          <w:numId w:val="19"/>
        </w:numPr>
      </w:pPr>
      <w:r>
        <w:t xml:space="preserve">Ensure all validation markers show as ‘pass’ before submitting the workbook to the </w:t>
      </w:r>
      <w:proofErr w:type="gramStart"/>
      <w:r>
        <w:t>ESFA</w:t>
      </w:r>
      <w:proofErr w:type="gramEnd"/>
    </w:p>
    <w:p w14:paraId="3595C156" w14:textId="40235B10" w:rsidR="00440407" w:rsidRPr="002B6D93" w:rsidRDefault="00440407" w:rsidP="007D30A4">
      <w:pPr>
        <w:pStyle w:val="Heading2"/>
      </w:pPr>
      <w:r>
        <w:t>Cover</w:t>
      </w:r>
      <w:r w:rsidR="00026917">
        <w:t xml:space="preserve"> sheet</w:t>
      </w:r>
    </w:p>
    <w:p w14:paraId="6D292742" w14:textId="58CB9290" w:rsidR="00B13628" w:rsidRDefault="00440407" w:rsidP="007D30A4">
      <w:pPr>
        <w:pStyle w:val="DfESOutNumbered1"/>
      </w:pPr>
      <w:r>
        <w:t>Enter the contact details of the person who is responsible for completing the workbook</w:t>
      </w:r>
      <w:r w:rsidRPr="00A85EBD">
        <w:t>.</w:t>
      </w:r>
      <w:r>
        <w:t xml:space="preserve">  This information will be used by ESFA if there is a query regarding your submission.  </w:t>
      </w:r>
    </w:p>
    <w:p w14:paraId="34CAE3B7" w14:textId="13AB1E47" w:rsidR="00B13628" w:rsidRDefault="00440407" w:rsidP="007C42E5">
      <w:pPr>
        <w:pStyle w:val="DfESOutNumbered1"/>
      </w:pPr>
      <w:r>
        <w:t xml:space="preserve">Primary contact details must be entered for the workbook to </w:t>
      </w:r>
      <w:proofErr w:type="gramStart"/>
      <w:r>
        <w:t>be accepted,</w:t>
      </w:r>
      <w:proofErr w:type="gramEnd"/>
      <w:r>
        <w:t xml:space="preserve"> however you may wish to include additional contact details in the second and third columns</w:t>
      </w:r>
      <w:r w:rsidR="00C724DC">
        <w:t>.</w:t>
      </w:r>
    </w:p>
    <w:p w14:paraId="61AD5509" w14:textId="694D698A" w:rsidR="00B13628" w:rsidRDefault="00440407" w:rsidP="007D30A4">
      <w:pPr>
        <w:pStyle w:val="DfESOutNumbered1"/>
      </w:pPr>
      <w:r>
        <w:lastRenderedPageBreak/>
        <w:t>ESFA also requires that the declaration on this worksheet is completed by the primary contact. If the declaration is not completed correctly the submission will be rejected and a resubmission requested.</w:t>
      </w:r>
    </w:p>
    <w:p w14:paraId="312C0B36" w14:textId="77777777" w:rsidR="00440407" w:rsidRDefault="00440407" w:rsidP="007D30A4">
      <w:pPr>
        <w:pStyle w:val="DfESOutNumbered1"/>
      </w:pPr>
      <w:r>
        <w:t xml:space="preserve">To successfully complete the </w:t>
      </w:r>
      <w:proofErr w:type="gramStart"/>
      <w:r>
        <w:t>declaration</w:t>
      </w:r>
      <w:proofErr w:type="gramEnd"/>
      <w:r>
        <w:t xml:space="preserve"> ensure the following steps are completed:</w:t>
      </w:r>
    </w:p>
    <w:p w14:paraId="01B6D3D6" w14:textId="59D6B4C3" w:rsidR="00440407" w:rsidRDefault="00440407" w:rsidP="00440407">
      <w:pPr>
        <w:pStyle w:val="ListParagraph"/>
        <w:numPr>
          <w:ilvl w:val="0"/>
          <w:numId w:val="13"/>
        </w:numPr>
        <w:suppressAutoHyphens w:val="0"/>
        <w:autoSpaceDN/>
        <w:contextualSpacing/>
        <w:textAlignment w:val="auto"/>
      </w:pPr>
      <w:r>
        <w:t xml:space="preserve">Check the tick box to confirm your agreement to the statement included within the </w:t>
      </w:r>
      <w:proofErr w:type="gramStart"/>
      <w:r>
        <w:t>declaration</w:t>
      </w:r>
      <w:proofErr w:type="gramEnd"/>
    </w:p>
    <w:p w14:paraId="6136B781" w14:textId="77777777" w:rsidR="00440407" w:rsidRDefault="00440407" w:rsidP="00440407">
      <w:pPr>
        <w:pStyle w:val="ListParagraph"/>
        <w:numPr>
          <w:ilvl w:val="0"/>
          <w:numId w:val="13"/>
        </w:numPr>
        <w:suppressAutoHyphens w:val="0"/>
        <w:autoSpaceDN/>
        <w:contextualSpacing/>
        <w:textAlignment w:val="auto"/>
      </w:pPr>
      <w:r>
        <w:t xml:space="preserve">Insert an electronic signature or typed name into the section headed ‘signature or typed </w:t>
      </w:r>
      <w:proofErr w:type="gramStart"/>
      <w:r>
        <w:t>name’</w:t>
      </w:r>
      <w:proofErr w:type="gramEnd"/>
      <w:r>
        <w:t xml:space="preserve"> </w:t>
      </w:r>
    </w:p>
    <w:p w14:paraId="0B2ABF6F" w14:textId="77777777" w:rsidR="00440407" w:rsidRDefault="00440407" w:rsidP="00440407">
      <w:pPr>
        <w:pStyle w:val="ListParagraph"/>
        <w:numPr>
          <w:ilvl w:val="0"/>
          <w:numId w:val="13"/>
        </w:numPr>
        <w:suppressAutoHyphens w:val="0"/>
        <w:autoSpaceDN/>
        <w:contextualSpacing/>
        <w:textAlignment w:val="auto"/>
      </w:pPr>
      <w:r>
        <w:t xml:space="preserve">Enter the date of completion into the ‘date completed’ </w:t>
      </w:r>
      <w:proofErr w:type="gramStart"/>
      <w:r>
        <w:t>cell</w:t>
      </w:r>
      <w:proofErr w:type="gramEnd"/>
      <w:r>
        <w:t xml:space="preserve"> </w:t>
      </w:r>
    </w:p>
    <w:p w14:paraId="268CDD67" w14:textId="7E0ED211" w:rsidR="00B13628" w:rsidRDefault="00440407" w:rsidP="007D30A4">
      <w:pPr>
        <w:pStyle w:val="DfESOutNumbered1"/>
      </w:pPr>
      <w:r>
        <w:t xml:space="preserve">The validation on this page will show as a ‘Fail’ where the primary contact details have not been entered and the declaration has not been completed correctly, specifically the statement is </w:t>
      </w:r>
      <w:proofErr w:type="gramStart"/>
      <w:r>
        <w:t>ticked</w:t>
      </w:r>
      <w:proofErr w:type="gramEnd"/>
      <w:r>
        <w:t xml:space="preserve"> and the signature entered.</w:t>
      </w:r>
    </w:p>
    <w:p w14:paraId="26ADA37F" w14:textId="21793148" w:rsidR="00440407" w:rsidRPr="00D75416" w:rsidRDefault="00440407" w:rsidP="007D30A4">
      <w:pPr>
        <w:pStyle w:val="DfESOutNumbered1"/>
      </w:pPr>
      <w:r>
        <w:t>Additional information</w:t>
      </w:r>
      <w:r w:rsidR="00B13628">
        <w:t xml:space="preserve"> is</w:t>
      </w:r>
      <w:r>
        <w:t xml:space="preserve"> included in the cover sheet </w:t>
      </w:r>
      <w:r w:rsidR="00B13628">
        <w:t>showing the</w:t>
      </w:r>
      <w:r>
        <w:t xml:space="preserve"> sections of the workbook that form part of the data collection exercise.  These are</w:t>
      </w:r>
      <w:r w:rsidR="00C724DC">
        <w:t>:</w:t>
      </w:r>
    </w:p>
    <w:p w14:paraId="6E6606EB" w14:textId="77777777" w:rsidR="00440407" w:rsidRDefault="00440407" w:rsidP="00440407">
      <w:pPr>
        <w:pStyle w:val="ListBullet"/>
        <w:suppressAutoHyphens w:val="0"/>
        <w:autoSpaceDN/>
        <w:contextualSpacing/>
        <w:textAlignment w:val="auto"/>
      </w:pPr>
      <w:r>
        <w:t>1819 HN Data</w:t>
      </w:r>
    </w:p>
    <w:p w14:paraId="5B2456A9" w14:textId="77777777" w:rsidR="00440407" w:rsidRDefault="00440407" w:rsidP="00440407">
      <w:pPr>
        <w:pStyle w:val="ListBullet"/>
        <w:suppressAutoHyphens w:val="0"/>
        <w:autoSpaceDN/>
        <w:contextualSpacing/>
        <w:textAlignment w:val="auto"/>
      </w:pPr>
      <w:r>
        <w:t>Place Change Notification</w:t>
      </w:r>
    </w:p>
    <w:p w14:paraId="1C1D83D0" w14:textId="77777777" w:rsidR="00440407" w:rsidRDefault="00440407" w:rsidP="00440407">
      <w:pPr>
        <w:pStyle w:val="ListBullet"/>
        <w:suppressAutoHyphens w:val="0"/>
        <w:autoSpaceDN/>
        <w:contextualSpacing/>
        <w:textAlignment w:val="auto"/>
      </w:pPr>
      <w:r>
        <w:t>Validation sheet</w:t>
      </w:r>
    </w:p>
    <w:p w14:paraId="3356840D" w14:textId="6BF68800" w:rsidR="00440407" w:rsidRDefault="00440407" w:rsidP="007D30A4">
      <w:pPr>
        <w:pStyle w:val="DfESOutNumbered1"/>
      </w:pPr>
      <w:r>
        <w:t>There is a brief description of the areas covered and a hyperlink to the different sheets to help navigate around the workbook.</w:t>
      </w:r>
    </w:p>
    <w:p w14:paraId="1914B720" w14:textId="1C34A15C" w:rsidR="00440407" w:rsidRPr="002B6D93" w:rsidRDefault="00440407" w:rsidP="00440407">
      <w:pPr>
        <w:pStyle w:val="Heading3"/>
      </w:pPr>
      <w:r>
        <w:t xml:space="preserve">1819 HN </w:t>
      </w:r>
      <w:r w:rsidR="00691ACA">
        <w:t>D</w:t>
      </w:r>
      <w:r>
        <w:t>ata</w:t>
      </w:r>
      <w:r w:rsidR="00026917">
        <w:t xml:space="preserve"> </w:t>
      </w:r>
      <w:r w:rsidR="007D30A4">
        <w:t>S</w:t>
      </w:r>
      <w:r w:rsidR="00026917">
        <w:t>heet</w:t>
      </w:r>
    </w:p>
    <w:p w14:paraId="0C7CA73A" w14:textId="11DF0DFA" w:rsidR="002E382A" w:rsidRPr="00FF6403" w:rsidRDefault="002E382A" w:rsidP="00455CF0">
      <w:pPr>
        <w:pStyle w:val="DfESOutNumbered1"/>
      </w:pPr>
      <w:r w:rsidRPr="00FF6403">
        <w:t xml:space="preserve">This sheet contains details of </w:t>
      </w:r>
      <w:r w:rsidR="000D21DC" w:rsidRPr="00FF6403">
        <w:t>20</w:t>
      </w:r>
      <w:r w:rsidRPr="00FF6403">
        <w:t>18</w:t>
      </w:r>
      <w:r w:rsidR="000D21DC" w:rsidRPr="00FF6403">
        <w:t xml:space="preserve"> to 20</w:t>
      </w:r>
      <w:r w:rsidRPr="00FF6403">
        <w:t>19 high needs data, correct as of 1 September 2018, for those institution types that are in scope for changes from current high needs pla</w:t>
      </w:r>
      <w:r w:rsidR="00F40C8E">
        <w:t>ces. Refer to</w:t>
      </w:r>
      <w:r w:rsidRPr="00FF6403">
        <w:t xml:space="preserve"> </w:t>
      </w:r>
      <w:hyperlink w:anchor="_Scope_of_2019" w:history="1">
        <w:r w:rsidR="00F40C8E" w:rsidRPr="00E60012">
          <w:rPr>
            <w:rStyle w:val="Hyperlink"/>
          </w:rPr>
          <w:t>s</w:t>
        </w:r>
        <w:r w:rsidR="00FF6403" w:rsidRPr="00E60012">
          <w:rPr>
            <w:rStyle w:val="Hyperlink"/>
          </w:rPr>
          <w:t>cope of 2019 to 2020 place change notification process</w:t>
        </w:r>
      </w:hyperlink>
      <w:r w:rsidR="00FF6403">
        <w:t xml:space="preserve"> </w:t>
      </w:r>
      <w:r w:rsidRPr="00FF6403">
        <w:t>for a list of institutions that are in scope.</w:t>
      </w:r>
    </w:p>
    <w:p w14:paraId="0E11EFB7" w14:textId="77777777" w:rsidR="00440407" w:rsidRPr="00D75416" w:rsidRDefault="00440407" w:rsidP="007D30A4">
      <w:pPr>
        <w:pStyle w:val="DfESOutNumbered1"/>
      </w:pPr>
      <w:r>
        <w:t xml:space="preserve">Filters have been applied to allow you to search the </w:t>
      </w:r>
      <w:proofErr w:type="gramStart"/>
      <w:r>
        <w:t>data</w:t>
      </w:r>
      <w:proofErr w:type="gramEnd"/>
      <w:r>
        <w:t xml:space="preserve"> but the worksheet is protected and you will be unable to change this data. Details from this sheet, of any institution you identify as requiring a change, will be replicated in the place change notification sheet.  </w:t>
      </w:r>
    </w:p>
    <w:p w14:paraId="18D8D3C7" w14:textId="450886F6" w:rsidR="00440407" w:rsidRPr="002B6D93" w:rsidRDefault="00440407" w:rsidP="007D30A4">
      <w:pPr>
        <w:pStyle w:val="Heading2"/>
      </w:pPr>
      <w:r>
        <w:t>Pl</w:t>
      </w:r>
      <w:r w:rsidR="00E60012">
        <w:t>ace change n</w:t>
      </w:r>
      <w:r>
        <w:t>otification (PCN)</w:t>
      </w:r>
      <w:r w:rsidR="00026917">
        <w:t xml:space="preserve"> </w:t>
      </w:r>
      <w:r w:rsidR="0079508C">
        <w:t>s</w:t>
      </w:r>
      <w:r w:rsidR="00026917">
        <w:t>heet</w:t>
      </w:r>
    </w:p>
    <w:p w14:paraId="6C6BF7F7" w14:textId="13C5414B" w:rsidR="002E382A" w:rsidRDefault="00440407" w:rsidP="007D30A4">
      <w:pPr>
        <w:pStyle w:val="DfESOutNumbered1"/>
      </w:pPr>
      <w:r>
        <w:t xml:space="preserve">The PCN sheet should be used to notify ESFA of changes from 2018 to 2019 high needs places and </w:t>
      </w:r>
      <w:r w:rsidR="003B53FD">
        <w:t xml:space="preserve">place values for </w:t>
      </w:r>
      <w:r w:rsidR="000F7F5B">
        <w:t xml:space="preserve">academies with </w:t>
      </w:r>
      <w:r>
        <w:t>hospital education funding.</w:t>
      </w:r>
    </w:p>
    <w:p w14:paraId="48E4DA9E" w14:textId="7BC40856" w:rsidR="002E382A" w:rsidRDefault="00440407" w:rsidP="007D30A4">
      <w:pPr>
        <w:pStyle w:val="DfESOutNumbered1"/>
      </w:pPr>
      <w:r>
        <w:lastRenderedPageBreak/>
        <w:t>Validation rules are built into the worksheet to ensure correctly formatted data is entered into the cells.  In addition, the validation sheet will highlight instances where information is entered incorrectly, for example, data is entered into greyed cells or a UPIN appears more than once</w:t>
      </w:r>
      <w:r w:rsidR="002E382A">
        <w:t>.</w:t>
      </w:r>
    </w:p>
    <w:p w14:paraId="47F15A6B" w14:textId="244A7262" w:rsidR="001C55F6" w:rsidRDefault="00440407" w:rsidP="007D30A4">
      <w:pPr>
        <w:pStyle w:val="DfESOutNumbered1"/>
      </w:pPr>
      <w:r>
        <w:t xml:space="preserve">At the top of the sheet is </w:t>
      </w:r>
      <w:r w:rsidR="002E382A">
        <w:t xml:space="preserve">the </w:t>
      </w:r>
      <w:r>
        <w:t xml:space="preserve">current validation status (see the section headed Validation Sheet for more details).  This will show as ‘pass’ if the worksheet is completed correctly.  </w:t>
      </w:r>
    </w:p>
    <w:p w14:paraId="61BB58E1" w14:textId="21E7225A" w:rsidR="001C1929" w:rsidRDefault="00440407" w:rsidP="007D30A4">
      <w:pPr>
        <w:pStyle w:val="DfESOutNumbered1"/>
      </w:pPr>
      <w:r>
        <w:t>The workbook is split into two sections</w:t>
      </w:r>
      <w:r w:rsidR="00D02ADF">
        <w:t xml:space="preserve"> depending on the reason for change</w:t>
      </w:r>
      <w:r w:rsidR="001C1929">
        <w:t>:</w:t>
      </w:r>
    </w:p>
    <w:p w14:paraId="0A43E422" w14:textId="77777777" w:rsidR="00D02ADF" w:rsidRDefault="00D02ADF" w:rsidP="00D02ADF">
      <w:pPr>
        <w:pStyle w:val="ListParagraph"/>
      </w:pPr>
      <w:r>
        <w:t xml:space="preserve">In the first section, local authorities must enter those institutions with the reason for change identified as ‘new institution’ or ‘other’, and select the relevant option from the drop down </w:t>
      </w:r>
      <w:proofErr w:type="gramStart"/>
      <w:r>
        <w:t>list</w:t>
      </w:r>
      <w:proofErr w:type="gramEnd"/>
    </w:p>
    <w:p w14:paraId="6993A166" w14:textId="00895F1A" w:rsidR="00D02ADF" w:rsidRDefault="00D02ADF" w:rsidP="00D02ADF">
      <w:pPr>
        <w:pStyle w:val="ListParagraph"/>
      </w:pPr>
      <w:r>
        <w:t xml:space="preserve">‘Change from current high needs places’ should be entered in the second section. Entries here must relate to institutions in the 1819 HN data </w:t>
      </w:r>
      <w:proofErr w:type="gramStart"/>
      <w:r>
        <w:t>sheet</w:t>
      </w:r>
      <w:proofErr w:type="gramEnd"/>
    </w:p>
    <w:p w14:paraId="422661DE" w14:textId="19F52823" w:rsidR="001C55F6" w:rsidRDefault="00440407" w:rsidP="007D30A4">
      <w:pPr>
        <w:pStyle w:val="DfESOutNumbered1"/>
      </w:pPr>
      <w:r>
        <w:t xml:space="preserve">Two links have been added at the top of the PCN sheet that will help you to navigate between the different sections of the worksheet.  </w:t>
      </w:r>
    </w:p>
    <w:p w14:paraId="1D93E6CF" w14:textId="7BFD1B73" w:rsidR="001C55F6" w:rsidRDefault="00440407" w:rsidP="007D30A4">
      <w:pPr>
        <w:pStyle w:val="DfESOutNumbered1"/>
      </w:pPr>
      <w:r>
        <w:t>The workbook is designed so that the when the Reason for change, UPIN and/or institution type are entered, cells requiring completion will open and change from grey to white backgrounds.  For each entry, start at column A and work along the row.</w:t>
      </w:r>
    </w:p>
    <w:p w14:paraId="5E4463D4" w14:textId="5825558D" w:rsidR="00440407" w:rsidRDefault="00440407" w:rsidP="007D30A4">
      <w:pPr>
        <w:pStyle w:val="DfESOutNumbered1"/>
      </w:pPr>
      <w:r>
        <w:t xml:space="preserve">The process for completing the two sections of the sheet </w:t>
      </w:r>
      <w:proofErr w:type="gramStart"/>
      <w:r>
        <w:t>are</w:t>
      </w:r>
      <w:proofErr w:type="gramEnd"/>
      <w:r>
        <w:t xml:space="preserve"> set out below</w:t>
      </w:r>
      <w:r w:rsidR="00C724DC">
        <w:t>.</w:t>
      </w:r>
    </w:p>
    <w:p w14:paraId="00B6B255" w14:textId="77777777" w:rsidR="00440407" w:rsidRDefault="00440407" w:rsidP="00DC38B8">
      <w:pPr>
        <w:pStyle w:val="Heading4"/>
      </w:pPr>
      <w:r>
        <w:t>New / Other Change Notification</w:t>
      </w:r>
    </w:p>
    <w:p w14:paraId="7BE41315" w14:textId="7625780E" w:rsidR="00440407" w:rsidRDefault="00440407" w:rsidP="007D30A4">
      <w:pPr>
        <w:pStyle w:val="DfESOutNumbered1"/>
      </w:pPr>
      <w:r>
        <w:t>The first section</w:t>
      </w:r>
      <w:r w:rsidR="000A2A41">
        <w:t xml:space="preserve"> of the workbook</w:t>
      </w:r>
      <w:r>
        <w:t xml:space="preserve"> (</w:t>
      </w:r>
      <w:r w:rsidRPr="007D30A4">
        <w:t>rows 14 to 28</w:t>
      </w:r>
      <w:r>
        <w:t>) focuses on ‘new’ and ‘other’ reasons for change in the academic year 2019 to 2020</w:t>
      </w:r>
      <w:r w:rsidRPr="00F40C8E">
        <w:t xml:space="preserve">. </w:t>
      </w:r>
      <w:r w:rsidR="00F40C8E" w:rsidRPr="00F40C8E">
        <w:t xml:space="preserve">Refer to </w:t>
      </w:r>
      <w:hyperlink w:anchor="_Scope_of_2019" w:history="1">
        <w:r w:rsidR="00F40C8E" w:rsidRPr="00F40C8E">
          <w:rPr>
            <w:rStyle w:val="Hyperlink"/>
          </w:rPr>
          <w:t>scope of 2019 to 2020 place change notification process</w:t>
        </w:r>
      </w:hyperlink>
      <w:r w:rsidR="00F40C8E" w:rsidRPr="00F40C8E">
        <w:t xml:space="preserve"> for a list of institutions that are in scope</w:t>
      </w:r>
      <w:r w:rsidR="00F40C8E">
        <w:t>.</w:t>
      </w:r>
    </w:p>
    <w:p w14:paraId="167BA800" w14:textId="5872329A" w:rsidR="00C362AF" w:rsidRPr="00F40C8E" w:rsidRDefault="00C362AF" w:rsidP="00C362AF">
      <w:pPr>
        <w:pStyle w:val="DfESOutNumbered1"/>
        <w:spacing w:before="240"/>
      </w:pPr>
      <w:r>
        <w:t xml:space="preserve">Use the </w:t>
      </w:r>
      <w:r w:rsidRPr="001347E2">
        <w:rPr>
          <w:i/>
        </w:rPr>
        <w:t>‘New / Other’</w:t>
      </w:r>
      <w:r>
        <w:t xml:space="preserve"> link at the top of the worksheet (row 4) to navigate to this section of the workbook.</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440407" w14:paraId="1C98343C" w14:textId="77777777" w:rsidTr="007B4E27">
        <w:trPr>
          <w:trHeight w:val="1392"/>
          <w:tblHeader/>
        </w:trPr>
        <w:tc>
          <w:tcPr>
            <w:tcW w:w="901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77BD1346" w14:textId="77777777" w:rsidR="00440407" w:rsidRDefault="00440407" w:rsidP="00440407">
            <w:pPr>
              <w:pStyle w:val="ColouredBoxHeadline"/>
            </w:pPr>
            <w:r>
              <w:lastRenderedPageBreak/>
              <w:t>How do I decide which dropdown to use</w:t>
            </w:r>
          </w:p>
          <w:p w14:paraId="2B99598B" w14:textId="77777777" w:rsidR="00440407" w:rsidRPr="007320FF" w:rsidRDefault="00440407" w:rsidP="00440407">
            <w:pPr>
              <w:rPr>
                <w:szCs w:val="22"/>
              </w:rPr>
            </w:pPr>
            <w:r>
              <w:t>‘</w:t>
            </w:r>
            <w:r w:rsidRPr="007320FF">
              <w:rPr>
                <w:szCs w:val="22"/>
              </w:rPr>
              <w:t>New’ should be selected where:</w:t>
            </w:r>
          </w:p>
          <w:p w14:paraId="350CFFBD" w14:textId="72366A5D" w:rsidR="00440407" w:rsidRPr="007320FF" w:rsidRDefault="00440407" w:rsidP="00440407">
            <w:pPr>
              <w:widowControl w:val="0"/>
              <w:numPr>
                <w:ilvl w:val="0"/>
                <w:numId w:val="11"/>
              </w:numPr>
              <w:suppressAutoHyphens w:val="0"/>
              <w:overflowPunct w:val="0"/>
              <w:autoSpaceDE w:val="0"/>
              <w:adjustRightInd w:val="0"/>
              <w:spacing w:after="120" w:line="240" w:lineRule="auto"/>
              <w:rPr>
                <w:rFonts w:cs="Arial"/>
                <w:szCs w:val="22"/>
              </w:rPr>
            </w:pPr>
            <w:r w:rsidRPr="007320FF">
              <w:rPr>
                <w:rFonts w:cs="Arial"/>
                <w:color w:val="000000" w:themeColor="text1"/>
                <w:szCs w:val="22"/>
              </w:rPr>
              <w:t xml:space="preserve">New or existing institutions that </w:t>
            </w:r>
            <w:r w:rsidR="00EB1F4F">
              <w:rPr>
                <w:rFonts w:cs="Arial"/>
                <w:color w:val="000000" w:themeColor="text1"/>
                <w:szCs w:val="22"/>
              </w:rPr>
              <w:t xml:space="preserve">are in scope of this data collection exercise but </w:t>
            </w:r>
            <w:r w:rsidRPr="007320FF">
              <w:rPr>
                <w:rFonts w:cs="Arial"/>
                <w:color w:val="000000" w:themeColor="text1"/>
                <w:szCs w:val="22"/>
              </w:rPr>
              <w:t>were not funded for high needs places in 201</w:t>
            </w:r>
            <w:r>
              <w:rPr>
                <w:rFonts w:cs="Arial"/>
                <w:color w:val="000000" w:themeColor="text1"/>
                <w:szCs w:val="22"/>
              </w:rPr>
              <w:t>8</w:t>
            </w:r>
            <w:r w:rsidRPr="007320FF">
              <w:rPr>
                <w:rFonts w:cs="Arial"/>
                <w:color w:val="000000" w:themeColor="text1"/>
                <w:szCs w:val="22"/>
              </w:rPr>
              <w:t>/1</w:t>
            </w:r>
            <w:r>
              <w:rPr>
                <w:rFonts w:cs="Arial"/>
                <w:color w:val="000000" w:themeColor="text1"/>
                <w:szCs w:val="22"/>
              </w:rPr>
              <w:t>9</w:t>
            </w:r>
          </w:p>
          <w:p w14:paraId="4EBBD21F" w14:textId="77777777" w:rsidR="00440407" w:rsidRPr="007320FF" w:rsidRDefault="00440407" w:rsidP="00440407">
            <w:pPr>
              <w:widowControl w:val="0"/>
              <w:numPr>
                <w:ilvl w:val="0"/>
                <w:numId w:val="11"/>
              </w:numPr>
              <w:suppressAutoHyphens w:val="0"/>
              <w:overflowPunct w:val="0"/>
              <w:autoSpaceDE w:val="0"/>
              <w:adjustRightInd w:val="0"/>
              <w:spacing w:after="120" w:line="240" w:lineRule="auto"/>
              <w:rPr>
                <w:rFonts w:cs="Arial"/>
                <w:szCs w:val="22"/>
              </w:rPr>
            </w:pPr>
            <w:r w:rsidRPr="007320FF">
              <w:rPr>
                <w:rFonts w:cs="Arial"/>
                <w:color w:val="000000" w:themeColor="text1"/>
                <w:szCs w:val="22"/>
              </w:rPr>
              <w:t>New SPIs to be funded for high needs places in 201</w:t>
            </w:r>
            <w:r>
              <w:rPr>
                <w:rFonts w:cs="Arial"/>
                <w:color w:val="000000" w:themeColor="text1"/>
                <w:szCs w:val="22"/>
              </w:rPr>
              <w:t>9</w:t>
            </w:r>
            <w:r w:rsidRPr="007320FF">
              <w:rPr>
                <w:rFonts w:cs="Arial"/>
                <w:color w:val="000000" w:themeColor="text1"/>
                <w:szCs w:val="22"/>
              </w:rPr>
              <w:t>/</w:t>
            </w:r>
            <w:r>
              <w:rPr>
                <w:rFonts w:cs="Arial"/>
                <w:color w:val="000000" w:themeColor="text1"/>
                <w:szCs w:val="22"/>
              </w:rPr>
              <w:t>20</w:t>
            </w:r>
            <w:r w:rsidRPr="007320FF">
              <w:rPr>
                <w:rFonts w:cs="Arial"/>
                <w:color w:val="000000" w:themeColor="text1"/>
                <w:szCs w:val="22"/>
              </w:rPr>
              <w:t xml:space="preserve"> (subject to due diligence process)</w:t>
            </w:r>
          </w:p>
          <w:p w14:paraId="1678CEA6" w14:textId="0E403EBB" w:rsidR="00440407" w:rsidRPr="009916FD" w:rsidRDefault="00440407" w:rsidP="00440407">
            <w:pPr>
              <w:widowControl w:val="0"/>
              <w:numPr>
                <w:ilvl w:val="0"/>
                <w:numId w:val="11"/>
              </w:numPr>
              <w:suppressAutoHyphens w:val="0"/>
              <w:overflowPunct w:val="0"/>
              <w:autoSpaceDE w:val="0"/>
              <w:adjustRightInd w:val="0"/>
              <w:spacing w:after="120" w:line="240" w:lineRule="auto"/>
              <w:rPr>
                <w:rFonts w:cs="Arial"/>
                <w:szCs w:val="22"/>
              </w:rPr>
            </w:pPr>
            <w:r w:rsidRPr="007320FF">
              <w:rPr>
                <w:rFonts w:cs="Arial"/>
                <w:color w:val="000000" w:themeColor="text1"/>
                <w:szCs w:val="22"/>
              </w:rPr>
              <w:t xml:space="preserve">Schools or pupil referral units that were local authority maintained </w:t>
            </w:r>
            <w:proofErr w:type="gramStart"/>
            <w:r w:rsidRPr="007320FF">
              <w:rPr>
                <w:rFonts w:cs="Arial"/>
                <w:color w:val="000000" w:themeColor="text1"/>
                <w:szCs w:val="22"/>
              </w:rPr>
              <w:t>at</w:t>
            </w:r>
            <w:proofErr w:type="gramEnd"/>
            <w:r w:rsidRPr="007320FF">
              <w:rPr>
                <w:rFonts w:cs="Arial"/>
                <w:color w:val="000000" w:themeColor="text1"/>
                <w:szCs w:val="22"/>
              </w:rPr>
              <w:t xml:space="preserve"> 1 September 20</w:t>
            </w:r>
            <w:r>
              <w:rPr>
                <w:rFonts w:cs="Arial"/>
                <w:color w:val="000000" w:themeColor="text1"/>
                <w:szCs w:val="22"/>
              </w:rPr>
              <w:t>18</w:t>
            </w:r>
            <w:r w:rsidRPr="007320FF">
              <w:rPr>
                <w:rFonts w:cs="Arial"/>
                <w:color w:val="000000" w:themeColor="text1"/>
                <w:szCs w:val="22"/>
              </w:rPr>
              <w:t xml:space="preserve">, but will convert to an academy </w:t>
            </w:r>
            <w:r w:rsidR="00EB1F4F">
              <w:rPr>
                <w:rFonts w:cs="Arial"/>
                <w:color w:val="000000" w:themeColor="text1"/>
                <w:szCs w:val="22"/>
              </w:rPr>
              <w:t xml:space="preserve">on or </w:t>
            </w:r>
            <w:r w:rsidRPr="007320FF">
              <w:rPr>
                <w:rFonts w:cs="Arial"/>
                <w:color w:val="000000" w:themeColor="text1"/>
                <w:szCs w:val="22"/>
              </w:rPr>
              <w:t>by 1 January 201</w:t>
            </w:r>
            <w:r>
              <w:rPr>
                <w:rFonts w:cs="Arial"/>
                <w:color w:val="000000" w:themeColor="text1"/>
                <w:szCs w:val="22"/>
              </w:rPr>
              <w:t>9</w:t>
            </w:r>
            <w:r w:rsidRPr="007320FF">
              <w:rPr>
                <w:rFonts w:cs="Arial"/>
                <w:color w:val="000000" w:themeColor="text1"/>
                <w:szCs w:val="22"/>
              </w:rPr>
              <w:t xml:space="preserve"> and require high needs place funding in 201</w:t>
            </w:r>
            <w:r>
              <w:rPr>
                <w:rFonts w:cs="Arial"/>
                <w:color w:val="000000" w:themeColor="text1"/>
                <w:szCs w:val="22"/>
              </w:rPr>
              <w:t>9</w:t>
            </w:r>
            <w:r w:rsidRPr="007320FF">
              <w:rPr>
                <w:rFonts w:cs="Arial"/>
                <w:color w:val="000000" w:themeColor="text1"/>
                <w:szCs w:val="22"/>
              </w:rPr>
              <w:t>/</w:t>
            </w:r>
            <w:r>
              <w:rPr>
                <w:rFonts w:cs="Arial"/>
                <w:color w:val="000000" w:themeColor="text1"/>
                <w:szCs w:val="22"/>
              </w:rPr>
              <w:t>20</w:t>
            </w:r>
          </w:p>
          <w:p w14:paraId="5CCD8886" w14:textId="2E2DA465" w:rsidR="00EB1F4F" w:rsidRPr="007D30A4" w:rsidRDefault="00EB1F4F" w:rsidP="00440407">
            <w:pPr>
              <w:widowControl w:val="0"/>
              <w:numPr>
                <w:ilvl w:val="0"/>
                <w:numId w:val="11"/>
              </w:numPr>
              <w:suppressAutoHyphens w:val="0"/>
              <w:overflowPunct w:val="0"/>
              <w:autoSpaceDE w:val="0"/>
              <w:adjustRightInd w:val="0"/>
              <w:spacing w:after="120" w:line="240" w:lineRule="auto"/>
              <w:rPr>
                <w:rFonts w:cs="Arial"/>
                <w:szCs w:val="22"/>
              </w:rPr>
            </w:pPr>
            <w:r>
              <w:rPr>
                <w:rFonts w:cs="Arial"/>
                <w:color w:val="000000" w:themeColor="text1"/>
                <w:szCs w:val="22"/>
              </w:rPr>
              <w:t>Special free schools located in the local authority’s area that were not open by 1 September 2</w:t>
            </w:r>
            <w:r w:rsidRPr="00EB1F4F">
              <w:rPr>
                <w:rFonts w:cs="Arial"/>
                <w:szCs w:val="22"/>
              </w:rPr>
              <w:t>018, and are not therefore included in the pre-</w:t>
            </w:r>
            <w:r>
              <w:rPr>
                <w:rFonts w:cs="Arial"/>
                <w:szCs w:val="22"/>
              </w:rPr>
              <w:t>populated data, but that are due to open on or by 1 January 2019</w:t>
            </w:r>
          </w:p>
          <w:p w14:paraId="2751D42F" w14:textId="77777777" w:rsidR="001A5E73" w:rsidRPr="007320FF" w:rsidRDefault="001A5E73" w:rsidP="007D30A4">
            <w:pPr>
              <w:widowControl w:val="0"/>
              <w:suppressAutoHyphens w:val="0"/>
              <w:overflowPunct w:val="0"/>
              <w:autoSpaceDE w:val="0"/>
              <w:adjustRightInd w:val="0"/>
              <w:spacing w:after="120" w:line="240" w:lineRule="auto"/>
              <w:ind w:left="360"/>
              <w:rPr>
                <w:rFonts w:cs="Arial"/>
                <w:szCs w:val="22"/>
              </w:rPr>
            </w:pPr>
          </w:p>
          <w:p w14:paraId="339C728C" w14:textId="77777777" w:rsidR="00440407" w:rsidRPr="007320FF" w:rsidRDefault="00440407" w:rsidP="00440407">
            <w:pPr>
              <w:rPr>
                <w:szCs w:val="22"/>
              </w:rPr>
            </w:pPr>
            <w:r w:rsidRPr="007320FF">
              <w:rPr>
                <w:szCs w:val="22"/>
              </w:rPr>
              <w:t>‘Other’ should be selected to notify ESFA of changes that are not covered by the other options, such as:</w:t>
            </w:r>
          </w:p>
          <w:p w14:paraId="13E34033" w14:textId="77777777" w:rsidR="00440407" w:rsidRPr="007320FF" w:rsidRDefault="00440407" w:rsidP="00440407">
            <w:pPr>
              <w:widowControl w:val="0"/>
              <w:numPr>
                <w:ilvl w:val="0"/>
                <w:numId w:val="12"/>
              </w:numPr>
              <w:suppressAutoHyphens w:val="0"/>
              <w:overflowPunct w:val="0"/>
              <w:autoSpaceDE w:val="0"/>
              <w:adjustRightInd w:val="0"/>
              <w:spacing w:after="120" w:line="240" w:lineRule="auto"/>
              <w:rPr>
                <w:rFonts w:cs="Arial"/>
                <w:szCs w:val="22"/>
              </w:rPr>
            </w:pPr>
            <w:r w:rsidRPr="007320FF">
              <w:rPr>
                <w:rFonts w:cs="Arial"/>
                <w:color w:val="000000" w:themeColor="text1"/>
                <w:szCs w:val="22"/>
              </w:rPr>
              <w:t xml:space="preserve">Infrastructure changes e.g. mergers and amalgamations – including mergers across </w:t>
            </w:r>
            <w:proofErr w:type="gramStart"/>
            <w:r w:rsidRPr="007320FF">
              <w:rPr>
                <w:rFonts w:cs="Arial"/>
                <w:color w:val="000000" w:themeColor="text1"/>
                <w:szCs w:val="22"/>
              </w:rPr>
              <w:t>LAs</w:t>
            </w:r>
            <w:proofErr w:type="gramEnd"/>
          </w:p>
          <w:p w14:paraId="1022A81E" w14:textId="77777777" w:rsidR="00440407" w:rsidRPr="00F94E05" w:rsidRDefault="00440407" w:rsidP="00440407">
            <w:pPr>
              <w:widowControl w:val="0"/>
              <w:numPr>
                <w:ilvl w:val="0"/>
                <w:numId w:val="12"/>
              </w:numPr>
              <w:suppressAutoHyphens w:val="0"/>
              <w:overflowPunct w:val="0"/>
              <w:autoSpaceDE w:val="0"/>
              <w:adjustRightInd w:val="0"/>
              <w:spacing w:after="120" w:line="240" w:lineRule="auto"/>
              <w:rPr>
                <w:rFonts w:cs="Arial"/>
              </w:rPr>
            </w:pPr>
            <w:r w:rsidRPr="007320FF">
              <w:rPr>
                <w:rFonts w:cs="Arial"/>
                <w:szCs w:val="22"/>
              </w:rPr>
              <w:t>Institution name changes</w:t>
            </w:r>
          </w:p>
        </w:tc>
      </w:tr>
    </w:tbl>
    <w:p w14:paraId="7A56991F" w14:textId="77777777" w:rsidR="00C362AF" w:rsidRDefault="00C362AF" w:rsidP="00C362AF">
      <w:pPr>
        <w:pStyle w:val="DfESOutNumbered1"/>
        <w:numPr>
          <w:ilvl w:val="0"/>
          <w:numId w:val="0"/>
        </w:numPr>
      </w:pPr>
    </w:p>
    <w:p w14:paraId="616FAED9" w14:textId="6652320A" w:rsidR="00440407" w:rsidRDefault="00440407" w:rsidP="007D30A4">
      <w:pPr>
        <w:pStyle w:val="DfESOutNumbered1"/>
      </w:pPr>
      <w:r>
        <w:t>Select the appropriate dropdown option in column A of the workbook.  The following fields should be completed to allow the proposed change to be processed correctly:</w:t>
      </w:r>
    </w:p>
    <w:p w14:paraId="14939AD1" w14:textId="01D29E52" w:rsidR="00440407" w:rsidRPr="00E60012" w:rsidRDefault="00440407" w:rsidP="00440407">
      <w:pPr>
        <w:pStyle w:val="ListBullet"/>
        <w:suppressAutoHyphens w:val="0"/>
        <w:autoSpaceDN/>
        <w:contextualSpacing/>
        <w:textAlignment w:val="auto"/>
      </w:pPr>
      <w:r w:rsidRPr="00E60012">
        <w:t>Has the change been agreed (colu</w:t>
      </w:r>
      <w:r w:rsidR="00E60012">
        <w:t>mn B):</w:t>
      </w:r>
      <w:r w:rsidRPr="00E60012">
        <w:t xml:space="preserve"> enter ‘yes’ or ‘no’.  </w:t>
      </w:r>
      <w:r w:rsidR="00A467B3" w:rsidRPr="00E60012">
        <w:t>I</w:t>
      </w:r>
      <w:r w:rsidRPr="00E60012">
        <w:t>mplications associated with these options</w:t>
      </w:r>
      <w:r w:rsidR="00A467B3" w:rsidRPr="00E60012">
        <w:t xml:space="preserve"> are set out</w:t>
      </w:r>
      <w:r w:rsidR="00435EA5" w:rsidRPr="00E60012">
        <w:t xml:space="preserve"> in the</w:t>
      </w:r>
      <w:r w:rsidR="00A467B3" w:rsidRPr="00E60012">
        <w:t xml:space="preserve"> </w:t>
      </w:r>
      <w:hyperlink w:anchor="_Outcomes:_determining_place" w:history="1">
        <w:r w:rsidR="00435EA5" w:rsidRPr="00E60012">
          <w:rPr>
            <w:rStyle w:val="Hyperlink"/>
          </w:rPr>
          <w:t>outcomes: determining place numbers section</w:t>
        </w:r>
      </w:hyperlink>
    </w:p>
    <w:p w14:paraId="7DA7118C" w14:textId="411ECD15" w:rsidR="00440407" w:rsidRPr="00E60012" w:rsidRDefault="00440407" w:rsidP="00440407">
      <w:pPr>
        <w:pStyle w:val="ListBullet"/>
        <w:suppressAutoHyphens w:val="0"/>
        <w:autoSpaceDN/>
        <w:contextualSpacing/>
        <w:textAlignment w:val="auto"/>
      </w:pPr>
      <w:r w:rsidRPr="00E60012">
        <w:t>Pr</w:t>
      </w:r>
      <w:r w:rsidR="00E60012">
        <w:t>oposed date of change (column C):</w:t>
      </w:r>
      <w:r w:rsidR="007B4E27" w:rsidRPr="00E60012">
        <w:t xml:space="preserve"> the date should be </w:t>
      </w:r>
      <w:r w:rsidR="008B4844" w:rsidRPr="00E60012">
        <w:t xml:space="preserve">the date the template is completed, or a later date </w:t>
      </w:r>
      <w:r w:rsidR="007B4E27" w:rsidRPr="00E60012">
        <w:t>and should be formatted dd/mm/</w:t>
      </w:r>
      <w:proofErr w:type="spellStart"/>
      <w:proofErr w:type="gramStart"/>
      <w:r w:rsidR="007B4E27" w:rsidRPr="00E60012">
        <w:t>yy</w:t>
      </w:r>
      <w:proofErr w:type="spellEnd"/>
      <w:proofErr w:type="gramEnd"/>
    </w:p>
    <w:p w14:paraId="0D592EF5" w14:textId="5817DA19" w:rsidR="00440407" w:rsidRPr="00E60012" w:rsidRDefault="00E60012" w:rsidP="00440407">
      <w:pPr>
        <w:pStyle w:val="ListBullet"/>
        <w:suppressAutoHyphens w:val="0"/>
        <w:autoSpaceDN/>
        <w:contextualSpacing/>
        <w:textAlignment w:val="auto"/>
      </w:pPr>
      <w:r>
        <w:t xml:space="preserve">UPIN (column D): </w:t>
      </w:r>
      <w:r w:rsidR="00440407" w:rsidRPr="00E60012">
        <w:t xml:space="preserve">this must comprise of six </w:t>
      </w:r>
      <w:proofErr w:type="gramStart"/>
      <w:r w:rsidR="00440407" w:rsidRPr="00E60012">
        <w:t>numbers,</w:t>
      </w:r>
      <w:proofErr w:type="gramEnd"/>
      <w:r w:rsidR="00440407" w:rsidRPr="00E60012">
        <w:t xml:space="preserve"> no letters are permitted</w:t>
      </w:r>
      <w:r w:rsidR="003A4A3D" w:rsidRPr="00E60012">
        <w:t xml:space="preserve">. If unknown, leave </w:t>
      </w:r>
      <w:proofErr w:type="gramStart"/>
      <w:r w:rsidR="003A4A3D" w:rsidRPr="00E60012">
        <w:t>blank</w:t>
      </w:r>
      <w:proofErr w:type="gramEnd"/>
    </w:p>
    <w:p w14:paraId="7E5432FC" w14:textId="77777777" w:rsidR="00E60012" w:rsidRDefault="00E60012" w:rsidP="00440407">
      <w:pPr>
        <w:pStyle w:val="ListBullet"/>
        <w:suppressAutoHyphens w:val="0"/>
        <w:autoSpaceDN/>
        <w:contextualSpacing/>
        <w:textAlignment w:val="auto"/>
      </w:pPr>
      <w:proofErr w:type="spellStart"/>
      <w:r>
        <w:t>LAEstab</w:t>
      </w:r>
      <w:proofErr w:type="spellEnd"/>
      <w:r>
        <w:t xml:space="preserve"> (column E):</w:t>
      </w:r>
      <w:r w:rsidR="00440407" w:rsidRPr="00E60012">
        <w:t xml:space="preserve"> this must comprise of seven </w:t>
      </w:r>
      <w:proofErr w:type="gramStart"/>
      <w:r w:rsidR="00440407" w:rsidRPr="00E60012">
        <w:t>numbers,</w:t>
      </w:r>
      <w:proofErr w:type="gramEnd"/>
      <w:r w:rsidR="00440407" w:rsidRPr="00E60012">
        <w:t xml:space="preserve"> no letters are permitted.</w:t>
      </w:r>
    </w:p>
    <w:p w14:paraId="316B33AA" w14:textId="7D9D226E" w:rsidR="00440407" w:rsidRPr="00E60012" w:rsidRDefault="00440407" w:rsidP="00E60012">
      <w:pPr>
        <w:pStyle w:val="ListBullet"/>
        <w:numPr>
          <w:ilvl w:val="1"/>
          <w:numId w:val="4"/>
        </w:numPr>
        <w:suppressAutoHyphens w:val="0"/>
        <w:autoSpaceDN/>
        <w:contextualSpacing/>
        <w:textAlignment w:val="auto"/>
      </w:pPr>
      <w:r w:rsidRPr="00E60012">
        <w:t xml:space="preserve">If unknown, leave </w:t>
      </w:r>
      <w:proofErr w:type="gramStart"/>
      <w:r w:rsidRPr="00E60012">
        <w:t>blank</w:t>
      </w:r>
      <w:proofErr w:type="gramEnd"/>
    </w:p>
    <w:p w14:paraId="78A9BF3F" w14:textId="77777777" w:rsidR="00440407" w:rsidRPr="00E60012" w:rsidRDefault="00440407" w:rsidP="00440407">
      <w:pPr>
        <w:pStyle w:val="ListBullet"/>
        <w:suppressAutoHyphens w:val="0"/>
        <w:autoSpaceDN/>
        <w:contextualSpacing/>
        <w:textAlignment w:val="auto"/>
      </w:pPr>
      <w:r w:rsidRPr="00E60012">
        <w:t>Institution Name (column F)</w:t>
      </w:r>
    </w:p>
    <w:p w14:paraId="231AC076" w14:textId="1D4A83A6" w:rsidR="00440407" w:rsidRPr="00E60012" w:rsidRDefault="00E60012" w:rsidP="00440407">
      <w:pPr>
        <w:pStyle w:val="ListBullet"/>
        <w:suppressAutoHyphens w:val="0"/>
        <w:autoSpaceDN/>
        <w:contextualSpacing/>
        <w:textAlignment w:val="auto"/>
      </w:pPr>
      <w:r>
        <w:t>Institution Type (column G):</w:t>
      </w:r>
      <w:r w:rsidR="00440407" w:rsidRPr="00E60012">
        <w:t xml:space="preserve"> select your option from the dropdown list linked to the cell. See </w:t>
      </w:r>
      <w:hyperlink w:anchor="_Scope_of_2019" w:history="1">
        <w:r w:rsidR="00435EA5" w:rsidRPr="00E60012">
          <w:rPr>
            <w:rStyle w:val="Hyperlink"/>
          </w:rPr>
          <w:t>scope of 2019 to 2020 place change notification process</w:t>
        </w:r>
      </w:hyperlink>
      <w:r w:rsidR="00440407" w:rsidRPr="00E60012">
        <w:t xml:space="preserve"> for those institution types that are in scope</w:t>
      </w:r>
      <w:r w:rsidR="007B4E27" w:rsidRPr="00E60012">
        <w:t>. By selecting the institution type the cells that require updates will become available (changing from grey to white)</w:t>
      </w:r>
    </w:p>
    <w:p w14:paraId="545629FC" w14:textId="355E608D" w:rsidR="00440407" w:rsidRPr="00E60012" w:rsidRDefault="00E60012" w:rsidP="00440407">
      <w:pPr>
        <w:pStyle w:val="ListBullet"/>
        <w:suppressAutoHyphens w:val="0"/>
        <w:autoSpaceDN/>
        <w:contextualSpacing/>
        <w:textAlignment w:val="auto"/>
      </w:pPr>
      <w:r>
        <w:lastRenderedPageBreak/>
        <w:t xml:space="preserve">Notes (column H): </w:t>
      </w:r>
      <w:r w:rsidR="00440407" w:rsidRPr="00E60012">
        <w:t xml:space="preserve">ensure that sufficient detail is supplied to enable EFSA to process the change, for example, details of all </w:t>
      </w:r>
      <w:r w:rsidR="00470BD5" w:rsidRPr="00E60012">
        <w:t xml:space="preserve">colleges </w:t>
      </w:r>
      <w:r w:rsidR="00440407" w:rsidRPr="00E60012">
        <w:t xml:space="preserve">involved in a </w:t>
      </w:r>
      <w:proofErr w:type="gramStart"/>
      <w:r w:rsidR="00440407" w:rsidRPr="00E60012">
        <w:t>merger</w:t>
      </w:r>
      <w:proofErr w:type="gramEnd"/>
    </w:p>
    <w:p w14:paraId="08958E74" w14:textId="7993D74D" w:rsidR="00440407" w:rsidRDefault="00440407" w:rsidP="007C42E5">
      <w:pPr>
        <w:pStyle w:val="DfESOutNumbered1"/>
      </w:pPr>
      <w:r>
        <w:t xml:space="preserve">Where needed, add 2019/20 revised place numbers to the open columns in the table (columns I to AQ). </w:t>
      </w:r>
      <w:r w:rsidR="00892522">
        <w:t xml:space="preserve">2018 to 2019 numbers will not be pre-populated but local authorities may manually enter </w:t>
      </w:r>
      <w:r w:rsidR="00470BD5">
        <w:t xml:space="preserve">the </w:t>
      </w:r>
      <w:r w:rsidR="00892522">
        <w:t xml:space="preserve">2018 to 2019 </w:t>
      </w:r>
      <w:r w:rsidR="00470BD5">
        <w:t xml:space="preserve">place </w:t>
      </w:r>
      <w:r w:rsidR="00892522">
        <w:t xml:space="preserve">numbers </w:t>
      </w:r>
      <w:r w:rsidR="00470BD5">
        <w:t xml:space="preserve">on which </w:t>
      </w:r>
      <w:r w:rsidR="00892522">
        <w:t>an institution’s 2018 to 2019 place funding</w:t>
      </w:r>
      <w:r w:rsidR="00470BD5">
        <w:t xml:space="preserve"> is based, for information</w:t>
      </w:r>
      <w:r w:rsidR="00892522">
        <w:t>.</w:t>
      </w:r>
    </w:p>
    <w:p w14:paraId="6C86ACD0" w14:textId="77777777" w:rsidR="00440407" w:rsidRDefault="00440407" w:rsidP="00440407">
      <w:pPr>
        <w:pStyle w:val="Heading4"/>
      </w:pPr>
      <w:r>
        <w:t xml:space="preserve">Change from current high needs </w:t>
      </w:r>
      <w:proofErr w:type="gramStart"/>
      <w:r>
        <w:t>places</w:t>
      </w:r>
      <w:proofErr w:type="gramEnd"/>
    </w:p>
    <w:p w14:paraId="05A09C01" w14:textId="1DC54696" w:rsidR="00440407" w:rsidRDefault="00440407" w:rsidP="007D30A4">
      <w:pPr>
        <w:pStyle w:val="DfESOutNumbered1"/>
      </w:pPr>
      <w:r>
        <w:t>The second section (</w:t>
      </w:r>
      <w:r w:rsidRPr="007D30A4">
        <w:t>rows 32 to 122</w:t>
      </w:r>
      <w:r>
        <w:t>) allows you to request changes to high needs places for academic year 2019 to 2020.</w:t>
      </w:r>
    </w:p>
    <w:tbl>
      <w:tblPr>
        <w:tblStyle w:val="TableGrid"/>
        <w:tblW w:w="0" w:type="auto"/>
        <w:tblBorders>
          <w:top w:val="single" w:sz="4" w:space="0" w:color="969696"/>
          <w:left w:val="single" w:sz="4" w:space="0" w:color="969696"/>
          <w:bottom w:val="single" w:sz="4" w:space="0" w:color="969696"/>
          <w:right w:val="single" w:sz="4" w:space="0" w:color="969696"/>
          <w:insideH w:val="none" w:sz="0" w:space="0" w:color="auto"/>
          <w:insideV w:val="none" w:sz="0" w:space="0" w:color="auto"/>
        </w:tblBorders>
        <w:shd w:val="clear" w:color="auto" w:fill="CFDCE3"/>
        <w:tblCellMar>
          <w:top w:w="113" w:type="dxa"/>
        </w:tblCellMar>
        <w:tblLook w:val="06A0" w:firstRow="1" w:lastRow="0" w:firstColumn="1" w:lastColumn="0" w:noHBand="1" w:noVBand="1"/>
        <w:tblCaption w:val="Table cell"/>
        <w:tblDescription w:val="Added to emphasise the following content in the cell."/>
      </w:tblPr>
      <w:tblGrid>
        <w:gridCol w:w="9016"/>
      </w:tblGrid>
      <w:tr w:rsidR="00440407" w14:paraId="0C776CEE" w14:textId="77777777" w:rsidTr="001C55F6">
        <w:trPr>
          <w:trHeight w:val="1392"/>
          <w:tblHeader/>
        </w:trPr>
        <w:tc>
          <w:tcPr>
            <w:tcW w:w="9016"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hideMark/>
          </w:tcPr>
          <w:p w14:paraId="7D8D9053" w14:textId="77777777" w:rsidR="00440407" w:rsidRDefault="00440407" w:rsidP="00440407">
            <w:pPr>
              <w:pStyle w:val="ColouredBoxHeadline"/>
            </w:pPr>
            <w:r>
              <w:t xml:space="preserve">What should be included under the option ‘change from current high needs </w:t>
            </w:r>
            <w:proofErr w:type="gramStart"/>
            <w:r>
              <w:t>places’</w:t>
            </w:r>
            <w:proofErr w:type="gramEnd"/>
          </w:p>
          <w:p w14:paraId="3AE6C8AC" w14:textId="77777777" w:rsidR="00440407" w:rsidRDefault="00440407" w:rsidP="00440407">
            <w:r>
              <w:t>Select this option where:</w:t>
            </w:r>
          </w:p>
          <w:p w14:paraId="42AD4686" w14:textId="37B79B96" w:rsidR="00440407" w:rsidRDefault="00440407" w:rsidP="00440407">
            <w:pPr>
              <w:pStyle w:val="ListBullet"/>
              <w:suppressAutoHyphens w:val="0"/>
              <w:autoSpaceDN/>
              <w:contextualSpacing/>
              <w:textAlignment w:val="auto"/>
              <w:rPr>
                <w:rFonts w:ascii="Calibri" w:hAnsi="Calibri"/>
              </w:rPr>
            </w:pPr>
            <w:r>
              <w:t>A change in place numbers is required for any institution funded by ESFA in the 2018 to 2019 academ</w:t>
            </w:r>
            <w:r w:rsidR="00470BD5">
              <w:t>ic</w:t>
            </w:r>
            <w:r>
              <w:t xml:space="preserve"> year and listed on the 1819 HN worksheet </w:t>
            </w:r>
          </w:p>
        </w:tc>
      </w:tr>
    </w:tbl>
    <w:p w14:paraId="04CA01A9" w14:textId="279D4A79" w:rsidR="00680D7C" w:rsidRPr="00E60012" w:rsidRDefault="001C55F6" w:rsidP="007D30A4">
      <w:pPr>
        <w:pStyle w:val="DfESOutNumbered1"/>
        <w:spacing w:before="240"/>
      </w:pPr>
      <w:r w:rsidRPr="00E60012">
        <w:t>Use the ‘Change’ link at the top of the worksheet (row 7)</w:t>
      </w:r>
      <w:r w:rsidR="00C74ADB" w:rsidRPr="00E60012">
        <w:t xml:space="preserve"> </w:t>
      </w:r>
      <w:r w:rsidRPr="00E60012">
        <w:t>to navigate to this section of the workbook</w:t>
      </w:r>
      <w:r w:rsidR="00680D7C" w:rsidRPr="00E60012">
        <w:t>.</w:t>
      </w:r>
    </w:p>
    <w:p w14:paraId="24B18E9B" w14:textId="77777777" w:rsidR="00440407" w:rsidRPr="00E60012" w:rsidRDefault="00440407" w:rsidP="007D30A4">
      <w:pPr>
        <w:pStyle w:val="DfESOutNumbered1"/>
      </w:pPr>
      <w:r w:rsidRPr="00E60012">
        <w:t xml:space="preserve">In this section of the workbook </w:t>
      </w:r>
      <w:proofErr w:type="gramStart"/>
      <w:r w:rsidRPr="00E60012">
        <w:t>a number of</w:t>
      </w:r>
      <w:proofErr w:type="gramEnd"/>
      <w:r w:rsidRPr="00E60012">
        <w:t xml:space="preserve"> the cells are protected stopping you from entering data into them, for example, there is no dropdown option in column A and the reason for change is fixed.  The following cells must be completed:</w:t>
      </w:r>
    </w:p>
    <w:p w14:paraId="4AB89817" w14:textId="233EABA5" w:rsidR="00440407" w:rsidRPr="00E60012" w:rsidRDefault="00440407" w:rsidP="00440407">
      <w:pPr>
        <w:pStyle w:val="ListBullet"/>
        <w:suppressAutoHyphens w:val="0"/>
        <w:autoSpaceDN/>
        <w:contextualSpacing/>
        <w:textAlignment w:val="auto"/>
      </w:pPr>
      <w:r w:rsidRPr="00E60012">
        <w:t xml:space="preserve">Has the change been agreed (column B) – enter ‘yes’ or ‘no’.  Refer to </w:t>
      </w:r>
      <w:r w:rsidR="00C90240" w:rsidRPr="00E60012">
        <w:t xml:space="preserve">‘agreed cases’ section </w:t>
      </w:r>
      <w:r w:rsidRPr="00E60012">
        <w:t xml:space="preserve">for the implications associated with these </w:t>
      </w:r>
      <w:proofErr w:type="gramStart"/>
      <w:r w:rsidRPr="00E60012">
        <w:t>options</w:t>
      </w:r>
      <w:proofErr w:type="gramEnd"/>
      <w:r w:rsidRPr="00E60012">
        <w:t xml:space="preserve"> </w:t>
      </w:r>
    </w:p>
    <w:p w14:paraId="36808310" w14:textId="743B6CA5" w:rsidR="00440407" w:rsidRPr="00E60012" w:rsidRDefault="00440407" w:rsidP="00440407">
      <w:pPr>
        <w:pStyle w:val="ListBullet"/>
        <w:suppressAutoHyphens w:val="0"/>
        <w:autoSpaceDN/>
        <w:contextualSpacing/>
        <w:textAlignment w:val="auto"/>
      </w:pPr>
      <w:r w:rsidRPr="00E60012">
        <w:t xml:space="preserve">UPIN (column D) – this must comprise of six numbers, no letters are </w:t>
      </w:r>
      <w:proofErr w:type="gramStart"/>
      <w:r w:rsidRPr="00E60012">
        <w:t>permitted</w:t>
      </w:r>
      <w:proofErr w:type="gramEnd"/>
    </w:p>
    <w:p w14:paraId="6EB8DC2B" w14:textId="19D891A7" w:rsidR="00680D7C" w:rsidRDefault="001C55F6" w:rsidP="007D30A4">
      <w:pPr>
        <w:pStyle w:val="DfESOutNumbered1"/>
      </w:pPr>
      <w:r>
        <w:t xml:space="preserve">Upon entering </w:t>
      </w:r>
      <w:r w:rsidR="00440407">
        <w:t xml:space="preserve">the UPIN the institution details and place numbers will automatically populate the appropriate fields.  This </w:t>
      </w:r>
      <w:r w:rsidR="00470BD5">
        <w:t xml:space="preserve">default </w:t>
      </w:r>
      <w:r w:rsidR="00440407">
        <w:t xml:space="preserve">information is retrieved from the 1819 HN Data </w:t>
      </w:r>
      <w:proofErr w:type="gramStart"/>
      <w:r w:rsidR="00440407">
        <w:t>sheet</w:t>
      </w:r>
      <w:proofErr w:type="gramEnd"/>
    </w:p>
    <w:p w14:paraId="1C4E6E56" w14:textId="78BD9C36" w:rsidR="00680D7C" w:rsidRDefault="00440407" w:rsidP="007D30A4">
      <w:pPr>
        <w:pStyle w:val="DfESOutNumbered1"/>
      </w:pPr>
      <w:r>
        <w:t xml:space="preserve">Previously greyed out cells will change to white and open to allow you to enter data where applicable.  If cells remain </w:t>
      </w:r>
      <w:proofErr w:type="gramStart"/>
      <w:r>
        <w:t>grey</w:t>
      </w:r>
      <w:proofErr w:type="gramEnd"/>
      <w:r>
        <w:t xml:space="preserve"> then these columns will not relate to the institution type associated with the school and they should not be completed</w:t>
      </w:r>
    </w:p>
    <w:p w14:paraId="0C222425" w14:textId="465F203A" w:rsidR="00680D7C" w:rsidRDefault="00E60012" w:rsidP="007D30A4">
      <w:pPr>
        <w:pStyle w:val="DfESOutNumbered1"/>
      </w:pPr>
      <w:r>
        <w:t>Select the 2019 to 20</w:t>
      </w:r>
      <w:r w:rsidR="00440407">
        <w:t xml:space="preserve">20 revised place numbers cell that you want to change.  Enter the total number of places you require, not the difference between the new and </w:t>
      </w:r>
      <w:r w:rsidR="00440407">
        <w:lastRenderedPageBreak/>
        <w:t xml:space="preserve">old place numbers. For </w:t>
      </w:r>
      <w:r>
        <w:t>example, if a school has 13 pre-</w:t>
      </w:r>
      <w:r w:rsidR="00440407">
        <w:t>16 high needs places and a total of 20 places is required, enter 20.</w:t>
      </w:r>
    </w:p>
    <w:p w14:paraId="38F76885" w14:textId="436113E2" w:rsidR="00680D7C" w:rsidRDefault="00440407" w:rsidP="007D30A4">
      <w:pPr>
        <w:pStyle w:val="DfESOutNumbered1"/>
      </w:pPr>
      <w:r>
        <w:t>The difference between the new and old place numbers will appear in the following cell ‘Difference in 2019/20 against 2018/19</w:t>
      </w:r>
      <w:r w:rsidR="00084883">
        <w:t>’</w:t>
      </w:r>
      <w:r>
        <w:t>.</w:t>
      </w:r>
    </w:p>
    <w:p w14:paraId="385A58CF" w14:textId="7BC8ED26" w:rsidR="00680D7C" w:rsidRDefault="00440407" w:rsidP="007D30A4">
      <w:pPr>
        <w:pStyle w:val="DfESOutNumbered1"/>
      </w:pPr>
      <w:r w:rsidRPr="00E549C0">
        <w:t>Where no change is required leave the cell blank</w:t>
      </w:r>
      <w:r w:rsidR="00892522">
        <w:t xml:space="preserve"> and the </w:t>
      </w:r>
      <w:r w:rsidR="00FF6403">
        <w:t>20</w:t>
      </w:r>
      <w:r w:rsidR="00892522">
        <w:t>18</w:t>
      </w:r>
      <w:r w:rsidR="00FF6403">
        <w:t xml:space="preserve"> to 201</w:t>
      </w:r>
      <w:r w:rsidR="00892522">
        <w:t>9 place numbers will automati</w:t>
      </w:r>
      <w:r w:rsidR="007628D0">
        <w:t>cally roll-forward</w:t>
      </w:r>
      <w:r w:rsidRPr="00E549C0">
        <w:t>.  If ‘0’ is entered into the 201</w:t>
      </w:r>
      <w:r>
        <w:t>9</w:t>
      </w:r>
      <w:r w:rsidRPr="00E549C0">
        <w:t>/</w:t>
      </w:r>
      <w:r>
        <w:t>20</w:t>
      </w:r>
      <w:r w:rsidRPr="00E549C0">
        <w:t xml:space="preserve"> revised place number columns, the final place numbers will be set at </w:t>
      </w:r>
      <w:proofErr w:type="gramStart"/>
      <w:r w:rsidRPr="00E549C0">
        <w:t>zero</w:t>
      </w:r>
      <w:proofErr w:type="gramEnd"/>
    </w:p>
    <w:p w14:paraId="324978F6" w14:textId="710D6B3C" w:rsidR="00680D7C" w:rsidRDefault="00440407" w:rsidP="007D30A4">
      <w:pPr>
        <w:pStyle w:val="DfESOutNumbered1"/>
      </w:pPr>
      <w:r>
        <w:t>Columns AL to AQ allows changes relating to hospital education place</w:t>
      </w:r>
      <w:r w:rsidR="007628D0">
        <w:t xml:space="preserve"> number</w:t>
      </w:r>
      <w:r>
        <w:t>s</w:t>
      </w:r>
      <w:r w:rsidR="007628D0">
        <w:t xml:space="preserve"> and/or the per place amount</w:t>
      </w:r>
      <w:r w:rsidR="00470BD5">
        <w:t xml:space="preserve"> for academies only</w:t>
      </w:r>
      <w:r>
        <w:t>.</w:t>
      </w:r>
    </w:p>
    <w:p w14:paraId="7CC82964" w14:textId="77777777" w:rsidR="00440407" w:rsidRDefault="00440407" w:rsidP="007D30A4">
      <w:pPr>
        <w:pStyle w:val="DfESOutNumbered1"/>
      </w:pPr>
      <w:r>
        <w:t xml:space="preserve">Columns AT to AV calculates the total high needs places (excluding hospital education) for each institution.  </w:t>
      </w:r>
    </w:p>
    <w:p w14:paraId="5AD5989C" w14:textId="7AD37020" w:rsidR="001C55F6" w:rsidRDefault="001C55F6" w:rsidP="001C55F6">
      <w:pPr>
        <w:pStyle w:val="DfESOutNumbered1"/>
      </w:pPr>
      <w:r>
        <w:t>A summary of all place changes applied to 2019 to 2020 data is set out at the top of the worksheet (row 6, starting at column I).</w:t>
      </w:r>
    </w:p>
    <w:p w14:paraId="43427ACE" w14:textId="6AE8A174" w:rsidR="00440407" w:rsidRPr="002B6D93" w:rsidRDefault="00440407" w:rsidP="007D30A4">
      <w:pPr>
        <w:pStyle w:val="Heading2"/>
      </w:pPr>
      <w:r>
        <w:t>Validation Sheet</w:t>
      </w:r>
    </w:p>
    <w:p w14:paraId="686E0F52" w14:textId="4E020B51" w:rsidR="00440407" w:rsidRDefault="00440407" w:rsidP="007D30A4">
      <w:pPr>
        <w:pStyle w:val="DfESOutNumbered1"/>
      </w:pPr>
      <w:r>
        <w:t>The validation sheet has been added as a check for local authorities to ensure the workbook is completed correctly.  Prior to submitting the completed workbook to ESFA</w:t>
      </w:r>
      <w:r w:rsidR="00882D9E">
        <w:t>,</w:t>
      </w:r>
      <w:r>
        <w:t xml:space="preserve"> all values within the valida</w:t>
      </w:r>
      <w:r w:rsidR="00882D9E">
        <w:t xml:space="preserve">tion table should show ‘pass’. </w:t>
      </w:r>
      <w:r>
        <w:t>ESFA will request corrective action and a resubmission where a validation result shows as ‘Fail’</w:t>
      </w:r>
      <w:r w:rsidRPr="00A85EBD">
        <w:t>.</w:t>
      </w:r>
    </w:p>
    <w:p w14:paraId="614E9880" w14:textId="24586413" w:rsidR="00440407" w:rsidRDefault="00440407" w:rsidP="00440407">
      <w:pPr>
        <w:pStyle w:val="ListParagraph"/>
        <w:numPr>
          <w:ilvl w:val="0"/>
          <w:numId w:val="14"/>
        </w:numPr>
        <w:suppressAutoHyphens w:val="0"/>
        <w:autoSpaceDN/>
        <w:contextualSpacing/>
        <w:textAlignment w:val="auto"/>
      </w:pPr>
      <w:r>
        <w:t>Cell D2 gives the overall validation status of the workbook.</w:t>
      </w:r>
    </w:p>
    <w:p w14:paraId="1F3D4CEE" w14:textId="29C3A455" w:rsidR="00440407" w:rsidRDefault="00440407" w:rsidP="00440407">
      <w:pPr>
        <w:pStyle w:val="ListParagraph"/>
        <w:numPr>
          <w:ilvl w:val="0"/>
          <w:numId w:val="14"/>
        </w:numPr>
        <w:suppressAutoHyphens w:val="0"/>
        <w:autoSpaceDN/>
        <w:contextualSpacing/>
        <w:textAlignment w:val="auto"/>
      </w:pPr>
      <w:r>
        <w:t xml:space="preserve">Cells D4 and D7 show the final validation status </w:t>
      </w:r>
      <w:r w:rsidR="00882D9E">
        <w:t>concerning</w:t>
      </w:r>
      <w:r>
        <w:t xml:space="preserve"> the cover sheet and the signed declaration.</w:t>
      </w:r>
    </w:p>
    <w:p w14:paraId="0DBD058E" w14:textId="52DE2F41" w:rsidR="00440407" w:rsidRDefault="00440407" w:rsidP="00440407">
      <w:pPr>
        <w:pStyle w:val="ListParagraph"/>
        <w:numPr>
          <w:ilvl w:val="0"/>
          <w:numId w:val="14"/>
        </w:numPr>
        <w:suppressAutoHyphens w:val="0"/>
        <w:autoSpaceDN/>
        <w:contextualSpacing/>
        <w:textAlignment w:val="auto"/>
      </w:pPr>
      <w:r>
        <w:t>Cell D9 shows the status of the PCN sheet.  Where this shows as ‘Fail’, refer to row 14.  This gives the summary status for each column</w:t>
      </w:r>
      <w:r w:rsidR="00680D7C">
        <w:t xml:space="preserve"> where data can be entered</w:t>
      </w:r>
      <w:r w:rsidR="00882D9E">
        <w:t xml:space="preserve">. </w:t>
      </w:r>
      <w:r>
        <w:t xml:space="preserve">Where a ‘Fail’ appears search that column in the table below to identify the cell containing the error, this will be highlighted in red. This table reflects the format of the PCN </w:t>
      </w:r>
      <w:proofErr w:type="gramStart"/>
      <w:r>
        <w:t>sheet</w:t>
      </w:r>
      <w:proofErr w:type="gramEnd"/>
      <w:r>
        <w:t xml:space="preserve"> and you can use this to locate the cell that has been populated incorrectly on the PCN sheet. </w:t>
      </w:r>
    </w:p>
    <w:p w14:paraId="278AC9D1" w14:textId="2E4A1182" w:rsidR="00440407" w:rsidRPr="00D75416" w:rsidRDefault="00440407" w:rsidP="007D30A4">
      <w:pPr>
        <w:pStyle w:val="DfESOutNumbered1"/>
      </w:pPr>
      <w:r>
        <w:t>As with the PCN sheet, links have been added to the validation sheet to direct you to the two sections of the workbook relating to ‘new/other’ entries and changes from current high needs places</w:t>
      </w:r>
      <w:r w:rsidR="00084883">
        <w:t>.</w:t>
      </w:r>
    </w:p>
    <w:p w14:paraId="126D175E" w14:textId="07D287EC" w:rsidR="00440407" w:rsidRPr="002B6D93" w:rsidRDefault="00440407" w:rsidP="007D30A4">
      <w:pPr>
        <w:pStyle w:val="Heading2"/>
      </w:pPr>
      <w:r>
        <w:lastRenderedPageBreak/>
        <w:t>PCN Lookups</w:t>
      </w:r>
      <w:r w:rsidR="00026917">
        <w:t xml:space="preserve"> </w:t>
      </w:r>
      <w:r w:rsidR="0079508C">
        <w:t>S</w:t>
      </w:r>
      <w:r w:rsidR="00026917">
        <w:t>heet</w:t>
      </w:r>
    </w:p>
    <w:p w14:paraId="7E262CB7" w14:textId="75E32152" w:rsidR="00440407" w:rsidRPr="00D75416" w:rsidRDefault="00440407" w:rsidP="007D30A4">
      <w:pPr>
        <w:pStyle w:val="DfESOutNumbered1"/>
      </w:pPr>
      <w:r>
        <w:t>The information contained within this sheet is lookup data that supports dropdown tables on the p</w:t>
      </w:r>
      <w:r w:rsidR="00882D9E">
        <w:t>lace change notification sheet.</w:t>
      </w:r>
      <w:r>
        <w:t xml:space="preserve"> No action is required </w:t>
      </w:r>
      <w:proofErr w:type="gramStart"/>
      <w:r>
        <w:t>with regard to</w:t>
      </w:r>
      <w:proofErr w:type="gramEnd"/>
      <w:r>
        <w:t xml:space="preserve"> this sheet.</w:t>
      </w:r>
    </w:p>
    <w:p w14:paraId="3AD7007E" w14:textId="176D0AA2" w:rsidR="007628D0" w:rsidRDefault="007628D0" w:rsidP="007628D0">
      <w:pPr>
        <w:pStyle w:val="Heading1"/>
      </w:pPr>
      <w:bookmarkStart w:id="27" w:name="_Outcomes:_determining_place"/>
      <w:bookmarkStart w:id="28" w:name="_Toc526256610"/>
      <w:bookmarkEnd w:id="27"/>
      <w:r>
        <w:lastRenderedPageBreak/>
        <w:t>Outcomes: determining place numbers</w:t>
      </w:r>
      <w:bookmarkEnd w:id="28"/>
    </w:p>
    <w:p w14:paraId="49879DAD" w14:textId="27B7E469" w:rsidR="00F605EA" w:rsidRDefault="00F605EA" w:rsidP="007D30A4">
      <w:pPr>
        <w:pStyle w:val="DfESOutNumbered1"/>
      </w:pPr>
      <w:r>
        <w:t>It is important that local authorities clearly mark</w:t>
      </w:r>
      <w:r w:rsidR="00B559F8">
        <w:t xml:space="preserve"> whether a change is agreed, or not agreed, with the relevant institution </w:t>
      </w:r>
      <w:r>
        <w:t>on the workbook</w:t>
      </w:r>
      <w:r w:rsidR="00B559F8">
        <w:t xml:space="preserve">. </w:t>
      </w:r>
      <w:r w:rsidR="00783247">
        <w:t>If a change is not agreed with an institution, local authorities must report the number of places they wish to fund, reflecti</w:t>
      </w:r>
      <w:r w:rsidR="00470BD5">
        <w:t>ng</w:t>
      </w:r>
      <w:r w:rsidR="00783247">
        <w:t xml:space="preserve"> the needs of all local authorities, and not the number of places the institution is seeking. </w:t>
      </w:r>
      <w:r w:rsidR="00B559F8">
        <w:t>T</w:t>
      </w:r>
      <w:r>
        <w:t>he following process will be followed</w:t>
      </w:r>
      <w:r w:rsidR="0008758D">
        <w:t xml:space="preserve"> in determining the outcomes for publication in January.</w:t>
      </w:r>
    </w:p>
    <w:p w14:paraId="7A5B2C47" w14:textId="77777777" w:rsidR="00F605EA" w:rsidRDefault="00F605EA" w:rsidP="009843BD">
      <w:pPr>
        <w:pStyle w:val="Heading2"/>
      </w:pPr>
      <w:r>
        <w:t xml:space="preserve">Agreed </w:t>
      </w:r>
      <w:proofErr w:type="gramStart"/>
      <w:r>
        <w:t>changes</w:t>
      </w:r>
      <w:proofErr w:type="gramEnd"/>
    </w:p>
    <w:p w14:paraId="3749C214" w14:textId="77777777" w:rsidR="00BB33D8" w:rsidRDefault="007628D0" w:rsidP="00BB33D8">
      <w:pPr>
        <w:pStyle w:val="DfESOutNumbered1"/>
      </w:pPr>
      <w:r>
        <w:t xml:space="preserve">Where eligible institutions and the local authority agree changes to the high needs place numbers, ESFA will update the institution’s 2019 to 2020 place funding to reflect the numbers </w:t>
      </w:r>
      <w:r w:rsidRPr="00BB33D8">
        <w:t>notified as agreed</w:t>
      </w:r>
      <w:r w:rsidR="0031430A" w:rsidRPr="00BB33D8">
        <w:t xml:space="preserve"> and this will be reflected in the outcomes published in January</w:t>
      </w:r>
      <w:r w:rsidRPr="00BB33D8">
        <w:t xml:space="preserve">. </w:t>
      </w:r>
    </w:p>
    <w:p w14:paraId="4A02974D" w14:textId="5CF4F566" w:rsidR="0031430A" w:rsidRDefault="0031430A" w:rsidP="00BB33D8">
      <w:pPr>
        <w:pStyle w:val="DfESOutNumbered1"/>
      </w:pPr>
      <w:r w:rsidRPr="00BB33D8">
        <w:t>W</w:t>
      </w:r>
      <w:r w:rsidR="00B716D5" w:rsidRPr="00BB33D8">
        <w:t>here post-16 place numbers</w:t>
      </w:r>
      <w:r w:rsidRPr="00BB33D8">
        <w:t xml:space="preserve"> at academies, or pre-16 place numbers for SEN units at mainstream academies</w:t>
      </w:r>
      <w:r>
        <w:t>, have been agreed but were not funded in 2018 to 2019</w:t>
      </w:r>
      <w:r w:rsidR="00595A3B">
        <w:t>,</w:t>
      </w:r>
      <w:r>
        <w:t xml:space="preserve"> ESFA will check that the academy is recorded on G</w:t>
      </w:r>
      <w:r w:rsidR="007B5E56">
        <w:t xml:space="preserve">et </w:t>
      </w:r>
      <w:r>
        <w:t>I</w:t>
      </w:r>
      <w:r w:rsidR="007B5E56">
        <w:t xml:space="preserve">nformation </w:t>
      </w:r>
      <w:r>
        <w:t>A</w:t>
      </w:r>
      <w:r w:rsidR="007B5E56">
        <w:t xml:space="preserve">bout </w:t>
      </w:r>
      <w:r>
        <w:t>S</w:t>
      </w:r>
      <w:r w:rsidR="007B5E56">
        <w:t>chools (GIAS)</w:t>
      </w:r>
      <w:r>
        <w:t xml:space="preserve"> as having a sixth form, or specialist provision for places at an SEN unit.  If it is not, </w:t>
      </w:r>
      <w:r w:rsidR="00595A3B">
        <w:t>the published outcomes will record the change as agreed, subject to approval of such provision through the</w:t>
      </w:r>
      <w:r w:rsidR="00F605EA">
        <w:t xml:space="preserve"> formal</w:t>
      </w:r>
      <w:r w:rsidR="00595A3B">
        <w:t xml:space="preserve"> process for</w:t>
      </w:r>
      <w:r w:rsidR="00B716D5">
        <w:t xml:space="preserve"> </w:t>
      </w:r>
      <w:hyperlink r:id="rId24" w:history="1">
        <w:r w:rsidR="00595A3B">
          <w:rPr>
            <w:rStyle w:val="Hyperlink"/>
          </w:rPr>
          <w:t>making significant changes to an academy</w:t>
        </w:r>
      </w:hyperlink>
      <w:r w:rsidR="00595A3B">
        <w:t xml:space="preserve">. </w:t>
      </w:r>
    </w:p>
    <w:p w14:paraId="06655530" w14:textId="7EC9FC06" w:rsidR="00470BD5" w:rsidRDefault="00470BD5" w:rsidP="00305594">
      <w:pPr>
        <w:pStyle w:val="DfESOutNumbered1"/>
      </w:pPr>
      <w:r>
        <w:t xml:space="preserve">For 2019 to 2020, it will be possible for local authorities to agree with mainstream academy sixth forms, FE </w:t>
      </w:r>
      <w:r w:rsidR="00A95152">
        <w:t>institutions</w:t>
      </w:r>
      <w:r>
        <w:t xml:space="preserve"> and I</w:t>
      </w:r>
      <w:r w:rsidR="007B5E56">
        <w:t xml:space="preserve">ndependent </w:t>
      </w:r>
      <w:r>
        <w:t>L</w:t>
      </w:r>
      <w:r w:rsidR="007B5E56">
        <w:t xml:space="preserve">earning </w:t>
      </w:r>
      <w:r>
        <w:t>P</w:t>
      </w:r>
      <w:r w:rsidR="007B5E56">
        <w:t>roviders (ILPs)</w:t>
      </w:r>
      <w:r>
        <w:t xml:space="preserve"> an alternative way of allocating the £6,000 per place funding for high needs places, subject to certain requirements as set out in </w:t>
      </w:r>
      <w:r w:rsidR="00B81C8B" w:rsidRPr="00B81C8B">
        <w:t xml:space="preserve">(see the </w:t>
      </w:r>
      <w:r w:rsidR="00B81C8B">
        <w:t xml:space="preserve">‘High needs place funding: flexibility to allocate differently’ section in the </w:t>
      </w:r>
      <w:hyperlink r:id="rId25" w:history="1">
        <w:r w:rsidR="00B81C8B" w:rsidRPr="00B81C8B">
          <w:rPr>
            <w:rStyle w:val="Hyperlink"/>
          </w:rPr>
          <w:t>high needs operational guide</w:t>
        </w:r>
      </w:hyperlink>
      <w:r w:rsidR="00B81C8B">
        <w:t xml:space="preserve">). </w:t>
      </w:r>
      <w:r>
        <w:t>In these circumstances the place number should be reduced accordingly to ensure that the funding remains with the local authority for payment directly to the institution. It is important that such changes are agreed, and notified as agreed, and that the local authority indicates in the comments section the reason for the reduction.</w:t>
      </w:r>
    </w:p>
    <w:p w14:paraId="73ACA1AA" w14:textId="4ECC5894" w:rsidR="00595A3B" w:rsidRDefault="00595A3B" w:rsidP="009843BD">
      <w:pPr>
        <w:pStyle w:val="Heading3"/>
      </w:pPr>
      <w:r>
        <w:t>S</w:t>
      </w:r>
      <w:r w:rsidR="00525DC2">
        <w:t xml:space="preserve">pecial </w:t>
      </w:r>
      <w:r>
        <w:t>P</w:t>
      </w:r>
      <w:r w:rsidR="00A95152">
        <w:t>ost-16</w:t>
      </w:r>
      <w:r w:rsidR="00525DC2">
        <w:t xml:space="preserve"> </w:t>
      </w:r>
      <w:r>
        <w:t>I</w:t>
      </w:r>
      <w:r w:rsidR="00525DC2">
        <w:t>nstitution</w:t>
      </w:r>
      <w:r>
        <w:t>s</w:t>
      </w:r>
      <w:r w:rsidR="00525DC2">
        <w:t xml:space="preserve"> (SPIs)</w:t>
      </w:r>
      <w:r w:rsidR="00F605EA">
        <w:t>: due diligence</w:t>
      </w:r>
      <w:r w:rsidR="00470BD5">
        <w:t xml:space="preserve"> process</w:t>
      </w:r>
    </w:p>
    <w:p w14:paraId="4E0F7DC3" w14:textId="1C1C072D" w:rsidR="00B90663" w:rsidRDefault="00A95152" w:rsidP="0031430A">
      <w:pPr>
        <w:pStyle w:val="DfESOutNumbered1"/>
      </w:pPr>
      <w:r>
        <w:t xml:space="preserve">As explained previously, local authorities may enter details </w:t>
      </w:r>
      <w:r>
        <w:rPr>
          <w:color w:val="1F497D"/>
        </w:rPr>
        <w:t xml:space="preserve">in their workbook return </w:t>
      </w:r>
      <w:r>
        <w:t xml:space="preserve">of SPIs that they are proposing would be funded directly by ESFA for the first time in 2019 to 2020. The local authority responsible for including such SPIs in the return is the authority in which the SPI is located. The return must include the total </w:t>
      </w:r>
      <w:r w:rsidRPr="00B90663">
        <w:rPr>
          <w:color w:val="auto"/>
        </w:rPr>
        <w:t xml:space="preserve">number of student places for which the SPI is to be funded, and to be eligible for </w:t>
      </w:r>
      <w:r w:rsidRPr="00B90663">
        <w:rPr>
          <w:color w:val="auto"/>
        </w:rPr>
        <w:lastRenderedPageBreak/>
        <w:t>consideration for ESFA funding, these SPIs must have at least ten student places identified for 2019 to 2020. The deadline for the workbook return is 16 November 2018. Those SPIs will be subject to a due diligence process undertaken by the ESFA to assess if they are eligible to be funded. The costs of these places will mainly be met from local authorities’ high needs allocations, on a lagged basis through the operation of the import/export adjustment in the national funding formula.</w:t>
      </w:r>
      <w:r w:rsidR="00B90663" w:rsidRPr="00B90663">
        <w:rPr>
          <w:color w:val="auto"/>
        </w:rPr>
        <w:t xml:space="preserve"> </w:t>
      </w:r>
      <w:r w:rsidR="0031430A" w:rsidRPr="00B90663">
        <w:rPr>
          <w:color w:val="auto"/>
        </w:rPr>
        <w:t xml:space="preserve">Following the place change notification process the ESFA will contact eligible institutions to begin a due diligence process. </w:t>
      </w:r>
    </w:p>
    <w:p w14:paraId="796942B2" w14:textId="77777777" w:rsidR="00B90663" w:rsidRDefault="00B90663" w:rsidP="00B90663">
      <w:pPr>
        <w:pStyle w:val="DfESOutNumbered1"/>
      </w:pPr>
      <w:r>
        <w:t xml:space="preserve">Following the place change notification process the ESFA will contact eligible SPIs to begin a due diligence process. Further information on the due diligence process and the requirements institutions must meet to become eligible for ESFA funding will be available in due course. Local authorities </w:t>
      </w:r>
      <w:proofErr w:type="gramStart"/>
      <w:r>
        <w:t>are able to</w:t>
      </w:r>
      <w:proofErr w:type="gramEnd"/>
      <w:r>
        <w:t xml:space="preserve"> commission and fund the full cost of placements in those SPIs that are not in receipt of funding from the ESFA, subject to their own due diligence process. It’s therefore only necessary to include on the workbook details of those SPIs for which the local authority is requesting that place funding is paid directly from ESFA for the first time.</w:t>
      </w:r>
    </w:p>
    <w:p w14:paraId="55D9CFBE" w14:textId="340C7953" w:rsidR="007628D0" w:rsidRDefault="007628D0" w:rsidP="00B90663">
      <w:pPr>
        <w:pStyle w:val="Heading2"/>
      </w:pPr>
      <w:r>
        <w:t>‘New institution’ or ‘other’</w:t>
      </w:r>
    </w:p>
    <w:p w14:paraId="20038C15" w14:textId="3745CCDB" w:rsidR="007628D0" w:rsidRDefault="007628D0" w:rsidP="007D30A4">
      <w:pPr>
        <w:pStyle w:val="DfESOutNumbered1"/>
      </w:pPr>
      <w:r>
        <w:t>Where a place number change for institutions in the “New institution” or “Other” section is recorded as not agreed, the change will not be reflected in the January published outcomes</w:t>
      </w:r>
      <w:r w:rsidR="00FE5122">
        <w:t>.</w:t>
      </w:r>
      <w:r w:rsidR="00B559F8" w:rsidRPr="00B559F8">
        <w:t xml:space="preserve"> </w:t>
      </w:r>
      <w:r w:rsidR="00B559F8">
        <w:t>If an agreement is reached after 1</w:t>
      </w:r>
      <w:r w:rsidR="00874E00">
        <w:t>6</w:t>
      </w:r>
      <w:r w:rsidR="00B559F8">
        <w:t xml:space="preserve"> November and confirms a significant change to places funded, this may be submitted through the two </w:t>
      </w:r>
      <w:proofErr w:type="gramStart"/>
      <w:r w:rsidR="00B559F8">
        <w:t>week</w:t>
      </w:r>
      <w:proofErr w:type="gramEnd"/>
      <w:r w:rsidR="00B559F8">
        <w:t xml:space="preserve"> </w:t>
      </w:r>
      <w:hyperlink w:anchor="_Enquiry_window" w:history="1">
        <w:r w:rsidR="00874E00">
          <w:rPr>
            <w:rStyle w:val="Hyperlink"/>
          </w:rPr>
          <w:t>enquiry w</w:t>
        </w:r>
        <w:r w:rsidR="00B559F8" w:rsidRPr="00874E00">
          <w:rPr>
            <w:rStyle w:val="Hyperlink"/>
          </w:rPr>
          <w:t>indow</w:t>
        </w:r>
      </w:hyperlink>
      <w:r w:rsidR="00B559F8">
        <w:t>. Clear evidence that the local authority and institution agree the place numbers should be provided.</w:t>
      </w:r>
    </w:p>
    <w:p w14:paraId="4321D639" w14:textId="19B73404" w:rsidR="007628D0" w:rsidRDefault="007628D0" w:rsidP="007628D0">
      <w:pPr>
        <w:pStyle w:val="Heading2"/>
      </w:pPr>
      <w:r>
        <w:t xml:space="preserve">‘Changes to current numbers’: mainstream academies, free </w:t>
      </w:r>
      <w:proofErr w:type="gramStart"/>
      <w:r>
        <w:t>schools</w:t>
      </w:r>
      <w:proofErr w:type="gramEnd"/>
      <w:r>
        <w:t xml:space="preserve"> and AP academies</w:t>
      </w:r>
    </w:p>
    <w:p w14:paraId="22CAAFB5" w14:textId="20BEEED6" w:rsidR="00FE5122" w:rsidRDefault="007628D0" w:rsidP="007D30A4">
      <w:pPr>
        <w:pStyle w:val="DfESOutNumbered1"/>
      </w:pPr>
      <w:r>
        <w:t xml:space="preserve">Where place number changes are marked as not agreed for mainstream academies, free schools or AP academies, a change in place numbers will not be reflected in the January published outcomes. We expect there to be continuing dialogue between the relevant local authorities and institution </w:t>
      </w:r>
      <w:proofErr w:type="gramStart"/>
      <w:r>
        <w:t>in order to</w:t>
      </w:r>
      <w:proofErr w:type="gramEnd"/>
      <w:r>
        <w:t xml:space="preserve"> resolve the issue. Local authorities and</w:t>
      </w:r>
      <w:r w:rsidR="00874E00">
        <w:t xml:space="preserve"> institutions may then use the </w:t>
      </w:r>
      <w:hyperlink w:anchor="_Enquiry_window" w:history="1">
        <w:r w:rsidR="00874E00" w:rsidRPr="00874E00">
          <w:rPr>
            <w:rStyle w:val="Hyperlink"/>
          </w:rPr>
          <w:t>enquiry w</w:t>
        </w:r>
        <w:r w:rsidRPr="00874E00">
          <w:rPr>
            <w:rStyle w:val="Hyperlink"/>
          </w:rPr>
          <w:t>indow</w:t>
        </w:r>
      </w:hyperlink>
      <w:r>
        <w:t xml:space="preserve"> </w:t>
      </w:r>
      <w:r w:rsidR="00874E00">
        <w:t>process</w:t>
      </w:r>
      <w:r w:rsidRPr="00A467B3">
        <w:t xml:space="preserve"> to notify ESFA of changes in places numbers that are agreed after the</w:t>
      </w:r>
      <w:r>
        <w:t xml:space="preserve"> 1</w:t>
      </w:r>
      <w:r w:rsidR="00874E00">
        <w:t>6</w:t>
      </w:r>
      <w:r>
        <w:t xml:space="preserve"> </w:t>
      </w:r>
      <w:r w:rsidR="00874E00">
        <w:t>November 2018</w:t>
      </w:r>
      <w:r>
        <w:t xml:space="preserve">. </w:t>
      </w:r>
    </w:p>
    <w:p w14:paraId="79B881BE" w14:textId="4DA782A8" w:rsidR="007628D0" w:rsidRDefault="007628D0" w:rsidP="007D30A4">
      <w:pPr>
        <w:pStyle w:val="DfESOutNumbered1"/>
      </w:pPr>
      <w:r>
        <w:t xml:space="preserve">In the exceptional circumstance that a place number change remains not agreed, ESFA will consider requests to change the number of places to be included in the </w:t>
      </w:r>
      <w:proofErr w:type="gramStart"/>
      <w:r>
        <w:t>academy’s</w:t>
      </w:r>
      <w:proofErr w:type="gramEnd"/>
      <w:r>
        <w:t xml:space="preserve"> or free school’s general annual grant (GAG) allocation. To support proposed changes to place numbers, local authorities and institutions may provide </w:t>
      </w:r>
      <w:r w:rsidR="00E60012">
        <w:lastRenderedPageBreak/>
        <w:t>further information via the e</w:t>
      </w:r>
      <w:r>
        <w:t xml:space="preserve">nquiry </w:t>
      </w:r>
      <w:r w:rsidR="00E60012">
        <w:t>w</w:t>
      </w:r>
      <w:r>
        <w:t>indow process. ESFA may seek additional information and will consider all available pupil number and other data, when considering the requested change</w:t>
      </w:r>
      <w:r w:rsidR="0008758D">
        <w:t xml:space="preserve"> </w:t>
      </w:r>
      <w:r>
        <w:t>to the number of places to be funded. A roll forward of 2018 to 2019 place number</w:t>
      </w:r>
      <w:r w:rsidR="00A97E73">
        <w:t>s</w:t>
      </w:r>
      <w:r>
        <w:t xml:space="preserve"> may be used unless there is evidence that another number would be more appropriate.</w:t>
      </w:r>
      <w:r w:rsidR="00A97E73">
        <w:t xml:space="preserve"> Alternatively, ESFA may hold funding back from the </w:t>
      </w:r>
      <w:r w:rsidR="00242E9B">
        <w:t xml:space="preserve">institution </w:t>
      </w:r>
      <w:proofErr w:type="gramStart"/>
      <w:r w:rsidR="00242E9B">
        <w:t>on the basis of</w:t>
      </w:r>
      <w:proofErr w:type="gramEnd"/>
      <w:r w:rsidR="00242E9B">
        <w:t xml:space="preserve"> a lower place number and make a deduction from the local authority’s high needs allocation on the basis of a higher place number, until a place number is agreed.</w:t>
      </w:r>
    </w:p>
    <w:p w14:paraId="294ADFFD" w14:textId="34A75DB4" w:rsidR="007628D0" w:rsidRDefault="0008758D" w:rsidP="007628D0">
      <w:pPr>
        <w:pStyle w:val="Heading2"/>
      </w:pPr>
      <w:bookmarkStart w:id="29" w:name="_‘Changes_to_current"/>
      <w:bookmarkEnd w:id="29"/>
      <w:r w:rsidDel="0008758D">
        <w:t xml:space="preserve"> </w:t>
      </w:r>
      <w:r w:rsidR="007628D0">
        <w:t xml:space="preserve">‘Changes to current numbers’: special academies, special free schools, FE </w:t>
      </w:r>
      <w:r w:rsidR="000E1A42">
        <w:t>institutions</w:t>
      </w:r>
      <w:r w:rsidR="007628D0">
        <w:t xml:space="preserve"> and ILPs</w:t>
      </w:r>
    </w:p>
    <w:p w14:paraId="3A8D50C4" w14:textId="4F3FBE8C" w:rsidR="00DC38B8" w:rsidRDefault="007628D0" w:rsidP="006B605B">
      <w:pPr>
        <w:pStyle w:val="DfESOutNumbered1"/>
      </w:pPr>
      <w:r>
        <w:t xml:space="preserve">ESFA will consider notifications of place changes marked as not agreed with a special academy, special free school, FE </w:t>
      </w:r>
      <w:r w:rsidR="000E1A42">
        <w:t>institutions</w:t>
      </w:r>
      <w:r>
        <w:t xml:space="preserve"> or ILP</w:t>
      </w:r>
      <w:r w:rsidR="000E1A42">
        <w:t>s</w:t>
      </w:r>
      <w:r>
        <w:t>. We expect to receive very few requests not agreed with institutions.</w:t>
      </w:r>
      <w:r w:rsidR="00783247">
        <w:t xml:space="preserve"> If a change is not agreed with an institution, local authorities must report the number of places they wish to fund, reflecti</w:t>
      </w:r>
      <w:r w:rsidR="00242E9B">
        <w:t>ng</w:t>
      </w:r>
      <w:r w:rsidR="00783247">
        <w:t xml:space="preserve"> the needs of all local authorities, and not the number of places the institution is seeking.</w:t>
      </w:r>
    </w:p>
    <w:p w14:paraId="6973921B" w14:textId="4202974B" w:rsidR="006B605B" w:rsidRPr="006B605B" w:rsidRDefault="006B605B" w:rsidP="006B605B">
      <w:pPr>
        <w:pStyle w:val="DfESOutNumbered1"/>
        <w:rPr>
          <w:b/>
          <w:bCs/>
        </w:rPr>
      </w:pPr>
      <w:r>
        <w:t>The principles set out below will be used to determine the 2019 to 2020 academic year place numb</w:t>
      </w:r>
      <w:r w:rsidR="000E1A42">
        <w:t>ers which will be published in January 2019, where those</w:t>
      </w:r>
      <w:r>
        <w:t xml:space="preserve"> place numbers are marked as not agreed with special academies</w:t>
      </w:r>
      <w:r w:rsidR="000E1A42">
        <w:t>,</w:t>
      </w:r>
      <w:r>
        <w:t xml:space="preserve"> </w:t>
      </w:r>
      <w:r w:rsidRPr="006B605B">
        <w:t xml:space="preserve">special free </w:t>
      </w:r>
      <w:r w:rsidR="000E1A42">
        <w:t xml:space="preserve">schools, </w:t>
      </w:r>
      <w:r w:rsidRPr="006B605B">
        <w:t xml:space="preserve">FE and ILP institutions. Decisions will be </w:t>
      </w:r>
      <w:r w:rsidR="00242E9B">
        <w:t xml:space="preserve">informed </w:t>
      </w:r>
      <w:r w:rsidRPr="006B605B">
        <w:t xml:space="preserve">by the published </w:t>
      </w:r>
      <w:r w:rsidRPr="006B605B">
        <w:rPr>
          <w:bCs/>
        </w:rPr>
        <w:t>January 2018</w:t>
      </w:r>
      <w:r w:rsidRPr="006B605B">
        <w:t xml:space="preserve"> school census and </w:t>
      </w:r>
      <w:r w:rsidRPr="006B605B">
        <w:rPr>
          <w:bCs/>
        </w:rPr>
        <w:t>2017/18 R14</w:t>
      </w:r>
      <w:r w:rsidRPr="006B605B">
        <w:t xml:space="preserve"> individualised learner re</w:t>
      </w:r>
      <w:r w:rsidR="00E60012">
        <w:t xml:space="preserve">cord (ILR) data. </w:t>
      </w:r>
      <w:r w:rsidRPr="006B605B">
        <w:t xml:space="preserve">We’ll publish the </w:t>
      </w:r>
      <w:r w:rsidRPr="006B605B">
        <w:rPr>
          <w:bCs/>
        </w:rPr>
        <w:t>ILR R14</w:t>
      </w:r>
      <w:r w:rsidRPr="006B605B">
        <w:t xml:space="preserve"> data for </w:t>
      </w:r>
      <w:r w:rsidRPr="006B605B">
        <w:rPr>
          <w:bCs/>
        </w:rPr>
        <w:t>the 2017 to 2018 full academic year</w:t>
      </w:r>
      <w:r w:rsidRPr="006B605B">
        <w:t xml:space="preserve"> at the end of </w:t>
      </w:r>
      <w:r w:rsidRPr="006B605B">
        <w:rPr>
          <w:bCs/>
        </w:rPr>
        <w:t>November 2018.</w:t>
      </w:r>
    </w:p>
    <w:p w14:paraId="22E8A8D7" w14:textId="1F2048ED" w:rsidR="00DC38B8" w:rsidRDefault="007628D0" w:rsidP="007C42E5">
      <w:pPr>
        <w:pStyle w:val="DfESOutNumbered1"/>
      </w:pPr>
      <w:r>
        <w:t xml:space="preserve">We anticipate the principles are sufficiently clear to assist local negotiations and can be used to resolve any disputes. </w:t>
      </w:r>
    </w:p>
    <w:p w14:paraId="7015E3C8" w14:textId="77777777" w:rsidR="007628D0" w:rsidRDefault="007628D0" w:rsidP="007C42E5">
      <w:pPr>
        <w:pStyle w:val="DfESOutNumbered1"/>
      </w:pPr>
      <w:r>
        <w:t>We’ll only consider 2019 to 2020 place change notifications not agreed with the institution, where the change is:</w:t>
      </w:r>
    </w:p>
    <w:p w14:paraId="12D05ACF" w14:textId="77777777" w:rsidR="007628D0" w:rsidRDefault="007628D0" w:rsidP="007628D0">
      <w:pPr>
        <w:pStyle w:val="ListParagraph"/>
      </w:pPr>
      <w:r>
        <w:t>at least 10% of the total 2018 to 2019 academic year places for an institution with more than 50 high needs places, or</w:t>
      </w:r>
    </w:p>
    <w:p w14:paraId="5E386115" w14:textId="77777777" w:rsidR="007628D0" w:rsidRDefault="007628D0" w:rsidP="007628D0">
      <w:pPr>
        <w:pStyle w:val="ListParagraph"/>
      </w:pPr>
      <w:r>
        <w:t>at least 5 places for an institution with less than 50 high needs places in the 2018 to 2019 academic year</w:t>
      </w:r>
    </w:p>
    <w:p w14:paraId="33F15113" w14:textId="6960567B" w:rsidR="007628D0" w:rsidRDefault="007628D0" w:rsidP="007C42E5">
      <w:pPr>
        <w:pStyle w:val="DfESOutNumbered1"/>
      </w:pPr>
      <w:r>
        <w:t>We’ll determine the 2019 to 2020 place number by using 201</w:t>
      </w:r>
      <w:r w:rsidR="0008758D">
        <w:t>7</w:t>
      </w:r>
      <w:r>
        <w:t xml:space="preserve"> to 201</w:t>
      </w:r>
      <w:r w:rsidR="0008758D">
        <w:t>8</w:t>
      </w:r>
      <w:r>
        <w:t xml:space="preserve"> ILR R14 (for FE </w:t>
      </w:r>
      <w:r w:rsidR="000E1A42">
        <w:t>institutions</w:t>
      </w:r>
      <w:r>
        <w:t xml:space="preserve"> and ILPs) and the January 201</w:t>
      </w:r>
      <w:r w:rsidR="0008758D">
        <w:t>8</w:t>
      </w:r>
      <w:r>
        <w:t xml:space="preserve"> census data (for special academies</w:t>
      </w:r>
      <w:r w:rsidR="0008758D">
        <w:t xml:space="preserve"> and special free schools</w:t>
      </w:r>
      <w:r>
        <w:t>) and adopt the following three principles:</w:t>
      </w:r>
    </w:p>
    <w:p w14:paraId="4BC015B3" w14:textId="0D21832D" w:rsidR="007628D0" w:rsidRDefault="00E60012" w:rsidP="007628D0">
      <w:pPr>
        <w:pStyle w:val="ListParagraph"/>
      </w:pPr>
      <w:r>
        <w:lastRenderedPageBreak/>
        <w:t>w</w:t>
      </w:r>
      <w:r w:rsidR="007628D0">
        <w:t>here</w:t>
      </w:r>
      <w:r w:rsidR="00242E9B">
        <w:t xml:space="preserve"> both</w:t>
      </w:r>
      <w:r w:rsidR="007628D0">
        <w:t xml:space="preserve"> the </w:t>
      </w:r>
      <w:r w:rsidR="00924A10">
        <w:t xml:space="preserve">local authority’s </w:t>
      </w:r>
      <w:r w:rsidR="007628D0">
        <w:t xml:space="preserve">notification and ILR/census data </w:t>
      </w:r>
      <w:r w:rsidR="00242E9B">
        <w:t xml:space="preserve">indicate that </w:t>
      </w:r>
      <w:r w:rsidR="007628D0">
        <w:t xml:space="preserve">a reduction to the 2018 to 2019 place </w:t>
      </w:r>
      <w:r w:rsidR="00242E9B">
        <w:t>number would be appropriate</w:t>
      </w:r>
      <w:r w:rsidR="007628D0">
        <w:t xml:space="preserve">, we’ll change the 2019 to 2020 place number </w:t>
      </w:r>
      <w:r w:rsidR="007628D0" w:rsidRPr="00260933">
        <w:t xml:space="preserve">to the </w:t>
      </w:r>
      <w:r w:rsidR="00A34CFB" w:rsidRPr="00260933">
        <w:t xml:space="preserve">number notified by the local </w:t>
      </w:r>
      <w:proofErr w:type="gramStart"/>
      <w:r w:rsidR="00A34CFB" w:rsidRPr="00260933">
        <w:t>authority</w:t>
      </w:r>
      <w:proofErr w:type="gramEnd"/>
      <w:r w:rsidR="00A34CFB">
        <w:t xml:space="preserve"> </w:t>
      </w:r>
    </w:p>
    <w:p w14:paraId="230D5F07" w14:textId="108118A2" w:rsidR="007628D0" w:rsidRDefault="00E60012" w:rsidP="007628D0">
      <w:pPr>
        <w:pStyle w:val="ListParagraph"/>
      </w:pPr>
      <w:r>
        <w:t>w</w:t>
      </w:r>
      <w:r w:rsidR="007628D0">
        <w:t>here</w:t>
      </w:r>
      <w:r w:rsidR="00924A10">
        <w:t xml:space="preserve"> both</w:t>
      </w:r>
      <w:r w:rsidR="007628D0">
        <w:t xml:space="preserve"> the </w:t>
      </w:r>
      <w:r w:rsidR="00924A10">
        <w:t xml:space="preserve">local authority’s </w:t>
      </w:r>
      <w:r w:rsidR="007628D0">
        <w:t>notification and ILR/</w:t>
      </w:r>
      <w:r w:rsidR="00924A10">
        <w:t xml:space="preserve">school </w:t>
      </w:r>
      <w:r w:rsidR="007628D0">
        <w:t xml:space="preserve">census data </w:t>
      </w:r>
      <w:r w:rsidR="00924A10">
        <w:t>indicate that</w:t>
      </w:r>
      <w:r w:rsidR="007628D0">
        <w:t xml:space="preserve"> an increase to the 2018 to 2019 place</w:t>
      </w:r>
      <w:r w:rsidR="005762C0">
        <w:t xml:space="preserve"> </w:t>
      </w:r>
      <w:r w:rsidR="00924A10">
        <w:t>number would be appropriate</w:t>
      </w:r>
      <w:r w:rsidR="007628D0">
        <w:t xml:space="preserve">, we’ll change the 2019 to 2020 place number to the </w:t>
      </w:r>
      <w:r w:rsidR="00A34CFB" w:rsidRPr="00260933">
        <w:t xml:space="preserve">number notified by the local </w:t>
      </w:r>
      <w:proofErr w:type="gramStart"/>
      <w:r w:rsidR="00A34CFB" w:rsidRPr="00260933">
        <w:t>authority</w:t>
      </w:r>
      <w:proofErr w:type="gramEnd"/>
      <w:r w:rsidR="00A34CFB">
        <w:t xml:space="preserve"> </w:t>
      </w:r>
    </w:p>
    <w:p w14:paraId="530351B4" w14:textId="10850EED" w:rsidR="007628D0" w:rsidRDefault="007628D0" w:rsidP="007628D0">
      <w:pPr>
        <w:pStyle w:val="ListParagraph"/>
      </w:pPr>
      <w:r>
        <w:t xml:space="preserve">where a </w:t>
      </w:r>
      <w:r w:rsidR="00924A10">
        <w:t xml:space="preserve">local authority’s </w:t>
      </w:r>
      <w:r>
        <w:t xml:space="preserve">notification to change the 2018 to 2019 place data is not </w:t>
      </w:r>
      <w:r w:rsidR="00924A10">
        <w:t xml:space="preserve">supported </w:t>
      </w:r>
      <w:r>
        <w:t>by the trend in the ILR</w:t>
      </w:r>
      <w:r w:rsidR="00924A10">
        <w:t>/school</w:t>
      </w:r>
      <w:r>
        <w:t xml:space="preserve"> census data, we’ll not make any change to the place numbers and the 2018 to 2019 numbers will be rolled </w:t>
      </w:r>
      <w:proofErr w:type="gramStart"/>
      <w:r>
        <w:t>forward</w:t>
      </w:r>
      <w:proofErr w:type="gramEnd"/>
    </w:p>
    <w:p w14:paraId="3751BC44" w14:textId="14E60580" w:rsidR="007F0F55" w:rsidRDefault="007628D0" w:rsidP="007F0F55">
      <w:pPr>
        <w:pStyle w:val="DfESOutNumbered1"/>
      </w:pPr>
      <w:r w:rsidRPr="007F0F55">
        <w:t>Examples</w:t>
      </w:r>
      <w:r>
        <w:t xml:space="preserve"> of how this will work are shown </w:t>
      </w:r>
      <w:r w:rsidR="0008758D">
        <w:t>below</w:t>
      </w:r>
      <w:r>
        <w:t>:</w:t>
      </w:r>
    </w:p>
    <w:tbl>
      <w:tblPr>
        <w:tblStyle w:val="TableGrid"/>
        <w:tblW w:w="10033" w:type="dxa"/>
        <w:tblLook w:val="04A0" w:firstRow="1" w:lastRow="0" w:firstColumn="1" w:lastColumn="0" w:noHBand="0" w:noVBand="1"/>
      </w:tblPr>
      <w:tblGrid>
        <w:gridCol w:w="1427"/>
        <w:gridCol w:w="1280"/>
        <w:gridCol w:w="989"/>
        <w:gridCol w:w="1402"/>
        <w:gridCol w:w="1083"/>
        <w:gridCol w:w="975"/>
        <w:gridCol w:w="1109"/>
        <w:gridCol w:w="1768"/>
      </w:tblGrid>
      <w:tr w:rsidR="000045B0" w14:paraId="778FA36D" w14:textId="77777777" w:rsidTr="000045B0">
        <w:trPr>
          <w:trHeight w:val="12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71B6BE" w14:textId="1604FEF8" w:rsidR="007F0F55" w:rsidRDefault="007F0F55" w:rsidP="007F0F55">
            <w:pPr>
              <w:pStyle w:val="DfESOutNumbered1"/>
              <w:numPr>
                <w:ilvl w:val="0"/>
                <w:numId w:val="0"/>
              </w:numPr>
            </w:pPr>
            <w:r w:rsidRPr="003448BC">
              <w:rPr>
                <w:rFonts w:cs="Arial"/>
                <w:b/>
                <w:sz w:val="22"/>
                <w:szCs w:val="22"/>
              </w:rPr>
              <w:t>Notification</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7C7D73" w14:textId="58B6400B" w:rsidR="007F0F55" w:rsidRDefault="007F0F55" w:rsidP="007F0F55">
            <w:pPr>
              <w:pStyle w:val="DfESOutNumbered1"/>
              <w:numPr>
                <w:ilvl w:val="0"/>
                <w:numId w:val="0"/>
              </w:numPr>
            </w:pPr>
            <w:r w:rsidRPr="003448BC">
              <w:rPr>
                <w:rFonts w:cs="Arial"/>
                <w:b/>
                <w:sz w:val="22"/>
                <w:szCs w:val="22"/>
              </w:rPr>
              <w:t>Institution</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E58A3B" w14:textId="62C3B891" w:rsidR="007F0F55" w:rsidRDefault="007F0F55" w:rsidP="007F0F55">
            <w:pPr>
              <w:pStyle w:val="DfESOutNumbered1"/>
              <w:numPr>
                <w:ilvl w:val="0"/>
                <w:numId w:val="0"/>
              </w:numPr>
            </w:pPr>
            <w:r w:rsidRPr="003448BC">
              <w:rPr>
                <w:rFonts w:cs="Arial"/>
                <w:b/>
                <w:sz w:val="22"/>
                <w:szCs w:val="22"/>
              </w:rPr>
              <w:t>2018 to 2019 high needs places</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F4D12C" w14:textId="098C72F6" w:rsidR="007F0F55" w:rsidRDefault="007F0F55" w:rsidP="007F0F55">
            <w:pPr>
              <w:pStyle w:val="DfESOutNumbered1"/>
              <w:numPr>
                <w:ilvl w:val="0"/>
                <w:numId w:val="0"/>
              </w:numPr>
            </w:pPr>
            <w:r w:rsidRPr="003448BC">
              <w:rPr>
                <w:rFonts w:cs="Arial"/>
                <w:b/>
                <w:sz w:val="22"/>
                <w:szCs w:val="22"/>
              </w:rPr>
              <w:t>Local authority notification</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0979B9" w14:textId="6C230A80" w:rsidR="007F0F55" w:rsidRDefault="007F0F55" w:rsidP="007F0F55">
            <w:pPr>
              <w:pStyle w:val="DfESOutNumbered1"/>
              <w:numPr>
                <w:ilvl w:val="0"/>
                <w:numId w:val="0"/>
              </w:numPr>
            </w:pPr>
            <w:r w:rsidRPr="003448BC">
              <w:rPr>
                <w:rFonts w:cs="Arial"/>
                <w:b/>
                <w:sz w:val="22"/>
                <w:szCs w:val="22"/>
              </w:rPr>
              <w:t>Percent change notified</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8F87E5" w14:textId="1756C71D" w:rsidR="007F0F55" w:rsidRDefault="007F0F55" w:rsidP="007F0F55">
            <w:pPr>
              <w:pStyle w:val="DfESOutNumbered1"/>
              <w:numPr>
                <w:ilvl w:val="0"/>
                <w:numId w:val="0"/>
              </w:numPr>
            </w:pPr>
            <w:r w:rsidRPr="003448BC">
              <w:rPr>
                <w:rFonts w:cs="Arial"/>
                <w:b/>
                <w:sz w:val="22"/>
                <w:szCs w:val="22"/>
              </w:rPr>
              <w:t>ILR census data</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5D464A" w14:textId="77216BB0" w:rsidR="007F0F55" w:rsidRDefault="007F0F55" w:rsidP="007F0F55">
            <w:pPr>
              <w:pStyle w:val="DfESOutNumbered1"/>
              <w:numPr>
                <w:ilvl w:val="0"/>
                <w:numId w:val="0"/>
              </w:numPr>
            </w:pPr>
            <w:r w:rsidRPr="003448BC">
              <w:rPr>
                <w:rFonts w:cs="Arial"/>
                <w:b/>
                <w:sz w:val="22"/>
                <w:szCs w:val="22"/>
              </w:rPr>
              <w:t>ESFA decision</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5E6684" w14:textId="582D3C11" w:rsidR="007F0F55" w:rsidRDefault="007F0F55" w:rsidP="007F0F55">
            <w:pPr>
              <w:pStyle w:val="DfESOutNumbered1"/>
              <w:numPr>
                <w:ilvl w:val="0"/>
                <w:numId w:val="0"/>
              </w:numPr>
            </w:pPr>
            <w:r w:rsidRPr="003448BC">
              <w:rPr>
                <w:rFonts w:cs="Arial"/>
                <w:b/>
                <w:sz w:val="22"/>
                <w:szCs w:val="22"/>
              </w:rPr>
              <w:t>Basis for ESFA decision</w:t>
            </w:r>
          </w:p>
        </w:tc>
      </w:tr>
      <w:tr w:rsidR="000045B0" w14:paraId="68DDA180" w14:textId="77777777" w:rsidTr="000045B0">
        <w:trPr>
          <w:trHeight w:val="12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081630" w14:textId="34300146" w:rsidR="007F0F55" w:rsidRPr="003448BC" w:rsidRDefault="007F0F55" w:rsidP="007F0F55">
            <w:pPr>
              <w:pStyle w:val="DfESOutNumbered1"/>
              <w:numPr>
                <w:ilvl w:val="0"/>
                <w:numId w:val="0"/>
              </w:numPr>
              <w:rPr>
                <w:rFonts w:cs="Arial"/>
                <w:b/>
                <w:sz w:val="22"/>
                <w:szCs w:val="22"/>
              </w:rPr>
            </w:pPr>
            <w:r w:rsidRPr="003448BC">
              <w:rPr>
                <w:rFonts w:cs="Arial"/>
                <w:sz w:val="22"/>
                <w:szCs w:val="22"/>
              </w:rPr>
              <w:t>Decrease to the 2018 to 2019 places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4802FB" w14:textId="30AD983F" w:rsidR="007F0F55" w:rsidRPr="003448BC" w:rsidRDefault="007F0F55" w:rsidP="007F0F55">
            <w:pPr>
              <w:pStyle w:val="DfESOutNumbered1"/>
              <w:numPr>
                <w:ilvl w:val="0"/>
                <w:numId w:val="0"/>
              </w:numPr>
              <w:rPr>
                <w:rFonts w:cs="Arial"/>
                <w:b/>
                <w:sz w:val="22"/>
                <w:szCs w:val="22"/>
              </w:rPr>
            </w:pPr>
            <w:r w:rsidRPr="003448BC">
              <w:rPr>
                <w:rFonts w:cs="Arial"/>
                <w:sz w:val="22"/>
                <w:szCs w:val="22"/>
              </w:rPr>
              <w:t>A</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A74555" w14:textId="0EB67D1C" w:rsidR="007F0F55" w:rsidRPr="003448BC" w:rsidRDefault="007F0F55" w:rsidP="007F0F55">
            <w:pPr>
              <w:pStyle w:val="DfESOutNumbered1"/>
              <w:numPr>
                <w:ilvl w:val="0"/>
                <w:numId w:val="0"/>
              </w:numPr>
              <w:rPr>
                <w:rFonts w:cs="Arial"/>
                <w:b/>
                <w:sz w:val="22"/>
                <w:szCs w:val="22"/>
              </w:rPr>
            </w:pPr>
            <w:r w:rsidRPr="003448BC">
              <w:rPr>
                <w:rFonts w:cs="Arial"/>
                <w:sz w:val="22"/>
                <w:szCs w:val="22"/>
              </w:rPr>
              <w:t>93</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1B81F5" w14:textId="09EA54F2" w:rsidR="007F0F55" w:rsidRPr="003448BC" w:rsidRDefault="007F0F55" w:rsidP="007F0F55">
            <w:pPr>
              <w:pStyle w:val="DfESOutNumbered1"/>
              <w:numPr>
                <w:ilvl w:val="0"/>
                <w:numId w:val="0"/>
              </w:numPr>
              <w:rPr>
                <w:rFonts w:cs="Arial"/>
                <w:b/>
                <w:sz w:val="22"/>
                <w:szCs w:val="22"/>
              </w:rPr>
            </w:pPr>
            <w:r w:rsidRPr="003448BC">
              <w:rPr>
                <w:rFonts w:cs="Arial"/>
                <w:sz w:val="22"/>
                <w:szCs w:val="22"/>
              </w:rPr>
              <w:t>65</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5550B3" w14:textId="7DC97D1C" w:rsidR="007F0F55" w:rsidRPr="003448BC" w:rsidRDefault="007F0F55" w:rsidP="007F0F55">
            <w:pPr>
              <w:pStyle w:val="DfESOutNumbered1"/>
              <w:numPr>
                <w:ilvl w:val="0"/>
                <w:numId w:val="0"/>
              </w:numPr>
              <w:rPr>
                <w:rFonts w:cs="Arial"/>
                <w:b/>
                <w:sz w:val="22"/>
                <w:szCs w:val="22"/>
              </w:rPr>
            </w:pPr>
            <w:r w:rsidRPr="003448BC">
              <w:rPr>
                <w:rFonts w:cs="Arial"/>
                <w:sz w:val="22"/>
                <w:szCs w:val="22"/>
              </w:rPr>
              <w:t>-30%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059B73" w14:textId="35D19A07" w:rsidR="007F0F55" w:rsidRPr="003448BC" w:rsidRDefault="007F0F55" w:rsidP="007F0F55">
            <w:pPr>
              <w:pStyle w:val="DfESOutNumbered1"/>
              <w:numPr>
                <w:ilvl w:val="0"/>
                <w:numId w:val="0"/>
              </w:numPr>
              <w:rPr>
                <w:rFonts w:cs="Arial"/>
                <w:b/>
                <w:sz w:val="22"/>
                <w:szCs w:val="22"/>
              </w:rPr>
            </w:pPr>
            <w:r w:rsidRPr="003448BC">
              <w:rPr>
                <w:rFonts w:cs="Arial"/>
                <w:sz w:val="22"/>
                <w:szCs w:val="22"/>
              </w:rPr>
              <w:t>67</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295C01" w14:textId="6A24A8F6" w:rsidR="007F0F55" w:rsidRPr="003448BC" w:rsidRDefault="007F0F55" w:rsidP="007F0F55">
            <w:pPr>
              <w:pStyle w:val="DfESOutNumbered1"/>
              <w:numPr>
                <w:ilvl w:val="0"/>
                <w:numId w:val="0"/>
              </w:numPr>
              <w:rPr>
                <w:rFonts w:cs="Arial"/>
                <w:b/>
                <w:sz w:val="22"/>
                <w:szCs w:val="22"/>
              </w:rPr>
            </w:pPr>
            <w:r w:rsidRPr="003448BC">
              <w:rPr>
                <w:rFonts w:cs="Arial"/>
                <w:sz w:val="22"/>
                <w:szCs w:val="22"/>
              </w:rPr>
              <w:t>6</w:t>
            </w:r>
            <w:r w:rsidR="00A34CFB">
              <w:rPr>
                <w:rFonts w:cs="Arial"/>
                <w:sz w:val="22"/>
                <w:szCs w:val="22"/>
              </w:rPr>
              <w:t>5</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BB41F1" w14:textId="639EE241" w:rsidR="007F0F55" w:rsidRPr="003448BC" w:rsidRDefault="007F0F55" w:rsidP="00A34CFB">
            <w:pPr>
              <w:pStyle w:val="DfESOutNumbered1"/>
              <w:numPr>
                <w:ilvl w:val="0"/>
                <w:numId w:val="0"/>
              </w:numPr>
              <w:rPr>
                <w:rFonts w:cs="Arial"/>
                <w:b/>
                <w:sz w:val="22"/>
                <w:szCs w:val="22"/>
              </w:rPr>
            </w:pPr>
            <w:r w:rsidRPr="003448BC">
              <w:rPr>
                <w:rFonts w:cs="Arial"/>
                <w:sz w:val="22"/>
                <w:szCs w:val="22"/>
              </w:rPr>
              <w:t>Notificati</w:t>
            </w:r>
            <w:r w:rsidR="005762C0">
              <w:rPr>
                <w:rFonts w:cs="Arial"/>
                <w:sz w:val="22"/>
                <w:szCs w:val="22"/>
              </w:rPr>
              <w:t>on and data show reduction to high needs places</w:t>
            </w:r>
            <w:r w:rsidR="00BB33D8">
              <w:rPr>
                <w:rFonts w:cs="Arial"/>
                <w:sz w:val="22"/>
                <w:szCs w:val="22"/>
              </w:rPr>
              <w:t xml:space="preserve"> (HNP)</w:t>
            </w:r>
            <w:r w:rsidR="005762C0">
              <w:rPr>
                <w:rFonts w:cs="Arial"/>
                <w:sz w:val="22"/>
                <w:szCs w:val="22"/>
              </w:rPr>
              <w:t>.</w:t>
            </w:r>
            <w:r w:rsidRPr="003448BC">
              <w:rPr>
                <w:rFonts w:cs="Arial"/>
                <w:sz w:val="22"/>
                <w:szCs w:val="22"/>
              </w:rPr>
              <w:t xml:space="preserve"> ESFA </w:t>
            </w:r>
            <w:r w:rsidR="00A34CFB">
              <w:rPr>
                <w:rFonts w:cs="Arial"/>
                <w:sz w:val="22"/>
                <w:szCs w:val="22"/>
              </w:rPr>
              <w:t>use the number notified by the local authority</w:t>
            </w:r>
            <w:r w:rsidR="00A34CFB" w:rsidRPr="003448BC">
              <w:rPr>
                <w:rFonts w:cs="Arial"/>
                <w:sz w:val="22"/>
                <w:szCs w:val="22"/>
              </w:rPr>
              <w:t xml:space="preserve"> </w:t>
            </w:r>
          </w:p>
        </w:tc>
      </w:tr>
      <w:tr w:rsidR="000045B0" w14:paraId="5A3476C4" w14:textId="77777777" w:rsidTr="000045B0">
        <w:trPr>
          <w:trHeight w:val="12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FEFC96" w14:textId="72AF1294" w:rsidR="007F0F55" w:rsidRPr="003448BC" w:rsidRDefault="007F0F55" w:rsidP="007F0F55">
            <w:pPr>
              <w:pStyle w:val="DfESOutNumbered1"/>
              <w:numPr>
                <w:ilvl w:val="0"/>
                <w:numId w:val="0"/>
              </w:numPr>
              <w:rPr>
                <w:rFonts w:cs="Arial"/>
                <w:sz w:val="22"/>
                <w:szCs w:val="22"/>
              </w:rPr>
            </w:pPr>
            <w:r w:rsidRPr="003448BC">
              <w:rPr>
                <w:rFonts w:cs="Arial"/>
                <w:sz w:val="22"/>
                <w:szCs w:val="22"/>
              </w:rPr>
              <w:t>Increase to 2018 to 2019 places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2CE8B9" w14:textId="4168B02D" w:rsidR="007F0F55" w:rsidRPr="003448BC" w:rsidRDefault="007F0F55" w:rsidP="007F0F55">
            <w:pPr>
              <w:pStyle w:val="DfESOutNumbered1"/>
              <w:numPr>
                <w:ilvl w:val="0"/>
                <w:numId w:val="0"/>
              </w:numPr>
              <w:rPr>
                <w:rFonts w:cs="Arial"/>
                <w:sz w:val="22"/>
                <w:szCs w:val="22"/>
              </w:rPr>
            </w:pPr>
            <w:r w:rsidRPr="003448BC">
              <w:rPr>
                <w:rFonts w:cs="Arial"/>
                <w:sz w:val="22"/>
                <w:szCs w:val="22"/>
              </w:rPr>
              <w:t>B</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E8E011" w14:textId="683B844A" w:rsidR="007F0F55" w:rsidRPr="003448BC" w:rsidRDefault="007F0F55" w:rsidP="007F0F55">
            <w:pPr>
              <w:pStyle w:val="DfESOutNumbered1"/>
              <w:numPr>
                <w:ilvl w:val="0"/>
                <w:numId w:val="0"/>
              </w:numPr>
              <w:rPr>
                <w:rFonts w:cs="Arial"/>
                <w:sz w:val="22"/>
                <w:szCs w:val="22"/>
              </w:rPr>
            </w:pPr>
            <w:r w:rsidRPr="003448BC">
              <w:rPr>
                <w:rFonts w:cs="Arial"/>
                <w:sz w:val="22"/>
                <w:szCs w:val="22"/>
              </w:rPr>
              <w:t>100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E8C45D" w14:textId="4E4EF1D5" w:rsidR="007F0F55" w:rsidRPr="003448BC" w:rsidRDefault="007F0F55" w:rsidP="007F0F55">
            <w:pPr>
              <w:pStyle w:val="DfESOutNumbered1"/>
              <w:numPr>
                <w:ilvl w:val="0"/>
                <w:numId w:val="0"/>
              </w:numPr>
              <w:rPr>
                <w:rFonts w:cs="Arial"/>
                <w:sz w:val="22"/>
                <w:szCs w:val="22"/>
              </w:rPr>
            </w:pPr>
            <w:r w:rsidRPr="003448BC">
              <w:rPr>
                <w:rFonts w:cs="Arial"/>
                <w:sz w:val="22"/>
                <w:szCs w:val="22"/>
              </w:rPr>
              <w:t>120</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C21BF9" w14:textId="45A0683F" w:rsidR="007F0F55" w:rsidRPr="003448BC" w:rsidRDefault="007F0F55" w:rsidP="007F0F55">
            <w:pPr>
              <w:pStyle w:val="DfESOutNumbered1"/>
              <w:numPr>
                <w:ilvl w:val="0"/>
                <w:numId w:val="0"/>
              </w:numPr>
              <w:rPr>
                <w:rFonts w:cs="Arial"/>
                <w:sz w:val="22"/>
                <w:szCs w:val="22"/>
              </w:rPr>
            </w:pPr>
            <w:r w:rsidRPr="003448BC">
              <w:rPr>
                <w:rFonts w:cs="Arial"/>
                <w:sz w:val="22"/>
                <w:szCs w:val="22"/>
              </w:rPr>
              <w:t>+20%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B7E06B" w14:textId="35CC19FF" w:rsidR="007F0F55" w:rsidRPr="003448BC" w:rsidRDefault="007F0F55" w:rsidP="007F0F55">
            <w:pPr>
              <w:pStyle w:val="DfESOutNumbered1"/>
              <w:numPr>
                <w:ilvl w:val="0"/>
                <w:numId w:val="0"/>
              </w:numPr>
              <w:rPr>
                <w:rFonts w:cs="Arial"/>
                <w:sz w:val="22"/>
                <w:szCs w:val="22"/>
              </w:rPr>
            </w:pPr>
            <w:r w:rsidRPr="003448BC">
              <w:rPr>
                <w:rFonts w:cs="Arial"/>
                <w:sz w:val="22"/>
                <w:szCs w:val="22"/>
              </w:rPr>
              <w:t>130</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95538" w14:textId="720E0EB2" w:rsidR="007F0F55" w:rsidRPr="003448BC" w:rsidRDefault="007F0F55" w:rsidP="007F0F55">
            <w:pPr>
              <w:pStyle w:val="DfESOutNumbered1"/>
              <w:numPr>
                <w:ilvl w:val="0"/>
                <w:numId w:val="0"/>
              </w:numPr>
              <w:rPr>
                <w:rFonts w:cs="Arial"/>
                <w:sz w:val="22"/>
                <w:szCs w:val="22"/>
              </w:rPr>
            </w:pPr>
            <w:r w:rsidRPr="003448BC">
              <w:rPr>
                <w:rFonts w:cs="Arial"/>
                <w:sz w:val="22"/>
                <w:szCs w:val="22"/>
              </w:rPr>
              <w:t>120</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711D9" w14:textId="615AC887" w:rsidR="007F0F55" w:rsidRPr="003448BC" w:rsidRDefault="007F0F55" w:rsidP="00A34CFB">
            <w:pPr>
              <w:pStyle w:val="DfESOutNumbered1"/>
              <w:numPr>
                <w:ilvl w:val="0"/>
                <w:numId w:val="0"/>
              </w:numPr>
              <w:rPr>
                <w:rFonts w:cs="Arial"/>
                <w:sz w:val="22"/>
                <w:szCs w:val="22"/>
              </w:rPr>
            </w:pPr>
            <w:r w:rsidRPr="003448BC">
              <w:rPr>
                <w:rFonts w:cs="Arial"/>
                <w:sz w:val="22"/>
                <w:szCs w:val="22"/>
              </w:rPr>
              <w:t xml:space="preserve">Notification and data show increase to HNP. ESFA </w:t>
            </w:r>
            <w:r w:rsidR="00A34CFB">
              <w:rPr>
                <w:rFonts w:cs="Arial"/>
                <w:sz w:val="22"/>
                <w:szCs w:val="22"/>
              </w:rPr>
              <w:t>use the number notified by the local authority</w:t>
            </w:r>
            <w:r w:rsidR="00A34CFB" w:rsidRPr="003448BC">
              <w:rPr>
                <w:rFonts w:cs="Arial"/>
                <w:sz w:val="22"/>
                <w:szCs w:val="22"/>
              </w:rPr>
              <w:t xml:space="preserve"> </w:t>
            </w:r>
          </w:p>
        </w:tc>
      </w:tr>
      <w:tr w:rsidR="000045B0" w14:paraId="245597C6" w14:textId="77777777" w:rsidTr="000045B0">
        <w:trPr>
          <w:trHeight w:val="12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EA597" w14:textId="77FCE28F" w:rsidR="007F0F55" w:rsidRPr="003448BC" w:rsidRDefault="007F0F55" w:rsidP="007F0F55">
            <w:pPr>
              <w:pStyle w:val="DfESOutNumbered1"/>
              <w:numPr>
                <w:ilvl w:val="0"/>
                <w:numId w:val="0"/>
              </w:numPr>
              <w:rPr>
                <w:rFonts w:cs="Arial"/>
                <w:sz w:val="22"/>
                <w:szCs w:val="22"/>
              </w:rPr>
            </w:pPr>
            <w:r w:rsidRPr="003448BC">
              <w:rPr>
                <w:rFonts w:cs="Arial"/>
                <w:sz w:val="22"/>
                <w:szCs w:val="22"/>
              </w:rPr>
              <w:t>Decrease to the 2018 to 2019 places</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43603C" w14:textId="3B8C8023" w:rsidR="007F0F55" w:rsidRPr="003448BC" w:rsidRDefault="007F0F55" w:rsidP="007F0F55">
            <w:pPr>
              <w:pStyle w:val="DfESOutNumbered1"/>
              <w:numPr>
                <w:ilvl w:val="0"/>
                <w:numId w:val="0"/>
              </w:numPr>
              <w:rPr>
                <w:rFonts w:cs="Arial"/>
                <w:sz w:val="22"/>
                <w:szCs w:val="22"/>
              </w:rPr>
            </w:pPr>
            <w:r w:rsidRPr="003448BC">
              <w:rPr>
                <w:rFonts w:cs="Arial"/>
                <w:sz w:val="22"/>
                <w:szCs w:val="22"/>
              </w:rPr>
              <w:t>C</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CF911F" w14:textId="181C7FAE" w:rsidR="007F0F55" w:rsidRPr="003448BC" w:rsidRDefault="007F0F55" w:rsidP="007F0F55">
            <w:pPr>
              <w:pStyle w:val="DfESOutNumbered1"/>
              <w:numPr>
                <w:ilvl w:val="0"/>
                <w:numId w:val="0"/>
              </w:numPr>
              <w:rPr>
                <w:rFonts w:cs="Arial"/>
                <w:sz w:val="22"/>
                <w:szCs w:val="22"/>
              </w:rPr>
            </w:pPr>
            <w:r w:rsidRPr="003448BC">
              <w:rPr>
                <w:rFonts w:cs="Arial"/>
                <w:sz w:val="22"/>
                <w:szCs w:val="22"/>
              </w:rPr>
              <w:t>50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FF3C5D" w14:textId="185AFC32" w:rsidR="007F0F55" w:rsidRPr="003448BC" w:rsidRDefault="007F0F55" w:rsidP="007F0F55">
            <w:pPr>
              <w:pStyle w:val="DfESOutNumbered1"/>
              <w:numPr>
                <w:ilvl w:val="0"/>
                <w:numId w:val="0"/>
              </w:numPr>
              <w:rPr>
                <w:rFonts w:cs="Arial"/>
                <w:sz w:val="22"/>
                <w:szCs w:val="22"/>
              </w:rPr>
            </w:pPr>
            <w:r w:rsidRPr="003448BC">
              <w:rPr>
                <w:rFonts w:cs="Arial"/>
                <w:sz w:val="22"/>
                <w:szCs w:val="22"/>
              </w:rPr>
              <w:t>44</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BB770E" w14:textId="7589D6AA" w:rsidR="007F0F55" w:rsidRPr="003448BC" w:rsidRDefault="007F0F55" w:rsidP="007F0F55">
            <w:pPr>
              <w:pStyle w:val="DfESOutNumbered1"/>
              <w:numPr>
                <w:ilvl w:val="0"/>
                <w:numId w:val="0"/>
              </w:numPr>
              <w:rPr>
                <w:rFonts w:cs="Arial"/>
                <w:sz w:val="22"/>
                <w:szCs w:val="22"/>
              </w:rPr>
            </w:pPr>
            <w:r w:rsidRPr="003448BC">
              <w:rPr>
                <w:rFonts w:cs="Arial"/>
                <w:sz w:val="22"/>
                <w:szCs w:val="22"/>
              </w:rPr>
              <w:t>-12%</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D32191" w14:textId="43FD230E" w:rsidR="007F0F55" w:rsidRPr="003448BC" w:rsidRDefault="007F0F55" w:rsidP="007F0F55">
            <w:pPr>
              <w:pStyle w:val="DfESOutNumbered1"/>
              <w:numPr>
                <w:ilvl w:val="0"/>
                <w:numId w:val="0"/>
              </w:numPr>
              <w:rPr>
                <w:rFonts w:cs="Arial"/>
                <w:sz w:val="22"/>
                <w:szCs w:val="22"/>
              </w:rPr>
            </w:pPr>
            <w:r w:rsidRPr="003448BC">
              <w:rPr>
                <w:rFonts w:cs="Arial"/>
                <w:sz w:val="22"/>
                <w:szCs w:val="22"/>
              </w:rPr>
              <w:t>51</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BB641B" w14:textId="6136AE1F" w:rsidR="007F0F55" w:rsidRPr="003448BC" w:rsidRDefault="007F0F55" w:rsidP="007F0F55">
            <w:pPr>
              <w:pStyle w:val="DfESOutNumbered1"/>
              <w:numPr>
                <w:ilvl w:val="0"/>
                <w:numId w:val="0"/>
              </w:numPr>
              <w:rPr>
                <w:rFonts w:cs="Arial"/>
                <w:sz w:val="22"/>
                <w:szCs w:val="22"/>
              </w:rPr>
            </w:pPr>
            <w:r w:rsidRPr="003448BC">
              <w:rPr>
                <w:rFonts w:cs="Arial"/>
                <w:sz w:val="22"/>
                <w:szCs w:val="22"/>
              </w:rPr>
              <w:t>50</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FC5500" w14:textId="4201D165" w:rsidR="007F0F55" w:rsidRPr="003448BC" w:rsidRDefault="007F0F55" w:rsidP="00D245F4">
            <w:pPr>
              <w:pStyle w:val="DfESOutNumbered1"/>
              <w:numPr>
                <w:ilvl w:val="0"/>
                <w:numId w:val="0"/>
              </w:numPr>
              <w:rPr>
                <w:rFonts w:cs="Arial"/>
                <w:sz w:val="22"/>
                <w:szCs w:val="22"/>
              </w:rPr>
            </w:pPr>
            <w:r w:rsidRPr="003448BC">
              <w:rPr>
                <w:rFonts w:cs="Arial"/>
                <w:sz w:val="22"/>
                <w:szCs w:val="22"/>
              </w:rPr>
              <w:t xml:space="preserve">Notification shows </w:t>
            </w:r>
            <w:r w:rsidR="000E1A42">
              <w:rPr>
                <w:rFonts w:cs="Arial"/>
                <w:sz w:val="22"/>
                <w:szCs w:val="22"/>
              </w:rPr>
              <w:t>reduction</w:t>
            </w:r>
            <w:r w:rsidR="000E1A42" w:rsidRPr="003448BC">
              <w:rPr>
                <w:rFonts w:cs="Arial"/>
                <w:sz w:val="22"/>
                <w:szCs w:val="22"/>
              </w:rPr>
              <w:t xml:space="preserve"> </w:t>
            </w:r>
            <w:r w:rsidRPr="003448BC">
              <w:rPr>
                <w:rFonts w:cs="Arial"/>
                <w:sz w:val="22"/>
                <w:szCs w:val="22"/>
              </w:rPr>
              <w:t xml:space="preserve">to HNP, but </w:t>
            </w:r>
            <w:proofErr w:type="gramStart"/>
            <w:r w:rsidRPr="003448BC">
              <w:rPr>
                <w:rFonts w:cs="Arial"/>
                <w:sz w:val="22"/>
                <w:szCs w:val="22"/>
              </w:rPr>
              <w:t xml:space="preserve">data </w:t>
            </w:r>
            <w:r w:rsidR="00D245F4">
              <w:rPr>
                <w:rFonts w:cs="Arial"/>
                <w:sz w:val="22"/>
                <w:szCs w:val="22"/>
              </w:rPr>
              <w:t xml:space="preserve"> </w:t>
            </w:r>
            <w:r w:rsidR="00D245F4">
              <w:rPr>
                <w:rFonts w:cs="Arial"/>
                <w:sz w:val="22"/>
                <w:szCs w:val="22"/>
              </w:rPr>
              <w:lastRenderedPageBreak/>
              <w:t>supports</w:t>
            </w:r>
            <w:proofErr w:type="gramEnd"/>
            <w:r w:rsidR="00D245F4">
              <w:rPr>
                <w:rFonts w:cs="Arial"/>
                <w:sz w:val="22"/>
                <w:szCs w:val="22"/>
              </w:rPr>
              <w:t xml:space="preserve"> an increase</w:t>
            </w:r>
            <w:r w:rsidRPr="003448BC">
              <w:rPr>
                <w:rFonts w:cs="Arial"/>
                <w:sz w:val="22"/>
                <w:szCs w:val="22"/>
              </w:rPr>
              <w:t>. ESFA therefore roll forward 2018 to 2019 HNP.</w:t>
            </w:r>
          </w:p>
        </w:tc>
      </w:tr>
      <w:tr w:rsidR="000045B0" w14:paraId="166FC368" w14:textId="77777777" w:rsidTr="000045B0">
        <w:trPr>
          <w:trHeight w:val="12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FA73ED" w14:textId="2EB57535" w:rsidR="007F0F55" w:rsidRPr="003448BC" w:rsidRDefault="007F0F55" w:rsidP="007F0F55">
            <w:pPr>
              <w:pStyle w:val="DfESOutNumbered1"/>
              <w:numPr>
                <w:ilvl w:val="0"/>
                <w:numId w:val="0"/>
              </w:numPr>
              <w:rPr>
                <w:rFonts w:cs="Arial"/>
                <w:sz w:val="22"/>
                <w:szCs w:val="22"/>
              </w:rPr>
            </w:pPr>
            <w:r w:rsidRPr="003448BC">
              <w:rPr>
                <w:rFonts w:cs="Arial"/>
                <w:sz w:val="22"/>
                <w:szCs w:val="22"/>
              </w:rPr>
              <w:lastRenderedPageBreak/>
              <w:t>Decrease to the 2018 to 2019 places - below threshold</w:t>
            </w:r>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3E374C" w14:textId="025E33BF" w:rsidR="007F0F55" w:rsidRPr="003448BC" w:rsidRDefault="007F0F55" w:rsidP="007F0F55">
            <w:pPr>
              <w:pStyle w:val="DfESOutNumbered1"/>
              <w:numPr>
                <w:ilvl w:val="0"/>
                <w:numId w:val="0"/>
              </w:numPr>
              <w:rPr>
                <w:rFonts w:cs="Arial"/>
                <w:sz w:val="22"/>
                <w:szCs w:val="22"/>
              </w:rPr>
            </w:pPr>
            <w:r w:rsidRPr="003448BC">
              <w:rPr>
                <w:rFonts w:cs="Arial"/>
                <w:sz w:val="22"/>
                <w:szCs w:val="22"/>
              </w:rPr>
              <w:t>D</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DC1D2D" w14:textId="72F3D06B" w:rsidR="007F0F55" w:rsidRPr="003448BC" w:rsidRDefault="007F0F55" w:rsidP="007F0F55">
            <w:pPr>
              <w:pStyle w:val="DfESOutNumbered1"/>
              <w:numPr>
                <w:ilvl w:val="0"/>
                <w:numId w:val="0"/>
              </w:numPr>
              <w:rPr>
                <w:rFonts w:cs="Arial"/>
                <w:sz w:val="22"/>
                <w:szCs w:val="22"/>
              </w:rPr>
            </w:pPr>
            <w:r w:rsidRPr="003448BC">
              <w:rPr>
                <w:rFonts w:cs="Arial"/>
                <w:sz w:val="22"/>
                <w:szCs w:val="22"/>
              </w:rPr>
              <w:t>40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81486" w14:textId="0E8F9542" w:rsidR="007F0F55" w:rsidRPr="003448BC" w:rsidRDefault="007F0F55" w:rsidP="007F0F55">
            <w:pPr>
              <w:pStyle w:val="DfESOutNumbered1"/>
              <w:numPr>
                <w:ilvl w:val="0"/>
                <w:numId w:val="0"/>
              </w:numPr>
              <w:rPr>
                <w:rFonts w:cs="Arial"/>
                <w:sz w:val="22"/>
                <w:szCs w:val="22"/>
              </w:rPr>
            </w:pPr>
            <w:r w:rsidRPr="003448BC">
              <w:rPr>
                <w:rFonts w:cs="Arial"/>
                <w:sz w:val="22"/>
                <w:szCs w:val="22"/>
              </w:rPr>
              <w:t>36</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1835F7" w14:textId="355DBD40" w:rsidR="007F0F55" w:rsidRPr="003448BC" w:rsidRDefault="007F0F55" w:rsidP="007F0F55">
            <w:pPr>
              <w:pStyle w:val="DfESOutNumbered1"/>
              <w:numPr>
                <w:ilvl w:val="0"/>
                <w:numId w:val="0"/>
              </w:numPr>
              <w:rPr>
                <w:rFonts w:cs="Arial"/>
                <w:sz w:val="22"/>
                <w:szCs w:val="22"/>
              </w:rPr>
            </w:pPr>
            <w:r w:rsidRPr="003448BC">
              <w:rPr>
                <w:rFonts w:cs="Arial"/>
                <w:sz w:val="22"/>
                <w:szCs w:val="22"/>
              </w:rPr>
              <w:t>-10%</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DB240B" w14:textId="68320389" w:rsidR="007F0F55" w:rsidRPr="003448BC" w:rsidRDefault="007F0F55" w:rsidP="007F0F55">
            <w:pPr>
              <w:pStyle w:val="DfESOutNumbered1"/>
              <w:numPr>
                <w:ilvl w:val="0"/>
                <w:numId w:val="0"/>
              </w:numPr>
              <w:rPr>
                <w:rFonts w:cs="Arial"/>
                <w:sz w:val="22"/>
                <w:szCs w:val="22"/>
              </w:rPr>
            </w:pPr>
            <w:r w:rsidRPr="003448BC">
              <w:rPr>
                <w:rFonts w:cs="Arial"/>
                <w:sz w:val="22"/>
                <w:szCs w:val="22"/>
              </w:rPr>
              <w:t>36</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026F44" w14:textId="61BE7CF4" w:rsidR="007F0F55" w:rsidRPr="003448BC" w:rsidRDefault="007F0F55" w:rsidP="007F0F55">
            <w:pPr>
              <w:pStyle w:val="DfESOutNumbered1"/>
              <w:numPr>
                <w:ilvl w:val="0"/>
                <w:numId w:val="0"/>
              </w:numPr>
              <w:rPr>
                <w:rFonts w:cs="Arial"/>
                <w:sz w:val="22"/>
                <w:szCs w:val="22"/>
              </w:rPr>
            </w:pPr>
            <w:r w:rsidRPr="003448BC">
              <w:rPr>
                <w:rFonts w:cs="Arial"/>
                <w:sz w:val="22"/>
                <w:szCs w:val="22"/>
              </w:rPr>
              <w:t>40</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738987" w14:textId="7D44FC83" w:rsidR="007F0F55" w:rsidRPr="003448BC" w:rsidRDefault="007F0F55" w:rsidP="007F0F55">
            <w:pPr>
              <w:pStyle w:val="DfESOutNumbered1"/>
              <w:numPr>
                <w:ilvl w:val="0"/>
                <w:numId w:val="0"/>
              </w:numPr>
              <w:rPr>
                <w:rFonts w:cs="Arial"/>
                <w:sz w:val="22"/>
                <w:szCs w:val="22"/>
              </w:rPr>
            </w:pPr>
            <w:r w:rsidRPr="003448BC">
              <w:rPr>
                <w:rFonts w:cs="Arial"/>
                <w:sz w:val="22"/>
                <w:szCs w:val="22"/>
              </w:rPr>
              <w:t>Notification change i</w:t>
            </w:r>
            <w:r w:rsidR="000E1A42">
              <w:rPr>
                <w:rFonts w:cs="Arial"/>
                <w:sz w:val="22"/>
                <w:szCs w:val="22"/>
              </w:rPr>
              <w:t>s</w:t>
            </w:r>
            <w:r w:rsidRPr="003448BC">
              <w:rPr>
                <w:rFonts w:cs="Arial"/>
                <w:sz w:val="22"/>
                <w:szCs w:val="22"/>
              </w:rPr>
              <w:t xml:space="preserve"> </w:t>
            </w:r>
            <w:proofErr w:type="gramStart"/>
            <w:r w:rsidRPr="003448BC">
              <w:rPr>
                <w:rFonts w:cs="Arial"/>
                <w:sz w:val="22"/>
                <w:szCs w:val="22"/>
              </w:rPr>
              <w:t>10%, but</w:t>
            </w:r>
            <w:proofErr w:type="gramEnd"/>
            <w:r w:rsidRPr="003448BC">
              <w:rPr>
                <w:rFonts w:cs="Arial"/>
                <w:sz w:val="22"/>
                <w:szCs w:val="22"/>
              </w:rPr>
              <w:t xml:space="preserve"> </w:t>
            </w:r>
            <w:r w:rsidR="00D245F4">
              <w:rPr>
                <w:rFonts w:cs="Arial"/>
                <w:sz w:val="22"/>
                <w:szCs w:val="22"/>
              </w:rPr>
              <w:t xml:space="preserve">is </w:t>
            </w:r>
            <w:r w:rsidRPr="003448BC">
              <w:rPr>
                <w:rFonts w:cs="Arial"/>
                <w:sz w:val="22"/>
                <w:szCs w:val="22"/>
              </w:rPr>
              <w:t>for 4 places which is below 5 place threshold. Change not agreed.</w:t>
            </w:r>
          </w:p>
        </w:tc>
      </w:tr>
      <w:tr w:rsidR="000045B0" w14:paraId="67FA8A7C" w14:textId="77777777" w:rsidTr="000045B0">
        <w:trPr>
          <w:trHeight w:val="1200"/>
        </w:trPr>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A4407CC" w14:textId="33D3858B" w:rsidR="007F0F55" w:rsidRPr="003448BC" w:rsidRDefault="007F0F55" w:rsidP="007F0F55">
            <w:pPr>
              <w:pStyle w:val="DfESOutNumbered1"/>
              <w:numPr>
                <w:ilvl w:val="0"/>
                <w:numId w:val="0"/>
              </w:numPr>
              <w:rPr>
                <w:rFonts w:cs="Arial"/>
                <w:sz w:val="22"/>
                <w:szCs w:val="22"/>
              </w:rPr>
            </w:pPr>
            <w:r w:rsidRPr="003448BC">
              <w:rPr>
                <w:rFonts w:cs="Arial"/>
                <w:sz w:val="22"/>
                <w:szCs w:val="22"/>
              </w:rPr>
              <w:t xml:space="preserve">Increase to the 2018 to 2019 places on 5 place </w:t>
            </w:r>
            <w:proofErr w:type="gramStart"/>
            <w:r w:rsidRPr="003448BC">
              <w:rPr>
                <w:rFonts w:cs="Arial"/>
                <w:sz w:val="22"/>
                <w:szCs w:val="22"/>
              </w:rPr>
              <w:t>threshold</w:t>
            </w:r>
            <w:proofErr w:type="gramEnd"/>
          </w:p>
        </w:tc>
        <w:tc>
          <w:tcPr>
            <w:tcW w:w="128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EBDE73" w14:textId="54B6E782" w:rsidR="007F0F55" w:rsidRPr="003448BC" w:rsidRDefault="007F0F55" w:rsidP="007F0F55">
            <w:pPr>
              <w:pStyle w:val="DfESOutNumbered1"/>
              <w:numPr>
                <w:ilvl w:val="0"/>
                <w:numId w:val="0"/>
              </w:numPr>
              <w:rPr>
                <w:rFonts w:cs="Arial"/>
                <w:sz w:val="22"/>
                <w:szCs w:val="22"/>
              </w:rPr>
            </w:pPr>
            <w:r w:rsidRPr="003448BC">
              <w:rPr>
                <w:rFonts w:cs="Arial"/>
                <w:sz w:val="22"/>
                <w:szCs w:val="22"/>
              </w:rPr>
              <w:t>E</w:t>
            </w:r>
          </w:p>
        </w:tc>
        <w:tc>
          <w:tcPr>
            <w:tcW w:w="9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C1A43E" w14:textId="07DC410B" w:rsidR="007F0F55" w:rsidRPr="003448BC" w:rsidRDefault="007F0F55" w:rsidP="007F0F55">
            <w:pPr>
              <w:pStyle w:val="DfESOutNumbered1"/>
              <w:numPr>
                <w:ilvl w:val="0"/>
                <w:numId w:val="0"/>
              </w:numPr>
              <w:rPr>
                <w:rFonts w:cs="Arial"/>
                <w:sz w:val="22"/>
                <w:szCs w:val="22"/>
              </w:rPr>
            </w:pPr>
            <w:r w:rsidRPr="003448BC">
              <w:rPr>
                <w:rFonts w:cs="Arial"/>
                <w:sz w:val="22"/>
                <w:szCs w:val="22"/>
              </w:rPr>
              <w:t>30</w:t>
            </w:r>
          </w:p>
        </w:tc>
        <w:tc>
          <w:tcPr>
            <w:tcW w:w="140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C6966B" w14:textId="27B7FC2B" w:rsidR="007F0F55" w:rsidRPr="003448BC" w:rsidRDefault="007F0F55" w:rsidP="007F0F55">
            <w:pPr>
              <w:pStyle w:val="DfESOutNumbered1"/>
              <w:numPr>
                <w:ilvl w:val="0"/>
                <w:numId w:val="0"/>
              </w:numPr>
              <w:rPr>
                <w:rFonts w:cs="Arial"/>
                <w:sz w:val="22"/>
                <w:szCs w:val="22"/>
              </w:rPr>
            </w:pPr>
            <w:r w:rsidRPr="003448BC">
              <w:rPr>
                <w:rFonts w:cs="Arial"/>
                <w:sz w:val="22"/>
                <w:szCs w:val="22"/>
              </w:rPr>
              <w:t>35</w:t>
            </w:r>
          </w:p>
        </w:tc>
        <w:tc>
          <w:tcPr>
            <w:tcW w:w="10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85740B" w14:textId="5851C7CD" w:rsidR="007F0F55" w:rsidRPr="003448BC" w:rsidRDefault="007F0F55" w:rsidP="007F0F55">
            <w:pPr>
              <w:pStyle w:val="DfESOutNumbered1"/>
              <w:numPr>
                <w:ilvl w:val="0"/>
                <w:numId w:val="0"/>
              </w:numPr>
              <w:rPr>
                <w:rFonts w:cs="Arial"/>
                <w:sz w:val="22"/>
                <w:szCs w:val="22"/>
              </w:rPr>
            </w:pPr>
            <w:r w:rsidRPr="003448BC">
              <w:rPr>
                <w:rFonts w:cs="Arial"/>
                <w:sz w:val="22"/>
                <w:szCs w:val="22"/>
              </w:rPr>
              <w:t>17%</w:t>
            </w:r>
          </w:p>
        </w:tc>
        <w:tc>
          <w:tcPr>
            <w:tcW w:w="9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C1966C" w14:textId="546AD691" w:rsidR="007F0F55" w:rsidRPr="003448BC" w:rsidRDefault="007F0F55" w:rsidP="007F0F55">
            <w:pPr>
              <w:pStyle w:val="DfESOutNumbered1"/>
              <w:numPr>
                <w:ilvl w:val="0"/>
                <w:numId w:val="0"/>
              </w:numPr>
              <w:rPr>
                <w:rFonts w:cs="Arial"/>
                <w:sz w:val="22"/>
                <w:szCs w:val="22"/>
              </w:rPr>
            </w:pPr>
            <w:r w:rsidRPr="003448BC">
              <w:rPr>
                <w:rFonts w:cs="Arial"/>
                <w:sz w:val="22"/>
                <w:szCs w:val="22"/>
              </w:rPr>
              <w:t>36</w:t>
            </w:r>
          </w:p>
        </w:tc>
        <w:tc>
          <w:tcPr>
            <w:tcW w:w="104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8B49191" w14:textId="21B66360" w:rsidR="007F0F55" w:rsidRPr="003448BC" w:rsidRDefault="007F0F55" w:rsidP="007F0F55">
            <w:pPr>
              <w:pStyle w:val="DfESOutNumbered1"/>
              <w:numPr>
                <w:ilvl w:val="0"/>
                <w:numId w:val="0"/>
              </w:numPr>
              <w:rPr>
                <w:rFonts w:cs="Arial"/>
                <w:sz w:val="22"/>
                <w:szCs w:val="22"/>
              </w:rPr>
            </w:pPr>
            <w:r w:rsidRPr="003448BC">
              <w:rPr>
                <w:rFonts w:cs="Arial"/>
                <w:sz w:val="22"/>
                <w:szCs w:val="22"/>
              </w:rPr>
              <w:t>35</w:t>
            </w:r>
          </w:p>
        </w:tc>
        <w:tc>
          <w:tcPr>
            <w:tcW w:w="18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412379" w14:textId="5ACAD7EC" w:rsidR="007F0F55" w:rsidRPr="003448BC" w:rsidRDefault="007F0F55" w:rsidP="007F0F55">
            <w:pPr>
              <w:pStyle w:val="DfESOutNumbered1"/>
              <w:numPr>
                <w:ilvl w:val="0"/>
                <w:numId w:val="0"/>
              </w:numPr>
              <w:rPr>
                <w:rFonts w:cs="Arial"/>
                <w:sz w:val="22"/>
                <w:szCs w:val="22"/>
              </w:rPr>
            </w:pPr>
            <w:r w:rsidRPr="003448BC">
              <w:rPr>
                <w:rFonts w:cs="Arial"/>
                <w:sz w:val="22"/>
                <w:szCs w:val="22"/>
              </w:rPr>
              <w:t xml:space="preserve">Change notification is on 5 place </w:t>
            </w:r>
            <w:proofErr w:type="gramStart"/>
            <w:r w:rsidRPr="003448BC">
              <w:rPr>
                <w:rFonts w:cs="Arial"/>
                <w:sz w:val="22"/>
                <w:szCs w:val="22"/>
              </w:rPr>
              <w:t>threshold</w:t>
            </w:r>
            <w:proofErr w:type="gramEnd"/>
            <w:r w:rsidRPr="003448BC">
              <w:rPr>
                <w:rFonts w:cs="Arial"/>
                <w:sz w:val="22"/>
                <w:szCs w:val="22"/>
              </w:rPr>
              <w:t xml:space="preserve">. Notification and data show increase to HNP. </w:t>
            </w:r>
            <w:r w:rsidR="00D245F4" w:rsidRPr="003448BC">
              <w:rPr>
                <w:rFonts w:cs="Arial"/>
                <w:sz w:val="22"/>
                <w:szCs w:val="22"/>
              </w:rPr>
              <w:t xml:space="preserve">ESFA </w:t>
            </w:r>
            <w:r w:rsidR="00D245F4">
              <w:rPr>
                <w:rFonts w:cs="Arial"/>
                <w:sz w:val="22"/>
                <w:szCs w:val="22"/>
              </w:rPr>
              <w:t>use the number notified by the local authority</w:t>
            </w:r>
            <w:r w:rsidRPr="003448BC">
              <w:rPr>
                <w:rFonts w:cs="Arial"/>
                <w:sz w:val="22"/>
                <w:szCs w:val="22"/>
              </w:rPr>
              <w:t>.</w:t>
            </w:r>
          </w:p>
        </w:tc>
      </w:tr>
    </w:tbl>
    <w:p w14:paraId="1E380518" w14:textId="77777777" w:rsidR="007F0F55" w:rsidRDefault="007F0F55" w:rsidP="007F0F55">
      <w:pPr>
        <w:pStyle w:val="DfESOutNumbered1"/>
        <w:numPr>
          <w:ilvl w:val="0"/>
          <w:numId w:val="0"/>
        </w:numPr>
      </w:pPr>
    </w:p>
    <w:p w14:paraId="32E2799E" w14:textId="77777777" w:rsidR="007628D0" w:rsidRDefault="007628D0" w:rsidP="007628D0"/>
    <w:p w14:paraId="3EFAD966" w14:textId="4FCE7D2F" w:rsidR="00A24210" w:rsidRDefault="00A24210" w:rsidP="00A24210">
      <w:pPr>
        <w:pStyle w:val="Heading1"/>
      </w:pPr>
      <w:bookmarkStart w:id="30" w:name="_Enquiry_window"/>
      <w:bookmarkStart w:id="31" w:name="_Toc526256611"/>
      <w:bookmarkEnd w:id="30"/>
      <w:r>
        <w:lastRenderedPageBreak/>
        <w:t>Enquiry window</w:t>
      </w:r>
      <w:bookmarkEnd w:id="31"/>
    </w:p>
    <w:p w14:paraId="3872FDBE" w14:textId="44EF6267" w:rsidR="00A24210" w:rsidRDefault="00A94BF8" w:rsidP="00A24210">
      <w:pPr>
        <w:pStyle w:val="DfESOutNumbered1"/>
      </w:pPr>
      <w:r>
        <w:t>As explained earlier, t</w:t>
      </w:r>
      <w:r w:rsidR="00A24210">
        <w:t>he outcomes of the high needs place change notification will be published in January 201</w:t>
      </w:r>
      <w:r w:rsidR="004A3154">
        <w:t>9</w:t>
      </w:r>
      <w:r w:rsidR="00A24210">
        <w:t xml:space="preserve"> and notified to local authorities and institutions vi</w:t>
      </w:r>
      <w:r w:rsidR="00E60012">
        <w:t>a the ESFA Update</w:t>
      </w:r>
      <w:r w:rsidR="00A24210">
        <w:t xml:space="preserve">. Following this, there will be a </w:t>
      </w:r>
      <w:proofErr w:type="gramStart"/>
      <w:r w:rsidR="00A24210">
        <w:t>2 week</w:t>
      </w:r>
      <w:proofErr w:type="gramEnd"/>
      <w:r w:rsidR="00A24210">
        <w:t xml:space="preserve"> period for local authorities and institutions to review this information and raise any enquiries with us about the outcome of the process, including where a place number previously marked as not agreed in the original return has subsequently been agreed. </w:t>
      </w:r>
    </w:p>
    <w:p w14:paraId="2E7D2AC8" w14:textId="413CB022" w:rsidR="00A24210" w:rsidRDefault="00A24210" w:rsidP="00A24210">
      <w:pPr>
        <w:pStyle w:val="DfESOutNumbered1"/>
      </w:pPr>
      <w:r>
        <w:t xml:space="preserve">An enquiry can be made by a local authority or an institution. If a local authority or institution raises an enquiry with us in relation to a commissioning position that hasn’t been agreed, we’d expect there to be continuing dialogue between the relevant local authorities and institution </w:t>
      </w:r>
      <w:proofErr w:type="gramStart"/>
      <w:r>
        <w:t>in order to</w:t>
      </w:r>
      <w:proofErr w:type="gramEnd"/>
      <w:r>
        <w:t xml:space="preserve"> resolve the issue.</w:t>
      </w:r>
    </w:p>
    <w:p w14:paraId="503DD959" w14:textId="25366744" w:rsidR="00D04437" w:rsidRDefault="00D04437" w:rsidP="00A24210">
      <w:pPr>
        <w:pStyle w:val="DfESOutNumbered1"/>
      </w:pPr>
      <w:r>
        <w:t xml:space="preserve">If a local authority or institution raises an enquiry with us in relation to a </w:t>
      </w:r>
      <w:r w:rsidR="009535AC">
        <w:t>commissioning</w:t>
      </w:r>
      <w:r>
        <w:t xml:space="preserve"> position that has been agreed, and there is clear evidence that this has not been accurately reported by the provider local authority, then the ESFA </w:t>
      </w:r>
      <w:r w:rsidR="002F5EDA">
        <w:t>may</w:t>
      </w:r>
      <w:r>
        <w:t xml:space="preserve"> </w:t>
      </w:r>
      <w:proofErr w:type="gramStart"/>
      <w:r>
        <w:t>make adjustments to</w:t>
      </w:r>
      <w:proofErr w:type="gramEnd"/>
      <w:r>
        <w:t xml:space="preserve"> local authority allocations accordingly to account for this.</w:t>
      </w:r>
      <w:r w:rsidR="002F5EDA">
        <w:t xml:space="preserve"> </w:t>
      </w:r>
    </w:p>
    <w:p w14:paraId="12DEFC72" w14:textId="1F09A81A" w:rsidR="00A24210" w:rsidRDefault="00A24210" w:rsidP="00A24210">
      <w:pPr>
        <w:pStyle w:val="DfESOutNumbered1"/>
      </w:pPr>
      <w:r>
        <w:t xml:space="preserve">ESFA will only consider a case to review place change outcomes where there is clear evidence of agreement on the </w:t>
      </w:r>
      <w:r w:rsidR="00893B52">
        <w:t>2019 to 2020</w:t>
      </w:r>
      <w:r>
        <w:t xml:space="preserve"> place number between the local authority and institution after a previous position that was not agreed, or where the impact on place numbers is significant. This is a change of either:</w:t>
      </w:r>
    </w:p>
    <w:p w14:paraId="0F876753" w14:textId="5082B29A" w:rsidR="00A24210" w:rsidRDefault="00A24210" w:rsidP="00A24210">
      <w:pPr>
        <w:pStyle w:val="ListParagraph"/>
      </w:pPr>
      <w:r>
        <w:t xml:space="preserve">at least 10% of the total </w:t>
      </w:r>
      <w:r w:rsidR="00893B52">
        <w:t>2018 to 2019</w:t>
      </w:r>
      <w:r>
        <w:t xml:space="preserve"> academic year places for an institution with more than 50 high needs places</w:t>
      </w:r>
    </w:p>
    <w:p w14:paraId="5893A0AF" w14:textId="410AB0E3" w:rsidR="00A24210" w:rsidRDefault="00A24210" w:rsidP="00A24210">
      <w:pPr>
        <w:pStyle w:val="ListParagraph"/>
      </w:pPr>
      <w:r>
        <w:t xml:space="preserve">at least 5 places for an institution with less than 50 high needs places in the </w:t>
      </w:r>
      <w:r w:rsidR="00893B52">
        <w:t>2018 to 2019</w:t>
      </w:r>
      <w:r>
        <w:t xml:space="preserve"> academic year</w:t>
      </w:r>
    </w:p>
    <w:p w14:paraId="671D4040" w14:textId="4540F334" w:rsidR="007C42E5" w:rsidRDefault="00A24210" w:rsidP="007C42E5">
      <w:pPr>
        <w:pStyle w:val="DfESOutNumbered1"/>
      </w:pPr>
      <w:r>
        <w:t xml:space="preserve">To make an enquiry about the outcome of the process, a local authority, academy or FE institution must </w:t>
      </w:r>
      <w:hyperlink r:id="rId26" w:history="1">
        <w:r>
          <w:rPr>
            <w:rStyle w:val="Hyperlink"/>
          </w:rPr>
          <w:t>contact ESFA</w:t>
        </w:r>
      </w:hyperlink>
      <w:r>
        <w:t xml:space="preserve"> including ‘</w:t>
      </w:r>
      <w:r w:rsidR="00893B52">
        <w:t>2019 to 2020</w:t>
      </w:r>
      <w:r>
        <w:t xml:space="preserve"> high needs place</w:t>
      </w:r>
      <w:r w:rsidR="000E1A42">
        <w:t xml:space="preserve"> number</w:t>
      </w:r>
      <w:r>
        <w:t>: enquiry’ in the subject, within the two week review period in January 201</w:t>
      </w:r>
      <w:r w:rsidR="00A30742">
        <w:t>9</w:t>
      </w:r>
      <w:r>
        <w:t>. If a local authority is requesting a change, the relevant institution must be copied into the e-mail. If an institution is requesting a change, the relevant local authority must be copied into the e-mail. Please set out the nature of the enquiry clearly, and any background information that provides further context to enable us to consider it.</w:t>
      </w:r>
    </w:p>
    <w:p w14:paraId="3AB86198" w14:textId="77777777" w:rsidR="00CB5C0B" w:rsidRDefault="00CB5C0B" w:rsidP="00CB5C0B">
      <w:pPr>
        <w:pStyle w:val="Heading1"/>
        <w:rPr>
          <w:rFonts w:cs="Arial"/>
          <w:color w:val="777777"/>
          <w:szCs w:val="36"/>
        </w:rPr>
      </w:pPr>
      <w:bookmarkStart w:id="32" w:name="_Funding_implications_of"/>
      <w:bookmarkStart w:id="33" w:name="_Toc526256612"/>
      <w:bookmarkEnd w:id="32"/>
      <w:r>
        <w:lastRenderedPageBreak/>
        <w:t>Funding implications of 2019 to 2020 place change notifications</w:t>
      </w:r>
      <w:bookmarkEnd w:id="33"/>
    </w:p>
    <w:p w14:paraId="4E84C867" w14:textId="77777777" w:rsidR="00CB5C0B" w:rsidRPr="00CB5C0B" w:rsidRDefault="00CB5C0B" w:rsidP="00CB5C0B">
      <w:pPr>
        <w:pStyle w:val="DfESOutNumbered1"/>
        <w:rPr>
          <w:rFonts w:eastAsiaTheme="minorHAnsi" w:cs="Arial"/>
        </w:rPr>
      </w:pPr>
      <w:r>
        <w:t>The place rates used to calculate the 2019 to 2020 high needs allocations on an academic year, by place and institution type, are as shown in the following table. For the purposes of the workbook, where boxes are greyed out in the table below, local authorities may not enter numbers against the place types at these institution types:</w:t>
      </w:r>
    </w:p>
    <w:tbl>
      <w:tblPr>
        <w:tblW w:w="8495" w:type="dxa"/>
        <w:tblCellMar>
          <w:left w:w="0" w:type="dxa"/>
          <w:right w:w="0" w:type="dxa"/>
        </w:tblCellMar>
        <w:tblLook w:val="04A0" w:firstRow="1" w:lastRow="0" w:firstColumn="1" w:lastColumn="0" w:noHBand="0" w:noVBand="1"/>
      </w:tblPr>
      <w:tblGrid>
        <w:gridCol w:w="1580"/>
        <w:gridCol w:w="1092"/>
        <w:gridCol w:w="1084"/>
        <w:gridCol w:w="1123"/>
        <w:gridCol w:w="1160"/>
        <w:gridCol w:w="994"/>
        <w:gridCol w:w="1462"/>
      </w:tblGrid>
      <w:tr w:rsidR="00CB5C0B" w14:paraId="65F2804D" w14:textId="77777777" w:rsidTr="00CB5C0B">
        <w:trPr>
          <w:trHeight w:val="320"/>
        </w:trPr>
        <w:tc>
          <w:tcPr>
            <w:tcW w:w="158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5708FC7F" w14:textId="77777777" w:rsidR="00CB5C0B" w:rsidRDefault="00CB5C0B">
            <w:pPr>
              <w:rPr>
                <w:color w:val="000000"/>
              </w:rPr>
            </w:pPr>
            <w:r>
              <w:rPr>
                <w:color w:val="000000"/>
              </w:rPr>
              <w:t> </w:t>
            </w:r>
          </w:p>
        </w:tc>
        <w:tc>
          <w:tcPr>
            <w:tcW w:w="3299" w:type="dxa"/>
            <w:gridSpan w:val="3"/>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0ECB6F41" w14:textId="77777777" w:rsidR="00CB5C0B" w:rsidRDefault="00CB5C0B">
            <w:pPr>
              <w:jc w:val="center"/>
              <w:rPr>
                <w:b/>
                <w:bCs/>
                <w:color w:val="000000"/>
              </w:rPr>
            </w:pPr>
            <w:r>
              <w:rPr>
                <w:b/>
                <w:bCs/>
                <w:color w:val="000000"/>
              </w:rPr>
              <w:t>Pre-16</w:t>
            </w:r>
          </w:p>
        </w:tc>
        <w:tc>
          <w:tcPr>
            <w:tcW w:w="3616" w:type="dxa"/>
            <w:gridSpan w:val="3"/>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2D77BF4C" w14:textId="77777777" w:rsidR="00CB5C0B" w:rsidRDefault="00CB5C0B">
            <w:pPr>
              <w:jc w:val="center"/>
              <w:rPr>
                <w:b/>
                <w:bCs/>
                <w:color w:val="000000"/>
              </w:rPr>
            </w:pPr>
            <w:r>
              <w:rPr>
                <w:b/>
                <w:bCs/>
                <w:color w:val="000000"/>
              </w:rPr>
              <w:t>Post-16 (SEN places)</w:t>
            </w:r>
          </w:p>
        </w:tc>
      </w:tr>
      <w:tr w:rsidR="00CB5C0B" w14:paraId="192FA7C8" w14:textId="77777777" w:rsidTr="00CB5C0B">
        <w:trPr>
          <w:trHeight w:val="940"/>
        </w:trPr>
        <w:tc>
          <w:tcPr>
            <w:tcW w:w="158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14:paraId="233104EF" w14:textId="77777777" w:rsidR="00CB5C0B" w:rsidRDefault="00CB5C0B">
            <w:pPr>
              <w:rPr>
                <w:color w:val="000000"/>
              </w:rPr>
            </w:pPr>
            <w:r>
              <w:rPr>
                <w:color w:val="000000"/>
              </w:rPr>
              <w:t> </w:t>
            </w:r>
          </w:p>
        </w:tc>
        <w:tc>
          <w:tcPr>
            <w:tcW w:w="1092" w:type="dxa"/>
            <w:tcBorders>
              <w:top w:val="nil"/>
              <w:left w:val="nil"/>
              <w:bottom w:val="nil"/>
              <w:right w:val="single" w:sz="8" w:space="0" w:color="000000"/>
            </w:tcBorders>
            <w:tcMar>
              <w:top w:w="0" w:type="dxa"/>
              <w:left w:w="108" w:type="dxa"/>
              <w:bottom w:w="0" w:type="dxa"/>
              <w:right w:w="108" w:type="dxa"/>
            </w:tcMar>
            <w:vAlign w:val="center"/>
            <w:hideMark/>
          </w:tcPr>
          <w:p w14:paraId="2A96FB13" w14:textId="77777777" w:rsidR="00CB5C0B" w:rsidRDefault="00CB5C0B">
            <w:pPr>
              <w:jc w:val="center"/>
              <w:rPr>
                <w:b/>
                <w:bCs/>
                <w:color w:val="000000"/>
              </w:rPr>
            </w:pPr>
            <w:r>
              <w:rPr>
                <w:b/>
                <w:bCs/>
                <w:color w:val="000000"/>
              </w:rPr>
              <w:t>AP</w:t>
            </w:r>
          </w:p>
        </w:tc>
        <w:tc>
          <w:tcPr>
            <w:tcW w:w="1084" w:type="dxa"/>
            <w:tcBorders>
              <w:top w:val="nil"/>
              <w:left w:val="nil"/>
              <w:bottom w:val="nil"/>
              <w:right w:val="single" w:sz="8" w:space="0" w:color="000000"/>
            </w:tcBorders>
            <w:tcMar>
              <w:top w:w="0" w:type="dxa"/>
              <w:left w:w="108" w:type="dxa"/>
              <w:bottom w:w="0" w:type="dxa"/>
              <w:right w:w="108" w:type="dxa"/>
            </w:tcMar>
            <w:vAlign w:val="center"/>
            <w:hideMark/>
          </w:tcPr>
          <w:p w14:paraId="7D2ACEDB" w14:textId="77777777" w:rsidR="00CB5C0B" w:rsidRDefault="00CB5C0B">
            <w:pPr>
              <w:jc w:val="center"/>
              <w:rPr>
                <w:b/>
                <w:bCs/>
                <w:color w:val="000000"/>
              </w:rPr>
            </w:pPr>
            <w:r>
              <w:rPr>
                <w:b/>
                <w:bCs/>
                <w:color w:val="000000"/>
              </w:rPr>
              <w:t>SEN Unit/RP</w:t>
            </w:r>
          </w:p>
        </w:tc>
        <w:tc>
          <w:tcPr>
            <w:tcW w:w="1123" w:type="dxa"/>
            <w:tcBorders>
              <w:top w:val="nil"/>
              <w:left w:val="nil"/>
              <w:bottom w:val="nil"/>
              <w:right w:val="single" w:sz="8" w:space="0" w:color="000000"/>
            </w:tcBorders>
            <w:tcMar>
              <w:top w:w="0" w:type="dxa"/>
              <w:left w:w="108" w:type="dxa"/>
              <w:bottom w:w="0" w:type="dxa"/>
              <w:right w:w="108" w:type="dxa"/>
            </w:tcMar>
            <w:vAlign w:val="center"/>
            <w:hideMark/>
          </w:tcPr>
          <w:p w14:paraId="6E4EA848" w14:textId="77777777" w:rsidR="00CB5C0B" w:rsidRDefault="00CB5C0B">
            <w:pPr>
              <w:jc w:val="center"/>
              <w:rPr>
                <w:b/>
                <w:bCs/>
                <w:color w:val="000000"/>
              </w:rPr>
            </w:pPr>
            <w:r>
              <w:rPr>
                <w:b/>
                <w:bCs/>
                <w:color w:val="000000"/>
              </w:rPr>
              <w:t>Special schools</w:t>
            </w:r>
          </w:p>
        </w:tc>
        <w:tc>
          <w:tcPr>
            <w:tcW w:w="1160" w:type="dxa"/>
            <w:tcBorders>
              <w:top w:val="nil"/>
              <w:left w:val="nil"/>
              <w:bottom w:val="nil"/>
              <w:right w:val="single" w:sz="8" w:space="0" w:color="000000"/>
            </w:tcBorders>
            <w:tcMar>
              <w:top w:w="0" w:type="dxa"/>
              <w:left w:w="108" w:type="dxa"/>
              <w:bottom w:w="0" w:type="dxa"/>
              <w:right w:w="108" w:type="dxa"/>
            </w:tcMar>
            <w:vAlign w:val="center"/>
            <w:hideMark/>
          </w:tcPr>
          <w:p w14:paraId="5A9AD4C1" w14:textId="77777777" w:rsidR="00CB5C0B" w:rsidRDefault="00CB5C0B">
            <w:pPr>
              <w:jc w:val="center"/>
              <w:rPr>
                <w:b/>
                <w:bCs/>
                <w:color w:val="000000"/>
              </w:rPr>
            </w:pPr>
            <w:r>
              <w:rPr>
                <w:b/>
                <w:bCs/>
                <w:color w:val="000000"/>
              </w:rPr>
              <w:t xml:space="preserve">Schools </w:t>
            </w:r>
          </w:p>
        </w:tc>
        <w:tc>
          <w:tcPr>
            <w:tcW w:w="994" w:type="dxa"/>
            <w:tcBorders>
              <w:top w:val="nil"/>
              <w:left w:val="nil"/>
              <w:bottom w:val="nil"/>
              <w:right w:val="single" w:sz="8" w:space="0" w:color="000000"/>
            </w:tcBorders>
            <w:tcMar>
              <w:top w:w="0" w:type="dxa"/>
              <w:left w:w="108" w:type="dxa"/>
              <w:bottom w:w="0" w:type="dxa"/>
              <w:right w:w="108" w:type="dxa"/>
            </w:tcMar>
            <w:vAlign w:val="center"/>
            <w:hideMark/>
          </w:tcPr>
          <w:p w14:paraId="00E0E109" w14:textId="77777777" w:rsidR="00CB5C0B" w:rsidRDefault="00CB5C0B">
            <w:pPr>
              <w:jc w:val="center"/>
              <w:rPr>
                <w:b/>
                <w:bCs/>
                <w:color w:val="000000"/>
              </w:rPr>
            </w:pPr>
            <w:r>
              <w:rPr>
                <w:b/>
                <w:bCs/>
                <w:color w:val="000000"/>
              </w:rPr>
              <w:t>Post-school (16-18)</w:t>
            </w:r>
          </w:p>
        </w:tc>
        <w:tc>
          <w:tcPr>
            <w:tcW w:w="1462" w:type="dxa"/>
            <w:tcBorders>
              <w:top w:val="nil"/>
              <w:left w:val="nil"/>
              <w:bottom w:val="nil"/>
              <w:right w:val="single" w:sz="8" w:space="0" w:color="000000"/>
            </w:tcBorders>
            <w:tcMar>
              <w:top w:w="0" w:type="dxa"/>
              <w:left w:w="108" w:type="dxa"/>
              <w:bottom w:w="0" w:type="dxa"/>
              <w:right w:w="108" w:type="dxa"/>
            </w:tcMar>
            <w:vAlign w:val="center"/>
            <w:hideMark/>
          </w:tcPr>
          <w:p w14:paraId="4E25BF7B" w14:textId="77777777" w:rsidR="00CB5C0B" w:rsidRDefault="00CB5C0B">
            <w:pPr>
              <w:jc w:val="center"/>
              <w:rPr>
                <w:b/>
                <w:bCs/>
                <w:color w:val="000000"/>
              </w:rPr>
            </w:pPr>
            <w:r>
              <w:rPr>
                <w:b/>
                <w:bCs/>
                <w:color w:val="000000"/>
              </w:rPr>
              <w:t>Post-schools (19-25)</w:t>
            </w:r>
          </w:p>
        </w:tc>
      </w:tr>
      <w:tr w:rsidR="00CB5C0B" w14:paraId="7A26CB85" w14:textId="77777777" w:rsidTr="00CB5C0B">
        <w:trPr>
          <w:trHeight w:val="973"/>
        </w:trPr>
        <w:tc>
          <w:tcPr>
            <w:tcW w:w="15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4445748" w14:textId="77777777" w:rsidR="00CB5C0B" w:rsidRDefault="00CB5C0B">
            <w:pPr>
              <w:rPr>
                <w:b/>
                <w:bCs/>
                <w:color w:val="000000"/>
              </w:rPr>
            </w:pPr>
            <w:r>
              <w:rPr>
                <w:b/>
                <w:bCs/>
                <w:color w:val="000000"/>
              </w:rPr>
              <w:t xml:space="preserve">Mainstream academies and free schools </w:t>
            </w:r>
          </w:p>
        </w:tc>
        <w:tc>
          <w:tcPr>
            <w:tcW w:w="1092"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CD544C3" w14:textId="77777777" w:rsidR="00CB5C0B" w:rsidRDefault="00CB5C0B">
            <w:pPr>
              <w:rPr>
                <w:color w:val="000000"/>
              </w:rPr>
            </w:pPr>
            <w:r>
              <w:rPr>
                <w:color w:val="000000"/>
              </w:rPr>
              <w:t> </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7CBBE459" w14:textId="77777777" w:rsidR="00CB5C0B" w:rsidRDefault="00CB5C0B">
            <w:pPr>
              <w:jc w:val="right"/>
              <w:rPr>
                <w:color w:val="000000"/>
              </w:rPr>
            </w:pPr>
            <w:r>
              <w:rPr>
                <w:color w:val="000000"/>
              </w:rPr>
              <w:t>£6,000 or £10,000</w:t>
            </w:r>
          </w:p>
        </w:tc>
        <w:tc>
          <w:tcPr>
            <w:tcW w:w="1123"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F341FAB" w14:textId="77777777" w:rsidR="00CB5C0B" w:rsidRDefault="00CB5C0B">
            <w:pPr>
              <w:rPr>
                <w:color w:val="000000"/>
              </w:rPr>
            </w:pPr>
            <w:r>
              <w:rPr>
                <w:color w:val="000000"/>
              </w:rPr>
              <w:t> </w:t>
            </w:r>
          </w:p>
        </w:tc>
        <w:tc>
          <w:tcPr>
            <w:tcW w:w="11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DAFCE59" w14:textId="77777777" w:rsidR="00CB5C0B" w:rsidRDefault="00CB5C0B">
            <w:pPr>
              <w:jc w:val="right"/>
              <w:rPr>
                <w:color w:val="000000"/>
              </w:rPr>
            </w:pPr>
            <w:r>
              <w:rPr>
                <w:color w:val="000000"/>
              </w:rPr>
              <w:t>£6,000</w:t>
            </w:r>
          </w:p>
        </w:tc>
        <w:tc>
          <w:tcPr>
            <w:tcW w:w="994"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C8BDD08" w14:textId="77777777" w:rsidR="00CB5C0B" w:rsidRDefault="00CB5C0B">
            <w:pPr>
              <w:rPr>
                <w:color w:val="000000"/>
              </w:rPr>
            </w:pPr>
            <w:r>
              <w:rPr>
                <w:color w:val="000000"/>
              </w:rPr>
              <w:t> </w:t>
            </w:r>
          </w:p>
        </w:tc>
        <w:tc>
          <w:tcPr>
            <w:tcW w:w="1462"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CAB7EA9" w14:textId="77777777" w:rsidR="00CB5C0B" w:rsidRDefault="00CB5C0B">
            <w:pPr>
              <w:rPr>
                <w:color w:val="000000"/>
              </w:rPr>
            </w:pPr>
            <w:r>
              <w:rPr>
                <w:color w:val="000000"/>
              </w:rPr>
              <w:t> </w:t>
            </w:r>
          </w:p>
        </w:tc>
      </w:tr>
      <w:tr w:rsidR="00CB5C0B" w14:paraId="014C9C50" w14:textId="77777777" w:rsidTr="00CB5C0B">
        <w:trPr>
          <w:trHeight w:val="408"/>
        </w:trPr>
        <w:tc>
          <w:tcPr>
            <w:tcW w:w="1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3D5A9B03" w14:textId="77777777" w:rsidR="00CB5C0B" w:rsidRDefault="00CB5C0B">
            <w:pPr>
              <w:rPr>
                <w:b/>
                <w:bCs/>
                <w:color w:val="000000"/>
              </w:rPr>
            </w:pPr>
            <w:r>
              <w:rPr>
                <w:b/>
                <w:bCs/>
                <w:color w:val="000000"/>
              </w:rPr>
              <w:t>Special academies &amp; Free Schools</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7F998EE" w14:textId="77777777" w:rsidR="00CB5C0B" w:rsidRDefault="00CB5C0B">
            <w:pPr>
              <w:jc w:val="right"/>
              <w:rPr>
                <w:color w:val="000000"/>
              </w:rPr>
            </w:pPr>
            <w:r>
              <w:rPr>
                <w:color w:val="000000"/>
              </w:rPr>
              <w:t>£10,000</w:t>
            </w:r>
          </w:p>
        </w:tc>
        <w:tc>
          <w:tcPr>
            <w:tcW w:w="108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D6CD04F" w14:textId="77777777" w:rsidR="00CB5C0B" w:rsidRDefault="00CB5C0B">
            <w:pPr>
              <w:rPr>
                <w:color w:val="000000"/>
              </w:rPr>
            </w:pPr>
            <w:r>
              <w:rPr>
                <w:color w:val="000000"/>
              </w:rPr>
              <w:t> </w:t>
            </w: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280251D" w14:textId="77777777" w:rsidR="00CB5C0B" w:rsidRDefault="00CB5C0B">
            <w:pPr>
              <w:jc w:val="right"/>
              <w:rPr>
                <w:color w:val="000000"/>
              </w:rPr>
            </w:pPr>
            <w:r>
              <w:rPr>
                <w:color w:val="000000"/>
              </w:rPr>
              <w:t>£10,000</w:t>
            </w:r>
          </w:p>
        </w:tc>
        <w:tc>
          <w:tcPr>
            <w:tcW w:w="11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91CAF23" w14:textId="77777777" w:rsidR="00CB5C0B" w:rsidRDefault="00CB5C0B">
            <w:pPr>
              <w:jc w:val="right"/>
              <w:rPr>
                <w:color w:val="000000"/>
              </w:rPr>
            </w:pPr>
            <w:r>
              <w:rPr>
                <w:color w:val="000000"/>
              </w:rPr>
              <w:t>£10,000</w:t>
            </w:r>
          </w:p>
        </w:tc>
        <w:tc>
          <w:tcPr>
            <w:tcW w:w="99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C77B73F" w14:textId="77777777" w:rsidR="00CB5C0B" w:rsidRDefault="00CB5C0B">
            <w:pPr>
              <w:rPr>
                <w:color w:val="000000"/>
              </w:rPr>
            </w:pPr>
            <w:r>
              <w:rPr>
                <w:color w:val="000000"/>
              </w:rPr>
              <w:t> </w:t>
            </w:r>
          </w:p>
        </w:tc>
        <w:tc>
          <w:tcPr>
            <w:tcW w:w="1462"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7BDA415" w14:textId="77777777" w:rsidR="00CB5C0B" w:rsidRDefault="00CB5C0B">
            <w:pPr>
              <w:rPr>
                <w:color w:val="000000"/>
              </w:rPr>
            </w:pPr>
            <w:r>
              <w:rPr>
                <w:color w:val="000000"/>
              </w:rPr>
              <w:t> </w:t>
            </w:r>
          </w:p>
        </w:tc>
      </w:tr>
      <w:tr w:rsidR="00CB5C0B" w14:paraId="275B9B94" w14:textId="77777777" w:rsidTr="00CB5C0B">
        <w:trPr>
          <w:trHeight w:val="401"/>
        </w:trPr>
        <w:tc>
          <w:tcPr>
            <w:tcW w:w="1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3156501" w14:textId="77777777" w:rsidR="00CB5C0B" w:rsidRDefault="00CB5C0B">
            <w:pPr>
              <w:rPr>
                <w:b/>
                <w:bCs/>
                <w:color w:val="000000"/>
              </w:rPr>
            </w:pPr>
            <w:r>
              <w:rPr>
                <w:b/>
                <w:bCs/>
                <w:color w:val="000000"/>
              </w:rPr>
              <w:t>AP academies</w:t>
            </w:r>
          </w:p>
        </w:tc>
        <w:tc>
          <w:tcPr>
            <w:tcW w:w="109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6D0BD32" w14:textId="77777777" w:rsidR="00CB5C0B" w:rsidRDefault="00CB5C0B">
            <w:pPr>
              <w:jc w:val="right"/>
              <w:rPr>
                <w:color w:val="000000"/>
              </w:rPr>
            </w:pPr>
            <w:r>
              <w:rPr>
                <w:color w:val="000000"/>
              </w:rPr>
              <w:t>£10,000</w:t>
            </w: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F6E07C" w14:textId="77777777" w:rsidR="00CB5C0B" w:rsidRDefault="00CB5C0B">
            <w:pPr>
              <w:jc w:val="right"/>
              <w:rPr>
                <w:color w:val="000000"/>
              </w:rPr>
            </w:pPr>
            <w:r>
              <w:rPr>
                <w:color w:val="000000"/>
              </w:rPr>
              <w:t>£10,000</w:t>
            </w:r>
          </w:p>
        </w:tc>
        <w:tc>
          <w:tcPr>
            <w:tcW w:w="112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A0ECD29" w14:textId="77777777" w:rsidR="00CB5C0B" w:rsidRDefault="00CB5C0B">
            <w:pPr>
              <w:rPr>
                <w:color w:val="000000"/>
              </w:rPr>
            </w:pPr>
            <w:r>
              <w:rPr>
                <w:color w:val="000000"/>
              </w:rPr>
              <w:t> </w:t>
            </w:r>
          </w:p>
        </w:tc>
        <w:tc>
          <w:tcPr>
            <w:tcW w:w="11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4E18F1D" w14:textId="77777777" w:rsidR="00CB5C0B" w:rsidRDefault="00CB5C0B">
            <w:pPr>
              <w:jc w:val="right"/>
              <w:rPr>
                <w:color w:val="000000"/>
              </w:rPr>
            </w:pPr>
            <w:r>
              <w:rPr>
                <w:color w:val="000000"/>
              </w:rPr>
              <w:t>£6,000</w:t>
            </w:r>
          </w:p>
        </w:tc>
        <w:tc>
          <w:tcPr>
            <w:tcW w:w="99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C3C10B1" w14:textId="77777777" w:rsidR="00CB5C0B" w:rsidRDefault="00CB5C0B">
            <w:pPr>
              <w:rPr>
                <w:color w:val="000000"/>
              </w:rPr>
            </w:pPr>
            <w:r>
              <w:rPr>
                <w:color w:val="000000"/>
              </w:rPr>
              <w:t> </w:t>
            </w:r>
          </w:p>
        </w:tc>
        <w:tc>
          <w:tcPr>
            <w:tcW w:w="1462"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759493E" w14:textId="77777777" w:rsidR="00CB5C0B" w:rsidRDefault="00CB5C0B">
            <w:pPr>
              <w:rPr>
                <w:color w:val="000000"/>
              </w:rPr>
            </w:pPr>
            <w:r>
              <w:rPr>
                <w:color w:val="000000"/>
              </w:rPr>
              <w:t> </w:t>
            </w:r>
          </w:p>
        </w:tc>
      </w:tr>
      <w:tr w:rsidR="00CB5C0B" w14:paraId="0B8DB676" w14:textId="77777777" w:rsidTr="00CB5C0B">
        <w:trPr>
          <w:trHeight w:val="412"/>
        </w:trPr>
        <w:tc>
          <w:tcPr>
            <w:tcW w:w="158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006C3E42" w14:textId="77777777" w:rsidR="00CB5C0B" w:rsidRDefault="00CB5C0B">
            <w:pPr>
              <w:rPr>
                <w:b/>
                <w:bCs/>
                <w:color w:val="000000"/>
              </w:rPr>
            </w:pPr>
            <w:r>
              <w:rPr>
                <w:b/>
                <w:bCs/>
                <w:color w:val="000000"/>
              </w:rPr>
              <w:t>FE/ILPs</w:t>
            </w:r>
          </w:p>
        </w:tc>
        <w:tc>
          <w:tcPr>
            <w:tcW w:w="1092"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39D1403" w14:textId="77777777" w:rsidR="00CB5C0B" w:rsidRDefault="00CB5C0B">
            <w:pPr>
              <w:rPr>
                <w:color w:val="000000"/>
              </w:rPr>
            </w:pPr>
            <w:r>
              <w:rPr>
                <w:color w:val="000000"/>
              </w:rPr>
              <w:t> </w:t>
            </w:r>
          </w:p>
        </w:tc>
        <w:tc>
          <w:tcPr>
            <w:tcW w:w="108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C158D1C" w14:textId="77777777" w:rsidR="00CB5C0B" w:rsidRDefault="00CB5C0B">
            <w:pPr>
              <w:rPr>
                <w:color w:val="000000"/>
              </w:rPr>
            </w:pPr>
            <w:r>
              <w:rPr>
                <w:color w:val="000000"/>
              </w:rPr>
              <w:t> </w:t>
            </w:r>
          </w:p>
        </w:tc>
        <w:tc>
          <w:tcPr>
            <w:tcW w:w="112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1D33E31" w14:textId="77777777" w:rsidR="00CB5C0B" w:rsidRDefault="00CB5C0B">
            <w:pPr>
              <w:rPr>
                <w:color w:val="000000"/>
              </w:rPr>
            </w:pPr>
            <w:r>
              <w:rPr>
                <w:color w:val="000000"/>
              </w:rPr>
              <w:t> </w:t>
            </w:r>
          </w:p>
        </w:tc>
        <w:tc>
          <w:tcPr>
            <w:tcW w:w="1160"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5005C188" w14:textId="77777777" w:rsidR="00CB5C0B" w:rsidRDefault="00CB5C0B">
            <w:pPr>
              <w:rPr>
                <w:color w:val="000000"/>
              </w:rPr>
            </w:pPr>
            <w:r>
              <w:rPr>
                <w:color w:val="000000"/>
              </w:rPr>
              <w:t> </w:t>
            </w:r>
          </w:p>
        </w:tc>
        <w:tc>
          <w:tcPr>
            <w:tcW w:w="99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7DE4F42" w14:textId="77777777" w:rsidR="00CB5C0B" w:rsidRDefault="00CB5C0B">
            <w:pPr>
              <w:jc w:val="right"/>
              <w:rPr>
                <w:color w:val="000000"/>
              </w:rPr>
            </w:pPr>
            <w:r>
              <w:rPr>
                <w:color w:val="000000"/>
              </w:rPr>
              <w:t>£6,000</w:t>
            </w:r>
          </w:p>
        </w:tc>
        <w:tc>
          <w:tcPr>
            <w:tcW w:w="1462"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6934A13" w14:textId="77777777" w:rsidR="00CB5C0B" w:rsidRDefault="00CB5C0B">
            <w:pPr>
              <w:jc w:val="right"/>
              <w:rPr>
                <w:color w:val="000000"/>
              </w:rPr>
            </w:pPr>
            <w:r>
              <w:rPr>
                <w:color w:val="000000"/>
              </w:rPr>
              <w:t>£6,000</w:t>
            </w:r>
          </w:p>
        </w:tc>
      </w:tr>
    </w:tbl>
    <w:p w14:paraId="569D9493" w14:textId="77777777" w:rsidR="00CB5C0B" w:rsidRDefault="00CB5C0B" w:rsidP="00CB5C0B">
      <w:pPr>
        <w:rPr>
          <w:rFonts w:eastAsiaTheme="minorHAnsi" w:cs="Arial"/>
          <w:sz w:val="22"/>
          <w:szCs w:val="22"/>
        </w:rPr>
      </w:pPr>
    </w:p>
    <w:p w14:paraId="76599EB8" w14:textId="77777777" w:rsidR="00CB5C0B" w:rsidRDefault="00CB5C0B" w:rsidP="00CB5C0B">
      <w:pPr>
        <w:pStyle w:val="DfESOutNumbered1"/>
        <w:rPr>
          <w:rFonts w:ascii="Calibri" w:hAnsi="Calibri" w:cs="Calibri"/>
          <w:color w:val="auto"/>
          <w:lang w:eastAsia="en-US"/>
        </w:rPr>
      </w:pPr>
      <w:r>
        <w:t>2019 to 2020 academic year high needs places will be deducted from the 2019 to 2020 DSG on the following basis:</w:t>
      </w:r>
    </w:p>
    <w:p w14:paraId="672AF872" w14:textId="77777777" w:rsidR="00CB5C0B" w:rsidRDefault="00CB5C0B" w:rsidP="00CB5C0B">
      <w:pPr>
        <w:spacing w:after="120"/>
      </w:pPr>
      <w:r>
        <w:br w:type="page"/>
      </w:r>
    </w:p>
    <w:tbl>
      <w:tblPr>
        <w:tblW w:w="9246" w:type="dxa"/>
        <w:tblCellMar>
          <w:left w:w="0" w:type="dxa"/>
          <w:right w:w="0" w:type="dxa"/>
        </w:tblCellMar>
        <w:tblLook w:val="04A0" w:firstRow="1" w:lastRow="0" w:firstColumn="1" w:lastColumn="0" w:noHBand="0" w:noVBand="1"/>
      </w:tblPr>
      <w:tblGrid>
        <w:gridCol w:w="2220"/>
        <w:gridCol w:w="1257"/>
        <w:gridCol w:w="1084"/>
        <w:gridCol w:w="1123"/>
        <w:gridCol w:w="1360"/>
        <w:gridCol w:w="1079"/>
        <w:gridCol w:w="1123"/>
      </w:tblGrid>
      <w:tr w:rsidR="00CB5C0B" w14:paraId="3A68CA7D" w14:textId="77777777" w:rsidTr="00CB5C0B">
        <w:trPr>
          <w:trHeight w:val="320"/>
        </w:trPr>
        <w:tc>
          <w:tcPr>
            <w:tcW w:w="2220" w:type="dxa"/>
            <w:tcBorders>
              <w:top w:val="single" w:sz="8" w:space="0" w:color="000000"/>
              <w:left w:val="single" w:sz="8" w:space="0" w:color="000000"/>
              <w:bottom w:val="single" w:sz="8" w:space="0" w:color="000000"/>
              <w:right w:val="single" w:sz="8" w:space="0" w:color="000000"/>
            </w:tcBorders>
            <w:tcMar>
              <w:top w:w="0" w:type="dxa"/>
              <w:left w:w="15" w:type="dxa"/>
              <w:bottom w:w="0" w:type="dxa"/>
              <w:right w:w="15" w:type="dxa"/>
            </w:tcMar>
            <w:vAlign w:val="center"/>
            <w:hideMark/>
          </w:tcPr>
          <w:p w14:paraId="768A1423" w14:textId="77777777" w:rsidR="00CB5C0B" w:rsidRDefault="00CB5C0B">
            <w:pPr>
              <w:rPr>
                <w:color w:val="000000"/>
              </w:rPr>
            </w:pPr>
            <w:r>
              <w:rPr>
                <w:color w:val="000000"/>
              </w:rPr>
              <w:lastRenderedPageBreak/>
              <w:t> </w:t>
            </w:r>
          </w:p>
        </w:tc>
        <w:tc>
          <w:tcPr>
            <w:tcW w:w="3464" w:type="dxa"/>
            <w:gridSpan w:val="3"/>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2A33840B" w14:textId="77777777" w:rsidR="00CB5C0B" w:rsidRDefault="00CB5C0B">
            <w:pPr>
              <w:jc w:val="center"/>
              <w:rPr>
                <w:b/>
                <w:bCs/>
                <w:color w:val="000000"/>
              </w:rPr>
            </w:pPr>
            <w:r>
              <w:rPr>
                <w:b/>
                <w:bCs/>
                <w:color w:val="000000"/>
              </w:rPr>
              <w:t>Pre-16</w:t>
            </w:r>
          </w:p>
        </w:tc>
        <w:tc>
          <w:tcPr>
            <w:tcW w:w="3562" w:type="dxa"/>
            <w:gridSpan w:val="3"/>
            <w:tcBorders>
              <w:top w:val="single" w:sz="8" w:space="0" w:color="000000"/>
              <w:left w:val="nil"/>
              <w:bottom w:val="single" w:sz="8" w:space="0" w:color="000000"/>
              <w:right w:val="single" w:sz="8" w:space="0" w:color="000000"/>
            </w:tcBorders>
            <w:tcMar>
              <w:top w:w="15" w:type="dxa"/>
              <w:left w:w="15" w:type="dxa"/>
              <w:bottom w:w="0" w:type="dxa"/>
              <w:right w:w="15" w:type="dxa"/>
            </w:tcMar>
            <w:vAlign w:val="center"/>
            <w:hideMark/>
          </w:tcPr>
          <w:p w14:paraId="155D6141" w14:textId="77777777" w:rsidR="00CB5C0B" w:rsidRDefault="00CB5C0B">
            <w:pPr>
              <w:jc w:val="center"/>
              <w:rPr>
                <w:b/>
                <w:bCs/>
                <w:color w:val="000000"/>
              </w:rPr>
            </w:pPr>
            <w:r>
              <w:rPr>
                <w:b/>
                <w:bCs/>
                <w:color w:val="000000"/>
              </w:rPr>
              <w:t>Post-16 (SEN places)</w:t>
            </w:r>
          </w:p>
        </w:tc>
      </w:tr>
      <w:tr w:rsidR="00CB5C0B" w14:paraId="5D4ADE57" w14:textId="77777777" w:rsidTr="00CB5C0B">
        <w:trPr>
          <w:trHeight w:val="940"/>
        </w:trPr>
        <w:tc>
          <w:tcPr>
            <w:tcW w:w="2220" w:type="dxa"/>
            <w:tcBorders>
              <w:top w:val="nil"/>
              <w:left w:val="single" w:sz="8" w:space="0" w:color="000000"/>
              <w:bottom w:val="nil"/>
              <w:right w:val="single" w:sz="8" w:space="0" w:color="000000"/>
            </w:tcBorders>
            <w:tcMar>
              <w:top w:w="0" w:type="dxa"/>
              <w:left w:w="108" w:type="dxa"/>
              <w:bottom w:w="0" w:type="dxa"/>
              <w:right w:w="108" w:type="dxa"/>
            </w:tcMar>
            <w:vAlign w:val="center"/>
            <w:hideMark/>
          </w:tcPr>
          <w:p w14:paraId="612CE903" w14:textId="77777777" w:rsidR="00CB5C0B" w:rsidRDefault="00CB5C0B">
            <w:pPr>
              <w:rPr>
                <w:color w:val="000000"/>
              </w:rPr>
            </w:pPr>
            <w:r>
              <w:rPr>
                <w:color w:val="000000"/>
              </w:rPr>
              <w:t> </w:t>
            </w:r>
          </w:p>
        </w:tc>
        <w:tc>
          <w:tcPr>
            <w:tcW w:w="1257" w:type="dxa"/>
            <w:tcBorders>
              <w:top w:val="nil"/>
              <w:left w:val="nil"/>
              <w:bottom w:val="nil"/>
              <w:right w:val="single" w:sz="8" w:space="0" w:color="000000"/>
            </w:tcBorders>
            <w:tcMar>
              <w:top w:w="0" w:type="dxa"/>
              <w:left w:w="108" w:type="dxa"/>
              <w:bottom w:w="0" w:type="dxa"/>
              <w:right w:w="108" w:type="dxa"/>
            </w:tcMar>
            <w:vAlign w:val="center"/>
            <w:hideMark/>
          </w:tcPr>
          <w:p w14:paraId="12F3FC7F" w14:textId="77777777" w:rsidR="00CB5C0B" w:rsidRDefault="00CB5C0B">
            <w:pPr>
              <w:jc w:val="center"/>
              <w:rPr>
                <w:color w:val="000000"/>
              </w:rPr>
            </w:pPr>
            <w:r>
              <w:rPr>
                <w:color w:val="000000"/>
              </w:rPr>
              <w:t>AP</w:t>
            </w:r>
          </w:p>
        </w:tc>
        <w:tc>
          <w:tcPr>
            <w:tcW w:w="1084" w:type="dxa"/>
            <w:tcBorders>
              <w:top w:val="nil"/>
              <w:left w:val="nil"/>
              <w:bottom w:val="nil"/>
              <w:right w:val="single" w:sz="8" w:space="0" w:color="000000"/>
            </w:tcBorders>
            <w:tcMar>
              <w:top w:w="0" w:type="dxa"/>
              <w:left w:w="108" w:type="dxa"/>
              <w:bottom w:w="0" w:type="dxa"/>
              <w:right w:w="108" w:type="dxa"/>
            </w:tcMar>
            <w:vAlign w:val="center"/>
            <w:hideMark/>
          </w:tcPr>
          <w:p w14:paraId="352A56E6" w14:textId="77777777" w:rsidR="00CB5C0B" w:rsidRDefault="00CB5C0B">
            <w:pPr>
              <w:jc w:val="center"/>
              <w:rPr>
                <w:b/>
                <w:bCs/>
                <w:color w:val="000000"/>
              </w:rPr>
            </w:pPr>
            <w:r>
              <w:rPr>
                <w:b/>
                <w:bCs/>
                <w:color w:val="000000"/>
              </w:rPr>
              <w:t>SEN Unit/RP</w:t>
            </w:r>
          </w:p>
        </w:tc>
        <w:tc>
          <w:tcPr>
            <w:tcW w:w="1123" w:type="dxa"/>
            <w:tcBorders>
              <w:top w:val="nil"/>
              <w:left w:val="nil"/>
              <w:bottom w:val="nil"/>
              <w:right w:val="single" w:sz="8" w:space="0" w:color="000000"/>
            </w:tcBorders>
            <w:tcMar>
              <w:top w:w="0" w:type="dxa"/>
              <w:left w:w="108" w:type="dxa"/>
              <w:bottom w:w="0" w:type="dxa"/>
              <w:right w:w="108" w:type="dxa"/>
            </w:tcMar>
            <w:vAlign w:val="center"/>
            <w:hideMark/>
          </w:tcPr>
          <w:p w14:paraId="34548953" w14:textId="77777777" w:rsidR="00CB5C0B" w:rsidRDefault="00CB5C0B">
            <w:pPr>
              <w:jc w:val="center"/>
              <w:rPr>
                <w:b/>
                <w:bCs/>
                <w:color w:val="000000"/>
              </w:rPr>
            </w:pPr>
            <w:r>
              <w:rPr>
                <w:b/>
                <w:bCs/>
                <w:color w:val="000000"/>
              </w:rPr>
              <w:t>Special schools</w:t>
            </w:r>
          </w:p>
        </w:tc>
        <w:tc>
          <w:tcPr>
            <w:tcW w:w="1360" w:type="dxa"/>
            <w:tcBorders>
              <w:top w:val="nil"/>
              <w:left w:val="nil"/>
              <w:bottom w:val="nil"/>
              <w:right w:val="single" w:sz="8" w:space="0" w:color="000000"/>
            </w:tcBorders>
            <w:tcMar>
              <w:top w:w="0" w:type="dxa"/>
              <w:left w:w="108" w:type="dxa"/>
              <w:bottom w:w="0" w:type="dxa"/>
              <w:right w:w="108" w:type="dxa"/>
            </w:tcMar>
            <w:vAlign w:val="center"/>
            <w:hideMark/>
          </w:tcPr>
          <w:p w14:paraId="2A2511D7" w14:textId="77777777" w:rsidR="00CB5C0B" w:rsidRDefault="00CB5C0B">
            <w:pPr>
              <w:jc w:val="center"/>
              <w:rPr>
                <w:b/>
                <w:bCs/>
                <w:color w:val="000000"/>
              </w:rPr>
            </w:pPr>
            <w:r>
              <w:rPr>
                <w:b/>
                <w:bCs/>
                <w:color w:val="000000"/>
              </w:rPr>
              <w:t xml:space="preserve">Schools </w:t>
            </w:r>
          </w:p>
        </w:tc>
        <w:tc>
          <w:tcPr>
            <w:tcW w:w="1079" w:type="dxa"/>
            <w:tcBorders>
              <w:top w:val="nil"/>
              <w:left w:val="nil"/>
              <w:bottom w:val="nil"/>
              <w:right w:val="single" w:sz="8" w:space="0" w:color="000000"/>
            </w:tcBorders>
            <w:tcMar>
              <w:top w:w="0" w:type="dxa"/>
              <w:left w:w="108" w:type="dxa"/>
              <w:bottom w:w="0" w:type="dxa"/>
              <w:right w:w="108" w:type="dxa"/>
            </w:tcMar>
            <w:vAlign w:val="center"/>
            <w:hideMark/>
          </w:tcPr>
          <w:p w14:paraId="6B2A3307" w14:textId="77777777" w:rsidR="00CB5C0B" w:rsidRDefault="00CB5C0B">
            <w:pPr>
              <w:jc w:val="center"/>
              <w:rPr>
                <w:b/>
                <w:bCs/>
                <w:color w:val="000000"/>
              </w:rPr>
            </w:pPr>
            <w:r>
              <w:rPr>
                <w:b/>
                <w:bCs/>
                <w:color w:val="000000"/>
              </w:rPr>
              <w:t>Post-school (16-18)</w:t>
            </w:r>
          </w:p>
        </w:tc>
        <w:tc>
          <w:tcPr>
            <w:tcW w:w="1123" w:type="dxa"/>
            <w:tcBorders>
              <w:top w:val="nil"/>
              <w:left w:val="nil"/>
              <w:bottom w:val="nil"/>
              <w:right w:val="single" w:sz="8" w:space="0" w:color="000000"/>
            </w:tcBorders>
            <w:tcMar>
              <w:top w:w="0" w:type="dxa"/>
              <w:left w:w="108" w:type="dxa"/>
              <w:bottom w:w="0" w:type="dxa"/>
              <w:right w:w="108" w:type="dxa"/>
            </w:tcMar>
            <w:vAlign w:val="center"/>
            <w:hideMark/>
          </w:tcPr>
          <w:p w14:paraId="4CF49026" w14:textId="77777777" w:rsidR="00CB5C0B" w:rsidRDefault="00CB5C0B">
            <w:pPr>
              <w:jc w:val="center"/>
              <w:rPr>
                <w:b/>
                <w:bCs/>
                <w:color w:val="000000"/>
              </w:rPr>
            </w:pPr>
            <w:r>
              <w:rPr>
                <w:b/>
                <w:bCs/>
                <w:color w:val="000000"/>
              </w:rPr>
              <w:t>Post-schools (19-25)</w:t>
            </w:r>
          </w:p>
        </w:tc>
      </w:tr>
      <w:tr w:rsidR="00CB5C0B" w14:paraId="07DF6FEC" w14:textId="77777777" w:rsidTr="00CB5C0B">
        <w:trPr>
          <w:trHeight w:val="973"/>
        </w:trPr>
        <w:tc>
          <w:tcPr>
            <w:tcW w:w="22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1C4095F6" w14:textId="77777777" w:rsidR="00CB5C0B" w:rsidRDefault="00CB5C0B">
            <w:pPr>
              <w:rPr>
                <w:b/>
                <w:bCs/>
                <w:color w:val="000000"/>
              </w:rPr>
            </w:pPr>
            <w:r>
              <w:rPr>
                <w:b/>
                <w:bCs/>
                <w:color w:val="000000"/>
              </w:rPr>
              <w:t xml:space="preserve">Mainstream academies and free schools </w:t>
            </w:r>
          </w:p>
        </w:tc>
        <w:tc>
          <w:tcPr>
            <w:tcW w:w="1257"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4C5B67C" w14:textId="77777777" w:rsidR="00CB5C0B" w:rsidRDefault="00CB5C0B">
            <w:pPr>
              <w:rPr>
                <w:color w:val="000000"/>
              </w:rPr>
            </w:pPr>
            <w:r>
              <w:rPr>
                <w:color w:val="000000"/>
              </w:rPr>
              <w:t> </w:t>
            </w:r>
          </w:p>
        </w:tc>
        <w:tc>
          <w:tcPr>
            <w:tcW w:w="108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5FF6B51F" w14:textId="77777777" w:rsidR="00CB5C0B" w:rsidRDefault="00CB5C0B">
            <w:pPr>
              <w:jc w:val="right"/>
              <w:rPr>
                <w:color w:val="000000"/>
              </w:rPr>
            </w:pPr>
            <w:r>
              <w:rPr>
                <w:color w:val="000000"/>
              </w:rPr>
              <w:t>£3,500 or £5,833</w:t>
            </w:r>
          </w:p>
        </w:tc>
        <w:tc>
          <w:tcPr>
            <w:tcW w:w="1123"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168F4CB1" w14:textId="77777777" w:rsidR="00CB5C0B" w:rsidRDefault="00CB5C0B">
            <w:pPr>
              <w:rPr>
                <w:color w:val="000000"/>
              </w:rPr>
            </w:pPr>
            <w:r>
              <w:rPr>
                <w:color w:val="000000"/>
              </w:rPr>
              <w:t> </w:t>
            </w:r>
          </w:p>
        </w:tc>
        <w:tc>
          <w:tcPr>
            <w:tcW w:w="136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14:paraId="127DE165" w14:textId="77777777" w:rsidR="00CB5C0B" w:rsidRDefault="00CB5C0B">
            <w:pPr>
              <w:jc w:val="right"/>
              <w:rPr>
                <w:color w:val="000000"/>
              </w:rPr>
            </w:pPr>
            <w:r>
              <w:rPr>
                <w:color w:val="000000"/>
              </w:rPr>
              <w:t>£4,000</w:t>
            </w:r>
          </w:p>
        </w:tc>
        <w:tc>
          <w:tcPr>
            <w:tcW w:w="1079"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023C90EC" w14:textId="77777777" w:rsidR="00CB5C0B" w:rsidRDefault="00CB5C0B">
            <w:pPr>
              <w:rPr>
                <w:color w:val="000000"/>
              </w:rPr>
            </w:pPr>
            <w:r>
              <w:rPr>
                <w:color w:val="000000"/>
              </w:rPr>
              <w:t> </w:t>
            </w:r>
          </w:p>
        </w:tc>
        <w:tc>
          <w:tcPr>
            <w:tcW w:w="1123" w:type="dxa"/>
            <w:tcBorders>
              <w:top w:val="single" w:sz="8" w:space="0" w:color="000000"/>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8906E2C" w14:textId="77777777" w:rsidR="00CB5C0B" w:rsidRDefault="00CB5C0B">
            <w:pPr>
              <w:rPr>
                <w:color w:val="000000"/>
              </w:rPr>
            </w:pPr>
            <w:r>
              <w:rPr>
                <w:color w:val="000000"/>
              </w:rPr>
              <w:t> </w:t>
            </w:r>
          </w:p>
        </w:tc>
      </w:tr>
      <w:tr w:rsidR="00CB5C0B" w14:paraId="517D69AE" w14:textId="77777777" w:rsidTr="00CB5C0B">
        <w:trPr>
          <w:trHeight w:val="408"/>
        </w:trPr>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1D5645D" w14:textId="77777777" w:rsidR="00CB5C0B" w:rsidRDefault="00CB5C0B">
            <w:pPr>
              <w:rPr>
                <w:b/>
                <w:bCs/>
                <w:color w:val="000000"/>
              </w:rPr>
            </w:pPr>
            <w:r>
              <w:rPr>
                <w:b/>
                <w:bCs/>
                <w:color w:val="000000"/>
              </w:rPr>
              <w:t xml:space="preserve">Special academies </w:t>
            </w:r>
          </w:p>
        </w:tc>
        <w:tc>
          <w:tcPr>
            <w:tcW w:w="12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77FD09" w14:textId="77777777" w:rsidR="00CB5C0B" w:rsidRDefault="00CB5C0B">
            <w:pPr>
              <w:jc w:val="right"/>
              <w:rPr>
                <w:color w:val="000000"/>
              </w:rPr>
            </w:pPr>
            <w:r>
              <w:rPr>
                <w:color w:val="000000"/>
              </w:rPr>
              <w:t>£5,833</w:t>
            </w:r>
          </w:p>
        </w:tc>
        <w:tc>
          <w:tcPr>
            <w:tcW w:w="108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032ED0E" w14:textId="77777777" w:rsidR="00CB5C0B" w:rsidRDefault="00CB5C0B">
            <w:pPr>
              <w:rPr>
                <w:color w:val="000000"/>
              </w:rPr>
            </w:pPr>
            <w:r>
              <w:rPr>
                <w:color w:val="000000"/>
              </w:rPr>
              <w:t> </w:t>
            </w: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CBD010F" w14:textId="77777777" w:rsidR="00CB5C0B" w:rsidRDefault="00CB5C0B">
            <w:pPr>
              <w:jc w:val="right"/>
              <w:rPr>
                <w:color w:val="000000"/>
              </w:rPr>
            </w:pPr>
            <w:r>
              <w:rPr>
                <w:color w:val="000000"/>
              </w:rPr>
              <w:t>£5,833</w:t>
            </w:r>
          </w:p>
        </w:tc>
        <w:tc>
          <w:tcPr>
            <w:tcW w:w="1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9DE8785" w14:textId="77777777" w:rsidR="00CB5C0B" w:rsidRDefault="00CB5C0B">
            <w:pPr>
              <w:jc w:val="right"/>
              <w:rPr>
                <w:color w:val="000000"/>
              </w:rPr>
            </w:pPr>
            <w:r>
              <w:rPr>
                <w:color w:val="000000"/>
              </w:rPr>
              <w:t>£6,667</w:t>
            </w:r>
          </w:p>
        </w:tc>
        <w:tc>
          <w:tcPr>
            <w:tcW w:w="1079"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901E8CF" w14:textId="77777777" w:rsidR="00CB5C0B" w:rsidRDefault="00CB5C0B">
            <w:pPr>
              <w:rPr>
                <w:color w:val="000000"/>
              </w:rPr>
            </w:pPr>
            <w:r>
              <w:rPr>
                <w:color w:val="000000"/>
              </w:rPr>
              <w:t> </w:t>
            </w:r>
          </w:p>
        </w:tc>
        <w:tc>
          <w:tcPr>
            <w:tcW w:w="112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694D31D3" w14:textId="77777777" w:rsidR="00CB5C0B" w:rsidRDefault="00CB5C0B">
            <w:pPr>
              <w:rPr>
                <w:color w:val="000000"/>
              </w:rPr>
            </w:pPr>
            <w:r>
              <w:rPr>
                <w:color w:val="000000"/>
              </w:rPr>
              <w:t> </w:t>
            </w:r>
          </w:p>
        </w:tc>
      </w:tr>
      <w:tr w:rsidR="00CB5C0B" w14:paraId="42895905" w14:textId="77777777" w:rsidTr="00CB5C0B">
        <w:trPr>
          <w:trHeight w:val="401"/>
        </w:trPr>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534C25FB" w14:textId="77777777" w:rsidR="00CB5C0B" w:rsidRDefault="00CB5C0B">
            <w:pPr>
              <w:rPr>
                <w:b/>
                <w:bCs/>
                <w:color w:val="000000"/>
              </w:rPr>
            </w:pPr>
            <w:r>
              <w:rPr>
                <w:b/>
                <w:bCs/>
                <w:color w:val="000000"/>
              </w:rPr>
              <w:t>AP academies</w:t>
            </w:r>
          </w:p>
        </w:tc>
        <w:tc>
          <w:tcPr>
            <w:tcW w:w="125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B59EBFF" w14:textId="77777777" w:rsidR="00CB5C0B" w:rsidRDefault="00CB5C0B">
            <w:pPr>
              <w:jc w:val="right"/>
              <w:rPr>
                <w:color w:val="000000"/>
              </w:rPr>
            </w:pPr>
            <w:r>
              <w:rPr>
                <w:color w:val="000000"/>
              </w:rPr>
              <w:t>£5,833</w:t>
            </w:r>
          </w:p>
        </w:tc>
        <w:tc>
          <w:tcPr>
            <w:tcW w:w="108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3BF5900" w14:textId="77777777" w:rsidR="00CB5C0B" w:rsidRDefault="00CB5C0B">
            <w:pPr>
              <w:jc w:val="right"/>
              <w:rPr>
                <w:color w:val="000000"/>
              </w:rPr>
            </w:pPr>
            <w:r>
              <w:rPr>
                <w:color w:val="000000"/>
              </w:rPr>
              <w:t>£5,833</w:t>
            </w:r>
          </w:p>
        </w:tc>
        <w:tc>
          <w:tcPr>
            <w:tcW w:w="112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EC613CA" w14:textId="77777777" w:rsidR="00CB5C0B" w:rsidRDefault="00CB5C0B">
            <w:pPr>
              <w:rPr>
                <w:color w:val="000000"/>
              </w:rPr>
            </w:pPr>
            <w:r>
              <w:rPr>
                <w:color w:val="000000"/>
              </w:rPr>
              <w:t> </w:t>
            </w:r>
          </w:p>
        </w:tc>
        <w:tc>
          <w:tcPr>
            <w:tcW w:w="1360"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FF20E77" w14:textId="77777777" w:rsidR="00CB5C0B" w:rsidRDefault="00CB5C0B">
            <w:pPr>
              <w:jc w:val="right"/>
              <w:rPr>
                <w:color w:val="000000"/>
              </w:rPr>
            </w:pPr>
            <w:r>
              <w:rPr>
                <w:color w:val="000000"/>
              </w:rPr>
              <w:t>£4,000</w:t>
            </w:r>
          </w:p>
        </w:tc>
        <w:tc>
          <w:tcPr>
            <w:tcW w:w="1079"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421BC28" w14:textId="77777777" w:rsidR="00CB5C0B" w:rsidRDefault="00CB5C0B">
            <w:pPr>
              <w:rPr>
                <w:color w:val="000000"/>
              </w:rPr>
            </w:pPr>
            <w:r>
              <w:rPr>
                <w:color w:val="000000"/>
              </w:rPr>
              <w:t> </w:t>
            </w:r>
          </w:p>
        </w:tc>
        <w:tc>
          <w:tcPr>
            <w:tcW w:w="112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3D3C049A" w14:textId="77777777" w:rsidR="00CB5C0B" w:rsidRDefault="00CB5C0B">
            <w:pPr>
              <w:rPr>
                <w:color w:val="000000"/>
              </w:rPr>
            </w:pPr>
            <w:r>
              <w:rPr>
                <w:color w:val="000000"/>
              </w:rPr>
              <w:t> </w:t>
            </w:r>
          </w:p>
        </w:tc>
      </w:tr>
      <w:tr w:rsidR="00CB5C0B" w14:paraId="6E4BFD22" w14:textId="77777777" w:rsidTr="00CB5C0B">
        <w:trPr>
          <w:trHeight w:val="412"/>
        </w:trPr>
        <w:tc>
          <w:tcPr>
            <w:tcW w:w="2220"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2A28DCD3" w14:textId="77777777" w:rsidR="00CB5C0B" w:rsidRDefault="00CB5C0B">
            <w:pPr>
              <w:rPr>
                <w:b/>
                <w:bCs/>
                <w:color w:val="000000"/>
              </w:rPr>
            </w:pPr>
            <w:r>
              <w:rPr>
                <w:b/>
                <w:bCs/>
                <w:color w:val="000000"/>
              </w:rPr>
              <w:t>FE/ILPs</w:t>
            </w:r>
          </w:p>
        </w:tc>
        <w:tc>
          <w:tcPr>
            <w:tcW w:w="1257"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CAC537B" w14:textId="77777777" w:rsidR="00CB5C0B" w:rsidRDefault="00CB5C0B">
            <w:pPr>
              <w:rPr>
                <w:color w:val="000000"/>
              </w:rPr>
            </w:pPr>
            <w:r>
              <w:rPr>
                <w:color w:val="000000"/>
              </w:rPr>
              <w:t> </w:t>
            </w:r>
          </w:p>
        </w:tc>
        <w:tc>
          <w:tcPr>
            <w:tcW w:w="1084"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7A0B84CD" w14:textId="77777777" w:rsidR="00CB5C0B" w:rsidRDefault="00CB5C0B">
            <w:pPr>
              <w:rPr>
                <w:color w:val="000000"/>
              </w:rPr>
            </w:pPr>
            <w:r>
              <w:rPr>
                <w:color w:val="000000"/>
              </w:rPr>
              <w:t> </w:t>
            </w:r>
          </w:p>
        </w:tc>
        <w:tc>
          <w:tcPr>
            <w:tcW w:w="1123"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26F294B3" w14:textId="77777777" w:rsidR="00CB5C0B" w:rsidRDefault="00CB5C0B">
            <w:pPr>
              <w:rPr>
                <w:color w:val="000000"/>
              </w:rPr>
            </w:pPr>
            <w:r>
              <w:rPr>
                <w:color w:val="000000"/>
              </w:rPr>
              <w:t> </w:t>
            </w:r>
          </w:p>
        </w:tc>
        <w:tc>
          <w:tcPr>
            <w:tcW w:w="1360" w:type="dxa"/>
            <w:tcBorders>
              <w:top w:val="nil"/>
              <w:left w:val="nil"/>
              <w:bottom w:val="single" w:sz="8" w:space="0" w:color="000000"/>
              <w:right w:val="single" w:sz="8" w:space="0" w:color="000000"/>
            </w:tcBorders>
            <w:shd w:val="clear" w:color="auto" w:fill="BFBFBF"/>
            <w:tcMar>
              <w:top w:w="0" w:type="dxa"/>
              <w:left w:w="108" w:type="dxa"/>
              <w:bottom w:w="0" w:type="dxa"/>
              <w:right w:w="108" w:type="dxa"/>
            </w:tcMar>
            <w:vAlign w:val="center"/>
            <w:hideMark/>
          </w:tcPr>
          <w:p w14:paraId="433F63FB" w14:textId="77777777" w:rsidR="00CB5C0B" w:rsidRDefault="00CB5C0B">
            <w:pPr>
              <w:rPr>
                <w:color w:val="000000"/>
              </w:rPr>
            </w:pPr>
            <w:r>
              <w:rPr>
                <w:color w:val="000000"/>
              </w:rPr>
              <w:t> </w:t>
            </w:r>
          </w:p>
        </w:tc>
        <w:tc>
          <w:tcPr>
            <w:tcW w:w="10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1EB5C90" w14:textId="77777777" w:rsidR="00CB5C0B" w:rsidRDefault="00CB5C0B">
            <w:pPr>
              <w:jc w:val="right"/>
              <w:rPr>
                <w:color w:val="000000"/>
              </w:rPr>
            </w:pPr>
            <w:r>
              <w:rPr>
                <w:color w:val="000000"/>
              </w:rPr>
              <w:t>£4,000</w:t>
            </w:r>
          </w:p>
        </w:tc>
        <w:tc>
          <w:tcPr>
            <w:tcW w:w="1123"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D4AEBFB" w14:textId="77777777" w:rsidR="00CB5C0B" w:rsidRDefault="00CB5C0B">
            <w:pPr>
              <w:jc w:val="right"/>
              <w:rPr>
                <w:color w:val="000000"/>
              </w:rPr>
            </w:pPr>
            <w:r>
              <w:rPr>
                <w:color w:val="000000"/>
              </w:rPr>
              <w:t>£4,000</w:t>
            </w:r>
          </w:p>
        </w:tc>
      </w:tr>
    </w:tbl>
    <w:p w14:paraId="743AF26A" w14:textId="77777777" w:rsidR="00CB5C0B" w:rsidRDefault="00CB5C0B" w:rsidP="00CB5C0B">
      <w:pPr>
        <w:rPr>
          <w:rFonts w:eastAsiaTheme="minorHAnsi" w:cs="Arial"/>
          <w:sz w:val="22"/>
          <w:szCs w:val="22"/>
        </w:rPr>
      </w:pPr>
    </w:p>
    <w:p w14:paraId="1472D076" w14:textId="77777777" w:rsidR="00CB5C0B" w:rsidRDefault="00CB5C0B" w:rsidP="00CB5C0B">
      <w:pPr>
        <w:pStyle w:val="DfESOutNumbered1"/>
        <w:rPr>
          <w:rFonts w:ascii="Calibri" w:hAnsi="Calibri" w:cs="Calibri"/>
          <w:color w:val="auto"/>
          <w:lang w:eastAsia="en-US"/>
        </w:rPr>
      </w:pPr>
      <w:r>
        <w:t xml:space="preserve">The above 2019 to 2020 financial year DSG deductions will be calculated as follows: </w:t>
      </w:r>
    </w:p>
    <w:p w14:paraId="13B3ED67" w14:textId="77777777" w:rsidR="00CB5C0B" w:rsidRDefault="00CB5C0B" w:rsidP="00CB5C0B">
      <w:pPr>
        <w:pStyle w:val="ListParagraph"/>
        <w:numPr>
          <w:ilvl w:val="0"/>
          <w:numId w:val="28"/>
        </w:numPr>
        <w:suppressAutoHyphens w:val="0"/>
        <w:textAlignment w:val="auto"/>
      </w:pPr>
      <w:r>
        <w:t>Deductions for the 2018 to 2019 academic year:</w:t>
      </w:r>
    </w:p>
    <w:p w14:paraId="78A7342C" w14:textId="77777777" w:rsidR="00CB5C0B" w:rsidRPr="00CB5C0B" w:rsidRDefault="00CB5C0B" w:rsidP="00CB5C0B">
      <w:pPr>
        <w:pStyle w:val="ListParagraph"/>
        <w:numPr>
          <w:ilvl w:val="1"/>
          <w:numId w:val="28"/>
        </w:numPr>
        <w:suppressAutoHyphens w:val="0"/>
        <w:textAlignment w:val="auto"/>
        <w:rPr>
          <w:color w:val="000000" w:themeColor="text1"/>
        </w:rPr>
      </w:pPr>
      <w:r>
        <w:t xml:space="preserve">pre-16 places and post 16 places in </w:t>
      </w:r>
      <w:proofErr w:type="gramStart"/>
      <w:r w:rsidRPr="00CB5C0B">
        <w:rPr>
          <w:color w:val="000000" w:themeColor="text1"/>
        </w:rPr>
        <w:t>academies :</w:t>
      </w:r>
      <w:proofErr w:type="gramEnd"/>
      <w:r w:rsidRPr="00CB5C0B">
        <w:rPr>
          <w:color w:val="000000" w:themeColor="text1"/>
        </w:rPr>
        <w:t xml:space="preserve"> 2018 to 2019 academic year place funding amount *5/12 (April 2019 to August 2019)</w:t>
      </w:r>
    </w:p>
    <w:p w14:paraId="41897F2F" w14:textId="77777777" w:rsidR="00CB5C0B" w:rsidRPr="00CB5C0B" w:rsidRDefault="00CB5C0B" w:rsidP="00CB5C0B">
      <w:pPr>
        <w:pStyle w:val="ListParagraph"/>
        <w:numPr>
          <w:ilvl w:val="1"/>
          <w:numId w:val="28"/>
        </w:numPr>
        <w:suppressAutoHyphens w:val="0"/>
        <w:textAlignment w:val="auto"/>
        <w:rPr>
          <w:color w:val="000000" w:themeColor="text1"/>
        </w:rPr>
      </w:pPr>
      <w:r w:rsidRPr="00CB5C0B">
        <w:rPr>
          <w:color w:val="000000" w:themeColor="text1"/>
        </w:rPr>
        <w:t>post-16 places (excluding academies</w:t>
      </w:r>
      <w:proofErr w:type="gramStart"/>
      <w:r w:rsidRPr="00CB5C0B">
        <w:rPr>
          <w:color w:val="000000" w:themeColor="text1"/>
        </w:rPr>
        <w:t>) :</w:t>
      </w:r>
      <w:proofErr w:type="gramEnd"/>
      <w:r w:rsidRPr="00CB5C0B">
        <w:rPr>
          <w:color w:val="000000" w:themeColor="text1"/>
        </w:rPr>
        <w:t xml:space="preserve"> 2018 to 2019 academic year place funding amount *4/12 (April 2019 to July 2019) </w:t>
      </w:r>
    </w:p>
    <w:p w14:paraId="52E10A03" w14:textId="77777777" w:rsidR="00CB5C0B" w:rsidRPr="00CB5C0B" w:rsidRDefault="00CB5C0B" w:rsidP="00CB5C0B">
      <w:pPr>
        <w:pStyle w:val="ListParagraph"/>
        <w:numPr>
          <w:ilvl w:val="0"/>
          <w:numId w:val="29"/>
        </w:numPr>
        <w:suppressAutoHyphens w:val="0"/>
        <w:textAlignment w:val="auto"/>
        <w:rPr>
          <w:color w:val="000000" w:themeColor="text1"/>
        </w:rPr>
      </w:pPr>
      <w:r w:rsidRPr="00CB5C0B">
        <w:rPr>
          <w:color w:val="000000" w:themeColor="text1"/>
        </w:rPr>
        <w:t>Deductions for the 2019 to 2020 academic year pre-16 places and post 16 places in academies: 2019 to 2020 academic year place funding amount *7/12 (September 2019 to March 2020)</w:t>
      </w:r>
    </w:p>
    <w:p w14:paraId="1E49EA10" w14:textId="77777777" w:rsidR="00CB5C0B" w:rsidRPr="00CB5C0B" w:rsidRDefault="00CB5C0B" w:rsidP="00CB5C0B">
      <w:pPr>
        <w:pStyle w:val="ListParagraph"/>
        <w:numPr>
          <w:ilvl w:val="0"/>
          <w:numId w:val="29"/>
        </w:numPr>
        <w:suppressAutoHyphens w:val="0"/>
        <w:textAlignment w:val="auto"/>
        <w:rPr>
          <w:color w:val="000000" w:themeColor="text1"/>
        </w:rPr>
      </w:pPr>
      <w:r w:rsidRPr="00CB5C0B">
        <w:rPr>
          <w:color w:val="000000" w:themeColor="text1"/>
        </w:rPr>
        <w:t xml:space="preserve">post-16 places (excluding academies): 2019 to 2020 academic year place funding amount *8/12 (August 2019 to March 2020) </w:t>
      </w:r>
    </w:p>
    <w:p w14:paraId="05DEF72F" w14:textId="04CCC1C4" w:rsidR="004A3154" w:rsidRDefault="004A3154" w:rsidP="00DA6093">
      <w:pPr>
        <w:pStyle w:val="Heading2"/>
      </w:pPr>
      <w:r>
        <w:t xml:space="preserve">Place funding in special units and </w:t>
      </w:r>
      <w:r w:rsidR="003448BC">
        <w:t>resourced</w:t>
      </w:r>
      <w:r>
        <w:t xml:space="preserve"> provision in mainstream schools</w:t>
      </w:r>
    </w:p>
    <w:p w14:paraId="0D71D68E" w14:textId="69F63D5B" w:rsidR="00530F88" w:rsidRDefault="004A3154" w:rsidP="007C42E5">
      <w:pPr>
        <w:pStyle w:val="DfESOutNumbered1"/>
      </w:pPr>
      <w:r>
        <w:t xml:space="preserve">ESFA will reconcile place occupancy data provided in the </w:t>
      </w:r>
      <w:r w:rsidR="002813F7">
        <w:t>Authority Proforma Tool (</w:t>
      </w:r>
      <w:r>
        <w:t>APT</w:t>
      </w:r>
      <w:r w:rsidR="002813F7">
        <w:t>)</w:t>
      </w:r>
      <w:r>
        <w:t xml:space="preserve"> with the number of places confirmed as part of the place change notification process to determine the rate of place funding for mainstream academies and free schools</w:t>
      </w:r>
      <w:r w:rsidR="00530F88">
        <w:t xml:space="preserve">. </w:t>
      </w:r>
    </w:p>
    <w:p w14:paraId="480AC9D3" w14:textId="66696E20" w:rsidR="00530F88" w:rsidRDefault="00530F88" w:rsidP="007C42E5">
      <w:pPr>
        <w:pStyle w:val="DfESOutNumbered1"/>
      </w:pPr>
      <w:r>
        <w:lastRenderedPageBreak/>
        <w:t xml:space="preserve">It is </w:t>
      </w:r>
      <w:r w:rsidR="002813F7">
        <w:t xml:space="preserve">therefore </w:t>
      </w:r>
      <w:r>
        <w:t>important that local authorities correctly enter on the APT the number of pupils in high needs places at a mainstream school who are registered at that school, on the October 2018 census, with sole or dual (main) enrolment as:</w:t>
      </w:r>
    </w:p>
    <w:p w14:paraId="60ED8522" w14:textId="77777777" w:rsidR="00530F88" w:rsidRDefault="00530F88" w:rsidP="003B08C9">
      <w:pPr>
        <w:pStyle w:val="ListParagraph"/>
      </w:pPr>
      <w:r>
        <w:t xml:space="preserve">places occupied by pupils on the </w:t>
      </w:r>
      <w:proofErr w:type="spellStart"/>
      <w:r>
        <w:t>roll</w:t>
      </w:r>
      <w:proofErr w:type="spellEnd"/>
      <w:r>
        <w:t xml:space="preserve"> of the school at the time of the school census return are funded at £6,000 per </w:t>
      </w:r>
      <w:proofErr w:type="gramStart"/>
      <w:r>
        <w:t>place</w:t>
      </w:r>
      <w:proofErr w:type="gramEnd"/>
    </w:p>
    <w:p w14:paraId="13194F42" w14:textId="77777777" w:rsidR="00530F88" w:rsidRDefault="00530F88" w:rsidP="003B08C9">
      <w:pPr>
        <w:pStyle w:val="ListParagraph"/>
      </w:pPr>
      <w:r>
        <w:t xml:space="preserve">the £6,000 funding rate for places occupied by these pupils reflects the per pupil funding that they attract through the schools </w:t>
      </w:r>
      <w:proofErr w:type="gramStart"/>
      <w:r>
        <w:t>formula</w:t>
      </w:r>
      <w:proofErr w:type="gramEnd"/>
    </w:p>
    <w:p w14:paraId="4D024BA7" w14:textId="77777777" w:rsidR="00530F88" w:rsidRDefault="00530F88" w:rsidP="00530F88">
      <w:pPr>
        <w:pStyle w:val="ListParagraph"/>
      </w:pPr>
      <w:r>
        <w:t xml:space="preserve">where a place isn’t occupied by a pupil who is recorded with sole or dual (main) enrolment status in the school census, these numbers should not be included on the APT and the place rate is </w:t>
      </w:r>
      <w:proofErr w:type="gramStart"/>
      <w:r>
        <w:t>£10,000</w:t>
      </w:r>
      <w:proofErr w:type="gramEnd"/>
      <w:r>
        <w:t xml:space="preserve"> </w:t>
      </w:r>
    </w:p>
    <w:p w14:paraId="6C1D13BE" w14:textId="3546D78E" w:rsidR="00530F88" w:rsidRPr="004A1ED8" w:rsidRDefault="00530F88" w:rsidP="009A493C">
      <w:pPr>
        <w:pStyle w:val="DfESOutNumbered1"/>
      </w:pPr>
      <w:r w:rsidRPr="004A1ED8">
        <w:t>ESFA will reconcile place occupancy data provided in the APT with the number of places confirmed as part of the place change notification process to determine the rate of place funding for mainstream academies and free schools in the following way:</w:t>
      </w:r>
    </w:p>
    <w:p w14:paraId="328B4434" w14:textId="77777777" w:rsidR="00530F88" w:rsidRPr="004A1ED8" w:rsidRDefault="00530F88" w:rsidP="003B08C9">
      <w:pPr>
        <w:pStyle w:val="ListParagraph"/>
      </w:pPr>
      <w:r w:rsidRPr="004A1ED8">
        <w:t xml:space="preserve">outcomes from the place change notification process will inform ESFA of the number of high needs places to </w:t>
      </w:r>
      <w:proofErr w:type="gramStart"/>
      <w:r w:rsidRPr="004A1ED8">
        <w:t>fund</w:t>
      </w:r>
      <w:proofErr w:type="gramEnd"/>
    </w:p>
    <w:p w14:paraId="23C45330" w14:textId="35D600B4" w:rsidR="00530F88" w:rsidRPr="004A1ED8" w:rsidRDefault="00530F88" w:rsidP="003B08C9">
      <w:pPr>
        <w:pStyle w:val="ListParagraph"/>
      </w:pPr>
      <w:r w:rsidRPr="004A1ED8">
        <w:t xml:space="preserve">the APT will record the number of places occupied by pupils on the </w:t>
      </w:r>
      <w:proofErr w:type="spellStart"/>
      <w:r w:rsidRPr="004A1ED8">
        <w:t>roll</w:t>
      </w:r>
      <w:proofErr w:type="spellEnd"/>
      <w:r w:rsidRPr="004A1ED8">
        <w:t xml:space="preserve"> of the scho</w:t>
      </w:r>
      <w:r w:rsidR="00A601B7">
        <w:t xml:space="preserve">ol or academy as </w:t>
      </w:r>
      <w:proofErr w:type="gramStart"/>
      <w:r w:rsidR="00A601B7">
        <w:t>at</w:t>
      </w:r>
      <w:proofErr w:type="gramEnd"/>
      <w:r w:rsidR="00A601B7">
        <w:t xml:space="preserve"> October 2018</w:t>
      </w:r>
      <w:r w:rsidRPr="004A1ED8">
        <w:t xml:space="preserve"> (when the school census is completed)</w:t>
      </w:r>
    </w:p>
    <w:p w14:paraId="3DB8192D" w14:textId="5E2634F6" w:rsidR="00530F88" w:rsidRPr="004A1ED8" w:rsidRDefault="00530F88" w:rsidP="003B08C9">
      <w:pPr>
        <w:pStyle w:val="ListParagraph"/>
      </w:pPr>
      <w:r w:rsidRPr="004A1ED8">
        <w:t xml:space="preserve">place funding will not therefore be allocated for pre-16 place numbers recorded in the APT that exceed the number of pre-16 places confirmed as part of the place change notification process, as the latter relates to the number of places to be funded in </w:t>
      </w:r>
      <w:r w:rsidR="005762C0">
        <w:t xml:space="preserve">2019 to </w:t>
      </w:r>
      <w:proofErr w:type="gramStart"/>
      <w:r w:rsidR="005762C0">
        <w:t>2020</w:t>
      </w:r>
      <w:proofErr w:type="gramEnd"/>
    </w:p>
    <w:p w14:paraId="5AAAAACA" w14:textId="77777777" w:rsidR="00530F88" w:rsidRPr="004A1ED8" w:rsidRDefault="00530F88" w:rsidP="003B08C9">
      <w:pPr>
        <w:pStyle w:val="ListParagraph"/>
      </w:pPr>
      <w:r w:rsidRPr="004A1ED8">
        <w:t xml:space="preserve">the number of occupied places recorded in the APT are funded at £6,000 per </w:t>
      </w:r>
      <w:proofErr w:type="gramStart"/>
      <w:r w:rsidRPr="004A1ED8">
        <w:t>place</w:t>
      </w:r>
      <w:proofErr w:type="gramEnd"/>
    </w:p>
    <w:p w14:paraId="3FC0E7AB" w14:textId="77777777" w:rsidR="00E60012" w:rsidRDefault="00530F88" w:rsidP="00E60012">
      <w:pPr>
        <w:pStyle w:val="ListParagraph"/>
        <w:numPr>
          <w:ilvl w:val="0"/>
          <w:numId w:val="0"/>
        </w:numPr>
        <w:ind w:left="720"/>
      </w:pPr>
      <w:r w:rsidRPr="004A1ED8">
        <w:t xml:space="preserve">where the number of pre-16 places confirmed in the place change notification process is greater than the number of occupied places provided via the APT, the difference is the number of places that will be funded at £10,000 per </w:t>
      </w:r>
      <w:proofErr w:type="gramStart"/>
      <w:r w:rsidRPr="004A1ED8">
        <w:t>place</w:t>
      </w:r>
      <w:bookmarkEnd w:id="1"/>
      <w:bookmarkEnd w:id="2"/>
      <w:bookmarkEnd w:id="3"/>
      <w:bookmarkEnd w:id="13"/>
      <w:bookmarkEnd w:id="14"/>
      <w:bookmarkEnd w:id="15"/>
      <w:bookmarkEnd w:id="16"/>
      <w:bookmarkEnd w:id="17"/>
      <w:bookmarkEnd w:id="18"/>
      <w:bookmarkEnd w:id="19"/>
      <w:bookmarkEnd w:id="20"/>
      <w:proofErr w:type="gramEnd"/>
    </w:p>
    <w:p w14:paraId="3083321A" w14:textId="77777777" w:rsidR="00737570" w:rsidRPr="00D807FE" w:rsidRDefault="00737570" w:rsidP="00737570">
      <w:pPr>
        <w:pStyle w:val="CopyrightSpacing"/>
        <w:spacing w:before="5760"/>
      </w:pPr>
      <w:r>
        <w:rPr>
          <w:noProof/>
        </w:rPr>
        <w:lastRenderedPageBreak/>
        <w:drawing>
          <wp:anchor distT="0" distB="0" distL="114300" distR="114300" simplePos="0" relativeHeight="251659264" behindDoc="0" locked="0" layoutInCell="1" allowOverlap="1" wp14:anchorId="4476E451" wp14:editId="2021BF6F">
            <wp:simplePos x="0" y="0"/>
            <wp:positionH relativeFrom="margin">
              <wp:align>left</wp:align>
            </wp:positionH>
            <wp:positionV relativeFrom="paragraph">
              <wp:posOffset>55</wp:posOffset>
            </wp:positionV>
            <wp:extent cx="1285631" cy="61451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285631" cy="614515"/>
                    </a:xfrm>
                    <a:prstGeom prst="rect">
                      <a:avLst/>
                    </a:prstGeom>
                  </pic:spPr>
                </pic:pic>
              </a:graphicData>
            </a:graphic>
            <wp14:sizeRelH relativeFrom="page">
              <wp14:pctWidth>0</wp14:pctWidth>
            </wp14:sizeRelH>
            <wp14:sizeRelV relativeFrom="page">
              <wp14:pctHeight>0</wp14:pctHeight>
            </wp14:sizeRelV>
          </wp:anchor>
        </w:drawing>
      </w:r>
      <w:r w:rsidRPr="00D807FE">
        <w:t xml:space="preserve">© Crown copyright </w:t>
      </w:r>
      <w:r>
        <w:t>2018</w:t>
      </w:r>
    </w:p>
    <w:p w14:paraId="3425E1CB" w14:textId="77777777" w:rsidR="00737570" w:rsidRPr="0034222D" w:rsidRDefault="00737570" w:rsidP="00737570">
      <w:pPr>
        <w:pStyle w:val="CopyrightBox"/>
      </w:pPr>
      <w:r>
        <w:t xml:space="preserve">This </w:t>
      </w:r>
      <w:r w:rsidRPr="0034222D">
        <w:t xml:space="preserve">publication </w:t>
      </w:r>
      <w:r>
        <w:t xml:space="preserve">(not including logos) is licensed under the terms of the </w:t>
      </w:r>
      <w:r w:rsidRPr="0034222D">
        <w:t>Open Government Licence v</w:t>
      </w:r>
      <w:r>
        <w:t>3</w:t>
      </w:r>
      <w:r w:rsidRPr="0034222D">
        <w:t>.0</w:t>
      </w:r>
      <w:r>
        <w:t xml:space="preserve"> except where otherwise stated</w:t>
      </w:r>
      <w:r w:rsidRPr="0034222D">
        <w:t xml:space="preserve">. Where we have identified any </w:t>
      </w:r>
      <w:proofErr w:type="gramStart"/>
      <w:r w:rsidRPr="0034222D">
        <w:t>third party</w:t>
      </w:r>
      <w:proofErr w:type="gramEnd"/>
      <w:r w:rsidRPr="0034222D">
        <w:t xml:space="preserve"> copyright information you will need to obtain permission from the copyright holders concerned.</w:t>
      </w:r>
    </w:p>
    <w:p w14:paraId="2C53F420" w14:textId="77777777" w:rsidR="00737570" w:rsidRDefault="00737570" w:rsidP="00737570">
      <w:pPr>
        <w:pStyle w:val="LicenceIntro"/>
      </w:pPr>
      <w:r>
        <w:t xml:space="preserve">To </w:t>
      </w:r>
      <w:proofErr w:type="gramStart"/>
      <w:r>
        <w:t>view  this</w:t>
      </w:r>
      <w:proofErr w:type="gramEnd"/>
      <w:r>
        <w:t xml:space="preserve"> licence:</w:t>
      </w:r>
    </w:p>
    <w:p w14:paraId="2BC93F20" w14:textId="77777777" w:rsidR="00737570" w:rsidRPr="00095901" w:rsidRDefault="00737570" w:rsidP="00737570">
      <w:pPr>
        <w:pStyle w:val="Licence"/>
      </w:pPr>
      <w:r w:rsidRPr="00095901">
        <w:t xml:space="preserve">visit </w:t>
      </w:r>
      <w:r w:rsidRPr="00095901">
        <w:tab/>
      </w:r>
      <w:hyperlink r:id="rId28" w:tooltip="Visit the national archives licencing information" w:history="1">
        <w:r>
          <w:rPr>
            <w:rStyle w:val="Hyperlink"/>
          </w:rPr>
          <w:t>www.nationalarchives.gov.uk/doc/open-government-licence/version/3</w:t>
        </w:r>
      </w:hyperlink>
    </w:p>
    <w:p w14:paraId="62877DBF" w14:textId="77777777" w:rsidR="00737570" w:rsidRDefault="00737570" w:rsidP="00737570">
      <w:pPr>
        <w:pStyle w:val="Licence"/>
        <w:rPr>
          <w:rStyle w:val="Hyperlink"/>
        </w:rPr>
      </w:pPr>
      <w:r w:rsidRPr="00095901">
        <w:t xml:space="preserve">email </w:t>
      </w:r>
      <w:r w:rsidRPr="00095901">
        <w:tab/>
      </w:r>
      <w:hyperlink r:id="rId29" w:tooltip="The National Archives' email address" w:history="1">
        <w:r w:rsidRPr="00095901">
          <w:rPr>
            <w:rStyle w:val="Hyperlink"/>
          </w:rPr>
          <w:t>psi@nationalarchives.gsi.gov.uk</w:t>
        </w:r>
      </w:hyperlink>
    </w:p>
    <w:p w14:paraId="02F00166" w14:textId="77777777" w:rsidR="00737570" w:rsidRPr="00095901" w:rsidRDefault="00737570" w:rsidP="00737570">
      <w:pPr>
        <w:pStyle w:val="Licence"/>
      </w:pPr>
      <w:r>
        <w:t>write to</w:t>
      </w:r>
      <w:r>
        <w:tab/>
        <w:t xml:space="preserve">Information Policy Team, The National Archives, Kew, London, TW9 </w:t>
      </w:r>
      <w:proofErr w:type="gramStart"/>
      <w:r>
        <w:t>4DU</w:t>
      </w:r>
      <w:proofErr w:type="gramEnd"/>
    </w:p>
    <w:p w14:paraId="4C7266F1" w14:textId="77777777" w:rsidR="00737570" w:rsidRDefault="00737570" w:rsidP="00737570">
      <w:pPr>
        <w:pStyle w:val="LicenceIntro"/>
      </w:pPr>
      <w:r>
        <w:t>About this publication:</w:t>
      </w:r>
    </w:p>
    <w:p w14:paraId="5BE410EE" w14:textId="77777777" w:rsidR="00737570" w:rsidRPr="00095901" w:rsidRDefault="00737570" w:rsidP="00737570">
      <w:pPr>
        <w:pStyle w:val="Licence"/>
      </w:pPr>
      <w:proofErr w:type="gramStart"/>
      <w:r w:rsidRPr="00095901">
        <w:t>enquir</w:t>
      </w:r>
      <w:r>
        <w:t>i</w:t>
      </w:r>
      <w:r w:rsidRPr="00095901">
        <w:t xml:space="preserve">es  </w:t>
      </w:r>
      <w:r w:rsidRPr="00095901">
        <w:tab/>
      </w:r>
      <w:proofErr w:type="gramEnd"/>
      <w:hyperlink r:id="rId30" w:tooltip="Department for Education contact us list" w:history="1">
        <w:r w:rsidRPr="00095901">
          <w:rPr>
            <w:rStyle w:val="Hyperlink"/>
          </w:rPr>
          <w:t>www.education.gov.uk/contactus</w:t>
        </w:r>
      </w:hyperlink>
      <w:r w:rsidRPr="00095901">
        <w:t xml:space="preserve"> </w:t>
      </w:r>
    </w:p>
    <w:p w14:paraId="576A6216" w14:textId="77777777" w:rsidR="00737570" w:rsidRPr="00095901" w:rsidRDefault="00737570" w:rsidP="00737570">
      <w:pPr>
        <w:pStyle w:val="Licence"/>
      </w:pPr>
      <w:r w:rsidRPr="00095901">
        <w:t xml:space="preserve">download </w:t>
      </w:r>
      <w:r w:rsidRPr="00095901">
        <w:tab/>
      </w:r>
      <w:hyperlink r:id="rId31" w:tooltip="Link to GOV.UK publications" w:history="1">
        <w:r w:rsidRPr="00095901">
          <w:rPr>
            <w:rStyle w:val="Hyperlink"/>
          </w:rPr>
          <w:t>www.gov.uk/government/publications</w:t>
        </w:r>
      </w:hyperlink>
      <w:r w:rsidRPr="00095901">
        <w:t xml:space="preserve"> </w:t>
      </w:r>
    </w:p>
    <w:p w14:paraId="2741C7DA" w14:textId="77777777" w:rsidR="00737570" w:rsidRPr="00203ACA" w:rsidRDefault="00737570" w:rsidP="00737570">
      <w:pPr>
        <w:pStyle w:val="Reference"/>
        <w:tabs>
          <w:tab w:val="clear" w:pos="1701"/>
          <w:tab w:val="left" w:pos="1418"/>
        </w:tabs>
      </w:pPr>
      <w:r>
        <w:t xml:space="preserve">Reference: </w:t>
      </w:r>
      <w:r>
        <w:tab/>
      </w:r>
      <w:r w:rsidRPr="00662341">
        <w:t>DFE-00222-2018</w:t>
      </w:r>
    </w:p>
    <w:tbl>
      <w:tblPr>
        <w:tblStyle w:val="TableGrid"/>
        <w:tblW w:w="850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Social media"/>
        <w:tblDescription w:val="Two Links to profile pages"/>
      </w:tblPr>
      <w:tblGrid>
        <w:gridCol w:w="1276"/>
        <w:gridCol w:w="2835"/>
        <w:gridCol w:w="935"/>
        <w:gridCol w:w="3459"/>
      </w:tblGrid>
      <w:tr w:rsidR="00737570" w:rsidRPr="00E1471D" w14:paraId="389EF056" w14:textId="77777777" w:rsidTr="009D2EE2">
        <w:trPr>
          <w:tblHeader/>
        </w:trPr>
        <w:tc>
          <w:tcPr>
            <w:tcW w:w="1276" w:type="dxa"/>
          </w:tcPr>
          <w:p w14:paraId="219CB237" w14:textId="77777777" w:rsidR="00737570" w:rsidRPr="00E1471D" w:rsidRDefault="00737570" w:rsidP="009D2EE2">
            <w:pPr>
              <w:pStyle w:val="SocialMedia"/>
              <w:tabs>
                <w:tab w:val="clear" w:pos="4253"/>
                <w:tab w:val="left" w:pos="176"/>
              </w:tabs>
            </w:pPr>
            <w:r>
              <w:tab/>
            </w:r>
            <w:r w:rsidRPr="00E1471D">
              <w:rPr>
                <w:noProof/>
              </w:rPr>
              <w:drawing>
                <wp:inline distT="0" distB="0" distL="0" distR="0" wp14:anchorId="49B9CE27" wp14:editId="78269D49">
                  <wp:extent cx="338400" cy="273600"/>
                  <wp:effectExtent l="0" t="0" r="5080" b="0"/>
                  <wp:docPr id="15" name="Picture 15" descr="Twitter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blue.png"/>
                          <pic:cNvPicPr/>
                        </pic:nvPicPr>
                        <pic:blipFill>
                          <a:blip r:embed="rId32" cstate="print">
                            <a:extLst>
                              <a:ext uri="{28A0092B-C50C-407E-A947-70E740481C1C}">
                                <a14:useLocalDpi xmlns:a14="http://schemas.microsoft.com/office/drawing/2010/main" val="0"/>
                              </a:ext>
                            </a:extLst>
                          </a:blip>
                          <a:stretch>
                            <a:fillRect/>
                          </a:stretch>
                        </pic:blipFill>
                        <pic:spPr>
                          <a:xfrm>
                            <a:off x="0" y="0"/>
                            <a:ext cx="338400" cy="273600"/>
                          </a:xfrm>
                          <a:prstGeom prst="rect">
                            <a:avLst/>
                          </a:prstGeom>
                        </pic:spPr>
                      </pic:pic>
                    </a:graphicData>
                  </a:graphic>
                </wp:inline>
              </w:drawing>
            </w:r>
          </w:p>
        </w:tc>
        <w:tc>
          <w:tcPr>
            <w:tcW w:w="2835" w:type="dxa"/>
          </w:tcPr>
          <w:p w14:paraId="136DAE6B" w14:textId="77777777" w:rsidR="00737570" w:rsidRPr="00E1471D" w:rsidRDefault="00737570" w:rsidP="009D2EE2">
            <w:pPr>
              <w:pStyle w:val="SocialMedia"/>
            </w:pPr>
            <w:r>
              <w:t>Follow us on T</w:t>
            </w:r>
            <w:r w:rsidRPr="00E1471D">
              <w:t>witter:</w:t>
            </w:r>
            <w:r w:rsidRPr="003873BA">
              <w:t xml:space="preserve"> </w:t>
            </w:r>
            <w:hyperlink r:id="rId33" w:tooltip="View the DfE Twitter profile page" w:history="1">
              <w:r w:rsidRPr="003873BA">
                <w:rPr>
                  <w:rStyle w:val="Hyperlink"/>
                </w:rPr>
                <w:t>@educationgovuk</w:t>
              </w:r>
            </w:hyperlink>
          </w:p>
        </w:tc>
        <w:tc>
          <w:tcPr>
            <w:tcW w:w="935" w:type="dxa"/>
          </w:tcPr>
          <w:p w14:paraId="71C8E874" w14:textId="77777777" w:rsidR="00737570" w:rsidRPr="00E1471D" w:rsidRDefault="00737570" w:rsidP="009D2EE2">
            <w:pPr>
              <w:pStyle w:val="SocialMedia"/>
            </w:pPr>
            <w:r w:rsidRPr="00E1471D">
              <w:rPr>
                <w:noProof/>
              </w:rPr>
              <w:drawing>
                <wp:inline distT="0" distB="0" distL="0" distR="0" wp14:anchorId="7C6CE1AB" wp14:editId="12F190AB">
                  <wp:extent cx="273050" cy="273050"/>
                  <wp:effectExtent l="0" t="0" r="0" b="0"/>
                  <wp:docPr id="16" name="Picture 16" descr="Facebook"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t_f_logo_lg.pn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inline>
              </w:drawing>
            </w:r>
          </w:p>
        </w:tc>
        <w:tc>
          <w:tcPr>
            <w:tcW w:w="3459" w:type="dxa"/>
          </w:tcPr>
          <w:p w14:paraId="438AA313" w14:textId="77777777" w:rsidR="00737570" w:rsidRPr="00E1471D" w:rsidRDefault="00737570" w:rsidP="009D2EE2">
            <w:pPr>
              <w:pStyle w:val="SocialMedia"/>
            </w:pPr>
            <w:r w:rsidRPr="00E1471D">
              <w:t xml:space="preserve">Like us on </w:t>
            </w:r>
            <w:r>
              <w:t>F</w:t>
            </w:r>
            <w:r w:rsidRPr="00E1471D">
              <w:t>acebook:</w:t>
            </w:r>
            <w:r w:rsidRPr="00E1471D">
              <w:br/>
            </w:r>
            <w:hyperlink r:id="rId35" w:tooltip="Link the DfE on Facebook" w:history="1">
              <w:r w:rsidRPr="003873BA">
                <w:rPr>
                  <w:rStyle w:val="Hyperlink"/>
                </w:rPr>
                <w:t>facebook.com/</w:t>
              </w:r>
              <w:proofErr w:type="spellStart"/>
              <w:r w:rsidRPr="003873BA">
                <w:rPr>
                  <w:rStyle w:val="Hyperlink"/>
                </w:rPr>
                <w:t>educationgovuk</w:t>
              </w:r>
              <w:proofErr w:type="spellEnd"/>
            </w:hyperlink>
          </w:p>
        </w:tc>
      </w:tr>
    </w:tbl>
    <w:p w14:paraId="20378B83" w14:textId="77777777" w:rsidR="00FE3BD3" w:rsidRDefault="00FE3BD3"/>
    <w:sectPr w:rsidR="00FE3BD3" w:rsidSect="004A1E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478E2" w14:textId="77777777" w:rsidR="00A95152" w:rsidRDefault="00A95152" w:rsidP="00153063">
      <w:pPr>
        <w:spacing w:after="0" w:line="240" w:lineRule="auto"/>
      </w:pPr>
      <w:r>
        <w:separator/>
      </w:r>
    </w:p>
  </w:endnote>
  <w:endnote w:type="continuationSeparator" w:id="0">
    <w:p w14:paraId="4EFB7ACB" w14:textId="77777777" w:rsidR="00A95152" w:rsidRDefault="00A95152" w:rsidP="00153063">
      <w:pPr>
        <w:spacing w:after="0" w:line="240" w:lineRule="auto"/>
      </w:pPr>
      <w:r>
        <w:continuationSeparator/>
      </w:r>
    </w:p>
  </w:endnote>
  <w:endnote w:type="continuationNotice" w:id="1">
    <w:p w14:paraId="73D8C7B2" w14:textId="77777777" w:rsidR="00A95152" w:rsidRDefault="00A951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7742018"/>
      <w:docPartObj>
        <w:docPartGallery w:val="Page Numbers (Bottom of Page)"/>
        <w:docPartUnique/>
      </w:docPartObj>
    </w:sdtPr>
    <w:sdtEndPr>
      <w:rPr>
        <w:noProof/>
      </w:rPr>
    </w:sdtEndPr>
    <w:sdtContent>
      <w:p w14:paraId="18EA4865" w14:textId="4229534A" w:rsidR="00A95152" w:rsidRDefault="00A95152">
        <w:pPr>
          <w:pStyle w:val="Footer"/>
          <w:jc w:val="center"/>
        </w:pPr>
        <w:r>
          <w:fldChar w:fldCharType="begin"/>
        </w:r>
        <w:r>
          <w:instrText xml:space="preserve"> PAGE   \* MERGEFORMAT </w:instrText>
        </w:r>
        <w:r>
          <w:fldChar w:fldCharType="separate"/>
        </w:r>
        <w:r w:rsidR="00737570">
          <w:rPr>
            <w:noProof/>
          </w:rPr>
          <w:t>28</w:t>
        </w:r>
        <w:r>
          <w:rPr>
            <w:noProof/>
          </w:rPr>
          <w:fldChar w:fldCharType="end"/>
        </w:r>
      </w:p>
    </w:sdtContent>
  </w:sdt>
  <w:p w14:paraId="0B45C301" w14:textId="77777777" w:rsidR="00A95152" w:rsidRDefault="00A951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B69B4" w14:textId="77777777" w:rsidR="00A95152" w:rsidRDefault="00A95152" w:rsidP="00153063">
      <w:pPr>
        <w:spacing w:after="0" w:line="240" w:lineRule="auto"/>
      </w:pPr>
      <w:r>
        <w:separator/>
      </w:r>
    </w:p>
  </w:footnote>
  <w:footnote w:type="continuationSeparator" w:id="0">
    <w:p w14:paraId="4E800DC7" w14:textId="77777777" w:rsidR="00A95152" w:rsidRDefault="00A95152" w:rsidP="00153063">
      <w:pPr>
        <w:spacing w:after="0" w:line="240" w:lineRule="auto"/>
      </w:pPr>
      <w:r>
        <w:continuationSeparator/>
      </w:r>
    </w:p>
  </w:footnote>
  <w:footnote w:type="continuationNotice" w:id="1">
    <w:p w14:paraId="4699A78C" w14:textId="77777777" w:rsidR="00A95152" w:rsidRDefault="00A951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B722DAC"/>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9"/>
    <w:multiLevelType w:val="singleLevel"/>
    <w:tmpl w:val="BEC40E5C"/>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407C91"/>
    <w:multiLevelType w:val="hybridMultilevel"/>
    <w:tmpl w:val="3300175A"/>
    <w:lvl w:ilvl="0" w:tplc="267CB4BA">
      <w:start w:val="1"/>
      <w:numFmt w:val="bullet"/>
      <w:lvlText w:val=""/>
      <w:lvlJc w:val="left"/>
      <w:pPr>
        <w:tabs>
          <w:tab w:val="num" w:pos="720"/>
        </w:tabs>
        <w:ind w:left="720" w:hanging="360"/>
      </w:pPr>
      <w:rPr>
        <w:rFonts w:ascii="Wingdings" w:hAnsi="Wingdings" w:hint="default"/>
      </w:rPr>
    </w:lvl>
    <w:lvl w:ilvl="1" w:tplc="EA9CE9FE">
      <w:start w:val="1"/>
      <w:numFmt w:val="bullet"/>
      <w:lvlText w:val=""/>
      <w:lvlJc w:val="left"/>
      <w:pPr>
        <w:tabs>
          <w:tab w:val="num" w:pos="1440"/>
        </w:tabs>
        <w:ind w:left="1440" w:hanging="360"/>
      </w:pPr>
      <w:rPr>
        <w:rFonts w:ascii="Wingdings" w:hAnsi="Wingdings" w:hint="default"/>
      </w:rPr>
    </w:lvl>
    <w:lvl w:ilvl="2" w:tplc="4552C22C">
      <w:start w:val="1"/>
      <w:numFmt w:val="bullet"/>
      <w:lvlText w:val=""/>
      <w:lvlJc w:val="left"/>
      <w:pPr>
        <w:tabs>
          <w:tab w:val="num" w:pos="2160"/>
        </w:tabs>
        <w:ind w:left="2160" w:hanging="360"/>
      </w:pPr>
      <w:rPr>
        <w:rFonts w:ascii="Wingdings" w:hAnsi="Wingdings" w:hint="default"/>
      </w:rPr>
    </w:lvl>
    <w:lvl w:ilvl="3" w:tplc="9E0849D4">
      <w:start w:val="1"/>
      <w:numFmt w:val="bullet"/>
      <w:lvlText w:val=""/>
      <w:lvlJc w:val="left"/>
      <w:pPr>
        <w:tabs>
          <w:tab w:val="num" w:pos="2880"/>
        </w:tabs>
        <w:ind w:left="2880" w:hanging="360"/>
      </w:pPr>
      <w:rPr>
        <w:rFonts w:ascii="Wingdings" w:hAnsi="Wingdings" w:hint="default"/>
      </w:rPr>
    </w:lvl>
    <w:lvl w:ilvl="4" w:tplc="972AA6EC">
      <w:start w:val="1"/>
      <w:numFmt w:val="bullet"/>
      <w:lvlText w:val=""/>
      <w:lvlJc w:val="left"/>
      <w:pPr>
        <w:tabs>
          <w:tab w:val="num" w:pos="3600"/>
        </w:tabs>
        <w:ind w:left="3600" w:hanging="360"/>
      </w:pPr>
      <w:rPr>
        <w:rFonts w:ascii="Wingdings" w:hAnsi="Wingdings" w:hint="default"/>
      </w:rPr>
    </w:lvl>
    <w:lvl w:ilvl="5" w:tplc="3816156A">
      <w:start w:val="1"/>
      <w:numFmt w:val="bullet"/>
      <w:lvlText w:val=""/>
      <w:lvlJc w:val="left"/>
      <w:pPr>
        <w:tabs>
          <w:tab w:val="num" w:pos="4320"/>
        </w:tabs>
        <w:ind w:left="4320" w:hanging="360"/>
      </w:pPr>
      <w:rPr>
        <w:rFonts w:ascii="Wingdings" w:hAnsi="Wingdings" w:hint="default"/>
      </w:rPr>
    </w:lvl>
    <w:lvl w:ilvl="6" w:tplc="FFCE1BC4">
      <w:start w:val="1"/>
      <w:numFmt w:val="bullet"/>
      <w:lvlText w:val=""/>
      <w:lvlJc w:val="left"/>
      <w:pPr>
        <w:tabs>
          <w:tab w:val="num" w:pos="5040"/>
        </w:tabs>
        <w:ind w:left="5040" w:hanging="360"/>
      </w:pPr>
      <w:rPr>
        <w:rFonts w:ascii="Wingdings" w:hAnsi="Wingdings" w:hint="default"/>
      </w:rPr>
    </w:lvl>
    <w:lvl w:ilvl="7" w:tplc="9806AEEA">
      <w:start w:val="1"/>
      <w:numFmt w:val="bullet"/>
      <w:lvlText w:val=""/>
      <w:lvlJc w:val="left"/>
      <w:pPr>
        <w:tabs>
          <w:tab w:val="num" w:pos="5760"/>
        </w:tabs>
        <w:ind w:left="5760" w:hanging="360"/>
      </w:pPr>
      <w:rPr>
        <w:rFonts w:ascii="Wingdings" w:hAnsi="Wingdings" w:hint="default"/>
      </w:rPr>
    </w:lvl>
    <w:lvl w:ilvl="8" w:tplc="EF065AF4">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B0D5F"/>
    <w:multiLevelType w:val="multilevel"/>
    <w:tmpl w:val="63C015A8"/>
    <w:lvl w:ilvl="0">
      <w:start w:val="1"/>
      <w:numFmt w:val="decimal"/>
      <w:lvlText w:val="%1."/>
      <w:lvlJc w:val="left"/>
      <w:pPr>
        <w:tabs>
          <w:tab w:val="num" w:pos="720"/>
        </w:tabs>
        <w:ind w:left="0" w:firstLine="0"/>
      </w:pPr>
      <w:rPr>
        <w:rFonts w:hint="default"/>
        <w:b w:val="0"/>
        <w:bCs w:val="0"/>
        <w:i w:val="0"/>
        <w:iCs w:val="0"/>
        <w:caps w:val="0"/>
        <w:smallCaps w:val="0"/>
        <w:strike w:val="0"/>
        <w:dstrike w:val="0"/>
        <w:outline w:val="0"/>
        <w:shadow w:val="0"/>
        <w:emboss w:val="0"/>
        <w:imprint w:val="0"/>
        <w:noProof w:val="0"/>
        <w:vanish w:val="0"/>
        <w:webHidden w:val="0"/>
        <w:color w:val="auto"/>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
      <w:lvlJc w:val="left"/>
      <w:pPr>
        <w:tabs>
          <w:tab w:val="num" w:pos="1440"/>
        </w:tabs>
        <w:ind w:left="1440" w:hanging="720"/>
      </w:pPr>
      <w:rPr>
        <w:rFonts w:ascii="Symbol" w:hAnsi="Symbol" w:hint="default"/>
        <w:i w:val="0"/>
        <w:color w:val="auto"/>
        <w:sz w:val="24"/>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BBB0E14"/>
    <w:multiLevelType w:val="multilevel"/>
    <w:tmpl w:val="8522D6FA"/>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251837CF"/>
    <w:multiLevelType w:val="multilevel"/>
    <w:tmpl w:val="806EA130"/>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6" w15:restartNumberingAfterBreak="0">
    <w:nsid w:val="259A4278"/>
    <w:multiLevelType w:val="multilevel"/>
    <w:tmpl w:val="952C4344"/>
    <w:styleLink w:val="LFO4"/>
    <w:lvl w:ilvl="0">
      <w:numFmt w:val="bullet"/>
      <w:pStyle w:val="ListBullet4"/>
      <w:lvlText w:val=""/>
      <w:lvlJc w:val="left"/>
      <w:pPr>
        <w:ind w:left="1209"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5B2637B"/>
    <w:multiLevelType w:val="hybridMultilevel"/>
    <w:tmpl w:val="4F806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B5BE3"/>
    <w:multiLevelType w:val="hybridMultilevel"/>
    <w:tmpl w:val="ACD871F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D729E6"/>
    <w:multiLevelType w:val="hybridMultilevel"/>
    <w:tmpl w:val="38627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B43719"/>
    <w:multiLevelType w:val="hybridMultilevel"/>
    <w:tmpl w:val="5F8C1C5A"/>
    <w:lvl w:ilvl="0" w:tplc="16C031D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70542A"/>
    <w:multiLevelType w:val="multilevel"/>
    <w:tmpl w:val="2CF05EF2"/>
    <w:lvl w:ilvl="0">
      <w:start w:val="1"/>
      <w:numFmt w:val="bullet"/>
      <w:lvlText w:val=""/>
      <w:lvlJc w:val="left"/>
      <w:rPr>
        <w:rFonts w:ascii="Symbol" w:hAnsi="Symbol" w:hint="default"/>
        <w:b w:val="0"/>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53B75BEE"/>
    <w:multiLevelType w:val="multilevel"/>
    <w:tmpl w:val="0FE882EE"/>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3" w15:restartNumberingAfterBreak="0">
    <w:nsid w:val="5EE54A8B"/>
    <w:multiLevelType w:val="hybridMultilevel"/>
    <w:tmpl w:val="82961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2337F"/>
    <w:multiLevelType w:val="multilevel"/>
    <w:tmpl w:val="BB4A9088"/>
    <w:styleLink w:val="LFO3"/>
    <w:lvl w:ilvl="0">
      <w:start w:val="1"/>
      <w:numFmt w:val="decimal"/>
      <w:pStyle w:val="DfESOutNumbered1"/>
      <w:lvlText w:val="%1."/>
      <w:lvlJc w:val="left"/>
      <w:rPr>
        <w:b w:val="0"/>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5" w15:restartNumberingAfterBreak="0">
    <w:nsid w:val="648A4F06"/>
    <w:multiLevelType w:val="multilevel"/>
    <w:tmpl w:val="DD50E668"/>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668966AE"/>
    <w:multiLevelType w:val="hybridMultilevel"/>
    <w:tmpl w:val="E1BA307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3961D4D"/>
    <w:multiLevelType w:val="multilevel"/>
    <w:tmpl w:val="A9B88940"/>
    <w:styleLink w:val="LFO10"/>
    <w:lvl w:ilvl="0">
      <w:numFmt w:val="bullet"/>
      <w:pStyle w:val="ListBullet3"/>
      <w:lvlText w:val=""/>
      <w:lvlJc w:val="left"/>
      <w:pPr>
        <w:ind w:left="926"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780C3E02"/>
    <w:multiLevelType w:val="multilevel"/>
    <w:tmpl w:val="23A4A0A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7A05519C"/>
    <w:multiLevelType w:val="multilevel"/>
    <w:tmpl w:val="213A0916"/>
    <w:styleLink w:val="LFO9"/>
    <w:lvl w:ilvl="0">
      <w:numFmt w:val="bullet"/>
      <w:pStyle w:val="ListBullet2"/>
      <w:lvlText w:val=""/>
      <w:lvlJc w:val="left"/>
      <w:pPr>
        <w:ind w:left="643"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7C4255B7"/>
    <w:multiLevelType w:val="hybridMultilevel"/>
    <w:tmpl w:val="415E0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73676C"/>
    <w:multiLevelType w:val="multilevel"/>
    <w:tmpl w:val="6E4A8284"/>
    <w:styleLink w:val="LFO31"/>
    <w:lvl w:ilvl="0">
      <w:start w:val="1"/>
      <w:numFmt w:val="decimal"/>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22" w15:restartNumberingAfterBreak="0">
    <w:nsid w:val="7EBC362B"/>
    <w:multiLevelType w:val="hybridMultilevel"/>
    <w:tmpl w:val="2B18B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53685714">
    <w:abstractNumId w:val="4"/>
  </w:num>
  <w:num w:numId="2" w16cid:durableId="32266321">
    <w:abstractNumId w:val="14"/>
  </w:num>
  <w:num w:numId="3" w16cid:durableId="759713479">
    <w:abstractNumId w:val="6"/>
  </w:num>
  <w:num w:numId="4" w16cid:durableId="811092621">
    <w:abstractNumId w:val="18"/>
  </w:num>
  <w:num w:numId="5" w16cid:durableId="316616705">
    <w:abstractNumId w:val="19"/>
  </w:num>
  <w:num w:numId="6" w16cid:durableId="1377655914">
    <w:abstractNumId w:val="17"/>
  </w:num>
  <w:num w:numId="7" w16cid:durableId="5208970">
    <w:abstractNumId w:val="15"/>
  </w:num>
  <w:num w:numId="8" w16cid:durableId="1780829725">
    <w:abstractNumId w:val="12"/>
  </w:num>
  <w:num w:numId="9" w16cid:durableId="1062413387">
    <w:abstractNumId w:val="5"/>
  </w:num>
  <w:num w:numId="10" w16cid:durableId="1098866781">
    <w:abstractNumId w:val="10"/>
  </w:num>
  <w:num w:numId="11" w16cid:durableId="889653894">
    <w:abstractNumId w:val="8"/>
  </w:num>
  <w:num w:numId="12" w16cid:durableId="1967268757">
    <w:abstractNumId w:val="16"/>
  </w:num>
  <w:num w:numId="13" w16cid:durableId="975379951">
    <w:abstractNumId w:val="22"/>
  </w:num>
  <w:num w:numId="14" w16cid:durableId="1622111588">
    <w:abstractNumId w:val="7"/>
  </w:num>
  <w:num w:numId="15" w16cid:durableId="531185125">
    <w:abstractNumId w:val="11"/>
  </w:num>
  <w:num w:numId="16" w16cid:durableId="608702315">
    <w:abstractNumId w:val="2"/>
  </w:num>
  <w:num w:numId="17" w16cid:durableId="2027972982">
    <w:abstractNumId w:val="14"/>
  </w:num>
  <w:num w:numId="18" w16cid:durableId="1390499415">
    <w:abstractNumId w:val="1"/>
  </w:num>
  <w:num w:numId="19" w16cid:durableId="1372922081">
    <w:abstractNumId w:val="20"/>
  </w:num>
  <w:num w:numId="20" w16cid:durableId="1892107747">
    <w:abstractNumId w:val="9"/>
  </w:num>
  <w:num w:numId="21" w16cid:durableId="840193480">
    <w:abstractNumId w:val="21"/>
    <w:lvlOverride w:ilvl="0">
      <w:lvl w:ilvl="0">
        <w:start w:val="1"/>
        <w:numFmt w:val="decimal"/>
        <w:lvlText w:val="%1."/>
        <w:lvlJc w:val="left"/>
      </w:lvl>
    </w:lvlOverride>
    <w:lvlOverride w:ilvl="1">
      <w:lvl w:ilvl="1">
        <w:start w:val="1"/>
        <w:numFmt w:val="decimal"/>
        <w:lvlText w:val="%1.%2."/>
        <w:lvlJc w:val="left"/>
        <w:pPr>
          <w:ind w:left="1440" w:hanging="720"/>
        </w:pPr>
      </w:lvl>
    </w:lvlOverride>
    <w:lvlOverride w:ilvl="2">
      <w:lvl w:ilvl="2">
        <w:start w:val="1"/>
        <w:numFmt w:val="decimal"/>
        <w:lvlText w:val="%1.%2.%3"/>
        <w:lvlJc w:val="left"/>
        <w:pPr>
          <w:ind w:left="2160" w:hanging="720"/>
        </w:pPr>
      </w:lvl>
    </w:lvlOverride>
    <w:lvlOverride w:ilvl="3">
      <w:lvl w:ilvl="3">
        <w:start w:val="1"/>
        <w:numFmt w:val="decimal"/>
        <w:lvlText w:val="%1.%2.%3.%4"/>
        <w:lvlJc w:val="left"/>
        <w:pPr>
          <w:ind w:left="3240" w:hanging="1080"/>
        </w:pPr>
      </w:lvl>
    </w:lvlOverride>
    <w:lvlOverride w:ilvl="4">
      <w:lvl w:ilvl="4">
        <w:start w:val="1"/>
        <w:numFmt w:val="decimal"/>
        <w:lvlText w:val="%1.%2.%3.%4.%5"/>
        <w:lvlJc w:val="left"/>
        <w:pPr>
          <w:ind w:left="3960" w:hanging="1080"/>
        </w:pPr>
      </w:lvl>
    </w:lvlOverride>
    <w:lvlOverride w:ilvl="5">
      <w:lvl w:ilvl="5">
        <w:start w:val="1"/>
        <w:numFmt w:val="decimal"/>
        <w:lvlText w:val="%1.%2.%3.%4.%5.%6"/>
        <w:lvlJc w:val="left"/>
        <w:pPr>
          <w:ind w:left="4968" w:hanging="1368"/>
        </w:pPr>
      </w:lvl>
    </w:lvlOverride>
    <w:lvlOverride w:ilvl="6">
      <w:lvl w:ilvl="6">
        <w:start w:val="1"/>
        <w:numFmt w:val="decimal"/>
        <w:lvlText w:val="%1.%2.%3.%4.%5.%6.%7"/>
        <w:lvlJc w:val="left"/>
        <w:pPr>
          <w:ind w:left="5976" w:hanging="1656"/>
        </w:pPr>
      </w:lvl>
    </w:lvlOverride>
    <w:lvlOverride w:ilvl="7">
      <w:lvl w:ilvl="7">
        <w:start w:val="1"/>
        <w:numFmt w:val="decimal"/>
        <w:lvlText w:val="%1.%2.%3.%4.%5.%6.%7.%8"/>
        <w:lvlJc w:val="left"/>
        <w:pPr>
          <w:ind w:left="6696" w:hanging="1656"/>
        </w:pPr>
      </w:lvl>
    </w:lvlOverride>
    <w:lvlOverride w:ilvl="8">
      <w:lvl w:ilvl="8">
        <w:start w:val="1"/>
        <w:numFmt w:val="decimal"/>
        <w:lvlText w:val="%1.%2.%3.%4.%5.%6.%7.%8.%9"/>
        <w:lvlJc w:val="left"/>
        <w:pPr>
          <w:ind w:left="7560" w:hanging="1800"/>
        </w:pPr>
      </w:lvl>
    </w:lvlOverride>
  </w:num>
  <w:num w:numId="22" w16cid:durableId="345251122">
    <w:abstractNumId w:val="21"/>
  </w:num>
  <w:num w:numId="23" w16cid:durableId="1361591522">
    <w:abstractNumId w:val="3"/>
  </w:num>
  <w:num w:numId="24" w16cid:durableId="700786821">
    <w:abstractNumId w:val="15"/>
  </w:num>
  <w:num w:numId="25" w16cid:durableId="1668747910">
    <w:abstractNumId w:val="14"/>
  </w:num>
  <w:num w:numId="26" w16cid:durableId="1671172497">
    <w:abstractNumId w:val="13"/>
  </w:num>
  <w:num w:numId="27" w16cid:durableId="97775708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2940216">
    <w:abstractNumId w:val="13"/>
  </w:num>
  <w:num w:numId="29" w16cid:durableId="633369934">
    <w:abstractNumId w:val="15"/>
  </w:num>
  <w:num w:numId="30" w16cid:durableId="3750130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210"/>
    <w:rsid w:val="000045B0"/>
    <w:rsid w:val="0000477C"/>
    <w:rsid w:val="0001236C"/>
    <w:rsid w:val="000126B6"/>
    <w:rsid w:val="00026917"/>
    <w:rsid w:val="00054A64"/>
    <w:rsid w:val="000579F9"/>
    <w:rsid w:val="00064982"/>
    <w:rsid w:val="00070AA5"/>
    <w:rsid w:val="00084883"/>
    <w:rsid w:val="0008758D"/>
    <w:rsid w:val="000A2A41"/>
    <w:rsid w:val="000B2BA6"/>
    <w:rsid w:val="000D21DC"/>
    <w:rsid w:val="000D56AC"/>
    <w:rsid w:val="000E1A42"/>
    <w:rsid w:val="000F7F5B"/>
    <w:rsid w:val="0011178B"/>
    <w:rsid w:val="00137A10"/>
    <w:rsid w:val="00153063"/>
    <w:rsid w:val="00155109"/>
    <w:rsid w:val="001A5E73"/>
    <w:rsid w:val="001C1929"/>
    <w:rsid w:val="001C55F6"/>
    <w:rsid w:val="001E62B9"/>
    <w:rsid w:val="00242E9B"/>
    <w:rsid w:val="00260933"/>
    <w:rsid w:val="002637CC"/>
    <w:rsid w:val="002813F7"/>
    <w:rsid w:val="00291E56"/>
    <w:rsid w:val="00292E0C"/>
    <w:rsid w:val="00295F81"/>
    <w:rsid w:val="002B3A1E"/>
    <w:rsid w:val="002B7497"/>
    <w:rsid w:val="002E382A"/>
    <w:rsid w:val="002F5EDA"/>
    <w:rsid w:val="00305594"/>
    <w:rsid w:val="0031430A"/>
    <w:rsid w:val="003229B9"/>
    <w:rsid w:val="003448BC"/>
    <w:rsid w:val="00367348"/>
    <w:rsid w:val="0037085C"/>
    <w:rsid w:val="0038276C"/>
    <w:rsid w:val="003868A6"/>
    <w:rsid w:val="00390373"/>
    <w:rsid w:val="00397561"/>
    <w:rsid w:val="003A4A3D"/>
    <w:rsid w:val="003B08C9"/>
    <w:rsid w:val="003B0C08"/>
    <w:rsid w:val="003B53FD"/>
    <w:rsid w:val="003C3FCC"/>
    <w:rsid w:val="003E0D22"/>
    <w:rsid w:val="003F4938"/>
    <w:rsid w:val="00433FF6"/>
    <w:rsid w:val="00435EA5"/>
    <w:rsid w:val="00440407"/>
    <w:rsid w:val="00455CF0"/>
    <w:rsid w:val="00467529"/>
    <w:rsid w:val="00470BD5"/>
    <w:rsid w:val="004A1ED8"/>
    <w:rsid w:val="004A3154"/>
    <w:rsid w:val="004C2AE4"/>
    <w:rsid w:val="004E57AA"/>
    <w:rsid w:val="005015DD"/>
    <w:rsid w:val="00504EA9"/>
    <w:rsid w:val="00525DC2"/>
    <w:rsid w:val="00530F88"/>
    <w:rsid w:val="005663E9"/>
    <w:rsid w:val="005762C0"/>
    <w:rsid w:val="00595A3B"/>
    <w:rsid w:val="005B067A"/>
    <w:rsid w:val="005B093F"/>
    <w:rsid w:val="00680D7C"/>
    <w:rsid w:val="006914BB"/>
    <w:rsid w:val="00691ACA"/>
    <w:rsid w:val="006B4325"/>
    <w:rsid w:val="006B605B"/>
    <w:rsid w:val="006C58A7"/>
    <w:rsid w:val="006D303F"/>
    <w:rsid w:val="006F3F12"/>
    <w:rsid w:val="006F3FF6"/>
    <w:rsid w:val="0072457C"/>
    <w:rsid w:val="0073251B"/>
    <w:rsid w:val="00734ED8"/>
    <w:rsid w:val="00737570"/>
    <w:rsid w:val="00750683"/>
    <w:rsid w:val="007628D0"/>
    <w:rsid w:val="0076732A"/>
    <w:rsid w:val="00770862"/>
    <w:rsid w:val="00783247"/>
    <w:rsid w:val="0079508C"/>
    <w:rsid w:val="007B4E27"/>
    <w:rsid w:val="007B5E56"/>
    <w:rsid w:val="007C42E5"/>
    <w:rsid w:val="007D30A4"/>
    <w:rsid w:val="007F0F55"/>
    <w:rsid w:val="007F4AAC"/>
    <w:rsid w:val="00821124"/>
    <w:rsid w:val="00845C9C"/>
    <w:rsid w:val="00874E00"/>
    <w:rsid w:val="00881008"/>
    <w:rsid w:val="00882D9E"/>
    <w:rsid w:val="00892522"/>
    <w:rsid w:val="00892D86"/>
    <w:rsid w:val="00893681"/>
    <w:rsid w:val="00893B52"/>
    <w:rsid w:val="008A7E32"/>
    <w:rsid w:val="008B4844"/>
    <w:rsid w:val="008B6EE4"/>
    <w:rsid w:val="008D5F83"/>
    <w:rsid w:val="008F1BF2"/>
    <w:rsid w:val="008F27EA"/>
    <w:rsid w:val="00902A34"/>
    <w:rsid w:val="009171B4"/>
    <w:rsid w:val="00924A10"/>
    <w:rsid w:val="009402BB"/>
    <w:rsid w:val="009535AC"/>
    <w:rsid w:val="00960561"/>
    <w:rsid w:val="009843BD"/>
    <w:rsid w:val="009867F4"/>
    <w:rsid w:val="009916FD"/>
    <w:rsid w:val="009A493C"/>
    <w:rsid w:val="009F6910"/>
    <w:rsid w:val="00A02496"/>
    <w:rsid w:val="00A1142F"/>
    <w:rsid w:val="00A17361"/>
    <w:rsid w:val="00A24210"/>
    <w:rsid w:val="00A30742"/>
    <w:rsid w:val="00A34CFB"/>
    <w:rsid w:val="00A35D93"/>
    <w:rsid w:val="00A459AB"/>
    <w:rsid w:val="00A467B3"/>
    <w:rsid w:val="00A47905"/>
    <w:rsid w:val="00A505D8"/>
    <w:rsid w:val="00A601B7"/>
    <w:rsid w:val="00A8767A"/>
    <w:rsid w:val="00A94BF8"/>
    <w:rsid w:val="00A95152"/>
    <w:rsid w:val="00A97E73"/>
    <w:rsid w:val="00AA4E4C"/>
    <w:rsid w:val="00AF09FC"/>
    <w:rsid w:val="00AF6F8A"/>
    <w:rsid w:val="00B13628"/>
    <w:rsid w:val="00B204CB"/>
    <w:rsid w:val="00B37FD2"/>
    <w:rsid w:val="00B43EF1"/>
    <w:rsid w:val="00B559F8"/>
    <w:rsid w:val="00B61506"/>
    <w:rsid w:val="00B716D5"/>
    <w:rsid w:val="00B729E1"/>
    <w:rsid w:val="00B81C8B"/>
    <w:rsid w:val="00B90663"/>
    <w:rsid w:val="00B949E9"/>
    <w:rsid w:val="00BA4E03"/>
    <w:rsid w:val="00BB33D8"/>
    <w:rsid w:val="00C2497B"/>
    <w:rsid w:val="00C34F8A"/>
    <w:rsid w:val="00C362AF"/>
    <w:rsid w:val="00C7055F"/>
    <w:rsid w:val="00C724DC"/>
    <w:rsid w:val="00C74ADB"/>
    <w:rsid w:val="00C84B96"/>
    <w:rsid w:val="00C90240"/>
    <w:rsid w:val="00CA1482"/>
    <w:rsid w:val="00CA3F91"/>
    <w:rsid w:val="00CB5C0B"/>
    <w:rsid w:val="00CD6F94"/>
    <w:rsid w:val="00CE409B"/>
    <w:rsid w:val="00D02ADF"/>
    <w:rsid w:val="00D042E1"/>
    <w:rsid w:val="00D04437"/>
    <w:rsid w:val="00D245F4"/>
    <w:rsid w:val="00D2713B"/>
    <w:rsid w:val="00D341E9"/>
    <w:rsid w:val="00D52151"/>
    <w:rsid w:val="00D74431"/>
    <w:rsid w:val="00D82CBE"/>
    <w:rsid w:val="00D95317"/>
    <w:rsid w:val="00DA20A1"/>
    <w:rsid w:val="00DA6093"/>
    <w:rsid w:val="00DC38B8"/>
    <w:rsid w:val="00E27314"/>
    <w:rsid w:val="00E361B2"/>
    <w:rsid w:val="00E501D9"/>
    <w:rsid w:val="00E60012"/>
    <w:rsid w:val="00E72D13"/>
    <w:rsid w:val="00E803FE"/>
    <w:rsid w:val="00E80DC8"/>
    <w:rsid w:val="00E82468"/>
    <w:rsid w:val="00E8666C"/>
    <w:rsid w:val="00EA1A60"/>
    <w:rsid w:val="00EB1F4F"/>
    <w:rsid w:val="00EE708E"/>
    <w:rsid w:val="00EF03E7"/>
    <w:rsid w:val="00EF3B95"/>
    <w:rsid w:val="00EF3EA3"/>
    <w:rsid w:val="00EF7397"/>
    <w:rsid w:val="00F0554B"/>
    <w:rsid w:val="00F35373"/>
    <w:rsid w:val="00F40C8E"/>
    <w:rsid w:val="00F44304"/>
    <w:rsid w:val="00F605EA"/>
    <w:rsid w:val="00F633D4"/>
    <w:rsid w:val="00F6530A"/>
    <w:rsid w:val="00F916B9"/>
    <w:rsid w:val="00FE3BD3"/>
    <w:rsid w:val="00FE5122"/>
    <w:rsid w:val="00FF0BAC"/>
    <w:rsid w:val="00FF6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4B0B8"/>
  <w15:chartTrackingRefBased/>
  <w15:docId w15:val="{648D3E43-6CD0-41CE-996C-E448EE50E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24210"/>
    <w:pPr>
      <w:suppressAutoHyphens/>
      <w:autoSpaceDN w:val="0"/>
      <w:spacing w:after="240" w:line="288" w:lineRule="auto"/>
      <w:textAlignment w:val="baseline"/>
    </w:pPr>
    <w:rPr>
      <w:rFonts w:ascii="Arial" w:eastAsia="Times New Roman" w:hAnsi="Arial" w:cs="Times New Roman"/>
      <w:color w:val="0D0D0D"/>
      <w:sz w:val="24"/>
      <w:szCs w:val="24"/>
      <w:lang w:eastAsia="en-GB"/>
    </w:rPr>
  </w:style>
  <w:style w:type="paragraph" w:styleId="Heading1">
    <w:name w:val="heading 1"/>
    <w:basedOn w:val="Normal"/>
    <w:next w:val="Normal"/>
    <w:link w:val="Heading1Char"/>
    <w:rsid w:val="00A24210"/>
    <w:pPr>
      <w:pageBreakBefore/>
      <w:spacing w:line="240" w:lineRule="auto"/>
      <w:outlineLvl w:val="0"/>
    </w:pPr>
    <w:rPr>
      <w:b/>
      <w:color w:val="104F75"/>
      <w:sz w:val="36"/>
    </w:rPr>
  </w:style>
  <w:style w:type="paragraph" w:styleId="Heading2">
    <w:name w:val="heading 2"/>
    <w:basedOn w:val="Normal"/>
    <w:next w:val="Normal"/>
    <w:link w:val="Heading2Char"/>
    <w:rsid w:val="00A24210"/>
    <w:pPr>
      <w:keepNext/>
      <w:spacing w:before="480" w:line="240" w:lineRule="auto"/>
      <w:outlineLvl w:val="1"/>
    </w:pPr>
    <w:rPr>
      <w:b/>
      <w:color w:val="104F75"/>
      <w:sz w:val="32"/>
      <w:szCs w:val="32"/>
    </w:rPr>
  </w:style>
  <w:style w:type="paragraph" w:styleId="Heading3">
    <w:name w:val="heading 3"/>
    <w:basedOn w:val="Heading2"/>
    <w:next w:val="Normal"/>
    <w:link w:val="Heading3Char"/>
    <w:rsid w:val="00A24210"/>
    <w:pPr>
      <w:spacing w:before="360"/>
      <w:outlineLvl w:val="2"/>
    </w:pPr>
    <w:rPr>
      <w:bCs/>
      <w:sz w:val="28"/>
      <w:szCs w:val="28"/>
    </w:rPr>
  </w:style>
  <w:style w:type="paragraph" w:styleId="Heading4">
    <w:name w:val="heading 4"/>
    <w:basedOn w:val="Heading2"/>
    <w:next w:val="Normal"/>
    <w:link w:val="Heading4Char"/>
    <w:rsid w:val="00A24210"/>
    <w:pPr>
      <w:spacing w:before="240"/>
      <w:outlineLvl w:val="3"/>
    </w:pPr>
    <w:rPr>
      <w:bCs/>
      <w:sz w:val="24"/>
      <w:szCs w:val="28"/>
    </w:rPr>
  </w:style>
  <w:style w:type="paragraph" w:styleId="Heading5">
    <w:name w:val="heading 5"/>
    <w:basedOn w:val="Normal"/>
    <w:next w:val="Normal"/>
    <w:link w:val="Heading5Char"/>
    <w:rsid w:val="00A24210"/>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rsid w:val="00A24210"/>
    <w:pPr>
      <w:numPr>
        <w:ilvl w:val="5"/>
        <w:numId w:val="1"/>
      </w:numPr>
      <w:spacing w:before="240" w:after="60"/>
      <w:outlineLvl w:val="5"/>
    </w:pPr>
    <w:rPr>
      <w:rFonts w:ascii="Calibri" w:hAnsi="Calibri"/>
      <w:b/>
      <w:bCs/>
      <w:szCs w:val="22"/>
    </w:rPr>
  </w:style>
  <w:style w:type="paragraph" w:styleId="Heading7">
    <w:name w:val="heading 7"/>
    <w:basedOn w:val="Normal"/>
    <w:next w:val="Normal"/>
    <w:link w:val="Heading7Char"/>
    <w:rsid w:val="00A24210"/>
    <w:pPr>
      <w:numPr>
        <w:ilvl w:val="6"/>
        <w:numId w:val="1"/>
      </w:numPr>
      <w:spacing w:before="240" w:after="60"/>
      <w:outlineLvl w:val="6"/>
    </w:pPr>
    <w:rPr>
      <w:rFonts w:ascii="Calibri" w:hAnsi="Calibri"/>
    </w:rPr>
  </w:style>
  <w:style w:type="paragraph" w:styleId="Heading8">
    <w:name w:val="heading 8"/>
    <w:basedOn w:val="Normal"/>
    <w:next w:val="Normal"/>
    <w:link w:val="Heading8Char"/>
    <w:rsid w:val="00A24210"/>
    <w:pPr>
      <w:numPr>
        <w:ilvl w:val="7"/>
        <w:numId w:val="1"/>
      </w:numPr>
      <w:spacing w:before="240" w:after="60"/>
      <w:outlineLvl w:val="7"/>
    </w:pPr>
    <w:rPr>
      <w:rFonts w:ascii="Calibri" w:hAnsi="Calibri"/>
      <w:i/>
      <w:iCs/>
    </w:rPr>
  </w:style>
  <w:style w:type="paragraph" w:styleId="Heading9">
    <w:name w:val="heading 9"/>
    <w:basedOn w:val="Normal"/>
    <w:next w:val="Normal"/>
    <w:link w:val="Heading9Char"/>
    <w:rsid w:val="00A24210"/>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4210"/>
    <w:rPr>
      <w:rFonts w:ascii="Arial" w:eastAsia="Times New Roman" w:hAnsi="Arial" w:cs="Times New Roman"/>
      <w:b/>
      <w:color w:val="104F75"/>
      <w:sz w:val="36"/>
      <w:szCs w:val="24"/>
      <w:lang w:eastAsia="en-GB"/>
    </w:rPr>
  </w:style>
  <w:style w:type="character" w:customStyle="1" w:styleId="Heading2Char">
    <w:name w:val="Heading 2 Char"/>
    <w:basedOn w:val="DefaultParagraphFont"/>
    <w:link w:val="Heading2"/>
    <w:rsid w:val="00A24210"/>
    <w:rPr>
      <w:rFonts w:ascii="Arial" w:eastAsia="Times New Roman" w:hAnsi="Arial" w:cs="Times New Roman"/>
      <w:b/>
      <w:color w:val="104F75"/>
      <w:sz w:val="32"/>
      <w:szCs w:val="32"/>
      <w:lang w:eastAsia="en-GB"/>
    </w:rPr>
  </w:style>
  <w:style w:type="character" w:customStyle="1" w:styleId="Heading3Char">
    <w:name w:val="Heading 3 Char"/>
    <w:basedOn w:val="DefaultParagraphFont"/>
    <w:link w:val="Heading3"/>
    <w:rsid w:val="00A24210"/>
    <w:rPr>
      <w:rFonts w:ascii="Arial" w:eastAsia="Times New Roman" w:hAnsi="Arial" w:cs="Times New Roman"/>
      <w:b/>
      <w:bCs/>
      <w:color w:val="104F75"/>
      <w:sz w:val="28"/>
      <w:szCs w:val="28"/>
      <w:lang w:eastAsia="en-GB"/>
    </w:rPr>
  </w:style>
  <w:style w:type="character" w:customStyle="1" w:styleId="Heading4Char">
    <w:name w:val="Heading 4 Char"/>
    <w:basedOn w:val="DefaultParagraphFont"/>
    <w:link w:val="Heading4"/>
    <w:rsid w:val="00A24210"/>
    <w:rPr>
      <w:rFonts w:ascii="Arial" w:eastAsia="Times New Roman" w:hAnsi="Arial" w:cs="Times New Roman"/>
      <w:b/>
      <w:bCs/>
      <w:color w:val="104F75"/>
      <w:sz w:val="24"/>
      <w:szCs w:val="28"/>
      <w:lang w:eastAsia="en-GB"/>
    </w:rPr>
  </w:style>
  <w:style w:type="character" w:customStyle="1" w:styleId="Heading5Char">
    <w:name w:val="Heading 5 Char"/>
    <w:basedOn w:val="DefaultParagraphFont"/>
    <w:link w:val="Heading5"/>
    <w:rsid w:val="00A24210"/>
    <w:rPr>
      <w:rFonts w:ascii="Calibri" w:eastAsia="Times New Roman" w:hAnsi="Calibri" w:cs="Times New Roman"/>
      <w:b/>
      <w:bCs/>
      <w:i/>
      <w:iCs/>
      <w:color w:val="0D0D0D"/>
      <w:sz w:val="26"/>
      <w:szCs w:val="26"/>
      <w:lang w:eastAsia="en-GB"/>
    </w:rPr>
  </w:style>
  <w:style w:type="character" w:customStyle="1" w:styleId="Heading6Char">
    <w:name w:val="Heading 6 Char"/>
    <w:basedOn w:val="DefaultParagraphFont"/>
    <w:link w:val="Heading6"/>
    <w:rsid w:val="00A24210"/>
    <w:rPr>
      <w:rFonts w:ascii="Calibri" w:eastAsia="Times New Roman" w:hAnsi="Calibri" w:cs="Times New Roman"/>
      <w:b/>
      <w:bCs/>
      <w:color w:val="0D0D0D"/>
      <w:sz w:val="24"/>
      <w:lang w:eastAsia="en-GB"/>
    </w:rPr>
  </w:style>
  <w:style w:type="character" w:customStyle="1" w:styleId="Heading7Char">
    <w:name w:val="Heading 7 Char"/>
    <w:basedOn w:val="DefaultParagraphFont"/>
    <w:link w:val="Heading7"/>
    <w:rsid w:val="00A24210"/>
    <w:rPr>
      <w:rFonts w:ascii="Calibri" w:eastAsia="Times New Roman" w:hAnsi="Calibri" w:cs="Times New Roman"/>
      <w:color w:val="0D0D0D"/>
      <w:sz w:val="24"/>
      <w:szCs w:val="24"/>
      <w:lang w:eastAsia="en-GB"/>
    </w:rPr>
  </w:style>
  <w:style w:type="character" w:customStyle="1" w:styleId="Heading8Char">
    <w:name w:val="Heading 8 Char"/>
    <w:basedOn w:val="DefaultParagraphFont"/>
    <w:link w:val="Heading8"/>
    <w:rsid w:val="00A24210"/>
    <w:rPr>
      <w:rFonts w:ascii="Calibri" w:eastAsia="Times New Roman" w:hAnsi="Calibri" w:cs="Times New Roman"/>
      <w:i/>
      <w:iCs/>
      <w:color w:val="0D0D0D"/>
      <w:sz w:val="24"/>
      <w:szCs w:val="24"/>
      <w:lang w:eastAsia="en-GB"/>
    </w:rPr>
  </w:style>
  <w:style w:type="character" w:customStyle="1" w:styleId="Heading9Char">
    <w:name w:val="Heading 9 Char"/>
    <w:basedOn w:val="DefaultParagraphFont"/>
    <w:link w:val="Heading9"/>
    <w:rsid w:val="00A24210"/>
    <w:rPr>
      <w:rFonts w:ascii="Cambria" w:eastAsia="Times New Roman" w:hAnsi="Cambria" w:cs="Times New Roman"/>
      <w:color w:val="0D0D0D"/>
      <w:sz w:val="24"/>
      <w:lang w:eastAsia="en-GB"/>
    </w:rPr>
  </w:style>
  <w:style w:type="numbering" w:customStyle="1" w:styleId="WWOutlineListStyle">
    <w:name w:val="WW_OutlineListStyle"/>
    <w:basedOn w:val="NoList"/>
    <w:rsid w:val="00A24210"/>
    <w:pPr>
      <w:numPr>
        <w:numId w:val="1"/>
      </w:numPr>
    </w:pPr>
  </w:style>
  <w:style w:type="character" w:styleId="Hyperlink">
    <w:name w:val="Hyperlink"/>
    <w:uiPriority w:val="99"/>
    <w:rsid w:val="00A24210"/>
    <w:rPr>
      <w:rFonts w:ascii="Arial" w:hAnsi="Arial"/>
      <w:color w:val="0000FF"/>
      <w:sz w:val="24"/>
      <w:u w:val="single"/>
    </w:rPr>
  </w:style>
  <w:style w:type="paragraph" w:styleId="TOCHeading">
    <w:name w:val="TOC Heading"/>
    <w:basedOn w:val="Normal"/>
    <w:next w:val="Normal"/>
    <w:rsid w:val="00A24210"/>
    <w:pPr>
      <w:pageBreakBefore/>
    </w:pPr>
    <w:rPr>
      <w:rFonts w:cs="Arial"/>
      <w:b/>
      <w:color w:val="365F91"/>
      <w:sz w:val="36"/>
      <w:szCs w:val="28"/>
      <w:lang w:eastAsia="ja-JP"/>
    </w:rPr>
  </w:style>
  <w:style w:type="paragraph" w:customStyle="1" w:styleId="TitleText">
    <w:name w:val="TitleText"/>
    <w:basedOn w:val="Normal"/>
    <w:rsid w:val="00A24210"/>
    <w:pPr>
      <w:spacing w:before="3600" w:line="240" w:lineRule="auto"/>
    </w:pPr>
    <w:rPr>
      <w:rFonts w:cs="Arial"/>
      <w:b/>
      <w:color w:val="104F75"/>
      <w:sz w:val="92"/>
      <w:szCs w:val="92"/>
    </w:rPr>
  </w:style>
  <w:style w:type="character" w:customStyle="1" w:styleId="TitleTextChar">
    <w:name w:val="TitleText Char"/>
    <w:rsid w:val="00A24210"/>
    <w:rPr>
      <w:rFonts w:cs="Arial"/>
      <w:b/>
      <w:color w:val="104F75"/>
      <w:sz w:val="92"/>
      <w:szCs w:val="92"/>
    </w:rPr>
  </w:style>
  <w:style w:type="paragraph" w:customStyle="1" w:styleId="SubtitleText">
    <w:name w:val="SubtitleText"/>
    <w:basedOn w:val="Normal"/>
    <w:rsid w:val="00A24210"/>
    <w:pPr>
      <w:spacing w:after="1520"/>
    </w:pPr>
    <w:rPr>
      <w:rFonts w:cs="Arial"/>
      <w:b/>
      <w:color w:val="104F75"/>
      <w:sz w:val="48"/>
      <w:szCs w:val="48"/>
    </w:rPr>
  </w:style>
  <w:style w:type="character" w:customStyle="1" w:styleId="SubtitleTextChar">
    <w:name w:val="SubtitleText Char"/>
    <w:rsid w:val="00A24210"/>
    <w:rPr>
      <w:rFonts w:cs="Arial"/>
      <w:b/>
      <w:color w:val="104F75"/>
      <w:sz w:val="48"/>
      <w:szCs w:val="48"/>
    </w:rPr>
  </w:style>
  <w:style w:type="paragraph" w:styleId="ListBullet">
    <w:name w:val="List Bullet"/>
    <w:basedOn w:val="ListBullet5"/>
    <w:rsid w:val="00A24210"/>
    <w:pPr>
      <w:numPr>
        <w:numId w:val="4"/>
      </w:numPr>
    </w:pPr>
  </w:style>
  <w:style w:type="paragraph" w:styleId="TOC1">
    <w:name w:val="toc 1"/>
    <w:basedOn w:val="Normal"/>
    <w:next w:val="Normal"/>
    <w:autoRedefine/>
    <w:uiPriority w:val="39"/>
    <w:rsid w:val="00A24210"/>
    <w:pPr>
      <w:tabs>
        <w:tab w:val="right" w:pos="9498"/>
      </w:tabs>
      <w:spacing w:after="120"/>
    </w:pPr>
  </w:style>
  <w:style w:type="paragraph" w:styleId="TOC2">
    <w:name w:val="toc 2"/>
    <w:basedOn w:val="Normal"/>
    <w:next w:val="Normal"/>
    <w:autoRedefine/>
    <w:uiPriority w:val="39"/>
    <w:rsid w:val="00A24210"/>
    <w:pPr>
      <w:tabs>
        <w:tab w:val="right" w:pos="9498"/>
      </w:tabs>
      <w:spacing w:after="120"/>
      <w:ind w:left="238"/>
    </w:pPr>
  </w:style>
  <w:style w:type="paragraph" w:styleId="TOC3">
    <w:name w:val="toc 3"/>
    <w:basedOn w:val="Normal"/>
    <w:next w:val="Normal"/>
    <w:autoRedefine/>
    <w:uiPriority w:val="39"/>
    <w:rsid w:val="00525DC2"/>
    <w:pPr>
      <w:tabs>
        <w:tab w:val="right" w:pos="9498"/>
      </w:tabs>
      <w:spacing w:after="120"/>
      <w:ind w:left="480"/>
    </w:pPr>
  </w:style>
  <w:style w:type="paragraph" w:customStyle="1" w:styleId="CopyrightBox">
    <w:name w:val="CopyrightBox"/>
    <w:basedOn w:val="Normal"/>
    <w:qFormat/>
    <w:rsid w:val="00A24210"/>
  </w:style>
  <w:style w:type="character" w:customStyle="1" w:styleId="CopyrightBoxChar">
    <w:name w:val="CopyrightBox Char"/>
    <w:rsid w:val="00A24210"/>
    <w:rPr>
      <w:color w:val="0D0D0D"/>
      <w:sz w:val="24"/>
      <w:szCs w:val="24"/>
    </w:rPr>
  </w:style>
  <w:style w:type="paragraph" w:customStyle="1" w:styleId="CopyrightSpacing">
    <w:name w:val="CopyrightSpacing"/>
    <w:basedOn w:val="Normal"/>
    <w:rsid w:val="00A24210"/>
    <w:pPr>
      <w:spacing w:before="6000" w:after="120"/>
    </w:pPr>
  </w:style>
  <w:style w:type="character" w:customStyle="1" w:styleId="CopyrightSpacingChar">
    <w:name w:val="CopyrightSpacing Char"/>
    <w:rsid w:val="00A24210"/>
    <w:rPr>
      <w:sz w:val="24"/>
      <w:szCs w:val="24"/>
    </w:rPr>
  </w:style>
  <w:style w:type="paragraph" w:styleId="Title">
    <w:name w:val="Title"/>
    <w:basedOn w:val="Normal"/>
    <w:next w:val="Normal"/>
    <w:link w:val="TitleChar"/>
    <w:rsid w:val="00A24210"/>
    <w:pPr>
      <w:spacing w:before="240" w:line="240" w:lineRule="auto"/>
    </w:pPr>
    <w:rPr>
      <w:b/>
      <w:color w:val="104F75"/>
      <w:sz w:val="96"/>
      <w:szCs w:val="120"/>
    </w:rPr>
  </w:style>
  <w:style w:type="character" w:customStyle="1" w:styleId="TitleChar">
    <w:name w:val="Title Char"/>
    <w:basedOn w:val="DefaultParagraphFont"/>
    <w:link w:val="Title"/>
    <w:rsid w:val="00A24210"/>
    <w:rPr>
      <w:rFonts w:ascii="Arial" w:eastAsia="Times New Roman" w:hAnsi="Arial" w:cs="Times New Roman"/>
      <w:b/>
      <w:color w:val="104F75"/>
      <w:sz w:val="96"/>
      <w:szCs w:val="120"/>
      <w:lang w:eastAsia="en-GB"/>
    </w:rPr>
  </w:style>
  <w:style w:type="paragraph" w:styleId="TableofFigures">
    <w:name w:val="table of figures"/>
    <w:basedOn w:val="Normal"/>
    <w:next w:val="Normal"/>
    <w:rsid w:val="00A24210"/>
    <w:pPr>
      <w:spacing w:after="120"/>
    </w:pPr>
  </w:style>
  <w:style w:type="paragraph" w:styleId="ListBullet4">
    <w:name w:val="List Bullet 4"/>
    <w:basedOn w:val="Normal"/>
    <w:rsid w:val="00A24210"/>
    <w:pPr>
      <w:numPr>
        <w:numId w:val="3"/>
      </w:numPr>
    </w:pPr>
  </w:style>
  <w:style w:type="paragraph" w:styleId="ListParagraph">
    <w:name w:val="List Paragraph"/>
    <w:basedOn w:val="Normal"/>
    <w:uiPriority w:val="34"/>
    <w:qFormat/>
    <w:rsid w:val="00A24210"/>
    <w:pPr>
      <w:numPr>
        <w:numId w:val="7"/>
      </w:numPr>
    </w:pPr>
  </w:style>
  <w:style w:type="paragraph" w:styleId="Caption">
    <w:name w:val="caption"/>
    <w:basedOn w:val="Normal"/>
    <w:next w:val="Normal"/>
    <w:rsid w:val="00A24210"/>
    <w:pPr>
      <w:spacing w:before="120" w:after="120"/>
      <w:jc w:val="center"/>
    </w:pPr>
    <w:rPr>
      <w:b/>
      <w:bCs/>
      <w:color w:val="000000"/>
      <w:sz w:val="20"/>
      <w:szCs w:val="20"/>
    </w:rPr>
  </w:style>
  <w:style w:type="paragraph" w:styleId="BodyText">
    <w:name w:val="Body Text"/>
    <w:basedOn w:val="Normal"/>
    <w:link w:val="BodyTextChar"/>
    <w:rsid w:val="00A24210"/>
    <w:pPr>
      <w:spacing w:after="120"/>
    </w:pPr>
  </w:style>
  <w:style w:type="character" w:customStyle="1" w:styleId="BodyTextChar">
    <w:name w:val="Body Text Char"/>
    <w:basedOn w:val="DefaultParagraphFont"/>
    <w:link w:val="BodyText"/>
    <w:rsid w:val="00A24210"/>
    <w:rPr>
      <w:rFonts w:ascii="Arial" w:eastAsia="Times New Roman" w:hAnsi="Arial" w:cs="Times New Roman"/>
      <w:color w:val="0D0D0D"/>
      <w:sz w:val="24"/>
      <w:szCs w:val="24"/>
      <w:lang w:eastAsia="en-GB"/>
    </w:rPr>
  </w:style>
  <w:style w:type="paragraph" w:customStyle="1" w:styleId="TableHeader">
    <w:name w:val="TableHeader"/>
    <w:rsid w:val="00A24210"/>
    <w:pPr>
      <w:suppressAutoHyphens/>
      <w:autoSpaceDN w:val="0"/>
      <w:spacing w:before="60" w:after="60"/>
      <w:ind w:left="57" w:right="57"/>
      <w:jc w:val="center"/>
      <w:textAlignment w:val="baseline"/>
    </w:pPr>
    <w:rPr>
      <w:rFonts w:ascii="Arial" w:eastAsia="Times New Roman" w:hAnsi="Arial" w:cs="Times New Roman"/>
      <w:b/>
      <w:color w:val="0D0D0D"/>
      <w:sz w:val="24"/>
      <w:szCs w:val="24"/>
      <w:lang w:eastAsia="en-GB"/>
    </w:rPr>
  </w:style>
  <w:style w:type="paragraph" w:styleId="BalloonText">
    <w:name w:val="Balloon Text"/>
    <w:basedOn w:val="Normal"/>
    <w:link w:val="BalloonTextChar"/>
    <w:rsid w:val="00A242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24210"/>
    <w:rPr>
      <w:rFonts w:ascii="Tahoma" w:eastAsia="Times New Roman" w:hAnsi="Tahoma" w:cs="Tahoma"/>
      <w:color w:val="0D0D0D"/>
      <w:sz w:val="16"/>
      <w:szCs w:val="16"/>
      <w:lang w:eastAsia="en-GB"/>
    </w:rPr>
  </w:style>
  <w:style w:type="paragraph" w:customStyle="1" w:styleId="TableRow">
    <w:name w:val="TableRow"/>
    <w:rsid w:val="00A24210"/>
    <w:pPr>
      <w:suppressAutoHyphens/>
      <w:autoSpaceDN w:val="0"/>
      <w:spacing w:before="60" w:after="60"/>
      <w:ind w:left="57" w:right="57"/>
      <w:textAlignment w:val="baseline"/>
    </w:pPr>
    <w:rPr>
      <w:rFonts w:ascii="Arial" w:eastAsia="Times New Roman" w:hAnsi="Arial" w:cs="Times New Roman"/>
      <w:color w:val="0D0D0D"/>
      <w:sz w:val="24"/>
      <w:szCs w:val="24"/>
      <w:lang w:eastAsia="en-GB"/>
    </w:rPr>
  </w:style>
  <w:style w:type="character" w:customStyle="1" w:styleId="TableRowChar">
    <w:name w:val="TableRow Char"/>
    <w:rsid w:val="00A24210"/>
    <w:rPr>
      <w:color w:val="0D0D0D"/>
      <w:sz w:val="24"/>
      <w:szCs w:val="24"/>
    </w:rPr>
  </w:style>
  <w:style w:type="paragraph" w:styleId="Header">
    <w:name w:val="header"/>
    <w:basedOn w:val="Normal"/>
    <w:link w:val="HeaderChar"/>
    <w:rsid w:val="00A24210"/>
    <w:pPr>
      <w:tabs>
        <w:tab w:val="center" w:pos="4513"/>
        <w:tab w:val="right" w:pos="9026"/>
      </w:tabs>
      <w:spacing w:after="0" w:line="240" w:lineRule="auto"/>
    </w:pPr>
  </w:style>
  <w:style w:type="character" w:customStyle="1" w:styleId="HeaderChar">
    <w:name w:val="Header Char"/>
    <w:basedOn w:val="DefaultParagraphFont"/>
    <w:link w:val="Header"/>
    <w:rsid w:val="00A24210"/>
    <w:rPr>
      <w:rFonts w:ascii="Arial" w:eastAsia="Times New Roman" w:hAnsi="Arial" w:cs="Times New Roman"/>
      <w:color w:val="0D0D0D"/>
      <w:sz w:val="24"/>
      <w:szCs w:val="24"/>
      <w:lang w:eastAsia="en-GB"/>
    </w:rPr>
  </w:style>
  <w:style w:type="paragraph" w:styleId="Footer">
    <w:name w:val="footer"/>
    <w:basedOn w:val="Normal"/>
    <w:link w:val="FooterChar"/>
    <w:uiPriority w:val="99"/>
    <w:rsid w:val="00A242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210"/>
    <w:rPr>
      <w:rFonts w:ascii="Arial" w:eastAsia="Times New Roman" w:hAnsi="Arial" w:cs="Times New Roman"/>
      <w:color w:val="0D0D0D"/>
      <w:sz w:val="24"/>
      <w:szCs w:val="24"/>
      <w:lang w:eastAsia="en-GB"/>
    </w:rPr>
  </w:style>
  <w:style w:type="character" w:styleId="FollowedHyperlink">
    <w:name w:val="FollowedHyperlink"/>
    <w:basedOn w:val="DefaultParagraphFont"/>
    <w:rsid w:val="00A24210"/>
    <w:rPr>
      <w:color w:val="800080"/>
      <w:u w:val="single"/>
    </w:rPr>
  </w:style>
  <w:style w:type="paragraph" w:styleId="FootnoteText">
    <w:name w:val="footnote text"/>
    <w:basedOn w:val="Normal"/>
    <w:link w:val="FootnoteTextChar"/>
    <w:rsid w:val="00A24210"/>
    <w:pPr>
      <w:spacing w:after="60" w:line="240" w:lineRule="auto"/>
    </w:pPr>
    <w:rPr>
      <w:sz w:val="20"/>
      <w:szCs w:val="20"/>
    </w:rPr>
  </w:style>
  <w:style w:type="character" w:customStyle="1" w:styleId="FootnoteTextChar">
    <w:name w:val="Footnote Text Char"/>
    <w:basedOn w:val="DefaultParagraphFont"/>
    <w:link w:val="FootnoteText"/>
    <w:rsid w:val="00A24210"/>
    <w:rPr>
      <w:rFonts w:ascii="Arial" w:eastAsia="Times New Roman" w:hAnsi="Arial" w:cs="Times New Roman"/>
      <w:color w:val="0D0D0D"/>
      <w:sz w:val="20"/>
      <w:szCs w:val="20"/>
      <w:lang w:eastAsia="en-GB"/>
    </w:rPr>
  </w:style>
  <w:style w:type="character" w:styleId="FootnoteReference">
    <w:name w:val="footnote reference"/>
    <w:basedOn w:val="DefaultParagraphFont"/>
    <w:rsid w:val="00A24210"/>
    <w:rPr>
      <w:position w:val="0"/>
      <w:vertAlign w:val="superscript"/>
    </w:rPr>
  </w:style>
  <w:style w:type="character" w:customStyle="1" w:styleId="RGB">
    <w:name w:val="RGB"/>
    <w:basedOn w:val="DefaultParagraphFont"/>
    <w:rsid w:val="00A24210"/>
    <w:rPr>
      <w:b/>
      <w:bCs/>
      <w:sz w:val="20"/>
    </w:rPr>
  </w:style>
  <w:style w:type="paragraph" w:customStyle="1" w:styleId="ColouredBoxHeadline">
    <w:name w:val="Coloured Box Headline"/>
    <w:basedOn w:val="Normal"/>
    <w:rsid w:val="00A24210"/>
    <w:pPr>
      <w:spacing w:before="120"/>
    </w:pPr>
    <w:rPr>
      <w:b/>
      <w:bCs/>
      <w:sz w:val="28"/>
      <w:szCs w:val="20"/>
    </w:rPr>
  </w:style>
  <w:style w:type="character" w:customStyle="1" w:styleId="RGBValues">
    <w:name w:val="RGB Values"/>
    <w:basedOn w:val="DefaultParagraphFont"/>
    <w:rsid w:val="00A24210"/>
    <w:rPr>
      <w:sz w:val="20"/>
    </w:rPr>
  </w:style>
  <w:style w:type="paragraph" w:styleId="ListBullet5">
    <w:name w:val="List Bullet 5"/>
    <w:basedOn w:val="Normal"/>
    <w:rsid w:val="00A24210"/>
  </w:style>
  <w:style w:type="character" w:styleId="CommentReference">
    <w:name w:val="annotation reference"/>
    <w:basedOn w:val="DefaultParagraphFont"/>
    <w:rsid w:val="00A24210"/>
  </w:style>
  <w:style w:type="paragraph" w:styleId="CommentText">
    <w:name w:val="annotation text"/>
    <w:basedOn w:val="Normal"/>
    <w:link w:val="CommentTextChar"/>
    <w:rsid w:val="00A24210"/>
    <w:pPr>
      <w:spacing w:line="240" w:lineRule="auto"/>
    </w:pPr>
    <w:rPr>
      <w:sz w:val="20"/>
      <w:szCs w:val="20"/>
    </w:rPr>
  </w:style>
  <w:style w:type="character" w:customStyle="1" w:styleId="CommentTextChar">
    <w:name w:val="Comment Text Char"/>
    <w:basedOn w:val="DefaultParagraphFont"/>
    <w:link w:val="CommentText"/>
    <w:rsid w:val="00A24210"/>
    <w:rPr>
      <w:rFonts w:ascii="Arial" w:eastAsia="Times New Roman" w:hAnsi="Arial" w:cs="Times New Roman"/>
      <w:color w:val="0D0D0D"/>
      <w:sz w:val="20"/>
      <w:szCs w:val="20"/>
      <w:lang w:eastAsia="en-GB"/>
    </w:rPr>
  </w:style>
  <w:style w:type="paragraph" w:styleId="CommentSubject">
    <w:name w:val="annotation subject"/>
    <w:basedOn w:val="CommentText"/>
    <w:next w:val="CommentText"/>
    <w:link w:val="CommentSubjectChar"/>
    <w:rsid w:val="00A24210"/>
    <w:rPr>
      <w:b/>
      <w:bCs/>
    </w:rPr>
  </w:style>
  <w:style w:type="character" w:customStyle="1" w:styleId="CommentSubjectChar">
    <w:name w:val="Comment Subject Char"/>
    <w:basedOn w:val="CommentTextChar"/>
    <w:link w:val="CommentSubject"/>
    <w:rsid w:val="00A24210"/>
    <w:rPr>
      <w:rFonts w:ascii="Arial" w:eastAsia="Times New Roman" w:hAnsi="Arial" w:cs="Times New Roman"/>
      <w:b/>
      <w:bCs/>
      <w:color w:val="0D0D0D"/>
      <w:sz w:val="20"/>
      <w:szCs w:val="20"/>
      <w:lang w:eastAsia="en-GB"/>
    </w:rPr>
  </w:style>
  <w:style w:type="paragraph" w:customStyle="1" w:styleId="Centredembed">
    <w:name w:val="Centred embed"/>
    <w:basedOn w:val="Normal"/>
    <w:rsid w:val="00A24210"/>
    <w:pPr>
      <w:spacing w:after="0"/>
      <w:jc w:val="center"/>
    </w:pPr>
    <w:rPr>
      <w:szCs w:val="20"/>
    </w:rPr>
  </w:style>
  <w:style w:type="paragraph" w:styleId="Date">
    <w:name w:val="Date"/>
    <w:basedOn w:val="Normal"/>
    <w:next w:val="Normal"/>
    <w:link w:val="DateChar"/>
    <w:rsid w:val="00A24210"/>
    <w:rPr>
      <w:rFonts w:cs="Arial"/>
      <w:b/>
      <w:bCs/>
      <w:color w:val="104F75"/>
      <w:sz w:val="44"/>
      <w:szCs w:val="44"/>
    </w:rPr>
  </w:style>
  <w:style w:type="character" w:customStyle="1" w:styleId="DateChar">
    <w:name w:val="Date Char"/>
    <w:basedOn w:val="DefaultParagraphFont"/>
    <w:link w:val="Date"/>
    <w:rsid w:val="00A24210"/>
    <w:rPr>
      <w:rFonts w:ascii="Arial" w:eastAsia="Times New Roman" w:hAnsi="Arial" w:cs="Arial"/>
      <w:b/>
      <w:bCs/>
      <w:color w:val="104F75"/>
      <w:sz w:val="44"/>
      <w:szCs w:val="44"/>
      <w:lang w:eastAsia="en-GB"/>
    </w:rPr>
  </w:style>
  <w:style w:type="character" w:customStyle="1" w:styleId="SourceChar">
    <w:name w:val="Source Char"/>
    <w:basedOn w:val="DefaultParagraphFont"/>
    <w:rsid w:val="00A24210"/>
  </w:style>
  <w:style w:type="paragraph" w:customStyle="1" w:styleId="Source">
    <w:name w:val="Source"/>
    <w:basedOn w:val="Normal"/>
    <w:rsid w:val="00A24210"/>
    <w:pPr>
      <w:jc w:val="right"/>
    </w:pPr>
    <w:rPr>
      <w:sz w:val="20"/>
      <w:szCs w:val="20"/>
    </w:rPr>
  </w:style>
  <w:style w:type="paragraph" w:customStyle="1" w:styleId="DfESOutNumbered1">
    <w:name w:val="DfESOutNumbered1"/>
    <w:basedOn w:val="Normal"/>
    <w:qFormat/>
    <w:rsid w:val="00A24210"/>
    <w:pPr>
      <w:numPr>
        <w:numId w:val="2"/>
      </w:numPr>
    </w:pPr>
  </w:style>
  <w:style w:type="character" w:customStyle="1" w:styleId="DfESOutNumbered1Char">
    <w:name w:val="DfESOutNumbered1 Char"/>
    <w:rsid w:val="00A24210"/>
    <w:rPr>
      <w:sz w:val="24"/>
      <w:szCs w:val="24"/>
    </w:rPr>
  </w:style>
  <w:style w:type="paragraph" w:customStyle="1" w:styleId="TableRowRight">
    <w:name w:val="TableRowRight"/>
    <w:basedOn w:val="TableRow"/>
    <w:rsid w:val="00A24210"/>
    <w:pPr>
      <w:jc w:val="right"/>
    </w:pPr>
    <w:rPr>
      <w:szCs w:val="20"/>
    </w:rPr>
  </w:style>
  <w:style w:type="paragraph" w:customStyle="1" w:styleId="TableRowCentered">
    <w:name w:val="TableRowCentered"/>
    <w:basedOn w:val="TableRow"/>
    <w:rsid w:val="00A24210"/>
    <w:pPr>
      <w:jc w:val="center"/>
    </w:pPr>
    <w:rPr>
      <w:szCs w:val="20"/>
    </w:rPr>
  </w:style>
  <w:style w:type="paragraph" w:customStyle="1" w:styleId="SocialMedia">
    <w:name w:val="SocialMedia"/>
    <w:basedOn w:val="Normal"/>
    <w:rsid w:val="00A24210"/>
    <w:pPr>
      <w:tabs>
        <w:tab w:val="left" w:pos="4253"/>
        <w:tab w:val="left" w:pos="4820"/>
      </w:tabs>
      <w:spacing w:after="0" w:line="240" w:lineRule="auto"/>
      <w:ind w:firstLine="34"/>
    </w:pPr>
  </w:style>
  <w:style w:type="paragraph" w:customStyle="1" w:styleId="Reference">
    <w:name w:val="Reference"/>
    <w:basedOn w:val="Normal"/>
    <w:rsid w:val="00A24210"/>
    <w:pPr>
      <w:tabs>
        <w:tab w:val="left" w:pos="1701"/>
      </w:tabs>
      <w:spacing w:before="240"/>
    </w:pPr>
  </w:style>
  <w:style w:type="character" w:customStyle="1" w:styleId="SocialMediaChar">
    <w:name w:val="SocialMedia Char"/>
    <w:basedOn w:val="DefaultParagraphFont"/>
    <w:rsid w:val="00A24210"/>
    <w:rPr>
      <w:sz w:val="24"/>
      <w:szCs w:val="24"/>
    </w:rPr>
  </w:style>
  <w:style w:type="paragraph" w:customStyle="1" w:styleId="Licence">
    <w:name w:val="Licence"/>
    <w:basedOn w:val="Normal"/>
    <w:rsid w:val="00A24210"/>
    <w:pPr>
      <w:tabs>
        <w:tab w:val="left" w:pos="1418"/>
      </w:tabs>
      <w:ind w:left="284"/>
    </w:pPr>
  </w:style>
  <w:style w:type="character" w:customStyle="1" w:styleId="ReferenceChar">
    <w:name w:val="Reference Char"/>
    <w:basedOn w:val="DefaultParagraphFont"/>
    <w:rsid w:val="00A24210"/>
    <w:rPr>
      <w:color w:val="0D0D0D"/>
      <w:sz w:val="24"/>
      <w:szCs w:val="24"/>
    </w:rPr>
  </w:style>
  <w:style w:type="paragraph" w:customStyle="1" w:styleId="LicenceIntro">
    <w:name w:val="LicenceIntro"/>
    <w:basedOn w:val="Licence"/>
    <w:rsid w:val="00A24210"/>
    <w:pPr>
      <w:spacing w:after="0"/>
      <w:ind w:left="0"/>
    </w:pPr>
    <w:rPr>
      <w:szCs w:val="20"/>
    </w:rPr>
  </w:style>
  <w:style w:type="character" w:customStyle="1" w:styleId="LicenceChar">
    <w:name w:val="Licence Char"/>
    <w:basedOn w:val="DefaultParagraphFont"/>
    <w:rsid w:val="00A24210"/>
    <w:rPr>
      <w:sz w:val="24"/>
      <w:szCs w:val="24"/>
    </w:rPr>
  </w:style>
  <w:style w:type="paragraph" w:styleId="ListBullet2">
    <w:name w:val="List Bullet 2"/>
    <w:basedOn w:val="Normal"/>
    <w:rsid w:val="00A24210"/>
    <w:pPr>
      <w:numPr>
        <w:numId w:val="5"/>
      </w:numPr>
      <w:tabs>
        <w:tab w:val="left" w:pos="1134"/>
      </w:tabs>
    </w:pPr>
  </w:style>
  <w:style w:type="paragraph" w:customStyle="1" w:styleId="Logos">
    <w:name w:val="Logos"/>
    <w:basedOn w:val="Normal"/>
    <w:rsid w:val="00A24210"/>
    <w:pPr>
      <w:pageBreakBefore/>
      <w:widowControl w:val="0"/>
    </w:pPr>
  </w:style>
  <w:style w:type="character" w:customStyle="1" w:styleId="LogosChar">
    <w:name w:val="Logos Char"/>
    <w:basedOn w:val="DefaultParagraphFont"/>
    <w:rsid w:val="00A24210"/>
    <w:rPr>
      <w:color w:val="0D0D0D"/>
      <w:sz w:val="24"/>
      <w:szCs w:val="24"/>
    </w:rPr>
  </w:style>
  <w:style w:type="paragraph" w:styleId="ListBullet3">
    <w:name w:val="List Bullet 3"/>
    <w:basedOn w:val="Normal"/>
    <w:rsid w:val="00A24210"/>
    <w:pPr>
      <w:numPr>
        <w:numId w:val="6"/>
      </w:numPr>
    </w:pPr>
  </w:style>
  <w:style w:type="paragraph" w:customStyle="1" w:styleId="DfESOutNumbered">
    <w:name w:val="DfESOutNumbered"/>
    <w:basedOn w:val="Normal"/>
    <w:rsid w:val="00A24210"/>
    <w:pPr>
      <w:widowControl w:val="0"/>
      <w:numPr>
        <w:numId w:val="8"/>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sid w:val="00A24210"/>
    <w:rPr>
      <w:rFonts w:cs="Arial"/>
      <w:color w:val="0D0D0D"/>
      <w:sz w:val="22"/>
      <w:szCs w:val="24"/>
      <w:lang w:eastAsia="en-US"/>
    </w:rPr>
  </w:style>
  <w:style w:type="paragraph" w:customStyle="1" w:styleId="DeptBullets">
    <w:name w:val="DeptBullets"/>
    <w:basedOn w:val="Normal"/>
    <w:rsid w:val="00A24210"/>
    <w:pPr>
      <w:widowControl w:val="0"/>
      <w:numPr>
        <w:numId w:val="9"/>
      </w:numPr>
      <w:overflowPunct w:val="0"/>
      <w:autoSpaceDE w:val="0"/>
      <w:spacing w:line="240" w:lineRule="auto"/>
    </w:pPr>
    <w:rPr>
      <w:color w:val="auto"/>
      <w:szCs w:val="20"/>
      <w:lang w:eastAsia="en-US"/>
    </w:rPr>
  </w:style>
  <w:style w:type="character" w:customStyle="1" w:styleId="DeptBulletsChar">
    <w:name w:val="DeptBullets Char"/>
    <w:basedOn w:val="LogosChar"/>
    <w:rsid w:val="00A24210"/>
    <w:rPr>
      <w:color w:val="0D0D0D"/>
      <w:sz w:val="24"/>
      <w:szCs w:val="24"/>
      <w:lang w:eastAsia="en-US"/>
    </w:rPr>
  </w:style>
  <w:style w:type="paragraph" w:customStyle="1" w:styleId="TOCHeader">
    <w:name w:val="TOC Header"/>
    <w:rsid w:val="00A24210"/>
    <w:pPr>
      <w:pageBreakBefore/>
      <w:suppressAutoHyphens/>
      <w:autoSpaceDN w:val="0"/>
      <w:spacing w:after="0"/>
      <w:textAlignment w:val="baseline"/>
    </w:pPr>
    <w:rPr>
      <w:rFonts w:ascii="Arial" w:eastAsia="Times New Roman" w:hAnsi="Arial" w:cs="Times New Roman"/>
      <w:b/>
      <w:color w:val="104F75"/>
      <w:sz w:val="36"/>
      <w:szCs w:val="24"/>
      <w:lang w:eastAsia="en-GB"/>
    </w:rPr>
  </w:style>
  <w:style w:type="character" w:customStyle="1" w:styleId="TOCHeaderChar">
    <w:name w:val="TOC Header Char"/>
    <w:rsid w:val="00A24210"/>
    <w:rPr>
      <w:b/>
      <w:color w:val="104F75"/>
      <w:sz w:val="36"/>
      <w:szCs w:val="24"/>
    </w:rPr>
  </w:style>
  <w:style w:type="numbering" w:customStyle="1" w:styleId="LFO3">
    <w:name w:val="LFO3"/>
    <w:basedOn w:val="NoList"/>
    <w:rsid w:val="00A24210"/>
    <w:pPr>
      <w:numPr>
        <w:numId w:val="2"/>
      </w:numPr>
    </w:pPr>
  </w:style>
  <w:style w:type="numbering" w:customStyle="1" w:styleId="LFO4">
    <w:name w:val="LFO4"/>
    <w:basedOn w:val="NoList"/>
    <w:rsid w:val="00A24210"/>
    <w:pPr>
      <w:numPr>
        <w:numId w:val="3"/>
      </w:numPr>
    </w:pPr>
  </w:style>
  <w:style w:type="numbering" w:customStyle="1" w:styleId="LFO6">
    <w:name w:val="LFO6"/>
    <w:basedOn w:val="NoList"/>
    <w:rsid w:val="00A24210"/>
    <w:pPr>
      <w:numPr>
        <w:numId w:val="4"/>
      </w:numPr>
    </w:pPr>
  </w:style>
  <w:style w:type="numbering" w:customStyle="1" w:styleId="LFO9">
    <w:name w:val="LFO9"/>
    <w:basedOn w:val="NoList"/>
    <w:rsid w:val="00A24210"/>
    <w:pPr>
      <w:numPr>
        <w:numId w:val="5"/>
      </w:numPr>
    </w:pPr>
  </w:style>
  <w:style w:type="numbering" w:customStyle="1" w:styleId="LFO10">
    <w:name w:val="LFO10"/>
    <w:basedOn w:val="NoList"/>
    <w:rsid w:val="00A24210"/>
    <w:pPr>
      <w:numPr>
        <w:numId w:val="6"/>
      </w:numPr>
    </w:pPr>
  </w:style>
  <w:style w:type="numbering" w:customStyle="1" w:styleId="LFO25">
    <w:name w:val="LFO25"/>
    <w:basedOn w:val="NoList"/>
    <w:rsid w:val="00A24210"/>
    <w:pPr>
      <w:numPr>
        <w:numId w:val="7"/>
      </w:numPr>
    </w:pPr>
  </w:style>
  <w:style w:type="numbering" w:customStyle="1" w:styleId="LFO28">
    <w:name w:val="LFO28"/>
    <w:basedOn w:val="NoList"/>
    <w:rsid w:val="00A24210"/>
    <w:pPr>
      <w:numPr>
        <w:numId w:val="8"/>
      </w:numPr>
    </w:pPr>
  </w:style>
  <w:style w:type="numbering" w:customStyle="1" w:styleId="LFO30">
    <w:name w:val="LFO30"/>
    <w:basedOn w:val="NoList"/>
    <w:rsid w:val="00A24210"/>
    <w:pPr>
      <w:numPr>
        <w:numId w:val="9"/>
      </w:numPr>
    </w:pPr>
  </w:style>
  <w:style w:type="paragraph" w:customStyle="1" w:styleId="EndBox">
    <w:name w:val="EndBox"/>
    <w:basedOn w:val="Normal"/>
    <w:qFormat/>
    <w:rsid w:val="0038276C"/>
    <w:pPr>
      <w:suppressAutoHyphens w:val="0"/>
      <w:autoSpaceDN/>
      <w:spacing w:after="160"/>
      <w:textAlignment w:val="auto"/>
    </w:pPr>
    <w:rPr>
      <w:color w:val="auto"/>
      <w:sz w:val="22"/>
      <w:szCs w:val="20"/>
    </w:rPr>
  </w:style>
  <w:style w:type="table" w:styleId="TableGrid">
    <w:name w:val="Table Grid"/>
    <w:basedOn w:val="TableNormal"/>
    <w:rsid w:val="0038276C"/>
    <w:pPr>
      <w:spacing w:after="0"/>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C38B8"/>
    <w:pPr>
      <w:spacing w:after="0"/>
    </w:pPr>
    <w:rPr>
      <w:rFonts w:ascii="Arial" w:eastAsia="Times New Roman" w:hAnsi="Arial" w:cs="Times New Roman"/>
      <w:color w:val="0D0D0D"/>
      <w:sz w:val="24"/>
      <w:szCs w:val="24"/>
      <w:lang w:eastAsia="en-GB"/>
    </w:rPr>
  </w:style>
  <w:style w:type="numbering" w:customStyle="1" w:styleId="LFO31">
    <w:name w:val="LFO3_1"/>
    <w:basedOn w:val="NoList"/>
    <w:rsid w:val="008F27EA"/>
    <w:pPr>
      <w:numPr>
        <w:numId w:val="22"/>
      </w:numPr>
    </w:pPr>
  </w:style>
  <w:style w:type="paragraph" w:styleId="EndnoteText">
    <w:name w:val="endnote text"/>
    <w:basedOn w:val="Normal"/>
    <w:link w:val="EndnoteTextChar"/>
    <w:uiPriority w:val="99"/>
    <w:semiHidden/>
    <w:unhideWhenUsed/>
    <w:rsid w:val="003448B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448BC"/>
    <w:rPr>
      <w:rFonts w:ascii="Arial" w:eastAsia="Times New Roman" w:hAnsi="Arial" w:cs="Times New Roman"/>
      <w:color w:val="0D0D0D"/>
      <w:sz w:val="20"/>
      <w:szCs w:val="20"/>
      <w:lang w:eastAsia="en-GB"/>
    </w:rPr>
  </w:style>
  <w:style w:type="character" w:styleId="EndnoteReference">
    <w:name w:val="endnote reference"/>
    <w:basedOn w:val="DefaultParagraphFont"/>
    <w:uiPriority w:val="99"/>
    <w:semiHidden/>
    <w:unhideWhenUsed/>
    <w:rsid w:val="003448B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288053">
      <w:bodyDiv w:val="1"/>
      <w:marLeft w:val="0"/>
      <w:marRight w:val="0"/>
      <w:marTop w:val="0"/>
      <w:marBottom w:val="0"/>
      <w:divBdr>
        <w:top w:val="none" w:sz="0" w:space="0" w:color="auto"/>
        <w:left w:val="none" w:sz="0" w:space="0" w:color="auto"/>
        <w:bottom w:val="none" w:sz="0" w:space="0" w:color="auto"/>
        <w:right w:val="none" w:sz="0" w:space="0" w:color="auto"/>
      </w:divBdr>
    </w:div>
    <w:div w:id="703672457">
      <w:bodyDiv w:val="1"/>
      <w:marLeft w:val="0"/>
      <w:marRight w:val="0"/>
      <w:marTop w:val="0"/>
      <w:marBottom w:val="0"/>
      <w:divBdr>
        <w:top w:val="none" w:sz="0" w:space="0" w:color="auto"/>
        <w:left w:val="none" w:sz="0" w:space="0" w:color="auto"/>
        <w:bottom w:val="none" w:sz="0" w:space="0" w:color="auto"/>
        <w:right w:val="none" w:sz="0" w:space="0" w:color="auto"/>
      </w:divBdr>
    </w:div>
    <w:div w:id="1144931634">
      <w:bodyDiv w:val="1"/>
      <w:marLeft w:val="0"/>
      <w:marRight w:val="0"/>
      <w:marTop w:val="0"/>
      <w:marBottom w:val="0"/>
      <w:divBdr>
        <w:top w:val="none" w:sz="0" w:space="0" w:color="auto"/>
        <w:left w:val="none" w:sz="0" w:space="0" w:color="auto"/>
        <w:bottom w:val="none" w:sz="0" w:space="0" w:color="auto"/>
        <w:right w:val="none" w:sz="0" w:space="0" w:color="auto"/>
      </w:divBdr>
    </w:div>
    <w:div w:id="1244101502">
      <w:bodyDiv w:val="1"/>
      <w:marLeft w:val="0"/>
      <w:marRight w:val="0"/>
      <w:marTop w:val="0"/>
      <w:marBottom w:val="0"/>
      <w:divBdr>
        <w:top w:val="none" w:sz="0" w:space="0" w:color="auto"/>
        <w:left w:val="none" w:sz="0" w:space="0" w:color="auto"/>
        <w:bottom w:val="none" w:sz="0" w:space="0" w:color="auto"/>
        <w:right w:val="none" w:sz="0" w:space="0" w:color="auto"/>
      </w:divBdr>
    </w:div>
    <w:div w:id="1321883215">
      <w:bodyDiv w:val="1"/>
      <w:marLeft w:val="0"/>
      <w:marRight w:val="0"/>
      <w:marTop w:val="0"/>
      <w:marBottom w:val="0"/>
      <w:divBdr>
        <w:top w:val="none" w:sz="0" w:space="0" w:color="auto"/>
        <w:left w:val="none" w:sz="0" w:space="0" w:color="auto"/>
        <w:bottom w:val="none" w:sz="0" w:space="0" w:color="auto"/>
        <w:right w:val="none" w:sz="0" w:space="0" w:color="auto"/>
      </w:divBdr>
    </w:div>
    <w:div w:id="2037807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high-needs-funding-arrangements-2019-to-2020" TargetMode="External"/><Relationship Id="rId18" Type="http://schemas.openxmlformats.org/officeDocument/2006/relationships/footer" Target="footer1.xml"/><Relationship Id="rId26" Type="http://schemas.openxmlformats.org/officeDocument/2006/relationships/hyperlink" Target="mailto:highneeds.ESFA@education.gov.uk" TargetMode="External"/><Relationship Id="rId21" Type="http://schemas.openxmlformats.org/officeDocument/2006/relationships/hyperlink" Target="https://efadatacollections.education.gov.uk/lafr/SitePages/Home.aspx" TargetMode="External"/><Relationship Id="rId34" Type="http://schemas.openxmlformats.org/officeDocument/2006/relationships/image" Target="media/image4.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gov.uk/government/publications/high-needs-funding-arrangements-2019-to-2020" TargetMode="External"/><Relationship Id="rId25" Type="http://schemas.openxmlformats.org/officeDocument/2006/relationships/hyperlink" Target="https://www.gov.uk/government/publications/high-needs-funding-arrangements-2019-to-2020" TargetMode="External"/><Relationship Id="rId33" Type="http://schemas.openxmlformats.org/officeDocument/2006/relationships/hyperlink" Target="http://twitter.com/educationgovuk" TargetMode="External"/><Relationship Id="rId2" Type="http://schemas.openxmlformats.org/officeDocument/2006/relationships/customXml" Target="../customXml/item2.xml"/><Relationship Id="rId16" Type="http://schemas.openxmlformats.org/officeDocument/2006/relationships/hyperlink" Target="https://www.gov.uk/government/publications/high-needs-funding-arrangements-2019-to-2020" TargetMode="External"/><Relationship Id="rId20" Type="http://schemas.openxmlformats.org/officeDocument/2006/relationships/hyperlink" Target="https://efadatacollections.education.gov.uk/lafr/SitePages/Home.aspx" TargetMode="External"/><Relationship Id="rId29" Type="http://schemas.openxmlformats.org/officeDocument/2006/relationships/hyperlink" Target="mailto:psi@nationalarchives.gsi.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making-significant-changes-to-an-existing-academy" TargetMode="External"/><Relationship Id="rId32" Type="http://schemas.openxmlformats.org/officeDocument/2006/relationships/image" Target="media/image3.png"/><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high-needs-funding-arrangements-2019-to-2020" TargetMode="External"/><Relationship Id="rId23" Type="http://schemas.openxmlformats.org/officeDocument/2006/relationships/hyperlink" Target="https://efadatacollections.education.gov.uk/lafr/SitePages/Home.aspx" TargetMode="External"/><Relationship Id="rId28" Type="http://schemas.openxmlformats.org/officeDocument/2006/relationships/hyperlink" Target="http://www.nationalarchives.gov.uk/doc/open-government-licence/version/3/"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efadatacollections.education.gov.uk/lafr/SitePages/Home.aspx" TargetMode="External"/><Relationship Id="rId31" Type="http://schemas.openxmlformats.org/officeDocument/2006/relationships/hyperlink" Target="https://www.gov.uk/government/publications?keywords=&amp;publication_filter_option=all&amp;departments%5B%5D=department-for-education&amp;commit=Refresh+result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funding-formula-tables-for-schools-and-high-needs-2019-to-2020" TargetMode="External"/><Relationship Id="rId22" Type="http://schemas.openxmlformats.org/officeDocument/2006/relationships/hyperlink" Target="mailto:highneeds.ESFA@education.gov.uk" TargetMode="External"/><Relationship Id="rId27" Type="http://schemas.openxmlformats.org/officeDocument/2006/relationships/image" Target="media/image2.png"/><Relationship Id="rId30" Type="http://schemas.openxmlformats.org/officeDocument/2006/relationships/hyperlink" Target="http://www.education.gov.uk/contactus" TargetMode="External"/><Relationship Id="rId35" Type="http://schemas.openxmlformats.org/officeDocument/2006/relationships/hyperlink" Target="http://www.facebook.com/educationgovuk" TargetMode="Externa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Programme and Project Management" ma:contentTypeID="0x01010077D57433EB72284092117883D60835DA0A005E824A61DA5105458F1F9907DC9A76B2" ma:contentTypeVersion="43" ma:contentTypeDescription="For programme or project documents. Records retained for 10 years." ma:contentTypeScope="" ma:versionID="e7828ba0e9af6ceff98b329282ae3d74">
  <xsd:schema xmlns:xsd="http://www.w3.org/2001/XMLSchema" xmlns:xs="http://www.w3.org/2001/XMLSchema" xmlns:p="http://schemas.microsoft.com/office/2006/metadata/properties" xmlns:ns1="http://schemas.microsoft.com/sharepoint/v3" xmlns:ns2="30736584-ed75-4244-b8d0-4e74112990e4" xmlns:ns3="83fda704-c237-4500-b251-16056c5ca5ab" xmlns:ns4="dc4d73b2-4efe-4ff0-92c8-23409c58653b" targetNamespace="http://schemas.microsoft.com/office/2006/metadata/properties" ma:root="true" ma:fieldsID="82757a3d4f91a040d2fac9caa70cdc59" ns1:_="" ns2:_="" ns3:_="" ns4:_="">
    <xsd:import namespace="http://schemas.microsoft.com/sharepoint/v3"/>
    <xsd:import namespace="30736584-ed75-4244-b8d0-4e74112990e4"/>
    <xsd:import namespace="83fda704-c237-4500-b251-16056c5ca5ab"/>
    <xsd:import namespace="dc4d73b2-4efe-4ff0-92c8-23409c58653b"/>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ed94ac249cb840f19bbd4406a4f55e32" minOccurs="0"/>
                <xsd:element ref="ns2:h44e24723ea64655b0d14420d374ca58" minOccurs="0"/>
                <xsd:element ref="ns2:a6e3edf1fa49481ba268d185cd027270" minOccurs="0"/>
                <xsd:element ref="ns2:ia4a91b1d01d4be887f36d2f14e1f66e" minOccurs="0"/>
                <xsd:element ref="ns2:fcb6584d4a38422ca26ee68434c56da0" minOccurs="0"/>
                <xsd:element ref="ns3:IWPContributor"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36584-ed75-4244-b8d0-4e74112990e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6" nillable="true" ma:displayName="Taxonomy Catch All Column" ma:description="" ma:hidden="true" ma:list="{9113c29f-d5c3-4df3-84fa-5bdcf0e68694}" ma:internalName="TaxCatchAll" ma:readOnly="false" ma:showField="CatchAllData"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description="" ma:list="{9113c29f-d5c3-4df3-84fa-5bdcf0e68694}" ma:internalName="TaxCatchAllLabel" ma:readOnly="true" ma:showField="CatchAllDataLabel" ma:web="30736584-ed75-4244-b8d0-4e74112990e4">
      <xsd:complexType>
        <xsd:complexContent>
          <xsd:extension base="dms:MultiChoiceLookup">
            <xsd:sequence>
              <xsd:element name="Value" type="dms:Lookup" maxOccurs="unbounded" minOccurs="0" nillable="true"/>
            </xsd:sequence>
          </xsd:extension>
        </xsd:complexContent>
      </xsd:complexType>
    </xsd:element>
    <xsd:element name="ed94ac249cb840f19bbd4406a4f55e32" ma:index="23" nillable="true" ma:taxonomy="true" ma:internalName="ed94ac249cb840f19bbd4406a4f55e32" ma:taxonomyFieldName="IWPFunction" ma:displayName="Function" ma:readOnly="false" ma:fieldId="{ed94ac24-9cb8-40f1-9bbd-4406a4f55e32}"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h44e24723ea64655b0d14420d374ca58" ma:index="24" ma:taxonomy="true" ma:internalName="h44e24723ea64655b0d14420d374ca58" ma:taxonomyFieldName="IWPOwner" ma:displayName="Owner" ma:readOnly="false" ma:default="3;#EFA|4a323c2c-9aef-47e8-b09b-131faf9bac1c" ma:fieldId="{144e2472-3ea6-4655-b0d1-4420d374ca58}"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a6e3edf1fa49481ba268d185cd027270" ma:index="25" ma:taxonomy="true" ma:internalName="a6e3edf1fa49481ba268d185cd027270" ma:taxonomyFieldName="IWPRightsProtectiveMarking" ma:displayName="Rights: Protective Marking" ma:readOnly="false" ma:default="1;#Official|0884c477-2e62-47ea-b19c-5af6e91124c5" ma:fieldId="{a6e3edf1-fa49-481b-a268-d185cd027270}"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ia4a91b1d01d4be887f36d2f14e1f66e" ma:index="26" nillable="true" ma:taxonomy="true" ma:internalName="ia4a91b1d01d4be887f36d2f14e1f66e" ma:taxonomyFieldName="IWPSiteType" ma:displayName="Site Type" ma:readOnly="false" ma:fieldId="{2a4a91b1-d01d-4be8-87f3-6d2f14e1f66e}"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fcb6584d4a38422ca26ee68434c56da0" ma:index="27" ma:taxonomy="true" ma:internalName="fcb6584d4a38422ca26ee68434c56da0" ma:taxonomyFieldName="IWPOrganisationalUnit" ma:displayName="Organisational Unit" ma:readOnly="false" ma:default="2;#EFA|f55057f6-e680-4dd8-a168-9494a8b9b0ae" ma:fieldId="{fcb6584d-4a38-422c-a26e-e68434c56da0}"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fda704-c237-4500-b251-16056c5ca5ab"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4d73b2-4efe-4ff0-92c8-23409c58653b"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a6e3edf1fa49481ba268d185cd027270 xmlns="30736584-ed75-4244-b8d0-4e74112990e4">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a6e3edf1fa49481ba268d185cd027270>
    <TaxCatchAll xmlns="30736584-ed75-4244-b8d0-4e74112990e4">
      <Value>3</Value>
      <Value>2</Value>
      <Value>1</Value>
    </TaxCatchAll>
    <h44e24723ea64655b0d14420d374ca58 xmlns="30736584-ed75-4244-b8d0-4e74112990e4">
      <Terms xmlns="http://schemas.microsoft.com/office/infopath/2007/PartnerControls">
        <TermInfo xmlns="http://schemas.microsoft.com/office/infopath/2007/PartnerControls">
          <TermName xmlns="http://schemas.microsoft.com/office/infopath/2007/PartnerControls">ESFA</TermName>
          <TermId xmlns="http://schemas.microsoft.com/office/infopath/2007/PartnerControls">4a323c2c-9aef-47e8-b09b-131faf9bac1c</TermId>
        </TermInfo>
      </Terms>
    </h44e24723ea64655b0d14420d374ca58>
    <ed94ac249cb840f19bbd4406a4f55e32 xmlns="30736584-ed75-4244-b8d0-4e74112990e4">
      <Terms xmlns="http://schemas.microsoft.com/office/infopath/2007/PartnerControls"/>
    </ed94ac249cb840f19bbd4406a4f55e32>
    <ia4a91b1d01d4be887f36d2f14e1f66e xmlns="30736584-ed75-4244-b8d0-4e74112990e4">
      <Terms xmlns="http://schemas.microsoft.com/office/infopath/2007/PartnerControls"/>
    </ia4a91b1d01d4be887f36d2f14e1f66e>
    <h5181134883947a99a38d116ffff0006 xmlns="dc4d73b2-4efe-4ff0-92c8-23409c58653b">
      <Terms xmlns="http://schemas.microsoft.com/office/infopath/2007/PartnerControls"/>
    </h5181134883947a99a38d116ffff0006>
    <_dlc_DocIdUrl xmlns="30736584-ed75-4244-b8d0-4e74112990e4">
      <Url>https://educationgovuk.sharepoint.com/sites/amsgf/_layouts/15/DocIdRedir.aspx?ID=M4HJC27EKFKM-4-38350</Url>
      <Description>M4HJC27EKFKM-4-38350</Description>
    </_dlc_DocIdUrl>
    <fcb6584d4a38422ca26ee68434c56da0 xmlns="30736584-ed75-4244-b8d0-4e74112990e4">
      <Terms xmlns="http://schemas.microsoft.com/office/infopath/2007/PartnerControls">
        <TermInfo xmlns="http://schemas.microsoft.com/office/infopath/2007/PartnerControls">
          <TermName xmlns="http://schemas.microsoft.com/office/infopath/2007/PartnerControls">EFA</TermName>
          <TermId xmlns="http://schemas.microsoft.com/office/infopath/2007/PartnerControls">f55057f6-e680-4dd8-a168-9494a8b9b0ae</TermId>
        </TermInfo>
      </Terms>
    </fcb6584d4a38422ca26ee68434c56da0>
    <_dlc_DocId xmlns="30736584-ed75-4244-b8d0-4e74112990e4">M4HJC27EKFKM-4-38350</_dlc_DocId>
    <Comments xmlns="http://schemas.microsoft.com/sharepoint/v3" xsi:nil="true"/>
    <IWPContributor xmlns="83fda704-c237-4500-b251-16056c5ca5ab">
      <UserInfo>
        <DisplayName/>
        <AccountId xsi:nil="true"/>
        <AccountType/>
      </UserInfo>
    </IWPContributor>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C1D471-7CA3-4EE5-9089-769976C008FC}">
  <ds:schemaRefs>
    <ds:schemaRef ds:uri="http://schemas.microsoft.com/sharepoint/events"/>
  </ds:schemaRefs>
</ds:datastoreItem>
</file>

<file path=customXml/itemProps2.xml><?xml version="1.0" encoding="utf-8"?>
<ds:datastoreItem xmlns:ds="http://schemas.openxmlformats.org/officeDocument/2006/customXml" ds:itemID="{2DC414E1-6CA9-4154-8841-7328220459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736584-ed75-4244-b8d0-4e74112990e4"/>
    <ds:schemaRef ds:uri="83fda704-c237-4500-b251-16056c5ca5ab"/>
    <ds:schemaRef ds:uri="dc4d73b2-4efe-4ff0-92c8-23409c5865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81888-999A-4E05-A36D-748499310FD7}">
  <ds:schemaRefs>
    <ds:schemaRef ds:uri="http://schemas.openxmlformats.org/officeDocument/2006/bibliography"/>
  </ds:schemaRefs>
</ds:datastoreItem>
</file>

<file path=customXml/itemProps4.xml><?xml version="1.0" encoding="utf-8"?>
<ds:datastoreItem xmlns:ds="http://schemas.openxmlformats.org/officeDocument/2006/customXml" ds:itemID="{95E7E210-4BB2-41E9-846D-B9E782B3A38C}">
  <ds:schemaRefs>
    <ds:schemaRef ds:uri="dc4d73b2-4efe-4ff0-92c8-23409c58653b"/>
    <ds:schemaRef ds:uri="http://schemas.microsoft.com/sharepoint/v3"/>
    <ds:schemaRef ds:uri="83fda704-c237-4500-b251-16056c5ca5ab"/>
    <ds:schemaRef ds:uri="http://purl.org/dc/terms/"/>
    <ds:schemaRef ds:uri="http://schemas.openxmlformats.org/package/2006/metadata/core-properties"/>
    <ds:schemaRef ds:uri="http://schemas.microsoft.com/office/2006/documentManagement/types"/>
    <ds:schemaRef ds:uri="30736584-ed75-4244-b8d0-4e74112990e4"/>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793B9901-DF61-4689-83B8-644105CA83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6623</Words>
  <Characters>37752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1819 Technote</vt:lpstr>
    </vt:vector>
  </TitlesOfParts>
  <Company>DfE</Company>
  <LinksUpToDate>false</LinksUpToDate>
  <CharactersWithSpaces>44287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 Technote</dc:title>
  <dc:subject/>
  <dc:creator>O'BOYLE, Jo</dc:creator>
  <cp:keywords/>
  <dc:description/>
  <cp:lastModifiedBy>HAFFENDEN, George</cp:lastModifiedBy>
  <cp:revision>5</cp:revision>
  <cp:lastPrinted>2018-09-27T13:14:00Z</cp:lastPrinted>
  <dcterms:created xsi:type="dcterms:W3CDTF">2018-10-02T14:17:00Z</dcterms:created>
  <dcterms:modified xsi:type="dcterms:W3CDTF">2023-12-28T13:56:00Z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0x01010077D57433EB72284092117883D60835DA0A005E824A61DA5105458F1F9907DC9A76B2</vt:lpwstr>
  </property>
  <property fmtid="{D5CDD505-2E9C-101B-9397-08002B2CF9AE}" pid="3" name="IWPOrganisationalUnit">
    <vt:lpwstr>2;#EFA|f55057f6-e680-4dd8-a168-9494a8b9b0ae</vt:lpwstr>
  </property>
  <property fmtid="{D5CDD505-2E9C-101B-9397-08002B2CF9AE}" pid="4" name="IWPSiteType">
    <vt:lpwstr/>
  </property>
  <property fmtid="{D5CDD505-2E9C-101B-9397-08002B2CF9AE}" pid="5" name="IWPRightsProtectiveMarking">
    <vt:lpwstr>1;#Official|0884c477-2e62-47ea-b19c-5af6e91124c5</vt:lpwstr>
  </property>
  <property fmtid="{D5CDD505-2E9C-101B-9397-08002B2CF9AE}" pid="6" name="IWPOwner">
    <vt:lpwstr>3;#ESFA|4a323c2c-9aef-47e8-b09b-131faf9bac1c</vt:lpwstr>
  </property>
  <property fmtid="{D5CDD505-2E9C-101B-9397-08002B2CF9AE}" pid="7" name="IWPSubject">
    <vt:lpwstr/>
  </property>
  <property fmtid="{D5CDD505-2E9C-101B-9397-08002B2CF9AE}" pid="8" name="IWPFunction">
    <vt:lpwstr/>
  </property>
  <property fmtid="{D5CDD505-2E9C-101B-9397-08002B2CF9AE}" pid="9" name="_dlc_DocIdItemGuid">
    <vt:lpwstr>204e938c-1c2a-4d06-8451-0410458e93a7</vt:lpwstr>
  </property>
</Properties>
</file>