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3969"/>
        <w:gridCol w:w="6237"/>
      </w:tblGrid>
      <w:tr w:rsidR="004B7550" w:rsidTr="00C079BA">
        <w:trPr>
          <w:cantSplit/>
        </w:trPr>
        <w:tc>
          <w:tcPr>
            <w:tcW w:w="3969" w:type="dxa"/>
          </w:tcPr>
          <w:p w:rsidR="004B7550" w:rsidRDefault="00FE7019" w:rsidP="00FB43EE">
            <w:r>
              <w:rPr>
                <w:noProof/>
                <w:lang w:eastAsia="en-GB"/>
              </w:rPr>
              <w:drawing>
                <wp:inline distT="0" distB="0" distL="0" distR="0">
                  <wp:extent cx="1062990" cy="742950"/>
                  <wp:effectExtent l="19050" t="0" r="3810" b="0"/>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8" cstate="print"/>
                          <a:srcRect/>
                          <a:stretch>
                            <a:fillRect/>
                          </a:stretch>
                        </pic:blipFill>
                        <pic:spPr bwMode="auto">
                          <a:xfrm>
                            <a:off x="0" y="0"/>
                            <a:ext cx="1062990" cy="742950"/>
                          </a:xfrm>
                          <a:prstGeom prst="rect">
                            <a:avLst/>
                          </a:prstGeom>
                          <a:noFill/>
                          <a:ln w="9525">
                            <a:noFill/>
                            <a:miter lim="800000"/>
                            <a:headEnd/>
                            <a:tailEnd/>
                          </a:ln>
                        </pic:spPr>
                      </pic:pic>
                    </a:graphicData>
                  </a:graphic>
                </wp:inline>
              </w:drawing>
            </w:r>
          </w:p>
        </w:tc>
        <w:tc>
          <w:tcPr>
            <w:tcW w:w="6237" w:type="dxa"/>
          </w:tcPr>
          <w:p w:rsidR="00EF7880" w:rsidRPr="00DC185D" w:rsidRDefault="00DC185D" w:rsidP="00EF7880">
            <w:pPr>
              <w:pStyle w:val="Formheading"/>
              <w:rPr>
                <w:sz w:val="36"/>
                <w:szCs w:val="36"/>
              </w:rPr>
            </w:pPr>
            <w:r w:rsidRPr="00DC185D">
              <w:rPr>
                <w:sz w:val="36"/>
                <w:szCs w:val="36"/>
              </w:rPr>
              <w:t xml:space="preserve">LAA Assessed </w:t>
            </w:r>
            <w:r w:rsidR="004B7550" w:rsidRPr="00DC185D">
              <w:rPr>
                <w:sz w:val="36"/>
                <w:szCs w:val="36"/>
              </w:rPr>
              <w:t xml:space="preserve">Claim </w:t>
            </w:r>
            <w:r w:rsidR="00C079BA" w:rsidRPr="00DC185D">
              <w:rPr>
                <w:sz w:val="36"/>
                <w:szCs w:val="36"/>
              </w:rPr>
              <w:t>5</w:t>
            </w:r>
            <w:r w:rsidR="00373B67" w:rsidRPr="00DC185D">
              <w:rPr>
                <w:sz w:val="36"/>
                <w:szCs w:val="36"/>
              </w:rPr>
              <w:t>a</w:t>
            </w:r>
            <w:r w:rsidR="004B7550" w:rsidRPr="00DC185D">
              <w:rPr>
                <w:sz w:val="36"/>
                <w:szCs w:val="36"/>
              </w:rPr>
              <w:t xml:space="preserve"> </w:t>
            </w:r>
            <w:r w:rsidR="00C62751" w:rsidRPr="00DC185D">
              <w:rPr>
                <w:sz w:val="36"/>
                <w:szCs w:val="36"/>
              </w:rPr>
              <w:t>C</w:t>
            </w:r>
            <w:r w:rsidR="004B7550" w:rsidRPr="00DC185D">
              <w:rPr>
                <w:sz w:val="36"/>
                <w:szCs w:val="36"/>
              </w:rPr>
              <w:t>hecklist</w:t>
            </w:r>
          </w:p>
          <w:p w:rsidR="004B7550" w:rsidRPr="00EF7880" w:rsidRDefault="00EF7880" w:rsidP="00EF7880">
            <w:pPr>
              <w:pStyle w:val="Formheading"/>
              <w:jc w:val="center"/>
              <w:rPr>
                <w:sz w:val="22"/>
                <w:szCs w:val="22"/>
              </w:rPr>
            </w:pPr>
            <w:r>
              <w:rPr>
                <w:sz w:val="22"/>
                <w:szCs w:val="22"/>
              </w:rPr>
              <w:t xml:space="preserve">       </w:t>
            </w:r>
            <w:r w:rsidR="004B7550" w:rsidRPr="00EF7880">
              <w:rPr>
                <w:sz w:val="22"/>
                <w:szCs w:val="22"/>
              </w:rPr>
              <w:t>For use with CIV CLAIM</w:t>
            </w:r>
            <w:r w:rsidR="00C079BA" w:rsidRPr="00EF7880">
              <w:rPr>
                <w:sz w:val="22"/>
                <w:szCs w:val="22"/>
              </w:rPr>
              <w:t>5</w:t>
            </w:r>
            <w:r w:rsidR="00B77AFF" w:rsidRPr="00EF7880">
              <w:rPr>
                <w:sz w:val="22"/>
                <w:szCs w:val="22"/>
              </w:rPr>
              <w:t>A</w:t>
            </w:r>
            <w:r w:rsidRPr="00EF7880">
              <w:rPr>
                <w:sz w:val="22"/>
                <w:szCs w:val="22"/>
              </w:rPr>
              <w:t xml:space="preserve"> (Family Advocacy Scheme)</w:t>
            </w:r>
          </w:p>
        </w:tc>
      </w:tr>
    </w:tbl>
    <w:p w:rsidR="00C64A15" w:rsidRDefault="00C64A15" w:rsidP="008F29E1">
      <w:pPr>
        <w:spacing w:before="360"/>
      </w:pPr>
      <w:r>
        <w:t xml:space="preserve">The purpose of this checklist is to reduce the likelihood of your </w:t>
      </w:r>
      <w:r w:rsidRPr="00861335">
        <w:t>CIV CLAIM</w:t>
      </w:r>
      <w:r>
        <w:t xml:space="preserve"> 5A claim being rejected. Please complete the whole checklist, paying </w:t>
      </w:r>
      <w:proofErr w:type="gramStart"/>
      <w:r>
        <w:t>particular attention</w:t>
      </w:r>
      <w:proofErr w:type="gramEnd"/>
      <w:r>
        <w:t xml:space="preserve"> to requirements marked:</w:t>
      </w:r>
    </w:p>
    <w:p w:rsidR="00C64A15" w:rsidRDefault="00C64A15" w:rsidP="00C64A15">
      <w:pPr>
        <w:spacing w:before="120"/>
      </w:pPr>
      <w:r>
        <w:rPr>
          <w:noProof/>
          <w:lang w:eastAsia="en-GB"/>
        </w:rPr>
        <w:drawing>
          <wp:inline distT="0" distB="0" distL="0" distR="0">
            <wp:extent cx="257175" cy="209550"/>
            <wp:effectExtent l="19050" t="0" r="9525"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9"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r>
        <w:tab/>
        <w:t>CIV CLAIM 5A claims are often rejected because they fail to meet these requirements;</w:t>
      </w:r>
    </w:p>
    <w:p w:rsidR="00641ED6" w:rsidRDefault="00641ED6" w:rsidP="00C64A15">
      <w:pPr>
        <w:rPr>
          <w:b/>
          <w:color w:val="00B050"/>
          <w:sz w:val="36"/>
          <w:szCs w:val="36"/>
        </w:rPr>
      </w:pPr>
    </w:p>
    <w:p w:rsidR="002A7F78" w:rsidRPr="002A7F78" w:rsidRDefault="002A7F78" w:rsidP="00C64A15">
      <w:r w:rsidRPr="002A7F78">
        <w:t>Please ensure you are using the correct version of the form.  The current version</w:t>
      </w:r>
      <w:r w:rsidR="002A61C1">
        <w:t xml:space="preserve"> of the claim 5A</w:t>
      </w:r>
      <w:r w:rsidRPr="002A7F78">
        <w:t xml:space="preserve"> is version 5 (April 2015).  It is available at </w:t>
      </w:r>
      <w:hyperlink r:id="rId10" w:history="1">
        <w:r w:rsidRPr="002A7F78">
          <w:rPr>
            <w:rStyle w:val="Hyperlink"/>
          </w:rPr>
          <w:t>https://www.gov.uk/government/publications/family-graduated-fee-and-family-advocacy-claim-forms</w:t>
        </w:r>
      </w:hyperlink>
    </w:p>
    <w:p w:rsidR="002A7F78" w:rsidRDefault="002A7F78" w:rsidP="00C64A15">
      <w:pPr>
        <w:rPr>
          <w:b/>
        </w:rPr>
      </w:pPr>
    </w:p>
    <w:p w:rsidR="00C64A15" w:rsidRDefault="00C64A15" w:rsidP="00C64A15">
      <w:r w:rsidRPr="000516AD">
        <w:rPr>
          <w:b/>
        </w:rPr>
        <w:t xml:space="preserve">If </w:t>
      </w:r>
      <w:r>
        <w:rPr>
          <w:b/>
        </w:rPr>
        <w:t>LAA rejects your claim</w:t>
      </w:r>
      <w:r>
        <w:t>:</w:t>
      </w:r>
    </w:p>
    <w:p w:rsidR="00C64A15" w:rsidRDefault="00C64A15" w:rsidP="00C64A15">
      <w:pPr>
        <w:pStyle w:val="Formbullet"/>
        <w:tabs>
          <w:tab w:val="clear" w:pos="1168"/>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C64A15" w:rsidRDefault="00C64A15" w:rsidP="00C64A15">
      <w:pPr>
        <w:pStyle w:val="Formbullet"/>
        <w:tabs>
          <w:tab w:val="clear" w:pos="1168"/>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451100" w:rsidRPr="002A7F78" w:rsidRDefault="00C64A15" w:rsidP="00C64A15">
      <w:pPr>
        <w:pStyle w:val="Formbullet"/>
        <w:tabs>
          <w:tab w:val="clear" w:pos="1168"/>
        </w:tabs>
        <w:spacing w:after="240"/>
        <w:ind w:left="357" w:hanging="357"/>
      </w:pPr>
      <w:r>
        <w:t xml:space="preserve">you can email LAA at </w:t>
      </w:r>
      <w:hyperlink r:id="rId11" w:history="1">
        <w:r w:rsidR="00845925" w:rsidRPr="00C938B0">
          <w:rPr>
            <w:rStyle w:val="Hyperlink"/>
          </w:rPr>
          <w:t>laacivilclaimfix@justice.gov.uk</w:t>
        </w:r>
      </w:hyperlink>
      <w:r>
        <w:t xml:space="preserve"> if you have a</w:t>
      </w:r>
      <w:r w:rsidRPr="000516AD">
        <w:t>ny issues</w:t>
      </w:r>
      <w:r>
        <w:t xml:space="preserve"> with the reject.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475"/>
        <w:gridCol w:w="3685"/>
        <w:gridCol w:w="1276"/>
        <w:gridCol w:w="3827"/>
      </w:tblGrid>
      <w:tr w:rsidR="004B7550" w:rsidRPr="002B7048" w:rsidTr="00DE0680">
        <w:trPr>
          <w:cantSplit/>
          <w:trHeight w:val="340"/>
        </w:trPr>
        <w:tc>
          <w:tcPr>
            <w:tcW w:w="1475" w:type="dxa"/>
            <w:tcBorders>
              <w:top w:val="nil"/>
              <w:left w:val="nil"/>
              <w:bottom w:val="nil"/>
            </w:tcBorders>
            <w:vAlign w:val="center"/>
          </w:tcPr>
          <w:p w:rsidR="004B7550" w:rsidRPr="002B7048" w:rsidRDefault="004B7550" w:rsidP="00B21B73">
            <w:pPr>
              <w:spacing w:before="20" w:after="20"/>
              <w:rPr>
                <w:rFonts w:cs="Arial"/>
              </w:rPr>
            </w:pPr>
            <w:r w:rsidRPr="002B7048">
              <w:rPr>
                <w:rFonts w:cs="Arial"/>
              </w:rPr>
              <w:t>Client’s name</w:t>
            </w:r>
          </w:p>
        </w:tc>
        <w:tc>
          <w:tcPr>
            <w:tcW w:w="3685" w:type="dxa"/>
            <w:vAlign w:val="center"/>
          </w:tcPr>
          <w:p w:rsidR="004B7550" w:rsidRPr="002B7048" w:rsidRDefault="004B7550" w:rsidP="00B21B73">
            <w:pPr>
              <w:spacing w:before="20" w:after="20"/>
              <w:rPr>
                <w:rFonts w:cs="Arial"/>
              </w:rPr>
            </w:pPr>
          </w:p>
        </w:tc>
        <w:tc>
          <w:tcPr>
            <w:tcW w:w="1276" w:type="dxa"/>
            <w:tcBorders>
              <w:top w:val="nil"/>
              <w:bottom w:val="nil"/>
            </w:tcBorders>
            <w:vAlign w:val="center"/>
          </w:tcPr>
          <w:p w:rsidR="004B7550" w:rsidRPr="002B7048" w:rsidRDefault="004B7550" w:rsidP="008A2105">
            <w:pPr>
              <w:spacing w:before="20" w:after="20"/>
              <w:ind w:left="170"/>
              <w:rPr>
                <w:rFonts w:cs="Arial"/>
              </w:rPr>
            </w:pPr>
            <w:r w:rsidRPr="002B7048">
              <w:rPr>
                <w:rFonts w:cs="Arial"/>
              </w:rPr>
              <w:t>Cert</w:t>
            </w:r>
            <w:r w:rsidR="008A2105">
              <w:rPr>
                <w:rFonts w:cs="Arial"/>
              </w:rPr>
              <w:t xml:space="preserve">. </w:t>
            </w:r>
            <w:r w:rsidR="009C5658" w:rsidRPr="002B7048">
              <w:rPr>
                <w:rFonts w:cs="Arial"/>
              </w:rPr>
              <w:t>r</w:t>
            </w:r>
            <w:r w:rsidRPr="002B7048">
              <w:rPr>
                <w:rFonts w:cs="Arial"/>
              </w:rPr>
              <w:t xml:space="preserve">ef. </w:t>
            </w:r>
          </w:p>
        </w:tc>
        <w:tc>
          <w:tcPr>
            <w:tcW w:w="3827" w:type="dxa"/>
            <w:vAlign w:val="center"/>
          </w:tcPr>
          <w:p w:rsidR="004B7550" w:rsidRPr="002B7048" w:rsidRDefault="004B7550" w:rsidP="00B21B73">
            <w:pPr>
              <w:spacing w:before="20" w:after="20"/>
              <w:rPr>
                <w:rFonts w:cs="Arial"/>
              </w:rPr>
            </w:pPr>
          </w:p>
        </w:tc>
      </w:tr>
    </w:tbl>
    <w:p w:rsidR="004B7550" w:rsidRPr="002B7048" w:rsidRDefault="004B7550" w:rsidP="000516AD">
      <w:pPr>
        <w:pStyle w:val="spacer"/>
        <w:rPr>
          <w:rFonts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758"/>
        <w:gridCol w:w="3402"/>
        <w:gridCol w:w="2552"/>
        <w:gridCol w:w="2551"/>
      </w:tblGrid>
      <w:tr w:rsidR="004B7550" w:rsidRPr="002B7048" w:rsidTr="00416A66">
        <w:trPr>
          <w:cantSplit/>
          <w:trHeight w:val="340"/>
        </w:trPr>
        <w:tc>
          <w:tcPr>
            <w:tcW w:w="1758" w:type="dxa"/>
            <w:tcBorders>
              <w:top w:val="nil"/>
              <w:left w:val="nil"/>
              <w:bottom w:val="nil"/>
            </w:tcBorders>
            <w:vAlign w:val="center"/>
          </w:tcPr>
          <w:p w:rsidR="004B7550" w:rsidRPr="002B7048" w:rsidRDefault="00C079BA" w:rsidP="00B21B73">
            <w:pPr>
              <w:spacing w:before="20" w:after="20"/>
              <w:rPr>
                <w:rFonts w:cs="Arial"/>
              </w:rPr>
            </w:pPr>
            <w:r w:rsidRPr="002B7048">
              <w:rPr>
                <w:rFonts w:cs="Arial"/>
              </w:rPr>
              <w:t>Counsel</w:t>
            </w:r>
            <w:r w:rsidR="004B7550" w:rsidRPr="002B7048">
              <w:rPr>
                <w:rFonts w:cs="Arial"/>
              </w:rPr>
              <w:t>’s name</w:t>
            </w:r>
          </w:p>
        </w:tc>
        <w:tc>
          <w:tcPr>
            <w:tcW w:w="3402" w:type="dxa"/>
            <w:vAlign w:val="center"/>
          </w:tcPr>
          <w:p w:rsidR="004B7550" w:rsidRPr="002B7048" w:rsidRDefault="004B7550" w:rsidP="00B21B73">
            <w:pPr>
              <w:spacing w:before="20" w:after="20"/>
              <w:rPr>
                <w:rFonts w:cs="Arial"/>
              </w:rPr>
            </w:pPr>
          </w:p>
        </w:tc>
        <w:tc>
          <w:tcPr>
            <w:tcW w:w="2552" w:type="dxa"/>
            <w:tcBorders>
              <w:top w:val="nil"/>
              <w:bottom w:val="nil"/>
            </w:tcBorders>
            <w:vAlign w:val="center"/>
          </w:tcPr>
          <w:p w:rsidR="004B7550" w:rsidRPr="00DE0680" w:rsidRDefault="007E719F" w:rsidP="00FC716F">
            <w:pPr>
              <w:spacing w:before="20" w:after="20"/>
              <w:ind w:left="170"/>
              <w:rPr>
                <w:rFonts w:cs="Arial"/>
                <w:color w:val="000000" w:themeColor="text1"/>
              </w:rPr>
            </w:pPr>
            <w:r>
              <w:rPr>
                <w:rFonts w:cs="Arial"/>
                <w:color w:val="000000" w:themeColor="text1"/>
              </w:rPr>
              <w:t>Hearing/activit</w:t>
            </w:r>
            <w:r w:rsidRPr="00DE0680">
              <w:rPr>
                <w:rFonts w:cs="Arial"/>
                <w:color w:val="000000" w:themeColor="text1"/>
              </w:rPr>
              <w:t>y date(s)</w:t>
            </w:r>
          </w:p>
        </w:tc>
        <w:tc>
          <w:tcPr>
            <w:tcW w:w="2551" w:type="dxa"/>
            <w:vAlign w:val="center"/>
          </w:tcPr>
          <w:p w:rsidR="004B7550" w:rsidRPr="002B7048" w:rsidRDefault="004B7550" w:rsidP="00B21B73">
            <w:pPr>
              <w:spacing w:before="20" w:after="20"/>
              <w:rPr>
                <w:rFonts w:cs="Arial"/>
              </w:rPr>
            </w:pPr>
          </w:p>
        </w:tc>
      </w:tr>
    </w:tbl>
    <w:p w:rsidR="004B7550" w:rsidRPr="002B7048" w:rsidRDefault="004B7550" w:rsidP="000516AD">
      <w:pPr>
        <w:pStyle w:val="spacer"/>
        <w:rPr>
          <w:rFonts w:cs="Arial"/>
          <w:sz w:val="22"/>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701"/>
        <w:gridCol w:w="5840"/>
        <w:gridCol w:w="1134"/>
        <w:gridCol w:w="1133"/>
      </w:tblGrid>
      <w:tr w:rsidR="00631E61" w:rsidRPr="002B7048" w:rsidTr="00631E61">
        <w:trPr>
          <w:cantSplit/>
          <w:trHeight w:val="592"/>
          <w:tblHeader/>
        </w:trPr>
        <w:tc>
          <w:tcPr>
            <w:tcW w:w="397" w:type="dxa"/>
            <w:tcBorders>
              <w:top w:val="nil"/>
              <w:left w:val="nil"/>
            </w:tcBorders>
            <w:vAlign w:val="bottom"/>
          </w:tcPr>
          <w:p w:rsidR="00631E61" w:rsidRPr="002B7048" w:rsidRDefault="00631E61" w:rsidP="00B21B73">
            <w:pPr>
              <w:tabs>
                <w:tab w:val="left" w:pos="2525"/>
                <w:tab w:val="left" w:pos="7905"/>
                <w:tab w:val="left" w:pos="8994"/>
              </w:tabs>
              <w:rPr>
                <w:rFonts w:cs="Arial"/>
                <w:b/>
              </w:rPr>
            </w:pPr>
          </w:p>
        </w:tc>
        <w:tc>
          <w:tcPr>
            <w:tcW w:w="1701" w:type="dxa"/>
            <w:shd w:val="clear" w:color="auto" w:fill="F3F3F3"/>
            <w:vAlign w:val="bottom"/>
          </w:tcPr>
          <w:p w:rsidR="00631E61" w:rsidRPr="002B7048" w:rsidRDefault="00631E61" w:rsidP="00B21B73">
            <w:pPr>
              <w:tabs>
                <w:tab w:val="left" w:pos="2525"/>
                <w:tab w:val="left" w:pos="7905"/>
                <w:tab w:val="left" w:pos="8994"/>
              </w:tabs>
              <w:rPr>
                <w:rFonts w:cs="Arial"/>
                <w:b/>
              </w:rPr>
            </w:pPr>
            <w:r w:rsidRPr="002B7048">
              <w:rPr>
                <w:rFonts w:cs="Arial"/>
                <w:b/>
              </w:rPr>
              <w:t>Requirement</w:t>
            </w:r>
          </w:p>
        </w:tc>
        <w:tc>
          <w:tcPr>
            <w:tcW w:w="5840" w:type="dxa"/>
            <w:shd w:val="clear" w:color="auto" w:fill="F3F3F3"/>
            <w:vAlign w:val="bottom"/>
          </w:tcPr>
          <w:p w:rsidR="00631E61" w:rsidRPr="002B7048" w:rsidRDefault="00631E61" w:rsidP="00B21B73">
            <w:pPr>
              <w:tabs>
                <w:tab w:val="left" w:pos="2525"/>
                <w:tab w:val="left" w:pos="7905"/>
                <w:tab w:val="left" w:pos="8994"/>
              </w:tabs>
              <w:rPr>
                <w:rFonts w:cs="Arial"/>
                <w:b/>
              </w:rPr>
            </w:pPr>
            <w:r w:rsidRPr="002B7048">
              <w:rPr>
                <w:rFonts w:cs="Arial"/>
                <w:b/>
              </w:rPr>
              <w:t>Notes</w:t>
            </w:r>
          </w:p>
        </w:tc>
        <w:tc>
          <w:tcPr>
            <w:tcW w:w="1134" w:type="dxa"/>
            <w:tcBorders>
              <w:right w:val="double" w:sz="4" w:space="0" w:color="auto"/>
            </w:tcBorders>
            <w:shd w:val="clear" w:color="auto" w:fill="F3F3F3"/>
            <w:vAlign w:val="bottom"/>
          </w:tcPr>
          <w:p w:rsidR="00631E61" w:rsidRPr="002B7048" w:rsidRDefault="00641ED6" w:rsidP="00B21B73">
            <w:pPr>
              <w:tabs>
                <w:tab w:val="left" w:pos="2525"/>
                <w:tab w:val="left" w:pos="7905"/>
                <w:tab w:val="left" w:pos="8994"/>
              </w:tabs>
              <w:jc w:val="center"/>
              <w:rPr>
                <w:rFonts w:cs="Arial"/>
                <w:b/>
              </w:rPr>
            </w:pPr>
            <w:r>
              <w:rPr>
                <w:rFonts w:cs="Arial"/>
                <w:b/>
              </w:rPr>
              <w:t>Counsel</w:t>
            </w:r>
            <w:r w:rsidR="00631E61" w:rsidRPr="002B7048">
              <w:rPr>
                <w:rFonts w:cs="Arial"/>
                <w:b/>
              </w:rPr>
              <w:t xml:space="preserve"> checked</w:t>
            </w:r>
          </w:p>
        </w:tc>
        <w:tc>
          <w:tcPr>
            <w:tcW w:w="1133" w:type="dxa"/>
            <w:tcBorders>
              <w:top w:val="double" w:sz="4" w:space="0" w:color="auto"/>
              <w:left w:val="double" w:sz="4" w:space="0" w:color="auto"/>
              <w:right w:val="double" w:sz="4" w:space="0" w:color="auto"/>
            </w:tcBorders>
            <w:shd w:val="clear" w:color="auto" w:fill="F3F3F3"/>
            <w:vAlign w:val="bottom"/>
          </w:tcPr>
          <w:p w:rsidR="00631E61" w:rsidRPr="002B7048" w:rsidRDefault="00631E61" w:rsidP="00B21B73">
            <w:pPr>
              <w:tabs>
                <w:tab w:val="left" w:pos="2525"/>
                <w:tab w:val="left" w:pos="7905"/>
                <w:tab w:val="left" w:pos="8994"/>
              </w:tabs>
              <w:jc w:val="center"/>
              <w:rPr>
                <w:rFonts w:cs="Arial"/>
                <w:b/>
              </w:rPr>
            </w:pPr>
            <w:r w:rsidRPr="002B7048">
              <w:rPr>
                <w:rFonts w:cs="Arial"/>
                <w:b/>
              </w:rPr>
              <w:t>LAA use:</w:t>
            </w:r>
          </w:p>
          <w:p w:rsidR="00631E61" w:rsidRPr="002B7048" w:rsidRDefault="00631E61" w:rsidP="00631E61">
            <w:pPr>
              <w:tabs>
                <w:tab w:val="left" w:pos="2525"/>
                <w:tab w:val="left" w:pos="7905"/>
                <w:tab w:val="left" w:pos="8994"/>
              </w:tabs>
              <w:jc w:val="center"/>
              <w:rPr>
                <w:rFonts w:cs="Arial"/>
                <w:b/>
              </w:rPr>
            </w:pPr>
            <w:r w:rsidRPr="002B7048">
              <w:rPr>
                <w:rFonts w:cs="Arial"/>
                <w:b/>
              </w:rPr>
              <w:t>Pass</w:t>
            </w:r>
            <w:r>
              <w:rPr>
                <w:rFonts w:cs="Arial"/>
                <w:b/>
              </w:rPr>
              <w:t>/</w:t>
            </w:r>
            <w:r w:rsidRPr="002B7048">
              <w:rPr>
                <w:rFonts w:cs="Arial"/>
                <w:b/>
              </w:rPr>
              <w:t>Fail</w:t>
            </w:r>
          </w:p>
        </w:tc>
      </w:tr>
      <w:tr w:rsidR="00631E61" w:rsidRPr="002B7048" w:rsidTr="00631E61">
        <w:trPr>
          <w:cantSplit/>
        </w:trPr>
        <w:tc>
          <w:tcPr>
            <w:tcW w:w="397" w:type="dxa"/>
          </w:tcPr>
          <w:p w:rsidR="00631E61" w:rsidRPr="002B7048" w:rsidRDefault="00631E61" w:rsidP="00140E5E">
            <w:pPr>
              <w:tabs>
                <w:tab w:val="left" w:pos="2525"/>
                <w:tab w:val="left" w:pos="7905"/>
                <w:tab w:val="left" w:pos="8994"/>
              </w:tabs>
              <w:rPr>
                <w:rFonts w:cs="Arial"/>
                <w:b/>
              </w:rPr>
            </w:pPr>
            <w:r>
              <w:rPr>
                <w:rFonts w:cs="Arial"/>
                <w:b/>
              </w:rPr>
              <w:t>1</w:t>
            </w:r>
          </w:p>
        </w:tc>
        <w:tc>
          <w:tcPr>
            <w:tcW w:w="1701" w:type="dxa"/>
          </w:tcPr>
          <w:p w:rsidR="00631E61" w:rsidRPr="002B7048" w:rsidRDefault="00631E61" w:rsidP="000F2371">
            <w:pPr>
              <w:spacing w:after="120"/>
              <w:rPr>
                <w:rFonts w:cs="Arial"/>
                <w:b/>
                <w:color w:val="0070C0"/>
              </w:rPr>
            </w:pPr>
            <w:r w:rsidRPr="002B7048">
              <w:rPr>
                <w:rFonts w:cs="Arial"/>
                <w:b/>
              </w:rPr>
              <w:t>Have you claimed the correct rates?</w:t>
            </w:r>
            <w:r w:rsidRPr="002B7048">
              <w:rPr>
                <w:rFonts w:cs="Arial"/>
                <w:b/>
                <w:color w:val="0070C0"/>
              </w:rPr>
              <w:t xml:space="preserve"> </w:t>
            </w:r>
          </w:p>
          <w:p w:rsidR="00631E61" w:rsidRPr="002B7048" w:rsidRDefault="0023628F" w:rsidP="000F2371">
            <w:pPr>
              <w:spacing w:after="120"/>
              <w:rPr>
                <w:rFonts w:cs="Arial"/>
                <w:b/>
              </w:rPr>
            </w:pPr>
            <w:r w:rsidRPr="0023628F">
              <w:rPr>
                <w:rFonts w:cs="Arial"/>
                <w:b/>
                <w:noProof/>
                <w:lang w:eastAsia="en-GB"/>
              </w:rPr>
              <w:drawing>
                <wp:inline distT="0" distB="0" distL="0" distR="0">
                  <wp:extent cx="247650" cy="180974"/>
                  <wp:effectExtent l="19050" t="0" r="0" b="0"/>
                  <wp:docPr id="3"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2" cstate="print"/>
                          <a:srcRect/>
                          <a:stretch>
                            <a:fillRect/>
                          </a:stretch>
                        </pic:blipFill>
                        <pic:spPr bwMode="auto">
                          <a:xfrm>
                            <a:off x="0" y="0"/>
                            <a:ext cx="249781" cy="182531"/>
                          </a:xfrm>
                          <a:prstGeom prst="rect">
                            <a:avLst/>
                          </a:prstGeom>
                          <a:noFill/>
                          <a:ln w="9525">
                            <a:noFill/>
                            <a:miter lim="800000"/>
                            <a:headEnd/>
                            <a:tailEnd/>
                          </a:ln>
                        </pic:spPr>
                      </pic:pic>
                    </a:graphicData>
                  </a:graphic>
                </wp:inline>
              </w:drawing>
            </w:r>
          </w:p>
          <w:p w:rsidR="00631E61" w:rsidRPr="002B7048" w:rsidRDefault="00631E61" w:rsidP="000F2371">
            <w:pPr>
              <w:spacing w:after="120"/>
              <w:rPr>
                <w:rFonts w:cs="Arial"/>
                <w:b/>
                <w:color w:val="0070C0"/>
              </w:rPr>
            </w:pPr>
            <w:r w:rsidRPr="002B7048">
              <w:rPr>
                <w:rFonts w:cs="Arial"/>
                <w:b/>
              </w:rPr>
              <w:t xml:space="preserve"> </w:t>
            </w:r>
          </w:p>
          <w:p w:rsidR="00631E61" w:rsidRDefault="00631E61" w:rsidP="000F2371">
            <w:pPr>
              <w:spacing w:after="120"/>
              <w:rPr>
                <w:rFonts w:cs="Arial"/>
                <w:b/>
                <w:color w:val="000000" w:themeColor="text1"/>
              </w:rPr>
            </w:pPr>
          </w:p>
          <w:p w:rsidR="00631E61" w:rsidRPr="001346A9" w:rsidRDefault="00C5752A" w:rsidP="000F2371">
            <w:pPr>
              <w:spacing w:after="120"/>
              <w:rPr>
                <w:rFonts w:cs="Arial"/>
                <w:b/>
                <w:color w:val="000000" w:themeColor="text1"/>
              </w:rPr>
            </w:pPr>
            <w:r w:rsidRPr="001346A9">
              <w:rPr>
                <w:rFonts w:cs="Arial"/>
              </w:rPr>
              <w:t xml:space="preserve">For further information on categories of case and hearing/activity types see CAG, 2, 10-13 and 14-15 </w:t>
            </w:r>
            <w:r w:rsidR="001346A9" w:rsidRPr="001346A9">
              <w:rPr>
                <w:rFonts w:cs="Arial"/>
                <w:b/>
                <w:color w:val="000000" w:themeColor="text1"/>
              </w:rPr>
              <w:t xml:space="preserve"> </w:t>
            </w:r>
          </w:p>
          <w:p w:rsidR="00631E61" w:rsidRDefault="00631E61" w:rsidP="000F2371">
            <w:pPr>
              <w:spacing w:after="120"/>
              <w:rPr>
                <w:rFonts w:cs="Arial"/>
                <w:b/>
                <w:color w:val="000000" w:themeColor="text1"/>
              </w:rPr>
            </w:pPr>
          </w:p>
          <w:p w:rsidR="001346A9" w:rsidRDefault="001346A9" w:rsidP="000F2371">
            <w:pPr>
              <w:spacing w:after="120"/>
              <w:rPr>
                <w:rFonts w:cs="Arial"/>
                <w:b/>
                <w:color w:val="000000" w:themeColor="text1"/>
              </w:rPr>
            </w:pPr>
          </w:p>
          <w:p w:rsidR="00631E61" w:rsidRPr="0023628F" w:rsidRDefault="00631E61" w:rsidP="00F75F5F">
            <w:pPr>
              <w:rPr>
                <w:rFonts w:cs="Arial"/>
                <w:color w:val="FF0000"/>
              </w:rPr>
            </w:pPr>
            <w:r w:rsidRPr="0023628F">
              <w:rPr>
                <w:rFonts w:cs="Arial"/>
                <w:color w:val="000000" w:themeColor="text1"/>
              </w:rPr>
              <w:t xml:space="preserve">An </w:t>
            </w:r>
            <w:hyperlink r:id="rId13" w:history="1">
              <w:r w:rsidRPr="00F75F5F">
                <w:rPr>
                  <w:rStyle w:val="Hyperlink"/>
                  <w:rFonts w:cs="Arial"/>
                </w:rPr>
                <w:t xml:space="preserve">online rates </w:t>
              </w:r>
              <w:r w:rsidR="00DB1E1C" w:rsidRPr="00F75F5F">
                <w:rPr>
                  <w:rStyle w:val="Hyperlink"/>
                  <w:rFonts w:cs="Arial"/>
                </w:rPr>
                <w:t>calculator</w:t>
              </w:r>
            </w:hyperlink>
            <w:r w:rsidR="00F75F5F">
              <w:rPr>
                <w:rFonts w:cs="Arial"/>
                <w:color w:val="000000" w:themeColor="text1"/>
              </w:rPr>
              <w:t xml:space="preserve"> is available</w:t>
            </w:r>
            <w:r w:rsidRPr="0023628F">
              <w:rPr>
                <w:rFonts w:cs="Arial"/>
                <w:color w:val="000000" w:themeColor="text1"/>
              </w:rPr>
              <w:t xml:space="preserve"> </w:t>
            </w:r>
            <w:r w:rsidR="00787812" w:rsidRPr="0023628F">
              <w:rPr>
                <w:rFonts w:cs="Arial"/>
                <w:color w:val="000000" w:themeColor="text1"/>
              </w:rPr>
              <w:t xml:space="preserve">to assist you </w:t>
            </w:r>
            <w:r w:rsidR="00F75F5F">
              <w:rPr>
                <w:rFonts w:cs="Arial"/>
                <w:color w:val="000000" w:themeColor="text1"/>
              </w:rPr>
              <w:t xml:space="preserve"> </w:t>
            </w:r>
            <w:r w:rsidRPr="0023628F">
              <w:rPr>
                <w:rFonts w:cs="Arial"/>
                <w:color w:val="000000" w:themeColor="text1"/>
              </w:rPr>
              <w:t xml:space="preserve"> </w:t>
            </w:r>
          </w:p>
        </w:tc>
        <w:tc>
          <w:tcPr>
            <w:tcW w:w="5840" w:type="dxa"/>
          </w:tcPr>
          <w:p w:rsidR="00631E61" w:rsidRDefault="00631E61" w:rsidP="00181EC8">
            <w:pPr>
              <w:rPr>
                <w:rFonts w:cs="Arial"/>
                <w:b/>
              </w:rPr>
            </w:pPr>
            <w:r>
              <w:rPr>
                <w:rFonts w:cs="Arial"/>
                <w:b/>
              </w:rPr>
              <w:t xml:space="preserve">Did the client apply for legal aid in this case </w:t>
            </w:r>
            <w:r w:rsidRPr="002B7048">
              <w:rPr>
                <w:rFonts w:cs="Arial"/>
                <w:b/>
              </w:rPr>
              <w:t>before or after 01 February 2012?</w:t>
            </w:r>
            <w:r>
              <w:rPr>
                <w:rFonts w:cs="Arial"/>
                <w:b/>
              </w:rPr>
              <w:t xml:space="preserve"> </w:t>
            </w:r>
            <w:r w:rsidR="005C2845">
              <w:rPr>
                <w:rFonts w:cs="Arial"/>
                <w:b/>
              </w:rPr>
              <w:t>Your solicitor can advise you</w:t>
            </w:r>
            <w:r w:rsidR="0023628F">
              <w:rPr>
                <w:rFonts w:cs="Arial"/>
                <w:b/>
              </w:rPr>
              <w:t>:</w:t>
            </w:r>
          </w:p>
          <w:p w:rsidR="00631E61" w:rsidRPr="00181EC8" w:rsidRDefault="00631E61" w:rsidP="00793509">
            <w:pPr>
              <w:pStyle w:val="ListParagraph"/>
              <w:numPr>
                <w:ilvl w:val="0"/>
                <w:numId w:val="23"/>
              </w:numPr>
              <w:spacing w:after="120"/>
              <w:rPr>
                <w:rFonts w:cs="Arial"/>
              </w:rPr>
            </w:pPr>
            <w:r w:rsidRPr="00181EC8">
              <w:rPr>
                <w:rFonts w:cs="Arial"/>
              </w:rPr>
              <w:t xml:space="preserve">Please </w:t>
            </w:r>
            <w:r w:rsidR="00A71546">
              <w:rPr>
                <w:rFonts w:cs="Arial"/>
              </w:rPr>
              <w:t>apply</w:t>
            </w:r>
            <w:r w:rsidRPr="00181EC8">
              <w:rPr>
                <w:rFonts w:cs="Arial"/>
              </w:rPr>
              <w:t xml:space="preserve"> </w:t>
            </w:r>
            <w:r>
              <w:rPr>
                <w:rFonts w:cs="Arial"/>
              </w:rPr>
              <w:t xml:space="preserve">the correct </w:t>
            </w:r>
            <w:r w:rsidRPr="00181EC8">
              <w:rPr>
                <w:rFonts w:cs="Arial"/>
              </w:rPr>
              <w:t>rates accordingly</w:t>
            </w:r>
          </w:p>
          <w:p w:rsidR="00631E61" w:rsidRPr="002B7048" w:rsidRDefault="00631E61" w:rsidP="00E6511B">
            <w:pPr>
              <w:rPr>
                <w:rFonts w:cs="Arial"/>
                <w:b/>
              </w:rPr>
            </w:pPr>
            <w:r w:rsidRPr="002B7048">
              <w:rPr>
                <w:rFonts w:cs="Arial"/>
                <w:b/>
              </w:rPr>
              <w:t>Have you claimed the correct ‘category of case’?</w:t>
            </w:r>
          </w:p>
          <w:p w:rsidR="00631E61" w:rsidRPr="002B7048" w:rsidRDefault="00631E61" w:rsidP="00793509">
            <w:pPr>
              <w:pStyle w:val="ListParagraph"/>
              <w:numPr>
                <w:ilvl w:val="0"/>
                <w:numId w:val="7"/>
              </w:numPr>
              <w:spacing w:after="120"/>
              <w:ind w:left="714" w:hanging="357"/>
              <w:rPr>
                <w:rFonts w:cs="Arial"/>
              </w:rPr>
            </w:pPr>
            <w:r w:rsidRPr="002B7048">
              <w:rPr>
                <w:rFonts w:cs="Arial"/>
                <w:color w:val="000000" w:themeColor="text1"/>
              </w:rPr>
              <w:t>Where work covers more than one category, only one fee is claimable</w:t>
            </w:r>
            <w:r w:rsidRPr="002B7048">
              <w:rPr>
                <w:rFonts w:cs="Arial"/>
                <w:b/>
                <w:color w:val="0070C0"/>
              </w:rPr>
              <w:t xml:space="preserve"> </w:t>
            </w:r>
            <w:r w:rsidRPr="007E3A9D">
              <w:rPr>
                <w:rFonts w:cs="Arial"/>
              </w:rPr>
              <w:t>per activity</w:t>
            </w:r>
            <w:r>
              <w:rPr>
                <w:rFonts w:cs="Arial"/>
              </w:rPr>
              <w:t>.  Counsel should choose which fee to claim</w:t>
            </w:r>
            <w:r w:rsidR="0023628F">
              <w:rPr>
                <w:rFonts w:cs="Arial"/>
              </w:rPr>
              <w:t>.</w:t>
            </w:r>
            <w:r>
              <w:rPr>
                <w:rFonts w:cs="Arial"/>
                <w:b/>
                <w:color w:val="0070C0"/>
              </w:rPr>
              <w:t xml:space="preserve"> </w:t>
            </w:r>
          </w:p>
          <w:p w:rsidR="00631E61" w:rsidRPr="002B7048" w:rsidRDefault="00631E61" w:rsidP="00181EC8">
            <w:pPr>
              <w:spacing w:after="120"/>
              <w:rPr>
                <w:rFonts w:cs="Arial"/>
                <w:b/>
              </w:rPr>
            </w:pPr>
            <w:r w:rsidRPr="002B7048">
              <w:rPr>
                <w:rFonts w:cs="Arial"/>
                <w:b/>
              </w:rPr>
              <w:t>Have you claimed the correct hearing/activity type?</w:t>
            </w:r>
          </w:p>
          <w:p w:rsidR="00631E61" w:rsidRPr="002B7048" w:rsidRDefault="00631E61" w:rsidP="00430D23">
            <w:pPr>
              <w:spacing w:after="120"/>
              <w:rPr>
                <w:rFonts w:cs="Arial"/>
                <w:b/>
              </w:rPr>
            </w:pPr>
            <w:r w:rsidRPr="002B7048">
              <w:rPr>
                <w:rFonts w:cs="Arial"/>
                <w:b/>
              </w:rPr>
              <w:t>Have you claimed the correct ‘level of court’?</w:t>
            </w:r>
          </w:p>
          <w:p w:rsidR="00631E61" w:rsidRPr="00E6511B" w:rsidRDefault="00631E61" w:rsidP="00E6511B">
            <w:pPr>
              <w:rPr>
                <w:rFonts w:cs="Arial"/>
                <w:b/>
              </w:rPr>
            </w:pPr>
            <w:r w:rsidRPr="00E6511B">
              <w:rPr>
                <w:rFonts w:cs="Arial"/>
                <w:b/>
              </w:rPr>
              <w:t>If the hearing was on/after 22 April 2014 the level of court is determined by who heard the case:</w:t>
            </w:r>
          </w:p>
          <w:p w:rsidR="00631E61" w:rsidRPr="00D952B7" w:rsidRDefault="00631E61" w:rsidP="00057B8C">
            <w:pPr>
              <w:pStyle w:val="ListParagraph"/>
              <w:numPr>
                <w:ilvl w:val="0"/>
                <w:numId w:val="7"/>
              </w:numPr>
              <w:spacing w:after="120"/>
              <w:ind w:left="714" w:hanging="357"/>
              <w:rPr>
                <w:rFonts w:cs="Arial"/>
                <w:b/>
              </w:rPr>
            </w:pPr>
            <w:r w:rsidRPr="00D952B7">
              <w:rPr>
                <w:rFonts w:cs="Arial"/>
              </w:rPr>
              <w:t>Lay Justice</w:t>
            </w:r>
            <w:r>
              <w:rPr>
                <w:rFonts w:cs="Arial"/>
              </w:rPr>
              <w:t>/</w:t>
            </w:r>
            <w:r w:rsidRPr="00D952B7">
              <w:rPr>
                <w:rFonts w:cs="Arial"/>
              </w:rPr>
              <w:t xml:space="preserve">Legal Advisor/Justices clerk: FPC </w:t>
            </w:r>
          </w:p>
          <w:p w:rsidR="00631E61" w:rsidRPr="00D952B7" w:rsidRDefault="00631E61" w:rsidP="00793509">
            <w:pPr>
              <w:pStyle w:val="ListParagraph"/>
              <w:numPr>
                <w:ilvl w:val="0"/>
                <w:numId w:val="7"/>
              </w:numPr>
              <w:spacing w:after="120"/>
              <w:rPr>
                <w:rFonts w:cs="Arial"/>
              </w:rPr>
            </w:pPr>
            <w:r w:rsidRPr="00D952B7">
              <w:rPr>
                <w:rFonts w:cs="Arial"/>
              </w:rPr>
              <w:t xml:space="preserve">District/Circuit judge: County Court </w:t>
            </w:r>
          </w:p>
          <w:p w:rsidR="00631E61" w:rsidRPr="00D952B7" w:rsidRDefault="00631E61" w:rsidP="00793509">
            <w:pPr>
              <w:pStyle w:val="ListParagraph"/>
              <w:numPr>
                <w:ilvl w:val="0"/>
                <w:numId w:val="7"/>
              </w:numPr>
              <w:spacing w:after="120"/>
              <w:rPr>
                <w:rFonts w:cs="Arial"/>
                <w:b/>
              </w:rPr>
            </w:pPr>
            <w:r w:rsidRPr="00D952B7">
              <w:rPr>
                <w:rFonts w:cs="Arial"/>
              </w:rPr>
              <w:t>High Court/</w:t>
            </w:r>
            <w:r w:rsidR="00C74B8C">
              <w:rPr>
                <w:rFonts w:cs="Arial"/>
              </w:rPr>
              <w:t>S</w:t>
            </w:r>
            <w:r w:rsidRPr="00D952B7">
              <w:rPr>
                <w:rFonts w:cs="Arial"/>
              </w:rPr>
              <w:t xml:space="preserve">ection 9 Judge: High Court </w:t>
            </w:r>
          </w:p>
          <w:p w:rsidR="00631E61" w:rsidRPr="00D952B7" w:rsidRDefault="00631E61" w:rsidP="00430D23">
            <w:pPr>
              <w:spacing w:after="120"/>
              <w:rPr>
                <w:rFonts w:cs="Arial"/>
                <w:b/>
                <w:color w:val="0070C0"/>
              </w:rPr>
            </w:pPr>
            <w:r w:rsidRPr="00D952B7">
              <w:rPr>
                <w:rFonts w:cs="Arial"/>
                <w:b/>
              </w:rPr>
              <w:t>Counsel should complete the Advocates Attendance Form to indicate who heard the case</w:t>
            </w:r>
            <w:r w:rsidRPr="00D952B7">
              <w:rPr>
                <w:rFonts w:cs="Arial"/>
                <w:b/>
                <w:color w:val="0070C0"/>
              </w:rPr>
              <w:t>.</w:t>
            </w:r>
          </w:p>
          <w:p w:rsidR="00631E61" w:rsidRPr="00D952B7" w:rsidRDefault="00631E61" w:rsidP="00793509">
            <w:pPr>
              <w:pStyle w:val="ListParagraph"/>
              <w:numPr>
                <w:ilvl w:val="0"/>
                <w:numId w:val="20"/>
              </w:numPr>
              <w:spacing w:after="120"/>
              <w:ind w:left="714" w:hanging="357"/>
              <w:rPr>
                <w:rFonts w:cs="Arial"/>
              </w:rPr>
            </w:pPr>
            <w:r w:rsidRPr="00D952B7">
              <w:rPr>
                <w:rFonts w:cs="Arial"/>
              </w:rPr>
              <w:t xml:space="preserve">Non hearing activities </w:t>
            </w:r>
            <w:r w:rsidR="0023628F">
              <w:rPr>
                <w:rFonts w:cs="Arial"/>
              </w:rPr>
              <w:t>on/</w:t>
            </w:r>
            <w:r w:rsidRPr="00D952B7">
              <w:rPr>
                <w:rFonts w:cs="Arial"/>
              </w:rPr>
              <w:t xml:space="preserve">after 22 April 2014 should be claimed at the level of the </w:t>
            </w:r>
            <w:r w:rsidR="00D522B3">
              <w:rPr>
                <w:rFonts w:cs="Arial"/>
              </w:rPr>
              <w:t>associated</w:t>
            </w:r>
            <w:r w:rsidRPr="00D952B7">
              <w:rPr>
                <w:rFonts w:cs="Arial"/>
              </w:rPr>
              <w:t xml:space="preserve"> hearing.</w:t>
            </w:r>
          </w:p>
          <w:p w:rsidR="00631E61" w:rsidRPr="002B7048" w:rsidRDefault="00631E61" w:rsidP="00E6511B">
            <w:pPr>
              <w:rPr>
                <w:rFonts w:cs="Arial"/>
                <w:b/>
              </w:rPr>
            </w:pPr>
            <w:r w:rsidRPr="002B7048">
              <w:rPr>
                <w:rFonts w:cs="Arial"/>
                <w:b/>
              </w:rPr>
              <w:t>If the hearing was before 22 April 2014</w:t>
            </w:r>
            <w:r>
              <w:rPr>
                <w:rFonts w:cs="Arial"/>
                <w:b/>
              </w:rPr>
              <w:t>:</w:t>
            </w:r>
          </w:p>
          <w:p w:rsidR="00631E61" w:rsidRDefault="00631E61" w:rsidP="00793509">
            <w:pPr>
              <w:pStyle w:val="ListParagraph"/>
              <w:numPr>
                <w:ilvl w:val="0"/>
                <w:numId w:val="7"/>
              </w:numPr>
              <w:ind w:left="714" w:hanging="357"/>
              <w:rPr>
                <w:rFonts w:cs="Arial"/>
              </w:rPr>
            </w:pPr>
            <w:r w:rsidRPr="002B7048">
              <w:rPr>
                <w:rFonts w:cs="Arial"/>
              </w:rPr>
              <w:t xml:space="preserve">You should claim the </w:t>
            </w:r>
            <w:r>
              <w:rPr>
                <w:rFonts w:cs="Arial"/>
              </w:rPr>
              <w:t xml:space="preserve">level of </w:t>
            </w:r>
            <w:r w:rsidRPr="002B7048">
              <w:rPr>
                <w:rFonts w:cs="Arial"/>
              </w:rPr>
              <w:t>court within which the case was listed unless it was heard by a more senior judge specifically sitting as such (</w:t>
            </w:r>
            <w:r>
              <w:rPr>
                <w:rFonts w:cs="Arial"/>
              </w:rPr>
              <w:t>for example,</w:t>
            </w:r>
            <w:r w:rsidRPr="002B7048">
              <w:rPr>
                <w:rFonts w:cs="Arial"/>
              </w:rPr>
              <w:t xml:space="preserve"> a High Court or </w:t>
            </w:r>
            <w:r w:rsidR="00C74B8C">
              <w:rPr>
                <w:rFonts w:cs="Arial"/>
              </w:rPr>
              <w:t>S</w:t>
            </w:r>
            <w:r w:rsidRPr="002B7048">
              <w:rPr>
                <w:rFonts w:cs="Arial"/>
              </w:rPr>
              <w:t xml:space="preserve">ection 9 judge sitting as such in the County Court).  </w:t>
            </w:r>
            <w:r w:rsidRPr="00A81D81">
              <w:rPr>
                <w:rFonts w:cs="Arial"/>
              </w:rPr>
              <w:t xml:space="preserve">Please ensure that your documents </w:t>
            </w:r>
            <w:r>
              <w:rPr>
                <w:rFonts w:cs="Arial"/>
              </w:rPr>
              <w:t xml:space="preserve">clearly </w:t>
            </w:r>
            <w:r w:rsidRPr="00A81D81">
              <w:rPr>
                <w:rFonts w:cs="Arial"/>
              </w:rPr>
              <w:t>support your claim.</w:t>
            </w:r>
          </w:p>
          <w:p w:rsidR="00CA5018" w:rsidRPr="00CA5018" w:rsidRDefault="00CA5018" w:rsidP="00CA5018"/>
        </w:tc>
        <w:tc>
          <w:tcPr>
            <w:tcW w:w="1134" w:type="dxa"/>
            <w:tcBorders>
              <w:right w:val="double" w:sz="4" w:space="0" w:color="auto"/>
            </w:tcBorders>
          </w:tcPr>
          <w:p w:rsidR="00631E61" w:rsidRPr="002B7048" w:rsidRDefault="00631E61" w:rsidP="00140E5E">
            <w:pPr>
              <w:tabs>
                <w:tab w:val="left" w:pos="2525"/>
                <w:tab w:val="left" w:pos="7905"/>
                <w:tab w:val="left" w:pos="8994"/>
              </w:tabs>
              <w:jc w:val="center"/>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Default="00631E61" w:rsidP="007700FC">
            <w:pPr>
              <w:rPr>
                <w:rFonts w:cs="Arial"/>
                <w:b/>
              </w:rPr>
            </w:pPr>
            <w:r>
              <w:rPr>
                <w:rFonts w:cs="Arial"/>
                <w:b/>
              </w:rPr>
              <w:lastRenderedPageBreak/>
              <w:t>2</w:t>
            </w:r>
          </w:p>
        </w:tc>
        <w:tc>
          <w:tcPr>
            <w:tcW w:w="1701" w:type="dxa"/>
          </w:tcPr>
          <w:p w:rsidR="00631E61" w:rsidRPr="001346A9" w:rsidRDefault="00631E61" w:rsidP="00E9530A">
            <w:pPr>
              <w:spacing w:after="120"/>
              <w:rPr>
                <w:rFonts w:cs="Arial"/>
                <w:b/>
              </w:rPr>
            </w:pPr>
            <w:r w:rsidRPr="001346A9">
              <w:rPr>
                <w:rFonts w:cs="Arial"/>
                <w:b/>
              </w:rPr>
              <w:t>Have you provided a brief or letter of instruction containing all the information we require for each hearing or activity?</w:t>
            </w:r>
          </w:p>
          <w:p w:rsidR="00631E61" w:rsidRPr="002B7048" w:rsidRDefault="0023628F" w:rsidP="005873E0">
            <w:pPr>
              <w:spacing w:after="120"/>
              <w:rPr>
                <w:rFonts w:cs="Arial"/>
                <w:b/>
              </w:rPr>
            </w:pPr>
            <w:r w:rsidRPr="0023628F">
              <w:rPr>
                <w:rFonts w:cs="Arial"/>
                <w:b/>
                <w:noProof/>
                <w:lang w:eastAsia="en-GB"/>
              </w:rPr>
              <w:drawing>
                <wp:inline distT="0" distB="0" distL="0" distR="0">
                  <wp:extent cx="247650" cy="180974"/>
                  <wp:effectExtent l="19050" t="0" r="0" b="0"/>
                  <wp:docPr id="4"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2" cstate="print"/>
                          <a:srcRect/>
                          <a:stretch>
                            <a:fillRect/>
                          </a:stretch>
                        </pic:blipFill>
                        <pic:spPr bwMode="auto">
                          <a:xfrm>
                            <a:off x="0" y="0"/>
                            <a:ext cx="249781" cy="182531"/>
                          </a:xfrm>
                          <a:prstGeom prst="rect">
                            <a:avLst/>
                          </a:prstGeom>
                          <a:noFill/>
                          <a:ln w="9525">
                            <a:noFill/>
                            <a:miter lim="800000"/>
                            <a:headEnd/>
                            <a:tailEnd/>
                          </a:ln>
                        </pic:spPr>
                      </pic:pic>
                    </a:graphicData>
                  </a:graphic>
                </wp:inline>
              </w:drawing>
            </w:r>
          </w:p>
        </w:tc>
        <w:tc>
          <w:tcPr>
            <w:tcW w:w="5840" w:type="dxa"/>
          </w:tcPr>
          <w:p w:rsidR="00631E61" w:rsidRPr="002B7048" w:rsidRDefault="00631E61" w:rsidP="00E9530A">
            <w:pPr>
              <w:rPr>
                <w:rFonts w:cs="Arial"/>
                <w:b/>
              </w:rPr>
            </w:pPr>
            <w:r w:rsidRPr="002B7048">
              <w:rPr>
                <w:rFonts w:cs="Arial"/>
                <w:b/>
              </w:rPr>
              <w:t xml:space="preserve">For each hearing or activity </w:t>
            </w:r>
            <w:r>
              <w:rPr>
                <w:rFonts w:cs="Arial"/>
                <w:b/>
              </w:rPr>
              <w:t>this should confirm</w:t>
            </w:r>
            <w:r w:rsidRPr="002B7048">
              <w:rPr>
                <w:rFonts w:cs="Arial"/>
                <w:b/>
              </w:rPr>
              <w:t>:</w:t>
            </w:r>
          </w:p>
          <w:p w:rsidR="00631E61" w:rsidRPr="002B7048" w:rsidRDefault="00631E61" w:rsidP="00793509">
            <w:pPr>
              <w:pStyle w:val="ListParagraph"/>
              <w:numPr>
                <w:ilvl w:val="0"/>
                <w:numId w:val="9"/>
              </w:numPr>
              <w:spacing w:after="120"/>
              <w:rPr>
                <w:rFonts w:cs="Arial"/>
              </w:rPr>
            </w:pPr>
            <w:r>
              <w:rPr>
                <w:rFonts w:cs="Arial"/>
              </w:rPr>
              <w:t>the h</w:t>
            </w:r>
            <w:r w:rsidRPr="002B7048">
              <w:rPr>
                <w:rFonts w:cs="Arial"/>
              </w:rPr>
              <w:t>earing or activity date</w:t>
            </w:r>
          </w:p>
          <w:p w:rsidR="00631E61" w:rsidRPr="002B7048" w:rsidRDefault="00631E61" w:rsidP="00793509">
            <w:pPr>
              <w:pStyle w:val="ListParagraph"/>
              <w:numPr>
                <w:ilvl w:val="0"/>
                <w:numId w:val="9"/>
              </w:numPr>
              <w:spacing w:after="120"/>
              <w:rPr>
                <w:rFonts w:cs="Arial"/>
              </w:rPr>
            </w:pPr>
            <w:r>
              <w:rPr>
                <w:rFonts w:cs="Arial"/>
              </w:rPr>
              <w:t>the t</w:t>
            </w:r>
            <w:r w:rsidRPr="002B7048">
              <w:rPr>
                <w:rFonts w:cs="Arial"/>
              </w:rPr>
              <w:t>ype of hearing (eg, ‘Directions’)</w:t>
            </w:r>
          </w:p>
          <w:p w:rsidR="00631E61" w:rsidRDefault="00631E61" w:rsidP="00793509">
            <w:pPr>
              <w:pStyle w:val="ListParagraph"/>
              <w:numPr>
                <w:ilvl w:val="0"/>
                <w:numId w:val="9"/>
              </w:numPr>
              <w:spacing w:after="120"/>
              <w:rPr>
                <w:rFonts w:cs="Arial"/>
              </w:rPr>
            </w:pPr>
            <w:r>
              <w:rPr>
                <w:rFonts w:cs="Arial"/>
              </w:rPr>
              <w:t>the t</w:t>
            </w:r>
            <w:r w:rsidRPr="002B7048">
              <w:rPr>
                <w:rFonts w:cs="Arial"/>
              </w:rPr>
              <w:t xml:space="preserve">ype of application (eg, ‘care application’) </w:t>
            </w:r>
          </w:p>
          <w:p w:rsidR="00F75F5F" w:rsidRPr="005A2A6D" w:rsidRDefault="00057B8C" w:rsidP="00793509">
            <w:pPr>
              <w:pStyle w:val="ListParagraph"/>
              <w:numPr>
                <w:ilvl w:val="0"/>
                <w:numId w:val="9"/>
              </w:numPr>
              <w:spacing w:after="120"/>
              <w:rPr>
                <w:rFonts w:cs="Arial"/>
              </w:rPr>
            </w:pPr>
            <w:r w:rsidRPr="005A2A6D">
              <w:rPr>
                <w:rFonts w:cs="Arial"/>
              </w:rPr>
              <w:t>the t</w:t>
            </w:r>
            <w:r w:rsidR="00F75F5F" w:rsidRPr="005A2A6D">
              <w:rPr>
                <w:rFonts w:cs="Arial"/>
              </w:rPr>
              <w:t xml:space="preserve">ime </w:t>
            </w:r>
            <w:r w:rsidRPr="005A2A6D">
              <w:rPr>
                <w:rFonts w:cs="Arial"/>
              </w:rPr>
              <w:t xml:space="preserve">the </w:t>
            </w:r>
            <w:r w:rsidR="00F75F5F" w:rsidRPr="005A2A6D">
              <w:rPr>
                <w:rFonts w:cs="Arial"/>
              </w:rPr>
              <w:t xml:space="preserve">court directed </w:t>
            </w:r>
            <w:r w:rsidRPr="005A2A6D">
              <w:rPr>
                <w:rFonts w:cs="Arial"/>
              </w:rPr>
              <w:t xml:space="preserve">the advocates </w:t>
            </w:r>
            <w:r w:rsidR="00F75F5F" w:rsidRPr="005A2A6D">
              <w:rPr>
                <w:rFonts w:cs="Arial"/>
              </w:rPr>
              <w:t xml:space="preserve">to attend if prior to </w:t>
            </w:r>
            <w:r w:rsidRPr="005A2A6D">
              <w:rPr>
                <w:rFonts w:cs="Arial"/>
              </w:rPr>
              <w:t xml:space="preserve">the </w:t>
            </w:r>
            <w:r w:rsidR="00F75F5F" w:rsidRPr="005A2A6D">
              <w:rPr>
                <w:rFonts w:cs="Arial"/>
              </w:rPr>
              <w:t>listing time</w:t>
            </w:r>
          </w:p>
          <w:p w:rsidR="00631E61" w:rsidRPr="002B7048" w:rsidRDefault="00631E61" w:rsidP="00E9530A">
            <w:pPr>
              <w:rPr>
                <w:rFonts w:cs="Arial"/>
                <w:b/>
              </w:rPr>
            </w:pPr>
            <w:r w:rsidRPr="002B7048">
              <w:rPr>
                <w:rFonts w:cs="Arial"/>
                <w:b/>
              </w:rPr>
              <w:t xml:space="preserve">If any of this information is </w:t>
            </w:r>
            <w:r w:rsidR="00E377B1">
              <w:rPr>
                <w:rFonts w:cs="Arial"/>
                <w:b/>
              </w:rPr>
              <w:t>missing from</w:t>
            </w:r>
            <w:r w:rsidRPr="002B7048">
              <w:rPr>
                <w:rFonts w:cs="Arial"/>
                <w:b/>
              </w:rPr>
              <w:t xml:space="preserve"> the brief or letter of </w:t>
            </w:r>
            <w:proofErr w:type="gramStart"/>
            <w:r w:rsidRPr="002B7048">
              <w:rPr>
                <w:rFonts w:cs="Arial"/>
                <w:b/>
              </w:rPr>
              <w:t>instruction</w:t>
            </w:r>
            <w:proofErr w:type="gramEnd"/>
            <w:r w:rsidRPr="002B7048">
              <w:rPr>
                <w:rFonts w:cs="Arial"/>
                <w:b/>
              </w:rPr>
              <w:t xml:space="preserve"> we will accept it </w:t>
            </w:r>
            <w:r w:rsidR="00E377B1">
              <w:rPr>
                <w:rFonts w:cs="Arial"/>
                <w:b/>
              </w:rPr>
              <w:t>from</w:t>
            </w:r>
            <w:r w:rsidRPr="002B7048">
              <w:rPr>
                <w:rFonts w:cs="Arial"/>
                <w:b/>
              </w:rPr>
              <w:t xml:space="preserve"> the court order or notice of proceedings listing the hearing.  </w:t>
            </w:r>
          </w:p>
          <w:p w:rsidR="00631E61" w:rsidRDefault="00631E61" w:rsidP="00793509">
            <w:pPr>
              <w:pStyle w:val="ListParagraph"/>
              <w:numPr>
                <w:ilvl w:val="0"/>
                <w:numId w:val="18"/>
              </w:numPr>
              <w:spacing w:after="120"/>
              <w:rPr>
                <w:rFonts w:cs="Arial"/>
              </w:rPr>
            </w:pPr>
            <w:r w:rsidRPr="00430D23">
              <w:rPr>
                <w:rFonts w:cs="Arial"/>
              </w:rPr>
              <w:t xml:space="preserve">You may specify the </w:t>
            </w:r>
            <w:r w:rsidR="00C6275E">
              <w:rPr>
                <w:rFonts w:cs="Arial"/>
              </w:rPr>
              <w:t xml:space="preserve">type of application on </w:t>
            </w:r>
            <w:r w:rsidRPr="00430D23">
              <w:rPr>
                <w:rFonts w:cs="Arial"/>
              </w:rPr>
              <w:t>p</w:t>
            </w:r>
            <w:r w:rsidR="00C6275E">
              <w:rPr>
                <w:rFonts w:cs="Arial"/>
              </w:rPr>
              <w:t xml:space="preserve">age </w:t>
            </w:r>
            <w:r w:rsidRPr="00430D23">
              <w:rPr>
                <w:rFonts w:cs="Arial"/>
              </w:rPr>
              <w:t>2 if this is not detailed in the brief or order.</w:t>
            </w:r>
          </w:p>
          <w:p w:rsidR="00D80282" w:rsidRPr="00430D23" w:rsidRDefault="00D80282" w:rsidP="00793509">
            <w:pPr>
              <w:pStyle w:val="ListParagraph"/>
              <w:numPr>
                <w:ilvl w:val="0"/>
                <w:numId w:val="18"/>
              </w:numPr>
              <w:spacing w:after="120"/>
              <w:rPr>
                <w:rFonts w:cs="Arial"/>
              </w:rPr>
            </w:pPr>
            <w:r>
              <w:rPr>
                <w:rFonts w:cs="Arial"/>
              </w:rPr>
              <w:t xml:space="preserve">Unofficial copies of court orders are acceptable where sealed by the </w:t>
            </w:r>
            <w:r w:rsidR="00F75F5F">
              <w:rPr>
                <w:rFonts w:cs="Arial"/>
              </w:rPr>
              <w:t>court/certified by the judge</w:t>
            </w:r>
          </w:p>
          <w:p w:rsidR="00631E61" w:rsidRPr="006D1B1B" w:rsidRDefault="00631E61" w:rsidP="00793509">
            <w:pPr>
              <w:pStyle w:val="ListParagraph"/>
              <w:numPr>
                <w:ilvl w:val="0"/>
                <w:numId w:val="27"/>
              </w:numPr>
              <w:rPr>
                <w:rFonts w:cs="Arial"/>
                <w:b/>
              </w:rPr>
            </w:pPr>
            <w:r w:rsidRPr="00EB7C43">
              <w:rPr>
                <w:rFonts w:cs="Arial"/>
              </w:rPr>
              <w:t>If there are discrepancies between the work you claim and the brief and supporting documents, please explain</w:t>
            </w:r>
            <w:r w:rsidR="00C6275E">
              <w:rPr>
                <w:rFonts w:cs="Arial"/>
              </w:rPr>
              <w:t xml:space="preserve"> the reason for this on</w:t>
            </w:r>
            <w:r w:rsidRPr="00EB7C43">
              <w:rPr>
                <w:rFonts w:cs="Arial"/>
              </w:rPr>
              <w:t xml:space="preserve"> p</w:t>
            </w:r>
            <w:r w:rsidR="00C6275E">
              <w:rPr>
                <w:rFonts w:cs="Arial"/>
              </w:rPr>
              <w:t xml:space="preserve">age </w:t>
            </w:r>
            <w:r w:rsidRPr="00EB7C43">
              <w:rPr>
                <w:rFonts w:cs="Arial"/>
              </w:rPr>
              <w:t>2 or in a covering letter and include any additional documentation available to support your claim.</w:t>
            </w:r>
          </w:p>
          <w:p w:rsidR="006D1B1B" w:rsidRPr="006D1B1B" w:rsidRDefault="006D1B1B" w:rsidP="006D1B1B">
            <w:pPr>
              <w:rPr>
                <w:rFonts w:cs="Arial"/>
                <w:b/>
              </w:rPr>
            </w:pPr>
            <w:r>
              <w:rPr>
                <w:rFonts w:cs="Arial"/>
                <w:b/>
              </w:rPr>
              <w:t xml:space="preserve">The brief must contain an instruction to attend a </w:t>
            </w:r>
            <w:proofErr w:type="gramStart"/>
            <w:r>
              <w:rPr>
                <w:rFonts w:cs="Arial"/>
                <w:b/>
              </w:rPr>
              <w:t>particular hearing</w:t>
            </w:r>
            <w:proofErr w:type="gramEnd"/>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Pr>
        <w:tc>
          <w:tcPr>
            <w:tcW w:w="397" w:type="dxa"/>
          </w:tcPr>
          <w:p w:rsidR="00631E61" w:rsidRDefault="00631E61" w:rsidP="007700FC">
            <w:pPr>
              <w:rPr>
                <w:rFonts w:cs="Arial"/>
                <w:b/>
              </w:rPr>
            </w:pPr>
            <w:r>
              <w:rPr>
                <w:rFonts w:cs="Arial"/>
                <w:b/>
              </w:rPr>
              <w:t>3</w:t>
            </w:r>
          </w:p>
        </w:tc>
        <w:tc>
          <w:tcPr>
            <w:tcW w:w="1701" w:type="dxa"/>
          </w:tcPr>
          <w:p w:rsidR="00631E61" w:rsidRDefault="00631E61" w:rsidP="00E9530A">
            <w:pPr>
              <w:spacing w:after="120"/>
              <w:rPr>
                <w:rFonts w:cs="Arial"/>
                <w:b/>
              </w:rPr>
            </w:pPr>
            <w:r w:rsidRPr="002B7048">
              <w:rPr>
                <w:rFonts w:cs="Arial"/>
                <w:b/>
              </w:rPr>
              <w:t xml:space="preserve">Are you claiming a Final Hearing? </w:t>
            </w:r>
          </w:p>
          <w:p w:rsidR="00631E61" w:rsidRDefault="0023628F" w:rsidP="005873E0">
            <w:pPr>
              <w:spacing w:after="120"/>
              <w:rPr>
                <w:rFonts w:cs="Arial"/>
                <w:b/>
              </w:rPr>
            </w:pPr>
            <w:r w:rsidRPr="0023628F">
              <w:rPr>
                <w:rFonts w:cs="Arial"/>
                <w:b/>
                <w:noProof/>
                <w:lang w:eastAsia="en-GB"/>
              </w:rPr>
              <w:drawing>
                <wp:inline distT="0" distB="0" distL="0" distR="0">
                  <wp:extent cx="247650" cy="180974"/>
                  <wp:effectExtent l="19050" t="0" r="0" b="0"/>
                  <wp:docPr id="5"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2" cstate="print"/>
                          <a:srcRect/>
                          <a:stretch>
                            <a:fillRect/>
                          </a:stretch>
                        </pic:blipFill>
                        <pic:spPr bwMode="auto">
                          <a:xfrm>
                            <a:off x="0" y="0"/>
                            <a:ext cx="249781" cy="182531"/>
                          </a:xfrm>
                          <a:prstGeom prst="rect">
                            <a:avLst/>
                          </a:prstGeom>
                          <a:noFill/>
                          <a:ln w="9525">
                            <a:noFill/>
                            <a:miter lim="800000"/>
                            <a:headEnd/>
                            <a:tailEnd/>
                          </a:ln>
                        </pic:spPr>
                      </pic:pic>
                    </a:graphicData>
                  </a:graphic>
                </wp:inline>
              </w:drawing>
            </w: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23628F" w:rsidRDefault="0023628F" w:rsidP="005873E0">
            <w:pPr>
              <w:spacing w:after="120"/>
              <w:rPr>
                <w:rFonts w:cs="Arial"/>
                <w:b/>
              </w:rPr>
            </w:pPr>
          </w:p>
          <w:p w:rsidR="00BE0BD9" w:rsidRDefault="00BE0BD9" w:rsidP="00BE0BD9">
            <w:pPr>
              <w:rPr>
                <w:rFonts w:cs="Arial"/>
              </w:rPr>
            </w:pPr>
          </w:p>
          <w:p w:rsidR="000B393A" w:rsidRDefault="000B393A" w:rsidP="000B393A">
            <w:pPr>
              <w:rPr>
                <w:rFonts w:cs="Arial"/>
              </w:rPr>
            </w:pPr>
          </w:p>
          <w:p w:rsidR="0023628F" w:rsidRPr="002B7048" w:rsidRDefault="00845925" w:rsidP="000B393A">
            <w:pPr>
              <w:rPr>
                <w:rFonts w:cs="Arial"/>
                <w:b/>
              </w:rPr>
            </w:pPr>
            <w:r>
              <w:rPr>
                <w:rFonts w:cs="Arial"/>
              </w:rPr>
              <w:t xml:space="preserve"> </w:t>
            </w:r>
          </w:p>
        </w:tc>
        <w:tc>
          <w:tcPr>
            <w:tcW w:w="5840" w:type="dxa"/>
          </w:tcPr>
          <w:p w:rsidR="00631E61" w:rsidRPr="002B7048" w:rsidRDefault="00631E61" w:rsidP="00E9530A">
            <w:pPr>
              <w:rPr>
                <w:rFonts w:cs="Arial"/>
                <w:b/>
              </w:rPr>
            </w:pPr>
            <w:r w:rsidRPr="002B7048">
              <w:rPr>
                <w:rFonts w:cs="Arial"/>
                <w:b/>
              </w:rPr>
              <w:t xml:space="preserve">Have you supplied a </w:t>
            </w:r>
            <w:r>
              <w:rPr>
                <w:rFonts w:cs="Arial"/>
                <w:b/>
              </w:rPr>
              <w:t xml:space="preserve">court order, </w:t>
            </w:r>
            <w:r w:rsidRPr="002B7048">
              <w:rPr>
                <w:rFonts w:cs="Arial"/>
                <w:b/>
              </w:rPr>
              <w:t>brief</w:t>
            </w:r>
            <w:r>
              <w:rPr>
                <w:rFonts w:cs="Arial"/>
                <w:b/>
              </w:rPr>
              <w:t xml:space="preserve"> or </w:t>
            </w:r>
            <w:r w:rsidRPr="002B7048">
              <w:rPr>
                <w:rFonts w:cs="Arial"/>
                <w:b/>
              </w:rPr>
              <w:t xml:space="preserve">letter of instruction </w:t>
            </w:r>
            <w:r>
              <w:rPr>
                <w:rFonts w:cs="Arial"/>
                <w:b/>
              </w:rPr>
              <w:t>confirming</w:t>
            </w:r>
            <w:r w:rsidRPr="002B7048">
              <w:rPr>
                <w:rFonts w:cs="Arial"/>
                <w:b/>
              </w:rPr>
              <w:t xml:space="preserve"> that the hearing was listed </w:t>
            </w:r>
            <w:proofErr w:type="gramStart"/>
            <w:r w:rsidRPr="002B7048">
              <w:rPr>
                <w:rFonts w:cs="Arial"/>
                <w:b/>
              </w:rPr>
              <w:t>as:</w:t>
            </w:r>
            <w:proofErr w:type="gramEnd"/>
          </w:p>
          <w:p w:rsidR="00631E61" w:rsidRDefault="00631E61" w:rsidP="00793509">
            <w:pPr>
              <w:pStyle w:val="ListParagraph"/>
              <w:numPr>
                <w:ilvl w:val="0"/>
                <w:numId w:val="11"/>
              </w:numPr>
              <w:rPr>
                <w:rFonts w:cs="Arial"/>
              </w:rPr>
            </w:pPr>
            <w:r w:rsidRPr="00B80667">
              <w:rPr>
                <w:rFonts w:cs="Arial"/>
              </w:rPr>
              <w:t xml:space="preserve">a Final Hearing, </w:t>
            </w:r>
          </w:p>
          <w:p w:rsidR="00631E61" w:rsidRPr="00B80667" w:rsidRDefault="00631E61" w:rsidP="00793509">
            <w:pPr>
              <w:pStyle w:val="ListParagraph"/>
              <w:numPr>
                <w:ilvl w:val="0"/>
                <w:numId w:val="11"/>
              </w:numPr>
              <w:rPr>
                <w:rFonts w:cs="Arial"/>
              </w:rPr>
            </w:pPr>
            <w:r w:rsidRPr="00B80667">
              <w:rPr>
                <w:rFonts w:cs="Arial"/>
              </w:rPr>
              <w:t xml:space="preserve">a </w:t>
            </w:r>
            <w:proofErr w:type="gramStart"/>
            <w:r w:rsidRPr="00B80667">
              <w:rPr>
                <w:rFonts w:cs="Arial"/>
              </w:rPr>
              <w:t>Fact Finding</w:t>
            </w:r>
            <w:proofErr w:type="gramEnd"/>
            <w:r w:rsidRPr="00B80667">
              <w:rPr>
                <w:rFonts w:cs="Arial"/>
              </w:rPr>
              <w:t xml:space="preserve"> Hearing, </w:t>
            </w:r>
          </w:p>
          <w:p w:rsidR="00631E61" w:rsidRPr="002B7048" w:rsidRDefault="00631E61" w:rsidP="00793509">
            <w:pPr>
              <w:pStyle w:val="ListParagraph"/>
              <w:numPr>
                <w:ilvl w:val="0"/>
                <w:numId w:val="11"/>
              </w:numPr>
              <w:rPr>
                <w:rFonts w:cs="Arial"/>
              </w:rPr>
            </w:pPr>
            <w:r w:rsidRPr="002B7048">
              <w:rPr>
                <w:rFonts w:cs="Arial"/>
              </w:rPr>
              <w:t xml:space="preserve">an Issues Resolution Hearing in </w:t>
            </w:r>
            <w:r>
              <w:rPr>
                <w:rFonts w:cs="Arial"/>
              </w:rPr>
              <w:t xml:space="preserve">a </w:t>
            </w:r>
            <w:r w:rsidRPr="002B7048">
              <w:rPr>
                <w:rFonts w:cs="Arial"/>
              </w:rPr>
              <w:t xml:space="preserve">care </w:t>
            </w:r>
            <w:r>
              <w:rPr>
                <w:rFonts w:cs="Arial"/>
              </w:rPr>
              <w:t>case</w:t>
            </w:r>
            <w:r w:rsidRPr="002B7048">
              <w:rPr>
                <w:rFonts w:cs="Arial"/>
              </w:rPr>
              <w:t xml:space="preserve">, or  </w:t>
            </w:r>
          </w:p>
          <w:p w:rsidR="00631E61" w:rsidRPr="00B80667" w:rsidRDefault="00631E61" w:rsidP="00793509">
            <w:pPr>
              <w:pStyle w:val="ListParagraph"/>
              <w:numPr>
                <w:ilvl w:val="0"/>
                <w:numId w:val="21"/>
              </w:numPr>
              <w:spacing w:after="120"/>
              <w:ind w:left="714" w:hanging="357"/>
              <w:rPr>
                <w:rFonts w:cs="Arial"/>
              </w:rPr>
            </w:pPr>
            <w:r w:rsidRPr="00B80667">
              <w:rPr>
                <w:rFonts w:cs="Arial"/>
              </w:rPr>
              <w:t xml:space="preserve">the main hearing at which the court intended to determine whether a final order should be made? </w:t>
            </w:r>
          </w:p>
          <w:p w:rsidR="009A5C44" w:rsidRDefault="00631E61" w:rsidP="009A5C44">
            <w:pPr>
              <w:rPr>
                <w:rFonts w:cs="Arial"/>
                <w:b/>
              </w:rPr>
            </w:pPr>
            <w:r w:rsidRPr="002B7048">
              <w:rPr>
                <w:rFonts w:cs="Arial"/>
                <w:b/>
              </w:rPr>
              <w:t xml:space="preserve">Have you supplied a copy of the order made at the hearing, the advocate’s notes, </w:t>
            </w:r>
            <w:r>
              <w:rPr>
                <w:rFonts w:cs="Arial"/>
                <w:b/>
              </w:rPr>
              <w:t>or a detailed descri</w:t>
            </w:r>
            <w:r w:rsidR="00C6275E">
              <w:rPr>
                <w:rFonts w:cs="Arial"/>
                <w:b/>
              </w:rPr>
              <w:t xml:space="preserve">ption of the hearing on </w:t>
            </w:r>
            <w:r>
              <w:rPr>
                <w:rFonts w:cs="Arial"/>
                <w:b/>
              </w:rPr>
              <w:t>p</w:t>
            </w:r>
            <w:r w:rsidR="00C6275E">
              <w:rPr>
                <w:rFonts w:cs="Arial"/>
                <w:b/>
              </w:rPr>
              <w:t xml:space="preserve">age </w:t>
            </w:r>
            <w:r>
              <w:rPr>
                <w:rFonts w:cs="Arial"/>
                <w:b/>
              </w:rPr>
              <w:t>2</w:t>
            </w:r>
            <w:r w:rsidR="0023628F">
              <w:rPr>
                <w:rFonts w:cs="Arial"/>
                <w:b/>
              </w:rPr>
              <w:t>,</w:t>
            </w:r>
            <w:r>
              <w:rPr>
                <w:rFonts w:cs="Arial"/>
                <w:b/>
              </w:rPr>
              <w:t xml:space="preserve"> </w:t>
            </w:r>
            <w:r w:rsidRPr="002B7048">
              <w:rPr>
                <w:rFonts w:cs="Arial"/>
                <w:b/>
              </w:rPr>
              <w:t>confirming that the hearing was effective as a contested Final</w:t>
            </w:r>
            <w:r w:rsidR="00C74B8C">
              <w:rPr>
                <w:rFonts w:cs="Arial"/>
                <w:b/>
              </w:rPr>
              <w:t>/return date</w:t>
            </w:r>
            <w:r w:rsidRPr="002B7048">
              <w:rPr>
                <w:rFonts w:cs="Arial"/>
                <w:b/>
              </w:rPr>
              <w:t xml:space="preserve"> (or effective Fact Finding) hearing?</w:t>
            </w:r>
            <w:r>
              <w:rPr>
                <w:rFonts w:cs="Arial"/>
                <w:b/>
              </w:rPr>
              <w:t xml:space="preserve">  </w:t>
            </w:r>
          </w:p>
          <w:p w:rsidR="00F75F5F" w:rsidRDefault="00F75F5F" w:rsidP="00793509">
            <w:pPr>
              <w:pStyle w:val="ListParagraph"/>
              <w:numPr>
                <w:ilvl w:val="0"/>
                <w:numId w:val="18"/>
              </w:numPr>
              <w:spacing w:after="120"/>
              <w:rPr>
                <w:rFonts w:cs="Arial"/>
              </w:rPr>
            </w:pPr>
            <w:r>
              <w:rPr>
                <w:rFonts w:cs="Arial"/>
              </w:rPr>
              <w:t>Where the hearing is ineffective as a final hearing this should be claimed as an interim hearing</w:t>
            </w:r>
          </w:p>
          <w:p w:rsidR="009A5C44" w:rsidRPr="00430D23" w:rsidRDefault="009A5C44" w:rsidP="00793509">
            <w:pPr>
              <w:pStyle w:val="ListParagraph"/>
              <w:numPr>
                <w:ilvl w:val="0"/>
                <w:numId w:val="18"/>
              </w:numPr>
              <w:spacing w:after="120"/>
              <w:rPr>
                <w:rFonts w:cs="Arial"/>
              </w:rPr>
            </w:pPr>
            <w:r>
              <w:rPr>
                <w:rFonts w:cs="Arial"/>
              </w:rPr>
              <w:t xml:space="preserve">Unofficial copies of court orders are acceptable where sealed by the court/certified by the judge </w:t>
            </w:r>
          </w:p>
          <w:p w:rsidR="009A5C44" w:rsidRDefault="009A5C44" w:rsidP="009A5C44">
            <w:pPr>
              <w:rPr>
                <w:rFonts w:cs="Arial"/>
                <w:b/>
              </w:rPr>
            </w:pPr>
            <w:r>
              <w:rPr>
                <w:rFonts w:cs="Arial"/>
                <w:b/>
              </w:rPr>
              <w:t>A</w:t>
            </w:r>
            <w:r w:rsidRPr="002B7048">
              <w:rPr>
                <w:rFonts w:cs="Arial"/>
                <w:b/>
              </w:rPr>
              <w:t xml:space="preserve">re </w:t>
            </w:r>
            <w:r>
              <w:rPr>
                <w:rFonts w:cs="Arial"/>
                <w:b/>
              </w:rPr>
              <w:t xml:space="preserve">you </w:t>
            </w:r>
            <w:r w:rsidRPr="002B7048">
              <w:rPr>
                <w:rFonts w:cs="Arial"/>
                <w:b/>
              </w:rPr>
              <w:t xml:space="preserve">claiming an IRH </w:t>
            </w:r>
            <w:r>
              <w:rPr>
                <w:rFonts w:cs="Arial"/>
                <w:b/>
              </w:rPr>
              <w:t xml:space="preserve">as a Final Hearing? </w:t>
            </w:r>
          </w:p>
          <w:p w:rsidR="009A5C44" w:rsidRDefault="009A5C44" w:rsidP="00793509">
            <w:pPr>
              <w:pStyle w:val="ListParagraph"/>
              <w:numPr>
                <w:ilvl w:val="0"/>
                <w:numId w:val="24"/>
              </w:numPr>
              <w:spacing w:after="120"/>
              <w:ind w:left="714" w:hanging="357"/>
              <w:rPr>
                <w:rFonts w:cs="Arial"/>
              </w:rPr>
            </w:pPr>
            <w:r w:rsidRPr="00003CF3">
              <w:rPr>
                <w:rFonts w:cs="Arial"/>
              </w:rPr>
              <w:t>You must provide the order made to show that the case was settled</w:t>
            </w:r>
            <w:r>
              <w:rPr>
                <w:rFonts w:cs="Arial"/>
              </w:rPr>
              <w:t>.</w:t>
            </w:r>
            <w:r w:rsidRPr="00003CF3">
              <w:rPr>
                <w:rFonts w:cs="Arial"/>
              </w:rPr>
              <w:t xml:space="preserve"> </w:t>
            </w:r>
          </w:p>
          <w:p w:rsidR="001420D6" w:rsidRPr="001346A9" w:rsidRDefault="001420D6" w:rsidP="00793509">
            <w:pPr>
              <w:pStyle w:val="ListParagraph"/>
              <w:numPr>
                <w:ilvl w:val="0"/>
                <w:numId w:val="18"/>
              </w:numPr>
              <w:spacing w:after="120"/>
              <w:rPr>
                <w:rFonts w:cs="Arial"/>
              </w:rPr>
            </w:pPr>
            <w:r w:rsidRPr="001346A9">
              <w:rPr>
                <w:rFonts w:cs="Arial"/>
              </w:rPr>
              <w:t xml:space="preserve">Unofficial copies of court orders are acceptable where sealed by the court/certified by the judge </w:t>
            </w:r>
          </w:p>
          <w:p w:rsidR="009A5C44" w:rsidRDefault="009A5C44" w:rsidP="009A5C44">
            <w:pPr>
              <w:rPr>
                <w:rFonts w:cs="Arial"/>
                <w:b/>
              </w:rPr>
            </w:pPr>
            <w:r w:rsidRPr="00204B1A">
              <w:rPr>
                <w:rFonts w:cs="Arial"/>
                <w:b/>
              </w:rPr>
              <w:t xml:space="preserve">Are you claiming an additional day for </w:t>
            </w:r>
            <w:r>
              <w:rPr>
                <w:rFonts w:cs="Arial"/>
                <w:b/>
              </w:rPr>
              <w:t xml:space="preserve">the </w:t>
            </w:r>
            <w:r w:rsidRPr="00204B1A">
              <w:rPr>
                <w:rFonts w:cs="Arial"/>
                <w:b/>
              </w:rPr>
              <w:t xml:space="preserve">drafting </w:t>
            </w:r>
            <w:r>
              <w:rPr>
                <w:rFonts w:cs="Arial"/>
                <w:b/>
              </w:rPr>
              <w:t xml:space="preserve">of </w:t>
            </w:r>
            <w:r w:rsidRPr="00204B1A">
              <w:rPr>
                <w:rFonts w:cs="Arial"/>
                <w:b/>
              </w:rPr>
              <w:t>written submissions</w:t>
            </w:r>
            <w:r>
              <w:rPr>
                <w:rFonts w:cs="Arial"/>
                <w:b/>
              </w:rPr>
              <w:t xml:space="preserve"> ordered by the court?</w:t>
            </w:r>
          </w:p>
          <w:p w:rsidR="009A5C44" w:rsidRPr="009A5C44" w:rsidRDefault="009A5C44" w:rsidP="00793509">
            <w:pPr>
              <w:pStyle w:val="ListParagraph"/>
              <w:numPr>
                <w:ilvl w:val="0"/>
                <w:numId w:val="31"/>
              </w:numPr>
              <w:spacing w:after="120"/>
              <w:ind w:left="714" w:hanging="357"/>
              <w:rPr>
                <w:rFonts w:cs="Arial"/>
                <w:b/>
                <w:color w:val="0070C0"/>
              </w:rPr>
            </w:pPr>
            <w:r w:rsidRPr="009A5C44">
              <w:rPr>
                <w:rFonts w:cs="Arial"/>
              </w:rPr>
              <w:t>Such payment can only be claimed where the hearing is listed with a day specifically set aside for this purpose.  Please provide the order listing the hearing to confirm this.  (See also point 1</w:t>
            </w:r>
            <w:r w:rsidR="00C74B8C">
              <w:rPr>
                <w:rFonts w:cs="Arial"/>
              </w:rPr>
              <w:t>8</w:t>
            </w:r>
            <w:r w:rsidRPr="009A5C44">
              <w:rPr>
                <w:rFonts w:cs="Arial"/>
              </w:rPr>
              <w:t>).  No additional payment will be made for reading days</w:t>
            </w:r>
            <w:r w:rsidRPr="009A5C44">
              <w:rPr>
                <w:rFonts w:cs="Arial"/>
                <w:b/>
                <w:color w:val="0070C0"/>
              </w:rPr>
              <w:t>.</w:t>
            </w:r>
          </w:p>
          <w:p w:rsidR="00631E61" w:rsidRDefault="00631E61" w:rsidP="00C16162">
            <w:pPr>
              <w:rPr>
                <w:rFonts w:cs="Arial"/>
              </w:rPr>
            </w:pPr>
            <w:r w:rsidRPr="002B7048">
              <w:rPr>
                <w:rFonts w:cs="Arial"/>
                <w:b/>
              </w:rPr>
              <w:t>Was the hearing listed with the intention that the issues would be dealt with under a consent order, or otherwise not effective or contested?</w:t>
            </w:r>
            <w:r w:rsidRPr="002B7048">
              <w:rPr>
                <w:rFonts w:cs="Arial"/>
              </w:rPr>
              <w:t xml:space="preserve">  </w:t>
            </w:r>
          </w:p>
          <w:p w:rsidR="00631E61" w:rsidRDefault="00631E61" w:rsidP="00793509">
            <w:pPr>
              <w:pStyle w:val="ListParagraph"/>
              <w:numPr>
                <w:ilvl w:val="0"/>
                <w:numId w:val="29"/>
              </w:numPr>
              <w:spacing w:after="120"/>
              <w:ind w:left="714" w:hanging="357"/>
              <w:rPr>
                <w:rFonts w:cs="Arial"/>
              </w:rPr>
            </w:pPr>
            <w:r w:rsidRPr="00C16162">
              <w:rPr>
                <w:rFonts w:cs="Arial"/>
              </w:rPr>
              <w:t>You should claim an interim hearing fee</w:t>
            </w:r>
            <w:r w:rsidR="009A5C44">
              <w:rPr>
                <w:rFonts w:cs="Arial"/>
              </w:rPr>
              <w:t>.</w:t>
            </w:r>
            <w:r w:rsidRPr="00C16162">
              <w:rPr>
                <w:rFonts w:cs="Arial"/>
              </w:rPr>
              <w:t xml:space="preserve"> </w:t>
            </w:r>
          </w:p>
          <w:p w:rsidR="00631E61" w:rsidRPr="009A5C44" w:rsidRDefault="009A5C44" w:rsidP="00793509">
            <w:pPr>
              <w:pStyle w:val="ListParagraph"/>
              <w:numPr>
                <w:ilvl w:val="0"/>
                <w:numId w:val="29"/>
              </w:numPr>
              <w:ind w:left="714" w:hanging="357"/>
              <w:rPr>
                <w:rFonts w:cs="Arial"/>
              </w:rPr>
            </w:pPr>
            <w:r>
              <w:rPr>
                <w:rFonts w:cs="Arial"/>
              </w:rPr>
              <w:t xml:space="preserve">Please explain </w:t>
            </w:r>
            <w:r w:rsidR="0069113D">
              <w:rPr>
                <w:rFonts w:cs="Arial"/>
              </w:rPr>
              <w:t>the circumstances</w:t>
            </w:r>
            <w:r w:rsidR="00C6275E">
              <w:rPr>
                <w:rFonts w:cs="Arial"/>
              </w:rPr>
              <w:t xml:space="preserve"> on</w:t>
            </w:r>
            <w:r>
              <w:rPr>
                <w:rFonts w:cs="Arial"/>
              </w:rPr>
              <w:t xml:space="preserve"> p</w:t>
            </w:r>
            <w:r w:rsidR="00C6275E">
              <w:rPr>
                <w:rFonts w:cs="Arial"/>
              </w:rPr>
              <w:t xml:space="preserve">age </w:t>
            </w:r>
            <w:r>
              <w:rPr>
                <w:rFonts w:cs="Arial"/>
              </w:rPr>
              <w:t>2.</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Pr>
        <w:tc>
          <w:tcPr>
            <w:tcW w:w="397" w:type="dxa"/>
          </w:tcPr>
          <w:p w:rsidR="00631E61" w:rsidRPr="002B7048" w:rsidRDefault="00631E61" w:rsidP="007700FC">
            <w:pPr>
              <w:rPr>
                <w:rFonts w:cs="Arial"/>
                <w:b/>
              </w:rPr>
            </w:pPr>
            <w:r>
              <w:rPr>
                <w:rFonts w:cs="Arial"/>
                <w:b/>
              </w:rPr>
              <w:lastRenderedPageBreak/>
              <w:t>4</w:t>
            </w:r>
          </w:p>
        </w:tc>
        <w:tc>
          <w:tcPr>
            <w:tcW w:w="1701" w:type="dxa"/>
          </w:tcPr>
          <w:p w:rsidR="00631E61" w:rsidRDefault="00631E61" w:rsidP="005873E0">
            <w:pPr>
              <w:spacing w:after="120"/>
              <w:rPr>
                <w:rFonts w:cs="Arial"/>
                <w:b/>
              </w:rPr>
            </w:pPr>
            <w:r w:rsidRPr="002B7048">
              <w:rPr>
                <w:rFonts w:cs="Arial"/>
                <w:b/>
              </w:rPr>
              <w:t>Have you claimed work within the scope of your certificate?</w:t>
            </w:r>
          </w:p>
          <w:p w:rsidR="00631E61" w:rsidRPr="002B7048" w:rsidRDefault="00631E61" w:rsidP="005873E0">
            <w:pPr>
              <w:spacing w:after="120"/>
              <w:rPr>
                <w:rFonts w:cs="Arial"/>
              </w:rPr>
            </w:pPr>
            <w:r w:rsidRPr="002B7048">
              <w:rPr>
                <w:rFonts w:cs="Arial"/>
                <w:b/>
              </w:rPr>
              <w:t xml:space="preserve"> </w:t>
            </w:r>
            <w:r w:rsidR="0023628F" w:rsidRPr="0023628F">
              <w:rPr>
                <w:rFonts w:cs="Arial"/>
                <w:b/>
                <w:noProof/>
                <w:color w:val="FF0000"/>
                <w:lang w:eastAsia="en-GB"/>
              </w:rPr>
              <w:drawing>
                <wp:inline distT="0" distB="0" distL="0" distR="0">
                  <wp:extent cx="247650" cy="180974"/>
                  <wp:effectExtent l="19050" t="0" r="0" b="0"/>
                  <wp:docPr id="6"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2" cstate="print"/>
                          <a:srcRect/>
                          <a:stretch>
                            <a:fillRect/>
                          </a:stretch>
                        </pic:blipFill>
                        <pic:spPr bwMode="auto">
                          <a:xfrm>
                            <a:off x="0" y="0"/>
                            <a:ext cx="249781" cy="182531"/>
                          </a:xfrm>
                          <a:prstGeom prst="rect">
                            <a:avLst/>
                          </a:prstGeom>
                          <a:noFill/>
                          <a:ln w="9525">
                            <a:noFill/>
                            <a:miter lim="800000"/>
                            <a:headEnd/>
                            <a:tailEnd/>
                          </a:ln>
                        </pic:spPr>
                      </pic:pic>
                    </a:graphicData>
                  </a:graphic>
                </wp:inline>
              </w:drawing>
            </w:r>
          </w:p>
        </w:tc>
        <w:tc>
          <w:tcPr>
            <w:tcW w:w="5840" w:type="dxa"/>
          </w:tcPr>
          <w:p w:rsidR="00631E61" w:rsidRDefault="00631E61" w:rsidP="00E6511B">
            <w:pPr>
              <w:rPr>
                <w:rFonts w:cs="Arial"/>
                <w:b/>
              </w:rPr>
            </w:pPr>
            <w:r>
              <w:rPr>
                <w:rFonts w:cs="Arial"/>
                <w:b/>
              </w:rPr>
              <w:t>Do</w:t>
            </w:r>
            <w:r w:rsidRPr="007A08AF">
              <w:rPr>
                <w:rFonts w:cs="Arial"/>
                <w:b/>
              </w:rPr>
              <w:t xml:space="preserve"> your supporting documents </w:t>
            </w:r>
            <w:r>
              <w:rPr>
                <w:rFonts w:cs="Arial"/>
                <w:b/>
              </w:rPr>
              <w:t xml:space="preserve">contain </w:t>
            </w:r>
            <w:proofErr w:type="gramStart"/>
            <w:r>
              <w:rPr>
                <w:rFonts w:cs="Arial"/>
                <w:b/>
              </w:rPr>
              <w:t>sufficient</w:t>
            </w:r>
            <w:proofErr w:type="gramEnd"/>
            <w:r>
              <w:rPr>
                <w:rFonts w:cs="Arial"/>
                <w:b/>
              </w:rPr>
              <w:t xml:space="preserve"> detail to confirm this?</w:t>
            </w:r>
            <w:r w:rsidRPr="007A08AF">
              <w:rPr>
                <w:rFonts w:cs="Arial"/>
                <w:b/>
              </w:rPr>
              <w:t xml:space="preserve"> </w:t>
            </w:r>
            <w:r w:rsidRPr="00D952B7">
              <w:rPr>
                <w:rFonts w:cs="Arial"/>
              </w:rPr>
              <w:t xml:space="preserve">(See also requirement </w:t>
            </w:r>
            <w:r>
              <w:rPr>
                <w:rFonts w:cs="Arial"/>
              </w:rPr>
              <w:t>2</w:t>
            </w:r>
            <w:r w:rsidRPr="00D952B7">
              <w:rPr>
                <w:rFonts w:cs="Arial"/>
              </w:rPr>
              <w:t>).</w:t>
            </w:r>
          </w:p>
          <w:p w:rsidR="00631E61" w:rsidRDefault="00631E61" w:rsidP="00793509">
            <w:pPr>
              <w:pStyle w:val="ListParagraph"/>
              <w:numPr>
                <w:ilvl w:val="0"/>
                <w:numId w:val="7"/>
              </w:numPr>
              <w:ind w:left="714" w:hanging="357"/>
              <w:rPr>
                <w:rFonts w:cs="Arial"/>
              </w:rPr>
            </w:pPr>
            <w:r w:rsidRPr="00D952B7">
              <w:rPr>
                <w:rFonts w:cs="Arial"/>
              </w:rPr>
              <w:t xml:space="preserve">If </w:t>
            </w:r>
            <w:r>
              <w:rPr>
                <w:rFonts w:cs="Arial"/>
              </w:rPr>
              <w:t>they describe applications or activities other than those specified by the certificate (eg, contact with a child in care on a care certificate</w:t>
            </w:r>
            <w:r w:rsidR="00C74B8C">
              <w:rPr>
                <w:rFonts w:cs="Arial"/>
              </w:rPr>
              <w:t>,</w:t>
            </w:r>
            <w:r>
              <w:rPr>
                <w:rFonts w:cs="Arial"/>
              </w:rPr>
              <w:t xml:space="preserve"> or a final hearing under </w:t>
            </w:r>
            <w:proofErr w:type="gramStart"/>
            <w:r>
              <w:rPr>
                <w:rFonts w:cs="Arial"/>
              </w:rPr>
              <w:t>a</w:t>
            </w:r>
            <w:proofErr w:type="gramEnd"/>
            <w:r>
              <w:rPr>
                <w:rFonts w:cs="Arial"/>
              </w:rPr>
              <w:t xml:space="preserve"> FHH limitation) please explain how this falls within the scope of the certificate. </w:t>
            </w:r>
          </w:p>
          <w:p w:rsidR="00631E61" w:rsidRPr="002B7048" w:rsidRDefault="00631E61" w:rsidP="00E6511B">
            <w:pPr>
              <w:rPr>
                <w:rFonts w:cs="Arial"/>
                <w:b/>
              </w:rPr>
            </w:pPr>
            <w:proofErr w:type="gramStart"/>
            <w:r>
              <w:rPr>
                <w:rFonts w:cs="Arial"/>
                <w:b/>
              </w:rPr>
              <w:t xml:space="preserve">Can </w:t>
            </w:r>
            <w:r w:rsidRPr="002B7048">
              <w:rPr>
                <w:rFonts w:cs="Arial"/>
                <w:b/>
              </w:rPr>
              <w:t xml:space="preserve">payment </w:t>
            </w:r>
            <w:r>
              <w:rPr>
                <w:rFonts w:cs="Arial"/>
                <w:b/>
              </w:rPr>
              <w:t>can</w:t>
            </w:r>
            <w:proofErr w:type="gramEnd"/>
            <w:r>
              <w:rPr>
                <w:rFonts w:cs="Arial"/>
                <w:b/>
              </w:rPr>
              <w:t xml:space="preserve"> </w:t>
            </w:r>
            <w:r w:rsidRPr="002B7048">
              <w:rPr>
                <w:rFonts w:cs="Arial"/>
                <w:b/>
              </w:rPr>
              <w:t>be made within the cost limitation?</w:t>
            </w:r>
          </w:p>
          <w:p w:rsidR="00631E61" w:rsidRPr="005873E0" w:rsidRDefault="0023628F" w:rsidP="00793509">
            <w:pPr>
              <w:pStyle w:val="ListParagraph"/>
              <w:numPr>
                <w:ilvl w:val="0"/>
                <w:numId w:val="10"/>
              </w:numPr>
              <w:ind w:left="714" w:hanging="357"/>
              <w:rPr>
                <w:rFonts w:cs="Arial"/>
              </w:rPr>
            </w:pPr>
            <w:r>
              <w:rPr>
                <w:rFonts w:cs="Arial"/>
              </w:rPr>
              <w:t>Your instructing</w:t>
            </w:r>
            <w:r w:rsidR="00631E61">
              <w:rPr>
                <w:rFonts w:cs="Arial"/>
              </w:rPr>
              <w:t xml:space="preserve"> solicitor</w:t>
            </w:r>
            <w:r w:rsidR="00631E61" w:rsidRPr="005873E0">
              <w:rPr>
                <w:rFonts w:cs="Arial"/>
              </w:rPr>
              <w:t xml:space="preserve"> </w:t>
            </w:r>
            <w:r>
              <w:rPr>
                <w:rFonts w:cs="Arial"/>
              </w:rPr>
              <w:t xml:space="preserve">can advise you.  If this is an </w:t>
            </w:r>
            <w:proofErr w:type="gramStart"/>
            <w:r>
              <w:rPr>
                <w:rFonts w:cs="Arial"/>
              </w:rPr>
              <w:t>issue</w:t>
            </w:r>
            <w:proofErr w:type="gramEnd"/>
            <w:r>
              <w:rPr>
                <w:rFonts w:cs="Arial"/>
              </w:rPr>
              <w:t xml:space="preserve"> they may also be able to resolve</w:t>
            </w:r>
            <w:r w:rsidR="00631E61" w:rsidRPr="005873E0">
              <w:rPr>
                <w:rFonts w:cs="Arial"/>
              </w:rPr>
              <w:t xml:space="preserve"> </w:t>
            </w:r>
            <w:r>
              <w:rPr>
                <w:rFonts w:cs="Arial"/>
              </w:rPr>
              <w:t>it</w:t>
            </w:r>
            <w:r w:rsidR="00631E61">
              <w:rPr>
                <w:rFonts w:cs="Arial"/>
              </w:rPr>
              <w:t xml:space="preserve"> for you</w:t>
            </w:r>
            <w:r w:rsidR="00631E61" w:rsidRPr="005873E0">
              <w:rPr>
                <w:rFonts w:cs="Arial"/>
              </w:rPr>
              <w:t>.</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Pr>
        <w:tc>
          <w:tcPr>
            <w:tcW w:w="397" w:type="dxa"/>
          </w:tcPr>
          <w:p w:rsidR="00631E61" w:rsidRDefault="00631E61" w:rsidP="007700FC">
            <w:pPr>
              <w:rPr>
                <w:rFonts w:cs="Arial"/>
                <w:b/>
              </w:rPr>
            </w:pPr>
            <w:r>
              <w:rPr>
                <w:rFonts w:cs="Arial"/>
                <w:b/>
              </w:rPr>
              <w:t>5</w:t>
            </w: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BE0BD9" w:rsidRDefault="00BE0BD9" w:rsidP="007700FC">
            <w:pPr>
              <w:rPr>
                <w:rFonts w:cs="Arial"/>
                <w:b/>
              </w:rPr>
            </w:pPr>
          </w:p>
          <w:p w:rsidR="000B393A" w:rsidRDefault="000B393A" w:rsidP="007700FC">
            <w:pPr>
              <w:rPr>
                <w:rFonts w:cs="Arial"/>
                <w:b/>
                <w:color w:val="00B050"/>
                <w:sz w:val="32"/>
                <w:szCs w:val="32"/>
              </w:rPr>
            </w:pPr>
          </w:p>
          <w:p w:rsidR="00BE0BD9" w:rsidRDefault="00BE0BD9" w:rsidP="007700FC">
            <w:pPr>
              <w:rPr>
                <w:rFonts w:cs="Arial"/>
                <w:b/>
              </w:rPr>
            </w:pPr>
          </w:p>
        </w:tc>
        <w:tc>
          <w:tcPr>
            <w:tcW w:w="1701" w:type="dxa"/>
          </w:tcPr>
          <w:p w:rsidR="00631E61" w:rsidRDefault="00631E61" w:rsidP="00E9530A">
            <w:pPr>
              <w:spacing w:after="120"/>
              <w:rPr>
                <w:rFonts w:cs="Arial"/>
                <w:b/>
              </w:rPr>
            </w:pPr>
            <w:r w:rsidRPr="002B7048">
              <w:rPr>
                <w:rFonts w:cs="Arial"/>
                <w:b/>
              </w:rPr>
              <w:t>Have you explained any travel costs claimed?</w:t>
            </w:r>
          </w:p>
          <w:p w:rsidR="00631E61" w:rsidRDefault="0023628F" w:rsidP="00A3744F">
            <w:pPr>
              <w:spacing w:after="120"/>
              <w:rPr>
                <w:rFonts w:cs="Arial"/>
                <w:b/>
              </w:rPr>
            </w:pPr>
            <w:r w:rsidRPr="0023628F">
              <w:rPr>
                <w:rFonts w:cs="Arial"/>
                <w:b/>
                <w:noProof/>
                <w:lang w:eastAsia="en-GB"/>
              </w:rPr>
              <w:drawing>
                <wp:inline distT="0" distB="0" distL="0" distR="0">
                  <wp:extent cx="247650" cy="180974"/>
                  <wp:effectExtent l="19050" t="0" r="0" b="0"/>
                  <wp:docPr id="7" name="Picture 7"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ning Sign Clip Art"/>
                          <pic:cNvPicPr>
                            <a:picLocks noChangeAspect="1" noChangeArrowheads="1"/>
                          </pic:cNvPicPr>
                        </pic:nvPicPr>
                        <pic:blipFill>
                          <a:blip r:embed="rId12" cstate="print"/>
                          <a:srcRect/>
                          <a:stretch>
                            <a:fillRect/>
                          </a:stretch>
                        </pic:blipFill>
                        <pic:spPr bwMode="auto">
                          <a:xfrm>
                            <a:off x="0" y="0"/>
                            <a:ext cx="249781" cy="182531"/>
                          </a:xfrm>
                          <a:prstGeom prst="rect">
                            <a:avLst/>
                          </a:prstGeom>
                          <a:noFill/>
                          <a:ln w="9525">
                            <a:noFill/>
                            <a:miter lim="800000"/>
                            <a:headEnd/>
                            <a:tailEnd/>
                          </a:ln>
                        </pic:spPr>
                      </pic:pic>
                    </a:graphicData>
                  </a:graphic>
                </wp:inline>
              </w:drawing>
            </w:r>
          </w:p>
          <w:p w:rsidR="000B393A" w:rsidRDefault="000B393A" w:rsidP="00C74B8C">
            <w:pPr>
              <w:rPr>
                <w:rFonts w:cs="Arial"/>
                <w:b/>
              </w:rPr>
            </w:pPr>
          </w:p>
          <w:p w:rsidR="000B393A" w:rsidRDefault="000B393A" w:rsidP="000B393A">
            <w:pPr>
              <w:spacing w:after="120"/>
              <w:rPr>
                <w:rFonts w:cs="Arial"/>
              </w:rPr>
            </w:pPr>
            <w:r>
              <w:rPr>
                <w:rFonts w:cs="Arial"/>
              </w:rPr>
              <w:t xml:space="preserve">For information on local bars, see Handbook, Appendix 4. </w:t>
            </w: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0B393A">
            <w:pPr>
              <w:spacing w:after="120"/>
              <w:rPr>
                <w:rFonts w:cs="Arial"/>
              </w:rPr>
            </w:pPr>
          </w:p>
          <w:p w:rsidR="000B393A" w:rsidRDefault="000B393A" w:rsidP="00C74B8C">
            <w:pPr>
              <w:spacing w:after="260"/>
              <w:rPr>
                <w:rFonts w:cs="Arial"/>
              </w:rPr>
            </w:pPr>
          </w:p>
          <w:p w:rsidR="000B393A" w:rsidRPr="000B393A" w:rsidRDefault="000B393A" w:rsidP="000B393A">
            <w:pPr>
              <w:spacing w:after="120"/>
              <w:rPr>
                <w:rFonts w:cs="Arial"/>
              </w:rPr>
            </w:pPr>
            <w:r>
              <w:rPr>
                <w:rFonts w:cs="Arial"/>
              </w:rPr>
              <w:t xml:space="preserve">For information on recoverable overnight costs, see Handbook 11.27. </w:t>
            </w:r>
          </w:p>
        </w:tc>
        <w:tc>
          <w:tcPr>
            <w:tcW w:w="5840" w:type="dxa"/>
          </w:tcPr>
          <w:p w:rsidR="00631E61" w:rsidRPr="002B7048" w:rsidRDefault="00631E61" w:rsidP="00E9530A">
            <w:pPr>
              <w:spacing w:after="120"/>
              <w:rPr>
                <w:rFonts w:cs="Arial"/>
                <w:b/>
              </w:rPr>
            </w:pPr>
            <w:r w:rsidRPr="002B7048">
              <w:rPr>
                <w:rFonts w:cs="Arial"/>
                <w:b/>
              </w:rPr>
              <w:t xml:space="preserve">If you claim exceptional travel or any travel or </w:t>
            </w:r>
            <w:r w:rsidR="00C6275E">
              <w:rPr>
                <w:rFonts w:cs="Arial"/>
                <w:b/>
              </w:rPr>
              <w:t xml:space="preserve">accommodation costs on </w:t>
            </w:r>
            <w:r w:rsidRPr="002B7048">
              <w:rPr>
                <w:rFonts w:cs="Arial"/>
                <w:b/>
              </w:rPr>
              <w:t>p</w:t>
            </w:r>
            <w:r w:rsidR="00C6275E">
              <w:rPr>
                <w:rFonts w:cs="Arial"/>
                <w:b/>
              </w:rPr>
              <w:t>age 4, you must explain on</w:t>
            </w:r>
            <w:r>
              <w:rPr>
                <w:rFonts w:cs="Arial"/>
                <w:b/>
              </w:rPr>
              <w:t xml:space="preserve"> </w:t>
            </w:r>
            <w:r w:rsidRPr="002B7048">
              <w:rPr>
                <w:rFonts w:cs="Arial"/>
                <w:b/>
              </w:rPr>
              <w:t>p</w:t>
            </w:r>
            <w:r w:rsidR="00C6275E">
              <w:rPr>
                <w:rFonts w:cs="Arial"/>
                <w:b/>
              </w:rPr>
              <w:t xml:space="preserve">age 2 or </w:t>
            </w:r>
            <w:r w:rsidRPr="002B7048">
              <w:rPr>
                <w:rFonts w:cs="Arial"/>
                <w:b/>
              </w:rPr>
              <w:t>4 why counsel was the most appropriate advocate to instruct in this case:</w:t>
            </w:r>
          </w:p>
          <w:p w:rsidR="00631E61" w:rsidRPr="00F75F5F" w:rsidRDefault="00F75F5F" w:rsidP="00E9530A">
            <w:pPr>
              <w:rPr>
                <w:rFonts w:cs="Arial"/>
              </w:rPr>
            </w:pPr>
            <w:r>
              <w:rPr>
                <w:rFonts w:cs="Arial"/>
                <w:b/>
              </w:rPr>
              <w:t>Are you</w:t>
            </w:r>
            <w:r w:rsidR="00F36D84" w:rsidRPr="00F75F5F">
              <w:rPr>
                <w:rFonts w:cs="Arial"/>
                <w:b/>
              </w:rPr>
              <w:t xml:space="preserve"> </w:t>
            </w:r>
            <w:r w:rsidR="00631E61" w:rsidRPr="00F75F5F">
              <w:rPr>
                <w:rFonts w:cs="Arial"/>
                <w:b/>
              </w:rPr>
              <w:t xml:space="preserve">the </w:t>
            </w:r>
            <w:r w:rsidR="00F36D84" w:rsidRPr="00F75F5F">
              <w:rPr>
                <w:rFonts w:cs="Arial"/>
                <w:b/>
              </w:rPr>
              <w:t>closest</w:t>
            </w:r>
            <w:r w:rsidR="00631E61" w:rsidRPr="00F75F5F">
              <w:rPr>
                <w:rFonts w:cs="Arial"/>
                <w:b/>
              </w:rPr>
              <w:t xml:space="preserve"> bar to the court?</w:t>
            </w:r>
          </w:p>
          <w:p w:rsidR="00631E61" w:rsidRPr="002B7048" w:rsidRDefault="00631E61" w:rsidP="00793509">
            <w:pPr>
              <w:pStyle w:val="ListParagraph"/>
              <w:numPr>
                <w:ilvl w:val="0"/>
                <w:numId w:val="5"/>
              </w:numPr>
              <w:spacing w:after="120"/>
              <w:rPr>
                <w:rFonts w:cs="Arial"/>
              </w:rPr>
            </w:pPr>
            <w:r w:rsidRPr="002B7048">
              <w:rPr>
                <w:rFonts w:cs="Arial"/>
              </w:rPr>
              <w:t>You should say ‘We are the local bar’.</w:t>
            </w:r>
          </w:p>
          <w:p w:rsidR="00631E61" w:rsidRDefault="00631E61" w:rsidP="00E9530A">
            <w:pPr>
              <w:rPr>
                <w:rFonts w:cs="Arial"/>
                <w:b/>
              </w:rPr>
            </w:pPr>
            <w:r w:rsidRPr="002B7048">
              <w:rPr>
                <w:rFonts w:cs="Arial"/>
                <w:b/>
              </w:rPr>
              <w:t xml:space="preserve">Is there is a small bar or chambers more local to the court but unable to cover all the work </w:t>
            </w:r>
            <w:r>
              <w:rPr>
                <w:rFonts w:cs="Arial"/>
                <w:b/>
              </w:rPr>
              <w:t xml:space="preserve">there </w:t>
            </w:r>
            <w:r w:rsidRPr="002B7048">
              <w:rPr>
                <w:rFonts w:cs="Arial"/>
                <w:b/>
              </w:rPr>
              <w:t xml:space="preserve">so that you also act as the local bar? </w:t>
            </w:r>
            <w:r w:rsidR="0069113D">
              <w:rPr>
                <w:rFonts w:cs="Arial"/>
                <w:b/>
              </w:rPr>
              <w:t xml:space="preserve"> </w:t>
            </w:r>
          </w:p>
          <w:p w:rsidR="00631E61" w:rsidRPr="00B80667" w:rsidRDefault="00631E61" w:rsidP="00793509">
            <w:pPr>
              <w:pStyle w:val="ListParagraph"/>
              <w:numPr>
                <w:ilvl w:val="0"/>
                <w:numId w:val="5"/>
              </w:numPr>
              <w:spacing w:after="120"/>
              <w:ind w:left="714" w:hanging="357"/>
              <w:rPr>
                <w:rFonts w:cs="Arial"/>
                <w:b/>
              </w:rPr>
            </w:pPr>
            <w:r w:rsidRPr="00B80667">
              <w:rPr>
                <w:rFonts w:cs="Arial"/>
              </w:rPr>
              <w:t>You should say ‘The local bar is small and unable to cover all work in this area’</w:t>
            </w:r>
            <w:r>
              <w:rPr>
                <w:rFonts w:cs="Arial"/>
              </w:rPr>
              <w:t>.</w:t>
            </w:r>
          </w:p>
          <w:p w:rsidR="00631E61" w:rsidRPr="002B7048" w:rsidRDefault="00631E61" w:rsidP="00E9530A">
            <w:pPr>
              <w:rPr>
                <w:rFonts w:cs="Arial"/>
                <w:b/>
              </w:rPr>
            </w:pPr>
            <w:r w:rsidRPr="002B7048">
              <w:rPr>
                <w:rFonts w:cs="Arial"/>
                <w:b/>
              </w:rPr>
              <w:t>Was counsel instructed to preserve continuity of counsel in a complex case or hearing?</w:t>
            </w:r>
          </w:p>
          <w:p w:rsidR="00435910" w:rsidRPr="00435910" w:rsidRDefault="00631E61" w:rsidP="00793509">
            <w:pPr>
              <w:pStyle w:val="ListParagraph"/>
              <w:numPr>
                <w:ilvl w:val="0"/>
                <w:numId w:val="5"/>
              </w:numPr>
              <w:spacing w:after="120"/>
              <w:rPr>
                <w:rFonts w:cs="Arial"/>
                <w:b/>
              </w:rPr>
            </w:pPr>
            <w:r w:rsidRPr="0069113D">
              <w:rPr>
                <w:rFonts w:cs="Arial"/>
              </w:rPr>
              <w:t xml:space="preserve">You should say ‘Continuity of counsel’ and explain why this was </w:t>
            </w:r>
            <w:r w:rsidR="00435910">
              <w:rPr>
                <w:rFonts w:cs="Arial"/>
              </w:rPr>
              <w:t>important</w:t>
            </w:r>
            <w:r w:rsidRPr="0069113D">
              <w:rPr>
                <w:rFonts w:cs="Arial"/>
              </w:rPr>
              <w:t xml:space="preserve"> to </w:t>
            </w:r>
            <w:r w:rsidR="0023628F">
              <w:rPr>
                <w:rFonts w:cs="Arial"/>
              </w:rPr>
              <w:t>the</w:t>
            </w:r>
            <w:r w:rsidRPr="0069113D">
              <w:rPr>
                <w:rFonts w:cs="Arial"/>
              </w:rPr>
              <w:t xml:space="preserve"> case</w:t>
            </w:r>
            <w:r w:rsidR="0023628F">
              <w:rPr>
                <w:rFonts w:cs="Arial"/>
              </w:rPr>
              <w:t>/</w:t>
            </w:r>
            <w:r w:rsidRPr="0069113D">
              <w:rPr>
                <w:rFonts w:cs="Arial"/>
              </w:rPr>
              <w:t>hearing</w:t>
            </w:r>
            <w:r w:rsidR="0023628F">
              <w:rPr>
                <w:rFonts w:cs="Arial"/>
              </w:rPr>
              <w:t>/</w:t>
            </w:r>
            <w:r w:rsidRPr="0069113D">
              <w:rPr>
                <w:rFonts w:cs="Arial"/>
              </w:rPr>
              <w:t>activity.</w:t>
            </w:r>
          </w:p>
          <w:p w:rsidR="00631E61" w:rsidRPr="0069113D" w:rsidRDefault="00631E61" w:rsidP="00793509">
            <w:pPr>
              <w:pStyle w:val="ListParagraph"/>
              <w:numPr>
                <w:ilvl w:val="0"/>
                <w:numId w:val="5"/>
              </w:numPr>
              <w:spacing w:after="120"/>
              <w:rPr>
                <w:rFonts w:cs="Arial"/>
                <w:b/>
              </w:rPr>
            </w:pPr>
            <w:r w:rsidRPr="0069113D">
              <w:rPr>
                <w:rFonts w:cs="Arial"/>
              </w:rPr>
              <w:t>Only continuity of regularly and/or recently instructed individual counsel can be justified on this basis.  If you claim for continuity in other circumstances you should explain why this was preferable to the instruction of another advocate more local to the court.</w:t>
            </w:r>
          </w:p>
          <w:p w:rsidR="00631E61" w:rsidRPr="002B7048" w:rsidRDefault="00631E61" w:rsidP="00E9530A">
            <w:pPr>
              <w:rPr>
                <w:rFonts w:cs="Arial"/>
                <w:b/>
              </w:rPr>
            </w:pPr>
            <w:r w:rsidRPr="002B7048">
              <w:rPr>
                <w:rFonts w:cs="Arial"/>
                <w:b/>
              </w:rPr>
              <w:t>Was counsel instructed as a specialist in an area of law relevant to the case?</w:t>
            </w:r>
          </w:p>
          <w:p w:rsidR="00631E61" w:rsidRPr="002B7048" w:rsidRDefault="00631E61" w:rsidP="00793509">
            <w:pPr>
              <w:pStyle w:val="ListParagraph"/>
              <w:numPr>
                <w:ilvl w:val="0"/>
                <w:numId w:val="5"/>
              </w:numPr>
              <w:spacing w:after="120"/>
              <w:ind w:left="714" w:hanging="357"/>
              <w:rPr>
                <w:rFonts w:cs="Arial"/>
              </w:rPr>
            </w:pPr>
            <w:r w:rsidRPr="002B7048">
              <w:rPr>
                <w:rFonts w:cs="Arial"/>
              </w:rPr>
              <w:t>You should explain counsel’s specialism and why this case required such a specialist.</w:t>
            </w:r>
          </w:p>
          <w:p w:rsidR="00631E61" w:rsidRPr="002B7048" w:rsidRDefault="00631E61" w:rsidP="00E9530A">
            <w:pPr>
              <w:spacing w:after="120"/>
              <w:rPr>
                <w:rFonts w:cs="Arial"/>
                <w:b/>
              </w:rPr>
            </w:pPr>
            <w:r w:rsidRPr="002B7048">
              <w:rPr>
                <w:rFonts w:cs="Arial"/>
                <w:b/>
              </w:rPr>
              <w:t>If none of these reasons apply or you are unsure why counsel was instructed in preference to other advocates more local to the court, please contact your instructing solicitor for further information.</w:t>
            </w:r>
          </w:p>
          <w:p w:rsidR="00631E61" w:rsidRPr="002B7048" w:rsidRDefault="00631E61" w:rsidP="00E9530A">
            <w:pPr>
              <w:rPr>
                <w:rFonts w:cs="Arial"/>
                <w:b/>
              </w:rPr>
            </w:pPr>
            <w:r w:rsidRPr="002B7048">
              <w:rPr>
                <w:rFonts w:cs="Arial"/>
                <w:b/>
              </w:rPr>
              <w:t xml:space="preserve">Does any mileage </w:t>
            </w:r>
            <w:proofErr w:type="gramStart"/>
            <w:r w:rsidRPr="002B7048">
              <w:rPr>
                <w:rFonts w:cs="Arial"/>
                <w:b/>
              </w:rPr>
              <w:t>claimed</w:t>
            </w:r>
            <w:proofErr w:type="gramEnd"/>
            <w:r w:rsidRPr="002B7048">
              <w:rPr>
                <w:rFonts w:cs="Arial"/>
                <w:b/>
              </w:rPr>
              <w:t xml:space="preserve"> match the distance betwe</w:t>
            </w:r>
            <w:r w:rsidR="00C6275E">
              <w:rPr>
                <w:rFonts w:cs="Arial"/>
                <w:b/>
              </w:rPr>
              <w:t>en chambers’ address on Claim</w:t>
            </w:r>
            <w:r w:rsidRPr="005A2A6D">
              <w:rPr>
                <w:rFonts w:cs="Arial"/>
                <w:b/>
              </w:rPr>
              <w:t xml:space="preserve"> </w:t>
            </w:r>
            <w:r w:rsidR="00057B8C" w:rsidRPr="005A2A6D">
              <w:rPr>
                <w:rFonts w:cs="Arial"/>
                <w:b/>
              </w:rPr>
              <w:t>5A</w:t>
            </w:r>
            <w:r w:rsidR="00057B8C">
              <w:rPr>
                <w:rFonts w:cs="Arial"/>
                <w:b/>
              </w:rPr>
              <w:t xml:space="preserve"> </w:t>
            </w:r>
            <w:r w:rsidRPr="002B7048">
              <w:rPr>
                <w:rFonts w:cs="Arial"/>
                <w:b/>
              </w:rPr>
              <w:t>p1 and the court (or other location of advocacy activity)?</w:t>
            </w:r>
          </w:p>
          <w:p w:rsidR="00631E61" w:rsidRDefault="00631E61" w:rsidP="00793509">
            <w:pPr>
              <w:pStyle w:val="ListParagraph"/>
              <w:numPr>
                <w:ilvl w:val="0"/>
                <w:numId w:val="5"/>
              </w:numPr>
              <w:spacing w:after="120"/>
              <w:rPr>
                <w:rFonts w:cs="Arial"/>
              </w:rPr>
            </w:pPr>
            <w:r w:rsidRPr="002B7048">
              <w:rPr>
                <w:rFonts w:cs="Arial"/>
              </w:rPr>
              <w:t xml:space="preserve">If not, please </w:t>
            </w:r>
            <w:r>
              <w:rPr>
                <w:rFonts w:cs="Arial"/>
              </w:rPr>
              <w:t>explain the discrepancy</w:t>
            </w:r>
            <w:r w:rsidRPr="002B7048">
              <w:rPr>
                <w:rFonts w:cs="Arial"/>
              </w:rPr>
              <w:t xml:space="preserve">. </w:t>
            </w:r>
          </w:p>
          <w:p w:rsidR="00631E61" w:rsidRPr="00732A8F" w:rsidRDefault="003F64B5" w:rsidP="00793509">
            <w:pPr>
              <w:pStyle w:val="ListParagraph"/>
              <w:numPr>
                <w:ilvl w:val="0"/>
                <w:numId w:val="5"/>
              </w:numPr>
              <w:spacing w:after="120"/>
              <w:rPr>
                <w:rFonts w:cs="Arial"/>
              </w:rPr>
            </w:pPr>
            <w:r>
              <w:t>Mileages</w:t>
            </w:r>
            <w:r w:rsidR="0069113D">
              <w:t xml:space="preserve"> can be checked via Google maps or at </w:t>
            </w:r>
            <w:hyperlink r:id="rId14" w:history="1">
              <w:r w:rsidR="0069113D" w:rsidRPr="0069113D">
                <w:rPr>
                  <w:rStyle w:val="Hyperlink"/>
                  <w:color w:val="0070C0"/>
                </w:rPr>
                <w:t>https://courttribunalfinder.service.gov.uk/</w:t>
              </w:r>
            </w:hyperlink>
            <w:r w:rsidR="0069113D">
              <w:t xml:space="preserve"> </w:t>
            </w:r>
          </w:p>
          <w:p w:rsidR="00631E61" w:rsidRPr="00C16162" w:rsidRDefault="00631E61" w:rsidP="00E9530A">
            <w:pPr>
              <w:spacing w:after="120"/>
              <w:rPr>
                <w:rFonts w:cs="Arial"/>
                <w:b/>
              </w:rPr>
            </w:pPr>
            <w:r w:rsidRPr="002B7048">
              <w:rPr>
                <w:rFonts w:cs="Arial"/>
                <w:b/>
              </w:rPr>
              <w:t>If you have claimed taxi costs in preference to public transport, or overnight accommodation rather than daily travel, have you explained why this was necessary</w:t>
            </w:r>
            <w:r w:rsidR="00BE0BD9">
              <w:rPr>
                <w:rFonts w:cs="Arial"/>
                <w:b/>
              </w:rPr>
              <w:t xml:space="preserve"> or </w:t>
            </w:r>
            <w:r w:rsidRPr="002B7048">
              <w:rPr>
                <w:rFonts w:cs="Arial"/>
                <w:b/>
              </w:rPr>
              <w:t xml:space="preserve">more cost effective? </w:t>
            </w:r>
            <w:r>
              <w:rPr>
                <w:rFonts w:cs="Arial"/>
                <w:b/>
              </w:rPr>
              <w:t xml:space="preserve"> </w:t>
            </w:r>
          </w:p>
          <w:p w:rsidR="00631E61" w:rsidRPr="002B7048" w:rsidRDefault="00631E61" w:rsidP="00E9530A">
            <w:pPr>
              <w:spacing w:before="120"/>
              <w:rPr>
                <w:rFonts w:cs="Arial"/>
                <w:b/>
              </w:rPr>
            </w:pPr>
            <w:r>
              <w:rPr>
                <w:rFonts w:cs="Arial"/>
                <w:b/>
              </w:rPr>
              <w:t>Have you</w:t>
            </w:r>
            <w:r w:rsidRPr="002B7048">
              <w:rPr>
                <w:rFonts w:cs="Arial"/>
                <w:b/>
              </w:rPr>
              <w:t xml:space="preserve"> </w:t>
            </w:r>
            <w:r>
              <w:rPr>
                <w:rFonts w:cs="Arial"/>
                <w:b/>
              </w:rPr>
              <w:t xml:space="preserve">claimed costs </w:t>
            </w:r>
            <w:r w:rsidRPr="002B7048">
              <w:rPr>
                <w:rFonts w:cs="Arial"/>
                <w:b/>
              </w:rPr>
              <w:t xml:space="preserve">within </w:t>
            </w:r>
            <w:r>
              <w:rPr>
                <w:rFonts w:cs="Arial"/>
                <w:b/>
              </w:rPr>
              <w:t>10</w:t>
            </w:r>
            <w:r w:rsidRPr="002B7048">
              <w:rPr>
                <w:rFonts w:cs="Arial"/>
                <w:b/>
              </w:rPr>
              <w:t xml:space="preserve"> mile</w:t>
            </w:r>
            <w:r>
              <w:rPr>
                <w:rFonts w:cs="Arial"/>
                <w:b/>
              </w:rPr>
              <w:t>s</w:t>
            </w:r>
            <w:r w:rsidRPr="002B7048">
              <w:rPr>
                <w:rFonts w:cs="Arial"/>
                <w:b/>
              </w:rPr>
              <w:t xml:space="preserve"> of the court?</w:t>
            </w:r>
          </w:p>
          <w:p w:rsidR="00631E61" w:rsidRPr="00E9530A" w:rsidRDefault="00631E61" w:rsidP="00793509">
            <w:pPr>
              <w:pStyle w:val="ListParagraph"/>
              <w:numPr>
                <w:ilvl w:val="0"/>
                <w:numId w:val="26"/>
              </w:numPr>
              <w:rPr>
                <w:rFonts w:cs="Arial"/>
                <w:b/>
              </w:rPr>
            </w:pPr>
            <w:r w:rsidRPr="00E9530A">
              <w:rPr>
                <w:rFonts w:cs="Arial"/>
              </w:rPr>
              <w:t>Such costs will not generally be recoverable on certificates issued after 01 September 2014</w:t>
            </w:r>
            <w:r w:rsidR="003F64B5">
              <w:rPr>
                <w:rFonts w:cs="Arial"/>
              </w:rPr>
              <w:t>.</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B21055" w:rsidRPr="002B7048" w:rsidTr="00631E61">
        <w:trPr>
          <w:cantSplit/>
        </w:trPr>
        <w:tc>
          <w:tcPr>
            <w:tcW w:w="397" w:type="dxa"/>
          </w:tcPr>
          <w:p w:rsidR="00B21055" w:rsidRDefault="00B21055" w:rsidP="00140E5E">
            <w:pPr>
              <w:tabs>
                <w:tab w:val="left" w:pos="2525"/>
                <w:tab w:val="left" w:pos="7905"/>
                <w:tab w:val="left" w:pos="8994"/>
              </w:tabs>
              <w:rPr>
                <w:rFonts w:cs="Arial"/>
                <w:b/>
              </w:rPr>
            </w:pPr>
            <w:r>
              <w:rPr>
                <w:rFonts w:cs="Arial"/>
                <w:b/>
              </w:rPr>
              <w:lastRenderedPageBreak/>
              <w:t>6</w:t>
            </w:r>
          </w:p>
        </w:tc>
        <w:tc>
          <w:tcPr>
            <w:tcW w:w="1701" w:type="dxa"/>
          </w:tcPr>
          <w:p w:rsidR="00B21055" w:rsidRPr="002B7048" w:rsidRDefault="00B21055" w:rsidP="008626A2">
            <w:pPr>
              <w:spacing w:after="120"/>
              <w:rPr>
                <w:rFonts w:cs="Arial"/>
                <w:b/>
              </w:rPr>
            </w:pPr>
            <w:r>
              <w:rPr>
                <w:rFonts w:cs="Arial"/>
                <w:b/>
              </w:rPr>
              <w:t>Are you</w:t>
            </w:r>
            <w:r w:rsidRPr="002B7048">
              <w:rPr>
                <w:rFonts w:cs="Arial"/>
                <w:b/>
              </w:rPr>
              <w:t xml:space="preserve"> </w:t>
            </w:r>
            <w:r>
              <w:rPr>
                <w:rFonts w:cs="Arial"/>
                <w:b/>
              </w:rPr>
              <w:t xml:space="preserve">claiming </w:t>
            </w:r>
            <w:r w:rsidRPr="002B7048">
              <w:rPr>
                <w:rFonts w:cs="Arial"/>
                <w:b/>
              </w:rPr>
              <w:t>disbursements of £20 or more (including VAT)?</w:t>
            </w:r>
          </w:p>
        </w:tc>
        <w:tc>
          <w:tcPr>
            <w:tcW w:w="5840" w:type="dxa"/>
          </w:tcPr>
          <w:p w:rsidR="00B21055" w:rsidRDefault="00B21055" w:rsidP="00B21055">
            <w:pPr>
              <w:rPr>
                <w:rFonts w:cs="Arial"/>
                <w:b/>
              </w:rPr>
            </w:pPr>
            <w:r>
              <w:rPr>
                <w:rFonts w:cs="Arial"/>
                <w:b/>
              </w:rPr>
              <w:t>Disbursement vouchers should be provided, and will be retained:</w:t>
            </w:r>
          </w:p>
          <w:p w:rsidR="00B21055" w:rsidRPr="00B21055" w:rsidRDefault="00B21055" w:rsidP="00793509">
            <w:pPr>
              <w:pStyle w:val="ListParagraph"/>
              <w:numPr>
                <w:ilvl w:val="0"/>
                <w:numId w:val="32"/>
              </w:numPr>
              <w:rPr>
                <w:rFonts w:cs="Arial"/>
                <w:b/>
              </w:rPr>
            </w:pPr>
            <w:r w:rsidRPr="00B21055">
              <w:rPr>
                <w:rFonts w:cs="Arial"/>
              </w:rPr>
              <w:t xml:space="preserve">If you cannot supply tickets for rail or other public transport travel, we will accept alternate proof of disbursement (receipt, booking confirmation, or bank/credit card statement with screenshot from ticketing website showing journey costs claimed).   </w:t>
            </w:r>
          </w:p>
        </w:tc>
        <w:tc>
          <w:tcPr>
            <w:tcW w:w="1134" w:type="dxa"/>
            <w:tcBorders>
              <w:right w:val="double" w:sz="4" w:space="0" w:color="auto"/>
            </w:tcBorders>
          </w:tcPr>
          <w:p w:rsidR="00B21055" w:rsidRPr="002B7048" w:rsidRDefault="00B21055" w:rsidP="00842703">
            <w:pPr>
              <w:tabs>
                <w:tab w:val="left" w:pos="2525"/>
                <w:tab w:val="left" w:pos="7905"/>
                <w:tab w:val="left" w:pos="8994"/>
              </w:tabs>
              <w:rPr>
                <w:rFonts w:cs="Arial"/>
              </w:rPr>
            </w:pPr>
          </w:p>
        </w:tc>
        <w:tc>
          <w:tcPr>
            <w:tcW w:w="1133" w:type="dxa"/>
            <w:tcBorders>
              <w:left w:val="double" w:sz="4" w:space="0" w:color="auto"/>
              <w:right w:val="double" w:sz="4" w:space="0" w:color="auto"/>
            </w:tcBorders>
          </w:tcPr>
          <w:p w:rsidR="00B21055" w:rsidRPr="002B7048" w:rsidRDefault="00B21055"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B21055" w:rsidP="00140E5E">
            <w:pPr>
              <w:tabs>
                <w:tab w:val="left" w:pos="2525"/>
                <w:tab w:val="left" w:pos="7905"/>
                <w:tab w:val="left" w:pos="8994"/>
              </w:tabs>
              <w:rPr>
                <w:rFonts w:cs="Arial"/>
                <w:b/>
              </w:rPr>
            </w:pPr>
            <w:r>
              <w:rPr>
                <w:rFonts w:cs="Arial"/>
                <w:b/>
              </w:rPr>
              <w:t>7</w:t>
            </w:r>
          </w:p>
        </w:tc>
        <w:tc>
          <w:tcPr>
            <w:tcW w:w="1701" w:type="dxa"/>
          </w:tcPr>
          <w:p w:rsidR="00631E61" w:rsidRPr="002B7048" w:rsidRDefault="00631E61" w:rsidP="008626A2">
            <w:pPr>
              <w:spacing w:after="120"/>
              <w:rPr>
                <w:rFonts w:cs="Arial"/>
                <w:b/>
              </w:rPr>
            </w:pPr>
            <w:r w:rsidRPr="002B7048">
              <w:rPr>
                <w:rFonts w:cs="Arial"/>
                <w:b/>
              </w:rPr>
              <w:t>Is this a Family Advocacy Scheme case?</w:t>
            </w:r>
          </w:p>
          <w:p w:rsidR="00631E61" w:rsidRPr="002B7048" w:rsidRDefault="00631E61" w:rsidP="00C957F5">
            <w:pPr>
              <w:rPr>
                <w:rFonts w:cs="Arial"/>
                <w:b/>
              </w:rPr>
            </w:pPr>
          </w:p>
        </w:tc>
        <w:tc>
          <w:tcPr>
            <w:tcW w:w="5840" w:type="dxa"/>
          </w:tcPr>
          <w:p w:rsidR="00631E61" w:rsidRPr="002B7048" w:rsidRDefault="00631E61" w:rsidP="00B80667">
            <w:pPr>
              <w:rPr>
                <w:rFonts w:cs="Arial"/>
                <w:b/>
              </w:rPr>
            </w:pPr>
            <w:r w:rsidRPr="002B7048">
              <w:rPr>
                <w:rFonts w:cs="Arial"/>
                <w:b/>
              </w:rPr>
              <w:t xml:space="preserve">Was the application for legal aid in this case made on/after 09 May 2011? </w:t>
            </w:r>
            <w:r w:rsidR="00435910">
              <w:rPr>
                <w:rFonts w:cs="Arial"/>
                <w:b/>
              </w:rPr>
              <w:t>Your solicitor can advise you:</w:t>
            </w:r>
          </w:p>
          <w:p w:rsidR="00631E61" w:rsidRPr="002B7048" w:rsidRDefault="00631E61" w:rsidP="00793509">
            <w:pPr>
              <w:pStyle w:val="ListParagraph"/>
              <w:numPr>
                <w:ilvl w:val="0"/>
                <w:numId w:val="2"/>
              </w:numPr>
              <w:spacing w:after="120"/>
              <w:rPr>
                <w:rFonts w:cs="Arial"/>
              </w:rPr>
            </w:pPr>
            <w:r w:rsidRPr="002B7048">
              <w:rPr>
                <w:rFonts w:cs="Arial"/>
              </w:rPr>
              <w:t xml:space="preserve">If the application was made before this date this is an FGF case and your claim should be made at FGF rates on a Claim 5 form </w:t>
            </w:r>
          </w:p>
          <w:p w:rsidR="00631E61" w:rsidRPr="002B7048" w:rsidRDefault="00631E61" w:rsidP="00B80667">
            <w:pPr>
              <w:rPr>
                <w:rFonts w:cs="Arial"/>
              </w:rPr>
            </w:pPr>
            <w:r w:rsidRPr="002B7048">
              <w:rPr>
                <w:rFonts w:cs="Arial"/>
                <w:b/>
              </w:rPr>
              <w:t>Does the application fall within FAS?</w:t>
            </w:r>
            <w:r w:rsidR="003F64B5" w:rsidRPr="00001122">
              <w:rPr>
                <w:rFonts w:cs="Arial"/>
              </w:rPr>
              <w:t xml:space="preserve">  </w:t>
            </w:r>
          </w:p>
          <w:p w:rsidR="00631E61" w:rsidRPr="00C84EA5" w:rsidRDefault="00435910" w:rsidP="00793509">
            <w:pPr>
              <w:pStyle w:val="ListParagraph"/>
              <w:numPr>
                <w:ilvl w:val="0"/>
                <w:numId w:val="3"/>
              </w:numPr>
              <w:spacing w:after="120"/>
              <w:rPr>
                <w:rFonts w:cs="Arial"/>
              </w:rPr>
            </w:pPr>
            <w:r>
              <w:rPr>
                <w:rFonts w:cs="Arial"/>
              </w:rPr>
              <w:t>Excluded</w:t>
            </w:r>
            <w:r w:rsidR="00631E61">
              <w:rPr>
                <w:rFonts w:cs="Arial"/>
              </w:rPr>
              <w:t xml:space="preserve"> work </w:t>
            </w:r>
            <w:r w:rsidR="00631E61" w:rsidRPr="002B7048">
              <w:rPr>
                <w:rFonts w:cs="Arial"/>
              </w:rPr>
              <w:t xml:space="preserve">should </w:t>
            </w:r>
            <w:r w:rsidR="00631E61">
              <w:rPr>
                <w:rFonts w:cs="Arial"/>
              </w:rPr>
              <w:t xml:space="preserve">be </w:t>
            </w:r>
            <w:r w:rsidR="00631E61" w:rsidRPr="002B7048">
              <w:rPr>
                <w:rFonts w:cs="Arial"/>
              </w:rPr>
              <w:t>claim</w:t>
            </w:r>
            <w:r w:rsidR="00631E61">
              <w:rPr>
                <w:rFonts w:cs="Arial"/>
              </w:rPr>
              <w:t>ed</w:t>
            </w:r>
            <w:r w:rsidR="00631E61" w:rsidRPr="002B7048">
              <w:rPr>
                <w:rFonts w:cs="Arial"/>
              </w:rPr>
              <w:t xml:space="preserve"> at hourly rates on your instructing solicitor’s bill</w:t>
            </w:r>
            <w:r w:rsidR="00631E61">
              <w:rPr>
                <w:rFonts w:cs="Arial"/>
              </w:rPr>
              <w:t>.</w:t>
            </w:r>
          </w:p>
          <w:p w:rsidR="00631E61" w:rsidRPr="00225556" w:rsidRDefault="00631E61" w:rsidP="0026688A">
            <w:pPr>
              <w:rPr>
                <w:rFonts w:cs="Arial"/>
                <w:b/>
              </w:rPr>
            </w:pPr>
            <w:r w:rsidRPr="00225556">
              <w:rPr>
                <w:rFonts w:cs="Arial"/>
                <w:b/>
              </w:rPr>
              <w:t xml:space="preserve">If </w:t>
            </w:r>
            <w:r>
              <w:rPr>
                <w:rFonts w:cs="Arial"/>
                <w:b/>
              </w:rPr>
              <w:t>your</w:t>
            </w:r>
            <w:r w:rsidRPr="00225556">
              <w:rPr>
                <w:rFonts w:cs="Arial"/>
                <w:b/>
              </w:rPr>
              <w:t xml:space="preserve"> certificate includes both FAS and non FAS applications, </w:t>
            </w:r>
            <w:r w:rsidR="00F75F5F">
              <w:rPr>
                <w:rFonts w:cs="Arial"/>
                <w:b/>
              </w:rPr>
              <w:t xml:space="preserve">did the </w:t>
            </w:r>
            <w:r w:rsidR="001346A9">
              <w:rPr>
                <w:rFonts w:cs="Arial"/>
                <w:b/>
              </w:rPr>
              <w:t xml:space="preserve">hearing include non FAS related </w:t>
            </w:r>
            <w:proofErr w:type="gramStart"/>
            <w:r w:rsidR="00F75F5F" w:rsidRPr="001346A9">
              <w:rPr>
                <w:rFonts w:cs="Arial"/>
                <w:b/>
              </w:rPr>
              <w:t>work</w:t>
            </w:r>
            <w:r w:rsidR="001420D6" w:rsidRPr="001346A9">
              <w:rPr>
                <w:rFonts w:cs="Arial"/>
                <w:b/>
              </w:rPr>
              <w:t xml:space="preserve"> ?</w:t>
            </w:r>
            <w:proofErr w:type="gramEnd"/>
          </w:p>
          <w:p w:rsidR="00631E61" w:rsidRDefault="00631E61" w:rsidP="00793509">
            <w:pPr>
              <w:pStyle w:val="ListParagraph"/>
              <w:numPr>
                <w:ilvl w:val="0"/>
                <w:numId w:val="4"/>
              </w:numPr>
              <w:spacing w:after="120"/>
              <w:rPr>
                <w:rFonts w:cs="Arial"/>
              </w:rPr>
            </w:pPr>
            <w:r w:rsidRPr="006F0586">
              <w:rPr>
                <w:rFonts w:cs="Arial"/>
              </w:rPr>
              <w:t xml:space="preserve">If so, you should claim at hourly rates on your instructing solicitor’s bill.  </w:t>
            </w:r>
            <w:r w:rsidR="00F75F5F">
              <w:rPr>
                <w:rFonts w:cs="Arial"/>
              </w:rPr>
              <w:t xml:space="preserve"> </w:t>
            </w:r>
          </w:p>
          <w:p w:rsidR="00F75F5F" w:rsidRPr="006F0586" w:rsidRDefault="00F75F5F" w:rsidP="00F75F5F">
            <w:pPr>
              <w:pStyle w:val="ListParagraph"/>
              <w:spacing w:after="120"/>
              <w:rPr>
                <w:rFonts w:cs="Arial"/>
              </w:rPr>
            </w:pPr>
          </w:p>
          <w:p w:rsidR="00005CB2" w:rsidRDefault="00631E61" w:rsidP="00005CB2">
            <w:pPr>
              <w:spacing w:after="120"/>
              <w:rPr>
                <w:rFonts w:cs="Arial"/>
                <w:b/>
                <w:color w:val="0070C0"/>
              </w:rPr>
            </w:pPr>
            <w:r w:rsidRPr="002B7048">
              <w:rPr>
                <w:rFonts w:cs="Arial"/>
                <w:b/>
              </w:rPr>
              <w:t>Is this a High Cost case?</w:t>
            </w:r>
            <w:r w:rsidRPr="00001122">
              <w:rPr>
                <w:rFonts w:cs="Arial"/>
                <w:b/>
                <w:color w:val="0070C0"/>
              </w:rPr>
              <w:t xml:space="preserve"> </w:t>
            </w:r>
          </w:p>
          <w:p w:rsidR="00005CB2" w:rsidRPr="00005CB2" w:rsidRDefault="00435910" w:rsidP="00005CB2">
            <w:pPr>
              <w:rPr>
                <w:rFonts w:cs="Arial"/>
                <w:b/>
              </w:rPr>
            </w:pPr>
            <w:r>
              <w:rPr>
                <w:rFonts w:cs="Arial"/>
                <w:b/>
              </w:rPr>
              <w:t>If so, f</w:t>
            </w:r>
            <w:r w:rsidR="00005CB2" w:rsidRPr="00005CB2">
              <w:rPr>
                <w:rFonts w:cs="Arial"/>
                <w:b/>
              </w:rPr>
              <w:t xml:space="preserve">ees are </w:t>
            </w:r>
            <w:r w:rsidR="00005CB2">
              <w:rPr>
                <w:rFonts w:cs="Arial"/>
                <w:b/>
              </w:rPr>
              <w:t>specified</w:t>
            </w:r>
            <w:r w:rsidR="00005CB2" w:rsidRPr="00005CB2">
              <w:rPr>
                <w:rFonts w:cs="Arial"/>
                <w:b/>
              </w:rPr>
              <w:t xml:space="preserve"> </w:t>
            </w:r>
            <w:r w:rsidR="00005CB2">
              <w:rPr>
                <w:rFonts w:cs="Arial"/>
                <w:b/>
              </w:rPr>
              <w:t>by</w:t>
            </w:r>
            <w:r w:rsidR="00005CB2" w:rsidRPr="00005CB2">
              <w:rPr>
                <w:rFonts w:cs="Arial"/>
                <w:b/>
              </w:rPr>
              <w:t xml:space="preserve"> individual case contracts</w:t>
            </w:r>
            <w:r>
              <w:rPr>
                <w:rFonts w:cs="Arial"/>
                <w:b/>
              </w:rPr>
              <w:t>.  Y</w:t>
            </w:r>
            <w:r w:rsidR="00005CB2" w:rsidRPr="00005CB2">
              <w:rPr>
                <w:rFonts w:cs="Arial"/>
                <w:b/>
              </w:rPr>
              <w:t>our instructing solicitor can advise you on this</w:t>
            </w:r>
            <w:r>
              <w:rPr>
                <w:rFonts w:cs="Arial"/>
                <w:b/>
              </w:rPr>
              <w:t>:</w:t>
            </w:r>
            <w:r w:rsidR="00005CB2">
              <w:rPr>
                <w:rFonts w:cs="Arial"/>
              </w:rPr>
              <w:t xml:space="preserve">    </w:t>
            </w:r>
            <w:r w:rsidR="00005CB2" w:rsidRPr="008626A2">
              <w:rPr>
                <w:rFonts w:cs="Arial"/>
              </w:rPr>
              <w:t xml:space="preserve"> </w:t>
            </w:r>
          </w:p>
          <w:p w:rsidR="00631E61" w:rsidRPr="00643439" w:rsidRDefault="00005CB2" w:rsidP="00793509">
            <w:pPr>
              <w:pStyle w:val="ListParagraph"/>
              <w:numPr>
                <w:ilvl w:val="0"/>
                <w:numId w:val="6"/>
              </w:numPr>
              <w:ind w:left="714" w:hanging="357"/>
              <w:rPr>
                <w:rFonts w:cs="Arial"/>
              </w:rPr>
            </w:pPr>
            <w:r>
              <w:rPr>
                <w:rFonts w:cs="Arial"/>
              </w:rPr>
              <w:t>In a family</w:t>
            </w:r>
            <w:r w:rsidR="00631E61" w:rsidRPr="002B7048">
              <w:rPr>
                <w:rFonts w:cs="Arial"/>
              </w:rPr>
              <w:t xml:space="preserve"> </w:t>
            </w:r>
            <w:r w:rsidR="00631E61">
              <w:rPr>
                <w:rFonts w:cs="Arial"/>
              </w:rPr>
              <w:t xml:space="preserve">application not </w:t>
            </w:r>
            <w:r w:rsidR="003F64B5">
              <w:rPr>
                <w:rFonts w:cs="Arial"/>
              </w:rPr>
              <w:t xml:space="preserve">otherwise </w:t>
            </w:r>
            <w:r w:rsidR="00631E61">
              <w:rPr>
                <w:rFonts w:cs="Arial"/>
              </w:rPr>
              <w:t xml:space="preserve">excluded from FAS you should </w:t>
            </w:r>
            <w:r w:rsidR="00C74B8C">
              <w:rPr>
                <w:rFonts w:cs="Arial"/>
              </w:rPr>
              <w:t xml:space="preserve">generally </w:t>
            </w:r>
            <w:r w:rsidR="00631E61">
              <w:rPr>
                <w:rFonts w:cs="Arial"/>
              </w:rPr>
              <w:t xml:space="preserve">claim </w:t>
            </w:r>
            <w:r>
              <w:rPr>
                <w:rFonts w:cs="Arial"/>
              </w:rPr>
              <w:t>as</w:t>
            </w:r>
            <w:r w:rsidR="00631E61" w:rsidRPr="00643439">
              <w:rPr>
                <w:rFonts w:cs="Arial"/>
              </w:rPr>
              <w:t xml:space="preserve"> FAS unless counsel chooses to claim under the Events </w:t>
            </w:r>
            <w:r w:rsidR="00631E61" w:rsidRPr="001346A9">
              <w:rPr>
                <w:rFonts w:cs="Arial"/>
              </w:rPr>
              <w:t>model</w:t>
            </w:r>
            <w:r w:rsidR="001420D6" w:rsidRPr="001346A9">
              <w:rPr>
                <w:rFonts w:cs="Arial"/>
              </w:rPr>
              <w:t>/</w:t>
            </w:r>
            <w:r w:rsidR="001420D6" w:rsidRPr="005A2A6D">
              <w:rPr>
                <w:rFonts w:cs="Arial"/>
              </w:rPr>
              <w:t>Care Cases Fee Scheme</w:t>
            </w:r>
            <w:r w:rsidR="00631E61" w:rsidRPr="005A2A6D">
              <w:rPr>
                <w:rFonts w:cs="Arial"/>
              </w:rPr>
              <w:t>.</w:t>
            </w:r>
          </w:p>
          <w:p w:rsidR="00631E61" w:rsidRPr="00F75F5F" w:rsidRDefault="00631E61" w:rsidP="00793509">
            <w:pPr>
              <w:pStyle w:val="ListParagraph"/>
              <w:numPr>
                <w:ilvl w:val="0"/>
                <w:numId w:val="22"/>
              </w:numPr>
              <w:spacing w:before="120"/>
              <w:ind w:left="714" w:hanging="357"/>
              <w:rPr>
                <w:rFonts w:cs="Arial"/>
                <w:b/>
              </w:rPr>
            </w:pPr>
            <w:r w:rsidRPr="00F75F5F">
              <w:rPr>
                <w:rFonts w:cs="Arial"/>
              </w:rPr>
              <w:t>If the application f</w:t>
            </w:r>
            <w:r w:rsidR="00A97013" w:rsidRPr="00F75F5F">
              <w:rPr>
                <w:rFonts w:cs="Arial"/>
              </w:rPr>
              <w:t>alls under a Special Cases Unit</w:t>
            </w:r>
            <w:r w:rsidR="00FE6884" w:rsidRPr="00F75F5F">
              <w:rPr>
                <w:rFonts w:cs="Arial"/>
              </w:rPr>
              <w:t>/</w:t>
            </w:r>
            <w:r w:rsidR="00A97013" w:rsidRPr="00F75F5F">
              <w:rPr>
                <w:rFonts w:cs="Arial"/>
              </w:rPr>
              <w:t xml:space="preserve"> </w:t>
            </w:r>
            <w:r w:rsidRPr="00F75F5F">
              <w:rPr>
                <w:rFonts w:cs="Arial"/>
              </w:rPr>
              <w:t xml:space="preserve">High Cost Civil contract (usually due to the authorisation of substantial work by senior counsel), </w:t>
            </w:r>
            <w:r w:rsidR="00FE6884" w:rsidRPr="00F75F5F">
              <w:rPr>
                <w:rFonts w:cs="Arial"/>
              </w:rPr>
              <w:t xml:space="preserve">all </w:t>
            </w:r>
            <w:r w:rsidRPr="00F75F5F">
              <w:rPr>
                <w:rFonts w:cs="Arial"/>
              </w:rPr>
              <w:t xml:space="preserve">counsel fees should be claimed as </w:t>
            </w:r>
            <w:r w:rsidR="00FE6884" w:rsidRPr="00F75F5F">
              <w:rPr>
                <w:rFonts w:cs="Arial"/>
              </w:rPr>
              <w:t>specified by the SCU/High Cost Civil case contract.  If claiming FAS fees you should provide evidence that such fees were agreed by including a copy of the contract or letter from your instructing solicitor.</w:t>
            </w:r>
          </w:p>
        </w:tc>
        <w:tc>
          <w:tcPr>
            <w:tcW w:w="1134" w:type="dxa"/>
            <w:tcBorders>
              <w:right w:val="double" w:sz="4" w:space="0" w:color="auto"/>
            </w:tcBorders>
          </w:tcPr>
          <w:p w:rsidR="00631E61" w:rsidRPr="002B7048" w:rsidRDefault="00631E61" w:rsidP="00842703">
            <w:pPr>
              <w:tabs>
                <w:tab w:val="left" w:pos="2525"/>
                <w:tab w:val="left" w:pos="7905"/>
                <w:tab w:val="left" w:pos="8994"/>
              </w:tabs>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2A7F78" w:rsidP="00140E5E">
            <w:pPr>
              <w:tabs>
                <w:tab w:val="left" w:pos="2525"/>
                <w:tab w:val="left" w:pos="7905"/>
                <w:tab w:val="left" w:pos="8994"/>
              </w:tabs>
              <w:rPr>
                <w:rFonts w:cs="Arial"/>
                <w:b/>
              </w:rPr>
            </w:pPr>
            <w:r>
              <w:rPr>
                <w:rFonts w:cs="Arial"/>
                <w:b/>
              </w:rPr>
              <w:t>8</w:t>
            </w:r>
          </w:p>
        </w:tc>
        <w:tc>
          <w:tcPr>
            <w:tcW w:w="1701" w:type="dxa"/>
          </w:tcPr>
          <w:p w:rsidR="00631E61" w:rsidRPr="002B7048" w:rsidRDefault="00631E61" w:rsidP="00C957F5">
            <w:pPr>
              <w:rPr>
                <w:rFonts w:cs="Arial"/>
                <w:b/>
              </w:rPr>
            </w:pPr>
            <w:r w:rsidRPr="002B7048">
              <w:rPr>
                <w:rFonts w:cs="Arial"/>
                <w:b/>
              </w:rPr>
              <w:t>Have you supplied the correct legal aid certificate reference?</w:t>
            </w:r>
          </w:p>
        </w:tc>
        <w:tc>
          <w:tcPr>
            <w:tcW w:w="5840" w:type="dxa"/>
          </w:tcPr>
          <w:p w:rsidR="00631E61" w:rsidRPr="002B7048" w:rsidRDefault="00631E61" w:rsidP="00C74B8C">
            <w:pPr>
              <w:rPr>
                <w:rFonts w:cs="Arial"/>
                <w:b/>
              </w:rPr>
            </w:pPr>
            <w:r w:rsidRPr="002B7048">
              <w:rPr>
                <w:rFonts w:cs="Arial"/>
              </w:rPr>
              <w:t xml:space="preserve">Please review the certificate supplied by your instructing solicitor to </w:t>
            </w:r>
            <w:r>
              <w:rPr>
                <w:rFonts w:cs="Arial"/>
              </w:rPr>
              <w:t>verify</w:t>
            </w:r>
            <w:r w:rsidRPr="002B7048">
              <w:rPr>
                <w:rFonts w:cs="Arial"/>
              </w:rPr>
              <w:t xml:space="preserve"> that the work it describes is the work counsel was instructed to undertake, and that you have </w:t>
            </w:r>
            <w:r w:rsidR="00C74B8C">
              <w:rPr>
                <w:rFonts w:cs="Arial"/>
              </w:rPr>
              <w:t>reproduced</w:t>
            </w:r>
            <w:r w:rsidRPr="002B7048">
              <w:rPr>
                <w:rFonts w:cs="Arial"/>
              </w:rPr>
              <w:t xml:space="preserve"> the certificate reference correctly</w:t>
            </w:r>
            <w:r w:rsidR="00C74B8C">
              <w:rPr>
                <w:rFonts w:cs="Arial"/>
              </w:rPr>
              <w:t xml:space="preserve"> on the form</w:t>
            </w:r>
            <w:r w:rsidRPr="002B7048">
              <w:rPr>
                <w:rFonts w:cs="Arial"/>
              </w:rPr>
              <w:t>.</w:t>
            </w:r>
          </w:p>
        </w:tc>
        <w:tc>
          <w:tcPr>
            <w:tcW w:w="1134" w:type="dxa"/>
            <w:tcBorders>
              <w:right w:val="double" w:sz="4" w:space="0" w:color="auto"/>
            </w:tcBorders>
          </w:tcPr>
          <w:p w:rsidR="00631E61" w:rsidRPr="002B7048" w:rsidRDefault="00631E61" w:rsidP="00842703">
            <w:pPr>
              <w:tabs>
                <w:tab w:val="left" w:pos="2525"/>
                <w:tab w:val="left" w:pos="7905"/>
                <w:tab w:val="left" w:pos="8994"/>
              </w:tabs>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2A7F78" w:rsidP="00140E5E">
            <w:pPr>
              <w:tabs>
                <w:tab w:val="left" w:pos="2525"/>
                <w:tab w:val="left" w:pos="7905"/>
                <w:tab w:val="left" w:pos="8994"/>
              </w:tabs>
              <w:rPr>
                <w:rFonts w:cs="Arial"/>
                <w:b/>
              </w:rPr>
            </w:pPr>
            <w:r>
              <w:rPr>
                <w:rFonts w:cs="Arial"/>
                <w:b/>
              </w:rPr>
              <w:t>9</w:t>
            </w:r>
          </w:p>
        </w:tc>
        <w:tc>
          <w:tcPr>
            <w:tcW w:w="1701" w:type="dxa"/>
          </w:tcPr>
          <w:p w:rsidR="00631E61" w:rsidRDefault="00631E61" w:rsidP="00C91489">
            <w:pPr>
              <w:rPr>
                <w:rFonts w:cs="Arial"/>
                <w:b/>
              </w:rPr>
            </w:pPr>
            <w:r w:rsidRPr="002B7048">
              <w:rPr>
                <w:rFonts w:cs="Arial"/>
                <w:b/>
              </w:rPr>
              <w:t>Did counsel represent multiple clients?</w:t>
            </w:r>
            <w:r>
              <w:rPr>
                <w:rFonts w:cs="Arial"/>
                <w:b/>
              </w:rPr>
              <w:t xml:space="preserve"> </w:t>
            </w:r>
          </w:p>
          <w:p w:rsidR="00631E61" w:rsidRDefault="00631E61" w:rsidP="00C91489">
            <w:pPr>
              <w:rPr>
                <w:rFonts w:cs="Arial"/>
                <w:b/>
              </w:rPr>
            </w:pPr>
          </w:p>
          <w:p w:rsidR="00631E61" w:rsidRDefault="00631E61" w:rsidP="00C91489">
            <w:pPr>
              <w:rPr>
                <w:rFonts w:cs="Arial"/>
                <w:b/>
              </w:rPr>
            </w:pPr>
          </w:p>
          <w:p w:rsidR="00631E61" w:rsidRDefault="00631E61" w:rsidP="00C91489">
            <w:pPr>
              <w:rPr>
                <w:rFonts w:cs="Arial"/>
                <w:b/>
              </w:rPr>
            </w:pPr>
          </w:p>
          <w:p w:rsidR="00631E61" w:rsidRPr="002B7048" w:rsidRDefault="00631E61" w:rsidP="00C91489">
            <w:pPr>
              <w:rPr>
                <w:rFonts w:cs="Arial"/>
                <w:b/>
              </w:rPr>
            </w:pPr>
          </w:p>
        </w:tc>
        <w:tc>
          <w:tcPr>
            <w:tcW w:w="5840" w:type="dxa"/>
          </w:tcPr>
          <w:p w:rsidR="00631E61" w:rsidRPr="002B7048" w:rsidRDefault="001962DC" w:rsidP="0026688A">
            <w:pPr>
              <w:rPr>
                <w:rFonts w:cs="Arial"/>
                <w:b/>
              </w:rPr>
            </w:pPr>
            <w:r>
              <w:rPr>
                <w:rFonts w:cs="Arial"/>
                <w:b/>
              </w:rPr>
              <w:t>P</w:t>
            </w:r>
            <w:r w:rsidR="00631E61" w:rsidRPr="002B7048">
              <w:rPr>
                <w:rFonts w:cs="Arial"/>
                <w:b/>
              </w:rPr>
              <w:t>lease give each client</w:t>
            </w:r>
            <w:r w:rsidR="00631E61">
              <w:rPr>
                <w:rFonts w:cs="Arial"/>
                <w:b/>
              </w:rPr>
              <w:t>’</w:t>
            </w:r>
            <w:r w:rsidR="00631E61" w:rsidRPr="002B7048">
              <w:rPr>
                <w:rFonts w:cs="Arial"/>
                <w:b/>
              </w:rPr>
              <w:t xml:space="preserve">s </w:t>
            </w:r>
            <w:r w:rsidR="00631E61">
              <w:rPr>
                <w:rFonts w:cs="Arial"/>
                <w:b/>
              </w:rPr>
              <w:t>name and certificate reference</w:t>
            </w:r>
            <w:r w:rsidR="00631E61" w:rsidRPr="002B7048">
              <w:rPr>
                <w:rFonts w:cs="Arial"/>
                <w:b/>
              </w:rPr>
              <w:t xml:space="preserve"> on Claim5A </w:t>
            </w:r>
            <w:r w:rsidR="00631E61">
              <w:rPr>
                <w:rFonts w:cs="Arial"/>
                <w:b/>
              </w:rPr>
              <w:t>p1:</w:t>
            </w:r>
          </w:p>
          <w:p w:rsidR="00631E61" w:rsidRPr="00B6232E" w:rsidRDefault="00631E61" w:rsidP="00793509">
            <w:pPr>
              <w:pStyle w:val="ListParagraph"/>
              <w:numPr>
                <w:ilvl w:val="0"/>
                <w:numId w:val="15"/>
              </w:numPr>
              <w:spacing w:after="120"/>
              <w:ind w:left="714" w:hanging="357"/>
              <w:rPr>
                <w:rFonts w:cs="Arial"/>
              </w:rPr>
            </w:pPr>
            <w:r w:rsidRPr="002B7048">
              <w:rPr>
                <w:rFonts w:cs="Arial"/>
              </w:rPr>
              <w:t xml:space="preserve">If you </w:t>
            </w:r>
            <w:r>
              <w:rPr>
                <w:rFonts w:cs="Arial"/>
              </w:rPr>
              <w:t xml:space="preserve">authorise us </w:t>
            </w:r>
            <w:r w:rsidR="00C6275E">
              <w:rPr>
                <w:rFonts w:cs="Arial"/>
              </w:rPr>
              <w:t>on</w:t>
            </w:r>
            <w:r>
              <w:rPr>
                <w:rFonts w:cs="Arial"/>
              </w:rPr>
              <w:t xml:space="preserve"> </w:t>
            </w:r>
            <w:r w:rsidRPr="002B7048">
              <w:rPr>
                <w:rFonts w:cs="Arial"/>
              </w:rPr>
              <w:t>p</w:t>
            </w:r>
            <w:r w:rsidR="00C6275E">
              <w:rPr>
                <w:rFonts w:cs="Arial"/>
              </w:rPr>
              <w:t xml:space="preserve">age </w:t>
            </w:r>
            <w:r w:rsidRPr="002B7048">
              <w:rPr>
                <w:rFonts w:cs="Arial"/>
              </w:rPr>
              <w:t xml:space="preserve">2 </w:t>
            </w:r>
            <w:r>
              <w:rPr>
                <w:rFonts w:cs="Arial"/>
              </w:rPr>
              <w:t>to make</w:t>
            </w:r>
            <w:r w:rsidRPr="002B7048">
              <w:rPr>
                <w:rFonts w:cs="Arial"/>
              </w:rPr>
              <w:t xml:space="preserve"> payment on </w:t>
            </w:r>
            <w:r>
              <w:rPr>
                <w:rFonts w:cs="Arial"/>
              </w:rPr>
              <w:t xml:space="preserve">any </w:t>
            </w:r>
            <w:proofErr w:type="gramStart"/>
            <w:r>
              <w:rPr>
                <w:rFonts w:cs="Arial"/>
              </w:rPr>
              <w:t>certificate</w:t>
            </w:r>
            <w:proofErr w:type="gramEnd"/>
            <w:r w:rsidRPr="002B7048">
              <w:rPr>
                <w:rFonts w:cs="Arial"/>
              </w:rPr>
              <w:t xml:space="preserve"> </w:t>
            </w:r>
            <w:r>
              <w:rPr>
                <w:rFonts w:cs="Arial"/>
              </w:rPr>
              <w:t xml:space="preserve">we may be able to make </w:t>
            </w:r>
            <w:r w:rsidRPr="002B7048">
              <w:rPr>
                <w:rFonts w:cs="Arial"/>
              </w:rPr>
              <w:t xml:space="preserve">payment </w:t>
            </w:r>
            <w:r>
              <w:rPr>
                <w:rFonts w:cs="Arial"/>
              </w:rPr>
              <w:t>on the alternate certificates</w:t>
            </w:r>
            <w:r w:rsidRPr="002B7048">
              <w:rPr>
                <w:rFonts w:cs="Arial"/>
              </w:rPr>
              <w:t xml:space="preserve"> </w:t>
            </w:r>
            <w:r>
              <w:rPr>
                <w:rFonts w:cs="Arial"/>
              </w:rPr>
              <w:t>if</w:t>
            </w:r>
            <w:r w:rsidRPr="002B7048">
              <w:rPr>
                <w:rFonts w:cs="Arial"/>
              </w:rPr>
              <w:t xml:space="preserve"> the cost limitation of the lead certificate </w:t>
            </w:r>
            <w:r>
              <w:rPr>
                <w:rFonts w:cs="Arial"/>
              </w:rPr>
              <w:t>is insufficient</w:t>
            </w:r>
            <w:r w:rsidRPr="002B7048">
              <w:rPr>
                <w:rFonts w:cs="Arial"/>
              </w:rPr>
              <w:t>.</w:t>
            </w:r>
          </w:p>
          <w:p w:rsidR="00631E61" w:rsidRPr="002B7048" w:rsidRDefault="00631E61" w:rsidP="0026688A">
            <w:pPr>
              <w:rPr>
                <w:rFonts w:cs="Arial"/>
                <w:b/>
              </w:rPr>
            </w:pPr>
            <w:r w:rsidRPr="002B7048">
              <w:rPr>
                <w:rFonts w:cs="Arial"/>
                <w:b/>
              </w:rPr>
              <w:t>Duplicate claims for additional clients will be rejected unless you provide evidence that the court did not hear the</w:t>
            </w:r>
            <w:r>
              <w:rPr>
                <w:rFonts w:cs="Arial"/>
                <w:b/>
              </w:rPr>
              <w:t>ir</w:t>
            </w:r>
            <w:r w:rsidRPr="002B7048">
              <w:rPr>
                <w:rFonts w:cs="Arial"/>
                <w:b/>
              </w:rPr>
              <w:t xml:space="preserve"> cases together.  </w:t>
            </w:r>
          </w:p>
        </w:tc>
        <w:tc>
          <w:tcPr>
            <w:tcW w:w="1134" w:type="dxa"/>
            <w:tcBorders>
              <w:right w:val="double" w:sz="4" w:space="0" w:color="auto"/>
            </w:tcBorders>
          </w:tcPr>
          <w:p w:rsidR="00631E61" w:rsidRPr="002B7048" w:rsidRDefault="00631E61" w:rsidP="00842703">
            <w:pPr>
              <w:tabs>
                <w:tab w:val="left" w:pos="2525"/>
                <w:tab w:val="left" w:pos="7905"/>
                <w:tab w:val="left" w:pos="8994"/>
              </w:tabs>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631E61" w:rsidP="00B21055">
            <w:pPr>
              <w:tabs>
                <w:tab w:val="left" w:pos="2525"/>
                <w:tab w:val="left" w:pos="7905"/>
                <w:tab w:val="left" w:pos="8994"/>
              </w:tabs>
              <w:rPr>
                <w:rFonts w:cs="Arial"/>
                <w:b/>
              </w:rPr>
            </w:pPr>
            <w:r>
              <w:rPr>
                <w:rFonts w:cs="Arial"/>
                <w:b/>
              </w:rPr>
              <w:lastRenderedPageBreak/>
              <w:t>1</w:t>
            </w:r>
            <w:r w:rsidR="002A7F78">
              <w:rPr>
                <w:rFonts w:cs="Arial"/>
                <w:b/>
              </w:rPr>
              <w:t>0</w:t>
            </w:r>
          </w:p>
        </w:tc>
        <w:tc>
          <w:tcPr>
            <w:tcW w:w="1701" w:type="dxa"/>
          </w:tcPr>
          <w:p w:rsidR="00631E61" w:rsidRPr="002B7048" w:rsidRDefault="00631E61" w:rsidP="006F0586">
            <w:pPr>
              <w:rPr>
                <w:rFonts w:cs="Arial"/>
                <w:b/>
              </w:rPr>
            </w:pPr>
            <w:r w:rsidRPr="002B7048">
              <w:rPr>
                <w:rFonts w:cs="Arial"/>
                <w:b/>
              </w:rPr>
              <w:t>Has C</w:t>
            </w:r>
            <w:r w:rsidR="00C6275E">
              <w:rPr>
                <w:rFonts w:cs="Arial"/>
                <w:b/>
              </w:rPr>
              <w:t>ounsel signed and dated</w:t>
            </w:r>
            <w:r w:rsidRPr="002B7048">
              <w:rPr>
                <w:rFonts w:cs="Arial"/>
                <w:b/>
              </w:rPr>
              <w:t xml:space="preserve"> p</w:t>
            </w:r>
            <w:r w:rsidR="00C6275E">
              <w:rPr>
                <w:rFonts w:cs="Arial"/>
                <w:b/>
              </w:rPr>
              <w:t xml:space="preserve">age </w:t>
            </w:r>
            <w:r w:rsidRPr="002B7048">
              <w:rPr>
                <w:rFonts w:cs="Arial"/>
                <w:b/>
              </w:rPr>
              <w:t>5?</w:t>
            </w:r>
          </w:p>
        </w:tc>
        <w:tc>
          <w:tcPr>
            <w:tcW w:w="5840" w:type="dxa"/>
          </w:tcPr>
          <w:p w:rsidR="00631E61" w:rsidRDefault="00631E61" w:rsidP="001673E7">
            <w:pPr>
              <w:rPr>
                <w:rFonts w:cs="Arial"/>
              </w:rPr>
            </w:pPr>
            <w:r w:rsidRPr="00A43775">
              <w:rPr>
                <w:rFonts w:cs="Arial"/>
                <w:b/>
              </w:rPr>
              <w:t xml:space="preserve">The date must not predate </w:t>
            </w:r>
            <w:r>
              <w:rPr>
                <w:rFonts w:cs="Arial"/>
                <w:b/>
              </w:rPr>
              <w:t xml:space="preserve">any </w:t>
            </w:r>
            <w:r w:rsidRPr="00A43775">
              <w:rPr>
                <w:rFonts w:cs="Arial"/>
                <w:b/>
              </w:rPr>
              <w:t>work claimed</w:t>
            </w:r>
            <w:r w:rsidRPr="002B7048">
              <w:rPr>
                <w:rFonts w:cs="Arial"/>
              </w:rPr>
              <w:t xml:space="preserve">. </w:t>
            </w:r>
          </w:p>
          <w:p w:rsidR="00631E61" w:rsidRPr="006F0586" w:rsidRDefault="00631E61" w:rsidP="00793509">
            <w:pPr>
              <w:pStyle w:val="ListParagraph"/>
              <w:numPr>
                <w:ilvl w:val="0"/>
                <w:numId w:val="15"/>
              </w:numPr>
              <w:ind w:left="714" w:hanging="357"/>
              <w:rPr>
                <w:rFonts w:cs="Arial"/>
                <w:b/>
              </w:rPr>
            </w:pPr>
            <w:r w:rsidRPr="006F0586">
              <w:rPr>
                <w:rFonts w:cs="Arial"/>
              </w:rPr>
              <w:t xml:space="preserve">If counsel will be unavailable to sign for a significant </w:t>
            </w:r>
            <w:proofErr w:type="gramStart"/>
            <w:r w:rsidRPr="006F0586">
              <w:rPr>
                <w:rFonts w:cs="Arial"/>
              </w:rPr>
              <w:t>period of time</w:t>
            </w:r>
            <w:proofErr w:type="gramEnd"/>
            <w:r w:rsidRPr="006F0586">
              <w:rPr>
                <w:rFonts w:cs="Arial"/>
              </w:rPr>
              <w:t>, please contact your contract manager to arrange for someone else to sign on his/her behalf.</w:t>
            </w:r>
            <w:r>
              <w:rPr>
                <w:rFonts w:cs="Arial"/>
              </w:rPr>
              <w:t xml:space="preserve">  </w:t>
            </w:r>
          </w:p>
        </w:tc>
        <w:tc>
          <w:tcPr>
            <w:tcW w:w="1134" w:type="dxa"/>
            <w:tcBorders>
              <w:right w:val="double" w:sz="4" w:space="0" w:color="auto"/>
            </w:tcBorders>
          </w:tcPr>
          <w:p w:rsidR="00631E61" w:rsidRPr="002B7048" w:rsidRDefault="00631E61" w:rsidP="00842703">
            <w:pPr>
              <w:tabs>
                <w:tab w:val="left" w:pos="2525"/>
                <w:tab w:val="left" w:pos="7905"/>
                <w:tab w:val="left" w:pos="8994"/>
              </w:tabs>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631E61" w:rsidP="00B21055">
            <w:pPr>
              <w:rPr>
                <w:rFonts w:cs="Arial"/>
                <w:b/>
              </w:rPr>
            </w:pPr>
            <w:r>
              <w:rPr>
                <w:rFonts w:cs="Arial"/>
                <w:b/>
              </w:rPr>
              <w:t>1</w:t>
            </w:r>
            <w:r w:rsidR="002A7F78">
              <w:rPr>
                <w:rFonts w:cs="Arial"/>
                <w:b/>
              </w:rPr>
              <w:t>1</w:t>
            </w:r>
          </w:p>
        </w:tc>
        <w:tc>
          <w:tcPr>
            <w:tcW w:w="1701" w:type="dxa"/>
          </w:tcPr>
          <w:p w:rsidR="00631E61" w:rsidRDefault="00631E61" w:rsidP="00A43775">
            <w:pPr>
              <w:rPr>
                <w:rFonts w:cs="Arial"/>
              </w:rPr>
            </w:pPr>
            <w:r w:rsidRPr="002B7048">
              <w:rPr>
                <w:rFonts w:cs="Arial"/>
                <w:b/>
              </w:rPr>
              <w:t xml:space="preserve">Have you included </w:t>
            </w:r>
            <w:r w:rsidR="00FA660F">
              <w:rPr>
                <w:rFonts w:cs="Arial"/>
                <w:b/>
              </w:rPr>
              <w:t xml:space="preserve">the court order with FAS recitals </w:t>
            </w:r>
            <w:r w:rsidRPr="002B7048">
              <w:rPr>
                <w:rFonts w:cs="Arial"/>
                <w:b/>
              </w:rPr>
              <w:t xml:space="preserve">for all </w:t>
            </w:r>
            <w:r>
              <w:rPr>
                <w:rFonts w:cs="Arial"/>
                <w:b/>
              </w:rPr>
              <w:t>hearings</w:t>
            </w:r>
            <w:r w:rsidRPr="00FA660F">
              <w:rPr>
                <w:rFonts w:cs="Arial"/>
                <w:b/>
                <w:bCs/>
              </w:rPr>
              <w:t>?</w:t>
            </w:r>
          </w:p>
          <w:p w:rsidR="00631E61" w:rsidRPr="00991218" w:rsidRDefault="00631E61" w:rsidP="00A43775">
            <w:pPr>
              <w:rPr>
                <w:rFonts w:cs="Arial"/>
                <w:b/>
              </w:rPr>
            </w:pPr>
          </w:p>
        </w:tc>
        <w:tc>
          <w:tcPr>
            <w:tcW w:w="5840" w:type="dxa"/>
          </w:tcPr>
          <w:p w:rsidR="00FA660F" w:rsidRPr="00FA660F" w:rsidRDefault="00FA660F" w:rsidP="00FA660F">
            <w:pPr>
              <w:spacing w:after="120"/>
              <w:rPr>
                <w:rFonts w:cs="Arial"/>
                <w:b/>
                <w:bCs/>
              </w:rPr>
            </w:pPr>
            <w:r w:rsidRPr="00FA660F">
              <w:rPr>
                <w:rFonts w:cs="Arial"/>
                <w:b/>
                <w:bCs/>
              </w:rPr>
              <w:t>The FAS recitals should confirm:</w:t>
            </w:r>
          </w:p>
          <w:p w:rsidR="00631E61" w:rsidRPr="002B7048" w:rsidRDefault="00FA660F" w:rsidP="00793509">
            <w:pPr>
              <w:pStyle w:val="ListParagraph"/>
              <w:numPr>
                <w:ilvl w:val="0"/>
                <w:numId w:val="8"/>
              </w:numPr>
              <w:spacing w:after="120"/>
              <w:rPr>
                <w:rFonts w:cs="Arial"/>
              </w:rPr>
            </w:pPr>
            <w:r>
              <w:rPr>
                <w:rFonts w:cs="Arial"/>
              </w:rPr>
              <w:t>Details of time, dates, and types of hearing</w:t>
            </w:r>
          </w:p>
          <w:p w:rsidR="00631E61" w:rsidRPr="002B7048" w:rsidRDefault="00631E61" w:rsidP="00793509">
            <w:pPr>
              <w:pStyle w:val="ListParagraph"/>
              <w:numPr>
                <w:ilvl w:val="0"/>
                <w:numId w:val="8"/>
              </w:numPr>
              <w:spacing w:after="120"/>
              <w:rPr>
                <w:rFonts w:cs="Arial"/>
              </w:rPr>
            </w:pPr>
            <w:r w:rsidRPr="002B7048">
              <w:rPr>
                <w:rFonts w:cs="Arial"/>
              </w:rPr>
              <w:t xml:space="preserve">All bolt </w:t>
            </w:r>
            <w:proofErr w:type="spellStart"/>
            <w:r w:rsidRPr="002B7048">
              <w:rPr>
                <w:rFonts w:cs="Arial"/>
              </w:rPr>
              <w:t>ons</w:t>
            </w:r>
            <w:proofErr w:type="spellEnd"/>
            <w:r w:rsidRPr="002B7048">
              <w:rPr>
                <w:rFonts w:cs="Arial"/>
              </w:rPr>
              <w:t xml:space="preserve"> must be </w:t>
            </w:r>
            <w:r w:rsidR="00FA660F">
              <w:rPr>
                <w:rFonts w:cs="Arial"/>
              </w:rPr>
              <w:t>authorised b</w:t>
            </w:r>
            <w:r w:rsidRPr="002B7048">
              <w:rPr>
                <w:rFonts w:cs="Arial"/>
              </w:rPr>
              <w:t xml:space="preserve">y the court or </w:t>
            </w:r>
            <w:r w:rsidR="00FA660F">
              <w:rPr>
                <w:rFonts w:cs="Arial"/>
              </w:rPr>
              <w:t>in the FAS recitals.</w:t>
            </w:r>
            <w:r w:rsidRPr="002B7048">
              <w:rPr>
                <w:rFonts w:cs="Arial"/>
              </w:rPr>
              <w:t xml:space="preserve">  </w:t>
            </w:r>
          </w:p>
          <w:p w:rsidR="001962DC" w:rsidRPr="00FA660F" w:rsidRDefault="00FA660F" w:rsidP="00FA660F">
            <w:pPr>
              <w:pStyle w:val="ListParagraph"/>
              <w:numPr>
                <w:ilvl w:val="0"/>
                <w:numId w:val="8"/>
              </w:numPr>
              <w:spacing w:after="120"/>
              <w:rPr>
                <w:rFonts w:cs="Arial"/>
              </w:rPr>
            </w:pPr>
            <w:r>
              <w:rPr>
                <w:rFonts w:cs="Arial"/>
              </w:rPr>
              <w:t>Amendments to the order are allowable under the slip rule at the court’s discretion</w:t>
            </w:r>
            <w:r w:rsidR="00631E61" w:rsidRPr="001346A9">
              <w:rPr>
                <w:rFonts w:cs="Arial"/>
              </w:rPr>
              <w:t>.</w:t>
            </w:r>
          </w:p>
        </w:tc>
        <w:tc>
          <w:tcPr>
            <w:tcW w:w="1134" w:type="dxa"/>
            <w:tcBorders>
              <w:right w:val="double" w:sz="4" w:space="0" w:color="auto"/>
            </w:tcBorders>
          </w:tcPr>
          <w:p w:rsidR="00631E61" w:rsidRPr="002B7048" w:rsidRDefault="00631E61" w:rsidP="00140E5E">
            <w:pPr>
              <w:jc w:val="center"/>
              <w:rPr>
                <w:rFonts w:cs="Arial"/>
              </w:rPr>
            </w:pPr>
          </w:p>
        </w:tc>
        <w:tc>
          <w:tcPr>
            <w:tcW w:w="1133" w:type="dxa"/>
            <w:tcBorders>
              <w:left w:val="double" w:sz="4" w:space="0" w:color="auto"/>
              <w:right w:val="double" w:sz="4" w:space="0" w:color="auto"/>
            </w:tcBorders>
          </w:tcPr>
          <w:p w:rsidR="00631E61" w:rsidRPr="002B7048" w:rsidRDefault="00631E61" w:rsidP="00140E5E">
            <w:pPr>
              <w:jc w:val="center"/>
              <w:rPr>
                <w:rFonts w:cs="Arial"/>
              </w:rPr>
            </w:pPr>
          </w:p>
        </w:tc>
      </w:tr>
      <w:tr w:rsidR="00631E61" w:rsidRPr="002B7048" w:rsidTr="00631E61">
        <w:trPr>
          <w:cantSplit/>
        </w:trPr>
        <w:tc>
          <w:tcPr>
            <w:tcW w:w="397" w:type="dxa"/>
          </w:tcPr>
          <w:p w:rsidR="00631E61" w:rsidRPr="002B7048" w:rsidRDefault="00B21055" w:rsidP="000F5CE6">
            <w:pPr>
              <w:tabs>
                <w:tab w:val="left" w:pos="2525"/>
                <w:tab w:val="left" w:pos="7905"/>
                <w:tab w:val="left" w:pos="8994"/>
              </w:tabs>
              <w:rPr>
                <w:rFonts w:cs="Arial"/>
                <w:b/>
              </w:rPr>
            </w:pPr>
            <w:r>
              <w:rPr>
                <w:rFonts w:cs="Arial"/>
                <w:b/>
              </w:rPr>
              <w:t>1</w:t>
            </w:r>
            <w:r w:rsidR="002A7F78">
              <w:rPr>
                <w:rFonts w:cs="Arial"/>
                <w:b/>
              </w:rPr>
              <w:t>2</w:t>
            </w:r>
          </w:p>
        </w:tc>
        <w:tc>
          <w:tcPr>
            <w:tcW w:w="1701" w:type="dxa"/>
          </w:tcPr>
          <w:p w:rsidR="00631E61" w:rsidRPr="002B7048" w:rsidRDefault="00631E61" w:rsidP="003D0670">
            <w:pPr>
              <w:spacing w:after="120"/>
              <w:rPr>
                <w:rFonts w:cs="Arial"/>
                <w:b/>
              </w:rPr>
            </w:pPr>
            <w:r w:rsidRPr="002B7048">
              <w:rPr>
                <w:rFonts w:cs="Arial"/>
                <w:b/>
              </w:rPr>
              <w:t>Have you detailed any lunch breaks taken?</w:t>
            </w:r>
          </w:p>
        </w:tc>
        <w:tc>
          <w:tcPr>
            <w:tcW w:w="5840" w:type="dxa"/>
          </w:tcPr>
          <w:p w:rsidR="00631E61" w:rsidRPr="002B7048" w:rsidRDefault="00631E61" w:rsidP="00430D23">
            <w:pPr>
              <w:rPr>
                <w:rFonts w:cs="Arial"/>
                <w:b/>
              </w:rPr>
            </w:pPr>
            <w:r w:rsidRPr="002B7048">
              <w:rPr>
                <w:rFonts w:cs="Arial"/>
                <w:b/>
              </w:rPr>
              <w:t>If counsel</w:t>
            </w:r>
            <w:r>
              <w:rPr>
                <w:rFonts w:cs="Arial"/>
                <w:b/>
              </w:rPr>
              <w:t xml:space="preserve"> was at court for a</w:t>
            </w:r>
            <w:r w:rsidR="001962DC">
              <w:rPr>
                <w:rFonts w:cs="Arial"/>
                <w:b/>
              </w:rPr>
              <w:t xml:space="preserve"> considerable </w:t>
            </w:r>
            <w:proofErr w:type="gramStart"/>
            <w:r w:rsidR="00435910">
              <w:rPr>
                <w:rFonts w:cs="Arial"/>
                <w:b/>
              </w:rPr>
              <w:t xml:space="preserve">period of </w:t>
            </w:r>
            <w:r w:rsidR="001962DC">
              <w:rPr>
                <w:rFonts w:cs="Arial"/>
                <w:b/>
              </w:rPr>
              <w:t>time</w:t>
            </w:r>
            <w:proofErr w:type="gramEnd"/>
            <w:r w:rsidR="001962DC">
              <w:rPr>
                <w:rFonts w:cs="Arial"/>
                <w:b/>
              </w:rPr>
              <w:t xml:space="preserve"> </w:t>
            </w:r>
            <w:r>
              <w:rPr>
                <w:rFonts w:cs="Arial"/>
                <w:b/>
              </w:rPr>
              <w:t xml:space="preserve">including </w:t>
            </w:r>
            <w:r w:rsidRPr="00204B1A">
              <w:rPr>
                <w:b/>
              </w:rPr>
              <w:t>12</w:t>
            </w:r>
            <w:r w:rsidR="001962DC">
              <w:rPr>
                <w:b/>
              </w:rPr>
              <w:t>-</w:t>
            </w:r>
            <w:r w:rsidRPr="00204B1A">
              <w:rPr>
                <w:b/>
              </w:rPr>
              <w:t>2pm</w:t>
            </w:r>
            <w:r>
              <w:t xml:space="preserve"> </w:t>
            </w:r>
            <w:r w:rsidRPr="002B7048">
              <w:rPr>
                <w:rFonts w:cs="Arial"/>
                <w:b/>
              </w:rPr>
              <w:t xml:space="preserve">please </w:t>
            </w:r>
            <w:r w:rsidR="00435910">
              <w:rPr>
                <w:rFonts w:cs="Arial"/>
                <w:b/>
              </w:rPr>
              <w:t>specify</w:t>
            </w:r>
            <w:r w:rsidRPr="002B7048">
              <w:rPr>
                <w:rFonts w:cs="Arial"/>
                <w:b/>
              </w:rPr>
              <w:t xml:space="preserve"> any </w:t>
            </w:r>
            <w:r>
              <w:rPr>
                <w:rFonts w:cs="Arial"/>
                <w:b/>
              </w:rPr>
              <w:t>lunch break</w:t>
            </w:r>
            <w:r w:rsidRPr="002B7048">
              <w:rPr>
                <w:rFonts w:cs="Arial"/>
                <w:b/>
              </w:rPr>
              <w:t xml:space="preserve"> or </w:t>
            </w:r>
            <w:r>
              <w:rPr>
                <w:rFonts w:cs="Arial"/>
                <w:b/>
              </w:rPr>
              <w:t>confirm “no lunch break”</w:t>
            </w:r>
            <w:r w:rsidR="00435910">
              <w:rPr>
                <w:rFonts w:cs="Arial"/>
                <w:b/>
              </w:rPr>
              <w:t xml:space="preserve"> </w:t>
            </w:r>
            <w:r w:rsidR="00C6275E">
              <w:rPr>
                <w:rFonts w:cs="Arial"/>
                <w:b/>
              </w:rPr>
              <w:t>on</w:t>
            </w:r>
            <w:r w:rsidR="00F75F5F">
              <w:rPr>
                <w:rFonts w:cs="Arial"/>
                <w:b/>
              </w:rPr>
              <w:t xml:space="preserve"> </w:t>
            </w:r>
            <w:r w:rsidR="00435910" w:rsidRPr="002B7048">
              <w:rPr>
                <w:rFonts w:cs="Arial"/>
                <w:b/>
              </w:rPr>
              <w:t>p</w:t>
            </w:r>
            <w:r w:rsidR="00C6275E">
              <w:rPr>
                <w:rFonts w:cs="Arial"/>
                <w:b/>
              </w:rPr>
              <w:t xml:space="preserve">age </w:t>
            </w:r>
            <w:r w:rsidR="00435910" w:rsidRPr="002B7048">
              <w:rPr>
                <w:rFonts w:cs="Arial"/>
                <w:b/>
              </w:rPr>
              <w:t>2</w:t>
            </w:r>
            <w:r>
              <w:rPr>
                <w:rFonts w:cs="Arial"/>
                <w:b/>
              </w:rPr>
              <w:t>:</w:t>
            </w:r>
          </w:p>
          <w:p w:rsidR="00631E61" w:rsidRPr="00FA660F" w:rsidRDefault="00631E61" w:rsidP="00FA660F">
            <w:pPr>
              <w:pStyle w:val="ListParagraph"/>
              <w:numPr>
                <w:ilvl w:val="0"/>
                <w:numId w:val="14"/>
              </w:numPr>
              <w:rPr>
                <w:rFonts w:cs="Arial"/>
              </w:rPr>
            </w:pPr>
            <w:r w:rsidRPr="002B7048">
              <w:rPr>
                <w:rFonts w:cs="Arial"/>
              </w:rPr>
              <w:t>Without</w:t>
            </w:r>
            <w:r w:rsidRPr="002B7048">
              <w:rPr>
                <w:rFonts w:cs="Arial"/>
                <w:color w:val="000000" w:themeColor="text1"/>
              </w:rPr>
              <w:t xml:space="preserve"> this information we </w:t>
            </w:r>
            <w:r w:rsidR="00FA660F">
              <w:rPr>
                <w:rFonts w:cs="Arial"/>
                <w:color w:val="000000" w:themeColor="text1"/>
              </w:rPr>
              <w:t>may</w:t>
            </w:r>
            <w:r w:rsidRPr="00FA660F">
              <w:rPr>
                <w:rFonts w:cs="Arial"/>
                <w:color w:val="000000" w:themeColor="text1"/>
              </w:rPr>
              <w:t xml:space="preserve"> assume a 60</w:t>
            </w:r>
            <w:r w:rsidR="00FA660F">
              <w:rPr>
                <w:rFonts w:cs="Arial"/>
                <w:color w:val="000000" w:themeColor="text1"/>
              </w:rPr>
              <w:t>-</w:t>
            </w:r>
            <w:r w:rsidRPr="00FA660F">
              <w:rPr>
                <w:rFonts w:cs="Arial"/>
                <w:color w:val="000000" w:themeColor="text1"/>
              </w:rPr>
              <w:t>minute lunch break for all such attendances.</w:t>
            </w:r>
          </w:p>
        </w:tc>
        <w:tc>
          <w:tcPr>
            <w:tcW w:w="1134" w:type="dxa"/>
            <w:tcBorders>
              <w:right w:val="double" w:sz="4" w:space="0" w:color="auto"/>
            </w:tcBorders>
          </w:tcPr>
          <w:p w:rsidR="00631E61" w:rsidRPr="002B7048" w:rsidRDefault="00631E61" w:rsidP="00140E5E">
            <w:pPr>
              <w:tabs>
                <w:tab w:val="left" w:pos="2525"/>
                <w:tab w:val="left" w:pos="7905"/>
                <w:tab w:val="left" w:pos="8994"/>
              </w:tabs>
              <w:jc w:val="center"/>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631E61" w:rsidP="00140E5E">
            <w:pPr>
              <w:tabs>
                <w:tab w:val="left" w:pos="2525"/>
                <w:tab w:val="left" w:pos="7905"/>
                <w:tab w:val="left" w:pos="8994"/>
              </w:tabs>
              <w:rPr>
                <w:rFonts w:cs="Arial"/>
                <w:b/>
              </w:rPr>
            </w:pPr>
            <w:r w:rsidRPr="002B7048">
              <w:rPr>
                <w:rFonts w:cs="Arial"/>
                <w:b/>
              </w:rPr>
              <w:t>1</w:t>
            </w:r>
            <w:r w:rsidR="002A7F78">
              <w:rPr>
                <w:rFonts w:cs="Arial"/>
                <w:b/>
              </w:rPr>
              <w:t>3</w:t>
            </w:r>
          </w:p>
          <w:p w:rsidR="00631E61" w:rsidRPr="002B7048" w:rsidRDefault="00631E61" w:rsidP="00140E5E">
            <w:pPr>
              <w:tabs>
                <w:tab w:val="left" w:pos="2525"/>
                <w:tab w:val="left" w:pos="7905"/>
                <w:tab w:val="left" w:pos="8994"/>
              </w:tabs>
              <w:rPr>
                <w:rFonts w:cs="Arial"/>
                <w:b/>
              </w:rPr>
            </w:pPr>
          </w:p>
          <w:p w:rsidR="00631E61" w:rsidRPr="002B7048" w:rsidRDefault="00631E61" w:rsidP="00140E5E">
            <w:pPr>
              <w:tabs>
                <w:tab w:val="left" w:pos="2525"/>
                <w:tab w:val="left" w:pos="7905"/>
                <w:tab w:val="left" w:pos="8994"/>
              </w:tabs>
              <w:rPr>
                <w:rFonts w:cs="Arial"/>
                <w:b/>
              </w:rPr>
            </w:pPr>
          </w:p>
          <w:p w:rsidR="00631E61" w:rsidRPr="002B7048" w:rsidRDefault="00631E61" w:rsidP="00140E5E">
            <w:pPr>
              <w:tabs>
                <w:tab w:val="left" w:pos="2525"/>
                <w:tab w:val="left" w:pos="7905"/>
                <w:tab w:val="left" w:pos="8994"/>
              </w:tabs>
              <w:rPr>
                <w:rFonts w:cs="Arial"/>
                <w:b/>
              </w:rPr>
            </w:pPr>
          </w:p>
          <w:p w:rsidR="00631E61" w:rsidRPr="002B7048" w:rsidRDefault="00631E61" w:rsidP="00140E5E">
            <w:pPr>
              <w:tabs>
                <w:tab w:val="left" w:pos="2525"/>
                <w:tab w:val="left" w:pos="7905"/>
                <w:tab w:val="left" w:pos="8994"/>
              </w:tabs>
              <w:rPr>
                <w:rFonts w:cs="Arial"/>
                <w:b/>
              </w:rPr>
            </w:pPr>
          </w:p>
          <w:p w:rsidR="00631E61" w:rsidRPr="002B7048" w:rsidRDefault="00631E61" w:rsidP="00140E5E">
            <w:pPr>
              <w:tabs>
                <w:tab w:val="left" w:pos="2525"/>
                <w:tab w:val="left" w:pos="7905"/>
                <w:tab w:val="left" w:pos="8994"/>
              </w:tabs>
              <w:rPr>
                <w:rFonts w:cs="Arial"/>
                <w:b/>
              </w:rPr>
            </w:pPr>
          </w:p>
          <w:p w:rsidR="00631E61" w:rsidRPr="002B7048" w:rsidRDefault="00631E61" w:rsidP="00140E5E">
            <w:pPr>
              <w:tabs>
                <w:tab w:val="left" w:pos="2525"/>
                <w:tab w:val="left" w:pos="7905"/>
                <w:tab w:val="left" w:pos="8994"/>
              </w:tabs>
              <w:rPr>
                <w:rFonts w:cs="Arial"/>
                <w:b/>
              </w:rPr>
            </w:pPr>
          </w:p>
        </w:tc>
        <w:tc>
          <w:tcPr>
            <w:tcW w:w="1701" w:type="dxa"/>
          </w:tcPr>
          <w:p w:rsidR="00631E61" w:rsidRPr="002B7048" w:rsidRDefault="00631E61" w:rsidP="00225556">
            <w:pPr>
              <w:rPr>
                <w:rFonts w:cs="Arial"/>
                <w:b/>
              </w:rPr>
            </w:pPr>
            <w:r w:rsidRPr="002B7048">
              <w:rPr>
                <w:rFonts w:cs="Arial"/>
                <w:b/>
              </w:rPr>
              <w:t>Are you claiming an interim hearing that took place over more than one day?</w:t>
            </w:r>
            <w:r>
              <w:rPr>
                <w:rFonts w:cs="Arial"/>
                <w:b/>
              </w:rPr>
              <w:t xml:space="preserve"> </w:t>
            </w:r>
          </w:p>
        </w:tc>
        <w:tc>
          <w:tcPr>
            <w:tcW w:w="5840" w:type="dxa"/>
          </w:tcPr>
          <w:p w:rsidR="00631E61" w:rsidRDefault="008C2ECD" w:rsidP="0051292D">
            <w:pPr>
              <w:rPr>
                <w:rFonts w:cs="Arial"/>
                <w:b/>
              </w:rPr>
            </w:pPr>
            <w:r>
              <w:rPr>
                <w:rFonts w:cs="Arial"/>
                <w:b/>
              </w:rPr>
              <w:t>H</w:t>
            </w:r>
            <w:r w:rsidR="001673E7">
              <w:rPr>
                <w:rFonts w:cs="Arial"/>
                <w:b/>
              </w:rPr>
              <w:t xml:space="preserve">earing units should be calculated for the </w:t>
            </w:r>
            <w:r w:rsidR="00B21055">
              <w:rPr>
                <w:rFonts w:cs="Arial"/>
                <w:b/>
              </w:rPr>
              <w:t xml:space="preserve">total </w:t>
            </w:r>
            <w:r w:rsidR="00435910">
              <w:rPr>
                <w:rFonts w:cs="Arial"/>
                <w:b/>
              </w:rPr>
              <w:t xml:space="preserve">length of the </w:t>
            </w:r>
            <w:r w:rsidR="001673E7">
              <w:rPr>
                <w:rFonts w:cs="Arial"/>
                <w:b/>
              </w:rPr>
              <w:t xml:space="preserve">hearing rather than </w:t>
            </w:r>
            <w:r w:rsidR="00B21055">
              <w:rPr>
                <w:rFonts w:cs="Arial"/>
                <w:b/>
              </w:rPr>
              <w:t xml:space="preserve">for </w:t>
            </w:r>
            <w:r w:rsidR="001673E7">
              <w:rPr>
                <w:rFonts w:cs="Arial"/>
                <w:b/>
              </w:rPr>
              <w:t>individual day</w:t>
            </w:r>
            <w:r w:rsidR="00435910">
              <w:rPr>
                <w:rFonts w:cs="Arial"/>
                <w:b/>
              </w:rPr>
              <w:t>s</w:t>
            </w:r>
            <w:r>
              <w:rPr>
                <w:rFonts w:cs="Arial"/>
                <w:b/>
              </w:rPr>
              <w:t xml:space="preserve">.  Please include on </w:t>
            </w:r>
            <w:r w:rsidR="00631E61" w:rsidRPr="0051292D">
              <w:rPr>
                <w:rFonts w:cs="Arial"/>
                <w:b/>
              </w:rPr>
              <w:t>p</w:t>
            </w:r>
            <w:r w:rsidR="00C6275E">
              <w:rPr>
                <w:rFonts w:cs="Arial"/>
                <w:b/>
              </w:rPr>
              <w:t xml:space="preserve">age </w:t>
            </w:r>
            <w:r w:rsidR="00631E61" w:rsidRPr="0051292D">
              <w:rPr>
                <w:rFonts w:cs="Arial"/>
                <w:b/>
              </w:rPr>
              <w:t>2 the fo</w:t>
            </w:r>
            <w:r w:rsidR="001673E7">
              <w:rPr>
                <w:rFonts w:cs="Arial"/>
                <w:b/>
              </w:rPr>
              <w:t>llowing for each date</w:t>
            </w:r>
            <w:r w:rsidR="00631E61" w:rsidRPr="0051292D">
              <w:rPr>
                <w:rFonts w:cs="Arial"/>
                <w:b/>
              </w:rPr>
              <w:t xml:space="preserve">: </w:t>
            </w:r>
          </w:p>
          <w:p w:rsidR="00631E61" w:rsidRPr="0051292D" w:rsidRDefault="00631E61" w:rsidP="00793509">
            <w:pPr>
              <w:pStyle w:val="ListParagraph"/>
              <w:numPr>
                <w:ilvl w:val="0"/>
                <w:numId w:val="28"/>
              </w:numPr>
              <w:rPr>
                <w:rFonts w:cs="Arial"/>
              </w:rPr>
            </w:pPr>
            <w:r w:rsidRPr="0051292D">
              <w:rPr>
                <w:rFonts w:cs="Arial"/>
              </w:rPr>
              <w:t xml:space="preserve">the listing time (or time that counsel was directed by the court to attend if earlier) </w:t>
            </w:r>
          </w:p>
          <w:p w:rsidR="00631E61" w:rsidRPr="002B7048" w:rsidRDefault="00631E61" w:rsidP="00793509">
            <w:pPr>
              <w:pStyle w:val="ListParagraph"/>
              <w:numPr>
                <w:ilvl w:val="0"/>
                <w:numId w:val="13"/>
              </w:numPr>
              <w:rPr>
                <w:rFonts w:cs="Arial"/>
              </w:rPr>
            </w:pPr>
            <w:r w:rsidRPr="002B7048">
              <w:rPr>
                <w:rFonts w:cs="Arial"/>
              </w:rPr>
              <w:t xml:space="preserve">the end </w:t>
            </w:r>
            <w:proofErr w:type="gramStart"/>
            <w:r w:rsidRPr="002B7048">
              <w:rPr>
                <w:rFonts w:cs="Arial"/>
              </w:rPr>
              <w:t>time</w:t>
            </w:r>
            <w:proofErr w:type="gramEnd"/>
            <w:r w:rsidR="00FA660F">
              <w:rPr>
                <w:rFonts w:cs="Arial"/>
              </w:rPr>
              <w:t>.</w:t>
            </w:r>
          </w:p>
          <w:p w:rsidR="001673E7" w:rsidRPr="001673E7" w:rsidRDefault="00631E61" w:rsidP="00793509">
            <w:pPr>
              <w:pStyle w:val="ListParagraph"/>
              <w:numPr>
                <w:ilvl w:val="0"/>
                <w:numId w:val="13"/>
              </w:numPr>
              <w:rPr>
                <w:rFonts w:cs="Arial"/>
              </w:rPr>
            </w:pPr>
            <w:r w:rsidRPr="002B7048">
              <w:rPr>
                <w:rFonts w:cs="Arial"/>
              </w:rPr>
              <w:t xml:space="preserve">any </w:t>
            </w:r>
            <w:r>
              <w:rPr>
                <w:rFonts w:cs="Arial"/>
              </w:rPr>
              <w:t>adjournment</w:t>
            </w:r>
            <w:r w:rsidRPr="002B7048">
              <w:rPr>
                <w:rFonts w:cs="Arial"/>
              </w:rPr>
              <w:t xml:space="preserve"> for lunch</w:t>
            </w:r>
            <w:r>
              <w:rPr>
                <w:rFonts w:cs="Arial"/>
              </w:rPr>
              <w:t xml:space="preserve"> or confirmation that “no lunch break” was taken</w:t>
            </w:r>
            <w:r w:rsidR="001673E7">
              <w:rPr>
                <w:rFonts w:cs="Arial"/>
              </w:rPr>
              <w:t>.</w:t>
            </w:r>
          </w:p>
        </w:tc>
        <w:tc>
          <w:tcPr>
            <w:tcW w:w="1134" w:type="dxa"/>
            <w:tcBorders>
              <w:right w:val="double" w:sz="4" w:space="0" w:color="auto"/>
            </w:tcBorders>
          </w:tcPr>
          <w:p w:rsidR="00631E61" w:rsidRPr="002B7048" w:rsidRDefault="00631E61" w:rsidP="00140E5E">
            <w:pPr>
              <w:tabs>
                <w:tab w:val="left" w:pos="2525"/>
                <w:tab w:val="left" w:pos="7905"/>
                <w:tab w:val="left" w:pos="8994"/>
              </w:tabs>
              <w:jc w:val="center"/>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631E61" w:rsidP="00B21055">
            <w:pPr>
              <w:tabs>
                <w:tab w:val="left" w:pos="2525"/>
                <w:tab w:val="left" w:pos="7905"/>
                <w:tab w:val="left" w:pos="8994"/>
              </w:tabs>
              <w:rPr>
                <w:rFonts w:cs="Arial"/>
                <w:b/>
              </w:rPr>
            </w:pPr>
            <w:r w:rsidRPr="002B7048">
              <w:rPr>
                <w:rFonts w:cs="Arial"/>
                <w:b/>
              </w:rPr>
              <w:t>1</w:t>
            </w:r>
            <w:r w:rsidR="002A7F78">
              <w:rPr>
                <w:rFonts w:cs="Arial"/>
                <w:b/>
              </w:rPr>
              <w:t>4</w:t>
            </w:r>
          </w:p>
        </w:tc>
        <w:tc>
          <w:tcPr>
            <w:tcW w:w="1701" w:type="dxa"/>
          </w:tcPr>
          <w:p w:rsidR="00631E61" w:rsidRPr="002B7048" w:rsidRDefault="00631E61" w:rsidP="008C2ECD">
            <w:pPr>
              <w:rPr>
                <w:rFonts w:cs="Arial"/>
                <w:b/>
              </w:rPr>
            </w:pPr>
            <w:r w:rsidRPr="002B7048">
              <w:rPr>
                <w:rFonts w:cs="Arial"/>
                <w:b/>
              </w:rPr>
              <w:t>Are you claiming a court bundle</w:t>
            </w:r>
            <w:r w:rsidR="008C2ECD">
              <w:rPr>
                <w:rFonts w:cs="Arial"/>
                <w:b/>
              </w:rPr>
              <w:t>/</w:t>
            </w:r>
            <w:r>
              <w:rPr>
                <w:rFonts w:cs="Arial"/>
                <w:b/>
              </w:rPr>
              <w:t xml:space="preserve"> advocates bundle</w:t>
            </w:r>
            <w:r w:rsidRPr="002B7048">
              <w:rPr>
                <w:rFonts w:cs="Arial"/>
                <w:b/>
              </w:rPr>
              <w:t>?</w:t>
            </w:r>
          </w:p>
        </w:tc>
        <w:tc>
          <w:tcPr>
            <w:tcW w:w="5840" w:type="dxa"/>
          </w:tcPr>
          <w:p w:rsidR="00631E61" w:rsidRPr="002B7048" w:rsidRDefault="00631E61" w:rsidP="00430D23">
            <w:pPr>
              <w:rPr>
                <w:rFonts w:cs="Arial"/>
                <w:b/>
              </w:rPr>
            </w:pPr>
            <w:r w:rsidRPr="002B7048">
              <w:rPr>
                <w:rFonts w:cs="Arial"/>
                <w:b/>
              </w:rPr>
              <w:t>Each court</w:t>
            </w:r>
            <w:r w:rsidR="008C2ECD">
              <w:rPr>
                <w:rFonts w:cs="Arial"/>
                <w:b/>
              </w:rPr>
              <w:t xml:space="preserve"> bundle/</w:t>
            </w:r>
            <w:r>
              <w:rPr>
                <w:rFonts w:cs="Arial"/>
                <w:b/>
              </w:rPr>
              <w:t>advocates</w:t>
            </w:r>
            <w:r w:rsidRPr="002B7048">
              <w:rPr>
                <w:rFonts w:cs="Arial"/>
                <w:b/>
              </w:rPr>
              <w:t xml:space="preserve"> bundle claimed must be:</w:t>
            </w:r>
          </w:p>
          <w:p w:rsidR="00631E61" w:rsidRPr="002B7048" w:rsidRDefault="00FA660F" w:rsidP="00793509">
            <w:pPr>
              <w:numPr>
                <w:ilvl w:val="0"/>
                <w:numId w:val="17"/>
              </w:numPr>
              <w:ind w:left="714" w:hanging="357"/>
              <w:rPr>
                <w:rFonts w:cs="Arial"/>
              </w:rPr>
            </w:pPr>
            <w:r>
              <w:rPr>
                <w:rFonts w:cs="Arial"/>
              </w:rPr>
              <w:t>Authorised by the court in the FAS recitals contained within the court order</w:t>
            </w:r>
          </w:p>
          <w:p w:rsidR="00631E61" w:rsidRDefault="00631E61" w:rsidP="00793509">
            <w:pPr>
              <w:numPr>
                <w:ilvl w:val="0"/>
                <w:numId w:val="17"/>
              </w:numPr>
              <w:ind w:left="714" w:hanging="357"/>
              <w:rPr>
                <w:rFonts w:cs="Arial"/>
              </w:rPr>
            </w:pPr>
            <w:r w:rsidRPr="002B7048">
              <w:rPr>
                <w:rFonts w:cs="Arial"/>
              </w:rPr>
              <w:t xml:space="preserve">Within the maximum number claimable </w:t>
            </w:r>
            <w:r w:rsidR="001673E7">
              <w:rPr>
                <w:rFonts w:cs="Arial"/>
              </w:rPr>
              <w:t>for the activi</w:t>
            </w:r>
            <w:r w:rsidR="001346A9">
              <w:rPr>
                <w:rFonts w:cs="Arial"/>
              </w:rPr>
              <w:t xml:space="preserve">ty and category of case. </w:t>
            </w:r>
          </w:p>
          <w:p w:rsidR="006E4CBA" w:rsidRPr="001346A9" w:rsidRDefault="006E4CBA" w:rsidP="001346A9">
            <w:pPr>
              <w:numPr>
                <w:ilvl w:val="0"/>
                <w:numId w:val="17"/>
              </w:numPr>
              <w:ind w:left="714" w:hanging="357"/>
              <w:rPr>
                <w:rFonts w:cs="Arial"/>
              </w:rPr>
            </w:pPr>
            <w:r w:rsidRPr="001346A9">
              <w:rPr>
                <w:rFonts w:cs="Arial"/>
              </w:rPr>
              <w:t>Appropriate to the hearing/activity type</w:t>
            </w:r>
            <w:r w:rsidR="001346A9" w:rsidRPr="001346A9">
              <w:rPr>
                <w:rFonts w:cs="Arial"/>
              </w:rPr>
              <w:t xml:space="preserve"> </w:t>
            </w:r>
          </w:p>
        </w:tc>
        <w:tc>
          <w:tcPr>
            <w:tcW w:w="1134" w:type="dxa"/>
            <w:tcBorders>
              <w:right w:val="double" w:sz="4" w:space="0" w:color="auto"/>
            </w:tcBorders>
          </w:tcPr>
          <w:p w:rsidR="00631E61" w:rsidRPr="002B7048" w:rsidRDefault="00631E61" w:rsidP="00140E5E">
            <w:pPr>
              <w:tabs>
                <w:tab w:val="left" w:pos="2525"/>
                <w:tab w:val="left" w:pos="7905"/>
                <w:tab w:val="left" w:pos="8994"/>
              </w:tabs>
              <w:jc w:val="center"/>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Default="00631E61" w:rsidP="000F5CE6">
            <w:pPr>
              <w:tabs>
                <w:tab w:val="left" w:pos="2525"/>
                <w:tab w:val="left" w:pos="7905"/>
                <w:tab w:val="left" w:pos="8994"/>
              </w:tabs>
              <w:rPr>
                <w:rFonts w:cs="Arial"/>
                <w:b/>
              </w:rPr>
            </w:pPr>
            <w:r w:rsidRPr="002B7048">
              <w:rPr>
                <w:rFonts w:cs="Arial"/>
                <w:b/>
              </w:rPr>
              <w:t>1</w:t>
            </w:r>
            <w:r w:rsidR="002A7F78">
              <w:rPr>
                <w:rFonts w:cs="Arial"/>
                <w:b/>
              </w:rPr>
              <w:t>5</w:t>
            </w:r>
          </w:p>
          <w:p w:rsidR="00631E61" w:rsidRDefault="00631E61" w:rsidP="000F5CE6">
            <w:pPr>
              <w:tabs>
                <w:tab w:val="left" w:pos="2525"/>
                <w:tab w:val="left" w:pos="7905"/>
                <w:tab w:val="left" w:pos="8994"/>
              </w:tabs>
              <w:rPr>
                <w:rFonts w:cs="Arial"/>
                <w:b/>
                <w:color w:val="00B050"/>
              </w:rPr>
            </w:pPr>
          </w:p>
          <w:p w:rsidR="00631E61" w:rsidRPr="00582B58" w:rsidRDefault="00631E61" w:rsidP="000F5CE6">
            <w:pPr>
              <w:tabs>
                <w:tab w:val="left" w:pos="2525"/>
                <w:tab w:val="left" w:pos="7905"/>
                <w:tab w:val="left" w:pos="8994"/>
              </w:tabs>
              <w:rPr>
                <w:rFonts w:cs="Arial"/>
                <w:b/>
                <w:sz w:val="36"/>
                <w:szCs w:val="36"/>
              </w:rPr>
            </w:pPr>
          </w:p>
        </w:tc>
        <w:tc>
          <w:tcPr>
            <w:tcW w:w="1701" w:type="dxa"/>
          </w:tcPr>
          <w:p w:rsidR="00631E61" w:rsidRPr="002B7048" w:rsidRDefault="00631E61" w:rsidP="00543F7E">
            <w:pPr>
              <w:spacing w:after="120"/>
              <w:rPr>
                <w:rFonts w:cs="Arial"/>
                <w:b/>
                <w:color w:val="FF0000"/>
              </w:rPr>
            </w:pPr>
            <w:r w:rsidRPr="002B7048">
              <w:rPr>
                <w:rFonts w:cs="Arial"/>
                <w:b/>
              </w:rPr>
              <w:t>Are you claiming an Advocates’ Meeting?</w:t>
            </w:r>
          </w:p>
        </w:tc>
        <w:tc>
          <w:tcPr>
            <w:tcW w:w="5840" w:type="dxa"/>
          </w:tcPr>
          <w:p w:rsidR="00631E61" w:rsidRDefault="00631E61" w:rsidP="00EC5F09">
            <w:pPr>
              <w:rPr>
                <w:rFonts w:cs="Arial"/>
                <w:b/>
              </w:rPr>
            </w:pPr>
            <w:r w:rsidRPr="008E5BCE">
              <w:rPr>
                <w:rFonts w:cs="Arial"/>
                <w:b/>
              </w:rPr>
              <w:t>You must</w:t>
            </w:r>
            <w:r>
              <w:rPr>
                <w:rFonts w:cs="Arial"/>
                <w:b/>
              </w:rPr>
              <w:t xml:space="preserve"> provide: </w:t>
            </w:r>
          </w:p>
          <w:p w:rsidR="00631E61" w:rsidRPr="00EC5F09" w:rsidRDefault="00631E61" w:rsidP="00793509">
            <w:pPr>
              <w:pStyle w:val="ListParagraph"/>
              <w:numPr>
                <w:ilvl w:val="0"/>
                <w:numId w:val="25"/>
              </w:numPr>
              <w:rPr>
                <w:rFonts w:cs="Arial"/>
              </w:rPr>
            </w:pPr>
            <w:r w:rsidRPr="00EC5F09">
              <w:rPr>
                <w:rFonts w:cs="Arial"/>
              </w:rPr>
              <w:t xml:space="preserve">the court order listing the meeting </w:t>
            </w:r>
            <w:r w:rsidR="00F75F5F">
              <w:rPr>
                <w:rFonts w:cs="Arial"/>
              </w:rPr>
              <w:t>where more than two have been claimed</w:t>
            </w:r>
          </w:p>
          <w:p w:rsidR="00631E61" w:rsidRPr="0080292F" w:rsidRDefault="00631E61" w:rsidP="00793509">
            <w:pPr>
              <w:pStyle w:val="ListParagraph"/>
              <w:numPr>
                <w:ilvl w:val="0"/>
                <w:numId w:val="19"/>
              </w:numPr>
              <w:rPr>
                <w:rFonts w:cs="Arial"/>
                <w:b/>
              </w:rPr>
            </w:pPr>
            <w:r w:rsidRPr="00430D23">
              <w:rPr>
                <w:rFonts w:cs="Arial"/>
              </w:rPr>
              <w:t xml:space="preserve">the advocate’s attendance </w:t>
            </w:r>
            <w:proofErr w:type="gramStart"/>
            <w:r w:rsidRPr="00430D23">
              <w:rPr>
                <w:rFonts w:cs="Arial"/>
              </w:rPr>
              <w:t>note</w:t>
            </w:r>
            <w:proofErr w:type="gramEnd"/>
            <w:r w:rsidR="00F75F5F">
              <w:rPr>
                <w:rFonts w:cs="Arial"/>
              </w:rPr>
              <w:t>, brief or letter of instruction</w:t>
            </w:r>
          </w:p>
          <w:p w:rsidR="00631E61" w:rsidRPr="00430D23" w:rsidRDefault="00631E61" w:rsidP="00793509">
            <w:pPr>
              <w:pStyle w:val="ListParagraph"/>
              <w:numPr>
                <w:ilvl w:val="0"/>
                <w:numId w:val="19"/>
              </w:numPr>
              <w:rPr>
                <w:rFonts w:cs="Arial"/>
                <w:b/>
              </w:rPr>
            </w:pPr>
            <w:r>
              <w:rPr>
                <w:rFonts w:cs="Arial"/>
              </w:rPr>
              <w:t>Meeting start and finish times if you are claiming an interim hearing on the same day</w:t>
            </w:r>
            <w:r w:rsidRPr="00430D23">
              <w:rPr>
                <w:rFonts w:cs="Arial"/>
              </w:rPr>
              <w:t>.</w:t>
            </w:r>
          </w:p>
        </w:tc>
        <w:tc>
          <w:tcPr>
            <w:tcW w:w="1134" w:type="dxa"/>
            <w:tcBorders>
              <w:right w:val="double" w:sz="4" w:space="0" w:color="auto"/>
            </w:tcBorders>
          </w:tcPr>
          <w:p w:rsidR="00631E61" w:rsidRPr="002B7048" w:rsidRDefault="00631E61" w:rsidP="00140E5E">
            <w:pPr>
              <w:tabs>
                <w:tab w:val="left" w:pos="2525"/>
                <w:tab w:val="left" w:pos="7905"/>
                <w:tab w:val="left" w:pos="8994"/>
              </w:tabs>
              <w:jc w:val="center"/>
              <w:rPr>
                <w:rFonts w:cs="Arial"/>
              </w:rPr>
            </w:pPr>
          </w:p>
        </w:tc>
        <w:tc>
          <w:tcPr>
            <w:tcW w:w="1133" w:type="dxa"/>
            <w:tcBorders>
              <w:left w:val="double" w:sz="4" w:space="0" w:color="auto"/>
              <w:right w:val="double" w:sz="4" w:space="0" w:color="auto"/>
            </w:tcBorders>
          </w:tcPr>
          <w:p w:rsidR="00631E61" w:rsidRPr="002B7048" w:rsidRDefault="00631E61" w:rsidP="00140E5E">
            <w:pPr>
              <w:tabs>
                <w:tab w:val="left" w:pos="2525"/>
                <w:tab w:val="left" w:pos="7905"/>
                <w:tab w:val="left" w:pos="8994"/>
              </w:tabs>
              <w:jc w:val="center"/>
              <w:rPr>
                <w:rFonts w:cs="Arial"/>
              </w:rPr>
            </w:pPr>
          </w:p>
        </w:tc>
      </w:tr>
      <w:tr w:rsidR="00631E61" w:rsidRPr="002B7048" w:rsidTr="00631E61">
        <w:trPr>
          <w:cantSplit/>
        </w:trPr>
        <w:tc>
          <w:tcPr>
            <w:tcW w:w="397" w:type="dxa"/>
          </w:tcPr>
          <w:p w:rsidR="00631E61" w:rsidRPr="002B7048" w:rsidRDefault="00631E61" w:rsidP="00B21055">
            <w:pPr>
              <w:rPr>
                <w:rFonts w:cs="Arial"/>
                <w:b/>
              </w:rPr>
            </w:pPr>
            <w:r w:rsidRPr="002B7048">
              <w:rPr>
                <w:rFonts w:cs="Arial"/>
                <w:b/>
              </w:rPr>
              <w:t>1</w:t>
            </w:r>
            <w:r w:rsidR="002A7F78">
              <w:rPr>
                <w:rFonts w:cs="Arial"/>
                <w:b/>
              </w:rPr>
              <w:t>6</w:t>
            </w:r>
          </w:p>
        </w:tc>
        <w:tc>
          <w:tcPr>
            <w:tcW w:w="1701" w:type="dxa"/>
          </w:tcPr>
          <w:p w:rsidR="00631E61" w:rsidRPr="002B7048" w:rsidRDefault="00631E61" w:rsidP="0080292F">
            <w:pPr>
              <w:spacing w:after="120"/>
              <w:rPr>
                <w:rFonts w:cs="Arial"/>
                <w:color w:val="0070C0"/>
              </w:rPr>
            </w:pPr>
            <w:r w:rsidRPr="002B7048">
              <w:rPr>
                <w:rFonts w:cs="Arial"/>
                <w:b/>
              </w:rPr>
              <w:t xml:space="preserve">Are you claiming a conference? </w:t>
            </w:r>
          </w:p>
        </w:tc>
        <w:tc>
          <w:tcPr>
            <w:tcW w:w="5840" w:type="dxa"/>
          </w:tcPr>
          <w:p w:rsidR="00631E61" w:rsidRPr="002B7048" w:rsidRDefault="00631E61" w:rsidP="00430D23">
            <w:pPr>
              <w:rPr>
                <w:rFonts w:cs="Arial"/>
              </w:rPr>
            </w:pPr>
            <w:r w:rsidRPr="0089564A">
              <w:rPr>
                <w:rFonts w:cs="Arial"/>
                <w:b/>
              </w:rPr>
              <w:t>You must provide:</w:t>
            </w:r>
            <w:r w:rsidRPr="002B7048">
              <w:rPr>
                <w:rFonts w:cs="Arial"/>
              </w:rPr>
              <w:t xml:space="preserve"> </w:t>
            </w:r>
          </w:p>
          <w:p w:rsidR="00631E61" w:rsidRPr="002B7048" w:rsidRDefault="00631E61" w:rsidP="00793509">
            <w:pPr>
              <w:pStyle w:val="ListParagraph"/>
              <w:numPr>
                <w:ilvl w:val="0"/>
                <w:numId w:val="12"/>
              </w:numPr>
              <w:rPr>
                <w:rFonts w:cs="Arial"/>
              </w:rPr>
            </w:pPr>
            <w:r w:rsidRPr="002B7048">
              <w:rPr>
                <w:rFonts w:cs="Arial"/>
              </w:rPr>
              <w:t>Counsel’s brief</w:t>
            </w:r>
            <w:r>
              <w:rPr>
                <w:rFonts w:cs="Arial"/>
              </w:rPr>
              <w:t>/</w:t>
            </w:r>
            <w:r w:rsidRPr="002B7048">
              <w:rPr>
                <w:rFonts w:cs="Arial"/>
              </w:rPr>
              <w:t>instruction</w:t>
            </w:r>
            <w:r>
              <w:rPr>
                <w:rFonts w:cs="Arial"/>
              </w:rPr>
              <w:t xml:space="preserve"> or conference note</w:t>
            </w:r>
          </w:p>
          <w:p w:rsidR="00631E61" w:rsidRPr="0089564A" w:rsidRDefault="00631E61" w:rsidP="00793509">
            <w:pPr>
              <w:pStyle w:val="ListParagraph"/>
              <w:numPr>
                <w:ilvl w:val="0"/>
                <w:numId w:val="12"/>
              </w:numPr>
              <w:rPr>
                <w:rFonts w:cs="Arial"/>
                <w:b/>
              </w:rPr>
            </w:pPr>
            <w:r>
              <w:rPr>
                <w:rFonts w:cs="Arial"/>
              </w:rPr>
              <w:t xml:space="preserve">Conference start and finish times if you are claiming an interim hearing on the same day  </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Pr>
        <w:tc>
          <w:tcPr>
            <w:tcW w:w="397" w:type="dxa"/>
          </w:tcPr>
          <w:p w:rsidR="00631E61" w:rsidRDefault="00631E61" w:rsidP="00B21055">
            <w:pPr>
              <w:rPr>
                <w:rFonts w:cs="Arial"/>
                <w:b/>
              </w:rPr>
            </w:pPr>
            <w:r>
              <w:rPr>
                <w:rFonts w:cs="Arial"/>
                <w:b/>
              </w:rPr>
              <w:t>1</w:t>
            </w:r>
            <w:r w:rsidR="002A7F78">
              <w:rPr>
                <w:rFonts w:cs="Arial"/>
                <w:b/>
              </w:rPr>
              <w:t>7</w:t>
            </w:r>
          </w:p>
        </w:tc>
        <w:tc>
          <w:tcPr>
            <w:tcW w:w="1701" w:type="dxa"/>
          </w:tcPr>
          <w:p w:rsidR="00631E61" w:rsidRPr="002B7048" w:rsidRDefault="00631E61" w:rsidP="00CC39E0">
            <w:pPr>
              <w:rPr>
                <w:rFonts w:cs="Arial"/>
                <w:b/>
              </w:rPr>
            </w:pPr>
            <w:r w:rsidRPr="002B7048">
              <w:rPr>
                <w:rFonts w:cs="Arial"/>
                <w:b/>
              </w:rPr>
              <w:t>Are you claiming an opinion</w:t>
            </w:r>
            <w:r>
              <w:rPr>
                <w:rFonts w:cs="Arial"/>
                <w:b/>
              </w:rPr>
              <w:t xml:space="preserve"> or written submission</w:t>
            </w:r>
            <w:r w:rsidRPr="002B7048">
              <w:rPr>
                <w:rFonts w:cs="Arial"/>
                <w:b/>
              </w:rPr>
              <w:t>?</w:t>
            </w:r>
          </w:p>
        </w:tc>
        <w:tc>
          <w:tcPr>
            <w:tcW w:w="5840" w:type="dxa"/>
          </w:tcPr>
          <w:p w:rsidR="00631E61" w:rsidRPr="002B7048" w:rsidRDefault="000C6D74" w:rsidP="00161E8F">
            <w:pPr>
              <w:rPr>
                <w:rFonts w:cs="Arial"/>
              </w:rPr>
            </w:pPr>
            <w:r>
              <w:rPr>
                <w:rFonts w:cs="Arial"/>
                <w:b/>
              </w:rPr>
              <w:t xml:space="preserve">Please also see requirement 3.  </w:t>
            </w:r>
            <w:r w:rsidR="00631E61" w:rsidRPr="0089564A">
              <w:rPr>
                <w:rFonts w:cs="Arial"/>
                <w:b/>
              </w:rPr>
              <w:t>You must provide:</w:t>
            </w:r>
            <w:r w:rsidR="00631E61" w:rsidRPr="002B7048">
              <w:rPr>
                <w:rFonts w:cs="Arial"/>
              </w:rPr>
              <w:t xml:space="preserve"> </w:t>
            </w:r>
          </w:p>
          <w:p w:rsidR="00631E61" w:rsidRPr="009334C6" w:rsidRDefault="00631E61" w:rsidP="00793509">
            <w:pPr>
              <w:pStyle w:val="ListParagraph"/>
              <w:numPr>
                <w:ilvl w:val="0"/>
                <w:numId w:val="12"/>
              </w:numPr>
              <w:rPr>
                <w:rFonts w:cs="Arial"/>
              </w:rPr>
            </w:pPr>
            <w:r w:rsidRPr="009334C6">
              <w:rPr>
                <w:rFonts w:cs="Arial"/>
              </w:rPr>
              <w:t>Counsel’s brief or letter of instruction</w:t>
            </w:r>
          </w:p>
          <w:p w:rsidR="00631E61" w:rsidRPr="008C2ECD" w:rsidRDefault="00631E61" w:rsidP="00D63DB0">
            <w:pPr>
              <w:pStyle w:val="ListParagraph"/>
              <w:numPr>
                <w:ilvl w:val="0"/>
                <w:numId w:val="12"/>
              </w:numPr>
              <w:spacing w:after="60"/>
              <w:ind w:left="714" w:hanging="357"/>
              <w:rPr>
                <w:rFonts w:cs="Arial"/>
                <w:b/>
              </w:rPr>
            </w:pPr>
            <w:r w:rsidRPr="009334C6">
              <w:rPr>
                <w:rFonts w:cs="Arial"/>
              </w:rPr>
              <w:t>a copy of the opinion</w:t>
            </w:r>
            <w:r>
              <w:rPr>
                <w:rFonts w:cs="Arial"/>
              </w:rPr>
              <w:t>/</w:t>
            </w:r>
            <w:r w:rsidRPr="009334C6">
              <w:rPr>
                <w:rFonts w:cs="Arial"/>
              </w:rPr>
              <w:t>submission</w:t>
            </w:r>
            <w:r w:rsidR="008C2ECD">
              <w:rPr>
                <w:rFonts w:cs="Arial"/>
              </w:rPr>
              <w:t>.</w:t>
            </w:r>
          </w:p>
          <w:p w:rsidR="008C2ECD" w:rsidRPr="008C2ECD" w:rsidRDefault="000C6D74" w:rsidP="00435910">
            <w:pPr>
              <w:rPr>
                <w:rFonts w:cs="Arial"/>
                <w:b/>
              </w:rPr>
            </w:pPr>
            <w:r>
              <w:rPr>
                <w:rFonts w:cs="Arial"/>
                <w:b/>
              </w:rPr>
              <w:t>Please note</w:t>
            </w:r>
            <w:r w:rsidR="008C2ECD">
              <w:rPr>
                <w:rFonts w:cs="Arial"/>
                <w:b/>
              </w:rPr>
              <w:t xml:space="preserve"> </w:t>
            </w:r>
            <w:r>
              <w:rPr>
                <w:rFonts w:cs="Arial"/>
                <w:b/>
              </w:rPr>
              <w:t xml:space="preserve">the </w:t>
            </w:r>
            <w:r w:rsidR="008C2ECD">
              <w:rPr>
                <w:rFonts w:cs="Arial"/>
                <w:b/>
              </w:rPr>
              <w:t>preparation</w:t>
            </w:r>
            <w:r>
              <w:rPr>
                <w:rFonts w:cs="Arial"/>
                <w:b/>
              </w:rPr>
              <w:t>/drafting</w:t>
            </w:r>
            <w:r w:rsidR="008C2ECD">
              <w:rPr>
                <w:rFonts w:cs="Arial"/>
                <w:b/>
              </w:rPr>
              <w:t xml:space="preserve"> </w:t>
            </w:r>
            <w:r>
              <w:rPr>
                <w:rFonts w:cs="Arial"/>
                <w:b/>
              </w:rPr>
              <w:t xml:space="preserve">already </w:t>
            </w:r>
            <w:r w:rsidR="008C2ECD">
              <w:rPr>
                <w:rFonts w:cs="Arial"/>
                <w:b/>
              </w:rPr>
              <w:t xml:space="preserve">included in </w:t>
            </w:r>
            <w:r>
              <w:rPr>
                <w:rFonts w:cs="Arial"/>
                <w:b/>
              </w:rPr>
              <w:t xml:space="preserve">any </w:t>
            </w:r>
            <w:r w:rsidR="008C2ECD">
              <w:rPr>
                <w:rFonts w:cs="Arial"/>
                <w:b/>
              </w:rPr>
              <w:t xml:space="preserve">associated hearing fee </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Pr>
        <w:tc>
          <w:tcPr>
            <w:tcW w:w="397" w:type="dxa"/>
          </w:tcPr>
          <w:p w:rsidR="00631E61" w:rsidRPr="002B7048" w:rsidRDefault="00B21055" w:rsidP="000F5CE6">
            <w:pPr>
              <w:rPr>
                <w:rFonts w:cs="Arial"/>
                <w:b/>
              </w:rPr>
            </w:pPr>
            <w:r>
              <w:rPr>
                <w:rFonts w:cs="Arial"/>
                <w:b/>
              </w:rPr>
              <w:t>1</w:t>
            </w:r>
            <w:r w:rsidR="002A7F78">
              <w:rPr>
                <w:rFonts w:cs="Arial"/>
                <w:b/>
              </w:rPr>
              <w:t>8</w:t>
            </w:r>
          </w:p>
        </w:tc>
        <w:tc>
          <w:tcPr>
            <w:tcW w:w="1701" w:type="dxa"/>
          </w:tcPr>
          <w:p w:rsidR="00631E61" w:rsidRPr="002B7048" w:rsidRDefault="00631E61" w:rsidP="00CC39E0">
            <w:pPr>
              <w:rPr>
                <w:rFonts w:cs="Arial"/>
                <w:b/>
              </w:rPr>
            </w:pPr>
            <w:r w:rsidRPr="002B7048">
              <w:rPr>
                <w:rFonts w:cs="Arial"/>
                <w:b/>
              </w:rPr>
              <w:t xml:space="preserve">Are you claiming </w:t>
            </w:r>
            <w:r w:rsidR="00435910">
              <w:rPr>
                <w:rFonts w:cs="Arial"/>
                <w:b/>
              </w:rPr>
              <w:t>e</w:t>
            </w:r>
            <w:r w:rsidRPr="002B7048">
              <w:rPr>
                <w:rFonts w:cs="Arial"/>
                <w:b/>
              </w:rPr>
              <w:t>a</w:t>
            </w:r>
            <w:r w:rsidR="00435910">
              <w:rPr>
                <w:rFonts w:cs="Arial"/>
                <w:b/>
              </w:rPr>
              <w:t>rly</w:t>
            </w:r>
            <w:r>
              <w:rPr>
                <w:rFonts w:cs="Arial"/>
                <w:b/>
              </w:rPr>
              <w:t xml:space="preserve"> settlement</w:t>
            </w:r>
            <w:r w:rsidRPr="002B7048">
              <w:rPr>
                <w:rFonts w:cs="Arial"/>
                <w:b/>
              </w:rPr>
              <w:t>?</w:t>
            </w:r>
          </w:p>
        </w:tc>
        <w:tc>
          <w:tcPr>
            <w:tcW w:w="5840" w:type="dxa"/>
          </w:tcPr>
          <w:p w:rsidR="001420D6" w:rsidRDefault="00631E61" w:rsidP="001420D6">
            <w:pPr>
              <w:rPr>
                <w:rFonts w:cs="Arial"/>
              </w:rPr>
            </w:pPr>
            <w:r>
              <w:rPr>
                <w:rFonts w:cs="Arial"/>
                <w:b/>
              </w:rPr>
              <w:t>Y</w:t>
            </w:r>
            <w:r w:rsidRPr="00E70886">
              <w:rPr>
                <w:rFonts w:cs="Arial"/>
                <w:b/>
              </w:rPr>
              <w:t>ou must provide a copy of the order made to confirm the settlement</w:t>
            </w:r>
            <w:r>
              <w:rPr>
                <w:rFonts w:cs="Arial"/>
              </w:rPr>
              <w:t>.</w:t>
            </w:r>
            <w:r w:rsidR="000C6D74">
              <w:rPr>
                <w:rFonts w:cs="Arial"/>
              </w:rPr>
              <w:t xml:space="preserve">  </w:t>
            </w:r>
          </w:p>
          <w:p w:rsidR="00631E61" w:rsidRPr="001346A9" w:rsidRDefault="001420D6" w:rsidP="00793509">
            <w:pPr>
              <w:pStyle w:val="ListParagraph"/>
              <w:numPr>
                <w:ilvl w:val="0"/>
                <w:numId w:val="18"/>
              </w:numPr>
              <w:ind w:left="714" w:hanging="357"/>
              <w:rPr>
                <w:rFonts w:cs="Arial"/>
              </w:rPr>
            </w:pPr>
            <w:r w:rsidRPr="001346A9">
              <w:rPr>
                <w:rFonts w:cs="Arial"/>
              </w:rPr>
              <w:t xml:space="preserve">Unofficial copies of court orders are acceptable where sealed by the court/certified by the judge </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Height w:val="1296"/>
        </w:trPr>
        <w:tc>
          <w:tcPr>
            <w:tcW w:w="397" w:type="dxa"/>
          </w:tcPr>
          <w:p w:rsidR="00631E61" w:rsidRPr="002B7048" w:rsidRDefault="002A7F78" w:rsidP="00B21055">
            <w:pPr>
              <w:rPr>
                <w:rFonts w:cs="Arial"/>
                <w:b/>
              </w:rPr>
            </w:pPr>
            <w:r>
              <w:rPr>
                <w:rFonts w:cs="Arial"/>
                <w:b/>
              </w:rPr>
              <w:lastRenderedPageBreak/>
              <w:t>19</w:t>
            </w:r>
          </w:p>
        </w:tc>
        <w:tc>
          <w:tcPr>
            <w:tcW w:w="1701" w:type="dxa"/>
          </w:tcPr>
          <w:p w:rsidR="00631E61" w:rsidRPr="002B7048" w:rsidRDefault="00631E61" w:rsidP="00613CE8">
            <w:pPr>
              <w:rPr>
                <w:rFonts w:cs="Arial"/>
                <w:b/>
              </w:rPr>
            </w:pPr>
            <w:r w:rsidRPr="002B7048">
              <w:rPr>
                <w:rFonts w:cs="Arial"/>
                <w:b/>
              </w:rPr>
              <w:t>Are you claiming an unlisted emergency hearing?</w:t>
            </w:r>
          </w:p>
        </w:tc>
        <w:tc>
          <w:tcPr>
            <w:tcW w:w="5840" w:type="dxa"/>
          </w:tcPr>
          <w:p w:rsidR="00631E61" w:rsidRDefault="00631E61" w:rsidP="00092F7E">
            <w:pPr>
              <w:rPr>
                <w:rFonts w:cs="Arial"/>
                <w:b/>
              </w:rPr>
            </w:pPr>
            <w:r w:rsidRPr="002B7048">
              <w:rPr>
                <w:rFonts w:cs="Arial"/>
                <w:b/>
              </w:rPr>
              <w:t>Please ensure that your claim includes:</w:t>
            </w:r>
          </w:p>
          <w:p w:rsidR="006D4E50" w:rsidRPr="006D4E50" w:rsidRDefault="006D4E50" w:rsidP="00793509">
            <w:pPr>
              <w:pStyle w:val="ListParagraph"/>
              <w:numPr>
                <w:ilvl w:val="0"/>
                <w:numId w:val="33"/>
              </w:numPr>
              <w:rPr>
                <w:rFonts w:cs="Arial"/>
                <w:b/>
              </w:rPr>
            </w:pPr>
            <w:r w:rsidRPr="002B7048">
              <w:rPr>
                <w:rFonts w:cs="Arial"/>
              </w:rPr>
              <w:t>the time the papers were issued at court</w:t>
            </w:r>
            <w:r>
              <w:rPr>
                <w:rFonts w:cs="Arial"/>
              </w:rPr>
              <w:t>;</w:t>
            </w:r>
          </w:p>
          <w:p w:rsidR="00631E61" w:rsidRPr="006D4E50" w:rsidRDefault="006D4E50" w:rsidP="00793509">
            <w:pPr>
              <w:pStyle w:val="ListParagraph"/>
              <w:numPr>
                <w:ilvl w:val="0"/>
                <w:numId w:val="33"/>
              </w:numPr>
              <w:ind w:left="714" w:hanging="357"/>
              <w:rPr>
                <w:rFonts w:cs="Arial"/>
                <w:b/>
              </w:rPr>
            </w:pPr>
            <w:r>
              <w:rPr>
                <w:rFonts w:cs="Arial"/>
              </w:rPr>
              <w:t>an</w:t>
            </w:r>
            <w:r w:rsidRPr="002B7048">
              <w:rPr>
                <w:rFonts w:cs="Arial"/>
              </w:rPr>
              <w:t xml:space="preserve"> explanation of the circumstances on p</w:t>
            </w:r>
            <w:r w:rsidR="00C6275E">
              <w:rPr>
                <w:rFonts w:cs="Arial"/>
              </w:rPr>
              <w:t xml:space="preserve">age </w:t>
            </w:r>
            <w:r w:rsidRPr="002B7048">
              <w:rPr>
                <w:rFonts w:cs="Arial"/>
              </w:rPr>
              <w:t>2</w:t>
            </w:r>
            <w:r>
              <w:rPr>
                <w:rFonts w:cs="Arial"/>
              </w:rPr>
              <w:t>, including the time the advocate was stood down if the hearing did not take place that day.</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Height w:val="1094"/>
        </w:trPr>
        <w:tc>
          <w:tcPr>
            <w:tcW w:w="397" w:type="dxa"/>
          </w:tcPr>
          <w:p w:rsidR="00631E61" w:rsidRPr="002B7048" w:rsidRDefault="00631E61" w:rsidP="00B21055">
            <w:pPr>
              <w:rPr>
                <w:rFonts w:cs="Arial"/>
                <w:b/>
              </w:rPr>
            </w:pPr>
            <w:r>
              <w:rPr>
                <w:rFonts w:cs="Arial"/>
                <w:b/>
              </w:rPr>
              <w:t>2</w:t>
            </w:r>
            <w:r w:rsidR="002A7F78">
              <w:rPr>
                <w:rFonts w:cs="Arial"/>
                <w:b/>
              </w:rPr>
              <w:t>0</w:t>
            </w:r>
          </w:p>
        </w:tc>
        <w:tc>
          <w:tcPr>
            <w:tcW w:w="1701" w:type="dxa"/>
          </w:tcPr>
          <w:p w:rsidR="00631E61" w:rsidRPr="002B7048" w:rsidRDefault="00631E61" w:rsidP="00D47089">
            <w:pPr>
              <w:rPr>
                <w:rFonts w:cs="Arial"/>
                <w:b/>
              </w:rPr>
            </w:pPr>
            <w:r w:rsidRPr="002B7048">
              <w:rPr>
                <w:rFonts w:cs="Arial"/>
                <w:b/>
              </w:rPr>
              <w:t xml:space="preserve">Are you claiming a telephone </w:t>
            </w:r>
            <w:r>
              <w:rPr>
                <w:rFonts w:cs="Arial"/>
                <w:b/>
              </w:rPr>
              <w:t xml:space="preserve">or video </w:t>
            </w:r>
            <w:r w:rsidRPr="002B7048">
              <w:rPr>
                <w:rFonts w:cs="Arial"/>
                <w:b/>
              </w:rPr>
              <w:t>hearing?</w:t>
            </w:r>
          </w:p>
        </w:tc>
        <w:tc>
          <w:tcPr>
            <w:tcW w:w="5840" w:type="dxa"/>
          </w:tcPr>
          <w:p w:rsidR="00631E61" w:rsidRDefault="00631E61" w:rsidP="00092F7E">
            <w:pPr>
              <w:rPr>
                <w:rFonts w:cs="Arial"/>
                <w:b/>
              </w:rPr>
            </w:pPr>
            <w:r w:rsidRPr="002B7048">
              <w:rPr>
                <w:rFonts w:cs="Arial"/>
                <w:b/>
              </w:rPr>
              <w:t xml:space="preserve">Please </w:t>
            </w:r>
            <w:r w:rsidR="00C6275E">
              <w:rPr>
                <w:rFonts w:cs="Arial"/>
                <w:b/>
              </w:rPr>
              <w:t xml:space="preserve">ensure that your claim </w:t>
            </w:r>
            <w:r w:rsidRPr="002B7048">
              <w:rPr>
                <w:rFonts w:cs="Arial"/>
                <w:b/>
              </w:rPr>
              <w:t>includes on p</w:t>
            </w:r>
            <w:r w:rsidR="00C6275E">
              <w:rPr>
                <w:rFonts w:cs="Arial"/>
                <w:b/>
              </w:rPr>
              <w:t xml:space="preserve">age </w:t>
            </w:r>
            <w:r w:rsidRPr="002B7048">
              <w:rPr>
                <w:rFonts w:cs="Arial"/>
                <w:b/>
              </w:rPr>
              <w:t>2:</w:t>
            </w:r>
          </w:p>
          <w:p w:rsidR="006D4E50" w:rsidRPr="006D4E50" w:rsidRDefault="006D4E50" w:rsidP="00793509">
            <w:pPr>
              <w:pStyle w:val="ListParagraph"/>
              <w:numPr>
                <w:ilvl w:val="0"/>
                <w:numId w:val="34"/>
              </w:numPr>
              <w:rPr>
                <w:rFonts w:cs="Arial"/>
                <w:b/>
              </w:rPr>
            </w:pPr>
            <w:r w:rsidRPr="002B7048">
              <w:rPr>
                <w:rFonts w:cs="Arial"/>
              </w:rPr>
              <w:t>the time that the telephone call/video conference was first attempted</w:t>
            </w:r>
            <w:r>
              <w:rPr>
                <w:rFonts w:cs="Arial"/>
              </w:rPr>
              <w:t xml:space="preserve"> and </w:t>
            </w:r>
            <w:r w:rsidR="00C74B8C">
              <w:rPr>
                <w:rFonts w:cs="Arial"/>
              </w:rPr>
              <w:t>the time</w:t>
            </w:r>
            <w:r>
              <w:rPr>
                <w:rFonts w:cs="Arial"/>
              </w:rPr>
              <w:t xml:space="preserve"> </w:t>
            </w:r>
            <w:r w:rsidR="00C74B8C">
              <w:rPr>
                <w:rFonts w:cs="Arial"/>
              </w:rPr>
              <w:t>it</w:t>
            </w:r>
            <w:r>
              <w:rPr>
                <w:rFonts w:cs="Arial"/>
              </w:rPr>
              <w:t xml:space="preserve"> concluded;</w:t>
            </w:r>
          </w:p>
          <w:p w:rsidR="00631E61" w:rsidRPr="006D4E50" w:rsidRDefault="00C74B8C" w:rsidP="00793509">
            <w:pPr>
              <w:pStyle w:val="ListParagraph"/>
              <w:numPr>
                <w:ilvl w:val="0"/>
                <w:numId w:val="34"/>
              </w:numPr>
              <w:rPr>
                <w:rFonts w:cs="Arial"/>
                <w:b/>
              </w:rPr>
            </w:pPr>
            <w:r>
              <w:rPr>
                <w:rFonts w:cs="Arial"/>
              </w:rPr>
              <w:t xml:space="preserve">a </w:t>
            </w:r>
            <w:r w:rsidR="006D4E50" w:rsidRPr="002B7048">
              <w:rPr>
                <w:rFonts w:cs="Arial"/>
              </w:rPr>
              <w:t xml:space="preserve">detailed note of the </w:t>
            </w:r>
            <w:r w:rsidR="006D4E50">
              <w:rPr>
                <w:rFonts w:cs="Arial"/>
              </w:rPr>
              <w:t>hearing.</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Height w:val="1296"/>
        </w:trPr>
        <w:tc>
          <w:tcPr>
            <w:tcW w:w="397" w:type="dxa"/>
          </w:tcPr>
          <w:p w:rsidR="00631E61" w:rsidRPr="002B7048" w:rsidRDefault="00631E61" w:rsidP="00B21055">
            <w:pPr>
              <w:rPr>
                <w:rFonts w:cs="Arial"/>
                <w:b/>
              </w:rPr>
            </w:pPr>
            <w:r w:rsidRPr="002B7048">
              <w:rPr>
                <w:rFonts w:cs="Arial"/>
                <w:b/>
              </w:rPr>
              <w:t>2</w:t>
            </w:r>
            <w:r w:rsidR="002A7F78">
              <w:rPr>
                <w:rFonts w:cs="Arial"/>
                <w:b/>
              </w:rPr>
              <w:t>1</w:t>
            </w:r>
          </w:p>
        </w:tc>
        <w:tc>
          <w:tcPr>
            <w:tcW w:w="1701" w:type="dxa"/>
          </w:tcPr>
          <w:p w:rsidR="00631E61" w:rsidRPr="002B7048" w:rsidRDefault="00631E61" w:rsidP="00613CE8">
            <w:pPr>
              <w:rPr>
                <w:rFonts w:cs="Arial"/>
                <w:b/>
              </w:rPr>
            </w:pPr>
            <w:r w:rsidRPr="002B7048">
              <w:rPr>
                <w:rFonts w:cs="Arial"/>
                <w:b/>
              </w:rPr>
              <w:t xml:space="preserve">Are you claiming a </w:t>
            </w:r>
            <w:r w:rsidR="0049688B" w:rsidRPr="002B7048">
              <w:rPr>
                <w:rFonts w:cs="Arial"/>
                <w:b/>
              </w:rPr>
              <w:t xml:space="preserve">cancelled </w:t>
            </w:r>
            <w:r w:rsidR="005C2845" w:rsidRPr="002B7048">
              <w:rPr>
                <w:rFonts w:cs="Arial"/>
                <w:b/>
              </w:rPr>
              <w:t>hearing</w:t>
            </w:r>
            <w:r w:rsidRPr="002B7048">
              <w:rPr>
                <w:rFonts w:cs="Arial"/>
                <w:b/>
              </w:rPr>
              <w:t>?</w:t>
            </w:r>
          </w:p>
          <w:p w:rsidR="00631E61" w:rsidRPr="002B7048" w:rsidRDefault="00631E61" w:rsidP="00613CE8">
            <w:pPr>
              <w:rPr>
                <w:rFonts w:cs="Arial"/>
                <w:b/>
              </w:rPr>
            </w:pPr>
          </w:p>
        </w:tc>
        <w:tc>
          <w:tcPr>
            <w:tcW w:w="5840" w:type="dxa"/>
          </w:tcPr>
          <w:p w:rsidR="0026135C" w:rsidRDefault="00631E61" w:rsidP="009B28EF">
            <w:pPr>
              <w:pStyle w:val="Formbullet"/>
              <w:numPr>
                <w:ilvl w:val="0"/>
                <w:numId w:val="0"/>
              </w:numPr>
              <w:rPr>
                <w:rFonts w:cs="Arial"/>
                <w:b/>
              </w:rPr>
            </w:pPr>
            <w:r>
              <w:rPr>
                <w:rFonts w:cs="Arial"/>
                <w:b/>
              </w:rPr>
              <w:t xml:space="preserve">Please </w:t>
            </w:r>
            <w:r w:rsidR="005C2845">
              <w:rPr>
                <w:rFonts w:cs="Arial"/>
                <w:b/>
              </w:rPr>
              <w:t>see</w:t>
            </w:r>
            <w:r w:rsidR="00845925">
              <w:rPr>
                <w:rFonts w:cs="Arial"/>
                <w:b/>
              </w:rPr>
              <w:t xml:space="preserve"> sections 14 and 15 of the Cost Assessment Guidance 2018 </w:t>
            </w:r>
            <w:r w:rsidR="002F70FA">
              <w:rPr>
                <w:rFonts w:cs="Arial"/>
                <w:b/>
              </w:rPr>
              <w:t>for guidance on</w:t>
            </w:r>
            <w:r w:rsidR="005C2845">
              <w:rPr>
                <w:rFonts w:cs="Arial"/>
                <w:b/>
              </w:rPr>
              <w:t xml:space="preserve"> which fee to claim</w:t>
            </w:r>
            <w:r w:rsidR="0026135C">
              <w:rPr>
                <w:rFonts w:cs="Arial"/>
                <w:b/>
              </w:rPr>
              <w:t>.  Please also</w:t>
            </w:r>
            <w:r w:rsidR="005C2845">
              <w:rPr>
                <w:rFonts w:cs="Arial"/>
                <w:b/>
              </w:rPr>
              <w:t xml:space="preserve"> </w:t>
            </w:r>
            <w:r w:rsidRPr="002B7048">
              <w:rPr>
                <w:rFonts w:cs="Arial"/>
                <w:b/>
              </w:rPr>
              <w:t>ensure that your claim includes</w:t>
            </w:r>
            <w:r w:rsidR="002F70FA">
              <w:rPr>
                <w:rFonts w:cs="Arial"/>
              </w:rPr>
              <w:t xml:space="preserve"> </w:t>
            </w:r>
            <w:r w:rsidR="00C6275E">
              <w:rPr>
                <w:rFonts w:cs="Arial"/>
                <w:b/>
              </w:rPr>
              <w:t xml:space="preserve">on </w:t>
            </w:r>
            <w:r w:rsidR="002F70FA" w:rsidRPr="002F70FA">
              <w:rPr>
                <w:rFonts w:cs="Arial"/>
                <w:b/>
              </w:rPr>
              <w:t>p</w:t>
            </w:r>
            <w:r w:rsidR="00C6275E">
              <w:rPr>
                <w:rFonts w:cs="Arial"/>
                <w:b/>
              </w:rPr>
              <w:t xml:space="preserve">age </w:t>
            </w:r>
            <w:r w:rsidR="002F70FA" w:rsidRPr="002F70FA">
              <w:rPr>
                <w:rFonts w:cs="Arial"/>
                <w:b/>
              </w:rPr>
              <w:t>2 and/or p</w:t>
            </w:r>
            <w:r w:rsidR="00C6275E">
              <w:rPr>
                <w:rFonts w:cs="Arial"/>
                <w:b/>
              </w:rPr>
              <w:t xml:space="preserve">age </w:t>
            </w:r>
            <w:r w:rsidR="002F70FA" w:rsidRPr="002F70FA">
              <w:rPr>
                <w:rFonts w:cs="Arial"/>
                <w:b/>
              </w:rPr>
              <w:t>5</w:t>
            </w:r>
            <w:r w:rsidR="002F70FA">
              <w:rPr>
                <w:rFonts w:cs="Arial"/>
                <w:b/>
              </w:rPr>
              <w:t xml:space="preserve"> where appropriate</w:t>
            </w:r>
            <w:r w:rsidRPr="002F70FA">
              <w:rPr>
                <w:rFonts w:cs="Arial"/>
                <w:b/>
              </w:rPr>
              <w:t>:</w:t>
            </w:r>
          </w:p>
          <w:p w:rsidR="00631E61" w:rsidRPr="0026135C" w:rsidRDefault="0026135C" w:rsidP="00793509">
            <w:pPr>
              <w:pStyle w:val="Formbullet"/>
              <w:numPr>
                <w:ilvl w:val="0"/>
                <w:numId w:val="35"/>
              </w:numPr>
              <w:rPr>
                <w:b/>
              </w:rPr>
            </w:pPr>
            <w:r w:rsidRPr="002B7048">
              <w:rPr>
                <w:rFonts w:cs="Arial"/>
              </w:rPr>
              <w:t>counsel’s brief</w:t>
            </w:r>
            <w:r>
              <w:rPr>
                <w:rFonts w:cs="Arial"/>
              </w:rPr>
              <w:t>/letter</w:t>
            </w:r>
            <w:r w:rsidRPr="002B7048">
              <w:rPr>
                <w:rFonts w:cs="Arial"/>
              </w:rPr>
              <w:t xml:space="preserve"> of instruction</w:t>
            </w:r>
            <w:r>
              <w:rPr>
                <w:rFonts w:cs="Arial"/>
              </w:rPr>
              <w:t xml:space="preserve"> (see point 2);</w:t>
            </w:r>
          </w:p>
          <w:p w:rsidR="0026135C" w:rsidRPr="0026135C" w:rsidRDefault="0026135C" w:rsidP="00793509">
            <w:pPr>
              <w:pStyle w:val="Formbullet"/>
              <w:numPr>
                <w:ilvl w:val="0"/>
                <w:numId w:val="35"/>
              </w:numPr>
              <w:rPr>
                <w:b/>
              </w:rPr>
            </w:pPr>
            <w:r>
              <w:rPr>
                <w:rFonts w:cs="Arial"/>
              </w:rPr>
              <w:t>details of any time spent in</w:t>
            </w:r>
            <w:r w:rsidRPr="002B7048">
              <w:rPr>
                <w:rFonts w:cs="Arial"/>
              </w:rPr>
              <w:t xml:space="preserve"> preparation by counsel</w:t>
            </w:r>
            <w:r>
              <w:rPr>
                <w:rFonts w:cs="Arial"/>
              </w:rPr>
              <w:t>;</w:t>
            </w:r>
          </w:p>
          <w:p w:rsidR="0026135C" w:rsidRPr="0026135C" w:rsidRDefault="0026135C" w:rsidP="00793509">
            <w:pPr>
              <w:pStyle w:val="Formbullet"/>
              <w:numPr>
                <w:ilvl w:val="0"/>
                <w:numId w:val="35"/>
              </w:numPr>
              <w:rPr>
                <w:b/>
              </w:rPr>
            </w:pPr>
            <w:r w:rsidRPr="002B7048">
              <w:rPr>
                <w:rFonts w:cs="Arial"/>
              </w:rPr>
              <w:t>details of any time spent at court;</w:t>
            </w:r>
          </w:p>
          <w:p w:rsidR="0026135C" w:rsidRPr="0026135C" w:rsidRDefault="0026135C" w:rsidP="00793509">
            <w:pPr>
              <w:pStyle w:val="Formbullet"/>
              <w:numPr>
                <w:ilvl w:val="0"/>
                <w:numId w:val="35"/>
              </w:numPr>
              <w:rPr>
                <w:b/>
              </w:rPr>
            </w:pPr>
            <w:r w:rsidRPr="002B7048">
              <w:rPr>
                <w:rFonts w:cs="Arial"/>
              </w:rPr>
              <w:t xml:space="preserve">when counsel was informed </w:t>
            </w:r>
            <w:r>
              <w:rPr>
                <w:rFonts w:cs="Arial"/>
              </w:rPr>
              <w:t xml:space="preserve">of the </w:t>
            </w:r>
            <w:r w:rsidRPr="002B7048">
              <w:rPr>
                <w:rFonts w:cs="Arial"/>
              </w:rPr>
              <w:t>cancell</w:t>
            </w:r>
            <w:r>
              <w:rPr>
                <w:rFonts w:cs="Arial"/>
              </w:rPr>
              <w:t>ation;</w:t>
            </w:r>
          </w:p>
          <w:p w:rsidR="00631E61" w:rsidRPr="0026135C" w:rsidRDefault="0026135C" w:rsidP="00793509">
            <w:pPr>
              <w:pStyle w:val="Formbullet"/>
              <w:numPr>
                <w:ilvl w:val="0"/>
                <w:numId w:val="35"/>
              </w:numPr>
              <w:rPr>
                <w:b/>
              </w:rPr>
            </w:pPr>
            <w:r>
              <w:rPr>
                <w:rFonts w:cs="Arial"/>
              </w:rPr>
              <w:t>a general explanation of the circumstances.</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Height w:val="1296"/>
        </w:trPr>
        <w:tc>
          <w:tcPr>
            <w:tcW w:w="397" w:type="dxa"/>
          </w:tcPr>
          <w:p w:rsidR="00631E61" w:rsidRPr="002B7048" w:rsidRDefault="00631E61" w:rsidP="00B21055">
            <w:pPr>
              <w:rPr>
                <w:rFonts w:cs="Arial"/>
                <w:b/>
              </w:rPr>
            </w:pPr>
            <w:r>
              <w:rPr>
                <w:rFonts w:cs="Arial"/>
                <w:b/>
              </w:rPr>
              <w:t>2</w:t>
            </w:r>
            <w:r w:rsidR="002A7F78">
              <w:rPr>
                <w:rFonts w:cs="Arial"/>
                <w:b/>
              </w:rPr>
              <w:t>2</w:t>
            </w:r>
          </w:p>
        </w:tc>
        <w:tc>
          <w:tcPr>
            <w:tcW w:w="1701" w:type="dxa"/>
          </w:tcPr>
          <w:p w:rsidR="00631E61" w:rsidRPr="002B7048" w:rsidRDefault="00631E61" w:rsidP="0046308E">
            <w:pPr>
              <w:rPr>
                <w:rFonts w:cs="Arial"/>
                <w:b/>
              </w:rPr>
            </w:pPr>
            <w:r w:rsidRPr="002B7048">
              <w:rPr>
                <w:rFonts w:cs="Arial"/>
                <w:b/>
              </w:rPr>
              <w:t>Are you claiming an appeal hearing?</w:t>
            </w:r>
          </w:p>
        </w:tc>
        <w:tc>
          <w:tcPr>
            <w:tcW w:w="5840" w:type="dxa"/>
          </w:tcPr>
          <w:p w:rsidR="00631E61" w:rsidRPr="002B7048" w:rsidRDefault="00631E61" w:rsidP="009B28EF">
            <w:pPr>
              <w:rPr>
                <w:rFonts w:cs="Arial"/>
                <w:b/>
              </w:rPr>
            </w:pPr>
            <w:r w:rsidRPr="002B7048">
              <w:rPr>
                <w:rFonts w:cs="Arial"/>
                <w:b/>
              </w:rPr>
              <w:t xml:space="preserve">Was this an appeal against an interim order or finding </w:t>
            </w:r>
            <w:r w:rsidR="002F70FA">
              <w:rPr>
                <w:rFonts w:cs="Arial"/>
                <w:b/>
              </w:rPr>
              <w:t xml:space="preserve">heard </w:t>
            </w:r>
            <w:r w:rsidRPr="002B7048">
              <w:rPr>
                <w:rFonts w:cs="Arial"/>
                <w:b/>
              </w:rPr>
              <w:t xml:space="preserve">in the FPC, County Court or High Court?  </w:t>
            </w:r>
          </w:p>
          <w:p w:rsidR="00631E61" w:rsidRPr="002B7048" w:rsidRDefault="002F70FA" w:rsidP="00793509">
            <w:pPr>
              <w:pStyle w:val="ListParagraph"/>
              <w:numPr>
                <w:ilvl w:val="0"/>
                <w:numId w:val="16"/>
              </w:numPr>
              <w:spacing w:after="120"/>
              <w:rPr>
                <w:rFonts w:cs="Arial"/>
              </w:rPr>
            </w:pPr>
            <w:r>
              <w:rPr>
                <w:rFonts w:cs="Arial"/>
              </w:rPr>
              <w:t xml:space="preserve">This is FAS.  </w:t>
            </w:r>
            <w:r w:rsidR="00631E61" w:rsidRPr="002B7048">
              <w:rPr>
                <w:rFonts w:cs="Arial"/>
              </w:rPr>
              <w:t xml:space="preserve">Please ensure that your supporting documents include </w:t>
            </w:r>
            <w:proofErr w:type="gramStart"/>
            <w:r w:rsidR="00631E61" w:rsidRPr="002B7048">
              <w:rPr>
                <w:rFonts w:cs="Arial"/>
              </w:rPr>
              <w:t>sufficient</w:t>
            </w:r>
            <w:proofErr w:type="gramEnd"/>
            <w:r w:rsidR="00631E61" w:rsidRPr="002B7048">
              <w:rPr>
                <w:rFonts w:cs="Arial"/>
              </w:rPr>
              <w:t xml:space="preserve"> detail to confirm this</w:t>
            </w:r>
            <w:r>
              <w:rPr>
                <w:rFonts w:cs="Arial"/>
              </w:rPr>
              <w:t>.</w:t>
            </w:r>
          </w:p>
          <w:p w:rsidR="00631E61" w:rsidRDefault="00631E61" w:rsidP="00991218">
            <w:pPr>
              <w:rPr>
                <w:rFonts w:cs="Arial"/>
                <w:b/>
              </w:rPr>
            </w:pPr>
            <w:r>
              <w:rPr>
                <w:rFonts w:cs="Arial"/>
                <w:b/>
              </w:rPr>
              <w:t>W</w:t>
            </w:r>
            <w:r w:rsidRPr="000F22EF">
              <w:rPr>
                <w:rFonts w:cs="Arial"/>
                <w:b/>
              </w:rPr>
              <w:t xml:space="preserve">as </w:t>
            </w:r>
            <w:r>
              <w:rPr>
                <w:rFonts w:cs="Arial"/>
                <w:b/>
              </w:rPr>
              <w:t xml:space="preserve">this </w:t>
            </w:r>
            <w:r w:rsidRPr="000F22EF">
              <w:rPr>
                <w:rFonts w:cs="Arial"/>
                <w:b/>
              </w:rPr>
              <w:t>an appeal against a final order or an appeal heard in the Court of Appeal</w:t>
            </w:r>
            <w:r>
              <w:rPr>
                <w:rFonts w:cs="Arial"/>
                <w:b/>
              </w:rPr>
              <w:t xml:space="preserve"> or </w:t>
            </w:r>
            <w:r w:rsidRPr="000F22EF">
              <w:rPr>
                <w:rFonts w:cs="Arial"/>
                <w:b/>
              </w:rPr>
              <w:t>Supreme Court</w:t>
            </w:r>
            <w:r>
              <w:rPr>
                <w:rFonts w:cs="Arial"/>
                <w:b/>
              </w:rPr>
              <w:t>?</w:t>
            </w:r>
            <w:r w:rsidRPr="000F22EF">
              <w:rPr>
                <w:rFonts w:cs="Arial"/>
                <w:b/>
              </w:rPr>
              <w:t xml:space="preserve"> </w:t>
            </w:r>
          </w:p>
          <w:p w:rsidR="00631E61" w:rsidRPr="00582B58" w:rsidRDefault="002F70FA" w:rsidP="00793509">
            <w:pPr>
              <w:pStyle w:val="ListParagraph"/>
              <w:numPr>
                <w:ilvl w:val="0"/>
                <w:numId w:val="30"/>
              </w:numPr>
              <w:rPr>
                <w:rFonts w:cs="Arial"/>
              </w:rPr>
            </w:pPr>
            <w:r>
              <w:rPr>
                <w:rFonts w:cs="Arial"/>
              </w:rPr>
              <w:t xml:space="preserve">This work is excluded from FAS.  </w:t>
            </w:r>
            <w:r w:rsidR="00631E61">
              <w:rPr>
                <w:rFonts w:cs="Arial"/>
              </w:rPr>
              <w:t>Y</w:t>
            </w:r>
            <w:r w:rsidR="00631E61" w:rsidRPr="00582B58">
              <w:rPr>
                <w:rFonts w:cs="Arial"/>
              </w:rPr>
              <w:t xml:space="preserve">ou should claim at hourly rates on your instructing solicitor’s bill.   </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r w:rsidR="00631E61" w:rsidRPr="002B7048" w:rsidTr="00631E61">
        <w:trPr>
          <w:cantSplit/>
          <w:trHeight w:val="1296"/>
        </w:trPr>
        <w:tc>
          <w:tcPr>
            <w:tcW w:w="397" w:type="dxa"/>
          </w:tcPr>
          <w:p w:rsidR="00631E61" w:rsidRPr="002B7048" w:rsidRDefault="00631E61" w:rsidP="00B21055">
            <w:pPr>
              <w:rPr>
                <w:rFonts w:cs="Arial"/>
                <w:b/>
              </w:rPr>
            </w:pPr>
            <w:r>
              <w:rPr>
                <w:rFonts w:cs="Arial"/>
                <w:b/>
              </w:rPr>
              <w:t>2</w:t>
            </w:r>
            <w:r w:rsidR="002A7F78">
              <w:rPr>
                <w:rFonts w:cs="Arial"/>
                <w:b/>
              </w:rPr>
              <w:t>3</w:t>
            </w:r>
          </w:p>
        </w:tc>
        <w:tc>
          <w:tcPr>
            <w:tcW w:w="1701" w:type="dxa"/>
          </w:tcPr>
          <w:p w:rsidR="00631E61" w:rsidRPr="002B7048" w:rsidRDefault="00631E61" w:rsidP="006D4E50">
            <w:pPr>
              <w:rPr>
                <w:rFonts w:cs="Arial"/>
                <w:b/>
              </w:rPr>
            </w:pPr>
            <w:r w:rsidRPr="002B7048">
              <w:rPr>
                <w:rFonts w:cs="Arial"/>
                <w:b/>
              </w:rPr>
              <w:t xml:space="preserve">Are you claiming a </w:t>
            </w:r>
            <w:bookmarkStart w:id="0" w:name="_GoBack"/>
            <w:bookmarkEnd w:id="0"/>
            <w:r>
              <w:rPr>
                <w:rFonts w:cs="Arial"/>
                <w:b/>
              </w:rPr>
              <w:t xml:space="preserve">single </w:t>
            </w:r>
            <w:r w:rsidR="00C74B8C">
              <w:rPr>
                <w:rFonts w:cs="Arial"/>
                <w:b/>
              </w:rPr>
              <w:t xml:space="preserve">individual </w:t>
            </w:r>
            <w:r w:rsidRPr="002B7048">
              <w:rPr>
                <w:rFonts w:cs="Arial"/>
                <w:b/>
              </w:rPr>
              <w:t>hearing</w:t>
            </w:r>
            <w:r w:rsidR="005C2845">
              <w:rPr>
                <w:rFonts w:cs="Arial"/>
                <w:b/>
              </w:rPr>
              <w:t xml:space="preserve"> </w:t>
            </w:r>
            <w:r w:rsidRPr="002B7048">
              <w:rPr>
                <w:rFonts w:cs="Arial"/>
                <w:b/>
              </w:rPr>
              <w:t>at which one advocate replaced another?</w:t>
            </w:r>
          </w:p>
        </w:tc>
        <w:tc>
          <w:tcPr>
            <w:tcW w:w="5840" w:type="dxa"/>
          </w:tcPr>
          <w:p w:rsidR="00631E61" w:rsidRPr="002B7048" w:rsidRDefault="00631E61" w:rsidP="009B28EF">
            <w:pPr>
              <w:rPr>
                <w:rFonts w:cs="Arial"/>
                <w:b/>
              </w:rPr>
            </w:pPr>
            <w:r w:rsidRPr="002B7048">
              <w:rPr>
                <w:rFonts w:cs="Arial"/>
                <w:b/>
              </w:rPr>
              <w:t>If so, the advocate who completed the activity should claim payment for the whole activity</w:t>
            </w:r>
          </w:p>
          <w:p w:rsidR="00631E61" w:rsidRDefault="00631E61" w:rsidP="00793509">
            <w:pPr>
              <w:pStyle w:val="ListParagraph"/>
              <w:numPr>
                <w:ilvl w:val="0"/>
                <w:numId w:val="16"/>
              </w:numPr>
              <w:spacing w:after="120"/>
              <w:rPr>
                <w:rFonts w:cs="Arial"/>
              </w:rPr>
            </w:pPr>
            <w:r>
              <w:rPr>
                <w:rFonts w:cs="Arial"/>
              </w:rPr>
              <w:t>Please submit</w:t>
            </w:r>
            <w:r w:rsidRPr="002B7048">
              <w:rPr>
                <w:rFonts w:cs="Arial"/>
              </w:rPr>
              <w:t xml:space="preserve"> both advocates’ notes </w:t>
            </w:r>
            <w:r>
              <w:rPr>
                <w:rFonts w:cs="Arial"/>
              </w:rPr>
              <w:t>with</w:t>
            </w:r>
            <w:r w:rsidRPr="002B7048">
              <w:rPr>
                <w:rFonts w:cs="Arial"/>
              </w:rPr>
              <w:t xml:space="preserve"> an explanation o</w:t>
            </w:r>
            <w:r w:rsidR="00C6275E">
              <w:rPr>
                <w:rFonts w:cs="Arial"/>
              </w:rPr>
              <w:t xml:space="preserve">f the circumstances on </w:t>
            </w:r>
            <w:r w:rsidRPr="002B7048">
              <w:rPr>
                <w:rFonts w:cs="Arial"/>
              </w:rPr>
              <w:t>p</w:t>
            </w:r>
            <w:r w:rsidR="00C6275E">
              <w:rPr>
                <w:rFonts w:cs="Arial"/>
              </w:rPr>
              <w:t xml:space="preserve">age </w:t>
            </w:r>
            <w:r w:rsidRPr="002B7048">
              <w:rPr>
                <w:rFonts w:cs="Arial"/>
              </w:rPr>
              <w:t>2.</w:t>
            </w:r>
          </w:p>
          <w:p w:rsidR="00631E61" w:rsidRPr="000F22EF" w:rsidRDefault="00631E61" w:rsidP="00793509">
            <w:pPr>
              <w:pStyle w:val="ListParagraph"/>
              <w:numPr>
                <w:ilvl w:val="0"/>
                <w:numId w:val="16"/>
              </w:numPr>
              <w:ind w:left="714" w:hanging="357"/>
              <w:rPr>
                <w:rFonts w:cs="Arial"/>
              </w:rPr>
            </w:pPr>
            <w:r w:rsidRPr="00D47089">
              <w:rPr>
                <w:rFonts w:cs="Arial"/>
              </w:rPr>
              <w:t xml:space="preserve">This only applies where (for example) counsel is taken ill or </w:t>
            </w:r>
            <w:proofErr w:type="gramStart"/>
            <w:r w:rsidRPr="00D47089">
              <w:rPr>
                <w:rFonts w:cs="Arial"/>
              </w:rPr>
              <w:t>has to</w:t>
            </w:r>
            <w:proofErr w:type="gramEnd"/>
            <w:r w:rsidRPr="00D47089">
              <w:rPr>
                <w:rFonts w:cs="Arial"/>
              </w:rPr>
              <w:t xml:space="preserve"> leave the court </w:t>
            </w:r>
            <w:r w:rsidRPr="005A2A6D">
              <w:rPr>
                <w:rFonts w:cs="Arial"/>
              </w:rPr>
              <w:t>unexpectedly</w:t>
            </w:r>
            <w:r w:rsidR="001420D6" w:rsidRPr="005A2A6D">
              <w:rPr>
                <w:rFonts w:cs="Arial"/>
                <w:b/>
              </w:rPr>
              <w:t>.</w:t>
            </w:r>
            <w:r w:rsidR="001420D6" w:rsidRPr="001420D6">
              <w:rPr>
                <w:rFonts w:cs="Arial"/>
                <w:b/>
                <w:color w:val="FF0000"/>
              </w:rPr>
              <w:t xml:space="preserve">  </w:t>
            </w:r>
            <w:r w:rsidR="001420D6" w:rsidRPr="001346A9">
              <w:rPr>
                <w:rFonts w:cs="Arial"/>
              </w:rPr>
              <w:t>W</w:t>
            </w:r>
            <w:r w:rsidRPr="001346A9">
              <w:rPr>
                <w:rFonts w:cs="Arial"/>
              </w:rPr>
              <w:t>here an advocacy change arises between separate days of a part-heard hearing, separate payment may be claimed by each advocate.</w:t>
            </w:r>
            <w:r w:rsidRPr="000F22EF">
              <w:rPr>
                <w:rFonts w:cs="Arial"/>
              </w:rPr>
              <w:t xml:space="preserve"> </w:t>
            </w:r>
          </w:p>
        </w:tc>
        <w:tc>
          <w:tcPr>
            <w:tcW w:w="1134" w:type="dxa"/>
            <w:tcBorders>
              <w:right w:val="double" w:sz="4" w:space="0" w:color="auto"/>
            </w:tcBorders>
          </w:tcPr>
          <w:p w:rsidR="00631E61" w:rsidRPr="002B7048" w:rsidRDefault="00631E61" w:rsidP="00B21B73">
            <w:pPr>
              <w:jc w:val="center"/>
              <w:rPr>
                <w:rFonts w:cs="Arial"/>
              </w:rPr>
            </w:pPr>
          </w:p>
        </w:tc>
        <w:tc>
          <w:tcPr>
            <w:tcW w:w="1133" w:type="dxa"/>
            <w:tcBorders>
              <w:left w:val="double" w:sz="4" w:space="0" w:color="auto"/>
              <w:right w:val="double" w:sz="4" w:space="0" w:color="auto"/>
            </w:tcBorders>
          </w:tcPr>
          <w:p w:rsidR="00631E61" w:rsidRPr="002B7048" w:rsidRDefault="00631E61" w:rsidP="00B21B73">
            <w:pPr>
              <w:jc w:val="center"/>
              <w:rPr>
                <w:rFonts w:cs="Arial"/>
              </w:rPr>
            </w:pPr>
          </w:p>
        </w:tc>
      </w:tr>
    </w:tbl>
    <w:p w:rsidR="004B7550" w:rsidRPr="002B7048" w:rsidRDefault="004B7550" w:rsidP="0026135C">
      <w:pPr>
        <w:keepNext/>
        <w:pBdr>
          <w:top w:val="double" w:sz="4" w:space="2" w:color="auto"/>
        </w:pBdr>
        <w:spacing w:before="240"/>
        <w:rPr>
          <w:rFonts w:cs="Arial"/>
          <w:b/>
        </w:rPr>
      </w:pPr>
      <w:r w:rsidRPr="002B7048">
        <w:rPr>
          <w:rFonts w:cs="Arial"/>
          <w:b/>
        </w:rPr>
        <w:t>For LAA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1021"/>
        <w:gridCol w:w="3402"/>
      </w:tblGrid>
      <w:tr w:rsidR="004B7550" w:rsidRPr="002B7048" w:rsidTr="00AF6B34">
        <w:trPr>
          <w:cantSplit/>
          <w:trHeight w:val="340"/>
        </w:trPr>
        <w:tc>
          <w:tcPr>
            <w:tcW w:w="2098" w:type="dxa"/>
            <w:tcBorders>
              <w:top w:val="nil"/>
              <w:left w:val="nil"/>
              <w:bottom w:val="nil"/>
            </w:tcBorders>
            <w:vAlign w:val="center"/>
          </w:tcPr>
          <w:p w:rsidR="004B7550" w:rsidRPr="002B7048" w:rsidRDefault="004B7550" w:rsidP="000F22EF">
            <w:pPr>
              <w:rPr>
                <w:rFonts w:cs="Arial"/>
              </w:rPr>
            </w:pPr>
            <w:r w:rsidRPr="002B7048">
              <w:rPr>
                <w:rFonts w:cs="Arial"/>
              </w:rPr>
              <w:t>Caseworker’s name</w:t>
            </w:r>
          </w:p>
        </w:tc>
        <w:tc>
          <w:tcPr>
            <w:tcW w:w="3742" w:type="dxa"/>
            <w:vAlign w:val="center"/>
          </w:tcPr>
          <w:p w:rsidR="004B7550" w:rsidRPr="002B7048" w:rsidRDefault="004B7550" w:rsidP="00B21B73">
            <w:pPr>
              <w:spacing w:before="20" w:after="20"/>
              <w:rPr>
                <w:rFonts w:cs="Arial"/>
              </w:rPr>
            </w:pPr>
          </w:p>
        </w:tc>
        <w:tc>
          <w:tcPr>
            <w:tcW w:w="1021" w:type="dxa"/>
            <w:tcBorders>
              <w:top w:val="nil"/>
              <w:bottom w:val="nil"/>
            </w:tcBorders>
            <w:vAlign w:val="center"/>
          </w:tcPr>
          <w:p w:rsidR="004B7550" w:rsidRPr="002B7048" w:rsidRDefault="004B7550" w:rsidP="00B21B73">
            <w:pPr>
              <w:spacing w:before="20" w:after="20"/>
              <w:ind w:left="170"/>
              <w:rPr>
                <w:rFonts w:cs="Arial"/>
              </w:rPr>
            </w:pPr>
            <w:r w:rsidRPr="002B7048">
              <w:rPr>
                <w:rFonts w:cs="Arial"/>
              </w:rPr>
              <w:t>Region</w:t>
            </w:r>
          </w:p>
        </w:tc>
        <w:tc>
          <w:tcPr>
            <w:tcW w:w="3402" w:type="dxa"/>
            <w:vAlign w:val="center"/>
          </w:tcPr>
          <w:p w:rsidR="004B7550" w:rsidRPr="002B7048" w:rsidRDefault="004B7550" w:rsidP="00B21B73">
            <w:pPr>
              <w:spacing w:before="20" w:after="20"/>
              <w:rPr>
                <w:rFonts w:cs="Arial"/>
              </w:rPr>
            </w:pPr>
          </w:p>
        </w:tc>
      </w:tr>
    </w:tbl>
    <w:p w:rsidR="002A7F78" w:rsidRDefault="002A7F78" w:rsidP="000F22EF">
      <w:pPr>
        <w:pStyle w:val="spacer"/>
        <w:pBdr>
          <w:bottom w:val="double" w:sz="4" w:space="4" w:color="auto"/>
        </w:pBdr>
        <w:rPr>
          <w:rFonts w:cs="Arial"/>
          <w:sz w:val="22"/>
        </w:rPr>
      </w:pPr>
    </w:p>
    <w:p w:rsidR="002A7F78" w:rsidRPr="002A7F78" w:rsidRDefault="002A7F78" w:rsidP="002A7F78"/>
    <w:p w:rsidR="002A7F78" w:rsidRPr="002A7F78" w:rsidRDefault="002A7F78" w:rsidP="002A7F78"/>
    <w:p w:rsidR="002A7F78" w:rsidRDefault="002A7F78" w:rsidP="002A7F78"/>
    <w:p w:rsidR="002A7F78" w:rsidRDefault="002A7F78" w:rsidP="002A7F78">
      <w:r>
        <w:rPr>
          <w:rFonts w:cs="Arial"/>
        </w:rPr>
        <w:t xml:space="preserve">Further guidance on the Family Advocacy Scheme </w:t>
      </w:r>
      <w:r w:rsidRPr="002B7048">
        <w:rPr>
          <w:rFonts w:cs="Arial"/>
        </w:rPr>
        <w:t>is available</w:t>
      </w:r>
      <w:r>
        <w:rPr>
          <w:rFonts w:cs="Arial"/>
        </w:rPr>
        <w:t xml:space="preserve"> in our electronic Handbook</w:t>
      </w:r>
      <w:r w:rsidRPr="002B7048">
        <w:rPr>
          <w:rFonts w:cs="Arial"/>
        </w:rPr>
        <w:t xml:space="preserve"> </w:t>
      </w:r>
      <w:r>
        <w:rPr>
          <w:rFonts w:cs="Arial"/>
        </w:rPr>
        <w:t xml:space="preserve">(referred to as </w:t>
      </w:r>
      <w:r w:rsidRPr="005A2A6D">
        <w:rPr>
          <w:rFonts w:cs="Arial"/>
        </w:rPr>
        <w:t xml:space="preserve">‘Handbook’ </w:t>
      </w:r>
      <w:r w:rsidR="001420D6" w:rsidRPr="005A2A6D">
        <w:rPr>
          <w:rFonts w:cs="Arial"/>
        </w:rPr>
        <w:t>above</w:t>
      </w:r>
      <w:r w:rsidRPr="005A2A6D">
        <w:rPr>
          <w:rFonts w:cs="Arial"/>
        </w:rPr>
        <w:t>), and</w:t>
      </w:r>
      <w:r w:rsidR="00845925">
        <w:rPr>
          <w:rFonts w:cs="Arial"/>
        </w:rPr>
        <w:t xml:space="preserve"> Costs Assessment Guidance (2018</w:t>
      </w:r>
      <w:r w:rsidRPr="005A2A6D">
        <w:rPr>
          <w:rFonts w:cs="Arial"/>
        </w:rPr>
        <w:t xml:space="preserve">), Appendix 2, (‘CAG, 2’ </w:t>
      </w:r>
      <w:r w:rsidR="001420D6" w:rsidRPr="005A2A6D">
        <w:rPr>
          <w:rFonts w:cs="Arial"/>
        </w:rPr>
        <w:t>above</w:t>
      </w:r>
      <w:r w:rsidRPr="005A2A6D">
        <w:rPr>
          <w:rFonts w:cs="Arial"/>
        </w:rPr>
        <w:t>),</w:t>
      </w:r>
      <w:r>
        <w:rPr>
          <w:rFonts w:cs="Arial"/>
        </w:rPr>
        <w:t xml:space="preserve"> both available at </w:t>
      </w:r>
      <w:hyperlink r:id="rId15" w:history="1">
        <w:r w:rsidRPr="00C64A15">
          <w:rPr>
            <w:rStyle w:val="Hyperlink"/>
            <w:color w:val="0070C0"/>
          </w:rPr>
          <w:t>https://www.gov.uk/funding-and-costs-assesment-for-civil-and-crime-matters</w:t>
        </w:r>
      </w:hyperlink>
      <w:r>
        <w:rPr>
          <w:color w:val="0070C0"/>
        </w:rPr>
        <w:t xml:space="preserve"> </w:t>
      </w:r>
    </w:p>
    <w:p w:rsidR="004B7550" w:rsidRPr="002A7F78" w:rsidRDefault="004B7550" w:rsidP="002A7F78">
      <w:pPr>
        <w:ind w:firstLine="720"/>
      </w:pPr>
    </w:p>
    <w:sectPr w:rsidR="004B7550" w:rsidRPr="002A7F78" w:rsidSect="005454DC">
      <w:footerReference w:type="even" r:id="rId16"/>
      <w:footerReference w:type="default" r:id="rId17"/>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0601" w:rsidRDefault="00C10601" w:rsidP="005C2579">
      <w:r>
        <w:separator/>
      </w:r>
    </w:p>
  </w:endnote>
  <w:endnote w:type="continuationSeparator" w:id="0">
    <w:p w:rsidR="00C10601" w:rsidRDefault="00C10601"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01" w:rsidRDefault="00C10601" w:rsidP="00545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0601" w:rsidRDefault="00C10601"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0601" w:rsidRDefault="00C10601" w:rsidP="005454DC">
    <w:pPr>
      <w:pStyle w:val="Footer"/>
      <w:rPr>
        <w:rStyle w:val="PageNumber"/>
      </w:rPr>
    </w:pPr>
    <w:r>
      <w:rPr>
        <w:b/>
      </w:rPr>
      <w:t>LC5a</w:t>
    </w:r>
    <w:r w:rsidRPr="005454DC">
      <w:t xml:space="preserve"> </w:t>
    </w:r>
    <w:r>
      <w:t>–</w:t>
    </w:r>
    <w:r w:rsidRPr="005454DC">
      <w:t xml:space="preserve"> </w:t>
    </w:r>
    <w:r>
      <w:t>LAA</w:t>
    </w:r>
    <w:r w:rsidRPr="005454DC">
      <w:t xml:space="preserve">-assessed </w:t>
    </w:r>
    <w:r>
      <w:t>C</w:t>
    </w:r>
    <w:r w:rsidRPr="005454DC">
      <w:t>laim</w:t>
    </w:r>
    <w:r>
      <w:t xml:space="preserve"> 5a</w:t>
    </w:r>
    <w:r w:rsidRPr="005454DC">
      <w:t xml:space="preserve"> </w:t>
    </w:r>
    <w:r>
      <w:t xml:space="preserve">(FAS) </w:t>
    </w:r>
    <w:r w:rsidRPr="005454DC">
      <w:t>checklist</w:t>
    </w:r>
    <w:r w:rsidR="00845925">
      <w:t xml:space="preserve"> v1.</w:t>
    </w:r>
    <w:r w:rsidR="00FA660F">
      <w:t>5</w:t>
    </w:r>
    <w:r w:rsidR="00845925">
      <w:t xml:space="preserve"> (</w:t>
    </w:r>
    <w:r w:rsidR="00FA660F">
      <w:t>October</w:t>
    </w:r>
    <w:r w:rsidR="00CA5018">
      <w:t xml:space="preserve"> 22</w:t>
    </w:r>
    <w:r>
      <w:t>)</w:t>
    </w:r>
    <w:r>
      <w:tab/>
    </w:r>
    <w:r>
      <w:rPr>
        <w:rStyle w:val="PageNumber"/>
      </w:rPr>
      <w:fldChar w:fldCharType="begin"/>
    </w:r>
    <w:r>
      <w:rPr>
        <w:rStyle w:val="PageNumber"/>
      </w:rPr>
      <w:instrText xml:space="preserve">PAGE  </w:instrText>
    </w:r>
    <w:r>
      <w:rPr>
        <w:rStyle w:val="PageNumber"/>
      </w:rPr>
      <w:fldChar w:fldCharType="separate"/>
    </w:r>
    <w:r w:rsidR="0084592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0601" w:rsidRDefault="00C10601" w:rsidP="005C2579">
      <w:r>
        <w:separator/>
      </w:r>
    </w:p>
  </w:footnote>
  <w:footnote w:type="continuationSeparator" w:id="0">
    <w:p w:rsidR="00C10601" w:rsidRDefault="00C10601"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87ABC"/>
    <w:multiLevelType w:val="hybridMultilevel"/>
    <w:tmpl w:val="80EA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D1783"/>
    <w:multiLevelType w:val="hybridMultilevel"/>
    <w:tmpl w:val="3E501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A5C15"/>
    <w:multiLevelType w:val="hybridMultilevel"/>
    <w:tmpl w:val="C29A4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11D1E"/>
    <w:multiLevelType w:val="hybridMultilevel"/>
    <w:tmpl w:val="97984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43BF4"/>
    <w:multiLevelType w:val="hybridMultilevel"/>
    <w:tmpl w:val="AE3C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0F6F00"/>
    <w:multiLevelType w:val="hybridMultilevel"/>
    <w:tmpl w:val="2BA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125FC"/>
    <w:multiLevelType w:val="hybridMultilevel"/>
    <w:tmpl w:val="2700ACFA"/>
    <w:lvl w:ilvl="0" w:tplc="7692550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F2571E"/>
    <w:multiLevelType w:val="hybridMultilevel"/>
    <w:tmpl w:val="AC9A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AE4CE2"/>
    <w:multiLevelType w:val="hybridMultilevel"/>
    <w:tmpl w:val="7204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F20E7"/>
    <w:multiLevelType w:val="hybridMultilevel"/>
    <w:tmpl w:val="D7C0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636F2C"/>
    <w:multiLevelType w:val="hybridMultilevel"/>
    <w:tmpl w:val="EDDA8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7C6F18"/>
    <w:multiLevelType w:val="hybridMultilevel"/>
    <w:tmpl w:val="6F08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9258C"/>
    <w:multiLevelType w:val="hybridMultilevel"/>
    <w:tmpl w:val="DA42AADA"/>
    <w:lvl w:ilvl="0" w:tplc="ED3CAEB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820071"/>
    <w:multiLevelType w:val="hybridMultilevel"/>
    <w:tmpl w:val="5A7483E4"/>
    <w:lvl w:ilvl="0" w:tplc="A948A6CC">
      <w:start w:val="1"/>
      <w:numFmt w:val="bullet"/>
      <w:pStyle w:val="Formbullet"/>
      <w:lvlText w:val=""/>
      <w:lvlJc w:val="left"/>
      <w:pPr>
        <w:tabs>
          <w:tab w:val="num" w:pos="1168"/>
        </w:tabs>
        <w:ind w:left="1168" w:hanging="454"/>
      </w:pPr>
      <w:rPr>
        <w:rFonts w:ascii="Symbol" w:hAnsi="Symbol" w:hint="default"/>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4" w15:restartNumberingAfterBreak="0">
    <w:nsid w:val="31C057F0"/>
    <w:multiLevelType w:val="hybridMultilevel"/>
    <w:tmpl w:val="C0088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D30217"/>
    <w:multiLevelType w:val="hybridMultilevel"/>
    <w:tmpl w:val="9C54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151F08"/>
    <w:multiLevelType w:val="hybridMultilevel"/>
    <w:tmpl w:val="514AF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E251D"/>
    <w:multiLevelType w:val="hybridMultilevel"/>
    <w:tmpl w:val="2BB0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403CC"/>
    <w:multiLevelType w:val="hybridMultilevel"/>
    <w:tmpl w:val="AD809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EF26FD"/>
    <w:multiLevelType w:val="hybridMultilevel"/>
    <w:tmpl w:val="BD98144C"/>
    <w:lvl w:ilvl="0" w:tplc="E6503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D72AA8"/>
    <w:multiLevelType w:val="hybridMultilevel"/>
    <w:tmpl w:val="777A0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174013"/>
    <w:multiLevelType w:val="hybridMultilevel"/>
    <w:tmpl w:val="B03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491785"/>
    <w:multiLevelType w:val="hybridMultilevel"/>
    <w:tmpl w:val="238C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320DB2"/>
    <w:multiLevelType w:val="hybridMultilevel"/>
    <w:tmpl w:val="43AC74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56F004D5"/>
    <w:multiLevelType w:val="hybridMultilevel"/>
    <w:tmpl w:val="04A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F24C3E"/>
    <w:multiLevelType w:val="hybridMultilevel"/>
    <w:tmpl w:val="4910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082735"/>
    <w:multiLevelType w:val="hybridMultilevel"/>
    <w:tmpl w:val="0C7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5656C"/>
    <w:multiLevelType w:val="hybridMultilevel"/>
    <w:tmpl w:val="4BC6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9F4FD4"/>
    <w:multiLevelType w:val="hybridMultilevel"/>
    <w:tmpl w:val="7CDED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3219C8"/>
    <w:multiLevelType w:val="hybridMultilevel"/>
    <w:tmpl w:val="6E0E7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377CE2"/>
    <w:multiLevelType w:val="hybridMultilevel"/>
    <w:tmpl w:val="601ED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122F7E"/>
    <w:multiLevelType w:val="hybridMultilevel"/>
    <w:tmpl w:val="84FC5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84645B"/>
    <w:multiLevelType w:val="hybridMultilevel"/>
    <w:tmpl w:val="20CE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5947A7"/>
    <w:multiLevelType w:val="hybridMultilevel"/>
    <w:tmpl w:val="4034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D55B5C"/>
    <w:multiLevelType w:val="hybridMultilevel"/>
    <w:tmpl w:val="3644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0"/>
  </w:num>
  <w:num w:numId="4">
    <w:abstractNumId w:val="30"/>
  </w:num>
  <w:num w:numId="5">
    <w:abstractNumId w:val="26"/>
  </w:num>
  <w:num w:numId="6">
    <w:abstractNumId w:val="7"/>
  </w:num>
  <w:num w:numId="7">
    <w:abstractNumId w:val="16"/>
  </w:num>
  <w:num w:numId="8">
    <w:abstractNumId w:val="6"/>
  </w:num>
  <w:num w:numId="9">
    <w:abstractNumId w:val="15"/>
  </w:num>
  <w:num w:numId="10">
    <w:abstractNumId w:val="21"/>
  </w:num>
  <w:num w:numId="11">
    <w:abstractNumId w:val="10"/>
  </w:num>
  <w:num w:numId="12">
    <w:abstractNumId w:val="12"/>
  </w:num>
  <w:num w:numId="13">
    <w:abstractNumId w:val="9"/>
  </w:num>
  <w:num w:numId="14">
    <w:abstractNumId w:val="32"/>
  </w:num>
  <w:num w:numId="15">
    <w:abstractNumId w:val="14"/>
  </w:num>
  <w:num w:numId="16">
    <w:abstractNumId w:val="11"/>
  </w:num>
  <w:num w:numId="17">
    <w:abstractNumId w:val="0"/>
  </w:num>
  <w:num w:numId="18">
    <w:abstractNumId w:val="3"/>
  </w:num>
  <w:num w:numId="19">
    <w:abstractNumId w:val="4"/>
  </w:num>
  <w:num w:numId="20">
    <w:abstractNumId w:val="25"/>
  </w:num>
  <w:num w:numId="21">
    <w:abstractNumId w:val="8"/>
  </w:num>
  <w:num w:numId="22">
    <w:abstractNumId w:val="18"/>
  </w:num>
  <w:num w:numId="23">
    <w:abstractNumId w:val="29"/>
  </w:num>
  <w:num w:numId="24">
    <w:abstractNumId w:val="17"/>
  </w:num>
  <w:num w:numId="25">
    <w:abstractNumId w:val="34"/>
  </w:num>
  <w:num w:numId="26">
    <w:abstractNumId w:val="24"/>
  </w:num>
  <w:num w:numId="27">
    <w:abstractNumId w:val="33"/>
  </w:num>
  <w:num w:numId="28">
    <w:abstractNumId w:val="1"/>
  </w:num>
  <w:num w:numId="29">
    <w:abstractNumId w:val="28"/>
  </w:num>
  <w:num w:numId="30">
    <w:abstractNumId w:val="31"/>
  </w:num>
  <w:num w:numId="31">
    <w:abstractNumId w:val="19"/>
  </w:num>
  <w:num w:numId="32">
    <w:abstractNumId w:val="2"/>
  </w:num>
  <w:num w:numId="33">
    <w:abstractNumId w:val="22"/>
  </w:num>
  <w:num w:numId="34">
    <w:abstractNumId w:val="27"/>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01122"/>
    <w:rsid w:val="0000388A"/>
    <w:rsid w:val="00003CF3"/>
    <w:rsid w:val="00005CB2"/>
    <w:rsid w:val="00005E50"/>
    <w:rsid w:val="00013CD0"/>
    <w:rsid w:val="00014627"/>
    <w:rsid w:val="00014703"/>
    <w:rsid w:val="00015CBC"/>
    <w:rsid w:val="0002325D"/>
    <w:rsid w:val="00024E81"/>
    <w:rsid w:val="00032627"/>
    <w:rsid w:val="0004118D"/>
    <w:rsid w:val="00043C57"/>
    <w:rsid w:val="000449D8"/>
    <w:rsid w:val="000516AD"/>
    <w:rsid w:val="00055F37"/>
    <w:rsid w:val="00057B8C"/>
    <w:rsid w:val="00062410"/>
    <w:rsid w:val="000641F8"/>
    <w:rsid w:val="00076EA2"/>
    <w:rsid w:val="00081022"/>
    <w:rsid w:val="00092F7E"/>
    <w:rsid w:val="00094746"/>
    <w:rsid w:val="000A431E"/>
    <w:rsid w:val="000B393A"/>
    <w:rsid w:val="000B74C8"/>
    <w:rsid w:val="000C4A88"/>
    <w:rsid w:val="000C6D74"/>
    <w:rsid w:val="000E06A5"/>
    <w:rsid w:val="000F22EF"/>
    <w:rsid w:val="000F2371"/>
    <w:rsid w:val="000F3A97"/>
    <w:rsid w:val="000F5CE6"/>
    <w:rsid w:val="00102EEC"/>
    <w:rsid w:val="00107692"/>
    <w:rsid w:val="00120A5B"/>
    <w:rsid w:val="00124BE3"/>
    <w:rsid w:val="00134636"/>
    <w:rsid w:val="001346A9"/>
    <w:rsid w:val="00140E5E"/>
    <w:rsid w:val="001420D6"/>
    <w:rsid w:val="00155395"/>
    <w:rsid w:val="00157EE1"/>
    <w:rsid w:val="00161E8F"/>
    <w:rsid w:val="00164D19"/>
    <w:rsid w:val="00167272"/>
    <w:rsid w:val="001673E7"/>
    <w:rsid w:val="001744FD"/>
    <w:rsid w:val="00175F9D"/>
    <w:rsid w:val="00181EC8"/>
    <w:rsid w:val="00191B25"/>
    <w:rsid w:val="0019486D"/>
    <w:rsid w:val="001962DC"/>
    <w:rsid w:val="001A0B56"/>
    <w:rsid w:val="001C48E4"/>
    <w:rsid w:val="001C651C"/>
    <w:rsid w:val="001D0614"/>
    <w:rsid w:val="001D48D1"/>
    <w:rsid w:val="001F05CE"/>
    <w:rsid w:val="002066DA"/>
    <w:rsid w:val="00225556"/>
    <w:rsid w:val="002361BB"/>
    <w:rsid w:val="0023628F"/>
    <w:rsid w:val="002369C0"/>
    <w:rsid w:val="00240256"/>
    <w:rsid w:val="00246E28"/>
    <w:rsid w:val="0026135C"/>
    <w:rsid w:val="00261F44"/>
    <w:rsid w:val="002630CC"/>
    <w:rsid w:val="0026688A"/>
    <w:rsid w:val="002727A5"/>
    <w:rsid w:val="002934CC"/>
    <w:rsid w:val="002A4EB0"/>
    <w:rsid w:val="002A61C1"/>
    <w:rsid w:val="002A7F78"/>
    <w:rsid w:val="002B2D63"/>
    <w:rsid w:val="002B415F"/>
    <w:rsid w:val="002B4F42"/>
    <w:rsid w:val="002B7048"/>
    <w:rsid w:val="002D4452"/>
    <w:rsid w:val="002D7BC5"/>
    <w:rsid w:val="002E5593"/>
    <w:rsid w:val="002F182E"/>
    <w:rsid w:val="002F2B2E"/>
    <w:rsid w:val="002F70FA"/>
    <w:rsid w:val="002F7E9B"/>
    <w:rsid w:val="00306798"/>
    <w:rsid w:val="0031394C"/>
    <w:rsid w:val="0033362D"/>
    <w:rsid w:val="00351C1E"/>
    <w:rsid w:val="003548B4"/>
    <w:rsid w:val="0035499C"/>
    <w:rsid w:val="00357887"/>
    <w:rsid w:val="003613CC"/>
    <w:rsid w:val="00372BC5"/>
    <w:rsid w:val="00373B67"/>
    <w:rsid w:val="00382AEE"/>
    <w:rsid w:val="003859D8"/>
    <w:rsid w:val="00385EC3"/>
    <w:rsid w:val="0039235E"/>
    <w:rsid w:val="00393150"/>
    <w:rsid w:val="003A2873"/>
    <w:rsid w:val="003B3F2E"/>
    <w:rsid w:val="003B42F0"/>
    <w:rsid w:val="003B69A2"/>
    <w:rsid w:val="003C37DB"/>
    <w:rsid w:val="003D0670"/>
    <w:rsid w:val="003E2CBC"/>
    <w:rsid w:val="003E73FF"/>
    <w:rsid w:val="003F64B5"/>
    <w:rsid w:val="00404005"/>
    <w:rsid w:val="00416A66"/>
    <w:rsid w:val="0041759D"/>
    <w:rsid w:val="00430D23"/>
    <w:rsid w:val="004319A7"/>
    <w:rsid w:val="00435910"/>
    <w:rsid w:val="00437E2B"/>
    <w:rsid w:val="004450AB"/>
    <w:rsid w:val="00451100"/>
    <w:rsid w:val="00455CB4"/>
    <w:rsid w:val="00456194"/>
    <w:rsid w:val="0046308E"/>
    <w:rsid w:val="004647E9"/>
    <w:rsid w:val="00470C78"/>
    <w:rsid w:val="00474C22"/>
    <w:rsid w:val="00480DDA"/>
    <w:rsid w:val="00481FDE"/>
    <w:rsid w:val="0048545B"/>
    <w:rsid w:val="0049688B"/>
    <w:rsid w:val="004A17D0"/>
    <w:rsid w:val="004A54DF"/>
    <w:rsid w:val="004A62B4"/>
    <w:rsid w:val="004A6723"/>
    <w:rsid w:val="004B0701"/>
    <w:rsid w:val="004B3C95"/>
    <w:rsid w:val="004B59B8"/>
    <w:rsid w:val="004B7550"/>
    <w:rsid w:val="004D1813"/>
    <w:rsid w:val="004E3260"/>
    <w:rsid w:val="004E451F"/>
    <w:rsid w:val="004F6740"/>
    <w:rsid w:val="0051292D"/>
    <w:rsid w:val="00534D5E"/>
    <w:rsid w:val="00534DC8"/>
    <w:rsid w:val="00543DD7"/>
    <w:rsid w:val="00543F7E"/>
    <w:rsid w:val="005454DC"/>
    <w:rsid w:val="00547D96"/>
    <w:rsid w:val="00562BEC"/>
    <w:rsid w:val="00570B41"/>
    <w:rsid w:val="005741D4"/>
    <w:rsid w:val="0057516A"/>
    <w:rsid w:val="00581553"/>
    <w:rsid w:val="00582B58"/>
    <w:rsid w:val="005873E0"/>
    <w:rsid w:val="005875E6"/>
    <w:rsid w:val="005953DC"/>
    <w:rsid w:val="00596F16"/>
    <w:rsid w:val="005A1D48"/>
    <w:rsid w:val="005A2A6D"/>
    <w:rsid w:val="005C2579"/>
    <w:rsid w:val="005C2845"/>
    <w:rsid w:val="005C3174"/>
    <w:rsid w:val="005D1553"/>
    <w:rsid w:val="005D6C6B"/>
    <w:rsid w:val="005E0380"/>
    <w:rsid w:val="005F15FF"/>
    <w:rsid w:val="0061286D"/>
    <w:rsid w:val="00613CE8"/>
    <w:rsid w:val="0062739B"/>
    <w:rsid w:val="00631E61"/>
    <w:rsid w:val="00633367"/>
    <w:rsid w:val="00635EA7"/>
    <w:rsid w:val="00641ED6"/>
    <w:rsid w:val="00651DDD"/>
    <w:rsid w:val="00654F37"/>
    <w:rsid w:val="00656802"/>
    <w:rsid w:val="00665B7D"/>
    <w:rsid w:val="00673ED8"/>
    <w:rsid w:val="00674913"/>
    <w:rsid w:val="00677044"/>
    <w:rsid w:val="006774E8"/>
    <w:rsid w:val="0069113D"/>
    <w:rsid w:val="006A1722"/>
    <w:rsid w:val="006A358B"/>
    <w:rsid w:val="006B1BD0"/>
    <w:rsid w:val="006B3194"/>
    <w:rsid w:val="006B4D8E"/>
    <w:rsid w:val="006D1B1B"/>
    <w:rsid w:val="006D3B95"/>
    <w:rsid w:val="006D4E50"/>
    <w:rsid w:val="006E08FC"/>
    <w:rsid w:val="006E2BF5"/>
    <w:rsid w:val="006E32B7"/>
    <w:rsid w:val="006E4CBA"/>
    <w:rsid w:val="006F0586"/>
    <w:rsid w:val="0070139E"/>
    <w:rsid w:val="0070157D"/>
    <w:rsid w:val="00710F6D"/>
    <w:rsid w:val="00732A8F"/>
    <w:rsid w:val="00742510"/>
    <w:rsid w:val="00752903"/>
    <w:rsid w:val="007552A5"/>
    <w:rsid w:val="00756481"/>
    <w:rsid w:val="00762D39"/>
    <w:rsid w:val="007640D8"/>
    <w:rsid w:val="007700FC"/>
    <w:rsid w:val="007722C3"/>
    <w:rsid w:val="0078265E"/>
    <w:rsid w:val="007857F8"/>
    <w:rsid w:val="00787812"/>
    <w:rsid w:val="00791169"/>
    <w:rsid w:val="00793509"/>
    <w:rsid w:val="007A08AF"/>
    <w:rsid w:val="007A3A61"/>
    <w:rsid w:val="007B4259"/>
    <w:rsid w:val="007B71B8"/>
    <w:rsid w:val="007B7245"/>
    <w:rsid w:val="007C36E1"/>
    <w:rsid w:val="007C50A5"/>
    <w:rsid w:val="007C7322"/>
    <w:rsid w:val="007D5406"/>
    <w:rsid w:val="007D75E4"/>
    <w:rsid w:val="007E719F"/>
    <w:rsid w:val="0080137D"/>
    <w:rsid w:val="0080292F"/>
    <w:rsid w:val="008277D2"/>
    <w:rsid w:val="00832E17"/>
    <w:rsid w:val="0083308D"/>
    <w:rsid w:val="00837F53"/>
    <w:rsid w:val="00842703"/>
    <w:rsid w:val="00844818"/>
    <w:rsid w:val="00845925"/>
    <w:rsid w:val="00855D52"/>
    <w:rsid w:val="00857A37"/>
    <w:rsid w:val="00857ED5"/>
    <w:rsid w:val="00861335"/>
    <w:rsid w:val="008626A2"/>
    <w:rsid w:val="00870EB2"/>
    <w:rsid w:val="0089795F"/>
    <w:rsid w:val="008A2105"/>
    <w:rsid w:val="008A215A"/>
    <w:rsid w:val="008B7789"/>
    <w:rsid w:val="008B77D6"/>
    <w:rsid w:val="008C2ECD"/>
    <w:rsid w:val="008E2DE9"/>
    <w:rsid w:val="008E4D59"/>
    <w:rsid w:val="008F1BF8"/>
    <w:rsid w:val="008F29E1"/>
    <w:rsid w:val="009003A3"/>
    <w:rsid w:val="00905794"/>
    <w:rsid w:val="00924E85"/>
    <w:rsid w:val="00927AE5"/>
    <w:rsid w:val="0093222F"/>
    <w:rsid w:val="009334C6"/>
    <w:rsid w:val="0093356E"/>
    <w:rsid w:val="009414FD"/>
    <w:rsid w:val="00944FB4"/>
    <w:rsid w:val="009704A8"/>
    <w:rsid w:val="0098668E"/>
    <w:rsid w:val="00991218"/>
    <w:rsid w:val="009A5C44"/>
    <w:rsid w:val="009B0D74"/>
    <w:rsid w:val="009B28EF"/>
    <w:rsid w:val="009B738C"/>
    <w:rsid w:val="009C0434"/>
    <w:rsid w:val="009C4166"/>
    <w:rsid w:val="009C5658"/>
    <w:rsid w:val="009C56AE"/>
    <w:rsid w:val="009C7480"/>
    <w:rsid w:val="009D5F5C"/>
    <w:rsid w:val="009D698A"/>
    <w:rsid w:val="009D6A18"/>
    <w:rsid w:val="009F2B86"/>
    <w:rsid w:val="00A0504A"/>
    <w:rsid w:val="00A11E7B"/>
    <w:rsid w:val="00A16A60"/>
    <w:rsid w:val="00A27FA7"/>
    <w:rsid w:val="00A3744F"/>
    <w:rsid w:val="00A41427"/>
    <w:rsid w:val="00A43775"/>
    <w:rsid w:val="00A44383"/>
    <w:rsid w:val="00A44B0F"/>
    <w:rsid w:val="00A45610"/>
    <w:rsid w:val="00A46417"/>
    <w:rsid w:val="00A64DD6"/>
    <w:rsid w:val="00A71546"/>
    <w:rsid w:val="00A71701"/>
    <w:rsid w:val="00A81D81"/>
    <w:rsid w:val="00A83D95"/>
    <w:rsid w:val="00A9211B"/>
    <w:rsid w:val="00A950DA"/>
    <w:rsid w:val="00A97013"/>
    <w:rsid w:val="00AA6F2D"/>
    <w:rsid w:val="00AC58F1"/>
    <w:rsid w:val="00AD2551"/>
    <w:rsid w:val="00AD2A49"/>
    <w:rsid w:val="00AD4DF4"/>
    <w:rsid w:val="00AF6B34"/>
    <w:rsid w:val="00B01447"/>
    <w:rsid w:val="00B10D5C"/>
    <w:rsid w:val="00B11195"/>
    <w:rsid w:val="00B12855"/>
    <w:rsid w:val="00B15DA7"/>
    <w:rsid w:val="00B21055"/>
    <w:rsid w:val="00B21B73"/>
    <w:rsid w:val="00B45B9E"/>
    <w:rsid w:val="00B6232E"/>
    <w:rsid w:val="00B67DB2"/>
    <w:rsid w:val="00B750F3"/>
    <w:rsid w:val="00B77AFF"/>
    <w:rsid w:val="00B80667"/>
    <w:rsid w:val="00B92645"/>
    <w:rsid w:val="00BA2FD9"/>
    <w:rsid w:val="00BA67F6"/>
    <w:rsid w:val="00BC36F8"/>
    <w:rsid w:val="00BC461A"/>
    <w:rsid w:val="00BC54DC"/>
    <w:rsid w:val="00BC5C51"/>
    <w:rsid w:val="00BD2249"/>
    <w:rsid w:val="00BD4BB1"/>
    <w:rsid w:val="00BE0BD9"/>
    <w:rsid w:val="00C00F3E"/>
    <w:rsid w:val="00C01E87"/>
    <w:rsid w:val="00C0547B"/>
    <w:rsid w:val="00C079BA"/>
    <w:rsid w:val="00C10601"/>
    <w:rsid w:val="00C14B22"/>
    <w:rsid w:val="00C14B63"/>
    <w:rsid w:val="00C16162"/>
    <w:rsid w:val="00C16CAC"/>
    <w:rsid w:val="00C22ED1"/>
    <w:rsid w:val="00C3155A"/>
    <w:rsid w:val="00C5752A"/>
    <w:rsid w:val="00C62751"/>
    <w:rsid w:val="00C6275E"/>
    <w:rsid w:val="00C64A15"/>
    <w:rsid w:val="00C66168"/>
    <w:rsid w:val="00C74B8C"/>
    <w:rsid w:val="00C84EA5"/>
    <w:rsid w:val="00C90200"/>
    <w:rsid w:val="00C91489"/>
    <w:rsid w:val="00C957F5"/>
    <w:rsid w:val="00C96EEB"/>
    <w:rsid w:val="00CA2B98"/>
    <w:rsid w:val="00CA3B10"/>
    <w:rsid w:val="00CA5018"/>
    <w:rsid w:val="00CA56C4"/>
    <w:rsid w:val="00CB0EEF"/>
    <w:rsid w:val="00CC39E0"/>
    <w:rsid w:val="00CE14CC"/>
    <w:rsid w:val="00CF3F91"/>
    <w:rsid w:val="00CF74B3"/>
    <w:rsid w:val="00D129E6"/>
    <w:rsid w:val="00D14EDE"/>
    <w:rsid w:val="00D16F66"/>
    <w:rsid w:val="00D34A58"/>
    <w:rsid w:val="00D37221"/>
    <w:rsid w:val="00D45CF8"/>
    <w:rsid w:val="00D47089"/>
    <w:rsid w:val="00D5114F"/>
    <w:rsid w:val="00D522B3"/>
    <w:rsid w:val="00D558B1"/>
    <w:rsid w:val="00D63CA2"/>
    <w:rsid w:val="00D63DB0"/>
    <w:rsid w:val="00D6642F"/>
    <w:rsid w:val="00D677F0"/>
    <w:rsid w:val="00D76DB3"/>
    <w:rsid w:val="00D80282"/>
    <w:rsid w:val="00D873FB"/>
    <w:rsid w:val="00D874AB"/>
    <w:rsid w:val="00D94E1A"/>
    <w:rsid w:val="00D952B7"/>
    <w:rsid w:val="00DA09AA"/>
    <w:rsid w:val="00DA0FF6"/>
    <w:rsid w:val="00DA5917"/>
    <w:rsid w:val="00DA5B3C"/>
    <w:rsid w:val="00DB1E1C"/>
    <w:rsid w:val="00DC185D"/>
    <w:rsid w:val="00DD04EC"/>
    <w:rsid w:val="00DD3ABE"/>
    <w:rsid w:val="00DE0680"/>
    <w:rsid w:val="00DE30A5"/>
    <w:rsid w:val="00DF04B3"/>
    <w:rsid w:val="00E12C99"/>
    <w:rsid w:val="00E21D76"/>
    <w:rsid w:val="00E30862"/>
    <w:rsid w:val="00E377B1"/>
    <w:rsid w:val="00E462E5"/>
    <w:rsid w:val="00E51D64"/>
    <w:rsid w:val="00E607E6"/>
    <w:rsid w:val="00E6511B"/>
    <w:rsid w:val="00E70886"/>
    <w:rsid w:val="00E70934"/>
    <w:rsid w:val="00E72D39"/>
    <w:rsid w:val="00E76CB0"/>
    <w:rsid w:val="00E82E93"/>
    <w:rsid w:val="00E84C98"/>
    <w:rsid w:val="00E851D1"/>
    <w:rsid w:val="00E94B99"/>
    <w:rsid w:val="00E9530A"/>
    <w:rsid w:val="00EB2916"/>
    <w:rsid w:val="00EB58B1"/>
    <w:rsid w:val="00EB7383"/>
    <w:rsid w:val="00EB7C43"/>
    <w:rsid w:val="00EC13A5"/>
    <w:rsid w:val="00EC3A3B"/>
    <w:rsid w:val="00EC47E4"/>
    <w:rsid w:val="00EC5F09"/>
    <w:rsid w:val="00ED4D7F"/>
    <w:rsid w:val="00EE3ED0"/>
    <w:rsid w:val="00EE4669"/>
    <w:rsid w:val="00EF4301"/>
    <w:rsid w:val="00EF7880"/>
    <w:rsid w:val="00F07A81"/>
    <w:rsid w:val="00F145C3"/>
    <w:rsid w:val="00F333D1"/>
    <w:rsid w:val="00F342C3"/>
    <w:rsid w:val="00F36D84"/>
    <w:rsid w:val="00F43CC7"/>
    <w:rsid w:val="00F54A30"/>
    <w:rsid w:val="00F570B1"/>
    <w:rsid w:val="00F57DCD"/>
    <w:rsid w:val="00F723CE"/>
    <w:rsid w:val="00F75F5F"/>
    <w:rsid w:val="00F866A2"/>
    <w:rsid w:val="00F90655"/>
    <w:rsid w:val="00FA660F"/>
    <w:rsid w:val="00FB19B6"/>
    <w:rsid w:val="00FB43EE"/>
    <w:rsid w:val="00FB524D"/>
    <w:rsid w:val="00FB7A03"/>
    <w:rsid w:val="00FC05A4"/>
    <w:rsid w:val="00FC716F"/>
    <w:rsid w:val="00FC76EE"/>
    <w:rsid w:val="00FD5D08"/>
    <w:rsid w:val="00FE23DE"/>
    <w:rsid w:val="00FE5DF2"/>
    <w:rsid w:val="00FE6884"/>
    <w:rsid w:val="00FE7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923E0"/>
  <w15:docId w15:val="{1D9D2552-C1FC-4553-A40D-EAFAA40A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530A"/>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454DC"/>
    <w:rPr>
      <w:sz w:val="18"/>
    </w:rPr>
  </w:style>
  <w:style w:type="character" w:customStyle="1" w:styleId="HeaderChar">
    <w:name w:val="Header Char"/>
    <w:basedOn w:val="DefaultParagraphFont"/>
    <w:link w:val="Header"/>
    <w:semiHidden/>
    <w:locked/>
    <w:rsid w:val="005454DC"/>
    <w:rPr>
      <w:rFonts w:ascii="Arial" w:hAnsi="Arial" w:cs="Times New Roman"/>
      <w:sz w:val="22"/>
      <w:szCs w:val="22"/>
      <w:lang w:val="en-GB" w:eastAsia="en-US" w:bidi="ar-SA"/>
    </w:rPr>
  </w:style>
  <w:style w:type="paragraph" w:styleId="Footer">
    <w:name w:val="footer"/>
    <w:basedOn w:val="Normal"/>
    <w:link w:val="FooterChar"/>
    <w:semiHidden/>
    <w:rsid w:val="005454DC"/>
    <w:pPr>
      <w:tabs>
        <w:tab w:val="right" w:pos="10206"/>
      </w:tabs>
    </w:pPr>
    <w:rPr>
      <w:sz w:val="18"/>
    </w:rPr>
  </w:style>
  <w:style w:type="character" w:customStyle="1" w:styleId="FooterChar">
    <w:name w:val="Footer Char"/>
    <w:basedOn w:val="DefaultParagraphFont"/>
    <w:link w:val="Footer"/>
    <w:semiHidden/>
    <w:locked/>
    <w:rsid w:val="005454DC"/>
    <w:rPr>
      <w:rFonts w:ascii="Arial" w:hAnsi="Arial" w:cs="Times New Roman"/>
      <w:sz w:val="22"/>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sz w:val="22"/>
      <w:szCs w:val="22"/>
      <w:lang w:eastAsia="en-US"/>
    </w:rPr>
  </w:style>
  <w:style w:type="character" w:styleId="Hyperlink">
    <w:name w:val="Hyperlink"/>
    <w:basedOn w:val="DefaultParagraphFont"/>
    <w:rsid w:val="00FC76EE"/>
    <w:rPr>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basedOn w:val="DefaultParagraphFont"/>
    <w:rsid w:val="005454DC"/>
  </w:style>
  <w:style w:type="paragraph" w:customStyle="1" w:styleId="Formheading">
    <w:name w:val="Form heading"/>
    <w:rsid w:val="000516AD"/>
    <w:pPr>
      <w:spacing w:after="120"/>
      <w:jc w:val="right"/>
    </w:pPr>
    <w:rPr>
      <w:rFonts w:ascii="Arial" w:hAnsi="Arial"/>
      <w:b/>
      <w:sz w:val="32"/>
      <w:szCs w:val="32"/>
      <w:lang w:eastAsia="en-US"/>
    </w:rPr>
  </w:style>
  <w:style w:type="paragraph" w:customStyle="1" w:styleId="Formnumber">
    <w:name w:val="Form number"/>
    <w:rsid w:val="005454DC"/>
    <w:pPr>
      <w:jc w:val="right"/>
    </w:pPr>
    <w:rPr>
      <w:rFonts w:ascii="Arial" w:hAnsi="Arial"/>
      <w:b/>
      <w:sz w:val="24"/>
      <w:szCs w:val="24"/>
      <w:lang w:eastAsia="en-US"/>
    </w:rPr>
  </w:style>
  <w:style w:type="paragraph" w:customStyle="1" w:styleId="Formbullet">
    <w:name w:val="Form bullet"/>
    <w:rsid w:val="000516AD"/>
    <w:pPr>
      <w:numPr>
        <w:numId w:val="1"/>
      </w:numPr>
    </w:pPr>
    <w:rPr>
      <w:rFonts w:ascii="Arial" w:hAnsi="Arial"/>
      <w:sz w:val="22"/>
      <w:szCs w:val="22"/>
      <w:lang w:eastAsia="en-US"/>
    </w:rPr>
  </w:style>
  <w:style w:type="paragraph" w:customStyle="1" w:styleId="spacer">
    <w:name w:val="spacer"/>
    <w:rsid w:val="000516AD"/>
    <w:rPr>
      <w:rFonts w:ascii="Arial" w:hAnsi="Arial"/>
      <w:sz w:val="12"/>
      <w:szCs w:val="22"/>
      <w:lang w:eastAsia="en-US"/>
    </w:rPr>
  </w:style>
  <w:style w:type="paragraph" w:styleId="Revision">
    <w:name w:val="Revision"/>
    <w:hidden/>
    <w:uiPriority w:val="99"/>
    <w:semiHidden/>
    <w:rsid w:val="001D48D1"/>
    <w:rPr>
      <w:rFonts w:ascii="Arial" w:hAnsi="Arial"/>
      <w:sz w:val="22"/>
      <w:szCs w:val="22"/>
      <w:lang w:eastAsia="en-US"/>
    </w:rPr>
  </w:style>
  <w:style w:type="paragraph" w:styleId="ListParagraph">
    <w:name w:val="List Paragraph"/>
    <w:basedOn w:val="Normal"/>
    <w:uiPriority w:val="34"/>
    <w:qFormat/>
    <w:rsid w:val="00EF7880"/>
    <w:pPr>
      <w:ind w:left="720"/>
      <w:contextualSpacing/>
    </w:pPr>
  </w:style>
  <w:style w:type="character" w:styleId="FollowedHyperlink">
    <w:name w:val="FollowedHyperlink"/>
    <w:basedOn w:val="DefaultParagraphFont"/>
    <w:rsid w:val="0051292D"/>
    <w:rPr>
      <w:color w:val="800080" w:themeColor="followedHyperlink"/>
      <w:u w:val="single"/>
    </w:rPr>
  </w:style>
  <w:style w:type="character" w:styleId="UnresolvedMention">
    <w:name w:val="Unresolved Mention"/>
    <w:basedOn w:val="DefaultParagraphFont"/>
    <w:uiPriority w:val="99"/>
    <w:semiHidden/>
    <w:unhideWhenUsed/>
    <w:rsid w:val="008459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522193">
      <w:bodyDiv w:val="1"/>
      <w:marLeft w:val="0"/>
      <w:marRight w:val="0"/>
      <w:marTop w:val="0"/>
      <w:marBottom w:val="0"/>
      <w:divBdr>
        <w:top w:val="none" w:sz="0" w:space="0" w:color="auto"/>
        <w:left w:val="none" w:sz="0" w:space="0" w:color="auto"/>
        <w:bottom w:val="none" w:sz="0" w:space="0" w:color="auto"/>
        <w:right w:val="none" w:sz="0" w:space="0" w:color="auto"/>
      </w:divBdr>
    </w:div>
    <w:div w:id="18420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ivil-claims-rates-calculat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acivilclaimfix@justice.gov.uk" TargetMode="External"/><Relationship Id="rId5" Type="http://schemas.openxmlformats.org/officeDocument/2006/relationships/webSettings" Target="webSettings.xml"/><Relationship Id="rId15" Type="http://schemas.openxmlformats.org/officeDocument/2006/relationships/hyperlink" Target="https://www.gov.uk/funding-and-costs-assessment-for-civil-and-crime-matters" TargetMode="External"/><Relationship Id="rId10" Type="http://schemas.openxmlformats.org/officeDocument/2006/relationships/hyperlink" Target="https://www.gov.uk/government/publications/family-graduated-fee-and-family-advocacy-claim-form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urttribunalfinder.serv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23DF-64AA-411B-9B58-DBE0BCF6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2433</Words>
  <Characters>13067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LC5a - LAA-assessed Claim 5a (FAS) checklist</vt:lpstr>
    </vt:vector>
  </TitlesOfParts>
  <Manager>Legal Aid Agency</Manager>
  <Company>Legal Aid Agency</Company>
  <LinksUpToDate>false</LinksUpToDate>
  <CharactersWithSpaces>15470</CharactersWithSpaces>
  <SharedDoc>false</SharedDoc>
  <HLinks>
    <vt:vector size="36" baseType="variant">
      <vt:variant>
        <vt:i4>3407998</vt:i4>
      </vt:variant>
      <vt:variant>
        <vt:i4>15</vt:i4>
      </vt:variant>
      <vt:variant>
        <vt:i4>0</vt:i4>
      </vt:variant>
      <vt:variant>
        <vt:i4>5</vt:i4>
      </vt:variant>
      <vt:variant>
        <vt:lpwstr>http://www.justice.gov.uk/forms/legal-aid-agency/civil-forms/claims</vt:lpwstr>
      </vt:variant>
      <vt:variant>
        <vt:lpwstr/>
      </vt:variant>
      <vt:variant>
        <vt:i4>6619189</vt:i4>
      </vt:variant>
      <vt:variant>
        <vt:i4>12</vt:i4>
      </vt:variant>
      <vt:variant>
        <vt:i4>0</vt:i4>
      </vt:variant>
      <vt:variant>
        <vt:i4>5</vt:i4>
      </vt:variant>
      <vt:variant>
        <vt:lpwstr>http://www.justice.gov.uk/legal-aid/funding</vt:lpwstr>
      </vt:variant>
      <vt:variant>
        <vt:lpwstr/>
      </vt:variant>
      <vt:variant>
        <vt:i4>3407998</vt:i4>
      </vt:variant>
      <vt:variant>
        <vt:i4>9</vt:i4>
      </vt:variant>
      <vt:variant>
        <vt:i4>0</vt:i4>
      </vt:variant>
      <vt:variant>
        <vt:i4>5</vt:i4>
      </vt:variant>
      <vt:variant>
        <vt:lpwstr>http://www.justice.gov.uk/forms/legal-aid-agency/civil-forms/claims</vt:lpwstr>
      </vt:variant>
      <vt:variant>
        <vt:lpwstr/>
      </vt:variant>
      <vt:variant>
        <vt:i4>6619189</vt:i4>
      </vt:variant>
      <vt:variant>
        <vt:i4>6</vt:i4>
      </vt:variant>
      <vt:variant>
        <vt:i4>0</vt:i4>
      </vt:variant>
      <vt:variant>
        <vt:i4>5</vt:i4>
      </vt:variant>
      <vt:variant>
        <vt:lpwstr>http://www.justice.gov.uk/legal-aid/funding</vt:lpwstr>
      </vt:variant>
      <vt:variant>
        <vt:lpwstr/>
      </vt:variant>
      <vt:variant>
        <vt:i4>6619189</vt:i4>
      </vt:variant>
      <vt:variant>
        <vt:i4>3</vt:i4>
      </vt:variant>
      <vt:variant>
        <vt:i4>0</vt:i4>
      </vt:variant>
      <vt:variant>
        <vt:i4>5</vt:i4>
      </vt:variant>
      <vt:variant>
        <vt:lpwstr>http://www.justice.gov.uk/legal-aid/funding</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LC5a - LAA-assessed Claim 5a (FAS) checklist</dc:title>
  <dc:subject>LC5a - LAA-assessed Claim 5a (FAS) checklist</dc:subject>
  <dc:creator>Legal Aid Agency</dc:creator>
  <cp:keywords>Legal; Aid; Agency; LC5a; LAA; assessed; CIV; Claim 5; FAS; Family; Advocacy; Scheme; checklist;</cp:keywords>
  <dc:description/>
  <cp:lastModifiedBy>Damiao, Robert (LAA)</cp:lastModifiedBy>
  <cp:revision>5</cp:revision>
  <cp:lastPrinted>2015-04-01T09:00:00Z</cp:lastPrinted>
  <dcterms:created xsi:type="dcterms:W3CDTF">2021-09-16T10:17:00Z</dcterms:created>
  <dcterms:modified xsi:type="dcterms:W3CDTF">2022-10-20T09:23:00Z</dcterms:modified>
</cp:coreProperties>
</file>