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3B32E" w14:textId="094B2DE0" w:rsidR="00281422" w:rsidRPr="00AB1B6B" w:rsidRDefault="00281422" w:rsidP="00AB1B6B">
      <w:pPr>
        <w:spacing w:line="280" w:lineRule="atLeast"/>
        <w:jc w:val="center"/>
        <w:rPr>
          <w:rFonts w:ascii="Arial" w:hAnsi="Arial" w:cs="Arial"/>
          <w:b/>
          <w:sz w:val="22"/>
          <w:szCs w:val="22"/>
        </w:rPr>
      </w:pPr>
      <w:bookmarkStart w:id="0" w:name="_GoBack"/>
      <w:bookmarkEnd w:id="0"/>
      <w:r w:rsidRPr="00AB1B6B">
        <w:rPr>
          <w:rFonts w:ascii="Arial" w:hAnsi="Arial" w:cs="Arial"/>
          <w:b/>
          <w:sz w:val="22"/>
          <w:szCs w:val="22"/>
        </w:rPr>
        <w:t>CIVIL L</w:t>
      </w:r>
      <w:r w:rsidR="000326F3">
        <w:rPr>
          <w:rFonts w:ascii="Arial" w:hAnsi="Arial" w:cs="Arial"/>
          <w:b/>
          <w:sz w:val="22"/>
          <w:szCs w:val="22"/>
        </w:rPr>
        <w:t xml:space="preserve">IABILITY </w:t>
      </w:r>
      <w:r w:rsidR="00E84590">
        <w:rPr>
          <w:rFonts w:ascii="Arial" w:hAnsi="Arial" w:cs="Arial"/>
          <w:b/>
          <w:sz w:val="22"/>
          <w:szCs w:val="22"/>
        </w:rPr>
        <w:t>ACT 2018</w:t>
      </w:r>
      <w:r w:rsidR="000326F3">
        <w:rPr>
          <w:rFonts w:ascii="Arial" w:hAnsi="Arial" w:cs="Arial"/>
          <w:b/>
          <w:sz w:val="22"/>
          <w:szCs w:val="22"/>
        </w:rPr>
        <w:t>:  FACTUAL Q AND A</w:t>
      </w:r>
    </w:p>
    <w:p w14:paraId="0DBDC208" w14:textId="77777777" w:rsidR="00FA0C0D" w:rsidRPr="00AB1B6B" w:rsidRDefault="00FA0C0D" w:rsidP="00AB1B6B">
      <w:pPr>
        <w:spacing w:line="280" w:lineRule="atLeast"/>
        <w:rPr>
          <w:rFonts w:ascii="Arial" w:hAnsi="Arial" w:cs="Arial"/>
          <w:sz w:val="22"/>
          <w:szCs w:val="22"/>
        </w:rPr>
      </w:pPr>
    </w:p>
    <w:p w14:paraId="43C969F9" w14:textId="77777777" w:rsidR="008318BB" w:rsidRDefault="008318BB" w:rsidP="00AB1B6B">
      <w:pPr>
        <w:spacing w:line="280" w:lineRule="atLeast"/>
        <w:rPr>
          <w:rFonts w:ascii="Arial" w:eastAsiaTheme="minorHAnsi" w:hAnsi="Arial" w:cs="Arial"/>
          <w:b/>
          <w:sz w:val="22"/>
          <w:szCs w:val="22"/>
          <w:lang w:eastAsia="en-US"/>
        </w:rPr>
      </w:pPr>
    </w:p>
    <w:p w14:paraId="20F350B9" w14:textId="77777777" w:rsidR="003546C8" w:rsidRPr="00AB1B6B" w:rsidRDefault="003546C8" w:rsidP="00AB1B6B">
      <w:pPr>
        <w:spacing w:line="280" w:lineRule="atLeast"/>
        <w:rPr>
          <w:rFonts w:ascii="Arial" w:eastAsiaTheme="minorHAnsi" w:hAnsi="Arial" w:cs="Arial"/>
          <w:b/>
          <w:sz w:val="22"/>
          <w:szCs w:val="22"/>
          <w:lang w:eastAsia="en-US"/>
        </w:rPr>
      </w:pPr>
    </w:p>
    <w:p w14:paraId="316C85D3" w14:textId="77777777" w:rsidR="00281422" w:rsidRPr="00AB1B6B" w:rsidRDefault="00281422" w:rsidP="00AB1B6B">
      <w:pPr>
        <w:numPr>
          <w:ilvl w:val="0"/>
          <w:numId w:val="36"/>
        </w:numPr>
        <w:spacing w:line="280" w:lineRule="atLeast"/>
        <w:ind w:left="426" w:hanging="426"/>
        <w:contextualSpacing/>
        <w:rPr>
          <w:rFonts w:ascii="Arial" w:eastAsiaTheme="minorHAnsi" w:hAnsi="Arial" w:cs="Arial"/>
          <w:b/>
          <w:sz w:val="22"/>
          <w:szCs w:val="22"/>
          <w:u w:val="single"/>
          <w:lang w:eastAsia="en-US"/>
        </w:rPr>
      </w:pPr>
      <w:r w:rsidRPr="00AB1B6B">
        <w:rPr>
          <w:rFonts w:ascii="Arial" w:eastAsiaTheme="minorHAnsi" w:hAnsi="Arial" w:cs="Arial"/>
          <w:b/>
          <w:sz w:val="22"/>
          <w:szCs w:val="22"/>
          <w:u w:val="single"/>
          <w:lang w:eastAsia="en-US"/>
        </w:rPr>
        <w:t>GENERAL Q&amp;A</w:t>
      </w:r>
    </w:p>
    <w:p w14:paraId="2B56C778" w14:textId="77777777" w:rsidR="00281422" w:rsidRPr="00AB1B6B" w:rsidRDefault="00281422" w:rsidP="00AB1B6B">
      <w:pPr>
        <w:spacing w:line="280" w:lineRule="atLeast"/>
        <w:ind w:left="426"/>
        <w:contextualSpacing/>
        <w:rPr>
          <w:rFonts w:ascii="Arial" w:eastAsiaTheme="minorHAnsi" w:hAnsi="Arial" w:cs="Arial"/>
          <w:b/>
          <w:sz w:val="22"/>
          <w:szCs w:val="22"/>
          <w:u w:val="single"/>
          <w:lang w:eastAsia="en-US"/>
        </w:rPr>
      </w:pPr>
    </w:p>
    <w:p w14:paraId="3B2F1BF0" w14:textId="242B9D7A" w:rsidR="001639D9" w:rsidRPr="00AB1B6B" w:rsidRDefault="008318BB" w:rsidP="001639D9">
      <w:pPr>
        <w:spacing w:line="280" w:lineRule="atLeast"/>
        <w:rPr>
          <w:rFonts w:ascii="Arial" w:eastAsiaTheme="minorHAnsi" w:hAnsi="Arial" w:cs="Arial"/>
          <w:b/>
          <w:sz w:val="22"/>
          <w:szCs w:val="22"/>
          <w:lang w:eastAsia="en-US"/>
        </w:rPr>
      </w:pPr>
      <w:r w:rsidRPr="008318BB">
        <w:rPr>
          <w:rFonts w:ascii="Arial" w:eastAsiaTheme="minorHAnsi" w:hAnsi="Arial" w:cs="Arial"/>
          <w:b/>
          <w:sz w:val="22"/>
          <w:szCs w:val="22"/>
          <w:lang w:eastAsia="en-US"/>
        </w:rPr>
        <w:t>Q.</w:t>
      </w:r>
      <w:r w:rsidRPr="008318BB">
        <w:rPr>
          <w:rFonts w:ascii="Arial" w:eastAsiaTheme="minorHAnsi" w:hAnsi="Arial" w:cs="Arial"/>
          <w:b/>
          <w:sz w:val="22"/>
          <w:szCs w:val="22"/>
          <w:lang w:eastAsia="en-US"/>
        </w:rPr>
        <w:tab/>
      </w:r>
      <w:r w:rsidR="001639D9" w:rsidRPr="001639D9">
        <w:rPr>
          <w:rFonts w:ascii="Arial" w:eastAsiaTheme="minorHAnsi" w:hAnsi="Arial" w:cs="Arial"/>
          <w:b/>
          <w:sz w:val="22"/>
          <w:szCs w:val="22"/>
          <w:lang w:eastAsia="en-US"/>
        </w:rPr>
        <w:t xml:space="preserve">What will the Civil Liability </w:t>
      </w:r>
      <w:r w:rsidR="00E84590">
        <w:rPr>
          <w:rFonts w:ascii="Arial" w:eastAsiaTheme="minorHAnsi" w:hAnsi="Arial" w:cs="Arial"/>
          <w:b/>
          <w:sz w:val="22"/>
          <w:szCs w:val="22"/>
          <w:lang w:eastAsia="en-US"/>
        </w:rPr>
        <w:t>Act 2018</w:t>
      </w:r>
      <w:r w:rsidR="001639D9" w:rsidRPr="001639D9">
        <w:rPr>
          <w:rFonts w:ascii="Arial" w:eastAsiaTheme="minorHAnsi" w:hAnsi="Arial" w:cs="Arial"/>
          <w:b/>
          <w:sz w:val="22"/>
          <w:szCs w:val="22"/>
          <w:lang w:eastAsia="en-US"/>
        </w:rPr>
        <w:t xml:space="preserve"> do?</w:t>
      </w:r>
    </w:p>
    <w:p w14:paraId="194F9BC2" w14:textId="4FE35D95" w:rsidR="001639D9" w:rsidRPr="00AB1B6B" w:rsidRDefault="001639D9" w:rsidP="001639D9">
      <w:pPr>
        <w:spacing w:line="280" w:lineRule="atLeast"/>
        <w:ind w:left="720" w:hanging="720"/>
        <w:rPr>
          <w:rFonts w:ascii="Arial" w:eastAsiaTheme="minorHAnsi" w:hAnsi="Arial" w:cs="Arial"/>
          <w:sz w:val="22"/>
          <w:szCs w:val="22"/>
          <w:lang w:eastAsia="en-US"/>
        </w:rPr>
      </w:pPr>
      <w:r>
        <w:rPr>
          <w:rFonts w:ascii="Arial" w:eastAsiaTheme="minorHAnsi" w:hAnsi="Arial" w:cs="Arial"/>
          <w:sz w:val="22"/>
          <w:szCs w:val="22"/>
          <w:lang w:eastAsia="en-US"/>
        </w:rPr>
        <w:t>A.</w:t>
      </w:r>
      <w:r>
        <w:rPr>
          <w:rFonts w:ascii="Arial" w:eastAsiaTheme="minorHAnsi" w:hAnsi="Arial" w:cs="Arial"/>
          <w:sz w:val="22"/>
          <w:szCs w:val="22"/>
          <w:lang w:eastAsia="en-US"/>
        </w:rPr>
        <w:tab/>
      </w:r>
      <w:r w:rsidRPr="001639D9">
        <w:rPr>
          <w:rFonts w:ascii="Arial" w:eastAsiaTheme="minorHAnsi" w:hAnsi="Arial" w:cs="Arial"/>
          <w:sz w:val="22"/>
          <w:szCs w:val="22"/>
          <w:lang w:eastAsia="en-US"/>
        </w:rPr>
        <w:t xml:space="preserve">The Civil Liability </w:t>
      </w:r>
      <w:r w:rsidR="00E84590">
        <w:rPr>
          <w:rFonts w:ascii="Arial" w:eastAsiaTheme="minorHAnsi" w:hAnsi="Arial" w:cs="Arial"/>
          <w:sz w:val="22"/>
          <w:szCs w:val="22"/>
          <w:lang w:eastAsia="en-US"/>
        </w:rPr>
        <w:t>Act 2018</w:t>
      </w:r>
      <w:r w:rsidRPr="001639D9">
        <w:rPr>
          <w:rFonts w:ascii="Arial" w:eastAsiaTheme="minorHAnsi" w:hAnsi="Arial" w:cs="Arial"/>
          <w:sz w:val="22"/>
          <w:szCs w:val="22"/>
          <w:lang w:eastAsia="en-US"/>
        </w:rPr>
        <w:t xml:space="preserve"> make</w:t>
      </w:r>
      <w:r w:rsidR="00E84590">
        <w:rPr>
          <w:rFonts w:ascii="Arial" w:eastAsiaTheme="minorHAnsi" w:hAnsi="Arial" w:cs="Arial"/>
          <w:sz w:val="22"/>
          <w:szCs w:val="22"/>
          <w:lang w:eastAsia="en-US"/>
        </w:rPr>
        <w:t>s</w:t>
      </w:r>
      <w:r w:rsidRPr="001639D9">
        <w:rPr>
          <w:rFonts w:ascii="Arial" w:eastAsiaTheme="minorHAnsi" w:hAnsi="Arial" w:cs="Arial"/>
          <w:sz w:val="22"/>
          <w:szCs w:val="22"/>
          <w:lang w:eastAsia="en-US"/>
        </w:rPr>
        <w:t xml:space="preserve"> important changes to the personal injury compensation system in England and Wales. It will reduce the number and cost of </w:t>
      </w:r>
      <w:r w:rsidR="008F58B6">
        <w:rPr>
          <w:rFonts w:ascii="Arial" w:eastAsiaTheme="minorHAnsi" w:hAnsi="Arial" w:cs="Arial"/>
          <w:sz w:val="22"/>
          <w:szCs w:val="22"/>
          <w:lang w:eastAsia="en-US"/>
        </w:rPr>
        <w:t xml:space="preserve">compensation for </w:t>
      </w:r>
      <w:r w:rsidRPr="001639D9">
        <w:rPr>
          <w:rFonts w:ascii="Arial" w:eastAsiaTheme="minorHAnsi" w:hAnsi="Arial" w:cs="Arial"/>
          <w:sz w:val="22"/>
          <w:szCs w:val="22"/>
          <w:lang w:eastAsia="en-US"/>
        </w:rPr>
        <w:t>claims for whiplash injuries.  It will also reform the way in which the personal injury discount rate is set</w:t>
      </w:r>
      <w:r w:rsidRPr="00AB1B6B">
        <w:rPr>
          <w:rFonts w:ascii="Arial" w:eastAsiaTheme="minorHAnsi" w:hAnsi="Arial" w:cs="Arial"/>
          <w:sz w:val="22"/>
          <w:szCs w:val="22"/>
          <w:lang w:eastAsia="en-US"/>
        </w:rPr>
        <w:t xml:space="preserve">. </w:t>
      </w:r>
      <w:r w:rsidR="00E84590">
        <w:rPr>
          <w:rFonts w:ascii="Arial" w:eastAsiaTheme="minorHAnsi" w:hAnsi="Arial" w:cs="Arial"/>
          <w:sz w:val="22"/>
          <w:szCs w:val="22"/>
          <w:lang w:eastAsia="en-US"/>
        </w:rPr>
        <w:t xml:space="preserve">The Act </w:t>
      </w:r>
      <w:r w:rsidR="00970BD8">
        <w:rPr>
          <w:rFonts w:ascii="Arial" w:eastAsiaTheme="minorHAnsi" w:hAnsi="Arial" w:cs="Arial"/>
          <w:sz w:val="22"/>
          <w:szCs w:val="22"/>
          <w:lang w:eastAsia="en-US"/>
        </w:rPr>
        <w:t xml:space="preserve">also </w:t>
      </w:r>
      <w:r w:rsidR="00E84590">
        <w:rPr>
          <w:rFonts w:ascii="Arial" w:eastAsiaTheme="minorHAnsi" w:hAnsi="Arial" w:cs="Arial"/>
          <w:sz w:val="22"/>
          <w:szCs w:val="22"/>
          <w:lang w:eastAsia="en-US"/>
        </w:rPr>
        <w:t xml:space="preserve">requires insurers </w:t>
      </w:r>
      <w:r w:rsidR="00E84590" w:rsidRPr="00E84590">
        <w:rPr>
          <w:rFonts w:ascii="Arial" w:eastAsiaTheme="minorHAnsi" w:hAnsi="Arial" w:cs="Arial"/>
          <w:sz w:val="22"/>
          <w:szCs w:val="22"/>
          <w:lang w:eastAsia="en-US"/>
        </w:rPr>
        <w:t>to provide information to the F</w:t>
      </w:r>
      <w:r w:rsidR="00525DC5">
        <w:rPr>
          <w:rFonts w:ascii="Arial" w:eastAsiaTheme="minorHAnsi" w:hAnsi="Arial" w:cs="Arial"/>
          <w:sz w:val="22"/>
          <w:szCs w:val="22"/>
          <w:lang w:eastAsia="en-US"/>
        </w:rPr>
        <w:t>inancial Conduct Authority</w:t>
      </w:r>
      <w:r w:rsidR="00E84590">
        <w:rPr>
          <w:rFonts w:ascii="Arial" w:eastAsiaTheme="minorHAnsi" w:hAnsi="Arial" w:cs="Arial"/>
          <w:sz w:val="22"/>
          <w:szCs w:val="22"/>
          <w:lang w:eastAsia="en-US"/>
        </w:rPr>
        <w:t xml:space="preserve"> so that the government can assess whether they have passed on savings as a result of the Act to their customers. </w:t>
      </w:r>
    </w:p>
    <w:p w14:paraId="1E172597" w14:textId="77777777" w:rsidR="008318BB" w:rsidRPr="001639D9" w:rsidRDefault="008318BB" w:rsidP="001639D9">
      <w:pPr>
        <w:spacing w:line="280" w:lineRule="atLeast"/>
        <w:rPr>
          <w:rFonts w:ascii="Arial" w:eastAsiaTheme="minorHAnsi" w:hAnsi="Arial" w:cs="Arial"/>
          <w:sz w:val="22"/>
          <w:szCs w:val="22"/>
          <w:lang w:eastAsia="en-US"/>
        </w:rPr>
      </w:pPr>
    </w:p>
    <w:p w14:paraId="7909C999" w14:textId="608A0FD8" w:rsidR="00281422" w:rsidRDefault="008318BB" w:rsidP="008318BB">
      <w:pPr>
        <w:spacing w:line="280" w:lineRule="atLeast"/>
        <w:ind w:left="709" w:hanging="709"/>
        <w:rPr>
          <w:rFonts w:ascii="Arial" w:eastAsiaTheme="minorHAnsi" w:hAnsi="Arial" w:cs="Arial"/>
          <w:b/>
          <w:sz w:val="22"/>
          <w:szCs w:val="22"/>
          <w:lang w:eastAsia="en-US"/>
        </w:rPr>
      </w:pPr>
      <w:r>
        <w:rPr>
          <w:rFonts w:ascii="Arial" w:eastAsiaTheme="minorHAnsi" w:hAnsi="Arial" w:cs="Arial"/>
          <w:b/>
          <w:sz w:val="22"/>
          <w:szCs w:val="22"/>
          <w:lang w:eastAsia="en-US"/>
        </w:rPr>
        <w:t>Q.</w:t>
      </w:r>
      <w:r>
        <w:rPr>
          <w:rFonts w:ascii="Arial" w:eastAsiaTheme="minorHAnsi" w:hAnsi="Arial" w:cs="Arial"/>
          <w:b/>
          <w:sz w:val="22"/>
          <w:szCs w:val="22"/>
          <w:lang w:eastAsia="en-US"/>
        </w:rPr>
        <w:tab/>
      </w:r>
      <w:r w:rsidR="00281422" w:rsidRPr="008318BB">
        <w:rPr>
          <w:rFonts w:ascii="Arial" w:eastAsiaTheme="minorHAnsi" w:hAnsi="Arial" w:cs="Arial"/>
          <w:b/>
          <w:sz w:val="22"/>
          <w:szCs w:val="22"/>
          <w:lang w:eastAsia="en-US"/>
        </w:rPr>
        <w:t>Why are the</w:t>
      </w:r>
      <w:r>
        <w:rPr>
          <w:rFonts w:ascii="Arial" w:eastAsiaTheme="minorHAnsi" w:hAnsi="Arial" w:cs="Arial"/>
          <w:b/>
          <w:sz w:val="22"/>
          <w:szCs w:val="22"/>
          <w:lang w:eastAsia="en-US"/>
        </w:rPr>
        <w:t xml:space="preserve"> </w:t>
      </w:r>
      <w:r w:rsidR="00281422" w:rsidRPr="008318BB">
        <w:rPr>
          <w:rFonts w:ascii="Arial" w:eastAsiaTheme="minorHAnsi" w:hAnsi="Arial" w:cs="Arial"/>
          <w:b/>
          <w:sz w:val="22"/>
          <w:szCs w:val="22"/>
          <w:lang w:eastAsia="en-US"/>
        </w:rPr>
        <w:t xml:space="preserve">reforms in the Civil Liability </w:t>
      </w:r>
      <w:r w:rsidR="00E84590">
        <w:rPr>
          <w:rFonts w:ascii="Arial" w:eastAsiaTheme="minorHAnsi" w:hAnsi="Arial" w:cs="Arial"/>
          <w:b/>
          <w:sz w:val="22"/>
          <w:szCs w:val="22"/>
          <w:lang w:eastAsia="en-US"/>
        </w:rPr>
        <w:t>Act 2018</w:t>
      </w:r>
      <w:r w:rsidR="00E84590" w:rsidRPr="008318BB">
        <w:rPr>
          <w:rFonts w:ascii="Arial" w:eastAsiaTheme="minorHAnsi" w:hAnsi="Arial" w:cs="Arial"/>
          <w:b/>
          <w:sz w:val="22"/>
          <w:szCs w:val="22"/>
          <w:lang w:eastAsia="en-US"/>
        </w:rPr>
        <w:t xml:space="preserve"> </w:t>
      </w:r>
      <w:r w:rsidR="00281422" w:rsidRPr="008318BB">
        <w:rPr>
          <w:rFonts w:ascii="Arial" w:eastAsiaTheme="minorHAnsi" w:hAnsi="Arial" w:cs="Arial"/>
          <w:b/>
          <w:sz w:val="22"/>
          <w:szCs w:val="22"/>
          <w:lang w:eastAsia="en-US"/>
        </w:rPr>
        <w:t>necessary?</w:t>
      </w:r>
    </w:p>
    <w:p w14:paraId="0787F82F" w14:textId="77777777" w:rsidR="00281422" w:rsidRPr="00AB1B6B" w:rsidRDefault="008318BB" w:rsidP="00C8483B">
      <w:pPr>
        <w:spacing w:after="120" w:line="280" w:lineRule="atLeast"/>
        <w:ind w:left="709" w:hanging="709"/>
        <w:rPr>
          <w:rFonts w:ascii="Arial" w:eastAsiaTheme="minorHAnsi" w:hAnsi="Arial" w:cs="Arial"/>
          <w:sz w:val="22"/>
          <w:szCs w:val="22"/>
          <w:lang w:eastAsia="en-US"/>
        </w:rPr>
      </w:pPr>
      <w:r>
        <w:rPr>
          <w:rFonts w:ascii="Arial" w:eastAsiaTheme="minorHAnsi" w:hAnsi="Arial" w:cs="Arial"/>
          <w:sz w:val="22"/>
          <w:szCs w:val="22"/>
          <w:lang w:eastAsia="en-US"/>
        </w:rPr>
        <w:t>A.</w:t>
      </w:r>
      <w:r>
        <w:rPr>
          <w:rFonts w:ascii="Arial" w:eastAsiaTheme="minorHAnsi" w:hAnsi="Arial" w:cs="Arial"/>
          <w:sz w:val="22"/>
          <w:szCs w:val="22"/>
          <w:lang w:eastAsia="en-US"/>
        </w:rPr>
        <w:tab/>
      </w:r>
      <w:r w:rsidR="00C8483B">
        <w:rPr>
          <w:rFonts w:ascii="Arial" w:eastAsiaTheme="minorHAnsi" w:hAnsi="Arial" w:cs="Arial"/>
          <w:sz w:val="22"/>
          <w:szCs w:val="22"/>
          <w:lang w:eastAsia="en-US"/>
        </w:rPr>
        <w:t>In 2016/17 t</w:t>
      </w:r>
      <w:r w:rsidR="00A31A01" w:rsidRPr="00AB1B6B">
        <w:rPr>
          <w:rFonts w:ascii="Arial" w:eastAsiaTheme="minorHAnsi" w:hAnsi="Arial" w:cs="Arial"/>
          <w:sz w:val="22"/>
          <w:szCs w:val="22"/>
          <w:lang w:eastAsia="en-US"/>
        </w:rPr>
        <w:t xml:space="preserve">he number of </w:t>
      </w:r>
      <w:r w:rsidR="00C8483B">
        <w:rPr>
          <w:rFonts w:ascii="Arial" w:eastAsiaTheme="minorHAnsi" w:hAnsi="Arial" w:cs="Arial"/>
          <w:sz w:val="22"/>
          <w:szCs w:val="22"/>
          <w:lang w:eastAsia="en-US"/>
        </w:rPr>
        <w:t>road traffic accident (RTA) related</w:t>
      </w:r>
      <w:r w:rsidR="00A31A01">
        <w:rPr>
          <w:rFonts w:ascii="Arial" w:eastAsiaTheme="minorHAnsi" w:hAnsi="Arial" w:cs="Arial"/>
          <w:sz w:val="22"/>
          <w:szCs w:val="22"/>
          <w:lang w:eastAsia="en-US"/>
        </w:rPr>
        <w:t xml:space="preserve"> personal injury</w:t>
      </w:r>
      <w:r w:rsidR="00A31A01" w:rsidRPr="00AB1B6B">
        <w:rPr>
          <w:rFonts w:ascii="Arial" w:eastAsiaTheme="minorHAnsi" w:hAnsi="Arial" w:cs="Arial"/>
          <w:sz w:val="22"/>
          <w:szCs w:val="22"/>
          <w:lang w:eastAsia="en-US"/>
        </w:rPr>
        <w:t xml:space="preserve"> claims </w:t>
      </w:r>
      <w:r w:rsidR="00A31A01">
        <w:rPr>
          <w:rFonts w:ascii="Arial" w:eastAsiaTheme="minorHAnsi" w:hAnsi="Arial" w:cs="Arial"/>
          <w:sz w:val="22"/>
          <w:szCs w:val="22"/>
          <w:lang w:eastAsia="en-US"/>
        </w:rPr>
        <w:t xml:space="preserve">was around </w:t>
      </w:r>
      <w:r w:rsidR="00A31A01" w:rsidRPr="00AB1B6B">
        <w:rPr>
          <w:rFonts w:ascii="Arial" w:eastAsiaTheme="minorHAnsi" w:hAnsi="Arial" w:cs="Arial"/>
          <w:sz w:val="22"/>
          <w:szCs w:val="22"/>
          <w:lang w:eastAsia="en-US"/>
        </w:rPr>
        <w:t xml:space="preserve">50% higher than in </w:t>
      </w:r>
      <w:r w:rsidR="00A31A01">
        <w:rPr>
          <w:rFonts w:ascii="Arial" w:eastAsiaTheme="minorHAnsi" w:hAnsi="Arial" w:cs="Arial"/>
          <w:sz w:val="22"/>
          <w:szCs w:val="22"/>
          <w:lang w:eastAsia="en-US"/>
        </w:rPr>
        <w:t>2006/07</w:t>
      </w:r>
      <w:r w:rsidR="00C8483B">
        <w:rPr>
          <w:rFonts w:ascii="Arial" w:eastAsiaTheme="minorHAnsi" w:hAnsi="Arial" w:cs="Arial"/>
          <w:sz w:val="22"/>
          <w:szCs w:val="22"/>
          <w:lang w:eastAsia="en-US"/>
        </w:rPr>
        <w:t>,</w:t>
      </w:r>
      <w:r w:rsidR="00A31A01" w:rsidRPr="00AB1B6B">
        <w:rPr>
          <w:rFonts w:ascii="Arial" w:eastAsiaTheme="minorHAnsi" w:hAnsi="Arial" w:cs="Arial"/>
          <w:sz w:val="22"/>
          <w:szCs w:val="22"/>
          <w:lang w:eastAsia="en-US"/>
        </w:rPr>
        <w:t xml:space="preserve"> despite a </w:t>
      </w:r>
      <w:r w:rsidR="00A31A01">
        <w:rPr>
          <w:rFonts w:ascii="Arial" w:eastAsiaTheme="minorHAnsi" w:hAnsi="Arial" w:cs="Arial"/>
          <w:sz w:val="22"/>
          <w:szCs w:val="22"/>
          <w:lang w:eastAsia="en-US"/>
        </w:rPr>
        <w:t xml:space="preserve">fall in </w:t>
      </w:r>
      <w:r w:rsidR="00A31A01" w:rsidRPr="00AB1B6B">
        <w:rPr>
          <w:rFonts w:ascii="Arial" w:eastAsiaTheme="minorHAnsi" w:hAnsi="Arial" w:cs="Arial"/>
          <w:sz w:val="22"/>
          <w:szCs w:val="22"/>
          <w:lang w:eastAsia="en-US"/>
        </w:rPr>
        <w:t xml:space="preserve">reported accidents and improvements in </w:t>
      </w:r>
      <w:r w:rsidR="00A31A01">
        <w:rPr>
          <w:rFonts w:ascii="Arial" w:eastAsiaTheme="minorHAnsi" w:hAnsi="Arial" w:cs="Arial"/>
          <w:sz w:val="22"/>
          <w:szCs w:val="22"/>
          <w:lang w:eastAsia="en-US"/>
        </w:rPr>
        <w:t xml:space="preserve">the safety of </w:t>
      </w:r>
      <w:r w:rsidR="00A31A01" w:rsidRPr="00AB1B6B">
        <w:rPr>
          <w:rFonts w:ascii="Arial" w:eastAsiaTheme="minorHAnsi" w:hAnsi="Arial" w:cs="Arial"/>
          <w:sz w:val="22"/>
          <w:szCs w:val="22"/>
          <w:lang w:eastAsia="en-US"/>
        </w:rPr>
        <w:t>vehicle</w:t>
      </w:r>
      <w:r w:rsidR="00A31A01">
        <w:rPr>
          <w:rFonts w:ascii="Arial" w:eastAsiaTheme="minorHAnsi" w:hAnsi="Arial" w:cs="Arial"/>
          <w:sz w:val="22"/>
          <w:szCs w:val="22"/>
          <w:lang w:eastAsia="en-US"/>
        </w:rPr>
        <w:t>s</w:t>
      </w:r>
      <w:r w:rsidR="00A31A01" w:rsidRPr="00AB1B6B">
        <w:rPr>
          <w:rFonts w:ascii="Arial" w:eastAsiaTheme="minorHAnsi" w:hAnsi="Arial" w:cs="Arial"/>
          <w:sz w:val="22"/>
          <w:szCs w:val="22"/>
          <w:lang w:eastAsia="en-US"/>
        </w:rPr>
        <w:t>.</w:t>
      </w:r>
      <w:r w:rsidR="00A31A01">
        <w:rPr>
          <w:rFonts w:ascii="Arial" w:eastAsiaTheme="minorHAnsi" w:hAnsi="Arial" w:cs="Arial"/>
          <w:sz w:val="22"/>
          <w:szCs w:val="22"/>
          <w:lang w:eastAsia="en-US"/>
        </w:rPr>
        <w:t xml:space="preserve"> In 2016/17 </w:t>
      </w:r>
      <w:r w:rsidR="00A31A01" w:rsidRPr="00C8483B">
        <w:rPr>
          <w:rFonts w:ascii="Arial" w:eastAsiaTheme="minorHAnsi" w:hAnsi="Arial" w:cs="Arial"/>
          <w:b/>
          <w:sz w:val="22"/>
          <w:szCs w:val="22"/>
          <w:lang w:eastAsia="en-US"/>
        </w:rPr>
        <w:t>whiplash related claims</w:t>
      </w:r>
      <w:r w:rsidR="00A31A01">
        <w:rPr>
          <w:rFonts w:ascii="Arial" w:eastAsiaTheme="minorHAnsi" w:hAnsi="Arial" w:cs="Arial"/>
          <w:sz w:val="22"/>
          <w:szCs w:val="22"/>
          <w:lang w:eastAsia="en-US"/>
        </w:rPr>
        <w:t xml:space="preserve"> accounted for around 85% of all </w:t>
      </w:r>
      <w:r w:rsidR="00C8483B">
        <w:rPr>
          <w:rFonts w:ascii="Arial" w:eastAsiaTheme="minorHAnsi" w:hAnsi="Arial" w:cs="Arial"/>
          <w:sz w:val="22"/>
          <w:szCs w:val="22"/>
          <w:lang w:eastAsia="en-US"/>
        </w:rPr>
        <w:t>RTA personal</w:t>
      </w:r>
      <w:r w:rsidR="00A31A01">
        <w:rPr>
          <w:rFonts w:ascii="Arial" w:eastAsiaTheme="minorHAnsi" w:hAnsi="Arial" w:cs="Arial"/>
          <w:sz w:val="22"/>
          <w:szCs w:val="22"/>
          <w:lang w:eastAsia="en-US"/>
        </w:rPr>
        <w:t xml:space="preserve"> injury claims</w:t>
      </w:r>
      <w:r w:rsidR="00C8483B">
        <w:rPr>
          <w:rFonts w:ascii="Arial" w:eastAsiaTheme="minorHAnsi" w:hAnsi="Arial" w:cs="Arial"/>
          <w:sz w:val="22"/>
          <w:szCs w:val="22"/>
          <w:lang w:eastAsia="en-US"/>
        </w:rPr>
        <w:t>. The cost of dealing with these claims is passed on through increased insurance premiums, so i</w:t>
      </w:r>
      <w:r w:rsidR="00281422" w:rsidRPr="00AB1B6B">
        <w:rPr>
          <w:rFonts w:ascii="Arial" w:eastAsiaTheme="minorHAnsi" w:hAnsi="Arial" w:cs="Arial"/>
          <w:sz w:val="22"/>
          <w:szCs w:val="22"/>
          <w:lang w:eastAsia="en-US"/>
        </w:rPr>
        <w:t xml:space="preserve">t is right that </w:t>
      </w:r>
      <w:r w:rsidR="005050D2">
        <w:rPr>
          <w:rFonts w:ascii="Arial" w:eastAsiaTheme="minorHAnsi" w:hAnsi="Arial" w:cs="Arial"/>
          <w:sz w:val="22"/>
          <w:szCs w:val="22"/>
          <w:lang w:eastAsia="en-US"/>
        </w:rPr>
        <w:t>we take furth</w:t>
      </w:r>
      <w:r>
        <w:rPr>
          <w:rFonts w:ascii="Arial" w:eastAsiaTheme="minorHAnsi" w:hAnsi="Arial" w:cs="Arial"/>
          <w:sz w:val="22"/>
          <w:szCs w:val="22"/>
          <w:lang w:eastAsia="en-US"/>
        </w:rPr>
        <w:t xml:space="preserve">er </w:t>
      </w:r>
      <w:r w:rsidR="00281422" w:rsidRPr="00AB1B6B">
        <w:rPr>
          <w:rFonts w:ascii="Arial" w:eastAsiaTheme="minorHAnsi" w:hAnsi="Arial" w:cs="Arial"/>
          <w:sz w:val="22"/>
          <w:szCs w:val="22"/>
          <w:lang w:eastAsia="en-US"/>
        </w:rPr>
        <w:t xml:space="preserve">action now to reduce this financial burden on </w:t>
      </w:r>
      <w:r w:rsidR="008F58B6">
        <w:rPr>
          <w:rFonts w:ascii="Arial" w:eastAsiaTheme="minorHAnsi" w:hAnsi="Arial" w:cs="Arial"/>
          <w:sz w:val="22"/>
          <w:szCs w:val="22"/>
          <w:lang w:eastAsia="en-US"/>
        </w:rPr>
        <w:t>motorists</w:t>
      </w:r>
      <w:r w:rsidR="00281422" w:rsidRPr="00AB1B6B">
        <w:rPr>
          <w:rFonts w:ascii="Arial" w:eastAsiaTheme="minorHAnsi" w:hAnsi="Arial" w:cs="Arial"/>
          <w:sz w:val="22"/>
          <w:szCs w:val="22"/>
          <w:lang w:eastAsia="en-US"/>
        </w:rPr>
        <w:t xml:space="preserve">.  </w:t>
      </w:r>
    </w:p>
    <w:p w14:paraId="0648D175" w14:textId="77777777" w:rsidR="00281422" w:rsidRPr="00AB1B6B" w:rsidRDefault="00281422" w:rsidP="008318BB">
      <w:pPr>
        <w:spacing w:line="280" w:lineRule="atLeast"/>
        <w:ind w:left="709"/>
        <w:rPr>
          <w:rFonts w:ascii="Arial" w:eastAsiaTheme="minorHAnsi" w:hAnsi="Arial" w:cs="Arial"/>
          <w:sz w:val="22"/>
          <w:szCs w:val="22"/>
          <w:lang w:eastAsia="en-US"/>
        </w:rPr>
      </w:pPr>
      <w:r w:rsidRPr="00AB1B6B">
        <w:rPr>
          <w:rFonts w:ascii="Arial" w:eastAsiaTheme="minorHAnsi" w:hAnsi="Arial" w:cs="Arial"/>
          <w:sz w:val="22"/>
          <w:szCs w:val="22"/>
          <w:lang w:eastAsia="en-US"/>
        </w:rPr>
        <w:t xml:space="preserve">The </w:t>
      </w:r>
      <w:r w:rsidRPr="00C8483B">
        <w:rPr>
          <w:rFonts w:ascii="Arial" w:eastAsiaTheme="minorHAnsi" w:hAnsi="Arial" w:cs="Arial"/>
          <w:b/>
          <w:sz w:val="22"/>
          <w:szCs w:val="22"/>
          <w:lang w:eastAsia="en-US"/>
        </w:rPr>
        <w:t>discount rate</w:t>
      </w:r>
      <w:r w:rsidRPr="00AB1B6B">
        <w:rPr>
          <w:rFonts w:ascii="Arial" w:eastAsiaTheme="minorHAnsi" w:hAnsi="Arial" w:cs="Arial"/>
          <w:sz w:val="22"/>
          <w:szCs w:val="22"/>
          <w:lang w:eastAsia="en-US"/>
        </w:rPr>
        <w:t xml:space="preserve"> is intended to help ensure that </w:t>
      </w:r>
      <w:r w:rsidR="0057017A">
        <w:rPr>
          <w:rFonts w:ascii="Arial" w:eastAsiaTheme="minorHAnsi" w:hAnsi="Arial" w:cs="Arial"/>
          <w:sz w:val="22"/>
          <w:szCs w:val="22"/>
          <w:lang w:eastAsia="en-US"/>
        </w:rPr>
        <w:t xml:space="preserve">those who </w:t>
      </w:r>
      <w:r w:rsidR="00A95825">
        <w:rPr>
          <w:rFonts w:ascii="Arial" w:eastAsiaTheme="minorHAnsi" w:hAnsi="Arial" w:cs="Arial"/>
          <w:sz w:val="22"/>
          <w:szCs w:val="22"/>
          <w:lang w:eastAsia="en-US"/>
        </w:rPr>
        <w:t>suffer life-changing injuries receive</w:t>
      </w:r>
      <w:r w:rsidRPr="00AB1B6B">
        <w:rPr>
          <w:rFonts w:ascii="Arial" w:eastAsiaTheme="minorHAnsi" w:hAnsi="Arial" w:cs="Arial"/>
          <w:sz w:val="22"/>
          <w:szCs w:val="22"/>
          <w:lang w:eastAsia="en-US"/>
        </w:rPr>
        <w:t xml:space="preserve"> 100% compensation</w:t>
      </w:r>
      <w:r w:rsidR="0057017A">
        <w:rPr>
          <w:rFonts w:ascii="Arial" w:eastAsiaTheme="minorHAnsi" w:hAnsi="Arial" w:cs="Arial"/>
          <w:sz w:val="22"/>
          <w:szCs w:val="22"/>
          <w:lang w:eastAsia="en-US"/>
        </w:rPr>
        <w:t xml:space="preserve">, neither more nor less, to meet their future needs, such as medical care and to restore lost earnings.  Under the current system, </w:t>
      </w:r>
      <w:r w:rsidR="00A95825">
        <w:rPr>
          <w:rFonts w:ascii="Arial" w:eastAsiaTheme="minorHAnsi" w:hAnsi="Arial" w:cs="Arial"/>
          <w:sz w:val="22"/>
          <w:szCs w:val="22"/>
          <w:lang w:eastAsia="en-US"/>
        </w:rPr>
        <w:t xml:space="preserve">evidence shows that </w:t>
      </w:r>
      <w:r w:rsidR="0057017A">
        <w:rPr>
          <w:rFonts w:ascii="Arial" w:eastAsiaTheme="minorHAnsi" w:hAnsi="Arial" w:cs="Arial"/>
          <w:sz w:val="22"/>
          <w:szCs w:val="22"/>
          <w:lang w:eastAsia="en-US"/>
        </w:rPr>
        <w:t>on average awards of 135% of compensation are being made</w:t>
      </w:r>
      <w:r w:rsidR="00A95825">
        <w:rPr>
          <w:rFonts w:ascii="Arial" w:eastAsiaTheme="minorHAnsi" w:hAnsi="Arial" w:cs="Arial"/>
          <w:sz w:val="22"/>
          <w:szCs w:val="22"/>
          <w:lang w:eastAsia="en-US"/>
        </w:rPr>
        <w:t xml:space="preserve"> (</w:t>
      </w:r>
      <w:r w:rsidR="00A96EA1">
        <w:rPr>
          <w:rFonts w:ascii="Arial" w:eastAsiaTheme="minorHAnsi" w:hAnsi="Arial" w:cs="Arial"/>
          <w:sz w:val="22"/>
          <w:szCs w:val="22"/>
          <w:lang w:eastAsia="en-US"/>
        </w:rPr>
        <w:t xml:space="preserve">about </w:t>
      </w:r>
      <w:r w:rsidR="00A95825">
        <w:rPr>
          <w:rFonts w:ascii="Arial" w:eastAsiaTheme="minorHAnsi" w:hAnsi="Arial" w:cs="Arial"/>
          <w:sz w:val="22"/>
          <w:szCs w:val="22"/>
          <w:lang w:eastAsia="en-US"/>
        </w:rPr>
        <w:t>120-125% after</w:t>
      </w:r>
      <w:r w:rsidR="0057017A" w:rsidRPr="00AB1B6B">
        <w:rPr>
          <w:rFonts w:ascii="Arial" w:eastAsiaTheme="minorHAnsi" w:hAnsi="Arial" w:cs="Arial"/>
          <w:sz w:val="22"/>
          <w:szCs w:val="22"/>
          <w:lang w:eastAsia="en-US"/>
        </w:rPr>
        <w:t xml:space="preserve"> deductions</w:t>
      </w:r>
      <w:r w:rsidR="00A95825">
        <w:rPr>
          <w:rFonts w:ascii="Arial" w:eastAsiaTheme="minorHAnsi" w:hAnsi="Arial" w:cs="Arial"/>
          <w:sz w:val="22"/>
          <w:szCs w:val="22"/>
          <w:lang w:eastAsia="en-US"/>
        </w:rPr>
        <w:t xml:space="preserve"> are made</w:t>
      </w:r>
      <w:r w:rsidR="0057017A" w:rsidRPr="00AB1B6B">
        <w:rPr>
          <w:rFonts w:ascii="Arial" w:eastAsiaTheme="minorHAnsi" w:hAnsi="Arial" w:cs="Arial"/>
          <w:sz w:val="22"/>
          <w:szCs w:val="22"/>
          <w:lang w:eastAsia="en-US"/>
        </w:rPr>
        <w:t xml:space="preserve"> for tax and</w:t>
      </w:r>
      <w:r w:rsidR="0057017A">
        <w:rPr>
          <w:rFonts w:ascii="Arial" w:eastAsiaTheme="minorHAnsi" w:hAnsi="Arial" w:cs="Arial"/>
          <w:sz w:val="22"/>
          <w:szCs w:val="22"/>
          <w:lang w:eastAsia="en-US"/>
        </w:rPr>
        <w:t xml:space="preserve"> investment management expenses</w:t>
      </w:r>
      <w:r w:rsidR="00A95825">
        <w:rPr>
          <w:rFonts w:ascii="Arial" w:eastAsiaTheme="minorHAnsi" w:hAnsi="Arial" w:cs="Arial"/>
          <w:sz w:val="22"/>
          <w:szCs w:val="22"/>
          <w:lang w:eastAsia="en-US"/>
        </w:rPr>
        <w:t>)</w:t>
      </w:r>
      <w:r w:rsidR="0057017A">
        <w:rPr>
          <w:rFonts w:ascii="Arial" w:eastAsiaTheme="minorHAnsi" w:hAnsi="Arial" w:cs="Arial"/>
          <w:sz w:val="22"/>
          <w:szCs w:val="22"/>
          <w:lang w:eastAsia="en-US"/>
        </w:rPr>
        <w:t xml:space="preserve">.  </w:t>
      </w:r>
      <w:r w:rsidRPr="00AB1B6B">
        <w:rPr>
          <w:rFonts w:ascii="Arial" w:eastAsiaTheme="minorHAnsi" w:hAnsi="Arial" w:cs="Arial"/>
          <w:sz w:val="22"/>
          <w:szCs w:val="22"/>
          <w:lang w:eastAsia="en-US"/>
        </w:rPr>
        <w:t>Th</w:t>
      </w:r>
      <w:r w:rsidR="0057017A">
        <w:rPr>
          <w:rFonts w:ascii="Arial" w:eastAsiaTheme="minorHAnsi" w:hAnsi="Arial" w:cs="Arial"/>
          <w:sz w:val="22"/>
          <w:szCs w:val="22"/>
          <w:lang w:eastAsia="en-US"/>
        </w:rPr>
        <w:t xml:space="preserve">is is because our </w:t>
      </w:r>
      <w:r w:rsidRPr="00AB1B6B">
        <w:rPr>
          <w:rFonts w:ascii="Arial" w:eastAsiaTheme="minorHAnsi" w:hAnsi="Arial" w:cs="Arial"/>
          <w:sz w:val="22"/>
          <w:szCs w:val="22"/>
          <w:lang w:eastAsia="en-US"/>
        </w:rPr>
        <w:t xml:space="preserve">evidence shows that the way that the rate is </w:t>
      </w:r>
      <w:r w:rsidR="0057017A">
        <w:rPr>
          <w:rFonts w:ascii="Arial" w:eastAsiaTheme="minorHAnsi" w:hAnsi="Arial" w:cs="Arial"/>
          <w:sz w:val="22"/>
          <w:szCs w:val="22"/>
          <w:lang w:eastAsia="en-US"/>
        </w:rPr>
        <w:t xml:space="preserve">calculated </w:t>
      </w:r>
      <w:r w:rsidRPr="00AB1B6B">
        <w:rPr>
          <w:rFonts w:ascii="Arial" w:eastAsiaTheme="minorHAnsi" w:hAnsi="Arial" w:cs="Arial"/>
          <w:sz w:val="22"/>
          <w:szCs w:val="22"/>
          <w:lang w:eastAsia="en-US"/>
        </w:rPr>
        <w:t xml:space="preserve">under the present system </w:t>
      </w:r>
      <w:r w:rsidR="0057017A">
        <w:rPr>
          <w:rFonts w:ascii="Arial" w:eastAsiaTheme="minorHAnsi" w:hAnsi="Arial" w:cs="Arial"/>
          <w:sz w:val="22"/>
          <w:szCs w:val="22"/>
          <w:lang w:eastAsia="en-US"/>
        </w:rPr>
        <w:t xml:space="preserve">makes unrealistic </w:t>
      </w:r>
      <w:r w:rsidRPr="00AB1B6B">
        <w:rPr>
          <w:rFonts w:ascii="Arial" w:eastAsiaTheme="minorHAnsi" w:hAnsi="Arial" w:cs="Arial"/>
          <w:sz w:val="22"/>
          <w:szCs w:val="22"/>
          <w:lang w:eastAsia="en-US"/>
        </w:rPr>
        <w:t xml:space="preserve">assumptions </w:t>
      </w:r>
      <w:r w:rsidR="0057017A">
        <w:rPr>
          <w:rFonts w:ascii="Arial" w:eastAsiaTheme="minorHAnsi" w:hAnsi="Arial" w:cs="Arial"/>
          <w:sz w:val="22"/>
          <w:szCs w:val="22"/>
          <w:lang w:eastAsia="en-US"/>
        </w:rPr>
        <w:t xml:space="preserve">about </w:t>
      </w:r>
      <w:r w:rsidRPr="00AB1B6B">
        <w:rPr>
          <w:rFonts w:ascii="Arial" w:eastAsiaTheme="minorHAnsi" w:hAnsi="Arial" w:cs="Arial"/>
          <w:sz w:val="22"/>
          <w:szCs w:val="22"/>
          <w:lang w:eastAsia="en-US"/>
        </w:rPr>
        <w:t>how claimants can be expected to invest their awards</w:t>
      </w:r>
      <w:r w:rsidR="0057017A">
        <w:rPr>
          <w:rFonts w:ascii="Arial" w:eastAsiaTheme="minorHAnsi" w:hAnsi="Arial" w:cs="Arial"/>
          <w:sz w:val="22"/>
          <w:szCs w:val="22"/>
          <w:lang w:eastAsia="en-US"/>
        </w:rPr>
        <w:t xml:space="preserve"> when they take it as a lump sum.</w:t>
      </w:r>
      <w:r w:rsidRPr="00AB1B6B">
        <w:rPr>
          <w:rFonts w:ascii="Arial" w:eastAsiaTheme="minorHAnsi" w:hAnsi="Arial" w:cs="Arial"/>
          <w:sz w:val="22"/>
          <w:szCs w:val="22"/>
          <w:lang w:eastAsia="en-US"/>
        </w:rPr>
        <w:t xml:space="preserve"> </w:t>
      </w:r>
      <w:r w:rsidR="0057017A">
        <w:rPr>
          <w:rFonts w:ascii="Arial" w:eastAsiaTheme="minorHAnsi" w:hAnsi="Arial" w:cs="Arial"/>
          <w:sz w:val="22"/>
          <w:szCs w:val="22"/>
          <w:lang w:eastAsia="en-US"/>
        </w:rPr>
        <w:t xml:space="preserve"> Change is necessary to </w:t>
      </w:r>
      <w:r w:rsidRPr="00AB1B6B">
        <w:rPr>
          <w:rFonts w:ascii="Arial" w:eastAsiaTheme="minorHAnsi" w:hAnsi="Arial" w:cs="Arial"/>
          <w:sz w:val="22"/>
          <w:szCs w:val="22"/>
          <w:lang w:eastAsia="en-US"/>
        </w:rPr>
        <w:t>return the av</w:t>
      </w:r>
      <w:r w:rsidR="0057017A">
        <w:rPr>
          <w:rFonts w:ascii="Arial" w:eastAsiaTheme="minorHAnsi" w:hAnsi="Arial" w:cs="Arial"/>
          <w:sz w:val="22"/>
          <w:szCs w:val="22"/>
          <w:lang w:eastAsia="en-US"/>
        </w:rPr>
        <w:t xml:space="preserve">erage payment to closer to 100%, </w:t>
      </w:r>
      <w:r w:rsidR="00A95825">
        <w:rPr>
          <w:rFonts w:ascii="Arial" w:eastAsiaTheme="minorHAnsi" w:hAnsi="Arial" w:cs="Arial"/>
          <w:sz w:val="22"/>
          <w:szCs w:val="22"/>
          <w:lang w:eastAsia="en-US"/>
        </w:rPr>
        <w:t>in order to be fair to both claimants and defendants</w:t>
      </w:r>
      <w:r w:rsidR="0057017A">
        <w:rPr>
          <w:rFonts w:ascii="Arial" w:eastAsiaTheme="minorHAnsi" w:hAnsi="Arial" w:cs="Arial"/>
          <w:sz w:val="22"/>
          <w:szCs w:val="22"/>
          <w:lang w:eastAsia="en-US"/>
        </w:rPr>
        <w:t>.</w:t>
      </w:r>
      <w:r w:rsidR="009779FA">
        <w:rPr>
          <w:rFonts w:ascii="Arial" w:eastAsiaTheme="minorHAnsi" w:hAnsi="Arial" w:cs="Arial"/>
          <w:sz w:val="22"/>
          <w:szCs w:val="22"/>
          <w:lang w:eastAsia="en-US"/>
        </w:rPr>
        <w:t xml:space="preserve"> </w:t>
      </w:r>
      <w:r w:rsidR="009779FA" w:rsidRPr="009779FA">
        <w:rPr>
          <w:rFonts w:ascii="Arial" w:eastAsiaTheme="minorHAnsi" w:hAnsi="Arial" w:cs="Arial"/>
          <w:sz w:val="22"/>
          <w:szCs w:val="22"/>
          <w:lang w:eastAsia="en-US"/>
        </w:rPr>
        <w:t xml:space="preserve">Current over-compensation means that the NHS is overpaying on claims for clinical negligence, putting unsustainable pressure on the public purse. Every pound that is being spent on over-compensation could be spent, for example, on frontline public services, such as </w:t>
      </w:r>
      <w:r w:rsidR="009779FA">
        <w:rPr>
          <w:rFonts w:ascii="Arial" w:eastAsiaTheme="minorHAnsi" w:hAnsi="Arial" w:cs="Arial"/>
          <w:sz w:val="22"/>
          <w:szCs w:val="22"/>
          <w:lang w:eastAsia="en-US"/>
        </w:rPr>
        <w:t xml:space="preserve">the NHS, </w:t>
      </w:r>
      <w:r w:rsidR="009779FA" w:rsidRPr="009779FA">
        <w:rPr>
          <w:rFonts w:ascii="Arial" w:eastAsiaTheme="minorHAnsi" w:hAnsi="Arial" w:cs="Arial"/>
          <w:sz w:val="22"/>
          <w:szCs w:val="22"/>
          <w:lang w:eastAsia="en-US"/>
        </w:rPr>
        <w:t xml:space="preserve">schools </w:t>
      </w:r>
      <w:r w:rsidR="009779FA">
        <w:rPr>
          <w:rFonts w:ascii="Arial" w:eastAsiaTheme="minorHAnsi" w:hAnsi="Arial" w:cs="Arial"/>
          <w:sz w:val="22"/>
          <w:szCs w:val="22"/>
          <w:lang w:eastAsia="en-US"/>
        </w:rPr>
        <w:t>and our Armed Forces</w:t>
      </w:r>
      <w:r w:rsidR="009779FA" w:rsidRPr="009779FA">
        <w:rPr>
          <w:rFonts w:ascii="Arial" w:eastAsiaTheme="minorHAnsi" w:hAnsi="Arial" w:cs="Arial"/>
          <w:sz w:val="22"/>
          <w:szCs w:val="22"/>
          <w:lang w:eastAsia="en-US"/>
        </w:rPr>
        <w:t>.</w:t>
      </w:r>
    </w:p>
    <w:p w14:paraId="329839B1" w14:textId="77777777" w:rsidR="008318BB" w:rsidRDefault="008318BB" w:rsidP="00AB1B6B">
      <w:pPr>
        <w:spacing w:line="280" w:lineRule="atLeast"/>
        <w:rPr>
          <w:rFonts w:ascii="Arial" w:eastAsiaTheme="minorHAnsi" w:hAnsi="Arial" w:cs="Arial"/>
          <w:b/>
          <w:sz w:val="22"/>
          <w:szCs w:val="22"/>
          <w:lang w:eastAsia="en-US"/>
        </w:rPr>
      </w:pPr>
    </w:p>
    <w:p w14:paraId="14E9FA05" w14:textId="2B8EAED5" w:rsidR="00281422" w:rsidRPr="008121BD" w:rsidRDefault="008121BD" w:rsidP="008121BD">
      <w:pPr>
        <w:spacing w:line="280" w:lineRule="atLeast"/>
        <w:rPr>
          <w:rFonts w:ascii="Arial" w:eastAsiaTheme="minorHAnsi" w:hAnsi="Arial" w:cs="Arial"/>
          <w:b/>
          <w:sz w:val="22"/>
          <w:szCs w:val="22"/>
          <w:lang w:eastAsia="en-US"/>
        </w:rPr>
      </w:pPr>
      <w:r w:rsidRPr="008318BB">
        <w:rPr>
          <w:rFonts w:ascii="Arial" w:eastAsiaTheme="minorHAnsi" w:hAnsi="Arial" w:cs="Arial"/>
          <w:b/>
          <w:sz w:val="22"/>
          <w:szCs w:val="22"/>
          <w:lang w:eastAsia="en-US"/>
        </w:rPr>
        <w:t>Q.</w:t>
      </w:r>
      <w:r w:rsidRPr="008318BB">
        <w:rPr>
          <w:rFonts w:ascii="Arial" w:eastAsiaTheme="minorHAnsi" w:hAnsi="Arial" w:cs="Arial"/>
          <w:b/>
          <w:sz w:val="22"/>
          <w:szCs w:val="22"/>
          <w:lang w:eastAsia="en-US"/>
        </w:rPr>
        <w:tab/>
      </w:r>
      <w:r>
        <w:rPr>
          <w:rFonts w:ascii="Arial" w:eastAsiaTheme="minorHAnsi" w:hAnsi="Arial" w:cs="Arial"/>
          <w:b/>
          <w:sz w:val="22"/>
          <w:szCs w:val="22"/>
          <w:lang w:eastAsia="en-US"/>
        </w:rPr>
        <w:t xml:space="preserve">How does the </w:t>
      </w:r>
      <w:r w:rsidR="00E84590">
        <w:rPr>
          <w:rFonts w:ascii="Arial" w:eastAsiaTheme="minorHAnsi" w:hAnsi="Arial" w:cs="Arial"/>
          <w:b/>
          <w:sz w:val="22"/>
          <w:szCs w:val="22"/>
          <w:lang w:eastAsia="en-US"/>
        </w:rPr>
        <w:t xml:space="preserve">Act </w:t>
      </w:r>
      <w:r>
        <w:rPr>
          <w:rFonts w:ascii="Arial" w:eastAsiaTheme="minorHAnsi" w:hAnsi="Arial" w:cs="Arial"/>
          <w:b/>
          <w:sz w:val="22"/>
          <w:szCs w:val="22"/>
          <w:lang w:eastAsia="en-US"/>
        </w:rPr>
        <w:t xml:space="preserve">link to </w:t>
      </w:r>
      <w:r w:rsidR="00281422" w:rsidRPr="008121BD">
        <w:rPr>
          <w:rFonts w:ascii="Arial" w:eastAsiaTheme="minorHAnsi" w:hAnsi="Arial" w:cs="Arial"/>
          <w:b/>
          <w:sz w:val="22"/>
          <w:szCs w:val="22"/>
          <w:lang w:eastAsia="en-US"/>
        </w:rPr>
        <w:t>the Government’s wider programme of civil justice reform?</w:t>
      </w:r>
    </w:p>
    <w:p w14:paraId="6F294690" w14:textId="1BD5E14C" w:rsidR="00C8483B" w:rsidRDefault="005050D2" w:rsidP="005050D2">
      <w:pPr>
        <w:spacing w:line="280" w:lineRule="atLeast"/>
        <w:ind w:left="709" w:hanging="709"/>
        <w:rPr>
          <w:rFonts w:ascii="Arial" w:eastAsiaTheme="minorHAnsi" w:hAnsi="Arial" w:cs="Arial"/>
          <w:sz w:val="22"/>
          <w:szCs w:val="22"/>
          <w:lang w:eastAsia="en-US"/>
        </w:rPr>
      </w:pPr>
      <w:r>
        <w:rPr>
          <w:rFonts w:ascii="Arial" w:eastAsiaTheme="minorHAnsi" w:hAnsi="Arial" w:cs="Arial"/>
          <w:sz w:val="22"/>
          <w:szCs w:val="22"/>
          <w:lang w:eastAsia="en-US"/>
        </w:rPr>
        <w:t>A.</w:t>
      </w:r>
      <w:r>
        <w:rPr>
          <w:rFonts w:ascii="Arial" w:eastAsiaTheme="minorHAnsi" w:hAnsi="Arial" w:cs="Arial"/>
          <w:sz w:val="22"/>
          <w:szCs w:val="22"/>
          <w:lang w:eastAsia="en-US"/>
        </w:rPr>
        <w:tab/>
      </w:r>
      <w:r w:rsidR="00281422" w:rsidRPr="005050D2">
        <w:rPr>
          <w:rFonts w:ascii="Arial" w:eastAsiaTheme="minorHAnsi" w:hAnsi="Arial" w:cs="Arial"/>
          <w:sz w:val="22"/>
          <w:szCs w:val="22"/>
          <w:lang w:eastAsia="en-US"/>
        </w:rPr>
        <w:t>The</w:t>
      </w:r>
      <w:r w:rsidR="008121BD" w:rsidRPr="005050D2">
        <w:rPr>
          <w:rFonts w:ascii="Arial" w:eastAsiaTheme="minorHAnsi" w:hAnsi="Arial" w:cs="Arial"/>
          <w:sz w:val="22"/>
          <w:szCs w:val="22"/>
          <w:lang w:eastAsia="en-US"/>
        </w:rPr>
        <w:t xml:space="preserve"> measures in the </w:t>
      </w:r>
      <w:r w:rsidR="00E84590">
        <w:rPr>
          <w:rFonts w:ascii="Arial" w:eastAsiaTheme="minorHAnsi" w:hAnsi="Arial" w:cs="Arial"/>
          <w:sz w:val="22"/>
          <w:szCs w:val="22"/>
          <w:lang w:eastAsia="en-US"/>
        </w:rPr>
        <w:t>Act</w:t>
      </w:r>
      <w:r w:rsidR="00E84590" w:rsidRPr="005050D2">
        <w:rPr>
          <w:rFonts w:ascii="Arial" w:eastAsiaTheme="minorHAnsi" w:hAnsi="Arial" w:cs="Arial"/>
          <w:sz w:val="22"/>
          <w:szCs w:val="22"/>
          <w:lang w:eastAsia="en-US"/>
        </w:rPr>
        <w:t xml:space="preserve"> </w:t>
      </w:r>
      <w:r w:rsidR="00281422" w:rsidRPr="005050D2">
        <w:rPr>
          <w:rFonts w:ascii="Arial" w:eastAsiaTheme="minorHAnsi" w:hAnsi="Arial" w:cs="Arial"/>
          <w:sz w:val="22"/>
          <w:szCs w:val="22"/>
          <w:lang w:eastAsia="en-US"/>
        </w:rPr>
        <w:t>are an important part of the Government’s wider programme to</w:t>
      </w:r>
      <w:r w:rsidR="008121BD" w:rsidRPr="005050D2">
        <w:rPr>
          <w:rFonts w:ascii="Arial" w:eastAsiaTheme="minorHAnsi" w:hAnsi="Arial" w:cs="Arial"/>
          <w:sz w:val="22"/>
          <w:szCs w:val="22"/>
          <w:lang w:eastAsia="en-US"/>
        </w:rPr>
        <w:t xml:space="preserve"> reform and reduce the cost</w:t>
      </w:r>
      <w:r w:rsidR="00881B7D">
        <w:rPr>
          <w:rFonts w:ascii="Arial" w:eastAsiaTheme="minorHAnsi" w:hAnsi="Arial" w:cs="Arial"/>
          <w:sz w:val="22"/>
          <w:szCs w:val="22"/>
          <w:lang w:eastAsia="en-US"/>
        </w:rPr>
        <w:t>s</w:t>
      </w:r>
      <w:r w:rsidR="008121BD" w:rsidRPr="005050D2">
        <w:rPr>
          <w:rFonts w:ascii="Arial" w:eastAsiaTheme="minorHAnsi" w:hAnsi="Arial" w:cs="Arial"/>
          <w:sz w:val="22"/>
          <w:szCs w:val="22"/>
          <w:lang w:eastAsia="en-US"/>
        </w:rPr>
        <w:t xml:space="preserve"> of civil litigation which </w:t>
      </w:r>
      <w:r w:rsidR="008F58B6">
        <w:rPr>
          <w:rFonts w:ascii="Arial" w:eastAsiaTheme="minorHAnsi" w:hAnsi="Arial" w:cs="Arial"/>
          <w:sz w:val="22"/>
          <w:szCs w:val="22"/>
          <w:lang w:eastAsia="en-US"/>
        </w:rPr>
        <w:t xml:space="preserve">include </w:t>
      </w:r>
      <w:r w:rsidR="008121BD" w:rsidRPr="005050D2">
        <w:rPr>
          <w:rFonts w:ascii="Arial" w:eastAsiaTheme="minorHAnsi" w:hAnsi="Arial" w:cs="Arial"/>
          <w:sz w:val="22"/>
          <w:szCs w:val="22"/>
          <w:lang w:eastAsia="en-US"/>
        </w:rPr>
        <w:t>tackling r</w:t>
      </w:r>
      <w:r w:rsidR="00281422" w:rsidRPr="005050D2">
        <w:rPr>
          <w:rFonts w:ascii="Arial" w:eastAsiaTheme="minorHAnsi" w:hAnsi="Arial" w:cs="Arial"/>
          <w:sz w:val="22"/>
          <w:szCs w:val="22"/>
          <w:lang w:eastAsia="en-US"/>
        </w:rPr>
        <w:t xml:space="preserve">ising insurance premiums for </w:t>
      </w:r>
      <w:r w:rsidR="008121BD" w:rsidRPr="005050D2">
        <w:rPr>
          <w:rFonts w:ascii="Arial" w:eastAsiaTheme="minorHAnsi" w:hAnsi="Arial" w:cs="Arial"/>
          <w:sz w:val="22"/>
          <w:szCs w:val="22"/>
          <w:lang w:eastAsia="en-US"/>
        </w:rPr>
        <w:t>consumers</w:t>
      </w:r>
      <w:r w:rsidR="008121BD" w:rsidRPr="00E128A3">
        <w:rPr>
          <w:rFonts w:ascii="Arial" w:eastAsiaTheme="minorHAnsi" w:hAnsi="Arial" w:cs="Arial"/>
          <w:sz w:val="22"/>
          <w:szCs w:val="22"/>
          <w:lang w:eastAsia="en-US"/>
        </w:rPr>
        <w:t xml:space="preserve">, particularly </w:t>
      </w:r>
      <w:r w:rsidR="00281422" w:rsidRPr="00E128A3">
        <w:rPr>
          <w:rFonts w:ascii="Arial" w:eastAsiaTheme="minorHAnsi" w:hAnsi="Arial" w:cs="Arial"/>
          <w:sz w:val="22"/>
          <w:szCs w:val="22"/>
          <w:lang w:eastAsia="en-US"/>
        </w:rPr>
        <w:t>motorists</w:t>
      </w:r>
      <w:r w:rsidR="008121BD" w:rsidRPr="00E128A3">
        <w:rPr>
          <w:rFonts w:ascii="Arial" w:eastAsiaTheme="minorHAnsi" w:hAnsi="Arial" w:cs="Arial"/>
          <w:sz w:val="22"/>
          <w:szCs w:val="22"/>
          <w:lang w:eastAsia="en-US"/>
        </w:rPr>
        <w:t xml:space="preserve">. </w:t>
      </w:r>
      <w:r w:rsidR="00281422" w:rsidRPr="00E128A3">
        <w:rPr>
          <w:rFonts w:ascii="Arial" w:eastAsiaTheme="minorHAnsi" w:hAnsi="Arial" w:cs="Arial"/>
          <w:sz w:val="22"/>
          <w:szCs w:val="22"/>
          <w:lang w:eastAsia="en-US"/>
        </w:rPr>
        <w:t xml:space="preserve">They follow action </w:t>
      </w:r>
      <w:r w:rsidR="00C8483B" w:rsidRPr="00E128A3">
        <w:rPr>
          <w:rFonts w:ascii="Arial" w:eastAsiaTheme="minorHAnsi" w:hAnsi="Arial" w:cs="Arial"/>
          <w:sz w:val="22"/>
          <w:szCs w:val="22"/>
          <w:lang w:eastAsia="en-US"/>
        </w:rPr>
        <w:t>previously</w:t>
      </w:r>
      <w:r w:rsidR="00281422" w:rsidRPr="00E128A3">
        <w:rPr>
          <w:rFonts w:ascii="Arial" w:eastAsiaTheme="minorHAnsi" w:hAnsi="Arial" w:cs="Arial"/>
          <w:sz w:val="22"/>
          <w:szCs w:val="22"/>
          <w:lang w:eastAsia="en-US"/>
        </w:rPr>
        <w:t xml:space="preserve"> taken to implement recommendations made by Lord Justice Jackson, including reducing the costs related to ‘no win, no fee’ conditional fee</w:t>
      </w:r>
      <w:r w:rsidR="00281422" w:rsidRPr="005050D2">
        <w:rPr>
          <w:rFonts w:ascii="Arial" w:eastAsiaTheme="minorHAnsi" w:hAnsi="Arial" w:cs="Arial"/>
          <w:sz w:val="22"/>
          <w:szCs w:val="22"/>
          <w:lang w:eastAsia="en-US"/>
        </w:rPr>
        <w:t xml:space="preserve"> agreements and banning the payment and receipt of referral fees</w:t>
      </w:r>
      <w:r w:rsidR="00C8483B">
        <w:rPr>
          <w:rFonts w:ascii="Arial" w:eastAsiaTheme="minorHAnsi" w:hAnsi="Arial" w:cs="Arial"/>
          <w:sz w:val="22"/>
          <w:szCs w:val="22"/>
          <w:lang w:eastAsia="en-US"/>
        </w:rPr>
        <w:t>. The Government has also implemented measures to ban</w:t>
      </w:r>
      <w:r w:rsidR="00281422" w:rsidRPr="005050D2">
        <w:rPr>
          <w:rFonts w:ascii="Arial" w:eastAsiaTheme="minorHAnsi" w:hAnsi="Arial" w:cs="Arial"/>
          <w:sz w:val="22"/>
          <w:szCs w:val="22"/>
          <w:lang w:eastAsia="en-US"/>
        </w:rPr>
        <w:t xml:space="preserve"> inducements to bring personal injury cases</w:t>
      </w:r>
      <w:r w:rsidR="00C8483B">
        <w:rPr>
          <w:rFonts w:ascii="Arial" w:eastAsiaTheme="minorHAnsi" w:hAnsi="Arial" w:cs="Arial"/>
          <w:sz w:val="22"/>
          <w:szCs w:val="22"/>
          <w:lang w:eastAsia="en-US"/>
        </w:rPr>
        <w:t>, require the courts to strike out in full any personal injury claim found to have an element of fundamental dishonesty and improved the independence and quality of whiplash medical reports</w:t>
      </w:r>
      <w:r w:rsidR="00281422" w:rsidRPr="005050D2">
        <w:rPr>
          <w:rFonts w:ascii="Arial" w:eastAsiaTheme="minorHAnsi" w:hAnsi="Arial" w:cs="Arial"/>
          <w:sz w:val="22"/>
          <w:szCs w:val="22"/>
          <w:lang w:eastAsia="en-US"/>
        </w:rPr>
        <w:t xml:space="preserve">. </w:t>
      </w:r>
    </w:p>
    <w:p w14:paraId="1D84FDB9" w14:textId="22C901F8" w:rsidR="00281422" w:rsidRDefault="00281422" w:rsidP="00C8483B">
      <w:pPr>
        <w:spacing w:before="120" w:line="280" w:lineRule="atLeast"/>
        <w:ind w:left="709"/>
        <w:rPr>
          <w:rFonts w:ascii="Arial" w:eastAsiaTheme="minorHAnsi" w:hAnsi="Arial" w:cs="Arial"/>
          <w:sz w:val="22"/>
          <w:szCs w:val="22"/>
          <w:lang w:eastAsia="en-US"/>
        </w:rPr>
      </w:pPr>
      <w:r w:rsidRPr="005050D2">
        <w:rPr>
          <w:rFonts w:ascii="Arial" w:eastAsiaTheme="minorHAnsi" w:hAnsi="Arial" w:cs="Arial"/>
          <w:sz w:val="22"/>
          <w:szCs w:val="22"/>
          <w:lang w:eastAsia="en-US"/>
        </w:rPr>
        <w:lastRenderedPageBreak/>
        <w:t>The Government is also committed, through the Financial Guidance and Claims Bill, to establishing a tougher regulatory regime for claims management companies and to banning cold calling.</w:t>
      </w:r>
    </w:p>
    <w:p w14:paraId="145D437D" w14:textId="77777777" w:rsidR="00876676" w:rsidRPr="005050D2" w:rsidRDefault="00876676" w:rsidP="00C8483B">
      <w:pPr>
        <w:spacing w:before="120" w:line="280" w:lineRule="atLeast"/>
        <w:ind w:left="709"/>
        <w:rPr>
          <w:rFonts w:ascii="Arial" w:eastAsiaTheme="minorHAnsi" w:hAnsi="Arial" w:cs="Arial"/>
          <w:sz w:val="22"/>
          <w:szCs w:val="22"/>
          <w:lang w:eastAsia="en-US"/>
        </w:rPr>
      </w:pPr>
    </w:p>
    <w:p w14:paraId="12065BFB" w14:textId="26FC61C6" w:rsidR="00281422" w:rsidRPr="00B94CF2" w:rsidRDefault="00876676" w:rsidP="00AB1B6B">
      <w:pPr>
        <w:spacing w:line="280" w:lineRule="atLeast"/>
        <w:rPr>
          <w:rFonts w:ascii="Arial" w:eastAsiaTheme="minorHAnsi" w:hAnsi="Arial" w:cs="Arial"/>
          <w:b/>
          <w:sz w:val="22"/>
          <w:szCs w:val="22"/>
          <w:lang w:eastAsia="en-US"/>
        </w:rPr>
      </w:pPr>
      <w:r>
        <w:rPr>
          <w:rFonts w:ascii="Arial" w:eastAsiaTheme="minorHAnsi" w:hAnsi="Arial" w:cs="Arial"/>
          <w:b/>
          <w:sz w:val="22"/>
          <w:szCs w:val="22"/>
          <w:lang w:eastAsia="en-US"/>
        </w:rPr>
        <w:t>Q.</w:t>
      </w:r>
      <w:r>
        <w:rPr>
          <w:rFonts w:ascii="Arial" w:eastAsiaTheme="minorHAnsi" w:hAnsi="Arial" w:cs="Arial"/>
          <w:b/>
          <w:sz w:val="22"/>
          <w:szCs w:val="22"/>
          <w:lang w:eastAsia="en-US"/>
        </w:rPr>
        <w:tab/>
      </w:r>
      <w:r w:rsidRPr="00B94CF2">
        <w:rPr>
          <w:rFonts w:ascii="Arial" w:eastAsiaTheme="minorHAnsi" w:hAnsi="Arial" w:cs="Arial"/>
          <w:b/>
          <w:sz w:val="22"/>
          <w:szCs w:val="22"/>
          <w:lang w:eastAsia="en-US"/>
        </w:rPr>
        <w:t xml:space="preserve">What will </w:t>
      </w:r>
      <w:r w:rsidR="00B94CF2" w:rsidRPr="00B94CF2">
        <w:rPr>
          <w:rFonts w:ascii="Arial" w:eastAsiaTheme="minorHAnsi" w:hAnsi="Arial" w:cs="Arial"/>
          <w:b/>
          <w:sz w:val="22"/>
          <w:szCs w:val="22"/>
          <w:lang w:eastAsia="en-US"/>
        </w:rPr>
        <w:t>the provision for insurers to report on the effects of the Act do</w:t>
      </w:r>
      <w:r w:rsidRPr="00B94CF2">
        <w:rPr>
          <w:rFonts w:ascii="Arial" w:eastAsiaTheme="minorHAnsi" w:hAnsi="Arial" w:cs="Arial"/>
          <w:b/>
          <w:sz w:val="22"/>
          <w:szCs w:val="22"/>
          <w:lang w:eastAsia="en-US"/>
        </w:rPr>
        <w:t>?</w:t>
      </w:r>
    </w:p>
    <w:p w14:paraId="59F76EB4" w14:textId="5B453A54" w:rsidR="008E2A41" w:rsidRPr="00F71DF9" w:rsidRDefault="00876676" w:rsidP="00F71DF9">
      <w:pPr>
        <w:spacing w:line="280" w:lineRule="atLeast"/>
        <w:ind w:left="709" w:hanging="709"/>
        <w:rPr>
          <w:rFonts w:ascii="Arial" w:eastAsiaTheme="minorHAnsi" w:hAnsi="Arial" w:cs="Arial"/>
          <w:sz w:val="22"/>
          <w:szCs w:val="22"/>
          <w:lang w:eastAsia="en-US"/>
        </w:rPr>
      </w:pPr>
      <w:r w:rsidRPr="00B94CF2">
        <w:rPr>
          <w:rFonts w:ascii="Arial" w:eastAsiaTheme="minorHAnsi" w:hAnsi="Arial" w:cs="Arial"/>
          <w:sz w:val="22"/>
          <w:szCs w:val="22"/>
          <w:lang w:eastAsia="en-US"/>
        </w:rPr>
        <w:t>A.</w:t>
      </w:r>
      <w:r w:rsidRPr="00B94CF2">
        <w:rPr>
          <w:rFonts w:ascii="Arial" w:eastAsiaTheme="minorHAnsi" w:hAnsi="Arial" w:cs="Arial"/>
          <w:sz w:val="22"/>
          <w:szCs w:val="22"/>
          <w:lang w:eastAsia="en-US"/>
        </w:rPr>
        <w:tab/>
      </w:r>
      <w:r w:rsidR="008E2A41" w:rsidRPr="00B94CF2">
        <w:rPr>
          <w:rFonts w:ascii="Arial" w:eastAsiaTheme="minorHAnsi" w:hAnsi="Arial" w:cs="Arial"/>
          <w:sz w:val="22"/>
          <w:szCs w:val="22"/>
          <w:lang w:eastAsia="en-US"/>
        </w:rPr>
        <w:t xml:space="preserve">The Act places </w:t>
      </w:r>
      <w:r w:rsidR="008E2A41" w:rsidRPr="00F71DF9">
        <w:rPr>
          <w:rFonts w:ascii="Arial" w:eastAsiaTheme="minorHAnsi" w:hAnsi="Arial" w:cs="Arial"/>
          <w:sz w:val="22"/>
          <w:szCs w:val="22"/>
          <w:lang w:eastAsia="en-US"/>
        </w:rPr>
        <w:t xml:space="preserve">a statutory requirement </w:t>
      </w:r>
      <w:r w:rsidR="008E2A41" w:rsidRPr="00F71DF9">
        <w:rPr>
          <w:rFonts w:ascii="Arial" w:eastAsiaTheme="minorHAnsi" w:hAnsi="Arial" w:cs="Arial"/>
          <w:lang w:eastAsia="en-US"/>
        </w:rPr>
        <w:t xml:space="preserve">on insurers to provide information to the Financial Conduct Authority (FCA), which is responsible for the regulation of insurers. This information must include </w:t>
      </w:r>
      <w:r w:rsidR="008E2A41" w:rsidRPr="00F71DF9">
        <w:rPr>
          <w:rFonts w:ascii="Arial" w:eastAsiaTheme="minorHAnsi" w:hAnsi="Arial" w:cs="Arial"/>
          <w:sz w:val="22"/>
          <w:szCs w:val="22"/>
          <w:lang w:eastAsia="en-US"/>
        </w:rPr>
        <w:t xml:space="preserve">claims costs, premium income, and other factors which will be specified in follow-up regulations. Insurers must provide information for each </w:t>
      </w:r>
      <w:r w:rsidR="00C21166" w:rsidRPr="00F71DF9">
        <w:rPr>
          <w:rFonts w:ascii="Arial" w:eastAsiaTheme="minorHAnsi" w:hAnsi="Arial" w:cs="Arial"/>
          <w:sz w:val="22"/>
          <w:szCs w:val="22"/>
          <w:lang w:eastAsia="en-US"/>
        </w:rPr>
        <w:t xml:space="preserve">year </w:t>
      </w:r>
      <w:r w:rsidR="008E2A41" w:rsidRPr="00F71DF9">
        <w:rPr>
          <w:rFonts w:ascii="Arial" w:eastAsiaTheme="minorHAnsi" w:hAnsi="Arial" w:cs="Arial"/>
          <w:sz w:val="22"/>
          <w:szCs w:val="22"/>
          <w:lang w:eastAsia="en-US"/>
        </w:rPr>
        <w:t xml:space="preserve">from April 2020 to 2023, which will need to be made available to the FCA once, before April 2024. </w:t>
      </w:r>
      <w:r w:rsidR="00B94CF2" w:rsidRPr="00F71DF9">
        <w:rPr>
          <w:rFonts w:ascii="Arial" w:eastAsiaTheme="minorHAnsi" w:hAnsi="Arial" w:cs="Arial"/>
          <w:sz w:val="22"/>
          <w:szCs w:val="22"/>
          <w:lang w:eastAsia="en-US"/>
        </w:rPr>
        <w:t>Using this information about the effects of the Act, t</w:t>
      </w:r>
      <w:r w:rsidR="008E2A41" w:rsidRPr="00F71DF9">
        <w:rPr>
          <w:rFonts w:ascii="Arial" w:eastAsiaTheme="minorHAnsi" w:hAnsi="Arial" w:cs="Arial"/>
          <w:sz w:val="22"/>
          <w:szCs w:val="22"/>
          <w:lang w:eastAsia="en-US"/>
        </w:rPr>
        <w:t xml:space="preserve">he government, with the assistance of the FCA, will </w:t>
      </w:r>
      <w:r w:rsidR="00B94CF2" w:rsidRPr="00F71DF9">
        <w:rPr>
          <w:rFonts w:ascii="Arial" w:eastAsiaTheme="minorHAnsi" w:hAnsi="Arial" w:cs="Arial"/>
          <w:sz w:val="22"/>
          <w:szCs w:val="22"/>
          <w:lang w:eastAsia="en-US"/>
        </w:rPr>
        <w:t xml:space="preserve">make an assessment of whether the industry as a whole have passed on the benefits of the reforms to their customers. The government will present this in a report to Parliament as soon as practically possible after April 2024. This requirement will place completely new requirements on firms to provide data that they generally do not currently compile or share, and will hold insurers to account for their commitment to pass on savings arising from the Act to their customers. </w:t>
      </w:r>
    </w:p>
    <w:p w14:paraId="13150C28" w14:textId="1EF1D67A" w:rsidR="00876676" w:rsidRPr="00F71DF9" w:rsidRDefault="00876676" w:rsidP="00F71DF9">
      <w:pPr>
        <w:spacing w:line="280" w:lineRule="atLeast"/>
        <w:ind w:left="709" w:hanging="709"/>
        <w:rPr>
          <w:rFonts w:ascii="Arial" w:eastAsiaTheme="minorHAnsi" w:hAnsi="Arial" w:cs="Arial"/>
          <w:sz w:val="22"/>
          <w:szCs w:val="22"/>
          <w:lang w:eastAsia="en-US"/>
        </w:rPr>
      </w:pPr>
    </w:p>
    <w:p w14:paraId="19036163" w14:textId="77777777" w:rsidR="00281422" w:rsidRPr="00AB1B6B" w:rsidRDefault="00281422" w:rsidP="00AB1B6B">
      <w:pPr>
        <w:numPr>
          <w:ilvl w:val="0"/>
          <w:numId w:val="36"/>
        </w:numPr>
        <w:spacing w:line="280" w:lineRule="atLeast"/>
        <w:ind w:left="426" w:hanging="426"/>
        <w:contextualSpacing/>
        <w:rPr>
          <w:rFonts w:ascii="Arial" w:eastAsiaTheme="minorHAnsi" w:hAnsi="Arial" w:cs="Arial"/>
          <w:b/>
          <w:sz w:val="22"/>
          <w:szCs w:val="22"/>
          <w:u w:val="single"/>
          <w:lang w:eastAsia="en-US"/>
        </w:rPr>
      </w:pPr>
      <w:r w:rsidRPr="00AB1B6B">
        <w:rPr>
          <w:rFonts w:ascii="Arial" w:eastAsiaTheme="minorHAnsi" w:hAnsi="Arial" w:cs="Arial"/>
          <w:b/>
          <w:sz w:val="22"/>
          <w:szCs w:val="22"/>
          <w:u w:val="single"/>
          <w:lang w:eastAsia="en-US"/>
        </w:rPr>
        <w:t>WHIPLASH Q&amp;A</w:t>
      </w:r>
    </w:p>
    <w:p w14:paraId="31BBC518" w14:textId="77777777" w:rsidR="00281422" w:rsidRPr="00AB1B6B" w:rsidRDefault="00281422" w:rsidP="00AB1B6B">
      <w:pPr>
        <w:spacing w:line="280" w:lineRule="atLeast"/>
        <w:ind w:left="426"/>
        <w:contextualSpacing/>
        <w:rPr>
          <w:rFonts w:ascii="Arial" w:eastAsiaTheme="minorHAnsi" w:hAnsi="Arial" w:cs="Arial"/>
          <w:b/>
          <w:sz w:val="22"/>
          <w:szCs w:val="22"/>
          <w:u w:val="single"/>
          <w:lang w:eastAsia="en-US"/>
        </w:rPr>
      </w:pPr>
    </w:p>
    <w:p w14:paraId="0B84F10E" w14:textId="77777777" w:rsidR="00281422" w:rsidRPr="00AB1B6B" w:rsidRDefault="008121BD" w:rsidP="00AB1B6B">
      <w:pPr>
        <w:spacing w:line="280" w:lineRule="atLeast"/>
        <w:rPr>
          <w:rFonts w:ascii="Arial" w:eastAsiaTheme="minorHAnsi" w:hAnsi="Arial" w:cs="Arial"/>
          <w:b/>
          <w:sz w:val="22"/>
          <w:szCs w:val="22"/>
          <w:lang w:eastAsia="en-US"/>
        </w:rPr>
      </w:pPr>
      <w:bookmarkStart w:id="1" w:name="_Hlk506552475"/>
      <w:r>
        <w:rPr>
          <w:rFonts w:ascii="Arial" w:eastAsiaTheme="minorHAnsi" w:hAnsi="Arial" w:cs="Arial"/>
          <w:b/>
          <w:sz w:val="22"/>
          <w:szCs w:val="22"/>
          <w:lang w:eastAsia="en-US"/>
        </w:rPr>
        <w:t>Q.</w:t>
      </w:r>
      <w:r>
        <w:rPr>
          <w:rFonts w:ascii="Arial" w:eastAsiaTheme="minorHAnsi" w:hAnsi="Arial" w:cs="Arial"/>
          <w:b/>
          <w:sz w:val="22"/>
          <w:szCs w:val="22"/>
          <w:lang w:eastAsia="en-US"/>
        </w:rPr>
        <w:tab/>
      </w:r>
      <w:r w:rsidR="00281422" w:rsidRPr="00AB1B6B">
        <w:rPr>
          <w:rFonts w:ascii="Arial" w:eastAsiaTheme="minorHAnsi" w:hAnsi="Arial" w:cs="Arial"/>
          <w:b/>
          <w:sz w:val="22"/>
          <w:szCs w:val="22"/>
          <w:lang w:eastAsia="en-US"/>
        </w:rPr>
        <w:t>What is whiplash?</w:t>
      </w:r>
    </w:p>
    <w:p w14:paraId="06205692" w14:textId="25B33B93" w:rsidR="00281422" w:rsidRDefault="008121BD" w:rsidP="008121BD">
      <w:pPr>
        <w:spacing w:line="280" w:lineRule="atLeast"/>
        <w:ind w:left="720" w:hanging="720"/>
        <w:rPr>
          <w:rFonts w:ascii="Arial" w:eastAsiaTheme="minorHAnsi" w:hAnsi="Arial" w:cs="Arial"/>
          <w:sz w:val="22"/>
          <w:szCs w:val="22"/>
          <w:lang w:eastAsia="en-US"/>
        </w:rPr>
      </w:pPr>
      <w:r>
        <w:rPr>
          <w:rFonts w:ascii="Arial" w:eastAsiaTheme="minorHAnsi" w:hAnsi="Arial" w:cs="Arial"/>
          <w:sz w:val="22"/>
          <w:szCs w:val="22"/>
          <w:lang w:eastAsia="en-US"/>
        </w:rPr>
        <w:t>A.</w:t>
      </w:r>
      <w:r>
        <w:rPr>
          <w:rFonts w:ascii="Arial" w:eastAsiaTheme="minorHAnsi" w:hAnsi="Arial" w:cs="Arial"/>
          <w:sz w:val="22"/>
          <w:szCs w:val="22"/>
          <w:lang w:eastAsia="en-US"/>
        </w:rPr>
        <w:tab/>
        <w:t>Generally, w</w:t>
      </w:r>
      <w:r w:rsidR="00281422" w:rsidRPr="00AB1B6B">
        <w:rPr>
          <w:rFonts w:ascii="Arial" w:eastAsiaTheme="minorHAnsi" w:hAnsi="Arial" w:cs="Arial"/>
          <w:sz w:val="22"/>
          <w:szCs w:val="22"/>
          <w:lang w:eastAsia="en-US"/>
        </w:rPr>
        <w:t>hiplash injuries are</w:t>
      </w:r>
      <w:r>
        <w:rPr>
          <w:rFonts w:ascii="Arial" w:eastAsiaTheme="minorHAnsi" w:hAnsi="Arial" w:cs="Arial"/>
          <w:sz w:val="22"/>
          <w:szCs w:val="22"/>
          <w:lang w:eastAsia="en-US"/>
        </w:rPr>
        <w:t xml:space="preserve"> </w:t>
      </w:r>
      <w:r w:rsidR="00281422" w:rsidRPr="00AB1B6B">
        <w:rPr>
          <w:rFonts w:ascii="Arial" w:eastAsiaTheme="minorHAnsi" w:hAnsi="Arial" w:cs="Arial"/>
          <w:sz w:val="22"/>
          <w:szCs w:val="22"/>
          <w:lang w:eastAsia="en-US"/>
        </w:rPr>
        <w:t>soft tissue injuries</w:t>
      </w:r>
      <w:r w:rsidR="008B4D92">
        <w:rPr>
          <w:rFonts w:ascii="Arial" w:eastAsiaTheme="minorHAnsi" w:hAnsi="Arial" w:cs="Arial"/>
          <w:sz w:val="22"/>
          <w:szCs w:val="22"/>
          <w:lang w:eastAsia="en-US"/>
        </w:rPr>
        <w:t xml:space="preserve">, typically affecting the neck and back, </w:t>
      </w:r>
      <w:r w:rsidR="00281422" w:rsidRPr="00AB1B6B">
        <w:rPr>
          <w:rFonts w:ascii="Arial" w:eastAsiaTheme="minorHAnsi" w:hAnsi="Arial" w:cs="Arial"/>
          <w:sz w:val="22"/>
          <w:szCs w:val="22"/>
          <w:lang w:eastAsia="en-US"/>
        </w:rPr>
        <w:t>arising from a road traffic accident</w:t>
      </w:r>
      <w:r w:rsidR="00A31A01">
        <w:rPr>
          <w:rFonts w:ascii="Arial" w:eastAsiaTheme="minorHAnsi" w:hAnsi="Arial" w:cs="Arial"/>
          <w:sz w:val="22"/>
          <w:szCs w:val="22"/>
          <w:lang w:eastAsia="en-US"/>
        </w:rPr>
        <w:t xml:space="preserve">. The </w:t>
      </w:r>
      <w:r w:rsidR="00FB2EEB">
        <w:rPr>
          <w:rFonts w:ascii="Arial" w:eastAsiaTheme="minorHAnsi" w:hAnsi="Arial" w:cs="Arial"/>
          <w:sz w:val="22"/>
          <w:szCs w:val="22"/>
          <w:lang w:eastAsia="en-US"/>
        </w:rPr>
        <w:t>provisions in the Bill will only apply to such injuries suffered by an occupant of a motor vehicle. A detailed definition will be provided in secondary legislation</w:t>
      </w:r>
      <w:r w:rsidR="00E128A3">
        <w:rPr>
          <w:rFonts w:ascii="Arial" w:eastAsiaTheme="minorHAnsi" w:hAnsi="Arial" w:cs="Arial"/>
          <w:sz w:val="22"/>
          <w:szCs w:val="22"/>
          <w:lang w:eastAsia="en-US"/>
        </w:rPr>
        <w:t xml:space="preserve"> subject the affirmative procedure,</w:t>
      </w:r>
      <w:r w:rsidR="00FB2EEB">
        <w:rPr>
          <w:rFonts w:ascii="Arial" w:eastAsiaTheme="minorHAnsi" w:hAnsi="Arial" w:cs="Arial"/>
          <w:sz w:val="22"/>
          <w:szCs w:val="22"/>
          <w:lang w:eastAsia="en-US"/>
        </w:rPr>
        <w:t xml:space="preserve"> once the Bill has received Royal Assent</w:t>
      </w:r>
      <w:r>
        <w:rPr>
          <w:rFonts w:ascii="Arial" w:eastAsiaTheme="minorHAnsi" w:hAnsi="Arial" w:cs="Arial"/>
          <w:sz w:val="22"/>
          <w:szCs w:val="22"/>
          <w:lang w:eastAsia="en-US"/>
        </w:rPr>
        <w:t xml:space="preserve">.  </w:t>
      </w:r>
    </w:p>
    <w:p w14:paraId="21A5C029" w14:textId="77777777" w:rsidR="008B4D92" w:rsidRDefault="008B4D92" w:rsidP="008121BD">
      <w:pPr>
        <w:spacing w:line="280" w:lineRule="atLeast"/>
        <w:ind w:left="720" w:hanging="720"/>
        <w:rPr>
          <w:rFonts w:ascii="Arial" w:eastAsiaTheme="minorHAnsi" w:hAnsi="Arial" w:cs="Arial"/>
          <w:sz w:val="22"/>
          <w:szCs w:val="22"/>
          <w:lang w:eastAsia="en-US"/>
        </w:rPr>
      </w:pPr>
    </w:p>
    <w:bookmarkEnd w:id="1"/>
    <w:p w14:paraId="6EC9A34F" w14:textId="7730D1C2" w:rsidR="005050D2" w:rsidRDefault="00734EBE" w:rsidP="005050D2">
      <w:pPr>
        <w:spacing w:line="280" w:lineRule="atLeast"/>
        <w:rPr>
          <w:rFonts w:ascii="Arial" w:eastAsiaTheme="minorHAnsi" w:hAnsi="Arial" w:cs="Arial"/>
          <w:b/>
          <w:sz w:val="22"/>
          <w:szCs w:val="22"/>
          <w:lang w:eastAsia="en-US"/>
        </w:rPr>
      </w:pPr>
      <w:r>
        <w:rPr>
          <w:rFonts w:ascii="Arial" w:eastAsiaTheme="minorHAnsi" w:hAnsi="Arial" w:cs="Arial"/>
          <w:b/>
          <w:sz w:val="22"/>
          <w:szCs w:val="22"/>
          <w:lang w:eastAsia="en-US"/>
        </w:rPr>
        <w:t>Q.</w:t>
      </w:r>
      <w:r>
        <w:rPr>
          <w:rFonts w:ascii="Arial" w:eastAsiaTheme="minorHAnsi" w:hAnsi="Arial" w:cs="Arial"/>
          <w:b/>
          <w:sz w:val="22"/>
          <w:szCs w:val="22"/>
          <w:lang w:eastAsia="en-US"/>
        </w:rPr>
        <w:tab/>
      </w:r>
      <w:r w:rsidR="005050D2" w:rsidRPr="00734EBE">
        <w:rPr>
          <w:rFonts w:ascii="Arial" w:eastAsiaTheme="minorHAnsi" w:hAnsi="Arial" w:cs="Arial"/>
          <w:b/>
          <w:sz w:val="22"/>
          <w:szCs w:val="22"/>
          <w:lang w:eastAsia="en-US"/>
        </w:rPr>
        <w:t xml:space="preserve">What </w:t>
      </w:r>
      <w:r w:rsidR="005050D2">
        <w:rPr>
          <w:rFonts w:ascii="Arial" w:eastAsiaTheme="minorHAnsi" w:hAnsi="Arial" w:cs="Arial"/>
          <w:b/>
          <w:sz w:val="22"/>
          <w:szCs w:val="22"/>
          <w:lang w:eastAsia="en-US"/>
        </w:rPr>
        <w:t xml:space="preserve">are the objectives of the whiplash reforms in the </w:t>
      </w:r>
      <w:r w:rsidR="00970BD8">
        <w:rPr>
          <w:rFonts w:ascii="Arial" w:eastAsiaTheme="minorHAnsi" w:hAnsi="Arial" w:cs="Arial"/>
          <w:b/>
          <w:sz w:val="22"/>
          <w:szCs w:val="22"/>
          <w:lang w:eastAsia="en-US"/>
        </w:rPr>
        <w:t>Act</w:t>
      </w:r>
      <w:r w:rsidR="005050D2">
        <w:rPr>
          <w:rFonts w:ascii="Arial" w:eastAsiaTheme="minorHAnsi" w:hAnsi="Arial" w:cs="Arial"/>
          <w:b/>
          <w:sz w:val="22"/>
          <w:szCs w:val="22"/>
          <w:lang w:eastAsia="en-US"/>
        </w:rPr>
        <w:t xml:space="preserve">? </w:t>
      </w:r>
    </w:p>
    <w:p w14:paraId="488AF34D" w14:textId="77777777" w:rsidR="005050D2" w:rsidRPr="00AB1B6B" w:rsidRDefault="005050D2" w:rsidP="00C8483B">
      <w:pPr>
        <w:spacing w:after="120" w:line="280" w:lineRule="atLeast"/>
        <w:ind w:left="720" w:hanging="720"/>
        <w:rPr>
          <w:rFonts w:ascii="Arial" w:eastAsiaTheme="minorHAnsi" w:hAnsi="Arial" w:cs="Arial"/>
          <w:sz w:val="22"/>
          <w:szCs w:val="22"/>
          <w:lang w:eastAsia="en-US"/>
        </w:rPr>
      </w:pPr>
      <w:r>
        <w:rPr>
          <w:rFonts w:ascii="Arial" w:eastAsiaTheme="minorHAnsi" w:hAnsi="Arial" w:cs="Arial"/>
          <w:b/>
          <w:sz w:val="22"/>
          <w:szCs w:val="22"/>
          <w:lang w:eastAsia="en-US"/>
        </w:rPr>
        <w:t>A.</w:t>
      </w:r>
      <w:r>
        <w:rPr>
          <w:rFonts w:ascii="Arial" w:eastAsiaTheme="minorHAnsi" w:hAnsi="Arial" w:cs="Arial"/>
          <w:b/>
          <w:sz w:val="22"/>
          <w:szCs w:val="22"/>
          <w:lang w:eastAsia="en-US"/>
        </w:rPr>
        <w:tab/>
      </w:r>
      <w:r w:rsidRPr="00AB1B6B">
        <w:rPr>
          <w:rFonts w:ascii="Arial" w:eastAsiaTheme="minorHAnsi" w:hAnsi="Arial" w:cs="Arial"/>
          <w:sz w:val="22"/>
          <w:szCs w:val="22"/>
          <w:lang w:eastAsia="en-US"/>
        </w:rPr>
        <w:t>The reforms will tackle the continuing high number and cost of whiplash claims</w:t>
      </w:r>
      <w:r w:rsidR="00937889">
        <w:rPr>
          <w:rFonts w:ascii="Arial" w:eastAsiaTheme="minorHAnsi" w:hAnsi="Arial" w:cs="Arial"/>
          <w:sz w:val="22"/>
          <w:szCs w:val="22"/>
          <w:lang w:eastAsia="en-US"/>
        </w:rPr>
        <w:t xml:space="preserve"> </w:t>
      </w:r>
      <w:r w:rsidR="00A31A01">
        <w:rPr>
          <w:rFonts w:ascii="Arial" w:eastAsiaTheme="minorHAnsi" w:hAnsi="Arial" w:cs="Arial"/>
          <w:sz w:val="22"/>
          <w:szCs w:val="22"/>
          <w:lang w:eastAsia="en-US"/>
        </w:rPr>
        <w:t xml:space="preserve">as well as </w:t>
      </w:r>
      <w:r w:rsidR="00937889">
        <w:rPr>
          <w:rFonts w:ascii="Arial" w:eastAsiaTheme="minorHAnsi" w:hAnsi="Arial" w:cs="Arial"/>
          <w:sz w:val="22"/>
          <w:szCs w:val="22"/>
          <w:lang w:eastAsia="en-US"/>
        </w:rPr>
        <w:t>simplify</w:t>
      </w:r>
      <w:r w:rsidR="00A31A01">
        <w:rPr>
          <w:rFonts w:ascii="Arial" w:eastAsiaTheme="minorHAnsi" w:hAnsi="Arial" w:cs="Arial"/>
          <w:sz w:val="22"/>
          <w:szCs w:val="22"/>
          <w:lang w:eastAsia="en-US"/>
        </w:rPr>
        <w:t>ing</w:t>
      </w:r>
      <w:r w:rsidR="00937889">
        <w:rPr>
          <w:rFonts w:ascii="Arial" w:eastAsiaTheme="minorHAnsi" w:hAnsi="Arial" w:cs="Arial"/>
          <w:sz w:val="22"/>
          <w:szCs w:val="22"/>
          <w:lang w:eastAsia="en-US"/>
        </w:rPr>
        <w:t xml:space="preserve"> the process for whiplash claimants</w:t>
      </w:r>
      <w:r w:rsidR="00FB2EEB">
        <w:rPr>
          <w:rFonts w:ascii="Arial" w:eastAsiaTheme="minorHAnsi" w:hAnsi="Arial" w:cs="Arial"/>
          <w:sz w:val="22"/>
          <w:szCs w:val="22"/>
          <w:lang w:eastAsia="en-US"/>
        </w:rPr>
        <w:t xml:space="preserve">. The measures will tackle the impact the current volume of claims has on the cost of motor insurance premiums to the benefit of all motorists. </w:t>
      </w:r>
    </w:p>
    <w:p w14:paraId="15A4B681" w14:textId="77777777" w:rsidR="003546C8" w:rsidRDefault="003546C8" w:rsidP="00AB1B6B">
      <w:pPr>
        <w:spacing w:line="280" w:lineRule="atLeast"/>
        <w:rPr>
          <w:rFonts w:ascii="Arial" w:eastAsiaTheme="minorHAnsi" w:hAnsi="Arial" w:cs="Arial"/>
          <w:b/>
          <w:sz w:val="22"/>
          <w:szCs w:val="22"/>
          <w:lang w:eastAsia="en-US"/>
        </w:rPr>
      </w:pPr>
    </w:p>
    <w:p w14:paraId="6AFA2B0F" w14:textId="77777777" w:rsidR="00734EBE" w:rsidRDefault="005050D2" w:rsidP="00AB1B6B">
      <w:pPr>
        <w:spacing w:line="280" w:lineRule="atLeast"/>
        <w:rPr>
          <w:rFonts w:ascii="Arial" w:eastAsiaTheme="minorHAnsi" w:hAnsi="Arial" w:cs="Arial"/>
          <w:b/>
          <w:sz w:val="22"/>
          <w:szCs w:val="22"/>
          <w:lang w:eastAsia="en-US"/>
        </w:rPr>
      </w:pPr>
      <w:r>
        <w:rPr>
          <w:rFonts w:ascii="Arial" w:eastAsiaTheme="minorHAnsi" w:hAnsi="Arial" w:cs="Arial"/>
          <w:b/>
          <w:sz w:val="22"/>
          <w:szCs w:val="22"/>
          <w:lang w:eastAsia="en-US"/>
        </w:rPr>
        <w:t>Q.</w:t>
      </w:r>
      <w:r>
        <w:rPr>
          <w:rFonts w:ascii="Arial" w:eastAsiaTheme="minorHAnsi" w:hAnsi="Arial" w:cs="Arial"/>
          <w:b/>
          <w:sz w:val="22"/>
          <w:szCs w:val="22"/>
          <w:lang w:eastAsia="en-US"/>
        </w:rPr>
        <w:tab/>
        <w:t xml:space="preserve">How will it do this? </w:t>
      </w:r>
    </w:p>
    <w:p w14:paraId="1A52C122" w14:textId="26EC05AD" w:rsidR="00281422" w:rsidRPr="00AB1B6B" w:rsidRDefault="00734EBE" w:rsidP="004A385D">
      <w:pPr>
        <w:spacing w:after="120" w:line="280" w:lineRule="atLeast"/>
        <w:rPr>
          <w:rFonts w:ascii="Arial" w:eastAsiaTheme="minorHAnsi" w:hAnsi="Arial" w:cs="Arial"/>
          <w:sz w:val="22"/>
          <w:szCs w:val="22"/>
          <w:lang w:eastAsia="en-US"/>
        </w:rPr>
      </w:pPr>
      <w:r>
        <w:rPr>
          <w:rFonts w:ascii="Arial" w:eastAsiaTheme="minorHAnsi" w:hAnsi="Arial" w:cs="Arial"/>
          <w:sz w:val="22"/>
          <w:szCs w:val="22"/>
          <w:lang w:eastAsia="en-US"/>
        </w:rPr>
        <w:t>A.</w:t>
      </w:r>
      <w:r>
        <w:rPr>
          <w:rFonts w:ascii="Arial" w:eastAsiaTheme="minorHAnsi" w:hAnsi="Arial" w:cs="Arial"/>
          <w:sz w:val="22"/>
          <w:szCs w:val="22"/>
          <w:lang w:eastAsia="en-US"/>
        </w:rPr>
        <w:tab/>
      </w:r>
      <w:r w:rsidR="00281422" w:rsidRPr="00AB1B6B">
        <w:rPr>
          <w:rFonts w:ascii="Arial" w:eastAsiaTheme="minorHAnsi" w:hAnsi="Arial" w:cs="Arial"/>
          <w:sz w:val="22"/>
          <w:szCs w:val="22"/>
          <w:lang w:eastAsia="en-US"/>
        </w:rPr>
        <w:t xml:space="preserve">The Civil Liability </w:t>
      </w:r>
      <w:r w:rsidR="00970BD8">
        <w:rPr>
          <w:rFonts w:ascii="Arial" w:eastAsiaTheme="minorHAnsi" w:hAnsi="Arial" w:cs="Arial"/>
          <w:sz w:val="22"/>
          <w:szCs w:val="22"/>
          <w:lang w:eastAsia="en-US"/>
        </w:rPr>
        <w:t>Act</w:t>
      </w:r>
      <w:r w:rsidR="00281422" w:rsidRPr="00AB1B6B">
        <w:rPr>
          <w:rFonts w:ascii="Arial" w:eastAsiaTheme="minorHAnsi" w:hAnsi="Arial" w:cs="Arial"/>
          <w:sz w:val="22"/>
          <w:szCs w:val="22"/>
          <w:lang w:eastAsia="en-US"/>
        </w:rPr>
        <w:t xml:space="preserve"> will:</w:t>
      </w:r>
    </w:p>
    <w:p w14:paraId="73C7F15E" w14:textId="77777777" w:rsidR="00281422" w:rsidRPr="00AB1B6B" w:rsidRDefault="00281422" w:rsidP="004A385D">
      <w:pPr>
        <w:numPr>
          <w:ilvl w:val="0"/>
          <w:numId w:val="34"/>
        </w:numPr>
        <w:spacing w:after="120" w:line="280" w:lineRule="atLeast"/>
        <w:ind w:left="1134" w:hanging="357"/>
        <w:rPr>
          <w:rFonts w:ascii="Arial" w:eastAsiaTheme="minorHAnsi" w:hAnsi="Arial" w:cs="Arial"/>
          <w:sz w:val="22"/>
          <w:szCs w:val="22"/>
          <w:lang w:eastAsia="en-US"/>
        </w:rPr>
      </w:pPr>
      <w:r w:rsidRPr="00AB1B6B">
        <w:rPr>
          <w:rFonts w:ascii="Arial" w:eastAsiaTheme="minorHAnsi" w:hAnsi="Arial" w:cs="Arial"/>
          <w:sz w:val="22"/>
          <w:szCs w:val="22"/>
          <w:lang w:eastAsia="en-US"/>
        </w:rPr>
        <w:t xml:space="preserve">introduce a definition for whiplash injuries which will apply only to claims </w:t>
      </w:r>
      <w:r w:rsidR="003E3768">
        <w:rPr>
          <w:rFonts w:ascii="Arial" w:eastAsiaTheme="minorHAnsi" w:hAnsi="Arial" w:cs="Arial"/>
          <w:sz w:val="22"/>
          <w:szCs w:val="22"/>
          <w:lang w:eastAsia="en-US"/>
        </w:rPr>
        <w:t>for</w:t>
      </w:r>
      <w:r w:rsidR="003E3768" w:rsidRPr="00AB1B6B">
        <w:rPr>
          <w:rFonts w:ascii="Arial" w:eastAsiaTheme="minorHAnsi" w:hAnsi="Arial" w:cs="Arial"/>
          <w:sz w:val="22"/>
          <w:szCs w:val="22"/>
          <w:lang w:eastAsia="en-US"/>
        </w:rPr>
        <w:t xml:space="preserve"> </w:t>
      </w:r>
      <w:r w:rsidRPr="00AB1B6B">
        <w:rPr>
          <w:rFonts w:ascii="Arial" w:eastAsiaTheme="minorHAnsi" w:hAnsi="Arial" w:cs="Arial"/>
          <w:sz w:val="22"/>
          <w:szCs w:val="22"/>
          <w:lang w:eastAsia="en-US"/>
        </w:rPr>
        <w:t>whiplash injuries arising from a road traffic accident as an occupant of a motor vehicle</w:t>
      </w:r>
      <w:r w:rsidR="00937889">
        <w:rPr>
          <w:rFonts w:ascii="Arial" w:eastAsiaTheme="minorHAnsi" w:hAnsi="Arial" w:cs="Arial"/>
          <w:sz w:val="22"/>
          <w:szCs w:val="22"/>
          <w:lang w:eastAsia="en-US"/>
        </w:rPr>
        <w:t>-</w:t>
      </w:r>
      <w:r w:rsidRPr="00AB1B6B">
        <w:rPr>
          <w:rFonts w:ascii="Arial" w:eastAsiaTheme="minorHAnsi" w:hAnsi="Arial" w:cs="Arial"/>
          <w:sz w:val="22"/>
          <w:szCs w:val="22"/>
          <w:lang w:eastAsia="en-US"/>
        </w:rPr>
        <w:t xml:space="preserve"> road users such as motor cyclists and cyclists</w:t>
      </w:r>
      <w:r w:rsidR="00734EBE">
        <w:rPr>
          <w:rFonts w:ascii="Arial" w:eastAsiaTheme="minorHAnsi" w:hAnsi="Arial" w:cs="Arial"/>
          <w:sz w:val="22"/>
          <w:szCs w:val="22"/>
          <w:lang w:eastAsia="en-US"/>
        </w:rPr>
        <w:t xml:space="preserve"> will be specifically excluded;</w:t>
      </w:r>
    </w:p>
    <w:p w14:paraId="58838FF1" w14:textId="77777777" w:rsidR="00281422" w:rsidRPr="00AB1B6B" w:rsidRDefault="00281422" w:rsidP="004A385D">
      <w:pPr>
        <w:numPr>
          <w:ilvl w:val="0"/>
          <w:numId w:val="34"/>
        </w:numPr>
        <w:spacing w:after="120" w:line="280" w:lineRule="atLeast"/>
        <w:ind w:left="1134"/>
        <w:rPr>
          <w:rFonts w:ascii="Arial" w:eastAsiaTheme="minorHAnsi" w:hAnsi="Arial" w:cs="Arial"/>
          <w:sz w:val="22"/>
          <w:szCs w:val="22"/>
          <w:lang w:eastAsia="en-US"/>
        </w:rPr>
      </w:pPr>
      <w:r w:rsidRPr="00AB1B6B">
        <w:rPr>
          <w:rFonts w:ascii="Arial" w:eastAsiaTheme="minorHAnsi" w:hAnsi="Arial" w:cs="Arial"/>
          <w:sz w:val="22"/>
          <w:szCs w:val="22"/>
          <w:lang w:eastAsia="en-US"/>
        </w:rPr>
        <w:t xml:space="preserve">provide for a tariff of compensation for pain, suffering and loss of amenity for all claims captured by the </w:t>
      </w:r>
      <w:r w:rsidR="008F58B6">
        <w:rPr>
          <w:rFonts w:ascii="Arial" w:eastAsiaTheme="minorHAnsi" w:hAnsi="Arial" w:cs="Arial"/>
          <w:sz w:val="22"/>
          <w:szCs w:val="22"/>
          <w:lang w:eastAsia="en-US"/>
        </w:rPr>
        <w:t xml:space="preserve">whiplash </w:t>
      </w:r>
      <w:r w:rsidR="00734EBE">
        <w:rPr>
          <w:rFonts w:ascii="Arial" w:eastAsiaTheme="minorHAnsi" w:hAnsi="Arial" w:cs="Arial"/>
          <w:sz w:val="22"/>
          <w:szCs w:val="22"/>
          <w:lang w:eastAsia="en-US"/>
        </w:rPr>
        <w:t>definition</w:t>
      </w:r>
      <w:r w:rsidR="002676DA">
        <w:rPr>
          <w:rFonts w:ascii="Arial" w:eastAsiaTheme="minorHAnsi" w:hAnsi="Arial" w:cs="Arial"/>
          <w:sz w:val="22"/>
          <w:szCs w:val="22"/>
          <w:lang w:eastAsia="en-US"/>
        </w:rPr>
        <w:t>, which could be increased by the Judiciary by up to a set amount in exceptional circumstances</w:t>
      </w:r>
      <w:r w:rsidR="00734EBE">
        <w:rPr>
          <w:rFonts w:ascii="Arial" w:eastAsiaTheme="minorHAnsi" w:hAnsi="Arial" w:cs="Arial"/>
          <w:sz w:val="22"/>
          <w:szCs w:val="22"/>
          <w:lang w:eastAsia="en-US"/>
        </w:rPr>
        <w:t>;</w:t>
      </w:r>
      <w:r w:rsidR="002676DA">
        <w:rPr>
          <w:rFonts w:ascii="Arial" w:eastAsiaTheme="minorHAnsi" w:hAnsi="Arial" w:cs="Arial"/>
          <w:sz w:val="22"/>
          <w:szCs w:val="22"/>
          <w:lang w:eastAsia="en-US"/>
        </w:rPr>
        <w:t xml:space="preserve"> and</w:t>
      </w:r>
    </w:p>
    <w:p w14:paraId="4A3606DD" w14:textId="77777777" w:rsidR="00281422" w:rsidRPr="00AB1B6B" w:rsidRDefault="00734EBE" w:rsidP="004A385D">
      <w:pPr>
        <w:numPr>
          <w:ilvl w:val="0"/>
          <w:numId w:val="34"/>
        </w:numPr>
        <w:spacing w:after="120" w:line="280" w:lineRule="atLeast"/>
        <w:ind w:left="1134"/>
        <w:rPr>
          <w:rFonts w:ascii="Arial" w:eastAsiaTheme="minorHAnsi" w:hAnsi="Arial" w:cs="Arial"/>
          <w:sz w:val="22"/>
          <w:szCs w:val="22"/>
          <w:lang w:eastAsia="en-US"/>
        </w:rPr>
      </w:pPr>
      <w:r>
        <w:rPr>
          <w:rFonts w:ascii="Arial" w:eastAsiaTheme="minorHAnsi" w:hAnsi="Arial" w:cs="Arial"/>
          <w:sz w:val="22"/>
          <w:szCs w:val="22"/>
          <w:lang w:eastAsia="en-US"/>
        </w:rPr>
        <w:t>i</w:t>
      </w:r>
      <w:r w:rsidR="00281422" w:rsidRPr="00AB1B6B">
        <w:rPr>
          <w:rFonts w:ascii="Arial" w:eastAsiaTheme="minorHAnsi" w:hAnsi="Arial" w:cs="Arial"/>
          <w:sz w:val="22"/>
          <w:szCs w:val="22"/>
          <w:lang w:eastAsia="en-US"/>
        </w:rPr>
        <w:t xml:space="preserve">ntroduce a ban on </w:t>
      </w:r>
      <w:r w:rsidR="003E3768">
        <w:rPr>
          <w:rFonts w:ascii="Arial" w:eastAsiaTheme="minorHAnsi" w:hAnsi="Arial" w:cs="Arial"/>
          <w:sz w:val="22"/>
          <w:szCs w:val="22"/>
          <w:lang w:eastAsia="en-US"/>
        </w:rPr>
        <w:t xml:space="preserve">settling, or </w:t>
      </w:r>
      <w:r w:rsidR="00281422" w:rsidRPr="00AB1B6B">
        <w:rPr>
          <w:rFonts w:ascii="Arial" w:eastAsiaTheme="minorHAnsi" w:hAnsi="Arial" w:cs="Arial"/>
          <w:sz w:val="22"/>
          <w:szCs w:val="22"/>
          <w:lang w:eastAsia="en-US"/>
        </w:rPr>
        <w:t xml:space="preserve">seeking or offering to settle whiplash </w:t>
      </w:r>
      <w:r>
        <w:rPr>
          <w:rFonts w:ascii="Arial" w:eastAsiaTheme="minorHAnsi" w:hAnsi="Arial" w:cs="Arial"/>
          <w:sz w:val="22"/>
          <w:szCs w:val="22"/>
          <w:lang w:eastAsia="en-US"/>
        </w:rPr>
        <w:t>claims without medical evidence</w:t>
      </w:r>
      <w:r w:rsidR="002676DA">
        <w:rPr>
          <w:rFonts w:ascii="Arial" w:eastAsiaTheme="minorHAnsi" w:hAnsi="Arial" w:cs="Arial"/>
          <w:sz w:val="22"/>
          <w:szCs w:val="22"/>
          <w:lang w:eastAsia="en-US"/>
        </w:rPr>
        <w:t>.</w:t>
      </w:r>
    </w:p>
    <w:p w14:paraId="15B21EDC" w14:textId="3FB9B99D" w:rsidR="00281422" w:rsidRPr="00AB1B6B" w:rsidRDefault="00281422" w:rsidP="00734EBE">
      <w:pPr>
        <w:spacing w:line="280" w:lineRule="atLeast"/>
        <w:ind w:left="720"/>
        <w:rPr>
          <w:rFonts w:ascii="Arial" w:eastAsiaTheme="minorHAnsi" w:hAnsi="Arial" w:cs="Arial"/>
          <w:sz w:val="22"/>
          <w:szCs w:val="22"/>
          <w:lang w:eastAsia="en-US"/>
        </w:rPr>
      </w:pPr>
      <w:r w:rsidRPr="00AB1B6B">
        <w:rPr>
          <w:rFonts w:ascii="Arial" w:eastAsiaTheme="minorHAnsi" w:hAnsi="Arial" w:cs="Arial"/>
          <w:sz w:val="22"/>
          <w:szCs w:val="22"/>
          <w:lang w:eastAsia="en-US"/>
        </w:rPr>
        <w:lastRenderedPageBreak/>
        <w:t>The final figures to be included in the tariff and the cap for exceptional payments w</w:t>
      </w:r>
      <w:r w:rsidR="00970BD8">
        <w:rPr>
          <w:rFonts w:ascii="Arial" w:eastAsiaTheme="minorHAnsi" w:hAnsi="Arial" w:cs="Arial"/>
          <w:sz w:val="22"/>
          <w:szCs w:val="22"/>
          <w:lang w:eastAsia="en-US"/>
        </w:rPr>
        <w:t>ill</w:t>
      </w:r>
      <w:r w:rsidRPr="00AB1B6B">
        <w:rPr>
          <w:rFonts w:ascii="Arial" w:eastAsiaTheme="minorHAnsi" w:hAnsi="Arial" w:cs="Arial"/>
          <w:sz w:val="22"/>
          <w:szCs w:val="22"/>
          <w:lang w:eastAsia="en-US"/>
        </w:rPr>
        <w:t xml:space="preserve"> be set in supporting regulations</w:t>
      </w:r>
      <w:r w:rsidR="00970BD8">
        <w:rPr>
          <w:rFonts w:ascii="Arial" w:eastAsiaTheme="minorHAnsi" w:hAnsi="Arial" w:cs="Arial"/>
          <w:sz w:val="22"/>
          <w:szCs w:val="22"/>
          <w:lang w:eastAsia="en-US"/>
        </w:rPr>
        <w:t xml:space="preserve"> in due course</w:t>
      </w:r>
      <w:r w:rsidRPr="00AB1B6B">
        <w:rPr>
          <w:rFonts w:ascii="Arial" w:eastAsiaTheme="minorHAnsi" w:hAnsi="Arial" w:cs="Arial"/>
          <w:sz w:val="22"/>
          <w:szCs w:val="22"/>
          <w:lang w:eastAsia="en-US"/>
        </w:rPr>
        <w:t xml:space="preserve">. The </w:t>
      </w:r>
      <w:r w:rsidR="00970BD8">
        <w:rPr>
          <w:rFonts w:ascii="Arial" w:eastAsiaTheme="minorHAnsi" w:hAnsi="Arial" w:cs="Arial"/>
          <w:sz w:val="22"/>
          <w:szCs w:val="22"/>
          <w:lang w:eastAsia="en-US"/>
        </w:rPr>
        <w:t xml:space="preserve">whiplash </w:t>
      </w:r>
      <w:r w:rsidRPr="00AB1B6B">
        <w:rPr>
          <w:rFonts w:ascii="Arial" w:eastAsiaTheme="minorHAnsi" w:hAnsi="Arial" w:cs="Arial"/>
          <w:sz w:val="22"/>
          <w:szCs w:val="22"/>
          <w:lang w:eastAsia="en-US"/>
        </w:rPr>
        <w:t xml:space="preserve">measures </w:t>
      </w:r>
      <w:r w:rsidR="00970BD8">
        <w:rPr>
          <w:rFonts w:ascii="Arial" w:eastAsiaTheme="minorHAnsi" w:hAnsi="Arial" w:cs="Arial"/>
          <w:sz w:val="22"/>
          <w:szCs w:val="22"/>
          <w:lang w:eastAsia="en-US"/>
        </w:rPr>
        <w:t xml:space="preserve">in Part 1 of the Act </w:t>
      </w:r>
      <w:r w:rsidRPr="00AB1B6B">
        <w:rPr>
          <w:rFonts w:ascii="Arial" w:eastAsiaTheme="minorHAnsi" w:hAnsi="Arial" w:cs="Arial"/>
          <w:sz w:val="22"/>
          <w:szCs w:val="22"/>
          <w:lang w:eastAsia="en-US"/>
        </w:rPr>
        <w:t>will be supplemented by changes to secondary legislation to raise the small claims track limit to £5,000 for road traffic accident related personal injury claims and to £2,000 for all other personal injury claims.</w:t>
      </w:r>
    </w:p>
    <w:p w14:paraId="6D5697D7" w14:textId="77777777" w:rsidR="00734EBE" w:rsidRDefault="00734EBE" w:rsidP="00AB1B6B">
      <w:pPr>
        <w:spacing w:line="280" w:lineRule="atLeast"/>
        <w:rPr>
          <w:rFonts w:ascii="Arial" w:eastAsiaTheme="minorHAnsi" w:hAnsi="Arial" w:cs="Arial"/>
          <w:b/>
          <w:sz w:val="22"/>
          <w:szCs w:val="22"/>
          <w:lang w:eastAsia="en-US"/>
        </w:rPr>
      </w:pPr>
    </w:p>
    <w:p w14:paraId="2E0BFC9B" w14:textId="77777777" w:rsidR="00281422" w:rsidRPr="00AB1B6B" w:rsidRDefault="005050D2" w:rsidP="00AB1B6B">
      <w:pPr>
        <w:spacing w:line="280" w:lineRule="atLeast"/>
        <w:rPr>
          <w:rFonts w:ascii="Arial" w:eastAsiaTheme="minorHAnsi" w:hAnsi="Arial" w:cs="Arial"/>
          <w:b/>
          <w:sz w:val="22"/>
          <w:szCs w:val="22"/>
          <w:lang w:eastAsia="en-US"/>
        </w:rPr>
      </w:pPr>
      <w:r>
        <w:rPr>
          <w:rFonts w:ascii="Arial" w:eastAsiaTheme="minorHAnsi" w:hAnsi="Arial" w:cs="Arial"/>
          <w:b/>
          <w:sz w:val="22"/>
          <w:szCs w:val="22"/>
          <w:lang w:eastAsia="en-US"/>
        </w:rPr>
        <w:t>Q.</w:t>
      </w:r>
      <w:r>
        <w:rPr>
          <w:rFonts w:ascii="Arial" w:eastAsiaTheme="minorHAnsi" w:hAnsi="Arial" w:cs="Arial"/>
          <w:b/>
          <w:sz w:val="22"/>
          <w:szCs w:val="22"/>
          <w:lang w:eastAsia="en-US"/>
        </w:rPr>
        <w:tab/>
        <w:t>W</w:t>
      </w:r>
      <w:r w:rsidR="00281422" w:rsidRPr="00AB1B6B">
        <w:rPr>
          <w:rFonts w:ascii="Arial" w:eastAsiaTheme="minorHAnsi" w:hAnsi="Arial" w:cs="Arial"/>
          <w:b/>
          <w:sz w:val="22"/>
          <w:szCs w:val="22"/>
          <w:lang w:eastAsia="en-US"/>
        </w:rPr>
        <w:t>hat are the savings from the whiplash reforms?</w:t>
      </w:r>
    </w:p>
    <w:p w14:paraId="7923CBDA" w14:textId="17CA7DED" w:rsidR="00324D58" w:rsidRPr="00324D58" w:rsidRDefault="00281422" w:rsidP="00970BD8">
      <w:pPr>
        <w:spacing w:line="280" w:lineRule="atLeast"/>
        <w:ind w:left="720" w:hanging="720"/>
        <w:contextualSpacing/>
        <w:rPr>
          <w:rFonts w:ascii="Arial" w:eastAsiaTheme="minorHAnsi" w:hAnsi="Arial" w:cs="Arial"/>
          <w:bCs/>
          <w:iCs/>
          <w:sz w:val="22"/>
          <w:szCs w:val="22"/>
          <w:lang w:eastAsia="en-US"/>
        </w:rPr>
      </w:pPr>
      <w:r w:rsidRPr="00AB1B6B">
        <w:rPr>
          <w:rFonts w:ascii="Arial" w:eastAsiaTheme="minorHAnsi" w:hAnsi="Arial" w:cs="Arial"/>
          <w:sz w:val="22"/>
          <w:szCs w:val="22"/>
          <w:lang w:eastAsia="en-US"/>
        </w:rPr>
        <w:t xml:space="preserve">A: </w:t>
      </w:r>
      <w:r w:rsidRPr="00AB1B6B">
        <w:rPr>
          <w:rFonts w:ascii="Arial" w:eastAsiaTheme="minorHAnsi" w:hAnsi="Arial" w:cs="Arial"/>
          <w:sz w:val="22"/>
          <w:szCs w:val="22"/>
          <w:lang w:eastAsia="en-US"/>
        </w:rPr>
        <w:tab/>
        <w:t xml:space="preserve">The whiplash measures will lead to significant savings for the insurance sector, and leading insurers have pledged to pass these savings on to consumers through lower premiums. The </w:t>
      </w:r>
      <w:r w:rsidR="00FB2EEB">
        <w:rPr>
          <w:rFonts w:ascii="Arial" w:eastAsiaTheme="minorHAnsi" w:hAnsi="Arial" w:cs="Arial"/>
          <w:sz w:val="22"/>
          <w:szCs w:val="22"/>
          <w:lang w:eastAsia="en-US"/>
        </w:rPr>
        <w:t xml:space="preserve">full whiplash </w:t>
      </w:r>
      <w:r w:rsidRPr="00AB1B6B">
        <w:rPr>
          <w:rFonts w:ascii="Arial" w:eastAsiaTheme="minorHAnsi" w:hAnsi="Arial" w:cs="Arial"/>
          <w:sz w:val="22"/>
          <w:szCs w:val="22"/>
          <w:lang w:eastAsia="en-US"/>
        </w:rPr>
        <w:t>reform package will save motorists around £35 per policy on average</w:t>
      </w:r>
      <w:r w:rsidR="00324D58">
        <w:rPr>
          <w:rFonts w:ascii="Arial" w:eastAsiaTheme="minorHAnsi" w:hAnsi="Arial" w:cs="Arial"/>
          <w:sz w:val="22"/>
          <w:szCs w:val="22"/>
          <w:lang w:eastAsia="en-US"/>
        </w:rPr>
        <w:t>.</w:t>
      </w:r>
      <w:r w:rsidR="00324D58" w:rsidRPr="00324D58">
        <w:rPr>
          <w:bCs/>
          <w:iCs/>
        </w:rPr>
        <w:t xml:space="preserve"> </w:t>
      </w:r>
      <w:r w:rsidR="00324D58" w:rsidRPr="00324D58">
        <w:rPr>
          <w:rFonts w:ascii="Arial" w:eastAsiaTheme="minorHAnsi" w:hAnsi="Arial" w:cs="Arial"/>
          <w:bCs/>
          <w:iCs/>
          <w:sz w:val="22"/>
          <w:szCs w:val="22"/>
          <w:lang w:eastAsia="en-US"/>
        </w:rPr>
        <w:t>About three quarters of the UK motor and liability insurance market have already committed to pass on to consumers savings arising from Government reforms to whiplash and the discount rate.</w:t>
      </w:r>
      <w:r w:rsidR="00970BD8" w:rsidRPr="00970BD8">
        <w:t xml:space="preserve"> </w:t>
      </w:r>
      <w:r w:rsidR="00970BD8" w:rsidRPr="00970BD8">
        <w:rPr>
          <w:rFonts w:ascii="Arial" w:eastAsiaTheme="minorHAnsi" w:hAnsi="Arial" w:cs="Arial"/>
          <w:bCs/>
          <w:iCs/>
          <w:sz w:val="22"/>
          <w:szCs w:val="22"/>
          <w:lang w:eastAsia="en-US"/>
        </w:rPr>
        <w:t xml:space="preserve">The Act requires insurers to provide information to the Financial Conduct Authority so that the government can assess whether they have passed on savings </w:t>
      </w:r>
      <w:r w:rsidR="00970BD8">
        <w:rPr>
          <w:rFonts w:ascii="Arial" w:eastAsiaTheme="minorHAnsi" w:hAnsi="Arial" w:cs="Arial"/>
          <w:bCs/>
          <w:iCs/>
          <w:sz w:val="22"/>
          <w:szCs w:val="22"/>
          <w:lang w:eastAsia="en-US"/>
        </w:rPr>
        <w:t xml:space="preserve">made </w:t>
      </w:r>
      <w:r w:rsidR="00970BD8" w:rsidRPr="00970BD8">
        <w:rPr>
          <w:rFonts w:ascii="Arial" w:eastAsiaTheme="minorHAnsi" w:hAnsi="Arial" w:cs="Arial"/>
          <w:bCs/>
          <w:iCs/>
          <w:sz w:val="22"/>
          <w:szCs w:val="22"/>
          <w:lang w:eastAsia="en-US"/>
        </w:rPr>
        <w:t>to their customers.</w:t>
      </w:r>
    </w:p>
    <w:p w14:paraId="004F0F50" w14:textId="56864C23" w:rsidR="00E128A3" w:rsidRPr="00E22E61" w:rsidRDefault="00E128A3" w:rsidP="000326F3">
      <w:pPr>
        <w:spacing w:line="280" w:lineRule="atLeast"/>
        <w:contextualSpacing/>
        <w:rPr>
          <w:rFonts w:ascii="Arial" w:eastAsiaTheme="minorHAnsi" w:hAnsi="Arial" w:cs="Arial"/>
          <w:b/>
          <w:sz w:val="22"/>
          <w:szCs w:val="22"/>
          <w:u w:val="single"/>
          <w:lang w:eastAsia="en-US"/>
        </w:rPr>
      </w:pPr>
    </w:p>
    <w:p w14:paraId="30C9B00A" w14:textId="77777777" w:rsidR="00E128A3" w:rsidRDefault="00E128A3" w:rsidP="00E128A3">
      <w:pPr>
        <w:spacing w:line="280" w:lineRule="atLeast"/>
        <w:ind w:left="284"/>
        <w:contextualSpacing/>
        <w:rPr>
          <w:rFonts w:ascii="Arial" w:eastAsiaTheme="minorHAnsi" w:hAnsi="Arial" w:cs="Arial"/>
          <w:b/>
          <w:sz w:val="22"/>
          <w:szCs w:val="22"/>
          <w:u w:val="single"/>
          <w:lang w:eastAsia="en-US"/>
        </w:rPr>
      </w:pPr>
    </w:p>
    <w:p w14:paraId="624966B4" w14:textId="6BA840C5" w:rsidR="00281422" w:rsidRPr="00AB1B6B" w:rsidRDefault="00281422" w:rsidP="00AB1B6B">
      <w:pPr>
        <w:numPr>
          <w:ilvl w:val="0"/>
          <w:numId w:val="36"/>
        </w:numPr>
        <w:spacing w:line="280" w:lineRule="atLeast"/>
        <w:ind w:left="284" w:hanging="284"/>
        <w:contextualSpacing/>
        <w:rPr>
          <w:rFonts w:ascii="Arial" w:eastAsiaTheme="minorHAnsi" w:hAnsi="Arial" w:cs="Arial"/>
          <w:b/>
          <w:sz w:val="22"/>
          <w:szCs w:val="22"/>
          <w:u w:val="single"/>
          <w:lang w:eastAsia="en-US"/>
        </w:rPr>
      </w:pPr>
      <w:r w:rsidRPr="00AB1B6B">
        <w:rPr>
          <w:rFonts w:ascii="Arial" w:eastAsiaTheme="minorHAnsi" w:hAnsi="Arial" w:cs="Arial"/>
          <w:b/>
          <w:sz w:val="22"/>
          <w:szCs w:val="22"/>
          <w:u w:val="single"/>
          <w:lang w:eastAsia="en-US"/>
        </w:rPr>
        <w:t>DISCOUNT RATE Q&amp;A</w:t>
      </w:r>
    </w:p>
    <w:p w14:paraId="34F5F264" w14:textId="77777777" w:rsidR="00281422" w:rsidRPr="00AB1B6B" w:rsidRDefault="00281422" w:rsidP="00AB1B6B">
      <w:pPr>
        <w:spacing w:line="280" w:lineRule="atLeast"/>
        <w:ind w:left="284"/>
        <w:contextualSpacing/>
        <w:rPr>
          <w:rFonts w:ascii="Arial" w:eastAsiaTheme="minorHAnsi" w:hAnsi="Arial" w:cs="Arial"/>
          <w:b/>
          <w:sz w:val="22"/>
          <w:szCs w:val="22"/>
          <w:u w:val="single"/>
          <w:lang w:eastAsia="en-US"/>
        </w:rPr>
      </w:pPr>
    </w:p>
    <w:p w14:paraId="5A60A87D" w14:textId="77777777" w:rsidR="00DF7861" w:rsidRPr="00AB1B6B" w:rsidRDefault="00DF7861" w:rsidP="00DF7861">
      <w:pPr>
        <w:spacing w:line="280" w:lineRule="atLeast"/>
        <w:rPr>
          <w:rFonts w:ascii="Arial" w:eastAsiaTheme="minorHAnsi" w:hAnsi="Arial" w:cs="Arial"/>
          <w:b/>
          <w:sz w:val="22"/>
          <w:szCs w:val="22"/>
          <w:lang w:eastAsia="en-US"/>
        </w:rPr>
      </w:pPr>
      <w:r>
        <w:rPr>
          <w:rFonts w:ascii="Arial" w:eastAsiaTheme="minorHAnsi" w:hAnsi="Arial" w:cs="Arial"/>
          <w:b/>
          <w:sz w:val="22"/>
          <w:szCs w:val="22"/>
          <w:lang w:eastAsia="en-US"/>
        </w:rPr>
        <w:t>Q.</w:t>
      </w:r>
      <w:r>
        <w:rPr>
          <w:rFonts w:ascii="Arial" w:eastAsiaTheme="minorHAnsi" w:hAnsi="Arial" w:cs="Arial"/>
          <w:b/>
          <w:sz w:val="22"/>
          <w:szCs w:val="22"/>
          <w:lang w:eastAsia="en-US"/>
        </w:rPr>
        <w:tab/>
      </w:r>
      <w:r w:rsidRPr="00AB1B6B">
        <w:rPr>
          <w:rFonts w:ascii="Arial" w:eastAsiaTheme="minorHAnsi" w:hAnsi="Arial" w:cs="Arial"/>
          <w:b/>
          <w:sz w:val="22"/>
          <w:szCs w:val="22"/>
          <w:lang w:eastAsia="en-US"/>
        </w:rPr>
        <w:t>What is the discount rate?</w:t>
      </w:r>
    </w:p>
    <w:p w14:paraId="492CAC29" w14:textId="74E4AF7F" w:rsidR="00DF7861" w:rsidRPr="00AB1B6B" w:rsidRDefault="00DF7861" w:rsidP="00DF7861">
      <w:pPr>
        <w:spacing w:after="120" w:line="280" w:lineRule="atLeast"/>
        <w:ind w:left="709" w:hanging="709"/>
        <w:rPr>
          <w:rFonts w:ascii="Arial" w:eastAsiaTheme="minorHAnsi" w:hAnsi="Arial" w:cs="Arial"/>
          <w:sz w:val="22"/>
          <w:szCs w:val="22"/>
          <w:lang w:eastAsia="en-US"/>
        </w:rPr>
      </w:pPr>
      <w:r>
        <w:rPr>
          <w:rFonts w:ascii="Arial" w:eastAsiaTheme="minorHAnsi" w:hAnsi="Arial" w:cs="Arial"/>
          <w:sz w:val="22"/>
          <w:szCs w:val="22"/>
          <w:lang w:eastAsia="en-US"/>
        </w:rPr>
        <w:t>A.</w:t>
      </w:r>
      <w:r>
        <w:rPr>
          <w:rFonts w:ascii="Arial" w:eastAsiaTheme="minorHAnsi" w:hAnsi="Arial" w:cs="Arial"/>
          <w:sz w:val="22"/>
          <w:szCs w:val="22"/>
          <w:lang w:eastAsia="en-US"/>
        </w:rPr>
        <w:tab/>
      </w:r>
      <w:r w:rsidRPr="00AB1B6B">
        <w:rPr>
          <w:rFonts w:ascii="Arial" w:eastAsiaTheme="minorHAnsi" w:hAnsi="Arial" w:cs="Arial"/>
          <w:sz w:val="22"/>
          <w:szCs w:val="22"/>
          <w:lang w:eastAsia="en-US"/>
        </w:rPr>
        <w:t>The personal injury discount rate is a percentage</w:t>
      </w:r>
      <w:r>
        <w:rPr>
          <w:rFonts w:ascii="Arial" w:eastAsiaTheme="minorHAnsi" w:hAnsi="Arial" w:cs="Arial"/>
          <w:sz w:val="22"/>
          <w:szCs w:val="22"/>
          <w:lang w:eastAsia="en-US"/>
        </w:rPr>
        <w:t xml:space="preserve"> applied </w:t>
      </w:r>
      <w:r w:rsidRPr="00AB1B6B">
        <w:rPr>
          <w:rFonts w:ascii="Arial" w:eastAsiaTheme="minorHAnsi" w:hAnsi="Arial" w:cs="Arial"/>
          <w:sz w:val="22"/>
          <w:szCs w:val="22"/>
          <w:lang w:eastAsia="en-US"/>
        </w:rPr>
        <w:t xml:space="preserve">by the court </w:t>
      </w:r>
      <w:r>
        <w:rPr>
          <w:rFonts w:ascii="Arial" w:eastAsiaTheme="minorHAnsi" w:hAnsi="Arial" w:cs="Arial"/>
          <w:sz w:val="22"/>
          <w:szCs w:val="22"/>
          <w:lang w:eastAsia="en-US"/>
        </w:rPr>
        <w:t>when assessing lump sum damages for severely injured people which discounts from the award</w:t>
      </w:r>
      <w:r w:rsidR="00A95825">
        <w:rPr>
          <w:rFonts w:ascii="Arial" w:eastAsiaTheme="minorHAnsi" w:hAnsi="Arial" w:cs="Arial"/>
          <w:sz w:val="22"/>
          <w:szCs w:val="22"/>
          <w:lang w:eastAsia="en-US"/>
        </w:rPr>
        <w:t xml:space="preserve"> for future losses </w:t>
      </w:r>
      <w:r>
        <w:rPr>
          <w:rFonts w:ascii="Arial" w:eastAsiaTheme="minorHAnsi" w:hAnsi="Arial" w:cs="Arial"/>
          <w:sz w:val="22"/>
          <w:szCs w:val="22"/>
          <w:lang w:eastAsia="en-US"/>
        </w:rPr>
        <w:t>the amount that the</w:t>
      </w:r>
      <w:r w:rsidRPr="00AB1B6B">
        <w:rPr>
          <w:rFonts w:ascii="Arial" w:eastAsiaTheme="minorHAnsi" w:hAnsi="Arial" w:cs="Arial"/>
          <w:sz w:val="22"/>
          <w:szCs w:val="22"/>
          <w:lang w:eastAsia="en-US"/>
        </w:rPr>
        <w:t>y can expect to earn by investing their awards</w:t>
      </w:r>
      <w:r w:rsidR="00E128A3">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The lump sum award is intended to meet the future cost of treatment </w:t>
      </w:r>
      <w:r w:rsidR="00A95825">
        <w:rPr>
          <w:rFonts w:ascii="Arial" w:eastAsiaTheme="minorHAnsi" w:hAnsi="Arial" w:cs="Arial"/>
          <w:sz w:val="22"/>
          <w:szCs w:val="22"/>
          <w:lang w:eastAsia="en-US"/>
        </w:rPr>
        <w:t>and</w:t>
      </w:r>
      <w:r>
        <w:rPr>
          <w:rFonts w:ascii="Arial" w:eastAsiaTheme="minorHAnsi" w:hAnsi="Arial" w:cs="Arial"/>
          <w:sz w:val="22"/>
          <w:szCs w:val="22"/>
          <w:lang w:eastAsia="en-US"/>
        </w:rPr>
        <w:t xml:space="preserve"> care, and </w:t>
      </w:r>
      <w:r w:rsidR="00A95825">
        <w:rPr>
          <w:rFonts w:ascii="Arial" w:eastAsiaTheme="minorHAnsi" w:hAnsi="Arial" w:cs="Arial"/>
          <w:sz w:val="22"/>
          <w:szCs w:val="22"/>
          <w:lang w:eastAsia="en-US"/>
        </w:rPr>
        <w:t xml:space="preserve">to </w:t>
      </w:r>
      <w:r>
        <w:rPr>
          <w:rFonts w:ascii="Arial" w:eastAsiaTheme="minorHAnsi" w:hAnsi="Arial" w:cs="Arial"/>
          <w:sz w:val="22"/>
          <w:szCs w:val="22"/>
          <w:lang w:eastAsia="en-US"/>
        </w:rPr>
        <w:t>restore any</w:t>
      </w:r>
      <w:r w:rsidR="00A95825">
        <w:rPr>
          <w:rFonts w:ascii="Arial" w:eastAsiaTheme="minorHAnsi" w:hAnsi="Arial" w:cs="Arial"/>
          <w:sz w:val="22"/>
          <w:szCs w:val="22"/>
          <w:lang w:eastAsia="en-US"/>
        </w:rPr>
        <w:t xml:space="preserve"> future</w:t>
      </w:r>
      <w:r>
        <w:rPr>
          <w:rFonts w:ascii="Arial" w:eastAsiaTheme="minorHAnsi" w:hAnsi="Arial" w:cs="Arial"/>
          <w:sz w:val="22"/>
          <w:szCs w:val="22"/>
          <w:lang w:eastAsia="en-US"/>
        </w:rPr>
        <w:t xml:space="preserve"> lost earnings, and the discount rate acts to </w:t>
      </w:r>
      <w:r w:rsidR="004E243B">
        <w:rPr>
          <w:rFonts w:ascii="Arial" w:eastAsiaTheme="minorHAnsi" w:hAnsi="Arial" w:cs="Arial"/>
          <w:sz w:val="22"/>
          <w:szCs w:val="22"/>
          <w:lang w:eastAsia="en-US"/>
        </w:rPr>
        <w:t xml:space="preserve">help </w:t>
      </w:r>
      <w:r>
        <w:rPr>
          <w:rFonts w:ascii="Arial" w:eastAsiaTheme="minorHAnsi" w:hAnsi="Arial" w:cs="Arial"/>
          <w:sz w:val="22"/>
          <w:szCs w:val="22"/>
          <w:lang w:eastAsia="en-US"/>
        </w:rPr>
        <w:t>prevent claimant</w:t>
      </w:r>
      <w:r w:rsidR="004E243B">
        <w:rPr>
          <w:rFonts w:ascii="Arial" w:eastAsiaTheme="minorHAnsi" w:hAnsi="Arial" w:cs="Arial"/>
          <w:sz w:val="22"/>
          <w:szCs w:val="22"/>
          <w:lang w:eastAsia="en-US"/>
        </w:rPr>
        <w:t>s</w:t>
      </w:r>
      <w:r>
        <w:rPr>
          <w:rFonts w:ascii="Arial" w:eastAsiaTheme="minorHAnsi" w:hAnsi="Arial" w:cs="Arial"/>
          <w:sz w:val="22"/>
          <w:szCs w:val="22"/>
          <w:lang w:eastAsia="en-US"/>
        </w:rPr>
        <w:t xml:space="preserve"> being under </w:t>
      </w:r>
      <w:r w:rsidRPr="00AB1B6B">
        <w:rPr>
          <w:rFonts w:ascii="Arial" w:eastAsiaTheme="minorHAnsi" w:hAnsi="Arial" w:cs="Arial"/>
          <w:sz w:val="22"/>
          <w:szCs w:val="22"/>
          <w:lang w:eastAsia="en-US"/>
        </w:rPr>
        <w:t xml:space="preserve">or </w:t>
      </w:r>
      <w:r>
        <w:rPr>
          <w:rFonts w:ascii="Arial" w:eastAsiaTheme="minorHAnsi" w:hAnsi="Arial" w:cs="Arial"/>
          <w:sz w:val="22"/>
          <w:szCs w:val="22"/>
          <w:lang w:eastAsia="en-US"/>
        </w:rPr>
        <w:t>over</w:t>
      </w:r>
      <w:r w:rsidRPr="00AB1B6B">
        <w:rPr>
          <w:rFonts w:ascii="Arial" w:eastAsiaTheme="minorHAnsi" w:hAnsi="Arial" w:cs="Arial"/>
          <w:sz w:val="22"/>
          <w:szCs w:val="22"/>
          <w:lang w:eastAsia="en-US"/>
        </w:rPr>
        <w:t>-compensat</w:t>
      </w:r>
      <w:r>
        <w:rPr>
          <w:rFonts w:ascii="Arial" w:eastAsiaTheme="minorHAnsi" w:hAnsi="Arial" w:cs="Arial"/>
          <w:sz w:val="22"/>
          <w:szCs w:val="22"/>
          <w:lang w:eastAsia="en-US"/>
        </w:rPr>
        <w:t>ed</w:t>
      </w:r>
      <w:r w:rsidR="004E243B">
        <w:rPr>
          <w:rFonts w:ascii="Arial" w:eastAsiaTheme="minorHAnsi" w:hAnsi="Arial" w:cs="Arial"/>
          <w:sz w:val="22"/>
          <w:szCs w:val="22"/>
          <w:lang w:eastAsia="en-US"/>
        </w:rPr>
        <w:t xml:space="preserve"> by reason of the returns they can earn on investing their awards for future financial loss</w:t>
      </w:r>
      <w:r w:rsidRPr="00AB1B6B">
        <w:rPr>
          <w:rFonts w:ascii="Arial" w:eastAsiaTheme="minorHAnsi" w:hAnsi="Arial" w:cs="Arial"/>
          <w:sz w:val="22"/>
          <w:szCs w:val="22"/>
          <w:lang w:eastAsia="en-US"/>
        </w:rPr>
        <w:t>.</w:t>
      </w:r>
      <w:r>
        <w:rPr>
          <w:rFonts w:ascii="Arial" w:eastAsiaTheme="minorHAnsi" w:hAnsi="Arial" w:cs="Arial"/>
          <w:sz w:val="22"/>
          <w:szCs w:val="22"/>
          <w:lang w:eastAsia="en-US"/>
        </w:rPr>
        <w:t xml:space="preserve">  </w:t>
      </w:r>
    </w:p>
    <w:p w14:paraId="51D5782F" w14:textId="2155B589" w:rsidR="004B29D4" w:rsidRDefault="00DF7861" w:rsidP="00DF7861">
      <w:pPr>
        <w:spacing w:line="280" w:lineRule="atLeast"/>
        <w:ind w:left="709"/>
        <w:rPr>
          <w:rFonts w:ascii="Arial" w:eastAsiaTheme="minorHAnsi" w:hAnsi="Arial" w:cs="Arial"/>
          <w:sz w:val="22"/>
          <w:szCs w:val="22"/>
          <w:lang w:eastAsia="en-US"/>
        </w:rPr>
      </w:pPr>
      <w:r w:rsidRPr="00AB1B6B">
        <w:rPr>
          <w:rFonts w:ascii="Arial" w:eastAsiaTheme="minorHAnsi" w:hAnsi="Arial" w:cs="Arial"/>
          <w:sz w:val="22"/>
          <w:szCs w:val="22"/>
          <w:lang w:eastAsia="en-US"/>
        </w:rPr>
        <w:t xml:space="preserve">The current rate is minus 0.75%. It was set in March 2017. </w:t>
      </w:r>
      <w:r>
        <w:rPr>
          <w:rFonts w:ascii="Arial" w:eastAsiaTheme="minorHAnsi" w:hAnsi="Arial" w:cs="Arial"/>
          <w:sz w:val="22"/>
          <w:szCs w:val="22"/>
          <w:lang w:eastAsia="en-US"/>
        </w:rPr>
        <w:t xml:space="preserve"> </w:t>
      </w:r>
      <w:r w:rsidRPr="00AB1B6B">
        <w:rPr>
          <w:rFonts w:ascii="Arial" w:eastAsiaTheme="minorHAnsi" w:hAnsi="Arial" w:cs="Arial"/>
          <w:sz w:val="22"/>
          <w:szCs w:val="22"/>
          <w:lang w:eastAsia="en-US"/>
        </w:rPr>
        <w:t>P</w:t>
      </w:r>
      <w:r>
        <w:rPr>
          <w:rFonts w:ascii="Arial" w:eastAsiaTheme="minorHAnsi" w:hAnsi="Arial" w:cs="Arial"/>
          <w:sz w:val="22"/>
          <w:szCs w:val="22"/>
          <w:lang w:eastAsia="en-US"/>
        </w:rPr>
        <w:t xml:space="preserve">rior to that change the </w:t>
      </w:r>
      <w:r w:rsidRPr="00AB1B6B">
        <w:rPr>
          <w:rFonts w:ascii="Arial" w:eastAsiaTheme="minorHAnsi" w:hAnsi="Arial" w:cs="Arial"/>
          <w:sz w:val="22"/>
          <w:szCs w:val="22"/>
          <w:lang w:eastAsia="en-US"/>
        </w:rPr>
        <w:t>rate had been set at +2.5% since 2001. This rate is a real rate, that is</w:t>
      </w:r>
      <w:r>
        <w:rPr>
          <w:rFonts w:ascii="Arial" w:eastAsiaTheme="minorHAnsi" w:hAnsi="Arial" w:cs="Arial"/>
          <w:sz w:val="22"/>
          <w:szCs w:val="22"/>
          <w:lang w:eastAsia="en-US"/>
        </w:rPr>
        <w:t>,</w:t>
      </w:r>
      <w:r w:rsidRPr="00AB1B6B">
        <w:rPr>
          <w:rFonts w:ascii="Arial" w:eastAsiaTheme="minorHAnsi" w:hAnsi="Arial" w:cs="Arial"/>
          <w:sz w:val="22"/>
          <w:szCs w:val="22"/>
          <w:lang w:eastAsia="en-US"/>
        </w:rPr>
        <w:t xml:space="preserve"> it is on top of inflation.</w:t>
      </w:r>
      <w:r w:rsidR="003F51DE">
        <w:rPr>
          <w:rFonts w:ascii="Arial" w:eastAsiaTheme="minorHAnsi" w:hAnsi="Arial" w:cs="Arial"/>
          <w:sz w:val="22"/>
          <w:szCs w:val="22"/>
          <w:lang w:eastAsia="en-US"/>
        </w:rPr>
        <w:t xml:space="preserve"> </w:t>
      </w:r>
    </w:p>
    <w:p w14:paraId="0570945F" w14:textId="77777777" w:rsidR="004B29D4" w:rsidRDefault="004B29D4" w:rsidP="00DF7861">
      <w:pPr>
        <w:spacing w:line="280" w:lineRule="atLeast"/>
        <w:ind w:left="709"/>
        <w:rPr>
          <w:rFonts w:ascii="Arial" w:eastAsiaTheme="minorHAnsi" w:hAnsi="Arial" w:cs="Arial"/>
          <w:sz w:val="22"/>
          <w:szCs w:val="22"/>
          <w:lang w:eastAsia="en-US"/>
        </w:rPr>
      </w:pPr>
    </w:p>
    <w:p w14:paraId="4AF8A633" w14:textId="77777777" w:rsidR="003F51DE" w:rsidRPr="00AB1B6B" w:rsidRDefault="003F51DE" w:rsidP="003F51DE">
      <w:pPr>
        <w:spacing w:line="280" w:lineRule="atLeast"/>
        <w:rPr>
          <w:rFonts w:ascii="Arial" w:eastAsiaTheme="minorHAnsi" w:hAnsi="Arial" w:cs="Arial"/>
          <w:b/>
          <w:sz w:val="22"/>
          <w:szCs w:val="22"/>
          <w:lang w:eastAsia="en-US"/>
        </w:rPr>
      </w:pPr>
      <w:r>
        <w:rPr>
          <w:rFonts w:ascii="Arial" w:eastAsiaTheme="minorHAnsi" w:hAnsi="Arial" w:cs="Arial"/>
          <w:b/>
          <w:sz w:val="22"/>
          <w:szCs w:val="22"/>
          <w:lang w:eastAsia="en-US"/>
        </w:rPr>
        <w:t>Q.</w:t>
      </w:r>
      <w:r>
        <w:rPr>
          <w:rFonts w:ascii="Arial" w:eastAsiaTheme="minorHAnsi" w:hAnsi="Arial" w:cs="Arial"/>
          <w:b/>
          <w:sz w:val="22"/>
          <w:szCs w:val="22"/>
          <w:lang w:eastAsia="en-US"/>
        </w:rPr>
        <w:tab/>
        <w:t xml:space="preserve">Why are we changing the way the discount rate is set? </w:t>
      </w:r>
    </w:p>
    <w:p w14:paraId="400CDA61" w14:textId="58544573" w:rsidR="003F51DE" w:rsidRPr="00AB1B6B" w:rsidRDefault="003F51DE" w:rsidP="003C79D2">
      <w:pPr>
        <w:spacing w:after="120" w:line="280" w:lineRule="atLeast"/>
        <w:ind w:left="709" w:hanging="709"/>
        <w:rPr>
          <w:rFonts w:ascii="Arial" w:eastAsiaTheme="minorHAnsi" w:hAnsi="Arial" w:cs="Arial"/>
          <w:sz w:val="22"/>
          <w:szCs w:val="22"/>
          <w:lang w:eastAsia="en-US"/>
        </w:rPr>
      </w:pPr>
      <w:r>
        <w:rPr>
          <w:rFonts w:ascii="Arial" w:eastAsiaTheme="minorHAnsi" w:hAnsi="Arial" w:cs="Arial"/>
          <w:sz w:val="22"/>
          <w:szCs w:val="22"/>
          <w:lang w:eastAsia="en-US"/>
        </w:rPr>
        <w:t>A.</w:t>
      </w:r>
      <w:r>
        <w:rPr>
          <w:rFonts w:ascii="Arial" w:eastAsiaTheme="minorHAnsi" w:hAnsi="Arial" w:cs="Arial"/>
          <w:sz w:val="22"/>
          <w:szCs w:val="22"/>
          <w:lang w:eastAsia="en-US"/>
        </w:rPr>
        <w:tab/>
        <w:t>The discount rate is intended to help ensure that awards of compensation for personal injuries give claimants full com</w:t>
      </w:r>
      <w:r w:rsidR="00E128A3">
        <w:rPr>
          <w:rFonts w:ascii="Arial" w:eastAsiaTheme="minorHAnsi" w:hAnsi="Arial" w:cs="Arial"/>
          <w:sz w:val="22"/>
          <w:szCs w:val="22"/>
          <w:lang w:eastAsia="en-US"/>
        </w:rPr>
        <w:t>pensation</w:t>
      </w:r>
      <w:r>
        <w:rPr>
          <w:rFonts w:ascii="Arial" w:eastAsiaTheme="minorHAnsi" w:hAnsi="Arial" w:cs="Arial"/>
          <w:sz w:val="22"/>
          <w:szCs w:val="22"/>
          <w:lang w:eastAsia="en-US"/>
        </w:rPr>
        <w:t xml:space="preserve">. At present, </w:t>
      </w:r>
      <w:r w:rsidR="00305999">
        <w:rPr>
          <w:rFonts w:ascii="Arial" w:eastAsiaTheme="minorHAnsi" w:hAnsi="Arial" w:cs="Arial"/>
          <w:sz w:val="22"/>
          <w:szCs w:val="22"/>
          <w:lang w:eastAsia="en-US"/>
        </w:rPr>
        <w:t xml:space="preserve">it is set on the assumption that the claimant is a very cautious investor. This leads to the rate being </w:t>
      </w:r>
      <w:r w:rsidR="00113B90">
        <w:rPr>
          <w:rFonts w:ascii="Arial" w:eastAsiaTheme="minorHAnsi" w:hAnsi="Arial" w:cs="Arial"/>
          <w:sz w:val="22"/>
          <w:szCs w:val="22"/>
          <w:lang w:eastAsia="en-US"/>
        </w:rPr>
        <w:t xml:space="preserve">largely </w:t>
      </w:r>
      <w:r w:rsidR="00305999">
        <w:rPr>
          <w:rFonts w:ascii="Arial" w:eastAsiaTheme="minorHAnsi" w:hAnsi="Arial" w:cs="Arial"/>
          <w:sz w:val="22"/>
          <w:szCs w:val="22"/>
          <w:lang w:eastAsia="en-US"/>
        </w:rPr>
        <w:t xml:space="preserve">set by reference to </w:t>
      </w:r>
      <w:r w:rsidR="00113B90">
        <w:rPr>
          <w:rFonts w:ascii="Arial" w:eastAsiaTheme="minorHAnsi" w:hAnsi="Arial" w:cs="Arial"/>
          <w:sz w:val="22"/>
          <w:szCs w:val="22"/>
          <w:lang w:eastAsia="en-US"/>
        </w:rPr>
        <w:t>average</w:t>
      </w:r>
      <w:r w:rsidR="00305999">
        <w:rPr>
          <w:rFonts w:ascii="Arial" w:eastAsiaTheme="minorHAnsi" w:hAnsi="Arial" w:cs="Arial"/>
          <w:sz w:val="22"/>
          <w:szCs w:val="22"/>
          <w:lang w:eastAsia="en-US"/>
        </w:rPr>
        <w:t xml:space="preserve"> yields on Index-Linked Gilts.</w:t>
      </w:r>
      <w:r w:rsidR="00113B90">
        <w:rPr>
          <w:rFonts w:ascii="Arial" w:eastAsiaTheme="minorHAnsi" w:hAnsi="Arial" w:cs="Arial"/>
          <w:sz w:val="22"/>
          <w:szCs w:val="22"/>
          <w:lang w:eastAsia="en-US"/>
        </w:rPr>
        <w:t xml:space="preserve"> </w:t>
      </w:r>
      <w:r w:rsidR="00A95825">
        <w:rPr>
          <w:rFonts w:ascii="Arial" w:eastAsiaTheme="minorHAnsi" w:hAnsi="Arial" w:cs="Arial"/>
          <w:sz w:val="22"/>
          <w:szCs w:val="22"/>
          <w:lang w:eastAsia="en-US"/>
        </w:rPr>
        <w:t>Evidence shows that i</w:t>
      </w:r>
      <w:r w:rsidR="00113B90">
        <w:rPr>
          <w:rFonts w:ascii="Arial" w:eastAsiaTheme="minorHAnsi" w:hAnsi="Arial" w:cs="Arial"/>
          <w:sz w:val="22"/>
          <w:szCs w:val="22"/>
          <w:lang w:eastAsia="en-US"/>
        </w:rPr>
        <w:t>n practice, claimants invest in diversified low risk portfolios of investments.</w:t>
      </w:r>
      <w:r w:rsidR="00305999">
        <w:rPr>
          <w:rFonts w:ascii="Arial" w:eastAsiaTheme="minorHAnsi" w:hAnsi="Arial" w:cs="Arial"/>
          <w:sz w:val="22"/>
          <w:szCs w:val="22"/>
          <w:lang w:eastAsia="en-US"/>
        </w:rPr>
        <w:t xml:space="preserve"> </w:t>
      </w:r>
      <w:r w:rsidR="00113B90">
        <w:rPr>
          <w:rFonts w:ascii="Arial" w:eastAsiaTheme="minorHAnsi" w:hAnsi="Arial" w:cs="Arial"/>
          <w:sz w:val="22"/>
          <w:szCs w:val="22"/>
          <w:lang w:eastAsia="en-US"/>
        </w:rPr>
        <w:t>A</w:t>
      </w:r>
      <w:r w:rsidR="00305999">
        <w:rPr>
          <w:rFonts w:ascii="Arial" w:eastAsiaTheme="minorHAnsi" w:hAnsi="Arial" w:cs="Arial"/>
          <w:sz w:val="22"/>
          <w:szCs w:val="22"/>
          <w:lang w:eastAsia="en-US"/>
        </w:rPr>
        <w:t>s a result of th</w:t>
      </w:r>
      <w:r w:rsidR="00113B90">
        <w:rPr>
          <w:rFonts w:ascii="Arial" w:eastAsiaTheme="minorHAnsi" w:hAnsi="Arial" w:cs="Arial"/>
          <w:sz w:val="22"/>
          <w:szCs w:val="22"/>
          <w:lang w:eastAsia="en-US"/>
        </w:rPr>
        <w:t>is discrepancy between theory and practice,</w:t>
      </w:r>
      <w:r w:rsidR="00305999">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the average award </w:t>
      </w:r>
      <w:r w:rsidR="00305999">
        <w:rPr>
          <w:rFonts w:ascii="Arial" w:eastAsiaTheme="minorHAnsi" w:hAnsi="Arial" w:cs="Arial"/>
          <w:sz w:val="22"/>
          <w:szCs w:val="22"/>
          <w:lang w:eastAsia="en-US"/>
        </w:rPr>
        <w:t>is producing</w:t>
      </w:r>
      <w:r w:rsidR="00305999" w:rsidRPr="003C79D2">
        <w:rPr>
          <w:rFonts w:ascii="Arial" w:eastAsiaTheme="minorHAnsi" w:hAnsi="Arial" w:cs="Arial"/>
          <w:sz w:val="22"/>
          <w:szCs w:val="22"/>
          <w:lang w:eastAsia="en-US"/>
        </w:rPr>
        <w:t xml:space="preserve"> </w:t>
      </w:r>
      <w:r w:rsidR="00305999" w:rsidRPr="00305999">
        <w:rPr>
          <w:rFonts w:ascii="Arial" w:eastAsiaTheme="minorHAnsi" w:hAnsi="Arial" w:cs="Arial"/>
          <w:sz w:val="22"/>
          <w:szCs w:val="22"/>
          <w:lang w:eastAsia="en-US"/>
        </w:rPr>
        <w:t xml:space="preserve">before deductions for taxation </w:t>
      </w:r>
      <w:r w:rsidR="00305999">
        <w:rPr>
          <w:rFonts w:ascii="Arial" w:eastAsiaTheme="minorHAnsi" w:hAnsi="Arial" w:cs="Arial"/>
          <w:sz w:val="22"/>
          <w:szCs w:val="22"/>
          <w:lang w:eastAsia="en-US"/>
        </w:rPr>
        <w:t>and investment management costs</w:t>
      </w:r>
      <w:r w:rsidR="00305999" w:rsidRPr="00305999">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about 135% of </w:t>
      </w:r>
      <w:r w:rsidR="00305999">
        <w:rPr>
          <w:rFonts w:ascii="Arial" w:eastAsiaTheme="minorHAnsi" w:hAnsi="Arial" w:cs="Arial"/>
          <w:sz w:val="22"/>
          <w:szCs w:val="22"/>
          <w:lang w:eastAsia="en-US"/>
        </w:rPr>
        <w:t xml:space="preserve">the compensation required to meet the claimant’s expected needs, or about 120% to 125% after those deductions are taken into account. This is </w:t>
      </w:r>
      <w:r w:rsidR="00113B90">
        <w:rPr>
          <w:rFonts w:ascii="Arial" w:eastAsiaTheme="minorHAnsi" w:hAnsi="Arial" w:cs="Arial"/>
          <w:sz w:val="22"/>
          <w:szCs w:val="22"/>
          <w:lang w:eastAsia="en-US"/>
        </w:rPr>
        <w:t>unfair and the additional cost is being borne by taxpayers and consumers. T</w:t>
      </w:r>
      <w:r w:rsidR="00305999">
        <w:rPr>
          <w:rFonts w:ascii="Arial" w:eastAsiaTheme="minorHAnsi" w:hAnsi="Arial" w:cs="Arial"/>
          <w:sz w:val="22"/>
          <w:szCs w:val="22"/>
          <w:lang w:eastAsia="en-US"/>
        </w:rPr>
        <w:t xml:space="preserve">he </w:t>
      </w:r>
      <w:r w:rsidR="00113B90">
        <w:rPr>
          <w:rFonts w:ascii="Arial" w:eastAsiaTheme="minorHAnsi" w:hAnsi="Arial" w:cs="Arial"/>
          <w:sz w:val="22"/>
          <w:szCs w:val="22"/>
          <w:lang w:eastAsia="en-US"/>
        </w:rPr>
        <w:t xml:space="preserve">way the </w:t>
      </w:r>
      <w:r w:rsidR="00305999">
        <w:rPr>
          <w:rFonts w:ascii="Arial" w:eastAsiaTheme="minorHAnsi" w:hAnsi="Arial" w:cs="Arial"/>
          <w:sz w:val="22"/>
          <w:szCs w:val="22"/>
          <w:lang w:eastAsia="en-US"/>
        </w:rPr>
        <w:t xml:space="preserve">discount rate is set therefore needs to be adjusted to </w:t>
      </w:r>
      <w:r w:rsidR="00113B90">
        <w:rPr>
          <w:rFonts w:ascii="Arial" w:eastAsiaTheme="minorHAnsi" w:hAnsi="Arial" w:cs="Arial"/>
          <w:sz w:val="22"/>
          <w:szCs w:val="22"/>
          <w:lang w:eastAsia="en-US"/>
        </w:rPr>
        <w:t xml:space="preserve">make the estimate of the expected returns from the investment of lump sum awards of damages for future loss more realistic and to </w:t>
      </w:r>
      <w:r w:rsidR="00305999">
        <w:rPr>
          <w:rFonts w:ascii="Arial" w:eastAsiaTheme="minorHAnsi" w:hAnsi="Arial" w:cs="Arial"/>
          <w:sz w:val="22"/>
          <w:szCs w:val="22"/>
          <w:lang w:eastAsia="en-US"/>
        </w:rPr>
        <w:t>bring the average award down to closer to 100%.</w:t>
      </w:r>
    </w:p>
    <w:p w14:paraId="48228BA3" w14:textId="77777777" w:rsidR="00DF7861" w:rsidRDefault="00DF7861" w:rsidP="00DF7861">
      <w:pPr>
        <w:spacing w:line="280" w:lineRule="atLeast"/>
        <w:rPr>
          <w:rFonts w:ascii="Arial" w:eastAsiaTheme="minorHAnsi" w:hAnsi="Arial" w:cs="Arial"/>
          <w:b/>
          <w:sz w:val="22"/>
          <w:szCs w:val="22"/>
          <w:lang w:eastAsia="en-US"/>
        </w:rPr>
      </w:pPr>
    </w:p>
    <w:p w14:paraId="7053C23B" w14:textId="042DA2B0" w:rsidR="00DF7861" w:rsidRPr="00AB1B6B" w:rsidRDefault="00DF7861" w:rsidP="00DF7861">
      <w:pPr>
        <w:spacing w:line="280" w:lineRule="atLeast"/>
        <w:rPr>
          <w:rFonts w:ascii="Arial" w:eastAsiaTheme="minorHAnsi" w:hAnsi="Arial" w:cs="Arial"/>
          <w:b/>
          <w:sz w:val="22"/>
          <w:szCs w:val="22"/>
          <w:lang w:eastAsia="en-US"/>
        </w:rPr>
      </w:pPr>
      <w:bookmarkStart w:id="2" w:name="_Hlk506806512"/>
      <w:r>
        <w:rPr>
          <w:rFonts w:ascii="Arial" w:eastAsiaTheme="minorHAnsi" w:hAnsi="Arial" w:cs="Arial"/>
          <w:b/>
          <w:sz w:val="22"/>
          <w:szCs w:val="22"/>
          <w:lang w:eastAsia="en-US"/>
        </w:rPr>
        <w:t>Q.</w:t>
      </w:r>
      <w:r>
        <w:rPr>
          <w:rFonts w:ascii="Arial" w:eastAsiaTheme="minorHAnsi" w:hAnsi="Arial" w:cs="Arial"/>
          <w:b/>
          <w:sz w:val="22"/>
          <w:szCs w:val="22"/>
          <w:lang w:eastAsia="en-US"/>
        </w:rPr>
        <w:tab/>
      </w:r>
      <w:r w:rsidRPr="00AB1B6B">
        <w:rPr>
          <w:rFonts w:ascii="Arial" w:eastAsiaTheme="minorHAnsi" w:hAnsi="Arial" w:cs="Arial"/>
          <w:b/>
          <w:sz w:val="22"/>
          <w:szCs w:val="22"/>
          <w:lang w:eastAsia="en-US"/>
        </w:rPr>
        <w:t xml:space="preserve">How will the Civil Liability </w:t>
      </w:r>
      <w:r w:rsidR="00E84590">
        <w:rPr>
          <w:rFonts w:ascii="Arial" w:eastAsiaTheme="minorHAnsi" w:hAnsi="Arial" w:cs="Arial"/>
          <w:b/>
          <w:sz w:val="22"/>
          <w:szCs w:val="22"/>
          <w:lang w:eastAsia="en-US"/>
        </w:rPr>
        <w:t>Act 2018</w:t>
      </w:r>
      <w:r w:rsidR="00E84590" w:rsidRPr="00AB1B6B">
        <w:rPr>
          <w:rFonts w:ascii="Arial" w:eastAsiaTheme="minorHAnsi" w:hAnsi="Arial" w:cs="Arial"/>
          <w:b/>
          <w:sz w:val="22"/>
          <w:szCs w:val="22"/>
          <w:lang w:eastAsia="en-US"/>
        </w:rPr>
        <w:t xml:space="preserve"> </w:t>
      </w:r>
      <w:r w:rsidRPr="00AB1B6B">
        <w:rPr>
          <w:rFonts w:ascii="Arial" w:eastAsiaTheme="minorHAnsi" w:hAnsi="Arial" w:cs="Arial"/>
          <w:b/>
          <w:sz w:val="22"/>
          <w:szCs w:val="22"/>
          <w:lang w:eastAsia="en-US"/>
        </w:rPr>
        <w:t>change the way the discount rate is set?</w:t>
      </w:r>
    </w:p>
    <w:p w14:paraId="584F3F5A" w14:textId="727B3E08" w:rsidR="00DF7861" w:rsidRDefault="00DF7861" w:rsidP="00DF7861">
      <w:pPr>
        <w:spacing w:line="280" w:lineRule="atLeast"/>
        <w:rPr>
          <w:rFonts w:ascii="Arial" w:eastAsiaTheme="minorHAnsi" w:hAnsi="Arial" w:cs="Arial"/>
          <w:sz w:val="22"/>
          <w:szCs w:val="22"/>
          <w:lang w:eastAsia="en-US"/>
        </w:rPr>
      </w:pPr>
      <w:r>
        <w:rPr>
          <w:rFonts w:ascii="Arial" w:eastAsiaTheme="minorHAnsi" w:hAnsi="Arial" w:cs="Arial"/>
          <w:sz w:val="22"/>
          <w:szCs w:val="22"/>
          <w:lang w:eastAsia="en-US"/>
        </w:rPr>
        <w:t>A.</w:t>
      </w:r>
      <w:r>
        <w:rPr>
          <w:rFonts w:ascii="Arial" w:eastAsiaTheme="minorHAnsi" w:hAnsi="Arial" w:cs="Arial"/>
          <w:sz w:val="22"/>
          <w:szCs w:val="22"/>
          <w:lang w:eastAsia="en-US"/>
        </w:rPr>
        <w:tab/>
      </w:r>
      <w:r w:rsidRPr="00AB1B6B">
        <w:rPr>
          <w:rFonts w:ascii="Arial" w:eastAsiaTheme="minorHAnsi" w:hAnsi="Arial" w:cs="Arial"/>
          <w:sz w:val="22"/>
          <w:szCs w:val="22"/>
          <w:lang w:eastAsia="en-US"/>
        </w:rPr>
        <w:t>The main changes are that:</w:t>
      </w:r>
    </w:p>
    <w:p w14:paraId="7D07ACBE" w14:textId="77777777" w:rsidR="00033526" w:rsidRPr="00AB1B6B" w:rsidRDefault="00033526" w:rsidP="00DF7861">
      <w:pPr>
        <w:spacing w:line="280" w:lineRule="atLeast"/>
        <w:rPr>
          <w:rFonts w:ascii="Arial" w:eastAsiaTheme="minorHAnsi" w:hAnsi="Arial" w:cs="Arial"/>
          <w:sz w:val="22"/>
          <w:szCs w:val="22"/>
          <w:lang w:eastAsia="en-US"/>
        </w:rPr>
      </w:pPr>
    </w:p>
    <w:p w14:paraId="733E4B84" w14:textId="22533887" w:rsidR="00DF7861" w:rsidRDefault="00DF7861" w:rsidP="00DF7861">
      <w:pPr>
        <w:pStyle w:val="ListParagraph"/>
        <w:numPr>
          <w:ilvl w:val="0"/>
          <w:numId w:val="42"/>
        </w:numPr>
        <w:spacing w:after="120" w:line="280" w:lineRule="atLeast"/>
        <w:ind w:left="1077" w:hanging="357"/>
        <w:contextualSpacing w:val="0"/>
        <w:rPr>
          <w:rFonts w:ascii="Arial" w:eastAsiaTheme="minorHAnsi" w:hAnsi="Arial" w:cs="Arial"/>
          <w:sz w:val="22"/>
          <w:szCs w:val="22"/>
          <w:lang w:eastAsia="en-US"/>
        </w:rPr>
      </w:pPr>
      <w:r w:rsidRPr="00EB6D46">
        <w:rPr>
          <w:rFonts w:ascii="Arial" w:eastAsiaTheme="minorHAnsi" w:hAnsi="Arial" w:cs="Arial"/>
          <w:sz w:val="22"/>
          <w:szCs w:val="22"/>
          <w:lang w:eastAsia="en-US"/>
        </w:rPr>
        <w:lastRenderedPageBreak/>
        <w:t xml:space="preserve">In setting the rate the Lord </w:t>
      </w:r>
      <w:bookmarkEnd w:id="2"/>
      <w:r w:rsidRPr="00EB6D46">
        <w:rPr>
          <w:rFonts w:ascii="Arial" w:eastAsiaTheme="minorHAnsi" w:hAnsi="Arial" w:cs="Arial"/>
          <w:sz w:val="22"/>
          <w:szCs w:val="22"/>
          <w:lang w:eastAsia="en-US"/>
        </w:rPr>
        <w:t>Chancellor will be required to assume that the unlawfully injured individual is a low risk investor rather than a very low risk investor</w:t>
      </w:r>
      <w:r w:rsidR="004B29D4">
        <w:rPr>
          <w:rFonts w:ascii="Arial" w:eastAsiaTheme="minorHAnsi" w:hAnsi="Arial" w:cs="Arial"/>
          <w:sz w:val="22"/>
          <w:szCs w:val="22"/>
          <w:lang w:eastAsia="en-US"/>
        </w:rPr>
        <w:t xml:space="preserve"> as the present law assumes</w:t>
      </w:r>
      <w:r w:rsidRPr="00EB6D46">
        <w:rPr>
          <w:rFonts w:ascii="Arial" w:eastAsiaTheme="minorHAnsi" w:hAnsi="Arial" w:cs="Arial"/>
          <w:sz w:val="22"/>
          <w:szCs w:val="22"/>
          <w:lang w:eastAsia="en-US"/>
        </w:rPr>
        <w:t>. This will better reflect actual claimant investment behaviour.</w:t>
      </w:r>
    </w:p>
    <w:p w14:paraId="6DAC5880" w14:textId="0A7C16E5" w:rsidR="004E243B" w:rsidRPr="00EB6D46" w:rsidRDefault="004E243B" w:rsidP="00DF7861">
      <w:pPr>
        <w:pStyle w:val="ListParagraph"/>
        <w:numPr>
          <w:ilvl w:val="0"/>
          <w:numId w:val="42"/>
        </w:numPr>
        <w:spacing w:after="120" w:line="280" w:lineRule="atLeast"/>
        <w:ind w:left="1077" w:hanging="357"/>
        <w:contextualSpacing w:val="0"/>
        <w:rPr>
          <w:rFonts w:ascii="Arial" w:eastAsiaTheme="minorHAnsi" w:hAnsi="Arial" w:cs="Arial"/>
          <w:sz w:val="22"/>
          <w:szCs w:val="22"/>
          <w:lang w:eastAsia="en-US"/>
        </w:rPr>
      </w:pPr>
      <w:r>
        <w:rPr>
          <w:rFonts w:ascii="Arial" w:eastAsiaTheme="minorHAnsi" w:hAnsi="Arial" w:cs="Arial"/>
          <w:sz w:val="22"/>
          <w:szCs w:val="22"/>
          <w:lang w:eastAsia="en-US"/>
        </w:rPr>
        <w:t>The Lord Chancellor must review the rate on or before 5 August 2019 (i.e. no later than the end of the period of 230 days beginning on the date of Royal Assent (20 December 2018)).</w:t>
      </w:r>
    </w:p>
    <w:p w14:paraId="37E3EF67" w14:textId="01AB18C3" w:rsidR="00DF7861" w:rsidRPr="00AB1B6B" w:rsidRDefault="004E243B" w:rsidP="00DF7861">
      <w:pPr>
        <w:numPr>
          <w:ilvl w:val="0"/>
          <w:numId w:val="33"/>
        </w:numPr>
        <w:spacing w:after="120" w:line="280" w:lineRule="atLeast"/>
        <w:ind w:left="1077" w:hanging="357"/>
        <w:rPr>
          <w:rFonts w:ascii="Arial" w:eastAsiaTheme="minorHAnsi" w:hAnsi="Arial" w:cs="Arial"/>
          <w:sz w:val="22"/>
          <w:szCs w:val="22"/>
          <w:lang w:eastAsia="en-US"/>
        </w:rPr>
      </w:pPr>
      <w:r>
        <w:rPr>
          <w:rFonts w:ascii="Arial" w:eastAsiaTheme="minorHAnsi" w:hAnsi="Arial" w:cs="Arial"/>
          <w:sz w:val="22"/>
          <w:szCs w:val="22"/>
          <w:lang w:eastAsia="en-US"/>
        </w:rPr>
        <w:t>The</w:t>
      </w:r>
      <w:r w:rsidR="00DF7861" w:rsidRPr="00AB1B6B">
        <w:rPr>
          <w:rFonts w:ascii="Arial" w:eastAsiaTheme="minorHAnsi" w:hAnsi="Arial" w:cs="Arial"/>
          <w:sz w:val="22"/>
          <w:szCs w:val="22"/>
          <w:lang w:eastAsia="en-US"/>
        </w:rPr>
        <w:t xml:space="preserve"> Lord Chancellor, when reviewing the rate</w:t>
      </w:r>
      <w:r w:rsidR="00E84590">
        <w:rPr>
          <w:rFonts w:ascii="Arial" w:eastAsiaTheme="minorHAnsi" w:hAnsi="Arial" w:cs="Arial"/>
          <w:sz w:val="22"/>
          <w:szCs w:val="22"/>
          <w:lang w:eastAsia="en-US"/>
        </w:rPr>
        <w:t xml:space="preserve"> for the first time under the new law</w:t>
      </w:r>
      <w:r w:rsidR="00DF7861" w:rsidRPr="00AB1B6B">
        <w:rPr>
          <w:rFonts w:ascii="Arial" w:eastAsiaTheme="minorHAnsi" w:hAnsi="Arial" w:cs="Arial"/>
          <w:sz w:val="22"/>
          <w:szCs w:val="22"/>
          <w:lang w:eastAsia="en-US"/>
        </w:rPr>
        <w:t xml:space="preserve">, </w:t>
      </w:r>
      <w:r>
        <w:rPr>
          <w:rFonts w:ascii="Arial" w:eastAsiaTheme="minorHAnsi" w:hAnsi="Arial" w:cs="Arial"/>
          <w:sz w:val="22"/>
          <w:szCs w:val="22"/>
          <w:lang w:eastAsia="en-US"/>
        </w:rPr>
        <w:t>must</w:t>
      </w:r>
      <w:r w:rsidRPr="00AB1B6B">
        <w:rPr>
          <w:rFonts w:ascii="Arial" w:eastAsiaTheme="minorHAnsi" w:hAnsi="Arial" w:cs="Arial"/>
          <w:sz w:val="22"/>
          <w:szCs w:val="22"/>
          <w:lang w:eastAsia="en-US"/>
        </w:rPr>
        <w:t xml:space="preserve"> </w:t>
      </w:r>
      <w:r w:rsidR="00DF7861" w:rsidRPr="00AB1B6B">
        <w:rPr>
          <w:rFonts w:ascii="Arial" w:eastAsiaTheme="minorHAnsi" w:hAnsi="Arial" w:cs="Arial"/>
          <w:sz w:val="22"/>
          <w:szCs w:val="22"/>
          <w:lang w:eastAsia="en-US"/>
        </w:rPr>
        <w:t>consult the Government Actuary and</w:t>
      </w:r>
      <w:r w:rsidR="00A95825">
        <w:rPr>
          <w:rFonts w:ascii="Arial" w:eastAsiaTheme="minorHAnsi" w:hAnsi="Arial" w:cs="Arial"/>
          <w:sz w:val="22"/>
          <w:szCs w:val="22"/>
          <w:lang w:eastAsia="en-US"/>
        </w:rPr>
        <w:t xml:space="preserve"> also</w:t>
      </w:r>
      <w:r w:rsidR="00DF7861" w:rsidRPr="00AB1B6B">
        <w:rPr>
          <w:rFonts w:ascii="Arial" w:eastAsiaTheme="minorHAnsi" w:hAnsi="Arial" w:cs="Arial"/>
          <w:sz w:val="22"/>
          <w:szCs w:val="22"/>
          <w:lang w:eastAsia="en-US"/>
        </w:rPr>
        <w:t xml:space="preserve"> HM Treasury </w:t>
      </w:r>
      <w:r w:rsidR="00E84590">
        <w:rPr>
          <w:rFonts w:ascii="Arial" w:eastAsiaTheme="minorHAnsi" w:hAnsi="Arial" w:cs="Arial"/>
          <w:sz w:val="22"/>
          <w:szCs w:val="22"/>
          <w:lang w:eastAsia="en-US"/>
        </w:rPr>
        <w:t>within a prescribed timetable</w:t>
      </w:r>
      <w:r w:rsidR="00E874D3">
        <w:rPr>
          <w:rFonts w:ascii="Arial" w:eastAsiaTheme="minorHAnsi" w:hAnsi="Arial" w:cs="Arial"/>
          <w:sz w:val="22"/>
          <w:szCs w:val="22"/>
          <w:lang w:eastAsia="en-US"/>
        </w:rPr>
        <w:t>.</w:t>
      </w:r>
      <w:r w:rsidR="00DF7861" w:rsidRPr="00AB1B6B">
        <w:rPr>
          <w:rFonts w:ascii="Arial" w:eastAsiaTheme="minorHAnsi" w:hAnsi="Arial" w:cs="Arial"/>
          <w:sz w:val="22"/>
          <w:szCs w:val="22"/>
          <w:lang w:eastAsia="en-US"/>
        </w:rPr>
        <w:t>.</w:t>
      </w:r>
    </w:p>
    <w:p w14:paraId="07F9423F" w14:textId="1DA112C8" w:rsidR="00E128A3" w:rsidRDefault="004E243B" w:rsidP="00E128A3">
      <w:pPr>
        <w:numPr>
          <w:ilvl w:val="0"/>
          <w:numId w:val="33"/>
        </w:numPr>
        <w:spacing w:after="120" w:line="280" w:lineRule="atLeast"/>
        <w:ind w:left="1077" w:hanging="357"/>
        <w:rPr>
          <w:rFonts w:ascii="Arial" w:eastAsiaTheme="minorHAnsi" w:hAnsi="Arial" w:cs="Arial"/>
          <w:sz w:val="22"/>
          <w:szCs w:val="22"/>
          <w:lang w:eastAsia="en-US"/>
        </w:rPr>
      </w:pPr>
      <w:r>
        <w:rPr>
          <w:rFonts w:ascii="Arial" w:eastAsiaTheme="minorHAnsi" w:hAnsi="Arial" w:cs="Arial"/>
          <w:sz w:val="22"/>
          <w:szCs w:val="22"/>
          <w:lang w:eastAsia="en-US"/>
        </w:rPr>
        <w:t xml:space="preserve">After the first review, the Lord Chancellor must review the </w:t>
      </w:r>
      <w:r w:rsidR="00DF7861" w:rsidRPr="00AB1B6B">
        <w:rPr>
          <w:rFonts w:ascii="Arial" w:eastAsiaTheme="minorHAnsi" w:hAnsi="Arial" w:cs="Arial"/>
          <w:sz w:val="22"/>
          <w:szCs w:val="22"/>
          <w:lang w:eastAsia="en-US"/>
        </w:rPr>
        <w:t xml:space="preserve">rate on a regular basis (at least every </w:t>
      </w:r>
      <w:r w:rsidR="00E84590">
        <w:rPr>
          <w:rFonts w:ascii="Arial" w:eastAsiaTheme="minorHAnsi" w:hAnsi="Arial" w:cs="Arial"/>
          <w:sz w:val="22"/>
          <w:szCs w:val="22"/>
          <w:lang w:eastAsia="en-US"/>
        </w:rPr>
        <w:t>five</w:t>
      </w:r>
      <w:r w:rsidR="00E84590" w:rsidRPr="00AB1B6B">
        <w:rPr>
          <w:rFonts w:ascii="Arial" w:eastAsiaTheme="minorHAnsi" w:hAnsi="Arial" w:cs="Arial"/>
          <w:sz w:val="22"/>
          <w:szCs w:val="22"/>
          <w:lang w:eastAsia="en-US"/>
        </w:rPr>
        <w:t xml:space="preserve"> </w:t>
      </w:r>
      <w:r w:rsidR="00DF7861" w:rsidRPr="00AB1B6B">
        <w:rPr>
          <w:rFonts w:ascii="Arial" w:eastAsiaTheme="minorHAnsi" w:hAnsi="Arial" w:cs="Arial"/>
          <w:sz w:val="22"/>
          <w:szCs w:val="22"/>
          <w:lang w:eastAsia="en-US"/>
        </w:rPr>
        <w:t xml:space="preserve">years) rather than not having a </w:t>
      </w:r>
      <w:r w:rsidR="00A95825">
        <w:rPr>
          <w:rFonts w:ascii="Arial" w:eastAsiaTheme="minorHAnsi" w:hAnsi="Arial" w:cs="Arial"/>
          <w:sz w:val="22"/>
          <w:szCs w:val="22"/>
          <w:lang w:eastAsia="en-US"/>
        </w:rPr>
        <w:t xml:space="preserve">prescribed </w:t>
      </w:r>
      <w:r w:rsidR="00DF7861" w:rsidRPr="00AB1B6B">
        <w:rPr>
          <w:rFonts w:ascii="Arial" w:eastAsiaTheme="minorHAnsi" w:hAnsi="Arial" w:cs="Arial"/>
          <w:sz w:val="22"/>
          <w:szCs w:val="22"/>
          <w:lang w:eastAsia="en-US"/>
        </w:rPr>
        <w:t>maximum interval</w:t>
      </w:r>
      <w:r w:rsidR="00E874D3">
        <w:rPr>
          <w:rFonts w:ascii="Arial" w:eastAsiaTheme="minorHAnsi" w:hAnsi="Arial" w:cs="Arial"/>
          <w:sz w:val="22"/>
          <w:szCs w:val="22"/>
          <w:lang w:eastAsia="en-US"/>
        </w:rPr>
        <w:t xml:space="preserve"> (as under the previous law)</w:t>
      </w:r>
      <w:r w:rsidR="00DF7861" w:rsidRPr="00AB1B6B">
        <w:rPr>
          <w:rFonts w:ascii="Arial" w:eastAsiaTheme="minorHAnsi" w:hAnsi="Arial" w:cs="Arial"/>
          <w:sz w:val="22"/>
          <w:szCs w:val="22"/>
          <w:lang w:eastAsia="en-US"/>
        </w:rPr>
        <w:t>. This will provide greater predictability and certainty</w:t>
      </w:r>
      <w:r w:rsidR="00A95825">
        <w:rPr>
          <w:rFonts w:ascii="Arial" w:eastAsiaTheme="minorHAnsi" w:hAnsi="Arial" w:cs="Arial"/>
          <w:sz w:val="22"/>
          <w:szCs w:val="22"/>
          <w:lang w:eastAsia="en-US"/>
        </w:rPr>
        <w:t>,</w:t>
      </w:r>
      <w:r w:rsidR="00DF7861" w:rsidRPr="00AB1B6B">
        <w:rPr>
          <w:rFonts w:ascii="Arial" w:eastAsiaTheme="minorHAnsi" w:hAnsi="Arial" w:cs="Arial"/>
          <w:sz w:val="22"/>
          <w:szCs w:val="22"/>
          <w:lang w:eastAsia="en-US"/>
        </w:rPr>
        <w:t xml:space="preserve"> and also reduce the extent of the impact and controversy of any future change in the rate.</w:t>
      </w:r>
      <w:r w:rsidR="00E84590">
        <w:rPr>
          <w:rFonts w:ascii="Arial" w:eastAsiaTheme="minorHAnsi" w:hAnsi="Arial" w:cs="Arial"/>
          <w:sz w:val="22"/>
          <w:szCs w:val="22"/>
          <w:lang w:eastAsia="en-US"/>
        </w:rPr>
        <w:t xml:space="preserve"> </w:t>
      </w:r>
    </w:p>
    <w:p w14:paraId="1C056101" w14:textId="6FB3E16C" w:rsidR="00E874D3" w:rsidRDefault="00E874D3" w:rsidP="00E128A3">
      <w:pPr>
        <w:numPr>
          <w:ilvl w:val="0"/>
          <w:numId w:val="33"/>
        </w:numPr>
        <w:spacing w:after="120" w:line="280" w:lineRule="atLeast"/>
        <w:ind w:left="1077" w:hanging="357"/>
        <w:rPr>
          <w:rFonts w:ascii="Arial" w:eastAsiaTheme="minorHAnsi" w:hAnsi="Arial" w:cs="Arial"/>
          <w:sz w:val="22"/>
          <w:szCs w:val="22"/>
          <w:lang w:eastAsia="en-US"/>
        </w:rPr>
      </w:pPr>
      <w:r>
        <w:rPr>
          <w:rFonts w:ascii="Arial" w:eastAsiaTheme="minorHAnsi" w:hAnsi="Arial" w:cs="Arial"/>
          <w:sz w:val="22"/>
          <w:szCs w:val="22"/>
          <w:lang w:eastAsia="en-US"/>
        </w:rPr>
        <w:t xml:space="preserve">On the second and subsequent reviews, the Lord Chancellor must consult HM Treasury and also an expert panel, chaired by the Government </w:t>
      </w:r>
      <w:r w:rsidRPr="00AB1B6B">
        <w:rPr>
          <w:rFonts w:ascii="Arial" w:eastAsiaTheme="minorHAnsi" w:hAnsi="Arial" w:cs="Arial"/>
          <w:sz w:val="22"/>
          <w:szCs w:val="22"/>
          <w:lang w:eastAsia="en-US"/>
        </w:rPr>
        <w:t>Actuary</w:t>
      </w:r>
      <w:r>
        <w:rPr>
          <w:rFonts w:ascii="Arial" w:eastAsiaTheme="minorHAnsi" w:hAnsi="Arial" w:cs="Arial"/>
          <w:sz w:val="22"/>
          <w:szCs w:val="22"/>
          <w:lang w:eastAsia="en-US"/>
        </w:rPr>
        <w:t xml:space="preserve">. This will create </w:t>
      </w:r>
      <w:r w:rsidRPr="00AB1B6B">
        <w:rPr>
          <w:rFonts w:ascii="Arial" w:eastAsiaTheme="minorHAnsi" w:hAnsi="Arial" w:cs="Arial"/>
          <w:sz w:val="22"/>
          <w:szCs w:val="22"/>
          <w:lang w:eastAsia="en-US"/>
        </w:rPr>
        <w:t>a clear</w:t>
      </w:r>
      <w:r>
        <w:rPr>
          <w:rFonts w:ascii="Arial" w:eastAsiaTheme="minorHAnsi" w:hAnsi="Arial" w:cs="Arial"/>
          <w:sz w:val="22"/>
          <w:szCs w:val="22"/>
          <w:lang w:eastAsia="en-US"/>
        </w:rPr>
        <w:t>er</w:t>
      </w:r>
      <w:r w:rsidRPr="00AB1B6B">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more </w:t>
      </w:r>
      <w:r w:rsidRPr="00AB1B6B">
        <w:rPr>
          <w:rFonts w:ascii="Arial" w:eastAsiaTheme="minorHAnsi" w:hAnsi="Arial" w:cs="Arial"/>
          <w:sz w:val="22"/>
          <w:szCs w:val="22"/>
          <w:lang w:eastAsia="en-US"/>
        </w:rPr>
        <w:t>transparent and better-informed approach to setting the rate</w:t>
      </w:r>
      <w:r>
        <w:rPr>
          <w:rFonts w:ascii="Arial" w:eastAsiaTheme="minorHAnsi" w:hAnsi="Arial" w:cs="Arial"/>
          <w:sz w:val="22"/>
          <w:szCs w:val="22"/>
          <w:lang w:eastAsia="en-US"/>
        </w:rPr>
        <w:t>.</w:t>
      </w:r>
    </w:p>
    <w:p w14:paraId="43648BAC" w14:textId="77777777" w:rsidR="00E128A3" w:rsidRPr="00E128A3" w:rsidRDefault="00E128A3" w:rsidP="00E128A3">
      <w:pPr>
        <w:spacing w:after="120" w:line="280" w:lineRule="atLeast"/>
        <w:ind w:left="1077"/>
        <w:rPr>
          <w:rFonts w:ascii="Arial" w:eastAsiaTheme="minorHAnsi" w:hAnsi="Arial" w:cs="Arial"/>
          <w:sz w:val="22"/>
          <w:szCs w:val="22"/>
          <w:lang w:eastAsia="en-US"/>
        </w:rPr>
      </w:pPr>
    </w:p>
    <w:p w14:paraId="0ACD2ECB" w14:textId="77777777" w:rsidR="00DF7861" w:rsidRPr="00AB1B6B" w:rsidRDefault="00DF7861" w:rsidP="00DF7861">
      <w:pPr>
        <w:spacing w:line="280" w:lineRule="atLeast"/>
        <w:rPr>
          <w:rFonts w:ascii="Arial" w:eastAsiaTheme="minorHAnsi" w:hAnsi="Arial" w:cs="Arial"/>
          <w:b/>
          <w:sz w:val="22"/>
          <w:szCs w:val="22"/>
          <w:lang w:eastAsia="en-US"/>
        </w:rPr>
      </w:pPr>
      <w:r>
        <w:rPr>
          <w:rFonts w:ascii="Arial" w:eastAsiaTheme="minorHAnsi" w:hAnsi="Arial" w:cs="Arial"/>
          <w:b/>
          <w:sz w:val="22"/>
          <w:szCs w:val="22"/>
          <w:lang w:eastAsia="en-US"/>
        </w:rPr>
        <w:t>Q.</w:t>
      </w:r>
      <w:r>
        <w:rPr>
          <w:rFonts w:ascii="Arial" w:eastAsiaTheme="minorHAnsi" w:hAnsi="Arial" w:cs="Arial"/>
          <w:b/>
          <w:sz w:val="22"/>
          <w:szCs w:val="22"/>
          <w:lang w:eastAsia="en-US"/>
        </w:rPr>
        <w:tab/>
      </w:r>
      <w:r w:rsidRPr="00AB1B6B">
        <w:rPr>
          <w:rFonts w:ascii="Arial" w:eastAsiaTheme="minorHAnsi" w:hAnsi="Arial" w:cs="Arial"/>
          <w:b/>
          <w:sz w:val="22"/>
          <w:szCs w:val="22"/>
          <w:lang w:eastAsia="en-US"/>
        </w:rPr>
        <w:t>What will the effect of the discount rate changes be?</w:t>
      </w:r>
    </w:p>
    <w:p w14:paraId="7C88CA6E" w14:textId="6D8D68FC" w:rsidR="00DF7861" w:rsidRDefault="00DF7861" w:rsidP="00DF7861">
      <w:pPr>
        <w:spacing w:after="120" w:line="280" w:lineRule="atLeast"/>
        <w:ind w:left="709" w:hanging="709"/>
        <w:rPr>
          <w:rFonts w:ascii="Arial" w:eastAsiaTheme="minorHAnsi" w:hAnsi="Arial" w:cs="Arial"/>
          <w:sz w:val="22"/>
          <w:szCs w:val="22"/>
          <w:lang w:eastAsia="en-US"/>
        </w:rPr>
      </w:pPr>
      <w:r>
        <w:rPr>
          <w:rFonts w:ascii="Arial" w:eastAsiaTheme="minorHAnsi" w:hAnsi="Arial" w:cs="Arial"/>
          <w:sz w:val="22"/>
          <w:szCs w:val="22"/>
          <w:lang w:eastAsia="en-US"/>
        </w:rPr>
        <w:t>A.</w:t>
      </w:r>
      <w:r>
        <w:rPr>
          <w:rFonts w:ascii="Arial" w:eastAsiaTheme="minorHAnsi" w:hAnsi="Arial" w:cs="Arial"/>
          <w:sz w:val="22"/>
          <w:szCs w:val="22"/>
          <w:lang w:eastAsia="en-US"/>
        </w:rPr>
        <w:tab/>
      </w:r>
      <w:r w:rsidRPr="00AB1B6B">
        <w:rPr>
          <w:rFonts w:ascii="Arial" w:eastAsiaTheme="minorHAnsi" w:hAnsi="Arial" w:cs="Arial"/>
          <w:sz w:val="22"/>
          <w:szCs w:val="22"/>
          <w:lang w:eastAsia="en-US"/>
        </w:rPr>
        <w:t>The changes will make the compensation system fairer overall by helping produce awards that are</w:t>
      </w:r>
      <w:r>
        <w:rPr>
          <w:rFonts w:ascii="Arial" w:eastAsiaTheme="minorHAnsi" w:hAnsi="Arial" w:cs="Arial"/>
          <w:sz w:val="22"/>
          <w:szCs w:val="22"/>
          <w:lang w:eastAsia="en-US"/>
        </w:rPr>
        <w:t>,</w:t>
      </w:r>
      <w:r w:rsidRPr="00AB1B6B">
        <w:rPr>
          <w:rFonts w:ascii="Arial" w:eastAsiaTheme="minorHAnsi" w:hAnsi="Arial" w:cs="Arial"/>
          <w:sz w:val="22"/>
          <w:szCs w:val="22"/>
          <w:lang w:eastAsia="en-US"/>
        </w:rPr>
        <w:t xml:space="preserve"> on average</w:t>
      </w:r>
      <w:r>
        <w:rPr>
          <w:rFonts w:ascii="Arial" w:eastAsiaTheme="minorHAnsi" w:hAnsi="Arial" w:cs="Arial"/>
          <w:sz w:val="22"/>
          <w:szCs w:val="22"/>
          <w:lang w:eastAsia="en-US"/>
        </w:rPr>
        <w:t>,</w:t>
      </w:r>
      <w:r w:rsidRPr="00AB1B6B">
        <w:rPr>
          <w:rFonts w:ascii="Arial" w:eastAsiaTheme="minorHAnsi" w:hAnsi="Arial" w:cs="Arial"/>
          <w:sz w:val="22"/>
          <w:szCs w:val="22"/>
          <w:lang w:eastAsia="en-US"/>
        </w:rPr>
        <w:t xml:space="preserve"> closer to 100% compensation than </w:t>
      </w:r>
      <w:r w:rsidR="004E243B">
        <w:rPr>
          <w:rFonts w:ascii="Arial" w:eastAsiaTheme="minorHAnsi" w:hAnsi="Arial" w:cs="Arial"/>
          <w:sz w:val="22"/>
          <w:szCs w:val="22"/>
          <w:lang w:eastAsia="en-US"/>
        </w:rPr>
        <w:t>under t</w:t>
      </w:r>
      <w:r w:rsidRPr="00AB1B6B">
        <w:rPr>
          <w:rFonts w:ascii="Arial" w:eastAsiaTheme="minorHAnsi" w:hAnsi="Arial" w:cs="Arial"/>
          <w:sz w:val="22"/>
          <w:szCs w:val="22"/>
          <w:lang w:eastAsia="en-US"/>
        </w:rPr>
        <w:t xml:space="preserve">he present system. </w:t>
      </w:r>
    </w:p>
    <w:p w14:paraId="26CAD001" w14:textId="77777777" w:rsidR="00DF7861" w:rsidRPr="00AB1B6B" w:rsidRDefault="00DF7861" w:rsidP="00DF7861">
      <w:pPr>
        <w:spacing w:line="280" w:lineRule="atLeast"/>
        <w:ind w:left="709"/>
        <w:rPr>
          <w:rFonts w:ascii="Arial" w:eastAsiaTheme="minorHAnsi" w:hAnsi="Arial" w:cs="Arial"/>
          <w:sz w:val="22"/>
          <w:szCs w:val="22"/>
          <w:lang w:eastAsia="en-US"/>
        </w:rPr>
      </w:pPr>
      <w:r w:rsidRPr="00AB1B6B">
        <w:rPr>
          <w:rFonts w:ascii="Arial" w:eastAsiaTheme="minorHAnsi" w:hAnsi="Arial" w:cs="Arial"/>
          <w:sz w:val="22"/>
          <w:szCs w:val="22"/>
          <w:lang w:eastAsia="en-US"/>
        </w:rPr>
        <w:t xml:space="preserve">Claimants will still receive full compensation for all their expected future needs as a result of the injury, but defendants will no longer be required to pay such large amounts over and above the amount expected to be required to meet those needs. This will ease financial pressures on the National Health Service and </w:t>
      </w:r>
      <w:r>
        <w:rPr>
          <w:rFonts w:ascii="Arial" w:eastAsiaTheme="minorHAnsi" w:hAnsi="Arial" w:cs="Arial"/>
          <w:sz w:val="22"/>
          <w:szCs w:val="22"/>
          <w:lang w:eastAsia="en-US"/>
        </w:rPr>
        <w:t xml:space="preserve">consumers’ </w:t>
      </w:r>
      <w:r w:rsidRPr="00AB1B6B">
        <w:rPr>
          <w:rFonts w:ascii="Arial" w:eastAsiaTheme="minorHAnsi" w:hAnsi="Arial" w:cs="Arial"/>
          <w:sz w:val="22"/>
          <w:szCs w:val="22"/>
          <w:lang w:eastAsia="en-US"/>
        </w:rPr>
        <w:t xml:space="preserve">insurance premiums. </w:t>
      </w:r>
    </w:p>
    <w:p w14:paraId="4D9A7B86" w14:textId="77777777" w:rsidR="00DF7861" w:rsidRDefault="00DF7861" w:rsidP="00DF7861">
      <w:pPr>
        <w:spacing w:line="280" w:lineRule="atLeast"/>
        <w:rPr>
          <w:rFonts w:ascii="Arial" w:eastAsiaTheme="minorHAnsi" w:hAnsi="Arial" w:cs="Arial"/>
          <w:b/>
          <w:sz w:val="22"/>
          <w:szCs w:val="22"/>
          <w:lang w:eastAsia="en-US"/>
        </w:rPr>
      </w:pPr>
    </w:p>
    <w:p w14:paraId="3A819042" w14:textId="77777777" w:rsidR="00DF7861" w:rsidRPr="00AB1B6B" w:rsidRDefault="00DF7861" w:rsidP="00DF7861">
      <w:pPr>
        <w:spacing w:line="280" w:lineRule="atLeast"/>
        <w:rPr>
          <w:rFonts w:ascii="Arial" w:eastAsiaTheme="minorHAnsi" w:hAnsi="Arial" w:cs="Arial"/>
          <w:b/>
          <w:sz w:val="22"/>
          <w:szCs w:val="22"/>
          <w:lang w:eastAsia="en-US"/>
        </w:rPr>
      </w:pPr>
      <w:r>
        <w:rPr>
          <w:rFonts w:ascii="Arial" w:eastAsiaTheme="minorHAnsi" w:hAnsi="Arial" w:cs="Arial"/>
          <w:b/>
          <w:sz w:val="22"/>
          <w:szCs w:val="22"/>
          <w:lang w:eastAsia="en-US"/>
        </w:rPr>
        <w:t>Q.</w:t>
      </w:r>
      <w:r>
        <w:rPr>
          <w:rFonts w:ascii="Arial" w:eastAsiaTheme="minorHAnsi" w:hAnsi="Arial" w:cs="Arial"/>
          <w:b/>
          <w:sz w:val="22"/>
          <w:szCs w:val="22"/>
          <w:lang w:eastAsia="en-US"/>
        </w:rPr>
        <w:tab/>
        <w:t>Is there an alternative to taking a lump sum subject to the discount rate</w:t>
      </w:r>
      <w:r w:rsidRPr="00AB1B6B">
        <w:rPr>
          <w:rFonts w:ascii="Arial" w:eastAsiaTheme="minorHAnsi" w:hAnsi="Arial" w:cs="Arial"/>
          <w:b/>
          <w:sz w:val="22"/>
          <w:szCs w:val="22"/>
          <w:lang w:eastAsia="en-US"/>
        </w:rPr>
        <w:t>?</w:t>
      </w:r>
    </w:p>
    <w:p w14:paraId="4024D2D7" w14:textId="321561C2" w:rsidR="00C85807" w:rsidRPr="00C85807" w:rsidRDefault="00DF7861" w:rsidP="00C85807">
      <w:pPr>
        <w:spacing w:after="120" w:line="280" w:lineRule="atLeast"/>
        <w:ind w:left="709" w:hanging="709"/>
        <w:rPr>
          <w:rFonts w:ascii="Arial" w:eastAsiaTheme="minorHAnsi" w:hAnsi="Arial" w:cs="Arial"/>
          <w:sz w:val="22"/>
          <w:szCs w:val="22"/>
          <w:lang w:eastAsia="en-US"/>
        </w:rPr>
      </w:pPr>
      <w:r>
        <w:rPr>
          <w:rFonts w:ascii="Arial" w:eastAsiaTheme="minorHAnsi" w:hAnsi="Arial" w:cs="Arial"/>
          <w:sz w:val="22"/>
          <w:szCs w:val="22"/>
          <w:lang w:eastAsia="en-US"/>
        </w:rPr>
        <w:t>A.</w:t>
      </w:r>
      <w:r>
        <w:rPr>
          <w:rFonts w:ascii="Arial" w:eastAsiaTheme="minorHAnsi" w:hAnsi="Arial" w:cs="Arial"/>
          <w:sz w:val="22"/>
          <w:szCs w:val="22"/>
          <w:lang w:eastAsia="en-US"/>
        </w:rPr>
        <w:tab/>
        <w:t>Yes. M</w:t>
      </w:r>
      <w:r w:rsidR="00A95825">
        <w:rPr>
          <w:rFonts w:ascii="Arial" w:eastAsiaTheme="minorHAnsi" w:hAnsi="Arial" w:cs="Arial"/>
          <w:sz w:val="22"/>
          <w:szCs w:val="22"/>
          <w:lang w:eastAsia="en-US"/>
        </w:rPr>
        <w:t>ost</w:t>
      </w:r>
      <w:r>
        <w:rPr>
          <w:rFonts w:ascii="Arial" w:eastAsiaTheme="minorHAnsi" w:hAnsi="Arial" w:cs="Arial"/>
          <w:sz w:val="22"/>
          <w:szCs w:val="22"/>
          <w:lang w:eastAsia="en-US"/>
        </w:rPr>
        <w:t xml:space="preserve"> claimants </w:t>
      </w:r>
      <w:r w:rsidR="00A95825">
        <w:rPr>
          <w:rFonts w:ascii="Arial" w:eastAsiaTheme="minorHAnsi" w:hAnsi="Arial" w:cs="Arial"/>
          <w:sz w:val="22"/>
          <w:szCs w:val="22"/>
          <w:lang w:eastAsia="en-US"/>
        </w:rPr>
        <w:t>have the option of</w:t>
      </w:r>
      <w:r>
        <w:rPr>
          <w:rFonts w:ascii="Arial" w:eastAsiaTheme="minorHAnsi" w:hAnsi="Arial" w:cs="Arial"/>
          <w:sz w:val="22"/>
          <w:szCs w:val="22"/>
          <w:lang w:eastAsia="en-US"/>
        </w:rPr>
        <w:t xml:space="preserve"> receiv</w:t>
      </w:r>
      <w:r w:rsidR="00A95825">
        <w:rPr>
          <w:rFonts w:ascii="Arial" w:eastAsiaTheme="minorHAnsi" w:hAnsi="Arial" w:cs="Arial"/>
          <w:sz w:val="22"/>
          <w:szCs w:val="22"/>
          <w:lang w:eastAsia="en-US"/>
        </w:rPr>
        <w:t>ing</w:t>
      </w:r>
      <w:r>
        <w:rPr>
          <w:rFonts w:ascii="Arial" w:eastAsiaTheme="minorHAnsi" w:hAnsi="Arial" w:cs="Arial"/>
          <w:sz w:val="22"/>
          <w:szCs w:val="22"/>
          <w:lang w:eastAsia="en-US"/>
        </w:rPr>
        <w:t xml:space="preserve"> their compensation for future losses in whole or in part by way of a periodical payment order (“PPO”). </w:t>
      </w:r>
      <w:r w:rsidR="00C85807" w:rsidRPr="00C85807">
        <w:rPr>
          <w:rFonts w:ascii="Arial" w:eastAsiaTheme="minorHAnsi" w:hAnsi="Arial" w:cs="Arial"/>
          <w:sz w:val="22"/>
          <w:szCs w:val="22"/>
          <w:lang w:eastAsia="en-US"/>
        </w:rPr>
        <w:t xml:space="preserve">Compensation is paid as a lump sum, or as a regular Periodic Payment Order (PPO), or as a combination of both.  The discount rate only applies to compensation for future financial loss taken in a lump sum rather than a PPO. PPOs provide a regular income over a claimant’s lifetime, they are not subject to the discount rate and therefore do not expose the claimant to investment risk. For only a small number of claimants would a PPO not be available because the defendant is </w:t>
      </w:r>
      <w:r w:rsidR="00C85807">
        <w:rPr>
          <w:rFonts w:ascii="Arial" w:eastAsiaTheme="minorHAnsi" w:hAnsi="Arial" w:cs="Arial"/>
          <w:sz w:val="22"/>
          <w:szCs w:val="22"/>
          <w:lang w:eastAsia="en-US"/>
        </w:rPr>
        <w:t xml:space="preserve">not able to guarantee payment. </w:t>
      </w:r>
      <w:r w:rsidR="00C85807" w:rsidRPr="00C85807">
        <w:rPr>
          <w:rFonts w:ascii="Arial" w:eastAsiaTheme="minorHAnsi" w:hAnsi="Arial" w:cs="Arial"/>
          <w:sz w:val="22"/>
          <w:szCs w:val="22"/>
          <w:lang w:eastAsia="en-US"/>
        </w:rPr>
        <w:t>PPOs may also not be suitable in cases where there is contributory negligence. In other cases, a court is ultimately able to provide protection by ordering a PPO where it believes it is in the claimant’s interest.  </w:t>
      </w:r>
    </w:p>
    <w:p w14:paraId="577034A7" w14:textId="3CC89372" w:rsidR="00DF7861" w:rsidRPr="00AB1B6B" w:rsidRDefault="00DF7861" w:rsidP="00C85807">
      <w:pPr>
        <w:spacing w:line="280" w:lineRule="atLeast"/>
        <w:rPr>
          <w:rFonts w:ascii="Arial" w:eastAsiaTheme="minorHAnsi" w:hAnsi="Arial" w:cs="Arial"/>
          <w:sz w:val="22"/>
          <w:szCs w:val="22"/>
          <w:lang w:eastAsia="en-US"/>
        </w:rPr>
      </w:pPr>
    </w:p>
    <w:p w14:paraId="06A0C350" w14:textId="77777777" w:rsidR="00DF7861" w:rsidRPr="00AB1B6B" w:rsidRDefault="00DF7861" w:rsidP="00DF7861">
      <w:pPr>
        <w:spacing w:line="280" w:lineRule="atLeast"/>
        <w:rPr>
          <w:rFonts w:ascii="Arial" w:eastAsiaTheme="minorHAnsi" w:hAnsi="Arial" w:cs="Arial"/>
          <w:b/>
          <w:sz w:val="22"/>
          <w:szCs w:val="22"/>
          <w:lang w:eastAsia="en-US"/>
        </w:rPr>
      </w:pPr>
      <w:r>
        <w:rPr>
          <w:rFonts w:ascii="Arial" w:eastAsiaTheme="minorHAnsi" w:hAnsi="Arial" w:cs="Arial"/>
          <w:b/>
          <w:sz w:val="22"/>
          <w:szCs w:val="22"/>
          <w:lang w:eastAsia="en-US"/>
        </w:rPr>
        <w:t>Q.</w:t>
      </w:r>
      <w:r>
        <w:rPr>
          <w:rFonts w:ascii="Arial" w:eastAsiaTheme="minorHAnsi" w:hAnsi="Arial" w:cs="Arial"/>
          <w:b/>
          <w:sz w:val="22"/>
          <w:szCs w:val="22"/>
          <w:lang w:eastAsia="en-US"/>
        </w:rPr>
        <w:tab/>
      </w:r>
      <w:r w:rsidRPr="00AB1B6B">
        <w:rPr>
          <w:rFonts w:ascii="Arial" w:eastAsiaTheme="minorHAnsi" w:hAnsi="Arial" w:cs="Arial"/>
          <w:b/>
          <w:sz w:val="22"/>
          <w:szCs w:val="22"/>
          <w:lang w:eastAsia="en-US"/>
        </w:rPr>
        <w:t>What will the discount rate be under the new system?</w:t>
      </w:r>
    </w:p>
    <w:p w14:paraId="607182F7" w14:textId="65016D54" w:rsidR="00DF7861" w:rsidRPr="00AB1B6B" w:rsidRDefault="00DF7861" w:rsidP="00DF7861">
      <w:pPr>
        <w:spacing w:line="280" w:lineRule="atLeast"/>
        <w:ind w:left="720" w:hanging="720"/>
        <w:rPr>
          <w:rFonts w:ascii="Arial" w:eastAsiaTheme="minorHAnsi" w:hAnsi="Arial" w:cs="Arial"/>
          <w:sz w:val="22"/>
          <w:szCs w:val="22"/>
          <w:lang w:eastAsia="en-US"/>
        </w:rPr>
      </w:pPr>
      <w:r>
        <w:rPr>
          <w:rFonts w:ascii="Arial" w:eastAsiaTheme="minorHAnsi" w:hAnsi="Arial" w:cs="Arial"/>
          <w:sz w:val="22"/>
          <w:szCs w:val="22"/>
          <w:lang w:eastAsia="en-US"/>
        </w:rPr>
        <w:t>A.</w:t>
      </w:r>
      <w:r>
        <w:rPr>
          <w:rFonts w:ascii="Arial" w:eastAsiaTheme="minorHAnsi" w:hAnsi="Arial" w:cs="Arial"/>
          <w:sz w:val="22"/>
          <w:szCs w:val="22"/>
          <w:lang w:eastAsia="en-US"/>
        </w:rPr>
        <w:tab/>
      </w:r>
      <w:r w:rsidRPr="00AB1B6B">
        <w:rPr>
          <w:rFonts w:ascii="Arial" w:eastAsiaTheme="minorHAnsi" w:hAnsi="Arial" w:cs="Arial"/>
          <w:sz w:val="22"/>
          <w:szCs w:val="22"/>
          <w:lang w:eastAsia="en-US"/>
        </w:rPr>
        <w:t xml:space="preserve">The rate will be set by the Lord Chancellor following a review when the legislation comes into force. The rate </w:t>
      </w:r>
      <w:r w:rsidR="004E243B">
        <w:rPr>
          <w:rFonts w:ascii="Arial" w:eastAsiaTheme="minorHAnsi" w:hAnsi="Arial" w:cs="Arial"/>
          <w:sz w:val="22"/>
          <w:szCs w:val="22"/>
          <w:lang w:eastAsia="en-US"/>
        </w:rPr>
        <w:t xml:space="preserve">on the first review </w:t>
      </w:r>
      <w:r w:rsidRPr="00AB1B6B">
        <w:rPr>
          <w:rFonts w:ascii="Arial" w:eastAsiaTheme="minorHAnsi" w:hAnsi="Arial" w:cs="Arial"/>
          <w:sz w:val="22"/>
          <w:szCs w:val="22"/>
          <w:lang w:eastAsia="en-US"/>
        </w:rPr>
        <w:t xml:space="preserve">will be settled in the light of the advice of the </w:t>
      </w:r>
      <w:r w:rsidR="004E243B">
        <w:rPr>
          <w:rFonts w:ascii="Arial" w:eastAsiaTheme="minorHAnsi" w:hAnsi="Arial" w:cs="Arial"/>
          <w:sz w:val="22"/>
          <w:szCs w:val="22"/>
          <w:lang w:eastAsia="en-US"/>
        </w:rPr>
        <w:t>Government Actuary</w:t>
      </w:r>
      <w:r w:rsidRPr="00AB1B6B">
        <w:rPr>
          <w:rFonts w:ascii="Arial" w:eastAsiaTheme="minorHAnsi" w:hAnsi="Arial" w:cs="Arial"/>
          <w:sz w:val="22"/>
          <w:szCs w:val="22"/>
          <w:lang w:eastAsia="en-US"/>
        </w:rPr>
        <w:t xml:space="preserve"> and HM Treasury and the evidence available at the time. This cannot be predicted, but</w:t>
      </w:r>
      <w:r w:rsidR="00E874D3">
        <w:rPr>
          <w:rFonts w:ascii="Arial" w:eastAsiaTheme="minorHAnsi" w:hAnsi="Arial" w:cs="Arial"/>
          <w:sz w:val="22"/>
          <w:szCs w:val="22"/>
          <w:lang w:eastAsia="en-US"/>
        </w:rPr>
        <w:t>,</w:t>
      </w:r>
      <w:r w:rsidRPr="00AB1B6B">
        <w:rPr>
          <w:rFonts w:ascii="Arial" w:eastAsiaTheme="minorHAnsi" w:hAnsi="Arial" w:cs="Arial"/>
          <w:sz w:val="22"/>
          <w:szCs w:val="22"/>
          <w:lang w:eastAsia="en-US"/>
        </w:rPr>
        <w:t xml:space="preserve"> in general terms</w:t>
      </w:r>
      <w:r w:rsidR="00E874D3">
        <w:rPr>
          <w:rFonts w:ascii="Arial" w:eastAsiaTheme="minorHAnsi" w:hAnsi="Arial" w:cs="Arial"/>
          <w:sz w:val="22"/>
          <w:szCs w:val="22"/>
          <w:lang w:eastAsia="en-US"/>
        </w:rPr>
        <w:t>,</w:t>
      </w:r>
      <w:r w:rsidRPr="00AB1B6B">
        <w:rPr>
          <w:rFonts w:ascii="Arial" w:eastAsiaTheme="minorHAnsi" w:hAnsi="Arial" w:cs="Arial"/>
          <w:sz w:val="22"/>
          <w:szCs w:val="22"/>
          <w:lang w:eastAsia="en-US"/>
        </w:rPr>
        <w:t xml:space="preserve"> the rate is expected to be relatively higher than the rate that would have been set at the same time had the present law continued to apply. </w:t>
      </w:r>
    </w:p>
    <w:p w14:paraId="7DBA32B1" w14:textId="77777777" w:rsidR="00DF7861" w:rsidRPr="00AB1B6B" w:rsidRDefault="00DF7861" w:rsidP="00DF7861">
      <w:pPr>
        <w:spacing w:line="280" w:lineRule="atLeast"/>
        <w:ind w:left="284" w:hanging="284"/>
        <w:rPr>
          <w:rFonts w:ascii="Arial" w:hAnsi="Arial" w:cs="Arial"/>
          <w:sz w:val="22"/>
          <w:szCs w:val="22"/>
        </w:rPr>
      </w:pPr>
    </w:p>
    <w:p w14:paraId="6B379EE5" w14:textId="77777777" w:rsidR="00DF7861" w:rsidRPr="00AB1B6B" w:rsidRDefault="00DF7861" w:rsidP="00DF7861">
      <w:pPr>
        <w:spacing w:line="280" w:lineRule="atLeast"/>
        <w:ind w:left="284" w:hanging="284"/>
        <w:rPr>
          <w:rFonts w:ascii="Arial" w:hAnsi="Arial" w:cs="Arial"/>
          <w:sz w:val="22"/>
          <w:szCs w:val="22"/>
        </w:rPr>
      </w:pPr>
    </w:p>
    <w:p w14:paraId="52100531" w14:textId="77777777" w:rsidR="003D480A" w:rsidRDefault="003D480A" w:rsidP="00DF7861">
      <w:pPr>
        <w:spacing w:line="280" w:lineRule="atLeast"/>
        <w:rPr>
          <w:rFonts w:ascii="Arial" w:hAnsi="Arial" w:cs="Arial"/>
          <w:sz w:val="22"/>
          <w:szCs w:val="22"/>
        </w:rPr>
      </w:pPr>
    </w:p>
    <w:p w14:paraId="6D4867C8" w14:textId="77777777" w:rsidR="00241ECC" w:rsidRPr="00AB1B6B" w:rsidRDefault="00241ECC" w:rsidP="00AB1B6B">
      <w:pPr>
        <w:spacing w:line="280" w:lineRule="atLeast"/>
        <w:rPr>
          <w:rFonts w:ascii="Arial" w:hAnsi="Arial" w:cs="Arial"/>
          <w:sz w:val="22"/>
          <w:szCs w:val="22"/>
        </w:rPr>
      </w:pPr>
    </w:p>
    <w:sectPr w:rsidR="00241ECC" w:rsidRPr="00AB1B6B" w:rsidSect="003662FF">
      <w:headerReference w:type="default" r:id="rId8"/>
      <w:footerReference w:type="even" r:id="rId9"/>
      <w:footerReference w:type="default" r:id="rId10"/>
      <w:headerReference w:type="first" r:id="rId11"/>
      <w:pgSz w:w="11906" w:h="16838" w:code="9"/>
      <w:pgMar w:top="1701" w:right="1021" w:bottom="2268" w:left="102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0A1BE" w14:textId="77777777" w:rsidR="00B60EAA" w:rsidRDefault="00B60EAA">
      <w:r>
        <w:separator/>
      </w:r>
    </w:p>
  </w:endnote>
  <w:endnote w:type="continuationSeparator" w:id="0">
    <w:p w14:paraId="5F344440" w14:textId="77777777" w:rsidR="00B60EAA" w:rsidRDefault="00B6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39B93" w14:textId="77777777" w:rsidR="007A7CFA" w:rsidRDefault="007A7CFA" w:rsidP="007C7960">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741AB" w14:textId="77777777" w:rsidR="007A7CFA" w:rsidRDefault="00960D68" w:rsidP="00B06149">
    <w:pPr>
      <w:pStyle w:val="Footer"/>
      <w:jc w:val="right"/>
    </w:pPr>
    <w:r>
      <w:rPr>
        <w:noProof/>
      </w:rPr>
      <mc:AlternateContent>
        <mc:Choice Requires="wps">
          <w:drawing>
            <wp:anchor distT="0" distB="0" distL="114300" distR="114300" simplePos="0" relativeHeight="251658752" behindDoc="0" locked="0" layoutInCell="1" allowOverlap="1" wp14:anchorId="2900B3C3" wp14:editId="1AFD17BC">
              <wp:simplePos x="0" y="0"/>
              <wp:positionH relativeFrom="column">
                <wp:posOffset>6073140</wp:posOffset>
              </wp:positionH>
              <wp:positionV relativeFrom="paragraph">
                <wp:posOffset>-35560</wp:posOffset>
              </wp:positionV>
              <wp:extent cx="254635" cy="22098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20980"/>
                      </a:xfrm>
                      <a:prstGeom prst="rect">
                        <a:avLst/>
                      </a:prstGeom>
                      <a:noFill/>
                      <a:ln w="6350">
                        <a:noFill/>
                      </a:ln>
                      <a:effectLst/>
                    </wps:spPr>
                    <wps:txbx>
                      <w:txbxContent>
                        <w:p w14:paraId="15D886CE" w14:textId="7F38F796" w:rsidR="00B06149" w:rsidRDefault="00B06149" w:rsidP="00B06149">
                          <w:pPr>
                            <w:jc w:val="center"/>
                          </w:pPr>
                          <w:r>
                            <w:fldChar w:fldCharType="begin"/>
                          </w:r>
                          <w:r>
                            <w:instrText xml:space="preserve"> PAGE   \* MERGEFORMAT </w:instrText>
                          </w:r>
                          <w:r>
                            <w:fldChar w:fldCharType="separate"/>
                          </w:r>
                          <w:r w:rsidR="00F71DF9">
                            <w:rPr>
                              <w:noProof/>
                            </w:rPr>
                            <w:t>5</w:t>
                          </w:r>
                          <w:r>
                            <w:rPr>
                              <w:noProof/>
                            </w:rPr>
                            <w:fldChar w:fldCharType="end"/>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900B3C3" id="_x0000_t202" coordsize="21600,21600" o:spt="202" path="m,l,21600r21600,l21600,xe">
              <v:stroke joinstyle="miter"/>
              <v:path gradientshapeok="t" o:connecttype="rect"/>
            </v:shapetype>
            <v:shape id="Text Box 5" o:spid="_x0000_s1026" type="#_x0000_t202" style="position:absolute;left:0;text-align:left;margin-left:478.2pt;margin-top:-2.8pt;width:20.05pt;height:1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yxsNQIAAHcEAAAOAAAAZHJzL2Uyb0RvYy54bWysVN9v2jAQfp+0/8Hy+0igA7URoWKtmCah&#10;thJMfTaOTaLZPs82JOyv39kJFHV7mvbinH3f/fzuMr/vtCJH4XwDpqTjUU6JMByqxuxL+n27+nRL&#10;iQ/MVEyBESU9CU/vFx8/zFtbiAnUoCrhCDoxvmhtSesQbJFlntdCMz8CKwwqJTjNAl7dPqsca9G7&#10;Vtkkz2dZC66yDrjwHl8feyVdJP9SCh6epfQiEFVSzC2k06VzF89sMWfF3jFbN3xIg/1DFpo1BoNe&#10;XD2ywMjBNX+40g134EGGEQedgZQNF6kGrGacv6tmUzMrUi3YHG8vbfL/zy1/Or440lQlnVJimEaK&#10;tqIL5At0ZBq701pfIGhjERY6fEaWU6XeroH/8AjJrjC9gUd07EYnnY5frJOgIRJwujQ9RuH4OJl+&#10;nt1gcI6qySS/u02kZG/G1vnwVYAmUSipQ05TAuy49iGGZ8UZEmMZWDVKJV6VIW1J0XueDC4atFAm&#10;YkWakMFNrKJPPEqh23VD+TuoTli9g356vOWrBlNZMx9emMNxwbpwBcIzHlIBhoRBoqQG9+tv7xGP&#10;LKKWkhbHr6T+54E5QYn6ZpDfm1mex3m9vrjry+76Yg76AXDCx7hslicRjV1QZ1E60K+4KcsYFVXM&#10;cIxd0nAWH0K/FLhpXCyXCYQTallYm43lZ9Jjo7fdK3N2YCMgjU9wHlRWvCOlx/a0LA8BZJMYiw3u&#10;uzpMD053InLYxLg+1/eEevtfLH4DAAD//wMAUEsDBBQABgAIAAAAIQCqmYoD3gAAAAkBAAAPAAAA&#10;ZHJzL2Rvd25yZXYueG1sTI9BT4QwEIXvJv6HZky87RbJgoIMG5dkEy8eXD14LHQEAp0i7bL4760n&#10;PU7el/e+KfarGcVCs+stI9xtIxDEjdU9twjvb8fNAwjnFWs1WiaEb3KwL6+vCpVre+FXWk6+FaGE&#10;Xa4QOu+nXErXdGSU29qJOGSfdjbKh3NupZ7VJZSbUcZRlEqjeg4LnZqo6qgZTmeD8DGslfHH+0M9&#10;0Nfzy2FXuaWuEG9v1qdHEJ5W/wfDr35QhzI41fbM2okRIUvSXUARNkkKIgBZliYgaoQ4i0GWhfz/&#10;QfkDAAD//wMAUEsBAi0AFAAGAAgAAAAhALaDOJL+AAAA4QEAABMAAAAAAAAAAAAAAAAAAAAAAFtD&#10;b250ZW50X1R5cGVzXS54bWxQSwECLQAUAAYACAAAACEAOP0h/9YAAACUAQAACwAAAAAAAAAAAAAA&#10;AAAvAQAAX3JlbHMvLnJlbHNQSwECLQAUAAYACAAAACEAvBssbDUCAAB3BAAADgAAAAAAAAAAAAAA&#10;AAAuAgAAZHJzL2Uyb0RvYy54bWxQSwECLQAUAAYACAAAACEAqpmKA94AAAAJAQAADwAAAAAAAAAA&#10;AAAAAACPBAAAZHJzL2Rvd25yZXYueG1sUEsFBgAAAAAEAAQA8wAAAJoFAAAAAA==&#10;" filled="f" stroked="f" strokeweight=".5pt">
              <v:textbox inset="1mm,1mm,1mm,1mm">
                <w:txbxContent>
                  <w:p w14:paraId="15D886CE" w14:textId="7F38F796" w:rsidR="00B06149" w:rsidRDefault="00B06149" w:rsidP="00B06149">
                    <w:pPr>
                      <w:jc w:val="center"/>
                    </w:pPr>
                    <w:r>
                      <w:fldChar w:fldCharType="begin"/>
                    </w:r>
                    <w:r>
                      <w:instrText xml:space="preserve"> PAGE   \* MERGEFORMAT </w:instrText>
                    </w:r>
                    <w:r>
                      <w:fldChar w:fldCharType="separate"/>
                    </w:r>
                    <w:r w:rsidR="00F71DF9">
                      <w:rPr>
                        <w:noProof/>
                      </w:rPr>
                      <w:t>5</w:t>
                    </w:r>
                    <w:r>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61039" w14:textId="77777777" w:rsidR="00B60EAA" w:rsidRDefault="00B60EAA">
      <w:r>
        <w:separator/>
      </w:r>
    </w:p>
  </w:footnote>
  <w:footnote w:type="continuationSeparator" w:id="0">
    <w:p w14:paraId="3542AF71" w14:textId="77777777" w:rsidR="00B60EAA" w:rsidRDefault="00B60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ED10" w14:textId="77777777" w:rsidR="007A7CFA" w:rsidRPr="0034092D" w:rsidRDefault="00960D68" w:rsidP="0034092D">
    <w:pPr>
      <w:pStyle w:val="Header"/>
    </w:pPr>
    <w:r>
      <w:rPr>
        <w:noProof/>
      </w:rPr>
      <w:drawing>
        <wp:anchor distT="0" distB="0" distL="114300" distR="114300" simplePos="0" relativeHeight="251657728" behindDoc="1" locked="0" layoutInCell="1" allowOverlap="1" wp14:anchorId="35EFEDE0" wp14:editId="50856857">
          <wp:simplePos x="0" y="0"/>
          <wp:positionH relativeFrom="page">
            <wp:posOffset>0</wp:posOffset>
          </wp:positionH>
          <wp:positionV relativeFrom="page">
            <wp:posOffset>0</wp:posOffset>
          </wp:positionV>
          <wp:extent cx="7562850" cy="106914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4B755" w14:textId="77777777" w:rsidR="001E240A" w:rsidRDefault="00960D68">
    <w:pPr>
      <w:pStyle w:val="Header"/>
    </w:pPr>
    <w:r>
      <w:rPr>
        <w:noProof/>
      </w:rPr>
      <w:drawing>
        <wp:anchor distT="0" distB="0" distL="114300" distR="114300" simplePos="0" relativeHeight="251656704" behindDoc="1" locked="0" layoutInCell="1" allowOverlap="1" wp14:anchorId="7A843D3E" wp14:editId="3E2E6B56">
          <wp:simplePos x="0" y="0"/>
          <wp:positionH relativeFrom="page">
            <wp:posOffset>-47625</wp:posOffset>
          </wp:positionH>
          <wp:positionV relativeFrom="page">
            <wp:posOffset>19050</wp:posOffset>
          </wp:positionV>
          <wp:extent cx="7562850" cy="1069149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922921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83A410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30726B"/>
    <w:multiLevelType w:val="singleLevel"/>
    <w:tmpl w:val="7A5469CA"/>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063E36AC"/>
    <w:multiLevelType w:val="hybridMultilevel"/>
    <w:tmpl w:val="74D0D7A2"/>
    <w:lvl w:ilvl="0" w:tplc="D98685FC">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3E73D7"/>
    <w:multiLevelType w:val="hybridMultilevel"/>
    <w:tmpl w:val="8A14C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8931EA"/>
    <w:multiLevelType w:val="hybridMultilevel"/>
    <w:tmpl w:val="5C6AA1A6"/>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0B8C2510"/>
    <w:multiLevelType w:val="hybridMultilevel"/>
    <w:tmpl w:val="0B865B30"/>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7" w15:restartNumberingAfterBreak="0">
    <w:nsid w:val="0F1E1E23"/>
    <w:multiLevelType w:val="hybridMultilevel"/>
    <w:tmpl w:val="AB9C0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22BC1"/>
    <w:multiLevelType w:val="singleLevel"/>
    <w:tmpl w:val="2C622974"/>
    <w:lvl w:ilvl="0">
      <w:start w:val="1"/>
      <w:numFmt w:val="bullet"/>
      <w:pStyle w:val="Bulletundernumberedtext"/>
      <w:lvlText w:val=""/>
      <w:lvlJc w:val="left"/>
      <w:pPr>
        <w:tabs>
          <w:tab w:val="num" w:pos="717"/>
        </w:tabs>
        <w:ind w:left="714" w:hanging="357"/>
      </w:pPr>
      <w:rPr>
        <w:rFonts w:ascii="Symbol" w:hAnsi="Symbol" w:hint="default"/>
        <w:sz w:val="22"/>
      </w:rPr>
    </w:lvl>
  </w:abstractNum>
  <w:abstractNum w:abstractNumId="9" w15:restartNumberingAfterBreak="0">
    <w:nsid w:val="1B8F7A26"/>
    <w:multiLevelType w:val="hybridMultilevel"/>
    <w:tmpl w:val="AA669660"/>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3E4DA4"/>
    <w:multiLevelType w:val="hybridMultilevel"/>
    <w:tmpl w:val="AF8042A6"/>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FFC3900"/>
    <w:multiLevelType w:val="singleLevel"/>
    <w:tmpl w:val="60DE78CA"/>
    <w:lvl w:ilvl="0">
      <w:start w:val="1"/>
      <w:numFmt w:val="bullet"/>
      <w:pStyle w:val="Bulletundertext"/>
      <w:lvlText w:val=""/>
      <w:lvlJc w:val="left"/>
      <w:pPr>
        <w:tabs>
          <w:tab w:val="num" w:pos="360"/>
        </w:tabs>
        <w:ind w:left="360" w:hanging="360"/>
      </w:pPr>
      <w:rPr>
        <w:rFonts w:ascii="Symbol" w:hAnsi="Symbol" w:hint="default"/>
        <w:sz w:val="22"/>
      </w:rPr>
    </w:lvl>
  </w:abstractNum>
  <w:abstractNum w:abstractNumId="12" w15:restartNumberingAfterBreak="0">
    <w:nsid w:val="20213ADD"/>
    <w:multiLevelType w:val="hybridMultilevel"/>
    <w:tmpl w:val="DBD4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133434"/>
    <w:multiLevelType w:val="hybridMultilevel"/>
    <w:tmpl w:val="BBB6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DF0684"/>
    <w:multiLevelType w:val="hybridMultilevel"/>
    <w:tmpl w:val="355A3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35436D"/>
    <w:multiLevelType w:val="singleLevel"/>
    <w:tmpl w:val="DE3E92F6"/>
    <w:lvl w:ilvl="0">
      <w:start w:val="1"/>
      <w:numFmt w:val="decimal"/>
      <w:pStyle w:val="Textnumbered"/>
      <w:lvlText w:val="%1."/>
      <w:lvlJc w:val="left"/>
      <w:pPr>
        <w:tabs>
          <w:tab w:val="num" w:pos="360"/>
        </w:tabs>
        <w:ind w:left="360" w:hanging="360"/>
      </w:pPr>
    </w:lvl>
  </w:abstractNum>
  <w:abstractNum w:abstractNumId="16" w15:restartNumberingAfterBreak="0">
    <w:nsid w:val="27B04FB0"/>
    <w:multiLevelType w:val="hybridMultilevel"/>
    <w:tmpl w:val="B17C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14F26"/>
    <w:multiLevelType w:val="singleLevel"/>
    <w:tmpl w:val="54BC29C4"/>
    <w:lvl w:ilvl="0">
      <w:start w:val="1"/>
      <w:numFmt w:val="upperLetter"/>
      <w:lvlText w:val="(%1)"/>
      <w:lvlJc w:val="left"/>
      <w:pPr>
        <w:tabs>
          <w:tab w:val="num" w:pos="360"/>
        </w:tabs>
        <w:ind w:left="360" w:hanging="360"/>
      </w:pPr>
      <w:rPr>
        <w:rFonts w:hint="default"/>
      </w:rPr>
    </w:lvl>
  </w:abstractNum>
  <w:abstractNum w:abstractNumId="18" w15:restartNumberingAfterBreak="0">
    <w:nsid w:val="3FB12768"/>
    <w:multiLevelType w:val="hybridMultilevel"/>
    <w:tmpl w:val="D320E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771E82"/>
    <w:multiLevelType w:val="hybridMultilevel"/>
    <w:tmpl w:val="2EB2BC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A7078ED"/>
    <w:multiLevelType w:val="hybridMultilevel"/>
    <w:tmpl w:val="DFF07C24"/>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1" w15:restartNumberingAfterBreak="0">
    <w:nsid w:val="55C64EBA"/>
    <w:multiLevelType w:val="hybridMultilevel"/>
    <w:tmpl w:val="E2B608B8"/>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2" w15:restartNumberingAfterBreak="0">
    <w:nsid w:val="572D0F84"/>
    <w:multiLevelType w:val="hybridMultilevel"/>
    <w:tmpl w:val="EE2CBC1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52A507A"/>
    <w:multiLevelType w:val="hybridMultilevel"/>
    <w:tmpl w:val="3A5C31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DB19FE"/>
    <w:multiLevelType w:val="hybridMultilevel"/>
    <w:tmpl w:val="B954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DA7D9C"/>
    <w:multiLevelType w:val="hybridMultilevel"/>
    <w:tmpl w:val="26666FAE"/>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26" w15:restartNumberingAfterBreak="0">
    <w:nsid w:val="6F333D3E"/>
    <w:multiLevelType w:val="hybridMultilevel"/>
    <w:tmpl w:val="7E42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A42972"/>
    <w:multiLevelType w:val="hybridMultilevel"/>
    <w:tmpl w:val="725487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1E82E40"/>
    <w:multiLevelType w:val="hybridMultilevel"/>
    <w:tmpl w:val="31863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B064E9"/>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78C27539"/>
    <w:multiLevelType w:val="hybridMultilevel"/>
    <w:tmpl w:val="D68C58A6"/>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9FE5F14"/>
    <w:multiLevelType w:val="hybridMultilevel"/>
    <w:tmpl w:val="9AF89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15"/>
  </w:num>
  <w:num w:numId="4">
    <w:abstractNumId w:val="15"/>
  </w:num>
  <w:num w:numId="5">
    <w:abstractNumId w:val="15"/>
  </w:num>
  <w:num w:numId="6">
    <w:abstractNumId w:val="15"/>
  </w:num>
  <w:num w:numId="7">
    <w:abstractNumId w:val="15"/>
  </w:num>
  <w:num w:numId="8">
    <w:abstractNumId w:val="15"/>
    <w:lvlOverride w:ilvl="0">
      <w:startOverride w:val="1"/>
    </w:lvlOverride>
  </w:num>
  <w:num w:numId="9">
    <w:abstractNumId w:val="15"/>
  </w:num>
  <w:num w:numId="10">
    <w:abstractNumId w:val="15"/>
  </w:num>
  <w:num w:numId="11">
    <w:abstractNumId w:val="8"/>
  </w:num>
  <w:num w:numId="12">
    <w:abstractNumId w:val="15"/>
  </w:num>
  <w:num w:numId="13">
    <w:abstractNumId w:val="1"/>
  </w:num>
  <w:num w:numId="14">
    <w:abstractNumId w:val="2"/>
  </w:num>
  <w:num w:numId="15">
    <w:abstractNumId w:val="11"/>
  </w:num>
  <w:num w:numId="16">
    <w:abstractNumId w:val="17"/>
  </w:num>
  <w:num w:numId="17">
    <w:abstractNumId w:val="15"/>
  </w:num>
  <w:num w:numId="18">
    <w:abstractNumId w:val="15"/>
  </w:num>
  <w:num w:numId="19">
    <w:abstractNumId w:val="15"/>
    <w:lvlOverride w:ilvl="0">
      <w:startOverride w:val="1"/>
    </w:lvlOverride>
  </w:num>
  <w:num w:numId="20">
    <w:abstractNumId w:val="0"/>
  </w:num>
  <w:num w:numId="21">
    <w:abstractNumId w:val="7"/>
  </w:num>
  <w:num w:numId="22">
    <w:abstractNumId w:val="12"/>
  </w:num>
  <w:num w:numId="23">
    <w:abstractNumId w:val="14"/>
  </w:num>
  <w:num w:numId="24">
    <w:abstractNumId w:val="23"/>
  </w:num>
  <w:num w:numId="25">
    <w:abstractNumId w:val="21"/>
  </w:num>
  <w:num w:numId="26">
    <w:abstractNumId w:val="31"/>
  </w:num>
  <w:num w:numId="27">
    <w:abstractNumId w:val="18"/>
  </w:num>
  <w:num w:numId="28">
    <w:abstractNumId w:val="6"/>
  </w:num>
  <w:num w:numId="29">
    <w:abstractNumId w:val="20"/>
  </w:num>
  <w:num w:numId="30">
    <w:abstractNumId w:val="5"/>
  </w:num>
  <w:num w:numId="31">
    <w:abstractNumId w:val="28"/>
  </w:num>
  <w:num w:numId="32">
    <w:abstractNumId w:val="24"/>
  </w:num>
  <w:num w:numId="33">
    <w:abstractNumId w:val="26"/>
  </w:num>
  <w:num w:numId="34">
    <w:abstractNumId w:val="25"/>
  </w:num>
  <w:num w:numId="35">
    <w:abstractNumId w:val="19"/>
  </w:num>
  <w:num w:numId="36">
    <w:abstractNumId w:val="4"/>
  </w:num>
  <w:num w:numId="37">
    <w:abstractNumId w:val="16"/>
  </w:num>
  <w:num w:numId="38">
    <w:abstractNumId w:val="3"/>
  </w:num>
  <w:num w:numId="39">
    <w:abstractNumId w:val="9"/>
  </w:num>
  <w:num w:numId="40">
    <w:abstractNumId w:val="10"/>
  </w:num>
  <w:num w:numId="41">
    <w:abstractNumId w:val="30"/>
  </w:num>
  <w:num w:numId="42">
    <w:abstractNumId w:val="22"/>
  </w:num>
  <w:num w:numId="43">
    <w:abstractNumId w:val="27"/>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D68"/>
    <w:rsid w:val="00002FCC"/>
    <w:rsid w:val="00005E70"/>
    <w:rsid w:val="000326F3"/>
    <w:rsid w:val="00033526"/>
    <w:rsid w:val="000538FB"/>
    <w:rsid w:val="00056E4E"/>
    <w:rsid w:val="0005712D"/>
    <w:rsid w:val="00067D39"/>
    <w:rsid w:val="00071AA3"/>
    <w:rsid w:val="00082208"/>
    <w:rsid w:val="000967F8"/>
    <w:rsid w:val="000A0449"/>
    <w:rsid w:val="000C11D8"/>
    <w:rsid w:val="000D0795"/>
    <w:rsid w:val="000D3CC2"/>
    <w:rsid w:val="000D4FF7"/>
    <w:rsid w:val="00113B90"/>
    <w:rsid w:val="001205F7"/>
    <w:rsid w:val="001210AD"/>
    <w:rsid w:val="00121A87"/>
    <w:rsid w:val="0012520B"/>
    <w:rsid w:val="00130B57"/>
    <w:rsid w:val="00143F01"/>
    <w:rsid w:val="00146D6C"/>
    <w:rsid w:val="001561DC"/>
    <w:rsid w:val="001639D9"/>
    <w:rsid w:val="001960F2"/>
    <w:rsid w:val="001B7EF1"/>
    <w:rsid w:val="001C2E08"/>
    <w:rsid w:val="001E240A"/>
    <w:rsid w:val="001E61FC"/>
    <w:rsid w:val="00212EDE"/>
    <w:rsid w:val="00217D96"/>
    <w:rsid w:val="00222B10"/>
    <w:rsid w:val="00241ECC"/>
    <w:rsid w:val="00246E37"/>
    <w:rsid w:val="002676DA"/>
    <w:rsid w:val="0027434C"/>
    <w:rsid w:val="00281422"/>
    <w:rsid w:val="00282B30"/>
    <w:rsid w:val="00286ADE"/>
    <w:rsid w:val="002A79B4"/>
    <w:rsid w:val="002B0B12"/>
    <w:rsid w:val="002B2D7D"/>
    <w:rsid w:val="003006E4"/>
    <w:rsid w:val="003049F1"/>
    <w:rsid w:val="00305999"/>
    <w:rsid w:val="003144D1"/>
    <w:rsid w:val="003158FF"/>
    <w:rsid w:val="00317848"/>
    <w:rsid w:val="00322DC9"/>
    <w:rsid w:val="00324D58"/>
    <w:rsid w:val="00337A77"/>
    <w:rsid w:val="0034092D"/>
    <w:rsid w:val="003545DA"/>
    <w:rsid w:val="003546C8"/>
    <w:rsid w:val="00362C91"/>
    <w:rsid w:val="003662FF"/>
    <w:rsid w:val="00391238"/>
    <w:rsid w:val="003A053F"/>
    <w:rsid w:val="003A2A22"/>
    <w:rsid w:val="003B00E6"/>
    <w:rsid w:val="003C3541"/>
    <w:rsid w:val="003C79D2"/>
    <w:rsid w:val="003D2018"/>
    <w:rsid w:val="003D480A"/>
    <w:rsid w:val="003D5130"/>
    <w:rsid w:val="003E00DF"/>
    <w:rsid w:val="003E3768"/>
    <w:rsid w:val="003F00AC"/>
    <w:rsid w:val="003F08FA"/>
    <w:rsid w:val="003F51DE"/>
    <w:rsid w:val="004071A9"/>
    <w:rsid w:val="0044288B"/>
    <w:rsid w:val="004457A3"/>
    <w:rsid w:val="00456AEA"/>
    <w:rsid w:val="00482A74"/>
    <w:rsid w:val="004A0DA7"/>
    <w:rsid w:val="004A1C8A"/>
    <w:rsid w:val="004A385D"/>
    <w:rsid w:val="004B29D4"/>
    <w:rsid w:val="004B6BA6"/>
    <w:rsid w:val="004C141D"/>
    <w:rsid w:val="004C2B65"/>
    <w:rsid w:val="004D6486"/>
    <w:rsid w:val="004E243B"/>
    <w:rsid w:val="00500ED6"/>
    <w:rsid w:val="005050D2"/>
    <w:rsid w:val="00517E8C"/>
    <w:rsid w:val="00525DC5"/>
    <w:rsid w:val="0052711B"/>
    <w:rsid w:val="00546D60"/>
    <w:rsid w:val="005503EC"/>
    <w:rsid w:val="00564813"/>
    <w:rsid w:val="00570031"/>
    <w:rsid w:val="0057017A"/>
    <w:rsid w:val="005939F7"/>
    <w:rsid w:val="00596C42"/>
    <w:rsid w:val="00597CB3"/>
    <w:rsid w:val="005B5155"/>
    <w:rsid w:val="005C6D6E"/>
    <w:rsid w:val="005D728B"/>
    <w:rsid w:val="0060164D"/>
    <w:rsid w:val="0061000B"/>
    <w:rsid w:val="00615F44"/>
    <w:rsid w:val="006351A9"/>
    <w:rsid w:val="00637130"/>
    <w:rsid w:val="00644A07"/>
    <w:rsid w:val="00694611"/>
    <w:rsid w:val="006C18BF"/>
    <w:rsid w:val="006C1A1D"/>
    <w:rsid w:val="006E05DE"/>
    <w:rsid w:val="007056D6"/>
    <w:rsid w:val="00711CF3"/>
    <w:rsid w:val="00731C07"/>
    <w:rsid w:val="00732812"/>
    <w:rsid w:val="00734EBE"/>
    <w:rsid w:val="0073525F"/>
    <w:rsid w:val="0073626F"/>
    <w:rsid w:val="00736EE6"/>
    <w:rsid w:val="00755F94"/>
    <w:rsid w:val="007623AA"/>
    <w:rsid w:val="00783966"/>
    <w:rsid w:val="00785DC3"/>
    <w:rsid w:val="00792F01"/>
    <w:rsid w:val="007A7CFA"/>
    <w:rsid w:val="007B2286"/>
    <w:rsid w:val="007C7960"/>
    <w:rsid w:val="007D0A4B"/>
    <w:rsid w:val="007D42AC"/>
    <w:rsid w:val="00801B17"/>
    <w:rsid w:val="008121BD"/>
    <w:rsid w:val="008318BB"/>
    <w:rsid w:val="008431DF"/>
    <w:rsid w:val="00855D27"/>
    <w:rsid w:val="00857027"/>
    <w:rsid w:val="0086217C"/>
    <w:rsid w:val="00866036"/>
    <w:rsid w:val="00873FCD"/>
    <w:rsid w:val="00876676"/>
    <w:rsid w:val="00881B7D"/>
    <w:rsid w:val="00884AAB"/>
    <w:rsid w:val="008B4D92"/>
    <w:rsid w:val="008C2865"/>
    <w:rsid w:val="008C63F0"/>
    <w:rsid w:val="008D0894"/>
    <w:rsid w:val="008D1BC6"/>
    <w:rsid w:val="008E2A41"/>
    <w:rsid w:val="008E6A6A"/>
    <w:rsid w:val="008F1CF1"/>
    <w:rsid w:val="008F4EB4"/>
    <w:rsid w:val="008F58B6"/>
    <w:rsid w:val="0090718E"/>
    <w:rsid w:val="009127E2"/>
    <w:rsid w:val="009204F1"/>
    <w:rsid w:val="0092100C"/>
    <w:rsid w:val="009264B8"/>
    <w:rsid w:val="00937889"/>
    <w:rsid w:val="00960B0B"/>
    <w:rsid w:val="00960D68"/>
    <w:rsid w:val="00970BD8"/>
    <w:rsid w:val="0097399B"/>
    <w:rsid w:val="009779FA"/>
    <w:rsid w:val="00985D57"/>
    <w:rsid w:val="00994FB0"/>
    <w:rsid w:val="009A3435"/>
    <w:rsid w:val="009B54F6"/>
    <w:rsid w:val="009D2BEE"/>
    <w:rsid w:val="009D6EC6"/>
    <w:rsid w:val="009D7786"/>
    <w:rsid w:val="009E28C3"/>
    <w:rsid w:val="00A0352D"/>
    <w:rsid w:val="00A173DA"/>
    <w:rsid w:val="00A26D3A"/>
    <w:rsid w:val="00A30A60"/>
    <w:rsid w:val="00A31A01"/>
    <w:rsid w:val="00A51A14"/>
    <w:rsid w:val="00A62F0A"/>
    <w:rsid w:val="00A7630E"/>
    <w:rsid w:val="00A76F72"/>
    <w:rsid w:val="00A90D30"/>
    <w:rsid w:val="00A93CFA"/>
    <w:rsid w:val="00A95825"/>
    <w:rsid w:val="00A96EA1"/>
    <w:rsid w:val="00AB1B6B"/>
    <w:rsid w:val="00AB7073"/>
    <w:rsid w:val="00AD0E06"/>
    <w:rsid w:val="00AD0E30"/>
    <w:rsid w:val="00AD42F8"/>
    <w:rsid w:val="00AD5B1D"/>
    <w:rsid w:val="00AF0B8B"/>
    <w:rsid w:val="00AF4810"/>
    <w:rsid w:val="00AF7C9A"/>
    <w:rsid w:val="00B0377E"/>
    <w:rsid w:val="00B06149"/>
    <w:rsid w:val="00B371B8"/>
    <w:rsid w:val="00B40BA6"/>
    <w:rsid w:val="00B4573C"/>
    <w:rsid w:val="00B57663"/>
    <w:rsid w:val="00B60EAA"/>
    <w:rsid w:val="00B62CC7"/>
    <w:rsid w:val="00B94CF2"/>
    <w:rsid w:val="00BB4C2B"/>
    <w:rsid w:val="00BB50AC"/>
    <w:rsid w:val="00BF01F1"/>
    <w:rsid w:val="00C21166"/>
    <w:rsid w:val="00C2315A"/>
    <w:rsid w:val="00C43B3B"/>
    <w:rsid w:val="00C43F55"/>
    <w:rsid w:val="00C46F73"/>
    <w:rsid w:val="00C71BCE"/>
    <w:rsid w:val="00C8094E"/>
    <w:rsid w:val="00C81E85"/>
    <w:rsid w:val="00C8483B"/>
    <w:rsid w:val="00C85807"/>
    <w:rsid w:val="00CA1B62"/>
    <w:rsid w:val="00CB1FC4"/>
    <w:rsid w:val="00CB2B53"/>
    <w:rsid w:val="00CD26C7"/>
    <w:rsid w:val="00CD4198"/>
    <w:rsid w:val="00D10C49"/>
    <w:rsid w:val="00D12B43"/>
    <w:rsid w:val="00D16975"/>
    <w:rsid w:val="00D70771"/>
    <w:rsid w:val="00D73192"/>
    <w:rsid w:val="00D82A48"/>
    <w:rsid w:val="00D9327C"/>
    <w:rsid w:val="00DA41B3"/>
    <w:rsid w:val="00DB030A"/>
    <w:rsid w:val="00DB1CFE"/>
    <w:rsid w:val="00DE4475"/>
    <w:rsid w:val="00DF7861"/>
    <w:rsid w:val="00E128A3"/>
    <w:rsid w:val="00E13938"/>
    <w:rsid w:val="00E149FF"/>
    <w:rsid w:val="00E22E61"/>
    <w:rsid w:val="00E26C3B"/>
    <w:rsid w:val="00E3441E"/>
    <w:rsid w:val="00E576EB"/>
    <w:rsid w:val="00E62991"/>
    <w:rsid w:val="00E65FE5"/>
    <w:rsid w:val="00E664DB"/>
    <w:rsid w:val="00E84590"/>
    <w:rsid w:val="00E874D3"/>
    <w:rsid w:val="00EB57C0"/>
    <w:rsid w:val="00EB6697"/>
    <w:rsid w:val="00EB6D46"/>
    <w:rsid w:val="00EE4C1E"/>
    <w:rsid w:val="00F07614"/>
    <w:rsid w:val="00F241E8"/>
    <w:rsid w:val="00F2616E"/>
    <w:rsid w:val="00F4290E"/>
    <w:rsid w:val="00F563CC"/>
    <w:rsid w:val="00F64366"/>
    <w:rsid w:val="00F71714"/>
    <w:rsid w:val="00F71CCA"/>
    <w:rsid w:val="00F71DF9"/>
    <w:rsid w:val="00F87504"/>
    <w:rsid w:val="00F97FE7"/>
    <w:rsid w:val="00FA0C0D"/>
    <w:rsid w:val="00FA4BAB"/>
    <w:rsid w:val="00FB2EEB"/>
    <w:rsid w:val="00FB3D8D"/>
    <w:rsid w:val="00FE17E3"/>
    <w:rsid w:val="00FE73FD"/>
    <w:rsid w:val="00FF6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D4209DC"/>
  <w15:chartTrackingRefBased/>
  <w15:docId w15:val="{90D62B93-C93D-4906-A0D4-3FE2C331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uiPriority="0"/>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nhideWhenUsed="1" w:qFormat="1"/>
    <w:lsdException w:name="table of figures" w:uiPriority="0"/>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uiPriority="0"/>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semiHidden="1" w:unhideWhenUsed="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uiPriority="0"/>
    <w:lsdException w:name="HTML Bottom of Form"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uiPriority="0"/>
    <w:lsdException w:name="Outline List 1" w:uiPriority="0"/>
    <w:lsdException w:name="Outline List 2" w:uiPriority="0"/>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D68"/>
    <w:rPr>
      <w:sz w:val="24"/>
      <w:szCs w:val="24"/>
    </w:rPr>
  </w:style>
  <w:style w:type="paragraph" w:styleId="Heading1">
    <w:name w:val="heading 1"/>
    <w:next w:val="Text"/>
    <w:qFormat/>
    <w:rsid w:val="00B06149"/>
    <w:pPr>
      <w:keepNext/>
      <w:spacing w:before="480" w:after="240"/>
      <w:outlineLvl w:val="0"/>
    </w:pPr>
    <w:rPr>
      <w:rFonts w:ascii="Arial" w:hAnsi="Arial"/>
      <w:b/>
      <w:sz w:val="28"/>
    </w:rPr>
  </w:style>
  <w:style w:type="paragraph" w:styleId="Heading2">
    <w:name w:val="heading 2"/>
    <w:next w:val="Text"/>
    <w:qFormat/>
    <w:rsid w:val="003662FF"/>
    <w:pPr>
      <w:keepNext/>
      <w:keepLines/>
      <w:spacing w:before="120" w:after="120"/>
      <w:outlineLvl w:val="1"/>
    </w:pPr>
    <w:rPr>
      <w:rFonts w:ascii="Arial" w:hAnsi="Arial"/>
      <w:b/>
      <w:sz w:val="22"/>
      <w:lang w:eastAsia="en-US"/>
    </w:rPr>
  </w:style>
  <w:style w:type="paragraph" w:styleId="Heading3">
    <w:name w:val="heading 3"/>
    <w:basedOn w:val="Heading1"/>
    <w:next w:val="Text"/>
    <w:rsid w:val="00732812"/>
    <w:pPr>
      <w:outlineLvl w:val="2"/>
    </w:pPr>
    <w:rPr>
      <w:b w:val="0"/>
      <w:sz w:val="24"/>
    </w:rPr>
  </w:style>
  <w:style w:type="paragraph" w:styleId="Heading4">
    <w:name w:val="heading 4"/>
    <w:basedOn w:val="Heading1"/>
    <w:next w:val="Text"/>
    <w:uiPriority w:val="99"/>
    <w:unhideWhenUsed/>
    <w:rsid w:val="006351A9"/>
    <w:pPr>
      <w:outlineLvl w:val="3"/>
    </w:pPr>
    <w:rPr>
      <w:b w:val="0"/>
      <w:sz w:val="24"/>
    </w:rPr>
  </w:style>
  <w:style w:type="paragraph" w:styleId="Heading5">
    <w:name w:val="heading 5"/>
    <w:basedOn w:val="Heading1"/>
    <w:next w:val="Text"/>
    <w:uiPriority w:val="99"/>
    <w:unhideWhenUsed/>
    <w:rsid w:val="006351A9"/>
    <w:pPr>
      <w:outlineLvl w:val="4"/>
    </w:pPr>
    <w:rPr>
      <w:b w:val="0"/>
      <w:sz w:val="24"/>
    </w:rPr>
  </w:style>
  <w:style w:type="paragraph" w:styleId="Heading6">
    <w:name w:val="heading 6"/>
    <w:basedOn w:val="Heading1"/>
    <w:next w:val="Text"/>
    <w:uiPriority w:val="99"/>
    <w:unhideWhenUsed/>
    <w:rsid w:val="006351A9"/>
    <w:pPr>
      <w:spacing w:before="10280" w:after="0"/>
      <w:outlineLvl w:val="5"/>
    </w:pPr>
    <w:rPr>
      <w:b w:val="0"/>
      <w:sz w:val="24"/>
    </w:rPr>
  </w:style>
  <w:style w:type="paragraph" w:styleId="Heading7">
    <w:name w:val="heading 7"/>
    <w:next w:val="Text"/>
    <w:uiPriority w:val="99"/>
    <w:unhideWhenUsed/>
    <w:rsid w:val="005D728B"/>
    <w:pPr>
      <w:keepNext/>
      <w:outlineLvl w:val="6"/>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Char">
    <w:name w:val="Text Char"/>
    <w:link w:val="Text"/>
    <w:rsid w:val="00731C07"/>
    <w:rPr>
      <w:rFonts w:ascii="Arial" w:hAnsi="Arial"/>
      <w:sz w:val="22"/>
      <w:lang w:val="en-GB" w:eastAsia="en-GB" w:bidi="ar-SA"/>
    </w:rPr>
  </w:style>
  <w:style w:type="paragraph" w:styleId="TOC1">
    <w:name w:val="toc 1"/>
    <w:uiPriority w:val="99"/>
    <w:semiHidden/>
    <w:rsid w:val="009A3435"/>
    <w:pPr>
      <w:tabs>
        <w:tab w:val="right" w:pos="8789"/>
      </w:tabs>
      <w:spacing w:before="120" w:after="120"/>
    </w:pPr>
    <w:rPr>
      <w:rFonts w:ascii="Arial" w:hAnsi="Arial"/>
      <w:sz w:val="22"/>
    </w:rPr>
  </w:style>
  <w:style w:type="character" w:customStyle="1" w:styleId="FooterChar">
    <w:name w:val="Footer Char"/>
    <w:link w:val="Footer"/>
    <w:uiPriority w:val="99"/>
    <w:rsid w:val="00B06149"/>
    <w:rPr>
      <w:rFonts w:ascii="Arial" w:hAnsi="Arial"/>
      <w:sz w:val="18"/>
    </w:rPr>
  </w:style>
  <w:style w:type="paragraph" w:customStyle="1" w:styleId="Textnumbered">
    <w:name w:val="Text numbered"/>
    <w:qFormat/>
    <w:rsid w:val="005D728B"/>
    <w:pPr>
      <w:numPr>
        <w:numId w:val="18"/>
      </w:numPr>
      <w:spacing w:after="240"/>
      <w:ind w:left="357" w:hanging="357"/>
    </w:pPr>
    <w:rPr>
      <w:rFonts w:ascii="Arial" w:hAnsi="Arial"/>
      <w:sz w:val="22"/>
    </w:rPr>
  </w:style>
  <w:style w:type="paragraph" w:customStyle="1" w:styleId="Bulletundernumberedtext">
    <w:name w:val="Bullet (under numbered text)"/>
    <w:uiPriority w:val="1"/>
    <w:qFormat/>
    <w:rsid w:val="00F64366"/>
    <w:pPr>
      <w:numPr>
        <w:numId w:val="11"/>
      </w:numPr>
      <w:spacing w:after="240"/>
    </w:pPr>
    <w:rPr>
      <w:rFonts w:ascii="Arial" w:hAnsi="Arial"/>
      <w:sz w:val="22"/>
    </w:rPr>
  </w:style>
  <w:style w:type="paragraph" w:styleId="Title">
    <w:name w:val="Title"/>
    <w:next w:val="Subtitle"/>
    <w:rsid w:val="00B06149"/>
    <w:pPr>
      <w:spacing w:before="1800" w:after="240"/>
      <w:outlineLvl w:val="0"/>
    </w:pPr>
    <w:rPr>
      <w:rFonts w:ascii="Arial" w:hAnsi="Arial"/>
      <w:b/>
      <w:sz w:val="44"/>
    </w:rPr>
  </w:style>
  <w:style w:type="paragraph" w:customStyle="1" w:styleId="Bulletundertext">
    <w:name w:val="Bullet (under text)"/>
    <w:uiPriority w:val="1"/>
    <w:qFormat/>
    <w:rsid w:val="00F64366"/>
    <w:pPr>
      <w:numPr>
        <w:numId w:val="15"/>
      </w:numPr>
      <w:spacing w:after="240"/>
    </w:pPr>
    <w:rPr>
      <w:rFonts w:ascii="Arial" w:hAnsi="Arial"/>
      <w:sz w:val="22"/>
    </w:rPr>
  </w:style>
  <w:style w:type="table" w:styleId="TableGrid">
    <w:name w:val="Table Grid"/>
    <w:basedOn w:val="TableNormal"/>
    <w:rsid w:val="005D728B"/>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Text"/>
    <w:uiPriority w:val="99"/>
    <w:semiHidden/>
    <w:rsid w:val="007C7960"/>
    <w:rPr>
      <w:b/>
      <w:sz w:val="18"/>
    </w:rPr>
  </w:style>
  <w:style w:type="paragraph" w:styleId="Footer">
    <w:name w:val="footer"/>
    <w:basedOn w:val="Text"/>
    <w:link w:val="FooterChar"/>
    <w:uiPriority w:val="99"/>
    <w:rsid w:val="00C81E85"/>
    <w:pPr>
      <w:spacing w:after="0"/>
      <w:jc w:val="center"/>
    </w:pPr>
    <w:rPr>
      <w:sz w:val="18"/>
    </w:rPr>
  </w:style>
  <w:style w:type="character" w:styleId="Hyperlink">
    <w:name w:val="Hyperlink"/>
    <w:rsid w:val="00AB7073"/>
    <w:rPr>
      <w:rFonts w:ascii="Arial" w:hAnsi="Arial"/>
      <w:color w:val="auto"/>
      <w:u w:val="none"/>
    </w:rPr>
  </w:style>
  <w:style w:type="paragraph" w:customStyle="1" w:styleId="Text">
    <w:name w:val="Text"/>
    <w:link w:val="TextChar"/>
    <w:qFormat/>
    <w:rsid w:val="00D9327C"/>
    <w:pPr>
      <w:spacing w:after="240"/>
    </w:pPr>
    <w:rPr>
      <w:rFonts w:ascii="Arial" w:hAnsi="Arial"/>
      <w:sz w:val="22"/>
    </w:rPr>
  </w:style>
  <w:style w:type="paragraph" w:customStyle="1" w:styleId="Textindented">
    <w:name w:val="Text indented"/>
    <w:qFormat/>
    <w:rsid w:val="00D9327C"/>
    <w:pPr>
      <w:spacing w:after="240"/>
      <w:ind w:left="357"/>
    </w:pPr>
    <w:rPr>
      <w:rFonts w:ascii="Arial" w:hAnsi="Arial"/>
      <w:sz w:val="22"/>
      <w:lang w:eastAsia="en-US"/>
    </w:rPr>
  </w:style>
  <w:style w:type="paragraph" w:styleId="Subtitle">
    <w:name w:val="Subtitle"/>
    <w:basedOn w:val="Normal"/>
    <w:next w:val="Text"/>
    <w:link w:val="SubtitleChar"/>
    <w:rsid w:val="00B06149"/>
    <w:pPr>
      <w:spacing w:after="360"/>
      <w:outlineLvl w:val="0"/>
    </w:pPr>
    <w:rPr>
      <w:sz w:val="36"/>
    </w:rPr>
  </w:style>
  <w:style w:type="character" w:customStyle="1" w:styleId="SubtitleChar">
    <w:name w:val="Subtitle Char"/>
    <w:link w:val="Subtitle"/>
    <w:rsid w:val="00B06149"/>
    <w:rPr>
      <w:rFonts w:ascii="Arial" w:hAnsi="Arial"/>
      <w:sz w:val="36"/>
    </w:rPr>
  </w:style>
  <w:style w:type="paragraph" w:styleId="ListParagraph">
    <w:name w:val="List Paragraph"/>
    <w:basedOn w:val="Normal"/>
    <w:uiPriority w:val="99"/>
    <w:semiHidden/>
    <w:rsid w:val="00222B10"/>
    <w:pPr>
      <w:ind w:left="720"/>
      <w:contextualSpacing/>
    </w:pPr>
  </w:style>
  <w:style w:type="paragraph" w:styleId="BalloonText">
    <w:name w:val="Balloon Text"/>
    <w:basedOn w:val="Normal"/>
    <w:link w:val="BalloonTextChar"/>
    <w:uiPriority w:val="99"/>
    <w:semiHidden/>
    <w:unhideWhenUsed/>
    <w:rsid w:val="00217D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D96"/>
    <w:rPr>
      <w:rFonts w:ascii="Segoe UI" w:hAnsi="Segoe UI" w:cs="Segoe UI"/>
      <w:sz w:val="18"/>
      <w:szCs w:val="18"/>
    </w:rPr>
  </w:style>
  <w:style w:type="character" w:styleId="CommentReference">
    <w:name w:val="annotation reference"/>
    <w:basedOn w:val="DefaultParagraphFont"/>
    <w:uiPriority w:val="99"/>
    <w:semiHidden/>
    <w:unhideWhenUsed/>
    <w:rsid w:val="009204F1"/>
    <w:rPr>
      <w:sz w:val="16"/>
      <w:szCs w:val="16"/>
    </w:rPr>
  </w:style>
  <w:style w:type="paragraph" w:styleId="CommentText">
    <w:name w:val="annotation text"/>
    <w:basedOn w:val="Normal"/>
    <w:link w:val="CommentTextChar"/>
    <w:uiPriority w:val="99"/>
    <w:semiHidden/>
    <w:unhideWhenUsed/>
    <w:rsid w:val="009204F1"/>
    <w:rPr>
      <w:sz w:val="20"/>
      <w:szCs w:val="20"/>
    </w:rPr>
  </w:style>
  <w:style w:type="character" w:customStyle="1" w:styleId="CommentTextChar">
    <w:name w:val="Comment Text Char"/>
    <w:basedOn w:val="DefaultParagraphFont"/>
    <w:link w:val="CommentText"/>
    <w:uiPriority w:val="99"/>
    <w:semiHidden/>
    <w:rsid w:val="009204F1"/>
  </w:style>
  <w:style w:type="paragraph" w:styleId="CommentSubject">
    <w:name w:val="annotation subject"/>
    <w:basedOn w:val="CommentText"/>
    <w:next w:val="CommentText"/>
    <w:link w:val="CommentSubjectChar"/>
    <w:uiPriority w:val="99"/>
    <w:semiHidden/>
    <w:unhideWhenUsed/>
    <w:rsid w:val="009204F1"/>
    <w:rPr>
      <w:b/>
      <w:bCs/>
    </w:rPr>
  </w:style>
  <w:style w:type="character" w:customStyle="1" w:styleId="CommentSubjectChar">
    <w:name w:val="Comment Subject Char"/>
    <w:basedOn w:val="CommentTextChar"/>
    <w:link w:val="CommentSubject"/>
    <w:uiPriority w:val="99"/>
    <w:semiHidden/>
    <w:rsid w:val="009204F1"/>
    <w:rPr>
      <w:b/>
      <w:bCs/>
    </w:rPr>
  </w:style>
  <w:style w:type="paragraph" w:styleId="NoSpacing">
    <w:name w:val="No Spacing"/>
    <w:uiPriority w:val="1"/>
    <w:qFormat/>
    <w:rsid w:val="009D6EC6"/>
    <w:rPr>
      <w:rFonts w:ascii="Calibri" w:eastAsia="Calibri" w:hAnsi="Calibri"/>
      <w:sz w:val="22"/>
      <w:szCs w:val="22"/>
      <w:lang w:eastAsia="en-US"/>
    </w:rPr>
  </w:style>
  <w:style w:type="paragraph" w:styleId="Revision">
    <w:name w:val="Revision"/>
    <w:hidden/>
    <w:uiPriority w:val="99"/>
    <w:semiHidden/>
    <w:rsid w:val="00DF7861"/>
    <w:rPr>
      <w:sz w:val="24"/>
      <w:szCs w:val="24"/>
    </w:rPr>
  </w:style>
  <w:style w:type="paragraph" w:styleId="NormalWeb">
    <w:name w:val="Normal (Web)"/>
    <w:basedOn w:val="Normal"/>
    <w:uiPriority w:val="99"/>
    <w:semiHidden/>
    <w:unhideWhenUsed/>
    <w:rsid w:val="00C85807"/>
    <w:pPr>
      <w:spacing w:before="100" w:beforeAutospacing="1" w:after="100" w:afterAutospacing="1"/>
    </w:pPr>
  </w:style>
  <w:style w:type="paragraph" w:customStyle="1" w:styleId="paragraph">
    <w:name w:val="paragraph"/>
    <w:basedOn w:val="Normal"/>
    <w:rsid w:val="008E2A41"/>
  </w:style>
  <w:style w:type="character" w:customStyle="1" w:styleId="normaltextrun1">
    <w:name w:val="normaltextrun1"/>
    <w:basedOn w:val="DefaultParagraphFont"/>
    <w:rsid w:val="008E2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7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bbritt\AppData\Local\Microsoft\Windows\INetCache\IE\TFFAUSV9\word-documen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EA8DD-DBAD-484B-8D11-90238277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word-document-template.dot</Template>
  <TotalTime>1</TotalTime>
  <Pages>5</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[Insert title of document]</vt:lpstr>
    </vt:vector>
  </TitlesOfParts>
  <Manager>Ministry of Justice</Manager>
  <Company>Ministry of Justice</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document]</dc:title>
  <dc:subject>[Insert subtitle and/or short description of document]</dc:subject>
  <dc:creator>Tubbritt, Scott</dc:creator>
  <cp:keywords>Ministry of Justice, [other keywords]</cp:keywords>
  <dc:description/>
  <cp:lastModifiedBy>Brady, Honor</cp:lastModifiedBy>
  <cp:revision>3</cp:revision>
  <cp:lastPrinted>2018-02-15T14:15:00Z</cp:lastPrinted>
  <dcterms:created xsi:type="dcterms:W3CDTF">2019-01-24T16:28:00Z</dcterms:created>
  <dcterms:modified xsi:type="dcterms:W3CDTF">2019-01-24T17:11:00Z</dcterms:modified>
</cp:coreProperties>
</file>