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4" w:type="dxa"/>
        <w:tblCellMar>
          <w:left w:w="170" w:type="dxa"/>
          <w:right w:w="170" w:type="dxa"/>
        </w:tblCellMar>
        <w:tblLook w:val="04A0" w:firstRow="1" w:lastRow="0" w:firstColumn="1" w:lastColumn="0" w:noHBand="0" w:noVBand="1"/>
      </w:tblPr>
      <w:tblGrid>
        <w:gridCol w:w="10286"/>
      </w:tblGrid>
      <w:tr w:rsidR="00C20562" w:rsidRPr="00C20562" w14:paraId="0E4D70E1" w14:textId="77777777" w:rsidTr="00DC16CD">
        <w:trPr>
          <w:trHeight w:hRule="exact" w:val="3345"/>
        </w:trPr>
        <w:tc>
          <w:tcPr>
            <w:tcW w:w="10286" w:type="dxa"/>
            <w:shd w:val="clear" w:color="auto" w:fill="auto"/>
          </w:tcPr>
          <w:p w14:paraId="7DA06B9D" w14:textId="77777777" w:rsidR="00C20562" w:rsidRPr="00C20562" w:rsidRDefault="00C20562" w:rsidP="00323E71">
            <w:bookmarkStart w:id="0" w:name="_Toc466022543"/>
          </w:p>
        </w:tc>
      </w:tr>
      <w:tr w:rsidR="00A22885" w:rsidRPr="00A22885" w14:paraId="404B1819" w14:textId="77777777" w:rsidTr="00DC16CD">
        <w:trPr>
          <w:trHeight w:val="6860"/>
        </w:trPr>
        <w:tc>
          <w:tcPr>
            <w:tcW w:w="10286" w:type="dxa"/>
            <w:shd w:val="clear" w:color="auto" w:fill="auto"/>
          </w:tcPr>
          <w:p w14:paraId="4BF0318B" w14:textId="77777777" w:rsidR="00DC16CD" w:rsidRDefault="00DC16CD" w:rsidP="00DC16CD">
            <w:pPr>
              <w:pStyle w:val="CoverTitle"/>
              <w:spacing w:after="180"/>
              <w:rPr>
                <w:sz w:val="110"/>
                <w:szCs w:val="110"/>
              </w:rPr>
            </w:pPr>
            <w:r>
              <w:rPr>
                <w:sz w:val="110"/>
                <w:szCs w:val="110"/>
              </w:rPr>
              <w:t>The Youth Custody Service</w:t>
            </w:r>
          </w:p>
          <w:p w14:paraId="58A9781D" w14:textId="77777777" w:rsidR="00DC16CD" w:rsidRDefault="00DC16CD" w:rsidP="00DC16CD">
            <w:pPr>
              <w:pStyle w:val="CoverTitle"/>
              <w:spacing w:after="180"/>
              <w:rPr>
                <w:sz w:val="110"/>
                <w:szCs w:val="110"/>
              </w:rPr>
            </w:pPr>
            <w:r>
              <w:rPr>
                <w:sz w:val="110"/>
                <w:szCs w:val="110"/>
              </w:rPr>
              <w:t>Placement Team</w:t>
            </w:r>
          </w:p>
          <w:p w14:paraId="7871C979" w14:textId="77777777" w:rsidR="00A22885" w:rsidRPr="00DC16CD" w:rsidRDefault="00DC16CD" w:rsidP="00DC16CD">
            <w:pPr>
              <w:pStyle w:val="CoverTitle"/>
              <w:spacing w:after="180"/>
              <w:rPr>
                <w:sz w:val="110"/>
                <w:szCs w:val="110"/>
              </w:rPr>
            </w:pPr>
            <w:r>
              <w:rPr>
                <w:sz w:val="62"/>
                <w:szCs w:val="62"/>
              </w:rPr>
              <w:t>Overview of operational procedures</w:t>
            </w:r>
          </w:p>
        </w:tc>
      </w:tr>
      <w:tr w:rsidR="00550D4A" w:rsidRPr="00EA1B3A" w14:paraId="3C132CC9" w14:textId="77777777" w:rsidTr="00DC16CD">
        <w:tblPrEx>
          <w:tblCellMar>
            <w:left w:w="108" w:type="dxa"/>
            <w:right w:w="108" w:type="dxa"/>
          </w:tblCellMar>
        </w:tblPrEx>
        <w:tc>
          <w:tcPr>
            <w:tcW w:w="10286" w:type="dxa"/>
            <w:shd w:val="clear" w:color="auto" w:fill="auto"/>
          </w:tcPr>
          <w:p w14:paraId="1BE85BB7" w14:textId="02430594" w:rsidR="00550D4A" w:rsidRPr="00EA1B3A" w:rsidRDefault="005B5E93" w:rsidP="00DC16CD">
            <w:pPr>
              <w:pStyle w:val="CoverDate"/>
            </w:pPr>
            <w:r>
              <w:t>March</w:t>
            </w:r>
            <w:r w:rsidR="00731C30">
              <w:t xml:space="preserve"> 202</w:t>
            </w:r>
            <w:r w:rsidR="007D5B18">
              <w:t>3</w:t>
            </w:r>
            <w:r w:rsidR="005C40DC">
              <w:t xml:space="preserve"> (Next update: December 2023)</w:t>
            </w:r>
          </w:p>
        </w:tc>
      </w:tr>
    </w:tbl>
    <w:p w14:paraId="7E604D68" w14:textId="179DB25F" w:rsidR="004373A7" w:rsidRDefault="00267815" w:rsidP="001B5E91">
      <w:pPr>
        <w:spacing w:after="0"/>
      </w:pPr>
      <w:r>
        <w:br w:type="page"/>
      </w:r>
    </w:p>
    <w:p w14:paraId="556385FB" w14:textId="5CE7FB21" w:rsidR="008C7094" w:rsidRDefault="008C7094" w:rsidP="008C7094">
      <w:pPr>
        <w:spacing w:after="0"/>
      </w:pPr>
    </w:p>
    <w:p w14:paraId="64ED4684" w14:textId="77777777" w:rsidR="001B5E91" w:rsidRDefault="001B5E91" w:rsidP="008C7094">
      <w:pPr>
        <w:spacing w:after="0"/>
      </w:pPr>
    </w:p>
    <w:p w14:paraId="74FC585C" w14:textId="77777777" w:rsidR="001B5E91" w:rsidRDefault="001B5E91" w:rsidP="008C7094">
      <w:pPr>
        <w:spacing w:after="0"/>
      </w:pPr>
    </w:p>
    <w:p w14:paraId="3CDA685B" w14:textId="77777777" w:rsidR="001B5E91" w:rsidRDefault="001B5E91" w:rsidP="008C7094">
      <w:pPr>
        <w:spacing w:after="0"/>
      </w:pPr>
    </w:p>
    <w:p w14:paraId="7EFBAE6C" w14:textId="77777777" w:rsidR="001B5E91" w:rsidRDefault="001B5E91" w:rsidP="008C7094">
      <w:pPr>
        <w:spacing w:after="0"/>
      </w:pPr>
    </w:p>
    <w:p w14:paraId="20589920" w14:textId="77777777" w:rsidR="001B5E91" w:rsidRDefault="001B5E91" w:rsidP="008C7094">
      <w:pPr>
        <w:spacing w:after="0"/>
      </w:pPr>
    </w:p>
    <w:p w14:paraId="03A1E362" w14:textId="77777777" w:rsidR="001B5E91" w:rsidRDefault="001B5E91" w:rsidP="008C7094">
      <w:pPr>
        <w:spacing w:after="0"/>
      </w:pPr>
    </w:p>
    <w:p w14:paraId="3E9E0E7F" w14:textId="77777777" w:rsidR="001B5E91" w:rsidRDefault="001B5E91" w:rsidP="008C7094">
      <w:pPr>
        <w:spacing w:after="0"/>
      </w:pPr>
    </w:p>
    <w:p w14:paraId="7A6028BC" w14:textId="77777777" w:rsidR="001B5E91" w:rsidRDefault="001B5E91" w:rsidP="008C7094">
      <w:pPr>
        <w:spacing w:after="0"/>
      </w:pPr>
    </w:p>
    <w:p w14:paraId="3FCA444A" w14:textId="77777777" w:rsidR="001B5E91" w:rsidRDefault="001B5E91" w:rsidP="008C7094">
      <w:pPr>
        <w:spacing w:after="0"/>
      </w:pPr>
    </w:p>
    <w:p w14:paraId="5942B7EA" w14:textId="77777777" w:rsidR="001B5E91" w:rsidRDefault="001B5E91" w:rsidP="008C7094">
      <w:pPr>
        <w:spacing w:after="0"/>
      </w:pPr>
    </w:p>
    <w:p w14:paraId="76FC30F1" w14:textId="77777777" w:rsidR="001B5E91" w:rsidRDefault="001B5E91" w:rsidP="008C7094">
      <w:pPr>
        <w:spacing w:after="0"/>
      </w:pPr>
    </w:p>
    <w:p w14:paraId="30C9C1FC" w14:textId="77777777" w:rsidR="001B5E91" w:rsidRDefault="001B5E91" w:rsidP="008C7094">
      <w:pPr>
        <w:spacing w:after="0"/>
      </w:pPr>
    </w:p>
    <w:p w14:paraId="3D4B40D3" w14:textId="77777777" w:rsidR="001B5E91" w:rsidRDefault="001B5E91" w:rsidP="008C7094">
      <w:pPr>
        <w:spacing w:after="0"/>
      </w:pPr>
    </w:p>
    <w:p w14:paraId="7FC34A18" w14:textId="77777777" w:rsidR="001B5E91" w:rsidRDefault="001B5E91" w:rsidP="008C7094">
      <w:pPr>
        <w:spacing w:after="0"/>
      </w:pPr>
    </w:p>
    <w:p w14:paraId="17910602" w14:textId="77777777" w:rsidR="001B5E91" w:rsidRDefault="001B5E91" w:rsidP="008C7094">
      <w:pPr>
        <w:spacing w:after="0"/>
      </w:pPr>
    </w:p>
    <w:p w14:paraId="6B556FD4" w14:textId="77777777" w:rsidR="001B5E91" w:rsidRDefault="001B5E91" w:rsidP="008C7094">
      <w:pPr>
        <w:spacing w:after="0"/>
      </w:pPr>
    </w:p>
    <w:p w14:paraId="4606177A" w14:textId="77777777" w:rsidR="001B5E91" w:rsidRDefault="001B5E91" w:rsidP="008C7094">
      <w:pPr>
        <w:spacing w:after="0"/>
      </w:pPr>
    </w:p>
    <w:p w14:paraId="34939DB3" w14:textId="77777777" w:rsidR="001B5E91" w:rsidRDefault="001B5E91" w:rsidP="008C7094">
      <w:pPr>
        <w:spacing w:after="0"/>
      </w:pPr>
    </w:p>
    <w:p w14:paraId="420B9607" w14:textId="77777777" w:rsidR="001B5E91" w:rsidRDefault="001B5E91" w:rsidP="008C7094">
      <w:pPr>
        <w:spacing w:after="0"/>
      </w:pPr>
    </w:p>
    <w:tbl>
      <w:tblPr>
        <w:tblW w:w="0" w:type="auto"/>
        <w:tblLook w:val="04A0" w:firstRow="1" w:lastRow="0" w:firstColumn="1" w:lastColumn="0" w:noHBand="0" w:noVBand="1"/>
      </w:tblPr>
      <w:tblGrid>
        <w:gridCol w:w="10034"/>
      </w:tblGrid>
      <w:tr w:rsidR="008C7094" w:rsidRPr="006D116C" w14:paraId="5D374BD4" w14:textId="77777777" w:rsidTr="001B5E91">
        <w:tc>
          <w:tcPr>
            <w:tcW w:w="10034" w:type="dxa"/>
            <w:shd w:val="clear" w:color="auto" w:fill="auto"/>
          </w:tcPr>
          <w:p w14:paraId="10526B92" w14:textId="41C89A5F" w:rsidR="008C7094" w:rsidRPr="001820BD" w:rsidRDefault="00DD4530" w:rsidP="00A330E3">
            <w:r w:rsidRPr="009929BA">
              <w:rPr>
                <w:noProof/>
                <w:lang w:eastAsia="en-GB" w:bidi="ar-SA"/>
              </w:rPr>
              <w:drawing>
                <wp:inline distT="0" distB="0" distL="0" distR="0" wp14:anchorId="23876240" wp14:editId="2C07C977">
                  <wp:extent cx="777240" cy="381000"/>
                  <wp:effectExtent l="0" t="0" r="0" b="0"/>
                  <wp:docPr id="1" name="Picture 12"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G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381000"/>
                          </a:xfrm>
                          <a:prstGeom prst="rect">
                            <a:avLst/>
                          </a:prstGeom>
                          <a:noFill/>
                          <a:ln>
                            <a:noFill/>
                          </a:ln>
                        </pic:spPr>
                      </pic:pic>
                    </a:graphicData>
                  </a:graphic>
                </wp:inline>
              </w:drawing>
            </w:r>
          </w:p>
          <w:p w14:paraId="44F57DEE" w14:textId="77777777" w:rsidR="008C7094" w:rsidRPr="00DC16CD" w:rsidRDefault="0060603A" w:rsidP="00A330E3">
            <w:pPr>
              <w:rPr>
                <w:b/>
              </w:rPr>
            </w:pPr>
            <w:r w:rsidRPr="00DC16CD">
              <w:rPr>
                <w:b/>
              </w:rPr>
              <w:t>© Crown copyright 2017</w:t>
            </w:r>
          </w:p>
          <w:p w14:paraId="18ECEEA7" w14:textId="77777777" w:rsidR="008C7094" w:rsidRPr="001820BD" w:rsidRDefault="008C7094" w:rsidP="00A330E3">
            <w:r w:rsidRPr="001820BD">
              <w:t xml:space="preserve">This publication is licensed under the terms of the Open Government Licence v3.0 except where otherwise stated. To view this licence, visit </w:t>
            </w:r>
            <w:hyperlink r:id="rId12" w:history="1">
              <w:r w:rsidRPr="001820BD">
                <w:rPr>
                  <w:rStyle w:val="Hyperlink"/>
                </w:rPr>
                <w:t>nationalarchives.gov.uk/doc/open-government-licence/version/3</w:t>
              </w:r>
            </w:hyperlink>
            <w:r w:rsidRPr="001820BD">
              <w:t xml:space="preserve"> or write to the Information Policy Team, The National Archives, Kew, London TW9 4DU, or email: </w:t>
            </w:r>
            <w:hyperlink r:id="rId13" w:history="1">
              <w:r w:rsidRPr="001820BD">
                <w:rPr>
                  <w:rStyle w:val="Hyperlink"/>
                </w:rPr>
                <w:t>psi@nationalarchives.gsi.gov.uk</w:t>
              </w:r>
            </w:hyperlink>
            <w:r w:rsidRPr="001820BD">
              <w:t>.</w:t>
            </w:r>
          </w:p>
          <w:p w14:paraId="548C3251" w14:textId="77777777" w:rsidR="008C7094" w:rsidRPr="001820BD" w:rsidRDefault="008C7094" w:rsidP="00A330E3">
            <w:r w:rsidRPr="001820BD">
              <w:t xml:space="preserve">Where we have identified any </w:t>
            </w:r>
            <w:proofErr w:type="gramStart"/>
            <w:r w:rsidRPr="001820BD">
              <w:t>third party</w:t>
            </w:r>
            <w:proofErr w:type="gramEnd"/>
            <w:r w:rsidRPr="001820BD">
              <w:t xml:space="preserve"> copyright information you will need to obtain permission from the copyright holders concerned.</w:t>
            </w:r>
          </w:p>
          <w:p w14:paraId="2173295D" w14:textId="77777777" w:rsidR="008C7094" w:rsidRPr="001820BD" w:rsidRDefault="008C7094" w:rsidP="00A330E3">
            <w:r w:rsidRPr="001820BD">
              <w:t xml:space="preserve">This publication is available at </w:t>
            </w:r>
            <w:hyperlink r:id="rId14" w:history="1">
              <w:r w:rsidRPr="001820BD">
                <w:rPr>
                  <w:rStyle w:val="Hyperlink"/>
                </w:rPr>
                <w:t>www.gov.uk/government/publications</w:t>
              </w:r>
            </w:hyperlink>
          </w:p>
          <w:p w14:paraId="5A06A9C1" w14:textId="77777777" w:rsidR="008C7094" w:rsidRDefault="008C7094" w:rsidP="00A330E3">
            <w:r w:rsidRPr="001820BD">
              <w:t>Any enquiries regarding this publication should be sent to us at</w:t>
            </w:r>
            <w:r w:rsidR="000D2FD4">
              <w:t>:</w:t>
            </w:r>
          </w:p>
          <w:p w14:paraId="4CAB2A34" w14:textId="77777777" w:rsidR="000D2FD4" w:rsidRPr="001820BD" w:rsidRDefault="00234342" w:rsidP="00A330E3">
            <w:r>
              <w:t>[                           ]</w:t>
            </w:r>
          </w:p>
          <w:p w14:paraId="5D7EE59B" w14:textId="77777777" w:rsidR="008C7094" w:rsidRPr="001820BD" w:rsidRDefault="008C7094" w:rsidP="00D67782">
            <w:r w:rsidRPr="001820BD">
              <w:t xml:space="preserve">ISBN </w:t>
            </w:r>
            <w:r w:rsidR="0095489B">
              <w:t>[                           ]</w:t>
            </w:r>
          </w:p>
          <w:p w14:paraId="683B478B" w14:textId="77777777" w:rsidR="000D2FD4" w:rsidRDefault="0095489B" w:rsidP="00A330E3">
            <w:r>
              <w:t>[          ]</w:t>
            </w:r>
            <w:r w:rsidR="000D2FD4" w:rsidRPr="001820BD">
              <w:tab/>
            </w:r>
            <w:r>
              <w:t xml:space="preserve">[     ] </w:t>
            </w:r>
            <w:r w:rsidR="000D2FD4">
              <w:t>/</w:t>
            </w:r>
            <w:r>
              <w:t xml:space="preserve"> [     ]</w:t>
            </w:r>
          </w:p>
          <w:p w14:paraId="45349057" w14:textId="77777777" w:rsidR="000D2FD4" w:rsidRPr="001820BD" w:rsidRDefault="000D2FD4" w:rsidP="00A330E3">
            <w:r w:rsidRPr="001820BD">
              <w:t>Printed on paper containing 75% recycled fibre content minimum.</w:t>
            </w:r>
          </w:p>
          <w:p w14:paraId="0C922237" w14:textId="77777777" w:rsidR="008C7094" w:rsidRPr="006D116C" w:rsidRDefault="00D67782" w:rsidP="00A330E3">
            <w:r w:rsidRPr="008F4F43">
              <w:t xml:space="preserve">Printed in the UK by the APS Group on behalf of </w:t>
            </w:r>
            <w:r>
              <w:br/>
            </w:r>
            <w:r w:rsidRPr="008F4F43">
              <w:t>the Controller of Her Majesty’s Stationery Office</w:t>
            </w:r>
          </w:p>
        </w:tc>
      </w:tr>
    </w:tbl>
    <w:p w14:paraId="2D64F888" w14:textId="77777777" w:rsidR="00267815" w:rsidRDefault="00267815" w:rsidP="00323E71"/>
    <w:p w14:paraId="159F3E31" w14:textId="77777777" w:rsidR="001D0DE0" w:rsidRDefault="001D0DE0" w:rsidP="00323E71">
      <w:pPr>
        <w:sectPr w:rsidR="001D0DE0" w:rsidSect="001746E0">
          <w:headerReference w:type="first" r:id="rId15"/>
          <w:pgSz w:w="11906" w:h="16838" w:code="9"/>
          <w:pgMar w:top="1531" w:right="851" w:bottom="1134" w:left="851" w:header="737" w:footer="227" w:gutter="170"/>
          <w:cols w:space="312"/>
          <w:titlePg/>
          <w:docGrid w:linePitch="360"/>
        </w:sectPr>
      </w:pPr>
    </w:p>
    <w:p w14:paraId="6B1CD394" w14:textId="77777777" w:rsidR="00E979C3" w:rsidRDefault="00267815" w:rsidP="001B5E91">
      <w:pPr>
        <w:pStyle w:val="ContentsHeading"/>
      </w:pPr>
      <w:r>
        <w:lastRenderedPageBreak/>
        <w:t>Contents</w:t>
      </w:r>
    </w:p>
    <w:sdt>
      <w:sdtPr>
        <w:rPr>
          <w:rFonts w:ascii="Arial" w:eastAsia="Calibri" w:hAnsi="Arial" w:cs="Arial"/>
          <w:color w:val="auto"/>
          <w:sz w:val="24"/>
          <w:szCs w:val="22"/>
          <w:lang w:val="en-GB" w:bidi="he-IL"/>
        </w:rPr>
        <w:id w:val="917062645"/>
        <w:docPartObj>
          <w:docPartGallery w:val="Table of Contents"/>
          <w:docPartUnique/>
        </w:docPartObj>
      </w:sdtPr>
      <w:sdtEndPr>
        <w:rPr>
          <w:b/>
          <w:bCs/>
          <w:noProof/>
        </w:rPr>
      </w:sdtEndPr>
      <w:sdtContent>
        <w:p w14:paraId="12E63F12" w14:textId="2CE512FE" w:rsidR="00E979C3" w:rsidRDefault="00E979C3">
          <w:pPr>
            <w:pStyle w:val="TOCHeading"/>
          </w:pPr>
        </w:p>
        <w:p w14:paraId="56B2C1B6" w14:textId="5D2CDF38" w:rsidR="00E979C3" w:rsidRDefault="00E979C3">
          <w:pPr>
            <w:pStyle w:val="TOC1"/>
            <w:rPr>
              <w:rFonts w:asciiTheme="minorHAnsi" w:eastAsiaTheme="minorEastAsia" w:hAnsiTheme="minorHAnsi" w:cstheme="minorBidi"/>
              <w:b w:val="0"/>
              <w:noProof/>
              <w:sz w:val="22"/>
              <w:lang w:eastAsia="en-GB" w:bidi="ar-SA"/>
            </w:rPr>
          </w:pPr>
          <w:r>
            <w:fldChar w:fldCharType="begin"/>
          </w:r>
          <w:r>
            <w:instrText xml:space="preserve"> TOC \o "1-3" \h \z \u </w:instrText>
          </w:r>
          <w:r>
            <w:fldChar w:fldCharType="separate"/>
          </w:r>
          <w:hyperlink w:anchor="_Toc131436260" w:history="1">
            <w:r w:rsidRPr="00FB3988">
              <w:rPr>
                <w:rStyle w:val="Hyperlink"/>
                <w:noProof/>
              </w:rPr>
              <w:t>Who is this guidance for</w:t>
            </w:r>
            <w:r>
              <w:rPr>
                <w:noProof/>
                <w:webHidden/>
              </w:rPr>
              <w:tab/>
            </w:r>
            <w:r>
              <w:rPr>
                <w:noProof/>
                <w:webHidden/>
              </w:rPr>
              <w:fldChar w:fldCharType="begin"/>
            </w:r>
            <w:r>
              <w:rPr>
                <w:noProof/>
                <w:webHidden/>
              </w:rPr>
              <w:instrText xml:space="preserve"> PAGEREF _Toc131436260 \h </w:instrText>
            </w:r>
            <w:r>
              <w:rPr>
                <w:noProof/>
                <w:webHidden/>
              </w:rPr>
            </w:r>
            <w:r>
              <w:rPr>
                <w:noProof/>
                <w:webHidden/>
              </w:rPr>
              <w:fldChar w:fldCharType="separate"/>
            </w:r>
            <w:r w:rsidR="00635B22">
              <w:rPr>
                <w:noProof/>
                <w:webHidden/>
              </w:rPr>
              <w:t>1</w:t>
            </w:r>
            <w:r>
              <w:rPr>
                <w:noProof/>
                <w:webHidden/>
              </w:rPr>
              <w:fldChar w:fldCharType="end"/>
            </w:r>
          </w:hyperlink>
        </w:p>
        <w:p w14:paraId="22BE3BC2" w14:textId="72280C6C" w:rsidR="00E979C3" w:rsidRDefault="00CF57BC">
          <w:pPr>
            <w:pStyle w:val="TOC2"/>
            <w:rPr>
              <w:rFonts w:asciiTheme="minorHAnsi" w:eastAsiaTheme="minorEastAsia" w:hAnsiTheme="minorHAnsi" w:cstheme="minorBidi"/>
              <w:sz w:val="22"/>
              <w:lang w:eastAsia="en-GB" w:bidi="ar-SA"/>
            </w:rPr>
          </w:pPr>
          <w:hyperlink w:anchor="_Toc131436261" w:history="1">
            <w:r w:rsidR="00E979C3" w:rsidRPr="00FB3988">
              <w:rPr>
                <w:rStyle w:val="Hyperlink"/>
              </w:rPr>
              <w:t>Remit of the YCS Placement Team</w:t>
            </w:r>
            <w:r w:rsidR="00E979C3">
              <w:rPr>
                <w:webHidden/>
              </w:rPr>
              <w:tab/>
            </w:r>
            <w:r w:rsidR="00E979C3">
              <w:rPr>
                <w:webHidden/>
              </w:rPr>
              <w:fldChar w:fldCharType="begin"/>
            </w:r>
            <w:r w:rsidR="00E979C3">
              <w:rPr>
                <w:webHidden/>
              </w:rPr>
              <w:instrText xml:space="preserve"> PAGEREF _Toc131436261 \h </w:instrText>
            </w:r>
            <w:r w:rsidR="00E979C3">
              <w:rPr>
                <w:webHidden/>
              </w:rPr>
            </w:r>
            <w:r w:rsidR="00E979C3">
              <w:rPr>
                <w:webHidden/>
              </w:rPr>
              <w:fldChar w:fldCharType="separate"/>
            </w:r>
            <w:r w:rsidR="00635B22">
              <w:rPr>
                <w:webHidden/>
              </w:rPr>
              <w:t>1</w:t>
            </w:r>
            <w:r w:rsidR="00E979C3">
              <w:rPr>
                <w:webHidden/>
              </w:rPr>
              <w:fldChar w:fldCharType="end"/>
            </w:r>
          </w:hyperlink>
        </w:p>
        <w:p w14:paraId="28ADD138" w14:textId="6D3BF93F" w:rsidR="00E979C3" w:rsidRDefault="00CF57BC">
          <w:pPr>
            <w:pStyle w:val="TOC1"/>
            <w:rPr>
              <w:rFonts w:asciiTheme="minorHAnsi" w:eastAsiaTheme="minorEastAsia" w:hAnsiTheme="minorHAnsi" w:cstheme="minorBidi"/>
              <w:b w:val="0"/>
              <w:noProof/>
              <w:sz w:val="22"/>
              <w:lang w:eastAsia="en-GB" w:bidi="ar-SA"/>
            </w:rPr>
          </w:pPr>
          <w:hyperlink w:anchor="_Toc131436264" w:history="1">
            <w:r w:rsidR="00E979C3" w:rsidRPr="00FB3988">
              <w:rPr>
                <w:rStyle w:val="Hyperlink"/>
                <w:noProof/>
              </w:rPr>
              <w:t>Responsibilities of the YCS Placement Team</w:t>
            </w:r>
            <w:r w:rsidR="00E979C3">
              <w:rPr>
                <w:noProof/>
                <w:webHidden/>
              </w:rPr>
              <w:tab/>
            </w:r>
            <w:r w:rsidR="00E979C3">
              <w:rPr>
                <w:noProof/>
                <w:webHidden/>
              </w:rPr>
              <w:fldChar w:fldCharType="begin"/>
            </w:r>
            <w:r w:rsidR="00E979C3">
              <w:rPr>
                <w:noProof/>
                <w:webHidden/>
              </w:rPr>
              <w:instrText xml:space="preserve"> PAGEREF _Toc131436264 \h </w:instrText>
            </w:r>
            <w:r w:rsidR="00E979C3">
              <w:rPr>
                <w:noProof/>
                <w:webHidden/>
              </w:rPr>
            </w:r>
            <w:r w:rsidR="00E979C3">
              <w:rPr>
                <w:noProof/>
                <w:webHidden/>
              </w:rPr>
              <w:fldChar w:fldCharType="separate"/>
            </w:r>
            <w:r w:rsidR="00635B22">
              <w:rPr>
                <w:noProof/>
                <w:webHidden/>
              </w:rPr>
              <w:t>4</w:t>
            </w:r>
            <w:r w:rsidR="00E979C3">
              <w:rPr>
                <w:noProof/>
                <w:webHidden/>
              </w:rPr>
              <w:fldChar w:fldCharType="end"/>
            </w:r>
          </w:hyperlink>
        </w:p>
        <w:p w14:paraId="2F400FC3" w14:textId="1695CCCD" w:rsidR="00E979C3" w:rsidRDefault="00CF57BC">
          <w:pPr>
            <w:pStyle w:val="TOC1"/>
            <w:rPr>
              <w:rFonts w:asciiTheme="minorHAnsi" w:eastAsiaTheme="minorEastAsia" w:hAnsiTheme="minorHAnsi" w:cstheme="minorBidi"/>
              <w:b w:val="0"/>
              <w:noProof/>
              <w:sz w:val="22"/>
              <w:lang w:eastAsia="en-GB" w:bidi="ar-SA"/>
            </w:rPr>
          </w:pPr>
          <w:hyperlink w:anchor="_Toc131436265" w:history="1">
            <w:r w:rsidR="00E979C3" w:rsidRPr="00FB3988">
              <w:rPr>
                <w:rStyle w:val="Hyperlink"/>
                <w:noProof/>
              </w:rPr>
              <w:t>The Placement Process</w:t>
            </w:r>
            <w:r w:rsidR="00E979C3">
              <w:rPr>
                <w:noProof/>
                <w:webHidden/>
              </w:rPr>
              <w:tab/>
            </w:r>
            <w:r w:rsidR="00E979C3">
              <w:rPr>
                <w:noProof/>
                <w:webHidden/>
              </w:rPr>
              <w:fldChar w:fldCharType="begin"/>
            </w:r>
            <w:r w:rsidR="00E979C3">
              <w:rPr>
                <w:noProof/>
                <w:webHidden/>
              </w:rPr>
              <w:instrText xml:space="preserve"> PAGEREF _Toc131436265 \h </w:instrText>
            </w:r>
            <w:r w:rsidR="00E979C3">
              <w:rPr>
                <w:noProof/>
                <w:webHidden/>
              </w:rPr>
            </w:r>
            <w:r w:rsidR="00E979C3">
              <w:rPr>
                <w:noProof/>
                <w:webHidden/>
              </w:rPr>
              <w:fldChar w:fldCharType="separate"/>
            </w:r>
            <w:r w:rsidR="00635B22">
              <w:rPr>
                <w:noProof/>
                <w:webHidden/>
              </w:rPr>
              <w:t>5</w:t>
            </w:r>
            <w:r w:rsidR="00E979C3">
              <w:rPr>
                <w:noProof/>
                <w:webHidden/>
              </w:rPr>
              <w:fldChar w:fldCharType="end"/>
            </w:r>
          </w:hyperlink>
        </w:p>
        <w:p w14:paraId="47A96B14" w14:textId="745CD813" w:rsidR="00E979C3" w:rsidRDefault="00CF57BC">
          <w:pPr>
            <w:pStyle w:val="TOC2"/>
            <w:rPr>
              <w:rFonts w:asciiTheme="minorHAnsi" w:eastAsiaTheme="minorEastAsia" w:hAnsiTheme="minorHAnsi" w:cstheme="minorBidi"/>
              <w:sz w:val="22"/>
              <w:lang w:eastAsia="en-GB" w:bidi="ar-SA"/>
            </w:rPr>
          </w:pPr>
          <w:hyperlink w:anchor="_Toc131436266" w:history="1">
            <w:r w:rsidR="00E979C3" w:rsidRPr="00FB3988">
              <w:rPr>
                <w:rStyle w:val="Hyperlink"/>
              </w:rPr>
              <w:t>Making a Placement Decision</w:t>
            </w:r>
            <w:r w:rsidR="00E979C3">
              <w:rPr>
                <w:webHidden/>
              </w:rPr>
              <w:tab/>
            </w:r>
            <w:r w:rsidR="00E979C3">
              <w:rPr>
                <w:webHidden/>
              </w:rPr>
              <w:fldChar w:fldCharType="begin"/>
            </w:r>
            <w:r w:rsidR="00E979C3">
              <w:rPr>
                <w:webHidden/>
              </w:rPr>
              <w:instrText xml:space="preserve"> PAGEREF _Toc131436266 \h </w:instrText>
            </w:r>
            <w:r w:rsidR="00E979C3">
              <w:rPr>
                <w:webHidden/>
              </w:rPr>
            </w:r>
            <w:r w:rsidR="00E979C3">
              <w:rPr>
                <w:webHidden/>
              </w:rPr>
              <w:fldChar w:fldCharType="separate"/>
            </w:r>
            <w:r w:rsidR="00635B22">
              <w:rPr>
                <w:webHidden/>
              </w:rPr>
              <w:t>5</w:t>
            </w:r>
            <w:r w:rsidR="00E979C3">
              <w:rPr>
                <w:webHidden/>
              </w:rPr>
              <w:fldChar w:fldCharType="end"/>
            </w:r>
          </w:hyperlink>
        </w:p>
        <w:p w14:paraId="497DC3CB" w14:textId="584CC2AA" w:rsidR="00E979C3" w:rsidRDefault="00CF57BC">
          <w:pPr>
            <w:pStyle w:val="TOC2"/>
            <w:rPr>
              <w:rFonts w:asciiTheme="minorHAnsi" w:eastAsiaTheme="minorEastAsia" w:hAnsiTheme="minorHAnsi" w:cstheme="minorBidi"/>
              <w:sz w:val="22"/>
              <w:lang w:eastAsia="en-GB" w:bidi="ar-SA"/>
            </w:rPr>
          </w:pPr>
          <w:hyperlink w:anchor="_Toc131436267" w:history="1">
            <w:r w:rsidR="00E979C3" w:rsidRPr="00FB3988">
              <w:rPr>
                <w:rStyle w:val="Hyperlink"/>
              </w:rPr>
              <w:t>How does the YCS Placement Team decide between establishment types?</w:t>
            </w:r>
            <w:r w:rsidR="00E979C3">
              <w:rPr>
                <w:webHidden/>
              </w:rPr>
              <w:tab/>
            </w:r>
            <w:r w:rsidR="00E979C3">
              <w:rPr>
                <w:webHidden/>
              </w:rPr>
              <w:fldChar w:fldCharType="begin"/>
            </w:r>
            <w:r w:rsidR="00E979C3">
              <w:rPr>
                <w:webHidden/>
              </w:rPr>
              <w:instrText xml:space="preserve"> PAGEREF _Toc131436267 \h </w:instrText>
            </w:r>
            <w:r w:rsidR="00E979C3">
              <w:rPr>
                <w:webHidden/>
              </w:rPr>
            </w:r>
            <w:r w:rsidR="00E979C3">
              <w:rPr>
                <w:webHidden/>
              </w:rPr>
              <w:fldChar w:fldCharType="separate"/>
            </w:r>
            <w:r w:rsidR="00635B22">
              <w:rPr>
                <w:webHidden/>
              </w:rPr>
              <w:t>6</w:t>
            </w:r>
            <w:r w:rsidR="00E979C3">
              <w:rPr>
                <w:webHidden/>
              </w:rPr>
              <w:fldChar w:fldCharType="end"/>
            </w:r>
          </w:hyperlink>
        </w:p>
        <w:p w14:paraId="78CD214D" w14:textId="66505335" w:rsidR="00E979C3" w:rsidRDefault="00CF57BC">
          <w:pPr>
            <w:pStyle w:val="TOC2"/>
            <w:rPr>
              <w:rFonts w:asciiTheme="minorHAnsi" w:eastAsiaTheme="minorEastAsia" w:hAnsiTheme="minorHAnsi" w:cstheme="minorBidi"/>
              <w:sz w:val="22"/>
              <w:lang w:eastAsia="en-GB" w:bidi="ar-SA"/>
            </w:rPr>
          </w:pPr>
          <w:hyperlink w:anchor="_Toc131436268" w:history="1">
            <w:r w:rsidR="00E979C3" w:rsidRPr="00FB3988">
              <w:rPr>
                <w:rStyle w:val="Hyperlink"/>
              </w:rPr>
              <w:t>Placements into SCH and STC youth detention accommodation</w:t>
            </w:r>
            <w:r w:rsidR="00E979C3">
              <w:rPr>
                <w:webHidden/>
              </w:rPr>
              <w:tab/>
            </w:r>
            <w:r w:rsidR="00E979C3">
              <w:rPr>
                <w:webHidden/>
              </w:rPr>
              <w:fldChar w:fldCharType="begin"/>
            </w:r>
            <w:r w:rsidR="00E979C3">
              <w:rPr>
                <w:webHidden/>
              </w:rPr>
              <w:instrText xml:space="preserve"> PAGEREF _Toc131436268 \h </w:instrText>
            </w:r>
            <w:r w:rsidR="00E979C3">
              <w:rPr>
                <w:webHidden/>
              </w:rPr>
            </w:r>
            <w:r w:rsidR="00E979C3">
              <w:rPr>
                <w:webHidden/>
              </w:rPr>
              <w:fldChar w:fldCharType="separate"/>
            </w:r>
            <w:r w:rsidR="00635B22">
              <w:rPr>
                <w:webHidden/>
              </w:rPr>
              <w:t>7</w:t>
            </w:r>
            <w:r w:rsidR="00E979C3">
              <w:rPr>
                <w:webHidden/>
              </w:rPr>
              <w:fldChar w:fldCharType="end"/>
            </w:r>
          </w:hyperlink>
        </w:p>
        <w:p w14:paraId="70839004" w14:textId="1BAFFF80" w:rsidR="00E979C3" w:rsidRDefault="00CF57BC">
          <w:pPr>
            <w:pStyle w:val="TOC2"/>
            <w:rPr>
              <w:rFonts w:asciiTheme="minorHAnsi" w:eastAsiaTheme="minorEastAsia" w:hAnsiTheme="minorHAnsi" w:cstheme="minorBidi"/>
              <w:sz w:val="22"/>
              <w:lang w:eastAsia="en-GB" w:bidi="ar-SA"/>
            </w:rPr>
          </w:pPr>
          <w:hyperlink w:anchor="_Toc131436269" w:history="1">
            <w:r w:rsidR="00E979C3" w:rsidRPr="00FB3988">
              <w:rPr>
                <w:rStyle w:val="Hyperlink"/>
              </w:rPr>
              <w:t>Placements into an under-18 YOI</w:t>
            </w:r>
            <w:r w:rsidR="00E979C3">
              <w:rPr>
                <w:webHidden/>
              </w:rPr>
              <w:tab/>
            </w:r>
            <w:r w:rsidR="00E979C3">
              <w:rPr>
                <w:webHidden/>
              </w:rPr>
              <w:fldChar w:fldCharType="begin"/>
            </w:r>
            <w:r w:rsidR="00E979C3">
              <w:rPr>
                <w:webHidden/>
              </w:rPr>
              <w:instrText xml:space="preserve"> PAGEREF _Toc131436269 \h </w:instrText>
            </w:r>
            <w:r w:rsidR="00E979C3">
              <w:rPr>
                <w:webHidden/>
              </w:rPr>
            </w:r>
            <w:r w:rsidR="00E979C3">
              <w:rPr>
                <w:webHidden/>
              </w:rPr>
              <w:fldChar w:fldCharType="separate"/>
            </w:r>
            <w:r w:rsidR="00635B22">
              <w:rPr>
                <w:webHidden/>
              </w:rPr>
              <w:t>8</w:t>
            </w:r>
            <w:r w:rsidR="00E979C3">
              <w:rPr>
                <w:webHidden/>
              </w:rPr>
              <w:fldChar w:fldCharType="end"/>
            </w:r>
          </w:hyperlink>
        </w:p>
        <w:p w14:paraId="0238CBD7" w14:textId="1EECD901" w:rsidR="00E979C3" w:rsidRDefault="00CF57BC">
          <w:pPr>
            <w:pStyle w:val="TOC2"/>
            <w:rPr>
              <w:rFonts w:asciiTheme="minorHAnsi" w:eastAsiaTheme="minorEastAsia" w:hAnsiTheme="minorHAnsi" w:cstheme="minorBidi"/>
              <w:sz w:val="22"/>
              <w:lang w:eastAsia="en-GB" w:bidi="ar-SA"/>
            </w:rPr>
          </w:pPr>
          <w:hyperlink w:anchor="_Toc131436270" w:history="1">
            <w:r w:rsidR="00E979C3" w:rsidRPr="00FB3988">
              <w:rPr>
                <w:rStyle w:val="Hyperlink"/>
              </w:rPr>
              <w:t>Welsh Children</w:t>
            </w:r>
            <w:r w:rsidR="00E979C3">
              <w:rPr>
                <w:webHidden/>
              </w:rPr>
              <w:tab/>
            </w:r>
            <w:r w:rsidR="00E979C3">
              <w:rPr>
                <w:webHidden/>
              </w:rPr>
              <w:fldChar w:fldCharType="begin"/>
            </w:r>
            <w:r w:rsidR="00E979C3">
              <w:rPr>
                <w:webHidden/>
              </w:rPr>
              <w:instrText xml:space="preserve"> PAGEREF _Toc131436270 \h </w:instrText>
            </w:r>
            <w:r w:rsidR="00E979C3">
              <w:rPr>
                <w:webHidden/>
              </w:rPr>
            </w:r>
            <w:r w:rsidR="00E979C3">
              <w:rPr>
                <w:webHidden/>
              </w:rPr>
              <w:fldChar w:fldCharType="separate"/>
            </w:r>
            <w:r w:rsidR="00635B22">
              <w:rPr>
                <w:webHidden/>
              </w:rPr>
              <w:t>8</w:t>
            </w:r>
            <w:r w:rsidR="00E979C3">
              <w:rPr>
                <w:webHidden/>
              </w:rPr>
              <w:fldChar w:fldCharType="end"/>
            </w:r>
          </w:hyperlink>
        </w:p>
        <w:p w14:paraId="57F09740" w14:textId="62BA99F5" w:rsidR="00E979C3" w:rsidRDefault="00CF57BC">
          <w:pPr>
            <w:pStyle w:val="TOC2"/>
            <w:rPr>
              <w:rFonts w:asciiTheme="minorHAnsi" w:eastAsiaTheme="minorEastAsia" w:hAnsiTheme="minorHAnsi" w:cstheme="minorBidi"/>
              <w:sz w:val="22"/>
              <w:lang w:eastAsia="en-GB" w:bidi="ar-SA"/>
            </w:rPr>
          </w:pPr>
          <w:hyperlink w:anchor="_Toc131436271" w:history="1">
            <w:r w:rsidR="00E979C3" w:rsidRPr="00FB3988">
              <w:rPr>
                <w:rStyle w:val="Hyperlink"/>
              </w:rPr>
              <w:t>Children who turn 18 whilst in custody (Transition)</w:t>
            </w:r>
            <w:r w:rsidR="00E979C3">
              <w:rPr>
                <w:webHidden/>
              </w:rPr>
              <w:tab/>
            </w:r>
            <w:r w:rsidR="00E979C3">
              <w:rPr>
                <w:webHidden/>
              </w:rPr>
              <w:fldChar w:fldCharType="begin"/>
            </w:r>
            <w:r w:rsidR="00E979C3">
              <w:rPr>
                <w:webHidden/>
              </w:rPr>
              <w:instrText xml:space="preserve"> PAGEREF _Toc131436271 \h </w:instrText>
            </w:r>
            <w:r w:rsidR="00E979C3">
              <w:rPr>
                <w:webHidden/>
              </w:rPr>
            </w:r>
            <w:r w:rsidR="00E979C3">
              <w:rPr>
                <w:webHidden/>
              </w:rPr>
              <w:fldChar w:fldCharType="separate"/>
            </w:r>
            <w:r w:rsidR="00635B22">
              <w:rPr>
                <w:webHidden/>
              </w:rPr>
              <w:t>9</w:t>
            </w:r>
            <w:r w:rsidR="00E979C3">
              <w:rPr>
                <w:webHidden/>
              </w:rPr>
              <w:fldChar w:fldCharType="end"/>
            </w:r>
          </w:hyperlink>
        </w:p>
        <w:p w14:paraId="43E7492B" w14:textId="46EB96CB" w:rsidR="00E979C3" w:rsidRDefault="00CF57BC">
          <w:pPr>
            <w:pStyle w:val="TOC2"/>
            <w:rPr>
              <w:rFonts w:asciiTheme="minorHAnsi" w:eastAsiaTheme="minorEastAsia" w:hAnsiTheme="minorHAnsi" w:cstheme="minorBidi"/>
              <w:sz w:val="22"/>
              <w:lang w:eastAsia="en-GB" w:bidi="ar-SA"/>
            </w:rPr>
          </w:pPr>
          <w:hyperlink w:anchor="_Toc131436272" w:history="1">
            <w:r w:rsidR="00E979C3" w:rsidRPr="00FB3988">
              <w:rPr>
                <w:rStyle w:val="Hyperlink"/>
              </w:rPr>
              <w:t>Transgender Children</w:t>
            </w:r>
            <w:r w:rsidR="00E979C3">
              <w:rPr>
                <w:webHidden/>
              </w:rPr>
              <w:tab/>
            </w:r>
            <w:r w:rsidR="00E979C3">
              <w:rPr>
                <w:webHidden/>
              </w:rPr>
              <w:fldChar w:fldCharType="begin"/>
            </w:r>
            <w:r w:rsidR="00E979C3">
              <w:rPr>
                <w:webHidden/>
              </w:rPr>
              <w:instrText xml:space="preserve"> PAGEREF _Toc131436272 \h </w:instrText>
            </w:r>
            <w:r w:rsidR="00E979C3">
              <w:rPr>
                <w:webHidden/>
              </w:rPr>
            </w:r>
            <w:r w:rsidR="00E979C3">
              <w:rPr>
                <w:webHidden/>
              </w:rPr>
              <w:fldChar w:fldCharType="separate"/>
            </w:r>
            <w:r w:rsidR="00635B22">
              <w:rPr>
                <w:webHidden/>
              </w:rPr>
              <w:t>9</w:t>
            </w:r>
            <w:r w:rsidR="00E979C3">
              <w:rPr>
                <w:webHidden/>
              </w:rPr>
              <w:fldChar w:fldCharType="end"/>
            </w:r>
          </w:hyperlink>
        </w:p>
        <w:p w14:paraId="1AEEDC14" w14:textId="6F14C90A" w:rsidR="00E979C3" w:rsidRDefault="00CF57BC">
          <w:pPr>
            <w:pStyle w:val="TOC2"/>
            <w:rPr>
              <w:rFonts w:asciiTheme="minorHAnsi" w:eastAsiaTheme="minorEastAsia" w:hAnsiTheme="minorHAnsi" w:cstheme="minorBidi"/>
              <w:sz w:val="22"/>
              <w:lang w:eastAsia="en-GB" w:bidi="ar-SA"/>
            </w:rPr>
          </w:pPr>
          <w:hyperlink w:anchor="_Toc131436273" w:history="1">
            <w:r w:rsidR="00E979C3" w:rsidRPr="00FB3988">
              <w:rPr>
                <w:rStyle w:val="Hyperlink"/>
              </w:rPr>
              <w:t>Mental Health Act transfers</w:t>
            </w:r>
            <w:r w:rsidR="00E979C3">
              <w:rPr>
                <w:webHidden/>
              </w:rPr>
              <w:tab/>
            </w:r>
            <w:r w:rsidR="00E979C3">
              <w:rPr>
                <w:webHidden/>
              </w:rPr>
              <w:fldChar w:fldCharType="begin"/>
            </w:r>
            <w:r w:rsidR="00E979C3">
              <w:rPr>
                <w:webHidden/>
              </w:rPr>
              <w:instrText xml:space="preserve"> PAGEREF _Toc131436273 \h </w:instrText>
            </w:r>
            <w:r w:rsidR="00E979C3">
              <w:rPr>
                <w:webHidden/>
              </w:rPr>
            </w:r>
            <w:r w:rsidR="00E979C3">
              <w:rPr>
                <w:webHidden/>
              </w:rPr>
              <w:fldChar w:fldCharType="separate"/>
            </w:r>
            <w:r w:rsidR="00635B22">
              <w:rPr>
                <w:webHidden/>
              </w:rPr>
              <w:t>10</w:t>
            </w:r>
            <w:r w:rsidR="00E979C3">
              <w:rPr>
                <w:webHidden/>
              </w:rPr>
              <w:fldChar w:fldCharType="end"/>
            </w:r>
          </w:hyperlink>
        </w:p>
        <w:p w14:paraId="587D9C7E" w14:textId="18EB8691" w:rsidR="00E979C3" w:rsidRDefault="00CF57BC">
          <w:pPr>
            <w:pStyle w:val="TOC2"/>
            <w:rPr>
              <w:rFonts w:asciiTheme="minorHAnsi" w:eastAsiaTheme="minorEastAsia" w:hAnsiTheme="minorHAnsi" w:cstheme="minorBidi"/>
              <w:sz w:val="22"/>
              <w:lang w:eastAsia="en-GB" w:bidi="ar-SA"/>
            </w:rPr>
          </w:pPr>
          <w:hyperlink w:anchor="_Toc131436274" w:history="1">
            <w:r w:rsidR="00E979C3" w:rsidRPr="00FB3988">
              <w:rPr>
                <w:rStyle w:val="Hyperlink"/>
              </w:rPr>
              <w:t>Acute needs</w:t>
            </w:r>
            <w:r w:rsidR="00E979C3">
              <w:rPr>
                <w:webHidden/>
              </w:rPr>
              <w:tab/>
            </w:r>
            <w:r w:rsidR="00E979C3">
              <w:rPr>
                <w:webHidden/>
              </w:rPr>
              <w:fldChar w:fldCharType="begin"/>
            </w:r>
            <w:r w:rsidR="00E979C3">
              <w:rPr>
                <w:webHidden/>
              </w:rPr>
              <w:instrText xml:space="preserve"> PAGEREF _Toc131436274 \h </w:instrText>
            </w:r>
            <w:r w:rsidR="00E979C3">
              <w:rPr>
                <w:webHidden/>
              </w:rPr>
            </w:r>
            <w:r w:rsidR="00E979C3">
              <w:rPr>
                <w:webHidden/>
              </w:rPr>
              <w:fldChar w:fldCharType="separate"/>
            </w:r>
            <w:r w:rsidR="00635B22">
              <w:rPr>
                <w:webHidden/>
              </w:rPr>
              <w:t>10</w:t>
            </w:r>
            <w:r w:rsidR="00E979C3">
              <w:rPr>
                <w:webHidden/>
              </w:rPr>
              <w:fldChar w:fldCharType="end"/>
            </w:r>
          </w:hyperlink>
        </w:p>
        <w:p w14:paraId="65E97493" w14:textId="015263DE" w:rsidR="00E979C3" w:rsidRDefault="00CF57BC">
          <w:pPr>
            <w:pStyle w:val="TOC1"/>
            <w:rPr>
              <w:rFonts w:asciiTheme="minorHAnsi" w:eastAsiaTheme="minorEastAsia" w:hAnsiTheme="minorHAnsi" w:cstheme="minorBidi"/>
              <w:b w:val="0"/>
              <w:noProof/>
              <w:sz w:val="22"/>
              <w:lang w:eastAsia="en-GB" w:bidi="ar-SA"/>
            </w:rPr>
          </w:pPr>
          <w:hyperlink w:anchor="_Toc131436275" w:history="1">
            <w:r w:rsidR="00E979C3" w:rsidRPr="00FB3988">
              <w:rPr>
                <w:rStyle w:val="Hyperlink"/>
                <w:noProof/>
              </w:rPr>
              <w:t>Placement Review and Transfer Process</w:t>
            </w:r>
            <w:r w:rsidR="00E979C3">
              <w:rPr>
                <w:noProof/>
                <w:webHidden/>
              </w:rPr>
              <w:tab/>
            </w:r>
            <w:r w:rsidR="00E979C3">
              <w:rPr>
                <w:noProof/>
                <w:webHidden/>
              </w:rPr>
              <w:fldChar w:fldCharType="begin"/>
            </w:r>
            <w:r w:rsidR="00E979C3">
              <w:rPr>
                <w:noProof/>
                <w:webHidden/>
              </w:rPr>
              <w:instrText xml:space="preserve"> PAGEREF _Toc131436275 \h </w:instrText>
            </w:r>
            <w:r w:rsidR="00E979C3">
              <w:rPr>
                <w:noProof/>
                <w:webHidden/>
              </w:rPr>
            </w:r>
            <w:r w:rsidR="00E979C3">
              <w:rPr>
                <w:noProof/>
                <w:webHidden/>
              </w:rPr>
              <w:fldChar w:fldCharType="separate"/>
            </w:r>
            <w:r w:rsidR="00635B22">
              <w:rPr>
                <w:noProof/>
                <w:webHidden/>
              </w:rPr>
              <w:t>11</w:t>
            </w:r>
            <w:r w:rsidR="00E979C3">
              <w:rPr>
                <w:noProof/>
                <w:webHidden/>
              </w:rPr>
              <w:fldChar w:fldCharType="end"/>
            </w:r>
          </w:hyperlink>
        </w:p>
        <w:p w14:paraId="482A0D55" w14:textId="07AECC8D" w:rsidR="00E979C3" w:rsidRDefault="00CF57BC">
          <w:pPr>
            <w:pStyle w:val="TOC2"/>
            <w:rPr>
              <w:rFonts w:asciiTheme="minorHAnsi" w:eastAsiaTheme="minorEastAsia" w:hAnsiTheme="minorHAnsi" w:cstheme="minorBidi"/>
              <w:sz w:val="22"/>
              <w:lang w:eastAsia="en-GB" w:bidi="ar-SA"/>
            </w:rPr>
          </w:pPr>
          <w:hyperlink w:anchor="_Toc131436276" w:history="1">
            <w:r w:rsidR="00E979C3" w:rsidRPr="00FB3988">
              <w:rPr>
                <w:rStyle w:val="Hyperlink"/>
              </w:rPr>
              <w:t>Temporary placements to facilitate court appearances</w:t>
            </w:r>
            <w:r w:rsidR="00E979C3">
              <w:rPr>
                <w:webHidden/>
              </w:rPr>
              <w:tab/>
            </w:r>
            <w:r w:rsidR="00E979C3">
              <w:rPr>
                <w:webHidden/>
              </w:rPr>
              <w:fldChar w:fldCharType="begin"/>
            </w:r>
            <w:r w:rsidR="00E979C3">
              <w:rPr>
                <w:webHidden/>
              </w:rPr>
              <w:instrText xml:space="preserve"> PAGEREF _Toc131436276 \h </w:instrText>
            </w:r>
            <w:r w:rsidR="00E979C3">
              <w:rPr>
                <w:webHidden/>
              </w:rPr>
            </w:r>
            <w:r w:rsidR="00E979C3">
              <w:rPr>
                <w:webHidden/>
              </w:rPr>
              <w:fldChar w:fldCharType="separate"/>
            </w:r>
            <w:r w:rsidR="00635B22">
              <w:rPr>
                <w:webHidden/>
              </w:rPr>
              <w:t>11</w:t>
            </w:r>
            <w:r w:rsidR="00E979C3">
              <w:rPr>
                <w:webHidden/>
              </w:rPr>
              <w:fldChar w:fldCharType="end"/>
            </w:r>
          </w:hyperlink>
        </w:p>
        <w:p w14:paraId="104E5F3B" w14:textId="45C0C952" w:rsidR="00E979C3" w:rsidRDefault="00CF57BC">
          <w:pPr>
            <w:pStyle w:val="TOC2"/>
            <w:rPr>
              <w:rFonts w:asciiTheme="minorHAnsi" w:eastAsiaTheme="minorEastAsia" w:hAnsiTheme="minorHAnsi" w:cstheme="minorBidi"/>
              <w:sz w:val="22"/>
              <w:lang w:eastAsia="en-GB" w:bidi="ar-SA"/>
            </w:rPr>
          </w:pPr>
          <w:hyperlink w:anchor="_Toc131436277" w:history="1">
            <w:r w:rsidR="00E979C3" w:rsidRPr="00FB3988">
              <w:rPr>
                <w:rStyle w:val="Hyperlink"/>
              </w:rPr>
              <w:t>Urgent transfer requests</w:t>
            </w:r>
            <w:r w:rsidR="00E979C3">
              <w:rPr>
                <w:webHidden/>
              </w:rPr>
              <w:tab/>
            </w:r>
            <w:r w:rsidR="00E979C3">
              <w:rPr>
                <w:webHidden/>
              </w:rPr>
              <w:fldChar w:fldCharType="begin"/>
            </w:r>
            <w:r w:rsidR="00E979C3">
              <w:rPr>
                <w:webHidden/>
              </w:rPr>
              <w:instrText xml:space="preserve"> PAGEREF _Toc131436277 \h </w:instrText>
            </w:r>
            <w:r w:rsidR="00E979C3">
              <w:rPr>
                <w:webHidden/>
              </w:rPr>
            </w:r>
            <w:r w:rsidR="00E979C3">
              <w:rPr>
                <w:webHidden/>
              </w:rPr>
              <w:fldChar w:fldCharType="separate"/>
            </w:r>
            <w:r w:rsidR="00635B22">
              <w:rPr>
                <w:webHidden/>
              </w:rPr>
              <w:t>11</w:t>
            </w:r>
            <w:r w:rsidR="00E979C3">
              <w:rPr>
                <w:webHidden/>
              </w:rPr>
              <w:fldChar w:fldCharType="end"/>
            </w:r>
          </w:hyperlink>
        </w:p>
        <w:p w14:paraId="29A81CBF" w14:textId="3B8F58F1" w:rsidR="00E979C3" w:rsidRDefault="00CF57BC">
          <w:pPr>
            <w:pStyle w:val="TOC2"/>
            <w:rPr>
              <w:rFonts w:asciiTheme="minorHAnsi" w:eastAsiaTheme="minorEastAsia" w:hAnsiTheme="minorHAnsi" w:cstheme="minorBidi"/>
              <w:sz w:val="22"/>
              <w:lang w:eastAsia="en-GB" w:bidi="ar-SA"/>
            </w:rPr>
          </w:pPr>
          <w:hyperlink w:anchor="_Toc131436278" w:history="1">
            <w:r w:rsidR="00E979C3" w:rsidRPr="00FB3988">
              <w:rPr>
                <w:rStyle w:val="Hyperlink"/>
              </w:rPr>
              <w:t>Restricted Status</w:t>
            </w:r>
            <w:r w:rsidR="00E979C3">
              <w:rPr>
                <w:webHidden/>
              </w:rPr>
              <w:tab/>
            </w:r>
            <w:r w:rsidR="00E979C3">
              <w:rPr>
                <w:webHidden/>
              </w:rPr>
              <w:fldChar w:fldCharType="begin"/>
            </w:r>
            <w:r w:rsidR="00E979C3">
              <w:rPr>
                <w:webHidden/>
              </w:rPr>
              <w:instrText xml:space="preserve"> PAGEREF _Toc131436278 \h </w:instrText>
            </w:r>
            <w:r w:rsidR="00E979C3">
              <w:rPr>
                <w:webHidden/>
              </w:rPr>
            </w:r>
            <w:r w:rsidR="00E979C3">
              <w:rPr>
                <w:webHidden/>
              </w:rPr>
              <w:fldChar w:fldCharType="separate"/>
            </w:r>
            <w:r w:rsidR="00635B22">
              <w:rPr>
                <w:webHidden/>
              </w:rPr>
              <w:t>12</w:t>
            </w:r>
            <w:r w:rsidR="00E979C3">
              <w:rPr>
                <w:webHidden/>
              </w:rPr>
              <w:fldChar w:fldCharType="end"/>
            </w:r>
          </w:hyperlink>
        </w:p>
        <w:p w14:paraId="31639BB6" w14:textId="7D843E7C" w:rsidR="00E979C3" w:rsidRDefault="00CF57BC">
          <w:pPr>
            <w:pStyle w:val="TOC1"/>
            <w:rPr>
              <w:rFonts w:asciiTheme="minorHAnsi" w:eastAsiaTheme="minorEastAsia" w:hAnsiTheme="minorHAnsi" w:cstheme="minorBidi"/>
              <w:b w:val="0"/>
              <w:noProof/>
              <w:sz w:val="22"/>
              <w:lang w:eastAsia="en-GB" w:bidi="ar-SA"/>
            </w:rPr>
          </w:pPr>
          <w:hyperlink w:anchor="_Toc131436279" w:history="1">
            <w:r w:rsidR="00E979C3" w:rsidRPr="00FB3988">
              <w:rPr>
                <w:rStyle w:val="Hyperlink"/>
                <w:noProof/>
              </w:rPr>
              <w:t>Glossary</w:t>
            </w:r>
            <w:r w:rsidR="00E979C3">
              <w:rPr>
                <w:noProof/>
                <w:webHidden/>
              </w:rPr>
              <w:tab/>
            </w:r>
            <w:r w:rsidR="00E979C3">
              <w:rPr>
                <w:noProof/>
                <w:webHidden/>
              </w:rPr>
              <w:fldChar w:fldCharType="begin"/>
            </w:r>
            <w:r w:rsidR="00E979C3">
              <w:rPr>
                <w:noProof/>
                <w:webHidden/>
              </w:rPr>
              <w:instrText xml:space="preserve"> PAGEREF _Toc131436279 \h </w:instrText>
            </w:r>
            <w:r w:rsidR="00E979C3">
              <w:rPr>
                <w:noProof/>
                <w:webHidden/>
              </w:rPr>
            </w:r>
            <w:r w:rsidR="00E979C3">
              <w:rPr>
                <w:noProof/>
                <w:webHidden/>
              </w:rPr>
              <w:fldChar w:fldCharType="separate"/>
            </w:r>
            <w:r w:rsidR="00635B22">
              <w:rPr>
                <w:noProof/>
                <w:webHidden/>
              </w:rPr>
              <w:t>14</w:t>
            </w:r>
            <w:r w:rsidR="00E979C3">
              <w:rPr>
                <w:noProof/>
                <w:webHidden/>
              </w:rPr>
              <w:fldChar w:fldCharType="end"/>
            </w:r>
          </w:hyperlink>
        </w:p>
        <w:p w14:paraId="260E5561" w14:textId="15EDED73" w:rsidR="00E979C3" w:rsidRDefault="00E979C3">
          <w:r>
            <w:rPr>
              <w:b/>
              <w:bCs/>
              <w:noProof/>
            </w:rPr>
            <w:fldChar w:fldCharType="end"/>
          </w:r>
        </w:p>
      </w:sdtContent>
    </w:sdt>
    <w:p w14:paraId="01CA6596" w14:textId="3964CD18" w:rsidR="001B5E91" w:rsidRDefault="000F6E2D" w:rsidP="001B5E91">
      <w:pPr>
        <w:pStyle w:val="ContentsHeading"/>
        <w:rPr>
          <w:noProof/>
        </w:rPr>
      </w:pPr>
      <w:r>
        <w:rPr>
          <w:b w:val="0"/>
        </w:rPr>
        <w:fldChar w:fldCharType="begin"/>
      </w:r>
      <w:r>
        <w:rPr>
          <w:b w:val="0"/>
        </w:rPr>
        <w:instrText xml:space="preserve"> TOC \o "1-2" \u </w:instrText>
      </w:r>
      <w:r>
        <w:rPr>
          <w:b w:val="0"/>
        </w:rPr>
        <w:fldChar w:fldCharType="separate"/>
      </w:r>
    </w:p>
    <w:p w14:paraId="497B2B85" w14:textId="7978C60E" w:rsidR="005E440B" w:rsidRDefault="000F6E2D" w:rsidP="004C361D">
      <w:r>
        <w:rPr>
          <w:b/>
        </w:rPr>
        <w:fldChar w:fldCharType="end"/>
      </w:r>
    </w:p>
    <w:p w14:paraId="6EC7E967" w14:textId="6466BB3C" w:rsidR="004373A7" w:rsidRDefault="00267815" w:rsidP="001B5E91">
      <w:pPr>
        <w:spacing w:after="0"/>
      </w:pPr>
      <w:r>
        <w:br w:type="page"/>
      </w:r>
    </w:p>
    <w:p w14:paraId="017B3248" w14:textId="77777777" w:rsidR="003E098E" w:rsidRDefault="003E098E" w:rsidP="00267815">
      <w:pPr>
        <w:sectPr w:rsidR="003E098E" w:rsidSect="00F525C7">
          <w:headerReference w:type="even" r:id="rId16"/>
          <w:headerReference w:type="default" r:id="rId17"/>
          <w:footerReference w:type="even" r:id="rId18"/>
          <w:footerReference w:type="default" r:id="rId19"/>
          <w:pgSz w:w="11906" w:h="16838" w:code="9"/>
          <w:pgMar w:top="1531" w:right="1134" w:bottom="1134" w:left="1134" w:header="737" w:footer="227" w:gutter="170"/>
          <w:pgNumType w:start="1"/>
          <w:cols w:space="312"/>
          <w:docGrid w:linePitch="360"/>
        </w:sectPr>
      </w:pPr>
    </w:p>
    <w:p w14:paraId="6E449280" w14:textId="77777777" w:rsidR="00A81D82" w:rsidRPr="008E1C99" w:rsidRDefault="00DC16CD" w:rsidP="00805743">
      <w:pPr>
        <w:pStyle w:val="Heading1"/>
      </w:pPr>
      <w:bookmarkStart w:id="1" w:name="_Toc131435897"/>
      <w:bookmarkStart w:id="2" w:name="_Toc131436068"/>
      <w:bookmarkStart w:id="3" w:name="_Toc131436260"/>
      <w:bookmarkEnd w:id="0"/>
      <w:r>
        <w:lastRenderedPageBreak/>
        <w:t xml:space="preserve">Who is this guidance </w:t>
      </w:r>
      <w:proofErr w:type="gramStart"/>
      <w:r>
        <w:t>for</w:t>
      </w:r>
      <w:bookmarkEnd w:id="1"/>
      <w:bookmarkEnd w:id="2"/>
      <w:bookmarkEnd w:id="3"/>
      <w:proofErr w:type="gramEnd"/>
    </w:p>
    <w:p w14:paraId="57B527FE" w14:textId="77777777" w:rsidR="00DC16CD" w:rsidRDefault="00DC16CD" w:rsidP="00DC16CD">
      <w:pPr>
        <w:pStyle w:val="ListNumber"/>
      </w:pPr>
      <w:r>
        <w:t xml:space="preserve">This document gives an overview to Youth Offending Team (YOT) workers, secure estate practitioners, parents, carers or any interested party about the key responsibilities and activities of the Youth Custody Service (YCS) Placements Service. </w:t>
      </w:r>
    </w:p>
    <w:p w14:paraId="5BCC2B71" w14:textId="77777777" w:rsidR="00DC16CD" w:rsidRPr="005378B7" w:rsidRDefault="00DC16CD" w:rsidP="00DC16CD">
      <w:pPr>
        <w:pStyle w:val="ListNumber"/>
      </w:pPr>
      <w:r>
        <w:t xml:space="preserve">It provides information about what stakeholders need to do to request placements when children (aged 17 years or younger) are sentenced or remanded to youth detention accommodation by the courts in England and Wales. It also explains what to do if a placement review is required.   </w:t>
      </w:r>
    </w:p>
    <w:p w14:paraId="42AB64AB" w14:textId="77777777" w:rsidR="00DC16CD" w:rsidRDefault="00DC16CD" w:rsidP="008E1C99">
      <w:pPr>
        <w:pStyle w:val="Heading2"/>
      </w:pPr>
    </w:p>
    <w:p w14:paraId="4441CD10" w14:textId="77777777" w:rsidR="00A81D82" w:rsidRPr="00A81D82" w:rsidRDefault="00DC16CD" w:rsidP="008E1C99">
      <w:pPr>
        <w:pStyle w:val="Heading2"/>
      </w:pPr>
      <w:bookmarkStart w:id="4" w:name="_Toc131435898"/>
      <w:bookmarkStart w:id="5" w:name="_Toc131436069"/>
      <w:bookmarkStart w:id="6" w:name="_Toc131436261"/>
      <w:r>
        <w:t>Remit of the YCS Placement Team</w:t>
      </w:r>
      <w:bookmarkEnd w:id="4"/>
      <w:bookmarkEnd w:id="5"/>
      <w:bookmarkEnd w:id="6"/>
    </w:p>
    <w:p w14:paraId="2B64A998" w14:textId="77777777" w:rsidR="00DC16CD" w:rsidRPr="00DC16CD" w:rsidRDefault="00DC16CD" w:rsidP="00DC16CD">
      <w:pPr>
        <w:pStyle w:val="ListNumber"/>
        <w:rPr>
          <w:rFonts w:cs="Arial"/>
        </w:rPr>
      </w:pPr>
      <w:r>
        <w:t>The YCS has a key statutory function to place children and young people under the age of 18 who have been remanded or sentenced by a court into youth detention accommodation</w:t>
      </w:r>
      <w:r>
        <w:rPr>
          <w:rStyle w:val="FootnoteReference"/>
        </w:rPr>
        <w:footnoteReference w:id="2"/>
      </w:r>
      <w:r>
        <w:t xml:space="preserve"> (YDA).  .  </w:t>
      </w:r>
    </w:p>
    <w:p w14:paraId="4FCAEA55" w14:textId="77777777" w:rsidR="00DC16CD" w:rsidRPr="0037092D" w:rsidRDefault="00DC16CD" w:rsidP="00DC16CD">
      <w:pPr>
        <w:pStyle w:val="ListNumber"/>
      </w:pPr>
      <w:r>
        <w:t xml:space="preserve">The YCS make placement decisions in respect of the following orders a court can give to under </w:t>
      </w:r>
      <w:proofErr w:type="gramStart"/>
      <w:r>
        <w:t>18 year olds</w:t>
      </w:r>
      <w:proofErr w:type="gramEnd"/>
      <w:r>
        <w:t>:</w:t>
      </w:r>
    </w:p>
    <w:p w14:paraId="368CAEF9" w14:textId="77777777" w:rsidR="00DC16CD" w:rsidRPr="0037092D" w:rsidRDefault="00DC16CD" w:rsidP="00DC16CD">
      <w:pPr>
        <w:pStyle w:val="ListNumber2"/>
      </w:pPr>
      <w:r>
        <w:t>s102 of the LASPOA 2012 – Remand to Youth D</w:t>
      </w:r>
      <w:r w:rsidRPr="002A18E8">
        <w:t>etenti</w:t>
      </w:r>
      <w:r>
        <w:t xml:space="preserve">on </w:t>
      </w:r>
      <w:proofErr w:type="gramStart"/>
      <w:r>
        <w:t>A</w:t>
      </w:r>
      <w:r w:rsidRPr="002A18E8">
        <w:t>ccommodation;</w:t>
      </w:r>
      <w:proofErr w:type="gramEnd"/>
    </w:p>
    <w:p w14:paraId="4E21561B" w14:textId="77777777" w:rsidR="00DC16CD" w:rsidRPr="004E700C" w:rsidRDefault="00DC16CD" w:rsidP="00DC16CD">
      <w:pPr>
        <w:pStyle w:val="ListNumber2"/>
        <w:rPr>
          <w:color w:val="000000"/>
        </w:rPr>
      </w:pPr>
      <w:r w:rsidRPr="002A18E8">
        <w:t>s100 of the PCC(S)A 2000 – Detention and Training Order</w:t>
      </w:r>
      <w:r w:rsidR="00731C30">
        <w:t>/</w:t>
      </w:r>
      <w:r w:rsidR="00731C30" w:rsidRPr="004E700C">
        <w:rPr>
          <w:color w:val="000000"/>
        </w:rPr>
        <w:t xml:space="preserve"> </w:t>
      </w:r>
      <w:r w:rsidR="00731C30" w:rsidRPr="004E700C">
        <w:rPr>
          <w:color w:val="000000"/>
          <w:sz w:val="23"/>
          <w:szCs w:val="23"/>
        </w:rPr>
        <w:t xml:space="preserve">s233 Sentencing Code </w:t>
      </w:r>
      <w:proofErr w:type="gramStart"/>
      <w:r w:rsidR="00731C30" w:rsidRPr="004E700C">
        <w:rPr>
          <w:color w:val="000000"/>
          <w:sz w:val="23"/>
          <w:szCs w:val="23"/>
        </w:rPr>
        <w:t>2020</w:t>
      </w:r>
      <w:r w:rsidR="00731C30" w:rsidRPr="004E700C">
        <w:rPr>
          <w:color w:val="000000"/>
        </w:rPr>
        <w:t>;</w:t>
      </w:r>
      <w:proofErr w:type="gramEnd"/>
    </w:p>
    <w:p w14:paraId="6FF126DE" w14:textId="77777777" w:rsidR="00DC16CD" w:rsidRPr="0037092D" w:rsidRDefault="00DC16CD" w:rsidP="00DC16CD">
      <w:pPr>
        <w:pStyle w:val="ListNumber2"/>
      </w:pPr>
      <w:r w:rsidRPr="002A18E8">
        <w:t>s90 of the PCC(S)A 2000 – Detention at Her Majesty’s Pleasur</w:t>
      </w:r>
      <w:r w:rsidR="00731C30">
        <w:t xml:space="preserve">e/ s259 Sentencing Code </w:t>
      </w:r>
      <w:proofErr w:type="gramStart"/>
      <w:r w:rsidR="00731C30">
        <w:t>2020;</w:t>
      </w:r>
      <w:proofErr w:type="gramEnd"/>
    </w:p>
    <w:p w14:paraId="116D036B" w14:textId="77777777" w:rsidR="00DC16CD" w:rsidRDefault="00DC16CD" w:rsidP="00DC16CD">
      <w:pPr>
        <w:pStyle w:val="ListNumber2"/>
      </w:pPr>
      <w:r w:rsidRPr="002A18E8">
        <w:t>s91 of the PCC(S)A 2000 – Determinate Sentence</w:t>
      </w:r>
      <w:r w:rsidR="00731C30">
        <w:t xml:space="preserve">/ s250 Sentencing Code </w:t>
      </w:r>
      <w:proofErr w:type="gramStart"/>
      <w:r w:rsidR="00731C30">
        <w:t>2021</w:t>
      </w:r>
      <w:r w:rsidRPr="002A18E8">
        <w:t>;</w:t>
      </w:r>
      <w:proofErr w:type="gramEnd"/>
      <w:r w:rsidRPr="002A18E8">
        <w:t xml:space="preserve"> </w:t>
      </w:r>
    </w:p>
    <w:p w14:paraId="1E28E196" w14:textId="77777777" w:rsidR="00DC16CD" w:rsidRPr="0037092D" w:rsidRDefault="00DC16CD" w:rsidP="00DC16CD">
      <w:pPr>
        <w:pStyle w:val="ListNumber2"/>
      </w:pPr>
      <w:r>
        <w:t>s226 of the Criminal Justice Act 2003 – Detention for life for serious offences</w:t>
      </w:r>
      <w:r w:rsidR="00731C30">
        <w:t>/ s258 Sentencing Code 2020</w:t>
      </w:r>
    </w:p>
    <w:p w14:paraId="2162F66F" w14:textId="77777777" w:rsidR="00DC16CD" w:rsidRDefault="00DC16CD" w:rsidP="00DC16CD">
      <w:pPr>
        <w:pStyle w:val="ListNumber2"/>
      </w:pPr>
      <w:r w:rsidRPr="002A18E8">
        <w:lastRenderedPageBreak/>
        <w:t>s226B Criminal Justice Act 2003 – Extended Sentence for certain violent or sexual offence</w:t>
      </w:r>
      <w:r w:rsidR="00731C30">
        <w:t>/ s254 Sentencing Code 2020</w:t>
      </w:r>
    </w:p>
    <w:p w14:paraId="6C94C9FA" w14:textId="77777777" w:rsidR="00DC16CD" w:rsidRDefault="00DC16CD" w:rsidP="00DC16CD">
      <w:pPr>
        <w:pStyle w:val="ListNumber2"/>
      </w:pPr>
      <w:r>
        <w:t xml:space="preserve">Schedule 5 A to the Policing and </w:t>
      </w:r>
      <w:r w:rsidRPr="000032FA">
        <w:t xml:space="preserve">Crime Act 2009– </w:t>
      </w:r>
      <w:r>
        <w:t>Detention order for breach of g</w:t>
      </w:r>
      <w:r w:rsidRPr="000032FA">
        <w:t>ang</w:t>
      </w:r>
      <w:r>
        <w:t xml:space="preserve">-related violence or drug dealing activity </w:t>
      </w:r>
      <w:proofErr w:type="gramStart"/>
      <w:r w:rsidRPr="000032FA">
        <w:t>injunction</w:t>
      </w:r>
      <w:r>
        <w:t>;</w:t>
      </w:r>
      <w:proofErr w:type="gramEnd"/>
      <w:r w:rsidRPr="000032FA">
        <w:t xml:space="preserve"> </w:t>
      </w:r>
    </w:p>
    <w:p w14:paraId="23156ADE" w14:textId="77777777" w:rsidR="00DC16CD" w:rsidRPr="00DC16CD" w:rsidRDefault="00DC16CD" w:rsidP="00DC16CD">
      <w:pPr>
        <w:pStyle w:val="ListNumber"/>
        <w:rPr>
          <w:rFonts w:cs="Arial"/>
        </w:rPr>
      </w:pPr>
      <w:r>
        <w:t>Schedule 2 to the Anti-social Behaviour, Crime and Policing Act 2014 – Detention order for breach of anti-social behaviour injunction.</w:t>
      </w:r>
    </w:p>
    <w:p w14:paraId="07B1819F" w14:textId="77777777" w:rsidR="00731C30" w:rsidRPr="00CF04DF" w:rsidRDefault="00731C30" w:rsidP="00DC16CD">
      <w:pPr>
        <w:pStyle w:val="ListNumber"/>
        <w:numPr>
          <w:ilvl w:val="0"/>
          <w:numId w:val="0"/>
        </w:numPr>
        <w:ind w:left="425"/>
        <w:rPr>
          <w:rFonts w:cs="Arial"/>
        </w:rPr>
      </w:pPr>
    </w:p>
    <w:p w14:paraId="3FC6625D" w14:textId="77777777" w:rsidR="00A81D82" w:rsidRDefault="00DC16CD" w:rsidP="00805743">
      <w:pPr>
        <w:pStyle w:val="Heading3"/>
      </w:pPr>
      <w:bookmarkStart w:id="7" w:name="_Toc131436262"/>
      <w:r>
        <w:t>Remanded children and young people</w:t>
      </w:r>
      <w:bookmarkEnd w:id="7"/>
    </w:p>
    <w:p w14:paraId="38B86D11" w14:textId="77777777" w:rsidR="003F72AF" w:rsidRPr="003F72AF" w:rsidRDefault="003F72AF" w:rsidP="003F72AF"/>
    <w:p w14:paraId="163CF281" w14:textId="77777777" w:rsidR="00DC16CD" w:rsidRPr="0037092D" w:rsidRDefault="00DC16CD" w:rsidP="00DC16CD">
      <w:pPr>
        <w:pStyle w:val="ListNumber"/>
      </w:pPr>
      <w:r w:rsidRPr="0037092D">
        <w:t xml:space="preserve">The Legal Aid, </w:t>
      </w:r>
      <w:r w:rsidRPr="000032FA">
        <w:t>Sentencing and Punishment of Offenders Act</w:t>
      </w:r>
      <w:r>
        <w:t xml:space="preserve"> (LASPOA)</w:t>
      </w:r>
      <w:r w:rsidRPr="000032FA">
        <w:t xml:space="preserve"> 2012 created the remand framework for 10 – </w:t>
      </w:r>
      <w:proofErr w:type="gramStart"/>
      <w:r w:rsidRPr="000032FA">
        <w:t>17 year olds</w:t>
      </w:r>
      <w:proofErr w:type="gramEnd"/>
      <w:r w:rsidRPr="000032FA">
        <w:t xml:space="preserve"> who are charged with or convicted of a criminal offence </w:t>
      </w:r>
      <w:r>
        <w:t>and</w:t>
      </w:r>
      <w:r w:rsidRPr="000032FA">
        <w:t xml:space="preserve"> sets out the placement options available. The framework makes provision for all 10 – </w:t>
      </w:r>
      <w:proofErr w:type="gramStart"/>
      <w:r w:rsidRPr="000032FA">
        <w:t>17 year olds</w:t>
      </w:r>
      <w:proofErr w:type="gramEnd"/>
      <w:r w:rsidRPr="000032FA">
        <w:t xml:space="preserve"> who have been refused bail to be remanded to local authority accommodation and imposes a more rigorous test before 12 </w:t>
      </w:r>
      <w:r>
        <w:t>-</w:t>
      </w:r>
      <w:r w:rsidRPr="000032FA">
        <w:t xml:space="preserve"> 17 year olds can be remanded to youth detention accommodation. 12 – </w:t>
      </w:r>
      <w:proofErr w:type="gramStart"/>
      <w:r w:rsidRPr="000032FA">
        <w:t>17 year olds</w:t>
      </w:r>
      <w:proofErr w:type="gramEnd"/>
      <w:r w:rsidRPr="000032FA">
        <w:t xml:space="preserve"> who have been refused bail may </w:t>
      </w:r>
      <w:r>
        <w:t>only</w:t>
      </w:r>
      <w:r w:rsidRPr="000032FA">
        <w:t xml:space="preserve"> be remanded to youth detention accommodat</w:t>
      </w:r>
      <w:r>
        <w:t>ion if the relevant criteria set out in LASPOA is</w:t>
      </w:r>
      <w:r w:rsidRPr="000032FA">
        <w:t xml:space="preserve"> met.</w:t>
      </w:r>
    </w:p>
    <w:p w14:paraId="3B3003B9" w14:textId="77777777" w:rsidR="00DC16CD" w:rsidRDefault="00DC16CD" w:rsidP="00DC16CD">
      <w:pPr>
        <w:pStyle w:val="ListNumber"/>
      </w:pPr>
      <w:r w:rsidRPr="000032FA">
        <w:t xml:space="preserve">All children and young people remanded </w:t>
      </w:r>
      <w:r>
        <w:t xml:space="preserve">to youth detention accommodation </w:t>
      </w:r>
      <w:r w:rsidRPr="000032FA">
        <w:t>under the provisions of the LASPOA 2012 will be treated</w:t>
      </w:r>
      <w:r>
        <w:t>, by virtue of their remand,</w:t>
      </w:r>
      <w:r w:rsidRPr="000032FA">
        <w:t xml:space="preserve"> as looked after by the local authority</w:t>
      </w:r>
      <w:r>
        <w:t xml:space="preserve"> which is designated for the purpose by the court</w:t>
      </w:r>
      <w:r w:rsidRPr="000032FA">
        <w:t xml:space="preserve"> [(s104 LASPOA 2012)]. The </w:t>
      </w:r>
      <w:r>
        <w:t>YCS</w:t>
      </w:r>
      <w:r w:rsidRPr="000032FA">
        <w:t xml:space="preserve"> </w:t>
      </w:r>
      <w:r w:rsidR="00514834">
        <w:t>Placement Team</w:t>
      </w:r>
      <w:r w:rsidRPr="000032FA">
        <w:t xml:space="preserve"> will make the placement allocation in consultation with the youth offending team at court (who must in turn liaise with YOT colleagues if the court designated local authority is not the same as that in the sentencing court) before making a placement decision. </w:t>
      </w:r>
    </w:p>
    <w:p w14:paraId="3C0BA746" w14:textId="77777777" w:rsidR="00DC16CD" w:rsidRDefault="00DC16CD" w:rsidP="00DC16CD">
      <w:pPr>
        <w:pStyle w:val="ListNumber"/>
      </w:pPr>
      <w:r w:rsidRPr="000032FA">
        <w:t xml:space="preserve">Children and young people who are </w:t>
      </w:r>
      <w:r>
        <w:t>l</w:t>
      </w:r>
      <w:r w:rsidRPr="000032FA">
        <w:t xml:space="preserve">ooked after by virtue of their remand under LASPOA or were a Looked After Child (LAC) before being remanded or sentenced, </w:t>
      </w:r>
      <w:r>
        <w:t>should</w:t>
      </w:r>
      <w:r w:rsidRPr="000032FA">
        <w:t xml:space="preserve"> be </w:t>
      </w:r>
      <w:r>
        <w:t xml:space="preserve">looked after in accordance with </w:t>
      </w:r>
      <w:r w:rsidRPr="000032FA">
        <w:t>the Care Planning, Placement and</w:t>
      </w:r>
      <w:r>
        <w:t xml:space="preserve"> Case</w:t>
      </w:r>
      <w:r w:rsidRPr="000032FA">
        <w:t xml:space="preserve"> Review</w:t>
      </w:r>
      <w:r>
        <w:t xml:space="preserve"> (England)</w:t>
      </w:r>
      <w:r w:rsidRPr="000032FA">
        <w:t xml:space="preserve"> Regulations </w:t>
      </w:r>
      <w:r>
        <w:t xml:space="preserve">2010 and </w:t>
      </w:r>
      <w:r w:rsidRPr="000032FA">
        <w:t>Care Planning, Placement and</w:t>
      </w:r>
      <w:r>
        <w:t xml:space="preserve"> Case</w:t>
      </w:r>
      <w:r w:rsidRPr="000032FA">
        <w:t xml:space="preserve"> Review</w:t>
      </w:r>
      <w:r>
        <w:t xml:space="preserve"> (Wales)</w:t>
      </w:r>
      <w:r w:rsidRPr="000032FA">
        <w:t xml:space="preserve"> Regulations </w:t>
      </w:r>
      <w:r>
        <w:t>2015</w:t>
      </w:r>
      <w:r w:rsidRPr="000032FA">
        <w:t xml:space="preserve">. </w:t>
      </w:r>
    </w:p>
    <w:p w14:paraId="261D04D1" w14:textId="77777777" w:rsidR="00DC16CD" w:rsidRDefault="00DC16CD" w:rsidP="00DC16CD">
      <w:pPr>
        <w:pStyle w:val="ListNumber"/>
        <w:numPr>
          <w:ilvl w:val="0"/>
          <w:numId w:val="0"/>
        </w:numPr>
        <w:ind w:left="425"/>
      </w:pPr>
      <w:r>
        <w:br/>
      </w:r>
    </w:p>
    <w:p w14:paraId="424E9E57" w14:textId="77777777" w:rsidR="00DC16CD" w:rsidRDefault="00DC16CD" w:rsidP="00DC16CD">
      <w:pPr>
        <w:pStyle w:val="Heading3"/>
      </w:pPr>
      <w:bookmarkStart w:id="8" w:name="_Toc131436263"/>
      <w:r>
        <w:t>Responsibilities of YOTs and under-18 secure estate providers</w:t>
      </w:r>
      <w:bookmarkEnd w:id="8"/>
    </w:p>
    <w:p w14:paraId="5D1D5655" w14:textId="77777777" w:rsidR="003F72AF" w:rsidRPr="003F72AF" w:rsidRDefault="003F72AF" w:rsidP="003F72AF"/>
    <w:p w14:paraId="4985D5D7" w14:textId="77777777" w:rsidR="00DC16CD" w:rsidRDefault="00DC16CD" w:rsidP="002D492F">
      <w:pPr>
        <w:pStyle w:val="ListNumber"/>
        <w:jc w:val="both"/>
      </w:pPr>
      <w:r w:rsidRPr="00D53A88">
        <w:t xml:space="preserve">Responsibility for assessing needs and identifying </w:t>
      </w:r>
      <w:r>
        <w:t xml:space="preserve">children’s </w:t>
      </w:r>
      <w:r w:rsidRPr="00D53A88">
        <w:t xml:space="preserve">individual risk factors lies with the </w:t>
      </w:r>
      <w:r w:rsidR="00731C30">
        <w:t>Y</w:t>
      </w:r>
      <w:r w:rsidRPr="00D53A88">
        <w:t>outh</w:t>
      </w:r>
      <w:r w:rsidR="002D492F">
        <w:t xml:space="preserve"> </w:t>
      </w:r>
      <w:r w:rsidR="00731C30">
        <w:t>O</w:t>
      </w:r>
      <w:r w:rsidRPr="00D53A88">
        <w:t xml:space="preserve">ffending </w:t>
      </w:r>
      <w:r w:rsidR="00731C30">
        <w:t>T</w:t>
      </w:r>
      <w:r w:rsidRPr="00D53A88">
        <w:t>eam (YOT)</w:t>
      </w:r>
      <w:r>
        <w:t>, this includes responsibilities in relation to those at risk of self-harm and suicide, and the provision of this information at the point when a placement may be required, and who have responsibility for case management for children.</w:t>
      </w:r>
      <w:r w:rsidRPr="00D53A88">
        <w:t xml:space="preserve"> </w:t>
      </w:r>
      <w:r>
        <w:t>G</w:t>
      </w:r>
      <w:r w:rsidRPr="00D53A88">
        <w:t xml:space="preserve">uidance on the responsibilities of YOTs with regards to this and how this relates to the </w:t>
      </w:r>
      <w:r w:rsidR="00514834">
        <w:t>Placement Team</w:t>
      </w:r>
      <w:r w:rsidRPr="00D53A88">
        <w:t xml:space="preserve"> are laid out in </w:t>
      </w:r>
      <w:r>
        <w:t xml:space="preserve">both </w:t>
      </w:r>
      <w:r w:rsidRPr="00D53A88">
        <w:t xml:space="preserve">the </w:t>
      </w:r>
      <w:hyperlink r:id="rId20" w:history="1">
        <w:r w:rsidRPr="0065354F">
          <w:rPr>
            <w:rStyle w:val="Hyperlink"/>
          </w:rPr>
          <w:t>National Standards for Youth Justice Services 201</w:t>
        </w:r>
      </w:hyperlink>
      <w:r w:rsidR="00731C30">
        <w:t>9</w:t>
      </w:r>
      <w:r w:rsidRPr="00D53A88">
        <w:t xml:space="preserve">, particularly National </w:t>
      </w:r>
      <w:proofErr w:type="spellStart"/>
      <w:r w:rsidRPr="00D53A88">
        <w:t>Standar</w:t>
      </w:r>
      <w:r w:rsidR="00731C30">
        <w:t>s</w:t>
      </w:r>
      <w:r w:rsidRPr="00D53A88">
        <w:t>d</w:t>
      </w:r>
      <w:proofErr w:type="spellEnd"/>
      <w:r w:rsidRPr="00D53A88">
        <w:t xml:space="preserve"> </w:t>
      </w:r>
      <w:r w:rsidR="00731C30">
        <w:t>2 and 4</w:t>
      </w:r>
      <w:r w:rsidRPr="00D53A88">
        <w:t xml:space="preserve">: </w:t>
      </w:r>
      <w:r w:rsidR="00731C30">
        <w:t>At</w:t>
      </w:r>
      <w:r w:rsidRPr="00D53A88">
        <w:t xml:space="preserve"> Court</w:t>
      </w:r>
      <w:r w:rsidR="00731C30">
        <w:t xml:space="preserve"> and In the Secure Setting</w:t>
      </w:r>
      <w:r w:rsidRPr="00D53A88">
        <w:t xml:space="preserve"> and the </w:t>
      </w:r>
      <w:hyperlink r:id="rId21" w:history="1">
        <w:r w:rsidR="00731C30">
          <w:rPr>
            <w:rStyle w:val="Hyperlink"/>
          </w:rPr>
          <w:t>National Protocol for Case Responsibility 2018</w:t>
        </w:r>
      </w:hyperlink>
      <w:r>
        <w:t xml:space="preserve">, and the </w:t>
      </w:r>
      <w:r w:rsidR="00731C30">
        <w:t xml:space="preserve">YJB’s </w:t>
      </w:r>
      <w:r>
        <w:t xml:space="preserve">Case Management Guidance, particularly </w:t>
      </w:r>
      <w:hyperlink r:id="rId22" w:history="1">
        <w:r w:rsidRPr="00D270A8">
          <w:rPr>
            <w:rStyle w:val="Hyperlink"/>
          </w:rPr>
          <w:t>Custody and resettlement: Section 7 case management guidance</w:t>
        </w:r>
      </w:hyperlink>
      <w:r>
        <w:t>.</w:t>
      </w:r>
    </w:p>
    <w:p w14:paraId="2E698694" w14:textId="77777777" w:rsidR="00514834" w:rsidRPr="00746EB2" w:rsidRDefault="00514834" w:rsidP="00514834">
      <w:pPr>
        <w:pStyle w:val="ListNumber"/>
      </w:pPr>
      <w:r w:rsidRPr="00D53A88">
        <w:lastRenderedPageBreak/>
        <w:t xml:space="preserve">The care of </w:t>
      </w:r>
      <w:r>
        <w:t>children</w:t>
      </w:r>
      <w:r w:rsidRPr="00D53A88">
        <w:t xml:space="preserve"> within the secure estate is governed by the contractual arrangements in place with the different establishment types</w:t>
      </w:r>
      <w:r>
        <w:t xml:space="preserve"> as well as the applicable regulations</w:t>
      </w:r>
      <w:r>
        <w:rPr>
          <w:rStyle w:val="FootnoteReference"/>
        </w:rPr>
        <w:footnoteReference w:id="3"/>
      </w:r>
      <w:r w:rsidRPr="00D53A88">
        <w:t>. Secure Children’s Homes (SCH) and Secure Training Centres (STC) will work towards the outcomes for young people which are laid out within their contractual</w:t>
      </w:r>
      <w:r>
        <w:t>, and other</w:t>
      </w:r>
      <w:r w:rsidRPr="00D53A88">
        <w:t xml:space="preserve"> agreements with the </w:t>
      </w:r>
      <w:r>
        <w:t>YCS</w:t>
      </w:r>
      <w:r w:rsidRPr="00D53A88">
        <w:t xml:space="preserve">. Young Offender </w:t>
      </w:r>
      <w:r>
        <w:t>Institutions (YOIs)</w:t>
      </w:r>
      <w:r w:rsidRPr="00D53A88">
        <w:t xml:space="preserve"> are governed by the relevant Prison Service Instructions (PSI), </w:t>
      </w:r>
      <w:r>
        <w:t>in particular,</w:t>
      </w:r>
      <w:r w:rsidRPr="00D53A88">
        <w:t xml:space="preserve"> </w:t>
      </w:r>
      <w:hyperlink r:id="rId23" w:history="1">
        <w:r w:rsidRPr="00D270A8">
          <w:rPr>
            <w:rStyle w:val="Hyperlink"/>
            <w:lang w:val="fr-FR"/>
          </w:rPr>
          <w:t>PSI 08/2012</w:t>
        </w:r>
        <w:r w:rsidRPr="00D270A8">
          <w:rPr>
            <w:rStyle w:val="Hyperlink"/>
          </w:rPr>
          <w:t xml:space="preserve"> ‘Care and Management of Young People</w:t>
        </w:r>
      </w:hyperlink>
      <w:r>
        <w:t>’.</w:t>
      </w:r>
    </w:p>
    <w:p w14:paraId="215C9DB4" w14:textId="77777777" w:rsidR="00514834" w:rsidRDefault="00514834" w:rsidP="00514834">
      <w:pPr>
        <w:pStyle w:val="Heading1"/>
      </w:pPr>
    </w:p>
    <w:p w14:paraId="791AD63B" w14:textId="77777777" w:rsidR="00514834" w:rsidRDefault="00514834" w:rsidP="00514834"/>
    <w:p w14:paraId="15999F74" w14:textId="77777777" w:rsidR="00514834" w:rsidRDefault="00514834" w:rsidP="00514834"/>
    <w:p w14:paraId="4186EF18" w14:textId="77777777" w:rsidR="00514834" w:rsidRDefault="00514834" w:rsidP="00514834"/>
    <w:p w14:paraId="708F5045" w14:textId="77777777" w:rsidR="00514834" w:rsidRDefault="00514834" w:rsidP="00514834"/>
    <w:p w14:paraId="45075E21" w14:textId="77777777" w:rsidR="00514834" w:rsidRDefault="00514834" w:rsidP="00514834"/>
    <w:p w14:paraId="46B2E397" w14:textId="77777777" w:rsidR="00514834" w:rsidRDefault="00514834" w:rsidP="00514834"/>
    <w:p w14:paraId="57D1FC42" w14:textId="77777777" w:rsidR="00514834" w:rsidRDefault="00514834" w:rsidP="00514834"/>
    <w:p w14:paraId="2DC7591A" w14:textId="77777777" w:rsidR="00514834" w:rsidRDefault="00514834" w:rsidP="00514834"/>
    <w:p w14:paraId="53B20E37" w14:textId="77777777" w:rsidR="00514834" w:rsidRDefault="00514834" w:rsidP="00514834"/>
    <w:p w14:paraId="70D830AA" w14:textId="77777777" w:rsidR="00514834" w:rsidRDefault="00514834" w:rsidP="00514834"/>
    <w:p w14:paraId="30CFDE0C" w14:textId="77777777" w:rsidR="00514834" w:rsidRPr="0037092D" w:rsidRDefault="00514834" w:rsidP="00514834">
      <w:pPr>
        <w:pStyle w:val="Heading1"/>
        <w:pageBreakBefore/>
        <w:spacing w:before="0" w:after="960" w:line="240" w:lineRule="auto"/>
        <w:ind w:left="425"/>
      </w:pPr>
      <w:bookmarkStart w:id="9" w:name="_Toc492624273"/>
      <w:bookmarkStart w:id="10" w:name="_Toc131435899"/>
      <w:bookmarkStart w:id="11" w:name="_Toc131436070"/>
      <w:bookmarkStart w:id="12" w:name="_Toc131436264"/>
      <w:r>
        <w:lastRenderedPageBreak/>
        <w:t>Responsibilities of the YCS Placement Team</w:t>
      </w:r>
      <w:bookmarkEnd w:id="9"/>
      <w:bookmarkEnd w:id="10"/>
      <w:bookmarkEnd w:id="11"/>
      <w:bookmarkEnd w:id="12"/>
    </w:p>
    <w:p w14:paraId="3186489A" w14:textId="77777777" w:rsidR="00514834" w:rsidRDefault="00514834" w:rsidP="00514834">
      <w:pPr>
        <w:pStyle w:val="ListNumber"/>
      </w:pPr>
      <w:r>
        <w:t>It is the responsibility of the YCS Placement Team to e</w:t>
      </w:r>
      <w:r w:rsidRPr="00806375">
        <w:t>nsure th</w:t>
      </w:r>
      <w:r>
        <w:t xml:space="preserve">at children are placed into secure accommodation, following the approach set out below, which applies </w:t>
      </w:r>
      <w:proofErr w:type="gramStart"/>
      <w:r>
        <w:t>to:</w:t>
      </w:r>
      <w:proofErr w:type="gramEnd"/>
      <w:r>
        <w:t xml:space="preserve"> new placements, those returning to custody from court appearances, and to transfers within the under-18 secure estate:</w:t>
      </w:r>
    </w:p>
    <w:p w14:paraId="079C1869" w14:textId="77777777" w:rsidR="00514834" w:rsidRDefault="00514834" w:rsidP="00514834">
      <w:pPr>
        <w:pStyle w:val="ListNumber2"/>
      </w:pPr>
      <w:r>
        <w:t xml:space="preserve">A decision about the most appropriate placement will be made after consideration of each child’s individual needs and their YOT’s placement recommendation, against a view of the available accommodation. </w:t>
      </w:r>
    </w:p>
    <w:p w14:paraId="0A612D2B" w14:textId="77777777" w:rsidR="00514834" w:rsidRDefault="00514834" w:rsidP="00514834">
      <w:pPr>
        <w:pStyle w:val="ListNumber2"/>
      </w:pPr>
      <w:r>
        <w:t xml:space="preserve">Placements will be made with the aim of </w:t>
      </w:r>
      <w:r w:rsidRPr="00806375">
        <w:t xml:space="preserve">promoting </w:t>
      </w:r>
      <w:r>
        <w:t>children’s</w:t>
      </w:r>
      <w:r w:rsidRPr="00806375">
        <w:t xml:space="preserve"> safety and ensuring decisions</w:t>
      </w:r>
      <w:r>
        <w:t xml:space="preserve"> are made with children’s best interests as a primary consideration.</w:t>
      </w:r>
      <w:r w:rsidRPr="00806375">
        <w:t xml:space="preserve"> </w:t>
      </w:r>
    </w:p>
    <w:p w14:paraId="4D0E86DD" w14:textId="77777777" w:rsidR="00514834" w:rsidRPr="00746EB2" w:rsidRDefault="00514834" w:rsidP="00514834">
      <w:pPr>
        <w:pStyle w:val="ListNumber2"/>
      </w:pPr>
      <w:r>
        <w:t>P</w:t>
      </w:r>
      <w:r w:rsidRPr="00746EB2">
        <w:t>lacements</w:t>
      </w:r>
      <w:r>
        <w:t xml:space="preserve"> will be made</w:t>
      </w:r>
      <w:r w:rsidRPr="00746EB2">
        <w:t xml:space="preserve"> in a timely manner using information received from </w:t>
      </w:r>
      <w:r>
        <w:t xml:space="preserve">a wide range of sources, with the aim of </w:t>
      </w:r>
      <w:r w:rsidRPr="00746EB2">
        <w:t>minimising the likelihood of unnecessary future movements.</w:t>
      </w:r>
    </w:p>
    <w:p w14:paraId="6C556F1C" w14:textId="57EB2A44" w:rsidR="001B5E91" w:rsidRPr="001B5E91" w:rsidRDefault="00514834" w:rsidP="001B5E91">
      <w:pPr>
        <w:pStyle w:val="ListNumber"/>
      </w:pPr>
      <w:r>
        <w:t>The YCS will f</w:t>
      </w:r>
      <w:r w:rsidRPr="002A18E8">
        <w:t>acilitate the sharing of key</w:t>
      </w:r>
      <w:r>
        <w:t>, up-to-date</w:t>
      </w:r>
      <w:r w:rsidRPr="002A18E8">
        <w:t xml:space="preserve"> information electronically,</w:t>
      </w:r>
      <w:r>
        <w:t xml:space="preserve"> between YOTs and the Secure Estate at the point of placement. </w:t>
      </w:r>
      <w:bookmarkStart w:id="13" w:name="_Toc492624274"/>
    </w:p>
    <w:p w14:paraId="440436CD" w14:textId="77777777" w:rsidR="001B5E91" w:rsidRDefault="001B5E91">
      <w:pPr>
        <w:spacing w:after="0" w:line="240" w:lineRule="auto"/>
        <w:rPr>
          <w:b/>
          <w:color w:val="00B7A3"/>
          <w:sz w:val="54"/>
        </w:rPr>
      </w:pPr>
      <w:r>
        <w:br w:type="page"/>
      </w:r>
    </w:p>
    <w:p w14:paraId="1751FF64" w14:textId="253381B8" w:rsidR="00514834" w:rsidRDefault="00514834" w:rsidP="00514834">
      <w:pPr>
        <w:pStyle w:val="Heading1"/>
      </w:pPr>
      <w:bookmarkStart w:id="14" w:name="_Toc131435900"/>
      <w:bookmarkStart w:id="15" w:name="_Toc131436071"/>
      <w:bookmarkStart w:id="16" w:name="_Toc131436265"/>
      <w:r>
        <w:lastRenderedPageBreak/>
        <w:t>The Placement Process</w:t>
      </w:r>
      <w:bookmarkEnd w:id="13"/>
      <w:bookmarkEnd w:id="14"/>
      <w:bookmarkEnd w:id="15"/>
      <w:bookmarkEnd w:id="16"/>
    </w:p>
    <w:p w14:paraId="3FBF53DA" w14:textId="77777777" w:rsidR="00514834" w:rsidRDefault="00514834" w:rsidP="00514834">
      <w:pPr>
        <w:pStyle w:val="ListNumber"/>
      </w:pPr>
      <w:r w:rsidRPr="002A18E8">
        <w:t>Th</w:t>
      </w:r>
      <w:r>
        <w:t>is</w:t>
      </w:r>
      <w:r w:rsidRPr="002A18E8">
        <w:t xml:space="preserve"> </w:t>
      </w:r>
      <w:r>
        <w:t>section</w:t>
      </w:r>
      <w:r w:rsidRPr="002A18E8">
        <w:t xml:space="preserve"> outlines how the </w:t>
      </w:r>
      <w:r>
        <w:t>Placement Team</w:t>
      </w:r>
      <w:r w:rsidRPr="002A18E8">
        <w:t xml:space="preserve"> places young people into </w:t>
      </w:r>
      <w:r>
        <w:t>the secure estate and the role of youth justice practitioners in the process.</w:t>
      </w:r>
    </w:p>
    <w:p w14:paraId="2A00B8B3" w14:textId="77777777" w:rsidR="00514834" w:rsidRDefault="00514834" w:rsidP="00514834">
      <w:pPr>
        <w:pStyle w:val="Heading2"/>
      </w:pPr>
      <w:bookmarkStart w:id="17" w:name="_Toc492624275"/>
    </w:p>
    <w:p w14:paraId="78BA7115" w14:textId="77777777" w:rsidR="00514834" w:rsidRDefault="00514834" w:rsidP="00514834">
      <w:pPr>
        <w:pStyle w:val="Heading2"/>
      </w:pPr>
      <w:bookmarkStart w:id="18" w:name="_Toc131435901"/>
      <w:bookmarkStart w:id="19" w:name="_Toc131436072"/>
      <w:bookmarkStart w:id="20" w:name="_Toc131436266"/>
      <w:r>
        <w:t>Making a Placement Decision</w:t>
      </w:r>
      <w:bookmarkEnd w:id="17"/>
      <w:bookmarkEnd w:id="18"/>
      <w:bookmarkEnd w:id="19"/>
      <w:bookmarkEnd w:id="20"/>
    </w:p>
    <w:p w14:paraId="23912C77" w14:textId="77777777" w:rsidR="00514834" w:rsidRDefault="00514834" w:rsidP="00514834">
      <w:pPr>
        <w:pStyle w:val="ListNumber"/>
      </w:pPr>
      <w:r>
        <w:t xml:space="preserve">The </w:t>
      </w:r>
      <w:r w:rsidRPr="00BD564E">
        <w:t xml:space="preserve">areas which the </w:t>
      </w:r>
      <w:r>
        <w:t>YCS</w:t>
      </w:r>
      <w:r w:rsidRPr="00BD564E">
        <w:t xml:space="preserve"> </w:t>
      </w:r>
      <w:r>
        <w:t>Placement Team</w:t>
      </w:r>
      <w:r w:rsidRPr="00BD564E">
        <w:t xml:space="preserve"> considers in making effective placement decisions are as follows: </w:t>
      </w:r>
    </w:p>
    <w:p w14:paraId="13639232" w14:textId="77777777" w:rsidR="00514834" w:rsidRDefault="00514834" w:rsidP="003F72AF">
      <w:pPr>
        <w:pStyle w:val="ListNumber"/>
        <w:numPr>
          <w:ilvl w:val="0"/>
          <w:numId w:val="0"/>
        </w:numPr>
        <w:ind w:left="425"/>
      </w:pPr>
    </w:p>
    <w:p w14:paraId="6DEC4E25" w14:textId="77777777" w:rsidR="00514834" w:rsidRDefault="00514834" w:rsidP="00514834">
      <w:pPr>
        <w:pStyle w:val="Bulletlist1"/>
      </w:pPr>
      <w:r>
        <w:t>Basic information (age, gender and legal status)</w:t>
      </w:r>
    </w:p>
    <w:p w14:paraId="1D7ED44F" w14:textId="77777777" w:rsidR="00514834" w:rsidRDefault="00514834" w:rsidP="00514834">
      <w:pPr>
        <w:pStyle w:val="Bulletlist1"/>
      </w:pPr>
      <w:r>
        <w:t>Previous history within the secure estate</w:t>
      </w:r>
    </w:p>
    <w:p w14:paraId="25A39FB6" w14:textId="77777777" w:rsidR="00514834" w:rsidRDefault="00514834" w:rsidP="00514834">
      <w:pPr>
        <w:pStyle w:val="Bulletlist1"/>
      </w:pPr>
      <w:r>
        <w:t>At risk of harm (to self and from others)</w:t>
      </w:r>
    </w:p>
    <w:p w14:paraId="1132C7C3" w14:textId="77777777" w:rsidR="00514834" w:rsidRDefault="00514834" w:rsidP="00514834">
      <w:pPr>
        <w:pStyle w:val="Bulletlist1"/>
      </w:pPr>
      <w:r>
        <w:t>Risk to others</w:t>
      </w:r>
    </w:p>
    <w:p w14:paraId="6426319F" w14:textId="77777777" w:rsidR="00514834" w:rsidRDefault="00514834" w:rsidP="00514834">
      <w:pPr>
        <w:pStyle w:val="Bulletlist1"/>
      </w:pPr>
      <w:r>
        <w:t xml:space="preserve">Welfare </w:t>
      </w:r>
    </w:p>
    <w:p w14:paraId="284A79EE" w14:textId="77777777" w:rsidR="00514834" w:rsidRDefault="00514834" w:rsidP="00514834">
      <w:pPr>
        <w:pStyle w:val="Bulletlist1"/>
      </w:pPr>
      <w:r>
        <w:t>Post court presentation</w:t>
      </w:r>
    </w:p>
    <w:p w14:paraId="4C3458C8" w14:textId="77777777" w:rsidR="00514834" w:rsidRDefault="00514834" w:rsidP="00514834">
      <w:pPr>
        <w:pStyle w:val="Bulletlist1"/>
      </w:pPr>
      <w:r>
        <w:t>Medical history/needs including mental health issues</w:t>
      </w:r>
    </w:p>
    <w:p w14:paraId="0F3EC8C6" w14:textId="77777777" w:rsidR="00514834" w:rsidRDefault="00514834" w:rsidP="00514834">
      <w:pPr>
        <w:pStyle w:val="Bulletlist1"/>
      </w:pPr>
      <w:r>
        <w:t>Special Educational Needs (SEN)</w:t>
      </w:r>
    </w:p>
    <w:p w14:paraId="76A91EC8" w14:textId="77777777" w:rsidR="00514834" w:rsidRDefault="00514834" w:rsidP="00514834">
      <w:pPr>
        <w:pStyle w:val="Bulletlist1"/>
      </w:pPr>
      <w:r>
        <w:t>Learning, emotional and social needs</w:t>
      </w:r>
    </w:p>
    <w:p w14:paraId="510ECA1A" w14:textId="77777777" w:rsidR="00514834" w:rsidRDefault="00514834" w:rsidP="00514834">
      <w:pPr>
        <w:pStyle w:val="Bulletlist1"/>
      </w:pPr>
      <w:r>
        <w:t>Looked After Child (LAC) status</w:t>
      </w:r>
    </w:p>
    <w:p w14:paraId="3F6C3391" w14:textId="77777777" w:rsidR="00514834" w:rsidRDefault="00514834" w:rsidP="00514834">
      <w:pPr>
        <w:pStyle w:val="Bulletlist1"/>
      </w:pPr>
      <w:r>
        <w:t>Parenthood</w:t>
      </w:r>
    </w:p>
    <w:p w14:paraId="35031FA3" w14:textId="77777777" w:rsidR="00514834" w:rsidRDefault="00514834" w:rsidP="00514834">
      <w:pPr>
        <w:pStyle w:val="Bulletlist1"/>
      </w:pPr>
      <w:r>
        <w:t>Education and training</w:t>
      </w:r>
    </w:p>
    <w:p w14:paraId="53E18183" w14:textId="77777777" w:rsidR="00514834" w:rsidRPr="000E45EC" w:rsidRDefault="00514834" w:rsidP="00514834">
      <w:pPr>
        <w:pStyle w:val="Bulletlist1"/>
      </w:pPr>
      <w:r>
        <w:t>Family and resettlement</w:t>
      </w:r>
    </w:p>
    <w:p w14:paraId="0D325B81" w14:textId="77777777" w:rsidR="00514834" w:rsidRDefault="00514834" w:rsidP="00514834">
      <w:pPr>
        <w:pStyle w:val="Bulletlist1"/>
      </w:pPr>
      <w:r>
        <w:t xml:space="preserve">YOT placement recommendation </w:t>
      </w:r>
    </w:p>
    <w:p w14:paraId="5FED2054" w14:textId="77777777" w:rsidR="00514834" w:rsidRDefault="00514834" w:rsidP="00514834">
      <w:pPr>
        <w:pStyle w:val="Bulletlist1"/>
      </w:pPr>
      <w:r>
        <w:t>Maturity</w:t>
      </w:r>
    </w:p>
    <w:p w14:paraId="26FE26C3" w14:textId="77777777" w:rsidR="00514834" w:rsidRPr="00BD564E" w:rsidRDefault="00514834" w:rsidP="00514834">
      <w:pPr>
        <w:pStyle w:val="Bulletlist1"/>
      </w:pPr>
      <w:r>
        <w:t>Resilience</w:t>
      </w:r>
    </w:p>
    <w:p w14:paraId="7F21BE0F" w14:textId="77777777" w:rsidR="00514834" w:rsidRDefault="00514834" w:rsidP="00514834">
      <w:pPr>
        <w:pStyle w:val="ListNumber"/>
      </w:pPr>
      <w:r>
        <w:t>Whilst this list is not exhaustive, t</w:t>
      </w:r>
      <w:r w:rsidRPr="00806375">
        <w:t xml:space="preserve">hese </w:t>
      </w:r>
      <w:r>
        <w:t>key factors are</w:t>
      </w:r>
      <w:r w:rsidRPr="00806375">
        <w:t xml:space="preserve"> considered together </w:t>
      </w:r>
      <w:proofErr w:type="gramStart"/>
      <w:r w:rsidRPr="00806375">
        <w:t>in order to</w:t>
      </w:r>
      <w:proofErr w:type="gramEnd"/>
      <w:r w:rsidRPr="00806375">
        <w:t xml:space="preserve"> identify the most appropriate placement type for the individual young person.  </w:t>
      </w:r>
      <w:r>
        <w:t xml:space="preserve">The </w:t>
      </w:r>
      <w:r>
        <w:lastRenderedPageBreak/>
        <w:t>Placement Team will also consider operational issues within the secure estate and available capacity when making any placement decision.</w:t>
      </w:r>
    </w:p>
    <w:p w14:paraId="4C8540A2" w14:textId="77777777" w:rsidR="00514834" w:rsidRDefault="00514834" w:rsidP="00514834">
      <w:pPr>
        <w:pStyle w:val="ListNumber"/>
      </w:pPr>
      <w:r w:rsidRPr="000E45EC">
        <w:t xml:space="preserve">The </w:t>
      </w:r>
      <w:r>
        <w:t>YCS</w:t>
      </w:r>
      <w:r w:rsidRPr="000E45EC">
        <w:t xml:space="preserve"> </w:t>
      </w:r>
      <w:r>
        <w:t>Placement Team</w:t>
      </w:r>
      <w:r w:rsidRPr="000E45EC">
        <w:t xml:space="preserve"> does not ‘assess’ children, rather</w:t>
      </w:r>
      <w:r>
        <w:t xml:space="preserve"> </w:t>
      </w:r>
      <w:r w:rsidR="008E4CF3">
        <w:t>it</w:t>
      </w:r>
      <w:r w:rsidR="008E4CF3" w:rsidRPr="000E45EC">
        <w:t xml:space="preserve"> </w:t>
      </w:r>
      <w:r w:rsidR="008E4CF3">
        <w:t>makes</w:t>
      </w:r>
      <w:r w:rsidRPr="000E45EC">
        <w:t xml:space="preserve"> assessments about the most appropriate placement for a c</w:t>
      </w:r>
      <w:r>
        <w:t xml:space="preserve">hild or young person using the </w:t>
      </w:r>
      <w:r w:rsidRPr="000E45EC">
        <w:t xml:space="preserve">information provided by these key stakeholders to place given their </w:t>
      </w:r>
      <w:r w:rsidRPr="00C150D3">
        <w:rPr>
          <w:color w:val="000000"/>
        </w:rPr>
        <w:t>individual risks, need and the resources available</w:t>
      </w:r>
      <w:r>
        <w:rPr>
          <w:color w:val="000000"/>
        </w:rPr>
        <w:t>.</w:t>
      </w:r>
      <w:r w:rsidRPr="00936FD6">
        <w:t xml:space="preserve"> </w:t>
      </w:r>
    </w:p>
    <w:p w14:paraId="2F0D5202" w14:textId="77777777" w:rsidR="00514834" w:rsidRDefault="00514834" w:rsidP="00514834">
      <w:pPr>
        <w:pStyle w:val="ListNumber"/>
      </w:pPr>
      <w:r>
        <w:t xml:space="preserve">Children will be placed into the most appropriate available establishment to meet their needs, which may not necessarily be the closest to their home area or court catchment however this will always be considered where availability allows.  </w:t>
      </w:r>
    </w:p>
    <w:p w14:paraId="2D0FD152" w14:textId="77777777" w:rsidR="00514834" w:rsidRDefault="00514834" w:rsidP="00514834">
      <w:pPr>
        <w:pStyle w:val="ListNumber"/>
      </w:pPr>
      <w:r>
        <w:t xml:space="preserve">The child’s views are always </w:t>
      </w:r>
      <w:proofErr w:type="gramStart"/>
      <w:r>
        <w:t>taken into account</w:t>
      </w:r>
      <w:proofErr w:type="gramEnd"/>
      <w:r>
        <w:t xml:space="preserve"> throughout all aspects of the placement decision and review process.</w:t>
      </w:r>
    </w:p>
    <w:p w14:paraId="52DE1247" w14:textId="77777777" w:rsidR="00514834" w:rsidRPr="000A288E" w:rsidRDefault="00514834" w:rsidP="00514834">
      <w:pPr>
        <w:pStyle w:val="ListNumber"/>
        <w:numPr>
          <w:ilvl w:val="0"/>
          <w:numId w:val="0"/>
        </w:numPr>
        <w:ind w:left="425"/>
      </w:pPr>
    </w:p>
    <w:p w14:paraId="2C6FFF51" w14:textId="77777777" w:rsidR="00514834" w:rsidRDefault="00514834" w:rsidP="00514834">
      <w:pPr>
        <w:pStyle w:val="Heading2"/>
      </w:pPr>
      <w:bookmarkStart w:id="21" w:name="_Toc492624276"/>
      <w:bookmarkStart w:id="22" w:name="_Toc131435902"/>
      <w:bookmarkStart w:id="23" w:name="_Toc131436073"/>
      <w:bookmarkStart w:id="24" w:name="_Toc131436267"/>
      <w:r>
        <w:t>How does the YCS Placement Team decide between establishment types?</w:t>
      </w:r>
      <w:bookmarkEnd w:id="21"/>
      <w:bookmarkEnd w:id="22"/>
      <w:bookmarkEnd w:id="23"/>
      <w:bookmarkEnd w:id="24"/>
    </w:p>
    <w:p w14:paraId="5FA291E1" w14:textId="77777777" w:rsidR="00514834" w:rsidRDefault="00514834" w:rsidP="00514834">
      <w:pPr>
        <w:pStyle w:val="ListNumber"/>
      </w:pPr>
      <w:r>
        <w:t xml:space="preserve">Children can be placed into </w:t>
      </w:r>
      <w:hyperlink r:id="rId24" w:history="1">
        <w:r w:rsidRPr="0071415B">
          <w:rPr>
            <w:rStyle w:val="Hyperlink"/>
          </w:rPr>
          <w:t>three types of secure accommodation</w:t>
        </w:r>
      </w:hyperlink>
      <w:r w:rsidR="002052DA">
        <w:t xml:space="preserve">. </w:t>
      </w:r>
      <w:r w:rsidR="002052DA" w:rsidRPr="00DE35CE">
        <w:t>T</w:t>
      </w:r>
      <w:r w:rsidRPr="00DE35CE">
        <w:t xml:space="preserve">here </w:t>
      </w:r>
      <w:proofErr w:type="gramStart"/>
      <w:r w:rsidR="00A2019F" w:rsidRPr="00DE35CE">
        <w:t>is</w:t>
      </w:r>
      <w:proofErr w:type="gramEnd"/>
      <w:r w:rsidR="00A2019F" w:rsidRPr="00DE35CE">
        <w:t xml:space="preserve"> no</w:t>
      </w:r>
      <w:r w:rsidRPr="00DE35CE">
        <w:t xml:space="preserve"> fixed criteria by which a child will be considered for a certain type of secure accommodation, and the YCS has a clear expectation that all custody providers should be able to keep any child placed with them safe.</w:t>
      </w:r>
      <w:r>
        <w:t xml:space="preserve"> The combination of factors set out in Section 3 above will be considered and compared to the available accommodation. Some </w:t>
      </w:r>
      <w:proofErr w:type="gramStart"/>
      <w:r>
        <w:t>particular considerations</w:t>
      </w:r>
      <w:proofErr w:type="gramEnd"/>
      <w:r>
        <w:t xml:space="preserve"> may make a child more suited to a particular type of accommodation</w:t>
      </w:r>
      <w:r>
        <w:rPr>
          <w:rStyle w:val="FootnoteReference"/>
        </w:rPr>
        <w:footnoteReference w:id="4"/>
      </w:r>
      <w:r>
        <w:t xml:space="preserve">. </w:t>
      </w:r>
    </w:p>
    <w:p w14:paraId="7AC33B34" w14:textId="77777777" w:rsidR="00514834" w:rsidRDefault="00514834" w:rsidP="00514834">
      <w:pPr>
        <w:pStyle w:val="ListNumber"/>
        <w:numPr>
          <w:ilvl w:val="0"/>
          <w:numId w:val="0"/>
        </w:numPr>
        <w:ind w:left="425"/>
      </w:pPr>
      <w:r>
        <w:t>For an SCH or STC placement these might be:</w:t>
      </w:r>
    </w:p>
    <w:p w14:paraId="2EC32B42" w14:textId="77777777" w:rsidR="00514834" w:rsidRDefault="00514834" w:rsidP="00514834">
      <w:pPr>
        <w:pStyle w:val="Bulletlist2"/>
      </w:pPr>
      <w:r>
        <w:t>Young age</w:t>
      </w:r>
    </w:p>
    <w:p w14:paraId="105F5613" w14:textId="77777777" w:rsidR="00514834" w:rsidRDefault="00514834" w:rsidP="00514834">
      <w:pPr>
        <w:pStyle w:val="Bulletlist2"/>
      </w:pPr>
      <w:r>
        <w:t>Low levels of maturity</w:t>
      </w:r>
    </w:p>
    <w:p w14:paraId="3475DB3D" w14:textId="77777777" w:rsidR="00514834" w:rsidRDefault="00514834" w:rsidP="00514834">
      <w:pPr>
        <w:pStyle w:val="Bulletlist2"/>
      </w:pPr>
      <w:r>
        <w:t xml:space="preserve">Inability to function in large groups </w:t>
      </w:r>
    </w:p>
    <w:p w14:paraId="28687FD0" w14:textId="77777777" w:rsidR="00514834" w:rsidRDefault="00514834" w:rsidP="00514834">
      <w:pPr>
        <w:pStyle w:val="Bulletlist2"/>
      </w:pPr>
      <w:r>
        <w:t>Requirement for high levels of support</w:t>
      </w:r>
      <w:r>
        <w:br/>
      </w:r>
    </w:p>
    <w:p w14:paraId="4BFC216F" w14:textId="77777777" w:rsidR="00514834" w:rsidRDefault="00514834" w:rsidP="00514834">
      <w:pPr>
        <w:ind w:left="426"/>
      </w:pPr>
      <w:r>
        <w:t>For a YOI placement these might be:</w:t>
      </w:r>
    </w:p>
    <w:p w14:paraId="229B751F" w14:textId="77777777" w:rsidR="00514834" w:rsidRDefault="00514834" w:rsidP="00514834">
      <w:pPr>
        <w:pStyle w:val="Bulletlist2"/>
      </w:pPr>
      <w:r>
        <w:t>Previous custodial experience where resilience has been demonstrated</w:t>
      </w:r>
    </w:p>
    <w:p w14:paraId="40E8D8EA" w14:textId="77777777" w:rsidR="00514834" w:rsidRDefault="00514834" w:rsidP="00514834">
      <w:pPr>
        <w:pStyle w:val="Bulletlist2"/>
      </w:pPr>
      <w:r>
        <w:t>A sentence which will require transition to adult custody</w:t>
      </w:r>
    </w:p>
    <w:p w14:paraId="3FD65AC1" w14:textId="77777777" w:rsidR="00514834" w:rsidRDefault="00514834" w:rsidP="00514834">
      <w:pPr>
        <w:pStyle w:val="Bulletlist2"/>
      </w:pPr>
      <w:r>
        <w:lastRenderedPageBreak/>
        <w:t>Need to access specific programmes  required for the parole process</w:t>
      </w:r>
    </w:p>
    <w:p w14:paraId="1D647E79" w14:textId="77777777" w:rsidR="00514834" w:rsidRDefault="00514834" w:rsidP="00514834">
      <w:pPr>
        <w:pStyle w:val="Bulletlist2"/>
      </w:pPr>
      <w:r>
        <w:t>Emotionally mature and resilient</w:t>
      </w:r>
    </w:p>
    <w:p w14:paraId="3354B210" w14:textId="06B74A88" w:rsidR="00514834" w:rsidRDefault="00514834" w:rsidP="00514834">
      <w:pPr>
        <w:pStyle w:val="ListNumber"/>
      </w:pPr>
      <w:r w:rsidRPr="006B338A">
        <w:t>Girls who are pregnant and due to give birth in custody</w:t>
      </w:r>
      <w:r w:rsidR="00474927" w:rsidRPr="006B338A">
        <w:t xml:space="preserve">, or girls who are mothers </w:t>
      </w:r>
      <w:r w:rsidR="00984F55">
        <w:t>and would like</w:t>
      </w:r>
      <w:r w:rsidR="00474927" w:rsidRPr="006B338A">
        <w:t xml:space="preserve"> to enter custody with their child,</w:t>
      </w:r>
      <w:r w:rsidRPr="006B338A">
        <w:t xml:space="preserve"> will be considered</w:t>
      </w:r>
      <w:r w:rsidR="002052DA" w:rsidRPr="006B338A">
        <w:t xml:space="preserve"> </w:t>
      </w:r>
      <w:r w:rsidR="00E13ECC">
        <w:t xml:space="preserve">on a </w:t>
      </w:r>
      <w:r w:rsidR="00CF57BC">
        <w:t>case-by-case</w:t>
      </w:r>
      <w:r w:rsidR="00E13ECC">
        <w:t xml:space="preserve"> basis.</w:t>
      </w:r>
      <w:r w:rsidR="002052DA" w:rsidRPr="006B338A">
        <w:t xml:space="preserve"> </w:t>
      </w:r>
    </w:p>
    <w:p w14:paraId="533FDBF0" w14:textId="77777777" w:rsidR="00514834" w:rsidRDefault="00514834" w:rsidP="00514834">
      <w:pPr>
        <w:pStyle w:val="ListNumber"/>
        <w:rPr>
          <w:rFonts w:ascii="Calibri" w:hAnsi="Calibri"/>
          <w:sz w:val="22"/>
          <w:szCs w:val="22"/>
        </w:rPr>
      </w:pPr>
      <w:r>
        <w:t xml:space="preserve">There may be exceptional circumstance that we would place outside of placement principles by lodging a child in alternative provision which may not be in the sector that they have been assessed as suitable for. </w:t>
      </w:r>
    </w:p>
    <w:p w14:paraId="53E57501" w14:textId="77777777" w:rsidR="00514834" w:rsidRDefault="00514834" w:rsidP="00514834">
      <w:pPr>
        <w:pStyle w:val="ListNumber"/>
      </w:pPr>
      <w:r>
        <w:t>These children would automatically transfer without following the Placement Review process and as soon as an available suitable placement becomes available.</w:t>
      </w:r>
    </w:p>
    <w:p w14:paraId="24C69A01" w14:textId="77777777" w:rsidR="00514834" w:rsidRDefault="00514834" w:rsidP="00514834">
      <w:pPr>
        <w:pStyle w:val="ListNumber"/>
      </w:pPr>
      <w:r>
        <w:t xml:space="preserve">All stakeholders will be informed about the placement plan for the child; including which establishment is </w:t>
      </w:r>
      <w:r w:rsidR="00154573">
        <w:t>lodging them</w:t>
      </w:r>
      <w:r>
        <w:t xml:space="preserve"> and which will be the eventual, receiving establishment. Initial placement information will be shared by the Placement Team with all establishments involved; the lodging establishment must share any additional/ further key information around the young person’s risk, safety and wellbeing with the receiving establishment prior to the transfer taking place.</w:t>
      </w:r>
    </w:p>
    <w:p w14:paraId="720EEEC1" w14:textId="77777777" w:rsidR="00514834" w:rsidRPr="00C028F5" w:rsidRDefault="00514834" w:rsidP="00514834">
      <w:pPr>
        <w:pStyle w:val="ListNumber"/>
        <w:numPr>
          <w:ilvl w:val="0"/>
          <w:numId w:val="0"/>
        </w:numPr>
        <w:ind w:left="425"/>
      </w:pPr>
    </w:p>
    <w:p w14:paraId="41EA4C83" w14:textId="77777777" w:rsidR="00514834" w:rsidRDefault="00514834" w:rsidP="00514834">
      <w:pPr>
        <w:pStyle w:val="Heading2"/>
      </w:pPr>
      <w:bookmarkStart w:id="25" w:name="_Toc492624277"/>
      <w:bookmarkStart w:id="26" w:name="_Toc131435903"/>
      <w:bookmarkStart w:id="27" w:name="_Toc131436074"/>
      <w:bookmarkStart w:id="28" w:name="_Toc131436268"/>
      <w:r>
        <w:t>Placements into SCH and STC youth detention accommodation</w:t>
      </w:r>
      <w:bookmarkEnd w:id="25"/>
      <w:bookmarkEnd w:id="26"/>
      <w:bookmarkEnd w:id="27"/>
      <w:bookmarkEnd w:id="28"/>
    </w:p>
    <w:p w14:paraId="548614BB" w14:textId="77777777" w:rsidR="00514834" w:rsidRDefault="00514834" w:rsidP="00514834">
      <w:pPr>
        <w:pStyle w:val="ListNumber"/>
      </w:pPr>
      <w:r>
        <w:t xml:space="preserve">The placement will be confirmed following a referral process in which the information shared with the YCS is sent for establishment staff to review </w:t>
      </w:r>
      <w:proofErr w:type="gramStart"/>
      <w:r>
        <w:t>in order to</w:t>
      </w:r>
      <w:proofErr w:type="gramEnd"/>
      <w:r>
        <w:t xml:space="preserve"> determine suitability based on their current population.      </w:t>
      </w:r>
    </w:p>
    <w:p w14:paraId="36D62D4A" w14:textId="77777777" w:rsidR="00514834" w:rsidRDefault="00514834" w:rsidP="00514834">
      <w:pPr>
        <w:pStyle w:val="ListNumber"/>
      </w:pPr>
      <w:r w:rsidRPr="00F87DB9">
        <w:t xml:space="preserve">The </w:t>
      </w:r>
      <w:r>
        <w:t>YCS</w:t>
      </w:r>
      <w:r w:rsidRPr="00F87DB9">
        <w:t xml:space="preserve"> expects establishments to have processes in place so that they </w:t>
      </w:r>
      <w:proofErr w:type="gramStart"/>
      <w:r w:rsidRPr="00F87DB9">
        <w:t>are able to</w:t>
      </w:r>
      <w:proofErr w:type="gramEnd"/>
      <w:r w:rsidRPr="00F87DB9">
        <w:t xml:space="preserve"> provide their views on a poten</w:t>
      </w:r>
      <w:r>
        <w:t>tial placement in a timely manner.</w:t>
      </w:r>
      <w:r w:rsidRPr="00F87DB9">
        <w:t xml:space="preserve"> </w:t>
      </w:r>
    </w:p>
    <w:p w14:paraId="5194442D" w14:textId="77777777" w:rsidR="00514834" w:rsidRDefault="00514834" w:rsidP="00514834">
      <w:pPr>
        <w:pStyle w:val="ListNumber"/>
      </w:pPr>
      <w:r>
        <w:t>I</w:t>
      </w:r>
      <w:r w:rsidRPr="00F87DB9">
        <w:t>f the placement is deemed “unsuitable”</w:t>
      </w:r>
      <w:r>
        <w:t>, establishments will need to</w:t>
      </w:r>
      <w:r w:rsidRPr="00F87DB9">
        <w:t xml:space="preserve"> provide</w:t>
      </w:r>
      <w:r>
        <w:t xml:space="preserve"> the Placement Team with a</w:t>
      </w:r>
      <w:r w:rsidRPr="00F87DB9">
        <w:t xml:space="preserve"> written record of the reasons for </w:t>
      </w:r>
      <w:r>
        <w:t>this</w:t>
      </w:r>
      <w:r w:rsidRPr="00F87DB9">
        <w:t xml:space="preserve"> </w:t>
      </w:r>
      <w:r>
        <w:t>conclusion</w:t>
      </w:r>
      <w:r w:rsidRPr="00F87DB9">
        <w:t xml:space="preserve">. </w:t>
      </w:r>
    </w:p>
    <w:p w14:paraId="40085973" w14:textId="77777777" w:rsidR="00514834" w:rsidRPr="000E45EC" w:rsidRDefault="00514834" w:rsidP="00514834">
      <w:pPr>
        <w:pStyle w:val="ListNumber"/>
      </w:pPr>
      <w:r w:rsidRPr="000E45EC">
        <w:t xml:space="preserve">Whilst it is expected that an establishment will accept a placement, it is recognised that there may be some very exceptional circumstances when it would be unreasonable or </w:t>
      </w:r>
      <w:r>
        <w:t>unsafe</w:t>
      </w:r>
      <w:r w:rsidRPr="000E45EC">
        <w:t xml:space="preserve"> to accommodate a particular y</w:t>
      </w:r>
      <w:r w:rsidRPr="00C150D3">
        <w:t>oung person in a particular</w:t>
      </w:r>
      <w:r>
        <w:t xml:space="preserve"> </w:t>
      </w:r>
      <w:r w:rsidRPr="00C150D3">
        <w:t>SCH</w:t>
      </w:r>
      <w:r>
        <w:t>/ STC</w:t>
      </w:r>
      <w:r w:rsidRPr="00C150D3">
        <w:t>. In these circumstan</w:t>
      </w:r>
      <w:r w:rsidRPr="000E45EC">
        <w:t xml:space="preserve">ces, the </w:t>
      </w:r>
      <w:r>
        <w:t>YCS</w:t>
      </w:r>
      <w:r w:rsidRPr="000E45EC">
        <w:t xml:space="preserve"> </w:t>
      </w:r>
      <w:r>
        <w:t>Placement Team</w:t>
      </w:r>
      <w:r w:rsidRPr="000E45EC">
        <w:t xml:space="preserve"> may review their original decision and consider alternative accommodation.</w:t>
      </w:r>
    </w:p>
    <w:p w14:paraId="1B5C6839" w14:textId="77777777" w:rsidR="00514834" w:rsidRDefault="00514834" w:rsidP="00514834">
      <w:pPr>
        <w:pStyle w:val="ListNumber"/>
      </w:pPr>
      <w:r w:rsidRPr="00F87DB9">
        <w:t xml:space="preserve">The </w:t>
      </w:r>
      <w:r>
        <w:t>YCS</w:t>
      </w:r>
      <w:r w:rsidRPr="00F87DB9">
        <w:t xml:space="preserve"> </w:t>
      </w:r>
      <w:r>
        <w:t>Placement Team</w:t>
      </w:r>
      <w:r w:rsidRPr="00F87DB9">
        <w:t xml:space="preserve"> has the responsibility for the placement of young people in</w:t>
      </w:r>
      <w:r>
        <w:t>to the secure estate</w:t>
      </w:r>
      <w:r w:rsidRPr="00F87DB9">
        <w:t xml:space="preserve"> </w:t>
      </w:r>
      <w:r w:rsidR="00C647E5">
        <w:t xml:space="preserve">but can only direct placement into an STC or Wetherby YOI Keppel Unit </w:t>
      </w:r>
    </w:p>
    <w:p w14:paraId="43170535" w14:textId="77777777" w:rsidR="00C647E5" w:rsidRDefault="00C647E5" w:rsidP="00514834">
      <w:pPr>
        <w:pStyle w:val="ListNumber"/>
      </w:pPr>
      <w:r>
        <w:t>Registered managers of SCHs have an obligation to comply with Childrens Act regulations requiring them to accept children only if they can meet their needs alongside children already placed. They can therefore refuse to accept a placement and YCS cannot direct this to take place.</w:t>
      </w:r>
    </w:p>
    <w:p w14:paraId="652FAC6D" w14:textId="77777777" w:rsidR="00514834" w:rsidRDefault="00514834" w:rsidP="00514834">
      <w:pPr>
        <w:pStyle w:val="ListNumber"/>
      </w:pPr>
      <w:r>
        <w:lastRenderedPageBreak/>
        <w:t xml:space="preserve">The YCS has a dedicated escort service for young people being escorted from or to an SCH or STC.  A risk assessment is shared with them using information provided by </w:t>
      </w:r>
      <w:r w:rsidR="00513E2E">
        <w:t>s</w:t>
      </w:r>
      <w:r>
        <w:t xml:space="preserve">takeholders.  </w:t>
      </w:r>
    </w:p>
    <w:p w14:paraId="70F6BA32" w14:textId="77777777" w:rsidR="00514834" w:rsidRDefault="00514834" w:rsidP="00514834">
      <w:pPr>
        <w:pStyle w:val="ListNumber"/>
        <w:numPr>
          <w:ilvl w:val="0"/>
          <w:numId w:val="0"/>
        </w:numPr>
        <w:ind w:left="425"/>
      </w:pPr>
    </w:p>
    <w:p w14:paraId="4451FFE2" w14:textId="77777777" w:rsidR="00514834" w:rsidRDefault="00514834" w:rsidP="00514834">
      <w:pPr>
        <w:pStyle w:val="Heading2"/>
      </w:pPr>
      <w:bookmarkStart w:id="29" w:name="_Toc492624278"/>
      <w:bookmarkStart w:id="30" w:name="_Toc131435904"/>
      <w:bookmarkStart w:id="31" w:name="_Toc131436075"/>
      <w:bookmarkStart w:id="32" w:name="_Toc131436269"/>
      <w:r>
        <w:t>Placements into an under-18 YOI</w:t>
      </w:r>
      <w:bookmarkEnd w:id="29"/>
      <w:bookmarkEnd w:id="30"/>
      <w:bookmarkEnd w:id="31"/>
      <w:bookmarkEnd w:id="32"/>
      <w:r>
        <w:t xml:space="preserve"> </w:t>
      </w:r>
    </w:p>
    <w:p w14:paraId="18D2545A" w14:textId="77777777" w:rsidR="00514834" w:rsidRDefault="00514834" w:rsidP="00514834">
      <w:pPr>
        <w:pStyle w:val="ListNumber"/>
      </w:pPr>
      <w:r>
        <w:t xml:space="preserve">Boys between the ages of 15-17 (inclusive) can be considered for a placement in an under-18 YOI.  </w:t>
      </w:r>
    </w:p>
    <w:p w14:paraId="57FAAC9A" w14:textId="77777777" w:rsidR="00514834" w:rsidRDefault="00514834" w:rsidP="00514834">
      <w:pPr>
        <w:pStyle w:val="ListNumber"/>
      </w:pPr>
      <w:r>
        <w:t xml:space="preserve">Boys suitable for a YOI will normally be placed into the catchment establishment determined by the court they have </w:t>
      </w:r>
      <w:r w:rsidRPr="00AE2FBA">
        <w:t>appeared</w:t>
      </w:r>
      <w:r>
        <w:t xml:space="preserve"> in. This decision is however risk based.</w:t>
      </w:r>
    </w:p>
    <w:p w14:paraId="46BC7AB8" w14:textId="77777777" w:rsidR="00514834" w:rsidRDefault="00514834" w:rsidP="00514834">
      <w:pPr>
        <w:pStyle w:val="ListNumber"/>
      </w:pPr>
      <w:r>
        <w:t>An alternative YOI placement will only be considered in exceptional circumstances when there is evidence to indicate that the boy or others would be at significant risk in the catchment establishment, or where places are not available at the catchment establishment. Catchments are regularly reviewed in line with commissioning decisions</w:t>
      </w:r>
      <w:r w:rsidR="00AF59EC">
        <w:t xml:space="preserve"> (made by the MoJ)</w:t>
      </w:r>
      <w:r>
        <w:t xml:space="preserve"> and changes in custody demand from different areas.    </w:t>
      </w:r>
    </w:p>
    <w:p w14:paraId="47BCB877" w14:textId="77777777" w:rsidR="00514834" w:rsidRPr="003E3568" w:rsidRDefault="00514834" w:rsidP="00514834">
      <w:pPr>
        <w:pStyle w:val="ListNumber"/>
      </w:pPr>
      <w:r>
        <w:t xml:space="preserve">Prisoner Escort Contract Services (PECS) are responsible for the escorting of those young people being placed into a YOI. This is a service commissioned by </w:t>
      </w:r>
      <w:r w:rsidR="00AF59EC">
        <w:t xml:space="preserve">MoJ </w:t>
      </w:r>
      <w:r>
        <w:t>for both adults and children</w:t>
      </w:r>
      <w:r w:rsidR="00AF59EC">
        <w:t xml:space="preserve"> – with a specific MoJ Youth Secure Commissioning Team responsible for ensuring children’s services take account of their needs</w:t>
      </w:r>
      <w:r>
        <w:t xml:space="preserve">.  </w:t>
      </w:r>
    </w:p>
    <w:p w14:paraId="2DFD7BFB" w14:textId="77777777" w:rsidR="00514834" w:rsidRPr="00C028F5" w:rsidRDefault="00514834" w:rsidP="00514834">
      <w:pPr>
        <w:pStyle w:val="ListNumber"/>
      </w:pPr>
      <w:r>
        <w:t xml:space="preserve">Young people presenting with complex needs who are likely to struggle in a main site YOI establishment can be considered for placement on the Keppel Unit at Wetherby YOI.  This is a national resource and available to all boys in custody.  For details on the suitability criteria and referral process for these placements, please review the </w:t>
      </w:r>
      <w:hyperlink r:id="rId25" w:history="1">
        <w:r w:rsidRPr="000C734A">
          <w:rPr>
            <w:rStyle w:val="Hyperlink"/>
          </w:rPr>
          <w:t>‘Guidance for the placement of young people with complex needs’.</w:t>
        </w:r>
      </w:hyperlink>
    </w:p>
    <w:p w14:paraId="708A2259" w14:textId="77777777" w:rsidR="00514834" w:rsidRDefault="00514834" w:rsidP="00514834">
      <w:pPr>
        <w:pStyle w:val="ListNumber"/>
      </w:pPr>
      <w:r>
        <w:t xml:space="preserve">Boys serving a long-term sentence may be eligible for a placement at Wetherby YOI where there are dedicated resources for young people serving long-term sentences.  This is a national resource available to all boys in custody. </w:t>
      </w:r>
    </w:p>
    <w:p w14:paraId="7E54AC2F" w14:textId="77777777" w:rsidR="00F04896" w:rsidRPr="006B338A" w:rsidRDefault="003B7D1D" w:rsidP="00F04896">
      <w:pPr>
        <w:pStyle w:val="ListNumber"/>
      </w:pPr>
      <w:r w:rsidRPr="006B338A">
        <w:t>G</w:t>
      </w:r>
      <w:r w:rsidR="00C647E5" w:rsidRPr="006B338A">
        <w:t xml:space="preserve">irls who </w:t>
      </w:r>
      <w:r w:rsidR="00EC19E8" w:rsidRPr="006B338A">
        <w:t>are not suitable for placement within the SCH</w:t>
      </w:r>
      <w:r w:rsidR="008E7A33" w:rsidRPr="006B338A">
        <w:t>/STC</w:t>
      </w:r>
      <w:r w:rsidR="00EC19E8" w:rsidRPr="006B338A">
        <w:t xml:space="preserve"> sector can be placed onto the girl’s unit provision within Keppel at Wetherby YOI. This is a bespoke and distinct unit within Keppel for the placement of girls.</w:t>
      </w:r>
    </w:p>
    <w:p w14:paraId="115E9105" w14:textId="77777777" w:rsidR="00F04896" w:rsidRPr="006B338A" w:rsidRDefault="003B7D1D" w:rsidP="00473A80">
      <w:pPr>
        <w:pStyle w:val="ListNumber"/>
      </w:pPr>
      <w:r w:rsidRPr="006B338A">
        <w:t>In</w:t>
      </w:r>
      <w:r w:rsidR="00F04896" w:rsidRPr="006B338A">
        <w:t xml:space="preserve"> exceptional circumstances, girls may also be placed onto</w:t>
      </w:r>
      <w:r w:rsidR="00F04896" w:rsidRPr="006B338A">
        <w:rPr>
          <w:color w:val="1F497D"/>
        </w:rPr>
        <w:t xml:space="preserve"> Napier Unit at Wetherby YOI. </w:t>
      </w:r>
      <w:r w:rsidR="00F04896" w:rsidRPr="006B338A">
        <w:rPr>
          <w:color w:val="222222"/>
        </w:rPr>
        <w:t>Like Keppel, it is a discrete and completely self-contained unit offering an option should any girl need an enhanced level of care if they are unable to live harmoniously with their female peers on Keppel.</w:t>
      </w:r>
    </w:p>
    <w:p w14:paraId="73EE2FB9" w14:textId="77777777" w:rsidR="00F04896" w:rsidRPr="00A2019F" w:rsidRDefault="00F04896" w:rsidP="00F04896">
      <w:pPr>
        <w:pStyle w:val="ListNumber"/>
        <w:numPr>
          <w:ilvl w:val="0"/>
          <w:numId w:val="0"/>
        </w:numPr>
        <w:ind w:left="425"/>
        <w:rPr>
          <w:highlight w:val="yellow"/>
        </w:rPr>
      </w:pPr>
    </w:p>
    <w:p w14:paraId="13A9D448" w14:textId="77777777" w:rsidR="00514834" w:rsidRPr="0019395D" w:rsidRDefault="00514834" w:rsidP="00514834">
      <w:pPr>
        <w:pStyle w:val="ListNumber"/>
        <w:numPr>
          <w:ilvl w:val="0"/>
          <w:numId w:val="0"/>
        </w:numPr>
        <w:ind w:left="425"/>
      </w:pPr>
    </w:p>
    <w:p w14:paraId="75417C3C" w14:textId="77777777" w:rsidR="00514834" w:rsidRDefault="00514834" w:rsidP="00514834">
      <w:pPr>
        <w:pStyle w:val="Heading2"/>
      </w:pPr>
      <w:bookmarkStart w:id="33" w:name="_Toc492624279"/>
      <w:bookmarkStart w:id="34" w:name="_Toc131435905"/>
      <w:bookmarkStart w:id="35" w:name="_Toc131436076"/>
      <w:bookmarkStart w:id="36" w:name="_Toc131436270"/>
      <w:r w:rsidRPr="0005177C">
        <w:t xml:space="preserve">Welsh </w:t>
      </w:r>
      <w:r>
        <w:t>Children</w:t>
      </w:r>
      <w:bookmarkEnd w:id="33"/>
      <w:bookmarkEnd w:id="34"/>
      <w:bookmarkEnd w:id="35"/>
      <w:bookmarkEnd w:id="36"/>
      <w:r w:rsidRPr="0005177C">
        <w:t xml:space="preserve"> </w:t>
      </w:r>
    </w:p>
    <w:p w14:paraId="6C47FED5" w14:textId="77777777" w:rsidR="00514834" w:rsidRDefault="00514834" w:rsidP="00514834">
      <w:pPr>
        <w:pStyle w:val="ListNumber"/>
      </w:pPr>
      <w:r>
        <w:t xml:space="preserve">Welsh children will typically be placed into an establishment in Wales or with a Welsh provision unless operational constraints restrict the Placement Team from doing so.  Please refer to the </w:t>
      </w:r>
      <w:hyperlink r:id="rId26" w:history="1">
        <w:r w:rsidRPr="00C7412F">
          <w:rPr>
            <w:rStyle w:val="Hyperlink"/>
            <w:rFonts w:cs="Arial"/>
            <w:bCs/>
          </w:rPr>
          <w:t>Welsh protocol</w:t>
        </w:r>
      </w:hyperlink>
      <w:r>
        <w:t xml:space="preserve"> for further guidance on placing Welsh children in custody.  </w:t>
      </w:r>
      <w:bookmarkStart w:id="37" w:name="_Toc438464817"/>
    </w:p>
    <w:p w14:paraId="21082718" w14:textId="77777777" w:rsidR="003F72AF" w:rsidRPr="003E3568" w:rsidRDefault="003F72AF" w:rsidP="003F72AF">
      <w:pPr>
        <w:pStyle w:val="ListNumber"/>
        <w:numPr>
          <w:ilvl w:val="0"/>
          <w:numId w:val="0"/>
        </w:numPr>
        <w:ind w:left="425"/>
      </w:pPr>
    </w:p>
    <w:p w14:paraId="50D084FB" w14:textId="77777777" w:rsidR="00514834" w:rsidRDefault="00514834" w:rsidP="00514834">
      <w:pPr>
        <w:pStyle w:val="Heading2"/>
      </w:pPr>
      <w:bookmarkStart w:id="38" w:name="_Toc438464819"/>
      <w:bookmarkStart w:id="39" w:name="_Toc492624280"/>
      <w:bookmarkStart w:id="40" w:name="_Toc131435906"/>
      <w:bookmarkStart w:id="41" w:name="_Toc131436077"/>
      <w:bookmarkStart w:id="42" w:name="_Toc131436271"/>
      <w:bookmarkEnd w:id="37"/>
      <w:r>
        <w:t>Children who turn 18 whilst in custody (Transition)</w:t>
      </w:r>
      <w:bookmarkEnd w:id="38"/>
      <w:bookmarkEnd w:id="39"/>
      <w:bookmarkEnd w:id="40"/>
      <w:bookmarkEnd w:id="41"/>
      <w:bookmarkEnd w:id="42"/>
      <w:r>
        <w:t xml:space="preserve"> </w:t>
      </w:r>
    </w:p>
    <w:p w14:paraId="6A8A730A" w14:textId="77777777" w:rsidR="00514834" w:rsidRPr="00D54F9C" w:rsidRDefault="00514834" w:rsidP="00514834">
      <w:pPr>
        <w:pStyle w:val="ListNumber"/>
      </w:pPr>
      <w:r w:rsidRPr="00D54F9C">
        <w:t xml:space="preserve">All young people who turn 18 and are remanded or </w:t>
      </w:r>
      <w:r w:rsidR="00A2019F" w:rsidRPr="00D54F9C">
        <w:t>sentenced will</w:t>
      </w:r>
      <w:r w:rsidR="00EC19E8" w:rsidRPr="00D54F9C">
        <w:t xml:space="preserve"> be considered for suitability to</w:t>
      </w:r>
      <w:r w:rsidRPr="00D54F9C">
        <w:t xml:space="preserve"> transfer into the adult or young adult estate in a planned and agreed way. Case Managers (both within secure establishments and in YOTs) need to ensure that a young person’s transition into the young adult, or adult estate is considered and built into all plans that they have for young people from initial placement into custody. </w:t>
      </w:r>
    </w:p>
    <w:p w14:paraId="5C6C2903" w14:textId="77777777" w:rsidR="00514834" w:rsidRPr="001B5E91" w:rsidRDefault="00514834" w:rsidP="00514834">
      <w:pPr>
        <w:pStyle w:val="ListNumber"/>
      </w:pPr>
      <w:r w:rsidRPr="001B5E91">
        <w:t xml:space="preserve">The </w:t>
      </w:r>
      <w:r w:rsidR="005C3DBF" w:rsidRPr="001B5E91">
        <w:t xml:space="preserve">YCS </w:t>
      </w:r>
      <w:r w:rsidR="00EC19E8" w:rsidRPr="001B5E91">
        <w:t>Central Management Team for transitions</w:t>
      </w:r>
      <w:r w:rsidRPr="001B5E91">
        <w:t xml:space="preserve"> will support the transition of all young people who might need to transition into the adult estate. Case Managers and establishments will be contacted by the </w:t>
      </w:r>
      <w:r w:rsidR="005C3DBF" w:rsidRPr="001B5E91">
        <w:t>CMT</w:t>
      </w:r>
      <w:r w:rsidRPr="001B5E91">
        <w:t xml:space="preserve"> to commence transition planning for these individuals.  </w:t>
      </w:r>
    </w:p>
    <w:p w14:paraId="3C6E44E3" w14:textId="77777777" w:rsidR="00514834" w:rsidRDefault="00514834" w:rsidP="00514834">
      <w:pPr>
        <w:pStyle w:val="ListNumber"/>
      </w:pPr>
      <w:r w:rsidRPr="0005177C">
        <w:t>There must be a full transition plan developed and agreed between the secure establishments involved (this will be either a young adult YOI or a</w:t>
      </w:r>
      <w:r>
        <w:t xml:space="preserve"> dual-designated</w:t>
      </w:r>
      <w:r w:rsidRPr="0005177C">
        <w:t xml:space="preserve"> prison </w:t>
      </w:r>
      <w:r>
        <w:t xml:space="preserve">and </w:t>
      </w:r>
      <w:r w:rsidRPr="0005177C">
        <w:t xml:space="preserve">YOI </w:t>
      </w:r>
      <w:r>
        <w:t>able to</w:t>
      </w:r>
      <w:r w:rsidRPr="0005177C">
        <w:t xml:space="preserve"> hold young adults), and the relevant YOT</w:t>
      </w:r>
      <w:r>
        <w:t xml:space="preserve"> and Probation Service</w:t>
      </w:r>
      <w:r w:rsidRPr="0005177C">
        <w:t>.</w:t>
      </w:r>
      <w:r>
        <w:t xml:space="preserve"> The transfer should take place at an appropriate point based on the best interests of the young person.</w:t>
      </w:r>
    </w:p>
    <w:p w14:paraId="6D558869" w14:textId="77777777" w:rsidR="00514834" w:rsidRDefault="00514834" w:rsidP="00514834">
      <w:pPr>
        <w:pStyle w:val="ListNumber"/>
      </w:pPr>
      <w:r>
        <w:t xml:space="preserve">If a young person aged 18 appears at court from a YOI and a clear transition plan is not in place, the YCS will work with colleagues in HMPPS to make an appropriate placement decision. </w:t>
      </w:r>
    </w:p>
    <w:p w14:paraId="055F1D15" w14:textId="77777777" w:rsidR="00514834" w:rsidRDefault="00514834" w:rsidP="00514834">
      <w:pPr>
        <w:pStyle w:val="ListNumber"/>
      </w:pPr>
      <w:r>
        <w:t xml:space="preserve">Further information on the joint working between YOTs, probation services and custody providers regarding transitions in the community and in custody can be found within the </w:t>
      </w:r>
      <w:hyperlink r:id="rId27" w:history="1">
        <w:r w:rsidRPr="0042699A">
          <w:rPr>
            <w:rStyle w:val="Hyperlink"/>
          </w:rPr>
          <w:t>Joint National Protocol for Transitions in England</w:t>
        </w:r>
      </w:hyperlink>
      <w:r>
        <w:t>.</w:t>
      </w:r>
    </w:p>
    <w:p w14:paraId="2CEB68B3" w14:textId="77777777" w:rsidR="00514834" w:rsidRDefault="00514834" w:rsidP="00514834">
      <w:pPr>
        <w:pStyle w:val="ListNumber"/>
      </w:pPr>
      <w:r>
        <w:t xml:space="preserve">A small number of young people may need to be considered for an early transition into a </w:t>
      </w:r>
      <w:r w:rsidRPr="0005177C">
        <w:t>young adult YOI or a</w:t>
      </w:r>
      <w:r>
        <w:t xml:space="preserve"> dual-designated</w:t>
      </w:r>
      <w:r w:rsidRPr="0005177C">
        <w:t xml:space="preserve"> prison </w:t>
      </w:r>
      <w:r>
        <w:t xml:space="preserve">and </w:t>
      </w:r>
      <w:r w:rsidRPr="0005177C">
        <w:t xml:space="preserve">YOI </w:t>
      </w:r>
      <w:r>
        <w:t>able to</w:t>
      </w:r>
      <w:r w:rsidRPr="0005177C">
        <w:t xml:space="preserve"> </w:t>
      </w:r>
      <w:r>
        <w:t xml:space="preserve">hold young adults. This process will be managed as part of a multi-disciplinary approach to reach a decision based on the best interests of the young person, </w:t>
      </w:r>
      <w:proofErr w:type="gramStart"/>
      <w:r>
        <w:t>taking into account</w:t>
      </w:r>
      <w:proofErr w:type="gramEnd"/>
      <w:r>
        <w:t xml:space="preserve"> all relevant risk factors and information around their safety and wellbeing. </w:t>
      </w:r>
    </w:p>
    <w:p w14:paraId="5E1C6C19" w14:textId="77777777" w:rsidR="003F72AF" w:rsidRDefault="00514834" w:rsidP="00514834">
      <w:pPr>
        <w:pStyle w:val="ListNumber"/>
      </w:pPr>
      <w:r>
        <w:t xml:space="preserve">Additionally, where a young person’s individual risk factors dictate that it is not in their best interests to transition into a </w:t>
      </w:r>
      <w:r w:rsidRPr="0005177C">
        <w:t xml:space="preserve">young adult YOI </w:t>
      </w:r>
      <w:r>
        <w:t>(</w:t>
      </w:r>
      <w:r w:rsidRPr="0005177C">
        <w:t>or a</w:t>
      </w:r>
      <w:r>
        <w:t xml:space="preserve"> dual-designated</w:t>
      </w:r>
      <w:r w:rsidRPr="0005177C">
        <w:t xml:space="preserve"> prison </w:t>
      </w:r>
      <w:r>
        <w:t xml:space="preserve">and </w:t>
      </w:r>
      <w:r w:rsidRPr="0005177C">
        <w:t xml:space="preserve">YOI </w:t>
      </w:r>
      <w:r>
        <w:t>able to</w:t>
      </w:r>
      <w:r w:rsidRPr="0005177C">
        <w:t xml:space="preserve"> hold young adults</w:t>
      </w:r>
      <w:r>
        <w:t>) around their 18</w:t>
      </w:r>
      <w:r w:rsidRPr="000E0C98">
        <w:rPr>
          <w:vertAlign w:val="superscript"/>
        </w:rPr>
        <w:t>th</w:t>
      </w:r>
      <w:r>
        <w:t xml:space="preserve"> birthday, a multi-disciplinary planning meeting will take place to determine what is best to best meet the needs of the young person during the remaining time they have left in custody. A possible outcome could be that its deemed best that the young person serves the remainder of their sentence within the under-18 estate. This outcome will be carefully considered by the Head of Placements and Monitoring, </w:t>
      </w:r>
      <w:proofErr w:type="gramStart"/>
      <w:r>
        <w:t>taking into account</w:t>
      </w:r>
      <w:proofErr w:type="gramEnd"/>
      <w:r>
        <w:t xml:space="preserve"> the risk factors associated with detaining an adult within the young person’s estate and available capacity.</w:t>
      </w:r>
    </w:p>
    <w:p w14:paraId="036BE975" w14:textId="77777777" w:rsidR="00514834" w:rsidRDefault="00514834" w:rsidP="003F72AF">
      <w:pPr>
        <w:pStyle w:val="ListNumber"/>
        <w:numPr>
          <w:ilvl w:val="0"/>
          <w:numId w:val="0"/>
        </w:numPr>
        <w:ind w:left="425"/>
      </w:pPr>
      <w:r>
        <w:t xml:space="preserve">  </w:t>
      </w:r>
    </w:p>
    <w:p w14:paraId="5DE7CFF8" w14:textId="77777777" w:rsidR="00514834" w:rsidRDefault="00514834" w:rsidP="003F72AF">
      <w:pPr>
        <w:pStyle w:val="Heading2"/>
      </w:pPr>
      <w:bookmarkStart w:id="43" w:name="_Toc492624281"/>
      <w:bookmarkStart w:id="44" w:name="_Toc131435907"/>
      <w:bookmarkStart w:id="45" w:name="_Toc131436078"/>
      <w:bookmarkStart w:id="46" w:name="_Toc131436272"/>
      <w:r>
        <w:t>Transgender Children</w:t>
      </w:r>
      <w:bookmarkEnd w:id="43"/>
      <w:bookmarkEnd w:id="44"/>
      <w:bookmarkEnd w:id="45"/>
      <w:bookmarkEnd w:id="46"/>
    </w:p>
    <w:p w14:paraId="21224C37" w14:textId="77777777" w:rsidR="00514834" w:rsidRDefault="00514834" w:rsidP="00514834">
      <w:pPr>
        <w:pStyle w:val="ListNumber"/>
      </w:pPr>
      <w:r>
        <w:t xml:space="preserve">Young people who identify as transgender will typically be placed into a mixed gender SCH or STC if considered suitable, </w:t>
      </w:r>
      <w:r w:rsidR="00EC19E8">
        <w:t xml:space="preserve">taking into account </w:t>
      </w:r>
      <w:r>
        <w:t xml:space="preserve"> the risk they present to others and their age. </w:t>
      </w:r>
    </w:p>
    <w:p w14:paraId="3BD29BC5" w14:textId="77777777" w:rsidR="003F72AF" w:rsidRDefault="003F72AF" w:rsidP="003F72AF">
      <w:pPr>
        <w:pStyle w:val="ListNumber"/>
        <w:numPr>
          <w:ilvl w:val="0"/>
          <w:numId w:val="0"/>
        </w:numPr>
        <w:ind w:left="425"/>
      </w:pPr>
    </w:p>
    <w:p w14:paraId="19AE9A7A" w14:textId="77777777" w:rsidR="00514834" w:rsidRDefault="00514834" w:rsidP="003F72AF">
      <w:pPr>
        <w:pStyle w:val="Heading2"/>
      </w:pPr>
      <w:bookmarkStart w:id="47" w:name="_Toc492624282"/>
      <w:bookmarkStart w:id="48" w:name="_Toc131435908"/>
      <w:bookmarkStart w:id="49" w:name="_Toc131436079"/>
      <w:bookmarkStart w:id="50" w:name="_Toc131436273"/>
      <w:r>
        <w:t>Mental Health Act transfers</w:t>
      </w:r>
      <w:bookmarkEnd w:id="47"/>
      <w:bookmarkEnd w:id="48"/>
      <w:bookmarkEnd w:id="49"/>
      <w:bookmarkEnd w:id="50"/>
    </w:p>
    <w:p w14:paraId="5A68FFDA" w14:textId="77777777" w:rsidR="00514834" w:rsidRDefault="00514834" w:rsidP="00514834">
      <w:pPr>
        <w:pStyle w:val="ListNumber"/>
      </w:pPr>
      <w:r>
        <w:t>The Placement Team provides support to stakeholders when a child is transferring from custody into a medium-secure placement under Section 47 or Section 48 of the Mental Health Act 1983 and when they are transferring back into youth custody from these placements. The Placement Team cannot directly place any child into a mental health unit or bed.</w:t>
      </w:r>
    </w:p>
    <w:p w14:paraId="092C3D9E" w14:textId="77777777" w:rsidR="00514834" w:rsidRDefault="00514834" w:rsidP="00514834">
      <w:pPr>
        <w:pStyle w:val="ListNumber"/>
      </w:pPr>
      <w:r>
        <w:t>The return placement back into custody from a medium-secure unit will be determined at the Section117 meeting</w:t>
      </w:r>
      <w:r>
        <w:rPr>
          <w:rStyle w:val="FootnoteReference"/>
        </w:rPr>
        <w:footnoteReference w:id="5"/>
      </w:r>
      <w:r>
        <w:t xml:space="preserve"> attended by a member of staff from the Placement Team.  </w:t>
      </w:r>
    </w:p>
    <w:p w14:paraId="01448DB3" w14:textId="77777777" w:rsidR="003F72AF" w:rsidRDefault="00514834" w:rsidP="00514834">
      <w:pPr>
        <w:pStyle w:val="ListNumber"/>
      </w:pPr>
      <w:r>
        <w:t xml:space="preserve">The Placement Team will work in line with the </w:t>
      </w:r>
      <w:hyperlink r:id="rId28" w:history="1">
        <w:r w:rsidRPr="00280E56">
          <w:rPr>
            <w:rStyle w:val="Hyperlink"/>
          </w:rPr>
          <w:t>‘Procedure for the Transfer from Custody of Children and Young People to and from Hospital under the Mental Health Act 1983 in England’ guidance</w:t>
        </w:r>
      </w:hyperlink>
      <w:r>
        <w:t xml:space="preserve"> for these children.</w:t>
      </w:r>
    </w:p>
    <w:p w14:paraId="3DFCC174" w14:textId="77777777" w:rsidR="00514834" w:rsidRDefault="00514834" w:rsidP="003F72AF">
      <w:pPr>
        <w:pStyle w:val="ListNumber"/>
        <w:numPr>
          <w:ilvl w:val="0"/>
          <w:numId w:val="0"/>
        </w:numPr>
        <w:ind w:left="425"/>
      </w:pPr>
      <w:r>
        <w:t xml:space="preserve">   </w:t>
      </w:r>
    </w:p>
    <w:p w14:paraId="2496462D" w14:textId="77777777" w:rsidR="00514834" w:rsidRDefault="00514834" w:rsidP="003F72AF">
      <w:pPr>
        <w:pStyle w:val="Heading2"/>
      </w:pPr>
      <w:bookmarkStart w:id="51" w:name="_Toc492624283"/>
      <w:bookmarkStart w:id="52" w:name="_Toc131435909"/>
      <w:bookmarkStart w:id="53" w:name="_Toc131436080"/>
      <w:bookmarkStart w:id="54" w:name="_Toc131436274"/>
      <w:r>
        <w:t>Acute needs</w:t>
      </w:r>
      <w:bookmarkEnd w:id="51"/>
      <w:bookmarkEnd w:id="52"/>
      <w:bookmarkEnd w:id="53"/>
      <w:bookmarkEnd w:id="54"/>
    </w:p>
    <w:p w14:paraId="340EF2C8" w14:textId="77777777" w:rsidR="00514834" w:rsidRPr="003C6592" w:rsidRDefault="00514834" w:rsidP="00514834">
      <w:pPr>
        <w:pStyle w:val="ListNumber"/>
      </w:pPr>
      <w:r>
        <w:t xml:space="preserve">The YCS </w:t>
      </w:r>
      <w:r w:rsidR="00EC19E8">
        <w:t xml:space="preserve"> work</w:t>
      </w:r>
      <w:r>
        <w:t xml:space="preserve"> with key stakeholder</w:t>
      </w:r>
      <w:r w:rsidR="00EC19E8">
        <w:t>s</w:t>
      </w:r>
      <w:r>
        <w:t xml:space="preserve"> to identify children with </w:t>
      </w:r>
      <w:r w:rsidR="00EC19E8">
        <w:t>the most  complex needs</w:t>
      </w:r>
      <w:r>
        <w:t xml:space="preserve"> throughout the secure estate</w:t>
      </w:r>
      <w:r w:rsidR="00EC19E8">
        <w:t>, these children are referred to the Critical Case Pathway which will oversee their care and management.</w:t>
      </w:r>
    </w:p>
    <w:p w14:paraId="3C84B29B" w14:textId="77777777" w:rsidR="00514834" w:rsidRDefault="00514834" w:rsidP="00514834">
      <w:pPr>
        <w:pStyle w:val="ListNumber"/>
      </w:pPr>
      <w:r>
        <w:t xml:space="preserve">Whilst case management responsibility remains with the YOT as per </w:t>
      </w:r>
      <w:hyperlink r:id="rId29" w:history="1">
        <w:r w:rsidR="005B6550">
          <w:rPr>
            <w:rStyle w:val="Hyperlink"/>
          </w:rPr>
          <w:t>National Standards for Youth Justice Services 2019</w:t>
        </w:r>
      </w:hyperlink>
      <w:r>
        <w:t>,  t</w:t>
      </w:r>
      <w:r w:rsidRPr="003C6592">
        <w:t xml:space="preserve">he </w:t>
      </w:r>
      <w:r>
        <w:t>YCS</w:t>
      </w:r>
      <w:r w:rsidRPr="003C6592">
        <w:t xml:space="preserve"> </w:t>
      </w:r>
      <w:r>
        <w:t>Placement Team</w:t>
      </w:r>
      <w:r w:rsidRPr="003C6592">
        <w:t xml:space="preserve"> may support or even chair a professionals meeting to ensure that all relevant assessments have been undertaken whilst the </w:t>
      </w:r>
      <w:r>
        <w:t>child</w:t>
      </w:r>
      <w:r w:rsidRPr="003C6592">
        <w:t xml:space="preserve"> is in custody and that there is a plan in place that clearly articulates the need and that current or proposed establishment is able to meet these needs.</w:t>
      </w:r>
      <w:r>
        <w:t xml:space="preserve"> </w:t>
      </w:r>
    </w:p>
    <w:p w14:paraId="49C4B6E1" w14:textId="77777777" w:rsidR="003F72AF" w:rsidRDefault="00514834" w:rsidP="003F72AF">
      <w:pPr>
        <w:pStyle w:val="ListNumber"/>
      </w:pPr>
      <w:r>
        <w:t>This work will be completed collaboratively with the relevant stakeholders involved with the management and care of the child.</w:t>
      </w:r>
      <w:bookmarkStart w:id="55" w:name="_Toc492624284"/>
    </w:p>
    <w:p w14:paraId="0DADDCC2" w14:textId="77777777" w:rsidR="001B5E91" w:rsidRDefault="001B5E91">
      <w:pPr>
        <w:spacing w:after="0" w:line="240" w:lineRule="auto"/>
        <w:rPr>
          <w:b/>
          <w:color w:val="00B7A3"/>
          <w:sz w:val="54"/>
        </w:rPr>
      </w:pPr>
      <w:r>
        <w:br w:type="page"/>
      </w:r>
    </w:p>
    <w:p w14:paraId="2969AAFA" w14:textId="4DECBA24" w:rsidR="00514834" w:rsidRPr="003F72AF" w:rsidRDefault="00514834" w:rsidP="003F72AF">
      <w:pPr>
        <w:pStyle w:val="Heading1"/>
      </w:pPr>
      <w:bookmarkStart w:id="56" w:name="_Toc131435910"/>
      <w:bookmarkStart w:id="57" w:name="_Toc131436081"/>
      <w:bookmarkStart w:id="58" w:name="_Toc131436275"/>
      <w:r w:rsidRPr="003F72AF">
        <w:lastRenderedPageBreak/>
        <w:t>Placement Review and Transfer Process</w:t>
      </w:r>
      <w:bookmarkEnd w:id="55"/>
      <w:bookmarkEnd w:id="56"/>
      <w:bookmarkEnd w:id="57"/>
      <w:bookmarkEnd w:id="58"/>
    </w:p>
    <w:p w14:paraId="55D0FAFB" w14:textId="77777777" w:rsidR="005C6B8F" w:rsidRDefault="005B6550" w:rsidP="005C6B8F">
      <w:pPr>
        <w:pStyle w:val="ListNumber"/>
      </w:pPr>
      <w:r>
        <w:t>The process for raising c</w:t>
      </w:r>
      <w:r w:rsidR="005C6B8F">
        <w:t>oncerns</w:t>
      </w:r>
      <w:r>
        <w:t xml:space="preserve"> or appealing an</w:t>
      </w:r>
      <w:r w:rsidR="005C6B8F">
        <w:t xml:space="preserve"> initial placement decision </w:t>
      </w:r>
      <w:r>
        <w:t xml:space="preserve">can be found in </w:t>
      </w:r>
      <w:hyperlink r:id="rId30" w:history="1">
        <w:r w:rsidRPr="005B6550">
          <w:rPr>
            <w:rStyle w:val="Hyperlink"/>
          </w:rPr>
          <w:t>Appealing Placement and Placement Review Decisions</w:t>
        </w:r>
      </w:hyperlink>
      <w:r>
        <w:t xml:space="preserve">. All appeals of placement or placement review decisions should be sent to  </w:t>
      </w:r>
      <w:hyperlink r:id="rId31" w:history="1">
        <w:r w:rsidRPr="00143BBF">
          <w:rPr>
            <w:rStyle w:val="Hyperlink"/>
          </w:rPr>
          <w:t>YCSTransfers@justice.gov.uk</w:t>
        </w:r>
      </w:hyperlink>
      <w:r>
        <w:t xml:space="preserve"> </w:t>
      </w:r>
      <w:r w:rsidR="005C6B8F">
        <w:t xml:space="preserve">. Any complaints or concerns about other matters in relation to the Placement </w:t>
      </w:r>
      <w:r>
        <w:t>Service as a team,</w:t>
      </w:r>
      <w:r w:rsidR="005C6B8F">
        <w:t xml:space="preserve"> should be communicated through to the YCS complaints system and marked for the attention of The Head of Placements. Please submit all complaints to </w:t>
      </w:r>
      <w:hyperlink r:id="rId32" w:history="1">
        <w:r w:rsidRPr="005B6550">
          <w:rPr>
            <w:rStyle w:val="Hyperlink"/>
          </w:rPr>
          <w:t>YCS_Matters_of_conc@justice.gov.uk</w:t>
        </w:r>
      </w:hyperlink>
      <w:r w:rsidR="005C6B8F">
        <w:t xml:space="preserve">  </w:t>
      </w:r>
    </w:p>
    <w:p w14:paraId="4D3957EF" w14:textId="77777777" w:rsidR="00514834" w:rsidRDefault="00514834" w:rsidP="00514834">
      <w:pPr>
        <w:pStyle w:val="ListNumber"/>
      </w:pPr>
      <w:r>
        <w:t xml:space="preserve">If the </w:t>
      </w:r>
      <w:r w:rsidR="00EC19E8">
        <w:t xml:space="preserve">allocated </w:t>
      </w:r>
      <w:r>
        <w:t xml:space="preserve">placement becomes unsuitable for a young person due to their circumstances changing or if there is a risk or issue with the current placement, the YOT should follow the process as detailed in the </w:t>
      </w:r>
      <w:hyperlink r:id="rId33" w:anchor="how-to-request-a-transfer-or-placement-review" w:history="1">
        <w:r w:rsidRPr="005772D8">
          <w:rPr>
            <w:rStyle w:val="Hyperlink"/>
          </w:rPr>
          <w:t>Placement Review and Transfer Guidance</w:t>
        </w:r>
      </w:hyperlink>
      <w:r w:rsidRPr="005772D8">
        <w:t xml:space="preserve"> in</w:t>
      </w:r>
      <w:r>
        <w:t xml:space="preserve"> order for an alternative placement to be considered.    </w:t>
      </w:r>
    </w:p>
    <w:p w14:paraId="2BEF431E" w14:textId="77777777" w:rsidR="00514834" w:rsidRDefault="00514834" w:rsidP="00514834">
      <w:pPr>
        <w:pStyle w:val="ListNumber"/>
      </w:pPr>
      <w:r>
        <w:t xml:space="preserve">This process should be followed when an alternative placement is being requested, including transfers to a specialist unit i.e. Keppel unit, Long term unit, Mother and Baby unit. </w:t>
      </w:r>
    </w:p>
    <w:p w14:paraId="14EEA0D4" w14:textId="77777777" w:rsidR="003F72AF" w:rsidRPr="001A294F" w:rsidRDefault="003F72AF" w:rsidP="003F72AF">
      <w:pPr>
        <w:pStyle w:val="ListNumber"/>
        <w:numPr>
          <w:ilvl w:val="0"/>
          <w:numId w:val="0"/>
        </w:numPr>
        <w:ind w:left="425"/>
      </w:pPr>
    </w:p>
    <w:p w14:paraId="219CB112" w14:textId="77777777" w:rsidR="00514834" w:rsidRDefault="00514834" w:rsidP="00514834">
      <w:pPr>
        <w:pStyle w:val="Heading2"/>
      </w:pPr>
      <w:bookmarkStart w:id="59" w:name="_Toc438464818"/>
      <w:bookmarkStart w:id="60" w:name="_Toc492624285"/>
      <w:bookmarkStart w:id="61" w:name="_Toc131435911"/>
      <w:bookmarkStart w:id="62" w:name="_Toc131436082"/>
      <w:bookmarkStart w:id="63" w:name="_Toc131436276"/>
      <w:r>
        <w:t>Temporary placements to facilitate court appearances</w:t>
      </w:r>
      <w:bookmarkEnd w:id="59"/>
      <w:bookmarkEnd w:id="60"/>
      <w:bookmarkEnd w:id="61"/>
      <w:bookmarkEnd w:id="62"/>
      <w:bookmarkEnd w:id="63"/>
    </w:p>
    <w:p w14:paraId="1341C108" w14:textId="77777777" w:rsidR="00514834" w:rsidRPr="00447FE0" w:rsidRDefault="00514834" w:rsidP="00514834">
      <w:pPr>
        <w:pStyle w:val="ListNumber"/>
        <w:rPr>
          <w:bCs/>
        </w:rPr>
      </w:pPr>
      <w:r w:rsidRPr="00447FE0">
        <w:t xml:space="preserve">A ‘lodge’ at an alternative establishment will be considered if the </w:t>
      </w:r>
      <w:r>
        <w:t xml:space="preserve">child </w:t>
      </w:r>
      <w:r w:rsidRPr="00447FE0">
        <w:t xml:space="preserve">has a court appearance or trial outside of their catchment area or </w:t>
      </w:r>
      <w:r>
        <w:t>they are</w:t>
      </w:r>
      <w:r w:rsidRPr="00447FE0">
        <w:t xml:space="preserve"> placed outside of their catchment area due to risk or security concerns and is required to appear at court</w:t>
      </w:r>
      <w:r>
        <w:t xml:space="preserve"> in another</w:t>
      </w:r>
      <w:r w:rsidRPr="00447FE0">
        <w:t xml:space="preserve"> area.  This ‘lodge’ will be a short stay at the establishment closest to the court in which </w:t>
      </w:r>
      <w:r>
        <w:t xml:space="preserve">they </w:t>
      </w:r>
      <w:r w:rsidRPr="00447FE0">
        <w:t>are appearing in.</w:t>
      </w:r>
    </w:p>
    <w:p w14:paraId="5C96F9F1" w14:textId="77777777" w:rsidR="00514834" w:rsidRPr="000C1D93" w:rsidRDefault="00514834" w:rsidP="00514834">
      <w:pPr>
        <w:pStyle w:val="ListNumber"/>
        <w:rPr>
          <w:bCs/>
        </w:rPr>
      </w:pPr>
      <w:r>
        <w:t xml:space="preserve">In these </w:t>
      </w:r>
      <w:r w:rsidR="007C1E96">
        <w:t>instances,</w:t>
      </w:r>
      <w:r>
        <w:t xml:space="preserve"> the current</w:t>
      </w:r>
      <w:r w:rsidRPr="00447FE0">
        <w:t xml:space="preserve"> establishment will identify any </w:t>
      </w:r>
      <w:r>
        <w:t>child</w:t>
      </w:r>
      <w:r w:rsidRPr="00447FE0">
        <w:t xml:space="preserve"> who will be appearing in an out of area court</w:t>
      </w:r>
      <w:r>
        <w:t xml:space="preserve"> and</w:t>
      </w:r>
      <w:r w:rsidR="002D492F">
        <w:t xml:space="preserve"> multi-disciplinary informed</w:t>
      </w:r>
      <w:r>
        <w:t xml:space="preserve"> </w:t>
      </w:r>
      <w:r w:rsidR="002D492F">
        <w:t xml:space="preserve">Placement Review Form, requesting a new temporary </w:t>
      </w:r>
      <w:proofErr w:type="gramStart"/>
      <w:r w:rsidR="002D492F">
        <w:t>placement.</w:t>
      </w:r>
      <w:r>
        <w:t>.</w:t>
      </w:r>
      <w:proofErr w:type="gramEnd"/>
      <w:r w:rsidRPr="00447FE0">
        <w:t xml:space="preserve"> </w:t>
      </w:r>
      <w:r>
        <w:t xml:space="preserve"> </w:t>
      </w:r>
      <w:r w:rsidRPr="00447FE0">
        <w:t>This should be completed in a way to provide as</w:t>
      </w:r>
      <w:r>
        <w:t xml:space="preserve"> much notice as possible to the receiving establishment and YCS Placement Team</w:t>
      </w:r>
      <w:r w:rsidRPr="00447FE0">
        <w:t>.</w:t>
      </w:r>
      <w:r>
        <w:t xml:space="preserve">  The current establishment should then share risk information with the receiving establishment and once the lodge is agreed, inform the YCS Placement Team </w:t>
      </w:r>
      <w:r w:rsidR="002D492F">
        <w:rPr>
          <w:bCs/>
        </w:rPr>
        <w:t>review</w:t>
      </w:r>
      <w:r w:rsidRPr="00447FE0">
        <w:t xml:space="preserve"> the request</w:t>
      </w:r>
      <w:r>
        <w:t>,</w:t>
      </w:r>
      <w:r w:rsidRPr="00447FE0">
        <w:t xml:space="preserve"> ensuring that a lodge is necessary and suitable based on a risk assessment. If a transfer to an establishment closer to the court is feasible the </w:t>
      </w:r>
      <w:r>
        <w:t>YCS</w:t>
      </w:r>
      <w:r w:rsidRPr="00447FE0">
        <w:t xml:space="preserve"> </w:t>
      </w:r>
      <w:r>
        <w:t>Placement Team</w:t>
      </w:r>
      <w:r w:rsidRPr="00447FE0">
        <w:t xml:space="preserve"> will notify all stakeholders and make relevant arrangements.</w:t>
      </w:r>
    </w:p>
    <w:p w14:paraId="26FF6892" w14:textId="77777777" w:rsidR="00514834" w:rsidRDefault="00514834" w:rsidP="00514834">
      <w:pPr>
        <w:pStyle w:val="ListNumber"/>
      </w:pPr>
      <w:r w:rsidRPr="00447FE0">
        <w:t xml:space="preserve">Following the final court </w:t>
      </w:r>
      <w:r w:rsidR="007C1E96" w:rsidRPr="00447FE0">
        <w:t>appearance,</w:t>
      </w:r>
      <w:r w:rsidRPr="00447FE0">
        <w:t xml:space="preserve"> the </w:t>
      </w:r>
      <w:r>
        <w:t>child</w:t>
      </w:r>
      <w:r w:rsidRPr="00447FE0">
        <w:t xml:space="preserve"> will </w:t>
      </w:r>
      <w:proofErr w:type="gramStart"/>
      <w:r w:rsidRPr="00447FE0">
        <w:t>return back</w:t>
      </w:r>
      <w:proofErr w:type="gramEnd"/>
      <w:r w:rsidRPr="00447FE0">
        <w:t xml:space="preserve"> to the receiving establishment who will make the necessary escort arrangements for them to return to their home establishment. </w:t>
      </w:r>
    </w:p>
    <w:p w14:paraId="2F5B7099" w14:textId="77777777" w:rsidR="003F72AF" w:rsidRDefault="003F72AF" w:rsidP="003F72AF">
      <w:pPr>
        <w:pStyle w:val="ListNumber"/>
        <w:numPr>
          <w:ilvl w:val="0"/>
          <w:numId w:val="0"/>
        </w:numPr>
        <w:ind w:left="425"/>
      </w:pPr>
    </w:p>
    <w:p w14:paraId="61FB62F7" w14:textId="77777777" w:rsidR="00514834" w:rsidRDefault="00514834" w:rsidP="003F72AF">
      <w:pPr>
        <w:pStyle w:val="Heading2"/>
      </w:pPr>
      <w:bookmarkStart w:id="64" w:name="_Toc492624286"/>
      <w:bookmarkStart w:id="65" w:name="_Toc131435912"/>
      <w:bookmarkStart w:id="66" w:name="_Toc131436083"/>
      <w:bookmarkStart w:id="67" w:name="_Toc131436277"/>
      <w:r>
        <w:t>Urgent transfer requests</w:t>
      </w:r>
      <w:bookmarkEnd w:id="64"/>
      <w:bookmarkEnd w:id="65"/>
      <w:bookmarkEnd w:id="66"/>
      <w:bookmarkEnd w:id="67"/>
    </w:p>
    <w:p w14:paraId="04107F37" w14:textId="77777777" w:rsidR="00514834" w:rsidRDefault="00514834" w:rsidP="00514834">
      <w:pPr>
        <w:pStyle w:val="ListNumber"/>
      </w:pPr>
      <w:r>
        <w:t xml:space="preserve">On rare occasions, there may be a request made by a secure establishment to transfer a child or children from their current placement to a new placement, urgently. </w:t>
      </w:r>
      <w:r>
        <w:lastRenderedPageBreak/>
        <w:t xml:space="preserve">This may require a decision to be made by the YCS Placement Team prior to the planning and completion of a full MDM by the YOT Case Manager, as detailed within the </w:t>
      </w:r>
      <w:hyperlink r:id="rId34" w:anchor="how-to-request-a-transfer-or-placement-review" w:history="1">
        <w:r w:rsidRPr="005C08F9">
          <w:rPr>
            <w:rStyle w:val="Hyperlink"/>
          </w:rPr>
          <w:t>Placement Review and Transfer Protocol</w:t>
        </w:r>
      </w:hyperlink>
      <w:r>
        <w:t xml:space="preserve">. An example of what may lead to this scenario arising is the loss of accommodation or control through the serious acts of indiscipline and/or disorder or some other unexpected event such as flooding or fire. </w:t>
      </w:r>
    </w:p>
    <w:p w14:paraId="07ED2086" w14:textId="77777777" w:rsidR="00514834" w:rsidRPr="000D2D30" w:rsidRDefault="00514834" w:rsidP="00514834">
      <w:pPr>
        <w:pStyle w:val="ListNumber"/>
      </w:pPr>
      <w:r>
        <w:t xml:space="preserve">In such circumstances, the Placement Team will direct establishments about what is required to achieve such transfers. Part of this </w:t>
      </w:r>
      <w:r w:rsidR="007C1E96">
        <w:t>decision-making</w:t>
      </w:r>
      <w:r>
        <w:t xml:space="preserve"> process must involve on-site psychological services sharing a view on the possible impact that a move will have on the child or children involved. </w:t>
      </w:r>
    </w:p>
    <w:p w14:paraId="2F05695B" w14:textId="77777777" w:rsidR="00514834" w:rsidRDefault="00514834" w:rsidP="00514834">
      <w:pPr>
        <w:pStyle w:val="ListNumber"/>
        <w:numPr>
          <w:ilvl w:val="0"/>
          <w:numId w:val="0"/>
        </w:numPr>
        <w:ind w:left="425" w:hanging="425"/>
      </w:pPr>
    </w:p>
    <w:p w14:paraId="7DA79621" w14:textId="77777777" w:rsidR="00514834" w:rsidRDefault="00514834" w:rsidP="003F72AF">
      <w:pPr>
        <w:pStyle w:val="Heading2"/>
      </w:pPr>
      <w:bookmarkStart w:id="68" w:name="_Toc492624287"/>
      <w:bookmarkStart w:id="69" w:name="_Toc131435913"/>
      <w:bookmarkStart w:id="70" w:name="_Toc131436084"/>
      <w:bookmarkStart w:id="71" w:name="_Toc131436278"/>
      <w:r>
        <w:t>Restricted Status</w:t>
      </w:r>
      <w:bookmarkEnd w:id="68"/>
      <w:bookmarkEnd w:id="69"/>
      <w:bookmarkEnd w:id="70"/>
      <w:bookmarkEnd w:id="71"/>
    </w:p>
    <w:p w14:paraId="21377A88" w14:textId="77777777" w:rsidR="00514834" w:rsidRPr="003F72AF" w:rsidRDefault="00514834" w:rsidP="00514834">
      <w:pPr>
        <w:pStyle w:val="ListNumber"/>
      </w:pPr>
      <w:r>
        <w:t>Restricted Status is an</w:t>
      </w:r>
      <w:r w:rsidRPr="0027280D">
        <w:t xml:space="preserve"> HMPPS framework</w:t>
      </w:r>
      <w:r>
        <w:t xml:space="preserve"> applicable to those children placed or are due to be placed into YOI accommodation. A</w:t>
      </w:r>
      <w:r w:rsidRPr="0027280D">
        <w:t xml:space="preserve">ny </w:t>
      </w:r>
      <w:r>
        <w:t>child</w:t>
      </w:r>
      <w:r w:rsidRPr="00BD0521">
        <w:rPr>
          <w:rFonts w:cs="Arial"/>
        </w:rPr>
        <w:t xml:space="preserve"> convicted or on remand, whose escape would prese</w:t>
      </w:r>
      <w:r w:rsidRPr="0027280D">
        <w:rPr>
          <w:rFonts w:cs="Arial"/>
        </w:rPr>
        <w:t xml:space="preserve">nt a serious risk to the public, </w:t>
      </w:r>
      <w:r w:rsidRPr="00BD0521">
        <w:rPr>
          <w:rFonts w:cs="Arial"/>
        </w:rPr>
        <w:t>is required to be held in designated secure accommodation</w:t>
      </w:r>
      <w:r w:rsidRPr="0027280D">
        <w:rPr>
          <w:rFonts w:cs="Arial"/>
        </w:rPr>
        <w:t xml:space="preserve">. </w:t>
      </w:r>
      <w:r w:rsidRPr="00BD0521">
        <w:rPr>
          <w:rFonts w:cs="Arial"/>
        </w:rPr>
        <w:t xml:space="preserve">The Deputy Director of Custody High Security is responsible for the categorisation of Restricted Status prisoners; staff in YCS with </w:t>
      </w:r>
      <w:r w:rsidRPr="0027280D">
        <w:rPr>
          <w:rFonts w:cs="Arial"/>
        </w:rPr>
        <w:t>delegated</w:t>
      </w:r>
      <w:r w:rsidRPr="00BD0521">
        <w:rPr>
          <w:rFonts w:cs="Arial"/>
        </w:rPr>
        <w:t xml:space="preserve"> authority will determine where</w:t>
      </w:r>
      <w:r w:rsidR="00A2019F">
        <w:rPr>
          <w:rFonts w:cs="Arial"/>
        </w:rPr>
        <w:t xml:space="preserve"> </w:t>
      </w:r>
      <w:r w:rsidRPr="00BD0521">
        <w:rPr>
          <w:rFonts w:cs="Arial"/>
        </w:rPr>
        <w:t xml:space="preserve">to place all young </w:t>
      </w:r>
      <w:r>
        <w:rPr>
          <w:rFonts w:cs="Arial"/>
        </w:rPr>
        <w:t>children</w:t>
      </w:r>
    </w:p>
    <w:p w14:paraId="686487B3" w14:textId="77777777" w:rsidR="003F72AF" w:rsidRDefault="003F72AF" w:rsidP="003F72AF">
      <w:pPr>
        <w:pStyle w:val="ListNumber"/>
        <w:numPr>
          <w:ilvl w:val="0"/>
          <w:numId w:val="0"/>
        </w:numPr>
        <w:ind w:left="425"/>
        <w:rPr>
          <w:rFonts w:cs="Arial"/>
        </w:rPr>
      </w:pPr>
    </w:p>
    <w:p w14:paraId="73B6C520" w14:textId="77777777" w:rsidR="003F72AF" w:rsidRDefault="003F72AF" w:rsidP="003F72AF">
      <w:pPr>
        <w:pStyle w:val="ListNumber"/>
        <w:numPr>
          <w:ilvl w:val="0"/>
          <w:numId w:val="0"/>
        </w:numPr>
        <w:ind w:left="425"/>
        <w:rPr>
          <w:rFonts w:cs="Arial"/>
        </w:rPr>
      </w:pPr>
    </w:p>
    <w:p w14:paraId="45B55A6E" w14:textId="77777777" w:rsidR="003F72AF" w:rsidRDefault="003F72AF" w:rsidP="003F72AF">
      <w:pPr>
        <w:pStyle w:val="ListNumber"/>
        <w:numPr>
          <w:ilvl w:val="0"/>
          <w:numId w:val="0"/>
        </w:numPr>
        <w:ind w:left="425"/>
        <w:rPr>
          <w:rFonts w:cs="Arial"/>
        </w:rPr>
      </w:pPr>
    </w:p>
    <w:p w14:paraId="595B06E6" w14:textId="77777777" w:rsidR="003F72AF" w:rsidRDefault="003F72AF" w:rsidP="003F72AF">
      <w:pPr>
        <w:pStyle w:val="ListNumber"/>
        <w:numPr>
          <w:ilvl w:val="0"/>
          <w:numId w:val="0"/>
        </w:numPr>
        <w:ind w:left="425"/>
        <w:rPr>
          <w:rFonts w:cs="Arial"/>
        </w:rPr>
      </w:pPr>
    </w:p>
    <w:p w14:paraId="142496B3" w14:textId="77777777" w:rsidR="003F72AF" w:rsidRDefault="003F72AF" w:rsidP="003F72AF">
      <w:pPr>
        <w:pStyle w:val="ListNumber"/>
        <w:numPr>
          <w:ilvl w:val="0"/>
          <w:numId w:val="0"/>
        </w:numPr>
        <w:ind w:left="425"/>
        <w:rPr>
          <w:rFonts w:cs="Arial"/>
        </w:rPr>
      </w:pPr>
    </w:p>
    <w:p w14:paraId="5AB60F24" w14:textId="77777777" w:rsidR="003F72AF" w:rsidRDefault="003F72AF" w:rsidP="003F72AF">
      <w:pPr>
        <w:pStyle w:val="ListNumber"/>
        <w:numPr>
          <w:ilvl w:val="0"/>
          <w:numId w:val="0"/>
        </w:numPr>
        <w:ind w:left="425"/>
        <w:rPr>
          <w:rFonts w:cs="Arial"/>
        </w:rPr>
      </w:pPr>
    </w:p>
    <w:p w14:paraId="156FC82C" w14:textId="77777777" w:rsidR="003F72AF" w:rsidRDefault="003F72AF" w:rsidP="003F72AF">
      <w:pPr>
        <w:pStyle w:val="ListNumber"/>
        <w:numPr>
          <w:ilvl w:val="0"/>
          <w:numId w:val="0"/>
        </w:numPr>
        <w:ind w:left="425"/>
        <w:rPr>
          <w:rFonts w:cs="Arial"/>
        </w:rPr>
      </w:pPr>
    </w:p>
    <w:p w14:paraId="7C5F0FA1" w14:textId="77777777" w:rsidR="003F72AF" w:rsidRDefault="003F72AF" w:rsidP="003F72AF">
      <w:pPr>
        <w:pStyle w:val="ListNumber"/>
        <w:numPr>
          <w:ilvl w:val="0"/>
          <w:numId w:val="0"/>
        </w:numPr>
        <w:ind w:left="425"/>
        <w:rPr>
          <w:rFonts w:cs="Arial"/>
        </w:rPr>
      </w:pPr>
    </w:p>
    <w:p w14:paraId="65E796E9" w14:textId="77777777" w:rsidR="003F72AF" w:rsidRDefault="003F72AF" w:rsidP="003F72AF">
      <w:pPr>
        <w:pStyle w:val="ListNumber"/>
        <w:numPr>
          <w:ilvl w:val="0"/>
          <w:numId w:val="0"/>
        </w:numPr>
        <w:ind w:left="425"/>
        <w:rPr>
          <w:rFonts w:cs="Arial"/>
        </w:rPr>
      </w:pPr>
    </w:p>
    <w:p w14:paraId="00955991" w14:textId="77777777" w:rsidR="003F72AF" w:rsidRDefault="003F72AF" w:rsidP="003F72AF">
      <w:pPr>
        <w:pStyle w:val="ListNumber"/>
        <w:numPr>
          <w:ilvl w:val="0"/>
          <w:numId w:val="0"/>
        </w:numPr>
        <w:ind w:left="425"/>
        <w:rPr>
          <w:rFonts w:cs="Arial"/>
        </w:rPr>
      </w:pPr>
    </w:p>
    <w:p w14:paraId="7C99B8E2" w14:textId="77777777" w:rsidR="003F72AF" w:rsidRDefault="003F72AF" w:rsidP="003F72AF">
      <w:pPr>
        <w:pStyle w:val="ListNumber"/>
        <w:numPr>
          <w:ilvl w:val="0"/>
          <w:numId w:val="0"/>
        </w:numPr>
        <w:ind w:left="425"/>
        <w:rPr>
          <w:rFonts w:cs="Arial"/>
        </w:rPr>
      </w:pPr>
    </w:p>
    <w:p w14:paraId="3056B28F" w14:textId="77777777" w:rsidR="003F72AF" w:rsidRDefault="003F72AF" w:rsidP="003F72AF">
      <w:pPr>
        <w:pStyle w:val="ListNumber"/>
        <w:numPr>
          <w:ilvl w:val="0"/>
          <w:numId w:val="0"/>
        </w:numPr>
        <w:ind w:left="425"/>
        <w:rPr>
          <w:rFonts w:cs="Arial"/>
        </w:rPr>
      </w:pPr>
    </w:p>
    <w:p w14:paraId="090CF217" w14:textId="77777777" w:rsidR="003F72AF" w:rsidRDefault="003F72AF" w:rsidP="003F72AF">
      <w:pPr>
        <w:pStyle w:val="ListNumber"/>
        <w:numPr>
          <w:ilvl w:val="0"/>
          <w:numId w:val="0"/>
        </w:numPr>
        <w:ind w:left="425"/>
        <w:rPr>
          <w:rFonts w:cs="Arial"/>
        </w:rPr>
      </w:pPr>
    </w:p>
    <w:p w14:paraId="50B02389" w14:textId="77777777" w:rsidR="003F72AF" w:rsidRDefault="003F72AF" w:rsidP="003F72AF">
      <w:pPr>
        <w:pStyle w:val="ListNumber"/>
        <w:numPr>
          <w:ilvl w:val="0"/>
          <w:numId w:val="0"/>
        </w:numPr>
        <w:ind w:left="425"/>
        <w:rPr>
          <w:rFonts w:cs="Arial"/>
        </w:rPr>
      </w:pPr>
    </w:p>
    <w:p w14:paraId="10502E0B" w14:textId="77777777" w:rsidR="003F72AF" w:rsidRDefault="003F72AF" w:rsidP="003F72AF">
      <w:pPr>
        <w:pStyle w:val="ListNumber"/>
        <w:numPr>
          <w:ilvl w:val="0"/>
          <w:numId w:val="0"/>
        </w:numPr>
        <w:ind w:left="425"/>
        <w:rPr>
          <w:rFonts w:cs="Arial"/>
        </w:rPr>
      </w:pPr>
    </w:p>
    <w:p w14:paraId="6F03055B" w14:textId="77777777" w:rsidR="003F72AF" w:rsidRDefault="003F72AF" w:rsidP="003F72AF">
      <w:pPr>
        <w:pStyle w:val="ListNumber"/>
        <w:numPr>
          <w:ilvl w:val="0"/>
          <w:numId w:val="0"/>
        </w:numPr>
        <w:ind w:left="425"/>
      </w:pPr>
    </w:p>
    <w:p w14:paraId="61F15816" w14:textId="77777777" w:rsidR="003F72AF" w:rsidRDefault="003F72AF" w:rsidP="003F72AF">
      <w:pPr>
        <w:pStyle w:val="ListNumber"/>
        <w:numPr>
          <w:ilvl w:val="0"/>
          <w:numId w:val="0"/>
        </w:numPr>
        <w:ind w:left="425"/>
      </w:pPr>
    </w:p>
    <w:p w14:paraId="02CD30B8" w14:textId="77777777" w:rsidR="003F72AF" w:rsidRPr="0027280D" w:rsidRDefault="003F72AF" w:rsidP="003F72AF">
      <w:pPr>
        <w:pStyle w:val="ListNumber"/>
        <w:numPr>
          <w:ilvl w:val="0"/>
          <w:numId w:val="0"/>
        </w:numPr>
        <w:ind w:left="425"/>
      </w:pPr>
    </w:p>
    <w:p w14:paraId="2CFEE83F" w14:textId="77777777" w:rsidR="001B5E91" w:rsidRDefault="001B5E91">
      <w:pPr>
        <w:spacing w:after="0" w:line="240" w:lineRule="auto"/>
        <w:rPr>
          <w:b/>
          <w:color w:val="00B7A3"/>
          <w:sz w:val="54"/>
        </w:rPr>
      </w:pPr>
      <w:bookmarkStart w:id="72" w:name="_Toc492624288"/>
      <w:r>
        <w:lastRenderedPageBreak/>
        <w:br w:type="page"/>
      </w:r>
    </w:p>
    <w:p w14:paraId="14D2A577" w14:textId="1F7029C3" w:rsidR="00514834" w:rsidRPr="00073C18" w:rsidRDefault="00514834" w:rsidP="003F72AF">
      <w:pPr>
        <w:pStyle w:val="Heading1"/>
      </w:pPr>
      <w:bookmarkStart w:id="73" w:name="_Toc131435914"/>
      <w:bookmarkStart w:id="74" w:name="_Toc131436085"/>
      <w:bookmarkStart w:id="75" w:name="_Toc131436279"/>
      <w:r>
        <w:lastRenderedPageBreak/>
        <w:t>Glossary</w:t>
      </w:r>
      <w:bookmarkEnd w:id="72"/>
      <w:bookmarkEnd w:id="73"/>
      <w:bookmarkEnd w:id="74"/>
      <w:bookmarkEnd w:id="75"/>
      <w:r>
        <w:t xml:space="preserve"> </w:t>
      </w:r>
    </w:p>
    <w:tbl>
      <w:tblPr>
        <w:tblW w:w="7540" w:type="dxa"/>
        <w:tblInd w:w="108" w:type="dxa"/>
        <w:tblLook w:val="04A0" w:firstRow="1" w:lastRow="0" w:firstColumn="1" w:lastColumn="0" w:noHBand="0" w:noVBand="1"/>
      </w:tblPr>
      <w:tblGrid>
        <w:gridCol w:w="1200"/>
        <w:gridCol w:w="6340"/>
      </w:tblGrid>
      <w:tr w:rsidR="00514834" w:rsidRPr="00024E44" w14:paraId="17B0D5F4" w14:textId="77777777" w:rsidTr="00A330E3">
        <w:trPr>
          <w:trHeight w:val="51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768F" w14:textId="77777777" w:rsidR="00514834" w:rsidRPr="00024E44" w:rsidRDefault="00514834" w:rsidP="00A330E3">
            <w:pPr>
              <w:spacing w:after="0"/>
            </w:pPr>
            <w:r w:rsidRPr="00024E44">
              <w:t>DLA</w:t>
            </w:r>
          </w:p>
        </w:tc>
        <w:tc>
          <w:tcPr>
            <w:tcW w:w="6340" w:type="dxa"/>
            <w:tcBorders>
              <w:top w:val="single" w:sz="4" w:space="0" w:color="auto"/>
              <w:left w:val="nil"/>
              <w:bottom w:val="single" w:sz="4" w:space="0" w:color="auto"/>
              <w:right w:val="single" w:sz="4" w:space="0" w:color="auto"/>
            </w:tcBorders>
            <w:shd w:val="clear" w:color="auto" w:fill="auto"/>
            <w:noWrap/>
            <w:vAlign w:val="bottom"/>
            <w:hideMark/>
          </w:tcPr>
          <w:p w14:paraId="752B42DC" w14:textId="77777777" w:rsidR="00514834" w:rsidRPr="00024E44" w:rsidRDefault="00514834" w:rsidP="00A330E3">
            <w:pPr>
              <w:spacing w:after="0"/>
            </w:pPr>
            <w:r w:rsidRPr="00024E44">
              <w:t xml:space="preserve">Designated Local Authority </w:t>
            </w:r>
          </w:p>
        </w:tc>
      </w:tr>
      <w:tr w:rsidR="00514834" w:rsidRPr="00024E44" w14:paraId="305B9407" w14:textId="77777777" w:rsidTr="00A330E3">
        <w:trPr>
          <w:trHeight w:val="4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0CB7FF" w14:textId="77777777" w:rsidR="00514834" w:rsidRPr="00024E44" w:rsidRDefault="00514834" w:rsidP="00A330E3">
            <w:pPr>
              <w:spacing w:after="0"/>
            </w:pPr>
            <w:r w:rsidRPr="00024E44">
              <w:t>DTO</w:t>
            </w:r>
          </w:p>
        </w:tc>
        <w:tc>
          <w:tcPr>
            <w:tcW w:w="6340" w:type="dxa"/>
            <w:tcBorders>
              <w:top w:val="nil"/>
              <w:left w:val="nil"/>
              <w:bottom w:val="single" w:sz="4" w:space="0" w:color="auto"/>
              <w:right w:val="single" w:sz="4" w:space="0" w:color="auto"/>
            </w:tcBorders>
            <w:shd w:val="clear" w:color="auto" w:fill="auto"/>
            <w:noWrap/>
            <w:vAlign w:val="bottom"/>
            <w:hideMark/>
          </w:tcPr>
          <w:p w14:paraId="60FBA0FA" w14:textId="77777777" w:rsidR="00514834" w:rsidRPr="00024E44" w:rsidRDefault="00514834" w:rsidP="00A330E3">
            <w:pPr>
              <w:spacing w:after="0"/>
            </w:pPr>
            <w:r w:rsidRPr="00024E44">
              <w:t>Detention and Training Order</w:t>
            </w:r>
          </w:p>
        </w:tc>
      </w:tr>
      <w:tr w:rsidR="00514834" w:rsidRPr="00024E44" w14:paraId="13F9569C" w14:textId="77777777" w:rsidTr="00A330E3">
        <w:trPr>
          <w:trHeight w:val="48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4A9806" w14:textId="77777777" w:rsidR="00514834" w:rsidRPr="00024E44" w:rsidRDefault="00514834" w:rsidP="00A330E3">
            <w:pPr>
              <w:spacing w:after="0"/>
            </w:pPr>
            <w:r w:rsidRPr="00024E44">
              <w:t>LAC</w:t>
            </w:r>
          </w:p>
        </w:tc>
        <w:tc>
          <w:tcPr>
            <w:tcW w:w="6340" w:type="dxa"/>
            <w:tcBorders>
              <w:top w:val="nil"/>
              <w:left w:val="nil"/>
              <w:bottom w:val="single" w:sz="4" w:space="0" w:color="auto"/>
              <w:right w:val="single" w:sz="4" w:space="0" w:color="auto"/>
            </w:tcBorders>
            <w:shd w:val="clear" w:color="auto" w:fill="auto"/>
            <w:noWrap/>
            <w:vAlign w:val="bottom"/>
            <w:hideMark/>
          </w:tcPr>
          <w:p w14:paraId="7CB702F4" w14:textId="77777777" w:rsidR="00514834" w:rsidRPr="00024E44" w:rsidRDefault="00514834" w:rsidP="00A330E3">
            <w:pPr>
              <w:spacing w:after="0"/>
            </w:pPr>
            <w:r w:rsidRPr="00024E44">
              <w:t>Looked After Child</w:t>
            </w:r>
          </w:p>
        </w:tc>
      </w:tr>
      <w:tr w:rsidR="00514834" w:rsidRPr="00024E44" w14:paraId="5259A1A7" w14:textId="77777777" w:rsidTr="00A330E3">
        <w:trPr>
          <w:trHeight w:val="48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7C5DD6" w14:textId="77777777" w:rsidR="00514834" w:rsidRPr="00024E44" w:rsidRDefault="00514834" w:rsidP="00A330E3">
            <w:pPr>
              <w:spacing w:after="0"/>
            </w:pPr>
            <w:r w:rsidRPr="00024E44">
              <w:t xml:space="preserve">LASPOA </w:t>
            </w:r>
          </w:p>
        </w:tc>
        <w:tc>
          <w:tcPr>
            <w:tcW w:w="6340" w:type="dxa"/>
            <w:tcBorders>
              <w:top w:val="nil"/>
              <w:left w:val="nil"/>
              <w:bottom w:val="single" w:sz="4" w:space="0" w:color="auto"/>
              <w:right w:val="single" w:sz="4" w:space="0" w:color="auto"/>
            </w:tcBorders>
            <w:shd w:val="clear" w:color="auto" w:fill="auto"/>
            <w:noWrap/>
            <w:vAlign w:val="bottom"/>
            <w:hideMark/>
          </w:tcPr>
          <w:p w14:paraId="4128B94D" w14:textId="77777777" w:rsidR="00514834" w:rsidRPr="00024E44" w:rsidRDefault="00514834" w:rsidP="00A330E3">
            <w:pPr>
              <w:spacing w:after="0"/>
            </w:pPr>
            <w:r w:rsidRPr="00024E44">
              <w:t>Legal Aid, Sentencing and Punishment of Offenders Act</w:t>
            </w:r>
          </w:p>
        </w:tc>
      </w:tr>
      <w:tr w:rsidR="00514834" w:rsidRPr="00024E44" w14:paraId="29ECAF97" w14:textId="77777777" w:rsidTr="00A330E3">
        <w:trPr>
          <w:trHeight w:val="4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9B65F9" w14:textId="77777777" w:rsidR="00514834" w:rsidRPr="00024E44" w:rsidRDefault="00514834" w:rsidP="00A330E3">
            <w:pPr>
              <w:spacing w:after="0"/>
            </w:pPr>
            <w:r>
              <w:t>HMPPS</w:t>
            </w:r>
          </w:p>
        </w:tc>
        <w:tc>
          <w:tcPr>
            <w:tcW w:w="6340" w:type="dxa"/>
            <w:tcBorders>
              <w:top w:val="nil"/>
              <w:left w:val="nil"/>
              <w:bottom w:val="single" w:sz="4" w:space="0" w:color="auto"/>
              <w:right w:val="single" w:sz="4" w:space="0" w:color="auto"/>
            </w:tcBorders>
            <w:shd w:val="clear" w:color="auto" w:fill="auto"/>
            <w:noWrap/>
            <w:vAlign w:val="bottom"/>
            <w:hideMark/>
          </w:tcPr>
          <w:p w14:paraId="0BA3E74A" w14:textId="77777777" w:rsidR="00514834" w:rsidRPr="00024E44" w:rsidRDefault="00514834" w:rsidP="00A330E3">
            <w:pPr>
              <w:spacing w:after="0"/>
            </w:pPr>
            <w:r>
              <w:t>Her Majesty’s Prison and Probation Service</w:t>
            </w:r>
          </w:p>
        </w:tc>
      </w:tr>
      <w:tr w:rsidR="00514834" w:rsidRPr="00024E44" w14:paraId="625C86C8" w14:textId="77777777" w:rsidTr="00A330E3">
        <w:trPr>
          <w:trHeight w:val="4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19060C" w14:textId="77777777" w:rsidR="00514834" w:rsidRPr="00024E44" w:rsidRDefault="00514834" w:rsidP="00A330E3">
            <w:pPr>
              <w:spacing w:after="0"/>
            </w:pPr>
            <w:r w:rsidRPr="00024E44">
              <w:t>PECS</w:t>
            </w:r>
          </w:p>
        </w:tc>
        <w:tc>
          <w:tcPr>
            <w:tcW w:w="6340" w:type="dxa"/>
            <w:tcBorders>
              <w:top w:val="nil"/>
              <w:left w:val="nil"/>
              <w:bottom w:val="single" w:sz="4" w:space="0" w:color="auto"/>
              <w:right w:val="single" w:sz="4" w:space="0" w:color="auto"/>
            </w:tcBorders>
            <w:shd w:val="clear" w:color="auto" w:fill="auto"/>
            <w:noWrap/>
            <w:vAlign w:val="bottom"/>
            <w:hideMark/>
          </w:tcPr>
          <w:p w14:paraId="730A0486" w14:textId="77777777" w:rsidR="00514834" w:rsidRPr="00024E44" w:rsidRDefault="00514834" w:rsidP="00A330E3">
            <w:pPr>
              <w:spacing w:after="0"/>
            </w:pPr>
            <w:r w:rsidRPr="00024E44">
              <w:t>Prison Escort Contracted Service</w:t>
            </w:r>
          </w:p>
        </w:tc>
      </w:tr>
      <w:tr w:rsidR="00514834" w:rsidRPr="00024E44" w14:paraId="09201C3B" w14:textId="77777777" w:rsidTr="00A330E3">
        <w:trPr>
          <w:trHeight w:val="48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AB9B79" w14:textId="77777777" w:rsidR="00514834" w:rsidRPr="00024E44" w:rsidRDefault="00514834" w:rsidP="00A330E3">
            <w:pPr>
              <w:spacing w:after="0"/>
            </w:pPr>
            <w:r w:rsidRPr="00024E44">
              <w:t>PSI</w:t>
            </w:r>
          </w:p>
        </w:tc>
        <w:tc>
          <w:tcPr>
            <w:tcW w:w="6340" w:type="dxa"/>
            <w:tcBorders>
              <w:top w:val="nil"/>
              <w:left w:val="nil"/>
              <w:bottom w:val="single" w:sz="4" w:space="0" w:color="auto"/>
              <w:right w:val="single" w:sz="4" w:space="0" w:color="auto"/>
            </w:tcBorders>
            <w:shd w:val="clear" w:color="auto" w:fill="auto"/>
            <w:noWrap/>
            <w:vAlign w:val="bottom"/>
            <w:hideMark/>
          </w:tcPr>
          <w:p w14:paraId="5C782B40" w14:textId="77777777" w:rsidR="00514834" w:rsidRPr="00024E44" w:rsidRDefault="00514834" w:rsidP="00A330E3">
            <w:pPr>
              <w:spacing w:after="0"/>
            </w:pPr>
            <w:r w:rsidRPr="00024E44">
              <w:t>Prison Service Instruction</w:t>
            </w:r>
          </w:p>
        </w:tc>
      </w:tr>
      <w:tr w:rsidR="00514834" w:rsidRPr="00024E44" w14:paraId="7D9F44E5" w14:textId="77777777" w:rsidTr="00A330E3">
        <w:trPr>
          <w:trHeight w:val="4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E7BF14" w14:textId="77777777" w:rsidR="00514834" w:rsidRPr="00024E44" w:rsidRDefault="00514834" w:rsidP="00A330E3">
            <w:pPr>
              <w:spacing w:after="0"/>
            </w:pPr>
            <w:r w:rsidRPr="00024E44">
              <w:t>SCH</w:t>
            </w:r>
          </w:p>
        </w:tc>
        <w:tc>
          <w:tcPr>
            <w:tcW w:w="6340" w:type="dxa"/>
            <w:tcBorders>
              <w:top w:val="nil"/>
              <w:left w:val="nil"/>
              <w:bottom w:val="single" w:sz="4" w:space="0" w:color="auto"/>
              <w:right w:val="single" w:sz="4" w:space="0" w:color="auto"/>
            </w:tcBorders>
            <w:shd w:val="clear" w:color="auto" w:fill="auto"/>
            <w:noWrap/>
            <w:vAlign w:val="bottom"/>
            <w:hideMark/>
          </w:tcPr>
          <w:p w14:paraId="689A2C38" w14:textId="77777777" w:rsidR="00514834" w:rsidRPr="00024E44" w:rsidRDefault="00514834" w:rsidP="00A330E3">
            <w:pPr>
              <w:spacing w:after="0"/>
            </w:pPr>
            <w:r w:rsidRPr="00024E44">
              <w:t>Secure Children's Home</w:t>
            </w:r>
          </w:p>
        </w:tc>
      </w:tr>
      <w:tr w:rsidR="00514834" w:rsidRPr="00024E44" w14:paraId="301EC363" w14:textId="77777777" w:rsidTr="00A330E3">
        <w:trPr>
          <w:trHeight w:val="4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2FC40" w14:textId="77777777" w:rsidR="00514834" w:rsidRPr="00024E44" w:rsidRDefault="00514834" w:rsidP="00A330E3">
            <w:pPr>
              <w:spacing w:after="0"/>
            </w:pPr>
            <w:r w:rsidRPr="00024E44">
              <w:t>STC</w:t>
            </w:r>
          </w:p>
        </w:tc>
        <w:tc>
          <w:tcPr>
            <w:tcW w:w="6340" w:type="dxa"/>
            <w:tcBorders>
              <w:top w:val="nil"/>
              <w:left w:val="nil"/>
              <w:bottom w:val="single" w:sz="4" w:space="0" w:color="auto"/>
              <w:right w:val="single" w:sz="4" w:space="0" w:color="auto"/>
            </w:tcBorders>
            <w:shd w:val="clear" w:color="auto" w:fill="auto"/>
            <w:noWrap/>
            <w:vAlign w:val="bottom"/>
            <w:hideMark/>
          </w:tcPr>
          <w:p w14:paraId="73341537" w14:textId="77777777" w:rsidR="00514834" w:rsidRPr="00024E44" w:rsidRDefault="00514834" w:rsidP="00A330E3">
            <w:pPr>
              <w:spacing w:after="0"/>
            </w:pPr>
            <w:r w:rsidRPr="00024E44">
              <w:t>Secure Training Centre</w:t>
            </w:r>
          </w:p>
        </w:tc>
      </w:tr>
      <w:tr w:rsidR="00514834" w:rsidRPr="00024E44" w14:paraId="4549144B" w14:textId="77777777" w:rsidTr="00A330E3">
        <w:trPr>
          <w:trHeight w:val="45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3A6FBA" w14:textId="77777777" w:rsidR="00514834" w:rsidRPr="00024E44" w:rsidRDefault="00514834" w:rsidP="00A330E3">
            <w:pPr>
              <w:spacing w:after="0"/>
            </w:pPr>
            <w:r w:rsidRPr="00024E44">
              <w:t>YDA</w:t>
            </w:r>
          </w:p>
        </w:tc>
        <w:tc>
          <w:tcPr>
            <w:tcW w:w="6340" w:type="dxa"/>
            <w:tcBorders>
              <w:top w:val="nil"/>
              <w:left w:val="nil"/>
              <w:bottom w:val="single" w:sz="4" w:space="0" w:color="auto"/>
              <w:right w:val="single" w:sz="4" w:space="0" w:color="auto"/>
            </w:tcBorders>
            <w:shd w:val="clear" w:color="auto" w:fill="auto"/>
            <w:noWrap/>
            <w:vAlign w:val="bottom"/>
            <w:hideMark/>
          </w:tcPr>
          <w:p w14:paraId="07DD0658" w14:textId="77777777" w:rsidR="00514834" w:rsidRPr="00024E44" w:rsidRDefault="00514834" w:rsidP="00A330E3">
            <w:pPr>
              <w:spacing w:after="0"/>
            </w:pPr>
            <w:r w:rsidRPr="00024E44">
              <w:t xml:space="preserve">Youth Detention Accommodation </w:t>
            </w:r>
          </w:p>
        </w:tc>
      </w:tr>
      <w:tr w:rsidR="00514834" w:rsidRPr="00024E44" w14:paraId="7C858A87" w14:textId="77777777" w:rsidTr="00A330E3">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9C4F2C" w14:textId="77777777" w:rsidR="00514834" w:rsidRPr="00024E44" w:rsidRDefault="00514834" w:rsidP="00A330E3">
            <w:pPr>
              <w:spacing w:after="0"/>
            </w:pPr>
            <w:r>
              <w:t>YCS</w:t>
            </w:r>
          </w:p>
        </w:tc>
        <w:tc>
          <w:tcPr>
            <w:tcW w:w="6340" w:type="dxa"/>
            <w:tcBorders>
              <w:top w:val="nil"/>
              <w:left w:val="nil"/>
              <w:bottom w:val="single" w:sz="4" w:space="0" w:color="auto"/>
              <w:right w:val="single" w:sz="4" w:space="0" w:color="auto"/>
            </w:tcBorders>
            <w:shd w:val="clear" w:color="auto" w:fill="auto"/>
            <w:noWrap/>
            <w:vAlign w:val="bottom"/>
            <w:hideMark/>
          </w:tcPr>
          <w:p w14:paraId="4A96213A" w14:textId="77777777" w:rsidR="00514834" w:rsidRPr="00024E44" w:rsidRDefault="00514834" w:rsidP="00A330E3">
            <w:pPr>
              <w:spacing w:after="0"/>
            </w:pPr>
            <w:r>
              <w:t>Youth Custody Service</w:t>
            </w:r>
          </w:p>
        </w:tc>
      </w:tr>
      <w:tr w:rsidR="00514834" w:rsidRPr="00024E44" w14:paraId="7B73C21D" w14:textId="77777777" w:rsidTr="00A330E3">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2062CB" w14:textId="77777777" w:rsidR="00514834" w:rsidRPr="00024E44" w:rsidRDefault="00514834" w:rsidP="00A330E3">
            <w:pPr>
              <w:spacing w:after="0"/>
            </w:pPr>
            <w:r w:rsidRPr="00024E44">
              <w:t>YOI</w:t>
            </w:r>
          </w:p>
        </w:tc>
        <w:tc>
          <w:tcPr>
            <w:tcW w:w="6340" w:type="dxa"/>
            <w:tcBorders>
              <w:top w:val="nil"/>
              <w:left w:val="nil"/>
              <w:bottom w:val="single" w:sz="4" w:space="0" w:color="auto"/>
              <w:right w:val="single" w:sz="4" w:space="0" w:color="auto"/>
            </w:tcBorders>
            <w:shd w:val="clear" w:color="auto" w:fill="auto"/>
            <w:noWrap/>
            <w:vAlign w:val="bottom"/>
            <w:hideMark/>
          </w:tcPr>
          <w:p w14:paraId="377AC210" w14:textId="77777777" w:rsidR="00514834" w:rsidRPr="00024E44" w:rsidRDefault="00514834" w:rsidP="00A330E3">
            <w:pPr>
              <w:spacing w:after="0"/>
            </w:pPr>
            <w:r w:rsidRPr="00024E44">
              <w:t xml:space="preserve">Young Offender Institution </w:t>
            </w:r>
          </w:p>
        </w:tc>
      </w:tr>
      <w:tr w:rsidR="00514834" w:rsidRPr="00024E44" w14:paraId="75D19AA4" w14:textId="77777777" w:rsidTr="00A330E3">
        <w:trPr>
          <w:trHeight w:val="4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EADEBA" w14:textId="77777777" w:rsidR="00514834" w:rsidRPr="00024E44" w:rsidRDefault="00514834" w:rsidP="00A330E3">
            <w:pPr>
              <w:spacing w:after="0"/>
            </w:pPr>
            <w:r w:rsidRPr="00024E44">
              <w:t>YOT</w:t>
            </w:r>
          </w:p>
        </w:tc>
        <w:tc>
          <w:tcPr>
            <w:tcW w:w="6340" w:type="dxa"/>
            <w:tcBorders>
              <w:top w:val="nil"/>
              <w:left w:val="nil"/>
              <w:bottom w:val="single" w:sz="4" w:space="0" w:color="auto"/>
              <w:right w:val="single" w:sz="4" w:space="0" w:color="auto"/>
            </w:tcBorders>
            <w:shd w:val="clear" w:color="auto" w:fill="auto"/>
            <w:noWrap/>
            <w:vAlign w:val="bottom"/>
            <w:hideMark/>
          </w:tcPr>
          <w:p w14:paraId="276F59B7" w14:textId="77777777" w:rsidR="00514834" w:rsidRPr="00024E44" w:rsidRDefault="00514834" w:rsidP="00A330E3">
            <w:pPr>
              <w:spacing w:after="0"/>
            </w:pPr>
            <w:r w:rsidRPr="00024E44">
              <w:t xml:space="preserve">Youth Offending Team </w:t>
            </w:r>
          </w:p>
        </w:tc>
      </w:tr>
    </w:tbl>
    <w:p w14:paraId="05268BA1" w14:textId="77777777" w:rsidR="00514834" w:rsidRPr="00514834" w:rsidRDefault="00514834" w:rsidP="00514834"/>
    <w:p w14:paraId="32C75151" w14:textId="77777777" w:rsidR="00514834" w:rsidRPr="0037092D" w:rsidRDefault="00514834" w:rsidP="00514834">
      <w:pPr>
        <w:pStyle w:val="ListNumber"/>
        <w:numPr>
          <w:ilvl w:val="0"/>
          <w:numId w:val="0"/>
        </w:numPr>
        <w:ind w:left="425" w:hanging="425"/>
      </w:pPr>
    </w:p>
    <w:sectPr w:rsidR="00514834" w:rsidRPr="0037092D" w:rsidSect="00F525C7">
      <w:headerReference w:type="even" r:id="rId35"/>
      <w:headerReference w:type="default" r:id="rId36"/>
      <w:footerReference w:type="even" r:id="rId37"/>
      <w:footerReference w:type="default" r:id="rId38"/>
      <w:pgSz w:w="11906" w:h="16838" w:code="9"/>
      <w:pgMar w:top="1531" w:right="1134" w:bottom="1134" w:left="1134" w:header="737" w:footer="227" w:gutter="170"/>
      <w:pgNumType w:start="1"/>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205E" w14:textId="77777777" w:rsidR="00C02B38" w:rsidRDefault="00C02B38" w:rsidP="007D199A">
      <w:pPr>
        <w:spacing w:after="0"/>
      </w:pPr>
      <w:r>
        <w:separator/>
      </w:r>
    </w:p>
  </w:endnote>
  <w:endnote w:type="continuationSeparator" w:id="0">
    <w:p w14:paraId="550224CF" w14:textId="77777777" w:rsidR="00C02B38" w:rsidRDefault="00C02B38" w:rsidP="007D199A">
      <w:pPr>
        <w:spacing w:after="0"/>
      </w:pPr>
      <w:r>
        <w:continuationSeparator/>
      </w:r>
    </w:p>
  </w:endnote>
  <w:endnote w:type="continuationNotice" w:id="1">
    <w:p w14:paraId="0A19AA54" w14:textId="77777777" w:rsidR="00306865" w:rsidRDefault="00306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652E" w14:textId="77777777" w:rsidR="00265894" w:rsidRPr="00DC16CD" w:rsidRDefault="00265894" w:rsidP="00265894">
    <w:pPr>
      <w:pStyle w:val="Footer"/>
      <w:ind w:left="-680"/>
      <w:rPr>
        <w:rStyle w:val="PageNumber"/>
        <w:color w:val="FFFFFF"/>
      </w:rPr>
    </w:pPr>
    <w:r w:rsidRPr="00DC16CD">
      <w:rPr>
        <w:rStyle w:val="PageNumber"/>
        <w:color w:val="FFFFFF"/>
      </w:rPr>
      <w:fldChar w:fldCharType="begin"/>
    </w:r>
    <w:r w:rsidRPr="00DC16CD">
      <w:rPr>
        <w:rStyle w:val="PageNumber"/>
        <w:color w:val="FFFFFF"/>
      </w:rPr>
      <w:instrText xml:space="preserve"> PAGE   \* MERGEFORMAT </w:instrText>
    </w:r>
    <w:r w:rsidRPr="00DC16CD">
      <w:rPr>
        <w:rStyle w:val="PageNumber"/>
        <w:color w:val="FFFFFF"/>
      </w:rPr>
      <w:fldChar w:fldCharType="separate"/>
    </w:r>
    <w:r w:rsidR="00FB3AD2">
      <w:rPr>
        <w:rStyle w:val="PageNumber"/>
        <w:noProof/>
        <w:color w:val="FFFFFF"/>
      </w:rPr>
      <w:t>2</w:t>
    </w:r>
    <w:r w:rsidRPr="00DC16CD">
      <w:rPr>
        <w:rStyle w:val="PageNumbe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14937"/>
      <w:docPartObj>
        <w:docPartGallery w:val="Page Numbers (Bottom of Page)"/>
        <w:docPartUnique/>
      </w:docPartObj>
    </w:sdtPr>
    <w:sdtEndPr>
      <w:rPr>
        <w:noProof/>
      </w:rPr>
    </w:sdtEndPr>
    <w:sdtContent>
      <w:p w14:paraId="6E829AC2" w14:textId="4790D53D" w:rsidR="00E979C3" w:rsidRDefault="00676863">
        <w:pPr>
          <w:pStyle w:val="Footer"/>
          <w:jc w:val="right"/>
        </w:pPr>
      </w:p>
    </w:sdtContent>
  </w:sdt>
  <w:p w14:paraId="1C807BFF" w14:textId="51146E93" w:rsidR="00CE6198" w:rsidRPr="00025292" w:rsidRDefault="00CE6198" w:rsidP="00E53CE6">
    <w:pPr>
      <w:pStyle w:val="Footer"/>
      <w:ind w:right="-680"/>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82730"/>
      <w:docPartObj>
        <w:docPartGallery w:val="Page Numbers (Bottom of Page)"/>
        <w:docPartUnique/>
      </w:docPartObj>
    </w:sdtPr>
    <w:sdtEndPr>
      <w:rPr>
        <w:noProof/>
      </w:rPr>
    </w:sdtEndPr>
    <w:sdtContent>
      <w:p w14:paraId="4B5A4F56" w14:textId="0F30D60F" w:rsidR="00E979C3" w:rsidRDefault="00E97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D0F724" w14:textId="77777777" w:rsidR="008C50C3" w:rsidRPr="008C50C3" w:rsidRDefault="008C50C3" w:rsidP="008C50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562103"/>
      <w:docPartObj>
        <w:docPartGallery w:val="Page Numbers (Bottom of Page)"/>
        <w:docPartUnique/>
      </w:docPartObj>
    </w:sdtPr>
    <w:sdtEndPr>
      <w:rPr>
        <w:noProof/>
      </w:rPr>
    </w:sdtEndPr>
    <w:sdtContent>
      <w:p w14:paraId="7A25E9C5" w14:textId="56671AD6" w:rsidR="00E979C3" w:rsidRDefault="00E979C3">
        <w:pPr>
          <w:pStyle w:val="Footer"/>
          <w:jc w:val="right"/>
        </w:pPr>
        <w:r>
          <w:fldChar w:fldCharType="begin"/>
        </w:r>
        <w:r>
          <w:instrText xml:space="preserve"> PAGE   \* MERGEFORMAT </w:instrText>
        </w:r>
        <w:r>
          <w:fldChar w:fldCharType="separate"/>
        </w:r>
        <w:r>
          <w:rPr>
            <w:noProof/>
          </w:rPr>
          <w:t>2</w:t>
        </w:r>
        <w:r>
          <w:fldChar w:fldCharType="end"/>
        </w:r>
      </w:p>
    </w:sdtContent>
  </w:sdt>
  <w:p w14:paraId="5E294A41" w14:textId="77777777" w:rsidR="008C50C3" w:rsidRPr="008C50C3" w:rsidRDefault="008C50C3" w:rsidP="008C50C3">
    <w:pPr>
      <w:pStyle w:val="Footer"/>
      <w:rPr>
        <w:rStyle w:val="PageNumber"/>
        <w:b w:val="0"/>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750D" w14:textId="77777777" w:rsidR="00C02B38" w:rsidRPr="000F6E2D" w:rsidRDefault="00C02B38" w:rsidP="005E0344">
      <w:pPr>
        <w:spacing w:after="120"/>
        <w:rPr>
          <w:color w:val="00B7A3"/>
        </w:rPr>
      </w:pPr>
      <w:r w:rsidRPr="000F6E2D">
        <w:rPr>
          <w:color w:val="00B7A3"/>
        </w:rPr>
        <w:separator/>
      </w:r>
    </w:p>
  </w:footnote>
  <w:footnote w:type="continuationSeparator" w:id="0">
    <w:p w14:paraId="1F399E36" w14:textId="77777777" w:rsidR="00C02B38" w:rsidRPr="000F6E2D" w:rsidRDefault="00C02B38" w:rsidP="0090581D">
      <w:pPr>
        <w:spacing w:after="120"/>
        <w:rPr>
          <w:color w:val="00B7A3"/>
        </w:rPr>
      </w:pPr>
      <w:r w:rsidRPr="000F6E2D">
        <w:rPr>
          <w:color w:val="00B7A3"/>
        </w:rPr>
        <w:continuationSeparator/>
      </w:r>
    </w:p>
  </w:footnote>
  <w:footnote w:type="continuationNotice" w:id="1">
    <w:p w14:paraId="799D20A0" w14:textId="77777777" w:rsidR="00C02B38" w:rsidRDefault="00C02B38">
      <w:pPr>
        <w:spacing w:after="0"/>
      </w:pPr>
    </w:p>
  </w:footnote>
  <w:footnote w:id="2">
    <w:p w14:paraId="181E4604" w14:textId="77777777" w:rsidR="00DC16CD" w:rsidRDefault="00DC16CD" w:rsidP="00DC16CD">
      <w:pPr>
        <w:pStyle w:val="FootnoteText"/>
      </w:pPr>
      <w:r>
        <w:rPr>
          <w:rStyle w:val="FootnoteReference"/>
        </w:rPr>
        <w:footnoteRef/>
      </w:r>
      <w:r>
        <w:t xml:space="preserve"> </w:t>
      </w:r>
      <w:r w:rsidR="00731C30">
        <w:t>S248 of Sentencing Code 2020s</w:t>
      </w:r>
      <w:r>
        <w:t xml:space="preserve"> defines “youth detention accommodation” </w:t>
      </w:r>
      <w:proofErr w:type="gramStart"/>
      <w:r>
        <w:t>as;</w:t>
      </w:r>
      <w:proofErr w:type="gramEnd"/>
    </w:p>
    <w:p w14:paraId="5C70B7DB" w14:textId="77777777" w:rsidR="00DC16CD" w:rsidRDefault="00DC16CD" w:rsidP="00DC16CD">
      <w:pPr>
        <w:pStyle w:val="FootnoteText"/>
        <w:numPr>
          <w:ilvl w:val="0"/>
          <w:numId w:val="19"/>
        </w:numPr>
        <w:spacing w:after="160" w:line="240" w:lineRule="auto"/>
      </w:pPr>
      <w:r>
        <w:t>a secure training centre (STC)</w:t>
      </w:r>
    </w:p>
    <w:p w14:paraId="6B4A336F" w14:textId="77777777" w:rsidR="00DC16CD" w:rsidRDefault="00DC16CD" w:rsidP="00DC16CD">
      <w:pPr>
        <w:pStyle w:val="FootnoteText"/>
        <w:numPr>
          <w:ilvl w:val="0"/>
          <w:numId w:val="19"/>
        </w:numPr>
        <w:spacing w:after="160" w:line="240" w:lineRule="auto"/>
      </w:pPr>
      <w:r>
        <w:t>a young offender institution (YOI)</w:t>
      </w:r>
    </w:p>
    <w:p w14:paraId="18A4123A" w14:textId="77777777" w:rsidR="00DC16CD" w:rsidRDefault="00DC16CD" w:rsidP="00DC16CD">
      <w:pPr>
        <w:pStyle w:val="FootnoteText"/>
        <w:numPr>
          <w:ilvl w:val="0"/>
          <w:numId w:val="19"/>
        </w:numPr>
        <w:spacing w:after="160" w:line="240" w:lineRule="auto"/>
      </w:pPr>
      <w:r>
        <w:t xml:space="preserve">accommodation provided by on behalf of a local authority for the purpose of restricting the liberty of children and young </w:t>
      </w:r>
      <w:proofErr w:type="gramStart"/>
      <w:r>
        <w:t>people;</w:t>
      </w:r>
      <w:proofErr w:type="gramEnd"/>
    </w:p>
    <w:p w14:paraId="695BF9EF" w14:textId="77777777" w:rsidR="00DC16CD" w:rsidRDefault="00DC16CD" w:rsidP="00DC16CD">
      <w:pPr>
        <w:pStyle w:val="FootnoteText"/>
        <w:numPr>
          <w:ilvl w:val="0"/>
          <w:numId w:val="19"/>
        </w:numPr>
        <w:spacing w:after="160" w:line="240" w:lineRule="auto"/>
      </w:pPr>
      <w:r>
        <w:t>accommodation provided for that purpose under subsection (5) of section 82 of the Children Act 1989 (financial support by the Secretary of State); or</w:t>
      </w:r>
    </w:p>
    <w:p w14:paraId="08902EE1" w14:textId="77777777" w:rsidR="00DC16CD" w:rsidRDefault="00DC16CD" w:rsidP="00DC16CD">
      <w:pPr>
        <w:pStyle w:val="FootnoteText"/>
        <w:numPr>
          <w:ilvl w:val="0"/>
          <w:numId w:val="19"/>
        </w:numPr>
        <w:spacing w:after="160" w:line="240" w:lineRule="auto"/>
      </w:pPr>
      <w:r>
        <w:t>such other accommodation or descriptions of accommodation as the Secretary of State may by order specify.</w:t>
      </w:r>
    </w:p>
    <w:p w14:paraId="1E63142E" w14:textId="77777777" w:rsidR="00DC16CD" w:rsidRDefault="00DC16CD" w:rsidP="00DC16CD">
      <w:pPr>
        <w:pStyle w:val="FootnoteText"/>
      </w:pPr>
      <w:r>
        <w:t>Please also refer to section 102 of LASPOA 2012 regarding definition of ‘youth detention accommodation’ in respect to remands.</w:t>
      </w:r>
    </w:p>
  </w:footnote>
  <w:footnote w:id="3">
    <w:p w14:paraId="261FFDF8" w14:textId="77777777" w:rsidR="00166F0B" w:rsidRDefault="00514834" w:rsidP="00514834">
      <w:pPr>
        <w:pStyle w:val="FootnoteText"/>
      </w:pPr>
      <w:r>
        <w:rPr>
          <w:rStyle w:val="FootnoteReference"/>
        </w:rPr>
        <w:footnoteRef/>
      </w:r>
      <w:r>
        <w:t xml:space="preserve"> See</w:t>
      </w:r>
      <w:proofErr w:type="gramStart"/>
      <w:r>
        <w:t>, in particular, Secure</w:t>
      </w:r>
      <w:proofErr w:type="gramEnd"/>
      <w:r>
        <w:t xml:space="preserve"> Training Centre Rules 1998; Young Offender Institution Rules 2000; Children’s Homes (England) Regulations 2015</w:t>
      </w:r>
    </w:p>
    <w:p w14:paraId="3894BFEB" w14:textId="77777777" w:rsidR="00166F0B" w:rsidRDefault="00166F0B" w:rsidP="00514834">
      <w:pPr>
        <w:pStyle w:val="FootnoteText"/>
      </w:pPr>
    </w:p>
    <w:p w14:paraId="5A09E327" w14:textId="345EEC1C" w:rsidR="00514834" w:rsidRDefault="00514834" w:rsidP="00514834">
      <w:pPr>
        <w:pStyle w:val="FootnoteText"/>
      </w:pPr>
      <w:r>
        <w:t>.</w:t>
      </w:r>
    </w:p>
  </w:footnote>
  <w:footnote w:id="4">
    <w:p w14:paraId="485C4315" w14:textId="77777777" w:rsidR="00514834" w:rsidRPr="00E36132" w:rsidRDefault="00514834" w:rsidP="00514834">
      <w:pPr>
        <w:ind w:left="425"/>
        <w:rPr>
          <w:sz w:val="20"/>
          <w:szCs w:val="20"/>
        </w:rPr>
      </w:pPr>
      <w:r>
        <w:rPr>
          <w:rStyle w:val="FootnoteReference"/>
        </w:rPr>
        <w:footnoteRef/>
      </w:r>
      <w:r>
        <w:t xml:space="preserve"> </w:t>
      </w:r>
      <w:r w:rsidRPr="00E36132">
        <w:rPr>
          <w:sz w:val="20"/>
          <w:szCs w:val="20"/>
        </w:rPr>
        <w:t xml:space="preserve">These factors are by no means definitive and the </w:t>
      </w:r>
      <w:r>
        <w:rPr>
          <w:sz w:val="20"/>
          <w:szCs w:val="20"/>
        </w:rPr>
        <w:t>YCS</w:t>
      </w:r>
      <w:r w:rsidRPr="00E36132">
        <w:rPr>
          <w:sz w:val="20"/>
          <w:szCs w:val="20"/>
        </w:rPr>
        <w:t xml:space="preserve"> </w:t>
      </w:r>
      <w:r>
        <w:rPr>
          <w:sz w:val="20"/>
          <w:szCs w:val="20"/>
        </w:rPr>
        <w:t>Placement Team</w:t>
      </w:r>
      <w:r w:rsidRPr="00E36132">
        <w:rPr>
          <w:sz w:val="20"/>
          <w:szCs w:val="20"/>
        </w:rPr>
        <w:t xml:space="preserve"> always consider each young person’s placement on an individual basis</w:t>
      </w:r>
    </w:p>
    <w:p w14:paraId="16865665" w14:textId="77777777" w:rsidR="00514834" w:rsidRDefault="00514834" w:rsidP="00514834">
      <w:pPr>
        <w:pStyle w:val="FootnoteText"/>
      </w:pPr>
    </w:p>
  </w:footnote>
  <w:footnote w:id="5">
    <w:p w14:paraId="3AAD2B65" w14:textId="77777777" w:rsidR="00514834" w:rsidRDefault="00514834" w:rsidP="00514834">
      <w:pPr>
        <w:pStyle w:val="FootnoteText"/>
      </w:pPr>
      <w:r>
        <w:rPr>
          <w:rStyle w:val="FootnoteReference"/>
        </w:rPr>
        <w:footnoteRef/>
      </w:r>
      <w:r>
        <w:t xml:space="preserve"> See section 117 of the Mental Health Act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ECF7" w14:textId="442E7D76" w:rsidR="00192352" w:rsidRDefault="00DD4530">
    <w:pPr>
      <w:pStyle w:val="Header"/>
    </w:pPr>
    <w:r>
      <w:rPr>
        <w:noProof/>
      </w:rPr>
      <w:drawing>
        <wp:anchor distT="0" distB="0" distL="114300" distR="114300" simplePos="0" relativeHeight="251658240" behindDoc="1" locked="0" layoutInCell="1" allowOverlap="1" wp14:anchorId="0A639C17" wp14:editId="47C76D22">
          <wp:simplePos x="0" y="0"/>
          <wp:positionH relativeFrom="page">
            <wp:posOffset>0</wp:posOffset>
          </wp:positionH>
          <wp:positionV relativeFrom="page">
            <wp:posOffset>528320</wp:posOffset>
          </wp:positionV>
          <wp:extent cx="7559675" cy="10163810"/>
          <wp:effectExtent l="0" t="0" r="0" b="0"/>
          <wp:wrapNone/>
          <wp:docPr id="4"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1638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A015" w14:textId="062711B3" w:rsidR="00267815" w:rsidRPr="00267815" w:rsidRDefault="00DD4530" w:rsidP="00265894">
    <w:pPr>
      <w:pStyle w:val="Header"/>
    </w:pPr>
    <w:r>
      <w:rPr>
        <w:noProof/>
      </w:rPr>
      <w:drawing>
        <wp:anchor distT="0" distB="0" distL="114300" distR="114300" simplePos="0" relativeHeight="251658241" behindDoc="1" locked="0" layoutInCell="1" allowOverlap="1" wp14:anchorId="2A67C432" wp14:editId="7E3BEE85">
          <wp:simplePos x="0" y="0"/>
          <wp:positionH relativeFrom="page">
            <wp:posOffset>0</wp:posOffset>
          </wp:positionH>
          <wp:positionV relativeFrom="page">
            <wp:posOffset>274320</wp:posOffset>
          </wp:positionV>
          <wp:extent cx="7560310" cy="10417810"/>
          <wp:effectExtent l="0" t="0" r="0" b="0"/>
          <wp:wrapNone/>
          <wp:docPr id="3"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41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834">
      <w:t>The YCS Placement Team: Overview of operational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DFA4" w14:textId="0F88B8F3" w:rsidR="00CE6198" w:rsidRDefault="00CE61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2F3B" w14:textId="77777777" w:rsidR="008C50C3" w:rsidRPr="008C50C3" w:rsidRDefault="008C50C3" w:rsidP="008C5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1C65" w14:textId="77777777" w:rsidR="008C50C3" w:rsidRPr="00267815" w:rsidRDefault="008C50C3" w:rsidP="005B5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AE6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E8A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AC4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C2F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41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82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F008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C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F6A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02FA6"/>
    <w:multiLevelType w:val="hybridMultilevel"/>
    <w:tmpl w:val="63F63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90E3E"/>
    <w:multiLevelType w:val="hybridMultilevel"/>
    <w:tmpl w:val="43C6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42A77"/>
    <w:multiLevelType w:val="multilevel"/>
    <w:tmpl w:val="25CC6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B65AA6"/>
    <w:multiLevelType w:val="multilevel"/>
    <w:tmpl w:val="EF5054DE"/>
    <w:lvl w:ilvl="0">
      <w:start w:val="1"/>
      <w:numFmt w:val="decimal"/>
      <w:lvlRestart w:val="0"/>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6"/>
        </w:tabs>
        <w:ind w:left="1276" w:hanging="426"/>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15:restartNumberingAfterBreak="0">
    <w:nsid w:val="195C0E83"/>
    <w:multiLevelType w:val="hybridMultilevel"/>
    <w:tmpl w:val="F06AC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9449EC"/>
    <w:multiLevelType w:val="hybridMultilevel"/>
    <w:tmpl w:val="63728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4C6DB9"/>
    <w:multiLevelType w:val="hybridMultilevel"/>
    <w:tmpl w:val="AB72CECC"/>
    <w:lvl w:ilvl="0" w:tplc="879CF2E4">
      <w:start w:val="1"/>
      <w:numFmt w:val="bullet"/>
      <w:pStyle w:val="Bulletlist3"/>
      <w:lvlText w:val=""/>
      <w:lvlJc w:val="left"/>
      <w:pPr>
        <w:ind w:left="1154"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31337"/>
    <w:multiLevelType w:val="multilevel"/>
    <w:tmpl w:val="7584EA98"/>
    <w:lvl w:ilvl="0">
      <w:start w:val="1"/>
      <w:numFmt w:val="bullet"/>
      <w:pStyle w:val="ListBullet"/>
      <w:lvlText w:val=""/>
      <w:lvlJc w:val="left"/>
      <w:pPr>
        <w:tabs>
          <w:tab w:val="num" w:pos="425"/>
        </w:tabs>
        <w:ind w:left="425" w:hanging="425"/>
      </w:pPr>
      <w:rPr>
        <w:rFonts w:ascii="Symbol" w:hAnsi="Symbol" w:hint="default"/>
        <w:b w:val="0"/>
        <w:i w:val="0"/>
        <w:color w:val="512480"/>
        <w:sz w:val="24"/>
      </w:rPr>
    </w:lvl>
    <w:lvl w:ilvl="1">
      <w:start w:val="1"/>
      <w:numFmt w:val="bullet"/>
      <w:lvlRestart w:val="0"/>
      <w:pStyle w:val="ListBullet2"/>
      <w:lvlText w:val=""/>
      <w:lvlJc w:val="left"/>
      <w:pPr>
        <w:tabs>
          <w:tab w:val="num" w:pos="851"/>
        </w:tabs>
        <w:ind w:left="851" w:hanging="426"/>
      </w:pPr>
      <w:rPr>
        <w:rFonts w:ascii="Wingdings 2" w:hAnsi="Wingdings 2" w:hint="default"/>
        <w:b/>
        <w:i w:val="0"/>
        <w:color w:val="512480"/>
        <w:sz w:val="12"/>
      </w:rPr>
    </w:lvl>
    <w:lvl w:ilvl="2">
      <w:start w:val="1"/>
      <w:numFmt w:val="bullet"/>
      <w:lvlRestart w:val="0"/>
      <w:pStyle w:val="ListBullet3"/>
      <w:lvlText w:val="-"/>
      <w:lvlJc w:val="left"/>
      <w:pPr>
        <w:tabs>
          <w:tab w:val="num" w:pos="1276"/>
        </w:tabs>
        <w:ind w:left="1276" w:hanging="425"/>
      </w:pPr>
      <w:rPr>
        <w:rFonts w:ascii="Arial Bold" w:hAnsi="Arial Bold" w:hint="default"/>
        <w:b/>
        <w:i w:val="0"/>
        <w:color w:val="512480"/>
        <w:sz w:val="22"/>
      </w:rPr>
    </w:lvl>
    <w:lvl w:ilvl="3">
      <w:start w:val="1"/>
      <w:numFmt w:val="decimal"/>
      <w:lvlText w:val="(%4)"/>
      <w:lvlJc w:val="left"/>
      <w:pPr>
        <w:tabs>
          <w:tab w:val="num" w:pos="760"/>
        </w:tabs>
        <w:ind w:left="760" w:hanging="360"/>
      </w:pPr>
      <w:rPr>
        <w:rFonts w:hint="default"/>
      </w:rPr>
    </w:lvl>
    <w:lvl w:ilvl="4">
      <w:start w:val="1"/>
      <w:numFmt w:val="lowerLetter"/>
      <w:lvlText w:val="(%5)"/>
      <w:lvlJc w:val="left"/>
      <w:pPr>
        <w:tabs>
          <w:tab w:val="num" w:pos="1120"/>
        </w:tabs>
        <w:ind w:left="1120" w:hanging="360"/>
      </w:pPr>
      <w:rPr>
        <w:rFonts w:hint="default"/>
      </w:rPr>
    </w:lvl>
    <w:lvl w:ilvl="5">
      <w:start w:val="1"/>
      <w:numFmt w:val="lowerRoman"/>
      <w:lvlText w:val="(%6)"/>
      <w:lvlJc w:val="left"/>
      <w:pPr>
        <w:tabs>
          <w:tab w:val="num" w:pos="1480"/>
        </w:tabs>
        <w:ind w:left="1480" w:hanging="360"/>
      </w:pPr>
      <w:rPr>
        <w:rFonts w:hint="default"/>
      </w:rPr>
    </w:lvl>
    <w:lvl w:ilvl="6">
      <w:start w:val="1"/>
      <w:numFmt w:val="decimal"/>
      <w:lvlText w:val="%7."/>
      <w:lvlJc w:val="left"/>
      <w:pPr>
        <w:tabs>
          <w:tab w:val="num" w:pos="1840"/>
        </w:tabs>
        <w:ind w:left="1840" w:hanging="360"/>
      </w:pPr>
      <w:rPr>
        <w:rFonts w:hint="default"/>
      </w:rPr>
    </w:lvl>
    <w:lvl w:ilvl="7">
      <w:start w:val="1"/>
      <w:numFmt w:val="lowerLetter"/>
      <w:lvlText w:val="%8."/>
      <w:lvlJc w:val="left"/>
      <w:pPr>
        <w:tabs>
          <w:tab w:val="num" w:pos="2200"/>
        </w:tabs>
        <w:ind w:left="2200" w:hanging="360"/>
      </w:pPr>
      <w:rPr>
        <w:rFonts w:hint="default"/>
      </w:rPr>
    </w:lvl>
    <w:lvl w:ilvl="8">
      <w:start w:val="1"/>
      <w:numFmt w:val="lowerRoman"/>
      <w:lvlText w:val="%9."/>
      <w:lvlJc w:val="left"/>
      <w:pPr>
        <w:tabs>
          <w:tab w:val="num" w:pos="2560"/>
        </w:tabs>
        <w:ind w:left="2560" w:hanging="360"/>
      </w:pPr>
      <w:rPr>
        <w:rFonts w:hint="default"/>
      </w:rPr>
    </w:lvl>
  </w:abstractNum>
  <w:abstractNum w:abstractNumId="18" w15:restartNumberingAfterBreak="0">
    <w:nsid w:val="365F20D9"/>
    <w:multiLevelType w:val="multilevel"/>
    <w:tmpl w:val="5D6A1F6A"/>
    <w:lvl w:ilvl="0">
      <w:start w:val="1"/>
      <w:numFmt w:val="decimal"/>
      <w:lvlRestart w:val="0"/>
      <w:lvlText w:val="%1."/>
      <w:lvlJc w:val="left"/>
      <w:pPr>
        <w:tabs>
          <w:tab w:val="num" w:pos="425"/>
        </w:tabs>
        <w:ind w:left="425" w:hanging="425"/>
      </w:pPr>
    </w:lvl>
    <w:lvl w:ilvl="1">
      <w:start w:val="1"/>
      <w:numFmt w:val="lowerLetter"/>
      <w:lvlText w:val="%2."/>
      <w:lvlJc w:val="left"/>
      <w:pPr>
        <w:tabs>
          <w:tab w:val="num" w:pos="850"/>
        </w:tabs>
        <w:ind w:left="850" w:hanging="425"/>
      </w:pPr>
    </w:lvl>
    <w:lvl w:ilvl="2">
      <w:start w:val="1"/>
      <w:numFmt w:val="lowerRoman"/>
      <w:lvlText w:val="%3."/>
      <w:lvlJc w:val="left"/>
      <w:pPr>
        <w:tabs>
          <w:tab w:val="num" w:pos="1276"/>
        </w:tabs>
        <w:ind w:left="1276" w:hanging="426"/>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9" w15:restartNumberingAfterBreak="0">
    <w:nsid w:val="3BB70C27"/>
    <w:multiLevelType w:val="hybridMultilevel"/>
    <w:tmpl w:val="41C6D5C2"/>
    <w:lvl w:ilvl="0" w:tplc="803AC042">
      <w:start w:val="1"/>
      <w:numFmt w:val="bullet"/>
      <w:pStyle w:val="Bulletlist2"/>
      <w:lvlText w:val=""/>
      <w:lvlJc w:val="left"/>
      <w:pPr>
        <w:ind w:left="757"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46359"/>
    <w:multiLevelType w:val="hybridMultilevel"/>
    <w:tmpl w:val="E03273D2"/>
    <w:lvl w:ilvl="0" w:tplc="59741FEA">
      <w:start w:val="1"/>
      <w:numFmt w:val="bullet"/>
      <w:pStyle w:val="Bulletlist1"/>
      <w:lvlText w:val=""/>
      <w:lvlJc w:val="left"/>
      <w:pPr>
        <w:ind w:left="360" w:hanging="360"/>
      </w:pPr>
      <w:rPr>
        <w:rFonts w:ascii="Symbol" w:hAnsi="Symbol" w:hint="default"/>
        <w:color w:val="00B7A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19"/>
  </w:num>
  <w:num w:numId="14">
    <w:abstractNumId w:val="16"/>
  </w:num>
  <w:num w:numId="15">
    <w:abstractNumId w:val="20"/>
    <w:lvlOverride w:ilvl="0">
      <w:startOverride w:val="1"/>
    </w:lvlOverride>
  </w:num>
  <w:num w:numId="16">
    <w:abstractNumId w:val="19"/>
    <w:lvlOverride w:ilvl="0">
      <w:startOverride w:val="1"/>
    </w:lvlOverride>
  </w:num>
  <w:num w:numId="17">
    <w:abstractNumId w:val="16"/>
    <w:lvlOverride w:ilvl="0">
      <w:startOverride w:val="1"/>
    </w:lvlOverride>
  </w:num>
  <w:num w:numId="18">
    <w:abstractNumId w:val="13"/>
  </w:num>
  <w:num w:numId="19">
    <w:abstractNumId w:val="11"/>
  </w:num>
  <w:num w:numId="20">
    <w:abstractNumId w:val="17"/>
  </w:num>
  <w:num w:numId="21">
    <w:abstractNumId w:val="18"/>
  </w:num>
  <w:num w:numId="22">
    <w:abstractNumId w:val="1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CD"/>
    <w:rsid w:val="00014814"/>
    <w:rsid w:val="00024522"/>
    <w:rsid w:val="00024B2E"/>
    <w:rsid w:val="00025292"/>
    <w:rsid w:val="00030430"/>
    <w:rsid w:val="0003078E"/>
    <w:rsid w:val="00031B89"/>
    <w:rsid w:val="000322DC"/>
    <w:rsid w:val="0003693D"/>
    <w:rsid w:val="0004440F"/>
    <w:rsid w:val="00052C8A"/>
    <w:rsid w:val="0006483D"/>
    <w:rsid w:val="00082879"/>
    <w:rsid w:val="00095398"/>
    <w:rsid w:val="000D2FD4"/>
    <w:rsid w:val="000F6E2D"/>
    <w:rsid w:val="001028E8"/>
    <w:rsid w:val="00117BD7"/>
    <w:rsid w:val="00146536"/>
    <w:rsid w:val="00154573"/>
    <w:rsid w:val="001571E5"/>
    <w:rsid w:val="00166F0B"/>
    <w:rsid w:val="00171D9F"/>
    <w:rsid w:val="001746E0"/>
    <w:rsid w:val="001849CA"/>
    <w:rsid w:val="00192352"/>
    <w:rsid w:val="001B401D"/>
    <w:rsid w:val="001B5E91"/>
    <w:rsid w:val="001C35AC"/>
    <w:rsid w:val="001C4D63"/>
    <w:rsid w:val="001D0DE0"/>
    <w:rsid w:val="001E5695"/>
    <w:rsid w:val="001F059F"/>
    <w:rsid w:val="00200811"/>
    <w:rsid w:val="002052DA"/>
    <w:rsid w:val="002070E2"/>
    <w:rsid w:val="0021325A"/>
    <w:rsid w:val="0021338D"/>
    <w:rsid w:val="002319AB"/>
    <w:rsid w:val="00234342"/>
    <w:rsid w:val="00236D24"/>
    <w:rsid w:val="0024040D"/>
    <w:rsid w:val="00247BE2"/>
    <w:rsid w:val="00255FA3"/>
    <w:rsid w:val="002629F8"/>
    <w:rsid w:val="00263396"/>
    <w:rsid w:val="00265894"/>
    <w:rsid w:val="002663B4"/>
    <w:rsid w:val="00267815"/>
    <w:rsid w:val="00280DDF"/>
    <w:rsid w:val="002847C7"/>
    <w:rsid w:val="002917FF"/>
    <w:rsid w:val="00292ADF"/>
    <w:rsid w:val="002A43BF"/>
    <w:rsid w:val="002B52C4"/>
    <w:rsid w:val="002C4FC1"/>
    <w:rsid w:val="002D492F"/>
    <w:rsid w:val="002E0BE4"/>
    <w:rsid w:val="002E6A6A"/>
    <w:rsid w:val="0030380D"/>
    <w:rsid w:val="00306865"/>
    <w:rsid w:val="00323E71"/>
    <w:rsid w:val="003434F4"/>
    <w:rsid w:val="00360B48"/>
    <w:rsid w:val="00367081"/>
    <w:rsid w:val="00367BD5"/>
    <w:rsid w:val="00393B78"/>
    <w:rsid w:val="003A01E9"/>
    <w:rsid w:val="003B7D1D"/>
    <w:rsid w:val="003C0306"/>
    <w:rsid w:val="003C465D"/>
    <w:rsid w:val="003D495D"/>
    <w:rsid w:val="003E098E"/>
    <w:rsid w:val="003E2FAE"/>
    <w:rsid w:val="003F72AF"/>
    <w:rsid w:val="00407CF7"/>
    <w:rsid w:val="00415ED6"/>
    <w:rsid w:val="00422265"/>
    <w:rsid w:val="004373A7"/>
    <w:rsid w:val="00437D94"/>
    <w:rsid w:val="0044030C"/>
    <w:rsid w:val="004507CD"/>
    <w:rsid w:val="00471380"/>
    <w:rsid w:val="00473A80"/>
    <w:rsid w:val="00474927"/>
    <w:rsid w:val="00496BFD"/>
    <w:rsid w:val="004B135D"/>
    <w:rsid w:val="004C361D"/>
    <w:rsid w:val="004E700C"/>
    <w:rsid w:val="004F1E79"/>
    <w:rsid w:val="004F5F33"/>
    <w:rsid w:val="0050103A"/>
    <w:rsid w:val="00513E2E"/>
    <w:rsid w:val="00514834"/>
    <w:rsid w:val="005161AA"/>
    <w:rsid w:val="00532718"/>
    <w:rsid w:val="00550D4A"/>
    <w:rsid w:val="005731D0"/>
    <w:rsid w:val="005733FA"/>
    <w:rsid w:val="00577FB5"/>
    <w:rsid w:val="0059299D"/>
    <w:rsid w:val="005A4CDD"/>
    <w:rsid w:val="005B5ABD"/>
    <w:rsid w:val="005B5E93"/>
    <w:rsid w:val="005B6550"/>
    <w:rsid w:val="005C3DBF"/>
    <w:rsid w:val="005C40DC"/>
    <w:rsid w:val="005C6763"/>
    <w:rsid w:val="005C6B8F"/>
    <w:rsid w:val="005E0344"/>
    <w:rsid w:val="005E2107"/>
    <w:rsid w:val="005E440B"/>
    <w:rsid w:val="005F7702"/>
    <w:rsid w:val="005F77C9"/>
    <w:rsid w:val="00605ADB"/>
    <w:rsid w:val="0060603A"/>
    <w:rsid w:val="00610CDB"/>
    <w:rsid w:val="00611C9F"/>
    <w:rsid w:val="006322A0"/>
    <w:rsid w:val="00635B22"/>
    <w:rsid w:val="0064226F"/>
    <w:rsid w:val="00647394"/>
    <w:rsid w:val="00652016"/>
    <w:rsid w:val="00653298"/>
    <w:rsid w:val="00670DF1"/>
    <w:rsid w:val="00671345"/>
    <w:rsid w:val="00672A9B"/>
    <w:rsid w:val="00676863"/>
    <w:rsid w:val="00684AF8"/>
    <w:rsid w:val="00696EE0"/>
    <w:rsid w:val="006A19EF"/>
    <w:rsid w:val="006A3261"/>
    <w:rsid w:val="006B338A"/>
    <w:rsid w:val="006C63B0"/>
    <w:rsid w:val="006C792E"/>
    <w:rsid w:val="006D116C"/>
    <w:rsid w:val="006E7C42"/>
    <w:rsid w:val="006F168A"/>
    <w:rsid w:val="006F6275"/>
    <w:rsid w:val="007068BA"/>
    <w:rsid w:val="00716AB1"/>
    <w:rsid w:val="00721057"/>
    <w:rsid w:val="00731C30"/>
    <w:rsid w:val="00734D2B"/>
    <w:rsid w:val="007359ED"/>
    <w:rsid w:val="00737705"/>
    <w:rsid w:val="007411D7"/>
    <w:rsid w:val="007420AC"/>
    <w:rsid w:val="00742617"/>
    <w:rsid w:val="00780629"/>
    <w:rsid w:val="00785427"/>
    <w:rsid w:val="00790540"/>
    <w:rsid w:val="007931DB"/>
    <w:rsid w:val="007A43FF"/>
    <w:rsid w:val="007B3918"/>
    <w:rsid w:val="007C187C"/>
    <w:rsid w:val="007C1E96"/>
    <w:rsid w:val="007C3B49"/>
    <w:rsid w:val="007D199A"/>
    <w:rsid w:val="007D5B18"/>
    <w:rsid w:val="007E1C07"/>
    <w:rsid w:val="007F24B6"/>
    <w:rsid w:val="00803D94"/>
    <w:rsid w:val="00805743"/>
    <w:rsid w:val="00825B14"/>
    <w:rsid w:val="00845390"/>
    <w:rsid w:val="008606F0"/>
    <w:rsid w:val="00865489"/>
    <w:rsid w:val="0086553D"/>
    <w:rsid w:val="00874FEB"/>
    <w:rsid w:val="00882AA4"/>
    <w:rsid w:val="00883E22"/>
    <w:rsid w:val="00887EC6"/>
    <w:rsid w:val="0089084C"/>
    <w:rsid w:val="00893409"/>
    <w:rsid w:val="008A2379"/>
    <w:rsid w:val="008A578E"/>
    <w:rsid w:val="008B5886"/>
    <w:rsid w:val="008B7BCC"/>
    <w:rsid w:val="008C50C3"/>
    <w:rsid w:val="008C7094"/>
    <w:rsid w:val="008D2B97"/>
    <w:rsid w:val="008D6C81"/>
    <w:rsid w:val="008E0047"/>
    <w:rsid w:val="008E1C99"/>
    <w:rsid w:val="008E4CF3"/>
    <w:rsid w:val="008E6CF0"/>
    <w:rsid w:val="008E7A33"/>
    <w:rsid w:val="008F1439"/>
    <w:rsid w:val="008F7051"/>
    <w:rsid w:val="0090581D"/>
    <w:rsid w:val="00920BF2"/>
    <w:rsid w:val="009349A9"/>
    <w:rsid w:val="0095489B"/>
    <w:rsid w:val="00955DBD"/>
    <w:rsid w:val="00966FB9"/>
    <w:rsid w:val="00980F9C"/>
    <w:rsid w:val="00984F55"/>
    <w:rsid w:val="00997BFB"/>
    <w:rsid w:val="009A58EE"/>
    <w:rsid w:val="009B13CD"/>
    <w:rsid w:val="009C15F3"/>
    <w:rsid w:val="009E07C2"/>
    <w:rsid w:val="009F72F9"/>
    <w:rsid w:val="00A00AF0"/>
    <w:rsid w:val="00A14B5A"/>
    <w:rsid w:val="00A2019F"/>
    <w:rsid w:val="00A22885"/>
    <w:rsid w:val="00A330E3"/>
    <w:rsid w:val="00A350F4"/>
    <w:rsid w:val="00A3567F"/>
    <w:rsid w:val="00A37698"/>
    <w:rsid w:val="00A453AD"/>
    <w:rsid w:val="00A73067"/>
    <w:rsid w:val="00A81D82"/>
    <w:rsid w:val="00A93E33"/>
    <w:rsid w:val="00AC1939"/>
    <w:rsid w:val="00AD167C"/>
    <w:rsid w:val="00AD17C7"/>
    <w:rsid w:val="00AD4027"/>
    <w:rsid w:val="00AD4041"/>
    <w:rsid w:val="00AE302B"/>
    <w:rsid w:val="00AF2426"/>
    <w:rsid w:val="00AF59EC"/>
    <w:rsid w:val="00AF607A"/>
    <w:rsid w:val="00AF758C"/>
    <w:rsid w:val="00B259DF"/>
    <w:rsid w:val="00B31277"/>
    <w:rsid w:val="00B72626"/>
    <w:rsid w:val="00B77913"/>
    <w:rsid w:val="00B90EF4"/>
    <w:rsid w:val="00BA3EB3"/>
    <w:rsid w:val="00BA4E58"/>
    <w:rsid w:val="00BA5485"/>
    <w:rsid w:val="00BA7074"/>
    <w:rsid w:val="00BB7829"/>
    <w:rsid w:val="00BD1457"/>
    <w:rsid w:val="00BD4812"/>
    <w:rsid w:val="00BE2A07"/>
    <w:rsid w:val="00BE2AD9"/>
    <w:rsid w:val="00BF27FE"/>
    <w:rsid w:val="00C02B38"/>
    <w:rsid w:val="00C043B3"/>
    <w:rsid w:val="00C079AB"/>
    <w:rsid w:val="00C14787"/>
    <w:rsid w:val="00C20562"/>
    <w:rsid w:val="00C23A96"/>
    <w:rsid w:val="00C249C6"/>
    <w:rsid w:val="00C32CC1"/>
    <w:rsid w:val="00C47C53"/>
    <w:rsid w:val="00C51E71"/>
    <w:rsid w:val="00C55C8D"/>
    <w:rsid w:val="00C647E5"/>
    <w:rsid w:val="00C6483C"/>
    <w:rsid w:val="00C70CFF"/>
    <w:rsid w:val="00C718FE"/>
    <w:rsid w:val="00C8465A"/>
    <w:rsid w:val="00C8773D"/>
    <w:rsid w:val="00C87ABB"/>
    <w:rsid w:val="00C93CDD"/>
    <w:rsid w:val="00C953DF"/>
    <w:rsid w:val="00CA1520"/>
    <w:rsid w:val="00CE2D64"/>
    <w:rsid w:val="00CE6198"/>
    <w:rsid w:val="00CF57BC"/>
    <w:rsid w:val="00CF6230"/>
    <w:rsid w:val="00D052BF"/>
    <w:rsid w:val="00D13147"/>
    <w:rsid w:val="00D54F9C"/>
    <w:rsid w:val="00D5715A"/>
    <w:rsid w:val="00D67782"/>
    <w:rsid w:val="00D71687"/>
    <w:rsid w:val="00D74813"/>
    <w:rsid w:val="00DA30BC"/>
    <w:rsid w:val="00DB6050"/>
    <w:rsid w:val="00DC16CD"/>
    <w:rsid w:val="00DC2C34"/>
    <w:rsid w:val="00DD4530"/>
    <w:rsid w:val="00DD60C4"/>
    <w:rsid w:val="00DE35CE"/>
    <w:rsid w:val="00DF27DA"/>
    <w:rsid w:val="00E13ECC"/>
    <w:rsid w:val="00E20A88"/>
    <w:rsid w:val="00E220A6"/>
    <w:rsid w:val="00E4658F"/>
    <w:rsid w:val="00E53CE6"/>
    <w:rsid w:val="00E54A67"/>
    <w:rsid w:val="00E63EB4"/>
    <w:rsid w:val="00E71329"/>
    <w:rsid w:val="00E80F2E"/>
    <w:rsid w:val="00E8363B"/>
    <w:rsid w:val="00E92383"/>
    <w:rsid w:val="00E979C3"/>
    <w:rsid w:val="00EA1B3A"/>
    <w:rsid w:val="00EA2109"/>
    <w:rsid w:val="00EA2CEF"/>
    <w:rsid w:val="00EB1F65"/>
    <w:rsid w:val="00EC19E8"/>
    <w:rsid w:val="00ED4D4E"/>
    <w:rsid w:val="00EE4E54"/>
    <w:rsid w:val="00EF76F3"/>
    <w:rsid w:val="00F04896"/>
    <w:rsid w:val="00F10641"/>
    <w:rsid w:val="00F11037"/>
    <w:rsid w:val="00F164D0"/>
    <w:rsid w:val="00F436BB"/>
    <w:rsid w:val="00F525C7"/>
    <w:rsid w:val="00F545BF"/>
    <w:rsid w:val="00F71B56"/>
    <w:rsid w:val="00F83063"/>
    <w:rsid w:val="00F873B3"/>
    <w:rsid w:val="00FA42B9"/>
    <w:rsid w:val="00FA755A"/>
    <w:rsid w:val="00FB2B0F"/>
    <w:rsid w:val="00FB3AD2"/>
    <w:rsid w:val="00FB4F6B"/>
    <w:rsid w:val="00FB5FE1"/>
    <w:rsid w:val="00FC061C"/>
    <w:rsid w:val="00FF0874"/>
    <w:rsid w:val="00FF3C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574C"/>
  <w15:docId w15:val="{17338AA4-1606-4719-99BD-9ADEA75B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0F6E2D"/>
    <w:pPr>
      <w:keepNext/>
      <w:spacing w:before="240" w:after="480"/>
      <w:outlineLvl w:val="0"/>
    </w:pPr>
    <w:rPr>
      <w:b/>
      <w:color w:val="00B7A3"/>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0F6E2D"/>
    <w:rPr>
      <w:rFonts w:ascii="Arial" w:hAnsi="Arial"/>
      <w:b/>
      <w:color w:val="00B7A3"/>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0F6E2D"/>
    <w:rPr>
      <w:rFonts w:ascii="Arial" w:hAnsi="Arial"/>
      <w:b/>
      <w:color w:val="00B7A3"/>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0F6E2D"/>
    <w:pPr>
      <w:numPr>
        <w:numId w:val="12"/>
      </w:numPr>
      <w:ind w:left="357" w:hanging="357"/>
    </w:pPr>
    <w:rPr>
      <w:noProof/>
    </w:rPr>
  </w:style>
  <w:style w:type="paragraph" w:customStyle="1" w:styleId="Bulletlist2">
    <w:name w:val="Bullet list 2"/>
    <w:basedOn w:val="Normal"/>
    <w:qFormat/>
    <w:rsid w:val="000F6E2D"/>
    <w:pPr>
      <w:numPr>
        <w:numId w:val="13"/>
      </w:numPr>
      <w:ind w:left="714" w:hanging="357"/>
    </w:pPr>
    <w:rPr>
      <w:noProof/>
    </w:rPr>
  </w:style>
  <w:style w:type="paragraph" w:customStyle="1" w:styleId="Bulletlist3">
    <w:name w:val="Bullet list 3"/>
    <w:basedOn w:val="Normal"/>
    <w:qFormat/>
    <w:rsid w:val="000F6E2D"/>
    <w:pPr>
      <w:numPr>
        <w:numId w:val="14"/>
      </w:numPr>
      <w:ind w:left="1071" w:hanging="357"/>
    </w:pPr>
    <w:rPr>
      <w:noProof/>
    </w:rPr>
  </w:style>
  <w:style w:type="paragraph" w:customStyle="1" w:styleId="TableandChartNote">
    <w:name w:val="Table and Chart Note"/>
    <w:basedOn w:val="Normal"/>
    <w:qFormat/>
    <w:rsid w:val="0006483D"/>
    <w:pPr>
      <w:spacing w:before="60"/>
    </w:pPr>
    <w:rPr>
      <w:b/>
      <w:noProof/>
      <w:color w:val="00B7A3"/>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00B7A3"/>
        <w:left w:val="single" w:sz="4" w:space="0" w:color="00B7A3"/>
        <w:bottom w:val="single" w:sz="4" w:space="0" w:color="00B7A3"/>
        <w:right w:val="single" w:sz="4" w:space="0" w:color="00B7A3"/>
        <w:insideH w:val="single" w:sz="4" w:space="0" w:color="00B7A3"/>
        <w:insideV w:val="single" w:sz="4" w:space="0" w:color="00B7A3"/>
      </w:tblBorders>
      <w:tblCellMar>
        <w:top w:w="57" w:type="dxa"/>
        <w:left w:w="113" w:type="dxa"/>
        <w:bottom w:w="57" w:type="dxa"/>
        <w:right w:w="113" w:type="dxa"/>
      </w:tblCellMar>
    </w:tblPr>
    <w:tblStylePr w:type="firstRow">
      <w:rPr>
        <w:b/>
        <w:color w:val="FFFFFF"/>
      </w:rPr>
      <w:tblPr/>
      <w:tcPr>
        <w:tcBorders>
          <w:top w:val="single" w:sz="4" w:space="0" w:color="00B7A3"/>
          <w:left w:val="single" w:sz="4" w:space="0" w:color="00B7A3"/>
          <w:bottom w:val="single" w:sz="4" w:space="0" w:color="00B7A3"/>
          <w:right w:val="single" w:sz="4" w:space="0" w:color="00B7A3"/>
          <w:insideH w:val="single" w:sz="4" w:space="0" w:color="00B7A3"/>
          <w:insideV w:val="single" w:sz="4" w:space="0" w:color="00B7A3"/>
          <w:tl2br w:val="nil"/>
          <w:tr2bl w:val="nil"/>
        </w:tcBorders>
        <w:shd w:val="clear" w:color="auto" w:fill="00B7A3"/>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00B7A3"/>
        <w:left w:val="single" w:sz="4" w:space="0" w:color="00B7A3"/>
        <w:bottom w:val="single" w:sz="4" w:space="0" w:color="00B7A3"/>
        <w:right w:val="single" w:sz="4" w:space="0" w:color="00B7A3"/>
      </w:tblBorders>
      <w:tblCellMar>
        <w:top w:w="142" w:type="dxa"/>
        <w:left w:w="113" w:type="dxa"/>
        <w:bottom w:w="142" w:type="dxa"/>
        <w:right w:w="113" w:type="dxa"/>
      </w:tblCellMar>
    </w:tblPr>
  </w:style>
  <w:style w:type="paragraph" w:styleId="TOC1">
    <w:name w:val="toc 1"/>
    <w:basedOn w:val="Normal"/>
    <w:next w:val="Normal"/>
    <w:uiPriority w:val="39"/>
    <w:unhideWhenUsed/>
    <w:rsid w:val="000F6E2D"/>
    <w:pPr>
      <w:tabs>
        <w:tab w:val="right" w:pos="9469"/>
      </w:tabs>
      <w:spacing w:before="240"/>
    </w:pPr>
    <w:rPr>
      <w:b/>
      <w:sz w:val="28"/>
    </w:rPr>
  </w:style>
  <w:style w:type="paragraph" w:styleId="TOC2">
    <w:name w:val="toc 2"/>
    <w:next w:val="Normal"/>
    <w:uiPriority w:val="39"/>
    <w:unhideWhenUsed/>
    <w:rsid w:val="000F6E2D"/>
    <w:pPr>
      <w:tabs>
        <w:tab w:val="right" w:pos="9469"/>
      </w:tabs>
      <w:spacing w:before="120" w:after="120"/>
    </w:pPr>
    <w:rPr>
      <w:rFonts w:ascii="Arial" w:hAnsi="Arial"/>
      <w:noProof/>
      <w:sz w:val="24"/>
      <w:szCs w:val="22"/>
      <w:lang w:eastAsia="en-US" w:bidi="he-IL"/>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0F6E2D"/>
    <w:pPr>
      <w:spacing w:before="240" w:after="480"/>
    </w:pPr>
    <w:rPr>
      <w:b/>
      <w:color w:val="00B7A3"/>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0F6E2D"/>
    <w:pPr>
      <w:keepNext/>
      <w:spacing w:before="240" w:after="480"/>
    </w:pPr>
    <w:rPr>
      <w:b/>
      <w:color w:val="00B7A3"/>
      <w:sz w:val="54"/>
    </w:rPr>
  </w:style>
  <w:style w:type="paragraph" w:styleId="FootnoteText">
    <w:name w:val="footnote text"/>
    <w:basedOn w:val="Normal"/>
    <w:link w:val="FootnoteTextChar"/>
    <w:semiHidden/>
    <w:unhideWhenUsed/>
    <w:rsid w:val="00C32CC1"/>
    <w:pPr>
      <w:spacing w:after="120"/>
      <w:ind w:left="397" w:hanging="397"/>
    </w:pPr>
    <w:rPr>
      <w:sz w:val="20"/>
      <w:szCs w:val="20"/>
    </w:rPr>
  </w:style>
  <w:style w:type="character" w:customStyle="1" w:styleId="FootnoteTextChar">
    <w:name w:val="Footnote Text Char"/>
    <w:link w:val="FootnoteText"/>
    <w:semiHidden/>
    <w:rsid w:val="00C32CC1"/>
    <w:rPr>
      <w:lang w:eastAsia="en-US" w:bidi="he-IL"/>
    </w:rPr>
  </w:style>
  <w:style w:type="character" w:styleId="FootnoteReference">
    <w:name w:val="footnote reference"/>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paragraph" w:styleId="ListNumber3">
    <w:name w:val="List Number 3"/>
    <w:basedOn w:val="Normal"/>
    <w:rsid w:val="00DC16CD"/>
    <w:pPr>
      <w:numPr>
        <w:ilvl w:val="2"/>
        <w:numId w:val="18"/>
      </w:numPr>
      <w:spacing w:after="160" w:line="240" w:lineRule="auto"/>
    </w:pPr>
    <w:rPr>
      <w:rFonts w:eastAsia="Times New Roman" w:cs="Times New Roman"/>
      <w:szCs w:val="24"/>
      <w:lang w:eastAsia="en-GB" w:bidi="ar-SA"/>
    </w:rPr>
  </w:style>
  <w:style w:type="paragraph" w:styleId="ListNumber">
    <w:name w:val="List Number"/>
    <w:basedOn w:val="Normal"/>
    <w:rsid w:val="00DC16CD"/>
    <w:pPr>
      <w:numPr>
        <w:numId w:val="18"/>
      </w:numPr>
      <w:spacing w:after="160" w:line="240" w:lineRule="auto"/>
    </w:pPr>
    <w:rPr>
      <w:rFonts w:eastAsia="Times New Roman" w:cs="Times New Roman"/>
      <w:szCs w:val="24"/>
      <w:lang w:eastAsia="en-GB" w:bidi="ar-SA"/>
    </w:rPr>
  </w:style>
  <w:style w:type="paragraph" w:styleId="ListNumber2">
    <w:name w:val="List Number 2"/>
    <w:basedOn w:val="Normal"/>
    <w:rsid w:val="00DC16CD"/>
    <w:pPr>
      <w:numPr>
        <w:ilvl w:val="1"/>
        <w:numId w:val="18"/>
      </w:numPr>
      <w:spacing w:after="160" w:line="240" w:lineRule="auto"/>
    </w:pPr>
    <w:rPr>
      <w:rFonts w:eastAsia="Times New Roman" w:cs="Times New Roman"/>
      <w:szCs w:val="24"/>
      <w:lang w:eastAsia="en-GB" w:bidi="ar-SA"/>
    </w:rPr>
  </w:style>
  <w:style w:type="paragraph" w:styleId="ListBullet3">
    <w:name w:val="List Bullet 3"/>
    <w:basedOn w:val="Normal"/>
    <w:rsid w:val="00DC16CD"/>
    <w:pPr>
      <w:numPr>
        <w:ilvl w:val="2"/>
        <w:numId w:val="20"/>
      </w:numPr>
      <w:spacing w:after="160" w:line="240" w:lineRule="auto"/>
    </w:pPr>
    <w:rPr>
      <w:rFonts w:eastAsia="Times New Roman" w:cs="Times New Roman"/>
      <w:szCs w:val="24"/>
      <w:lang w:eastAsia="en-GB" w:bidi="ar-SA"/>
    </w:rPr>
  </w:style>
  <w:style w:type="paragraph" w:styleId="ListBullet">
    <w:name w:val="List Bullet"/>
    <w:rsid w:val="00DC16CD"/>
    <w:pPr>
      <w:numPr>
        <w:numId w:val="20"/>
      </w:numPr>
      <w:spacing w:after="160"/>
    </w:pPr>
    <w:rPr>
      <w:rFonts w:ascii="Arial" w:eastAsia="Times New Roman" w:hAnsi="Arial" w:cs="Times New Roman"/>
      <w:sz w:val="24"/>
      <w:szCs w:val="24"/>
    </w:rPr>
  </w:style>
  <w:style w:type="paragraph" w:styleId="ListBullet2">
    <w:name w:val="List Bullet 2"/>
    <w:basedOn w:val="Normal"/>
    <w:rsid w:val="00DC16CD"/>
    <w:pPr>
      <w:numPr>
        <w:ilvl w:val="1"/>
        <w:numId w:val="20"/>
      </w:numPr>
      <w:spacing w:after="160" w:line="240" w:lineRule="auto"/>
      <w:ind w:left="850" w:hanging="425"/>
    </w:pPr>
    <w:rPr>
      <w:rFonts w:eastAsia="Times New Roman" w:cs="Times New Roman"/>
      <w:szCs w:val="24"/>
      <w:lang w:eastAsia="en-GB" w:bidi="ar-SA"/>
    </w:rPr>
  </w:style>
  <w:style w:type="character" w:styleId="FollowedHyperlink">
    <w:name w:val="FollowedHyperlink"/>
    <w:uiPriority w:val="99"/>
    <w:semiHidden/>
    <w:unhideWhenUsed/>
    <w:rsid w:val="00514834"/>
    <w:rPr>
      <w:color w:val="954F72"/>
      <w:u w:val="single"/>
    </w:rPr>
  </w:style>
  <w:style w:type="character" w:styleId="CommentReference">
    <w:name w:val="annotation reference"/>
    <w:uiPriority w:val="99"/>
    <w:semiHidden/>
    <w:unhideWhenUsed/>
    <w:rsid w:val="003F72AF"/>
    <w:rPr>
      <w:sz w:val="16"/>
      <w:szCs w:val="16"/>
    </w:rPr>
  </w:style>
  <w:style w:type="paragraph" w:styleId="CommentText">
    <w:name w:val="annotation text"/>
    <w:basedOn w:val="Normal"/>
    <w:link w:val="CommentTextChar"/>
    <w:uiPriority w:val="99"/>
    <w:semiHidden/>
    <w:unhideWhenUsed/>
    <w:rsid w:val="003F72AF"/>
    <w:rPr>
      <w:sz w:val="20"/>
      <w:szCs w:val="20"/>
    </w:rPr>
  </w:style>
  <w:style w:type="character" w:customStyle="1" w:styleId="CommentTextChar">
    <w:name w:val="Comment Text Char"/>
    <w:link w:val="CommentText"/>
    <w:uiPriority w:val="99"/>
    <w:semiHidden/>
    <w:rsid w:val="003F72AF"/>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3F72AF"/>
    <w:rPr>
      <w:b/>
      <w:bCs/>
    </w:rPr>
  </w:style>
  <w:style w:type="character" w:customStyle="1" w:styleId="CommentSubjectChar">
    <w:name w:val="Comment Subject Char"/>
    <w:link w:val="CommentSubject"/>
    <w:uiPriority w:val="99"/>
    <w:semiHidden/>
    <w:rsid w:val="003F72AF"/>
    <w:rPr>
      <w:rFonts w:ascii="Arial" w:hAnsi="Arial"/>
      <w:b/>
      <w:bCs/>
      <w:lang w:eastAsia="en-US" w:bidi="he-IL"/>
    </w:rPr>
  </w:style>
  <w:style w:type="paragraph" w:customStyle="1" w:styleId="Default">
    <w:name w:val="Default"/>
    <w:rsid w:val="005C6B8F"/>
    <w:pPr>
      <w:autoSpaceDE w:val="0"/>
      <w:autoSpaceDN w:val="0"/>
      <w:adjustRightInd w:val="0"/>
    </w:pPr>
    <w:rPr>
      <w:rFonts w:ascii="Arial" w:hAnsi="Arial"/>
      <w:color w:val="000000"/>
      <w:sz w:val="24"/>
      <w:szCs w:val="24"/>
    </w:rPr>
  </w:style>
  <w:style w:type="character" w:styleId="UnresolvedMention">
    <w:name w:val="Unresolved Mention"/>
    <w:uiPriority w:val="99"/>
    <w:semiHidden/>
    <w:unhideWhenUsed/>
    <w:rsid w:val="005C6B8F"/>
    <w:rPr>
      <w:color w:val="605E5C"/>
      <w:shd w:val="clear" w:color="auto" w:fill="E1DFDD"/>
    </w:rPr>
  </w:style>
  <w:style w:type="paragraph" w:styleId="TOCHeading">
    <w:name w:val="TOC Heading"/>
    <w:basedOn w:val="Heading1"/>
    <w:next w:val="Normal"/>
    <w:uiPriority w:val="39"/>
    <w:unhideWhenUsed/>
    <w:qFormat/>
    <w:rsid w:val="001B5E91"/>
    <w:pPr>
      <w:keepLines/>
      <w:spacing w:after="0" w:line="259" w:lineRule="auto"/>
      <w:outlineLvl w:val="9"/>
    </w:pPr>
    <w:rPr>
      <w:rFonts w:asciiTheme="majorHAnsi" w:eastAsiaTheme="majorEastAsia" w:hAnsiTheme="majorHAnsi" w:cstheme="majorBidi"/>
      <w:b w:val="0"/>
      <w:color w:val="2F5496" w:themeColor="accent1" w:themeShade="BF"/>
      <w:sz w:val="32"/>
      <w:szCs w:val="32"/>
      <w:lang w:val="en-US" w:bidi="ar-SA"/>
    </w:rPr>
  </w:style>
  <w:style w:type="character" w:customStyle="1" w:styleId="ui-provider">
    <w:name w:val="ui-provider"/>
    <w:basedOn w:val="DefaultParagraphFont"/>
    <w:rsid w:val="00E1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30245">
      <w:bodyDiv w:val="1"/>
      <w:marLeft w:val="0"/>
      <w:marRight w:val="0"/>
      <w:marTop w:val="0"/>
      <w:marBottom w:val="0"/>
      <w:divBdr>
        <w:top w:val="none" w:sz="0" w:space="0" w:color="auto"/>
        <w:left w:val="none" w:sz="0" w:space="0" w:color="auto"/>
        <w:bottom w:val="none" w:sz="0" w:space="0" w:color="auto"/>
        <w:right w:val="none" w:sz="0" w:space="0" w:color="auto"/>
      </w:divBdr>
    </w:div>
    <w:div w:id="767626174">
      <w:bodyDiv w:val="1"/>
      <w:marLeft w:val="0"/>
      <w:marRight w:val="0"/>
      <w:marTop w:val="0"/>
      <w:marBottom w:val="0"/>
      <w:divBdr>
        <w:top w:val="none" w:sz="0" w:space="0" w:color="auto"/>
        <w:left w:val="none" w:sz="0" w:space="0" w:color="auto"/>
        <w:bottom w:val="none" w:sz="0" w:space="0" w:color="auto"/>
        <w:right w:val="none" w:sz="0" w:space="0" w:color="auto"/>
      </w:divBdr>
    </w:div>
    <w:div w:id="8474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i@nationalarchives.gsi.gov.uk" TargetMode="External"/><Relationship Id="rId18" Type="http://schemas.openxmlformats.org/officeDocument/2006/relationships/footer" Target="footer1.xml"/><Relationship Id="rId26" Type="http://schemas.openxmlformats.org/officeDocument/2006/relationships/hyperlink" Target="https://www.gov.uk/government/publications/placing-welsh-young-people-in-custody" TargetMode="External"/><Relationship Id="rId39" Type="http://schemas.openxmlformats.org/officeDocument/2006/relationships/fontTable" Target="fontTable.xml"/><Relationship Id="rId21" Type="http://schemas.openxmlformats.org/officeDocument/2006/relationships/hyperlink" Target="https://assets.publishing.service.gov.uk/government/uploads/system/uploads/attachment_data/file/678841/National_protocol_for_case_responsibility.pdf" TargetMode="External"/><Relationship Id="rId34" Type="http://schemas.openxmlformats.org/officeDocument/2006/relationships/hyperlink" Target="https://www.gov.uk/guidance/placing-young-people-in-custody-guide-for-youth-justice-practitioners" TargetMode="External"/><Relationship Id="rId7" Type="http://schemas.openxmlformats.org/officeDocument/2006/relationships/settings" Target="settings.xml"/><Relationship Id="rId12" Type="http://schemas.openxmlformats.org/officeDocument/2006/relationships/hyperlink" Target="http://nationalarchives.gov.uk/doc/open-government-licence/version/3/" TargetMode="External"/><Relationship Id="rId17" Type="http://schemas.openxmlformats.org/officeDocument/2006/relationships/header" Target="header3.xml"/><Relationship Id="rId25" Type="http://schemas.openxmlformats.org/officeDocument/2006/relationships/hyperlink" Target="https://www.gov.uk/government/uploads/system/uploads/attachment_data/file/388674/Keppel_placement_protocol.pdf" TargetMode="External"/><Relationship Id="rId33" Type="http://schemas.openxmlformats.org/officeDocument/2006/relationships/hyperlink" Target="https://www.gov.uk/guidance/placing-young-people-in-custody-guide-for-youth-justice-practitioner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publications/national-standards-for-youth-justice-services" TargetMode="External"/><Relationship Id="rId29" Type="http://schemas.openxmlformats.org/officeDocument/2006/relationships/hyperlink" Target="https://www.gov.uk/government/publications/national-standards-for-youth-justice-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young-people-in-custody/what-custody-is-like-for-young-people" TargetMode="External"/><Relationship Id="rId32" Type="http://schemas.openxmlformats.org/officeDocument/2006/relationships/hyperlink" Target="mailto:YCS_Matters_of_conc@justice.gov.uk"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justice.gov.uk/downloads/offenders/psipso/psi-2012/psi-08-2012-care-management-young-people.doc" TargetMode="External"/><Relationship Id="rId28" Type="http://schemas.openxmlformats.org/officeDocument/2006/relationships/hyperlink" Target="https://www.gov.uk/government/publications/procedure-for-the-transfer-from-custody-of-children-and-young-people-under-the-mental-health-act-1983-in-england"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YCSTransfers@just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 TargetMode="External"/><Relationship Id="rId22" Type="http://schemas.openxmlformats.org/officeDocument/2006/relationships/hyperlink" Target="https://www.gov.uk/government/publications/custody-and-resettlement/custody-and-resettlement-section-7-case-management-guidance" TargetMode="External"/><Relationship Id="rId27" Type="http://schemas.openxmlformats.org/officeDocument/2006/relationships/hyperlink" Target="https://www.gov.uk/government/uploads/system/uploads/attachment_data/file/481127/Joint_National_Protocol_for_Transitions_in_England.pdf" TargetMode="External"/><Relationship Id="rId30" Type="http://schemas.openxmlformats.org/officeDocument/2006/relationships/hyperlink" Target="https://assets.publishing.service.gov.uk/government/uploads/system/uploads/attachment_data/file/865862/Appealing_Placement_and_Placement_Review_Decisions_Feb_2020.pdf"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data\DSA_Placements\Team\YCS%20temps\6-3162_HMPPS_YCS%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FFC12D327B945B39147BCB1D445B4" ma:contentTypeVersion="13" ma:contentTypeDescription="Create a new document." ma:contentTypeScope="" ma:versionID="ecea4a11a3a556996f7d7f3c1ce9894e">
  <xsd:schema xmlns:xsd="http://www.w3.org/2001/XMLSchema" xmlns:xs="http://www.w3.org/2001/XMLSchema" xmlns:p="http://schemas.microsoft.com/office/2006/metadata/properties" xmlns:ns3="08214f9e-1370-4f04-b574-82bc9cde7e20" xmlns:ns4="30191cc1-6aae-4915-8c9b-37f79841bb59" targetNamespace="http://schemas.microsoft.com/office/2006/metadata/properties" ma:root="true" ma:fieldsID="03ca1a05bad8265a4c26f144ccaeb26e" ns3:_="" ns4:_="">
    <xsd:import namespace="08214f9e-1370-4f04-b574-82bc9cde7e20"/>
    <xsd:import namespace="30191cc1-6aae-4915-8c9b-37f79841b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14f9e-1370-4f04-b574-82bc9cde7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191cc1-6aae-4915-8c9b-37f79841bb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22F57-9AC3-42E3-9D19-231A0FF5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14f9e-1370-4f04-b574-82bc9cde7e20"/>
    <ds:schemaRef ds:uri="30191cc1-6aae-4915-8c9b-37f79841b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DC894-7546-4414-B427-485E2E1E549D}">
  <ds:schemaRefs>
    <ds:schemaRef ds:uri="http://schemas.microsoft.com/sharepoint/v3/contenttype/forms"/>
  </ds:schemaRefs>
</ds:datastoreItem>
</file>

<file path=customXml/itemProps3.xml><?xml version="1.0" encoding="utf-8"?>
<ds:datastoreItem xmlns:ds="http://schemas.openxmlformats.org/officeDocument/2006/customXml" ds:itemID="{395BEAC9-CCA7-40C0-9CA4-1BF1C8310C96}">
  <ds:schemaRefs>
    <ds:schemaRef ds:uri="http://schemas.openxmlformats.org/officeDocument/2006/bibliography"/>
  </ds:schemaRefs>
</ds:datastoreItem>
</file>

<file path=customXml/itemProps4.xml><?xml version="1.0" encoding="utf-8"?>
<ds:datastoreItem xmlns:ds="http://schemas.openxmlformats.org/officeDocument/2006/customXml" ds:itemID="{D3069FDE-164B-4C1E-859B-2B9EA83D4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6-3162_HMPPS_YCS%20Report%20Template.dotx</Template>
  <TotalTime>15</TotalTime>
  <Pages>18</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Youth Custody Service Report Template</vt:lpstr>
    </vt:vector>
  </TitlesOfParts>
  <Manager>HM Prison &amp; Probation Service, Youth Custody Service</Manager>
  <Company>HM Prison &amp; Probation Service, Youth Custody Service</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Custody Service Report Template</dc:title>
  <dc:subject>Youth Custody Service Report Template</dc:subject>
  <dc:creator>Allington, Katie</dc:creator>
  <cp:keywords/>
  <dc:description/>
  <cp:lastModifiedBy>Robertson, Emma | (She/Hers)</cp:lastModifiedBy>
  <cp:revision>16</cp:revision>
  <cp:lastPrinted>2023-04-03T08:54:00Z</cp:lastPrinted>
  <dcterms:created xsi:type="dcterms:W3CDTF">2023-04-03T08:33:00Z</dcterms:created>
  <dcterms:modified xsi:type="dcterms:W3CDTF">2023-04-13T14:10:00Z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0x010100180FFC12D327B945B39147BCB1D445B4</vt:lpwstr>
  </property>
</Properties>
</file>