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97DF7" w14:textId="77777777" w:rsidR="00712E92" w:rsidRDefault="00712E92">
      <w:bookmarkStart w:id="0" w:name="_GoBack"/>
      <w:bookmarkEnd w:id="0"/>
    </w:p>
    <w:tbl>
      <w:tblPr>
        <w:tblpPr w:leftFromText="180" w:rightFromText="180" w:vertAnchor="text" w:horzAnchor="margin" w:tblpY="-1"/>
        <w:tblOverlap w:val="never"/>
        <w:tblW w:w="5100" w:type="pct"/>
        <w:tblLayout w:type="fixed"/>
        <w:tblCellMar>
          <w:left w:w="0" w:type="dxa"/>
          <w:right w:w="0" w:type="dxa"/>
        </w:tblCellMar>
        <w:tblLook w:val="0000" w:firstRow="0" w:lastRow="0" w:firstColumn="0" w:lastColumn="0" w:noHBand="0" w:noVBand="0"/>
      </w:tblPr>
      <w:tblGrid>
        <w:gridCol w:w="1649"/>
        <w:gridCol w:w="288"/>
        <w:gridCol w:w="2117"/>
        <w:gridCol w:w="287"/>
        <w:gridCol w:w="4758"/>
      </w:tblGrid>
      <w:tr w:rsidR="00A578D6" w14:paraId="25600673" w14:textId="77777777" w:rsidTr="00A578D6">
        <w:trPr>
          <w:trHeight w:hRule="exact" w:val="1077"/>
        </w:trPr>
        <w:tc>
          <w:tcPr>
            <w:tcW w:w="1649" w:type="dxa"/>
            <w:vAlign w:val="bottom"/>
          </w:tcPr>
          <w:p w14:paraId="57A8DA46" w14:textId="77777777" w:rsidR="00A578D6" w:rsidRPr="004A207A" w:rsidRDefault="00A578D6" w:rsidP="00A578D6">
            <w:pPr>
              <w:pStyle w:val="Ofstedaddress"/>
              <w:rPr>
                <w:sz w:val="18"/>
                <w:szCs w:val="18"/>
              </w:rPr>
            </w:pPr>
            <w:r w:rsidRPr="004A207A">
              <w:rPr>
                <w:sz w:val="18"/>
                <w:szCs w:val="18"/>
              </w:rPr>
              <w:t>Aviation House</w:t>
            </w:r>
          </w:p>
          <w:p w14:paraId="03CA8B12" w14:textId="77777777" w:rsidR="00A578D6" w:rsidRPr="004A207A" w:rsidRDefault="00A578D6" w:rsidP="00A578D6">
            <w:pPr>
              <w:pStyle w:val="address2"/>
              <w:rPr>
                <w:sz w:val="18"/>
                <w:szCs w:val="18"/>
              </w:rPr>
            </w:pPr>
            <w:r w:rsidRPr="004A207A">
              <w:rPr>
                <w:sz w:val="18"/>
                <w:szCs w:val="18"/>
              </w:rPr>
              <w:t>125 Kingsway</w:t>
            </w:r>
          </w:p>
          <w:p w14:paraId="0C45EAA3" w14:textId="77777777" w:rsidR="00A578D6" w:rsidRPr="004A207A" w:rsidRDefault="00A578D6" w:rsidP="00A578D6">
            <w:pPr>
              <w:pStyle w:val="Address"/>
              <w:rPr>
                <w:szCs w:val="18"/>
              </w:rPr>
            </w:pPr>
            <w:r w:rsidRPr="004A207A">
              <w:rPr>
                <w:szCs w:val="18"/>
              </w:rPr>
              <w:t xml:space="preserve">London </w:t>
            </w:r>
          </w:p>
          <w:p w14:paraId="39CAF10E" w14:textId="70C10FB2" w:rsidR="00A578D6" w:rsidRDefault="00A578D6" w:rsidP="00A578D6">
            <w:pPr>
              <w:pStyle w:val="Address"/>
            </w:pPr>
            <w:r w:rsidRPr="004A207A">
              <w:rPr>
                <w:szCs w:val="18"/>
              </w:rPr>
              <w:t xml:space="preserve">WC2B </w:t>
            </w:r>
            <w:r>
              <w:rPr>
                <w:szCs w:val="18"/>
              </w:rPr>
              <w:t xml:space="preserve"> </w:t>
            </w:r>
            <w:r w:rsidRPr="004A207A">
              <w:rPr>
                <w:szCs w:val="18"/>
              </w:rPr>
              <w:t>6SE</w:t>
            </w:r>
          </w:p>
        </w:tc>
        <w:tc>
          <w:tcPr>
            <w:tcW w:w="288" w:type="dxa"/>
          </w:tcPr>
          <w:p w14:paraId="398E6D7E" w14:textId="77777777" w:rsidR="00A578D6" w:rsidRDefault="00A578D6" w:rsidP="00A578D6">
            <w:pPr>
              <w:pStyle w:val="Address"/>
              <w:rPr>
                <w:b/>
                <w:color w:val="000000"/>
                <w:sz w:val="16"/>
              </w:rPr>
            </w:pPr>
          </w:p>
        </w:tc>
        <w:tc>
          <w:tcPr>
            <w:tcW w:w="2117" w:type="dxa"/>
            <w:vAlign w:val="bottom"/>
          </w:tcPr>
          <w:p w14:paraId="181D53E3" w14:textId="77777777" w:rsidR="00A578D6" w:rsidRPr="004A207A" w:rsidRDefault="00A578D6" w:rsidP="00A578D6">
            <w:pPr>
              <w:pStyle w:val="Address"/>
              <w:rPr>
                <w:lang w:val="de-DE"/>
              </w:rPr>
            </w:pPr>
            <w:r w:rsidRPr="004A207A">
              <w:rPr>
                <w:b/>
                <w:color w:val="000000"/>
                <w:sz w:val="16"/>
                <w:lang w:val="de-DE"/>
              </w:rPr>
              <w:t>T</w:t>
            </w:r>
            <w:r w:rsidRPr="004A207A">
              <w:rPr>
                <w:lang w:val="de-DE"/>
              </w:rPr>
              <w:t xml:space="preserve"> 0300 123 1231</w:t>
            </w:r>
          </w:p>
          <w:p w14:paraId="3827FBA4" w14:textId="77777777" w:rsidR="00A578D6" w:rsidRPr="004A207A" w:rsidRDefault="00A578D6" w:rsidP="00A578D6">
            <w:pPr>
              <w:pStyle w:val="Address"/>
              <w:rPr>
                <w:lang w:val="de-DE"/>
              </w:rPr>
            </w:pPr>
            <w:r w:rsidRPr="004A207A">
              <w:rPr>
                <w:b/>
                <w:color w:val="000000"/>
                <w:sz w:val="16"/>
                <w:lang w:val="de-DE"/>
              </w:rPr>
              <w:t>Textphone</w:t>
            </w:r>
            <w:r w:rsidRPr="004A207A">
              <w:rPr>
                <w:lang w:val="de-DE"/>
              </w:rPr>
              <w:t xml:space="preserve"> 0161 618 8524</w:t>
            </w:r>
          </w:p>
          <w:p w14:paraId="70ED83B0" w14:textId="6D311FCA" w:rsidR="00A578D6" w:rsidRPr="004A207A" w:rsidRDefault="003A5B4D" w:rsidP="00A578D6">
            <w:pPr>
              <w:pStyle w:val="Address"/>
              <w:rPr>
                <w:lang w:val="de-DE"/>
              </w:rPr>
            </w:pPr>
            <w:hyperlink r:id="rId8" w:history="1">
              <w:r w:rsidR="00B54FD7" w:rsidRPr="009216A8">
                <w:rPr>
                  <w:rStyle w:val="Hyperlink"/>
                  <w:lang w:val="de-DE"/>
                </w:rPr>
                <w:t>enquiries@ofsted.gov.uk</w:t>
              </w:r>
            </w:hyperlink>
          </w:p>
          <w:p w14:paraId="40B4256A" w14:textId="518A773A" w:rsidR="00A578D6" w:rsidRDefault="003A5B4D" w:rsidP="00B54FD7">
            <w:pPr>
              <w:pStyle w:val="Address"/>
            </w:pPr>
            <w:hyperlink r:id="rId9" w:history="1">
              <w:r w:rsidR="00B54FD7" w:rsidRPr="009216A8">
                <w:rPr>
                  <w:rStyle w:val="Hyperlink"/>
                </w:rPr>
                <w:t>www.ofsted.gov.uk</w:t>
              </w:r>
            </w:hyperlink>
          </w:p>
        </w:tc>
        <w:tc>
          <w:tcPr>
            <w:tcW w:w="287" w:type="dxa"/>
            <w:vAlign w:val="bottom"/>
          </w:tcPr>
          <w:p w14:paraId="5A0C246E" w14:textId="06FE1E90" w:rsidR="00A578D6" w:rsidRDefault="00A578D6" w:rsidP="00A578D6">
            <w:pPr>
              <w:pStyle w:val="Address"/>
              <w:rPr>
                <w:b/>
                <w:color w:val="000000"/>
                <w:sz w:val="16"/>
              </w:rPr>
            </w:pPr>
          </w:p>
        </w:tc>
        <w:tc>
          <w:tcPr>
            <w:tcW w:w="4758" w:type="dxa"/>
          </w:tcPr>
          <w:p w14:paraId="1FB95E36" w14:textId="20F58BBA" w:rsidR="00A578D6" w:rsidRDefault="00A578D6" w:rsidP="00A578D6">
            <w:pPr>
              <w:pStyle w:val="Address"/>
            </w:pPr>
          </w:p>
        </w:tc>
      </w:tr>
    </w:tbl>
    <w:tbl>
      <w:tblPr>
        <w:tblW w:w="5715" w:type="pct"/>
        <w:tblCellMar>
          <w:left w:w="0" w:type="dxa"/>
          <w:right w:w="0" w:type="dxa"/>
        </w:tblCellMar>
        <w:tblLook w:val="0000" w:firstRow="0" w:lastRow="0" w:firstColumn="0" w:lastColumn="0" w:noHBand="0" w:noVBand="0"/>
      </w:tblPr>
      <w:tblGrid>
        <w:gridCol w:w="7514"/>
        <w:gridCol w:w="224"/>
        <w:gridCol w:w="1340"/>
        <w:gridCol w:w="895"/>
        <w:gridCol w:w="224"/>
      </w:tblGrid>
      <w:tr w:rsidR="00A578D6" w:rsidRPr="004A207A" w14:paraId="50D3B6B0" w14:textId="77777777" w:rsidTr="00297535">
        <w:trPr>
          <w:gridAfter w:val="1"/>
          <w:wAfter w:w="224" w:type="dxa"/>
          <w:cantSplit/>
          <w:trHeight w:hRule="exact" w:val="302"/>
        </w:trPr>
        <w:tc>
          <w:tcPr>
            <w:tcW w:w="7513" w:type="dxa"/>
            <w:tcBorders>
              <w:bottom w:val="nil"/>
            </w:tcBorders>
          </w:tcPr>
          <w:p w14:paraId="69B75E35" w14:textId="77777777" w:rsidR="00A578D6" w:rsidRDefault="00A578D6" w:rsidP="00F14751">
            <w:pPr>
              <w:pStyle w:val="NoSpacing"/>
              <w:rPr>
                <w:rFonts w:ascii="Tahoma" w:hAnsi="Tahoma" w:cs="Tahoma"/>
                <w:sz w:val="24"/>
                <w:szCs w:val="24"/>
              </w:rPr>
            </w:pPr>
          </w:p>
          <w:p w14:paraId="3AA5F849" w14:textId="77777777" w:rsidR="00A578D6" w:rsidRDefault="00A578D6" w:rsidP="00F14751">
            <w:pPr>
              <w:pStyle w:val="NoSpacing"/>
              <w:rPr>
                <w:rFonts w:ascii="Tahoma" w:hAnsi="Tahoma" w:cs="Tahoma"/>
                <w:sz w:val="24"/>
                <w:szCs w:val="24"/>
              </w:rPr>
            </w:pPr>
          </w:p>
          <w:p w14:paraId="01D3AB9C" w14:textId="77777777" w:rsidR="00A578D6" w:rsidRPr="004A207A" w:rsidRDefault="00A578D6" w:rsidP="00F14751">
            <w:pPr>
              <w:pStyle w:val="NoSpacing"/>
              <w:rPr>
                <w:rFonts w:ascii="Tahoma" w:hAnsi="Tahoma" w:cs="Tahoma"/>
                <w:sz w:val="24"/>
                <w:szCs w:val="24"/>
              </w:rPr>
            </w:pPr>
            <w:r>
              <w:rPr>
                <w:rFonts w:ascii="Tahoma" w:hAnsi="Tahoma" w:cs="Tahoma"/>
                <w:sz w:val="24"/>
                <w:szCs w:val="24"/>
              </w:rPr>
              <w:t>9</w:t>
            </w:r>
            <w:r w:rsidRPr="004A207A">
              <w:rPr>
                <w:rFonts w:ascii="Tahoma" w:hAnsi="Tahoma" w:cs="Tahoma"/>
                <w:sz w:val="24"/>
                <w:szCs w:val="24"/>
              </w:rPr>
              <w:t xml:space="preserve"> March 2016</w:t>
            </w:r>
          </w:p>
          <w:p w14:paraId="306B2417" w14:textId="77777777" w:rsidR="00A578D6" w:rsidRPr="004A207A" w:rsidRDefault="00A578D6" w:rsidP="00F14751">
            <w:pPr>
              <w:spacing w:line="320" w:lineRule="exact"/>
              <w:rPr>
                <w:rFonts w:cs="Tahoma"/>
                <w:szCs w:val="24"/>
              </w:rPr>
            </w:pPr>
          </w:p>
        </w:tc>
        <w:tc>
          <w:tcPr>
            <w:tcW w:w="2459" w:type="dxa"/>
            <w:gridSpan w:val="3"/>
          </w:tcPr>
          <w:p w14:paraId="1954447A" w14:textId="77777777" w:rsidR="00A578D6" w:rsidRPr="004A207A" w:rsidRDefault="00A578D6" w:rsidP="00F14751">
            <w:pPr>
              <w:pStyle w:val="Address"/>
              <w:spacing w:line="320" w:lineRule="exact"/>
              <w:rPr>
                <w:w w:val="99"/>
                <w:sz w:val="16"/>
              </w:rPr>
            </w:pPr>
          </w:p>
        </w:tc>
      </w:tr>
      <w:tr w:rsidR="00297535" w:rsidRPr="004A207A" w14:paraId="4770426C" w14:textId="77777777" w:rsidTr="00297535">
        <w:trPr>
          <w:cantSplit/>
          <w:trHeight w:hRule="exact" w:val="302"/>
        </w:trPr>
        <w:tc>
          <w:tcPr>
            <w:tcW w:w="7737" w:type="dxa"/>
            <w:gridSpan w:val="2"/>
            <w:tcBorders>
              <w:bottom w:val="nil"/>
            </w:tcBorders>
          </w:tcPr>
          <w:p w14:paraId="266DE42D" w14:textId="77777777" w:rsidR="00297535" w:rsidRPr="004A207A" w:rsidRDefault="00297535" w:rsidP="00F14751">
            <w:pPr>
              <w:pStyle w:val="NoSpacing"/>
              <w:rPr>
                <w:rFonts w:ascii="Tahoma" w:hAnsi="Tahoma" w:cs="Tahoma"/>
                <w:sz w:val="24"/>
                <w:szCs w:val="24"/>
              </w:rPr>
            </w:pPr>
            <w:r>
              <w:rPr>
                <w:rFonts w:ascii="Tahoma" w:hAnsi="Tahoma" w:cs="Tahoma"/>
                <w:sz w:val="24"/>
                <w:szCs w:val="24"/>
              </w:rPr>
              <w:t>10</w:t>
            </w:r>
            <w:r w:rsidRPr="004A207A">
              <w:rPr>
                <w:rFonts w:ascii="Tahoma" w:hAnsi="Tahoma" w:cs="Tahoma"/>
                <w:sz w:val="24"/>
                <w:szCs w:val="24"/>
              </w:rPr>
              <w:t xml:space="preserve"> March 2016</w:t>
            </w:r>
          </w:p>
          <w:p w14:paraId="60D7539C" w14:textId="77777777" w:rsidR="00297535" w:rsidRPr="004A207A" w:rsidRDefault="00297535" w:rsidP="00F14751">
            <w:pPr>
              <w:spacing w:line="320" w:lineRule="exact"/>
              <w:rPr>
                <w:rFonts w:cs="Tahoma"/>
                <w:szCs w:val="24"/>
              </w:rPr>
            </w:pPr>
          </w:p>
        </w:tc>
        <w:tc>
          <w:tcPr>
            <w:tcW w:w="2459" w:type="dxa"/>
            <w:gridSpan w:val="3"/>
          </w:tcPr>
          <w:p w14:paraId="3FAF6987" w14:textId="77777777" w:rsidR="00297535" w:rsidRPr="004A207A" w:rsidRDefault="00297535" w:rsidP="00F14751">
            <w:pPr>
              <w:pStyle w:val="Address"/>
              <w:spacing w:line="320" w:lineRule="exact"/>
              <w:rPr>
                <w:w w:val="99"/>
                <w:sz w:val="16"/>
              </w:rPr>
            </w:pPr>
          </w:p>
        </w:tc>
      </w:tr>
      <w:tr w:rsidR="00297535" w:rsidRPr="004A207A" w14:paraId="492F8D2F" w14:textId="77777777" w:rsidTr="00297535">
        <w:trPr>
          <w:cantSplit/>
          <w:trHeight w:val="2430"/>
        </w:trPr>
        <w:tc>
          <w:tcPr>
            <w:tcW w:w="7737" w:type="dxa"/>
            <w:gridSpan w:val="2"/>
          </w:tcPr>
          <w:p w14:paraId="38B11608" w14:textId="77777777" w:rsidR="00297535" w:rsidRPr="004A207A" w:rsidRDefault="00297535" w:rsidP="00F14751">
            <w:pPr>
              <w:pStyle w:val="NoSpacing"/>
              <w:rPr>
                <w:rFonts w:ascii="Tahoma" w:hAnsi="Tahoma" w:cs="Tahoma"/>
                <w:sz w:val="24"/>
                <w:szCs w:val="24"/>
              </w:rPr>
            </w:pPr>
          </w:p>
          <w:p w14:paraId="7CA700DA" w14:textId="77777777"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Rt Hon. Nicky Morgan MP</w:t>
            </w:r>
          </w:p>
          <w:p w14:paraId="2DD8A422" w14:textId="77777777"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Secretary of State for Education</w:t>
            </w:r>
          </w:p>
          <w:p w14:paraId="6B1D6645" w14:textId="77777777"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Department for Education</w:t>
            </w:r>
          </w:p>
          <w:p w14:paraId="61E94E90" w14:textId="77777777"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Sanctuary Buildings</w:t>
            </w:r>
          </w:p>
          <w:p w14:paraId="4E77E0EC" w14:textId="77777777"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20 Great Smith Street</w:t>
            </w:r>
          </w:p>
          <w:p w14:paraId="67FCAC2D" w14:textId="77777777"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London</w:t>
            </w:r>
          </w:p>
          <w:p w14:paraId="63663082" w14:textId="03AE0F3F" w:rsidR="00297535" w:rsidRPr="004A207A" w:rsidRDefault="00297535" w:rsidP="00F14751">
            <w:pPr>
              <w:pStyle w:val="NoSpacing"/>
              <w:rPr>
                <w:rFonts w:ascii="Tahoma" w:hAnsi="Tahoma" w:cs="Tahoma"/>
                <w:sz w:val="24"/>
                <w:szCs w:val="24"/>
              </w:rPr>
            </w:pPr>
            <w:r w:rsidRPr="004A207A">
              <w:rPr>
                <w:rFonts w:ascii="Tahoma" w:hAnsi="Tahoma" w:cs="Tahoma"/>
                <w:sz w:val="24"/>
                <w:szCs w:val="24"/>
              </w:rPr>
              <w:t xml:space="preserve">SW1P </w:t>
            </w:r>
            <w:r w:rsidR="002814CF">
              <w:rPr>
                <w:rFonts w:ascii="Tahoma" w:hAnsi="Tahoma" w:cs="Tahoma"/>
                <w:sz w:val="24"/>
                <w:szCs w:val="24"/>
              </w:rPr>
              <w:t xml:space="preserve"> </w:t>
            </w:r>
            <w:r w:rsidRPr="004A207A">
              <w:rPr>
                <w:rFonts w:ascii="Tahoma" w:hAnsi="Tahoma" w:cs="Tahoma"/>
                <w:sz w:val="24"/>
                <w:szCs w:val="24"/>
              </w:rPr>
              <w:t>3BT</w:t>
            </w:r>
          </w:p>
        </w:tc>
        <w:tc>
          <w:tcPr>
            <w:tcW w:w="2459" w:type="dxa"/>
            <w:gridSpan w:val="3"/>
          </w:tcPr>
          <w:p w14:paraId="625FD639" w14:textId="77777777" w:rsidR="00297535" w:rsidRPr="004A207A" w:rsidRDefault="00297535" w:rsidP="00F14751">
            <w:pPr>
              <w:spacing w:line="240" w:lineRule="auto"/>
              <w:rPr>
                <w:b/>
                <w:sz w:val="18"/>
                <w:szCs w:val="18"/>
              </w:rPr>
            </w:pPr>
            <w:r w:rsidRPr="004A207A">
              <w:rPr>
                <w:b/>
                <w:sz w:val="18"/>
                <w:szCs w:val="18"/>
              </w:rPr>
              <w:t>Sir Michael Wilshaw</w:t>
            </w:r>
          </w:p>
          <w:p w14:paraId="11AA313C" w14:textId="77777777" w:rsidR="00297535" w:rsidRPr="004A207A" w:rsidRDefault="00297535" w:rsidP="00F14751">
            <w:pPr>
              <w:spacing w:line="240" w:lineRule="auto"/>
              <w:rPr>
                <w:w w:val="99"/>
                <w:sz w:val="16"/>
                <w:szCs w:val="16"/>
              </w:rPr>
            </w:pPr>
            <w:r w:rsidRPr="004A207A">
              <w:rPr>
                <w:sz w:val="16"/>
                <w:szCs w:val="16"/>
              </w:rPr>
              <w:t>Her Majesty’s Chief Inspector</w:t>
            </w:r>
          </w:p>
        </w:tc>
      </w:tr>
      <w:tr w:rsidR="00297535" w:rsidRPr="004A207A" w14:paraId="294EB014" w14:textId="77777777" w:rsidTr="00297535">
        <w:trPr>
          <w:gridAfter w:val="2"/>
          <w:wAfter w:w="1119" w:type="dxa"/>
          <w:trHeight w:hRule="exact" w:val="567"/>
        </w:trPr>
        <w:tc>
          <w:tcPr>
            <w:tcW w:w="9077" w:type="dxa"/>
            <w:gridSpan w:val="3"/>
            <w:tcBorders>
              <w:bottom w:val="nil"/>
            </w:tcBorders>
          </w:tcPr>
          <w:p w14:paraId="40481B5E" w14:textId="77777777" w:rsidR="00297535" w:rsidRPr="004A207A" w:rsidRDefault="00297535" w:rsidP="00F14751">
            <w:pPr>
              <w:spacing w:line="320" w:lineRule="exact"/>
              <w:rPr>
                <w:bCs/>
                <w:sz w:val="22"/>
                <w:szCs w:val="22"/>
              </w:rPr>
            </w:pPr>
          </w:p>
        </w:tc>
      </w:tr>
    </w:tbl>
    <w:p w14:paraId="1EAFFA47" w14:textId="77777777" w:rsidR="00297535" w:rsidRPr="004A207A" w:rsidRDefault="00297535" w:rsidP="00297535">
      <w:pPr>
        <w:tabs>
          <w:tab w:val="clear" w:pos="1134"/>
        </w:tabs>
        <w:spacing w:after="200" w:line="240" w:lineRule="auto"/>
        <w:rPr>
          <w:rFonts w:eastAsia="Calibri" w:cs="Tahoma"/>
          <w:szCs w:val="24"/>
        </w:rPr>
      </w:pPr>
      <w:r w:rsidRPr="004A207A">
        <w:rPr>
          <w:rFonts w:eastAsia="Calibri" w:cs="Tahoma"/>
          <w:szCs w:val="24"/>
        </w:rPr>
        <w:t>Dear Secretary of State</w:t>
      </w:r>
    </w:p>
    <w:p w14:paraId="60214630" w14:textId="77777777" w:rsidR="00297535" w:rsidRPr="004A207A" w:rsidRDefault="00297535" w:rsidP="00297535">
      <w:pPr>
        <w:pStyle w:val="Heading2"/>
        <w:rPr>
          <w:szCs w:val="24"/>
        </w:rPr>
      </w:pPr>
      <w:r w:rsidRPr="004A207A">
        <w:rPr>
          <w:szCs w:val="24"/>
        </w:rPr>
        <w:t>Focused inspections of academies in multi-academy trusts</w:t>
      </w:r>
    </w:p>
    <w:p w14:paraId="778E9BD1" w14:textId="77777777" w:rsidR="00297535" w:rsidRPr="004A207A" w:rsidRDefault="00297535" w:rsidP="00E731A5">
      <w:pPr>
        <w:pStyle w:val="Tabletext-left"/>
        <w:spacing w:before="0" w:after="240"/>
        <w:rPr>
          <w:rFonts w:cs="Tahoma"/>
          <w:sz w:val="24"/>
        </w:rPr>
      </w:pPr>
      <w:r w:rsidRPr="004A207A">
        <w:rPr>
          <w:rFonts w:cs="Tahoma"/>
          <w:sz w:val="24"/>
        </w:rPr>
        <w:t>It is just over a year now since you wrote to me setting out your views on Ofsted’s role in reviewing the performance of multi-academy trusts (MATs).</w:t>
      </w:r>
      <w:r w:rsidRPr="004A207A">
        <w:rPr>
          <w:rStyle w:val="FootnoteReference"/>
          <w:rFonts w:cs="Tahoma"/>
          <w:sz w:val="24"/>
        </w:rPr>
        <w:footnoteReference w:id="1"/>
      </w:r>
      <w:r w:rsidRPr="004A207A">
        <w:rPr>
          <w:rFonts w:cs="Tahoma"/>
          <w:sz w:val="24"/>
        </w:rPr>
        <w:t xml:space="preserve"> </w:t>
      </w:r>
    </w:p>
    <w:p w14:paraId="34FC8ED9" w14:textId="77777777" w:rsidR="00297535" w:rsidRPr="004A207A" w:rsidRDefault="00297535" w:rsidP="00E731A5">
      <w:pPr>
        <w:pStyle w:val="Tabletext-left"/>
        <w:spacing w:before="0" w:after="240"/>
        <w:rPr>
          <w:rFonts w:cs="Tahoma"/>
          <w:sz w:val="24"/>
        </w:rPr>
      </w:pPr>
    </w:p>
    <w:p w14:paraId="5800E04A" w14:textId="77777777" w:rsidR="00297535" w:rsidRPr="004A207A" w:rsidRDefault="00297535" w:rsidP="00E731A5">
      <w:pPr>
        <w:pStyle w:val="Tabletext-left"/>
        <w:spacing w:before="0" w:after="240"/>
        <w:rPr>
          <w:rFonts w:cs="Tahoma"/>
          <w:sz w:val="24"/>
        </w:rPr>
      </w:pPr>
      <w:r w:rsidRPr="004A207A">
        <w:rPr>
          <w:rFonts w:cs="Tahoma"/>
          <w:sz w:val="24"/>
        </w:rPr>
        <w:t>Since then, Her Majesty’s Inspectors (HMI) have conducted fo</w:t>
      </w:r>
      <w:r>
        <w:rPr>
          <w:rFonts w:cs="Tahoma"/>
          <w:sz w:val="24"/>
        </w:rPr>
        <w:t>cused inspections of</w:t>
      </w:r>
      <w:r w:rsidRPr="004A207A">
        <w:rPr>
          <w:rFonts w:cs="Tahoma"/>
          <w:sz w:val="24"/>
        </w:rPr>
        <w:t xml:space="preserve"> academies </w:t>
      </w:r>
      <w:r>
        <w:rPr>
          <w:rFonts w:cs="Tahoma"/>
          <w:sz w:val="24"/>
        </w:rPr>
        <w:t>within</w:t>
      </w:r>
      <w:r w:rsidRPr="004A207A">
        <w:rPr>
          <w:rFonts w:cs="Tahoma"/>
          <w:sz w:val="24"/>
        </w:rPr>
        <w:t xml:space="preserve"> </w:t>
      </w:r>
      <w:r>
        <w:rPr>
          <w:rFonts w:cs="Tahoma"/>
          <w:sz w:val="24"/>
        </w:rPr>
        <w:t xml:space="preserve">some of </w:t>
      </w:r>
      <w:r w:rsidRPr="004A207A">
        <w:rPr>
          <w:rFonts w:cs="Tahoma"/>
          <w:sz w:val="24"/>
        </w:rPr>
        <w:t>the largest MATs</w:t>
      </w:r>
      <w:r>
        <w:rPr>
          <w:rFonts w:cs="Tahoma"/>
          <w:sz w:val="24"/>
        </w:rPr>
        <w:t xml:space="preserve"> that gave us the most concern,</w:t>
      </w:r>
      <w:r w:rsidRPr="004A207A">
        <w:rPr>
          <w:rFonts w:cs="Tahoma"/>
          <w:sz w:val="24"/>
        </w:rPr>
        <w:t xml:space="preserve"> to assess how effectively these trusts </w:t>
      </w:r>
      <w:r>
        <w:rPr>
          <w:rFonts w:cs="Tahoma"/>
          <w:sz w:val="24"/>
        </w:rPr>
        <w:t>were</w:t>
      </w:r>
      <w:r w:rsidRPr="004A207A">
        <w:rPr>
          <w:rFonts w:cs="Tahoma"/>
          <w:sz w:val="24"/>
        </w:rPr>
        <w:t xml:space="preserve"> supporting and challenging their academies.</w:t>
      </w:r>
      <w:r w:rsidRPr="004A207A">
        <w:rPr>
          <w:rStyle w:val="FootnoteReference"/>
          <w:rFonts w:cs="Tahoma"/>
          <w:sz w:val="24"/>
        </w:rPr>
        <w:footnoteReference w:id="2"/>
      </w:r>
      <w:r w:rsidRPr="004A207A">
        <w:rPr>
          <w:rFonts w:cs="Tahoma"/>
          <w:sz w:val="24"/>
        </w:rPr>
        <w:t xml:space="preserve"> </w:t>
      </w:r>
    </w:p>
    <w:p w14:paraId="60BB21A9" w14:textId="3CA463A3" w:rsidR="00297535" w:rsidRPr="004A207A" w:rsidRDefault="00297535" w:rsidP="00E731A5">
      <w:pPr>
        <w:spacing w:after="240" w:line="240" w:lineRule="auto"/>
        <w:rPr>
          <w:rFonts w:cs="Tahoma"/>
          <w:szCs w:val="24"/>
        </w:rPr>
      </w:pPr>
      <w:r w:rsidRPr="004A207A">
        <w:rPr>
          <w:rFonts w:cs="Tahoma"/>
          <w:szCs w:val="24"/>
        </w:rPr>
        <w:t xml:space="preserve">As you know, I fully support the </w:t>
      </w:r>
      <w:r>
        <w:rPr>
          <w:rFonts w:cs="Tahoma"/>
          <w:szCs w:val="24"/>
        </w:rPr>
        <w:t>g</w:t>
      </w:r>
      <w:r w:rsidRPr="004A207A">
        <w:rPr>
          <w:rFonts w:cs="Tahoma"/>
          <w:szCs w:val="24"/>
        </w:rPr>
        <w:t xml:space="preserve">overnment’s ambition to create a more diverse and autonomous school system. As I said in my latest </w:t>
      </w:r>
      <w:r w:rsidR="002814CF">
        <w:rPr>
          <w:rFonts w:cs="Tahoma"/>
          <w:szCs w:val="24"/>
        </w:rPr>
        <w:t>A</w:t>
      </w:r>
      <w:r w:rsidR="002814CF" w:rsidRPr="004A207A">
        <w:rPr>
          <w:rFonts w:cs="Tahoma"/>
          <w:szCs w:val="24"/>
        </w:rPr>
        <w:t xml:space="preserve">nnual </w:t>
      </w:r>
      <w:r w:rsidR="002814CF">
        <w:rPr>
          <w:rFonts w:cs="Tahoma"/>
          <w:szCs w:val="24"/>
        </w:rPr>
        <w:t>R</w:t>
      </w:r>
      <w:r w:rsidR="002814CF" w:rsidRPr="004A207A">
        <w:rPr>
          <w:rFonts w:cs="Tahoma"/>
          <w:szCs w:val="24"/>
        </w:rPr>
        <w:t>eport</w:t>
      </w:r>
      <w:r w:rsidRPr="004A207A">
        <w:rPr>
          <w:rFonts w:cs="Tahoma"/>
          <w:szCs w:val="24"/>
        </w:rPr>
        <w:t>, academisation can lead to rapid improvements and I firmly believe that it is right to give more autonomy to the front line. I also want to be clear that there are some excellent MATs that have made remarkable progress in some of the toughest areas of the country. However, it is crucial that all MATs provide robust oversight, challenge and support to ensure that pupils in all their academies receive a good quality of education.</w:t>
      </w:r>
    </w:p>
    <w:p w14:paraId="5C286EC0" w14:textId="77777777" w:rsidR="00297535" w:rsidRPr="004A207A" w:rsidRDefault="00297535" w:rsidP="00E731A5">
      <w:pPr>
        <w:pStyle w:val="Tabletext-left"/>
        <w:spacing w:before="0" w:after="240"/>
        <w:rPr>
          <w:rFonts w:cs="Tahoma"/>
          <w:sz w:val="24"/>
        </w:rPr>
      </w:pPr>
      <w:r w:rsidRPr="004A207A">
        <w:rPr>
          <w:rFonts w:cs="Tahoma"/>
          <w:sz w:val="24"/>
        </w:rPr>
        <w:t xml:space="preserve">Given the </w:t>
      </w:r>
      <w:r>
        <w:rPr>
          <w:rFonts w:cs="Tahoma"/>
          <w:sz w:val="24"/>
        </w:rPr>
        <w:t>g</w:t>
      </w:r>
      <w:r w:rsidRPr="004A207A">
        <w:rPr>
          <w:rFonts w:cs="Tahoma"/>
          <w:sz w:val="24"/>
        </w:rPr>
        <w:t xml:space="preserve">overnment’s clear intention to move to a fully academised system and, in the Prime Minister’s words, ‘make local authorities running schools a thing of the past’, I think it is important as Her Majesty’s Chief Inspector to apprise you of the findings from these assessments to help inform the future academies programme.  </w:t>
      </w:r>
    </w:p>
    <w:p w14:paraId="70DB3795" w14:textId="1506AFDD" w:rsidR="00297535" w:rsidRPr="004A207A" w:rsidRDefault="00297535" w:rsidP="00E731A5">
      <w:pPr>
        <w:tabs>
          <w:tab w:val="left" w:pos="2977"/>
        </w:tabs>
        <w:spacing w:after="240" w:line="240" w:lineRule="auto"/>
        <w:rPr>
          <w:rFonts w:cs="Tahoma"/>
          <w:szCs w:val="24"/>
        </w:rPr>
      </w:pPr>
      <w:r>
        <w:rPr>
          <w:rFonts w:cs="Tahoma"/>
          <w:szCs w:val="24"/>
        </w:rPr>
        <w:t>Although HMI carried out</w:t>
      </w:r>
      <w:r w:rsidRPr="004A207A">
        <w:rPr>
          <w:rFonts w:cs="Tahoma"/>
          <w:szCs w:val="24"/>
        </w:rPr>
        <w:t xml:space="preserve"> these focused inspections </w:t>
      </w:r>
      <w:r>
        <w:rPr>
          <w:rFonts w:cs="Tahoma"/>
          <w:szCs w:val="24"/>
        </w:rPr>
        <w:t>of</w:t>
      </w:r>
      <w:r w:rsidRPr="004A207A">
        <w:rPr>
          <w:rFonts w:cs="Tahoma"/>
          <w:szCs w:val="24"/>
        </w:rPr>
        <w:t xml:space="preserve"> </w:t>
      </w:r>
      <w:r>
        <w:rPr>
          <w:rFonts w:cs="Tahoma"/>
          <w:szCs w:val="24"/>
        </w:rPr>
        <w:t xml:space="preserve">academies within the MATs </w:t>
      </w:r>
      <w:r w:rsidRPr="004A207A">
        <w:rPr>
          <w:rFonts w:cs="Tahoma"/>
          <w:szCs w:val="24"/>
        </w:rPr>
        <w:t>that gave us most concern</w:t>
      </w:r>
      <w:r>
        <w:rPr>
          <w:rFonts w:cs="Tahoma"/>
          <w:szCs w:val="24"/>
        </w:rPr>
        <w:t xml:space="preserve">, </w:t>
      </w:r>
      <w:r w:rsidRPr="004A207A">
        <w:rPr>
          <w:rFonts w:cs="Tahoma"/>
          <w:szCs w:val="24"/>
        </w:rPr>
        <w:t xml:space="preserve">the findings are </w:t>
      </w:r>
      <w:r>
        <w:rPr>
          <w:rFonts w:cs="Tahoma"/>
          <w:szCs w:val="24"/>
        </w:rPr>
        <w:t xml:space="preserve">nevertheless worrying. The published letters to </w:t>
      </w:r>
      <w:r w:rsidRPr="004A207A">
        <w:rPr>
          <w:rFonts w:cs="Tahoma"/>
          <w:szCs w:val="24"/>
        </w:rPr>
        <w:t xml:space="preserve">seven MATs highlighted serious weaknesses that were contributing to poor progress and outcomes for too many pupils. </w:t>
      </w:r>
    </w:p>
    <w:p w14:paraId="2E99AA3C" w14:textId="77777777" w:rsidR="00297535" w:rsidRPr="004A207A" w:rsidRDefault="00297535" w:rsidP="00E731A5">
      <w:pPr>
        <w:spacing w:after="240" w:line="240" w:lineRule="auto"/>
        <w:rPr>
          <w:rFonts w:cs="Tahoma"/>
          <w:szCs w:val="24"/>
        </w:rPr>
      </w:pPr>
      <w:r w:rsidRPr="004A207A">
        <w:rPr>
          <w:rFonts w:cs="Tahoma"/>
          <w:szCs w:val="24"/>
        </w:rPr>
        <w:t xml:space="preserve">Despite having operated for a number of years, many of the trusts manifested the same weaknesses as the worst performing local authorities and offered the same </w:t>
      </w:r>
      <w:r w:rsidRPr="004A207A">
        <w:rPr>
          <w:rFonts w:cs="Tahoma"/>
          <w:szCs w:val="24"/>
        </w:rPr>
        <w:lastRenderedPageBreak/>
        <w:t xml:space="preserve">excuses. Indeed, </w:t>
      </w:r>
      <w:r>
        <w:rPr>
          <w:rFonts w:cs="Tahoma"/>
          <w:szCs w:val="24"/>
        </w:rPr>
        <w:t>one</w:t>
      </w:r>
      <w:r w:rsidRPr="004A207A">
        <w:rPr>
          <w:rFonts w:cs="Tahoma"/>
          <w:szCs w:val="24"/>
        </w:rPr>
        <w:t xml:space="preserve"> chief executive blamed parents for pupils’ poor attendance affecting pupils’ performance.</w:t>
      </w:r>
      <w:r>
        <w:rPr>
          <w:rFonts w:cs="Tahoma"/>
          <w:szCs w:val="24"/>
        </w:rPr>
        <w:t xml:space="preserve"> </w:t>
      </w:r>
      <w:r w:rsidRPr="004A207A">
        <w:rPr>
          <w:rFonts w:cs="Tahoma"/>
          <w:szCs w:val="24"/>
        </w:rPr>
        <w:t xml:space="preserve">There has been much criticism in the past of local authorities failing to take swift action with struggling schools. Given the impetus of the academies programme to bring about rapid improvement, it is of great concern that we are not seeing this in these seven MATs and that, in some cases, we have even seen decline. </w:t>
      </w:r>
    </w:p>
    <w:p w14:paraId="582495D0" w14:textId="77777777" w:rsidR="00297535" w:rsidRPr="004A207A" w:rsidRDefault="00297535" w:rsidP="00B54FD7">
      <w:pPr>
        <w:pStyle w:val="Heading2"/>
        <w:spacing w:before="0" w:after="240" w:line="240" w:lineRule="auto"/>
        <w:rPr>
          <w:rFonts w:cs="Tahoma"/>
          <w:b w:val="0"/>
          <w:szCs w:val="24"/>
        </w:rPr>
      </w:pPr>
      <w:r w:rsidRPr="004A207A">
        <w:rPr>
          <w:rFonts w:cs="Tahoma"/>
          <w:b w:val="0"/>
          <w:szCs w:val="24"/>
        </w:rPr>
        <w:t xml:space="preserve">Across the </w:t>
      </w:r>
      <w:r>
        <w:rPr>
          <w:rFonts w:cs="Tahoma"/>
          <w:b w:val="0"/>
          <w:szCs w:val="24"/>
        </w:rPr>
        <w:t>seven</w:t>
      </w:r>
      <w:r w:rsidRPr="004A207A">
        <w:rPr>
          <w:rFonts w:cs="Tahoma"/>
          <w:b w:val="0"/>
          <w:szCs w:val="24"/>
        </w:rPr>
        <w:t xml:space="preserve"> MATs, inspectors found </w:t>
      </w:r>
      <w:r>
        <w:rPr>
          <w:rFonts w:cs="Tahoma"/>
          <w:b w:val="0"/>
          <w:szCs w:val="24"/>
        </w:rPr>
        <w:t xml:space="preserve">many of </w:t>
      </w:r>
      <w:r w:rsidRPr="004A207A">
        <w:rPr>
          <w:rFonts w:cs="Tahoma"/>
          <w:b w:val="0"/>
          <w:szCs w:val="24"/>
        </w:rPr>
        <w:t>the following concerns:</w:t>
      </w:r>
    </w:p>
    <w:p w14:paraId="0E943A7C" w14:textId="77777777" w:rsidR="00297535" w:rsidRPr="004A207A" w:rsidRDefault="00297535" w:rsidP="00E731A5">
      <w:pPr>
        <w:numPr>
          <w:ilvl w:val="1"/>
          <w:numId w:val="28"/>
        </w:numPr>
        <w:tabs>
          <w:tab w:val="clear" w:pos="1134"/>
        </w:tabs>
        <w:spacing w:after="120" w:line="240" w:lineRule="auto"/>
        <w:ind w:left="924" w:hanging="357"/>
        <w:contextualSpacing/>
        <w:rPr>
          <w:rFonts w:cs="Tahoma"/>
          <w:szCs w:val="24"/>
        </w:rPr>
      </w:pPr>
      <w:r w:rsidRPr="004A207A">
        <w:rPr>
          <w:rFonts w:eastAsia="Calibri" w:cs="Tahoma"/>
          <w:szCs w:val="24"/>
        </w:rPr>
        <w:t xml:space="preserve">poor progress and attainment, particularly at Key Stage 4  </w:t>
      </w:r>
    </w:p>
    <w:p w14:paraId="67946C6E" w14:textId="77777777" w:rsidR="00297535" w:rsidRPr="004A207A" w:rsidRDefault="00297535" w:rsidP="00E731A5">
      <w:pPr>
        <w:numPr>
          <w:ilvl w:val="1"/>
          <w:numId w:val="28"/>
        </w:numPr>
        <w:tabs>
          <w:tab w:val="clear" w:pos="1134"/>
        </w:tabs>
        <w:spacing w:after="120" w:line="240" w:lineRule="auto"/>
        <w:ind w:left="924" w:hanging="357"/>
        <w:contextualSpacing/>
        <w:rPr>
          <w:rFonts w:cs="Tahoma"/>
          <w:szCs w:val="24"/>
        </w:rPr>
      </w:pPr>
      <w:r w:rsidRPr="004A207A">
        <w:rPr>
          <w:rFonts w:cs="Tahoma"/>
          <w:szCs w:val="24"/>
        </w:rPr>
        <w:t>leaders not doing enough to improve attendance or behaviour</w:t>
      </w:r>
    </w:p>
    <w:p w14:paraId="44109971" w14:textId="77777777" w:rsidR="00297535" w:rsidRPr="004A207A" w:rsidRDefault="00297535" w:rsidP="00E731A5">
      <w:pPr>
        <w:numPr>
          <w:ilvl w:val="1"/>
          <w:numId w:val="28"/>
        </w:numPr>
        <w:tabs>
          <w:tab w:val="clear" w:pos="1134"/>
        </w:tabs>
        <w:spacing w:after="120" w:line="240" w:lineRule="auto"/>
        <w:ind w:left="924" w:hanging="357"/>
        <w:contextualSpacing/>
        <w:rPr>
          <w:rFonts w:cs="Tahoma"/>
          <w:szCs w:val="24"/>
        </w:rPr>
      </w:pPr>
      <w:r w:rsidRPr="004A207A">
        <w:rPr>
          <w:rFonts w:eastAsia="Calibri" w:cs="Tahoma"/>
          <w:szCs w:val="24"/>
        </w:rPr>
        <w:t xml:space="preserve">inflated views of the quality of teaching and insufficient scrutiny of the impact of teaching on pupils’ progress </w:t>
      </w:r>
    </w:p>
    <w:p w14:paraId="4BDB69F4" w14:textId="77777777" w:rsidR="00297535" w:rsidRPr="004A207A" w:rsidRDefault="00297535" w:rsidP="00E731A5">
      <w:pPr>
        <w:numPr>
          <w:ilvl w:val="1"/>
          <w:numId w:val="28"/>
        </w:numPr>
        <w:tabs>
          <w:tab w:val="clear" w:pos="1134"/>
        </w:tabs>
        <w:spacing w:after="120" w:line="240" w:lineRule="auto"/>
        <w:ind w:left="924" w:hanging="357"/>
        <w:contextualSpacing/>
        <w:rPr>
          <w:rFonts w:cs="Tahoma"/>
          <w:szCs w:val="24"/>
        </w:rPr>
      </w:pPr>
      <w:r w:rsidRPr="004A207A">
        <w:rPr>
          <w:rFonts w:eastAsia="Calibri" w:cs="Tahoma"/>
          <w:szCs w:val="24"/>
        </w:rPr>
        <w:t xml:space="preserve">a lack of strategic oversight by the trust </w:t>
      </w:r>
      <w:r>
        <w:rPr>
          <w:rFonts w:eastAsia="Calibri" w:cs="Tahoma"/>
          <w:szCs w:val="24"/>
        </w:rPr>
        <w:t>of</w:t>
      </w:r>
      <w:r w:rsidRPr="004A207A">
        <w:rPr>
          <w:rFonts w:eastAsia="Calibri" w:cs="Tahoma"/>
          <w:szCs w:val="24"/>
        </w:rPr>
        <w:t xml:space="preserve"> all academies</w:t>
      </w:r>
    </w:p>
    <w:p w14:paraId="3B7C90AE" w14:textId="77777777" w:rsidR="00297535" w:rsidRPr="004A207A" w:rsidRDefault="00297535" w:rsidP="00E731A5">
      <w:pPr>
        <w:numPr>
          <w:ilvl w:val="1"/>
          <w:numId w:val="28"/>
        </w:numPr>
        <w:tabs>
          <w:tab w:val="clear" w:pos="1134"/>
        </w:tabs>
        <w:spacing w:after="120" w:line="240" w:lineRule="auto"/>
        <w:ind w:left="924" w:hanging="357"/>
        <w:contextualSpacing/>
        <w:rPr>
          <w:rFonts w:cs="Tahoma"/>
          <w:szCs w:val="24"/>
        </w:rPr>
      </w:pPr>
      <w:r w:rsidRPr="004A207A">
        <w:rPr>
          <w:rFonts w:eastAsia="Calibri" w:cs="Tahoma"/>
          <w:szCs w:val="24"/>
        </w:rPr>
        <w:t xml:space="preserve">a lack of urgency to tackle weak leadership at senior and middle levels </w:t>
      </w:r>
    </w:p>
    <w:p w14:paraId="34C7314A" w14:textId="77777777" w:rsidR="00297535" w:rsidRPr="004A207A" w:rsidRDefault="00297535" w:rsidP="00E731A5">
      <w:pPr>
        <w:numPr>
          <w:ilvl w:val="1"/>
          <w:numId w:val="28"/>
        </w:numPr>
        <w:tabs>
          <w:tab w:val="clear" w:pos="1134"/>
        </w:tabs>
        <w:spacing w:after="120" w:line="240" w:lineRule="auto"/>
        <w:ind w:left="924" w:hanging="357"/>
        <w:contextualSpacing/>
        <w:rPr>
          <w:rFonts w:cs="Tahoma"/>
          <w:szCs w:val="24"/>
        </w:rPr>
      </w:pPr>
      <w:r w:rsidRPr="004A207A">
        <w:rPr>
          <w:rFonts w:eastAsia="Calibri" w:cs="Tahoma"/>
          <w:szCs w:val="24"/>
        </w:rPr>
        <w:t>insufficient challenge from governors and trustees who accepted information from senior leaders without robust interrogation of its accuracy</w:t>
      </w:r>
    </w:p>
    <w:p w14:paraId="58BAA1B3" w14:textId="77777777" w:rsidR="00297535" w:rsidRPr="00C45BD7" w:rsidRDefault="00297535" w:rsidP="00E731A5">
      <w:pPr>
        <w:numPr>
          <w:ilvl w:val="1"/>
          <w:numId w:val="28"/>
        </w:numPr>
        <w:tabs>
          <w:tab w:val="clear" w:pos="1134"/>
        </w:tabs>
        <w:spacing w:after="240" w:line="240" w:lineRule="auto"/>
        <w:ind w:left="924" w:hanging="357"/>
        <w:contextualSpacing/>
        <w:rPr>
          <w:rFonts w:cs="Tahoma"/>
          <w:szCs w:val="24"/>
        </w:rPr>
      </w:pPr>
      <w:r w:rsidRPr="00C45BD7">
        <w:rPr>
          <w:rFonts w:cs="Tahoma"/>
          <w:szCs w:val="24"/>
        </w:rPr>
        <w:t xml:space="preserve">confusion over governance structures, reflected in the lack of clarity around the roles and responsibilities of the central trust and the local governing boards of constituent academies. This is not helped by some trusts failing to meet the requirement to publish a scheme of delegation. </w:t>
      </w:r>
    </w:p>
    <w:p w14:paraId="0ADA2440" w14:textId="1DBAB855" w:rsidR="00297535" w:rsidRPr="004A207A" w:rsidRDefault="00297535" w:rsidP="00E731A5">
      <w:pPr>
        <w:pStyle w:val="Tabletext-left"/>
        <w:spacing w:before="0" w:after="240"/>
        <w:rPr>
          <w:rFonts w:cs="Tahoma"/>
          <w:color w:val="auto"/>
          <w:sz w:val="24"/>
        </w:rPr>
      </w:pPr>
      <w:r w:rsidRPr="004A207A">
        <w:rPr>
          <w:rFonts w:cs="Tahoma"/>
          <w:color w:val="auto"/>
          <w:sz w:val="24"/>
        </w:rPr>
        <w:t xml:space="preserve">Given that the academies movement was initiated principally to improve the performance of disadvantaged pupils, it is particularly concerning that many of the academies in these trusts are failing their poorest children. Findings from our recent focused inspections of AET and SPTA academies, for example, </w:t>
      </w:r>
      <w:r>
        <w:rPr>
          <w:rFonts w:cs="Tahoma"/>
          <w:color w:val="auto"/>
          <w:sz w:val="24"/>
        </w:rPr>
        <w:t xml:space="preserve">both </w:t>
      </w:r>
      <w:r w:rsidRPr="004A207A">
        <w:rPr>
          <w:rFonts w:cs="Tahoma"/>
          <w:color w:val="auto"/>
          <w:sz w:val="24"/>
        </w:rPr>
        <w:t>show a gap of around 25 percentage points</w:t>
      </w:r>
      <w:r>
        <w:rPr>
          <w:rStyle w:val="FootnoteReference"/>
          <w:rFonts w:cs="Tahoma"/>
          <w:color w:val="auto"/>
          <w:sz w:val="24"/>
        </w:rPr>
        <w:footnoteReference w:id="3"/>
      </w:r>
      <w:r w:rsidRPr="004A207A">
        <w:rPr>
          <w:rFonts w:cs="Tahoma"/>
          <w:color w:val="auto"/>
          <w:sz w:val="24"/>
        </w:rPr>
        <w:t xml:space="preserve"> between disadvantaged and non-disadvantaged pupils</w:t>
      </w:r>
      <w:r>
        <w:rPr>
          <w:rStyle w:val="FootnoteReference"/>
          <w:rFonts w:cs="Tahoma"/>
          <w:color w:val="auto"/>
          <w:sz w:val="24"/>
        </w:rPr>
        <w:footnoteReference w:id="4"/>
      </w:r>
      <w:r w:rsidRPr="004A207A">
        <w:rPr>
          <w:rFonts w:cs="Tahoma"/>
          <w:color w:val="auto"/>
          <w:sz w:val="24"/>
        </w:rPr>
        <w:t xml:space="preserve"> attaining Level 4+ in reading, writing and mathematics</w:t>
      </w:r>
      <w:r>
        <w:rPr>
          <w:rFonts w:cs="Tahoma"/>
          <w:color w:val="auto"/>
          <w:sz w:val="24"/>
        </w:rPr>
        <w:t xml:space="preserve"> </w:t>
      </w:r>
      <w:r w:rsidR="00ED684E">
        <w:rPr>
          <w:rFonts w:cs="Tahoma"/>
          <w:color w:val="auto"/>
          <w:sz w:val="24"/>
        </w:rPr>
        <w:t>for the group of academies that we inspected within each MAT</w:t>
      </w:r>
      <w:r w:rsidRPr="004A207A">
        <w:rPr>
          <w:rFonts w:cs="Tahoma"/>
          <w:color w:val="auto"/>
          <w:sz w:val="24"/>
        </w:rPr>
        <w:t xml:space="preserve">. This compares </w:t>
      </w:r>
      <w:r>
        <w:rPr>
          <w:rFonts w:cs="Tahoma"/>
          <w:color w:val="auto"/>
          <w:sz w:val="24"/>
        </w:rPr>
        <w:t>with</w:t>
      </w:r>
      <w:r w:rsidRPr="004A207A">
        <w:rPr>
          <w:rFonts w:cs="Tahoma"/>
          <w:color w:val="auto"/>
          <w:sz w:val="24"/>
        </w:rPr>
        <w:t xml:space="preserve"> the national gap of 17 percentage points between</w:t>
      </w:r>
      <w:r w:rsidRPr="004A207A">
        <w:rPr>
          <w:sz w:val="24"/>
        </w:rPr>
        <w:t xml:space="preserve"> disadvantaged and non-disadvantaged pupils.</w:t>
      </w:r>
    </w:p>
    <w:p w14:paraId="6DAD6504" w14:textId="77777777" w:rsidR="00297535" w:rsidRPr="004A207A" w:rsidRDefault="00297535" w:rsidP="00E731A5">
      <w:pPr>
        <w:pStyle w:val="Tabletext-left"/>
        <w:spacing w:before="0" w:after="240"/>
        <w:rPr>
          <w:rFonts w:cs="Tahoma"/>
          <w:color w:val="auto"/>
          <w:sz w:val="24"/>
        </w:rPr>
      </w:pPr>
    </w:p>
    <w:p w14:paraId="30094C61" w14:textId="77777777" w:rsidR="00297535" w:rsidRDefault="00297535" w:rsidP="00E731A5">
      <w:pPr>
        <w:pStyle w:val="Tabletext-left"/>
        <w:spacing w:before="0" w:after="240"/>
        <w:rPr>
          <w:rFonts w:cs="Tahoma"/>
          <w:sz w:val="24"/>
        </w:rPr>
      </w:pPr>
      <w:r w:rsidRPr="004A207A">
        <w:rPr>
          <w:rFonts w:cs="Tahoma"/>
          <w:color w:val="auto"/>
          <w:sz w:val="24"/>
        </w:rPr>
        <w:t xml:space="preserve">Furthermore, as the SPTA letter that I am publishing today shows, </w:t>
      </w:r>
      <w:r w:rsidRPr="004A207A">
        <w:rPr>
          <w:rFonts w:cs="Tahoma"/>
          <w:sz w:val="24"/>
        </w:rPr>
        <w:t xml:space="preserve">disadvantaged pupils in SPTA academies are not making enough progress by the end of Key Stage 4. In 2015, their progress in English was below that expected nationally in </w:t>
      </w:r>
      <w:r>
        <w:rPr>
          <w:rFonts w:cs="Tahoma"/>
          <w:sz w:val="24"/>
        </w:rPr>
        <w:t>six</w:t>
      </w:r>
      <w:r w:rsidRPr="004A207A">
        <w:rPr>
          <w:rFonts w:cs="Tahoma"/>
          <w:sz w:val="24"/>
        </w:rPr>
        <w:t xml:space="preserve"> SPTA academies and in </w:t>
      </w:r>
      <w:r>
        <w:rPr>
          <w:rFonts w:cs="Tahoma"/>
          <w:sz w:val="24"/>
        </w:rPr>
        <w:t>10</w:t>
      </w:r>
      <w:r w:rsidRPr="004A207A">
        <w:rPr>
          <w:rFonts w:cs="Tahoma"/>
          <w:sz w:val="24"/>
        </w:rPr>
        <w:t xml:space="preserve"> </w:t>
      </w:r>
      <w:r>
        <w:rPr>
          <w:rFonts w:cs="Tahoma"/>
          <w:sz w:val="24"/>
        </w:rPr>
        <w:t xml:space="preserve">SPTA </w:t>
      </w:r>
      <w:r w:rsidRPr="004A207A">
        <w:rPr>
          <w:rFonts w:cs="Tahoma"/>
          <w:sz w:val="24"/>
        </w:rPr>
        <w:t xml:space="preserve">academies in mathematics. </w:t>
      </w:r>
    </w:p>
    <w:p w14:paraId="6D11079F" w14:textId="77777777" w:rsidR="00B86970" w:rsidRDefault="00B86970" w:rsidP="00E731A5">
      <w:pPr>
        <w:pStyle w:val="Tabletext-left"/>
        <w:spacing w:before="0" w:after="240"/>
        <w:rPr>
          <w:rFonts w:cs="Tahoma"/>
          <w:sz w:val="24"/>
        </w:rPr>
      </w:pPr>
    </w:p>
    <w:p w14:paraId="21891635" w14:textId="77777777" w:rsidR="00297535" w:rsidRPr="004A207A" w:rsidRDefault="00297535" w:rsidP="00E731A5">
      <w:pPr>
        <w:pStyle w:val="Tabletext-left"/>
        <w:spacing w:before="0" w:after="240"/>
        <w:rPr>
          <w:rFonts w:cs="Tahoma"/>
          <w:color w:val="auto"/>
          <w:sz w:val="24"/>
        </w:rPr>
      </w:pPr>
      <w:r w:rsidRPr="004A207A">
        <w:rPr>
          <w:rFonts w:cs="Tahoma"/>
          <w:color w:val="auto"/>
          <w:sz w:val="24"/>
        </w:rPr>
        <w:t>In AET secondary academies, the proportion of disadvantaged pupils making expected progress in English by the end of Key Stage 4 declined</w:t>
      </w:r>
      <w:r>
        <w:rPr>
          <w:rFonts w:cs="Tahoma"/>
          <w:color w:val="auto"/>
          <w:sz w:val="24"/>
        </w:rPr>
        <w:t xml:space="preserve"> from 63% in 2014 to 53% </w:t>
      </w:r>
      <w:r w:rsidRPr="004A207A">
        <w:rPr>
          <w:rFonts w:cs="Tahoma"/>
          <w:color w:val="auto"/>
          <w:sz w:val="24"/>
        </w:rPr>
        <w:t>in 2015. Progress of disadvantaged pupils declined in English in 19 academies and in mathematics in 12 academies.</w:t>
      </w:r>
      <w:r>
        <w:rPr>
          <w:rStyle w:val="FootnoteReference"/>
          <w:rFonts w:cs="Tahoma"/>
          <w:color w:val="auto"/>
          <w:sz w:val="24"/>
        </w:rPr>
        <w:footnoteReference w:id="5"/>
      </w:r>
      <w:r w:rsidRPr="004A207A">
        <w:rPr>
          <w:rFonts w:cs="Tahoma"/>
          <w:color w:val="auto"/>
          <w:sz w:val="24"/>
        </w:rPr>
        <w:t xml:space="preserve"> </w:t>
      </w:r>
    </w:p>
    <w:p w14:paraId="77A11D6D" w14:textId="098F38E3" w:rsidR="00297535" w:rsidRPr="004A207A" w:rsidRDefault="00297535" w:rsidP="00E731A5">
      <w:pPr>
        <w:spacing w:after="240" w:line="240" w:lineRule="auto"/>
        <w:rPr>
          <w:rFonts w:cs="Tahoma"/>
          <w:szCs w:val="24"/>
        </w:rPr>
      </w:pPr>
      <w:r w:rsidRPr="004A207A">
        <w:rPr>
          <w:rFonts w:cs="Tahoma"/>
          <w:szCs w:val="24"/>
        </w:rPr>
        <w:lastRenderedPageBreak/>
        <w:t>In E</w:t>
      </w:r>
      <w:r>
        <w:rPr>
          <w:rFonts w:cs="Tahoma"/>
          <w:szCs w:val="24"/>
        </w:rPr>
        <w:t>-</w:t>
      </w:r>
      <w:r w:rsidRPr="004A207A">
        <w:rPr>
          <w:rFonts w:cs="Tahoma"/>
          <w:szCs w:val="24"/>
        </w:rPr>
        <w:t>ACT academies, the gap in achievement of disadvantaged pupils and</w:t>
      </w:r>
      <w:r>
        <w:rPr>
          <w:rFonts w:cs="Tahoma"/>
          <w:szCs w:val="24"/>
        </w:rPr>
        <w:t xml:space="preserve"> their</w:t>
      </w:r>
      <w:r w:rsidRPr="004A207A">
        <w:rPr>
          <w:rFonts w:cs="Tahoma"/>
          <w:szCs w:val="24"/>
        </w:rPr>
        <w:t xml:space="preserve"> peers nationally continues to be too wide. In </w:t>
      </w:r>
      <w:r>
        <w:rPr>
          <w:rFonts w:cs="Tahoma"/>
          <w:szCs w:val="24"/>
        </w:rPr>
        <w:t>eight</w:t>
      </w:r>
      <w:r w:rsidRPr="004A207A">
        <w:rPr>
          <w:rFonts w:cs="Tahoma"/>
          <w:szCs w:val="24"/>
        </w:rPr>
        <w:t xml:space="preserve"> of 11 secondary schools in E</w:t>
      </w:r>
      <w:r>
        <w:rPr>
          <w:rFonts w:cs="Tahoma"/>
          <w:szCs w:val="24"/>
        </w:rPr>
        <w:t>-</w:t>
      </w:r>
      <w:r w:rsidRPr="004A207A">
        <w:rPr>
          <w:rFonts w:cs="Tahoma"/>
          <w:szCs w:val="24"/>
        </w:rPr>
        <w:t>ACT</w:t>
      </w:r>
      <w:r w:rsidRPr="0091747C">
        <w:t xml:space="preserve"> </w:t>
      </w:r>
      <w:r>
        <w:rPr>
          <w:rFonts w:cs="Tahoma"/>
          <w:szCs w:val="24"/>
        </w:rPr>
        <w:t xml:space="preserve">where Key Stage 4 data </w:t>
      </w:r>
      <w:r w:rsidR="002814CF">
        <w:rPr>
          <w:rFonts w:cs="Tahoma"/>
          <w:szCs w:val="24"/>
        </w:rPr>
        <w:t xml:space="preserve">were </w:t>
      </w:r>
      <w:r>
        <w:rPr>
          <w:rFonts w:cs="Tahoma"/>
          <w:szCs w:val="24"/>
        </w:rPr>
        <w:t>available,</w:t>
      </w:r>
      <w:r w:rsidRPr="004A207A">
        <w:rPr>
          <w:rFonts w:cs="Tahoma"/>
          <w:szCs w:val="24"/>
        </w:rPr>
        <w:t xml:space="preserve"> the percentage of </w:t>
      </w:r>
      <w:r>
        <w:rPr>
          <w:rFonts w:cs="Tahoma"/>
          <w:szCs w:val="24"/>
        </w:rPr>
        <w:t>disadvantaged pupils</w:t>
      </w:r>
      <w:r w:rsidRPr="004A207A">
        <w:rPr>
          <w:rFonts w:cs="Tahoma"/>
          <w:szCs w:val="24"/>
        </w:rPr>
        <w:t xml:space="preserve"> making expected progress in mathematics by the end of K</w:t>
      </w:r>
      <w:r>
        <w:rPr>
          <w:rFonts w:cs="Tahoma"/>
          <w:szCs w:val="24"/>
        </w:rPr>
        <w:t xml:space="preserve">ey </w:t>
      </w:r>
      <w:r w:rsidRPr="004A207A">
        <w:rPr>
          <w:rFonts w:cs="Tahoma"/>
          <w:szCs w:val="24"/>
        </w:rPr>
        <w:t>S</w:t>
      </w:r>
      <w:r>
        <w:rPr>
          <w:rFonts w:cs="Tahoma"/>
          <w:szCs w:val="24"/>
        </w:rPr>
        <w:t xml:space="preserve">tage </w:t>
      </w:r>
      <w:r w:rsidRPr="004A207A">
        <w:rPr>
          <w:rFonts w:cs="Tahoma"/>
          <w:szCs w:val="24"/>
        </w:rPr>
        <w:t xml:space="preserve">4 remains below the national expected progress figure of </w:t>
      </w:r>
      <w:r>
        <w:rPr>
          <w:rFonts w:cs="Tahoma"/>
          <w:szCs w:val="24"/>
        </w:rPr>
        <w:t>49.6%</w:t>
      </w:r>
      <w:r w:rsidRPr="004A207A">
        <w:rPr>
          <w:rFonts w:cs="Tahoma"/>
          <w:szCs w:val="24"/>
        </w:rPr>
        <w:t>.</w:t>
      </w:r>
    </w:p>
    <w:p w14:paraId="53AD60F5" w14:textId="77777777" w:rsidR="00297535" w:rsidRPr="004A207A" w:rsidRDefault="00297535" w:rsidP="00E731A5">
      <w:pPr>
        <w:spacing w:after="240" w:line="240" w:lineRule="auto"/>
        <w:rPr>
          <w:rFonts w:cs="Tahoma"/>
          <w:szCs w:val="24"/>
        </w:rPr>
      </w:pPr>
      <w:r w:rsidRPr="004A207A">
        <w:rPr>
          <w:rFonts w:cs="Tahoma"/>
          <w:szCs w:val="24"/>
        </w:rPr>
        <w:t>Given these worrying findings about the performance of disadvantaged pupils</w:t>
      </w:r>
      <w:r>
        <w:rPr>
          <w:rFonts w:cs="Tahoma"/>
          <w:szCs w:val="24"/>
        </w:rPr>
        <w:t xml:space="preserve"> and</w:t>
      </w:r>
      <w:r w:rsidRPr="004A207A">
        <w:rPr>
          <w:rFonts w:cs="Tahoma"/>
          <w:szCs w:val="24"/>
        </w:rPr>
        <w:t xml:space="preserve"> the lack of leadership capacity and strategic oversight by trustees, salary levels for the chief executives of some of these MATs do not appear to be commensurate with the level of performance of their trusts or constituent academies. The average pay of the chief executives in these </w:t>
      </w:r>
      <w:r>
        <w:rPr>
          <w:rFonts w:cs="Tahoma"/>
          <w:szCs w:val="24"/>
        </w:rPr>
        <w:t>seven</w:t>
      </w:r>
      <w:r w:rsidRPr="004A207A">
        <w:rPr>
          <w:rFonts w:cs="Tahoma"/>
          <w:szCs w:val="24"/>
        </w:rPr>
        <w:t xml:space="preserve"> trusts is higher than the Prime Minister’s salary, </w:t>
      </w:r>
      <w:r>
        <w:rPr>
          <w:rFonts w:cs="Tahoma"/>
          <w:szCs w:val="24"/>
        </w:rPr>
        <w:t>with</w:t>
      </w:r>
      <w:r w:rsidRPr="004A207A">
        <w:rPr>
          <w:rFonts w:cs="Tahoma"/>
          <w:szCs w:val="24"/>
        </w:rPr>
        <w:t xml:space="preserve"> </w:t>
      </w:r>
      <w:r>
        <w:rPr>
          <w:rFonts w:cs="Tahoma"/>
          <w:szCs w:val="24"/>
        </w:rPr>
        <w:t>one</w:t>
      </w:r>
      <w:r w:rsidRPr="004A207A">
        <w:rPr>
          <w:rFonts w:cs="Tahoma"/>
          <w:szCs w:val="24"/>
        </w:rPr>
        <w:t xml:space="preserve"> chief executive’s salary reaching £225k.</w:t>
      </w:r>
    </w:p>
    <w:p w14:paraId="2D68FF4B" w14:textId="77777777" w:rsidR="00297535" w:rsidRPr="004A207A" w:rsidRDefault="00297535" w:rsidP="00E731A5">
      <w:pPr>
        <w:spacing w:after="240" w:line="240" w:lineRule="auto"/>
        <w:rPr>
          <w:rFonts w:cs="Tahoma"/>
          <w:szCs w:val="24"/>
        </w:rPr>
      </w:pPr>
      <w:r w:rsidRPr="004A207A">
        <w:rPr>
          <w:rFonts w:cs="Tahoma"/>
          <w:szCs w:val="24"/>
        </w:rPr>
        <w:t>This poor use of public money is compounded by some trusts holding very large cash reserves that are not being spent on raising standards. For example, at the end of August 2015</w:t>
      </w:r>
      <w:r>
        <w:rPr>
          <w:rFonts w:cs="Tahoma"/>
          <w:szCs w:val="24"/>
        </w:rPr>
        <w:t>,</w:t>
      </w:r>
      <w:r w:rsidRPr="004A207A">
        <w:rPr>
          <w:rFonts w:cs="Tahoma"/>
          <w:szCs w:val="24"/>
        </w:rPr>
        <w:t xml:space="preserve"> these </w:t>
      </w:r>
      <w:r>
        <w:rPr>
          <w:rFonts w:cs="Tahoma"/>
          <w:szCs w:val="24"/>
        </w:rPr>
        <w:t>seven</w:t>
      </w:r>
      <w:r w:rsidRPr="004A207A">
        <w:rPr>
          <w:rFonts w:cs="Tahoma"/>
          <w:szCs w:val="24"/>
        </w:rPr>
        <w:t xml:space="preserve"> trusts had total cash in the bank of £111 million. Furthermore, some of these trusts are spending money on expensive consultants or advisers to compensate for deficits in leadership. Put together, these </w:t>
      </w:r>
      <w:r>
        <w:rPr>
          <w:rFonts w:cs="Tahoma"/>
          <w:szCs w:val="24"/>
        </w:rPr>
        <w:t>seven</w:t>
      </w:r>
      <w:r w:rsidRPr="004A207A">
        <w:rPr>
          <w:rFonts w:cs="Tahoma"/>
          <w:szCs w:val="24"/>
        </w:rPr>
        <w:t xml:space="preserve"> trusts spent </w:t>
      </w:r>
      <w:r>
        <w:rPr>
          <w:rFonts w:cs="Tahoma"/>
          <w:szCs w:val="24"/>
        </w:rPr>
        <w:t>at least</w:t>
      </w:r>
      <w:r w:rsidRPr="004A207A">
        <w:rPr>
          <w:rFonts w:cs="Tahoma"/>
          <w:szCs w:val="24"/>
        </w:rPr>
        <w:t xml:space="preserve"> £</w:t>
      </w:r>
      <w:r>
        <w:rPr>
          <w:rFonts w:cs="Tahoma"/>
          <w:szCs w:val="24"/>
        </w:rPr>
        <w:t>8</w:t>
      </w:r>
      <w:r w:rsidRPr="004A207A">
        <w:rPr>
          <w:rFonts w:cs="Tahoma"/>
          <w:szCs w:val="24"/>
        </w:rPr>
        <w:t xml:space="preserve">.5 million on education consultancy in 2014/15 alone. </w:t>
      </w:r>
    </w:p>
    <w:p w14:paraId="7138C352" w14:textId="77777777" w:rsidR="00297535" w:rsidRPr="004A207A" w:rsidRDefault="00297535" w:rsidP="00E731A5">
      <w:pPr>
        <w:pStyle w:val="Tabletext-left"/>
        <w:spacing w:before="0" w:after="240"/>
        <w:rPr>
          <w:rFonts w:cs="Tahoma"/>
          <w:sz w:val="24"/>
        </w:rPr>
      </w:pPr>
      <w:r w:rsidRPr="004A207A">
        <w:rPr>
          <w:rFonts w:cs="Tahoma"/>
          <w:sz w:val="24"/>
        </w:rPr>
        <w:t xml:space="preserve">Monitoring a large number of academies across different parts of the country presents a considerable challenge. Given the lack of leadership capacity and the ineffective monitoring of individual academies in these trusts, it is surprising that some continue to operate over such wide geographical areas. </w:t>
      </w:r>
      <w:r>
        <w:rPr>
          <w:rFonts w:cs="Tahoma"/>
          <w:sz w:val="24"/>
        </w:rPr>
        <w:t>F</w:t>
      </w:r>
      <w:r w:rsidRPr="004A207A">
        <w:rPr>
          <w:rFonts w:cs="Tahoma"/>
          <w:sz w:val="24"/>
        </w:rPr>
        <w:t xml:space="preserve">or example, </w:t>
      </w:r>
      <w:r>
        <w:rPr>
          <w:rFonts w:cs="Tahoma"/>
          <w:sz w:val="24"/>
        </w:rPr>
        <w:t xml:space="preserve">in </w:t>
      </w:r>
      <w:r w:rsidRPr="004A207A">
        <w:rPr>
          <w:rFonts w:cs="Tahoma"/>
          <w:sz w:val="24"/>
        </w:rPr>
        <w:t xml:space="preserve">the </w:t>
      </w:r>
      <w:r>
        <w:rPr>
          <w:rFonts w:cs="Tahoma"/>
          <w:sz w:val="24"/>
        </w:rPr>
        <w:t>three</w:t>
      </w:r>
      <w:r w:rsidRPr="004A207A">
        <w:rPr>
          <w:rFonts w:cs="Tahoma"/>
          <w:sz w:val="24"/>
        </w:rPr>
        <w:t xml:space="preserve"> most recent MATs that HMI have reviewed:</w:t>
      </w:r>
    </w:p>
    <w:p w14:paraId="7AD26F48" w14:textId="77777777" w:rsidR="00297535" w:rsidRPr="004A207A" w:rsidRDefault="00297535" w:rsidP="00E731A5">
      <w:pPr>
        <w:numPr>
          <w:ilvl w:val="1"/>
          <w:numId w:val="28"/>
        </w:numPr>
        <w:tabs>
          <w:tab w:val="clear" w:pos="1134"/>
        </w:tabs>
        <w:spacing w:after="120" w:line="240" w:lineRule="auto"/>
        <w:ind w:left="567" w:firstLine="357"/>
        <w:contextualSpacing/>
        <w:rPr>
          <w:rFonts w:eastAsia="Calibri" w:cs="Tahoma"/>
          <w:szCs w:val="24"/>
        </w:rPr>
      </w:pPr>
      <w:r w:rsidRPr="004A207A">
        <w:rPr>
          <w:rFonts w:eastAsia="Calibri" w:cs="Tahoma"/>
          <w:szCs w:val="24"/>
        </w:rPr>
        <w:t xml:space="preserve">SPTA has 46 academies </w:t>
      </w:r>
      <w:r>
        <w:rPr>
          <w:rFonts w:eastAsia="Calibri" w:cs="Tahoma"/>
          <w:szCs w:val="24"/>
        </w:rPr>
        <w:t>in</w:t>
      </w:r>
      <w:r w:rsidRPr="004A207A">
        <w:rPr>
          <w:rFonts w:eastAsia="Calibri" w:cs="Tahoma"/>
          <w:szCs w:val="24"/>
        </w:rPr>
        <w:t xml:space="preserve"> 11 local authorities </w:t>
      </w:r>
    </w:p>
    <w:p w14:paraId="76041470" w14:textId="77777777" w:rsidR="00297535" w:rsidRPr="004A207A" w:rsidRDefault="00297535" w:rsidP="00E731A5">
      <w:pPr>
        <w:numPr>
          <w:ilvl w:val="1"/>
          <w:numId w:val="28"/>
        </w:numPr>
        <w:tabs>
          <w:tab w:val="clear" w:pos="1134"/>
        </w:tabs>
        <w:spacing w:after="120" w:line="240" w:lineRule="auto"/>
        <w:ind w:left="567" w:firstLine="357"/>
        <w:contextualSpacing/>
        <w:rPr>
          <w:rFonts w:eastAsia="Calibri" w:cs="Tahoma"/>
          <w:szCs w:val="24"/>
        </w:rPr>
      </w:pPr>
      <w:r w:rsidRPr="004A207A">
        <w:rPr>
          <w:rFonts w:eastAsia="Calibri" w:cs="Tahoma"/>
          <w:szCs w:val="24"/>
        </w:rPr>
        <w:t xml:space="preserve">E-ACT has 23 academies </w:t>
      </w:r>
      <w:r>
        <w:rPr>
          <w:rFonts w:eastAsia="Calibri" w:cs="Tahoma"/>
          <w:szCs w:val="24"/>
        </w:rPr>
        <w:t>in</w:t>
      </w:r>
      <w:r w:rsidRPr="004A207A">
        <w:rPr>
          <w:rFonts w:eastAsia="Calibri" w:cs="Tahoma"/>
          <w:szCs w:val="24"/>
        </w:rPr>
        <w:t xml:space="preserve"> 10 local authorities </w:t>
      </w:r>
    </w:p>
    <w:p w14:paraId="3C8396F5" w14:textId="77777777" w:rsidR="00E731A5" w:rsidRDefault="00297535" w:rsidP="00E731A5">
      <w:pPr>
        <w:numPr>
          <w:ilvl w:val="1"/>
          <w:numId w:val="28"/>
        </w:numPr>
        <w:tabs>
          <w:tab w:val="clear" w:pos="1134"/>
        </w:tabs>
        <w:spacing w:after="240" w:line="240" w:lineRule="auto"/>
        <w:ind w:left="567" w:firstLine="357"/>
        <w:contextualSpacing/>
        <w:rPr>
          <w:rFonts w:cs="Tahoma"/>
          <w:szCs w:val="24"/>
        </w:rPr>
      </w:pPr>
      <w:r w:rsidRPr="004A207A">
        <w:rPr>
          <w:rFonts w:eastAsia="Calibri" w:cs="Tahoma"/>
          <w:szCs w:val="24"/>
        </w:rPr>
        <w:t>AET has 67 academies in 28 local authorities</w:t>
      </w:r>
      <w:r w:rsidRPr="004A207A">
        <w:rPr>
          <w:rFonts w:cs="Tahoma"/>
          <w:szCs w:val="24"/>
        </w:rPr>
        <w:t>.</w:t>
      </w:r>
    </w:p>
    <w:p w14:paraId="1591137D" w14:textId="6D8B638B" w:rsidR="00297535" w:rsidRPr="004A207A" w:rsidRDefault="00297535" w:rsidP="00E731A5">
      <w:pPr>
        <w:tabs>
          <w:tab w:val="clear" w:pos="1134"/>
        </w:tabs>
        <w:spacing w:after="240" w:line="240" w:lineRule="auto"/>
        <w:contextualSpacing/>
        <w:rPr>
          <w:rFonts w:cs="Tahoma"/>
          <w:szCs w:val="24"/>
        </w:rPr>
      </w:pPr>
    </w:p>
    <w:p w14:paraId="558F4623" w14:textId="77777777" w:rsidR="00297535" w:rsidRPr="004A207A" w:rsidRDefault="00297535" w:rsidP="00E731A5">
      <w:pPr>
        <w:spacing w:after="240" w:line="240" w:lineRule="auto"/>
        <w:rPr>
          <w:rFonts w:cs="Tahoma"/>
          <w:szCs w:val="24"/>
        </w:rPr>
      </w:pPr>
      <w:r w:rsidRPr="004A207A">
        <w:rPr>
          <w:rFonts w:cs="Tahoma"/>
          <w:szCs w:val="24"/>
        </w:rPr>
        <w:t xml:space="preserve">I welcome the action you have taken through the </w:t>
      </w:r>
      <w:r>
        <w:rPr>
          <w:rFonts w:cs="Tahoma"/>
          <w:szCs w:val="24"/>
        </w:rPr>
        <w:t>Education Funding Agency</w:t>
      </w:r>
      <w:r w:rsidRPr="004A207A">
        <w:rPr>
          <w:rFonts w:cs="Tahoma"/>
          <w:szCs w:val="24"/>
        </w:rPr>
        <w:t xml:space="preserve"> to constrain the growth of some of these </w:t>
      </w:r>
      <w:r>
        <w:rPr>
          <w:rFonts w:cs="Tahoma"/>
          <w:szCs w:val="24"/>
        </w:rPr>
        <w:t>seven</w:t>
      </w:r>
      <w:r w:rsidRPr="004A207A">
        <w:rPr>
          <w:rFonts w:cs="Tahoma"/>
          <w:szCs w:val="24"/>
        </w:rPr>
        <w:t xml:space="preserve"> academy </w:t>
      </w:r>
      <w:r>
        <w:rPr>
          <w:rFonts w:cs="Tahoma"/>
          <w:szCs w:val="24"/>
        </w:rPr>
        <w:t>trusts</w:t>
      </w:r>
      <w:r w:rsidRPr="004A207A">
        <w:rPr>
          <w:rFonts w:cs="Tahoma"/>
          <w:szCs w:val="24"/>
        </w:rPr>
        <w:t>. However, it is clear that</w:t>
      </w:r>
      <w:r>
        <w:rPr>
          <w:rFonts w:cs="Tahoma"/>
          <w:szCs w:val="24"/>
        </w:rPr>
        <w:t>,</w:t>
      </w:r>
      <w:r w:rsidRPr="004A207A">
        <w:rPr>
          <w:rFonts w:cs="Tahoma"/>
          <w:szCs w:val="24"/>
        </w:rPr>
        <w:t xml:space="preserve"> with such a vast spread of diverse provision, these particular trusts are still struggling to monitor performance effectively. </w:t>
      </w:r>
    </w:p>
    <w:p w14:paraId="5105E983" w14:textId="77777777" w:rsidR="00297535" w:rsidRPr="004A207A" w:rsidRDefault="00297535" w:rsidP="00E731A5">
      <w:pPr>
        <w:spacing w:after="240" w:line="240" w:lineRule="auto"/>
        <w:rPr>
          <w:rFonts w:cs="Tahoma"/>
          <w:szCs w:val="24"/>
        </w:rPr>
      </w:pPr>
      <w:r w:rsidRPr="004A207A">
        <w:rPr>
          <w:rFonts w:cs="Tahoma"/>
          <w:szCs w:val="24"/>
        </w:rPr>
        <w:t>As you know, I firmly believe that one of the great challenges of our education system is the huge variation in regional performance across the country. The same issue applies to the development of academy trusts. If we are to improve national standards in an increasingly autonomous system, much more needs to be done to reduce the variation in standards between the best and the worst academy trusts.</w:t>
      </w:r>
    </w:p>
    <w:p w14:paraId="5759C7A4" w14:textId="77777777" w:rsidR="00E731A5" w:rsidRDefault="00E731A5" w:rsidP="00297535">
      <w:pPr>
        <w:tabs>
          <w:tab w:val="clear" w:pos="1134"/>
        </w:tabs>
        <w:spacing w:after="200" w:line="240" w:lineRule="auto"/>
        <w:contextualSpacing/>
        <w:rPr>
          <w:rFonts w:cs="Tahoma"/>
          <w:szCs w:val="24"/>
        </w:rPr>
      </w:pPr>
    </w:p>
    <w:p w14:paraId="1B72DB03" w14:textId="77777777" w:rsidR="00297535" w:rsidRPr="004A207A" w:rsidRDefault="00297535" w:rsidP="00297535">
      <w:pPr>
        <w:tabs>
          <w:tab w:val="clear" w:pos="1134"/>
        </w:tabs>
        <w:spacing w:after="200" w:line="240" w:lineRule="auto"/>
        <w:contextualSpacing/>
        <w:rPr>
          <w:rFonts w:cs="Tahoma"/>
          <w:szCs w:val="24"/>
        </w:rPr>
      </w:pPr>
      <w:r w:rsidRPr="004A207A">
        <w:rPr>
          <w:rFonts w:cs="Tahoma"/>
          <w:szCs w:val="24"/>
        </w:rPr>
        <w:t>Yours sincerely</w:t>
      </w:r>
    </w:p>
    <w:p w14:paraId="2048C980" w14:textId="77777777" w:rsidR="00297535" w:rsidRPr="004A207A" w:rsidRDefault="00297535" w:rsidP="00297535">
      <w:pPr>
        <w:spacing w:line="320" w:lineRule="exact"/>
        <w:rPr>
          <w:rFonts w:cs="Tahoma"/>
          <w:b/>
          <w:szCs w:val="24"/>
        </w:rPr>
      </w:pPr>
      <w:r w:rsidRPr="004A207A">
        <w:rPr>
          <w:rFonts w:eastAsia="Calibri" w:cs="Tahoma"/>
          <w:b/>
          <w:noProof/>
          <w:szCs w:val="24"/>
          <w:lang w:eastAsia="en-GB"/>
        </w:rPr>
        <w:drawing>
          <wp:anchor distT="0" distB="0" distL="114300" distR="114300" simplePos="0" relativeHeight="251659264" behindDoc="1" locked="0" layoutInCell="1" allowOverlap="1" wp14:anchorId="19D20D5C" wp14:editId="3B26C813">
            <wp:simplePos x="0" y="0"/>
            <wp:positionH relativeFrom="column">
              <wp:posOffset>-168910</wp:posOffset>
            </wp:positionH>
            <wp:positionV relativeFrom="paragraph">
              <wp:posOffset>107508</wp:posOffset>
            </wp:positionV>
            <wp:extent cx="2339975" cy="756920"/>
            <wp:effectExtent l="0" t="0" r="3175" b="5080"/>
            <wp:wrapNone/>
            <wp:docPr id="8" name="Picture 8" descr="Sir Michael Wilsha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r Michael Wilshaw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997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6EAF3" w14:textId="17A89ACD" w:rsidR="00297535" w:rsidRPr="004A207A" w:rsidRDefault="00297535" w:rsidP="00297535">
      <w:pPr>
        <w:spacing w:line="320" w:lineRule="exact"/>
        <w:rPr>
          <w:rFonts w:cs="Tahoma"/>
          <w:b/>
          <w:szCs w:val="24"/>
        </w:rPr>
      </w:pPr>
    </w:p>
    <w:p w14:paraId="3E502FA3" w14:textId="77777777" w:rsidR="00297535" w:rsidRPr="004A207A" w:rsidRDefault="00297535" w:rsidP="00297535">
      <w:pPr>
        <w:spacing w:line="320" w:lineRule="exact"/>
        <w:rPr>
          <w:rFonts w:cs="Tahoma"/>
          <w:b/>
          <w:szCs w:val="24"/>
        </w:rPr>
      </w:pPr>
    </w:p>
    <w:p w14:paraId="2540655F" w14:textId="77777777" w:rsidR="00297535" w:rsidRPr="004A207A" w:rsidRDefault="00297535" w:rsidP="00297535">
      <w:pPr>
        <w:spacing w:line="320" w:lineRule="exact"/>
        <w:rPr>
          <w:rFonts w:cs="Tahoma"/>
          <w:b/>
          <w:szCs w:val="24"/>
        </w:rPr>
      </w:pPr>
    </w:p>
    <w:p w14:paraId="358A3F01" w14:textId="77777777" w:rsidR="009D5904" w:rsidRDefault="00297535" w:rsidP="00B86970">
      <w:pPr>
        <w:spacing w:line="320" w:lineRule="exact"/>
        <w:rPr>
          <w:rFonts w:cs="Tahoma"/>
          <w:szCs w:val="24"/>
        </w:rPr>
      </w:pPr>
      <w:r w:rsidRPr="004A207A">
        <w:rPr>
          <w:rFonts w:cs="Tahoma"/>
          <w:b/>
          <w:szCs w:val="24"/>
        </w:rPr>
        <w:t>Sir Michael Wilshaw</w:t>
      </w:r>
      <w:r w:rsidRPr="00EA63FC">
        <w:rPr>
          <w:rFonts w:cs="Tahoma"/>
          <w:szCs w:val="24"/>
        </w:rPr>
        <w:t xml:space="preserve"> </w:t>
      </w:r>
    </w:p>
    <w:p w14:paraId="0DEA9F48" w14:textId="13E876B7" w:rsidR="00297535" w:rsidRPr="00E731A5" w:rsidRDefault="00297535" w:rsidP="00E731A5">
      <w:pPr>
        <w:pStyle w:val="Heading1"/>
        <w:spacing w:after="240"/>
        <w:rPr>
          <w:sz w:val="32"/>
          <w:szCs w:val="32"/>
        </w:rPr>
      </w:pPr>
      <w:r w:rsidRPr="00E731A5">
        <w:rPr>
          <w:sz w:val="32"/>
          <w:szCs w:val="32"/>
        </w:rPr>
        <w:lastRenderedPageBreak/>
        <w:t>Annex</w:t>
      </w:r>
    </w:p>
    <w:p w14:paraId="3470BD0D" w14:textId="05DB65AA" w:rsidR="00297535" w:rsidRDefault="00297535" w:rsidP="00297535">
      <w:pPr>
        <w:rPr>
          <w:rFonts w:cs="Tahoma"/>
          <w:b/>
        </w:rPr>
      </w:pPr>
      <w:r>
        <w:rPr>
          <w:rFonts w:cs="Tahoma"/>
          <w:b/>
        </w:rPr>
        <w:t xml:space="preserve">Focused inspections of </w:t>
      </w:r>
      <w:r w:rsidR="0013749A">
        <w:rPr>
          <w:rFonts w:cs="Tahoma"/>
          <w:b/>
        </w:rPr>
        <w:t>m</w:t>
      </w:r>
      <w:r>
        <w:rPr>
          <w:rFonts w:cs="Tahoma"/>
          <w:b/>
        </w:rPr>
        <w:t>ulti-</w:t>
      </w:r>
      <w:r w:rsidR="0013749A">
        <w:rPr>
          <w:rFonts w:cs="Tahoma"/>
          <w:b/>
        </w:rPr>
        <w:t>a</w:t>
      </w:r>
      <w:r>
        <w:rPr>
          <w:rFonts w:cs="Tahoma"/>
          <w:b/>
        </w:rPr>
        <w:t xml:space="preserve">cademy </w:t>
      </w:r>
      <w:r w:rsidR="0013749A">
        <w:rPr>
          <w:rFonts w:cs="Tahoma"/>
          <w:b/>
        </w:rPr>
        <w:t>t</w:t>
      </w:r>
      <w:r>
        <w:rPr>
          <w:rFonts w:cs="Tahoma"/>
          <w:b/>
        </w:rPr>
        <w:t>rusts between January 2015 and March 2016</w:t>
      </w:r>
    </w:p>
    <w:p w14:paraId="64116BF8" w14:textId="77777777" w:rsidR="00297535" w:rsidRPr="00C533A6" w:rsidRDefault="00297535" w:rsidP="00297535">
      <w:pPr>
        <w:rPr>
          <w:rFonts w:cs="Tahoma"/>
          <w:b/>
        </w:rPr>
      </w:pPr>
    </w:p>
    <w:tbl>
      <w:tblPr>
        <w:tblStyle w:val="TableGrid"/>
        <w:tblW w:w="8642" w:type="dxa"/>
        <w:tblLook w:val="04A0" w:firstRow="1" w:lastRow="0" w:firstColumn="1" w:lastColumn="0" w:noHBand="0" w:noVBand="1"/>
      </w:tblPr>
      <w:tblGrid>
        <w:gridCol w:w="5098"/>
        <w:gridCol w:w="3544"/>
      </w:tblGrid>
      <w:tr w:rsidR="00297535" w:rsidRPr="00C26612" w14:paraId="02768A08" w14:textId="77777777" w:rsidTr="00F14751">
        <w:tc>
          <w:tcPr>
            <w:tcW w:w="5098" w:type="dxa"/>
          </w:tcPr>
          <w:p w14:paraId="0B67F78B" w14:textId="77777777" w:rsidR="00297535" w:rsidRPr="00C26612" w:rsidRDefault="00297535" w:rsidP="00F14751">
            <w:pPr>
              <w:rPr>
                <w:rFonts w:cs="Tahoma"/>
                <w:b/>
              </w:rPr>
            </w:pPr>
            <w:r w:rsidRPr="00C26612">
              <w:rPr>
                <w:rFonts w:cs="Tahoma"/>
                <w:b/>
              </w:rPr>
              <w:t>Name of MAT</w:t>
            </w:r>
          </w:p>
        </w:tc>
        <w:tc>
          <w:tcPr>
            <w:tcW w:w="3544" w:type="dxa"/>
          </w:tcPr>
          <w:p w14:paraId="2E9038EF" w14:textId="77777777" w:rsidR="00297535" w:rsidRDefault="00297535" w:rsidP="00F14751">
            <w:pPr>
              <w:rPr>
                <w:rFonts w:cs="Tahoma"/>
                <w:b/>
              </w:rPr>
            </w:pPr>
            <w:r w:rsidRPr="00C26612">
              <w:rPr>
                <w:rFonts w:cs="Tahoma"/>
                <w:b/>
              </w:rPr>
              <w:t>Date of publication of report letter</w:t>
            </w:r>
          </w:p>
          <w:p w14:paraId="6DE4ED75" w14:textId="77777777" w:rsidR="00297535" w:rsidRPr="00C26612" w:rsidRDefault="00297535" w:rsidP="00F14751">
            <w:pPr>
              <w:rPr>
                <w:rFonts w:cs="Tahoma"/>
                <w:b/>
              </w:rPr>
            </w:pPr>
          </w:p>
        </w:tc>
      </w:tr>
      <w:tr w:rsidR="00297535" w14:paraId="3F93165D" w14:textId="77777777" w:rsidTr="00F14751">
        <w:tc>
          <w:tcPr>
            <w:tcW w:w="5098" w:type="dxa"/>
          </w:tcPr>
          <w:p w14:paraId="189A175F" w14:textId="77777777" w:rsidR="00297535" w:rsidRDefault="00297535" w:rsidP="00F14751">
            <w:pPr>
              <w:rPr>
                <w:rFonts w:cs="Tahoma"/>
              </w:rPr>
            </w:pPr>
            <w:r>
              <w:rPr>
                <w:rFonts w:cs="Tahoma"/>
              </w:rPr>
              <w:t xml:space="preserve">School Partnership Trust Academies (SPTA) </w:t>
            </w:r>
          </w:p>
          <w:p w14:paraId="6A7F4F69" w14:textId="77777777" w:rsidR="00297535" w:rsidRDefault="00297535" w:rsidP="00F14751">
            <w:pPr>
              <w:rPr>
                <w:rFonts w:cs="Tahoma"/>
              </w:rPr>
            </w:pPr>
          </w:p>
        </w:tc>
        <w:tc>
          <w:tcPr>
            <w:tcW w:w="3544" w:type="dxa"/>
          </w:tcPr>
          <w:p w14:paraId="31164CF5" w14:textId="77777777" w:rsidR="00297535" w:rsidRDefault="00297535" w:rsidP="00F14751">
            <w:pPr>
              <w:rPr>
                <w:rFonts w:cs="Tahoma"/>
              </w:rPr>
            </w:pPr>
            <w:r>
              <w:rPr>
                <w:rFonts w:cs="Tahoma"/>
              </w:rPr>
              <w:t>10 March 2016</w:t>
            </w:r>
          </w:p>
        </w:tc>
      </w:tr>
      <w:tr w:rsidR="00297535" w14:paraId="410A7058" w14:textId="77777777" w:rsidTr="00F14751">
        <w:tc>
          <w:tcPr>
            <w:tcW w:w="5098" w:type="dxa"/>
          </w:tcPr>
          <w:p w14:paraId="08CDD2F1" w14:textId="77777777" w:rsidR="00297535" w:rsidRDefault="00297535" w:rsidP="00F14751">
            <w:pPr>
              <w:rPr>
                <w:rFonts w:cs="Tahoma"/>
              </w:rPr>
            </w:pPr>
            <w:r>
              <w:rPr>
                <w:rFonts w:cs="Tahoma"/>
              </w:rPr>
              <w:t>E-ACT</w:t>
            </w:r>
          </w:p>
          <w:p w14:paraId="5B222344" w14:textId="77777777" w:rsidR="00297535" w:rsidRDefault="00297535" w:rsidP="00F14751">
            <w:pPr>
              <w:rPr>
                <w:rFonts w:cs="Tahoma"/>
              </w:rPr>
            </w:pPr>
          </w:p>
        </w:tc>
        <w:tc>
          <w:tcPr>
            <w:tcW w:w="3544" w:type="dxa"/>
          </w:tcPr>
          <w:p w14:paraId="47AFDEFD" w14:textId="77777777" w:rsidR="00297535" w:rsidRDefault="00297535" w:rsidP="00F14751">
            <w:pPr>
              <w:rPr>
                <w:rFonts w:cs="Tahoma"/>
              </w:rPr>
            </w:pPr>
            <w:r>
              <w:rPr>
                <w:rFonts w:cs="Tahoma"/>
              </w:rPr>
              <w:t>9 February 2016</w:t>
            </w:r>
          </w:p>
        </w:tc>
      </w:tr>
      <w:tr w:rsidR="00297535" w14:paraId="49AAECEB" w14:textId="77777777" w:rsidTr="00F14751">
        <w:tc>
          <w:tcPr>
            <w:tcW w:w="5098" w:type="dxa"/>
          </w:tcPr>
          <w:p w14:paraId="4884B10A" w14:textId="77777777" w:rsidR="00297535" w:rsidRDefault="00297535" w:rsidP="00F14751">
            <w:pPr>
              <w:rPr>
                <w:rFonts w:cs="Tahoma"/>
              </w:rPr>
            </w:pPr>
            <w:r>
              <w:rPr>
                <w:rFonts w:cs="Tahoma"/>
              </w:rPr>
              <w:t>AET</w:t>
            </w:r>
          </w:p>
          <w:p w14:paraId="2588BB01" w14:textId="77777777" w:rsidR="00297535" w:rsidRDefault="00297535" w:rsidP="00F14751">
            <w:pPr>
              <w:rPr>
                <w:rFonts w:cs="Tahoma"/>
              </w:rPr>
            </w:pPr>
          </w:p>
        </w:tc>
        <w:tc>
          <w:tcPr>
            <w:tcW w:w="3544" w:type="dxa"/>
          </w:tcPr>
          <w:p w14:paraId="097ADE32" w14:textId="77777777" w:rsidR="00297535" w:rsidRDefault="00297535" w:rsidP="00F14751">
            <w:pPr>
              <w:rPr>
                <w:rFonts w:cs="Tahoma"/>
              </w:rPr>
            </w:pPr>
            <w:r>
              <w:rPr>
                <w:rFonts w:cs="Tahoma"/>
              </w:rPr>
              <w:t>28 January 2016</w:t>
            </w:r>
          </w:p>
        </w:tc>
      </w:tr>
      <w:tr w:rsidR="00297535" w14:paraId="02804463" w14:textId="77777777" w:rsidTr="00F14751">
        <w:tc>
          <w:tcPr>
            <w:tcW w:w="5098" w:type="dxa"/>
          </w:tcPr>
          <w:p w14:paraId="3D4FDB86" w14:textId="77777777" w:rsidR="00297535" w:rsidRDefault="00297535" w:rsidP="00F14751">
            <w:pPr>
              <w:rPr>
                <w:rFonts w:cs="Tahoma"/>
              </w:rPr>
            </w:pPr>
            <w:r>
              <w:rPr>
                <w:rFonts w:cs="Tahoma"/>
              </w:rPr>
              <w:t>The Education Fellowship</w:t>
            </w:r>
          </w:p>
        </w:tc>
        <w:tc>
          <w:tcPr>
            <w:tcW w:w="3544" w:type="dxa"/>
          </w:tcPr>
          <w:p w14:paraId="3BA56997" w14:textId="77777777" w:rsidR="00297535" w:rsidRDefault="00297535" w:rsidP="00F14751">
            <w:pPr>
              <w:rPr>
                <w:rFonts w:cs="Tahoma"/>
              </w:rPr>
            </w:pPr>
            <w:r>
              <w:rPr>
                <w:rFonts w:cs="Tahoma"/>
              </w:rPr>
              <w:t>12 June 2015</w:t>
            </w:r>
          </w:p>
          <w:p w14:paraId="53D08B63" w14:textId="77777777" w:rsidR="00297535" w:rsidRDefault="00297535" w:rsidP="00F14751">
            <w:pPr>
              <w:rPr>
                <w:rFonts w:cs="Tahoma"/>
              </w:rPr>
            </w:pPr>
          </w:p>
        </w:tc>
      </w:tr>
      <w:tr w:rsidR="00297535" w14:paraId="46F42985" w14:textId="77777777" w:rsidTr="00F14751">
        <w:tc>
          <w:tcPr>
            <w:tcW w:w="5098" w:type="dxa"/>
          </w:tcPr>
          <w:p w14:paraId="0DCC4144" w14:textId="77777777" w:rsidR="00297535" w:rsidRDefault="00297535" w:rsidP="00F14751">
            <w:pPr>
              <w:rPr>
                <w:rFonts w:cs="Tahoma"/>
              </w:rPr>
            </w:pPr>
            <w:r>
              <w:rPr>
                <w:rFonts w:cs="Tahoma"/>
              </w:rPr>
              <w:t>Wakefield City Academies Trust</w:t>
            </w:r>
          </w:p>
          <w:p w14:paraId="6FF08320" w14:textId="77777777" w:rsidR="00297535" w:rsidRDefault="00297535" w:rsidP="00F14751">
            <w:pPr>
              <w:rPr>
                <w:rFonts w:cs="Tahoma"/>
              </w:rPr>
            </w:pPr>
          </w:p>
        </w:tc>
        <w:tc>
          <w:tcPr>
            <w:tcW w:w="3544" w:type="dxa"/>
          </w:tcPr>
          <w:p w14:paraId="78E36705" w14:textId="77777777" w:rsidR="00297535" w:rsidRDefault="00297535" w:rsidP="00F14751">
            <w:pPr>
              <w:rPr>
                <w:rFonts w:cs="Tahoma"/>
              </w:rPr>
            </w:pPr>
            <w:r>
              <w:rPr>
                <w:rFonts w:cs="Tahoma"/>
              </w:rPr>
              <w:t>21 May 2015</w:t>
            </w:r>
          </w:p>
        </w:tc>
      </w:tr>
      <w:tr w:rsidR="00297535" w14:paraId="24D5ED9B" w14:textId="77777777" w:rsidTr="00F14751">
        <w:tc>
          <w:tcPr>
            <w:tcW w:w="5098" w:type="dxa"/>
          </w:tcPr>
          <w:p w14:paraId="1FE9B327" w14:textId="77777777" w:rsidR="00297535" w:rsidRDefault="00297535" w:rsidP="00F14751">
            <w:pPr>
              <w:rPr>
                <w:rFonts w:cs="Tahoma"/>
              </w:rPr>
            </w:pPr>
            <w:r>
              <w:rPr>
                <w:rFonts w:cs="Tahoma"/>
              </w:rPr>
              <w:t>CfBT Multi-Academy Trust</w:t>
            </w:r>
          </w:p>
          <w:p w14:paraId="638A9EDB" w14:textId="77777777" w:rsidR="00297535" w:rsidRDefault="00297535" w:rsidP="00F14751">
            <w:pPr>
              <w:rPr>
                <w:rFonts w:cs="Tahoma"/>
              </w:rPr>
            </w:pPr>
            <w:r>
              <w:rPr>
                <w:rFonts w:cs="Tahoma"/>
              </w:rPr>
              <w:t xml:space="preserve"> </w:t>
            </w:r>
          </w:p>
        </w:tc>
        <w:tc>
          <w:tcPr>
            <w:tcW w:w="3544" w:type="dxa"/>
          </w:tcPr>
          <w:p w14:paraId="57FD2088" w14:textId="77777777" w:rsidR="00297535" w:rsidRDefault="00297535" w:rsidP="00F14751">
            <w:pPr>
              <w:rPr>
                <w:rFonts w:cs="Tahoma"/>
              </w:rPr>
            </w:pPr>
            <w:r>
              <w:rPr>
                <w:rFonts w:cs="Tahoma"/>
              </w:rPr>
              <w:t>21 May 2015</w:t>
            </w:r>
          </w:p>
        </w:tc>
      </w:tr>
      <w:tr w:rsidR="00297535" w14:paraId="0570C39D" w14:textId="77777777" w:rsidTr="00F14751">
        <w:tc>
          <w:tcPr>
            <w:tcW w:w="5098" w:type="dxa"/>
          </w:tcPr>
          <w:p w14:paraId="3E0911E0" w14:textId="77777777" w:rsidR="00297535" w:rsidRDefault="00297535" w:rsidP="00F14751">
            <w:pPr>
              <w:rPr>
                <w:rFonts w:cs="Tahoma"/>
              </w:rPr>
            </w:pPr>
            <w:r>
              <w:rPr>
                <w:rFonts w:cs="Tahoma"/>
              </w:rPr>
              <w:t>Collaborative Academies Trust</w:t>
            </w:r>
          </w:p>
        </w:tc>
        <w:tc>
          <w:tcPr>
            <w:tcW w:w="3544" w:type="dxa"/>
          </w:tcPr>
          <w:p w14:paraId="7CFF8B8C" w14:textId="77777777" w:rsidR="00297535" w:rsidRDefault="00297535" w:rsidP="00F14751">
            <w:pPr>
              <w:rPr>
                <w:rFonts w:cs="Tahoma"/>
              </w:rPr>
            </w:pPr>
            <w:r>
              <w:rPr>
                <w:rFonts w:cs="Tahoma"/>
              </w:rPr>
              <w:t>25 March 2015</w:t>
            </w:r>
          </w:p>
          <w:p w14:paraId="72997D81" w14:textId="77777777" w:rsidR="00297535" w:rsidRDefault="00297535" w:rsidP="00F14751">
            <w:pPr>
              <w:rPr>
                <w:rFonts w:cs="Tahoma"/>
              </w:rPr>
            </w:pPr>
          </w:p>
        </w:tc>
      </w:tr>
      <w:tr w:rsidR="00297535" w14:paraId="3E42E316" w14:textId="77777777" w:rsidTr="00F14751">
        <w:tc>
          <w:tcPr>
            <w:tcW w:w="5098" w:type="dxa"/>
          </w:tcPr>
          <w:p w14:paraId="520D1A5A" w14:textId="77777777" w:rsidR="00297535" w:rsidRDefault="00297535" w:rsidP="00F14751">
            <w:pPr>
              <w:rPr>
                <w:rFonts w:cs="Tahoma"/>
              </w:rPr>
            </w:pPr>
            <w:r>
              <w:rPr>
                <w:rFonts w:cs="Tahoma"/>
              </w:rPr>
              <w:t>Oasis Learning Multi-Academy Trust</w:t>
            </w:r>
          </w:p>
          <w:p w14:paraId="5BB8D100" w14:textId="77777777" w:rsidR="00297535" w:rsidRDefault="00297535" w:rsidP="00F14751">
            <w:pPr>
              <w:rPr>
                <w:rFonts w:cs="Tahoma"/>
              </w:rPr>
            </w:pPr>
          </w:p>
        </w:tc>
        <w:tc>
          <w:tcPr>
            <w:tcW w:w="3544" w:type="dxa"/>
          </w:tcPr>
          <w:p w14:paraId="5C36D2D3" w14:textId="77777777" w:rsidR="00297535" w:rsidRDefault="00297535" w:rsidP="00F14751">
            <w:pPr>
              <w:rPr>
                <w:rFonts w:cs="Tahoma"/>
              </w:rPr>
            </w:pPr>
            <w:r>
              <w:rPr>
                <w:rFonts w:cs="Tahoma"/>
              </w:rPr>
              <w:t>11 March 2015</w:t>
            </w:r>
          </w:p>
        </w:tc>
      </w:tr>
    </w:tbl>
    <w:p w14:paraId="270E9531" w14:textId="77777777" w:rsidR="00297535" w:rsidRPr="00EA63FC" w:rsidRDefault="00297535" w:rsidP="002814CF">
      <w:pPr>
        <w:spacing w:line="320" w:lineRule="exact"/>
        <w:rPr>
          <w:rFonts w:cs="Tahoma"/>
          <w:szCs w:val="24"/>
        </w:rPr>
      </w:pPr>
    </w:p>
    <w:sectPr w:rsidR="00297535" w:rsidRPr="00EA63FC" w:rsidSect="00712E92">
      <w:headerReference w:type="even" r:id="rId11"/>
      <w:headerReference w:type="default" r:id="rId12"/>
      <w:footerReference w:type="even" r:id="rId13"/>
      <w:footerReference w:type="default" r:id="rId14"/>
      <w:headerReference w:type="first" r:id="rId15"/>
      <w:footerReference w:type="first" r:id="rId16"/>
      <w:pgSz w:w="11899" w:h="16838"/>
      <w:pgMar w:top="346" w:right="1418" w:bottom="851" w:left="1560" w:header="0"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74484" w14:textId="77777777" w:rsidR="000B326A" w:rsidRDefault="000B326A">
      <w:r>
        <w:separator/>
      </w:r>
    </w:p>
  </w:endnote>
  <w:endnote w:type="continuationSeparator" w:id="0">
    <w:p w14:paraId="47E99DD8" w14:textId="77777777" w:rsidR="000B326A" w:rsidRDefault="000B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6C0D" w14:textId="77777777" w:rsidR="00ED684E" w:rsidRDefault="00ED6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96A2" w14:textId="77777777" w:rsidR="00ED684E" w:rsidRDefault="00ED6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91E4E" w14:textId="77777777" w:rsidR="004908EE" w:rsidRPr="00A7311D" w:rsidRDefault="00F547AC" w:rsidP="00A7311D">
    <w:pPr>
      <w:pStyle w:val="Footer"/>
      <w:rPr>
        <w:color w:val="BFBFBF"/>
        <w:sz w:val="24"/>
        <w:szCs w:val="24"/>
      </w:rPr>
    </w:pPr>
    <w:r>
      <w:rPr>
        <w:color w:val="BFBFBF"/>
      </w:rPr>
      <w:t>Ofsted is proud to use recycled paper</w:t>
    </w:r>
    <w:r w:rsidR="00770819">
      <w:rPr>
        <w:noProof/>
        <w:sz w:val="24"/>
        <w:szCs w:val="24"/>
        <w:lang w:eastAsia="en-GB"/>
      </w:rPr>
      <w:drawing>
        <wp:anchor distT="0" distB="0" distL="114300" distR="114300" simplePos="0" relativeHeight="251656704" behindDoc="0" locked="0" layoutInCell="1" allowOverlap="1" wp14:anchorId="38C1E743" wp14:editId="01D1CCC9">
          <wp:simplePos x="0" y="0"/>
          <wp:positionH relativeFrom="column">
            <wp:posOffset>4637405</wp:posOffset>
          </wp:positionH>
          <wp:positionV relativeFrom="paragraph">
            <wp:posOffset>-5715</wp:posOffset>
          </wp:positionV>
          <wp:extent cx="1574800" cy="334010"/>
          <wp:effectExtent l="0" t="0" r="6350" b="8890"/>
          <wp:wrapTight wrapText="bothSides">
            <wp:wrapPolygon edited="0">
              <wp:start x="0" y="0"/>
              <wp:lineTo x="0" y="20943"/>
              <wp:lineTo x="21426" y="20943"/>
              <wp:lineTo x="21426" y="0"/>
              <wp:lineTo x="0" y="0"/>
            </wp:wrapPolygon>
          </wp:wrapTight>
          <wp:docPr id="7" name="Picture 7" descr="IIP_SILV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P_SILV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34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DCDCE" w14:textId="77777777" w:rsidR="000B326A" w:rsidRDefault="000B326A">
      <w:r>
        <w:separator/>
      </w:r>
    </w:p>
  </w:footnote>
  <w:footnote w:type="continuationSeparator" w:id="0">
    <w:p w14:paraId="38835BDF" w14:textId="77777777" w:rsidR="000B326A" w:rsidRDefault="000B326A">
      <w:r>
        <w:continuationSeparator/>
      </w:r>
    </w:p>
  </w:footnote>
  <w:footnote w:id="1">
    <w:p w14:paraId="6FB87ED8" w14:textId="773FFE70" w:rsidR="00297535" w:rsidRPr="00B54FD7" w:rsidRDefault="00297535" w:rsidP="00E731A5">
      <w:pPr>
        <w:pStyle w:val="FootnoteText"/>
        <w:rPr>
          <w:rFonts w:ascii="Tahoma" w:hAnsi="Tahoma" w:cs="Tahoma"/>
        </w:rPr>
      </w:pPr>
      <w:r>
        <w:rPr>
          <w:rStyle w:val="FootnoteReference"/>
        </w:rPr>
        <w:footnoteRef/>
      </w:r>
      <w:r>
        <w:t xml:space="preserve"> </w:t>
      </w:r>
      <w:hyperlink r:id="rId1" w:history="1">
        <w:r w:rsidRPr="00B54FD7">
          <w:rPr>
            <w:rStyle w:val="Hyperlink"/>
            <w:rFonts w:ascii="Tahoma" w:hAnsi="Tahoma" w:cs="Tahoma"/>
          </w:rPr>
          <w:t>www.gov.uk/government/publications/academy-inspections-nicky-morgan-writes-to-ofsted</w:t>
        </w:r>
      </w:hyperlink>
      <w:r w:rsidRPr="00B54FD7">
        <w:rPr>
          <w:rFonts w:ascii="Tahoma" w:hAnsi="Tahoma" w:cs="Tahoma"/>
        </w:rPr>
        <w:t xml:space="preserve">. </w:t>
      </w:r>
    </w:p>
  </w:footnote>
  <w:footnote w:id="2">
    <w:p w14:paraId="13E712D7" w14:textId="77777777" w:rsidR="00297535" w:rsidRDefault="00297535" w:rsidP="00E731A5">
      <w:pPr>
        <w:pStyle w:val="FootnoteText"/>
      </w:pPr>
      <w:r w:rsidRPr="00B54FD7">
        <w:rPr>
          <w:rStyle w:val="FootnoteReference"/>
          <w:rFonts w:ascii="Tahoma" w:hAnsi="Tahoma" w:cs="Tahoma"/>
        </w:rPr>
        <w:footnoteRef/>
      </w:r>
      <w:r w:rsidRPr="00B54FD7">
        <w:rPr>
          <w:rFonts w:ascii="Tahoma" w:hAnsi="Tahoma" w:cs="Tahoma"/>
        </w:rPr>
        <w:t xml:space="preserve"> See annex for full list of multi-academy trusts reviewed.</w:t>
      </w:r>
      <w:r>
        <w:t xml:space="preserve"> </w:t>
      </w:r>
    </w:p>
  </w:footnote>
  <w:footnote w:id="3">
    <w:p w14:paraId="22CA8B03" w14:textId="568619AE" w:rsidR="00297535" w:rsidRPr="00B54FD7" w:rsidRDefault="00297535" w:rsidP="00297535">
      <w:pPr>
        <w:pStyle w:val="FootnoteText"/>
        <w:rPr>
          <w:rFonts w:ascii="Tahoma" w:hAnsi="Tahoma" w:cs="Tahoma"/>
        </w:rPr>
      </w:pPr>
      <w:r>
        <w:rPr>
          <w:rStyle w:val="FootnoteReference"/>
        </w:rPr>
        <w:footnoteRef/>
      </w:r>
      <w:r>
        <w:t xml:space="preserve"> </w:t>
      </w:r>
      <w:r w:rsidRPr="00B54FD7">
        <w:rPr>
          <w:rFonts w:ascii="Tahoma" w:hAnsi="Tahoma" w:cs="Tahoma"/>
        </w:rPr>
        <w:t xml:space="preserve">Calculated using unvalidated data as validated data </w:t>
      </w:r>
      <w:r w:rsidR="002814CF" w:rsidRPr="00B54FD7">
        <w:rPr>
          <w:rFonts w:ascii="Tahoma" w:hAnsi="Tahoma" w:cs="Tahoma"/>
        </w:rPr>
        <w:t xml:space="preserve">were </w:t>
      </w:r>
      <w:r w:rsidRPr="00B54FD7">
        <w:rPr>
          <w:rFonts w:ascii="Tahoma" w:hAnsi="Tahoma" w:cs="Tahoma"/>
        </w:rPr>
        <w:t>not available at the time of the inspection. Updating to validated data may change the precise numbers but is unlikely to affect the overall message.</w:t>
      </w:r>
    </w:p>
  </w:footnote>
  <w:footnote w:id="4">
    <w:p w14:paraId="4F43C1D0" w14:textId="32703F00" w:rsidR="00297535" w:rsidRPr="00B54FD7" w:rsidRDefault="00297535" w:rsidP="00297535">
      <w:pPr>
        <w:pStyle w:val="FootnoteText"/>
        <w:rPr>
          <w:rFonts w:ascii="Tahoma" w:hAnsi="Tahoma" w:cs="Tahoma"/>
        </w:rPr>
      </w:pPr>
      <w:r w:rsidRPr="00B54FD7">
        <w:rPr>
          <w:rStyle w:val="FootnoteReference"/>
          <w:rFonts w:ascii="Tahoma" w:hAnsi="Tahoma" w:cs="Tahoma"/>
        </w:rPr>
        <w:footnoteRef/>
      </w:r>
      <w:r w:rsidRPr="00B54FD7">
        <w:rPr>
          <w:rFonts w:ascii="Tahoma" w:hAnsi="Tahoma" w:cs="Tahoma"/>
        </w:rPr>
        <w:t xml:space="preserve"> In this letter, the term ‘disadvantaged’ is used to refer to pupils in receipt of free school meals.</w:t>
      </w:r>
    </w:p>
  </w:footnote>
  <w:footnote w:id="5">
    <w:p w14:paraId="756F2C97" w14:textId="71941168" w:rsidR="00297535" w:rsidRDefault="00297535" w:rsidP="00297535">
      <w:pPr>
        <w:pStyle w:val="FootnoteText"/>
      </w:pPr>
      <w:r w:rsidRPr="00B54FD7">
        <w:rPr>
          <w:rStyle w:val="FootnoteReference"/>
          <w:rFonts w:ascii="Tahoma" w:hAnsi="Tahoma" w:cs="Tahoma"/>
        </w:rPr>
        <w:footnoteRef/>
      </w:r>
      <w:r w:rsidRPr="00B54FD7">
        <w:rPr>
          <w:rFonts w:ascii="Tahoma" w:hAnsi="Tahoma" w:cs="Tahoma"/>
        </w:rPr>
        <w:t xml:space="preserve"> Calculated using unvalidated data as validated data </w:t>
      </w:r>
      <w:r w:rsidR="00E731A5" w:rsidRPr="00B54FD7">
        <w:rPr>
          <w:rFonts w:ascii="Tahoma" w:hAnsi="Tahoma" w:cs="Tahoma"/>
        </w:rPr>
        <w:t xml:space="preserve">were </w:t>
      </w:r>
      <w:r w:rsidRPr="00B54FD7">
        <w:rPr>
          <w:rFonts w:ascii="Tahoma" w:hAnsi="Tahoma" w:cs="Tahoma"/>
        </w:rPr>
        <w:t>not available at the time of the inspection.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2089" w14:textId="77777777" w:rsidR="00ED684E" w:rsidRDefault="00ED6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9137"/>
    </w:tblGrid>
    <w:tr w:rsidR="004908EE" w14:paraId="7F237E4E" w14:textId="77777777">
      <w:trPr>
        <w:trHeight w:val="1588"/>
      </w:trPr>
      <w:tc>
        <w:tcPr>
          <w:tcW w:w="9279" w:type="dxa"/>
        </w:tcPr>
        <w:p w14:paraId="68682A16" w14:textId="77777777" w:rsidR="004908EE" w:rsidRDefault="00770819">
          <w:pPr>
            <w:spacing w:before="240"/>
          </w:pPr>
          <w:r>
            <w:rPr>
              <w:noProof/>
              <w:lang w:eastAsia="en-GB"/>
            </w:rPr>
            <w:drawing>
              <wp:anchor distT="0" distB="0" distL="114300" distR="114300" simplePos="0" relativeHeight="251657728" behindDoc="1" locked="0" layoutInCell="1" allowOverlap="1" wp14:anchorId="203CBFAB" wp14:editId="5591C369">
                <wp:simplePos x="0" y="0"/>
                <wp:positionH relativeFrom="column">
                  <wp:posOffset>5208905</wp:posOffset>
                </wp:positionH>
                <wp:positionV relativeFrom="paragraph">
                  <wp:posOffset>365760</wp:posOffset>
                </wp:positionV>
                <wp:extent cx="1005840" cy="513080"/>
                <wp:effectExtent l="0" t="0" r="3810" b="1270"/>
                <wp:wrapNone/>
                <wp:docPr id="5" name="Picture 5" descr="Ofsted_LOGO_RGB-n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LOGO_RGB-no-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13080"/>
                        </a:xfrm>
                        <a:prstGeom prst="rect">
                          <a:avLst/>
                        </a:prstGeom>
                        <a:noFill/>
                      </pic:spPr>
                    </pic:pic>
                  </a:graphicData>
                </a:graphic>
                <wp14:sizeRelH relativeFrom="page">
                  <wp14:pctWidth>0</wp14:pctWidth>
                </wp14:sizeRelH>
                <wp14:sizeRelV relativeFrom="page">
                  <wp14:pctHeight>0</wp14:pctHeight>
                </wp14:sizeRelV>
              </wp:anchor>
            </w:drawing>
          </w:r>
        </w:p>
      </w:tc>
    </w:tr>
  </w:tbl>
  <w:p w14:paraId="0FB18142" w14:textId="77777777" w:rsidR="004908EE" w:rsidRDefault="004908EE" w:rsidP="00D12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111D0" w14:textId="77777777" w:rsidR="004908EE" w:rsidRDefault="00770819" w:rsidP="00A94B3F">
    <w:pPr>
      <w:pStyle w:val="Header"/>
      <w:jc w:val="center"/>
    </w:pPr>
    <w:r>
      <w:rPr>
        <w:noProof/>
        <w:lang w:eastAsia="en-GB"/>
      </w:rPr>
      <w:drawing>
        <wp:anchor distT="0" distB="0" distL="114300" distR="114300" simplePos="0" relativeHeight="251658752" behindDoc="1" locked="0" layoutInCell="1" allowOverlap="1" wp14:anchorId="54026723" wp14:editId="7B3B9B4E">
          <wp:simplePos x="0" y="0"/>
          <wp:positionH relativeFrom="column">
            <wp:posOffset>4923155</wp:posOffset>
          </wp:positionH>
          <wp:positionV relativeFrom="paragraph">
            <wp:posOffset>371475</wp:posOffset>
          </wp:positionV>
          <wp:extent cx="1296035" cy="1097915"/>
          <wp:effectExtent l="0" t="0" r="0" b="6985"/>
          <wp:wrapNone/>
          <wp:docPr id="6" name="Picture 6" descr="Ofsted_LOGO_RGB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LOGO_RGB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0979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102485E"/>
    <w:lvl w:ilvl="0">
      <w:start w:val="1"/>
      <w:numFmt w:val="decimal"/>
      <w:lvlText w:val="%1."/>
      <w:lvlJc w:val="left"/>
      <w:pPr>
        <w:tabs>
          <w:tab w:val="num" w:pos="360"/>
        </w:tabs>
        <w:ind w:left="360" w:hanging="360"/>
      </w:pPr>
    </w:lvl>
  </w:abstractNum>
  <w:abstractNum w:abstractNumId="1">
    <w:nsid w:val="01750C47"/>
    <w:multiLevelType w:val="hybridMultilevel"/>
    <w:tmpl w:val="835CCA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176DC"/>
    <w:multiLevelType w:val="hybridMultilevel"/>
    <w:tmpl w:val="75BA0364"/>
    <w:lvl w:ilvl="0" w:tplc="35CAFEC8">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321B73"/>
    <w:multiLevelType w:val="hybridMultilevel"/>
    <w:tmpl w:val="6F044B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A41767"/>
    <w:multiLevelType w:val="hybridMultilevel"/>
    <w:tmpl w:val="E5D00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A560B"/>
    <w:multiLevelType w:val="hybridMultilevel"/>
    <w:tmpl w:val="34C48A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190C0C"/>
    <w:multiLevelType w:val="hybridMultilevel"/>
    <w:tmpl w:val="A3244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B2592E"/>
    <w:multiLevelType w:val="hybridMultilevel"/>
    <w:tmpl w:val="E806D2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54C32"/>
    <w:multiLevelType w:val="multilevel"/>
    <w:tmpl w:val="7BC4A310"/>
    <w:lvl w:ilvl="0">
      <w:start w:val="1"/>
      <w:numFmt w:val="bullet"/>
      <w:lvlText w:val=""/>
      <w:lvlJc w:val="left"/>
      <w:pPr>
        <w:tabs>
          <w:tab w:val="num" w:pos="1364"/>
        </w:tabs>
        <w:ind w:left="1364" w:hanging="284"/>
      </w:pPr>
      <w:rPr>
        <w:rFonts w:ascii="Wingdings" w:hAnsi="Wingdings" w:hint="default"/>
        <w:color w:val="000000"/>
        <w:sz w:val="20"/>
      </w:rPr>
    </w:lvl>
    <w:lvl w:ilvl="1">
      <w:start w:val="1"/>
      <w:numFmt w:val="bullet"/>
      <w:lvlText w:val="̶"/>
      <w:lvlJc w:val="left"/>
      <w:pPr>
        <w:tabs>
          <w:tab w:val="num" w:pos="1647"/>
        </w:tabs>
        <w:ind w:left="1647" w:hanging="283"/>
      </w:pPr>
      <w:rPr>
        <w:rFonts w:ascii="Tahoma" w:hAnsi="Tahoma" w:hint="default"/>
      </w:rPr>
    </w:lvl>
    <w:lvl w:ilvl="2">
      <w:start w:val="1"/>
      <w:numFmt w:val="bullet"/>
      <w:lvlText w:val="o"/>
      <w:lvlJc w:val="left"/>
      <w:pPr>
        <w:tabs>
          <w:tab w:val="num" w:pos="2471"/>
        </w:tabs>
        <w:ind w:left="2471" w:hanging="284"/>
      </w:pPr>
      <w:rPr>
        <w:rFonts w:ascii="Courier New" w:hAnsi="Courier New" w:hint="default"/>
      </w:rPr>
    </w:lvl>
    <w:lvl w:ilvl="3">
      <w:start w:val="1"/>
      <w:numFmt w:val="bullet"/>
      <w:lvlText w:val=""/>
      <w:lvlJc w:val="left"/>
      <w:pPr>
        <w:tabs>
          <w:tab w:val="num" w:pos="3366"/>
        </w:tabs>
        <w:ind w:left="3366" w:hanging="360"/>
      </w:pPr>
      <w:rPr>
        <w:rFonts w:ascii="Symbol" w:hAnsi="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hint="default"/>
      </w:rPr>
    </w:lvl>
    <w:lvl w:ilvl="6">
      <w:start w:val="1"/>
      <w:numFmt w:val="bullet"/>
      <w:lvlText w:val=""/>
      <w:lvlJc w:val="left"/>
      <w:pPr>
        <w:tabs>
          <w:tab w:val="num" w:pos="5526"/>
        </w:tabs>
        <w:ind w:left="5526" w:hanging="360"/>
      </w:pPr>
      <w:rPr>
        <w:rFonts w:ascii="Symbol" w:hAnsi="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hint="default"/>
      </w:rPr>
    </w:lvl>
  </w:abstractNum>
  <w:abstractNum w:abstractNumId="9">
    <w:nsid w:val="34FD7A0E"/>
    <w:multiLevelType w:val="hybridMultilevel"/>
    <w:tmpl w:val="779ABE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1C2775"/>
    <w:multiLevelType w:val="hybridMultilevel"/>
    <w:tmpl w:val="BFACA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9B4B1A"/>
    <w:multiLevelType w:val="hybridMultilevel"/>
    <w:tmpl w:val="C100BB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A56441"/>
    <w:multiLevelType w:val="hybridMultilevel"/>
    <w:tmpl w:val="C8060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B5618E"/>
    <w:multiLevelType w:val="hybridMultilevel"/>
    <w:tmpl w:val="9C2A6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8A08C3"/>
    <w:multiLevelType w:val="hybridMultilevel"/>
    <w:tmpl w:val="86EA69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A5DCA"/>
    <w:multiLevelType w:val="hybridMultilevel"/>
    <w:tmpl w:val="C7386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97DDC"/>
    <w:multiLevelType w:val="hybridMultilevel"/>
    <w:tmpl w:val="8B2CA5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A519D8"/>
    <w:multiLevelType w:val="hybridMultilevel"/>
    <w:tmpl w:val="3F7E49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DA0CD3"/>
    <w:multiLevelType w:val="hybridMultilevel"/>
    <w:tmpl w:val="7AC43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2667B0"/>
    <w:multiLevelType w:val="hybridMultilevel"/>
    <w:tmpl w:val="1DBE5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D32D76"/>
    <w:multiLevelType w:val="hybridMultilevel"/>
    <w:tmpl w:val="7930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A72B93"/>
    <w:multiLevelType w:val="hybridMultilevel"/>
    <w:tmpl w:val="A852D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7731DF"/>
    <w:multiLevelType w:val="hybridMultilevel"/>
    <w:tmpl w:val="0F581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C13EEC"/>
    <w:multiLevelType w:val="hybridMultilevel"/>
    <w:tmpl w:val="3FF641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5D37988"/>
    <w:multiLevelType w:val="hybridMultilevel"/>
    <w:tmpl w:val="4F56F8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0D3F21"/>
    <w:multiLevelType w:val="hybridMultilevel"/>
    <w:tmpl w:val="DE4E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BB7548"/>
    <w:multiLevelType w:val="hybridMultilevel"/>
    <w:tmpl w:val="5A4C8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F959C5"/>
    <w:multiLevelType w:val="hybridMultilevel"/>
    <w:tmpl w:val="22B4DD32"/>
    <w:lvl w:ilvl="0" w:tplc="68307DB0">
      <w:start w:val="1"/>
      <w:numFmt w:val="decimal"/>
      <w:lvlText w:val="%1."/>
      <w:lvlJc w:val="left"/>
      <w:pPr>
        <w:ind w:left="720" w:hanging="360"/>
      </w:pPr>
      <w:rPr>
        <w:rFonts w:hint="default"/>
        <w:b w:val="0"/>
      </w:rPr>
    </w:lvl>
    <w:lvl w:ilvl="1" w:tplc="C6761F0C">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9"/>
  </w:num>
  <w:num w:numId="5">
    <w:abstractNumId w:val="1"/>
  </w:num>
  <w:num w:numId="6">
    <w:abstractNumId w:val="20"/>
  </w:num>
  <w:num w:numId="7">
    <w:abstractNumId w:val="6"/>
  </w:num>
  <w:num w:numId="8">
    <w:abstractNumId w:val="11"/>
  </w:num>
  <w:num w:numId="9">
    <w:abstractNumId w:val="26"/>
  </w:num>
  <w:num w:numId="10">
    <w:abstractNumId w:val="3"/>
  </w:num>
  <w:num w:numId="11">
    <w:abstractNumId w:val="21"/>
  </w:num>
  <w:num w:numId="12">
    <w:abstractNumId w:val="18"/>
  </w:num>
  <w:num w:numId="13">
    <w:abstractNumId w:val="22"/>
  </w:num>
  <w:num w:numId="14">
    <w:abstractNumId w:val="24"/>
  </w:num>
  <w:num w:numId="15">
    <w:abstractNumId w:val="15"/>
  </w:num>
  <w:num w:numId="16">
    <w:abstractNumId w:val="13"/>
  </w:num>
  <w:num w:numId="17">
    <w:abstractNumId w:val="10"/>
  </w:num>
  <w:num w:numId="18">
    <w:abstractNumId w:val="4"/>
  </w:num>
  <w:num w:numId="19">
    <w:abstractNumId w:val="7"/>
  </w:num>
  <w:num w:numId="20">
    <w:abstractNumId w:val="17"/>
  </w:num>
  <w:num w:numId="21">
    <w:abstractNumId w:val="9"/>
  </w:num>
  <w:num w:numId="22">
    <w:abstractNumId w:val="25"/>
  </w:num>
  <w:num w:numId="23">
    <w:abstractNumId w:val="23"/>
  </w:num>
  <w:num w:numId="24">
    <w:abstractNumId w:val="16"/>
  </w:num>
  <w:num w:numId="25">
    <w:abstractNumId w:val="14"/>
  </w:num>
  <w:num w:numId="26">
    <w:abstractNumId w:val="0"/>
  </w:num>
  <w:num w:numId="27">
    <w:abstractNumId w:val="8"/>
  </w:num>
  <w:num w:numId="2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Coffey">
    <w15:presenceInfo w15:providerId="AD" w15:userId="S-1-5-21-3450231008-4217560667-1509679208-26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40"/>
    <w:rsid w:val="00007116"/>
    <w:rsid w:val="00011BC6"/>
    <w:rsid w:val="00013870"/>
    <w:rsid w:val="00020C6E"/>
    <w:rsid w:val="00024667"/>
    <w:rsid w:val="00030423"/>
    <w:rsid w:val="000329FF"/>
    <w:rsid w:val="00036664"/>
    <w:rsid w:val="0005457A"/>
    <w:rsid w:val="00056775"/>
    <w:rsid w:val="00066B8C"/>
    <w:rsid w:val="0007033D"/>
    <w:rsid w:val="000705BD"/>
    <w:rsid w:val="00070B3D"/>
    <w:rsid w:val="000811C8"/>
    <w:rsid w:val="000813EB"/>
    <w:rsid w:val="000836C8"/>
    <w:rsid w:val="0009114E"/>
    <w:rsid w:val="00095C4C"/>
    <w:rsid w:val="000A0AD4"/>
    <w:rsid w:val="000A0D6A"/>
    <w:rsid w:val="000B1988"/>
    <w:rsid w:val="000B326A"/>
    <w:rsid w:val="000B5264"/>
    <w:rsid w:val="000D3388"/>
    <w:rsid w:val="000D3693"/>
    <w:rsid w:val="000E4203"/>
    <w:rsid w:val="000E51D3"/>
    <w:rsid w:val="000F3D13"/>
    <w:rsid w:val="000F528D"/>
    <w:rsid w:val="0010224C"/>
    <w:rsid w:val="00104C54"/>
    <w:rsid w:val="00110921"/>
    <w:rsid w:val="001122A5"/>
    <w:rsid w:val="00113AD1"/>
    <w:rsid w:val="00126ED7"/>
    <w:rsid w:val="00127086"/>
    <w:rsid w:val="001270E3"/>
    <w:rsid w:val="00131F23"/>
    <w:rsid w:val="0013401B"/>
    <w:rsid w:val="0013749A"/>
    <w:rsid w:val="001434E8"/>
    <w:rsid w:val="00144FA1"/>
    <w:rsid w:val="00150F6E"/>
    <w:rsid w:val="00157E04"/>
    <w:rsid w:val="0016315B"/>
    <w:rsid w:val="00171AE6"/>
    <w:rsid w:val="00171BCA"/>
    <w:rsid w:val="0017371F"/>
    <w:rsid w:val="00176BDC"/>
    <w:rsid w:val="00184617"/>
    <w:rsid w:val="00185D66"/>
    <w:rsid w:val="001878B1"/>
    <w:rsid w:val="00194B24"/>
    <w:rsid w:val="00195AD9"/>
    <w:rsid w:val="001A007A"/>
    <w:rsid w:val="001A1031"/>
    <w:rsid w:val="001A25E2"/>
    <w:rsid w:val="001B6128"/>
    <w:rsid w:val="001C0953"/>
    <w:rsid w:val="001C3856"/>
    <w:rsid w:val="001C4734"/>
    <w:rsid w:val="001C762D"/>
    <w:rsid w:val="001D19A4"/>
    <w:rsid w:val="001D3FF2"/>
    <w:rsid w:val="001E3BDF"/>
    <w:rsid w:val="001E63FD"/>
    <w:rsid w:val="001F2092"/>
    <w:rsid w:val="001F31B3"/>
    <w:rsid w:val="001F3AF2"/>
    <w:rsid w:val="001F667F"/>
    <w:rsid w:val="00200793"/>
    <w:rsid w:val="0020513F"/>
    <w:rsid w:val="0021564B"/>
    <w:rsid w:val="00220051"/>
    <w:rsid w:val="0022081A"/>
    <w:rsid w:val="002225E8"/>
    <w:rsid w:val="002311C5"/>
    <w:rsid w:val="00232FA6"/>
    <w:rsid w:val="002340E9"/>
    <w:rsid w:val="002366D4"/>
    <w:rsid w:val="00237199"/>
    <w:rsid w:val="002372F6"/>
    <w:rsid w:val="00240ECD"/>
    <w:rsid w:val="0024721B"/>
    <w:rsid w:val="00250015"/>
    <w:rsid w:val="00250E7D"/>
    <w:rsid w:val="002560A5"/>
    <w:rsid w:val="0026061D"/>
    <w:rsid w:val="00260989"/>
    <w:rsid w:val="00262EEE"/>
    <w:rsid w:val="00264232"/>
    <w:rsid w:val="0026741C"/>
    <w:rsid w:val="00274A9A"/>
    <w:rsid w:val="002775C3"/>
    <w:rsid w:val="002814CF"/>
    <w:rsid w:val="002817AC"/>
    <w:rsid w:val="0028790F"/>
    <w:rsid w:val="00293F09"/>
    <w:rsid w:val="00295B50"/>
    <w:rsid w:val="00297535"/>
    <w:rsid w:val="002B20E9"/>
    <w:rsid w:val="002C3A9C"/>
    <w:rsid w:val="002D0CC0"/>
    <w:rsid w:val="002D0ED7"/>
    <w:rsid w:val="002D5F19"/>
    <w:rsid w:val="002E069F"/>
    <w:rsid w:val="002E41C5"/>
    <w:rsid w:val="002F1ED2"/>
    <w:rsid w:val="002F329E"/>
    <w:rsid w:val="002F4597"/>
    <w:rsid w:val="002F5C36"/>
    <w:rsid w:val="00300FA0"/>
    <w:rsid w:val="00300FBD"/>
    <w:rsid w:val="00301D02"/>
    <w:rsid w:val="00312A13"/>
    <w:rsid w:val="003158D4"/>
    <w:rsid w:val="00322884"/>
    <w:rsid w:val="0032300E"/>
    <w:rsid w:val="00330FAA"/>
    <w:rsid w:val="00334B1E"/>
    <w:rsid w:val="003350CA"/>
    <w:rsid w:val="00340E5E"/>
    <w:rsid w:val="003428A9"/>
    <w:rsid w:val="0034562F"/>
    <w:rsid w:val="00346836"/>
    <w:rsid w:val="0036508A"/>
    <w:rsid w:val="00385A45"/>
    <w:rsid w:val="00394599"/>
    <w:rsid w:val="00397334"/>
    <w:rsid w:val="003A1115"/>
    <w:rsid w:val="003A2A01"/>
    <w:rsid w:val="003A334E"/>
    <w:rsid w:val="003B1D20"/>
    <w:rsid w:val="003B2ABC"/>
    <w:rsid w:val="003B3A2A"/>
    <w:rsid w:val="003B46D8"/>
    <w:rsid w:val="003B5F1B"/>
    <w:rsid w:val="003B63F0"/>
    <w:rsid w:val="003B699F"/>
    <w:rsid w:val="003D52BC"/>
    <w:rsid w:val="003E53A2"/>
    <w:rsid w:val="003E78BC"/>
    <w:rsid w:val="003F5F0D"/>
    <w:rsid w:val="003F608E"/>
    <w:rsid w:val="00402259"/>
    <w:rsid w:val="004031F9"/>
    <w:rsid w:val="00405EB2"/>
    <w:rsid w:val="00405EFE"/>
    <w:rsid w:val="0041101F"/>
    <w:rsid w:val="004117A9"/>
    <w:rsid w:val="00423F19"/>
    <w:rsid w:val="00430383"/>
    <w:rsid w:val="004337DE"/>
    <w:rsid w:val="00434FB0"/>
    <w:rsid w:val="00440007"/>
    <w:rsid w:val="00442483"/>
    <w:rsid w:val="00443CD2"/>
    <w:rsid w:val="00453FA2"/>
    <w:rsid w:val="00461C42"/>
    <w:rsid w:val="00462ACC"/>
    <w:rsid w:val="00463B52"/>
    <w:rsid w:val="0046621E"/>
    <w:rsid w:val="00470EE4"/>
    <w:rsid w:val="004836DD"/>
    <w:rsid w:val="00490870"/>
    <w:rsid w:val="004908EE"/>
    <w:rsid w:val="004978A8"/>
    <w:rsid w:val="004A03FD"/>
    <w:rsid w:val="004A2922"/>
    <w:rsid w:val="004A2B25"/>
    <w:rsid w:val="004C2F76"/>
    <w:rsid w:val="004C37A3"/>
    <w:rsid w:val="004D1DAD"/>
    <w:rsid w:val="004D5893"/>
    <w:rsid w:val="004D718D"/>
    <w:rsid w:val="004E3D12"/>
    <w:rsid w:val="004E5098"/>
    <w:rsid w:val="004F2FBD"/>
    <w:rsid w:val="004F6BD6"/>
    <w:rsid w:val="004F7CE1"/>
    <w:rsid w:val="00501A58"/>
    <w:rsid w:val="00505674"/>
    <w:rsid w:val="005060E9"/>
    <w:rsid w:val="00507A33"/>
    <w:rsid w:val="00512EE8"/>
    <w:rsid w:val="005205B2"/>
    <w:rsid w:val="00522674"/>
    <w:rsid w:val="005236DD"/>
    <w:rsid w:val="005258D4"/>
    <w:rsid w:val="005304F4"/>
    <w:rsid w:val="00530EB9"/>
    <w:rsid w:val="0053217D"/>
    <w:rsid w:val="00537718"/>
    <w:rsid w:val="00554F56"/>
    <w:rsid w:val="00560FBC"/>
    <w:rsid w:val="00567D8A"/>
    <w:rsid w:val="00567FA7"/>
    <w:rsid w:val="00571A03"/>
    <w:rsid w:val="005742AA"/>
    <w:rsid w:val="00575EED"/>
    <w:rsid w:val="00582679"/>
    <w:rsid w:val="0058448C"/>
    <w:rsid w:val="0058702B"/>
    <w:rsid w:val="005A1942"/>
    <w:rsid w:val="005A1E03"/>
    <w:rsid w:val="005A25A5"/>
    <w:rsid w:val="005A7DD0"/>
    <w:rsid w:val="005B6CBC"/>
    <w:rsid w:val="005C0361"/>
    <w:rsid w:val="005C1853"/>
    <w:rsid w:val="005E29C0"/>
    <w:rsid w:val="005E55A8"/>
    <w:rsid w:val="005E7049"/>
    <w:rsid w:val="005E73B3"/>
    <w:rsid w:val="005F346A"/>
    <w:rsid w:val="005F3A9F"/>
    <w:rsid w:val="005F7421"/>
    <w:rsid w:val="005F7A64"/>
    <w:rsid w:val="00602C36"/>
    <w:rsid w:val="006039DE"/>
    <w:rsid w:val="00605BEE"/>
    <w:rsid w:val="00605CAC"/>
    <w:rsid w:val="00606FE5"/>
    <w:rsid w:val="00612100"/>
    <w:rsid w:val="006123A3"/>
    <w:rsid w:val="0061479D"/>
    <w:rsid w:val="006177A1"/>
    <w:rsid w:val="00621807"/>
    <w:rsid w:val="00622007"/>
    <w:rsid w:val="006312E1"/>
    <w:rsid w:val="006317C6"/>
    <w:rsid w:val="00640D80"/>
    <w:rsid w:val="00663DAE"/>
    <w:rsid w:val="00670895"/>
    <w:rsid w:val="00672299"/>
    <w:rsid w:val="00672A97"/>
    <w:rsid w:val="006735CC"/>
    <w:rsid w:val="00673767"/>
    <w:rsid w:val="00676DEB"/>
    <w:rsid w:val="006774B8"/>
    <w:rsid w:val="00682DCC"/>
    <w:rsid w:val="00693124"/>
    <w:rsid w:val="0069396B"/>
    <w:rsid w:val="006A5068"/>
    <w:rsid w:val="006A6E87"/>
    <w:rsid w:val="006B51A0"/>
    <w:rsid w:val="006B5FF3"/>
    <w:rsid w:val="006B6220"/>
    <w:rsid w:val="006C2A9F"/>
    <w:rsid w:val="006D73AB"/>
    <w:rsid w:val="006E141E"/>
    <w:rsid w:val="006E3EB7"/>
    <w:rsid w:val="00700C1B"/>
    <w:rsid w:val="0070228E"/>
    <w:rsid w:val="00712E92"/>
    <w:rsid w:val="00713627"/>
    <w:rsid w:val="00714766"/>
    <w:rsid w:val="0071663B"/>
    <w:rsid w:val="00724751"/>
    <w:rsid w:val="00726226"/>
    <w:rsid w:val="00727B56"/>
    <w:rsid w:val="007313C8"/>
    <w:rsid w:val="00734DCA"/>
    <w:rsid w:val="0074578E"/>
    <w:rsid w:val="007465ED"/>
    <w:rsid w:val="00746CBF"/>
    <w:rsid w:val="0075056C"/>
    <w:rsid w:val="00751CC4"/>
    <w:rsid w:val="00752192"/>
    <w:rsid w:val="007536B1"/>
    <w:rsid w:val="00756327"/>
    <w:rsid w:val="007567A0"/>
    <w:rsid w:val="00756F51"/>
    <w:rsid w:val="00757E29"/>
    <w:rsid w:val="00760E32"/>
    <w:rsid w:val="00767329"/>
    <w:rsid w:val="00770819"/>
    <w:rsid w:val="00770B7B"/>
    <w:rsid w:val="007747A9"/>
    <w:rsid w:val="00775A42"/>
    <w:rsid w:val="0077689E"/>
    <w:rsid w:val="00776D2C"/>
    <w:rsid w:val="007825D2"/>
    <w:rsid w:val="00783794"/>
    <w:rsid w:val="00787EEA"/>
    <w:rsid w:val="007A041B"/>
    <w:rsid w:val="007B1561"/>
    <w:rsid w:val="007C235E"/>
    <w:rsid w:val="007C2831"/>
    <w:rsid w:val="007C41EC"/>
    <w:rsid w:val="007C62F7"/>
    <w:rsid w:val="007D6A44"/>
    <w:rsid w:val="007D6F5C"/>
    <w:rsid w:val="007E445B"/>
    <w:rsid w:val="007E49C7"/>
    <w:rsid w:val="007F0538"/>
    <w:rsid w:val="007F38AB"/>
    <w:rsid w:val="007F4150"/>
    <w:rsid w:val="00803D12"/>
    <w:rsid w:val="0080582C"/>
    <w:rsid w:val="00807FE1"/>
    <w:rsid w:val="00812A4C"/>
    <w:rsid w:val="00814932"/>
    <w:rsid w:val="00814F2B"/>
    <w:rsid w:val="00816E27"/>
    <w:rsid w:val="00824B9B"/>
    <w:rsid w:val="008265E1"/>
    <w:rsid w:val="00826DCC"/>
    <w:rsid w:val="00836E3F"/>
    <w:rsid w:val="00836F88"/>
    <w:rsid w:val="00837CE6"/>
    <w:rsid w:val="00843327"/>
    <w:rsid w:val="00845942"/>
    <w:rsid w:val="0084709F"/>
    <w:rsid w:val="008504D8"/>
    <w:rsid w:val="00851DDF"/>
    <w:rsid w:val="008529F5"/>
    <w:rsid w:val="00860BD0"/>
    <w:rsid w:val="00862DC7"/>
    <w:rsid w:val="00862EB8"/>
    <w:rsid w:val="0087417B"/>
    <w:rsid w:val="008744F2"/>
    <w:rsid w:val="00876453"/>
    <w:rsid w:val="00884A40"/>
    <w:rsid w:val="00887F65"/>
    <w:rsid w:val="00892633"/>
    <w:rsid w:val="008A00D8"/>
    <w:rsid w:val="008A1079"/>
    <w:rsid w:val="008B38BE"/>
    <w:rsid w:val="008C2376"/>
    <w:rsid w:val="008C2495"/>
    <w:rsid w:val="008C57ED"/>
    <w:rsid w:val="008C77BF"/>
    <w:rsid w:val="008D29E9"/>
    <w:rsid w:val="008D4B4E"/>
    <w:rsid w:val="008D7676"/>
    <w:rsid w:val="008E1239"/>
    <w:rsid w:val="008E15A3"/>
    <w:rsid w:val="008E3ACE"/>
    <w:rsid w:val="008F7E9E"/>
    <w:rsid w:val="00913135"/>
    <w:rsid w:val="009256FE"/>
    <w:rsid w:val="00927505"/>
    <w:rsid w:val="0093034F"/>
    <w:rsid w:val="009337DE"/>
    <w:rsid w:val="0093637E"/>
    <w:rsid w:val="009421CA"/>
    <w:rsid w:val="0094474F"/>
    <w:rsid w:val="009527F8"/>
    <w:rsid w:val="00956758"/>
    <w:rsid w:val="00957EAE"/>
    <w:rsid w:val="009646FA"/>
    <w:rsid w:val="00967963"/>
    <w:rsid w:val="0097160F"/>
    <w:rsid w:val="009724DB"/>
    <w:rsid w:val="00982EFB"/>
    <w:rsid w:val="009842EC"/>
    <w:rsid w:val="00991036"/>
    <w:rsid w:val="00995AA3"/>
    <w:rsid w:val="00996CC6"/>
    <w:rsid w:val="00996EB6"/>
    <w:rsid w:val="009977DA"/>
    <w:rsid w:val="009A1324"/>
    <w:rsid w:val="009A29D0"/>
    <w:rsid w:val="009A2FCA"/>
    <w:rsid w:val="009B2588"/>
    <w:rsid w:val="009B2852"/>
    <w:rsid w:val="009B4BFF"/>
    <w:rsid w:val="009C1DC2"/>
    <w:rsid w:val="009C2B3B"/>
    <w:rsid w:val="009C4304"/>
    <w:rsid w:val="009C7DCA"/>
    <w:rsid w:val="009D5904"/>
    <w:rsid w:val="009F08F1"/>
    <w:rsid w:val="009F2858"/>
    <w:rsid w:val="009F2A8B"/>
    <w:rsid w:val="009F2EF1"/>
    <w:rsid w:val="009F2FDC"/>
    <w:rsid w:val="00A06DD2"/>
    <w:rsid w:val="00A06F68"/>
    <w:rsid w:val="00A10578"/>
    <w:rsid w:val="00A1081F"/>
    <w:rsid w:val="00A1398B"/>
    <w:rsid w:val="00A14DC2"/>
    <w:rsid w:val="00A209FC"/>
    <w:rsid w:val="00A23862"/>
    <w:rsid w:val="00A2792E"/>
    <w:rsid w:val="00A413F6"/>
    <w:rsid w:val="00A44AC0"/>
    <w:rsid w:val="00A537C8"/>
    <w:rsid w:val="00A56430"/>
    <w:rsid w:val="00A5753D"/>
    <w:rsid w:val="00A578D6"/>
    <w:rsid w:val="00A700CE"/>
    <w:rsid w:val="00A7311D"/>
    <w:rsid w:val="00A73C3A"/>
    <w:rsid w:val="00A777C6"/>
    <w:rsid w:val="00A8031A"/>
    <w:rsid w:val="00A819C3"/>
    <w:rsid w:val="00A83FFB"/>
    <w:rsid w:val="00A93F12"/>
    <w:rsid w:val="00A94B3F"/>
    <w:rsid w:val="00AA1CF4"/>
    <w:rsid w:val="00AA6C72"/>
    <w:rsid w:val="00AA7E39"/>
    <w:rsid w:val="00AC2377"/>
    <w:rsid w:val="00AC2BAE"/>
    <w:rsid w:val="00AC491B"/>
    <w:rsid w:val="00AD6388"/>
    <w:rsid w:val="00AE08AD"/>
    <w:rsid w:val="00AE1EFE"/>
    <w:rsid w:val="00AF5AD9"/>
    <w:rsid w:val="00B02D42"/>
    <w:rsid w:val="00B04783"/>
    <w:rsid w:val="00B170FD"/>
    <w:rsid w:val="00B17F58"/>
    <w:rsid w:val="00B2114F"/>
    <w:rsid w:val="00B2344D"/>
    <w:rsid w:val="00B26A67"/>
    <w:rsid w:val="00B279E5"/>
    <w:rsid w:val="00B30A82"/>
    <w:rsid w:val="00B42A96"/>
    <w:rsid w:val="00B43123"/>
    <w:rsid w:val="00B473AF"/>
    <w:rsid w:val="00B504D6"/>
    <w:rsid w:val="00B54150"/>
    <w:rsid w:val="00B54FD7"/>
    <w:rsid w:val="00B56D65"/>
    <w:rsid w:val="00B72C49"/>
    <w:rsid w:val="00B74F91"/>
    <w:rsid w:val="00B75E98"/>
    <w:rsid w:val="00B83AD1"/>
    <w:rsid w:val="00B83D90"/>
    <w:rsid w:val="00B86970"/>
    <w:rsid w:val="00B928FF"/>
    <w:rsid w:val="00BA490F"/>
    <w:rsid w:val="00BA7B57"/>
    <w:rsid w:val="00BC2EC4"/>
    <w:rsid w:val="00BD079F"/>
    <w:rsid w:val="00BD513C"/>
    <w:rsid w:val="00BE741F"/>
    <w:rsid w:val="00BE79E1"/>
    <w:rsid w:val="00BF09CD"/>
    <w:rsid w:val="00BF0EA3"/>
    <w:rsid w:val="00BF3490"/>
    <w:rsid w:val="00BF6312"/>
    <w:rsid w:val="00C02B7F"/>
    <w:rsid w:val="00C03835"/>
    <w:rsid w:val="00C04C4D"/>
    <w:rsid w:val="00C05EDF"/>
    <w:rsid w:val="00C06AC1"/>
    <w:rsid w:val="00C06B63"/>
    <w:rsid w:val="00C1118F"/>
    <w:rsid w:val="00C171CA"/>
    <w:rsid w:val="00C21375"/>
    <w:rsid w:val="00C22F8C"/>
    <w:rsid w:val="00C321BA"/>
    <w:rsid w:val="00C339DB"/>
    <w:rsid w:val="00C37ADC"/>
    <w:rsid w:val="00C41C30"/>
    <w:rsid w:val="00C42A81"/>
    <w:rsid w:val="00C42C06"/>
    <w:rsid w:val="00C44C4B"/>
    <w:rsid w:val="00C457E7"/>
    <w:rsid w:val="00C4780B"/>
    <w:rsid w:val="00C50640"/>
    <w:rsid w:val="00C5212C"/>
    <w:rsid w:val="00C563D9"/>
    <w:rsid w:val="00C57FCD"/>
    <w:rsid w:val="00C63419"/>
    <w:rsid w:val="00C63422"/>
    <w:rsid w:val="00C67937"/>
    <w:rsid w:val="00C7717F"/>
    <w:rsid w:val="00C80345"/>
    <w:rsid w:val="00C90E3D"/>
    <w:rsid w:val="00C95251"/>
    <w:rsid w:val="00C95B58"/>
    <w:rsid w:val="00CB51F3"/>
    <w:rsid w:val="00CB66A5"/>
    <w:rsid w:val="00CC00DF"/>
    <w:rsid w:val="00CC20C5"/>
    <w:rsid w:val="00CD090A"/>
    <w:rsid w:val="00CD671D"/>
    <w:rsid w:val="00CD6847"/>
    <w:rsid w:val="00CD78CB"/>
    <w:rsid w:val="00CD7A14"/>
    <w:rsid w:val="00CE23BA"/>
    <w:rsid w:val="00CE33A9"/>
    <w:rsid w:val="00CE44F8"/>
    <w:rsid w:val="00D029AE"/>
    <w:rsid w:val="00D04241"/>
    <w:rsid w:val="00D04925"/>
    <w:rsid w:val="00D120F8"/>
    <w:rsid w:val="00D2026A"/>
    <w:rsid w:val="00D238A9"/>
    <w:rsid w:val="00D26D7A"/>
    <w:rsid w:val="00D3216B"/>
    <w:rsid w:val="00D358C3"/>
    <w:rsid w:val="00D42AA2"/>
    <w:rsid w:val="00D4456C"/>
    <w:rsid w:val="00D45AB9"/>
    <w:rsid w:val="00D45EFC"/>
    <w:rsid w:val="00D53FDA"/>
    <w:rsid w:val="00D668A9"/>
    <w:rsid w:val="00D732B1"/>
    <w:rsid w:val="00D75190"/>
    <w:rsid w:val="00D8133E"/>
    <w:rsid w:val="00D84504"/>
    <w:rsid w:val="00D857C3"/>
    <w:rsid w:val="00D8610B"/>
    <w:rsid w:val="00D86D77"/>
    <w:rsid w:val="00D93709"/>
    <w:rsid w:val="00DA5F05"/>
    <w:rsid w:val="00DA604D"/>
    <w:rsid w:val="00DB1C3A"/>
    <w:rsid w:val="00DB4557"/>
    <w:rsid w:val="00DC56B0"/>
    <w:rsid w:val="00DD1A35"/>
    <w:rsid w:val="00DD2000"/>
    <w:rsid w:val="00DD3E05"/>
    <w:rsid w:val="00DD7C6F"/>
    <w:rsid w:val="00DE77BC"/>
    <w:rsid w:val="00DF0A01"/>
    <w:rsid w:val="00DF5A1A"/>
    <w:rsid w:val="00E0419E"/>
    <w:rsid w:val="00E173C7"/>
    <w:rsid w:val="00E24FDE"/>
    <w:rsid w:val="00E256DE"/>
    <w:rsid w:val="00E41F60"/>
    <w:rsid w:val="00E46724"/>
    <w:rsid w:val="00E63774"/>
    <w:rsid w:val="00E649EA"/>
    <w:rsid w:val="00E64EF3"/>
    <w:rsid w:val="00E72D2D"/>
    <w:rsid w:val="00E731A5"/>
    <w:rsid w:val="00E77FF1"/>
    <w:rsid w:val="00E80B26"/>
    <w:rsid w:val="00E81D8B"/>
    <w:rsid w:val="00E829F4"/>
    <w:rsid w:val="00E878B8"/>
    <w:rsid w:val="00EA0CE8"/>
    <w:rsid w:val="00EA3B8B"/>
    <w:rsid w:val="00EB55DE"/>
    <w:rsid w:val="00EB5A3D"/>
    <w:rsid w:val="00EC1744"/>
    <w:rsid w:val="00EC188E"/>
    <w:rsid w:val="00EC4680"/>
    <w:rsid w:val="00EC7229"/>
    <w:rsid w:val="00ED3012"/>
    <w:rsid w:val="00ED663F"/>
    <w:rsid w:val="00ED684E"/>
    <w:rsid w:val="00EE12AB"/>
    <w:rsid w:val="00EE1E5D"/>
    <w:rsid w:val="00EF023C"/>
    <w:rsid w:val="00EF1182"/>
    <w:rsid w:val="00EF49B8"/>
    <w:rsid w:val="00F02EF3"/>
    <w:rsid w:val="00F0645F"/>
    <w:rsid w:val="00F0694F"/>
    <w:rsid w:val="00F069A8"/>
    <w:rsid w:val="00F11A14"/>
    <w:rsid w:val="00F12693"/>
    <w:rsid w:val="00F21410"/>
    <w:rsid w:val="00F21AFA"/>
    <w:rsid w:val="00F32B45"/>
    <w:rsid w:val="00F434E3"/>
    <w:rsid w:val="00F50FC1"/>
    <w:rsid w:val="00F547AC"/>
    <w:rsid w:val="00F564B6"/>
    <w:rsid w:val="00F64BB6"/>
    <w:rsid w:val="00F65FC2"/>
    <w:rsid w:val="00F72944"/>
    <w:rsid w:val="00F772A3"/>
    <w:rsid w:val="00F83292"/>
    <w:rsid w:val="00F83892"/>
    <w:rsid w:val="00F84391"/>
    <w:rsid w:val="00FA13A3"/>
    <w:rsid w:val="00FA7B06"/>
    <w:rsid w:val="00FB0027"/>
    <w:rsid w:val="00FB2291"/>
    <w:rsid w:val="00FB3BEE"/>
    <w:rsid w:val="00FC2614"/>
    <w:rsid w:val="00FC4D0F"/>
    <w:rsid w:val="00FD2C71"/>
    <w:rsid w:val="00FD3825"/>
    <w:rsid w:val="00FE4C89"/>
    <w:rsid w:val="00FE4D6F"/>
    <w:rsid w:val="00FF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09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76453"/>
    <w:pPr>
      <w:tabs>
        <w:tab w:val="left" w:pos="1134"/>
      </w:tabs>
      <w:spacing w:line="300" w:lineRule="exact"/>
    </w:pPr>
    <w:rPr>
      <w:rFonts w:ascii="Tahoma" w:hAnsi="Tahoma"/>
      <w:sz w:val="24"/>
      <w:lang w:eastAsia="en-US"/>
    </w:rPr>
  </w:style>
  <w:style w:type="paragraph" w:styleId="Heading1">
    <w:name w:val="heading 1"/>
    <w:basedOn w:val="Normal"/>
    <w:next w:val="Normal"/>
    <w:qFormat/>
    <w:rsid w:val="00876453"/>
    <w:pPr>
      <w:keepNext/>
      <w:spacing w:before="240" w:after="60"/>
      <w:outlineLvl w:val="0"/>
    </w:pPr>
    <w:rPr>
      <w:b/>
      <w:kern w:val="32"/>
      <w:sz w:val="48"/>
    </w:rPr>
  </w:style>
  <w:style w:type="paragraph" w:styleId="Heading2">
    <w:name w:val="heading 2"/>
    <w:basedOn w:val="Normal"/>
    <w:next w:val="Normal"/>
    <w:qFormat/>
    <w:rsid w:val="00876453"/>
    <w:pPr>
      <w:keepNext/>
      <w:spacing w:before="240" w:after="60"/>
      <w:outlineLvl w:val="1"/>
    </w:pPr>
    <w:rPr>
      <w:b/>
    </w:rPr>
  </w:style>
  <w:style w:type="paragraph" w:styleId="Heading3">
    <w:name w:val="heading 3"/>
    <w:basedOn w:val="Normal"/>
    <w:next w:val="Normal"/>
    <w:qFormat/>
    <w:rsid w:val="00876453"/>
    <w:pPr>
      <w:keepNext/>
      <w:spacing w:before="200" w:after="120"/>
      <w:outlineLvl w:val="2"/>
    </w:pPr>
    <w:rPr>
      <w:b/>
    </w:rPr>
  </w:style>
  <w:style w:type="paragraph" w:styleId="Heading4">
    <w:name w:val="heading 4"/>
    <w:basedOn w:val="Normal"/>
    <w:next w:val="Normal"/>
    <w:qFormat/>
    <w:rsid w:val="0087645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76453"/>
    <w:pPr>
      <w:spacing w:line="240" w:lineRule="auto"/>
    </w:pPr>
    <w:rPr>
      <w:sz w:val="18"/>
    </w:rPr>
  </w:style>
  <w:style w:type="paragraph" w:customStyle="1" w:styleId="AddressBoldSmall">
    <w:name w:val="Address Bold Small"/>
    <w:basedOn w:val="Address"/>
    <w:rsid w:val="00876453"/>
    <w:rPr>
      <w:b/>
      <w:color w:val="000000"/>
      <w:sz w:val="16"/>
    </w:rPr>
  </w:style>
  <w:style w:type="paragraph" w:customStyle="1" w:styleId="address2">
    <w:name w:val="address_2"/>
    <w:basedOn w:val="Normal"/>
    <w:rsid w:val="00884A40"/>
    <w:pPr>
      <w:spacing w:line="220" w:lineRule="exact"/>
    </w:pPr>
    <w:rPr>
      <w:color w:val="000000"/>
      <w:sz w:val="16"/>
    </w:rPr>
  </w:style>
  <w:style w:type="paragraph" w:styleId="Footer">
    <w:name w:val="footer"/>
    <w:basedOn w:val="Normal"/>
    <w:link w:val="FooterChar"/>
    <w:rsid w:val="00876453"/>
    <w:pPr>
      <w:tabs>
        <w:tab w:val="center" w:pos="4320"/>
        <w:tab w:val="right" w:pos="8640"/>
      </w:tabs>
    </w:pPr>
    <w:rPr>
      <w:sz w:val="18"/>
    </w:rPr>
  </w:style>
  <w:style w:type="character" w:styleId="Hyperlink">
    <w:name w:val="Hyperlink"/>
    <w:rsid w:val="00876453"/>
    <w:rPr>
      <w:color w:val="0000FF"/>
      <w:u w:val="single"/>
    </w:rPr>
  </w:style>
  <w:style w:type="paragraph" w:customStyle="1" w:styleId="Ofstedaddress">
    <w:name w:val="Ofsted address"/>
    <w:basedOn w:val="address2"/>
    <w:rsid w:val="00884A40"/>
  </w:style>
  <w:style w:type="paragraph" w:styleId="Title">
    <w:name w:val="Title"/>
    <w:basedOn w:val="Normal"/>
    <w:qFormat/>
    <w:rsid w:val="00876453"/>
    <w:pPr>
      <w:spacing w:line="240" w:lineRule="auto"/>
      <w:outlineLvl w:val="0"/>
    </w:pPr>
    <w:rPr>
      <w:kern w:val="28"/>
      <w:sz w:val="52"/>
    </w:rPr>
  </w:style>
  <w:style w:type="paragraph" w:styleId="Header">
    <w:name w:val="header"/>
    <w:basedOn w:val="Normal"/>
    <w:rsid w:val="00876453"/>
    <w:pPr>
      <w:tabs>
        <w:tab w:val="clear" w:pos="1134"/>
        <w:tab w:val="center" w:pos="4153"/>
        <w:tab w:val="right" w:pos="8306"/>
      </w:tabs>
    </w:pPr>
  </w:style>
  <w:style w:type="paragraph" w:styleId="PlainText">
    <w:name w:val="Plain Text"/>
    <w:basedOn w:val="Normal"/>
    <w:rsid w:val="009A1324"/>
    <w:pPr>
      <w:tabs>
        <w:tab w:val="clear" w:pos="1134"/>
      </w:tabs>
      <w:spacing w:line="240" w:lineRule="auto"/>
    </w:pPr>
    <w:rPr>
      <w:rFonts w:ascii="Courier New" w:hAnsi="Courier New"/>
      <w:szCs w:val="24"/>
    </w:rPr>
  </w:style>
  <w:style w:type="paragraph" w:styleId="BalloonText">
    <w:name w:val="Balloon Text"/>
    <w:basedOn w:val="Normal"/>
    <w:rsid w:val="00F069A8"/>
    <w:rPr>
      <w:rFonts w:cs="Tahoma"/>
      <w:sz w:val="16"/>
      <w:szCs w:val="16"/>
    </w:rPr>
  </w:style>
  <w:style w:type="character" w:customStyle="1" w:styleId="FooterChar">
    <w:name w:val="Footer Char"/>
    <w:link w:val="Footer"/>
    <w:rsid w:val="00DF5A1A"/>
    <w:rPr>
      <w:rFonts w:ascii="Tahoma" w:hAnsi="Tahoma"/>
      <w:sz w:val="18"/>
      <w:lang w:eastAsia="en-US"/>
    </w:rPr>
  </w:style>
  <w:style w:type="paragraph" w:customStyle="1" w:styleId="Tabletextbullet">
    <w:name w:val="Table text bullet"/>
    <w:basedOn w:val="Normal"/>
    <w:rsid w:val="006312E1"/>
    <w:pPr>
      <w:numPr>
        <w:numId w:val="1"/>
      </w:numPr>
      <w:tabs>
        <w:tab w:val="clear" w:pos="1134"/>
        <w:tab w:val="left" w:pos="567"/>
      </w:tabs>
      <w:spacing w:before="60" w:after="60" w:line="240" w:lineRule="auto"/>
      <w:contextualSpacing/>
    </w:pPr>
    <w:rPr>
      <w:color w:val="000000"/>
      <w:sz w:val="22"/>
      <w:szCs w:val="24"/>
    </w:rPr>
  </w:style>
  <w:style w:type="character" w:styleId="CommentReference">
    <w:name w:val="annotation reference"/>
    <w:uiPriority w:val="99"/>
    <w:rsid w:val="004E5098"/>
    <w:rPr>
      <w:sz w:val="16"/>
      <w:szCs w:val="16"/>
    </w:rPr>
  </w:style>
  <w:style w:type="paragraph" w:styleId="CommentText">
    <w:name w:val="annotation text"/>
    <w:basedOn w:val="Normal"/>
    <w:link w:val="CommentTextChar"/>
    <w:uiPriority w:val="99"/>
    <w:rsid w:val="004E5098"/>
    <w:rPr>
      <w:sz w:val="20"/>
    </w:rPr>
  </w:style>
  <w:style w:type="character" w:customStyle="1" w:styleId="CommentTextChar">
    <w:name w:val="Comment Text Char"/>
    <w:link w:val="CommentText"/>
    <w:uiPriority w:val="99"/>
    <w:rsid w:val="004E5098"/>
    <w:rPr>
      <w:rFonts w:ascii="Tahoma" w:hAnsi="Tahoma"/>
      <w:lang w:eastAsia="en-US"/>
    </w:rPr>
  </w:style>
  <w:style w:type="paragraph" w:styleId="CommentSubject">
    <w:name w:val="annotation subject"/>
    <w:basedOn w:val="CommentText"/>
    <w:next w:val="CommentText"/>
    <w:link w:val="CommentSubjectChar"/>
    <w:rsid w:val="004E5098"/>
    <w:rPr>
      <w:b/>
      <w:bCs/>
    </w:rPr>
  </w:style>
  <w:style w:type="character" w:customStyle="1" w:styleId="CommentSubjectChar">
    <w:name w:val="Comment Subject Char"/>
    <w:link w:val="CommentSubject"/>
    <w:rsid w:val="004E5098"/>
    <w:rPr>
      <w:rFonts w:ascii="Tahoma" w:hAnsi="Tahoma"/>
      <w:b/>
      <w:bCs/>
      <w:lang w:eastAsia="en-US"/>
    </w:rPr>
  </w:style>
  <w:style w:type="paragraph" w:styleId="ListParagraph">
    <w:name w:val="List Paragraph"/>
    <w:basedOn w:val="Normal"/>
    <w:uiPriority w:val="34"/>
    <w:qFormat/>
    <w:rsid w:val="000D3388"/>
    <w:pPr>
      <w:ind w:left="720"/>
      <w:contextualSpacing/>
    </w:pPr>
    <w:rPr>
      <w:rFonts w:eastAsia="Times"/>
    </w:rPr>
  </w:style>
  <w:style w:type="paragraph" w:styleId="FootnoteText">
    <w:name w:val="footnote text"/>
    <w:basedOn w:val="Normal"/>
    <w:link w:val="FootnoteTextChar"/>
    <w:unhideWhenUsed/>
    <w:rsid w:val="00D75190"/>
    <w:pPr>
      <w:tabs>
        <w:tab w:val="clear" w:pos="1134"/>
      </w:tabs>
      <w:spacing w:line="240" w:lineRule="auto"/>
    </w:pPr>
    <w:rPr>
      <w:rFonts w:ascii="Calibri" w:eastAsiaTheme="minorHAnsi" w:hAnsi="Calibri"/>
      <w:sz w:val="20"/>
    </w:rPr>
  </w:style>
  <w:style w:type="character" w:customStyle="1" w:styleId="FootnoteTextChar">
    <w:name w:val="Footnote Text Char"/>
    <w:basedOn w:val="DefaultParagraphFont"/>
    <w:link w:val="FootnoteText"/>
    <w:rsid w:val="00D75190"/>
    <w:rPr>
      <w:rFonts w:ascii="Calibri" w:eastAsiaTheme="minorHAnsi" w:hAnsi="Calibri"/>
      <w:lang w:eastAsia="en-US"/>
    </w:rPr>
  </w:style>
  <w:style w:type="character" w:styleId="FootnoteReference">
    <w:name w:val="footnote reference"/>
    <w:basedOn w:val="DefaultParagraphFont"/>
    <w:uiPriority w:val="99"/>
    <w:unhideWhenUsed/>
    <w:rsid w:val="00D75190"/>
    <w:rPr>
      <w:vertAlign w:val="superscript"/>
    </w:rPr>
  </w:style>
  <w:style w:type="character" w:styleId="FollowedHyperlink">
    <w:name w:val="FollowedHyperlink"/>
    <w:basedOn w:val="DefaultParagraphFont"/>
    <w:semiHidden/>
    <w:unhideWhenUsed/>
    <w:rsid w:val="00B02D42"/>
    <w:rPr>
      <w:color w:val="800080" w:themeColor="followedHyperlink"/>
      <w:u w:val="single"/>
    </w:rPr>
  </w:style>
  <w:style w:type="paragraph" w:styleId="NoSpacing">
    <w:name w:val="No Spacing"/>
    <w:uiPriority w:val="1"/>
    <w:qFormat/>
    <w:rsid w:val="00A578D6"/>
    <w:rPr>
      <w:rFonts w:ascii="Calibri" w:eastAsia="Calibri" w:hAnsi="Calibri"/>
      <w:sz w:val="22"/>
      <w:szCs w:val="22"/>
      <w:lang w:eastAsia="en-US"/>
    </w:rPr>
  </w:style>
  <w:style w:type="paragraph" w:customStyle="1" w:styleId="Tabletext-left">
    <w:name w:val="Table text - left"/>
    <w:basedOn w:val="Normal"/>
    <w:rsid w:val="00A578D6"/>
    <w:pPr>
      <w:tabs>
        <w:tab w:val="clear" w:pos="1134"/>
      </w:tabs>
      <w:spacing w:before="60" w:after="60" w:line="240" w:lineRule="auto"/>
      <w:contextualSpacing/>
    </w:pPr>
    <w:rPr>
      <w:color w:val="000000"/>
      <w:sz w:val="22"/>
      <w:szCs w:val="24"/>
    </w:rPr>
  </w:style>
  <w:style w:type="paragraph" w:styleId="Revision">
    <w:name w:val="Revision"/>
    <w:hidden/>
    <w:semiHidden/>
    <w:rsid w:val="00D120F8"/>
    <w:rPr>
      <w:rFonts w:ascii="Tahoma" w:hAnsi="Tahoma"/>
      <w:sz w:val="24"/>
      <w:lang w:eastAsia="en-US"/>
    </w:rPr>
  </w:style>
  <w:style w:type="table" w:styleId="TableGrid">
    <w:name w:val="Table Grid"/>
    <w:basedOn w:val="TableNormal"/>
    <w:uiPriority w:val="39"/>
    <w:rsid w:val="002975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76453"/>
    <w:pPr>
      <w:tabs>
        <w:tab w:val="left" w:pos="1134"/>
      </w:tabs>
      <w:spacing w:line="300" w:lineRule="exact"/>
    </w:pPr>
    <w:rPr>
      <w:rFonts w:ascii="Tahoma" w:hAnsi="Tahoma"/>
      <w:sz w:val="24"/>
      <w:lang w:eastAsia="en-US"/>
    </w:rPr>
  </w:style>
  <w:style w:type="paragraph" w:styleId="Heading1">
    <w:name w:val="heading 1"/>
    <w:basedOn w:val="Normal"/>
    <w:next w:val="Normal"/>
    <w:qFormat/>
    <w:rsid w:val="00876453"/>
    <w:pPr>
      <w:keepNext/>
      <w:spacing w:before="240" w:after="60"/>
      <w:outlineLvl w:val="0"/>
    </w:pPr>
    <w:rPr>
      <w:b/>
      <w:kern w:val="32"/>
      <w:sz w:val="48"/>
    </w:rPr>
  </w:style>
  <w:style w:type="paragraph" w:styleId="Heading2">
    <w:name w:val="heading 2"/>
    <w:basedOn w:val="Normal"/>
    <w:next w:val="Normal"/>
    <w:qFormat/>
    <w:rsid w:val="00876453"/>
    <w:pPr>
      <w:keepNext/>
      <w:spacing w:before="240" w:after="60"/>
      <w:outlineLvl w:val="1"/>
    </w:pPr>
    <w:rPr>
      <w:b/>
    </w:rPr>
  </w:style>
  <w:style w:type="paragraph" w:styleId="Heading3">
    <w:name w:val="heading 3"/>
    <w:basedOn w:val="Normal"/>
    <w:next w:val="Normal"/>
    <w:qFormat/>
    <w:rsid w:val="00876453"/>
    <w:pPr>
      <w:keepNext/>
      <w:spacing w:before="200" w:after="120"/>
      <w:outlineLvl w:val="2"/>
    </w:pPr>
    <w:rPr>
      <w:b/>
    </w:rPr>
  </w:style>
  <w:style w:type="paragraph" w:styleId="Heading4">
    <w:name w:val="heading 4"/>
    <w:basedOn w:val="Normal"/>
    <w:next w:val="Normal"/>
    <w:qFormat/>
    <w:rsid w:val="0087645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76453"/>
    <w:pPr>
      <w:spacing w:line="240" w:lineRule="auto"/>
    </w:pPr>
    <w:rPr>
      <w:sz w:val="18"/>
    </w:rPr>
  </w:style>
  <w:style w:type="paragraph" w:customStyle="1" w:styleId="AddressBoldSmall">
    <w:name w:val="Address Bold Small"/>
    <w:basedOn w:val="Address"/>
    <w:rsid w:val="00876453"/>
    <w:rPr>
      <w:b/>
      <w:color w:val="000000"/>
      <w:sz w:val="16"/>
    </w:rPr>
  </w:style>
  <w:style w:type="paragraph" w:customStyle="1" w:styleId="address2">
    <w:name w:val="address_2"/>
    <w:basedOn w:val="Normal"/>
    <w:rsid w:val="00884A40"/>
    <w:pPr>
      <w:spacing w:line="220" w:lineRule="exact"/>
    </w:pPr>
    <w:rPr>
      <w:color w:val="000000"/>
      <w:sz w:val="16"/>
    </w:rPr>
  </w:style>
  <w:style w:type="paragraph" w:styleId="Footer">
    <w:name w:val="footer"/>
    <w:basedOn w:val="Normal"/>
    <w:link w:val="FooterChar"/>
    <w:rsid w:val="00876453"/>
    <w:pPr>
      <w:tabs>
        <w:tab w:val="center" w:pos="4320"/>
        <w:tab w:val="right" w:pos="8640"/>
      </w:tabs>
    </w:pPr>
    <w:rPr>
      <w:sz w:val="18"/>
    </w:rPr>
  </w:style>
  <w:style w:type="character" w:styleId="Hyperlink">
    <w:name w:val="Hyperlink"/>
    <w:rsid w:val="00876453"/>
    <w:rPr>
      <w:color w:val="0000FF"/>
      <w:u w:val="single"/>
    </w:rPr>
  </w:style>
  <w:style w:type="paragraph" w:customStyle="1" w:styleId="Ofstedaddress">
    <w:name w:val="Ofsted address"/>
    <w:basedOn w:val="address2"/>
    <w:rsid w:val="00884A40"/>
  </w:style>
  <w:style w:type="paragraph" w:styleId="Title">
    <w:name w:val="Title"/>
    <w:basedOn w:val="Normal"/>
    <w:qFormat/>
    <w:rsid w:val="00876453"/>
    <w:pPr>
      <w:spacing w:line="240" w:lineRule="auto"/>
      <w:outlineLvl w:val="0"/>
    </w:pPr>
    <w:rPr>
      <w:kern w:val="28"/>
      <w:sz w:val="52"/>
    </w:rPr>
  </w:style>
  <w:style w:type="paragraph" w:styleId="Header">
    <w:name w:val="header"/>
    <w:basedOn w:val="Normal"/>
    <w:rsid w:val="00876453"/>
    <w:pPr>
      <w:tabs>
        <w:tab w:val="clear" w:pos="1134"/>
        <w:tab w:val="center" w:pos="4153"/>
        <w:tab w:val="right" w:pos="8306"/>
      </w:tabs>
    </w:pPr>
  </w:style>
  <w:style w:type="paragraph" w:styleId="PlainText">
    <w:name w:val="Plain Text"/>
    <w:basedOn w:val="Normal"/>
    <w:rsid w:val="009A1324"/>
    <w:pPr>
      <w:tabs>
        <w:tab w:val="clear" w:pos="1134"/>
      </w:tabs>
      <w:spacing w:line="240" w:lineRule="auto"/>
    </w:pPr>
    <w:rPr>
      <w:rFonts w:ascii="Courier New" w:hAnsi="Courier New"/>
      <w:szCs w:val="24"/>
    </w:rPr>
  </w:style>
  <w:style w:type="paragraph" w:styleId="BalloonText">
    <w:name w:val="Balloon Text"/>
    <w:basedOn w:val="Normal"/>
    <w:rsid w:val="00F069A8"/>
    <w:rPr>
      <w:rFonts w:cs="Tahoma"/>
      <w:sz w:val="16"/>
      <w:szCs w:val="16"/>
    </w:rPr>
  </w:style>
  <w:style w:type="character" w:customStyle="1" w:styleId="FooterChar">
    <w:name w:val="Footer Char"/>
    <w:link w:val="Footer"/>
    <w:rsid w:val="00DF5A1A"/>
    <w:rPr>
      <w:rFonts w:ascii="Tahoma" w:hAnsi="Tahoma"/>
      <w:sz w:val="18"/>
      <w:lang w:eastAsia="en-US"/>
    </w:rPr>
  </w:style>
  <w:style w:type="paragraph" w:customStyle="1" w:styleId="Tabletextbullet">
    <w:name w:val="Table text bullet"/>
    <w:basedOn w:val="Normal"/>
    <w:rsid w:val="006312E1"/>
    <w:pPr>
      <w:numPr>
        <w:numId w:val="1"/>
      </w:numPr>
      <w:tabs>
        <w:tab w:val="clear" w:pos="1134"/>
        <w:tab w:val="left" w:pos="567"/>
      </w:tabs>
      <w:spacing w:before="60" w:after="60" w:line="240" w:lineRule="auto"/>
      <w:contextualSpacing/>
    </w:pPr>
    <w:rPr>
      <w:color w:val="000000"/>
      <w:sz w:val="22"/>
      <w:szCs w:val="24"/>
    </w:rPr>
  </w:style>
  <w:style w:type="character" w:styleId="CommentReference">
    <w:name w:val="annotation reference"/>
    <w:uiPriority w:val="99"/>
    <w:rsid w:val="004E5098"/>
    <w:rPr>
      <w:sz w:val="16"/>
      <w:szCs w:val="16"/>
    </w:rPr>
  </w:style>
  <w:style w:type="paragraph" w:styleId="CommentText">
    <w:name w:val="annotation text"/>
    <w:basedOn w:val="Normal"/>
    <w:link w:val="CommentTextChar"/>
    <w:uiPriority w:val="99"/>
    <w:rsid w:val="004E5098"/>
    <w:rPr>
      <w:sz w:val="20"/>
    </w:rPr>
  </w:style>
  <w:style w:type="character" w:customStyle="1" w:styleId="CommentTextChar">
    <w:name w:val="Comment Text Char"/>
    <w:link w:val="CommentText"/>
    <w:uiPriority w:val="99"/>
    <w:rsid w:val="004E5098"/>
    <w:rPr>
      <w:rFonts w:ascii="Tahoma" w:hAnsi="Tahoma"/>
      <w:lang w:eastAsia="en-US"/>
    </w:rPr>
  </w:style>
  <w:style w:type="paragraph" w:styleId="CommentSubject">
    <w:name w:val="annotation subject"/>
    <w:basedOn w:val="CommentText"/>
    <w:next w:val="CommentText"/>
    <w:link w:val="CommentSubjectChar"/>
    <w:rsid w:val="004E5098"/>
    <w:rPr>
      <w:b/>
      <w:bCs/>
    </w:rPr>
  </w:style>
  <w:style w:type="character" w:customStyle="1" w:styleId="CommentSubjectChar">
    <w:name w:val="Comment Subject Char"/>
    <w:link w:val="CommentSubject"/>
    <w:rsid w:val="004E5098"/>
    <w:rPr>
      <w:rFonts w:ascii="Tahoma" w:hAnsi="Tahoma"/>
      <w:b/>
      <w:bCs/>
      <w:lang w:eastAsia="en-US"/>
    </w:rPr>
  </w:style>
  <w:style w:type="paragraph" w:styleId="ListParagraph">
    <w:name w:val="List Paragraph"/>
    <w:basedOn w:val="Normal"/>
    <w:uiPriority w:val="34"/>
    <w:qFormat/>
    <w:rsid w:val="000D3388"/>
    <w:pPr>
      <w:ind w:left="720"/>
      <w:contextualSpacing/>
    </w:pPr>
    <w:rPr>
      <w:rFonts w:eastAsia="Times"/>
    </w:rPr>
  </w:style>
  <w:style w:type="paragraph" w:styleId="FootnoteText">
    <w:name w:val="footnote text"/>
    <w:basedOn w:val="Normal"/>
    <w:link w:val="FootnoteTextChar"/>
    <w:unhideWhenUsed/>
    <w:rsid w:val="00D75190"/>
    <w:pPr>
      <w:tabs>
        <w:tab w:val="clear" w:pos="1134"/>
      </w:tabs>
      <w:spacing w:line="240" w:lineRule="auto"/>
    </w:pPr>
    <w:rPr>
      <w:rFonts w:ascii="Calibri" w:eastAsiaTheme="minorHAnsi" w:hAnsi="Calibri"/>
      <w:sz w:val="20"/>
    </w:rPr>
  </w:style>
  <w:style w:type="character" w:customStyle="1" w:styleId="FootnoteTextChar">
    <w:name w:val="Footnote Text Char"/>
    <w:basedOn w:val="DefaultParagraphFont"/>
    <w:link w:val="FootnoteText"/>
    <w:rsid w:val="00D75190"/>
    <w:rPr>
      <w:rFonts w:ascii="Calibri" w:eastAsiaTheme="minorHAnsi" w:hAnsi="Calibri"/>
      <w:lang w:eastAsia="en-US"/>
    </w:rPr>
  </w:style>
  <w:style w:type="character" w:styleId="FootnoteReference">
    <w:name w:val="footnote reference"/>
    <w:basedOn w:val="DefaultParagraphFont"/>
    <w:uiPriority w:val="99"/>
    <w:unhideWhenUsed/>
    <w:rsid w:val="00D75190"/>
    <w:rPr>
      <w:vertAlign w:val="superscript"/>
    </w:rPr>
  </w:style>
  <w:style w:type="character" w:styleId="FollowedHyperlink">
    <w:name w:val="FollowedHyperlink"/>
    <w:basedOn w:val="DefaultParagraphFont"/>
    <w:semiHidden/>
    <w:unhideWhenUsed/>
    <w:rsid w:val="00B02D42"/>
    <w:rPr>
      <w:color w:val="800080" w:themeColor="followedHyperlink"/>
      <w:u w:val="single"/>
    </w:rPr>
  </w:style>
  <w:style w:type="paragraph" w:styleId="NoSpacing">
    <w:name w:val="No Spacing"/>
    <w:uiPriority w:val="1"/>
    <w:qFormat/>
    <w:rsid w:val="00A578D6"/>
    <w:rPr>
      <w:rFonts w:ascii="Calibri" w:eastAsia="Calibri" w:hAnsi="Calibri"/>
      <w:sz w:val="22"/>
      <w:szCs w:val="22"/>
      <w:lang w:eastAsia="en-US"/>
    </w:rPr>
  </w:style>
  <w:style w:type="paragraph" w:customStyle="1" w:styleId="Tabletext-left">
    <w:name w:val="Table text - left"/>
    <w:basedOn w:val="Normal"/>
    <w:rsid w:val="00A578D6"/>
    <w:pPr>
      <w:tabs>
        <w:tab w:val="clear" w:pos="1134"/>
      </w:tabs>
      <w:spacing w:before="60" w:after="60" w:line="240" w:lineRule="auto"/>
      <w:contextualSpacing/>
    </w:pPr>
    <w:rPr>
      <w:color w:val="000000"/>
      <w:sz w:val="22"/>
      <w:szCs w:val="24"/>
    </w:rPr>
  </w:style>
  <w:style w:type="paragraph" w:styleId="Revision">
    <w:name w:val="Revision"/>
    <w:hidden/>
    <w:semiHidden/>
    <w:rsid w:val="00D120F8"/>
    <w:rPr>
      <w:rFonts w:ascii="Tahoma" w:hAnsi="Tahoma"/>
      <w:sz w:val="24"/>
      <w:lang w:eastAsia="en-US"/>
    </w:rPr>
  </w:style>
  <w:style w:type="table" w:styleId="TableGrid">
    <w:name w:val="Table Grid"/>
    <w:basedOn w:val="TableNormal"/>
    <w:uiPriority w:val="39"/>
    <w:rsid w:val="002975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289">
      <w:bodyDiv w:val="1"/>
      <w:marLeft w:val="0"/>
      <w:marRight w:val="0"/>
      <w:marTop w:val="0"/>
      <w:marBottom w:val="0"/>
      <w:divBdr>
        <w:top w:val="none" w:sz="0" w:space="0" w:color="auto"/>
        <w:left w:val="none" w:sz="0" w:space="0" w:color="auto"/>
        <w:bottom w:val="none" w:sz="0" w:space="0" w:color="auto"/>
        <w:right w:val="none" w:sz="0" w:space="0" w:color="auto"/>
      </w:divBdr>
    </w:div>
    <w:div w:id="1294941295">
      <w:bodyDiv w:val="1"/>
      <w:marLeft w:val="0"/>
      <w:marRight w:val="0"/>
      <w:marTop w:val="0"/>
      <w:marBottom w:val="0"/>
      <w:divBdr>
        <w:top w:val="none" w:sz="0" w:space="0" w:color="auto"/>
        <w:left w:val="none" w:sz="0" w:space="0" w:color="auto"/>
        <w:bottom w:val="none" w:sz="0" w:space="0" w:color="auto"/>
        <w:right w:val="none" w:sz="0" w:space="0" w:color="auto"/>
      </w:divBdr>
    </w:div>
    <w:div w:id="1642995951">
      <w:bodyDiv w:val="1"/>
      <w:marLeft w:val="0"/>
      <w:marRight w:val="0"/>
      <w:marTop w:val="0"/>
      <w:marBottom w:val="0"/>
      <w:divBdr>
        <w:top w:val="none" w:sz="0" w:space="0" w:color="auto"/>
        <w:left w:val="none" w:sz="0" w:space="0" w:color="auto"/>
        <w:bottom w:val="none" w:sz="0" w:space="0" w:color="auto"/>
        <w:right w:val="none" w:sz="0" w:space="0" w:color="auto"/>
      </w:divBdr>
    </w:div>
    <w:div w:id="19189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fsted.gov.uk" TargetMode="External"/><Relationship Id="rId14" Type="http://schemas.openxmlformats.org/officeDocument/2006/relationships/footer" Target="footer2.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academy-inspections-nicky-morgan-writes-to-ofst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2016-03-10T12:05:00Z</dcterms:created>
  <dcterms:modified xsi:type="dcterms:W3CDTF">2016-03-10T12:06:00Z</dcterms:modified>
</cp:coreProperties>
</file>