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21" w:rsidRDefault="001338C9" w:rsidP="00F1212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SITREP </w:t>
      </w:r>
      <w:r w:rsidR="00F12121" w:rsidRPr="001A100D">
        <w:rPr>
          <w:rFonts w:ascii="Arial" w:hAnsi="Arial" w:cs="Arial"/>
          <w:sz w:val="28"/>
          <w:szCs w:val="28"/>
        </w:rPr>
        <w:t xml:space="preserve">Quick </w:t>
      </w:r>
      <w:r w:rsidR="00F716DC">
        <w:rPr>
          <w:rFonts w:ascii="Arial" w:hAnsi="Arial" w:cs="Arial"/>
          <w:sz w:val="28"/>
          <w:szCs w:val="28"/>
        </w:rPr>
        <w:t>S</w:t>
      </w:r>
      <w:r w:rsidR="00F12121" w:rsidRPr="001A100D">
        <w:rPr>
          <w:rFonts w:ascii="Arial" w:hAnsi="Arial" w:cs="Arial"/>
          <w:sz w:val="28"/>
          <w:szCs w:val="28"/>
        </w:rPr>
        <w:t>tart</w:t>
      </w:r>
      <w:r w:rsidR="00F716DC">
        <w:rPr>
          <w:rFonts w:ascii="Arial" w:hAnsi="Arial" w:cs="Arial"/>
          <w:sz w:val="28"/>
          <w:szCs w:val="28"/>
        </w:rPr>
        <w:t xml:space="preserve"> </w:t>
      </w:r>
      <w:r w:rsidR="00F12121" w:rsidRPr="001A100D">
        <w:rPr>
          <w:rFonts w:ascii="Arial" w:hAnsi="Arial" w:cs="Arial"/>
          <w:sz w:val="28"/>
          <w:szCs w:val="28"/>
        </w:rPr>
        <w:t>Terminal Operator Guidance</w:t>
      </w:r>
      <w:r>
        <w:rPr>
          <w:rFonts w:ascii="Arial" w:hAnsi="Arial" w:cs="Arial"/>
          <w:sz w:val="28"/>
          <w:szCs w:val="28"/>
        </w:rPr>
        <w:t>: A</w:t>
      </w:r>
      <w:r w:rsidR="007353CD">
        <w:rPr>
          <w:rFonts w:ascii="Arial" w:hAnsi="Arial" w:cs="Arial"/>
          <w:sz w:val="28"/>
          <w:szCs w:val="28"/>
        </w:rPr>
        <w:t>NNEX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B</w:t>
      </w:r>
      <w:r w:rsidR="00F12121" w:rsidRPr="001A100D">
        <w:rPr>
          <w:rFonts w:ascii="Arial" w:hAnsi="Arial" w:cs="Arial"/>
          <w:sz w:val="28"/>
          <w:szCs w:val="28"/>
        </w:rPr>
        <w:t xml:space="preserve"> </w:t>
      </w:r>
    </w:p>
    <w:p w:rsidR="001A100D" w:rsidRDefault="001A100D" w:rsidP="0017531A">
      <w:pPr>
        <w:rPr>
          <w:rFonts w:ascii="Arial" w:hAnsi="Arial" w:cs="Arial"/>
          <w:sz w:val="20"/>
          <w:szCs w:val="20"/>
          <w:highlight w:val="yellow"/>
        </w:rPr>
      </w:pPr>
    </w:p>
    <w:p w:rsidR="00141427" w:rsidRDefault="0017531A" w:rsidP="0017531A">
      <w:pPr>
        <w:rPr>
          <w:rFonts w:ascii="Arial" w:hAnsi="Arial" w:cs="Arial"/>
          <w:sz w:val="20"/>
          <w:szCs w:val="20"/>
        </w:rPr>
      </w:pPr>
      <w:r w:rsidRPr="0017531A">
        <w:rPr>
          <w:rFonts w:ascii="Arial" w:hAnsi="Arial" w:cs="Arial"/>
          <w:sz w:val="20"/>
          <w:szCs w:val="20"/>
          <w:highlight w:val="yellow"/>
        </w:rPr>
        <w:t>STEP 1.</w:t>
      </w:r>
      <w:r w:rsidRPr="0017531A">
        <w:rPr>
          <w:rFonts w:ascii="Arial" w:hAnsi="Arial" w:cs="Arial"/>
          <w:sz w:val="20"/>
          <w:szCs w:val="20"/>
        </w:rPr>
        <w:t xml:space="preserve">  </w:t>
      </w:r>
      <w:r w:rsidR="00141427">
        <w:rPr>
          <w:rFonts w:ascii="Arial" w:hAnsi="Arial" w:cs="Arial"/>
          <w:sz w:val="20"/>
          <w:szCs w:val="20"/>
        </w:rPr>
        <w:t xml:space="preserve">Log on to </w:t>
      </w:r>
      <w:hyperlink r:id="rId5" w:history="1">
        <w:r w:rsidR="00141427" w:rsidRPr="00A62E53">
          <w:rPr>
            <w:rStyle w:val="Hyperlink"/>
            <w:rFonts w:ascii="Arial" w:hAnsi="Arial" w:cs="Arial"/>
            <w:sz w:val="20"/>
            <w:szCs w:val="20"/>
          </w:rPr>
          <w:t>https://itportal.decc.gov.uk/eng/fox/live/PORTAL_LOGIN/login</w:t>
        </w:r>
      </w:hyperlink>
      <w:r w:rsidR="00141427">
        <w:rPr>
          <w:rFonts w:ascii="Arial" w:hAnsi="Arial" w:cs="Arial"/>
          <w:sz w:val="20"/>
          <w:szCs w:val="20"/>
        </w:rPr>
        <w:t xml:space="preserve"> </w:t>
      </w:r>
    </w:p>
    <w:p w:rsidR="0017531A" w:rsidRPr="0017531A" w:rsidRDefault="00141427" w:rsidP="0017531A">
      <w:pPr>
        <w:rPr>
          <w:rFonts w:ascii="Arial" w:hAnsi="Arial" w:cs="Arial"/>
          <w:color w:val="00B0F0"/>
          <w:sz w:val="20"/>
          <w:szCs w:val="20"/>
        </w:rPr>
      </w:pPr>
      <w:r w:rsidRPr="0017531A">
        <w:rPr>
          <w:rFonts w:ascii="Arial" w:hAnsi="Arial" w:cs="Arial"/>
          <w:sz w:val="20"/>
          <w:szCs w:val="20"/>
          <w:highlight w:val="yellow"/>
        </w:rPr>
        <w:t xml:space="preserve">STEP </w:t>
      </w:r>
      <w:r>
        <w:rPr>
          <w:rFonts w:ascii="Arial" w:hAnsi="Arial" w:cs="Arial"/>
          <w:sz w:val="20"/>
          <w:szCs w:val="20"/>
          <w:highlight w:val="yellow"/>
        </w:rPr>
        <w:t>2</w:t>
      </w:r>
      <w:r w:rsidRPr="0017531A">
        <w:rPr>
          <w:rFonts w:ascii="Arial" w:hAnsi="Arial" w:cs="Arial"/>
          <w:sz w:val="20"/>
          <w:szCs w:val="20"/>
          <w:highlight w:val="yellow"/>
        </w:rPr>
        <w:t>.</w:t>
      </w:r>
      <w:r w:rsidR="0017531A" w:rsidRPr="0017531A">
        <w:rPr>
          <w:rFonts w:ascii="Arial" w:hAnsi="Arial" w:cs="Arial"/>
          <w:sz w:val="20"/>
          <w:szCs w:val="20"/>
        </w:rPr>
        <w:t xml:space="preserve">From your work basket click on </w:t>
      </w:r>
      <w:r w:rsidR="0017531A" w:rsidRPr="0017531A">
        <w:rPr>
          <w:rFonts w:ascii="Arial" w:hAnsi="Arial" w:cs="Arial"/>
          <w:color w:val="00B0F0"/>
          <w:sz w:val="20"/>
          <w:szCs w:val="20"/>
          <w:u w:val="single"/>
        </w:rPr>
        <w:t>Edit Report</w:t>
      </w:r>
      <w:r w:rsidR="0017531A" w:rsidRPr="0017531A">
        <w:rPr>
          <w:rFonts w:ascii="Arial" w:hAnsi="Arial" w:cs="Arial"/>
          <w:color w:val="00B0F0"/>
          <w:sz w:val="20"/>
          <w:szCs w:val="20"/>
        </w:rPr>
        <w:t xml:space="preserve"> </w:t>
      </w:r>
    </w:p>
    <w:p w:rsidR="0017531A" w:rsidRPr="0017531A" w:rsidRDefault="0017531A" w:rsidP="0017531A">
      <w:pPr>
        <w:rPr>
          <w:rFonts w:ascii="Arial" w:hAnsi="Arial" w:cs="Arial"/>
          <w:sz w:val="20"/>
          <w:szCs w:val="20"/>
        </w:rPr>
      </w:pPr>
      <w:r w:rsidRPr="0017531A">
        <w:rPr>
          <w:rFonts w:ascii="Arial" w:hAnsi="Arial" w:cs="Arial"/>
          <w:sz w:val="20"/>
          <w:szCs w:val="20"/>
          <w:highlight w:val="yellow"/>
        </w:rPr>
        <w:t xml:space="preserve">STEP </w:t>
      </w:r>
      <w:r w:rsidR="00141427">
        <w:rPr>
          <w:rFonts w:ascii="Arial" w:hAnsi="Arial" w:cs="Arial"/>
          <w:sz w:val="20"/>
          <w:szCs w:val="20"/>
          <w:highlight w:val="yellow"/>
        </w:rPr>
        <w:t>3</w:t>
      </w:r>
      <w:r w:rsidRPr="0017531A">
        <w:rPr>
          <w:rFonts w:ascii="Arial" w:hAnsi="Arial" w:cs="Arial"/>
          <w:sz w:val="20"/>
          <w:szCs w:val="20"/>
          <w:highlight w:val="yellow"/>
        </w:rPr>
        <w:t>.</w:t>
      </w:r>
      <w:r w:rsidRPr="0017531A">
        <w:rPr>
          <w:rFonts w:ascii="Arial" w:hAnsi="Arial" w:cs="Arial"/>
          <w:sz w:val="20"/>
          <w:szCs w:val="20"/>
        </w:rPr>
        <w:t xml:space="preserve"> Complete your contact details (DECC or your TGL will use these details to make contact with you if they have any questions).</w:t>
      </w:r>
    </w:p>
    <w:p w:rsidR="0017531A" w:rsidRPr="0017531A" w:rsidRDefault="0017531A" w:rsidP="0017531A">
      <w:pPr>
        <w:rPr>
          <w:rFonts w:ascii="Arial" w:hAnsi="Arial" w:cs="Arial"/>
          <w:sz w:val="20"/>
          <w:szCs w:val="20"/>
        </w:rPr>
      </w:pPr>
      <w:r w:rsidRPr="0017531A">
        <w:rPr>
          <w:rFonts w:ascii="Arial" w:hAnsi="Arial" w:cs="Arial"/>
          <w:sz w:val="20"/>
          <w:szCs w:val="20"/>
          <w:highlight w:val="yellow"/>
        </w:rPr>
        <w:t xml:space="preserve">STEP </w:t>
      </w:r>
      <w:r w:rsidR="00141427" w:rsidRPr="00141427">
        <w:rPr>
          <w:rFonts w:ascii="Arial" w:hAnsi="Arial" w:cs="Arial"/>
          <w:sz w:val="20"/>
          <w:szCs w:val="20"/>
          <w:shd w:val="clear" w:color="auto" w:fill="FFFF00"/>
        </w:rPr>
        <w:t>4</w:t>
      </w:r>
      <w:r w:rsidRPr="0017531A">
        <w:rPr>
          <w:rFonts w:ascii="Arial" w:hAnsi="Arial" w:cs="Arial"/>
          <w:sz w:val="20"/>
          <w:szCs w:val="20"/>
        </w:rPr>
        <w:t>. Complete Forecast Availability or Delivery Information using instructions on the screen</w:t>
      </w:r>
      <w:r w:rsidR="0086423B">
        <w:rPr>
          <w:rFonts w:ascii="Arial" w:hAnsi="Arial" w:cs="Arial"/>
          <w:sz w:val="20"/>
          <w:szCs w:val="20"/>
        </w:rPr>
        <w:t xml:space="preserve"> i.e. </w:t>
      </w:r>
    </w:p>
    <w:p w:rsidR="0017531A" w:rsidRDefault="0017531A" w:rsidP="00B63A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531A">
        <w:rPr>
          <w:rFonts w:ascii="Arial" w:hAnsi="Arial" w:cs="Arial"/>
          <w:sz w:val="20"/>
          <w:szCs w:val="20"/>
        </w:rPr>
        <w:t xml:space="preserve">For UKCS </w:t>
      </w:r>
      <w:r w:rsidR="00BD42C4">
        <w:rPr>
          <w:rFonts w:ascii="Arial" w:hAnsi="Arial" w:cs="Arial"/>
          <w:sz w:val="20"/>
          <w:szCs w:val="20"/>
        </w:rPr>
        <w:t xml:space="preserve">producing </w:t>
      </w:r>
      <w:r w:rsidRPr="0017531A">
        <w:rPr>
          <w:rFonts w:ascii="Arial" w:hAnsi="Arial" w:cs="Arial"/>
          <w:sz w:val="20"/>
          <w:szCs w:val="20"/>
        </w:rPr>
        <w:t xml:space="preserve">fields, provide forecast gas production availability (not nominations) taking account of any problems </w:t>
      </w:r>
    </w:p>
    <w:p w:rsidR="0017531A" w:rsidRDefault="0017531A" w:rsidP="00B63A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LNG Import terminals</w:t>
      </w:r>
      <w:r w:rsidR="00D02EA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6423B">
        <w:rPr>
          <w:rFonts w:ascii="Arial" w:hAnsi="Arial" w:cs="Arial"/>
          <w:sz w:val="20"/>
          <w:szCs w:val="20"/>
        </w:rPr>
        <w:t xml:space="preserve">provide </w:t>
      </w:r>
      <w:r w:rsidR="00D02EA0">
        <w:rPr>
          <w:rFonts w:ascii="Arial" w:hAnsi="Arial" w:cs="Arial"/>
          <w:sz w:val="20"/>
          <w:szCs w:val="20"/>
        </w:rPr>
        <w:t>forecast maximum gas delivery and duration taking into account current stock levels and anticipated tanker deliveries</w:t>
      </w:r>
    </w:p>
    <w:p w:rsidR="00D02EA0" w:rsidRDefault="00D02EA0" w:rsidP="00B63A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 w:rsidR="00BD42C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ipeline </w:t>
      </w:r>
      <w:r w:rsidR="00BD42C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mport </w:t>
      </w:r>
      <w:r w:rsidR="00BD42C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erminals, provide operational availability of the facilities in terms of maximum gas flow rate</w:t>
      </w:r>
    </w:p>
    <w:p w:rsidR="00D02EA0" w:rsidRDefault="00D02EA0" w:rsidP="00B63A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 w:rsidR="00BD42C4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as </w:t>
      </w:r>
      <w:r w:rsidR="00BD42C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mporters, provide daily booked volumes</w:t>
      </w:r>
    </w:p>
    <w:p w:rsidR="0031776D" w:rsidRDefault="00D02EA0" w:rsidP="00B63A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 w:rsidR="00BD42C4">
        <w:rPr>
          <w:rFonts w:ascii="Arial" w:hAnsi="Arial" w:cs="Arial"/>
          <w:sz w:val="20"/>
          <w:szCs w:val="20"/>
        </w:rPr>
        <w:t>O</w:t>
      </w:r>
      <w:r w:rsidR="0031776D">
        <w:rPr>
          <w:rFonts w:ascii="Arial" w:hAnsi="Arial" w:cs="Arial"/>
          <w:sz w:val="20"/>
          <w:szCs w:val="20"/>
        </w:rPr>
        <w:t>il Te</w:t>
      </w:r>
      <w:r>
        <w:rPr>
          <w:rFonts w:ascii="Arial" w:hAnsi="Arial" w:cs="Arial"/>
          <w:sz w:val="20"/>
          <w:szCs w:val="20"/>
        </w:rPr>
        <w:t xml:space="preserve">rminals, you do </w:t>
      </w:r>
      <w:r w:rsidRPr="00D02EA0">
        <w:rPr>
          <w:rFonts w:ascii="Arial" w:hAnsi="Arial" w:cs="Arial"/>
          <w:i/>
          <w:sz w:val="20"/>
          <w:szCs w:val="20"/>
        </w:rPr>
        <w:t>not</w:t>
      </w:r>
      <w:r>
        <w:rPr>
          <w:rFonts w:ascii="Arial" w:hAnsi="Arial" w:cs="Arial"/>
          <w:sz w:val="20"/>
          <w:szCs w:val="20"/>
        </w:rPr>
        <w:t xml:space="preserve"> </w:t>
      </w:r>
      <w:r w:rsidR="00BD42C4">
        <w:rPr>
          <w:rFonts w:ascii="Arial" w:hAnsi="Arial" w:cs="Arial"/>
          <w:sz w:val="20"/>
          <w:szCs w:val="20"/>
        </w:rPr>
        <w:t xml:space="preserve">normally </w:t>
      </w:r>
      <w:r>
        <w:rPr>
          <w:rFonts w:ascii="Arial" w:hAnsi="Arial" w:cs="Arial"/>
          <w:sz w:val="20"/>
          <w:szCs w:val="20"/>
        </w:rPr>
        <w:t xml:space="preserve">need to enter any production </w:t>
      </w:r>
      <w:r w:rsidR="00F0003D">
        <w:rPr>
          <w:rFonts w:ascii="Arial" w:hAnsi="Arial" w:cs="Arial"/>
          <w:sz w:val="20"/>
          <w:szCs w:val="20"/>
        </w:rPr>
        <w:t>quantit</w:t>
      </w:r>
      <w:r w:rsidR="0031776D">
        <w:rPr>
          <w:rFonts w:ascii="Arial" w:hAnsi="Arial" w:cs="Arial"/>
          <w:sz w:val="20"/>
          <w:szCs w:val="20"/>
        </w:rPr>
        <w:t>ies but you should provide information about any constraints or issues that might impact on associated gas production</w:t>
      </w:r>
    </w:p>
    <w:p w:rsidR="0031776D" w:rsidRDefault="0031776D" w:rsidP="00B63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3619" w:rsidRPr="00141427" w:rsidRDefault="0031776D" w:rsidP="00B63A8E">
      <w:pPr>
        <w:spacing w:after="0" w:line="240" w:lineRule="auto"/>
        <w:rPr>
          <w:rFonts w:ascii="Arial" w:hAnsi="Arial" w:cs="Arial"/>
          <w:bCs/>
          <w:sz w:val="20"/>
          <w:szCs w:val="20"/>
          <w:lang w:val="en"/>
        </w:rPr>
      </w:pPr>
      <w:r w:rsidRPr="002D3619">
        <w:rPr>
          <w:rFonts w:ascii="Arial" w:hAnsi="Arial" w:cs="Arial"/>
          <w:sz w:val="20"/>
          <w:szCs w:val="20"/>
          <w:highlight w:val="yellow"/>
        </w:rPr>
        <w:t xml:space="preserve">STEP </w:t>
      </w:r>
      <w:r w:rsidR="00141427">
        <w:rPr>
          <w:rFonts w:ascii="Arial" w:hAnsi="Arial" w:cs="Arial"/>
          <w:sz w:val="20"/>
          <w:szCs w:val="20"/>
          <w:highlight w:val="yellow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2D3619">
        <w:rPr>
          <w:rFonts w:ascii="Arial" w:hAnsi="Arial" w:cs="Arial"/>
          <w:sz w:val="20"/>
          <w:szCs w:val="20"/>
        </w:rPr>
        <w:t xml:space="preserve"> Complete formation under Additional Production or Delivery </w:t>
      </w:r>
      <w:r w:rsidR="002D3619" w:rsidRPr="002D3619">
        <w:rPr>
          <w:rFonts w:ascii="Arial" w:hAnsi="Arial" w:cs="Arial"/>
          <w:sz w:val="20"/>
          <w:szCs w:val="20"/>
        </w:rPr>
        <w:t>Capability</w:t>
      </w:r>
      <w:r w:rsidR="002D3619" w:rsidRPr="002D3619">
        <w:rPr>
          <w:rFonts w:ascii="Arial" w:hAnsi="Arial" w:cs="Arial"/>
          <w:b/>
          <w:bCs/>
          <w:lang w:val="en"/>
        </w:rPr>
        <w:t xml:space="preserve"> </w:t>
      </w:r>
      <w:r w:rsidR="002D3619" w:rsidRPr="002D3619">
        <w:rPr>
          <w:rFonts w:ascii="Arial" w:hAnsi="Arial" w:cs="Arial"/>
          <w:bCs/>
          <w:lang w:val="en"/>
        </w:rPr>
        <w:t>telling us about</w:t>
      </w:r>
      <w:r w:rsidR="002D3619">
        <w:rPr>
          <w:rFonts w:ascii="Arial" w:hAnsi="Arial" w:cs="Arial"/>
          <w:b/>
          <w:bCs/>
          <w:lang w:val="en"/>
        </w:rPr>
        <w:t xml:space="preserve"> </w:t>
      </w:r>
      <w:r w:rsidR="002D3619" w:rsidRPr="002D3619">
        <w:rPr>
          <w:rFonts w:ascii="Arial" w:hAnsi="Arial" w:cs="Arial"/>
          <w:bCs/>
          <w:sz w:val="20"/>
          <w:szCs w:val="20"/>
          <w:lang w:val="en"/>
        </w:rPr>
        <w:t xml:space="preserve">any </w:t>
      </w:r>
      <w:r w:rsidR="002D3619" w:rsidRPr="00141427">
        <w:rPr>
          <w:rFonts w:ascii="Arial" w:hAnsi="Arial" w:cs="Arial"/>
          <w:bCs/>
          <w:sz w:val="20"/>
          <w:szCs w:val="20"/>
          <w:lang w:val="en"/>
        </w:rPr>
        <w:t xml:space="preserve">constrains production or delivery capability and if there is any scope to increase production or delivery e.g. </w:t>
      </w:r>
      <w:r w:rsidR="00813E60" w:rsidRPr="00141427">
        <w:rPr>
          <w:rFonts w:ascii="Arial" w:hAnsi="Arial" w:cs="Arial"/>
          <w:bCs/>
          <w:sz w:val="20"/>
          <w:szCs w:val="20"/>
          <w:lang w:val="en"/>
        </w:rPr>
        <w:t>non-essential maintenance</w:t>
      </w:r>
      <w:r w:rsidR="002D3619" w:rsidRPr="00141427">
        <w:rPr>
          <w:rFonts w:ascii="Arial" w:hAnsi="Arial" w:cs="Arial"/>
          <w:bCs/>
          <w:sz w:val="20"/>
          <w:szCs w:val="20"/>
          <w:lang w:val="en"/>
        </w:rPr>
        <w:t xml:space="preserve"> due </w:t>
      </w:r>
      <w:r w:rsidR="00813E60" w:rsidRPr="00141427">
        <w:rPr>
          <w:rFonts w:ascii="Arial" w:hAnsi="Arial" w:cs="Arial"/>
          <w:bCs/>
          <w:sz w:val="20"/>
          <w:szCs w:val="20"/>
          <w:lang w:val="en"/>
        </w:rPr>
        <w:t xml:space="preserve">to be carried out but could be delayed. </w:t>
      </w:r>
      <w:r w:rsidR="002D3619" w:rsidRPr="00141427">
        <w:rPr>
          <w:rFonts w:ascii="Arial" w:hAnsi="Arial" w:cs="Arial"/>
          <w:bCs/>
          <w:sz w:val="20"/>
          <w:szCs w:val="20"/>
          <w:lang w:val="en"/>
        </w:rPr>
        <w:t xml:space="preserve">    </w:t>
      </w:r>
    </w:p>
    <w:p w:rsidR="002D3619" w:rsidRDefault="002D3619" w:rsidP="00B63A8E">
      <w:pPr>
        <w:spacing w:after="0" w:line="240" w:lineRule="auto"/>
        <w:rPr>
          <w:rFonts w:ascii="Arial" w:hAnsi="Arial" w:cs="Arial"/>
          <w:b/>
          <w:bCs/>
          <w:color w:val="FFFFFF"/>
          <w:lang w:val="en"/>
        </w:rPr>
      </w:pPr>
    </w:p>
    <w:p w:rsidR="00052393" w:rsidRPr="00141427" w:rsidRDefault="00052393" w:rsidP="00B63A8E">
      <w:pPr>
        <w:spacing w:after="0" w:line="240" w:lineRule="auto"/>
        <w:rPr>
          <w:rFonts w:ascii="Arial" w:hAnsi="Arial" w:cs="Arial"/>
          <w:bCs/>
          <w:sz w:val="20"/>
          <w:szCs w:val="20"/>
          <w:lang w:val="en"/>
        </w:rPr>
      </w:pPr>
      <w:r w:rsidRPr="00052393">
        <w:rPr>
          <w:rFonts w:ascii="Arial" w:hAnsi="Arial" w:cs="Arial"/>
          <w:sz w:val="20"/>
          <w:szCs w:val="20"/>
          <w:highlight w:val="yellow"/>
        </w:rPr>
        <w:t xml:space="preserve">STEP </w:t>
      </w:r>
      <w:r w:rsidR="00141427" w:rsidRPr="00141427">
        <w:rPr>
          <w:rFonts w:ascii="Arial" w:hAnsi="Arial" w:cs="Arial"/>
          <w:sz w:val="20"/>
          <w:szCs w:val="20"/>
          <w:shd w:val="clear" w:color="auto" w:fill="FFFF00"/>
        </w:rPr>
        <w:t>6</w:t>
      </w:r>
      <w:r w:rsidRPr="00052393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(Optional) If the incident directly affects your terminal, </w:t>
      </w:r>
      <w:r w:rsidRPr="00141427">
        <w:rPr>
          <w:rFonts w:ascii="Arial" w:hAnsi="Arial" w:cs="Arial"/>
          <w:sz w:val="20"/>
          <w:szCs w:val="20"/>
          <w:shd w:val="clear" w:color="auto" w:fill="FFFFFF" w:themeFill="background1"/>
        </w:rPr>
        <w:t>p</w:t>
      </w:r>
      <w:r w:rsidRPr="00141427">
        <w:rPr>
          <w:rFonts w:ascii="Arial" w:hAnsi="Arial" w:cs="Arial"/>
          <w:sz w:val="20"/>
          <w:szCs w:val="20"/>
          <w:lang w:val="en"/>
        </w:rPr>
        <w:t xml:space="preserve">lease provide DECC with a summary of the current incident. </w:t>
      </w:r>
      <w:r w:rsidRPr="00141427">
        <w:rPr>
          <w:rFonts w:ascii="Arial" w:hAnsi="Arial" w:cs="Arial"/>
          <w:bCs/>
          <w:sz w:val="20"/>
          <w:szCs w:val="20"/>
          <w:lang w:val="en"/>
        </w:rPr>
        <w:t>Please give brief details of any operational problems or potential problems identified.</w:t>
      </w:r>
      <w:r w:rsidR="00141427" w:rsidRPr="00141427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Pr="00141427">
        <w:rPr>
          <w:rFonts w:ascii="Arial" w:hAnsi="Arial" w:cs="Arial"/>
          <w:bCs/>
          <w:sz w:val="20"/>
          <w:szCs w:val="20"/>
          <w:lang w:val="en"/>
        </w:rPr>
        <w:t xml:space="preserve">What action has been taken to mitigate the effects of any problem(s)? Are there any mitigation measures that could be taken by the Government or any other third party? </w:t>
      </w:r>
      <w:r w:rsidRPr="00141427">
        <w:rPr>
          <w:rFonts w:ascii="Arial" w:hAnsi="Arial" w:cs="Arial"/>
          <w:sz w:val="20"/>
          <w:szCs w:val="20"/>
          <w:lang w:val="en"/>
        </w:rPr>
        <w:t xml:space="preserve">If the current incident does not relate to your terminal, please put N/A in the </w:t>
      </w:r>
      <w:r w:rsidRPr="00141427">
        <w:rPr>
          <w:rFonts w:ascii="Arial" w:hAnsi="Arial" w:cs="Arial"/>
          <w:b/>
          <w:sz w:val="20"/>
          <w:szCs w:val="20"/>
          <w:lang w:val="en"/>
        </w:rPr>
        <w:t>*Summary</w:t>
      </w:r>
      <w:r w:rsidRPr="00141427">
        <w:rPr>
          <w:rFonts w:ascii="Arial" w:hAnsi="Arial" w:cs="Arial"/>
          <w:sz w:val="20"/>
          <w:szCs w:val="20"/>
          <w:lang w:val="en"/>
        </w:rPr>
        <w:t xml:space="preserve"> box</w:t>
      </w:r>
    </w:p>
    <w:p w:rsidR="00052393" w:rsidRDefault="00052393" w:rsidP="00B63A8E">
      <w:pPr>
        <w:spacing w:after="0" w:line="240" w:lineRule="auto"/>
        <w:rPr>
          <w:rFonts w:ascii="Arial" w:hAnsi="Arial" w:cs="Arial"/>
          <w:b/>
          <w:bCs/>
          <w:color w:val="FFFFFF"/>
          <w:lang w:val="en"/>
        </w:rPr>
      </w:pPr>
    </w:p>
    <w:p w:rsidR="0031776D" w:rsidRDefault="0031776D" w:rsidP="00B63A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1776D">
        <w:rPr>
          <w:rFonts w:ascii="Arial" w:hAnsi="Arial" w:cs="Arial"/>
          <w:sz w:val="20"/>
          <w:szCs w:val="20"/>
          <w:highlight w:val="yellow"/>
        </w:rPr>
        <w:t xml:space="preserve">STEP </w:t>
      </w:r>
      <w:r w:rsidR="00141427" w:rsidRPr="00141427">
        <w:rPr>
          <w:rFonts w:ascii="Arial" w:hAnsi="Arial" w:cs="Arial"/>
          <w:sz w:val="20"/>
          <w:szCs w:val="20"/>
          <w:shd w:val="clear" w:color="auto" w:fill="FFFF00"/>
        </w:rPr>
        <w:t>7</w:t>
      </w:r>
      <w:r>
        <w:rPr>
          <w:rFonts w:ascii="Arial" w:hAnsi="Arial" w:cs="Arial"/>
          <w:sz w:val="20"/>
          <w:szCs w:val="20"/>
        </w:rPr>
        <w:t xml:space="preserve"> (Optional) you can </w:t>
      </w:r>
      <w:r w:rsidR="00FA5C59" w:rsidRPr="00141427">
        <w:rPr>
          <w:rFonts w:ascii="Arial" w:hAnsi="Arial" w:cs="Arial"/>
          <w:color w:val="00B0F0"/>
          <w:sz w:val="20"/>
          <w:szCs w:val="20"/>
          <w:u w:val="single"/>
        </w:rPr>
        <w:t>Save and Exit</w:t>
      </w:r>
      <w:r w:rsidR="00FA5C59" w:rsidRPr="00141427">
        <w:rPr>
          <w:rFonts w:ascii="Arial" w:hAnsi="Arial" w:cs="Arial"/>
          <w:color w:val="00B0F0"/>
          <w:sz w:val="20"/>
          <w:szCs w:val="20"/>
        </w:rPr>
        <w:t xml:space="preserve"> </w:t>
      </w:r>
      <w:r w:rsidR="00FA5C59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save any data entered whilst</w:t>
      </w:r>
      <w:r w:rsidR="00813E60">
        <w:rPr>
          <w:rFonts w:ascii="Arial" w:hAnsi="Arial" w:cs="Arial"/>
          <w:sz w:val="20"/>
          <w:szCs w:val="20"/>
        </w:rPr>
        <w:t xml:space="preserve">, for example, </w:t>
      </w:r>
      <w:r>
        <w:rPr>
          <w:rFonts w:ascii="Arial" w:hAnsi="Arial" w:cs="Arial"/>
          <w:sz w:val="20"/>
          <w:szCs w:val="20"/>
        </w:rPr>
        <w:t>you collect other information</w:t>
      </w:r>
      <w:r w:rsidR="001A100D">
        <w:rPr>
          <w:rFonts w:ascii="Arial" w:hAnsi="Arial" w:cs="Arial"/>
          <w:sz w:val="20"/>
          <w:szCs w:val="20"/>
        </w:rPr>
        <w:t xml:space="preserve"> up</w:t>
      </w:r>
      <w:r w:rsidR="00813E60">
        <w:rPr>
          <w:rFonts w:ascii="Arial" w:hAnsi="Arial" w:cs="Arial"/>
          <w:sz w:val="20"/>
          <w:szCs w:val="20"/>
        </w:rPr>
        <w:t xml:space="preserve"> until DECC locks the SITREP</w:t>
      </w:r>
      <w:r w:rsidR="001A100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1A100D">
        <w:rPr>
          <w:rFonts w:ascii="Arial" w:hAnsi="Arial" w:cs="Arial"/>
          <w:sz w:val="20"/>
          <w:szCs w:val="20"/>
        </w:rPr>
        <w:t xml:space="preserve">  </w:t>
      </w:r>
    </w:p>
    <w:p w:rsidR="0031776D" w:rsidRDefault="0031776D" w:rsidP="00B63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2EA0" w:rsidRDefault="0031776D" w:rsidP="00B63A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3E60">
        <w:rPr>
          <w:rFonts w:ascii="Arial" w:hAnsi="Arial" w:cs="Arial"/>
          <w:sz w:val="20"/>
          <w:szCs w:val="20"/>
          <w:highlight w:val="yellow"/>
        </w:rPr>
        <w:t xml:space="preserve">STEP </w:t>
      </w:r>
      <w:r w:rsidR="00141427" w:rsidRPr="00141427">
        <w:rPr>
          <w:rFonts w:ascii="Arial" w:hAnsi="Arial" w:cs="Arial"/>
          <w:sz w:val="20"/>
          <w:szCs w:val="20"/>
          <w:shd w:val="clear" w:color="auto" w:fill="FFFF0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813E60" w:rsidRPr="00141427">
        <w:rPr>
          <w:rFonts w:ascii="Arial" w:hAnsi="Arial" w:cs="Arial"/>
          <w:color w:val="00B0F0"/>
          <w:sz w:val="20"/>
          <w:szCs w:val="20"/>
          <w:u w:val="single"/>
        </w:rPr>
        <w:t>Submit</w:t>
      </w:r>
      <w:r w:rsidR="00FA5C59" w:rsidRPr="00141427">
        <w:rPr>
          <w:rFonts w:ascii="Arial" w:hAnsi="Arial" w:cs="Arial"/>
          <w:color w:val="00B0F0"/>
          <w:sz w:val="20"/>
          <w:szCs w:val="20"/>
          <w:u w:val="single"/>
        </w:rPr>
        <w:t xml:space="preserve"> SITREP</w:t>
      </w:r>
      <w:r w:rsidR="00813E60">
        <w:rPr>
          <w:rFonts w:ascii="Arial" w:hAnsi="Arial" w:cs="Arial"/>
          <w:sz w:val="20"/>
          <w:szCs w:val="20"/>
        </w:rPr>
        <w:t xml:space="preserve"> </w:t>
      </w:r>
      <w:r w:rsidR="00FA5C59">
        <w:rPr>
          <w:rFonts w:ascii="Arial" w:hAnsi="Arial" w:cs="Arial"/>
          <w:sz w:val="20"/>
          <w:szCs w:val="20"/>
        </w:rPr>
        <w:t xml:space="preserve">to send </w:t>
      </w:r>
      <w:r w:rsidR="00813E60">
        <w:rPr>
          <w:rFonts w:ascii="Arial" w:hAnsi="Arial" w:cs="Arial"/>
          <w:sz w:val="20"/>
          <w:szCs w:val="20"/>
        </w:rPr>
        <w:t>information to TGL and DECC</w:t>
      </w:r>
      <w:r w:rsidR="00D02EA0">
        <w:rPr>
          <w:rFonts w:ascii="Arial" w:hAnsi="Arial" w:cs="Arial"/>
          <w:sz w:val="20"/>
          <w:szCs w:val="20"/>
        </w:rPr>
        <w:t xml:space="preserve"> </w:t>
      </w:r>
    </w:p>
    <w:p w:rsidR="00813E60" w:rsidRDefault="00813E60" w:rsidP="00B63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A5D" w:rsidRDefault="00675A5D" w:rsidP="00B63A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Before the SITREP has been locked by DECC, you can </w:t>
      </w:r>
      <w:r w:rsidRPr="00141427">
        <w:rPr>
          <w:rFonts w:ascii="Arial" w:hAnsi="Arial" w:cs="Arial"/>
          <w:color w:val="00B0F0"/>
          <w:sz w:val="20"/>
          <w:szCs w:val="20"/>
          <w:u w:val="single"/>
        </w:rPr>
        <w:t>Update Report</w:t>
      </w:r>
      <w:r w:rsidRPr="00141427">
        <w:rPr>
          <w:rFonts w:ascii="Arial" w:hAnsi="Arial" w:cs="Arial"/>
          <w:color w:val="00B0F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from your work basket</w:t>
      </w:r>
      <w:r w:rsidR="00FA7A03">
        <w:rPr>
          <w:rFonts w:ascii="Arial" w:hAnsi="Arial" w:cs="Arial"/>
          <w:sz w:val="20"/>
          <w:szCs w:val="20"/>
        </w:rPr>
        <w:t xml:space="preserve">. By pressing </w:t>
      </w:r>
      <w:r w:rsidR="00FA7A03" w:rsidRPr="00141427">
        <w:rPr>
          <w:rFonts w:ascii="Arial" w:hAnsi="Arial" w:cs="Arial"/>
          <w:color w:val="00B0F0"/>
          <w:sz w:val="20"/>
          <w:szCs w:val="20"/>
          <w:u w:val="single"/>
        </w:rPr>
        <w:t>Save and Exit</w:t>
      </w:r>
      <w:r w:rsidR="00FA7A03">
        <w:rPr>
          <w:rFonts w:ascii="Arial" w:hAnsi="Arial" w:cs="Arial"/>
          <w:sz w:val="20"/>
          <w:szCs w:val="20"/>
        </w:rPr>
        <w:t>, changes are automatically forwarded to the TGL.</w:t>
      </w:r>
    </w:p>
    <w:p w:rsidR="00675A5D" w:rsidRDefault="00675A5D" w:rsidP="00B63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3E60" w:rsidRDefault="00813E60" w:rsidP="00B63A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="001A100D">
        <w:rPr>
          <w:rFonts w:ascii="Arial" w:hAnsi="Arial" w:cs="Arial"/>
          <w:sz w:val="20"/>
          <w:szCs w:val="20"/>
        </w:rPr>
        <w:t xml:space="preserve">the SITREP has been locked and </w:t>
      </w:r>
      <w:r>
        <w:rPr>
          <w:rFonts w:ascii="Arial" w:hAnsi="Arial" w:cs="Arial"/>
          <w:sz w:val="20"/>
          <w:szCs w:val="20"/>
        </w:rPr>
        <w:t xml:space="preserve">you have </w:t>
      </w:r>
      <w:r w:rsidR="001A100D">
        <w:rPr>
          <w:rFonts w:ascii="Arial" w:hAnsi="Arial" w:cs="Arial"/>
          <w:sz w:val="20"/>
          <w:szCs w:val="20"/>
        </w:rPr>
        <w:t xml:space="preserve">missed the deadline, </w:t>
      </w:r>
      <w:r>
        <w:rPr>
          <w:rFonts w:ascii="Arial" w:hAnsi="Arial" w:cs="Arial"/>
          <w:sz w:val="20"/>
          <w:szCs w:val="20"/>
        </w:rPr>
        <w:t>made a mistake or have an update pl</w:t>
      </w:r>
      <w:r w:rsidR="001A100D">
        <w:rPr>
          <w:rFonts w:ascii="Arial" w:hAnsi="Arial" w:cs="Arial"/>
          <w:sz w:val="20"/>
          <w:szCs w:val="20"/>
        </w:rPr>
        <w:t>ease</w:t>
      </w:r>
      <w:r>
        <w:rPr>
          <w:rFonts w:ascii="Arial" w:hAnsi="Arial" w:cs="Arial"/>
          <w:sz w:val="20"/>
          <w:szCs w:val="20"/>
        </w:rPr>
        <w:t xml:space="preserve"> contact your TGL or DECC who will be able to make any changes </w:t>
      </w:r>
      <w:r w:rsidR="001A100D">
        <w:rPr>
          <w:rFonts w:ascii="Arial" w:hAnsi="Arial" w:cs="Arial"/>
          <w:sz w:val="20"/>
          <w:szCs w:val="20"/>
        </w:rPr>
        <w:t>for you.</w:t>
      </w:r>
    </w:p>
    <w:p w:rsidR="00813004" w:rsidRDefault="00813004" w:rsidP="00B63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3004" w:rsidRPr="0062563F" w:rsidRDefault="00813004" w:rsidP="00813004">
      <w:pPr>
        <w:rPr>
          <w:rFonts w:ascii="Arial" w:hAnsi="Arial" w:cs="Arial"/>
          <w:color w:val="00B0F0"/>
          <w:sz w:val="20"/>
          <w:szCs w:val="20"/>
        </w:rPr>
      </w:pPr>
      <w:r w:rsidRPr="00C1343B">
        <w:rPr>
          <w:rFonts w:ascii="Arial" w:hAnsi="Arial" w:cs="Arial"/>
          <w:sz w:val="20"/>
          <w:szCs w:val="20"/>
        </w:rPr>
        <w:t xml:space="preserve">Comprehensive guidance is also available in </w:t>
      </w:r>
      <w:r w:rsidRPr="00543990">
        <w:rPr>
          <w:rFonts w:ascii="Arial" w:hAnsi="Arial" w:cs="Arial"/>
          <w:color w:val="00B0F0"/>
          <w:sz w:val="20"/>
          <w:szCs w:val="20"/>
          <w:u w:val="single"/>
        </w:rPr>
        <w:t>Help Documentation</w:t>
      </w:r>
      <w:r w:rsidRPr="00543990">
        <w:rPr>
          <w:rFonts w:ascii="Arial" w:hAnsi="Arial" w:cs="Arial"/>
          <w:color w:val="00B0F0"/>
          <w:sz w:val="20"/>
          <w:szCs w:val="20"/>
        </w:rPr>
        <w:t xml:space="preserve"> </w:t>
      </w:r>
      <w:r w:rsidRPr="00C1343B">
        <w:rPr>
          <w:rFonts w:ascii="Arial" w:hAnsi="Arial" w:cs="Arial"/>
          <w:sz w:val="20"/>
          <w:szCs w:val="20"/>
        </w:rPr>
        <w:t xml:space="preserve">on the </w:t>
      </w:r>
      <w:r>
        <w:rPr>
          <w:rFonts w:ascii="Arial" w:hAnsi="Arial" w:cs="Arial"/>
          <w:sz w:val="20"/>
          <w:szCs w:val="20"/>
        </w:rPr>
        <w:t xml:space="preserve">left hand side menu on the SITREP page of the </w:t>
      </w:r>
      <w:r w:rsidRPr="00C1343B">
        <w:rPr>
          <w:rFonts w:ascii="Arial" w:hAnsi="Arial" w:cs="Arial"/>
          <w:sz w:val="20"/>
          <w:szCs w:val="20"/>
        </w:rPr>
        <w:t>Portal</w:t>
      </w:r>
      <w:r>
        <w:rPr>
          <w:rFonts w:ascii="Arial" w:hAnsi="Arial" w:cs="Arial"/>
          <w:sz w:val="20"/>
          <w:szCs w:val="20"/>
        </w:rPr>
        <w:t>.</w:t>
      </w:r>
    </w:p>
    <w:p w:rsidR="00813004" w:rsidRPr="0017531A" w:rsidRDefault="00813004" w:rsidP="00B63A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2121" w:rsidRDefault="00F12121"/>
    <w:p w:rsidR="00F12121" w:rsidRDefault="00F12121"/>
    <w:sectPr w:rsidR="00F12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21"/>
    <w:rsid w:val="000376A9"/>
    <w:rsid w:val="00052393"/>
    <w:rsid w:val="001338C9"/>
    <w:rsid w:val="00137B0E"/>
    <w:rsid w:val="00141427"/>
    <w:rsid w:val="0017531A"/>
    <w:rsid w:val="001A100D"/>
    <w:rsid w:val="002D3619"/>
    <w:rsid w:val="0031776D"/>
    <w:rsid w:val="003A1B95"/>
    <w:rsid w:val="003E3891"/>
    <w:rsid w:val="00427283"/>
    <w:rsid w:val="00675A5D"/>
    <w:rsid w:val="006E2899"/>
    <w:rsid w:val="007353CD"/>
    <w:rsid w:val="00813004"/>
    <w:rsid w:val="00813E60"/>
    <w:rsid w:val="0086423B"/>
    <w:rsid w:val="00B63A8E"/>
    <w:rsid w:val="00BD42C4"/>
    <w:rsid w:val="00D022A7"/>
    <w:rsid w:val="00D02EA0"/>
    <w:rsid w:val="00F0003D"/>
    <w:rsid w:val="00F06D9D"/>
    <w:rsid w:val="00F12121"/>
    <w:rsid w:val="00F716DC"/>
    <w:rsid w:val="00FA5C59"/>
    <w:rsid w:val="00FA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4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8C9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4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38C9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portal.decc.gov.uk/eng/fox/live/PORTAL_LOGIN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Selby Tracy (Energy Development)</dc:creator>
  <cp:lastModifiedBy>Allee Caroline (Energy Development)</cp:lastModifiedBy>
  <cp:revision>8</cp:revision>
  <cp:lastPrinted>2013-11-08T10:35:00Z</cp:lastPrinted>
  <dcterms:created xsi:type="dcterms:W3CDTF">2015-09-10T12:22:00Z</dcterms:created>
  <dcterms:modified xsi:type="dcterms:W3CDTF">2015-09-10T13:41:00Z</dcterms:modified>
</cp:coreProperties>
</file>