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1567" w:rsidRDefault="00091567" w:rsidP="00091567">
      <w:pPr>
        <w:ind w:right="-46"/>
        <w:rPr>
          <w:szCs w:val="96"/>
        </w:rPr>
      </w:pPr>
    </w:p>
    <w:p w:rsidR="00091567" w:rsidRDefault="00091567" w:rsidP="00091567">
      <w:pPr>
        <w:pStyle w:val="TitleText"/>
        <w:ind w:right="-46"/>
        <w:rPr>
          <w:szCs w:val="96"/>
        </w:rPr>
      </w:pPr>
      <w:r>
        <w:rPr>
          <w:noProof/>
        </w:rPr>
        <w:drawing>
          <wp:inline distT="0" distB="0" distL="0" distR="0" wp14:anchorId="55DF295D" wp14:editId="6D42A555">
            <wp:extent cx="1533600" cy="903600"/>
            <wp:effectExtent l="0" t="0" r="0" b="0"/>
            <wp:docPr id="1" name="Picture 1" descr="Department for Educ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partment for Education Logo"/>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3600" cy="903600"/>
                    </a:xfrm>
                    <a:prstGeom prst="rect">
                      <a:avLst/>
                    </a:prstGeom>
                    <a:noFill/>
                    <a:ln>
                      <a:noFill/>
                    </a:ln>
                  </pic:spPr>
                </pic:pic>
              </a:graphicData>
            </a:graphic>
          </wp:inline>
        </w:drawing>
      </w:r>
    </w:p>
    <w:p w:rsidR="00091567" w:rsidRDefault="00091567" w:rsidP="00091567">
      <w:pPr>
        <w:pStyle w:val="TitleText"/>
        <w:ind w:left="360" w:right="-46"/>
        <w:rPr>
          <w:szCs w:val="96"/>
        </w:rPr>
      </w:pPr>
    </w:p>
    <w:p w:rsidR="00091567" w:rsidRPr="003D3B35" w:rsidRDefault="00091567" w:rsidP="00091567">
      <w:pPr>
        <w:pStyle w:val="TitleText"/>
        <w:ind w:right="-46"/>
        <w:rPr>
          <w:szCs w:val="96"/>
        </w:rPr>
      </w:pPr>
      <w:r w:rsidRPr="003D3B35">
        <w:rPr>
          <w:szCs w:val="96"/>
        </w:rPr>
        <w:t>Special Educational Needs in England, January 201</w:t>
      </w:r>
      <w:r w:rsidR="004F1291">
        <w:rPr>
          <w:szCs w:val="96"/>
        </w:rPr>
        <w:t>4</w:t>
      </w:r>
    </w:p>
    <w:p w:rsidR="00091567" w:rsidRDefault="00091567" w:rsidP="00091567">
      <w:pPr>
        <w:pStyle w:val="DeptBullets"/>
        <w:numPr>
          <w:ilvl w:val="0"/>
          <w:numId w:val="0"/>
        </w:numPr>
        <w:ind w:right="-46"/>
      </w:pPr>
    </w:p>
    <w:p w:rsidR="00091567" w:rsidRDefault="00091567" w:rsidP="00091567">
      <w:pPr>
        <w:pStyle w:val="SubtitleText"/>
        <w:spacing w:after="960" w:line="240" w:lineRule="auto"/>
      </w:pPr>
      <w:r w:rsidRPr="003D3B35">
        <w:t>Metadata Specification</w:t>
      </w:r>
    </w:p>
    <w:p w:rsidR="00091567" w:rsidRDefault="00091567" w:rsidP="00091567">
      <w:pPr>
        <w:widowControl/>
        <w:overflowPunct/>
        <w:autoSpaceDE/>
        <w:autoSpaceDN/>
        <w:adjustRightInd/>
        <w:textAlignment w:val="auto"/>
        <w:rPr>
          <w:rFonts w:cs="Arial"/>
          <w:b/>
          <w:color w:val="104F75"/>
          <w:sz w:val="48"/>
          <w:szCs w:val="48"/>
          <w:lang w:eastAsia="en-GB"/>
        </w:rPr>
      </w:pPr>
      <w:r>
        <w:br w:type="page"/>
      </w:r>
    </w:p>
    <w:sdt>
      <w:sdtPr>
        <w:rPr>
          <w:rFonts w:cs="Times New Roman"/>
          <w:b w:val="0"/>
          <w:color w:val="auto"/>
          <w:sz w:val="24"/>
          <w:szCs w:val="20"/>
          <w:lang w:eastAsia="en-US"/>
        </w:rPr>
        <w:id w:val="-392277063"/>
        <w:docPartObj>
          <w:docPartGallery w:val="Table of Contents"/>
          <w:docPartUnique/>
        </w:docPartObj>
      </w:sdtPr>
      <w:sdtEndPr>
        <w:rPr>
          <w:bCs/>
          <w:noProof/>
        </w:rPr>
      </w:sdtEndPr>
      <w:sdtContent>
        <w:p w:rsidR="00091567" w:rsidRDefault="00091567" w:rsidP="00091567">
          <w:pPr>
            <w:pStyle w:val="TOCHeading"/>
          </w:pPr>
          <w:r>
            <w:t>Contents</w:t>
          </w:r>
        </w:p>
        <w:p w:rsidR="00091567" w:rsidRDefault="00091567" w:rsidP="00091567">
          <w:pPr>
            <w:pStyle w:val="TOC1"/>
            <w:tabs>
              <w:tab w:val="right" w:leader="dot" w:pos="9016"/>
            </w:tabs>
            <w:rPr>
              <w:rFonts w:asciiTheme="minorHAnsi" w:eastAsiaTheme="minorEastAsia" w:hAnsiTheme="minorHAnsi" w:cstheme="minorBidi"/>
              <w:noProof/>
              <w:sz w:val="22"/>
              <w:szCs w:val="22"/>
              <w:lang w:eastAsia="en-GB"/>
            </w:rPr>
          </w:pPr>
          <w:r>
            <w:fldChar w:fldCharType="begin"/>
          </w:r>
          <w:r>
            <w:instrText xml:space="preserve"> TOC \o "1-3" \h \z \u </w:instrText>
          </w:r>
          <w:r>
            <w:fldChar w:fldCharType="separate"/>
          </w:r>
          <w:hyperlink w:anchor="_Toc362346669" w:history="1">
            <w:r w:rsidRPr="00006ABB">
              <w:rPr>
                <w:rStyle w:val="Hyperlink"/>
                <w:noProof/>
                <w:lang w:eastAsia="en-GB"/>
              </w:rPr>
              <w:t>1. Description</w:t>
            </w:r>
            <w:r>
              <w:rPr>
                <w:noProof/>
                <w:webHidden/>
              </w:rPr>
              <w:tab/>
            </w:r>
            <w:r>
              <w:rPr>
                <w:noProof/>
                <w:webHidden/>
              </w:rPr>
              <w:fldChar w:fldCharType="begin"/>
            </w:r>
            <w:r>
              <w:rPr>
                <w:noProof/>
                <w:webHidden/>
              </w:rPr>
              <w:instrText xml:space="preserve"> PAGEREF _Toc362346669 \h </w:instrText>
            </w:r>
            <w:r>
              <w:rPr>
                <w:noProof/>
                <w:webHidden/>
              </w:rPr>
            </w:r>
            <w:r>
              <w:rPr>
                <w:noProof/>
                <w:webHidden/>
              </w:rPr>
              <w:fldChar w:fldCharType="separate"/>
            </w:r>
            <w:r>
              <w:rPr>
                <w:noProof/>
                <w:webHidden/>
              </w:rPr>
              <w:t>3</w:t>
            </w:r>
            <w:r>
              <w:rPr>
                <w:noProof/>
                <w:webHidden/>
              </w:rPr>
              <w:fldChar w:fldCharType="end"/>
            </w:r>
          </w:hyperlink>
        </w:p>
        <w:p w:rsidR="00091567" w:rsidRDefault="00FC3F78" w:rsidP="00091567">
          <w:pPr>
            <w:pStyle w:val="TOC1"/>
            <w:tabs>
              <w:tab w:val="right" w:leader="dot" w:pos="9016"/>
            </w:tabs>
            <w:rPr>
              <w:rFonts w:asciiTheme="minorHAnsi" w:eastAsiaTheme="minorEastAsia" w:hAnsiTheme="minorHAnsi" w:cstheme="minorBidi"/>
              <w:noProof/>
              <w:sz w:val="22"/>
              <w:szCs w:val="22"/>
              <w:lang w:eastAsia="en-GB"/>
            </w:rPr>
          </w:pPr>
          <w:hyperlink w:anchor="_Toc362346670" w:history="1">
            <w:r w:rsidR="00091567" w:rsidRPr="00006ABB">
              <w:rPr>
                <w:rStyle w:val="Hyperlink"/>
                <w:noProof/>
                <w:lang w:eastAsia="en-GB"/>
              </w:rPr>
              <w:t>2. Coverage</w:t>
            </w:r>
            <w:r w:rsidR="00091567">
              <w:rPr>
                <w:noProof/>
                <w:webHidden/>
              </w:rPr>
              <w:tab/>
            </w:r>
            <w:r w:rsidR="00091567">
              <w:rPr>
                <w:noProof/>
                <w:webHidden/>
              </w:rPr>
              <w:fldChar w:fldCharType="begin"/>
            </w:r>
            <w:r w:rsidR="00091567">
              <w:rPr>
                <w:noProof/>
                <w:webHidden/>
              </w:rPr>
              <w:instrText xml:space="preserve"> PAGEREF _Toc362346670 \h </w:instrText>
            </w:r>
            <w:r w:rsidR="00091567">
              <w:rPr>
                <w:noProof/>
                <w:webHidden/>
              </w:rPr>
            </w:r>
            <w:r w:rsidR="00091567">
              <w:rPr>
                <w:noProof/>
                <w:webHidden/>
              </w:rPr>
              <w:fldChar w:fldCharType="separate"/>
            </w:r>
            <w:r w:rsidR="00091567">
              <w:rPr>
                <w:noProof/>
                <w:webHidden/>
              </w:rPr>
              <w:t>3</w:t>
            </w:r>
            <w:r w:rsidR="00091567">
              <w:rPr>
                <w:noProof/>
                <w:webHidden/>
              </w:rPr>
              <w:fldChar w:fldCharType="end"/>
            </w:r>
          </w:hyperlink>
        </w:p>
        <w:p w:rsidR="00091567" w:rsidRDefault="00FC3F78" w:rsidP="00091567">
          <w:pPr>
            <w:pStyle w:val="TOC1"/>
            <w:tabs>
              <w:tab w:val="right" w:leader="dot" w:pos="9016"/>
            </w:tabs>
            <w:rPr>
              <w:rFonts w:asciiTheme="minorHAnsi" w:eastAsiaTheme="minorEastAsia" w:hAnsiTheme="minorHAnsi" w:cstheme="minorBidi"/>
              <w:noProof/>
              <w:sz w:val="22"/>
              <w:szCs w:val="22"/>
              <w:lang w:eastAsia="en-GB"/>
            </w:rPr>
          </w:pPr>
          <w:hyperlink w:anchor="_Toc362346671" w:history="1">
            <w:r w:rsidR="00091567" w:rsidRPr="00006ABB">
              <w:rPr>
                <w:rStyle w:val="Hyperlink"/>
                <w:noProof/>
                <w:lang w:eastAsia="en-GB"/>
              </w:rPr>
              <w:t>3. Overview</w:t>
            </w:r>
            <w:r w:rsidR="00091567">
              <w:rPr>
                <w:noProof/>
                <w:webHidden/>
              </w:rPr>
              <w:tab/>
            </w:r>
            <w:r w:rsidR="00091567">
              <w:rPr>
                <w:noProof/>
                <w:webHidden/>
              </w:rPr>
              <w:fldChar w:fldCharType="begin"/>
            </w:r>
            <w:r w:rsidR="00091567">
              <w:rPr>
                <w:noProof/>
                <w:webHidden/>
              </w:rPr>
              <w:instrText xml:space="preserve"> PAGEREF _Toc362346671 \h </w:instrText>
            </w:r>
            <w:r w:rsidR="00091567">
              <w:rPr>
                <w:noProof/>
                <w:webHidden/>
              </w:rPr>
            </w:r>
            <w:r w:rsidR="00091567">
              <w:rPr>
                <w:noProof/>
                <w:webHidden/>
              </w:rPr>
              <w:fldChar w:fldCharType="separate"/>
            </w:r>
            <w:r w:rsidR="00091567">
              <w:rPr>
                <w:noProof/>
                <w:webHidden/>
              </w:rPr>
              <w:t>3</w:t>
            </w:r>
            <w:r w:rsidR="00091567">
              <w:rPr>
                <w:noProof/>
                <w:webHidden/>
              </w:rPr>
              <w:fldChar w:fldCharType="end"/>
            </w:r>
          </w:hyperlink>
        </w:p>
        <w:p w:rsidR="00091567" w:rsidRDefault="00FC3F78" w:rsidP="00091567">
          <w:pPr>
            <w:pStyle w:val="TOC1"/>
            <w:tabs>
              <w:tab w:val="right" w:leader="dot" w:pos="9016"/>
            </w:tabs>
            <w:rPr>
              <w:rFonts w:asciiTheme="minorHAnsi" w:eastAsiaTheme="minorEastAsia" w:hAnsiTheme="minorHAnsi" w:cstheme="minorBidi"/>
              <w:noProof/>
              <w:sz w:val="22"/>
              <w:szCs w:val="22"/>
              <w:lang w:eastAsia="en-GB"/>
            </w:rPr>
          </w:pPr>
          <w:hyperlink w:anchor="_Toc362346672" w:history="1">
            <w:r w:rsidR="00091567" w:rsidRPr="00006ABB">
              <w:rPr>
                <w:rStyle w:val="Hyperlink"/>
                <w:noProof/>
                <w:lang w:eastAsia="en-GB"/>
              </w:rPr>
              <w:t>4. Underlying data files</w:t>
            </w:r>
            <w:r w:rsidR="00091567">
              <w:rPr>
                <w:noProof/>
                <w:webHidden/>
              </w:rPr>
              <w:tab/>
            </w:r>
            <w:r w:rsidR="00091567">
              <w:rPr>
                <w:noProof/>
                <w:webHidden/>
              </w:rPr>
              <w:fldChar w:fldCharType="begin"/>
            </w:r>
            <w:r w:rsidR="00091567">
              <w:rPr>
                <w:noProof/>
                <w:webHidden/>
              </w:rPr>
              <w:instrText xml:space="preserve"> PAGEREF _Toc362346672 \h </w:instrText>
            </w:r>
            <w:r w:rsidR="00091567">
              <w:rPr>
                <w:noProof/>
                <w:webHidden/>
              </w:rPr>
            </w:r>
            <w:r w:rsidR="00091567">
              <w:rPr>
                <w:noProof/>
                <w:webHidden/>
              </w:rPr>
              <w:fldChar w:fldCharType="separate"/>
            </w:r>
            <w:r w:rsidR="00091567">
              <w:rPr>
                <w:noProof/>
                <w:webHidden/>
              </w:rPr>
              <w:t>4</w:t>
            </w:r>
            <w:r w:rsidR="00091567">
              <w:rPr>
                <w:noProof/>
                <w:webHidden/>
              </w:rPr>
              <w:fldChar w:fldCharType="end"/>
            </w:r>
          </w:hyperlink>
        </w:p>
        <w:p w:rsidR="00091567" w:rsidRDefault="00FC3F78" w:rsidP="00091567">
          <w:pPr>
            <w:pStyle w:val="TOC1"/>
            <w:tabs>
              <w:tab w:val="right" w:leader="dot" w:pos="9016"/>
            </w:tabs>
            <w:rPr>
              <w:rFonts w:asciiTheme="minorHAnsi" w:eastAsiaTheme="minorEastAsia" w:hAnsiTheme="minorHAnsi" w:cstheme="minorBidi"/>
              <w:noProof/>
              <w:sz w:val="22"/>
              <w:szCs w:val="22"/>
              <w:lang w:eastAsia="en-GB"/>
            </w:rPr>
          </w:pPr>
          <w:hyperlink w:anchor="_Toc362346673" w:history="1">
            <w:r w:rsidR="00091567" w:rsidRPr="00006ABB">
              <w:rPr>
                <w:rStyle w:val="Hyperlink"/>
                <w:noProof/>
                <w:lang w:eastAsia="en-GB"/>
              </w:rPr>
              <w:t>5. Statistical disclosure control</w:t>
            </w:r>
            <w:r w:rsidR="00091567">
              <w:rPr>
                <w:noProof/>
                <w:webHidden/>
              </w:rPr>
              <w:tab/>
            </w:r>
            <w:r w:rsidR="00091567">
              <w:rPr>
                <w:noProof/>
                <w:webHidden/>
              </w:rPr>
              <w:fldChar w:fldCharType="begin"/>
            </w:r>
            <w:r w:rsidR="00091567">
              <w:rPr>
                <w:noProof/>
                <w:webHidden/>
              </w:rPr>
              <w:instrText xml:space="preserve"> PAGEREF _Toc362346673 \h </w:instrText>
            </w:r>
            <w:r w:rsidR="00091567">
              <w:rPr>
                <w:noProof/>
                <w:webHidden/>
              </w:rPr>
            </w:r>
            <w:r w:rsidR="00091567">
              <w:rPr>
                <w:noProof/>
                <w:webHidden/>
              </w:rPr>
              <w:fldChar w:fldCharType="separate"/>
            </w:r>
            <w:r w:rsidR="00091567">
              <w:rPr>
                <w:noProof/>
                <w:webHidden/>
              </w:rPr>
              <w:t>4</w:t>
            </w:r>
            <w:r w:rsidR="00091567">
              <w:rPr>
                <w:noProof/>
                <w:webHidden/>
              </w:rPr>
              <w:fldChar w:fldCharType="end"/>
            </w:r>
          </w:hyperlink>
        </w:p>
        <w:p w:rsidR="00091567" w:rsidRDefault="00FC3F78" w:rsidP="00091567">
          <w:pPr>
            <w:pStyle w:val="TOC1"/>
            <w:tabs>
              <w:tab w:val="right" w:leader="dot" w:pos="9016"/>
            </w:tabs>
            <w:rPr>
              <w:rFonts w:asciiTheme="minorHAnsi" w:eastAsiaTheme="minorEastAsia" w:hAnsiTheme="minorHAnsi" w:cstheme="minorBidi"/>
              <w:noProof/>
              <w:sz w:val="22"/>
              <w:szCs w:val="22"/>
              <w:lang w:eastAsia="en-GB"/>
            </w:rPr>
          </w:pPr>
          <w:hyperlink w:anchor="_Toc362346674" w:history="1">
            <w:r w:rsidR="00091567" w:rsidRPr="00006ABB">
              <w:rPr>
                <w:rStyle w:val="Hyperlink"/>
                <w:noProof/>
                <w:lang w:eastAsia="en-GB"/>
              </w:rPr>
              <w:t>Annex A – Variables in file</w:t>
            </w:r>
            <w:r w:rsidR="00091567">
              <w:rPr>
                <w:noProof/>
                <w:webHidden/>
              </w:rPr>
              <w:tab/>
            </w:r>
            <w:r w:rsidR="00091567">
              <w:rPr>
                <w:noProof/>
                <w:webHidden/>
              </w:rPr>
              <w:fldChar w:fldCharType="begin"/>
            </w:r>
            <w:r w:rsidR="00091567">
              <w:rPr>
                <w:noProof/>
                <w:webHidden/>
              </w:rPr>
              <w:instrText xml:space="preserve"> PAGEREF _Toc362346674 \h </w:instrText>
            </w:r>
            <w:r w:rsidR="00091567">
              <w:rPr>
                <w:noProof/>
                <w:webHidden/>
              </w:rPr>
            </w:r>
            <w:r w:rsidR="00091567">
              <w:rPr>
                <w:noProof/>
                <w:webHidden/>
              </w:rPr>
              <w:fldChar w:fldCharType="separate"/>
            </w:r>
            <w:r w:rsidR="00091567">
              <w:rPr>
                <w:noProof/>
                <w:webHidden/>
              </w:rPr>
              <w:t>5</w:t>
            </w:r>
            <w:r w:rsidR="00091567">
              <w:rPr>
                <w:noProof/>
                <w:webHidden/>
              </w:rPr>
              <w:fldChar w:fldCharType="end"/>
            </w:r>
          </w:hyperlink>
        </w:p>
        <w:p w:rsidR="00091567" w:rsidRDefault="00091567" w:rsidP="00091567">
          <w:r>
            <w:rPr>
              <w:b/>
              <w:bCs/>
              <w:noProof/>
            </w:rPr>
            <w:fldChar w:fldCharType="end"/>
          </w:r>
        </w:p>
      </w:sdtContent>
    </w:sdt>
    <w:p w:rsidR="00091567" w:rsidRDefault="00091567" w:rsidP="00091567">
      <w:pPr>
        <w:widowControl/>
        <w:overflowPunct/>
        <w:autoSpaceDE/>
        <w:autoSpaceDN/>
        <w:adjustRightInd/>
        <w:textAlignment w:val="auto"/>
        <w:rPr>
          <w:b/>
          <w:u w:val="single"/>
        </w:rPr>
      </w:pPr>
      <w:r>
        <w:rPr>
          <w:b/>
          <w:u w:val="single"/>
        </w:rPr>
        <w:br w:type="page"/>
      </w:r>
    </w:p>
    <w:p w:rsidR="00091567" w:rsidRPr="003D3B35" w:rsidRDefault="00091567" w:rsidP="00091567">
      <w:pPr>
        <w:pStyle w:val="Heading1"/>
        <w:keepNext w:val="0"/>
        <w:keepLines w:val="0"/>
        <w:widowControl/>
        <w:overflowPunct/>
        <w:autoSpaceDE/>
        <w:autoSpaceDN/>
        <w:adjustRightInd/>
        <w:spacing w:before="0"/>
        <w:textAlignment w:val="auto"/>
        <w:rPr>
          <w:color w:val="104F75"/>
          <w:kern w:val="0"/>
          <w:sz w:val="36"/>
          <w:szCs w:val="24"/>
          <w:lang w:eastAsia="en-GB"/>
        </w:rPr>
      </w:pPr>
      <w:bookmarkStart w:id="0" w:name="_Toc362346669"/>
      <w:r w:rsidRPr="003D3B35">
        <w:rPr>
          <w:color w:val="104F75"/>
          <w:kern w:val="0"/>
          <w:sz w:val="36"/>
          <w:szCs w:val="24"/>
          <w:lang w:eastAsia="en-GB"/>
        </w:rPr>
        <w:lastRenderedPageBreak/>
        <w:t>1.</w:t>
      </w:r>
      <w:r>
        <w:rPr>
          <w:color w:val="104F75"/>
          <w:kern w:val="0"/>
          <w:sz w:val="36"/>
          <w:szCs w:val="24"/>
          <w:lang w:eastAsia="en-GB"/>
        </w:rPr>
        <w:t xml:space="preserve"> </w:t>
      </w:r>
      <w:r w:rsidRPr="003D3B35">
        <w:rPr>
          <w:color w:val="104F75"/>
          <w:kern w:val="0"/>
          <w:sz w:val="36"/>
          <w:szCs w:val="24"/>
          <w:lang w:eastAsia="en-GB"/>
        </w:rPr>
        <w:t>Description</w:t>
      </w:r>
      <w:bookmarkEnd w:id="0"/>
    </w:p>
    <w:p w:rsidR="00091567" w:rsidRDefault="00091567" w:rsidP="00091567">
      <w:pPr>
        <w:pStyle w:val="DeptBullets"/>
        <w:numPr>
          <w:ilvl w:val="0"/>
          <w:numId w:val="0"/>
        </w:numPr>
        <w:ind w:right="-46"/>
      </w:pPr>
      <w:r>
        <w:t>This document describes the data contained in the 201</w:t>
      </w:r>
      <w:r w:rsidR="004F1291">
        <w:t>4</w:t>
      </w:r>
      <w:r>
        <w:t xml:space="preserve"> special educational needs (SEN) underlying data files, which contains school level SEN data.</w:t>
      </w:r>
    </w:p>
    <w:p w:rsidR="00091567" w:rsidRDefault="00091567" w:rsidP="00091567">
      <w:pPr>
        <w:pStyle w:val="DeptBullets"/>
        <w:numPr>
          <w:ilvl w:val="0"/>
          <w:numId w:val="0"/>
        </w:numPr>
        <w:ind w:right="-46"/>
      </w:pPr>
      <w:r>
        <w:t>T</w:t>
      </w:r>
      <w:r w:rsidR="00FC3F78">
        <w:t>he school level file (SFR26</w:t>
      </w:r>
      <w:bookmarkStart w:id="1" w:name="_GoBack"/>
      <w:bookmarkEnd w:id="1"/>
      <w:r w:rsidR="004F1291">
        <w:t>_2014</w:t>
      </w:r>
      <w:r>
        <w:t>_UD.csv) contains number of pupils with and without statements.</w:t>
      </w:r>
    </w:p>
    <w:p w:rsidR="00091567" w:rsidRDefault="00091567" w:rsidP="00091567">
      <w:pPr>
        <w:pStyle w:val="DeptBullets"/>
        <w:numPr>
          <w:ilvl w:val="0"/>
          <w:numId w:val="0"/>
        </w:numPr>
        <w:ind w:right="-46"/>
      </w:pPr>
      <w:r>
        <w:t>The information contained in the underlying data files is based on January 201</w:t>
      </w:r>
      <w:r w:rsidR="004F1291">
        <w:t>4</w:t>
      </w:r>
      <w:r>
        <w:t xml:space="preserve"> School Census returns.  Information is shown for all schools in England.  </w:t>
      </w:r>
    </w:p>
    <w:p w:rsidR="00091567" w:rsidRPr="003D3B35" w:rsidRDefault="00091567" w:rsidP="00091567">
      <w:pPr>
        <w:pStyle w:val="Heading1"/>
        <w:keepNext w:val="0"/>
        <w:keepLines w:val="0"/>
        <w:widowControl/>
        <w:overflowPunct/>
        <w:autoSpaceDE/>
        <w:autoSpaceDN/>
        <w:adjustRightInd/>
        <w:spacing w:before="0"/>
        <w:textAlignment w:val="auto"/>
        <w:rPr>
          <w:color w:val="104F75"/>
          <w:kern w:val="0"/>
          <w:sz w:val="36"/>
          <w:szCs w:val="24"/>
          <w:lang w:eastAsia="en-GB"/>
        </w:rPr>
      </w:pPr>
      <w:bookmarkStart w:id="2" w:name="_Toc362346670"/>
      <w:r>
        <w:rPr>
          <w:color w:val="104F75"/>
          <w:kern w:val="0"/>
          <w:sz w:val="36"/>
          <w:szCs w:val="24"/>
          <w:lang w:eastAsia="en-GB"/>
        </w:rPr>
        <w:t>2. C</w:t>
      </w:r>
      <w:r w:rsidRPr="003D3B35">
        <w:rPr>
          <w:color w:val="104F75"/>
          <w:kern w:val="0"/>
          <w:sz w:val="36"/>
          <w:szCs w:val="24"/>
          <w:lang w:eastAsia="en-GB"/>
        </w:rPr>
        <w:t>overage</w:t>
      </w:r>
      <w:bookmarkEnd w:id="2"/>
    </w:p>
    <w:p w:rsidR="00091567" w:rsidRDefault="00091567" w:rsidP="00091567">
      <w:pPr>
        <w:pStyle w:val="DeptBullets"/>
        <w:numPr>
          <w:ilvl w:val="0"/>
          <w:numId w:val="0"/>
        </w:numPr>
        <w:ind w:right="-46"/>
      </w:pPr>
      <w:r>
        <w:t>The list below details the school types that are included in the files:</w:t>
      </w:r>
    </w:p>
    <w:p w:rsidR="00091567" w:rsidRDefault="00091567" w:rsidP="00091567">
      <w:pPr>
        <w:pStyle w:val="DeptBullets"/>
        <w:numPr>
          <w:ilvl w:val="0"/>
          <w:numId w:val="2"/>
        </w:numPr>
        <w:spacing w:after="0"/>
        <w:ind w:left="714" w:right="-46" w:hanging="357"/>
      </w:pPr>
      <w:r>
        <w:t>Maintained nursery</w:t>
      </w:r>
    </w:p>
    <w:p w:rsidR="00091567" w:rsidRDefault="00091567" w:rsidP="00091567">
      <w:pPr>
        <w:pStyle w:val="DeptBullets"/>
        <w:numPr>
          <w:ilvl w:val="0"/>
          <w:numId w:val="2"/>
        </w:numPr>
        <w:spacing w:after="0"/>
        <w:ind w:left="714" w:right="-46" w:hanging="357"/>
      </w:pPr>
      <w:r>
        <w:t>Direct Grant nursery</w:t>
      </w:r>
    </w:p>
    <w:p w:rsidR="00091567" w:rsidRDefault="00091567" w:rsidP="00091567">
      <w:pPr>
        <w:pStyle w:val="DeptBullets"/>
        <w:numPr>
          <w:ilvl w:val="0"/>
          <w:numId w:val="2"/>
        </w:numPr>
        <w:spacing w:after="0"/>
        <w:ind w:left="714" w:right="-46" w:hanging="357"/>
      </w:pPr>
      <w:r>
        <w:t>Maintained primary</w:t>
      </w:r>
    </w:p>
    <w:p w:rsidR="00091567" w:rsidRDefault="00091567" w:rsidP="00091567">
      <w:pPr>
        <w:pStyle w:val="DeptBullets"/>
        <w:numPr>
          <w:ilvl w:val="0"/>
          <w:numId w:val="2"/>
        </w:numPr>
        <w:spacing w:after="0"/>
        <w:ind w:left="714" w:right="-46" w:hanging="357"/>
      </w:pPr>
      <w:r>
        <w:t>Maintained secondary</w:t>
      </w:r>
    </w:p>
    <w:p w:rsidR="00091567" w:rsidRDefault="00091567" w:rsidP="00091567">
      <w:pPr>
        <w:pStyle w:val="DeptBullets"/>
        <w:numPr>
          <w:ilvl w:val="0"/>
          <w:numId w:val="2"/>
        </w:numPr>
        <w:spacing w:after="0"/>
        <w:ind w:left="714" w:right="-46" w:hanging="357"/>
      </w:pPr>
      <w:r>
        <w:t>City technology colleges</w:t>
      </w:r>
    </w:p>
    <w:p w:rsidR="00091567" w:rsidRDefault="00091567" w:rsidP="00091567">
      <w:pPr>
        <w:pStyle w:val="DeptBullets"/>
        <w:numPr>
          <w:ilvl w:val="0"/>
          <w:numId w:val="2"/>
        </w:numPr>
        <w:spacing w:after="0"/>
        <w:ind w:left="714" w:right="-46" w:hanging="357"/>
      </w:pPr>
      <w:r>
        <w:t>Academies - primary, secondary, special and alternative provision converters, primary, secondary and special sponsor-led and primary, secondary, special and alternative provision free schools</w:t>
      </w:r>
    </w:p>
    <w:p w:rsidR="00091567" w:rsidRDefault="00091567" w:rsidP="00091567">
      <w:pPr>
        <w:pStyle w:val="DeptBullets"/>
        <w:numPr>
          <w:ilvl w:val="0"/>
          <w:numId w:val="2"/>
        </w:numPr>
        <w:spacing w:after="0"/>
        <w:ind w:left="714" w:right="-46" w:hanging="357"/>
      </w:pPr>
      <w:r>
        <w:t>Maintained special (including general hospitals)</w:t>
      </w:r>
    </w:p>
    <w:p w:rsidR="00091567" w:rsidRDefault="00091567" w:rsidP="00091567">
      <w:pPr>
        <w:pStyle w:val="DeptBullets"/>
        <w:numPr>
          <w:ilvl w:val="0"/>
          <w:numId w:val="2"/>
        </w:numPr>
        <w:spacing w:after="0"/>
        <w:ind w:left="714" w:right="-46" w:hanging="357"/>
      </w:pPr>
      <w:r>
        <w:t>Non-maintained special</w:t>
      </w:r>
    </w:p>
    <w:p w:rsidR="00091567" w:rsidRDefault="00091567" w:rsidP="00091567">
      <w:pPr>
        <w:pStyle w:val="DeptBullets"/>
        <w:numPr>
          <w:ilvl w:val="0"/>
          <w:numId w:val="2"/>
        </w:numPr>
        <w:spacing w:after="0"/>
        <w:ind w:left="714" w:right="-46" w:hanging="357"/>
      </w:pPr>
      <w:r>
        <w:t>Pupil referral units</w:t>
      </w:r>
    </w:p>
    <w:p w:rsidR="00091567" w:rsidRDefault="00091567" w:rsidP="00091567">
      <w:pPr>
        <w:pStyle w:val="DeptBullets"/>
        <w:numPr>
          <w:ilvl w:val="0"/>
          <w:numId w:val="2"/>
        </w:numPr>
        <w:ind w:left="714" w:right="-45" w:hanging="357"/>
      </w:pPr>
      <w:r>
        <w:t>Independent schools</w:t>
      </w:r>
    </w:p>
    <w:p w:rsidR="00091567" w:rsidRDefault="00091567" w:rsidP="00091567">
      <w:pPr>
        <w:pStyle w:val="DeptBullets"/>
        <w:numPr>
          <w:ilvl w:val="0"/>
          <w:numId w:val="0"/>
        </w:numPr>
        <w:ind w:right="-45"/>
      </w:pPr>
      <w:r>
        <w:t>All schools except general hospital and independent schools have provided pupil level data on the SEN status of all pupils (statement of SEN, School Action Plus, School Action, or no SEN).</w:t>
      </w:r>
    </w:p>
    <w:p w:rsidR="00091567" w:rsidRDefault="00091567" w:rsidP="00091567">
      <w:pPr>
        <w:pStyle w:val="DeptBullets"/>
        <w:numPr>
          <w:ilvl w:val="0"/>
          <w:numId w:val="0"/>
        </w:numPr>
        <w:ind w:right="-45"/>
      </w:pPr>
      <w:r>
        <w:t xml:space="preserve">General hospital and independent schools have provided school level data on the number of pupils with and without statements of SEN, at the time of the census in </w:t>
      </w:r>
      <w:proofErr w:type="gramStart"/>
      <w:r>
        <w:t>Spring</w:t>
      </w:r>
      <w:proofErr w:type="gramEnd"/>
      <w:r>
        <w:t xml:space="preserve"> 2013 (statement of SEN, SEN without a statement, no SEN).</w:t>
      </w:r>
    </w:p>
    <w:p w:rsidR="00091567" w:rsidRPr="004E2AA0" w:rsidRDefault="00091567" w:rsidP="00091567">
      <w:pPr>
        <w:pStyle w:val="Heading1"/>
        <w:keepNext w:val="0"/>
        <w:keepLines w:val="0"/>
        <w:widowControl/>
        <w:overflowPunct/>
        <w:autoSpaceDE/>
        <w:autoSpaceDN/>
        <w:adjustRightInd/>
        <w:spacing w:before="0"/>
        <w:textAlignment w:val="auto"/>
        <w:rPr>
          <w:color w:val="104F75"/>
          <w:kern w:val="0"/>
          <w:sz w:val="36"/>
          <w:szCs w:val="24"/>
          <w:lang w:eastAsia="en-GB"/>
        </w:rPr>
      </w:pPr>
      <w:bookmarkStart w:id="3" w:name="_Toc362346671"/>
      <w:r w:rsidRPr="004E2AA0">
        <w:rPr>
          <w:color w:val="104F75"/>
          <w:kern w:val="0"/>
          <w:sz w:val="36"/>
          <w:szCs w:val="24"/>
          <w:lang w:eastAsia="en-GB"/>
        </w:rPr>
        <w:t>3. Overview</w:t>
      </w:r>
      <w:bookmarkEnd w:id="3"/>
    </w:p>
    <w:p w:rsidR="00091567" w:rsidRDefault="00091567" w:rsidP="00091567">
      <w:pPr>
        <w:pStyle w:val="DeptBullets"/>
        <w:numPr>
          <w:ilvl w:val="0"/>
          <w:numId w:val="0"/>
        </w:numPr>
        <w:ind w:right="-46"/>
      </w:pPr>
      <w:r>
        <w:t>The information contained in the underlying data file relates to the SEN status of pupils as collect</w:t>
      </w:r>
      <w:r w:rsidR="004F1291">
        <w:t>ed during the Spring Census 2014</w:t>
      </w:r>
      <w:r>
        <w:t>.</w:t>
      </w:r>
    </w:p>
    <w:p w:rsidR="00091567" w:rsidRDefault="00091567" w:rsidP="00091567">
      <w:pPr>
        <w:pStyle w:val="DeptBullets"/>
        <w:numPr>
          <w:ilvl w:val="0"/>
          <w:numId w:val="0"/>
        </w:numPr>
        <w:ind w:right="-46"/>
      </w:pPr>
      <w:r>
        <w:t>Data has been produced for all pupils with sole and dual main registrations, except in independent schools, where all pupils are included.</w:t>
      </w:r>
    </w:p>
    <w:p w:rsidR="00091567" w:rsidRDefault="00091567" w:rsidP="00091567">
      <w:pPr>
        <w:pStyle w:val="DeptBullets"/>
        <w:numPr>
          <w:ilvl w:val="0"/>
          <w:numId w:val="0"/>
        </w:numPr>
        <w:ind w:right="-46"/>
      </w:pPr>
      <w:r>
        <w:t>Analyses produced from this data have been published, along with further tables relating to characteristics of SEN pupils, at national, regional and local authority level in the Statistical First Release (SFR), “Special Educationa</w:t>
      </w:r>
      <w:r w:rsidR="004F1291">
        <w:t>l Needs in England, January 2014</w:t>
      </w:r>
      <w:r>
        <w:t>”.</w:t>
      </w:r>
    </w:p>
    <w:p w:rsidR="00091567" w:rsidRDefault="00091567" w:rsidP="00091567">
      <w:pPr>
        <w:pStyle w:val="DeptBullets"/>
        <w:numPr>
          <w:ilvl w:val="0"/>
          <w:numId w:val="0"/>
        </w:numPr>
        <w:ind w:right="-46"/>
      </w:pPr>
      <w:r>
        <w:t xml:space="preserve">In addition, national, regional and local authority level tables produced from the SEN2 </w:t>
      </w:r>
      <w:r>
        <w:lastRenderedPageBreak/>
        <w:t>census are available in the above SFR.</w:t>
      </w:r>
    </w:p>
    <w:p w:rsidR="00091567" w:rsidRDefault="00091567" w:rsidP="00091567">
      <w:pPr>
        <w:pStyle w:val="DeptBullets"/>
        <w:numPr>
          <w:ilvl w:val="0"/>
          <w:numId w:val="0"/>
        </w:numPr>
        <w:ind w:right="-46"/>
      </w:pPr>
      <w:r>
        <w:t>A full description of the methods used in the collection of this data can be found in the PDF version of the above SFR.</w:t>
      </w:r>
    </w:p>
    <w:p w:rsidR="00091567" w:rsidRPr="007D5599" w:rsidRDefault="00091567" w:rsidP="00091567">
      <w:pPr>
        <w:pStyle w:val="Heading1"/>
        <w:keepNext w:val="0"/>
        <w:keepLines w:val="0"/>
        <w:widowControl/>
        <w:overflowPunct/>
        <w:autoSpaceDE/>
        <w:autoSpaceDN/>
        <w:adjustRightInd/>
        <w:spacing w:before="0"/>
        <w:textAlignment w:val="auto"/>
        <w:rPr>
          <w:color w:val="104F75"/>
          <w:kern w:val="0"/>
          <w:sz w:val="36"/>
          <w:szCs w:val="24"/>
          <w:lang w:eastAsia="en-GB"/>
        </w:rPr>
      </w:pPr>
      <w:bookmarkStart w:id="4" w:name="_Toc362346672"/>
      <w:r w:rsidRPr="007D5599">
        <w:rPr>
          <w:color w:val="104F75"/>
          <w:kern w:val="0"/>
          <w:sz w:val="36"/>
          <w:szCs w:val="24"/>
          <w:lang w:eastAsia="en-GB"/>
        </w:rPr>
        <w:t>4. Underlying data files</w:t>
      </w:r>
      <w:bookmarkEnd w:id="4"/>
    </w:p>
    <w:p w:rsidR="00091567" w:rsidRDefault="00FC3F78" w:rsidP="00091567">
      <w:pPr>
        <w:pStyle w:val="DeptBullets"/>
        <w:numPr>
          <w:ilvl w:val="0"/>
          <w:numId w:val="0"/>
        </w:numPr>
        <w:ind w:right="-46"/>
      </w:pPr>
      <w:r>
        <w:t>Title: SFR26</w:t>
      </w:r>
      <w:r w:rsidR="00091567">
        <w:t>_201</w:t>
      </w:r>
      <w:r w:rsidR="004F1291">
        <w:t>4</w:t>
      </w:r>
      <w:r w:rsidR="00091567">
        <w:t>_UD.csv</w:t>
      </w:r>
    </w:p>
    <w:p w:rsidR="00091567" w:rsidRDefault="00091567" w:rsidP="00091567">
      <w:pPr>
        <w:pStyle w:val="DeptBullets"/>
        <w:numPr>
          <w:ilvl w:val="0"/>
          <w:numId w:val="0"/>
        </w:numPr>
        <w:ind w:right="-46"/>
      </w:pPr>
      <w:r>
        <w:t>Variable names:</w:t>
      </w:r>
      <w:r w:rsidRPr="00D26AA4">
        <w:t xml:space="preserve"> A list of the headings used in the CSV file and the corresponding variable names</w:t>
      </w:r>
      <w:r>
        <w:t>/descriptions</w:t>
      </w:r>
      <w:r w:rsidRPr="00D26AA4">
        <w:t xml:space="preserve"> are shown at Annex A</w:t>
      </w:r>
      <w:r>
        <w:t>.</w:t>
      </w:r>
    </w:p>
    <w:p w:rsidR="00091567" w:rsidRDefault="00091567" w:rsidP="00091567">
      <w:pPr>
        <w:pStyle w:val="DeptBullets"/>
        <w:numPr>
          <w:ilvl w:val="0"/>
          <w:numId w:val="0"/>
        </w:numPr>
        <w:ind w:right="-46"/>
      </w:pPr>
      <w:r>
        <w:t>Variables starting "</w:t>
      </w:r>
      <w:proofErr w:type="spellStart"/>
      <w:r>
        <w:t>Primary_need</w:t>
      </w:r>
      <w:proofErr w:type="spellEnd"/>
      <w:r>
        <w:t>_" - This is the primary need of the pupil. It is collected for pupils with statements of SEN or at School Action Plus only.</w:t>
      </w:r>
    </w:p>
    <w:p w:rsidR="00091567" w:rsidRPr="00D26AA4" w:rsidRDefault="00091567" w:rsidP="00091567">
      <w:pPr>
        <w:pStyle w:val="DeptBullets"/>
        <w:numPr>
          <w:ilvl w:val="0"/>
          <w:numId w:val="0"/>
        </w:numPr>
        <w:ind w:right="-46"/>
      </w:pPr>
      <w:r>
        <w:t>Variables starting "</w:t>
      </w:r>
      <w:proofErr w:type="spellStart"/>
      <w:r>
        <w:t>Prov</w:t>
      </w:r>
      <w:proofErr w:type="spellEnd"/>
      <w:r>
        <w:t>_" – This is the type of approved provision for special schools. This is collected for maintained and non-maintained special schools, excluding general hospital schools. Each school may have one or more provisions where a ‘1’ indicates school has been approved for this type of provision and a ‘0’ indicates school has not been approved for this type of provision.</w:t>
      </w:r>
    </w:p>
    <w:p w:rsidR="00091567" w:rsidRPr="007D5599" w:rsidRDefault="00091567" w:rsidP="00091567">
      <w:pPr>
        <w:pStyle w:val="Heading1"/>
        <w:keepNext w:val="0"/>
        <w:keepLines w:val="0"/>
        <w:widowControl/>
        <w:overflowPunct/>
        <w:autoSpaceDE/>
        <w:autoSpaceDN/>
        <w:adjustRightInd/>
        <w:spacing w:before="0"/>
        <w:textAlignment w:val="auto"/>
        <w:rPr>
          <w:color w:val="104F75"/>
          <w:kern w:val="0"/>
          <w:sz w:val="36"/>
          <w:szCs w:val="24"/>
          <w:lang w:eastAsia="en-GB"/>
        </w:rPr>
      </w:pPr>
      <w:bookmarkStart w:id="5" w:name="_Toc362346673"/>
      <w:r w:rsidRPr="007D5599">
        <w:rPr>
          <w:color w:val="104F75"/>
          <w:kern w:val="0"/>
          <w:sz w:val="36"/>
          <w:szCs w:val="24"/>
          <w:lang w:eastAsia="en-GB"/>
        </w:rPr>
        <w:t>5. Statistical disclosure control</w:t>
      </w:r>
      <w:bookmarkEnd w:id="5"/>
    </w:p>
    <w:p w:rsidR="00091567" w:rsidRDefault="00091567" w:rsidP="00091567">
      <w:pPr>
        <w:pStyle w:val="DeptBullets"/>
        <w:numPr>
          <w:ilvl w:val="0"/>
          <w:numId w:val="0"/>
        </w:numPr>
        <w:ind w:right="-46"/>
      </w:pPr>
      <w:r>
        <w:t>To protect confidentiality the following conventions have been used:</w:t>
      </w:r>
    </w:p>
    <w:p w:rsidR="00091567" w:rsidRDefault="00091567" w:rsidP="00091567">
      <w:pPr>
        <w:pStyle w:val="DeptBullets"/>
        <w:numPr>
          <w:ilvl w:val="0"/>
          <w:numId w:val="0"/>
        </w:numPr>
        <w:ind w:left="709" w:right="-46"/>
      </w:pPr>
      <w:r>
        <w:t xml:space="preserve"> - Low counts (pupil numbers of 1 or 2) have been suppressed and replaced by (x). </w:t>
      </w:r>
    </w:p>
    <w:p w:rsidR="00091567" w:rsidRDefault="00091567" w:rsidP="00091567">
      <w:pPr>
        <w:pStyle w:val="DeptBullets"/>
        <w:numPr>
          <w:ilvl w:val="0"/>
          <w:numId w:val="0"/>
        </w:numPr>
        <w:ind w:left="709" w:right="-46"/>
      </w:pPr>
      <w:r>
        <w:t xml:space="preserve"> - 0 is shown only when the true value is 0.</w:t>
      </w:r>
    </w:p>
    <w:p w:rsidR="00091567" w:rsidRDefault="00091567" w:rsidP="00091567">
      <w:pPr>
        <w:pStyle w:val="DeptBullets"/>
        <w:numPr>
          <w:ilvl w:val="0"/>
          <w:numId w:val="0"/>
        </w:numPr>
        <w:ind w:left="709" w:right="-46"/>
      </w:pPr>
      <w:r>
        <w:t xml:space="preserve"> - '</w:t>
      </w:r>
      <w:proofErr w:type="gramStart"/>
      <w:r>
        <w:t>..'</w:t>
      </w:r>
      <w:proofErr w:type="gramEnd"/>
      <w:r>
        <w:t xml:space="preserve"> not available, data item not collected for this school type</w:t>
      </w:r>
    </w:p>
    <w:p w:rsidR="00091567" w:rsidRDefault="00091567" w:rsidP="00091567">
      <w:pPr>
        <w:pStyle w:val="DeptBullets"/>
        <w:numPr>
          <w:ilvl w:val="0"/>
          <w:numId w:val="0"/>
        </w:numPr>
        <w:ind w:left="709" w:right="-46"/>
      </w:pPr>
      <w:r>
        <w:t>- Total Pupils, School Action total, School Action Plus total, No Statement total, and Statement totals have all been rounded to the nearest 5 to protect confidentiality and reduce the need for secondary suppression.</w:t>
      </w:r>
    </w:p>
    <w:p w:rsidR="00091567" w:rsidRDefault="00091567" w:rsidP="00091567">
      <w:pPr>
        <w:widowControl/>
        <w:overflowPunct/>
        <w:autoSpaceDE/>
        <w:autoSpaceDN/>
        <w:adjustRightInd/>
        <w:textAlignment w:val="auto"/>
      </w:pPr>
      <w:r>
        <w:br w:type="page"/>
      </w:r>
    </w:p>
    <w:p w:rsidR="00091567" w:rsidRPr="00ED5003" w:rsidRDefault="00091567" w:rsidP="00091567">
      <w:pPr>
        <w:pStyle w:val="Heading1"/>
        <w:keepNext w:val="0"/>
        <w:keepLines w:val="0"/>
        <w:widowControl/>
        <w:overflowPunct/>
        <w:autoSpaceDE/>
        <w:autoSpaceDN/>
        <w:adjustRightInd/>
        <w:spacing w:before="0"/>
        <w:textAlignment w:val="auto"/>
        <w:rPr>
          <w:color w:val="104F75"/>
          <w:kern w:val="0"/>
          <w:sz w:val="36"/>
          <w:szCs w:val="24"/>
          <w:lang w:eastAsia="en-GB"/>
        </w:rPr>
      </w:pPr>
      <w:bookmarkStart w:id="6" w:name="_Toc362346674"/>
      <w:r w:rsidRPr="007D5599">
        <w:rPr>
          <w:color w:val="104F75"/>
          <w:kern w:val="0"/>
          <w:sz w:val="36"/>
          <w:szCs w:val="24"/>
          <w:lang w:eastAsia="en-GB"/>
        </w:rPr>
        <w:lastRenderedPageBreak/>
        <w:t>Annex A – Variables in file</w:t>
      </w:r>
      <w:bookmarkEnd w:id="6"/>
    </w:p>
    <w:tbl>
      <w:tblPr>
        <w:tblW w:w="85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1"/>
        <w:gridCol w:w="4261"/>
      </w:tblGrid>
      <w:tr w:rsidR="00091567" w:rsidTr="00CC148E">
        <w:tc>
          <w:tcPr>
            <w:tcW w:w="4261" w:type="dxa"/>
            <w:tcBorders>
              <w:top w:val="single" w:sz="4" w:space="0" w:color="auto"/>
              <w:left w:val="single" w:sz="4" w:space="0" w:color="auto"/>
              <w:bottom w:val="single" w:sz="4" w:space="0" w:color="auto"/>
              <w:right w:val="single" w:sz="4" w:space="0" w:color="auto"/>
            </w:tcBorders>
            <w:hideMark/>
          </w:tcPr>
          <w:p w:rsidR="00091567" w:rsidRDefault="00091567" w:rsidP="00CC148E">
            <w:pPr>
              <w:tabs>
                <w:tab w:val="left" w:pos="1080"/>
                <w:tab w:val="left" w:pos="1620"/>
              </w:tabs>
              <w:ind w:right="-46"/>
              <w:jc w:val="center"/>
              <w:rPr>
                <w:b/>
              </w:rPr>
            </w:pPr>
            <w:r>
              <w:rPr>
                <w:b/>
              </w:rPr>
              <w:t>Field name</w:t>
            </w:r>
          </w:p>
        </w:tc>
        <w:tc>
          <w:tcPr>
            <w:tcW w:w="4261" w:type="dxa"/>
            <w:tcBorders>
              <w:top w:val="single" w:sz="4" w:space="0" w:color="auto"/>
              <w:left w:val="single" w:sz="4" w:space="0" w:color="auto"/>
              <w:bottom w:val="single" w:sz="4" w:space="0" w:color="auto"/>
              <w:right w:val="single" w:sz="4" w:space="0" w:color="auto"/>
            </w:tcBorders>
            <w:hideMark/>
          </w:tcPr>
          <w:p w:rsidR="00091567" w:rsidRDefault="00091567" w:rsidP="00CC148E">
            <w:pPr>
              <w:tabs>
                <w:tab w:val="left" w:pos="1080"/>
                <w:tab w:val="left" w:pos="1620"/>
              </w:tabs>
              <w:ind w:right="-46"/>
              <w:jc w:val="center"/>
              <w:rPr>
                <w:b/>
              </w:rPr>
            </w:pPr>
            <w:r>
              <w:rPr>
                <w:b/>
              </w:rPr>
              <w:t>Issue / description</w:t>
            </w:r>
          </w:p>
        </w:tc>
      </w:tr>
      <w:tr w:rsidR="00091567" w:rsidTr="00CC148E">
        <w:tc>
          <w:tcPr>
            <w:tcW w:w="4261" w:type="dxa"/>
            <w:tcBorders>
              <w:top w:val="single" w:sz="4" w:space="0" w:color="auto"/>
              <w:left w:val="single" w:sz="4" w:space="0" w:color="auto"/>
              <w:bottom w:val="single" w:sz="4" w:space="0" w:color="auto"/>
              <w:right w:val="single" w:sz="4" w:space="0" w:color="auto"/>
            </w:tcBorders>
            <w:vAlign w:val="bottom"/>
          </w:tcPr>
          <w:p w:rsidR="00091567" w:rsidRPr="00B0441C" w:rsidRDefault="00091567" w:rsidP="00CC148E">
            <w:r>
              <w:t xml:space="preserve">Country </w:t>
            </w:r>
            <w:r w:rsidRPr="00B0441C">
              <w:t>code</w:t>
            </w:r>
          </w:p>
        </w:tc>
        <w:tc>
          <w:tcPr>
            <w:tcW w:w="4261" w:type="dxa"/>
            <w:tcBorders>
              <w:top w:val="single" w:sz="4" w:space="0" w:color="auto"/>
              <w:left w:val="single" w:sz="4" w:space="0" w:color="auto"/>
              <w:bottom w:val="single" w:sz="4" w:space="0" w:color="auto"/>
              <w:right w:val="single" w:sz="4" w:space="0" w:color="auto"/>
            </w:tcBorders>
          </w:tcPr>
          <w:p w:rsidR="00091567" w:rsidRDefault="00091567" w:rsidP="00CC148E">
            <w:pPr>
              <w:tabs>
                <w:tab w:val="left" w:pos="1080"/>
                <w:tab w:val="left" w:pos="1620"/>
              </w:tabs>
              <w:ind w:right="-46"/>
            </w:pPr>
            <w:r>
              <w:t>Code for country of school</w:t>
            </w:r>
          </w:p>
        </w:tc>
      </w:tr>
      <w:tr w:rsidR="00091567" w:rsidTr="00CC148E">
        <w:tc>
          <w:tcPr>
            <w:tcW w:w="4261" w:type="dxa"/>
            <w:tcBorders>
              <w:top w:val="single" w:sz="4" w:space="0" w:color="auto"/>
              <w:left w:val="single" w:sz="4" w:space="0" w:color="auto"/>
              <w:bottom w:val="single" w:sz="4" w:space="0" w:color="auto"/>
              <w:right w:val="single" w:sz="4" w:space="0" w:color="auto"/>
            </w:tcBorders>
            <w:vAlign w:val="bottom"/>
          </w:tcPr>
          <w:p w:rsidR="00091567" w:rsidRPr="00B0441C" w:rsidRDefault="00091567" w:rsidP="00CC148E">
            <w:r w:rsidRPr="00B0441C">
              <w:t>Country</w:t>
            </w:r>
          </w:p>
        </w:tc>
        <w:tc>
          <w:tcPr>
            <w:tcW w:w="4261" w:type="dxa"/>
            <w:tcBorders>
              <w:top w:val="single" w:sz="4" w:space="0" w:color="auto"/>
              <w:left w:val="single" w:sz="4" w:space="0" w:color="auto"/>
              <w:bottom w:val="single" w:sz="4" w:space="0" w:color="auto"/>
              <w:right w:val="single" w:sz="4" w:space="0" w:color="auto"/>
            </w:tcBorders>
          </w:tcPr>
          <w:p w:rsidR="00091567" w:rsidRDefault="00091567" w:rsidP="00CC148E">
            <w:pPr>
              <w:tabs>
                <w:tab w:val="left" w:pos="1080"/>
                <w:tab w:val="left" w:pos="1620"/>
              </w:tabs>
              <w:ind w:right="-46"/>
            </w:pPr>
            <w:r>
              <w:t>Country of school location (England)</w:t>
            </w:r>
          </w:p>
        </w:tc>
      </w:tr>
      <w:tr w:rsidR="00091567" w:rsidTr="00CC148E">
        <w:tc>
          <w:tcPr>
            <w:tcW w:w="4261" w:type="dxa"/>
            <w:tcBorders>
              <w:top w:val="single" w:sz="4" w:space="0" w:color="auto"/>
              <w:left w:val="single" w:sz="4" w:space="0" w:color="auto"/>
              <w:bottom w:val="single" w:sz="4" w:space="0" w:color="auto"/>
              <w:right w:val="single" w:sz="4" w:space="0" w:color="auto"/>
            </w:tcBorders>
            <w:vAlign w:val="bottom"/>
          </w:tcPr>
          <w:p w:rsidR="00091567" w:rsidRPr="00B0441C" w:rsidRDefault="00091567" w:rsidP="00CC148E">
            <w:r w:rsidRPr="00B0441C">
              <w:t>Region</w:t>
            </w:r>
          </w:p>
        </w:tc>
        <w:tc>
          <w:tcPr>
            <w:tcW w:w="4261" w:type="dxa"/>
            <w:tcBorders>
              <w:top w:val="single" w:sz="4" w:space="0" w:color="auto"/>
              <w:left w:val="single" w:sz="4" w:space="0" w:color="auto"/>
              <w:bottom w:val="single" w:sz="4" w:space="0" w:color="auto"/>
              <w:right w:val="single" w:sz="4" w:space="0" w:color="auto"/>
            </w:tcBorders>
          </w:tcPr>
          <w:p w:rsidR="00091567" w:rsidRDefault="00091567" w:rsidP="00CC148E">
            <w:pPr>
              <w:tabs>
                <w:tab w:val="left" w:pos="1080"/>
                <w:tab w:val="left" w:pos="1620"/>
              </w:tabs>
              <w:ind w:right="-46"/>
            </w:pPr>
            <w:r>
              <w:t>Region of School location</w:t>
            </w:r>
          </w:p>
        </w:tc>
      </w:tr>
      <w:tr w:rsidR="00091567" w:rsidTr="00CC148E">
        <w:tc>
          <w:tcPr>
            <w:tcW w:w="4261" w:type="dxa"/>
            <w:tcBorders>
              <w:top w:val="single" w:sz="4" w:space="0" w:color="auto"/>
              <w:left w:val="single" w:sz="4" w:space="0" w:color="auto"/>
              <w:bottom w:val="single" w:sz="4" w:space="0" w:color="auto"/>
              <w:right w:val="single" w:sz="4" w:space="0" w:color="auto"/>
            </w:tcBorders>
            <w:vAlign w:val="bottom"/>
          </w:tcPr>
          <w:p w:rsidR="00091567" w:rsidRPr="00B0441C" w:rsidRDefault="00091567" w:rsidP="00CC148E">
            <w:r w:rsidRPr="00B0441C">
              <w:t>Region Code</w:t>
            </w:r>
          </w:p>
        </w:tc>
        <w:tc>
          <w:tcPr>
            <w:tcW w:w="4261" w:type="dxa"/>
            <w:tcBorders>
              <w:top w:val="single" w:sz="4" w:space="0" w:color="auto"/>
              <w:left w:val="single" w:sz="4" w:space="0" w:color="auto"/>
              <w:bottom w:val="single" w:sz="4" w:space="0" w:color="auto"/>
              <w:right w:val="single" w:sz="4" w:space="0" w:color="auto"/>
            </w:tcBorders>
          </w:tcPr>
          <w:p w:rsidR="00091567" w:rsidRDefault="00091567" w:rsidP="00CC148E">
            <w:pPr>
              <w:tabs>
                <w:tab w:val="left" w:pos="1080"/>
                <w:tab w:val="left" w:pos="1620"/>
              </w:tabs>
              <w:ind w:right="-46"/>
            </w:pPr>
            <w:r>
              <w:t>Region code of School location</w:t>
            </w:r>
          </w:p>
        </w:tc>
      </w:tr>
      <w:tr w:rsidR="00091567" w:rsidTr="00CC148E">
        <w:tc>
          <w:tcPr>
            <w:tcW w:w="4261" w:type="dxa"/>
            <w:tcBorders>
              <w:top w:val="single" w:sz="4" w:space="0" w:color="auto"/>
              <w:left w:val="single" w:sz="4" w:space="0" w:color="auto"/>
              <w:bottom w:val="single" w:sz="4" w:space="0" w:color="auto"/>
              <w:right w:val="single" w:sz="4" w:space="0" w:color="auto"/>
            </w:tcBorders>
            <w:vAlign w:val="bottom"/>
          </w:tcPr>
          <w:p w:rsidR="00091567" w:rsidRPr="00B0441C" w:rsidRDefault="00091567" w:rsidP="00CC148E">
            <w:r w:rsidRPr="00B0441C">
              <w:t>URN</w:t>
            </w:r>
          </w:p>
        </w:tc>
        <w:tc>
          <w:tcPr>
            <w:tcW w:w="4261" w:type="dxa"/>
            <w:tcBorders>
              <w:top w:val="single" w:sz="4" w:space="0" w:color="auto"/>
              <w:left w:val="single" w:sz="4" w:space="0" w:color="auto"/>
              <w:bottom w:val="single" w:sz="4" w:space="0" w:color="auto"/>
              <w:right w:val="single" w:sz="4" w:space="0" w:color="auto"/>
            </w:tcBorders>
          </w:tcPr>
          <w:p w:rsidR="00091567" w:rsidRDefault="00091567" w:rsidP="00CC148E">
            <w:pPr>
              <w:tabs>
                <w:tab w:val="left" w:pos="1080"/>
                <w:tab w:val="left" w:pos="1620"/>
              </w:tabs>
              <w:ind w:right="-46"/>
            </w:pPr>
            <w:r>
              <w:t>School’s Unique Reference Number</w:t>
            </w:r>
          </w:p>
        </w:tc>
      </w:tr>
      <w:tr w:rsidR="00091567" w:rsidTr="00CC148E">
        <w:tc>
          <w:tcPr>
            <w:tcW w:w="4261" w:type="dxa"/>
            <w:tcBorders>
              <w:top w:val="single" w:sz="4" w:space="0" w:color="auto"/>
              <w:left w:val="single" w:sz="4" w:space="0" w:color="auto"/>
              <w:bottom w:val="single" w:sz="4" w:space="0" w:color="auto"/>
              <w:right w:val="single" w:sz="4" w:space="0" w:color="auto"/>
            </w:tcBorders>
            <w:vAlign w:val="bottom"/>
          </w:tcPr>
          <w:p w:rsidR="00091567" w:rsidRPr="00B0441C" w:rsidRDefault="00091567" w:rsidP="00CC148E">
            <w:r>
              <w:t xml:space="preserve">New </w:t>
            </w:r>
            <w:r w:rsidRPr="00B0441C">
              <w:t>LA</w:t>
            </w:r>
            <w:r>
              <w:t xml:space="preserve"> </w:t>
            </w:r>
            <w:r w:rsidRPr="00B0441C">
              <w:t>code</w:t>
            </w:r>
          </w:p>
        </w:tc>
        <w:tc>
          <w:tcPr>
            <w:tcW w:w="4261" w:type="dxa"/>
            <w:tcBorders>
              <w:top w:val="single" w:sz="4" w:space="0" w:color="auto"/>
              <w:left w:val="single" w:sz="4" w:space="0" w:color="auto"/>
              <w:bottom w:val="single" w:sz="4" w:space="0" w:color="auto"/>
              <w:right w:val="single" w:sz="4" w:space="0" w:color="auto"/>
            </w:tcBorders>
          </w:tcPr>
          <w:p w:rsidR="00091567" w:rsidRDefault="00091567" w:rsidP="00CC148E">
            <w:pPr>
              <w:tabs>
                <w:tab w:val="left" w:pos="1080"/>
                <w:tab w:val="left" w:pos="1620"/>
              </w:tabs>
              <w:ind w:right="-46"/>
            </w:pPr>
            <w:r>
              <w:t>N</w:t>
            </w:r>
            <w:r w:rsidRPr="00E273AA">
              <w:t>ew LA ONS codes (introduced Jan 2011)</w:t>
            </w:r>
          </w:p>
        </w:tc>
      </w:tr>
      <w:tr w:rsidR="00091567" w:rsidTr="00CC148E">
        <w:tc>
          <w:tcPr>
            <w:tcW w:w="4261" w:type="dxa"/>
            <w:tcBorders>
              <w:top w:val="single" w:sz="4" w:space="0" w:color="auto"/>
              <w:left w:val="single" w:sz="4" w:space="0" w:color="auto"/>
              <w:bottom w:val="single" w:sz="4" w:space="0" w:color="auto"/>
              <w:right w:val="single" w:sz="4" w:space="0" w:color="auto"/>
            </w:tcBorders>
            <w:vAlign w:val="bottom"/>
          </w:tcPr>
          <w:p w:rsidR="00091567" w:rsidRPr="00B0441C" w:rsidRDefault="00091567" w:rsidP="00CC148E">
            <w:r>
              <w:t xml:space="preserve">Old </w:t>
            </w:r>
            <w:r w:rsidRPr="00B0441C">
              <w:t>LA</w:t>
            </w:r>
            <w:r>
              <w:t xml:space="preserve"> </w:t>
            </w:r>
            <w:r w:rsidRPr="00B0441C">
              <w:t>code</w:t>
            </w:r>
          </w:p>
        </w:tc>
        <w:tc>
          <w:tcPr>
            <w:tcW w:w="4261" w:type="dxa"/>
            <w:tcBorders>
              <w:top w:val="single" w:sz="4" w:space="0" w:color="auto"/>
              <w:left w:val="single" w:sz="4" w:space="0" w:color="auto"/>
              <w:bottom w:val="single" w:sz="4" w:space="0" w:color="auto"/>
              <w:right w:val="single" w:sz="4" w:space="0" w:color="auto"/>
            </w:tcBorders>
          </w:tcPr>
          <w:p w:rsidR="00091567" w:rsidRDefault="00091567" w:rsidP="00CC148E">
            <w:pPr>
              <w:tabs>
                <w:tab w:val="left" w:pos="1080"/>
                <w:tab w:val="left" w:pos="1620"/>
              </w:tabs>
              <w:ind w:right="-46"/>
            </w:pPr>
            <w:r>
              <w:t>Old 3 digit LA code</w:t>
            </w:r>
          </w:p>
        </w:tc>
      </w:tr>
      <w:tr w:rsidR="00091567" w:rsidTr="00CC148E">
        <w:tc>
          <w:tcPr>
            <w:tcW w:w="4261" w:type="dxa"/>
            <w:tcBorders>
              <w:top w:val="single" w:sz="4" w:space="0" w:color="auto"/>
              <w:left w:val="single" w:sz="4" w:space="0" w:color="auto"/>
              <w:bottom w:val="single" w:sz="4" w:space="0" w:color="auto"/>
              <w:right w:val="single" w:sz="4" w:space="0" w:color="auto"/>
            </w:tcBorders>
            <w:vAlign w:val="bottom"/>
          </w:tcPr>
          <w:p w:rsidR="00091567" w:rsidRPr="00B0441C" w:rsidRDefault="00091567" w:rsidP="00CC148E">
            <w:r w:rsidRPr="00B0441C">
              <w:t>LA name</w:t>
            </w:r>
          </w:p>
        </w:tc>
        <w:tc>
          <w:tcPr>
            <w:tcW w:w="4261" w:type="dxa"/>
            <w:tcBorders>
              <w:top w:val="single" w:sz="4" w:space="0" w:color="auto"/>
              <w:left w:val="single" w:sz="4" w:space="0" w:color="auto"/>
              <w:bottom w:val="single" w:sz="4" w:space="0" w:color="auto"/>
              <w:right w:val="single" w:sz="4" w:space="0" w:color="auto"/>
            </w:tcBorders>
          </w:tcPr>
          <w:p w:rsidR="00091567" w:rsidRDefault="00091567" w:rsidP="00CC148E">
            <w:pPr>
              <w:tabs>
                <w:tab w:val="left" w:pos="1080"/>
                <w:tab w:val="left" w:pos="1620"/>
              </w:tabs>
              <w:ind w:right="-46"/>
            </w:pPr>
            <w:r>
              <w:t>Name of Local Authority of School Location</w:t>
            </w:r>
          </w:p>
        </w:tc>
      </w:tr>
      <w:tr w:rsidR="00091567" w:rsidTr="00CC148E">
        <w:tc>
          <w:tcPr>
            <w:tcW w:w="4261" w:type="dxa"/>
            <w:tcBorders>
              <w:top w:val="single" w:sz="4" w:space="0" w:color="auto"/>
              <w:left w:val="single" w:sz="4" w:space="0" w:color="auto"/>
              <w:bottom w:val="single" w:sz="4" w:space="0" w:color="auto"/>
              <w:right w:val="single" w:sz="4" w:space="0" w:color="auto"/>
            </w:tcBorders>
            <w:vAlign w:val="bottom"/>
          </w:tcPr>
          <w:p w:rsidR="00091567" w:rsidRPr="00B0441C" w:rsidRDefault="00091567" w:rsidP="00CC148E">
            <w:r w:rsidRPr="00B0441C">
              <w:t>Estab</w:t>
            </w:r>
          </w:p>
        </w:tc>
        <w:tc>
          <w:tcPr>
            <w:tcW w:w="4261" w:type="dxa"/>
            <w:tcBorders>
              <w:top w:val="single" w:sz="4" w:space="0" w:color="auto"/>
              <w:left w:val="single" w:sz="4" w:space="0" w:color="auto"/>
              <w:bottom w:val="single" w:sz="4" w:space="0" w:color="auto"/>
              <w:right w:val="single" w:sz="4" w:space="0" w:color="auto"/>
            </w:tcBorders>
          </w:tcPr>
          <w:p w:rsidR="00091567" w:rsidRDefault="00091567" w:rsidP="00CC148E">
            <w:pPr>
              <w:tabs>
                <w:tab w:val="left" w:pos="1080"/>
                <w:tab w:val="left" w:pos="1620"/>
              </w:tabs>
              <w:ind w:right="-46"/>
            </w:pPr>
            <w:r>
              <w:t>Establishment Number</w:t>
            </w:r>
          </w:p>
        </w:tc>
      </w:tr>
      <w:tr w:rsidR="00091567" w:rsidTr="00CC148E">
        <w:tc>
          <w:tcPr>
            <w:tcW w:w="4261" w:type="dxa"/>
            <w:tcBorders>
              <w:top w:val="single" w:sz="4" w:space="0" w:color="auto"/>
              <w:left w:val="single" w:sz="4" w:space="0" w:color="auto"/>
              <w:bottom w:val="single" w:sz="4" w:space="0" w:color="auto"/>
              <w:right w:val="single" w:sz="4" w:space="0" w:color="auto"/>
            </w:tcBorders>
            <w:vAlign w:val="bottom"/>
          </w:tcPr>
          <w:p w:rsidR="00091567" w:rsidRPr="00B0441C" w:rsidRDefault="00091567" w:rsidP="00CC148E">
            <w:r w:rsidRPr="00B0441C">
              <w:t>School Name</w:t>
            </w:r>
          </w:p>
        </w:tc>
        <w:tc>
          <w:tcPr>
            <w:tcW w:w="4261" w:type="dxa"/>
            <w:tcBorders>
              <w:top w:val="single" w:sz="4" w:space="0" w:color="auto"/>
              <w:left w:val="single" w:sz="4" w:space="0" w:color="auto"/>
              <w:bottom w:val="single" w:sz="4" w:space="0" w:color="auto"/>
              <w:right w:val="single" w:sz="4" w:space="0" w:color="auto"/>
            </w:tcBorders>
          </w:tcPr>
          <w:p w:rsidR="00091567" w:rsidRDefault="00091567" w:rsidP="00CC148E">
            <w:pPr>
              <w:tabs>
                <w:tab w:val="left" w:pos="1080"/>
                <w:tab w:val="left" w:pos="1620"/>
              </w:tabs>
              <w:ind w:right="-46"/>
            </w:pPr>
            <w:r>
              <w:t>School Name</w:t>
            </w:r>
          </w:p>
        </w:tc>
      </w:tr>
      <w:tr w:rsidR="00091567" w:rsidTr="00CC148E">
        <w:tc>
          <w:tcPr>
            <w:tcW w:w="4261" w:type="dxa"/>
            <w:tcBorders>
              <w:top w:val="single" w:sz="4" w:space="0" w:color="auto"/>
              <w:left w:val="single" w:sz="4" w:space="0" w:color="auto"/>
              <w:bottom w:val="single" w:sz="4" w:space="0" w:color="auto"/>
              <w:right w:val="single" w:sz="4" w:space="0" w:color="auto"/>
            </w:tcBorders>
            <w:hideMark/>
          </w:tcPr>
          <w:p w:rsidR="00091567" w:rsidRDefault="00091567" w:rsidP="00CC148E">
            <w:pPr>
              <w:tabs>
                <w:tab w:val="left" w:pos="1080"/>
                <w:tab w:val="left" w:pos="1620"/>
              </w:tabs>
              <w:ind w:right="-46"/>
            </w:pPr>
            <w:r>
              <w:t>Open Date</w:t>
            </w:r>
          </w:p>
        </w:tc>
        <w:tc>
          <w:tcPr>
            <w:tcW w:w="4261" w:type="dxa"/>
            <w:tcBorders>
              <w:top w:val="single" w:sz="4" w:space="0" w:color="auto"/>
              <w:left w:val="single" w:sz="4" w:space="0" w:color="auto"/>
              <w:bottom w:val="single" w:sz="4" w:space="0" w:color="auto"/>
              <w:right w:val="single" w:sz="4" w:space="0" w:color="auto"/>
            </w:tcBorders>
            <w:hideMark/>
          </w:tcPr>
          <w:p w:rsidR="00091567" w:rsidRDefault="00091567" w:rsidP="00CC148E">
            <w:pPr>
              <w:tabs>
                <w:tab w:val="left" w:pos="1080"/>
                <w:tab w:val="left" w:pos="1620"/>
              </w:tabs>
              <w:ind w:right="-46"/>
            </w:pPr>
            <w:r>
              <w:t xml:space="preserve">Open date of the school sourced from </w:t>
            </w:r>
            <w:proofErr w:type="spellStart"/>
            <w:r>
              <w:t>Edubase</w:t>
            </w:r>
            <w:proofErr w:type="spellEnd"/>
            <w:r>
              <w:t>, the Department’s register of educational establishments. Open date is not available for all schools.</w:t>
            </w:r>
          </w:p>
        </w:tc>
      </w:tr>
      <w:tr w:rsidR="00091567" w:rsidTr="00CC148E">
        <w:tc>
          <w:tcPr>
            <w:tcW w:w="4261" w:type="dxa"/>
            <w:tcBorders>
              <w:top w:val="single" w:sz="4" w:space="0" w:color="auto"/>
              <w:left w:val="single" w:sz="4" w:space="0" w:color="auto"/>
              <w:bottom w:val="single" w:sz="4" w:space="0" w:color="auto"/>
              <w:right w:val="single" w:sz="4" w:space="0" w:color="auto"/>
            </w:tcBorders>
          </w:tcPr>
          <w:p w:rsidR="00091567" w:rsidRPr="00B0441C" w:rsidRDefault="00091567" w:rsidP="00CC148E">
            <w:r w:rsidRPr="00B0441C">
              <w:t>Sex of school description</w:t>
            </w:r>
          </w:p>
        </w:tc>
        <w:tc>
          <w:tcPr>
            <w:tcW w:w="4261" w:type="dxa"/>
            <w:tcBorders>
              <w:top w:val="single" w:sz="4" w:space="0" w:color="auto"/>
              <w:left w:val="single" w:sz="4" w:space="0" w:color="auto"/>
              <w:bottom w:val="single" w:sz="4" w:space="0" w:color="auto"/>
              <w:right w:val="single" w:sz="4" w:space="0" w:color="auto"/>
            </w:tcBorders>
          </w:tcPr>
          <w:p w:rsidR="00091567" w:rsidRDefault="00091567" w:rsidP="00CC148E">
            <w:pPr>
              <w:tabs>
                <w:tab w:val="left" w:pos="1080"/>
                <w:tab w:val="left" w:pos="1620"/>
              </w:tabs>
              <w:ind w:right="-46"/>
            </w:pPr>
            <w:r>
              <w:t>Gender of school intake – boys, girls or mixed.</w:t>
            </w:r>
          </w:p>
        </w:tc>
      </w:tr>
      <w:tr w:rsidR="00091567" w:rsidTr="00CC148E">
        <w:tc>
          <w:tcPr>
            <w:tcW w:w="4261" w:type="dxa"/>
            <w:tcBorders>
              <w:top w:val="single" w:sz="4" w:space="0" w:color="auto"/>
              <w:left w:val="single" w:sz="4" w:space="0" w:color="auto"/>
              <w:bottom w:val="single" w:sz="4" w:space="0" w:color="auto"/>
              <w:right w:val="single" w:sz="4" w:space="0" w:color="auto"/>
            </w:tcBorders>
            <w:vAlign w:val="bottom"/>
          </w:tcPr>
          <w:p w:rsidR="00091567" w:rsidRPr="00B0441C" w:rsidRDefault="00091567" w:rsidP="00CC148E">
            <w:r w:rsidRPr="00B0441C">
              <w:t>Denomination</w:t>
            </w:r>
          </w:p>
        </w:tc>
        <w:tc>
          <w:tcPr>
            <w:tcW w:w="4261" w:type="dxa"/>
            <w:tcBorders>
              <w:top w:val="single" w:sz="4" w:space="0" w:color="auto"/>
              <w:left w:val="single" w:sz="4" w:space="0" w:color="auto"/>
              <w:bottom w:val="single" w:sz="4" w:space="0" w:color="auto"/>
              <w:right w:val="single" w:sz="4" w:space="0" w:color="auto"/>
            </w:tcBorders>
          </w:tcPr>
          <w:p w:rsidR="00091567" w:rsidRDefault="00091567" w:rsidP="00CC148E">
            <w:pPr>
              <w:tabs>
                <w:tab w:val="left" w:pos="1080"/>
                <w:tab w:val="left" w:pos="1620"/>
              </w:tabs>
              <w:ind w:right="-46"/>
            </w:pPr>
            <w:r>
              <w:t>School denomination</w:t>
            </w:r>
          </w:p>
        </w:tc>
      </w:tr>
      <w:tr w:rsidR="00091567" w:rsidTr="00CC148E">
        <w:tc>
          <w:tcPr>
            <w:tcW w:w="4261" w:type="dxa"/>
            <w:tcBorders>
              <w:top w:val="single" w:sz="4" w:space="0" w:color="auto"/>
              <w:left w:val="single" w:sz="4" w:space="0" w:color="auto"/>
              <w:bottom w:val="single" w:sz="4" w:space="0" w:color="auto"/>
              <w:right w:val="single" w:sz="4" w:space="0" w:color="auto"/>
            </w:tcBorders>
            <w:vAlign w:val="bottom"/>
          </w:tcPr>
          <w:p w:rsidR="00091567" w:rsidRPr="00B0441C" w:rsidRDefault="00095CA9" w:rsidP="00CC148E">
            <w:r w:rsidRPr="00095CA9">
              <w:t>Phase-type grouping</w:t>
            </w:r>
          </w:p>
        </w:tc>
        <w:tc>
          <w:tcPr>
            <w:tcW w:w="4261" w:type="dxa"/>
            <w:tcBorders>
              <w:top w:val="single" w:sz="4" w:space="0" w:color="auto"/>
              <w:left w:val="single" w:sz="4" w:space="0" w:color="auto"/>
              <w:bottom w:val="single" w:sz="4" w:space="0" w:color="auto"/>
              <w:right w:val="single" w:sz="4" w:space="0" w:color="auto"/>
            </w:tcBorders>
          </w:tcPr>
          <w:p w:rsidR="00091567" w:rsidRDefault="00095CA9" w:rsidP="00CC148E">
            <w:pPr>
              <w:tabs>
                <w:tab w:val="left" w:pos="1080"/>
                <w:tab w:val="left" w:pos="1620"/>
              </w:tabs>
              <w:ind w:right="-46"/>
            </w:pPr>
            <w:r>
              <w:t>Replaces phase information given in previous years to more accurately mirror how data is broken down in the statistical release tables.</w:t>
            </w:r>
          </w:p>
        </w:tc>
      </w:tr>
      <w:tr w:rsidR="00091567" w:rsidTr="00CC148E">
        <w:tc>
          <w:tcPr>
            <w:tcW w:w="4261" w:type="dxa"/>
            <w:tcBorders>
              <w:top w:val="single" w:sz="4" w:space="0" w:color="auto"/>
              <w:left w:val="single" w:sz="4" w:space="0" w:color="auto"/>
              <w:bottom w:val="single" w:sz="4" w:space="0" w:color="auto"/>
              <w:right w:val="single" w:sz="4" w:space="0" w:color="auto"/>
            </w:tcBorders>
            <w:vAlign w:val="bottom"/>
          </w:tcPr>
          <w:p w:rsidR="00091567" w:rsidRPr="00B0441C" w:rsidRDefault="00091567" w:rsidP="00CC148E">
            <w:r w:rsidRPr="00B0441C">
              <w:t>Type of establishment</w:t>
            </w:r>
          </w:p>
        </w:tc>
        <w:tc>
          <w:tcPr>
            <w:tcW w:w="4261" w:type="dxa"/>
            <w:tcBorders>
              <w:top w:val="single" w:sz="4" w:space="0" w:color="auto"/>
              <w:left w:val="single" w:sz="4" w:space="0" w:color="auto"/>
              <w:bottom w:val="single" w:sz="4" w:space="0" w:color="auto"/>
              <w:right w:val="single" w:sz="4" w:space="0" w:color="auto"/>
            </w:tcBorders>
          </w:tcPr>
          <w:p w:rsidR="00091567" w:rsidRDefault="00091567" w:rsidP="00CC148E">
            <w:pPr>
              <w:tabs>
                <w:tab w:val="left" w:pos="1080"/>
                <w:tab w:val="left" w:pos="1620"/>
              </w:tabs>
              <w:ind w:right="-46"/>
            </w:pPr>
            <w:r>
              <w:t>Type of school</w:t>
            </w:r>
          </w:p>
        </w:tc>
      </w:tr>
      <w:tr w:rsidR="00091567" w:rsidTr="00CC148E">
        <w:tc>
          <w:tcPr>
            <w:tcW w:w="4261" w:type="dxa"/>
            <w:tcBorders>
              <w:top w:val="single" w:sz="4" w:space="0" w:color="auto"/>
              <w:left w:val="single" w:sz="4" w:space="0" w:color="auto"/>
              <w:bottom w:val="single" w:sz="4" w:space="0" w:color="auto"/>
              <w:right w:val="single" w:sz="4" w:space="0" w:color="auto"/>
            </w:tcBorders>
            <w:vAlign w:val="bottom"/>
          </w:tcPr>
          <w:p w:rsidR="00091567" w:rsidRPr="00B0441C" w:rsidRDefault="00091567" w:rsidP="00CC148E">
            <w:r w:rsidRPr="00B0441C">
              <w:t>Admissions policy</w:t>
            </w:r>
          </w:p>
        </w:tc>
        <w:tc>
          <w:tcPr>
            <w:tcW w:w="4261" w:type="dxa"/>
            <w:tcBorders>
              <w:top w:val="single" w:sz="4" w:space="0" w:color="auto"/>
              <w:left w:val="single" w:sz="4" w:space="0" w:color="auto"/>
              <w:bottom w:val="single" w:sz="4" w:space="0" w:color="auto"/>
              <w:right w:val="single" w:sz="4" w:space="0" w:color="auto"/>
            </w:tcBorders>
          </w:tcPr>
          <w:p w:rsidR="00091567" w:rsidRDefault="00091567" w:rsidP="00CC148E">
            <w:pPr>
              <w:tabs>
                <w:tab w:val="left" w:pos="1080"/>
                <w:tab w:val="left" w:pos="1620"/>
              </w:tabs>
              <w:ind w:right="-46"/>
            </w:pPr>
            <w:r>
              <w:t>School admission policy</w:t>
            </w:r>
          </w:p>
        </w:tc>
      </w:tr>
      <w:tr w:rsidR="00095CA9" w:rsidTr="00CC148E">
        <w:tc>
          <w:tcPr>
            <w:tcW w:w="4261" w:type="dxa"/>
            <w:tcBorders>
              <w:top w:val="single" w:sz="4" w:space="0" w:color="auto"/>
              <w:left w:val="single" w:sz="4" w:space="0" w:color="auto"/>
              <w:bottom w:val="single" w:sz="4" w:space="0" w:color="auto"/>
              <w:right w:val="single" w:sz="4" w:space="0" w:color="auto"/>
            </w:tcBorders>
          </w:tcPr>
          <w:p w:rsidR="00095CA9" w:rsidRPr="00B0441C" w:rsidRDefault="00095CA9" w:rsidP="00CC148E">
            <w:proofErr w:type="spellStart"/>
            <w:r w:rsidRPr="00095CA9">
              <w:t>Parl</w:t>
            </w:r>
            <w:proofErr w:type="spellEnd"/>
            <w:r w:rsidRPr="00095CA9">
              <w:t xml:space="preserve"> Con code</w:t>
            </w:r>
          </w:p>
        </w:tc>
        <w:tc>
          <w:tcPr>
            <w:tcW w:w="4261" w:type="dxa"/>
            <w:tcBorders>
              <w:top w:val="single" w:sz="4" w:space="0" w:color="auto"/>
              <w:left w:val="single" w:sz="4" w:space="0" w:color="auto"/>
              <w:bottom w:val="single" w:sz="4" w:space="0" w:color="auto"/>
              <w:right w:val="single" w:sz="4" w:space="0" w:color="auto"/>
            </w:tcBorders>
          </w:tcPr>
          <w:p w:rsidR="00095CA9" w:rsidRDefault="00095CA9" w:rsidP="00CC148E">
            <w:pPr>
              <w:tabs>
                <w:tab w:val="left" w:pos="1080"/>
                <w:tab w:val="left" w:pos="1620"/>
              </w:tabs>
              <w:ind w:right="-46"/>
            </w:pPr>
            <w:r>
              <w:t>Parliamentary Constituency Code</w:t>
            </w:r>
          </w:p>
        </w:tc>
      </w:tr>
      <w:tr w:rsidR="00095CA9" w:rsidTr="00CC148E">
        <w:tc>
          <w:tcPr>
            <w:tcW w:w="4261" w:type="dxa"/>
            <w:tcBorders>
              <w:top w:val="single" w:sz="4" w:space="0" w:color="auto"/>
              <w:left w:val="single" w:sz="4" w:space="0" w:color="auto"/>
              <w:bottom w:val="single" w:sz="4" w:space="0" w:color="auto"/>
              <w:right w:val="single" w:sz="4" w:space="0" w:color="auto"/>
            </w:tcBorders>
          </w:tcPr>
          <w:p w:rsidR="00095CA9" w:rsidRPr="00B0441C" w:rsidRDefault="00095CA9" w:rsidP="00CC148E">
            <w:proofErr w:type="spellStart"/>
            <w:r w:rsidRPr="00095CA9">
              <w:t>Parl</w:t>
            </w:r>
            <w:proofErr w:type="spellEnd"/>
            <w:r w:rsidRPr="00095CA9">
              <w:t xml:space="preserve"> Con name</w:t>
            </w:r>
          </w:p>
        </w:tc>
        <w:tc>
          <w:tcPr>
            <w:tcW w:w="4261" w:type="dxa"/>
            <w:tcBorders>
              <w:top w:val="single" w:sz="4" w:space="0" w:color="auto"/>
              <w:left w:val="single" w:sz="4" w:space="0" w:color="auto"/>
              <w:bottom w:val="single" w:sz="4" w:space="0" w:color="auto"/>
              <w:right w:val="single" w:sz="4" w:space="0" w:color="auto"/>
            </w:tcBorders>
          </w:tcPr>
          <w:p w:rsidR="00095CA9" w:rsidRDefault="00095CA9" w:rsidP="00095CA9">
            <w:pPr>
              <w:tabs>
                <w:tab w:val="left" w:pos="1080"/>
                <w:tab w:val="left" w:pos="1620"/>
              </w:tabs>
              <w:ind w:right="-46"/>
            </w:pPr>
            <w:r>
              <w:t>Parliamentary Constituency name</w:t>
            </w:r>
          </w:p>
        </w:tc>
      </w:tr>
      <w:tr w:rsidR="00095CA9" w:rsidTr="00CC148E">
        <w:tc>
          <w:tcPr>
            <w:tcW w:w="4261" w:type="dxa"/>
            <w:tcBorders>
              <w:top w:val="single" w:sz="4" w:space="0" w:color="auto"/>
              <w:left w:val="single" w:sz="4" w:space="0" w:color="auto"/>
              <w:bottom w:val="single" w:sz="4" w:space="0" w:color="auto"/>
              <w:right w:val="single" w:sz="4" w:space="0" w:color="auto"/>
            </w:tcBorders>
          </w:tcPr>
          <w:p w:rsidR="00095CA9" w:rsidRPr="00B0441C" w:rsidRDefault="00095CA9" w:rsidP="00CC148E">
            <w:r w:rsidRPr="00095CA9">
              <w:t>Ward code</w:t>
            </w:r>
          </w:p>
        </w:tc>
        <w:tc>
          <w:tcPr>
            <w:tcW w:w="4261" w:type="dxa"/>
            <w:tcBorders>
              <w:top w:val="single" w:sz="4" w:space="0" w:color="auto"/>
              <w:left w:val="single" w:sz="4" w:space="0" w:color="auto"/>
              <w:bottom w:val="single" w:sz="4" w:space="0" w:color="auto"/>
              <w:right w:val="single" w:sz="4" w:space="0" w:color="auto"/>
            </w:tcBorders>
          </w:tcPr>
          <w:p w:rsidR="00095CA9" w:rsidRDefault="00095CA9" w:rsidP="00CC148E">
            <w:pPr>
              <w:tabs>
                <w:tab w:val="left" w:pos="1080"/>
                <w:tab w:val="left" w:pos="1620"/>
              </w:tabs>
              <w:ind w:right="-46"/>
            </w:pPr>
            <w:r>
              <w:t>Ward Code</w:t>
            </w:r>
          </w:p>
        </w:tc>
      </w:tr>
      <w:tr w:rsidR="00091567" w:rsidTr="00CC148E">
        <w:tc>
          <w:tcPr>
            <w:tcW w:w="4261" w:type="dxa"/>
            <w:tcBorders>
              <w:top w:val="single" w:sz="4" w:space="0" w:color="auto"/>
              <w:left w:val="single" w:sz="4" w:space="0" w:color="auto"/>
              <w:bottom w:val="single" w:sz="4" w:space="0" w:color="auto"/>
              <w:right w:val="single" w:sz="4" w:space="0" w:color="auto"/>
            </w:tcBorders>
          </w:tcPr>
          <w:p w:rsidR="00091567" w:rsidRPr="00B0441C" w:rsidRDefault="00095CA9" w:rsidP="00CC148E">
            <w:r w:rsidRPr="00095CA9">
              <w:t>Ward name</w:t>
            </w:r>
          </w:p>
        </w:tc>
        <w:tc>
          <w:tcPr>
            <w:tcW w:w="4261" w:type="dxa"/>
            <w:tcBorders>
              <w:top w:val="single" w:sz="4" w:space="0" w:color="auto"/>
              <w:left w:val="single" w:sz="4" w:space="0" w:color="auto"/>
              <w:bottom w:val="single" w:sz="4" w:space="0" w:color="auto"/>
              <w:right w:val="single" w:sz="4" w:space="0" w:color="auto"/>
            </w:tcBorders>
          </w:tcPr>
          <w:p w:rsidR="00091567" w:rsidRDefault="00095CA9" w:rsidP="00CC148E">
            <w:pPr>
              <w:tabs>
                <w:tab w:val="left" w:pos="1080"/>
                <w:tab w:val="left" w:pos="1620"/>
              </w:tabs>
              <w:ind w:right="-46"/>
            </w:pPr>
            <w:r>
              <w:t>Ward Name</w:t>
            </w:r>
          </w:p>
        </w:tc>
      </w:tr>
      <w:tr w:rsidR="00091567" w:rsidTr="00CC148E">
        <w:tc>
          <w:tcPr>
            <w:tcW w:w="4261" w:type="dxa"/>
            <w:tcBorders>
              <w:top w:val="single" w:sz="4" w:space="0" w:color="auto"/>
              <w:left w:val="single" w:sz="4" w:space="0" w:color="auto"/>
              <w:bottom w:val="single" w:sz="4" w:space="0" w:color="auto"/>
              <w:right w:val="single" w:sz="4" w:space="0" w:color="auto"/>
            </w:tcBorders>
            <w:hideMark/>
          </w:tcPr>
          <w:p w:rsidR="00091567" w:rsidRDefault="00091567" w:rsidP="00CC148E">
            <w:pPr>
              <w:tabs>
                <w:tab w:val="left" w:pos="1080"/>
                <w:tab w:val="left" w:pos="1620"/>
              </w:tabs>
              <w:ind w:right="-46"/>
            </w:pPr>
            <w:r>
              <w:t>Total Pupils</w:t>
            </w:r>
          </w:p>
        </w:tc>
        <w:tc>
          <w:tcPr>
            <w:tcW w:w="4261" w:type="dxa"/>
            <w:tcBorders>
              <w:top w:val="single" w:sz="4" w:space="0" w:color="auto"/>
              <w:left w:val="single" w:sz="4" w:space="0" w:color="auto"/>
              <w:bottom w:val="single" w:sz="4" w:space="0" w:color="auto"/>
              <w:right w:val="single" w:sz="4" w:space="0" w:color="auto"/>
            </w:tcBorders>
            <w:hideMark/>
          </w:tcPr>
          <w:p w:rsidR="00091567" w:rsidRDefault="00091567" w:rsidP="00CC148E">
            <w:pPr>
              <w:tabs>
                <w:tab w:val="left" w:pos="1080"/>
                <w:tab w:val="left" w:pos="1620"/>
              </w:tabs>
              <w:ind w:right="-46"/>
            </w:pPr>
            <w:r>
              <w:t>Includes sole and dual main registered pupils.  For PRUs also includes pupils registered with other providers and further education colleges unless otherwise stated in this section</w:t>
            </w:r>
          </w:p>
        </w:tc>
      </w:tr>
      <w:tr w:rsidR="00091567" w:rsidTr="00CC148E">
        <w:tc>
          <w:tcPr>
            <w:tcW w:w="4261" w:type="dxa"/>
            <w:tcBorders>
              <w:top w:val="single" w:sz="4" w:space="0" w:color="auto"/>
              <w:left w:val="single" w:sz="4" w:space="0" w:color="auto"/>
              <w:bottom w:val="single" w:sz="4" w:space="0" w:color="auto"/>
              <w:right w:val="single" w:sz="4" w:space="0" w:color="auto"/>
            </w:tcBorders>
            <w:hideMark/>
          </w:tcPr>
          <w:p w:rsidR="00091567" w:rsidRDefault="00091567" w:rsidP="00CC148E">
            <w:pPr>
              <w:tabs>
                <w:tab w:val="left" w:pos="1080"/>
                <w:tab w:val="left" w:pos="1620"/>
              </w:tabs>
              <w:ind w:right="-46"/>
            </w:pPr>
            <w:r>
              <w:t>School Action</w:t>
            </w:r>
          </w:p>
        </w:tc>
        <w:tc>
          <w:tcPr>
            <w:tcW w:w="4261" w:type="dxa"/>
            <w:tcBorders>
              <w:top w:val="single" w:sz="4" w:space="0" w:color="auto"/>
              <w:left w:val="single" w:sz="4" w:space="0" w:color="auto"/>
              <w:bottom w:val="single" w:sz="4" w:space="0" w:color="auto"/>
              <w:right w:val="single" w:sz="4" w:space="0" w:color="auto"/>
            </w:tcBorders>
            <w:hideMark/>
          </w:tcPr>
          <w:p w:rsidR="00091567" w:rsidRDefault="00091567" w:rsidP="00CC148E">
            <w:pPr>
              <w:tabs>
                <w:tab w:val="left" w:pos="1080"/>
                <w:tab w:val="left" w:pos="1620"/>
              </w:tabs>
              <w:ind w:right="-46"/>
            </w:pPr>
            <w:r>
              <w:t>Includes sole and dual main registered pupils at School Action. Not provided by General Hospital or Independent schools.</w:t>
            </w:r>
          </w:p>
        </w:tc>
      </w:tr>
      <w:tr w:rsidR="00091567" w:rsidTr="00CC148E">
        <w:tc>
          <w:tcPr>
            <w:tcW w:w="4261" w:type="dxa"/>
            <w:tcBorders>
              <w:top w:val="single" w:sz="4" w:space="0" w:color="auto"/>
              <w:left w:val="single" w:sz="4" w:space="0" w:color="auto"/>
              <w:bottom w:val="single" w:sz="4" w:space="0" w:color="auto"/>
              <w:right w:val="single" w:sz="4" w:space="0" w:color="auto"/>
            </w:tcBorders>
            <w:hideMark/>
          </w:tcPr>
          <w:p w:rsidR="00091567" w:rsidRDefault="00091567" w:rsidP="00CC148E">
            <w:pPr>
              <w:tabs>
                <w:tab w:val="left" w:pos="1080"/>
                <w:tab w:val="left" w:pos="1620"/>
              </w:tabs>
              <w:ind w:right="-46"/>
            </w:pPr>
            <w:r>
              <w:t>School Action Plus</w:t>
            </w:r>
          </w:p>
        </w:tc>
        <w:tc>
          <w:tcPr>
            <w:tcW w:w="4261" w:type="dxa"/>
            <w:tcBorders>
              <w:top w:val="single" w:sz="4" w:space="0" w:color="auto"/>
              <w:left w:val="single" w:sz="4" w:space="0" w:color="auto"/>
              <w:bottom w:val="single" w:sz="4" w:space="0" w:color="auto"/>
              <w:right w:val="single" w:sz="4" w:space="0" w:color="auto"/>
            </w:tcBorders>
            <w:hideMark/>
          </w:tcPr>
          <w:p w:rsidR="00091567" w:rsidRDefault="00091567" w:rsidP="00CC148E">
            <w:pPr>
              <w:tabs>
                <w:tab w:val="left" w:pos="1080"/>
                <w:tab w:val="left" w:pos="1620"/>
              </w:tabs>
              <w:ind w:right="-46"/>
            </w:pPr>
            <w:r>
              <w:t>Includes sole and dual main registered pupils at School Action Plus. Not provided by General Hospital or Independent schools.</w:t>
            </w:r>
          </w:p>
        </w:tc>
      </w:tr>
      <w:tr w:rsidR="00091567" w:rsidTr="00CC148E">
        <w:tc>
          <w:tcPr>
            <w:tcW w:w="4261" w:type="dxa"/>
            <w:tcBorders>
              <w:top w:val="single" w:sz="4" w:space="0" w:color="auto"/>
              <w:left w:val="single" w:sz="4" w:space="0" w:color="auto"/>
              <w:bottom w:val="single" w:sz="4" w:space="0" w:color="auto"/>
              <w:right w:val="single" w:sz="4" w:space="0" w:color="auto"/>
            </w:tcBorders>
            <w:hideMark/>
          </w:tcPr>
          <w:p w:rsidR="00091567" w:rsidRDefault="00091567" w:rsidP="00CC148E">
            <w:pPr>
              <w:tabs>
                <w:tab w:val="left" w:pos="1080"/>
                <w:tab w:val="left" w:pos="1620"/>
              </w:tabs>
              <w:ind w:right="-46"/>
            </w:pPr>
            <w:r>
              <w:t>No Statement</w:t>
            </w:r>
          </w:p>
        </w:tc>
        <w:tc>
          <w:tcPr>
            <w:tcW w:w="4261" w:type="dxa"/>
            <w:tcBorders>
              <w:top w:val="single" w:sz="4" w:space="0" w:color="auto"/>
              <w:left w:val="single" w:sz="4" w:space="0" w:color="auto"/>
              <w:bottom w:val="single" w:sz="4" w:space="0" w:color="auto"/>
              <w:right w:val="single" w:sz="4" w:space="0" w:color="auto"/>
            </w:tcBorders>
            <w:hideMark/>
          </w:tcPr>
          <w:p w:rsidR="00091567" w:rsidRDefault="00091567" w:rsidP="00CC148E">
            <w:pPr>
              <w:tabs>
                <w:tab w:val="left" w:pos="1080"/>
                <w:tab w:val="left" w:pos="1620"/>
              </w:tabs>
              <w:ind w:right="-46"/>
            </w:pPr>
            <w:r>
              <w:t xml:space="preserve">Includes sole and dual main registered pupils with SEN without a statement in maintained nursery, </w:t>
            </w:r>
            <w:r>
              <w:lastRenderedPageBreak/>
              <w:t>state-funded primary, state-funded secondary, special schools and PRU. In general hospital schools includes sole and dual main registered pupils with SEN without a statement. In independent schools includes all pupils with SEN without a statement.</w:t>
            </w:r>
          </w:p>
        </w:tc>
      </w:tr>
      <w:tr w:rsidR="00091567" w:rsidTr="00CC148E">
        <w:tc>
          <w:tcPr>
            <w:tcW w:w="4261" w:type="dxa"/>
            <w:tcBorders>
              <w:top w:val="single" w:sz="4" w:space="0" w:color="auto"/>
              <w:left w:val="single" w:sz="4" w:space="0" w:color="auto"/>
              <w:bottom w:val="single" w:sz="4" w:space="0" w:color="auto"/>
              <w:right w:val="single" w:sz="4" w:space="0" w:color="auto"/>
            </w:tcBorders>
            <w:hideMark/>
          </w:tcPr>
          <w:p w:rsidR="00091567" w:rsidRDefault="00091567" w:rsidP="00CC148E">
            <w:pPr>
              <w:tabs>
                <w:tab w:val="left" w:pos="1080"/>
                <w:tab w:val="left" w:pos="1620"/>
              </w:tabs>
              <w:ind w:right="-46"/>
            </w:pPr>
            <w:r>
              <w:lastRenderedPageBreak/>
              <w:t>Statement</w:t>
            </w:r>
          </w:p>
        </w:tc>
        <w:tc>
          <w:tcPr>
            <w:tcW w:w="4261" w:type="dxa"/>
            <w:tcBorders>
              <w:top w:val="single" w:sz="4" w:space="0" w:color="auto"/>
              <w:left w:val="single" w:sz="4" w:space="0" w:color="auto"/>
              <w:bottom w:val="single" w:sz="4" w:space="0" w:color="auto"/>
              <w:right w:val="single" w:sz="4" w:space="0" w:color="auto"/>
            </w:tcBorders>
            <w:hideMark/>
          </w:tcPr>
          <w:p w:rsidR="00091567" w:rsidRDefault="00091567" w:rsidP="00CC148E">
            <w:pPr>
              <w:tabs>
                <w:tab w:val="left" w:pos="1080"/>
                <w:tab w:val="left" w:pos="1620"/>
              </w:tabs>
              <w:ind w:right="-46"/>
            </w:pPr>
            <w:r>
              <w:t>Includes sole and dual main registered pupils with a statement of SEN. In independent schools includes all pupils with a statement of SEN.</w:t>
            </w:r>
          </w:p>
        </w:tc>
      </w:tr>
      <w:tr w:rsidR="00091567" w:rsidTr="00CC148E">
        <w:tc>
          <w:tcPr>
            <w:tcW w:w="4261" w:type="dxa"/>
            <w:tcBorders>
              <w:top w:val="single" w:sz="4" w:space="0" w:color="auto"/>
              <w:left w:val="single" w:sz="4" w:space="0" w:color="auto"/>
              <w:bottom w:val="single" w:sz="4" w:space="0" w:color="auto"/>
              <w:right w:val="single" w:sz="4" w:space="0" w:color="auto"/>
            </w:tcBorders>
            <w:hideMark/>
          </w:tcPr>
          <w:p w:rsidR="00091567" w:rsidRDefault="00091567" w:rsidP="00CC148E">
            <w:pPr>
              <w:tabs>
                <w:tab w:val="left" w:pos="1080"/>
                <w:tab w:val="left" w:pos="1620"/>
              </w:tabs>
              <w:ind w:right="-46"/>
            </w:pPr>
            <w:proofErr w:type="spellStart"/>
            <w:r>
              <w:t>Primary_need_spld</w:t>
            </w:r>
            <w:proofErr w:type="spellEnd"/>
          </w:p>
        </w:tc>
        <w:tc>
          <w:tcPr>
            <w:tcW w:w="4261" w:type="dxa"/>
            <w:tcBorders>
              <w:top w:val="single" w:sz="4" w:space="0" w:color="auto"/>
              <w:left w:val="single" w:sz="4" w:space="0" w:color="auto"/>
              <w:bottom w:val="single" w:sz="4" w:space="0" w:color="auto"/>
              <w:right w:val="single" w:sz="4" w:space="0" w:color="auto"/>
            </w:tcBorders>
            <w:hideMark/>
          </w:tcPr>
          <w:p w:rsidR="00091567" w:rsidRDefault="00091567" w:rsidP="00CC148E">
            <w:pPr>
              <w:tabs>
                <w:tab w:val="left" w:pos="1080"/>
                <w:tab w:val="left" w:pos="1620"/>
              </w:tabs>
              <w:ind w:right="-46"/>
            </w:pPr>
            <w:r>
              <w:t>Sole and dual main registered pupils with specific learning difficulty as their primary need. Not provided by general hospital and independent schools.</w:t>
            </w:r>
          </w:p>
        </w:tc>
      </w:tr>
      <w:tr w:rsidR="00091567" w:rsidTr="00CC148E">
        <w:tc>
          <w:tcPr>
            <w:tcW w:w="4261" w:type="dxa"/>
            <w:tcBorders>
              <w:top w:val="single" w:sz="4" w:space="0" w:color="auto"/>
              <w:left w:val="single" w:sz="4" w:space="0" w:color="auto"/>
              <w:bottom w:val="single" w:sz="4" w:space="0" w:color="auto"/>
              <w:right w:val="single" w:sz="4" w:space="0" w:color="auto"/>
            </w:tcBorders>
            <w:hideMark/>
          </w:tcPr>
          <w:p w:rsidR="00091567" w:rsidRDefault="00091567" w:rsidP="00CC148E">
            <w:pPr>
              <w:tabs>
                <w:tab w:val="left" w:pos="3420"/>
              </w:tabs>
              <w:ind w:right="-46"/>
            </w:pPr>
            <w:proofErr w:type="spellStart"/>
            <w:r>
              <w:t>Primary_need_mld</w:t>
            </w:r>
            <w:proofErr w:type="spellEnd"/>
          </w:p>
        </w:tc>
        <w:tc>
          <w:tcPr>
            <w:tcW w:w="4261" w:type="dxa"/>
            <w:tcBorders>
              <w:top w:val="single" w:sz="4" w:space="0" w:color="auto"/>
              <w:left w:val="single" w:sz="4" w:space="0" w:color="auto"/>
              <w:bottom w:val="single" w:sz="4" w:space="0" w:color="auto"/>
              <w:right w:val="single" w:sz="4" w:space="0" w:color="auto"/>
            </w:tcBorders>
          </w:tcPr>
          <w:p w:rsidR="00091567" w:rsidRDefault="00091567" w:rsidP="00CC148E">
            <w:pPr>
              <w:tabs>
                <w:tab w:val="left" w:pos="1080"/>
                <w:tab w:val="left" w:pos="1620"/>
              </w:tabs>
              <w:ind w:right="-46"/>
            </w:pPr>
            <w:r>
              <w:t>Sole and dual main registered pupils with moderate learning difficulty as their primary need. Not provided by general hospital and independent schools.</w:t>
            </w:r>
          </w:p>
        </w:tc>
      </w:tr>
      <w:tr w:rsidR="00091567" w:rsidTr="00CC148E">
        <w:tc>
          <w:tcPr>
            <w:tcW w:w="4261" w:type="dxa"/>
            <w:tcBorders>
              <w:top w:val="single" w:sz="4" w:space="0" w:color="auto"/>
              <w:left w:val="single" w:sz="4" w:space="0" w:color="auto"/>
              <w:bottom w:val="single" w:sz="4" w:space="0" w:color="auto"/>
              <w:right w:val="single" w:sz="4" w:space="0" w:color="auto"/>
            </w:tcBorders>
            <w:hideMark/>
          </w:tcPr>
          <w:p w:rsidR="00091567" w:rsidRDefault="00091567" w:rsidP="00CC148E">
            <w:pPr>
              <w:tabs>
                <w:tab w:val="left" w:pos="1080"/>
                <w:tab w:val="left" w:pos="1620"/>
              </w:tabs>
              <w:ind w:right="-46"/>
            </w:pPr>
            <w:proofErr w:type="spellStart"/>
            <w:r>
              <w:t>Primary_need_sld</w:t>
            </w:r>
            <w:proofErr w:type="spellEnd"/>
          </w:p>
        </w:tc>
        <w:tc>
          <w:tcPr>
            <w:tcW w:w="4261" w:type="dxa"/>
            <w:tcBorders>
              <w:top w:val="single" w:sz="4" w:space="0" w:color="auto"/>
              <w:left w:val="single" w:sz="4" w:space="0" w:color="auto"/>
              <w:bottom w:val="single" w:sz="4" w:space="0" w:color="auto"/>
              <w:right w:val="single" w:sz="4" w:space="0" w:color="auto"/>
            </w:tcBorders>
          </w:tcPr>
          <w:p w:rsidR="00091567" w:rsidRDefault="00091567" w:rsidP="00CC148E">
            <w:pPr>
              <w:tabs>
                <w:tab w:val="left" w:pos="1080"/>
                <w:tab w:val="left" w:pos="1620"/>
              </w:tabs>
              <w:ind w:right="-46"/>
            </w:pPr>
            <w:r>
              <w:t>Sole and dual main registered pupils with severe learning difficulty as their primary need. Not provided by general hospital and independent schools.</w:t>
            </w:r>
          </w:p>
        </w:tc>
      </w:tr>
      <w:tr w:rsidR="00091567" w:rsidTr="00CC148E">
        <w:tc>
          <w:tcPr>
            <w:tcW w:w="4261" w:type="dxa"/>
            <w:tcBorders>
              <w:top w:val="single" w:sz="4" w:space="0" w:color="auto"/>
              <w:left w:val="single" w:sz="4" w:space="0" w:color="auto"/>
              <w:bottom w:val="single" w:sz="4" w:space="0" w:color="auto"/>
              <w:right w:val="single" w:sz="4" w:space="0" w:color="auto"/>
            </w:tcBorders>
            <w:hideMark/>
          </w:tcPr>
          <w:p w:rsidR="00091567" w:rsidRDefault="00091567" w:rsidP="00CC148E">
            <w:pPr>
              <w:tabs>
                <w:tab w:val="left" w:pos="1080"/>
                <w:tab w:val="left" w:pos="1620"/>
              </w:tabs>
              <w:ind w:right="-46"/>
            </w:pPr>
            <w:proofErr w:type="spellStart"/>
            <w:r>
              <w:t>Primary_need_pmld</w:t>
            </w:r>
            <w:proofErr w:type="spellEnd"/>
          </w:p>
        </w:tc>
        <w:tc>
          <w:tcPr>
            <w:tcW w:w="4261" w:type="dxa"/>
            <w:tcBorders>
              <w:top w:val="single" w:sz="4" w:space="0" w:color="auto"/>
              <w:left w:val="single" w:sz="4" w:space="0" w:color="auto"/>
              <w:bottom w:val="single" w:sz="4" w:space="0" w:color="auto"/>
              <w:right w:val="single" w:sz="4" w:space="0" w:color="auto"/>
            </w:tcBorders>
          </w:tcPr>
          <w:p w:rsidR="00091567" w:rsidRDefault="00091567" w:rsidP="00CC148E">
            <w:pPr>
              <w:tabs>
                <w:tab w:val="left" w:pos="1080"/>
                <w:tab w:val="left" w:pos="1620"/>
              </w:tabs>
              <w:ind w:right="-46"/>
            </w:pPr>
            <w:r>
              <w:t>Sole and dual main registered pupils with profound and multiple learning difficulty as their primary need. Not provided by general hospital and independent schools.</w:t>
            </w:r>
          </w:p>
        </w:tc>
      </w:tr>
      <w:tr w:rsidR="00091567" w:rsidTr="00CC148E">
        <w:tc>
          <w:tcPr>
            <w:tcW w:w="4261" w:type="dxa"/>
            <w:tcBorders>
              <w:top w:val="single" w:sz="4" w:space="0" w:color="auto"/>
              <w:left w:val="single" w:sz="4" w:space="0" w:color="auto"/>
              <w:bottom w:val="single" w:sz="4" w:space="0" w:color="auto"/>
              <w:right w:val="single" w:sz="4" w:space="0" w:color="auto"/>
            </w:tcBorders>
            <w:hideMark/>
          </w:tcPr>
          <w:p w:rsidR="00091567" w:rsidRDefault="00091567" w:rsidP="00CC148E">
            <w:pPr>
              <w:tabs>
                <w:tab w:val="left" w:pos="1080"/>
                <w:tab w:val="left" w:pos="1620"/>
              </w:tabs>
              <w:ind w:right="-46"/>
            </w:pPr>
            <w:proofErr w:type="spellStart"/>
            <w:r>
              <w:t>Primary_need_besd</w:t>
            </w:r>
            <w:proofErr w:type="spellEnd"/>
          </w:p>
        </w:tc>
        <w:tc>
          <w:tcPr>
            <w:tcW w:w="4261" w:type="dxa"/>
            <w:tcBorders>
              <w:top w:val="single" w:sz="4" w:space="0" w:color="auto"/>
              <w:left w:val="single" w:sz="4" w:space="0" w:color="auto"/>
              <w:bottom w:val="single" w:sz="4" w:space="0" w:color="auto"/>
              <w:right w:val="single" w:sz="4" w:space="0" w:color="auto"/>
            </w:tcBorders>
          </w:tcPr>
          <w:p w:rsidR="00091567" w:rsidRDefault="00091567" w:rsidP="00CC148E">
            <w:pPr>
              <w:tabs>
                <w:tab w:val="left" w:pos="1080"/>
                <w:tab w:val="left" w:pos="1620"/>
              </w:tabs>
              <w:ind w:right="-46"/>
            </w:pPr>
            <w:r>
              <w:t>Sole and dual main registered pupils with behaviour, emotional and social disorder as their primary need. Not provided by general hospital and independent schools.</w:t>
            </w:r>
          </w:p>
        </w:tc>
      </w:tr>
      <w:tr w:rsidR="00091567" w:rsidTr="00CC148E">
        <w:tc>
          <w:tcPr>
            <w:tcW w:w="4261" w:type="dxa"/>
            <w:tcBorders>
              <w:top w:val="single" w:sz="4" w:space="0" w:color="auto"/>
              <w:left w:val="single" w:sz="4" w:space="0" w:color="auto"/>
              <w:bottom w:val="single" w:sz="4" w:space="0" w:color="auto"/>
              <w:right w:val="single" w:sz="4" w:space="0" w:color="auto"/>
            </w:tcBorders>
            <w:hideMark/>
          </w:tcPr>
          <w:p w:rsidR="00091567" w:rsidRDefault="00091567" w:rsidP="00CC148E">
            <w:pPr>
              <w:tabs>
                <w:tab w:val="left" w:pos="1080"/>
                <w:tab w:val="left" w:pos="1620"/>
              </w:tabs>
              <w:ind w:right="-46"/>
            </w:pPr>
            <w:proofErr w:type="spellStart"/>
            <w:r>
              <w:t>Primary_need_slcn</w:t>
            </w:r>
            <w:proofErr w:type="spellEnd"/>
          </w:p>
        </w:tc>
        <w:tc>
          <w:tcPr>
            <w:tcW w:w="4261" w:type="dxa"/>
            <w:tcBorders>
              <w:top w:val="single" w:sz="4" w:space="0" w:color="auto"/>
              <w:left w:val="single" w:sz="4" w:space="0" w:color="auto"/>
              <w:bottom w:val="single" w:sz="4" w:space="0" w:color="auto"/>
              <w:right w:val="single" w:sz="4" w:space="0" w:color="auto"/>
            </w:tcBorders>
          </w:tcPr>
          <w:p w:rsidR="00091567" w:rsidRDefault="00091567" w:rsidP="00CC148E">
            <w:pPr>
              <w:tabs>
                <w:tab w:val="left" w:pos="1080"/>
                <w:tab w:val="left" w:pos="1620"/>
              </w:tabs>
              <w:ind w:right="-46"/>
            </w:pPr>
            <w:r>
              <w:t>Sole and dual main registered pupils with speech, language and communication needs as their primary need. Not provided by general hospital and independent schools.</w:t>
            </w:r>
          </w:p>
        </w:tc>
      </w:tr>
      <w:tr w:rsidR="00091567" w:rsidTr="00CC148E">
        <w:tc>
          <w:tcPr>
            <w:tcW w:w="4261" w:type="dxa"/>
            <w:tcBorders>
              <w:top w:val="single" w:sz="4" w:space="0" w:color="auto"/>
              <w:left w:val="single" w:sz="4" w:space="0" w:color="auto"/>
              <w:bottom w:val="single" w:sz="4" w:space="0" w:color="auto"/>
              <w:right w:val="single" w:sz="4" w:space="0" w:color="auto"/>
            </w:tcBorders>
            <w:hideMark/>
          </w:tcPr>
          <w:p w:rsidR="00091567" w:rsidRDefault="00091567" w:rsidP="00CC148E">
            <w:pPr>
              <w:tabs>
                <w:tab w:val="left" w:pos="1080"/>
                <w:tab w:val="left" w:pos="1620"/>
              </w:tabs>
              <w:ind w:right="-46"/>
            </w:pPr>
            <w:proofErr w:type="spellStart"/>
            <w:r>
              <w:t>Primary_need_hi</w:t>
            </w:r>
            <w:proofErr w:type="spellEnd"/>
          </w:p>
        </w:tc>
        <w:tc>
          <w:tcPr>
            <w:tcW w:w="4261" w:type="dxa"/>
            <w:tcBorders>
              <w:top w:val="single" w:sz="4" w:space="0" w:color="auto"/>
              <w:left w:val="single" w:sz="4" w:space="0" w:color="auto"/>
              <w:bottom w:val="single" w:sz="4" w:space="0" w:color="auto"/>
              <w:right w:val="single" w:sz="4" w:space="0" w:color="auto"/>
            </w:tcBorders>
          </w:tcPr>
          <w:p w:rsidR="00091567" w:rsidRDefault="00091567" w:rsidP="00CC148E">
            <w:pPr>
              <w:tabs>
                <w:tab w:val="left" w:pos="1080"/>
                <w:tab w:val="left" w:pos="1620"/>
              </w:tabs>
              <w:ind w:right="-46"/>
            </w:pPr>
            <w:r>
              <w:t>Sole and dual main registered pupils with hearing impairment as their primary need. Not provided by general hospital and independent schools.</w:t>
            </w:r>
          </w:p>
        </w:tc>
      </w:tr>
      <w:tr w:rsidR="00091567" w:rsidTr="00CC148E">
        <w:tc>
          <w:tcPr>
            <w:tcW w:w="4261" w:type="dxa"/>
            <w:tcBorders>
              <w:top w:val="single" w:sz="4" w:space="0" w:color="auto"/>
              <w:left w:val="single" w:sz="4" w:space="0" w:color="auto"/>
              <w:bottom w:val="single" w:sz="4" w:space="0" w:color="auto"/>
              <w:right w:val="single" w:sz="4" w:space="0" w:color="auto"/>
            </w:tcBorders>
          </w:tcPr>
          <w:p w:rsidR="00091567" w:rsidRDefault="00091567" w:rsidP="00CC148E">
            <w:pPr>
              <w:tabs>
                <w:tab w:val="left" w:pos="1080"/>
                <w:tab w:val="left" w:pos="1620"/>
              </w:tabs>
              <w:ind w:right="-46"/>
            </w:pPr>
            <w:proofErr w:type="spellStart"/>
            <w:r>
              <w:t>Primary_need_vi</w:t>
            </w:r>
            <w:proofErr w:type="spellEnd"/>
          </w:p>
        </w:tc>
        <w:tc>
          <w:tcPr>
            <w:tcW w:w="4261" w:type="dxa"/>
            <w:tcBorders>
              <w:top w:val="single" w:sz="4" w:space="0" w:color="auto"/>
              <w:left w:val="single" w:sz="4" w:space="0" w:color="auto"/>
              <w:bottom w:val="single" w:sz="4" w:space="0" w:color="auto"/>
              <w:right w:val="single" w:sz="4" w:space="0" w:color="auto"/>
            </w:tcBorders>
          </w:tcPr>
          <w:p w:rsidR="00091567" w:rsidRDefault="00091567" w:rsidP="00CC148E">
            <w:pPr>
              <w:tabs>
                <w:tab w:val="left" w:pos="1080"/>
                <w:tab w:val="left" w:pos="1620"/>
              </w:tabs>
              <w:ind w:right="-46"/>
            </w:pPr>
            <w:r>
              <w:t>Sole and dual main registered pupils with vision impairment as their primary need. Not provided by general hospital and independent schools.</w:t>
            </w:r>
          </w:p>
        </w:tc>
      </w:tr>
      <w:tr w:rsidR="00091567" w:rsidTr="00CC148E">
        <w:tc>
          <w:tcPr>
            <w:tcW w:w="4261" w:type="dxa"/>
            <w:tcBorders>
              <w:top w:val="single" w:sz="4" w:space="0" w:color="auto"/>
              <w:left w:val="single" w:sz="4" w:space="0" w:color="auto"/>
              <w:bottom w:val="single" w:sz="4" w:space="0" w:color="auto"/>
              <w:right w:val="single" w:sz="4" w:space="0" w:color="auto"/>
            </w:tcBorders>
          </w:tcPr>
          <w:p w:rsidR="00091567" w:rsidRDefault="00091567" w:rsidP="00CC148E">
            <w:pPr>
              <w:tabs>
                <w:tab w:val="left" w:pos="1080"/>
                <w:tab w:val="left" w:pos="1620"/>
              </w:tabs>
              <w:ind w:right="-46"/>
            </w:pPr>
            <w:proofErr w:type="spellStart"/>
            <w:r>
              <w:t>Primary_need_msi</w:t>
            </w:r>
            <w:proofErr w:type="spellEnd"/>
          </w:p>
        </w:tc>
        <w:tc>
          <w:tcPr>
            <w:tcW w:w="4261" w:type="dxa"/>
            <w:tcBorders>
              <w:top w:val="single" w:sz="4" w:space="0" w:color="auto"/>
              <w:left w:val="single" w:sz="4" w:space="0" w:color="auto"/>
              <w:bottom w:val="single" w:sz="4" w:space="0" w:color="auto"/>
              <w:right w:val="single" w:sz="4" w:space="0" w:color="auto"/>
            </w:tcBorders>
          </w:tcPr>
          <w:p w:rsidR="00091567" w:rsidRDefault="00091567" w:rsidP="00CC148E">
            <w:pPr>
              <w:tabs>
                <w:tab w:val="left" w:pos="1080"/>
                <w:tab w:val="left" w:pos="1620"/>
              </w:tabs>
              <w:ind w:right="-46"/>
            </w:pPr>
            <w:r>
              <w:t xml:space="preserve">Sole and dual main registered pupils with </w:t>
            </w:r>
            <w:proofErr w:type="spellStart"/>
            <w:r>
              <w:t>mulit</w:t>
            </w:r>
            <w:proofErr w:type="spellEnd"/>
            <w:r>
              <w:t xml:space="preserve">-sensory impairment as their primary need. Not provided by general </w:t>
            </w:r>
            <w:r>
              <w:lastRenderedPageBreak/>
              <w:t>hospital and independent schools.</w:t>
            </w:r>
          </w:p>
        </w:tc>
      </w:tr>
      <w:tr w:rsidR="00091567" w:rsidTr="00CC148E">
        <w:tc>
          <w:tcPr>
            <w:tcW w:w="4261" w:type="dxa"/>
            <w:tcBorders>
              <w:top w:val="single" w:sz="4" w:space="0" w:color="auto"/>
              <w:left w:val="single" w:sz="4" w:space="0" w:color="auto"/>
              <w:bottom w:val="single" w:sz="4" w:space="0" w:color="auto"/>
              <w:right w:val="single" w:sz="4" w:space="0" w:color="auto"/>
            </w:tcBorders>
          </w:tcPr>
          <w:p w:rsidR="00091567" w:rsidRDefault="00091567" w:rsidP="00CC148E">
            <w:pPr>
              <w:tabs>
                <w:tab w:val="left" w:pos="1080"/>
                <w:tab w:val="left" w:pos="1620"/>
              </w:tabs>
              <w:ind w:right="-46"/>
            </w:pPr>
            <w:proofErr w:type="spellStart"/>
            <w:r>
              <w:lastRenderedPageBreak/>
              <w:t>Primary_need_pd</w:t>
            </w:r>
            <w:proofErr w:type="spellEnd"/>
          </w:p>
        </w:tc>
        <w:tc>
          <w:tcPr>
            <w:tcW w:w="4261" w:type="dxa"/>
            <w:tcBorders>
              <w:top w:val="single" w:sz="4" w:space="0" w:color="auto"/>
              <w:left w:val="single" w:sz="4" w:space="0" w:color="auto"/>
              <w:bottom w:val="single" w:sz="4" w:space="0" w:color="auto"/>
              <w:right w:val="single" w:sz="4" w:space="0" w:color="auto"/>
            </w:tcBorders>
          </w:tcPr>
          <w:p w:rsidR="00091567" w:rsidRDefault="00091567" w:rsidP="00CC148E">
            <w:pPr>
              <w:tabs>
                <w:tab w:val="left" w:pos="1080"/>
                <w:tab w:val="left" w:pos="1620"/>
              </w:tabs>
              <w:ind w:right="-46"/>
            </w:pPr>
            <w:r>
              <w:t>Sole and dual main registered pupils with physical difficulty as their primary need. Not provided by general hospital and independent schools.</w:t>
            </w:r>
          </w:p>
        </w:tc>
      </w:tr>
      <w:tr w:rsidR="00091567" w:rsidTr="00CC148E">
        <w:tc>
          <w:tcPr>
            <w:tcW w:w="4261" w:type="dxa"/>
            <w:tcBorders>
              <w:top w:val="single" w:sz="4" w:space="0" w:color="auto"/>
              <w:left w:val="single" w:sz="4" w:space="0" w:color="auto"/>
              <w:bottom w:val="single" w:sz="4" w:space="0" w:color="auto"/>
              <w:right w:val="single" w:sz="4" w:space="0" w:color="auto"/>
            </w:tcBorders>
          </w:tcPr>
          <w:p w:rsidR="00091567" w:rsidRDefault="00091567" w:rsidP="00CC148E">
            <w:pPr>
              <w:tabs>
                <w:tab w:val="left" w:pos="1080"/>
                <w:tab w:val="left" w:pos="1620"/>
              </w:tabs>
              <w:ind w:right="-46"/>
            </w:pPr>
            <w:proofErr w:type="spellStart"/>
            <w:r>
              <w:t>Primary_need_asd</w:t>
            </w:r>
            <w:proofErr w:type="spellEnd"/>
          </w:p>
        </w:tc>
        <w:tc>
          <w:tcPr>
            <w:tcW w:w="4261" w:type="dxa"/>
            <w:tcBorders>
              <w:top w:val="single" w:sz="4" w:space="0" w:color="auto"/>
              <w:left w:val="single" w:sz="4" w:space="0" w:color="auto"/>
              <w:bottom w:val="single" w:sz="4" w:space="0" w:color="auto"/>
              <w:right w:val="single" w:sz="4" w:space="0" w:color="auto"/>
            </w:tcBorders>
          </w:tcPr>
          <w:p w:rsidR="00091567" w:rsidRDefault="00091567" w:rsidP="00CC148E">
            <w:pPr>
              <w:tabs>
                <w:tab w:val="left" w:pos="1080"/>
                <w:tab w:val="left" w:pos="1620"/>
              </w:tabs>
              <w:ind w:right="-46"/>
            </w:pPr>
            <w:r>
              <w:t>Sole and dual main registered pupils with autistic spectrum disorder as their primary need. Not provided by general hospital and independent schools.</w:t>
            </w:r>
          </w:p>
        </w:tc>
      </w:tr>
      <w:tr w:rsidR="00091567" w:rsidTr="00CC148E">
        <w:tc>
          <w:tcPr>
            <w:tcW w:w="4261" w:type="dxa"/>
            <w:tcBorders>
              <w:top w:val="single" w:sz="4" w:space="0" w:color="auto"/>
              <w:left w:val="single" w:sz="4" w:space="0" w:color="auto"/>
              <w:bottom w:val="single" w:sz="4" w:space="0" w:color="auto"/>
              <w:right w:val="single" w:sz="4" w:space="0" w:color="auto"/>
            </w:tcBorders>
          </w:tcPr>
          <w:p w:rsidR="00091567" w:rsidRDefault="00091567" w:rsidP="00CC148E">
            <w:pPr>
              <w:tabs>
                <w:tab w:val="left" w:pos="1080"/>
                <w:tab w:val="left" w:pos="1620"/>
              </w:tabs>
              <w:ind w:right="-46"/>
            </w:pPr>
            <w:proofErr w:type="spellStart"/>
            <w:r>
              <w:t>Primary_need_oth</w:t>
            </w:r>
            <w:proofErr w:type="spellEnd"/>
          </w:p>
        </w:tc>
        <w:tc>
          <w:tcPr>
            <w:tcW w:w="4261" w:type="dxa"/>
            <w:tcBorders>
              <w:top w:val="single" w:sz="4" w:space="0" w:color="auto"/>
              <w:left w:val="single" w:sz="4" w:space="0" w:color="auto"/>
              <w:bottom w:val="single" w:sz="4" w:space="0" w:color="auto"/>
              <w:right w:val="single" w:sz="4" w:space="0" w:color="auto"/>
            </w:tcBorders>
          </w:tcPr>
          <w:p w:rsidR="00091567" w:rsidRDefault="00091567" w:rsidP="00CC148E">
            <w:pPr>
              <w:tabs>
                <w:tab w:val="left" w:pos="1080"/>
                <w:tab w:val="left" w:pos="1620"/>
              </w:tabs>
              <w:ind w:right="-46"/>
            </w:pPr>
            <w:r>
              <w:t>Sole and dual main registered pupils with other learning difficulty as their primary need. Not provided by general hospital and independent schools.</w:t>
            </w:r>
          </w:p>
        </w:tc>
      </w:tr>
      <w:tr w:rsidR="00091567" w:rsidTr="00CC148E">
        <w:tc>
          <w:tcPr>
            <w:tcW w:w="4261" w:type="dxa"/>
            <w:tcBorders>
              <w:top w:val="single" w:sz="4" w:space="0" w:color="auto"/>
              <w:left w:val="single" w:sz="4" w:space="0" w:color="auto"/>
              <w:bottom w:val="single" w:sz="4" w:space="0" w:color="auto"/>
              <w:right w:val="single" w:sz="4" w:space="0" w:color="auto"/>
            </w:tcBorders>
          </w:tcPr>
          <w:p w:rsidR="00091567" w:rsidRDefault="00091567" w:rsidP="00CC148E">
            <w:pPr>
              <w:tabs>
                <w:tab w:val="left" w:pos="1080"/>
                <w:tab w:val="left" w:pos="1620"/>
              </w:tabs>
              <w:ind w:right="-46"/>
            </w:pPr>
            <w:proofErr w:type="spellStart"/>
            <w:r>
              <w:t>Prov_spld</w:t>
            </w:r>
            <w:proofErr w:type="spellEnd"/>
          </w:p>
        </w:tc>
        <w:tc>
          <w:tcPr>
            <w:tcW w:w="4261" w:type="dxa"/>
            <w:tcBorders>
              <w:top w:val="single" w:sz="4" w:space="0" w:color="auto"/>
              <w:left w:val="single" w:sz="4" w:space="0" w:color="auto"/>
              <w:bottom w:val="single" w:sz="4" w:space="0" w:color="auto"/>
              <w:right w:val="single" w:sz="4" w:space="0" w:color="auto"/>
            </w:tcBorders>
          </w:tcPr>
          <w:p w:rsidR="00091567" w:rsidRDefault="00091567" w:rsidP="00CC148E">
            <w:pPr>
              <w:tabs>
                <w:tab w:val="left" w:pos="1080"/>
                <w:tab w:val="left" w:pos="1620"/>
              </w:tabs>
              <w:ind w:right="-46"/>
            </w:pPr>
            <w:r>
              <w:t>School approved for specific learning difficulty (identified with a 1)</w:t>
            </w:r>
          </w:p>
        </w:tc>
      </w:tr>
      <w:tr w:rsidR="00091567" w:rsidTr="00CC148E">
        <w:tc>
          <w:tcPr>
            <w:tcW w:w="4261" w:type="dxa"/>
            <w:tcBorders>
              <w:top w:val="single" w:sz="4" w:space="0" w:color="auto"/>
              <w:left w:val="single" w:sz="4" w:space="0" w:color="auto"/>
              <w:bottom w:val="single" w:sz="4" w:space="0" w:color="auto"/>
              <w:right w:val="single" w:sz="4" w:space="0" w:color="auto"/>
            </w:tcBorders>
          </w:tcPr>
          <w:p w:rsidR="00091567" w:rsidRDefault="00091567" w:rsidP="00CC148E">
            <w:pPr>
              <w:tabs>
                <w:tab w:val="left" w:pos="3420"/>
              </w:tabs>
              <w:ind w:right="-46"/>
            </w:pPr>
            <w:proofErr w:type="spellStart"/>
            <w:r>
              <w:t>Prov_mld</w:t>
            </w:r>
            <w:proofErr w:type="spellEnd"/>
          </w:p>
        </w:tc>
        <w:tc>
          <w:tcPr>
            <w:tcW w:w="4261" w:type="dxa"/>
            <w:tcBorders>
              <w:top w:val="single" w:sz="4" w:space="0" w:color="auto"/>
              <w:left w:val="single" w:sz="4" w:space="0" w:color="auto"/>
              <w:bottom w:val="single" w:sz="4" w:space="0" w:color="auto"/>
              <w:right w:val="single" w:sz="4" w:space="0" w:color="auto"/>
            </w:tcBorders>
          </w:tcPr>
          <w:p w:rsidR="00091567" w:rsidRDefault="00091567" w:rsidP="00CC148E">
            <w:pPr>
              <w:tabs>
                <w:tab w:val="left" w:pos="1080"/>
                <w:tab w:val="left" w:pos="1620"/>
              </w:tabs>
              <w:ind w:right="-46"/>
            </w:pPr>
            <w:r>
              <w:t>School approved for moderate learning difficulty (identified with a 1)</w:t>
            </w:r>
          </w:p>
        </w:tc>
      </w:tr>
      <w:tr w:rsidR="00091567" w:rsidTr="00CC148E">
        <w:tc>
          <w:tcPr>
            <w:tcW w:w="4261" w:type="dxa"/>
            <w:tcBorders>
              <w:top w:val="single" w:sz="4" w:space="0" w:color="auto"/>
              <w:left w:val="single" w:sz="4" w:space="0" w:color="auto"/>
              <w:bottom w:val="single" w:sz="4" w:space="0" w:color="auto"/>
              <w:right w:val="single" w:sz="4" w:space="0" w:color="auto"/>
            </w:tcBorders>
          </w:tcPr>
          <w:p w:rsidR="00091567" w:rsidRDefault="00091567" w:rsidP="00CC148E">
            <w:pPr>
              <w:tabs>
                <w:tab w:val="left" w:pos="1080"/>
                <w:tab w:val="left" w:pos="1620"/>
              </w:tabs>
              <w:ind w:right="-46"/>
            </w:pPr>
            <w:proofErr w:type="spellStart"/>
            <w:r>
              <w:t>Prov</w:t>
            </w:r>
            <w:proofErr w:type="spellEnd"/>
            <w:r>
              <w:t xml:space="preserve"> _</w:t>
            </w:r>
            <w:proofErr w:type="spellStart"/>
            <w:r>
              <w:t>sld</w:t>
            </w:r>
            <w:proofErr w:type="spellEnd"/>
          </w:p>
        </w:tc>
        <w:tc>
          <w:tcPr>
            <w:tcW w:w="4261" w:type="dxa"/>
            <w:tcBorders>
              <w:top w:val="single" w:sz="4" w:space="0" w:color="auto"/>
              <w:left w:val="single" w:sz="4" w:space="0" w:color="auto"/>
              <w:bottom w:val="single" w:sz="4" w:space="0" w:color="auto"/>
              <w:right w:val="single" w:sz="4" w:space="0" w:color="auto"/>
            </w:tcBorders>
          </w:tcPr>
          <w:p w:rsidR="00091567" w:rsidRDefault="00091567" w:rsidP="00CC148E">
            <w:pPr>
              <w:tabs>
                <w:tab w:val="left" w:pos="1080"/>
                <w:tab w:val="left" w:pos="1620"/>
              </w:tabs>
              <w:ind w:right="-46"/>
            </w:pPr>
            <w:r>
              <w:t>School approved for severe learning difficulty (identified with a 1)</w:t>
            </w:r>
          </w:p>
        </w:tc>
      </w:tr>
      <w:tr w:rsidR="00091567" w:rsidTr="00CC148E">
        <w:tc>
          <w:tcPr>
            <w:tcW w:w="4261" w:type="dxa"/>
            <w:tcBorders>
              <w:top w:val="single" w:sz="4" w:space="0" w:color="auto"/>
              <w:left w:val="single" w:sz="4" w:space="0" w:color="auto"/>
              <w:bottom w:val="single" w:sz="4" w:space="0" w:color="auto"/>
              <w:right w:val="single" w:sz="4" w:space="0" w:color="auto"/>
            </w:tcBorders>
          </w:tcPr>
          <w:p w:rsidR="00091567" w:rsidRDefault="00091567" w:rsidP="00CC148E">
            <w:pPr>
              <w:tabs>
                <w:tab w:val="left" w:pos="1080"/>
                <w:tab w:val="left" w:pos="1620"/>
              </w:tabs>
              <w:ind w:right="-46"/>
            </w:pPr>
            <w:proofErr w:type="spellStart"/>
            <w:r>
              <w:t>Prov</w:t>
            </w:r>
            <w:proofErr w:type="spellEnd"/>
            <w:r>
              <w:t xml:space="preserve"> _</w:t>
            </w:r>
            <w:proofErr w:type="spellStart"/>
            <w:r>
              <w:t>pmld</w:t>
            </w:r>
            <w:proofErr w:type="spellEnd"/>
          </w:p>
        </w:tc>
        <w:tc>
          <w:tcPr>
            <w:tcW w:w="4261" w:type="dxa"/>
            <w:tcBorders>
              <w:top w:val="single" w:sz="4" w:space="0" w:color="auto"/>
              <w:left w:val="single" w:sz="4" w:space="0" w:color="auto"/>
              <w:bottom w:val="single" w:sz="4" w:space="0" w:color="auto"/>
              <w:right w:val="single" w:sz="4" w:space="0" w:color="auto"/>
            </w:tcBorders>
          </w:tcPr>
          <w:p w:rsidR="00091567" w:rsidRDefault="00091567" w:rsidP="00CC148E">
            <w:pPr>
              <w:tabs>
                <w:tab w:val="left" w:pos="1080"/>
                <w:tab w:val="left" w:pos="1620"/>
              </w:tabs>
              <w:ind w:right="-46"/>
            </w:pPr>
            <w:r>
              <w:t>School approved for profound and multiple learning difficulty (identified with a 1)</w:t>
            </w:r>
          </w:p>
        </w:tc>
      </w:tr>
      <w:tr w:rsidR="00091567" w:rsidTr="00CC148E">
        <w:tc>
          <w:tcPr>
            <w:tcW w:w="4261" w:type="dxa"/>
            <w:tcBorders>
              <w:top w:val="single" w:sz="4" w:space="0" w:color="auto"/>
              <w:left w:val="single" w:sz="4" w:space="0" w:color="auto"/>
              <w:bottom w:val="single" w:sz="4" w:space="0" w:color="auto"/>
              <w:right w:val="single" w:sz="4" w:space="0" w:color="auto"/>
            </w:tcBorders>
          </w:tcPr>
          <w:p w:rsidR="00091567" w:rsidRDefault="00091567" w:rsidP="00CC148E">
            <w:pPr>
              <w:tabs>
                <w:tab w:val="left" w:pos="1080"/>
                <w:tab w:val="left" w:pos="1620"/>
              </w:tabs>
              <w:ind w:right="-46"/>
            </w:pPr>
            <w:proofErr w:type="spellStart"/>
            <w:r>
              <w:t>Prov</w:t>
            </w:r>
            <w:proofErr w:type="spellEnd"/>
            <w:r>
              <w:t xml:space="preserve"> _</w:t>
            </w:r>
            <w:proofErr w:type="spellStart"/>
            <w:r>
              <w:t>besd</w:t>
            </w:r>
            <w:proofErr w:type="spellEnd"/>
          </w:p>
        </w:tc>
        <w:tc>
          <w:tcPr>
            <w:tcW w:w="4261" w:type="dxa"/>
            <w:tcBorders>
              <w:top w:val="single" w:sz="4" w:space="0" w:color="auto"/>
              <w:left w:val="single" w:sz="4" w:space="0" w:color="auto"/>
              <w:bottom w:val="single" w:sz="4" w:space="0" w:color="auto"/>
              <w:right w:val="single" w:sz="4" w:space="0" w:color="auto"/>
            </w:tcBorders>
          </w:tcPr>
          <w:p w:rsidR="00091567" w:rsidRDefault="00091567" w:rsidP="00CC148E">
            <w:pPr>
              <w:tabs>
                <w:tab w:val="left" w:pos="1080"/>
                <w:tab w:val="left" w:pos="1620"/>
              </w:tabs>
              <w:ind w:right="-46"/>
            </w:pPr>
            <w:r>
              <w:t>School approved for behaviour, emotional and social disorder (identified with a 1)</w:t>
            </w:r>
          </w:p>
        </w:tc>
      </w:tr>
      <w:tr w:rsidR="00091567" w:rsidTr="00CC148E">
        <w:tc>
          <w:tcPr>
            <w:tcW w:w="4261" w:type="dxa"/>
            <w:tcBorders>
              <w:top w:val="single" w:sz="4" w:space="0" w:color="auto"/>
              <w:left w:val="single" w:sz="4" w:space="0" w:color="auto"/>
              <w:bottom w:val="single" w:sz="4" w:space="0" w:color="auto"/>
              <w:right w:val="single" w:sz="4" w:space="0" w:color="auto"/>
            </w:tcBorders>
          </w:tcPr>
          <w:p w:rsidR="00091567" w:rsidRDefault="00091567" w:rsidP="00CC148E">
            <w:pPr>
              <w:tabs>
                <w:tab w:val="left" w:pos="1080"/>
                <w:tab w:val="left" w:pos="1620"/>
              </w:tabs>
              <w:ind w:right="-46"/>
            </w:pPr>
            <w:proofErr w:type="spellStart"/>
            <w:r>
              <w:t>Prov</w:t>
            </w:r>
            <w:proofErr w:type="spellEnd"/>
            <w:r>
              <w:t xml:space="preserve"> _</w:t>
            </w:r>
            <w:proofErr w:type="spellStart"/>
            <w:r>
              <w:t>slcn</w:t>
            </w:r>
            <w:proofErr w:type="spellEnd"/>
          </w:p>
        </w:tc>
        <w:tc>
          <w:tcPr>
            <w:tcW w:w="4261" w:type="dxa"/>
            <w:tcBorders>
              <w:top w:val="single" w:sz="4" w:space="0" w:color="auto"/>
              <w:left w:val="single" w:sz="4" w:space="0" w:color="auto"/>
              <w:bottom w:val="single" w:sz="4" w:space="0" w:color="auto"/>
              <w:right w:val="single" w:sz="4" w:space="0" w:color="auto"/>
            </w:tcBorders>
          </w:tcPr>
          <w:p w:rsidR="00091567" w:rsidRDefault="00091567" w:rsidP="00CC148E">
            <w:pPr>
              <w:tabs>
                <w:tab w:val="left" w:pos="1080"/>
                <w:tab w:val="left" w:pos="1620"/>
              </w:tabs>
              <w:ind w:right="-46"/>
            </w:pPr>
            <w:r>
              <w:t>School approved for speech, language and communication needs (identified with a 1)</w:t>
            </w:r>
          </w:p>
        </w:tc>
      </w:tr>
      <w:tr w:rsidR="00091567" w:rsidTr="00CC148E">
        <w:tc>
          <w:tcPr>
            <w:tcW w:w="4261" w:type="dxa"/>
            <w:tcBorders>
              <w:top w:val="single" w:sz="4" w:space="0" w:color="auto"/>
              <w:left w:val="single" w:sz="4" w:space="0" w:color="auto"/>
              <w:bottom w:val="single" w:sz="4" w:space="0" w:color="auto"/>
              <w:right w:val="single" w:sz="4" w:space="0" w:color="auto"/>
            </w:tcBorders>
          </w:tcPr>
          <w:p w:rsidR="00091567" w:rsidRDefault="00091567" w:rsidP="00CC148E">
            <w:pPr>
              <w:tabs>
                <w:tab w:val="left" w:pos="1080"/>
                <w:tab w:val="left" w:pos="1620"/>
              </w:tabs>
              <w:ind w:right="-46"/>
            </w:pPr>
            <w:proofErr w:type="spellStart"/>
            <w:r>
              <w:t>Prov</w:t>
            </w:r>
            <w:proofErr w:type="spellEnd"/>
            <w:r>
              <w:t xml:space="preserve"> _hi</w:t>
            </w:r>
          </w:p>
        </w:tc>
        <w:tc>
          <w:tcPr>
            <w:tcW w:w="4261" w:type="dxa"/>
            <w:tcBorders>
              <w:top w:val="single" w:sz="4" w:space="0" w:color="auto"/>
              <w:left w:val="single" w:sz="4" w:space="0" w:color="auto"/>
              <w:bottom w:val="single" w:sz="4" w:space="0" w:color="auto"/>
              <w:right w:val="single" w:sz="4" w:space="0" w:color="auto"/>
            </w:tcBorders>
          </w:tcPr>
          <w:p w:rsidR="00091567" w:rsidRDefault="00091567" w:rsidP="00CC148E">
            <w:pPr>
              <w:tabs>
                <w:tab w:val="left" w:pos="1080"/>
                <w:tab w:val="left" w:pos="1620"/>
              </w:tabs>
              <w:ind w:right="-46"/>
            </w:pPr>
            <w:r>
              <w:t>School approved for hearing impairment (identified with a 1)</w:t>
            </w:r>
          </w:p>
        </w:tc>
      </w:tr>
      <w:tr w:rsidR="00091567" w:rsidTr="00CC148E">
        <w:tc>
          <w:tcPr>
            <w:tcW w:w="4261" w:type="dxa"/>
            <w:tcBorders>
              <w:top w:val="single" w:sz="4" w:space="0" w:color="auto"/>
              <w:left w:val="single" w:sz="4" w:space="0" w:color="auto"/>
              <w:bottom w:val="single" w:sz="4" w:space="0" w:color="auto"/>
              <w:right w:val="single" w:sz="4" w:space="0" w:color="auto"/>
            </w:tcBorders>
          </w:tcPr>
          <w:p w:rsidR="00091567" w:rsidRDefault="00091567" w:rsidP="00CC148E">
            <w:pPr>
              <w:tabs>
                <w:tab w:val="left" w:pos="1080"/>
                <w:tab w:val="left" w:pos="1620"/>
              </w:tabs>
              <w:ind w:right="-46"/>
            </w:pPr>
            <w:proofErr w:type="spellStart"/>
            <w:r>
              <w:t>Prov</w:t>
            </w:r>
            <w:proofErr w:type="spellEnd"/>
            <w:r>
              <w:t xml:space="preserve"> _vi</w:t>
            </w:r>
          </w:p>
        </w:tc>
        <w:tc>
          <w:tcPr>
            <w:tcW w:w="4261" w:type="dxa"/>
            <w:tcBorders>
              <w:top w:val="single" w:sz="4" w:space="0" w:color="auto"/>
              <w:left w:val="single" w:sz="4" w:space="0" w:color="auto"/>
              <w:bottom w:val="single" w:sz="4" w:space="0" w:color="auto"/>
              <w:right w:val="single" w:sz="4" w:space="0" w:color="auto"/>
            </w:tcBorders>
          </w:tcPr>
          <w:p w:rsidR="00091567" w:rsidRDefault="00091567" w:rsidP="00CC148E">
            <w:pPr>
              <w:tabs>
                <w:tab w:val="left" w:pos="1080"/>
                <w:tab w:val="left" w:pos="1620"/>
              </w:tabs>
              <w:ind w:right="-46"/>
            </w:pPr>
            <w:r>
              <w:t>School approved for vision impairment (identified with a 1)</w:t>
            </w:r>
          </w:p>
        </w:tc>
      </w:tr>
      <w:tr w:rsidR="00091567" w:rsidTr="00CC148E">
        <w:tc>
          <w:tcPr>
            <w:tcW w:w="4261" w:type="dxa"/>
            <w:tcBorders>
              <w:top w:val="single" w:sz="4" w:space="0" w:color="auto"/>
              <w:left w:val="single" w:sz="4" w:space="0" w:color="auto"/>
              <w:bottom w:val="single" w:sz="4" w:space="0" w:color="auto"/>
              <w:right w:val="single" w:sz="4" w:space="0" w:color="auto"/>
            </w:tcBorders>
          </w:tcPr>
          <w:p w:rsidR="00091567" w:rsidRDefault="00091567" w:rsidP="00CC148E">
            <w:pPr>
              <w:tabs>
                <w:tab w:val="left" w:pos="1080"/>
                <w:tab w:val="left" w:pos="1620"/>
              </w:tabs>
              <w:ind w:right="-46"/>
            </w:pPr>
            <w:proofErr w:type="spellStart"/>
            <w:r>
              <w:t>Prov</w:t>
            </w:r>
            <w:proofErr w:type="spellEnd"/>
            <w:r>
              <w:t xml:space="preserve"> _</w:t>
            </w:r>
            <w:proofErr w:type="spellStart"/>
            <w:r>
              <w:t>msi</w:t>
            </w:r>
            <w:proofErr w:type="spellEnd"/>
          </w:p>
        </w:tc>
        <w:tc>
          <w:tcPr>
            <w:tcW w:w="4261" w:type="dxa"/>
            <w:tcBorders>
              <w:top w:val="single" w:sz="4" w:space="0" w:color="auto"/>
              <w:left w:val="single" w:sz="4" w:space="0" w:color="auto"/>
              <w:bottom w:val="single" w:sz="4" w:space="0" w:color="auto"/>
              <w:right w:val="single" w:sz="4" w:space="0" w:color="auto"/>
            </w:tcBorders>
          </w:tcPr>
          <w:p w:rsidR="00091567" w:rsidRDefault="00091567" w:rsidP="00CC148E">
            <w:pPr>
              <w:tabs>
                <w:tab w:val="left" w:pos="1080"/>
                <w:tab w:val="left" w:pos="1620"/>
              </w:tabs>
              <w:ind w:right="-46"/>
            </w:pPr>
            <w:r>
              <w:t xml:space="preserve">School approved for </w:t>
            </w:r>
            <w:proofErr w:type="spellStart"/>
            <w:r>
              <w:t>multi sensory</w:t>
            </w:r>
            <w:proofErr w:type="spellEnd"/>
            <w:r>
              <w:t xml:space="preserve"> impairment (identified with a 1)</w:t>
            </w:r>
          </w:p>
        </w:tc>
      </w:tr>
      <w:tr w:rsidR="00091567" w:rsidTr="00CC148E">
        <w:tc>
          <w:tcPr>
            <w:tcW w:w="4261" w:type="dxa"/>
            <w:tcBorders>
              <w:top w:val="single" w:sz="4" w:space="0" w:color="auto"/>
              <w:left w:val="single" w:sz="4" w:space="0" w:color="auto"/>
              <w:bottom w:val="single" w:sz="4" w:space="0" w:color="auto"/>
              <w:right w:val="single" w:sz="4" w:space="0" w:color="auto"/>
            </w:tcBorders>
          </w:tcPr>
          <w:p w:rsidR="00091567" w:rsidRDefault="00091567" w:rsidP="00CC148E">
            <w:pPr>
              <w:tabs>
                <w:tab w:val="left" w:pos="1080"/>
                <w:tab w:val="left" w:pos="1620"/>
              </w:tabs>
              <w:ind w:right="-46"/>
            </w:pPr>
            <w:proofErr w:type="spellStart"/>
            <w:r>
              <w:t>Prov</w:t>
            </w:r>
            <w:proofErr w:type="spellEnd"/>
            <w:r>
              <w:t xml:space="preserve"> _</w:t>
            </w:r>
            <w:proofErr w:type="spellStart"/>
            <w:r>
              <w:t>pd</w:t>
            </w:r>
            <w:proofErr w:type="spellEnd"/>
          </w:p>
        </w:tc>
        <w:tc>
          <w:tcPr>
            <w:tcW w:w="4261" w:type="dxa"/>
            <w:tcBorders>
              <w:top w:val="single" w:sz="4" w:space="0" w:color="auto"/>
              <w:left w:val="single" w:sz="4" w:space="0" w:color="auto"/>
              <w:bottom w:val="single" w:sz="4" w:space="0" w:color="auto"/>
              <w:right w:val="single" w:sz="4" w:space="0" w:color="auto"/>
            </w:tcBorders>
          </w:tcPr>
          <w:p w:rsidR="00091567" w:rsidRDefault="00091567" w:rsidP="00CC148E">
            <w:pPr>
              <w:tabs>
                <w:tab w:val="left" w:pos="1080"/>
                <w:tab w:val="left" w:pos="1620"/>
              </w:tabs>
              <w:ind w:right="-46"/>
            </w:pPr>
            <w:r>
              <w:t>School approved for physical difficulty (identified with a 1)</w:t>
            </w:r>
          </w:p>
        </w:tc>
      </w:tr>
      <w:tr w:rsidR="00091567" w:rsidTr="00CC148E">
        <w:tc>
          <w:tcPr>
            <w:tcW w:w="4261" w:type="dxa"/>
            <w:tcBorders>
              <w:top w:val="single" w:sz="4" w:space="0" w:color="auto"/>
              <w:left w:val="single" w:sz="4" w:space="0" w:color="auto"/>
              <w:bottom w:val="single" w:sz="4" w:space="0" w:color="auto"/>
              <w:right w:val="single" w:sz="4" w:space="0" w:color="auto"/>
            </w:tcBorders>
          </w:tcPr>
          <w:p w:rsidR="00091567" w:rsidRDefault="00091567" w:rsidP="00CC148E">
            <w:pPr>
              <w:tabs>
                <w:tab w:val="left" w:pos="1080"/>
                <w:tab w:val="left" w:pos="1620"/>
              </w:tabs>
              <w:ind w:right="-46"/>
            </w:pPr>
            <w:proofErr w:type="spellStart"/>
            <w:r>
              <w:t>Prov</w:t>
            </w:r>
            <w:proofErr w:type="spellEnd"/>
            <w:r>
              <w:t xml:space="preserve"> _</w:t>
            </w:r>
            <w:proofErr w:type="spellStart"/>
            <w:r>
              <w:t>asd</w:t>
            </w:r>
            <w:proofErr w:type="spellEnd"/>
          </w:p>
        </w:tc>
        <w:tc>
          <w:tcPr>
            <w:tcW w:w="4261" w:type="dxa"/>
            <w:tcBorders>
              <w:top w:val="single" w:sz="4" w:space="0" w:color="auto"/>
              <w:left w:val="single" w:sz="4" w:space="0" w:color="auto"/>
              <w:bottom w:val="single" w:sz="4" w:space="0" w:color="auto"/>
              <w:right w:val="single" w:sz="4" w:space="0" w:color="auto"/>
            </w:tcBorders>
          </w:tcPr>
          <w:p w:rsidR="00091567" w:rsidRDefault="00091567" w:rsidP="00CC148E">
            <w:pPr>
              <w:tabs>
                <w:tab w:val="left" w:pos="1080"/>
                <w:tab w:val="left" w:pos="1620"/>
              </w:tabs>
              <w:ind w:right="-46"/>
            </w:pPr>
            <w:r>
              <w:t>School approved for autistic spectrum disorder (identified with a 1)</w:t>
            </w:r>
          </w:p>
        </w:tc>
      </w:tr>
      <w:tr w:rsidR="00091567" w:rsidTr="00CC148E">
        <w:tc>
          <w:tcPr>
            <w:tcW w:w="4261" w:type="dxa"/>
            <w:tcBorders>
              <w:top w:val="single" w:sz="4" w:space="0" w:color="auto"/>
              <w:left w:val="single" w:sz="4" w:space="0" w:color="auto"/>
              <w:bottom w:val="single" w:sz="4" w:space="0" w:color="auto"/>
              <w:right w:val="single" w:sz="4" w:space="0" w:color="auto"/>
            </w:tcBorders>
          </w:tcPr>
          <w:p w:rsidR="00091567" w:rsidRDefault="00091567" w:rsidP="00CC148E">
            <w:pPr>
              <w:tabs>
                <w:tab w:val="left" w:pos="1080"/>
                <w:tab w:val="left" w:pos="1620"/>
              </w:tabs>
              <w:ind w:right="-46"/>
            </w:pPr>
            <w:proofErr w:type="spellStart"/>
            <w:r>
              <w:t>Prov</w:t>
            </w:r>
            <w:proofErr w:type="spellEnd"/>
            <w:r>
              <w:t xml:space="preserve"> _</w:t>
            </w:r>
            <w:proofErr w:type="spellStart"/>
            <w:r>
              <w:t>oth</w:t>
            </w:r>
            <w:proofErr w:type="spellEnd"/>
          </w:p>
        </w:tc>
        <w:tc>
          <w:tcPr>
            <w:tcW w:w="4261" w:type="dxa"/>
            <w:tcBorders>
              <w:top w:val="single" w:sz="4" w:space="0" w:color="auto"/>
              <w:left w:val="single" w:sz="4" w:space="0" w:color="auto"/>
              <w:bottom w:val="single" w:sz="4" w:space="0" w:color="auto"/>
              <w:right w:val="single" w:sz="4" w:space="0" w:color="auto"/>
            </w:tcBorders>
          </w:tcPr>
          <w:p w:rsidR="00091567" w:rsidRDefault="00091567" w:rsidP="00CC148E">
            <w:pPr>
              <w:tabs>
                <w:tab w:val="left" w:pos="1080"/>
                <w:tab w:val="left" w:pos="1620"/>
              </w:tabs>
              <w:ind w:right="-46"/>
            </w:pPr>
            <w:r>
              <w:t>School approved for other difficulty (identified with a 1)</w:t>
            </w:r>
          </w:p>
        </w:tc>
      </w:tr>
    </w:tbl>
    <w:p w:rsidR="00091567" w:rsidRDefault="00091567" w:rsidP="00091567">
      <w:pPr>
        <w:pStyle w:val="DeptBullets"/>
        <w:numPr>
          <w:ilvl w:val="0"/>
          <w:numId w:val="0"/>
        </w:numPr>
        <w:ind w:right="-46"/>
      </w:pPr>
    </w:p>
    <w:p w:rsidR="00091567" w:rsidRDefault="00091567" w:rsidP="00091567">
      <w:pPr>
        <w:pStyle w:val="DeptBullets"/>
        <w:numPr>
          <w:ilvl w:val="0"/>
          <w:numId w:val="0"/>
        </w:numPr>
        <w:ind w:right="-46"/>
      </w:pPr>
    </w:p>
    <w:p w:rsidR="00091567" w:rsidRDefault="00091567" w:rsidP="00091567">
      <w:pPr>
        <w:pStyle w:val="DeptBullets"/>
        <w:numPr>
          <w:ilvl w:val="0"/>
          <w:numId w:val="0"/>
        </w:numPr>
        <w:ind w:right="-46"/>
      </w:pPr>
    </w:p>
    <w:p w:rsidR="00DB6F75" w:rsidRDefault="00DB6F75"/>
    <w:sectPr w:rsidR="00DB6F75" w:rsidSect="003D3B3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Marlett">
    <w:panose1 w:val="00000000000000000000"/>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B529C0"/>
    <w:multiLevelType w:val="hybridMultilevel"/>
    <w:tmpl w:val="DA7A2A04"/>
    <w:lvl w:ilvl="0" w:tplc="BBBED8EC">
      <w:start w:val="1"/>
      <w:numFmt w:val="bullet"/>
      <w:lvlRestart w:val="0"/>
      <w:pStyle w:val="DeptBullets"/>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Marlett" w:hAnsi="Marlett"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Marlett" w:hAnsi="Marlett"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Marlett" w:hAnsi="Marlett" w:hint="default"/>
      </w:rPr>
    </w:lvl>
  </w:abstractNum>
  <w:abstractNum w:abstractNumId="1">
    <w:nsid w:val="7BE71168"/>
    <w:multiLevelType w:val="hybridMultilevel"/>
    <w:tmpl w:val="ECC010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567"/>
    <w:rsid w:val="00091567"/>
    <w:rsid w:val="00095CA9"/>
    <w:rsid w:val="004F1291"/>
    <w:rsid w:val="00DB6F75"/>
    <w:rsid w:val="00FC3F7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1567"/>
    <w:pPr>
      <w:widowControl w:val="0"/>
      <w:overflowPunct w:val="0"/>
      <w:autoSpaceDE w:val="0"/>
      <w:autoSpaceDN w:val="0"/>
      <w:adjustRightInd w:val="0"/>
      <w:spacing w:after="0" w:line="240" w:lineRule="auto"/>
      <w:textAlignment w:val="baseline"/>
    </w:pPr>
    <w:rPr>
      <w:rFonts w:ascii="Arial" w:eastAsia="Times New Roman" w:hAnsi="Arial" w:cs="Times New Roman"/>
      <w:sz w:val="24"/>
      <w:szCs w:val="20"/>
    </w:rPr>
  </w:style>
  <w:style w:type="paragraph" w:styleId="Heading1">
    <w:name w:val="heading 1"/>
    <w:aliases w:val="Numbered - 1"/>
    <w:basedOn w:val="Normal"/>
    <w:next w:val="Normal"/>
    <w:link w:val="Heading1Char"/>
    <w:qFormat/>
    <w:rsid w:val="00091567"/>
    <w:pPr>
      <w:keepNext/>
      <w:keepLines/>
      <w:spacing w:before="240" w:after="240"/>
      <w:outlineLvl w:val="0"/>
    </w:pPr>
    <w:rPr>
      <w:b/>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Numbered - 1 Char"/>
    <w:basedOn w:val="DefaultParagraphFont"/>
    <w:link w:val="Heading1"/>
    <w:rsid w:val="00091567"/>
    <w:rPr>
      <w:rFonts w:ascii="Arial" w:eastAsia="Times New Roman" w:hAnsi="Arial" w:cs="Times New Roman"/>
      <w:b/>
      <w:kern w:val="28"/>
      <w:sz w:val="24"/>
      <w:szCs w:val="20"/>
    </w:rPr>
  </w:style>
  <w:style w:type="paragraph" w:customStyle="1" w:styleId="DeptBullets">
    <w:name w:val="DeptBullets"/>
    <w:basedOn w:val="Normal"/>
    <w:rsid w:val="00091567"/>
    <w:pPr>
      <w:numPr>
        <w:numId w:val="1"/>
      </w:numPr>
      <w:spacing w:after="240"/>
    </w:pPr>
  </w:style>
  <w:style w:type="paragraph" w:customStyle="1" w:styleId="TitleText">
    <w:name w:val="TitleText"/>
    <w:basedOn w:val="Normal"/>
    <w:link w:val="TitleTextChar"/>
    <w:unhideWhenUsed/>
    <w:qFormat/>
    <w:rsid w:val="00091567"/>
    <w:pPr>
      <w:widowControl/>
      <w:overflowPunct/>
      <w:autoSpaceDE/>
      <w:autoSpaceDN/>
      <w:adjustRightInd/>
      <w:spacing w:after="240"/>
      <w:textAlignment w:val="auto"/>
    </w:pPr>
    <w:rPr>
      <w:rFonts w:cs="Arial"/>
      <w:b/>
      <w:color w:val="104F75"/>
      <w:sz w:val="96"/>
      <w:szCs w:val="120"/>
      <w:lang w:eastAsia="en-GB"/>
    </w:rPr>
  </w:style>
  <w:style w:type="character" w:customStyle="1" w:styleId="TitleTextChar">
    <w:name w:val="TitleText Char"/>
    <w:link w:val="TitleText"/>
    <w:rsid w:val="00091567"/>
    <w:rPr>
      <w:rFonts w:ascii="Arial" w:eastAsia="Times New Roman" w:hAnsi="Arial" w:cs="Arial"/>
      <w:b/>
      <w:color w:val="104F75"/>
      <w:sz w:val="96"/>
      <w:szCs w:val="120"/>
      <w:lang w:eastAsia="en-GB"/>
    </w:rPr>
  </w:style>
  <w:style w:type="paragraph" w:customStyle="1" w:styleId="SubtitleText">
    <w:name w:val="SubtitleText"/>
    <w:basedOn w:val="Normal"/>
    <w:link w:val="SubtitleTextChar"/>
    <w:semiHidden/>
    <w:unhideWhenUsed/>
    <w:qFormat/>
    <w:rsid w:val="00091567"/>
    <w:pPr>
      <w:widowControl/>
      <w:overflowPunct/>
      <w:autoSpaceDE/>
      <w:autoSpaceDN/>
      <w:adjustRightInd/>
      <w:spacing w:after="240" w:line="288" w:lineRule="auto"/>
      <w:textAlignment w:val="auto"/>
    </w:pPr>
    <w:rPr>
      <w:rFonts w:cs="Arial"/>
      <w:b/>
      <w:color w:val="104F75"/>
      <w:sz w:val="48"/>
      <w:szCs w:val="48"/>
      <w:lang w:eastAsia="en-GB"/>
    </w:rPr>
  </w:style>
  <w:style w:type="character" w:customStyle="1" w:styleId="SubtitleTextChar">
    <w:name w:val="SubtitleText Char"/>
    <w:link w:val="SubtitleText"/>
    <w:semiHidden/>
    <w:rsid w:val="00091567"/>
    <w:rPr>
      <w:rFonts w:ascii="Arial" w:eastAsia="Times New Roman" w:hAnsi="Arial" w:cs="Arial"/>
      <w:b/>
      <w:color w:val="104F75"/>
      <w:sz w:val="48"/>
      <w:szCs w:val="48"/>
      <w:lang w:eastAsia="en-GB"/>
    </w:rPr>
  </w:style>
  <w:style w:type="paragraph" w:styleId="TOCHeading">
    <w:name w:val="TOC Heading"/>
    <w:basedOn w:val="Normal"/>
    <w:next w:val="Normal"/>
    <w:uiPriority w:val="39"/>
    <w:semiHidden/>
    <w:unhideWhenUsed/>
    <w:qFormat/>
    <w:rsid w:val="00091567"/>
    <w:pPr>
      <w:pageBreakBefore/>
      <w:widowControl/>
      <w:overflowPunct/>
      <w:autoSpaceDE/>
      <w:autoSpaceDN/>
      <w:adjustRightInd/>
      <w:spacing w:after="240" w:line="288" w:lineRule="auto"/>
      <w:textAlignment w:val="auto"/>
    </w:pPr>
    <w:rPr>
      <w:rFonts w:cs="Arial"/>
      <w:b/>
      <w:color w:val="365F91"/>
      <w:sz w:val="36"/>
      <w:szCs w:val="28"/>
      <w:lang w:eastAsia="ja-JP"/>
    </w:rPr>
  </w:style>
  <w:style w:type="paragraph" w:styleId="TOC1">
    <w:name w:val="toc 1"/>
    <w:basedOn w:val="Normal"/>
    <w:next w:val="Normal"/>
    <w:autoRedefine/>
    <w:uiPriority w:val="39"/>
    <w:rsid w:val="00091567"/>
    <w:pPr>
      <w:spacing w:after="100"/>
    </w:pPr>
  </w:style>
  <w:style w:type="character" w:styleId="Hyperlink">
    <w:name w:val="Hyperlink"/>
    <w:basedOn w:val="DefaultParagraphFont"/>
    <w:uiPriority w:val="99"/>
    <w:unhideWhenUsed/>
    <w:rsid w:val="00091567"/>
    <w:rPr>
      <w:color w:val="0000FF" w:themeColor="hyperlink"/>
      <w:u w:val="single"/>
    </w:rPr>
  </w:style>
  <w:style w:type="paragraph" w:styleId="BalloonText">
    <w:name w:val="Balloon Text"/>
    <w:basedOn w:val="Normal"/>
    <w:link w:val="BalloonTextChar"/>
    <w:uiPriority w:val="99"/>
    <w:semiHidden/>
    <w:unhideWhenUsed/>
    <w:rsid w:val="00091567"/>
    <w:rPr>
      <w:rFonts w:ascii="Tahoma" w:hAnsi="Tahoma" w:cs="Tahoma"/>
      <w:sz w:val="16"/>
      <w:szCs w:val="16"/>
    </w:rPr>
  </w:style>
  <w:style w:type="character" w:customStyle="1" w:styleId="BalloonTextChar">
    <w:name w:val="Balloon Text Char"/>
    <w:basedOn w:val="DefaultParagraphFont"/>
    <w:link w:val="BalloonText"/>
    <w:uiPriority w:val="99"/>
    <w:semiHidden/>
    <w:rsid w:val="00091567"/>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1567"/>
    <w:pPr>
      <w:widowControl w:val="0"/>
      <w:overflowPunct w:val="0"/>
      <w:autoSpaceDE w:val="0"/>
      <w:autoSpaceDN w:val="0"/>
      <w:adjustRightInd w:val="0"/>
      <w:spacing w:after="0" w:line="240" w:lineRule="auto"/>
      <w:textAlignment w:val="baseline"/>
    </w:pPr>
    <w:rPr>
      <w:rFonts w:ascii="Arial" w:eastAsia="Times New Roman" w:hAnsi="Arial" w:cs="Times New Roman"/>
      <w:sz w:val="24"/>
      <w:szCs w:val="20"/>
    </w:rPr>
  </w:style>
  <w:style w:type="paragraph" w:styleId="Heading1">
    <w:name w:val="heading 1"/>
    <w:aliases w:val="Numbered - 1"/>
    <w:basedOn w:val="Normal"/>
    <w:next w:val="Normal"/>
    <w:link w:val="Heading1Char"/>
    <w:qFormat/>
    <w:rsid w:val="00091567"/>
    <w:pPr>
      <w:keepNext/>
      <w:keepLines/>
      <w:spacing w:before="240" w:after="240"/>
      <w:outlineLvl w:val="0"/>
    </w:pPr>
    <w:rPr>
      <w:b/>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Numbered - 1 Char"/>
    <w:basedOn w:val="DefaultParagraphFont"/>
    <w:link w:val="Heading1"/>
    <w:rsid w:val="00091567"/>
    <w:rPr>
      <w:rFonts w:ascii="Arial" w:eastAsia="Times New Roman" w:hAnsi="Arial" w:cs="Times New Roman"/>
      <w:b/>
      <w:kern w:val="28"/>
      <w:sz w:val="24"/>
      <w:szCs w:val="20"/>
    </w:rPr>
  </w:style>
  <w:style w:type="paragraph" w:customStyle="1" w:styleId="DeptBullets">
    <w:name w:val="DeptBullets"/>
    <w:basedOn w:val="Normal"/>
    <w:rsid w:val="00091567"/>
    <w:pPr>
      <w:numPr>
        <w:numId w:val="1"/>
      </w:numPr>
      <w:spacing w:after="240"/>
    </w:pPr>
  </w:style>
  <w:style w:type="paragraph" w:customStyle="1" w:styleId="TitleText">
    <w:name w:val="TitleText"/>
    <w:basedOn w:val="Normal"/>
    <w:link w:val="TitleTextChar"/>
    <w:unhideWhenUsed/>
    <w:qFormat/>
    <w:rsid w:val="00091567"/>
    <w:pPr>
      <w:widowControl/>
      <w:overflowPunct/>
      <w:autoSpaceDE/>
      <w:autoSpaceDN/>
      <w:adjustRightInd/>
      <w:spacing w:after="240"/>
      <w:textAlignment w:val="auto"/>
    </w:pPr>
    <w:rPr>
      <w:rFonts w:cs="Arial"/>
      <w:b/>
      <w:color w:val="104F75"/>
      <w:sz w:val="96"/>
      <w:szCs w:val="120"/>
      <w:lang w:eastAsia="en-GB"/>
    </w:rPr>
  </w:style>
  <w:style w:type="character" w:customStyle="1" w:styleId="TitleTextChar">
    <w:name w:val="TitleText Char"/>
    <w:link w:val="TitleText"/>
    <w:rsid w:val="00091567"/>
    <w:rPr>
      <w:rFonts w:ascii="Arial" w:eastAsia="Times New Roman" w:hAnsi="Arial" w:cs="Arial"/>
      <w:b/>
      <w:color w:val="104F75"/>
      <w:sz w:val="96"/>
      <w:szCs w:val="120"/>
      <w:lang w:eastAsia="en-GB"/>
    </w:rPr>
  </w:style>
  <w:style w:type="paragraph" w:customStyle="1" w:styleId="SubtitleText">
    <w:name w:val="SubtitleText"/>
    <w:basedOn w:val="Normal"/>
    <w:link w:val="SubtitleTextChar"/>
    <w:semiHidden/>
    <w:unhideWhenUsed/>
    <w:qFormat/>
    <w:rsid w:val="00091567"/>
    <w:pPr>
      <w:widowControl/>
      <w:overflowPunct/>
      <w:autoSpaceDE/>
      <w:autoSpaceDN/>
      <w:adjustRightInd/>
      <w:spacing w:after="240" w:line="288" w:lineRule="auto"/>
      <w:textAlignment w:val="auto"/>
    </w:pPr>
    <w:rPr>
      <w:rFonts w:cs="Arial"/>
      <w:b/>
      <w:color w:val="104F75"/>
      <w:sz w:val="48"/>
      <w:szCs w:val="48"/>
      <w:lang w:eastAsia="en-GB"/>
    </w:rPr>
  </w:style>
  <w:style w:type="character" w:customStyle="1" w:styleId="SubtitleTextChar">
    <w:name w:val="SubtitleText Char"/>
    <w:link w:val="SubtitleText"/>
    <w:semiHidden/>
    <w:rsid w:val="00091567"/>
    <w:rPr>
      <w:rFonts w:ascii="Arial" w:eastAsia="Times New Roman" w:hAnsi="Arial" w:cs="Arial"/>
      <w:b/>
      <w:color w:val="104F75"/>
      <w:sz w:val="48"/>
      <w:szCs w:val="48"/>
      <w:lang w:eastAsia="en-GB"/>
    </w:rPr>
  </w:style>
  <w:style w:type="paragraph" w:styleId="TOCHeading">
    <w:name w:val="TOC Heading"/>
    <w:basedOn w:val="Normal"/>
    <w:next w:val="Normal"/>
    <w:uiPriority w:val="39"/>
    <w:semiHidden/>
    <w:unhideWhenUsed/>
    <w:qFormat/>
    <w:rsid w:val="00091567"/>
    <w:pPr>
      <w:pageBreakBefore/>
      <w:widowControl/>
      <w:overflowPunct/>
      <w:autoSpaceDE/>
      <w:autoSpaceDN/>
      <w:adjustRightInd/>
      <w:spacing w:after="240" w:line="288" w:lineRule="auto"/>
      <w:textAlignment w:val="auto"/>
    </w:pPr>
    <w:rPr>
      <w:rFonts w:cs="Arial"/>
      <w:b/>
      <w:color w:val="365F91"/>
      <w:sz w:val="36"/>
      <w:szCs w:val="28"/>
      <w:lang w:eastAsia="ja-JP"/>
    </w:rPr>
  </w:style>
  <w:style w:type="paragraph" w:styleId="TOC1">
    <w:name w:val="toc 1"/>
    <w:basedOn w:val="Normal"/>
    <w:next w:val="Normal"/>
    <w:autoRedefine/>
    <w:uiPriority w:val="39"/>
    <w:rsid w:val="00091567"/>
    <w:pPr>
      <w:spacing w:after="100"/>
    </w:pPr>
  </w:style>
  <w:style w:type="character" w:styleId="Hyperlink">
    <w:name w:val="Hyperlink"/>
    <w:basedOn w:val="DefaultParagraphFont"/>
    <w:uiPriority w:val="99"/>
    <w:unhideWhenUsed/>
    <w:rsid w:val="00091567"/>
    <w:rPr>
      <w:color w:val="0000FF" w:themeColor="hyperlink"/>
      <w:u w:val="single"/>
    </w:rPr>
  </w:style>
  <w:style w:type="paragraph" w:styleId="BalloonText">
    <w:name w:val="Balloon Text"/>
    <w:basedOn w:val="Normal"/>
    <w:link w:val="BalloonTextChar"/>
    <w:uiPriority w:val="99"/>
    <w:semiHidden/>
    <w:unhideWhenUsed/>
    <w:rsid w:val="00091567"/>
    <w:rPr>
      <w:rFonts w:ascii="Tahoma" w:hAnsi="Tahoma" w:cs="Tahoma"/>
      <w:sz w:val="16"/>
      <w:szCs w:val="16"/>
    </w:rPr>
  </w:style>
  <w:style w:type="character" w:customStyle="1" w:styleId="BalloonTextChar">
    <w:name w:val="Balloon Text Char"/>
    <w:basedOn w:val="DefaultParagraphFont"/>
    <w:link w:val="BalloonText"/>
    <w:uiPriority w:val="99"/>
    <w:semiHidden/>
    <w:rsid w:val="00091567"/>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4B2908B6</Template>
  <TotalTime>8</TotalTime>
  <Pages>7</Pages>
  <Words>1357</Words>
  <Characters>7740</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DfE</Company>
  <LinksUpToDate>false</LinksUpToDate>
  <CharactersWithSpaces>9079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WHITAKER, Adam</dc:creator>
  <cp:lastModifiedBy>WHITAKER, Adam</cp:lastModifiedBy>
  <cp:revision>4</cp:revision>
  <dcterms:created xsi:type="dcterms:W3CDTF">2014-07-14T12:28:00Z</dcterms:created>
  <dcterms:modified xsi:type="dcterms:W3CDTF">2014-08-01T09:37:00Z</dcterms:modified>
</cp:coreProperties>
</file>