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829FE" w14:textId="60DD3B67" w:rsidR="00C065DA" w:rsidRPr="00B601CE" w:rsidRDefault="00224815" w:rsidP="00C065DA">
      <w:pPr>
        <w:jc w:val="both"/>
        <w:rPr>
          <w:rFonts w:ascii="Arial Bold" w:hAnsi="Arial Bold"/>
          <w:b/>
          <w:caps/>
          <w:sz w:val="24"/>
          <w:u w:val="single"/>
        </w:rPr>
      </w:pPr>
      <w:r>
        <w:rPr>
          <w:rFonts w:ascii="Arial Bold" w:hAnsi="Arial Bold"/>
          <w:b/>
          <w:bCs/>
          <w:caps/>
          <w:sz w:val="24"/>
          <w:u w:val="single"/>
        </w:rPr>
        <w:t xml:space="preserve">UK REACH </w:t>
      </w:r>
      <w:r w:rsidR="00C065DA" w:rsidRPr="1E14A751">
        <w:rPr>
          <w:rFonts w:ascii="Arial Bold" w:hAnsi="Arial Bold"/>
          <w:b/>
          <w:bCs/>
          <w:caps/>
          <w:sz w:val="24"/>
          <w:u w:val="single"/>
        </w:rPr>
        <w:t>Defence EXEMPTION APPLICATION FORM</w:t>
      </w:r>
    </w:p>
    <w:p w14:paraId="672A6659" w14:textId="77777777" w:rsidR="00C065DA" w:rsidRPr="00B601CE" w:rsidRDefault="00C065DA" w:rsidP="00C065DA">
      <w:pPr>
        <w:rPr>
          <w:b/>
          <w:sz w:val="24"/>
        </w:rPr>
      </w:pPr>
    </w:p>
    <w:p w14:paraId="341239B6" w14:textId="35BF1ABD" w:rsidR="00B5709C" w:rsidRPr="00B601CE" w:rsidRDefault="00B5709C" w:rsidP="00B5709C">
      <w:pPr>
        <w:outlineLvl w:val="0"/>
        <w:rPr>
          <w:b/>
          <w:sz w:val="24"/>
        </w:rPr>
      </w:pPr>
      <w:r>
        <w:rPr>
          <w:b/>
          <w:sz w:val="24"/>
        </w:rPr>
        <w:t>1</w:t>
      </w:r>
      <w:r w:rsidRPr="00B601CE">
        <w:rPr>
          <w:b/>
          <w:sz w:val="24"/>
        </w:rPr>
        <w:t xml:space="preserve">. </w:t>
      </w:r>
      <w:r>
        <w:rPr>
          <w:b/>
          <w:sz w:val="24"/>
        </w:rPr>
        <w:t>Delivery</w:t>
      </w:r>
      <w:r w:rsidRPr="00B601CE">
        <w:rPr>
          <w:b/>
          <w:sz w:val="24"/>
        </w:rPr>
        <w:t xml:space="preserve"> Team</w:t>
      </w:r>
      <w:r>
        <w:rPr>
          <w:b/>
          <w:sz w:val="24"/>
        </w:rPr>
        <w:t xml:space="preserve"> (DT)</w:t>
      </w:r>
      <w:r w:rsidRPr="00B601CE">
        <w:rPr>
          <w:b/>
          <w:sz w:val="24"/>
        </w:rPr>
        <w:t xml:space="preserve"> Applicant</w:t>
      </w:r>
      <w:r>
        <w:rPr>
          <w:b/>
          <w:sz w:val="24"/>
        </w:rPr>
        <w:t xml:space="preserve"> </w:t>
      </w:r>
    </w:p>
    <w:tbl>
      <w:tblPr>
        <w:tblW w:w="9776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544"/>
        <w:gridCol w:w="992"/>
        <w:gridCol w:w="3260"/>
      </w:tblGrid>
      <w:tr w:rsidR="00812821" w:rsidRPr="00812821" w14:paraId="137D9DAA" w14:textId="77777777" w:rsidTr="00367C67">
        <w:trPr>
          <w:trHeight w:val="543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3CBCAE" w14:textId="77777777" w:rsidR="00B5709C" w:rsidRPr="00812821" w:rsidRDefault="00B5709C" w:rsidP="00460B8B">
            <w:pPr>
              <w:rPr>
                <w:sz w:val="24"/>
              </w:rPr>
            </w:pPr>
            <w:r w:rsidRPr="00812821">
              <w:rPr>
                <w:sz w:val="24"/>
              </w:rPr>
              <w:t>DT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F3694" w14:textId="22566683" w:rsidR="00B5709C" w:rsidRPr="00812821" w:rsidRDefault="00B5709C" w:rsidP="00460B8B">
            <w:pPr>
              <w:rPr>
                <w:sz w:val="24"/>
              </w:rPr>
            </w:pPr>
          </w:p>
        </w:tc>
      </w:tr>
      <w:tr w:rsidR="00812821" w:rsidRPr="00812821" w14:paraId="462A5A22" w14:textId="77777777" w:rsidTr="00367C67">
        <w:trPr>
          <w:trHeight w:val="543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164AB0" w14:textId="77777777" w:rsidR="00B5709C" w:rsidRPr="00812821" w:rsidRDefault="00B5709C" w:rsidP="00460B8B">
            <w:pPr>
              <w:rPr>
                <w:sz w:val="24"/>
              </w:rPr>
            </w:pPr>
            <w:r w:rsidRPr="00812821">
              <w:rPr>
                <w:sz w:val="24"/>
              </w:rPr>
              <w:t>Address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C2A29" w14:textId="67A7823C" w:rsidR="00B5709C" w:rsidRPr="00812821" w:rsidRDefault="00B5709C" w:rsidP="00460B8B">
            <w:pPr>
              <w:rPr>
                <w:sz w:val="24"/>
              </w:rPr>
            </w:pPr>
          </w:p>
        </w:tc>
      </w:tr>
      <w:tr w:rsidR="00812821" w:rsidRPr="00812821" w14:paraId="455BFE46" w14:textId="77777777" w:rsidTr="00367C67">
        <w:trPr>
          <w:trHeight w:val="553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4E656C" w14:textId="2ECDD278" w:rsidR="00B5709C" w:rsidRPr="00812821" w:rsidRDefault="003F485F" w:rsidP="003F485F">
            <w:pPr>
              <w:rPr>
                <w:sz w:val="24"/>
              </w:rPr>
            </w:pPr>
            <w:r w:rsidRPr="00812821">
              <w:rPr>
                <w:sz w:val="24"/>
              </w:rPr>
              <w:t xml:space="preserve">Primary </w:t>
            </w:r>
            <w:r w:rsidR="00B5709C" w:rsidRPr="00812821">
              <w:rPr>
                <w:sz w:val="24"/>
              </w:rPr>
              <w:t xml:space="preserve">Contact </w:t>
            </w:r>
            <w:r w:rsidRPr="00812821">
              <w:rPr>
                <w:sz w:val="24"/>
              </w:rPr>
              <w:t>Name</w:t>
            </w:r>
            <w:r w:rsidR="00B5709C" w:rsidRPr="00812821">
              <w:rPr>
                <w:sz w:val="24"/>
              </w:rPr>
              <w:t xml:space="preserve"> 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959403" w14:textId="563D385A" w:rsidR="00B5709C" w:rsidRPr="00812821" w:rsidRDefault="00B5709C" w:rsidP="00460B8B">
            <w:pPr>
              <w:rPr>
                <w:sz w:val="24"/>
              </w:rPr>
            </w:pPr>
          </w:p>
        </w:tc>
      </w:tr>
      <w:tr w:rsidR="00812821" w:rsidRPr="00812821" w14:paraId="345355A3" w14:textId="77777777" w:rsidTr="00367C67">
        <w:trPr>
          <w:trHeight w:val="545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368C55" w14:textId="1657CB9B" w:rsidR="00B5709C" w:rsidRPr="00812821" w:rsidRDefault="004A1278" w:rsidP="00460B8B">
            <w:pPr>
              <w:rPr>
                <w:sz w:val="24"/>
              </w:rPr>
            </w:pPr>
            <w:r w:rsidRPr="00812821">
              <w:rPr>
                <w:sz w:val="24"/>
              </w:rPr>
              <w:t>Email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B28EF7" w14:textId="05A7B7AE" w:rsidR="00B5709C" w:rsidRPr="00812821" w:rsidRDefault="00B5709C" w:rsidP="00460B8B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37DC3" w14:textId="55D7897E" w:rsidR="00B5709C" w:rsidRPr="00812821" w:rsidRDefault="004A1278" w:rsidP="00460B8B">
            <w:pPr>
              <w:rPr>
                <w:sz w:val="24"/>
              </w:rPr>
            </w:pPr>
            <w:r w:rsidRPr="00812821">
              <w:rPr>
                <w:sz w:val="24"/>
              </w:rPr>
              <w:t>Phone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9C6820" w14:textId="4BB98E90" w:rsidR="00B5709C" w:rsidRPr="00812821" w:rsidRDefault="00B5709C" w:rsidP="00460B8B">
            <w:pPr>
              <w:rPr>
                <w:sz w:val="24"/>
              </w:rPr>
            </w:pPr>
          </w:p>
        </w:tc>
      </w:tr>
      <w:tr w:rsidR="00812821" w:rsidRPr="00812821" w14:paraId="1D3ED83A" w14:textId="77777777" w:rsidTr="00367C67">
        <w:trPr>
          <w:trHeight w:val="553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82865" w14:textId="1856F89B" w:rsidR="003F485F" w:rsidRPr="00812821" w:rsidRDefault="003F485F" w:rsidP="003F485F">
            <w:pPr>
              <w:rPr>
                <w:sz w:val="24"/>
              </w:rPr>
            </w:pPr>
            <w:r w:rsidRPr="00812821">
              <w:rPr>
                <w:sz w:val="24"/>
              </w:rPr>
              <w:t xml:space="preserve">Secondary Contact Name 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62680F" w14:textId="0E3E3FAB" w:rsidR="003F485F" w:rsidRPr="00812821" w:rsidRDefault="003F485F" w:rsidP="00460B8B">
            <w:pPr>
              <w:rPr>
                <w:sz w:val="24"/>
              </w:rPr>
            </w:pPr>
          </w:p>
        </w:tc>
      </w:tr>
      <w:tr w:rsidR="003F485F" w:rsidRPr="00812821" w14:paraId="42DD851D" w14:textId="77777777" w:rsidTr="00367C67">
        <w:trPr>
          <w:trHeight w:val="545"/>
        </w:trPr>
        <w:tc>
          <w:tcPr>
            <w:tcW w:w="1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F9EC36" w14:textId="77777777" w:rsidR="003F485F" w:rsidRPr="00812821" w:rsidRDefault="003F485F" w:rsidP="00460B8B">
            <w:pPr>
              <w:rPr>
                <w:sz w:val="24"/>
              </w:rPr>
            </w:pPr>
            <w:r w:rsidRPr="00812821">
              <w:rPr>
                <w:sz w:val="24"/>
              </w:rPr>
              <w:t>Email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E77D81" w14:textId="051D321B" w:rsidR="003F485F" w:rsidRPr="00812821" w:rsidRDefault="003F485F" w:rsidP="00460B8B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C685F1" w14:textId="77777777" w:rsidR="003F485F" w:rsidRPr="00812821" w:rsidRDefault="003F485F" w:rsidP="00460B8B">
            <w:pPr>
              <w:rPr>
                <w:sz w:val="24"/>
              </w:rPr>
            </w:pPr>
            <w:r w:rsidRPr="00812821">
              <w:rPr>
                <w:sz w:val="24"/>
              </w:rPr>
              <w:t>Phone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D64B6" w14:textId="4C17E503" w:rsidR="003F485F" w:rsidRPr="00812821" w:rsidRDefault="003F485F" w:rsidP="00460B8B">
            <w:pPr>
              <w:rPr>
                <w:sz w:val="24"/>
              </w:rPr>
            </w:pPr>
          </w:p>
        </w:tc>
      </w:tr>
    </w:tbl>
    <w:p w14:paraId="4012E661" w14:textId="77777777" w:rsidR="00B5709C" w:rsidRPr="00812821" w:rsidRDefault="00B5709C" w:rsidP="00B5709C">
      <w:pPr>
        <w:rPr>
          <w:b/>
          <w:sz w:val="24"/>
        </w:rPr>
      </w:pPr>
    </w:p>
    <w:p w14:paraId="06FC7D9D" w14:textId="786AD6CB" w:rsidR="00C065DA" w:rsidRPr="00812821" w:rsidRDefault="00B5709C" w:rsidP="1E14A751">
      <w:pPr>
        <w:outlineLvl w:val="0"/>
        <w:rPr>
          <w:b/>
          <w:bCs/>
          <w:sz w:val="24"/>
        </w:rPr>
      </w:pPr>
      <w:r w:rsidRPr="00812821">
        <w:rPr>
          <w:b/>
          <w:bCs/>
          <w:sz w:val="24"/>
        </w:rPr>
        <w:t>2</w:t>
      </w:r>
      <w:r w:rsidR="00C065DA" w:rsidRPr="00812821">
        <w:rPr>
          <w:b/>
          <w:bCs/>
          <w:sz w:val="24"/>
        </w:rPr>
        <w:t xml:space="preserve">. Industry Partner </w:t>
      </w:r>
      <w:r w:rsidR="1172625C" w:rsidRPr="00812821">
        <w:rPr>
          <w:b/>
          <w:bCs/>
          <w:sz w:val="24"/>
        </w:rPr>
        <w:t>A</w:t>
      </w:r>
      <w:r w:rsidR="00C065DA" w:rsidRPr="00812821">
        <w:rPr>
          <w:b/>
          <w:bCs/>
          <w:sz w:val="24"/>
        </w:rPr>
        <w:t>pplicant</w:t>
      </w:r>
      <w:r w:rsidRPr="00812821">
        <w:rPr>
          <w:b/>
          <w:bCs/>
          <w:sz w:val="24"/>
        </w:rPr>
        <w:t xml:space="preserve"> </w:t>
      </w:r>
      <w:r w:rsidR="00631118" w:rsidRPr="00812821">
        <w:rPr>
          <w:bCs/>
          <w:i/>
          <w:iCs/>
          <w:sz w:val="24"/>
        </w:rPr>
        <w:t>(if applicable</w:t>
      </w:r>
      <w:r w:rsidRPr="00812821">
        <w:rPr>
          <w:bCs/>
          <w:i/>
          <w:iCs/>
          <w:sz w:val="24"/>
        </w:rPr>
        <w:t>)</w:t>
      </w:r>
    </w:p>
    <w:tbl>
      <w:tblPr>
        <w:tblW w:w="9776" w:type="dxa"/>
        <w:tblBorders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572"/>
        <w:gridCol w:w="992"/>
        <w:gridCol w:w="3544"/>
      </w:tblGrid>
      <w:tr w:rsidR="00812821" w:rsidRPr="00812821" w14:paraId="0710F49B" w14:textId="77777777" w:rsidTr="00B5709C">
        <w:trPr>
          <w:trHeight w:val="543"/>
        </w:trPr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6CF23C" w14:textId="42E6F81B" w:rsidR="00C065DA" w:rsidRPr="00812821" w:rsidRDefault="00C065DA" w:rsidP="00C065DA">
            <w:pPr>
              <w:rPr>
                <w:sz w:val="24"/>
              </w:rPr>
            </w:pPr>
            <w:r w:rsidRPr="00812821">
              <w:rPr>
                <w:sz w:val="24"/>
              </w:rPr>
              <w:t>Industry Partner</w:t>
            </w:r>
          </w:p>
        </w:tc>
        <w:tc>
          <w:tcPr>
            <w:tcW w:w="81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3CECC" w14:textId="289F086D" w:rsidR="00C065DA" w:rsidRPr="00812821" w:rsidRDefault="00C065DA" w:rsidP="004D61E6">
            <w:pPr>
              <w:rPr>
                <w:iCs/>
                <w:sz w:val="24"/>
              </w:rPr>
            </w:pPr>
          </w:p>
        </w:tc>
      </w:tr>
      <w:tr w:rsidR="00C065DA" w:rsidRPr="00925B0F" w14:paraId="47D2A083" w14:textId="77777777" w:rsidTr="00B5709C">
        <w:trPr>
          <w:trHeight w:val="543"/>
        </w:trPr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1CC085" w14:textId="77777777" w:rsidR="00C065DA" w:rsidRPr="00925B0F" w:rsidRDefault="00C065DA" w:rsidP="00C065DA">
            <w:pPr>
              <w:rPr>
                <w:sz w:val="24"/>
              </w:rPr>
            </w:pPr>
            <w:r w:rsidRPr="00925B0F">
              <w:rPr>
                <w:sz w:val="24"/>
              </w:rPr>
              <w:t>Address</w:t>
            </w:r>
          </w:p>
        </w:tc>
        <w:tc>
          <w:tcPr>
            <w:tcW w:w="81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37501D" w14:textId="77777777" w:rsidR="00C065DA" w:rsidRPr="00925B0F" w:rsidRDefault="00C065DA" w:rsidP="00C065DA">
            <w:pPr>
              <w:rPr>
                <w:sz w:val="24"/>
              </w:rPr>
            </w:pPr>
          </w:p>
        </w:tc>
      </w:tr>
      <w:tr w:rsidR="00C065DA" w:rsidRPr="00925B0F" w14:paraId="55300736" w14:textId="77777777" w:rsidTr="00B5709C">
        <w:trPr>
          <w:trHeight w:val="553"/>
        </w:trPr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485D8" w14:textId="77777777" w:rsidR="00C065DA" w:rsidRPr="00925B0F" w:rsidRDefault="00C065DA" w:rsidP="00C065DA">
            <w:pPr>
              <w:rPr>
                <w:sz w:val="24"/>
              </w:rPr>
            </w:pPr>
            <w:r w:rsidRPr="00925B0F">
              <w:rPr>
                <w:sz w:val="24"/>
              </w:rPr>
              <w:t>Contact</w:t>
            </w:r>
          </w:p>
        </w:tc>
        <w:tc>
          <w:tcPr>
            <w:tcW w:w="81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AB6C7B" w14:textId="77777777" w:rsidR="00C065DA" w:rsidRPr="00925B0F" w:rsidRDefault="00C065DA" w:rsidP="00C065DA">
            <w:pPr>
              <w:rPr>
                <w:sz w:val="24"/>
              </w:rPr>
            </w:pPr>
          </w:p>
        </w:tc>
      </w:tr>
      <w:tr w:rsidR="00C065DA" w:rsidRPr="00925B0F" w14:paraId="4B680902" w14:textId="77777777" w:rsidTr="003A6C76">
        <w:trPr>
          <w:trHeight w:val="545"/>
        </w:trPr>
        <w:tc>
          <w:tcPr>
            <w:tcW w:w="16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E6C38" w14:textId="2FB4CB5C" w:rsidR="00C065DA" w:rsidRPr="00925B0F" w:rsidRDefault="003A6C76" w:rsidP="00C065DA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5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EB378F" w14:textId="77777777" w:rsidR="00C065DA" w:rsidRPr="00925B0F" w:rsidRDefault="00C065DA" w:rsidP="00C065DA">
            <w:pPr>
              <w:rPr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AE9054" w14:textId="3C8E1EA7" w:rsidR="00C065DA" w:rsidRPr="00925B0F" w:rsidRDefault="003A6C76" w:rsidP="00C065DA">
            <w:pPr>
              <w:rPr>
                <w:sz w:val="24"/>
              </w:rPr>
            </w:pPr>
            <w:r>
              <w:rPr>
                <w:sz w:val="24"/>
              </w:rPr>
              <w:t>Phone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05A809" w14:textId="77777777" w:rsidR="00C065DA" w:rsidRPr="00925B0F" w:rsidRDefault="00C065DA" w:rsidP="00C065DA">
            <w:pPr>
              <w:rPr>
                <w:sz w:val="24"/>
              </w:rPr>
            </w:pPr>
          </w:p>
        </w:tc>
      </w:tr>
    </w:tbl>
    <w:p w14:paraId="41C8F396" w14:textId="77777777" w:rsidR="00C065DA" w:rsidRPr="00B601CE" w:rsidRDefault="00C065DA" w:rsidP="00C065DA">
      <w:pPr>
        <w:rPr>
          <w:sz w:val="24"/>
        </w:rPr>
      </w:pPr>
    </w:p>
    <w:p w14:paraId="53D61709" w14:textId="77777777" w:rsidR="00C065DA" w:rsidRPr="00B601CE" w:rsidRDefault="00C065DA" w:rsidP="00C065DA">
      <w:pPr>
        <w:outlineLvl w:val="0"/>
        <w:rPr>
          <w:b/>
          <w:sz w:val="24"/>
        </w:rPr>
      </w:pPr>
      <w:r w:rsidRPr="00B601CE">
        <w:rPr>
          <w:b/>
          <w:sz w:val="24"/>
        </w:rPr>
        <w:t>3. Chemical Substance Requiring Exemption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683"/>
      </w:tblGrid>
      <w:tr w:rsidR="00A82BDC" w:rsidRPr="00A82BDC" w14:paraId="3F434960" w14:textId="77777777" w:rsidTr="00B5709C">
        <w:trPr>
          <w:trHeight w:val="543"/>
        </w:trPr>
        <w:tc>
          <w:tcPr>
            <w:tcW w:w="2093" w:type="dxa"/>
            <w:shd w:val="clear" w:color="auto" w:fill="auto"/>
            <w:vAlign w:val="center"/>
          </w:tcPr>
          <w:p w14:paraId="20227E5B" w14:textId="77777777" w:rsidR="00C065DA" w:rsidRPr="00A82BDC" w:rsidRDefault="00C065DA" w:rsidP="00C065DA">
            <w:pPr>
              <w:rPr>
                <w:sz w:val="24"/>
              </w:rPr>
            </w:pPr>
            <w:r w:rsidRPr="00A82BDC">
              <w:rPr>
                <w:sz w:val="24"/>
              </w:rPr>
              <w:t>Substance Name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656B9AB" w14:textId="7812F677" w:rsidR="00C065DA" w:rsidRPr="00A82BDC" w:rsidRDefault="00C065DA" w:rsidP="00C065DA">
            <w:pPr>
              <w:rPr>
                <w:sz w:val="24"/>
              </w:rPr>
            </w:pPr>
          </w:p>
        </w:tc>
      </w:tr>
      <w:tr w:rsidR="00A82BDC" w:rsidRPr="00A82BDC" w14:paraId="3FD67B7C" w14:textId="77777777" w:rsidTr="00B5709C">
        <w:trPr>
          <w:trHeight w:val="553"/>
        </w:trPr>
        <w:tc>
          <w:tcPr>
            <w:tcW w:w="2093" w:type="dxa"/>
            <w:shd w:val="clear" w:color="auto" w:fill="auto"/>
            <w:vAlign w:val="center"/>
          </w:tcPr>
          <w:p w14:paraId="51A5AAE3" w14:textId="77777777" w:rsidR="00C065DA" w:rsidRPr="00A82BDC" w:rsidRDefault="00C065DA" w:rsidP="00C065DA">
            <w:pPr>
              <w:rPr>
                <w:sz w:val="24"/>
              </w:rPr>
            </w:pPr>
            <w:r w:rsidRPr="00A82BDC">
              <w:rPr>
                <w:sz w:val="24"/>
              </w:rPr>
              <w:t>Other Name(s)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45FB0818" w14:textId="0A862E44" w:rsidR="00C065DA" w:rsidRPr="00A82BDC" w:rsidRDefault="00C065DA" w:rsidP="00C065DA">
            <w:pPr>
              <w:rPr>
                <w:sz w:val="24"/>
              </w:rPr>
            </w:pPr>
          </w:p>
        </w:tc>
      </w:tr>
      <w:tr w:rsidR="00A82BDC" w:rsidRPr="00A82BDC" w14:paraId="0F0EBF73" w14:textId="77777777" w:rsidTr="00B5709C">
        <w:trPr>
          <w:trHeight w:val="553"/>
        </w:trPr>
        <w:tc>
          <w:tcPr>
            <w:tcW w:w="2093" w:type="dxa"/>
            <w:shd w:val="clear" w:color="auto" w:fill="auto"/>
            <w:vAlign w:val="center"/>
          </w:tcPr>
          <w:p w14:paraId="18B6742E" w14:textId="77777777" w:rsidR="00C065DA" w:rsidRPr="00A82BDC" w:rsidRDefault="00C065DA" w:rsidP="00C065DA">
            <w:pPr>
              <w:rPr>
                <w:sz w:val="24"/>
              </w:rPr>
            </w:pPr>
            <w:r w:rsidRPr="00A82BDC">
              <w:rPr>
                <w:sz w:val="24"/>
              </w:rPr>
              <w:t>CAS No.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049F31CB" w14:textId="58A9A411" w:rsidR="00C065DA" w:rsidRPr="00A82BDC" w:rsidRDefault="00C065DA" w:rsidP="00C065DA">
            <w:pPr>
              <w:rPr>
                <w:sz w:val="24"/>
              </w:rPr>
            </w:pPr>
          </w:p>
        </w:tc>
      </w:tr>
      <w:tr w:rsidR="00A82BDC" w:rsidRPr="00A82BDC" w14:paraId="3EF043D4" w14:textId="77777777" w:rsidTr="00B5709C">
        <w:trPr>
          <w:trHeight w:val="553"/>
        </w:trPr>
        <w:tc>
          <w:tcPr>
            <w:tcW w:w="2093" w:type="dxa"/>
            <w:shd w:val="clear" w:color="auto" w:fill="auto"/>
            <w:vAlign w:val="center"/>
          </w:tcPr>
          <w:p w14:paraId="4B5A586E" w14:textId="77777777" w:rsidR="00C065DA" w:rsidRPr="00A82BDC" w:rsidRDefault="00C065DA" w:rsidP="00C065DA">
            <w:pPr>
              <w:rPr>
                <w:sz w:val="24"/>
              </w:rPr>
            </w:pPr>
            <w:r w:rsidRPr="00A82BDC">
              <w:rPr>
                <w:sz w:val="24"/>
              </w:rPr>
              <w:t>EC No.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53128261" w14:textId="7F08174F" w:rsidR="00C065DA" w:rsidRPr="00A82BDC" w:rsidRDefault="00C065DA" w:rsidP="00C065DA">
            <w:pPr>
              <w:rPr>
                <w:sz w:val="24"/>
              </w:rPr>
            </w:pPr>
          </w:p>
        </w:tc>
      </w:tr>
      <w:tr w:rsidR="00DC410B" w:rsidRPr="00A82BDC" w14:paraId="5D2DC5B6" w14:textId="77777777" w:rsidTr="00B5709C">
        <w:trPr>
          <w:trHeight w:val="553"/>
        </w:trPr>
        <w:tc>
          <w:tcPr>
            <w:tcW w:w="2093" w:type="dxa"/>
            <w:shd w:val="clear" w:color="auto" w:fill="auto"/>
            <w:vAlign w:val="center"/>
          </w:tcPr>
          <w:p w14:paraId="63847D50" w14:textId="7D852796" w:rsidR="00DC410B" w:rsidRPr="00A82BDC" w:rsidRDefault="00DC410B" w:rsidP="00C065DA">
            <w:pPr>
              <w:rPr>
                <w:sz w:val="24"/>
              </w:rPr>
            </w:pPr>
            <w:r w:rsidRPr="00A82BDC">
              <w:rPr>
                <w:sz w:val="24"/>
              </w:rPr>
              <w:t>Hazard class classification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6CC859E6" w14:textId="74732A8E" w:rsidR="00DC410B" w:rsidRPr="00A82BDC" w:rsidRDefault="00DC410B" w:rsidP="00C065DA">
            <w:pPr>
              <w:rPr>
                <w:iCs/>
                <w:sz w:val="24"/>
              </w:rPr>
            </w:pPr>
          </w:p>
        </w:tc>
      </w:tr>
    </w:tbl>
    <w:p w14:paraId="116BFBF6" w14:textId="77777777" w:rsidR="00454E0D" w:rsidRDefault="00454E0D"/>
    <w:p w14:paraId="03F8C3E2" w14:textId="77777777" w:rsidR="00454E0D" w:rsidRDefault="00454E0D"/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683"/>
      </w:tblGrid>
      <w:tr w:rsidR="00C065DA" w:rsidRPr="00A82BDC" w14:paraId="35A5C724" w14:textId="77777777" w:rsidTr="00B5709C">
        <w:trPr>
          <w:trHeight w:val="553"/>
        </w:trPr>
        <w:tc>
          <w:tcPr>
            <w:tcW w:w="2093" w:type="dxa"/>
            <w:shd w:val="clear" w:color="auto" w:fill="auto"/>
            <w:vAlign w:val="center"/>
          </w:tcPr>
          <w:p w14:paraId="6D82FCAD" w14:textId="5137FCD3" w:rsidR="00C065DA" w:rsidRPr="00A82BDC" w:rsidRDefault="00A961C7" w:rsidP="00C065DA">
            <w:pPr>
              <w:rPr>
                <w:sz w:val="24"/>
              </w:rPr>
            </w:pPr>
            <w:r w:rsidRPr="00A82BDC">
              <w:rPr>
                <w:sz w:val="24"/>
              </w:rPr>
              <w:t xml:space="preserve">Regulation and article </w:t>
            </w:r>
            <w:r w:rsidRPr="00A82BDC">
              <w:rPr>
                <w:i/>
                <w:iCs/>
                <w:sz w:val="24"/>
              </w:rPr>
              <w:t>(if known)</w:t>
            </w:r>
            <w:r w:rsidR="00C065DA" w:rsidRPr="00A82BDC">
              <w:rPr>
                <w:sz w:val="24"/>
              </w:rPr>
              <w:t>.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62486C05" w14:textId="01348958" w:rsidR="00C065DA" w:rsidRPr="00A82BDC" w:rsidRDefault="00C065DA" w:rsidP="00C065DA">
            <w:pPr>
              <w:rPr>
                <w:sz w:val="24"/>
              </w:rPr>
            </w:pPr>
          </w:p>
        </w:tc>
      </w:tr>
    </w:tbl>
    <w:p w14:paraId="4101652C" w14:textId="77777777" w:rsidR="00C065DA" w:rsidRPr="00A82BDC" w:rsidRDefault="00C065DA" w:rsidP="00C065DA">
      <w:pPr>
        <w:rPr>
          <w:sz w:val="24"/>
        </w:rPr>
      </w:pPr>
    </w:p>
    <w:p w14:paraId="4B99056E" w14:textId="77777777" w:rsidR="00C065DA" w:rsidRPr="00A82BDC" w:rsidRDefault="00C065DA" w:rsidP="00C065DA">
      <w:pPr>
        <w:rPr>
          <w:sz w:val="24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58"/>
      </w:tblGrid>
      <w:tr w:rsidR="00C065DA" w:rsidRPr="00A82BDC" w14:paraId="01ECD32E" w14:textId="77777777" w:rsidTr="00B5709C">
        <w:trPr>
          <w:trHeight w:val="553"/>
        </w:trPr>
        <w:tc>
          <w:tcPr>
            <w:tcW w:w="2518" w:type="dxa"/>
            <w:shd w:val="clear" w:color="auto" w:fill="auto"/>
            <w:vAlign w:val="center"/>
          </w:tcPr>
          <w:p w14:paraId="64B4ED2E" w14:textId="77777777" w:rsidR="00C065DA" w:rsidRPr="00A82BDC" w:rsidRDefault="00C065DA" w:rsidP="00C065DA">
            <w:pPr>
              <w:rPr>
                <w:sz w:val="24"/>
              </w:rPr>
            </w:pPr>
            <w:r w:rsidRPr="00A82BDC">
              <w:rPr>
                <w:sz w:val="24"/>
              </w:rPr>
              <w:t>UK Protective Marking (JSP 440)</w:t>
            </w:r>
          </w:p>
        </w:tc>
        <w:tc>
          <w:tcPr>
            <w:tcW w:w="7258" w:type="dxa"/>
            <w:shd w:val="clear" w:color="auto" w:fill="auto"/>
            <w:vAlign w:val="center"/>
          </w:tcPr>
          <w:p w14:paraId="2EBF9242" w14:textId="70E7394E" w:rsidR="00C065DA" w:rsidRPr="00A82BDC" w:rsidRDefault="004A6D22" w:rsidP="00C065DA">
            <w:pPr>
              <w:rPr>
                <w:iCs/>
                <w:sz w:val="24"/>
              </w:rPr>
            </w:pPr>
            <w:r w:rsidRPr="00A82BDC">
              <w:rPr>
                <w:iCs/>
                <w:sz w:val="24"/>
              </w:rPr>
              <w:t>D</w:t>
            </w:r>
            <w:r w:rsidR="00314C1B" w:rsidRPr="00A82BDC">
              <w:rPr>
                <w:iCs/>
                <w:sz w:val="24"/>
              </w:rPr>
              <w:t>elivery Team to add – usually OFFICIAL - SENSITIVE</w:t>
            </w:r>
          </w:p>
        </w:tc>
      </w:tr>
    </w:tbl>
    <w:p w14:paraId="1299C43A" w14:textId="77777777" w:rsidR="00C065DA" w:rsidRPr="00A82BDC" w:rsidRDefault="00C065DA" w:rsidP="00C065DA">
      <w:pPr>
        <w:rPr>
          <w:sz w:val="24"/>
        </w:rPr>
      </w:pPr>
    </w:p>
    <w:p w14:paraId="4DDBEF00" w14:textId="77777777" w:rsidR="00C065DA" w:rsidRPr="00A82BDC" w:rsidRDefault="00C065DA" w:rsidP="00C065DA">
      <w:pPr>
        <w:rPr>
          <w:sz w:val="24"/>
        </w:rPr>
      </w:pP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7078"/>
      </w:tblGrid>
      <w:tr w:rsidR="00A82BDC" w:rsidRPr="00A82BDC" w14:paraId="399732B1" w14:textId="77777777" w:rsidTr="00B5709C">
        <w:trPr>
          <w:trHeight w:val="553"/>
        </w:trPr>
        <w:tc>
          <w:tcPr>
            <w:tcW w:w="2698" w:type="dxa"/>
            <w:shd w:val="clear" w:color="auto" w:fill="auto"/>
            <w:vAlign w:val="center"/>
          </w:tcPr>
          <w:p w14:paraId="5B93CD32" w14:textId="77777777" w:rsidR="00C065DA" w:rsidRPr="00A82BDC" w:rsidRDefault="00C065DA" w:rsidP="00C065DA">
            <w:pPr>
              <w:rPr>
                <w:sz w:val="24"/>
              </w:rPr>
            </w:pPr>
            <w:r w:rsidRPr="00A82BDC">
              <w:rPr>
                <w:sz w:val="24"/>
              </w:rPr>
              <w:t>Annual Tonnage</w:t>
            </w:r>
            <w:r w:rsidRPr="00A82BDC">
              <w:rPr>
                <w:rFonts w:cs="Arial"/>
                <w:b/>
                <w:sz w:val="24"/>
                <w:vertAlign w:val="superscript"/>
              </w:rPr>
              <w:t>†</w:t>
            </w:r>
            <w:r w:rsidRPr="00A82BDC">
              <w:rPr>
                <w:sz w:val="24"/>
              </w:rPr>
              <w:t xml:space="preserve"> Manufactured/Imported</w:t>
            </w:r>
          </w:p>
        </w:tc>
        <w:tc>
          <w:tcPr>
            <w:tcW w:w="7078" w:type="dxa"/>
            <w:shd w:val="clear" w:color="auto" w:fill="auto"/>
            <w:vAlign w:val="center"/>
          </w:tcPr>
          <w:p w14:paraId="3461D779" w14:textId="4F9DA31E" w:rsidR="00C065DA" w:rsidRPr="00A82BDC" w:rsidRDefault="00C065DA" w:rsidP="00C065DA">
            <w:pPr>
              <w:rPr>
                <w:sz w:val="24"/>
              </w:rPr>
            </w:pPr>
          </w:p>
        </w:tc>
      </w:tr>
    </w:tbl>
    <w:p w14:paraId="3D6BBDA9" w14:textId="77777777" w:rsidR="00C065DA" w:rsidRPr="009243F2" w:rsidRDefault="00C065DA" w:rsidP="00C065DA">
      <w:pPr>
        <w:rPr>
          <w:sz w:val="20"/>
          <w:szCs w:val="20"/>
        </w:rPr>
      </w:pPr>
      <w:r w:rsidRPr="009243F2">
        <w:rPr>
          <w:rFonts w:cs="Arial"/>
          <w:b/>
          <w:sz w:val="20"/>
          <w:szCs w:val="20"/>
          <w:vertAlign w:val="superscript"/>
        </w:rPr>
        <w:t>†</w:t>
      </w:r>
      <w:r w:rsidRPr="009243F2">
        <w:rPr>
          <w:sz w:val="20"/>
          <w:szCs w:val="20"/>
        </w:rPr>
        <w:t xml:space="preserve"> - Please indicate whether you manufacture or import (or both), and in what quantity for each</w:t>
      </w:r>
    </w:p>
    <w:p w14:paraId="0FB78278" w14:textId="014DD498" w:rsidR="00C50C24" w:rsidRPr="00B601CE" w:rsidRDefault="005919EE" w:rsidP="005919EE">
      <w:pPr>
        <w:tabs>
          <w:tab w:val="left" w:pos="8724"/>
        </w:tabs>
        <w:rPr>
          <w:sz w:val="24"/>
        </w:rPr>
      </w:pPr>
      <w:r>
        <w:rPr>
          <w:sz w:val="24"/>
        </w:rPr>
        <w:tab/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C065DA" w:rsidRPr="00925B0F" w14:paraId="68DEC1E6" w14:textId="77777777" w:rsidTr="008E469F">
        <w:trPr>
          <w:trHeight w:val="9358"/>
        </w:trPr>
        <w:tc>
          <w:tcPr>
            <w:tcW w:w="9776" w:type="dxa"/>
            <w:shd w:val="clear" w:color="auto" w:fill="auto"/>
          </w:tcPr>
          <w:p w14:paraId="1FC39945" w14:textId="77777777" w:rsidR="00C065DA" w:rsidRPr="00925B0F" w:rsidRDefault="00C065DA" w:rsidP="00C065DA">
            <w:pPr>
              <w:rPr>
                <w:sz w:val="24"/>
              </w:rPr>
            </w:pPr>
            <w:r w:rsidRPr="00925B0F">
              <w:rPr>
                <w:b/>
                <w:sz w:val="24"/>
              </w:rPr>
              <w:lastRenderedPageBreak/>
              <w:br w:type="page"/>
            </w:r>
          </w:p>
          <w:p w14:paraId="51A8E5B6" w14:textId="77777777" w:rsidR="00C065DA" w:rsidRPr="00A50629" w:rsidRDefault="00C065DA" w:rsidP="00C065DA">
            <w:pPr>
              <w:rPr>
                <w:b/>
                <w:sz w:val="24"/>
              </w:rPr>
            </w:pPr>
            <w:r w:rsidRPr="00925B0F">
              <w:rPr>
                <w:b/>
                <w:sz w:val="24"/>
              </w:rPr>
              <w:t xml:space="preserve">4. </w:t>
            </w:r>
            <w:r w:rsidRPr="00A50629">
              <w:rPr>
                <w:b/>
                <w:sz w:val="24"/>
              </w:rPr>
              <w:t xml:space="preserve">Business Case </w:t>
            </w:r>
            <w:r w:rsidRPr="00A50629">
              <w:rPr>
                <w:sz w:val="24"/>
              </w:rPr>
              <w:t>(</w:t>
            </w:r>
            <w:proofErr w:type="gramStart"/>
            <w:r w:rsidRPr="00A50629">
              <w:rPr>
                <w:sz w:val="24"/>
              </w:rPr>
              <w:t>continue on</w:t>
            </w:r>
            <w:proofErr w:type="gramEnd"/>
            <w:r w:rsidRPr="00A50629">
              <w:rPr>
                <w:sz w:val="24"/>
              </w:rPr>
              <w:t xml:space="preserve"> extra pages if necessary)</w:t>
            </w:r>
            <w:r w:rsidRPr="00A50629">
              <w:rPr>
                <w:b/>
                <w:sz w:val="24"/>
              </w:rPr>
              <w:t>:</w:t>
            </w:r>
          </w:p>
          <w:p w14:paraId="19365FB8" w14:textId="77777777" w:rsidR="00C75052" w:rsidRPr="001608F6" w:rsidRDefault="00C75052" w:rsidP="00C065DA">
            <w:pPr>
              <w:rPr>
                <w:bCs/>
                <w:sz w:val="24"/>
              </w:rPr>
            </w:pPr>
          </w:p>
          <w:p w14:paraId="5017D77A" w14:textId="3DB25549" w:rsidR="007B0DB6" w:rsidRPr="001608F6" w:rsidRDefault="007B0DB6" w:rsidP="00C065DA">
            <w:pPr>
              <w:rPr>
                <w:bCs/>
                <w:sz w:val="24"/>
              </w:rPr>
            </w:pPr>
          </w:p>
          <w:p w14:paraId="52790897" w14:textId="77777777" w:rsidR="0090488B" w:rsidRPr="001608F6" w:rsidRDefault="0090488B" w:rsidP="00C065DA">
            <w:pPr>
              <w:rPr>
                <w:bCs/>
                <w:sz w:val="24"/>
              </w:rPr>
            </w:pPr>
          </w:p>
          <w:p w14:paraId="52DBECE2" w14:textId="77777777" w:rsidR="0090488B" w:rsidRPr="001608F6" w:rsidRDefault="0090488B" w:rsidP="00C065DA">
            <w:pPr>
              <w:rPr>
                <w:bCs/>
                <w:sz w:val="24"/>
              </w:rPr>
            </w:pPr>
          </w:p>
          <w:p w14:paraId="09E72D73" w14:textId="3E5628FD" w:rsidR="006114DC" w:rsidRPr="001608F6" w:rsidRDefault="006114DC" w:rsidP="00C065DA">
            <w:pPr>
              <w:rPr>
                <w:bCs/>
                <w:sz w:val="24"/>
              </w:rPr>
            </w:pPr>
          </w:p>
        </w:tc>
      </w:tr>
    </w:tbl>
    <w:p w14:paraId="0562CB0E" w14:textId="24F9EE0A" w:rsidR="00C065DA" w:rsidRDefault="00C065DA" w:rsidP="00C065DA">
      <w:pPr>
        <w:rPr>
          <w:b/>
          <w:sz w:val="24"/>
        </w:rPr>
      </w:pPr>
    </w:p>
    <w:p w14:paraId="232DC9EE" w14:textId="3F4E5ECA" w:rsidR="000142E2" w:rsidRDefault="000142E2" w:rsidP="00C065DA">
      <w:pPr>
        <w:rPr>
          <w:b/>
          <w:sz w:val="24"/>
        </w:rPr>
      </w:pPr>
      <w:r>
        <w:rPr>
          <w:b/>
          <w:sz w:val="24"/>
        </w:rPr>
        <w:t xml:space="preserve">5. Supporting </w:t>
      </w:r>
      <w:r w:rsidR="003250D7">
        <w:rPr>
          <w:b/>
          <w:sz w:val="24"/>
        </w:rPr>
        <w:t>Documentation</w:t>
      </w:r>
      <w:r w:rsidR="00BA68EC">
        <w:rPr>
          <w:b/>
          <w:sz w:val="24"/>
        </w:rPr>
        <w:t xml:space="preserve"> (where applicable)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260"/>
      </w:tblGrid>
      <w:tr w:rsidR="00221A94" w:rsidRPr="000142E2" w14:paraId="3211F688" w14:textId="77777777" w:rsidTr="009030A2">
        <w:trPr>
          <w:trHeight w:val="553"/>
        </w:trPr>
        <w:tc>
          <w:tcPr>
            <w:tcW w:w="6516" w:type="dxa"/>
            <w:shd w:val="clear" w:color="auto" w:fill="auto"/>
            <w:vAlign w:val="center"/>
          </w:tcPr>
          <w:p w14:paraId="2DD45469" w14:textId="317E0A76" w:rsidR="00221A94" w:rsidRPr="000142E2" w:rsidRDefault="00221A94" w:rsidP="000142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Technical Dossier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9E6193" w14:textId="5F6F7FD3" w:rsidR="00221A94" w:rsidRPr="0090488B" w:rsidRDefault="00221A94" w:rsidP="0090488B">
            <w:pPr>
              <w:rPr>
                <w:bCs/>
                <w:sz w:val="24"/>
              </w:rPr>
            </w:pPr>
          </w:p>
        </w:tc>
      </w:tr>
      <w:tr w:rsidR="000F5D41" w:rsidRPr="000142E2" w14:paraId="7944376B" w14:textId="77777777" w:rsidTr="009030A2">
        <w:trPr>
          <w:trHeight w:val="553"/>
        </w:trPr>
        <w:tc>
          <w:tcPr>
            <w:tcW w:w="6516" w:type="dxa"/>
            <w:shd w:val="clear" w:color="auto" w:fill="auto"/>
            <w:vAlign w:val="center"/>
          </w:tcPr>
          <w:p w14:paraId="762B86BC" w14:textId="5F379E09" w:rsidR="000F5D41" w:rsidRPr="000142E2" w:rsidRDefault="000F5D41" w:rsidP="000F5D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Safety Data Sheet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DCD780" w14:textId="5387AAC7" w:rsidR="000F5D41" w:rsidRPr="0090488B" w:rsidRDefault="000F5D41" w:rsidP="0090488B">
            <w:pPr>
              <w:rPr>
                <w:b/>
                <w:sz w:val="24"/>
              </w:rPr>
            </w:pPr>
          </w:p>
        </w:tc>
      </w:tr>
      <w:tr w:rsidR="000F5D41" w:rsidRPr="000142E2" w14:paraId="75DB504D" w14:textId="77777777" w:rsidTr="009030A2">
        <w:trPr>
          <w:trHeight w:val="553"/>
        </w:trPr>
        <w:tc>
          <w:tcPr>
            <w:tcW w:w="6516" w:type="dxa"/>
            <w:shd w:val="clear" w:color="auto" w:fill="auto"/>
            <w:vAlign w:val="center"/>
          </w:tcPr>
          <w:p w14:paraId="08EBA693" w14:textId="07A99145" w:rsidR="000F5D41" w:rsidRPr="000142E2" w:rsidRDefault="00DF1F8C" w:rsidP="000F5D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Chemical Risk Assessment / Chemical Safety Report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621C0F" w14:textId="16AF6811" w:rsidR="000F5D41" w:rsidRPr="0090488B" w:rsidRDefault="000F5D41" w:rsidP="0090488B">
            <w:pPr>
              <w:rPr>
                <w:b/>
                <w:sz w:val="24"/>
              </w:rPr>
            </w:pPr>
          </w:p>
        </w:tc>
      </w:tr>
      <w:tr w:rsidR="000F5D41" w:rsidRPr="000142E2" w14:paraId="66D497DA" w14:textId="77777777" w:rsidTr="009030A2">
        <w:trPr>
          <w:trHeight w:val="553"/>
        </w:trPr>
        <w:tc>
          <w:tcPr>
            <w:tcW w:w="6516" w:type="dxa"/>
            <w:shd w:val="clear" w:color="auto" w:fill="auto"/>
            <w:vAlign w:val="center"/>
          </w:tcPr>
          <w:p w14:paraId="6A6A53CC" w14:textId="083E4996" w:rsidR="000F5D41" w:rsidRPr="000142E2" w:rsidRDefault="000F5D41" w:rsidP="000F5D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Socio-economic Assessment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1D9B1E" w14:textId="62380A7F" w:rsidR="000F5D41" w:rsidRPr="0090488B" w:rsidRDefault="000F5D41" w:rsidP="0090488B">
            <w:pPr>
              <w:rPr>
                <w:b/>
                <w:sz w:val="24"/>
              </w:rPr>
            </w:pPr>
          </w:p>
        </w:tc>
      </w:tr>
      <w:tr w:rsidR="00F23095" w:rsidRPr="000142E2" w14:paraId="58E66C87" w14:textId="77777777" w:rsidTr="009030A2">
        <w:trPr>
          <w:trHeight w:val="553"/>
        </w:trPr>
        <w:tc>
          <w:tcPr>
            <w:tcW w:w="6516" w:type="dxa"/>
            <w:shd w:val="clear" w:color="auto" w:fill="auto"/>
            <w:vAlign w:val="center"/>
          </w:tcPr>
          <w:p w14:paraId="06317431" w14:textId="13F9D6BA" w:rsidR="00F23095" w:rsidRDefault="00764EF0" w:rsidP="000F5D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Analysis of Alternatives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433F76" w14:textId="1AF79E6E" w:rsidR="00F23095" w:rsidRPr="0090488B" w:rsidRDefault="00F23095" w:rsidP="0090488B">
            <w:pPr>
              <w:rPr>
                <w:bCs/>
                <w:sz w:val="24"/>
              </w:rPr>
            </w:pPr>
          </w:p>
        </w:tc>
      </w:tr>
      <w:tr w:rsidR="000F5D41" w:rsidRPr="000142E2" w14:paraId="5CF4BF4E" w14:textId="77777777" w:rsidTr="009030A2">
        <w:trPr>
          <w:trHeight w:val="553"/>
        </w:trPr>
        <w:tc>
          <w:tcPr>
            <w:tcW w:w="6516" w:type="dxa"/>
            <w:shd w:val="clear" w:color="auto" w:fill="auto"/>
            <w:vAlign w:val="center"/>
          </w:tcPr>
          <w:p w14:paraId="04D26AC1" w14:textId="25B78324" w:rsidR="000F5D41" w:rsidRPr="000142E2" w:rsidRDefault="000F5D41" w:rsidP="000F5D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Elimination Plan (</w:t>
            </w:r>
            <w:proofErr w:type="spellStart"/>
            <w:r>
              <w:rPr>
                <w:b/>
                <w:sz w:val="24"/>
              </w:rPr>
              <w:t>inc</w:t>
            </w:r>
            <w:proofErr w:type="spellEnd"/>
            <w:r>
              <w:rPr>
                <w:b/>
                <w:sz w:val="24"/>
              </w:rPr>
              <w:t xml:space="preserve"> timelines)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561873" w14:textId="288591D8" w:rsidR="000F5D41" w:rsidRPr="0090488B" w:rsidRDefault="000F5D41" w:rsidP="0090488B">
            <w:pPr>
              <w:rPr>
                <w:b/>
                <w:sz w:val="24"/>
              </w:rPr>
            </w:pPr>
          </w:p>
        </w:tc>
      </w:tr>
      <w:tr w:rsidR="0000508D" w:rsidRPr="000142E2" w14:paraId="30F27B29" w14:textId="77777777" w:rsidTr="009030A2">
        <w:trPr>
          <w:trHeight w:val="553"/>
        </w:trPr>
        <w:tc>
          <w:tcPr>
            <w:tcW w:w="6516" w:type="dxa"/>
            <w:shd w:val="clear" w:color="auto" w:fill="auto"/>
            <w:vAlign w:val="center"/>
          </w:tcPr>
          <w:p w14:paraId="53BA4F1B" w14:textId="03E0D0DA" w:rsidR="0000508D" w:rsidRPr="000142E2" w:rsidRDefault="00DD2478" w:rsidP="000142E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Additional </w:t>
            </w:r>
            <w:r w:rsidR="00730ABA">
              <w:rPr>
                <w:b/>
                <w:sz w:val="24"/>
              </w:rPr>
              <w:t>Supporting In</w:t>
            </w:r>
            <w:r w:rsidR="0090488B">
              <w:rPr>
                <w:b/>
                <w:sz w:val="24"/>
              </w:rPr>
              <w:t>formation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79B3C6" w14:textId="77777777" w:rsidR="0000508D" w:rsidRPr="0090488B" w:rsidRDefault="0000508D" w:rsidP="0090488B">
            <w:pPr>
              <w:rPr>
                <w:b/>
                <w:sz w:val="24"/>
              </w:rPr>
            </w:pPr>
          </w:p>
        </w:tc>
      </w:tr>
    </w:tbl>
    <w:p w14:paraId="60561E2D" w14:textId="1E7E0824" w:rsidR="000142E2" w:rsidRPr="00FF12B5" w:rsidRDefault="000142E2" w:rsidP="00C065DA">
      <w:pPr>
        <w:rPr>
          <w:bCs/>
          <w:sz w:val="24"/>
        </w:rPr>
      </w:pPr>
    </w:p>
    <w:p w14:paraId="75BC0FA1" w14:textId="77777777" w:rsidR="000142E2" w:rsidRPr="00B601CE" w:rsidRDefault="000142E2" w:rsidP="00C065DA">
      <w:pPr>
        <w:rPr>
          <w:b/>
          <w:sz w:val="24"/>
        </w:rPr>
      </w:pPr>
    </w:p>
    <w:p w14:paraId="67CFEF80" w14:textId="13DD7977" w:rsidR="00C065DA" w:rsidRPr="00B601CE" w:rsidRDefault="006E12E1" w:rsidP="00C065DA">
      <w:pPr>
        <w:outlineLvl w:val="0"/>
        <w:rPr>
          <w:sz w:val="24"/>
        </w:rPr>
      </w:pPr>
      <w:r>
        <w:rPr>
          <w:b/>
          <w:sz w:val="24"/>
        </w:rPr>
        <w:lastRenderedPageBreak/>
        <w:t>6</w:t>
      </w:r>
      <w:r w:rsidR="00C065DA" w:rsidRPr="00B601CE">
        <w:rPr>
          <w:b/>
          <w:sz w:val="24"/>
        </w:rPr>
        <w:t>. Signature</w:t>
      </w:r>
    </w:p>
    <w:p w14:paraId="34CE0A41" w14:textId="77777777" w:rsidR="00C065DA" w:rsidRPr="00B601CE" w:rsidRDefault="00C065DA" w:rsidP="00C065DA">
      <w:pPr>
        <w:rPr>
          <w:sz w:val="24"/>
        </w:rPr>
      </w:pPr>
    </w:p>
    <w:p w14:paraId="09B174E9" w14:textId="618CB2B7" w:rsidR="00C065DA" w:rsidRPr="003621A8" w:rsidRDefault="00C065DA" w:rsidP="00C065DA">
      <w:pPr>
        <w:outlineLvl w:val="0"/>
        <w:rPr>
          <w:bCs/>
          <w:i/>
          <w:iCs/>
          <w:sz w:val="24"/>
        </w:rPr>
      </w:pPr>
      <w:r w:rsidRPr="00B601CE">
        <w:rPr>
          <w:b/>
          <w:sz w:val="24"/>
        </w:rPr>
        <w:t>Industry Partner</w:t>
      </w:r>
      <w:r w:rsidR="003621A8">
        <w:rPr>
          <w:bCs/>
          <w:sz w:val="24"/>
        </w:rPr>
        <w:t xml:space="preserve"> </w:t>
      </w:r>
      <w:r w:rsidR="003621A8">
        <w:rPr>
          <w:bCs/>
          <w:i/>
          <w:iCs/>
          <w:sz w:val="24"/>
        </w:rPr>
        <w:t>(if applicable)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394"/>
        <w:gridCol w:w="3289"/>
      </w:tblGrid>
      <w:tr w:rsidR="00B976EB" w:rsidRPr="00925B0F" w14:paraId="2415F0DA" w14:textId="77777777" w:rsidTr="00460B8B">
        <w:trPr>
          <w:trHeight w:val="553"/>
        </w:trPr>
        <w:tc>
          <w:tcPr>
            <w:tcW w:w="2093" w:type="dxa"/>
            <w:shd w:val="clear" w:color="auto" w:fill="auto"/>
            <w:vAlign w:val="center"/>
          </w:tcPr>
          <w:p w14:paraId="6779258C" w14:textId="77777777" w:rsidR="00B976EB" w:rsidRPr="00925B0F" w:rsidRDefault="00B976EB" w:rsidP="00460B8B">
            <w:pPr>
              <w:rPr>
                <w:sz w:val="24"/>
              </w:rPr>
            </w:pPr>
            <w:r w:rsidRPr="00925B0F">
              <w:rPr>
                <w:sz w:val="24"/>
              </w:rPr>
              <w:t>Signature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DA257E8" w14:textId="77777777" w:rsidR="00B976EB" w:rsidRPr="00925B0F" w:rsidRDefault="00B976EB" w:rsidP="00460B8B">
            <w:pPr>
              <w:rPr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48133646" w14:textId="77777777" w:rsidR="00B976EB" w:rsidRPr="00925B0F" w:rsidRDefault="00B976EB" w:rsidP="00460B8B">
            <w:pPr>
              <w:rPr>
                <w:sz w:val="24"/>
              </w:rPr>
            </w:pPr>
            <w:r w:rsidRPr="00925B0F">
              <w:rPr>
                <w:sz w:val="24"/>
              </w:rPr>
              <w:t>Date:</w:t>
            </w:r>
          </w:p>
        </w:tc>
      </w:tr>
      <w:tr w:rsidR="00B976EB" w:rsidRPr="00925B0F" w14:paraId="53817222" w14:textId="77777777" w:rsidTr="00460B8B">
        <w:trPr>
          <w:trHeight w:val="553"/>
        </w:trPr>
        <w:tc>
          <w:tcPr>
            <w:tcW w:w="2093" w:type="dxa"/>
            <w:shd w:val="clear" w:color="auto" w:fill="auto"/>
            <w:vAlign w:val="center"/>
          </w:tcPr>
          <w:p w14:paraId="78C5915E" w14:textId="77777777" w:rsidR="00B976EB" w:rsidRPr="00925B0F" w:rsidRDefault="00B976EB" w:rsidP="00460B8B">
            <w:pPr>
              <w:rPr>
                <w:sz w:val="24"/>
              </w:rPr>
            </w:pPr>
            <w:r w:rsidRPr="00925B0F">
              <w:rPr>
                <w:sz w:val="24"/>
              </w:rPr>
              <w:t>Print Name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14:paraId="4E66A980" w14:textId="77777777" w:rsidR="00B976EB" w:rsidRPr="00925B0F" w:rsidRDefault="00B976EB" w:rsidP="00460B8B">
            <w:pPr>
              <w:rPr>
                <w:sz w:val="24"/>
              </w:rPr>
            </w:pPr>
          </w:p>
        </w:tc>
      </w:tr>
      <w:tr w:rsidR="00437E99" w:rsidRPr="00925B0F" w14:paraId="4260BE4D" w14:textId="77777777" w:rsidTr="00460B8B">
        <w:trPr>
          <w:trHeight w:val="553"/>
        </w:trPr>
        <w:tc>
          <w:tcPr>
            <w:tcW w:w="2093" w:type="dxa"/>
            <w:shd w:val="clear" w:color="auto" w:fill="auto"/>
            <w:vAlign w:val="center"/>
          </w:tcPr>
          <w:p w14:paraId="112C1F4E" w14:textId="77777777" w:rsidR="00437E99" w:rsidRPr="00925B0F" w:rsidRDefault="00437E99" w:rsidP="00460B8B">
            <w:pPr>
              <w:rPr>
                <w:sz w:val="24"/>
              </w:rPr>
            </w:pP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14:paraId="64B9AE4D" w14:textId="77777777" w:rsidR="00437E99" w:rsidRPr="00925B0F" w:rsidRDefault="00437E99" w:rsidP="00460B8B">
            <w:pPr>
              <w:rPr>
                <w:sz w:val="24"/>
              </w:rPr>
            </w:pPr>
          </w:p>
        </w:tc>
      </w:tr>
    </w:tbl>
    <w:p w14:paraId="47BFC1EE" w14:textId="77777777" w:rsidR="00BC1DCA" w:rsidRDefault="00BC1DCA" w:rsidP="00BC1DCA">
      <w:pPr>
        <w:rPr>
          <w:b/>
          <w:sz w:val="24"/>
        </w:rPr>
      </w:pPr>
    </w:p>
    <w:p w14:paraId="2FFCC2F0" w14:textId="77777777" w:rsidR="00AC1E22" w:rsidRDefault="00AC1E22" w:rsidP="00BC1DCA">
      <w:pPr>
        <w:rPr>
          <w:b/>
          <w:sz w:val="24"/>
        </w:rPr>
      </w:pPr>
    </w:p>
    <w:p w14:paraId="3871AD32" w14:textId="3CD00DEF" w:rsidR="00BC1DCA" w:rsidRDefault="00BC1DCA" w:rsidP="00BC1DCA">
      <w:pPr>
        <w:rPr>
          <w:b/>
          <w:sz w:val="24"/>
        </w:rPr>
      </w:pPr>
      <w:r>
        <w:rPr>
          <w:b/>
          <w:sz w:val="24"/>
        </w:rPr>
        <w:t xml:space="preserve">By filling in this application form you consent </w:t>
      </w:r>
      <w:r w:rsidR="00682C5C">
        <w:rPr>
          <w:b/>
          <w:sz w:val="24"/>
        </w:rPr>
        <w:t>to a</w:t>
      </w:r>
      <w:r>
        <w:rPr>
          <w:b/>
          <w:sz w:val="24"/>
        </w:rPr>
        <w:t xml:space="preserve"> Defence Exemption</w:t>
      </w:r>
      <w:r w:rsidR="00682C5C">
        <w:rPr>
          <w:b/>
          <w:sz w:val="24"/>
        </w:rPr>
        <w:t xml:space="preserve"> being staffed</w:t>
      </w:r>
      <w:r>
        <w:rPr>
          <w:b/>
          <w:sz w:val="24"/>
        </w:rPr>
        <w:t xml:space="preserve"> to </w:t>
      </w:r>
      <w:r w:rsidR="00682C5C">
        <w:rPr>
          <w:b/>
          <w:sz w:val="24"/>
        </w:rPr>
        <w:t xml:space="preserve">the </w:t>
      </w:r>
      <w:r>
        <w:rPr>
          <w:b/>
          <w:sz w:val="24"/>
        </w:rPr>
        <w:t>S</w:t>
      </w:r>
      <w:r w:rsidR="00682C5C">
        <w:rPr>
          <w:b/>
          <w:sz w:val="24"/>
        </w:rPr>
        <w:t xml:space="preserve">ecretary </w:t>
      </w:r>
      <w:r>
        <w:rPr>
          <w:b/>
          <w:sz w:val="24"/>
        </w:rPr>
        <w:t>of</w:t>
      </w:r>
      <w:r w:rsidR="00682C5C">
        <w:rPr>
          <w:b/>
          <w:sz w:val="24"/>
        </w:rPr>
        <w:t xml:space="preserve"> </w:t>
      </w:r>
      <w:r>
        <w:rPr>
          <w:b/>
          <w:sz w:val="24"/>
        </w:rPr>
        <w:t>S</w:t>
      </w:r>
      <w:r w:rsidR="00682C5C">
        <w:rPr>
          <w:b/>
          <w:sz w:val="24"/>
        </w:rPr>
        <w:t>tate</w:t>
      </w:r>
      <w:r>
        <w:rPr>
          <w:b/>
          <w:sz w:val="24"/>
        </w:rPr>
        <w:t xml:space="preserve"> for Defence pending</w:t>
      </w:r>
      <w:r w:rsidR="002721BD">
        <w:rPr>
          <w:b/>
          <w:sz w:val="24"/>
        </w:rPr>
        <w:t xml:space="preserve"> </w:t>
      </w:r>
      <w:r w:rsidR="00A365AE">
        <w:rPr>
          <w:b/>
          <w:sz w:val="24"/>
        </w:rPr>
        <w:t xml:space="preserve">submission of </w:t>
      </w:r>
      <w:r w:rsidR="00F2105E">
        <w:rPr>
          <w:b/>
          <w:sz w:val="24"/>
        </w:rPr>
        <w:t xml:space="preserve">supporting </w:t>
      </w:r>
      <w:r w:rsidR="00A365AE">
        <w:rPr>
          <w:b/>
          <w:sz w:val="24"/>
        </w:rPr>
        <w:t>documentation</w:t>
      </w:r>
      <w:r w:rsidR="00F2105E">
        <w:rPr>
          <w:b/>
          <w:sz w:val="24"/>
        </w:rPr>
        <w:t>,</w:t>
      </w:r>
      <w:r>
        <w:rPr>
          <w:b/>
          <w:sz w:val="24"/>
        </w:rPr>
        <w:t xml:space="preserve"> </w:t>
      </w:r>
      <w:r w:rsidR="00653F5D">
        <w:rPr>
          <w:b/>
          <w:sz w:val="24"/>
        </w:rPr>
        <w:t xml:space="preserve">successful </w:t>
      </w:r>
      <w:r>
        <w:rPr>
          <w:b/>
          <w:sz w:val="24"/>
        </w:rPr>
        <w:t xml:space="preserve">technical </w:t>
      </w:r>
      <w:proofErr w:type="gramStart"/>
      <w:r>
        <w:rPr>
          <w:b/>
          <w:sz w:val="24"/>
        </w:rPr>
        <w:t>review</w:t>
      </w:r>
      <w:proofErr w:type="gramEnd"/>
      <w:r>
        <w:rPr>
          <w:b/>
          <w:sz w:val="24"/>
        </w:rPr>
        <w:t xml:space="preserve"> and stakeholder agreement. </w:t>
      </w:r>
      <w:r w:rsidR="00313275">
        <w:rPr>
          <w:b/>
          <w:sz w:val="24"/>
        </w:rPr>
        <w:t xml:space="preserve">You consent to the payment of the relevant application fee, and </w:t>
      </w:r>
      <w:r w:rsidR="00984AE2">
        <w:rPr>
          <w:b/>
          <w:sz w:val="24"/>
        </w:rPr>
        <w:t xml:space="preserve">confirm that the appropriate financial approvals are in </w:t>
      </w:r>
      <w:proofErr w:type="gramStart"/>
      <w:r w:rsidR="00984AE2">
        <w:rPr>
          <w:b/>
          <w:sz w:val="24"/>
        </w:rPr>
        <w:t>place</w:t>
      </w:r>
      <w:proofErr w:type="gramEnd"/>
    </w:p>
    <w:p w14:paraId="2946DB82" w14:textId="77777777" w:rsidR="00C065DA" w:rsidRPr="00B601CE" w:rsidRDefault="00C065DA" w:rsidP="00C065DA">
      <w:pPr>
        <w:rPr>
          <w:b/>
          <w:sz w:val="24"/>
        </w:rPr>
      </w:pPr>
    </w:p>
    <w:p w14:paraId="619248A3" w14:textId="7C4E7663" w:rsidR="00C065DA" w:rsidRPr="00B601CE" w:rsidRDefault="00B164D7" w:rsidP="00C065DA">
      <w:pPr>
        <w:outlineLvl w:val="0"/>
        <w:rPr>
          <w:b/>
          <w:sz w:val="24"/>
        </w:rPr>
      </w:pPr>
      <w:r>
        <w:rPr>
          <w:b/>
          <w:sz w:val="24"/>
        </w:rPr>
        <w:t>D</w:t>
      </w:r>
      <w:r w:rsidR="00C065DA" w:rsidRPr="00B601CE">
        <w:rPr>
          <w:b/>
          <w:sz w:val="24"/>
        </w:rPr>
        <w:t>T</w:t>
      </w:r>
      <w:r w:rsidR="00BA68EC">
        <w:rPr>
          <w:b/>
          <w:sz w:val="24"/>
        </w:rPr>
        <w:t xml:space="preserve"> </w:t>
      </w:r>
      <w:r w:rsidR="0067134D" w:rsidRPr="00F02B1B">
        <w:rPr>
          <w:bCs/>
          <w:sz w:val="24"/>
        </w:rPr>
        <w:t>(</w:t>
      </w:r>
      <w:r w:rsidR="0067134D" w:rsidRPr="00B161FF">
        <w:rPr>
          <w:bCs/>
          <w:sz w:val="24"/>
        </w:rPr>
        <w:t xml:space="preserve">Note for CLP or REACH </w:t>
      </w:r>
      <w:r w:rsidR="00B33B27" w:rsidRPr="00B161FF">
        <w:rPr>
          <w:bCs/>
          <w:sz w:val="24"/>
        </w:rPr>
        <w:t>D</w:t>
      </w:r>
      <w:r w:rsidR="0067134D" w:rsidRPr="00B161FF">
        <w:rPr>
          <w:bCs/>
          <w:sz w:val="24"/>
        </w:rPr>
        <w:t xml:space="preserve">efence </w:t>
      </w:r>
      <w:r w:rsidR="00B33B27" w:rsidRPr="00B161FF">
        <w:rPr>
          <w:bCs/>
          <w:sz w:val="24"/>
        </w:rPr>
        <w:t>E</w:t>
      </w:r>
      <w:r w:rsidR="0067134D" w:rsidRPr="00B161FF">
        <w:rPr>
          <w:bCs/>
          <w:sz w:val="24"/>
        </w:rPr>
        <w:t>xemption</w:t>
      </w:r>
      <w:r w:rsidR="00B33B27" w:rsidRPr="00B161FF">
        <w:rPr>
          <w:bCs/>
          <w:sz w:val="24"/>
        </w:rPr>
        <w:t xml:space="preserve"> application</w:t>
      </w:r>
      <w:r w:rsidR="0067134D" w:rsidRPr="00B161FF">
        <w:rPr>
          <w:bCs/>
          <w:sz w:val="24"/>
        </w:rPr>
        <w:t xml:space="preserve"> 2* or equivalent </w:t>
      </w:r>
      <w:r w:rsidR="00B33B27" w:rsidRPr="00B161FF">
        <w:rPr>
          <w:bCs/>
          <w:sz w:val="24"/>
        </w:rPr>
        <w:t>is required)</w:t>
      </w:r>
    </w:p>
    <w:tbl>
      <w:tblPr>
        <w:tblW w:w="977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394"/>
        <w:gridCol w:w="3289"/>
      </w:tblGrid>
      <w:tr w:rsidR="00C065DA" w:rsidRPr="00925B0F" w14:paraId="4E0127A3" w14:textId="77777777" w:rsidTr="00B5709C">
        <w:trPr>
          <w:trHeight w:val="553"/>
        </w:trPr>
        <w:tc>
          <w:tcPr>
            <w:tcW w:w="2093" w:type="dxa"/>
            <w:shd w:val="clear" w:color="auto" w:fill="auto"/>
            <w:vAlign w:val="center"/>
          </w:tcPr>
          <w:p w14:paraId="6B9C2904" w14:textId="77777777" w:rsidR="00C065DA" w:rsidRPr="00925B0F" w:rsidRDefault="00C065DA" w:rsidP="00C065DA">
            <w:pPr>
              <w:rPr>
                <w:sz w:val="24"/>
              </w:rPr>
            </w:pPr>
            <w:r w:rsidRPr="00925B0F">
              <w:rPr>
                <w:sz w:val="24"/>
              </w:rPr>
              <w:t>Signature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997CC1D" w14:textId="77777777" w:rsidR="00C065DA" w:rsidRPr="00925B0F" w:rsidRDefault="00C065DA" w:rsidP="00C065DA">
            <w:pPr>
              <w:rPr>
                <w:sz w:val="24"/>
              </w:rPr>
            </w:pPr>
          </w:p>
        </w:tc>
        <w:tc>
          <w:tcPr>
            <w:tcW w:w="3289" w:type="dxa"/>
            <w:shd w:val="clear" w:color="auto" w:fill="auto"/>
            <w:vAlign w:val="center"/>
          </w:tcPr>
          <w:p w14:paraId="5D4EC514" w14:textId="77777777" w:rsidR="00C065DA" w:rsidRPr="00925B0F" w:rsidRDefault="00C065DA" w:rsidP="00C065DA">
            <w:pPr>
              <w:rPr>
                <w:sz w:val="24"/>
              </w:rPr>
            </w:pPr>
            <w:r w:rsidRPr="00925B0F">
              <w:rPr>
                <w:sz w:val="24"/>
              </w:rPr>
              <w:t>Date:</w:t>
            </w:r>
          </w:p>
        </w:tc>
      </w:tr>
      <w:tr w:rsidR="00C065DA" w:rsidRPr="00925B0F" w14:paraId="25334F52" w14:textId="77777777" w:rsidTr="00B5709C">
        <w:trPr>
          <w:trHeight w:val="553"/>
        </w:trPr>
        <w:tc>
          <w:tcPr>
            <w:tcW w:w="2093" w:type="dxa"/>
            <w:shd w:val="clear" w:color="auto" w:fill="auto"/>
            <w:vAlign w:val="center"/>
          </w:tcPr>
          <w:p w14:paraId="574D8E8F" w14:textId="77777777" w:rsidR="00C065DA" w:rsidRPr="00925B0F" w:rsidRDefault="00C065DA" w:rsidP="00C065DA">
            <w:pPr>
              <w:rPr>
                <w:sz w:val="24"/>
              </w:rPr>
            </w:pPr>
            <w:r w:rsidRPr="00925B0F">
              <w:rPr>
                <w:sz w:val="24"/>
              </w:rPr>
              <w:t>Print Name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14:paraId="110FFD37" w14:textId="77777777" w:rsidR="00C065DA" w:rsidRPr="00925B0F" w:rsidRDefault="00C065DA" w:rsidP="00C065DA">
            <w:pPr>
              <w:rPr>
                <w:sz w:val="24"/>
              </w:rPr>
            </w:pPr>
          </w:p>
        </w:tc>
      </w:tr>
      <w:tr w:rsidR="00437E99" w:rsidRPr="00925B0F" w14:paraId="100D9801" w14:textId="77777777" w:rsidTr="00B5709C">
        <w:trPr>
          <w:trHeight w:val="553"/>
        </w:trPr>
        <w:tc>
          <w:tcPr>
            <w:tcW w:w="2093" w:type="dxa"/>
            <w:shd w:val="clear" w:color="auto" w:fill="auto"/>
            <w:vAlign w:val="center"/>
          </w:tcPr>
          <w:p w14:paraId="7AA2A6C8" w14:textId="7B4DC1C2" w:rsidR="00437E99" w:rsidRPr="00925B0F" w:rsidRDefault="00437E99" w:rsidP="00C065DA">
            <w:pPr>
              <w:rPr>
                <w:sz w:val="24"/>
              </w:rPr>
            </w:pPr>
            <w:r>
              <w:rPr>
                <w:sz w:val="24"/>
              </w:rPr>
              <w:t>Role</w:t>
            </w:r>
          </w:p>
        </w:tc>
        <w:tc>
          <w:tcPr>
            <w:tcW w:w="7683" w:type="dxa"/>
            <w:gridSpan w:val="2"/>
            <w:shd w:val="clear" w:color="auto" w:fill="auto"/>
            <w:vAlign w:val="center"/>
          </w:tcPr>
          <w:p w14:paraId="4CE53420" w14:textId="77777777" w:rsidR="00437E99" w:rsidRPr="00925B0F" w:rsidRDefault="00437E99" w:rsidP="00C065DA">
            <w:pPr>
              <w:rPr>
                <w:sz w:val="24"/>
              </w:rPr>
            </w:pPr>
          </w:p>
        </w:tc>
      </w:tr>
    </w:tbl>
    <w:p w14:paraId="6B699379" w14:textId="77777777" w:rsidR="00735F79" w:rsidRPr="00B601CE" w:rsidRDefault="00735F79" w:rsidP="00C065DA">
      <w:pPr>
        <w:rPr>
          <w:b/>
          <w:sz w:val="24"/>
        </w:rPr>
      </w:pPr>
    </w:p>
    <w:p w14:paraId="05D92DC7" w14:textId="77777777" w:rsidR="008F4330" w:rsidRDefault="008F4330" w:rsidP="008F4330">
      <w:pPr>
        <w:jc w:val="both"/>
        <w:rPr>
          <w:sz w:val="24"/>
        </w:rPr>
      </w:pPr>
    </w:p>
    <w:p w14:paraId="1DFC71A9" w14:textId="49E58982" w:rsidR="008F4330" w:rsidRDefault="008F4330" w:rsidP="008F4330">
      <w:pPr>
        <w:jc w:val="both"/>
        <w:rPr>
          <w:sz w:val="24"/>
        </w:rPr>
      </w:pPr>
      <w:r>
        <w:rPr>
          <w:sz w:val="24"/>
        </w:rPr>
        <w:t>C</w:t>
      </w:r>
      <w:r w:rsidRPr="00B601CE">
        <w:rPr>
          <w:sz w:val="24"/>
        </w:rPr>
        <w:t>ompleted forms</w:t>
      </w:r>
      <w:r>
        <w:rPr>
          <w:sz w:val="24"/>
        </w:rPr>
        <w:t xml:space="preserve"> should be emailed</w:t>
      </w:r>
      <w:r w:rsidRPr="00B601CE">
        <w:rPr>
          <w:sz w:val="24"/>
        </w:rPr>
        <w:t xml:space="preserve"> to:</w:t>
      </w:r>
    </w:p>
    <w:p w14:paraId="78A1142B" w14:textId="77777777" w:rsidR="008F4330" w:rsidRPr="00B601CE" w:rsidRDefault="008F4330" w:rsidP="008F4330">
      <w:pPr>
        <w:jc w:val="both"/>
        <w:rPr>
          <w:sz w:val="24"/>
        </w:rPr>
      </w:pPr>
    </w:p>
    <w:p w14:paraId="568FA32A" w14:textId="77777777" w:rsidR="008F4330" w:rsidRDefault="00000000" w:rsidP="008F4330">
      <w:pPr>
        <w:jc w:val="both"/>
        <w:rPr>
          <w:sz w:val="24"/>
        </w:rPr>
      </w:pPr>
      <w:hyperlink r:id="rId9" w:history="1">
        <w:r w:rsidR="008F4330" w:rsidRPr="003C0BCF">
          <w:rPr>
            <w:rStyle w:val="Hyperlink"/>
            <w:sz w:val="24"/>
          </w:rPr>
          <w:t>DESEngSfty-QSEPSEP-Reach@mod.gov.uk</w:t>
        </w:r>
      </w:hyperlink>
      <w:r w:rsidR="008F4330">
        <w:rPr>
          <w:sz w:val="24"/>
        </w:rPr>
        <w:t xml:space="preserve"> </w:t>
      </w:r>
    </w:p>
    <w:p w14:paraId="1F72F646" w14:textId="77777777" w:rsidR="00735F79" w:rsidRPr="002E5F57" w:rsidRDefault="00735F79" w:rsidP="00C065DA">
      <w:pPr>
        <w:rPr>
          <w:b/>
          <w:color w:val="808080"/>
          <w:sz w:val="24"/>
        </w:rPr>
      </w:pPr>
    </w:p>
    <w:p w14:paraId="3B7B4B86" w14:textId="77777777" w:rsidR="00735F79" w:rsidRPr="002E5F57" w:rsidRDefault="00735F79" w:rsidP="00C065DA">
      <w:pPr>
        <w:rPr>
          <w:b/>
          <w:color w:val="808080"/>
          <w:sz w:val="24"/>
        </w:rPr>
      </w:pPr>
    </w:p>
    <w:p w14:paraId="3A0FF5F2" w14:textId="77777777" w:rsidR="00735F79" w:rsidRPr="00B601CE" w:rsidRDefault="00735F79" w:rsidP="00C065DA">
      <w:pPr>
        <w:rPr>
          <w:b/>
          <w:sz w:val="24"/>
        </w:rPr>
      </w:pPr>
    </w:p>
    <w:p w14:paraId="21B24773" w14:textId="77777777" w:rsidR="006E2643" w:rsidRDefault="006E2643" w:rsidP="00C065DA">
      <w:pPr>
        <w:rPr>
          <w:b/>
          <w:sz w:val="24"/>
          <w:u w:val="single"/>
        </w:rPr>
        <w:sectPr w:rsidR="006E2643" w:rsidSect="00C46C4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1134" w:bottom="1134" w:left="1134" w:header="851" w:footer="851" w:gutter="0"/>
          <w:cols w:space="708"/>
          <w:titlePg/>
          <w:docGrid w:linePitch="360"/>
        </w:sectPr>
      </w:pPr>
    </w:p>
    <w:p w14:paraId="2F8463C2" w14:textId="511485DF" w:rsidR="00C065DA" w:rsidRPr="00B601CE" w:rsidRDefault="0064490A" w:rsidP="00C065DA">
      <w:pPr>
        <w:rPr>
          <w:b/>
          <w:sz w:val="24"/>
          <w:u w:val="single"/>
        </w:rPr>
      </w:pPr>
      <w:r w:rsidRPr="00B601CE">
        <w:rPr>
          <w:b/>
          <w:sz w:val="24"/>
          <w:u w:val="single"/>
        </w:rPr>
        <w:lastRenderedPageBreak/>
        <w:t xml:space="preserve">Guidance on completing the application for a </w:t>
      </w:r>
      <w:r>
        <w:rPr>
          <w:b/>
          <w:sz w:val="24"/>
          <w:u w:val="single"/>
        </w:rPr>
        <w:t>D</w:t>
      </w:r>
      <w:r w:rsidRPr="00B601CE">
        <w:rPr>
          <w:b/>
          <w:sz w:val="24"/>
          <w:u w:val="single"/>
        </w:rPr>
        <w:t xml:space="preserve">efence </w:t>
      </w:r>
      <w:r>
        <w:rPr>
          <w:b/>
          <w:sz w:val="24"/>
          <w:u w:val="single"/>
        </w:rPr>
        <w:t>E</w:t>
      </w:r>
      <w:r w:rsidRPr="00B601CE">
        <w:rPr>
          <w:b/>
          <w:sz w:val="24"/>
          <w:u w:val="single"/>
        </w:rPr>
        <w:t>xemption from requirement</w:t>
      </w:r>
      <w:r>
        <w:rPr>
          <w:b/>
          <w:sz w:val="24"/>
          <w:u w:val="single"/>
        </w:rPr>
        <w:t>s</w:t>
      </w:r>
      <w:r w:rsidRPr="00B601CE">
        <w:rPr>
          <w:b/>
          <w:sz w:val="24"/>
          <w:u w:val="single"/>
        </w:rPr>
        <w:t xml:space="preserve"> </w:t>
      </w:r>
      <w:r w:rsidR="009E2ABF">
        <w:rPr>
          <w:b/>
          <w:sz w:val="24"/>
          <w:u w:val="single"/>
        </w:rPr>
        <w:t>of</w:t>
      </w:r>
      <w:r>
        <w:rPr>
          <w:b/>
          <w:sz w:val="24"/>
          <w:u w:val="single"/>
        </w:rPr>
        <w:t xml:space="preserve"> Assimilated Regulation </w:t>
      </w:r>
      <w:r w:rsidR="003F5FB8">
        <w:rPr>
          <w:b/>
          <w:sz w:val="24"/>
          <w:u w:val="single"/>
        </w:rPr>
        <w:t xml:space="preserve">1907/2006 </w:t>
      </w:r>
      <w:r w:rsidR="006649B9">
        <w:rPr>
          <w:b/>
          <w:sz w:val="24"/>
          <w:u w:val="single"/>
        </w:rPr>
        <w:t>on the Registration, Evaluation, Authorisation and Restriction of Chemicals (UK REACH)</w:t>
      </w:r>
    </w:p>
    <w:p w14:paraId="5630AD66" w14:textId="5FAE65C0" w:rsidR="00C065DA" w:rsidRDefault="00C065DA" w:rsidP="00C065DA">
      <w:pPr>
        <w:jc w:val="both"/>
        <w:rPr>
          <w:sz w:val="24"/>
        </w:rPr>
      </w:pPr>
    </w:p>
    <w:p w14:paraId="40826558" w14:textId="087950C5" w:rsidR="009A149F" w:rsidRDefault="002107B7" w:rsidP="00C065DA">
      <w:pPr>
        <w:jc w:val="both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 xml:space="preserve">UK </w:t>
      </w:r>
      <w:r w:rsidRPr="002107B7">
        <w:rPr>
          <w:rFonts w:cs="Arial"/>
          <w:sz w:val="24"/>
          <w:szCs w:val="28"/>
        </w:rPr>
        <w:t xml:space="preserve">REACH allows the Secretary of State to grant exemptions from the provisions of REACH, where </w:t>
      </w:r>
      <w:r w:rsidR="007E7A30">
        <w:rPr>
          <w:rFonts w:cs="Arial"/>
          <w:sz w:val="24"/>
          <w:szCs w:val="28"/>
        </w:rPr>
        <w:t>in the interests of</w:t>
      </w:r>
      <w:r w:rsidRPr="002107B7">
        <w:rPr>
          <w:rFonts w:cs="Arial"/>
          <w:sz w:val="24"/>
          <w:szCs w:val="28"/>
        </w:rPr>
        <w:t xml:space="preserve"> Defence. </w:t>
      </w:r>
      <w:r w:rsidR="00E73173">
        <w:rPr>
          <w:rFonts w:cs="Arial"/>
          <w:sz w:val="24"/>
          <w:szCs w:val="28"/>
        </w:rPr>
        <w:t xml:space="preserve">These powers are provided </w:t>
      </w:r>
      <w:r w:rsidR="00DD7EEA">
        <w:rPr>
          <w:rFonts w:cs="Arial"/>
          <w:sz w:val="24"/>
          <w:szCs w:val="28"/>
        </w:rPr>
        <w:t>under</w:t>
      </w:r>
      <w:r w:rsidR="00E73173">
        <w:rPr>
          <w:rFonts w:cs="Arial"/>
          <w:sz w:val="24"/>
          <w:szCs w:val="28"/>
        </w:rPr>
        <w:t xml:space="preserve"> </w:t>
      </w:r>
      <w:r w:rsidR="00E73173" w:rsidRPr="00E73173">
        <w:rPr>
          <w:rFonts w:cs="Arial"/>
          <w:sz w:val="24"/>
          <w:szCs w:val="28"/>
        </w:rPr>
        <w:t>Regulation 7 and Schedule 4 of the REACH Enforcement Regulations 2008</w:t>
      </w:r>
      <w:r w:rsidR="00E02988">
        <w:rPr>
          <w:rFonts w:cs="Arial"/>
          <w:sz w:val="24"/>
          <w:szCs w:val="28"/>
        </w:rPr>
        <w:t>.</w:t>
      </w:r>
    </w:p>
    <w:p w14:paraId="7FB2A686" w14:textId="77777777" w:rsidR="00554C31" w:rsidRDefault="00554C31" w:rsidP="00C065DA">
      <w:pPr>
        <w:jc w:val="both"/>
        <w:rPr>
          <w:rFonts w:cs="Arial"/>
          <w:sz w:val="24"/>
          <w:szCs w:val="28"/>
        </w:rPr>
      </w:pPr>
    </w:p>
    <w:p w14:paraId="64C99B5F" w14:textId="30676151" w:rsidR="00554C31" w:rsidRDefault="00554C31" w:rsidP="00C065DA">
      <w:pPr>
        <w:jc w:val="both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This application form provides the means for a UK REACH Defence Exemption</w:t>
      </w:r>
      <w:r w:rsidR="008F1E95">
        <w:rPr>
          <w:rFonts w:cs="Arial"/>
          <w:sz w:val="24"/>
          <w:szCs w:val="28"/>
        </w:rPr>
        <w:t xml:space="preserve"> application</w:t>
      </w:r>
      <w:r w:rsidR="009F3661">
        <w:rPr>
          <w:rFonts w:cs="Arial"/>
          <w:sz w:val="24"/>
          <w:szCs w:val="28"/>
        </w:rPr>
        <w:t xml:space="preserve"> to be</w:t>
      </w:r>
      <w:r w:rsidR="008F1E95">
        <w:rPr>
          <w:rFonts w:cs="Arial"/>
          <w:sz w:val="24"/>
          <w:szCs w:val="28"/>
        </w:rPr>
        <w:t xml:space="preserve"> submitted</w:t>
      </w:r>
      <w:r w:rsidR="002D2443">
        <w:rPr>
          <w:rFonts w:cs="Arial"/>
          <w:sz w:val="24"/>
          <w:szCs w:val="28"/>
        </w:rPr>
        <w:t>. Once submitted it will undergo a rigorous</w:t>
      </w:r>
      <w:r w:rsidR="009F3661">
        <w:rPr>
          <w:rFonts w:cs="Arial"/>
          <w:sz w:val="24"/>
          <w:szCs w:val="28"/>
        </w:rPr>
        <w:t xml:space="preserve"> </w:t>
      </w:r>
      <w:r w:rsidR="002D2443">
        <w:rPr>
          <w:rFonts w:cs="Arial"/>
          <w:sz w:val="24"/>
          <w:szCs w:val="28"/>
        </w:rPr>
        <w:t>assessment process</w:t>
      </w:r>
      <w:r w:rsidR="009F3661">
        <w:rPr>
          <w:rFonts w:cs="Arial"/>
          <w:sz w:val="24"/>
          <w:szCs w:val="28"/>
        </w:rPr>
        <w:t xml:space="preserve">, </w:t>
      </w:r>
      <w:r w:rsidR="00B33810">
        <w:rPr>
          <w:rFonts w:cs="Arial"/>
          <w:sz w:val="24"/>
          <w:szCs w:val="28"/>
        </w:rPr>
        <w:t>before being</w:t>
      </w:r>
      <w:r w:rsidR="009F3661">
        <w:rPr>
          <w:rFonts w:cs="Arial"/>
          <w:sz w:val="24"/>
          <w:szCs w:val="28"/>
        </w:rPr>
        <w:t xml:space="preserve"> staffed to the Secretary of State for a final decision.</w:t>
      </w:r>
    </w:p>
    <w:p w14:paraId="5917102E" w14:textId="77777777" w:rsidR="00B33810" w:rsidRDefault="00B33810" w:rsidP="00C065DA">
      <w:pPr>
        <w:jc w:val="both"/>
        <w:rPr>
          <w:rFonts w:cs="Arial"/>
          <w:sz w:val="24"/>
          <w:szCs w:val="28"/>
        </w:rPr>
      </w:pPr>
    </w:p>
    <w:p w14:paraId="156A02EF" w14:textId="34362F20" w:rsidR="00B33810" w:rsidRPr="009A149F" w:rsidRDefault="00B33810" w:rsidP="00C065DA">
      <w:pPr>
        <w:jc w:val="both"/>
        <w:rPr>
          <w:sz w:val="28"/>
          <w:szCs w:val="28"/>
        </w:rPr>
      </w:pPr>
      <w:r>
        <w:rPr>
          <w:rFonts w:cs="Arial"/>
          <w:sz w:val="24"/>
          <w:szCs w:val="28"/>
        </w:rPr>
        <w:t xml:space="preserve">The following information should be used as a guide </w:t>
      </w:r>
      <w:r w:rsidR="0006405E">
        <w:rPr>
          <w:rFonts w:cs="Arial"/>
          <w:sz w:val="24"/>
          <w:szCs w:val="28"/>
        </w:rPr>
        <w:t>when completing this application form.</w:t>
      </w:r>
      <w:r w:rsidR="00EC5662" w:rsidRPr="00EC5662">
        <w:rPr>
          <w:sz w:val="24"/>
        </w:rPr>
        <w:t xml:space="preserve"> </w:t>
      </w:r>
      <w:r w:rsidR="00EC5662">
        <w:rPr>
          <w:sz w:val="24"/>
        </w:rPr>
        <w:t>P</w:t>
      </w:r>
      <w:r w:rsidR="00EC5662" w:rsidRPr="00B601CE">
        <w:rPr>
          <w:sz w:val="24"/>
        </w:rPr>
        <w:t xml:space="preserve">lease fill in all the details </w:t>
      </w:r>
      <w:r w:rsidR="00603536" w:rsidRPr="00B601CE">
        <w:rPr>
          <w:sz w:val="24"/>
        </w:rPr>
        <w:t>requested,</w:t>
      </w:r>
      <w:r w:rsidR="00EC5662" w:rsidRPr="00B601CE">
        <w:rPr>
          <w:sz w:val="24"/>
        </w:rPr>
        <w:t xml:space="preserve"> </w:t>
      </w:r>
      <w:r w:rsidR="00EC5662">
        <w:rPr>
          <w:sz w:val="24"/>
        </w:rPr>
        <w:t xml:space="preserve">or your application may </w:t>
      </w:r>
      <w:r w:rsidR="00603536">
        <w:rPr>
          <w:sz w:val="24"/>
        </w:rPr>
        <w:t>be rejected</w:t>
      </w:r>
      <w:r w:rsidR="00EC5662">
        <w:rPr>
          <w:sz w:val="24"/>
        </w:rPr>
        <w:t>.</w:t>
      </w:r>
    </w:p>
    <w:p w14:paraId="177EE226" w14:textId="77777777" w:rsidR="009A149F" w:rsidRPr="00B601CE" w:rsidRDefault="009A149F" w:rsidP="00C065DA">
      <w:pPr>
        <w:jc w:val="both"/>
        <w:rPr>
          <w:sz w:val="24"/>
        </w:rPr>
      </w:pPr>
    </w:p>
    <w:p w14:paraId="01A02F05" w14:textId="50DE66EB" w:rsidR="00BD1091" w:rsidRPr="00B601CE" w:rsidRDefault="00BD1091" w:rsidP="00BD1091">
      <w:pPr>
        <w:jc w:val="both"/>
        <w:outlineLvl w:val="0"/>
        <w:rPr>
          <w:b/>
          <w:sz w:val="24"/>
        </w:rPr>
      </w:pPr>
      <w:r>
        <w:rPr>
          <w:b/>
          <w:sz w:val="24"/>
        </w:rPr>
        <w:t>1</w:t>
      </w:r>
      <w:r w:rsidRPr="00B601CE">
        <w:rPr>
          <w:b/>
          <w:sz w:val="24"/>
        </w:rPr>
        <w:t xml:space="preserve">. </w:t>
      </w:r>
      <w:r>
        <w:rPr>
          <w:b/>
          <w:sz w:val="24"/>
        </w:rPr>
        <w:t>D</w:t>
      </w:r>
      <w:r w:rsidR="0006405E">
        <w:rPr>
          <w:b/>
          <w:sz w:val="24"/>
        </w:rPr>
        <w:t xml:space="preserve">elivery </w:t>
      </w:r>
      <w:r>
        <w:rPr>
          <w:b/>
          <w:sz w:val="24"/>
        </w:rPr>
        <w:t>T</w:t>
      </w:r>
      <w:r w:rsidR="0006405E">
        <w:rPr>
          <w:b/>
          <w:sz w:val="24"/>
        </w:rPr>
        <w:t>eam (DT)</w:t>
      </w:r>
      <w:r w:rsidRPr="00B601CE">
        <w:rPr>
          <w:b/>
          <w:sz w:val="24"/>
        </w:rPr>
        <w:t xml:space="preserve"> Applicant</w:t>
      </w:r>
    </w:p>
    <w:p w14:paraId="79388158" w14:textId="77777777" w:rsidR="00BD1091" w:rsidRPr="00B601CE" w:rsidRDefault="00BD1091" w:rsidP="00BD1091">
      <w:pPr>
        <w:jc w:val="both"/>
        <w:rPr>
          <w:sz w:val="24"/>
        </w:rPr>
      </w:pPr>
    </w:p>
    <w:p w14:paraId="07C70575" w14:textId="39542556" w:rsidR="00BD1091" w:rsidRDefault="0006405E" w:rsidP="00BD1091">
      <w:pPr>
        <w:jc w:val="both"/>
        <w:rPr>
          <w:sz w:val="24"/>
        </w:rPr>
      </w:pPr>
      <w:r>
        <w:rPr>
          <w:sz w:val="24"/>
        </w:rPr>
        <w:t>D</w:t>
      </w:r>
      <w:r w:rsidRPr="00B601CE">
        <w:rPr>
          <w:sz w:val="24"/>
        </w:rPr>
        <w:t>Ts</w:t>
      </w:r>
      <w:r w:rsidR="00BD1091" w:rsidRPr="00B601CE">
        <w:rPr>
          <w:sz w:val="24"/>
        </w:rPr>
        <w:t xml:space="preserve"> should fill in all the details requested.</w:t>
      </w:r>
    </w:p>
    <w:p w14:paraId="39D41A5A" w14:textId="77777777" w:rsidR="00BD1091" w:rsidRPr="00B601CE" w:rsidRDefault="00BD1091" w:rsidP="00BD1091">
      <w:pPr>
        <w:jc w:val="both"/>
        <w:rPr>
          <w:sz w:val="24"/>
        </w:rPr>
      </w:pPr>
    </w:p>
    <w:p w14:paraId="19539175" w14:textId="03160A97" w:rsidR="00C065DA" w:rsidRPr="00B601CE" w:rsidRDefault="0006405E" w:rsidP="00C065DA">
      <w:pPr>
        <w:jc w:val="both"/>
        <w:outlineLvl w:val="0"/>
        <w:rPr>
          <w:b/>
          <w:sz w:val="24"/>
        </w:rPr>
      </w:pPr>
      <w:r>
        <w:rPr>
          <w:b/>
          <w:sz w:val="24"/>
        </w:rPr>
        <w:t>2</w:t>
      </w:r>
      <w:r w:rsidR="00C065DA" w:rsidRPr="00B601CE">
        <w:rPr>
          <w:b/>
          <w:sz w:val="24"/>
        </w:rPr>
        <w:t>. Industry Partner Applicant</w:t>
      </w:r>
    </w:p>
    <w:p w14:paraId="61829076" w14:textId="77777777" w:rsidR="00C065DA" w:rsidRPr="00B601CE" w:rsidRDefault="00C065DA" w:rsidP="00C065DA">
      <w:pPr>
        <w:jc w:val="both"/>
        <w:rPr>
          <w:sz w:val="24"/>
        </w:rPr>
      </w:pPr>
    </w:p>
    <w:p w14:paraId="5923B32E" w14:textId="15781251" w:rsidR="00C065DA" w:rsidRPr="00B601CE" w:rsidRDefault="00207F68" w:rsidP="00C065DA">
      <w:pPr>
        <w:jc w:val="both"/>
        <w:rPr>
          <w:sz w:val="24"/>
        </w:rPr>
      </w:pPr>
      <w:r>
        <w:rPr>
          <w:sz w:val="24"/>
        </w:rPr>
        <w:t xml:space="preserve">Where there is direct involvement from </w:t>
      </w:r>
      <w:r w:rsidR="00C065DA" w:rsidRPr="00B601CE">
        <w:rPr>
          <w:sz w:val="24"/>
        </w:rPr>
        <w:t xml:space="preserve">Industry </w:t>
      </w:r>
      <w:r w:rsidR="00A83C32" w:rsidRPr="00B601CE">
        <w:rPr>
          <w:sz w:val="24"/>
        </w:rPr>
        <w:t>Partners,</w:t>
      </w:r>
      <w:r>
        <w:rPr>
          <w:sz w:val="24"/>
        </w:rPr>
        <w:t xml:space="preserve"> they</w:t>
      </w:r>
      <w:r w:rsidR="00C065DA" w:rsidRPr="00B601CE">
        <w:rPr>
          <w:sz w:val="24"/>
        </w:rPr>
        <w:t xml:space="preserve"> should complete the</w:t>
      </w:r>
      <w:r w:rsidR="00AD5DA6" w:rsidRPr="00B601CE">
        <w:rPr>
          <w:sz w:val="24"/>
        </w:rPr>
        <w:t>se details</w:t>
      </w:r>
      <w:r>
        <w:rPr>
          <w:sz w:val="24"/>
        </w:rPr>
        <w:t>. Where an Industry Partner is involved, the remainder of the application should be completed</w:t>
      </w:r>
      <w:r w:rsidR="00A83C32">
        <w:rPr>
          <w:sz w:val="24"/>
        </w:rPr>
        <w:t xml:space="preserve"> with input from both the Delivery Team and the Industry Partner.</w:t>
      </w:r>
      <w:r w:rsidR="00AD5DA6" w:rsidRPr="00B601CE">
        <w:rPr>
          <w:sz w:val="24"/>
        </w:rPr>
        <w:t xml:space="preserve"> </w:t>
      </w:r>
    </w:p>
    <w:p w14:paraId="0DE4B5B7" w14:textId="77777777" w:rsidR="00C065DA" w:rsidRPr="00B601CE" w:rsidRDefault="00C065DA" w:rsidP="00C065DA">
      <w:pPr>
        <w:jc w:val="both"/>
        <w:rPr>
          <w:sz w:val="24"/>
        </w:rPr>
      </w:pPr>
    </w:p>
    <w:p w14:paraId="5DCC763D" w14:textId="77777777" w:rsidR="00C065DA" w:rsidRPr="00B601CE" w:rsidRDefault="00C065DA" w:rsidP="00C065DA">
      <w:pPr>
        <w:jc w:val="both"/>
        <w:outlineLvl w:val="0"/>
        <w:rPr>
          <w:b/>
          <w:sz w:val="24"/>
        </w:rPr>
      </w:pPr>
      <w:r w:rsidRPr="00B601CE">
        <w:rPr>
          <w:b/>
          <w:sz w:val="24"/>
        </w:rPr>
        <w:t>3. Chemical Substance Requiring Exemption</w:t>
      </w:r>
    </w:p>
    <w:p w14:paraId="66204FF1" w14:textId="77777777" w:rsidR="00C065DA" w:rsidRPr="00B601CE" w:rsidRDefault="00C065DA" w:rsidP="00C065DA">
      <w:pPr>
        <w:jc w:val="both"/>
        <w:rPr>
          <w:sz w:val="24"/>
        </w:rPr>
      </w:pPr>
    </w:p>
    <w:p w14:paraId="62E8AD76" w14:textId="77777777" w:rsidR="00C065DA" w:rsidRPr="00B601CE" w:rsidRDefault="00C065DA" w:rsidP="00C065DA">
      <w:pPr>
        <w:jc w:val="both"/>
        <w:rPr>
          <w:sz w:val="24"/>
        </w:rPr>
      </w:pPr>
      <w:r w:rsidRPr="00B601CE">
        <w:rPr>
          <w:sz w:val="24"/>
          <w:u w:val="single"/>
        </w:rPr>
        <w:t>Substance Name</w:t>
      </w:r>
      <w:r w:rsidRPr="00B601CE">
        <w:rPr>
          <w:sz w:val="24"/>
        </w:rPr>
        <w:t xml:space="preserve"> is the general name of the substance (</w:t>
      </w:r>
      <w:proofErr w:type="gramStart"/>
      <w:r w:rsidRPr="00B601CE">
        <w:rPr>
          <w:sz w:val="24"/>
        </w:rPr>
        <w:t>e.g.</w:t>
      </w:r>
      <w:proofErr w:type="gramEnd"/>
      <w:r w:rsidRPr="00B601CE">
        <w:rPr>
          <w:sz w:val="24"/>
        </w:rPr>
        <w:t xml:space="preserve"> hydrochloric acid, sodium hydroxide, etc).</w:t>
      </w:r>
    </w:p>
    <w:p w14:paraId="2DBF0D7D" w14:textId="77777777" w:rsidR="00C065DA" w:rsidRPr="00B601CE" w:rsidRDefault="00C065DA" w:rsidP="00C065DA">
      <w:pPr>
        <w:jc w:val="both"/>
        <w:rPr>
          <w:sz w:val="24"/>
        </w:rPr>
      </w:pPr>
    </w:p>
    <w:p w14:paraId="7FBA0EDF" w14:textId="77777777" w:rsidR="00C065DA" w:rsidRPr="00B601CE" w:rsidRDefault="00C065DA" w:rsidP="00C065DA">
      <w:pPr>
        <w:jc w:val="both"/>
        <w:outlineLvl w:val="0"/>
        <w:rPr>
          <w:sz w:val="24"/>
        </w:rPr>
      </w:pPr>
      <w:r w:rsidRPr="00B601CE">
        <w:rPr>
          <w:sz w:val="24"/>
          <w:u w:val="single"/>
        </w:rPr>
        <w:t>Other Name(s)</w:t>
      </w:r>
      <w:r w:rsidRPr="00B601CE">
        <w:rPr>
          <w:sz w:val="24"/>
        </w:rPr>
        <w:t xml:space="preserve"> include trade names and any other synonyms used for the chemical substance.</w:t>
      </w:r>
    </w:p>
    <w:p w14:paraId="6B62F1B3" w14:textId="77777777" w:rsidR="00C065DA" w:rsidRPr="00B601CE" w:rsidRDefault="00C065DA" w:rsidP="00C065DA">
      <w:pPr>
        <w:jc w:val="both"/>
        <w:rPr>
          <w:sz w:val="24"/>
        </w:rPr>
      </w:pPr>
    </w:p>
    <w:p w14:paraId="7B9B3D2B" w14:textId="77777777" w:rsidR="00C065DA" w:rsidRPr="00B601CE" w:rsidRDefault="00C065DA" w:rsidP="00C065DA">
      <w:pPr>
        <w:jc w:val="both"/>
        <w:rPr>
          <w:sz w:val="24"/>
        </w:rPr>
      </w:pPr>
      <w:r w:rsidRPr="00B601CE">
        <w:rPr>
          <w:sz w:val="24"/>
          <w:u w:val="single"/>
        </w:rPr>
        <w:t>CAS No.</w:t>
      </w:r>
      <w:r w:rsidRPr="00B601CE">
        <w:rPr>
          <w:sz w:val="24"/>
        </w:rPr>
        <w:t xml:space="preserve"> is the “Chemical Abstract Service” number assigned to the chemical.  This is a very common reference for chemicals and is required for registration.</w:t>
      </w:r>
    </w:p>
    <w:p w14:paraId="02F2C34E" w14:textId="77777777" w:rsidR="00C065DA" w:rsidRPr="00B601CE" w:rsidRDefault="00C065DA" w:rsidP="00C065DA">
      <w:pPr>
        <w:jc w:val="both"/>
        <w:rPr>
          <w:sz w:val="24"/>
        </w:rPr>
      </w:pPr>
    </w:p>
    <w:p w14:paraId="6DBBE127" w14:textId="77777777" w:rsidR="00C065DA" w:rsidRPr="00B601CE" w:rsidRDefault="00C065DA" w:rsidP="00C065DA">
      <w:pPr>
        <w:jc w:val="both"/>
        <w:rPr>
          <w:sz w:val="24"/>
        </w:rPr>
      </w:pPr>
      <w:r w:rsidRPr="00B601CE">
        <w:rPr>
          <w:sz w:val="24"/>
          <w:u w:val="single"/>
        </w:rPr>
        <w:t>EC No.</w:t>
      </w:r>
      <w:r w:rsidRPr="00B601CE">
        <w:rPr>
          <w:sz w:val="24"/>
        </w:rPr>
        <w:t xml:space="preserve"> is the “European Commission” inventory number for the substance.  This number is not essential if you have supplied the CAS Number for the substance.</w:t>
      </w:r>
    </w:p>
    <w:p w14:paraId="680A4E5D" w14:textId="77777777" w:rsidR="00C065DA" w:rsidRPr="00B601CE" w:rsidRDefault="00C065DA" w:rsidP="00C065DA">
      <w:pPr>
        <w:jc w:val="both"/>
        <w:rPr>
          <w:sz w:val="24"/>
        </w:rPr>
      </w:pPr>
    </w:p>
    <w:p w14:paraId="19219836" w14:textId="634419D3" w:rsidR="00C065DA" w:rsidRDefault="005C7DAB" w:rsidP="00C065DA">
      <w:pPr>
        <w:jc w:val="both"/>
        <w:rPr>
          <w:sz w:val="24"/>
        </w:rPr>
      </w:pPr>
      <w:r>
        <w:rPr>
          <w:sz w:val="24"/>
          <w:u w:val="single"/>
        </w:rPr>
        <w:t xml:space="preserve">Hazard Class </w:t>
      </w:r>
      <w:r w:rsidRPr="00B601CE">
        <w:rPr>
          <w:sz w:val="24"/>
          <w:u w:val="single"/>
        </w:rPr>
        <w:t>Classification</w:t>
      </w:r>
      <w:r w:rsidRPr="00B601CE">
        <w:rPr>
          <w:sz w:val="24"/>
        </w:rPr>
        <w:t xml:space="preserve"> is the section used to indicate </w:t>
      </w:r>
      <w:r w:rsidR="00E44D04">
        <w:rPr>
          <w:sz w:val="24"/>
        </w:rPr>
        <w:t xml:space="preserve">what criteria for classification under REACH Article 57 has been met. </w:t>
      </w:r>
      <w:r w:rsidR="009B24B9">
        <w:rPr>
          <w:sz w:val="24"/>
        </w:rPr>
        <w:t xml:space="preserve">This could be, for example, </w:t>
      </w:r>
      <w:r w:rsidR="00750BF3">
        <w:rPr>
          <w:sz w:val="24"/>
        </w:rPr>
        <w:t xml:space="preserve">whether the </w:t>
      </w:r>
      <w:r w:rsidR="00750BF3" w:rsidRPr="00B601CE">
        <w:rPr>
          <w:sz w:val="24"/>
        </w:rPr>
        <w:t xml:space="preserve">chemical substance requiring exemption is considered </w:t>
      </w:r>
      <w:r w:rsidR="00750BF3">
        <w:rPr>
          <w:sz w:val="24"/>
        </w:rPr>
        <w:t>“CMR” (</w:t>
      </w:r>
      <w:r w:rsidR="009B24B9" w:rsidRPr="00B601CE">
        <w:rPr>
          <w:sz w:val="24"/>
        </w:rPr>
        <w:t xml:space="preserve">Carcinogenic, </w:t>
      </w:r>
      <w:proofErr w:type="gramStart"/>
      <w:r w:rsidR="009B24B9" w:rsidRPr="00B601CE">
        <w:rPr>
          <w:sz w:val="24"/>
        </w:rPr>
        <w:t>Mutagenic</w:t>
      </w:r>
      <w:proofErr w:type="gramEnd"/>
      <w:r w:rsidR="009B24B9" w:rsidRPr="00B601CE">
        <w:rPr>
          <w:sz w:val="24"/>
        </w:rPr>
        <w:t xml:space="preserve"> or toxic to Reproduction</w:t>
      </w:r>
      <w:r w:rsidR="00750BF3">
        <w:rPr>
          <w:sz w:val="24"/>
        </w:rPr>
        <w:t>), or</w:t>
      </w:r>
      <w:r w:rsidR="005A1855">
        <w:rPr>
          <w:sz w:val="24"/>
        </w:rPr>
        <w:t xml:space="preserve"> persistent or </w:t>
      </w:r>
      <w:proofErr w:type="spellStart"/>
      <w:r w:rsidR="005A1855">
        <w:rPr>
          <w:sz w:val="24"/>
        </w:rPr>
        <w:t>bioaccumulative</w:t>
      </w:r>
      <w:proofErr w:type="spellEnd"/>
      <w:r w:rsidR="005A1855">
        <w:rPr>
          <w:sz w:val="24"/>
        </w:rPr>
        <w:t>, or if it has endocrine disrupting properties</w:t>
      </w:r>
      <w:r w:rsidRPr="00B601CE">
        <w:rPr>
          <w:sz w:val="24"/>
        </w:rPr>
        <w:t>.  Please delete both if neither classification applies.</w:t>
      </w:r>
    </w:p>
    <w:p w14:paraId="76597A86" w14:textId="77777777" w:rsidR="006D3DB1" w:rsidRDefault="006D3DB1" w:rsidP="00C065DA">
      <w:pPr>
        <w:jc w:val="both"/>
        <w:rPr>
          <w:sz w:val="24"/>
        </w:rPr>
      </w:pPr>
    </w:p>
    <w:p w14:paraId="56C213D3" w14:textId="2242C6BD" w:rsidR="00FF12B5" w:rsidRDefault="00FF12B5" w:rsidP="00C065DA">
      <w:pPr>
        <w:jc w:val="both"/>
        <w:rPr>
          <w:sz w:val="24"/>
        </w:rPr>
      </w:pPr>
      <w:r>
        <w:rPr>
          <w:sz w:val="24"/>
          <w:u w:val="single"/>
        </w:rPr>
        <w:t>Regulation and Article</w:t>
      </w:r>
      <w:r w:rsidRPr="00B601CE">
        <w:rPr>
          <w:sz w:val="24"/>
        </w:rPr>
        <w:t xml:space="preserve"> </w:t>
      </w:r>
      <w:r>
        <w:rPr>
          <w:sz w:val="24"/>
        </w:rPr>
        <w:t>if the</w:t>
      </w:r>
      <w:r w:rsidR="00DD7FF5">
        <w:rPr>
          <w:sz w:val="24"/>
        </w:rPr>
        <w:t xml:space="preserve"> specific</w:t>
      </w:r>
      <w:r>
        <w:rPr>
          <w:sz w:val="24"/>
        </w:rPr>
        <w:t xml:space="preserve"> </w:t>
      </w:r>
      <w:r w:rsidR="00DD7FF5">
        <w:rPr>
          <w:sz w:val="24"/>
        </w:rPr>
        <w:t>Regulation, Title and / or Article from which an exemption is required is known, please include the details here.</w:t>
      </w:r>
    </w:p>
    <w:p w14:paraId="08206EAB" w14:textId="77777777" w:rsidR="00FF12B5" w:rsidRPr="00B601CE" w:rsidRDefault="00FF12B5" w:rsidP="00C065DA">
      <w:pPr>
        <w:jc w:val="both"/>
        <w:rPr>
          <w:sz w:val="24"/>
        </w:rPr>
      </w:pPr>
    </w:p>
    <w:p w14:paraId="7AD8079C" w14:textId="08F99B93" w:rsidR="00C065DA" w:rsidRPr="00B601CE" w:rsidRDefault="00C065DA" w:rsidP="00C065DA">
      <w:pPr>
        <w:jc w:val="both"/>
        <w:rPr>
          <w:sz w:val="24"/>
        </w:rPr>
      </w:pPr>
      <w:r w:rsidRPr="00B601CE">
        <w:rPr>
          <w:sz w:val="24"/>
          <w:u w:val="single"/>
        </w:rPr>
        <w:t>UK Protective Marking</w:t>
      </w:r>
      <w:r w:rsidRPr="00B601CE">
        <w:rPr>
          <w:sz w:val="24"/>
        </w:rPr>
        <w:t xml:space="preserve"> is the classification assigned to the substance based on the security level of the substance itself, or its use.  </w:t>
      </w:r>
      <w:r w:rsidR="006A596C">
        <w:rPr>
          <w:sz w:val="24"/>
        </w:rPr>
        <w:t>If information needs to be shared above OFFICIAL</w:t>
      </w:r>
      <w:r w:rsidR="006E1CB2">
        <w:rPr>
          <w:sz w:val="24"/>
        </w:rPr>
        <w:t>-</w:t>
      </w:r>
      <w:r w:rsidR="006A596C">
        <w:rPr>
          <w:sz w:val="24"/>
        </w:rPr>
        <w:lastRenderedPageBreak/>
        <w:t xml:space="preserve">SENSITIVE, please contact </w:t>
      </w:r>
      <w:hyperlink r:id="rId16" w:history="1">
        <w:r w:rsidR="006A596C" w:rsidRPr="003C0BCF">
          <w:rPr>
            <w:rStyle w:val="Hyperlink"/>
            <w:sz w:val="24"/>
          </w:rPr>
          <w:t>DESEngSfty-QSEPSEP-Reach@mod.gov.uk</w:t>
        </w:r>
      </w:hyperlink>
      <w:r w:rsidR="006A596C">
        <w:rPr>
          <w:sz w:val="24"/>
        </w:rPr>
        <w:t xml:space="preserve"> to </w:t>
      </w:r>
      <w:r w:rsidR="00FC3DA9">
        <w:rPr>
          <w:sz w:val="24"/>
        </w:rPr>
        <w:t>discuss alternative arrangements.</w:t>
      </w:r>
    </w:p>
    <w:p w14:paraId="296FEF7D" w14:textId="77777777" w:rsidR="00C065DA" w:rsidRPr="00B601CE" w:rsidRDefault="00C065DA" w:rsidP="00C065DA">
      <w:pPr>
        <w:jc w:val="both"/>
        <w:rPr>
          <w:sz w:val="24"/>
        </w:rPr>
      </w:pPr>
    </w:p>
    <w:p w14:paraId="6F4ED289" w14:textId="77777777" w:rsidR="00C065DA" w:rsidRPr="00B601CE" w:rsidRDefault="00C065DA" w:rsidP="00C065DA">
      <w:pPr>
        <w:jc w:val="both"/>
        <w:rPr>
          <w:sz w:val="24"/>
        </w:rPr>
      </w:pPr>
      <w:r w:rsidRPr="00B601CE">
        <w:rPr>
          <w:sz w:val="24"/>
          <w:u w:val="single"/>
        </w:rPr>
        <w:t>Annual Tonnage</w:t>
      </w:r>
      <w:r w:rsidRPr="00B601CE">
        <w:rPr>
          <w:sz w:val="24"/>
        </w:rPr>
        <w:t xml:space="preserve"> a </w:t>
      </w:r>
      <w:r w:rsidR="00B164D7">
        <w:rPr>
          <w:sz w:val="24"/>
        </w:rPr>
        <w:t>D</w:t>
      </w:r>
      <w:r w:rsidRPr="00B601CE">
        <w:rPr>
          <w:sz w:val="24"/>
        </w:rPr>
        <w:t xml:space="preserve">T must indicate the quantity of the chemical substance manufactured, and the quantity imported into the </w:t>
      </w:r>
      <w:r w:rsidR="00B164D7">
        <w:rPr>
          <w:sz w:val="24"/>
        </w:rPr>
        <w:t>UK</w:t>
      </w:r>
      <w:r w:rsidRPr="00B601CE">
        <w:rPr>
          <w:sz w:val="24"/>
        </w:rPr>
        <w:t>.  These must be identified separately on the application form.</w:t>
      </w:r>
    </w:p>
    <w:p w14:paraId="7194DBDC" w14:textId="77777777" w:rsidR="00C065DA" w:rsidRPr="00B601CE" w:rsidRDefault="00C065DA" w:rsidP="00C065DA">
      <w:pPr>
        <w:jc w:val="both"/>
        <w:rPr>
          <w:sz w:val="24"/>
        </w:rPr>
      </w:pPr>
    </w:p>
    <w:p w14:paraId="6E44D9E5" w14:textId="0F569A1F" w:rsidR="00C065DA" w:rsidRPr="00B601CE" w:rsidRDefault="00C065DA" w:rsidP="00B70CAB">
      <w:pPr>
        <w:jc w:val="both"/>
        <w:rPr>
          <w:b/>
          <w:sz w:val="24"/>
        </w:rPr>
      </w:pPr>
      <w:r w:rsidRPr="00B601CE">
        <w:rPr>
          <w:b/>
          <w:sz w:val="24"/>
        </w:rPr>
        <w:t>4. Business Case</w:t>
      </w:r>
    </w:p>
    <w:p w14:paraId="769D0D3C" w14:textId="77777777" w:rsidR="00C065DA" w:rsidRPr="00B601CE" w:rsidRDefault="00C065DA" w:rsidP="00C065DA">
      <w:pPr>
        <w:jc w:val="both"/>
        <w:rPr>
          <w:b/>
          <w:sz w:val="24"/>
        </w:rPr>
      </w:pPr>
    </w:p>
    <w:p w14:paraId="5380715D" w14:textId="64B8A7E9" w:rsidR="00C065DA" w:rsidRPr="00B601CE" w:rsidRDefault="00035023" w:rsidP="00F4376C">
      <w:pPr>
        <w:rPr>
          <w:sz w:val="24"/>
        </w:rPr>
      </w:pPr>
      <w:r>
        <w:rPr>
          <w:sz w:val="24"/>
        </w:rPr>
        <w:t>The</w:t>
      </w:r>
      <w:r w:rsidR="00C065DA" w:rsidRPr="00B601CE">
        <w:rPr>
          <w:sz w:val="24"/>
        </w:rPr>
        <w:t xml:space="preserve"> business case should be a supporting statement to clarify why the substance should be considered for Defence Exemption.</w:t>
      </w:r>
      <w:r w:rsidR="009769E5">
        <w:rPr>
          <w:sz w:val="24"/>
        </w:rPr>
        <w:t xml:space="preserve"> It should provide a summary of the information and justification provided within the supporting documentation</w:t>
      </w:r>
      <w:r w:rsidR="006E12E1">
        <w:rPr>
          <w:sz w:val="24"/>
        </w:rPr>
        <w:t>, providing a top-level overview of the application.</w:t>
      </w:r>
      <w:r w:rsidR="005B0EE6">
        <w:rPr>
          <w:sz w:val="24"/>
        </w:rPr>
        <w:br/>
      </w:r>
    </w:p>
    <w:p w14:paraId="669DE6AB" w14:textId="54B12A83" w:rsidR="00764F66" w:rsidRPr="00B601CE" w:rsidRDefault="00764F66" w:rsidP="00764F66">
      <w:pPr>
        <w:rPr>
          <w:b/>
          <w:sz w:val="24"/>
        </w:rPr>
      </w:pPr>
      <w:r w:rsidRPr="00B601CE">
        <w:rPr>
          <w:b/>
          <w:sz w:val="24"/>
        </w:rPr>
        <w:t xml:space="preserve">5. </w:t>
      </w:r>
      <w:r>
        <w:rPr>
          <w:b/>
          <w:sz w:val="24"/>
        </w:rPr>
        <w:t>Supporting Documentation</w:t>
      </w:r>
    </w:p>
    <w:p w14:paraId="52A70D0E" w14:textId="77777777" w:rsidR="00764F66" w:rsidRPr="00B601CE" w:rsidRDefault="00764F66" w:rsidP="00764F66">
      <w:pPr>
        <w:rPr>
          <w:sz w:val="24"/>
        </w:rPr>
      </w:pPr>
    </w:p>
    <w:p w14:paraId="68A41E01" w14:textId="3C545B3D" w:rsidR="00764F66" w:rsidRDefault="007A114D" w:rsidP="00764F66">
      <w:pPr>
        <w:rPr>
          <w:sz w:val="24"/>
        </w:rPr>
      </w:pPr>
      <w:r>
        <w:rPr>
          <w:sz w:val="24"/>
        </w:rPr>
        <w:t xml:space="preserve">It is recommended that the supporting documents listed in this section are provided, as this will ensure that the relevant information is provided that will allow the </w:t>
      </w:r>
      <w:r w:rsidR="007A087D">
        <w:rPr>
          <w:sz w:val="24"/>
        </w:rPr>
        <w:t>review process to be completed. It is not however mandatory that the</w:t>
      </w:r>
      <w:r w:rsidR="00F10F02">
        <w:rPr>
          <w:sz w:val="24"/>
        </w:rPr>
        <w:t xml:space="preserve"> information in support of the application is provided in this format, and other formats and / or documents will be permitted</w:t>
      </w:r>
      <w:r w:rsidR="00023881">
        <w:rPr>
          <w:sz w:val="24"/>
        </w:rPr>
        <w:t>.</w:t>
      </w:r>
      <w:r w:rsidR="00764F66" w:rsidRPr="00B601CE">
        <w:rPr>
          <w:sz w:val="24"/>
        </w:rPr>
        <w:t xml:space="preserve"> </w:t>
      </w:r>
    </w:p>
    <w:p w14:paraId="12730332" w14:textId="77777777" w:rsidR="00764F66" w:rsidRDefault="00764F66" w:rsidP="00764F66">
      <w:pPr>
        <w:rPr>
          <w:sz w:val="24"/>
        </w:rPr>
      </w:pPr>
    </w:p>
    <w:p w14:paraId="4731C38F" w14:textId="7558853D" w:rsidR="00023881" w:rsidRPr="00B601CE" w:rsidRDefault="00023881" w:rsidP="00023881">
      <w:pPr>
        <w:rPr>
          <w:b/>
          <w:sz w:val="24"/>
        </w:rPr>
      </w:pPr>
      <w:r>
        <w:rPr>
          <w:b/>
          <w:sz w:val="24"/>
        </w:rPr>
        <w:t>6</w:t>
      </w:r>
      <w:r w:rsidRPr="00B601CE">
        <w:rPr>
          <w:b/>
          <w:sz w:val="24"/>
        </w:rPr>
        <w:t xml:space="preserve">. </w:t>
      </w:r>
      <w:r>
        <w:rPr>
          <w:b/>
          <w:sz w:val="24"/>
        </w:rPr>
        <w:t>Signatures</w:t>
      </w:r>
    </w:p>
    <w:p w14:paraId="5B282F1F" w14:textId="77777777" w:rsidR="00023881" w:rsidRPr="00B601CE" w:rsidRDefault="00023881" w:rsidP="00023881">
      <w:pPr>
        <w:rPr>
          <w:sz w:val="24"/>
        </w:rPr>
      </w:pPr>
    </w:p>
    <w:p w14:paraId="167DC79F" w14:textId="10DB6D86" w:rsidR="00023881" w:rsidRDefault="00023881" w:rsidP="00023881">
      <w:pPr>
        <w:rPr>
          <w:sz w:val="24"/>
        </w:rPr>
      </w:pPr>
      <w:r>
        <w:rPr>
          <w:sz w:val="24"/>
        </w:rPr>
        <w:t>Where an Industry Partner is included in the application</w:t>
      </w:r>
      <w:r w:rsidR="00D56178">
        <w:rPr>
          <w:sz w:val="24"/>
        </w:rPr>
        <w:t xml:space="preserve"> it is necessary to obtain a signature from a suitable authorised person within the org</w:t>
      </w:r>
      <w:r w:rsidR="003D5370">
        <w:rPr>
          <w:sz w:val="24"/>
        </w:rPr>
        <w:t>anisation to confirm that they are content with the content of the application and wish for the exemption application to be made.</w:t>
      </w:r>
    </w:p>
    <w:p w14:paraId="65DCA5A1" w14:textId="77777777" w:rsidR="003D5370" w:rsidRDefault="003D5370" w:rsidP="00023881">
      <w:pPr>
        <w:rPr>
          <w:sz w:val="24"/>
        </w:rPr>
      </w:pPr>
    </w:p>
    <w:p w14:paraId="705F3F6D" w14:textId="54A41C75" w:rsidR="003D5370" w:rsidRPr="006B27A9" w:rsidRDefault="003D5370" w:rsidP="00023881">
      <w:pPr>
        <w:rPr>
          <w:bCs/>
          <w:sz w:val="24"/>
        </w:rPr>
      </w:pPr>
      <w:r>
        <w:rPr>
          <w:sz w:val="24"/>
        </w:rPr>
        <w:t xml:space="preserve">Final approval for the exemption submission must be provided </w:t>
      </w:r>
      <w:r w:rsidR="00477306">
        <w:rPr>
          <w:sz w:val="24"/>
        </w:rPr>
        <w:t>by a 2* or equivalent</w:t>
      </w:r>
      <w:r w:rsidR="006B27A9">
        <w:rPr>
          <w:sz w:val="24"/>
        </w:rPr>
        <w:t xml:space="preserve">. </w:t>
      </w:r>
      <w:r w:rsidR="006B27A9" w:rsidRPr="006B27A9">
        <w:rPr>
          <w:bCs/>
          <w:sz w:val="24"/>
        </w:rPr>
        <w:t>By</w:t>
      </w:r>
      <w:r w:rsidR="00CE5945">
        <w:rPr>
          <w:bCs/>
          <w:sz w:val="24"/>
        </w:rPr>
        <w:t xml:space="preserve"> signing</w:t>
      </w:r>
      <w:r w:rsidR="006B27A9" w:rsidRPr="006B27A9">
        <w:rPr>
          <w:bCs/>
          <w:sz w:val="24"/>
        </w:rPr>
        <w:t xml:space="preserve"> this application form </w:t>
      </w:r>
      <w:r w:rsidR="00CE5945">
        <w:rPr>
          <w:bCs/>
          <w:sz w:val="24"/>
        </w:rPr>
        <w:t>they</w:t>
      </w:r>
      <w:r w:rsidR="006B27A9" w:rsidRPr="006B27A9">
        <w:rPr>
          <w:bCs/>
          <w:sz w:val="24"/>
        </w:rPr>
        <w:t xml:space="preserve"> consent to the staffing of a Defence Exemption to SofS for Defence </w:t>
      </w:r>
      <w:r w:rsidR="00CE5945">
        <w:rPr>
          <w:bCs/>
          <w:sz w:val="24"/>
        </w:rPr>
        <w:t>subject to a successful</w:t>
      </w:r>
      <w:r w:rsidR="006B27A9" w:rsidRPr="006B27A9">
        <w:rPr>
          <w:bCs/>
          <w:sz w:val="24"/>
        </w:rPr>
        <w:t xml:space="preserve"> technical review and stakeholder agreement. </w:t>
      </w:r>
      <w:r w:rsidR="00CE5945">
        <w:rPr>
          <w:bCs/>
          <w:sz w:val="24"/>
        </w:rPr>
        <w:t xml:space="preserve">They </w:t>
      </w:r>
      <w:r w:rsidR="006B27A9" w:rsidRPr="006B27A9">
        <w:rPr>
          <w:bCs/>
          <w:sz w:val="24"/>
        </w:rPr>
        <w:t xml:space="preserve">consent to the payment of the relevant application fee, and confirm that the appropriate financial approvals are in </w:t>
      </w:r>
      <w:proofErr w:type="gramStart"/>
      <w:r w:rsidR="006B27A9" w:rsidRPr="006B27A9">
        <w:rPr>
          <w:bCs/>
          <w:sz w:val="24"/>
        </w:rPr>
        <w:t>place</w:t>
      </w:r>
      <w:proofErr w:type="gramEnd"/>
    </w:p>
    <w:p w14:paraId="60144B36" w14:textId="77777777" w:rsidR="00023881" w:rsidRDefault="00023881" w:rsidP="00023881">
      <w:pPr>
        <w:rPr>
          <w:sz w:val="24"/>
        </w:rPr>
      </w:pPr>
    </w:p>
    <w:p w14:paraId="021E44C6" w14:textId="12A5139A" w:rsidR="00735F79" w:rsidRPr="00B601CE" w:rsidRDefault="00477306" w:rsidP="00023881">
      <w:pPr>
        <w:rPr>
          <w:b/>
          <w:sz w:val="24"/>
        </w:rPr>
      </w:pPr>
      <w:r>
        <w:rPr>
          <w:b/>
          <w:sz w:val="24"/>
        </w:rPr>
        <w:t>7</w:t>
      </w:r>
      <w:r w:rsidR="00735F79" w:rsidRPr="00B601CE">
        <w:rPr>
          <w:b/>
          <w:sz w:val="24"/>
        </w:rPr>
        <w:t xml:space="preserve">. </w:t>
      </w:r>
      <w:r w:rsidR="00E66EA8" w:rsidRPr="00B601CE">
        <w:rPr>
          <w:b/>
          <w:sz w:val="24"/>
        </w:rPr>
        <w:t>Additional instructions</w:t>
      </w:r>
    </w:p>
    <w:p w14:paraId="54CD245A" w14:textId="77777777" w:rsidR="00735F79" w:rsidRPr="00B601CE" w:rsidRDefault="00735F79">
      <w:pPr>
        <w:rPr>
          <w:sz w:val="24"/>
        </w:rPr>
      </w:pPr>
    </w:p>
    <w:p w14:paraId="0D604308" w14:textId="4DB746C3" w:rsidR="0086349D" w:rsidRPr="00B601CE" w:rsidRDefault="00735F79" w:rsidP="00735F79">
      <w:pPr>
        <w:jc w:val="both"/>
        <w:rPr>
          <w:sz w:val="24"/>
        </w:rPr>
      </w:pPr>
      <w:r w:rsidRPr="00B601CE">
        <w:rPr>
          <w:sz w:val="24"/>
        </w:rPr>
        <w:t xml:space="preserve">Exemption applications should be initiated through the MOD </w:t>
      </w:r>
      <w:r w:rsidR="00B164D7">
        <w:rPr>
          <w:rFonts w:cs="Arial"/>
          <w:sz w:val="24"/>
        </w:rPr>
        <w:t>DTs</w:t>
      </w:r>
      <w:r w:rsidRPr="00B601CE">
        <w:rPr>
          <w:rFonts w:cs="Arial"/>
          <w:sz w:val="24"/>
        </w:rPr>
        <w:t xml:space="preserve"> or equivalent</w:t>
      </w:r>
      <w:r w:rsidRPr="00B601CE">
        <w:rPr>
          <w:sz w:val="24"/>
        </w:rPr>
        <w:t xml:space="preserve">, with assistance from their defence industry partners, to ensure that any contracts are evaluated, and any substances assessed to determine if an exemption is required. </w:t>
      </w:r>
      <w:r w:rsidR="002E5C2E">
        <w:rPr>
          <w:sz w:val="24"/>
        </w:rPr>
        <w:t>Policy on REACH Defence Exemptions is outlined in JSP 418 Leaflet 5.</w:t>
      </w:r>
    </w:p>
    <w:p w14:paraId="1231BE67" w14:textId="77777777" w:rsidR="00E66EA8" w:rsidRPr="00B601CE" w:rsidRDefault="00E66EA8" w:rsidP="00735F79">
      <w:pPr>
        <w:jc w:val="both"/>
        <w:rPr>
          <w:sz w:val="24"/>
        </w:rPr>
      </w:pPr>
    </w:p>
    <w:p w14:paraId="1532D59B" w14:textId="3EBF0692" w:rsidR="00E66EA8" w:rsidRDefault="00B164D7" w:rsidP="00735F79">
      <w:pPr>
        <w:jc w:val="both"/>
        <w:rPr>
          <w:sz w:val="24"/>
        </w:rPr>
      </w:pPr>
      <w:r>
        <w:rPr>
          <w:sz w:val="24"/>
        </w:rPr>
        <w:t>DT</w:t>
      </w:r>
      <w:r w:rsidR="00E66EA8" w:rsidRPr="00B601CE">
        <w:rPr>
          <w:sz w:val="24"/>
        </w:rPr>
        <w:t xml:space="preserve">s are to </w:t>
      </w:r>
      <w:r w:rsidR="006727F4">
        <w:rPr>
          <w:sz w:val="24"/>
        </w:rPr>
        <w:t>email</w:t>
      </w:r>
      <w:r w:rsidR="00E66EA8" w:rsidRPr="00B601CE">
        <w:rPr>
          <w:sz w:val="24"/>
        </w:rPr>
        <w:t xml:space="preserve"> completed forms to:</w:t>
      </w:r>
    </w:p>
    <w:p w14:paraId="1BE94064" w14:textId="77777777" w:rsidR="006727F4" w:rsidRPr="00B601CE" w:rsidRDefault="006727F4" w:rsidP="00735F79">
      <w:pPr>
        <w:jc w:val="both"/>
        <w:rPr>
          <w:sz w:val="24"/>
        </w:rPr>
      </w:pPr>
    </w:p>
    <w:p w14:paraId="2541503A" w14:textId="1E9A24CE" w:rsidR="006727F4" w:rsidRDefault="00000000" w:rsidP="006727F4">
      <w:pPr>
        <w:jc w:val="both"/>
        <w:rPr>
          <w:sz w:val="24"/>
        </w:rPr>
      </w:pPr>
      <w:hyperlink r:id="rId17" w:history="1">
        <w:r w:rsidR="006727F4" w:rsidRPr="003C0BCF">
          <w:rPr>
            <w:rStyle w:val="Hyperlink"/>
            <w:sz w:val="24"/>
          </w:rPr>
          <w:t>DESEngSfty-QSEPSEP-Reach@mod.gov.uk</w:t>
        </w:r>
      </w:hyperlink>
      <w:r w:rsidR="006727F4">
        <w:rPr>
          <w:sz w:val="24"/>
        </w:rPr>
        <w:t xml:space="preserve"> </w:t>
      </w:r>
    </w:p>
    <w:p w14:paraId="36FEB5B0" w14:textId="77777777" w:rsidR="00E66EA8" w:rsidRDefault="00E66EA8" w:rsidP="00735F79">
      <w:pPr>
        <w:jc w:val="both"/>
        <w:rPr>
          <w:sz w:val="24"/>
        </w:rPr>
      </w:pPr>
    </w:p>
    <w:p w14:paraId="34FF1C98" w14:textId="1D3AD369" w:rsidR="00B601CE" w:rsidRPr="00B601CE" w:rsidRDefault="005A78B3" w:rsidP="00B601CE">
      <w:pPr>
        <w:rPr>
          <w:sz w:val="24"/>
        </w:rPr>
      </w:pPr>
      <w:r>
        <w:rPr>
          <w:sz w:val="24"/>
        </w:rPr>
        <w:t xml:space="preserve">Any queries on the Defence Exemption process, or for additional support in completing an application should be made to this </w:t>
      </w:r>
      <w:r w:rsidR="008F4330">
        <w:rPr>
          <w:sz w:val="24"/>
        </w:rPr>
        <w:t>multiuser email account.</w:t>
      </w:r>
    </w:p>
    <w:sectPr w:rsidR="00B601CE" w:rsidRPr="00B601CE" w:rsidSect="00C46C43">
      <w:pgSz w:w="11906" w:h="16838" w:code="9"/>
      <w:pgMar w:top="1134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AD843" w14:textId="77777777" w:rsidR="006D1324" w:rsidRDefault="006D1324">
      <w:r>
        <w:separator/>
      </w:r>
    </w:p>
  </w:endnote>
  <w:endnote w:type="continuationSeparator" w:id="0">
    <w:p w14:paraId="179EDCC9" w14:textId="77777777" w:rsidR="006D1324" w:rsidRDefault="006D1324">
      <w:r>
        <w:continuationSeparator/>
      </w:r>
    </w:p>
  </w:endnote>
  <w:endnote w:type="continuationNotice" w:id="1">
    <w:p w14:paraId="4D70FAC4" w14:textId="77777777" w:rsidR="006D1324" w:rsidRDefault="006D13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0639" w14:textId="5DE74181" w:rsidR="0067232A" w:rsidRDefault="00672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18F9B" w14:textId="6F06408D" w:rsidR="00F4376C" w:rsidRPr="009D6A89" w:rsidRDefault="004B1E2D" w:rsidP="00F03B56">
    <w:pPr>
      <w:pStyle w:val="Footer"/>
      <w:tabs>
        <w:tab w:val="clear" w:pos="4153"/>
        <w:tab w:val="clear" w:pos="8306"/>
        <w:tab w:val="left" w:pos="0"/>
        <w:tab w:val="center" w:pos="4820"/>
        <w:tab w:val="right" w:pos="9638"/>
      </w:tabs>
      <w:rPr>
        <w:sz w:val="16"/>
        <w:szCs w:val="18"/>
      </w:rPr>
    </w:pPr>
    <w:r w:rsidRPr="009D6A89">
      <w:rPr>
        <w:sz w:val="16"/>
        <w:szCs w:val="18"/>
      </w:rPr>
      <w:t>UK REACH Defence Exemption Application</w:t>
    </w:r>
    <w:r w:rsidRPr="009D6A89">
      <w:rPr>
        <w:sz w:val="16"/>
        <w:szCs w:val="18"/>
      </w:rPr>
      <w:tab/>
    </w:r>
    <w:r w:rsidRPr="009D6A89">
      <w:rPr>
        <w:sz w:val="16"/>
        <w:szCs w:val="18"/>
      </w:rPr>
      <w:fldChar w:fldCharType="begin"/>
    </w:r>
    <w:r w:rsidRPr="009D6A89">
      <w:rPr>
        <w:sz w:val="16"/>
        <w:szCs w:val="18"/>
      </w:rPr>
      <w:instrText xml:space="preserve"> PAGE   \* MERGEFORMAT </w:instrText>
    </w:r>
    <w:r w:rsidRPr="009D6A89">
      <w:rPr>
        <w:sz w:val="16"/>
        <w:szCs w:val="18"/>
      </w:rPr>
      <w:fldChar w:fldCharType="separate"/>
    </w:r>
    <w:r w:rsidRPr="009D6A89">
      <w:rPr>
        <w:noProof/>
        <w:sz w:val="16"/>
        <w:szCs w:val="18"/>
      </w:rPr>
      <w:t>1</w:t>
    </w:r>
    <w:r w:rsidRPr="009D6A89">
      <w:rPr>
        <w:noProof/>
        <w:sz w:val="16"/>
        <w:szCs w:val="18"/>
      </w:rPr>
      <w:fldChar w:fldCharType="end"/>
    </w:r>
    <w:r w:rsidRPr="009D6A89">
      <w:rPr>
        <w:noProof/>
        <w:sz w:val="16"/>
        <w:szCs w:val="18"/>
      </w:rPr>
      <w:tab/>
      <w:t>v2</w:t>
    </w:r>
    <w:r w:rsidR="005919EE">
      <w:rPr>
        <w:noProof/>
        <w:sz w:val="16"/>
        <w:szCs w:val="18"/>
      </w:rPr>
      <w:t>.0</w:t>
    </w:r>
    <w:r w:rsidR="00317C3C" w:rsidRPr="009D6A89">
      <w:rPr>
        <w:noProof/>
        <w:sz w:val="16"/>
        <w:szCs w:val="18"/>
      </w:rPr>
      <w:t xml:space="preserve"> </w:t>
    </w:r>
    <w:r w:rsidR="00415416">
      <w:rPr>
        <w:noProof/>
        <w:sz w:val="16"/>
        <w:szCs w:val="18"/>
      </w:rPr>
      <w:t>March</w:t>
    </w:r>
    <w:r w:rsidR="00317C3C" w:rsidRPr="009D6A89">
      <w:rPr>
        <w:noProof/>
        <w:sz w:val="16"/>
        <w:szCs w:val="18"/>
      </w:rPr>
      <w:t xml:space="preserve"> 202</w:t>
    </w:r>
    <w:r w:rsidR="00415416">
      <w:rPr>
        <w:noProof/>
        <w:sz w:val="16"/>
        <w:szCs w:val="18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5C15B" w14:textId="3C42F037" w:rsidR="00E45475" w:rsidRPr="009D6A89" w:rsidRDefault="00E45475" w:rsidP="00E45475">
    <w:pPr>
      <w:pStyle w:val="Footer"/>
      <w:tabs>
        <w:tab w:val="clear" w:pos="4153"/>
        <w:tab w:val="clear" w:pos="8306"/>
        <w:tab w:val="left" w:pos="0"/>
        <w:tab w:val="center" w:pos="4820"/>
        <w:tab w:val="right" w:pos="9638"/>
      </w:tabs>
      <w:rPr>
        <w:sz w:val="16"/>
        <w:szCs w:val="18"/>
      </w:rPr>
    </w:pPr>
    <w:r w:rsidRPr="009D6A89">
      <w:rPr>
        <w:sz w:val="16"/>
        <w:szCs w:val="18"/>
      </w:rPr>
      <w:t>UK REACH Defence Exemption Application</w:t>
    </w:r>
    <w:r w:rsidRPr="009D6A89">
      <w:rPr>
        <w:sz w:val="16"/>
        <w:szCs w:val="18"/>
      </w:rPr>
      <w:tab/>
    </w:r>
    <w:r w:rsidRPr="009D6A89">
      <w:rPr>
        <w:sz w:val="16"/>
        <w:szCs w:val="18"/>
      </w:rPr>
      <w:fldChar w:fldCharType="begin"/>
    </w:r>
    <w:r w:rsidRPr="009D6A89">
      <w:rPr>
        <w:sz w:val="16"/>
        <w:szCs w:val="18"/>
      </w:rPr>
      <w:instrText xml:space="preserve"> PAGE   \* MERGEFORMAT </w:instrText>
    </w:r>
    <w:r w:rsidRPr="009D6A89">
      <w:rPr>
        <w:sz w:val="16"/>
        <w:szCs w:val="18"/>
      </w:rPr>
      <w:fldChar w:fldCharType="separate"/>
    </w:r>
    <w:r>
      <w:rPr>
        <w:sz w:val="16"/>
        <w:szCs w:val="18"/>
      </w:rPr>
      <w:t>2</w:t>
    </w:r>
    <w:r w:rsidRPr="009D6A89">
      <w:rPr>
        <w:noProof/>
        <w:sz w:val="16"/>
        <w:szCs w:val="18"/>
      </w:rPr>
      <w:fldChar w:fldCharType="end"/>
    </w:r>
    <w:r w:rsidRPr="009D6A89">
      <w:rPr>
        <w:noProof/>
        <w:sz w:val="16"/>
        <w:szCs w:val="18"/>
      </w:rPr>
      <w:tab/>
      <w:t>v2</w:t>
    </w:r>
    <w:r w:rsidR="00D815B9">
      <w:rPr>
        <w:noProof/>
        <w:sz w:val="16"/>
        <w:szCs w:val="18"/>
      </w:rPr>
      <w:t>.0</w:t>
    </w:r>
    <w:r w:rsidRPr="009D6A89">
      <w:rPr>
        <w:noProof/>
        <w:sz w:val="16"/>
        <w:szCs w:val="18"/>
      </w:rPr>
      <w:t xml:space="preserve"> </w:t>
    </w:r>
    <w:r w:rsidR="005919EE">
      <w:rPr>
        <w:noProof/>
        <w:sz w:val="16"/>
        <w:szCs w:val="18"/>
      </w:rPr>
      <w:t>March</w:t>
    </w:r>
    <w:r w:rsidRPr="009D6A89">
      <w:rPr>
        <w:noProof/>
        <w:sz w:val="16"/>
        <w:szCs w:val="18"/>
      </w:rPr>
      <w:t xml:space="preserve"> 202</w:t>
    </w:r>
    <w:r w:rsidR="005919EE">
      <w:rPr>
        <w:noProof/>
        <w:sz w:val="16"/>
        <w:szCs w:val="18"/>
      </w:rPr>
      <w:t>4</w:t>
    </w:r>
  </w:p>
  <w:p w14:paraId="5F1384CE" w14:textId="77777777" w:rsidR="00E45475" w:rsidRDefault="00E454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12CBA" w14:textId="77777777" w:rsidR="006D1324" w:rsidRDefault="006D1324">
      <w:r>
        <w:separator/>
      </w:r>
    </w:p>
  </w:footnote>
  <w:footnote w:type="continuationSeparator" w:id="0">
    <w:p w14:paraId="4D62900D" w14:textId="77777777" w:rsidR="006D1324" w:rsidRDefault="006D1324">
      <w:r>
        <w:continuationSeparator/>
      </w:r>
    </w:p>
  </w:footnote>
  <w:footnote w:type="continuationNotice" w:id="1">
    <w:p w14:paraId="1BEA4A8B" w14:textId="77777777" w:rsidR="006D1324" w:rsidRDefault="006D13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A42D" w14:textId="6A6B9513" w:rsidR="0067232A" w:rsidRDefault="00672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A3B3B" w14:textId="6C2534E8" w:rsidR="0067232A" w:rsidRDefault="006723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A62F0" w14:textId="692C8633" w:rsidR="00C46C43" w:rsidRDefault="00C46C43">
    <w:pPr>
      <w:pStyle w:val="Header"/>
    </w:pPr>
    <w:r>
      <w:rPr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1C60FBBF" wp14:editId="0F2FA9A1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1217295" cy="465455"/>
          <wp:effectExtent l="0" t="0" r="190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295" cy="465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68336" w14:textId="5B65C81A" w:rsidR="00C46C43" w:rsidRDefault="00C46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B325C"/>
    <w:multiLevelType w:val="hybridMultilevel"/>
    <w:tmpl w:val="83F61EA6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89989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DA"/>
    <w:rsid w:val="0000508D"/>
    <w:rsid w:val="0001225A"/>
    <w:rsid w:val="000142E2"/>
    <w:rsid w:val="00023881"/>
    <w:rsid w:val="00035023"/>
    <w:rsid w:val="00036914"/>
    <w:rsid w:val="000369F3"/>
    <w:rsid w:val="00051C62"/>
    <w:rsid w:val="0006405E"/>
    <w:rsid w:val="000F5D41"/>
    <w:rsid w:val="001023F7"/>
    <w:rsid w:val="00141F37"/>
    <w:rsid w:val="001555BB"/>
    <w:rsid w:val="001608F6"/>
    <w:rsid w:val="0017574F"/>
    <w:rsid w:val="001A2ED3"/>
    <w:rsid w:val="001E06F2"/>
    <w:rsid w:val="001E3E57"/>
    <w:rsid w:val="001F38B4"/>
    <w:rsid w:val="002077C3"/>
    <w:rsid w:val="00207F68"/>
    <w:rsid w:val="002107B7"/>
    <w:rsid w:val="002204A7"/>
    <w:rsid w:val="00221A94"/>
    <w:rsid w:val="00224815"/>
    <w:rsid w:val="00262791"/>
    <w:rsid w:val="0026572E"/>
    <w:rsid w:val="002721BD"/>
    <w:rsid w:val="00272E95"/>
    <w:rsid w:val="002734BD"/>
    <w:rsid w:val="00281F53"/>
    <w:rsid w:val="002A3F71"/>
    <w:rsid w:val="002C46C9"/>
    <w:rsid w:val="002C662B"/>
    <w:rsid w:val="002D2443"/>
    <w:rsid w:val="002E1AB2"/>
    <w:rsid w:val="002E5C2E"/>
    <w:rsid w:val="002E5F57"/>
    <w:rsid w:val="003007DC"/>
    <w:rsid w:val="003053EA"/>
    <w:rsid w:val="00313275"/>
    <w:rsid w:val="00314C1B"/>
    <w:rsid w:val="00314FB9"/>
    <w:rsid w:val="00317C3C"/>
    <w:rsid w:val="00321104"/>
    <w:rsid w:val="003217C0"/>
    <w:rsid w:val="003250D7"/>
    <w:rsid w:val="003621A8"/>
    <w:rsid w:val="003678D6"/>
    <w:rsid w:val="00367C67"/>
    <w:rsid w:val="0038219F"/>
    <w:rsid w:val="003A3487"/>
    <w:rsid w:val="003A6C76"/>
    <w:rsid w:val="003C4564"/>
    <w:rsid w:val="003D5370"/>
    <w:rsid w:val="003E4706"/>
    <w:rsid w:val="003F485F"/>
    <w:rsid w:val="003F5FB8"/>
    <w:rsid w:val="004111E9"/>
    <w:rsid w:val="00415416"/>
    <w:rsid w:val="00436115"/>
    <w:rsid w:val="00437E99"/>
    <w:rsid w:val="00440E11"/>
    <w:rsid w:val="00454E0D"/>
    <w:rsid w:val="004659A5"/>
    <w:rsid w:val="00466DC2"/>
    <w:rsid w:val="00477306"/>
    <w:rsid w:val="004821C8"/>
    <w:rsid w:val="00492029"/>
    <w:rsid w:val="004A1278"/>
    <w:rsid w:val="004A6D22"/>
    <w:rsid w:val="004B1E2D"/>
    <w:rsid w:val="004D0B4A"/>
    <w:rsid w:val="004D61E6"/>
    <w:rsid w:val="004D7BD2"/>
    <w:rsid w:val="00500A96"/>
    <w:rsid w:val="00503675"/>
    <w:rsid w:val="00503B84"/>
    <w:rsid w:val="00510DDA"/>
    <w:rsid w:val="00536C02"/>
    <w:rsid w:val="00554C31"/>
    <w:rsid w:val="00561ED0"/>
    <w:rsid w:val="005918CE"/>
    <w:rsid w:val="005919EE"/>
    <w:rsid w:val="005A1855"/>
    <w:rsid w:val="005A5154"/>
    <w:rsid w:val="005A78B3"/>
    <w:rsid w:val="005B0EE6"/>
    <w:rsid w:val="005B2B09"/>
    <w:rsid w:val="005B7693"/>
    <w:rsid w:val="005C03D7"/>
    <w:rsid w:val="005C7DAB"/>
    <w:rsid w:val="005E65CF"/>
    <w:rsid w:val="005E7DC2"/>
    <w:rsid w:val="00603536"/>
    <w:rsid w:val="006114DC"/>
    <w:rsid w:val="00621A51"/>
    <w:rsid w:val="00631118"/>
    <w:rsid w:val="0064490A"/>
    <w:rsid w:val="00653F5D"/>
    <w:rsid w:val="00660533"/>
    <w:rsid w:val="006645B0"/>
    <w:rsid w:val="006649B9"/>
    <w:rsid w:val="0067134D"/>
    <w:rsid w:val="0067232A"/>
    <w:rsid w:val="006727F4"/>
    <w:rsid w:val="00682C5C"/>
    <w:rsid w:val="006A3753"/>
    <w:rsid w:val="006A596C"/>
    <w:rsid w:val="006B27A9"/>
    <w:rsid w:val="006B768F"/>
    <w:rsid w:val="006C495A"/>
    <w:rsid w:val="006D1324"/>
    <w:rsid w:val="006D3DB1"/>
    <w:rsid w:val="006D6DC7"/>
    <w:rsid w:val="006E12E1"/>
    <w:rsid w:val="006E1CB2"/>
    <w:rsid w:val="006E2643"/>
    <w:rsid w:val="006E57FD"/>
    <w:rsid w:val="00707AA6"/>
    <w:rsid w:val="00714C79"/>
    <w:rsid w:val="00715AB0"/>
    <w:rsid w:val="00730ABA"/>
    <w:rsid w:val="00735F79"/>
    <w:rsid w:val="00750BF3"/>
    <w:rsid w:val="00764EF0"/>
    <w:rsid w:val="00764F66"/>
    <w:rsid w:val="007670BA"/>
    <w:rsid w:val="00783D62"/>
    <w:rsid w:val="00785A86"/>
    <w:rsid w:val="007877FF"/>
    <w:rsid w:val="007A087D"/>
    <w:rsid w:val="007A114D"/>
    <w:rsid w:val="007B0DB6"/>
    <w:rsid w:val="007B25F6"/>
    <w:rsid w:val="007E7A30"/>
    <w:rsid w:val="007F223E"/>
    <w:rsid w:val="008012F1"/>
    <w:rsid w:val="00810081"/>
    <w:rsid w:val="00812821"/>
    <w:rsid w:val="00816DB1"/>
    <w:rsid w:val="0084228D"/>
    <w:rsid w:val="00857810"/>
    <w:rsid w:val="0086349D"/>
    <w:rsid w:val="00867A2D"/>
    <w:rsid w:val="00883523"/>
    <w:rsid w:val="008A4F37"/>
    <w:rsid w:val="008C3875"/>
    <w:rsid w:val="008D2C85"/>
    <w:rsid w:val="008E469F"/>
    <w:rsid w:val="008F1E95"/>
    <w:rsid w:val="008F4330"/>
    <w:rsid w:val="009030A2"/>
    <w:rsid w:val="0090488B"/>
    <w:rsid w:val="00906595"/>
    <w:rsid w:val="009137A0"/>
    <w:rsid w:val="0091473E"/>
    <w:rsid w:val="00917D88"/>
    <w:rsid w:val="009243F2"/>
    <w:rsid w:val="00925B0F"/>
    <w:rsid w:val="009473BD"/>
    <w:rsid w:val="009769E5"/>
    <w:rsid w:val="00984AE2"/>
    <w:rsid w:val="009935A0"/>
    <w:rsid w:val="009949E8"/>
    <w:rsid w:val="009A149F"/>
    <w:rsid w:val="009A6E9F"/>
    <w:rsid w:val="009B23D5"/>
    <w:rsid w:val="009B24B9"/>
    <w:rsid w:val="009D6A89"/>
    <w:rsid w:val="009E2ABF"/>
    <w:rsid w:val="009F3661"/>
    <w:rsid w:val="009F4DC2"/>
    <w:rsid w:val="00A00C77"/>
    <w:rsid w:val="00A365AE"/>
    <w:rsid w:val="00A50629"/>
    <w:rsid w:val="00A70187"/>
    <w:rsid w:val="00A71AC6"/>
    <w:rsid w:val="00A82BDC"/>
    <w:rsid w:val="00A83C32"/>
    <w:rsid w:val="00A961C7"/>
    <w:rsid w:val="00A97FF1"/>
    <w:rsid w:val="00AC1E22"/>
    <w:rsid w:val="00AC2208"/>
    <w:rsid w:val="00AD0F4E"/>
    <w:rsid w:val="00AD3E6A"/>
    <w:rsid w:val="00AD5DA6"/>
    <w:rsid w:val="00AD6C13"/>
    <w:rsid w:val="00B161FF"/>
    <w:rsid w:val="00B164D7"/>
    <w:rsid w:val="00B33810"/>
    <w:rsid w:val="00B33B27"/>
    <w:rsid w:val="00B37BCA"/>
    <w:rsid w:val="00B5709C"/>
    <w:rsid w:val="00B601CE"/>
    <w:rsid w:val="00B65A1A"/>
    <w:rsid w:val="00B70CAB"/>
    <w:rsid w:val="00B75EFA"/>
    <w:rsid w:val="00B841CE"/>
    <w:rsid w:val="00B90831"/>
    <w:rsid w:val="00B976EB"/>
    <w:rsid w:val="00BA68EC"/>
    <w:rsid w:val="00BB1BD6"/>
    <w:rsid w:val="00BC1DCA"/>
    <w:rsid w:val="00BD1091"/>
    <w:rsid w:val="00BE24E4"/>
    <w:rsid w:val="00C065DA"/>
    <w:rsid w:val="00C155BA"/>
    <w:rsid w:val="00C46C43"/>
    <w:rsid w:val="00C50C24"/>
    <w:rsid w:val="00C655E9"/>
    <w:rsid w:val="00C75052"/>
    <w:rsid w:val="00C775A6"/>
    <w:rsid w:val="00C920D3"/>
    <w:rsid w:val="00C964D2"/>
    <w:rsid w:val="00CB42DC"/>
    <w:rsid w:val="00CB7882"/>
    <w:rsid w:val="00CC68DE"/>
    <w:rsid w:val="00CD570B"/>
    <w:rsid w:val="00CE2EB3"/>
    <w:rsid w:val="00CE5945"/>
    <w:rsid w:val="00D10DDD"/>
    <w:rsid w:val="00D22C9B"/>
    <w:rsid w:val="00D36C83"/>
    <w:rsid w:val="00D56178"/>
    <w:rsid w:val="00D568DF"/>
    <w:rsid w:val="00D67BFB"/>
    <w:rsid w:val="00D815B9"/>
    <w:rsid w:val="00D84614"/>
    <w:rsid w:val="00DB618C"/>
    <w:rsid w:val="00DC410B"/>
    <w:rsid w:val="00DD2478"/>
    <w:rsid w:val="00DD7EEA"/>
    <w:rsid w:val="00DD7FF5"/>
    <w:rsid w:val="00DF1F8C"/>
    <w:rsid w:val="00E02988"/>
    <w:rsid w:val="00E21970"/>
    <w:rsid w:val="00E37E71"/>
    <w:rsid w:val="00E44D04"/>
    <w:rsid w:val="00E45475"/>
    <w:rsid w:val="00E568CF"/>
    <w:rsid w:val="00E61357"/>
    <w:rsid w:val="00E66EA8"/>
    <w:rsid w:val="00E7007A"/>
    <w:rsid w:val="00E73173"/>
    <w:rsid w:val="00E83B2B"/>
    <w:rsid w:val="00EC5662"/>
    <w:rsid w:val="00F02B1B"/>
    <w:rsid w:val="00F03B56"/>
    <w:rsid w:val="00F10F02"/>
    <w:rsid w:val="00F2068E"/>
    <w:rsid w:val="00F2105E"/>
    <w:rsid w:val="00F23095"/>
    <w:rsid w:val="00F4376C"/>
    <w:rsid w:val="00F44ED5"/>
    <w:rsid w:val="00F4573D"/>
    <w:rsid w:val="00F64E8E"/>
    <w:rsid w:val="00F72E57"/>
    <w:rsid w:val="00FA06DB"/>
    <w:rsid w:val="00FC3DA9"/>
    <w:rsid w:val="00FD1CAA"/>
    <w:rsid w:val="00FD22B1"/>
    <w:rsid w:val="00FD6052"/>
    <w:rsid w:val="00FF12B5"/>
    <w:rsid w:val="1172625C"/>
    <w:rsid w:val="1E14A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B5DE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65DA"/>
    <w:rPr>
      <w:rFonts w:ascii="Arial" w:hAnsi="Arial"/>
      <w:sz w:val="22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6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66EA8"/>
    <w:rPr>
      <w:color w:val="0000FF"/>
      <w:u w:val="single"/>
    </w:rPr>
  </w:style>
  <w:style w:type="paragraph" w:styleId="Header">
    <w:name w:val="header"/>
    <w:basedOn w:val="Normal"/>
    <w:rsid w:val="00B601C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601C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01CE"/>
  </w:style>
  <w:style w:type="character" w:styleId="UnresolvedMention">
    <w:name w:val="Unresolved Mention"/>
    <w:basedOn w:val="DefaultParagraphFont"/>
    <w:uiPriority w:val="99"/>
    <w:semiHidden/>
    <w:unhideWhenUsed/>
    <w:rsid w:val="007877F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6A37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37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A3753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37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A3753"/>
    <w:rPr>
      <w:rFonts w:ascii="Arial" w:hAnsi="Arial"/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6A37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A3753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F457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DESEngSfty-QSEPSEP-Reach@mod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ESEngSfty-QSEPSEP-Reach@mod.gov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DESEngSfty-QSEPSEP-Reach@mod.gov.uk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A751152-26FF-43DF-900F-85EFC2BE11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A41C5D-604B-4A19-A9A5-C887082397D7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Links>
    <vt:vector size="6" baseType="variant">
      <vt:variant>
        <vt:i4>5701683</vt:i4>
      </vt:variant>
      <vt:variant>
        <vt:i4>0</vt:i4>
      </vt:variant>
      <vt:variant>
        <vt:i4>0</vt:i4>
      </vt:variant>
      <vt:variant>
        <vt:i4>5</vt:i4>
      </vt:variant>
      <vt:variant>
        <vt:lpwstr>mailto:DESEngSfty-QSEPSEP-Reach@mod.gov.uk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2024-07-19T14:54:00Z</dcterms:created>
  <dcterms:modified xsi:type="dcterms:W3CDTF">2024-07-19T14:56:00Z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a60473-494b-4586-a1bb-b0e663054676_Enabled">
    <vt:lpwstr>true</vt:lpwstr>
  </property>
  <property fmtid="{D5CDD505-2E9C-101B-9397-08002B2CF9AE}" pid="3" name="MSIP_Label_d8a60473-494b-4586-a1bb-b0e663054676_SetDate">
    <vt:lpwstr>2024-07-19T14:56:00Z</vt:lpwstr>
  </property>
  <property fmtid="{D5CDD505-2E9C-101B-9397-08002B2CF9AE}" pid="4" name="MSIP_Label_d8a60473-494b-4586-a1bb-b0e663054676_Method">
    <vt:lpwstr>Privileged</vt:lpwstr>
  </property>
  <property fmtid="{D5CDD505-2E9C-101B-9397-08002B2CF9AE}" pid="5" name="MSIP_Label_d8a60473-494b-4586-a1bb-b0e663054676_Name">
    <vt:lpwstr>MOD-1-O-‘UNMARKED’</vt:lpwstr>
  </property>
  <property fmtid="{D5CDD505-2E9C-101B-9397-08002B2CF9AE}" pid="6" name="MSIP_Label_d8a60473-494b-4586-a1bb-b0e663054676_SiteId">
    <vt:lpwstr>be7760ed-5953-484b-ae95-d0a16dfa09e5</vt:lpwstr>
  </property>
  <property fmtid="{D5CDD505-2E9C-101B-9397-08002B2CF9AE}" pid="7" name="MSIP_Label_d8a60473-494b-4586-a1bb-b0e663054676_ActionId">
    <vt:lpwstr>307f8b3b-c92e-4046-b94d-b50c2a2206d4</vt:lpwstr>
  </property>
  <property fmtid="{D5CDD505-2E9C-101B-9397-08002B2CF9AE}" pid="8" name="MSIP_Label_d8a60473-494b-4586-a1bb-b0e663054676_ContentBits">
    <vt:lpwstr>0</vt:lpwstr>
  </property>
</Properties>
</file>