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EE0A" w14:textId="77777777" w:rsidR="004A7D8D" w:rsidRPr="002D5516" w:rsidRDefault="009806A1" w:rsidP="00240260">
      <w:pPr>
        <w:spacing w:after="0" w:line="240" w:lineRule="auto"/>
        <w:jc w:val="center"/>
        <w:rPr>
          <w:rFonts w:ascii="Arial" w:hAnsi="Arial" w:cs="Arial"/>
          <w:b/>
          <w:sz w:val="24"/>
        </w:rPr>
      </w:pPr>
      <w:r w:rsidRPr="002D5516">
        <w:rPr>
          <w:rFonts w:ascii="Arial" w:hAnsi="Arial" w:cs="Arial"/>
          <w:noProof/>
          <w:color w:val="0000FF"/>
          <w:szCs w:val="20"/>
          <w:lang w:eastAsia="en-GB"/>
        </w:rPr>
        <w:drawing>
          <wp:inline distT="0" distB="0" distL="0" distR="0" wp14:anchorId="3D97F20B" wp14:editId="092D669E">
            <wp:extent cx="2782491" cy="390525"/>
            <wp:effectExtent l="19050" t="0" r="0" b="0"/>
            <wp:docPr id="2" name="Picture 1" descr="hom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a:hlinkClick r:id="rId8"/>
                    </pic:cNvPr>
                    <pic:cNvPicPr>
                      <a:picLocks noChangeAspect="1" noChangeArrowheads="1"/>
                    </pic:cNvPicPr>
                  </pic:nvPicPr>
                  <pic:blipFill>
                    <a:blip r:embed="rId9" cstate="print"/>
                    <a:srcRect/>
                    <a:stretch>
                      <a:fillRect/>
                    </a:stretch>
                  </pic:blipFill>
                  <pic:spPr bwMode="auto">
                    <a:xfrm>
                      <a:off x="0" y="0"/>
                      <a:ext cx="2784534" cy="388189"/>
                    </a:xfrm>
                    <a:prstGeom prst="rect">
                      <a:avLst/>
                    </a:prstGeom>
                    <a:noFill/>
                    <a:ln w="9525">
                      <a:noFill/>
                      <a:miter lim="800000"/>
                      <a:headEnd/>
                      <a:tailEnd/>
                    </a:ln>
                  </pic:spPr>
                </pic:pic>
              </a:graphicData>
            </a:graphic>
          </wp:inline>
        </w:drawing>
      </w:r>
    </w:p>
    <w:p w14:paraId="4B97C98D" w14:textId="77777777" w:rsidR="004A7D8D" w:rsidRPr="002D5516" w:rsidRDefault="004A7D8D" w:rsidP="00240260">
      <w:pPr>
        <w:spacing w:after="0" w:line="240" w:lineRule="auto"/>
        <w:jc w:val="center"/>
        <w:rPr>
          <w:rFonts w:ascii="Arial" w:hAnsi="Arial" w:cs="Arial"/>
          <w:b/>
          <w:sz w:val="24"/>
        </w:rPr>
      </w:pPr>
    </w:p>
    <w:p w14:paraId="191C10D9" w14:textId="77777777" w:rsidR="004A7D8D" w:rsidRPr="002D5516" w:rsidRDefault="004A7D8D" w:rsidP="00240260">
      <w:pPr>
        <w:spacing w:after="0" w:line="240" w:lineRule="auto"/>
        <w:jc w:val="center"/>
        <w:rPr>
          <w:rFonts w:ascii="Arial" w:hAnsi="Arial" w:cs="Arial"/>
          <w:b/>
          <w:sz w:val="24"/>
        </w:rPr>
      </w:pPr>
    </w:p>
    <w:p w14:paraId="64BF1A83" w14:textId="77777777" w:rsidR="003D0EE0" w:rsidRPr="002D5516" w:rsidRDefault="003D0EE0" w:rsidP="00240260">
      <w:pPr>
        <w:spacing w:after="0" w:line="240" w:lineRule="auto"/>
        <w:jc w:val="center"/>
        <w:rPr>
          <w:rFonts w:ascii="Arial" w:hAnsi="Arial" w:cs="Arial"/>
          <w:b/>
          <w:sz w:val="24"/>
        </w:rPr>
      </w:pPr>
    </w:p>
    <w:p w14:paraId="126910F3" w14:textId="77777777" w:rsidR="000A7EE3" w:rsidRPr="002D5516" w:rsidRDefault="000A7EE3" w:rsidP="00240260">
      <w:pPr>
        <w:spacing w:after="0" w:line="240" w:lineRule="auto"/>
        <w:jc w:val="center"/>
        <w:rPr>
          <w:rFonts w:ascii="Arial" w:hAnsi="Arial" w:cs="Arial"/>
          <w:b/>
          <w:sz w:val="24"/>
        </w:rPr>
      </w:pPr>
    </w:p>
    <w:p w14:paraId="63BBE955" w14:textId="77777777" w:rsidR="000A7EE3" w:rsidRPr="002D5516" w:rsidRDefault="000A7EE3" w:rsidP="00240260">
      <w:pPr>
        <w:spacing w:after="0" w:line="240" w:lineRule="auto"/>
        <w:jc w:val="center"/>
        <w:rPr>
          <w:rFonts w:ascii="Arial" w:hAnsi="Arial" w:cs="Arial"/>
          <w:b/>
          <w:sz w:val="24"/>
        </w:rPr>
      </w:pPr>
    </w:p>
    <w:p w14:paraId="3AF33E6A" w14:textId="77777777" w:rsidR="000A7EE3" w:rsidRPr="002D5516" w:rsidRDefault="000A7EE3" w:rsidP="00240260">
      <w:pPr>
        <w:spacing w:after="0" w:line="240" w:lineRule="auto"/>
        <w:jc w:val="center"/>
        <w:rPr>
          <w:rFonts w:ascii="Arial" w:hAnsi="Arial" w:cs="Arial"/>
          <w:b/>
          <w:sz w:val="24"/>
        </w:rPr>
      </w:pPr>
    </w:p>
    <w:p w14:paraId="20AE4EDD" w14:textId="77777777" w:rsidR="000A7EE3" w:rsidRPr="002D5516" w:rsidRDefault="000A7EE3" w:rsidP="00240260">
      <w:pPr>
        <w:spacing w:after="0" w:line="240" w:lineRule="auto"/>
        <w:jc w:val="center"/>
        <w:rPr>
          <w:rFonts w:ascii="Arial" w:hAnsi="Arial" w:cs="Arial"/>
          <w:b/>
          <w:sz w:val="24"/>
        </w:rPr>
      </w:pPr>
    </w:p>
    <w:p w14:paraId="5A142C68" w14:textId="77777777" w:rsidR="000A7EE3" w:rsidRPr="002D5516" w:rsidRDefault="000A7EE3" w:rsidP="00240260">
      <w:pPr>
        <w:spacing w:after="0" w:line="240" w:lineRule="auto"/>
        <w:jc w:val="center"/>
        <w:rPr>
          <w:rFonts w:ascii="Arial" w:hAnsi="Arial" w:cs="Arial"/>
          <w:b/>
          <w:sz w:val="24"/>
        </w:rPr>
      </w:pPr>
    </w:p>
    <w:p w14:paraId="52F86D7E" w14:textId="77777777" w:rsidR="000A7EE3" w:rsidRPr="002D5516" w:rsidRDefault="000A7EE3" w:rsidP="00240260">
      <w:pPr>
        <w:spacing w:after="0" w:line="240" w:lineRule="auto"/>
        <w:jc w:val="center"/>
        <w:rPr>
          <w:rFonts w:ascii="Arial" w:hAnsi="Arial" w:cs="Arial"/>
          <w:b/>
          <w:sz w:val="24"/>
        </w:rPr>
      </w:pPr>
    </w:p>
    <w:p w14:paraId="1F8D6134" w14:textId="77777777" w:rsidR="000A7EE3" w:rsidRPr="002D5516" w:rsidRDefault="000A7EE3" w:rsidP="00240260">
      <w:pPr>
        <w:spacing w:after="0" w:line="240" w:lineRule="auto"/>
        <w:jc w:val="center"/>
        <w:rPr>
          <w:rFonts w:ascii="Arial" w:hAnsi="Arial" w:cs="Arial"/>
          <w:b/>
          <w:sz w:val="24"/>
        </w:rPr>
      </w:pPr>
    </w:p>
    <w:p w14:paraId="0DD6C6FC" w14:textId="77777777" w:rsidR="000A7EE3" w:rsidRPr="002D5516" w:rsidRDefault="000A7EE3" w:rsidP="00240260">
      <w:pPr>
        <w:spacing w:after="0" w:line="240" w:lineRule="auto"/>
        <w:jc w:val="center"/>
        <w:rPr>
          <w:rFonts w:ascii="Arial" w:hAnsi="Arial" w:cs="Arial"/>
          <w:b/>
          <w:sz w:val="24"/>
        </w:rPr>
      </w:pPr>
    </w:p>
    <w:p w14:paraId="039C62C7" w14:textId="77777777" w:rsidR="000A7EE3" w:rsidRPr="002D5516" w:rsidRDefault="000A7EE3" w:rsidP="00240260">
      <w:pPr>
        <w:spacing w:after="0" w:line="240" w:lineRule="auto"/>
        <w:jc w:val="center"/>
        <w:rPr>
          <w:rFonts w:ascii="Arial" w:hAnsi="Arial" w:cs="Arial"/>
          <w:b/>
          <w:sz w:val="24"/>
        </w:rPr>
      </w:pPr>
    </w:p>
    <w:p w14:paraId="21862CBC" w14:textId="77777777" w:rsidR="000A7EE3" w:rsidRPr="002D5516" w:rsidRDefault="000A7EE3" w:rsidP="00240260">
      <w:pPr>
        <w:spacing w:after="0" w:line="240" w:lineRule="auto"/>
        <w:jc w:val="center"/>
        <w:rPr>
          <w:rFonts w:ascii="Arial" w:hAnsi="Arial" w:cs="Arial"/>
          <w:b/>
          <w:sz w:val="24"/>
        </w:rPr>
      </w:pPr>
    </w:p>
    <w:p w14:paraId="336EE3DE" w14:textId="77777777" w:rsidR="000A7EE3" w:rsidRPr="002D5516" w:rsidRDefault="000A7EE3" w:rsidP="00240260">
      <w:pPr>
        <w:spacing w:after="0" w:line="240" w:lineRule="auto"/>
        <w:jc w:val="center"/>
        <w:rPr>
          <w:rFonts w:ascii="Arial" w:hAnsi="Arial" w:cs="Arial"/>
          <w:b/>
          <w:sz w:val="24"/>
        </w:rPr>
      </w:pPr>
    </w:p>
    <w:p w14:paraId="40287EA2" w14:textId="77777777" w:rsidR="000A7EE3" w:rsidRPr="002D5516" w:rsidRDefault="000A7EE3" w:rsidP="00240260">
      <w:pPr>
        <w:spacing w:after="0" w:line="240" w:lineRule="auto"/>
        <w:jc w:val="center"/>
        <w:rPr>
          <w:rFonts w:ascii="Arial" w:hAnsi="Arial" w:cs="Arial"/>
          <w:b/>
          <w:sz w:val="24"/>
        </w:rPr>
      </w:pPr>
    </w:p>
    <w:p w14:paraId="6C8EF586" w14:textId="77777777" w:rsidR="000A7EE3" w:rsidRPr="002D5516" w:rsidRDefault="000A7EE3" w:rsidP="00240260">
      <w:pPr>
        <w:spacing w:after="0" w:line="240" w:lineRule="auto"/>
        <w:jc w:val="center"/>
        <w:rPr>
          <w:rFonts w:ascii="Arial" w:hAnsi="Arial" w:cs="Arial"/>
          <w:b/>
          <w:sz w:val="24"/>
        </w:rPr>
      </w:pPr>
    </w:p>
    <w:p w14:paraId="436E0C5E" w14:textId="77777777" w:rsidR="000A7EE3" w:rsidRPr="002D5516" w:rsidRDefault="000A7EE3" w:rsidP="00240260">
      <w:pPr>
        <w:spacing w:after="0" w:line="240" w:lineRule="auto"/>
        <w:jc w:val="center"/>
        <w:rPr>
          <w:rFonts w:ascii="Arial" w:hAnsi="Arial" w:cs="Arial"/>
          <w:b/>
          <w:sz w:val="24"/>
        </w:rPr>
      </w:pPr>
    </w:p>
    <w:p w14:paraId="6FDD4132" w14:textId="77777777" w:rsidR="000A7EE3" w:rsidRPr="002D5516" w:rsidRDefault="000A7EE3" w:rsidP="00240260">
      <w:pPr>
        <w:spacing w:after="0" w:line="240" w:lineRule="auto"/>
        <w:jc w:val="center"/>
        <w:rPr>
          <w:rFonts w:ascii="Arial" w:hAnsi="Arial" w:cs="Arial"/>
          <w:b/>
          <w:sz w:val="24"/>
        </w:rPr>
      </w:pPr>
    </w:p>
    <w:p w14:paraId="161B0D35" w14:textId="77777777" w:rsidR="000A7EE3" w:rsidRPr="002D5516" w:rsidRDefault="000A7EE3" w:rsidP="00240260">
      <w:pPr>
        <w:spacing w:after="0" w:line="240" w:lineRule="auto"/>
        <w:jc w:val="center"/>
        <w:rPr>
          <w:rFonts w:ascii="Arial" w:hAnsi="Arial" w:cs="Arial"/>
          <w:b/>
          <w:sz w:val="24"/>
        </w:rPr>
      </w:pPr>
    </w:p>
    <w:p w14:paraId="26D66F6A" w14:textId="77777777" w:rsidR="000A7EE3" w:rsidRPr="002D5516" w:rsidRDefault="000A7EE3" w:rsidP="00240260">
      <w:pPr>
        <w:spacing w:after="0" w:line="240" w:lineRule="auto"/>
        <w:jc w:val="center"/>
        <w:rPr>
          <w:rFonts w:ascii="Arial" w:hAnsi="Arial" w:cs="Arial"/>
          <w:b/>
          <w:sz w:val="24"/>
        </w:rPr>
      </w:pPr>
    </w:p>
    <w:p w14:paraId="0B7D0217" w14:textId="77777777" w:rsidR="003D0EE0" w:rsidRPr="002D5516" w:rsidRDefault="003D0EE0" w:rsidP="00240260">
      <w:pPr>
        <w:spacing w:after="0" w:line="240" w:lineRule="auto"/>
        <w:jc w:val="center"/>
        <w:rPr>
          <w:rFonts w:ascii="Arial" w:hAnsi="Arial" w:cs="Arial"/>
          <w:b/>
          <w:sz w:val="48"/>
          <w:szCs w:val="48"/>
        </w:rPr>
      </w:pPr>
    </w:p>
    <w:p w14:paraId="55C5D1E5" w14:textId="77777777" w:rsidR="004A7D8D" w:rsidRPr="002D5516" w:rsidRDefault="004A7D8D" w:rsidP="00240260">
      <w:pPr>
        <w:spacing w:after="0" w:line="240" w:lineRule="auto"/>
        <w:jc w:val="center"/>
        <w:rPr>
          <w:rFonts w:ascii="Arial" w:hAnsi="Arial" w:cs="Arial"/>
          <w:b/>
          <w:sz w:val="48"/>
          <w:szCs w:val="48"/>
        </w:rPr>
      </w:pPr>
    </w:p>
    <w:p w14:paraId="2112181C" w14:textId="2F664B56" w:rsidR="004A7D8D" w:rsidRPr="002D5516" w:rsidRDefault="000B4F13" w:rsidP="00240260">
      <w:pPr>
        <w:spacing w:after="0" w:line="240" w:lineRule="auto"/>
        <w:jc w:val="center"/>
        <w:rPr>
          <w:rFonts w:ascii="Arial" w:hAnsi="Arial" w:cs="Arial"/>
          <w:b/>
          <w:sz w:val="48"/>
          <w:szCs w:val="48"/>
        </w:rPr>
      </w:pPr>
      <w:r w:rsidRPr="002D5516">
        <w:rPr>
          <w:rFonts w:ascii="Arial" w:hAnsi="Arial" w:cs="Arial"/>
          <w:b/>
          <w:sz w:val="48"/>
          <w:szCs w:val="48"/>
        </w:rPr>
        <w:t>20</w:t>
      </w:r>
      <w:r w:rsidR="00AB20FD">
        <w:rPr>
          <w:rFonts w:ascii="Arial" w:hAnsi="Arial" w:cs="Arial"/>
          <w:b/>
          <w:sz w:val="48"/>
          <w:szCs w:val="48"/>
        </w:rPr>
        <w:t>22</w:t>
      </w:r>
      <w:r w:rsidRPr="002D5516">
        <w:rPr>
          <w:rFonts w:ascii="Arial" w:hAnsi="Arial" w:cs="Arial"/>
          <w:b/>
          <w:sz w:val="48"/>
          <w:szCs w:val="48"/>
        </w:rPr>
        <w:t xml:space="preserve"> </w:t>
      </w:r>
      <w:r w:rsidR="004A7D8D" w:rsidRPr="002D5516">
        <w:rPr>
          <w:rFonts w:ascii="Arial" w:hAnsi="Arial" w:cs="Arial"/>
          <w:b/>
          <w:sz w:val="48"/>
          <w:szCs w:val="48"/>
        </w:rPr>
        <w:t xml:space="preserve">VHCC </w:t>
      </w:r>
      <w:r w:rsidR="00AD0481" w:rsidRPr="002D5516">
        <w:rPr>
          <w:rFonts w:ascii="Arial" w:hAnsi="Arial" w:cs="Arial"/>
          <w:b/>
          <w:sz w:val="48"/>
          <w:szCs w:val="48"/>
        </w:rPr>
        <w:t xml:space="preserve">Contract </w:t>
      </w:r>
      <w:r w:rsidR="004A7D8D" w:rsidRPr="002D5516">
        <w:rPr>
          <w:rFonts w:ascii="Arial" w:hAnsi="Arial" w:cs="Arial"/>
          <w:b/>
          <w:sz w:val="48"/>
          <w:szCs w:val="48"/>
        </w:rPr>
        <w:t>Guide</w:t>
      </w:r>
    </w:p>
    <w:p w14:paraId="4E339C73" w14:textId="77777777" w:rsidR="004A7D8D" w:rsidRPr="002D5516" w:rsidRDefault="004A7D8D" w:rsidP="00240260">
      <w:pPr>
        <w:spacing w:after="0" w:line="240" w:lineRule="auto"/>
        <w:jc w:val="both"/>
        <w:rPr>
          <w:rFonts w:ascii="Arial" w:hAnsi="Arial" w:cs="Arial"/>
          <w:sz w:val="48"/>
          <w:szCs w:val="48"/>
        </w:rPr>
      </w:pPr>
    </w:p>
    <w:p w14:paraId="2D05BD0C" w14:textId="77777777" w:rsidR="004A7D8D" w:rsidRPr="002D5516" w:rsidRDefault="004A7D8D" w:rsidP="00240260">
      <w:pPr>
        <w:spacing w:after="0" w:line="240" w:lineRule="auto"/>
        <w:jc w:val="both"/>
        <w:rPr>
          <w:rFonts w:ascii="Arial" w:hAnsi="Arial" w:cs="Arial"/>
          <w:b/>
          <w:sz w:val="48"/>
          <w:szCs w:val="48"/>
        </w:rPr>
      </w:pPr>
    </w:p>
    <w:p w14:paraId="503243F5" w14:textId="77777777" w:rsidR="004A7D8D" w:rsidRPr="002D5516" w:rsidRDefault="004A7D8D" w:rsidP="00240260">
      <w:pPr>
        <w:spacing w:after="0" w:line="240" w:lineRule="auto"/>
        <w:jc w:val="both"/>
        <w:rPr>
          <w:rFonts w:ascii="Arial" w:hAnsi="Arial" w:cs="Arial"/>
          <w:b/>
          <w:sz w:val="24"/>
        </w:rPr>
      </w:pPr>
    </w:p>
    <w:p w14:paraId="3365FC99" w14:textId="77777777" w:rsidR="004A7D8D" w:rsidRPr="002D5516" w:rsidRDefault="004A7D8D" w:rsidP="00240260">
      <w:pPr>
        <w:spacing w:after="0" w:line="240" w:lineRule="auto"/>
        <w:jc w:val="both"/>
        <w:rPr>
          <w:rFonts w:ascii="Arial" w:hAnsi="Arial" w:cs="Arial"/>
          <w:b/>
          <w:sz w:val="24"/>
        </w:rPr>
      </w:pPr>
    </w:p>
    <w:p w14:paraId="6A985751" w14:textId="77777777" w:rsidR="004A7D8D" w:rsidRPr="002D5516" w:rsidRDefault="004A7D8D" w:rsidP="00240260">
      <w:pPr>
        <w:spacing w:after="0" w:line="240" w:lineRule="auto"/>
        <w:ind w:left="2880"/>
        <w:rPr>
          <w:rFonts w:ascii="Arial" w:hAnsi="Arial" w:cs="Arial"/>
        </w:rPr>
      </w:pPr>
    </w:p>
    <w:p w14:paraId="715AA12E" w14:textId="77777777" w:rsidR="004A7D8D" w:rsidRPr="002D5516" w:rsidRDefault="004A7D8D" w:rsidP="00240260">
      <w:pPr>
        <w:spacing w:after="0" w:line="240" w:lineRule="auto"/>
        <w:ind w:left="2880"/>
        <w:rPr>
          <w:rFonts w:ascii="Arial" w:hAnsi="Arial" w:cs="Arial"/>
        </w:rPr>
      </w:pPr>
    </w:p>
    <w:p w14:paraId="3CE64AFC" w14:textId="77777777" w:rsidR="00B005F2" w:rsidRPr="002D5516" w:rsidRDefault="00B005F2" w:rsidP="00240260">
      <w:pPr>
        <w:spacing w:after="0" w:line="240" w:lineRule="auto"/>
        <w:rPr>
          <w:rFonts w:ascii="Arial" w:hAnsi="Arial" w:cs="Arial"/>
        </w:rPr>
      </w:pPr>
      <w:r w:rsidRPr="002D5516">
        <w:rPr>
          <w:rFonts w:ascii="Arial" w:hAnsi="Arial" w:cs="Arial"/>
        </w:rPr>
        <w:br w:type="page"/>
      </w:r>
    </w:p>
    <w:p w14:paraId="69D78753" w14:textId="77777777" w:rsidR="00E81171" w:rsidRPr="002D5516" w:rsidRDefault="00E81171" w:rsidP="00240260">
      <w:pPr>
        <w:spacing w:after="0" w:line="240" w:lineRule="auto"/>
        <w:rPr>
          <w:rFonts w:ascii="Arial" w:hAnsi="Arial" w:cs="Arial"/>
          <w:b/>
          <w:sz w:val="32"/>
        </w:rPr>
      </w:pPr>
      <w:r w:rsidRPr="002D5516">
        <w:rPr>
          <w:rFonts w:ascii="Arial" w:hAnsi="Arial" w:cs="Arial"/>
          <w:b/>
          <w:sz w:val="32"/>
        </w:rPr>
        <w:lastRenderedPageBreak/>
        <w:t>Contents</w:t>
      </w:r>
    </w:p>
    <w:p w14:paraId="0C6F7CEE" w14:textId="77777777" w:rsidR="00E81171" w:rsidRPr="002D5516" w:rsidRDefault="00E81171" w:rsidP="00240260">
      <w:pPr>
        <w:spacing w:after="0" w:line="240" w:lineRule="auto"/>
        <w:ind w:firstLine="720"/>
        <w:jc w:val="both"/>
        <w:rPr>
          <w:rFonts w:ascii="Arial" w:hAnsi="Arial" w:cs="Arial"/>
          <w:sz w:val="24"/>
        </w:rPr>
      </w:pPr>
    </w:p>
    <w:p w14:paraId="2C188104" w14:textId="77777777" w:rsidR="00E81171" w:rsidRPr="002D5516" w:rsidRDefault="00E81171" w:rsidP="00240260">
      <w:pPr>
        <w:spacing w:after="0" w:line="240" w:lineRule="auto"/>
        <w:jc w:val="both"/>
        <w:rPr>
          <w:rFonts w:ascii="Arial" w:hAnsi="Arial" w:cs="Arial"/>
          <w:sz w:val="24"/>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2"/>
        <w:gridCol w:w="898"/>
      </w:tblGrid>
      <w:tr w:rsidR="00E81171" w:rsidRPr="002D5516" w14:paraId="2265794A" w14:textId="77777777" w:rsidTr="0034333C">
        <w:tc>
          <w:tcPr>
            <w:tcW w:w="8364" w:type="dxa"/>
          </w:tcPr>
          <w:p w14:paraId="431A4607" w14:textId="77777777" w:rsidR="00E81171" w:rsidRPr="002D5516" w:rsidRDefault="00E81171" w:rsidP="00240260">
            <w:pPr>
              <w:pStyle w:val="ListParagraph"/>
              <w:numPr>
                <w:ilvl w:val="0"/>
                <w:numId w:val="54"/>
              </w:numPr>
              <w:ind w:left="318" w:hanging="318"/>
              <w:rPr>
                <w:b/>
                <w:sz w:val="24"/>
              </w:rPr>
            </w:pPr>
            <w:r w:rsidRPr="002D5516">
              <w:rPr>
                <w:b/>
                <w:sz w:val="24"/>
              </w:rPr>
              <w:t>Introduction</w:t>
            </w:r>
          </w:p>
          <w:p w14:paraId="61FD50A2" w14:textId="77777777" w:rsidR="00E81171" w:rsidRPr="002D5516" w:rsidRDefault="00E81171" w:rsidP="00240260">
            <w:pPr>
              <w:pStyle w:val="ListParagraph"/>
              <w:ind w:left="318"/>
              <w:rPr>
                <w:b/>
                <w:sz w:val="24"/>
              </w:rPr>
            </w:pPr>
          </w:p>
        </w:tc>
        <w:tc>
          <w:tcPr>
            <w:tcW w:w="912" w:type="dxa"/>
          </w:tcPr>
          <w:p w14:paraId="4E0B4BBD" w14:textId="77777777" w:rsidR="00E81171" w:rsidRPr="002D5516" w:rsidRDefault="00E81171" w:rsidP="00240260">
            <w:pPr>
              <w:jc w:val="right"/>
              <w:rPr>
                <w:rFonts w:cs="Arial"/>
                <w:b/>
                <w:sz w:val="24"/>
              </w:rPr>
            </w:pPr>
            <w:r w:rsidRPr="002D5516">
              <w:rPr>
                <w:rFonts w:cs="Arial"/>
                <w:b/>
                <w:sz w:val="24"/>
              </w:rPr>
              <w:t>3</w:t>
            </w:r>
          </w:p>
        </w:tc>
      </w:tr>
      <w:tr w:rsidR="00E81171" w:rsidRPr="002D5516" w14:paraId="76FC5E17" w14:textId="77777777" w:rsidTr="0034333C">
        <w:tc>
          <w:tcPr>
            <w:tcW w:w="8364" w:type="dxa"/>
          </w:tcPr>
          <w:p w14:paraId="29EAC761" w14:textId="7319DD7C" w:rsidR="00E81171" w:rsidRPr="002D5516" w:rsidRDefault="00E81171" w:rsidP="00240260">
            <w:pPr>
              <w:pStyle w:val="ListParagraph"/>
              <w:numPr>
                <w:ilvl w:val="0"/>
                <w:numId w:val="54"/>
              </w:numPr>
              <w:ind w:left="318" w:hanging="318"/>
              <w:rPr>
                <w:b/>
                <w:sz w:val="24"/>
              </w:rPr>
            </w:pPr>
            <w:r w:rsidRPr="002D5516">
              <w:rPr>
                <w:b/>
                <w:sz w:val="24"/>
              </w:rPr>
              <w:t xml:space="preserve">VHCC Arrangements </w:t>
            </w:r>
            <w:r w:rsidR="000B4F13" w:rsidRPr="002D5516">
              <w:rPr>
                <w:b/>
                <w:sz w:val="24"/>
              </w:rPr>
              <w:t>20</w:t>
            </w:r>
            <w:r w:rsidR="00AB20FD">
              <w:rPr>
                <w:b/>
                <w:sz w:val="24"/>
              </w:rPr>
              <w:t>22</w:t>
            </w:r>
          </w:p>
          <w:p w14:paraId="2EEF9042" w14:textId="77777777" w:rsidR="00E81171" w:rsidRPr="002D5516" w:rsidRDefault="00E81171" w:rsidP="00240260">
            <w:pPr>
              <w:pStyle w:val="ListParagraph"/>
              <w:ind w:left="318"/>
              <w:rPr>
                <w:b/>
                <w:sz w:val="24"/>
              </w:rPr>
            </w:pPr>
          </w:p>
        </w:tc>
        <w:tc>
          <w:tcPr>
            <w:tcW w:w="912" w:type="dxa"/>
          </w:tcPr>
          <w:p w14:paraId="377DFA69" w14:textId="77777777" w:rsidR="00E81171" w:rsidRPr="002D5516" w:rsidRDefault="00E81171" w:rsidP="00240260">
            <w:pPr>
              <w:jc w:val="right"/>
              <w:rPr>
                <w:rFonts w:cs="Arial"/>
                <w:b/>
                <w:sz w:val="24"/>
              </w:rPr>
            </w:pPr>
            <w:r w:rsidRPr="002D5516">
              <w:rPr>
                <w:rFonts w:cs="Arial"/>
                <w:b/>
                <w:sz w:val="24"/>
              </w:rPr>
              <w:t>4</w:t>
            </w:r>
          </w:p>
        </w:tc>
      </w:tr>
      <w:tr w:rsidR="00E81171" w:rsidRPr="002D5516" w14:paraId="61595E81" w14:textId="77777777" w:rsidTr="0034333C">
        <w:tc>
          <w:tcPr>
            <w:tcW w:w="8364" w:type="dxa"/>
          </w:tcPr>
          <w:p w14:paraId="4AB2914A" w14:textId="77777777" w:rsidR="00E81171" w:rsidRPr="002D5516" w:rsidRDefault="00E81171" w:rsidP="00240260">
            <w:pPr>
              <w:pStyle w:val="ListParagraph"/>
              <w:numPr>
                <w:ilvl w:val="0"/>
                <w:numId w:val="54"/>
              </w:numPr>
              <w:ind w:left="318" w:hanging="318"/>
              <w:rPr>
                <w:b/>
                <w:sz w:val="24"/>
              </w:rPr>
            </w:pPr>
            <w:r w:rsidRPr="002D5516">
              <w:rPr>
                <w:b/>
                <w:sz w:val="24"/>
              </w:rPr>
              <w:t>Contract for Signature</w:t>
            </w:r>
          </w:p>
          <w:p w14:paraId="3F7CA451" w14:textId="77777777" w:rsidR="00E81171" w:rsidRPr="002D5516" w:rsidRDefault="00E81171" w:rsidP="00240260">
            <w:pPr>
              <w:pStyle w:val="ListParagraph"/>
              <w:ind w:left="318"/>
              <w:rPr>
                <w:b/>
                <w:sz w:val="24"/>
              </w:rPr>
            </w:pPr>
          </w:p>
        </w:tc>
        <w:tc>
          <w:tcPr>
            <w:tcW w:w="912" w:type="dxa"/>
          </w:tcPr>
          <w:p w14:paraId="2BB88880" w14:textId="77777777" w:rsidR="00E81171" w:rsidRPr="002D5516" w:rsidRDefault="00030636" w:rsidP="00030636">
            <w:pPr>
              <w:jc w:val="right"/>
              <w:rPr>
                <w:rFonts w:cs="Arial"/>
                <w:b/>
                <w:sz w:val="24"/>
              </w:rPr>
            </w:pPr>
            <w:r>
              <w:rPr>
                <w:rFonts w:cs="Arial"/>
                <w:b/>
                <w:sz w:val="24"/>
              </w:rPr>
              <w:t>9</w:t>
            </w:r>
          </w:p>
        </w:tc>
      </w:tr>
      <w:tr w:rsidR="00E81171" w:rsidRPr="002D5516" w14:paraId="3772D50B" w14:textId="77777777" w:rsidTr="0034333C">
        <w:tc>
          <w:tcPr>
            <w:tcW w:w="8364" w:type="dxa"/>
          </w:tcPr>
          <w:p w14:paraId="3C8B6A0F" w14:textId="77777777" w:rsidR="00E81171" w:rsidRPr="002D5516" w:rsidRDefault="00E81171" w:rsidP="00240260">
            <w:pPr>
              <w:pStyle w:val="ListParagraph"/>
              <w:numPr>
                <w:ilvl w:val="0"/>
                <w:numId w:val="54"/>
              </w:numPr>
              <w:ind w:left="318" w:hanging="318"/>
              <w:rPr>
                <w:b/>
                <w:sz w:val="24"/>
              </w:rPr>
            </w:pPr>
            <w:r w:rsidRPr="002D5516">
              <w:rPr>
                <w:b/>
                <w:sz w:val="24"/>
              </w:rPr>
              <w:t>VHCC Contract Specification</w:t>
            </w:r>
          </w:p>
        </w:tc>
        <w:tc>
          <w:tcPr>
            <w:tcW w:w="912" w:type="dxa"/>
          </w:tcPr>
          <w:p w14:paraId="4B708A34" w14:textId="77777777" w:rsidR="00E81171" w:rsidRPr="002D5516" w:rsidRDefault="00030636" w:rsidP="00030636">
            <w:pPr>
              <w:jc w:val="right"/>
              <w:rPr>
                <w:rFonts w:cs="Arial"/>
                <w:b/>
                <w:sz w:val="24"/>
              </w:rPr>
            </w:pPr>
            <w:r>
              <w:rPr>
                <w:rFonts w:cs="Arial"/>
                <w:b/>
                <w:sz w:val="24"/>
              </w:rPr>
              <w:t>10</w:t>
            </w:r>
          </w:p>
        </w:tc>
      </w:tr>
      <w:tr w:rsidR="00E81171" w:rsidRPr="002D5516" w14:paraId="0EF52F42" w14:textId="77777777" w:rsidTr="0034333C">
        <w:tc>
          <w:tcPr>
            <w:tcW w:w="8364" w:type="dxa"/>
          </w:tcPr>
          <w:p w14:paraId="4B63CCE7" w14:textId="77777777" w:rsidR="00E81171" w:rsidRPr="002D5516" w:rsidRDefault="00E81171" w:rsidP="00240260">
            <w:pPr>
              <w:rPr>
                <w:rFonts w:cs="Arial"/>
                <w:b/>
                <w:sz w:val="24"/>
              </w:rPr>
            </w:pPr>
          </w:p>
          <w:p w14:paraId="4EB8A5D0" w14:textId="77777777" w:rsidR="00E81171" w:rsidRPr="002D5516" w:rsidRDefault="00E81171" w:rsidP="00240260">
            <w:pPr>
              <w:rPr>
                <w:rFonts w:cs="Arial"/>
                <w:b/>
                <w:sz w:val="24"/>
              </w:rPr>
            </w:pPr>
          </w:p>
          <w:p w14:paraId="1CBE0BFC" w14:textId="77777777" w:rsidR="00E81171" w:rsidRPr="002D5516" w:rsidRDefault="00E81171" w:rsidP="00240260">
            <w:pPr>
              <w:rPr>
                <w:rFonts w:cs="Arial"/>
                <w:b/>
                <w:sz w:val="24"/>
              </w:rPr>
            </w:pPr>
          </w:p>
        </w:tc>
        <w:tc>
          <w:tcPr>
            <w:tcW w:w="912" w:type="dxa"/>
          </w:tcPr>
          <w:p w14:paraId="41DE79D8" w14:textId="77777777" w:rsidR="00E81171" w:rsidRPr="002D5516" w:rsidRDefault="00E81171" w:rsidP="00240260">
            <w:pPr>
              <w:jc w:val="right"/>
              <w:rPr>
                <w:rFonts w:cs="Arial"/>
                <w:b/>
                <w:sz w:val="24"/>
              </w:rPr>
            </w:pPr>
          </w:p>
        </w:tc>
      </w:tr>
      <w:tr w:rsidR="00E81171" w:rsidRPr="002D5516" w14:paraId="6171D4A8" w14:textId="77777777" w:rsidTr="0034333C">
        <w:tc>
          <w:tcPr>
            <w:tcW w:w="8364" w:type="dxa"/>
          </w:tcPr>
          <w:p w14:paraId="6F22BE02" w14:textId="77777777" w:rsidR="00E81171" w:rsidRPr="002D5516" w:rsidRDefault="00E81171" w:rsidP="00240260">
            <w:pPr>
              <w:rPr>
                <w:rFonts w:cs="Arial"/>
                <w:b/>
                <w:sz w:val="24"/>
              </w:rPr>
            </w:pPr>
            <w:r w:rsidRPr="002D5516">
              <w:rPr>
                <w:rFonts w:cs="Arial"/>
                <w:b/>
                <w:sz w:val="24"/>
              </w:rPr>
              <w:t>Annex A: VHCC Deadlines Timetable</w:t>
            </w:r>
          </w:p>
          <w:p w14:paraId="22E0340F" w14:textId="77777777" w:rsidR="00E81171" w:rsidRPr="002D5516" w:rsidRDefault="00E81171" w:rsidP="00240260">
            <w:pPr>
              <w:rPr>
                <w:rFonts w:cs="Arial"/>
                <w:b/>
                <w:sz w:val="24"/>
              </w:rPr>
            </w:pPr>
          </w:p>
        </w:tc>
        <w:tc>
          <w:tcPr>
            <w:tcW w:w="912" w:type="dxa"/>
          </w:tcPr>
          <w:p w14:paraId="0E39FB7E" w14:textId="77777777" w:rsidR="00E81171" w:rsidRPr="002D5516" w:rsidRDefault="00030636" w:rsidP="00030636">
            <w:pPr>
              <w:jc w:val="right"/>
              <w:rPr>
                <w:rFonts w:cs="Arial"/>
                <w:b/>
                <w:sz w:val="24"/>
              </w:rPr>
            </w:pPr>
            <w:r>
              <w:rPr>
                <w:rFonts w:cs="Arial"/>
                <w:b/>
                <w:sz w:val="24"/>
              </w:rPr>
              <w:t>3</w:t>
            </w:r>
            <w:r w:rsidR="00352B0C">
              <w:rPr>
                <w:rFonts w:cs="Arial"/>
                <w:b/>
                <w:sz w:val="24"/>
              </w:rPr>
              <w:t>2</w:t>
            </w:r>
          </w:p>
        </w:tc>
      </w:tr>
      <w:tr w:rsidR="00E81171" w:rsidRPr="002D5516" w14:paraId="31C0AD42" w14:textId="77777777" w:rsidTr="0034333C">
        <w:tc>
          <w:tcPr>
            <w:tcW w:w="8364" w:type="dxa"/>
          </w:tcPr>
          <w:p w14:paraId="66F82099" w14:textId="77777777" w:rsidR="00E81171" w:rsidRPr="002D5516" w:rsidRDefault="00E81171" w:rsidP="00240260">
            <w:pPr>
              <w:rPr>
                <w:rFonts w:cs="Arial"/>
                <w:b/>
                <w:sz w:val="24"/>
              </w:rPr>
            </w:pPr>
            <w:r w:rsidRPr="002D5516">
              <w:rPr>
                <w:rFonts w:cs="Arial"/>
                <w:b/>
                <w:sz w:val="24"/>
              </w:rPr>
              <w:t>Annex B: VHCC Appeals Process Diagram</w:t>
            </w:r>
          </w:p>
        </w:tc>
        <w:tc>
          <w:tcPr>
            <w:tcW w:w="912" w:type="dxa"/>
          </w:tcPr>
          <w:p w14:paraId="5807792E" w14:textId="77777777" w:rsidR="00E81171" w:rsidRPr="002D5516" w:rsidRDefault="00030636" w:rsidP="00030636">
            <w:pPr>
              <w:jc w:val="right"/>
              <w:rPr>
                <w:rFonts w:cs="Arial"/>
                <w:b/>
                <w:sz w:val="24"/>
              </w:rPr>
            </w:pPr>
            <w:r>
              <w:rPr>
                <w:rFonts w:cs="Arial"/>
                <w:b/>
                <w:sz w:val="24"/>
              </w:rPr>
              <w:t>3</w:t>
            </w:r>
            <w:r w:rsidR="00352B0C">
              <w:rPr>
                <w:rFonts w:cs="Arial"/>
                <w:b/>
                <w:sz w:val="24"/>
              </w:rPr>
              <w:t>6</w:t>
            </w:r>
          </w:p>
        </w:tc>
      </w:tr>
      <w:tr w:rsidR="00E81171" w:rsidRPr="002D5516" w14:paraId="5F639452" w14:textId="77777777" w:rsidTr="0034333C">
        <w:tc>
          <w:tcPr>
            <w:tcW w:w="8364" w:type="dxa"/>
          </w:tcPr>
          <w:p w14:paraId="47C384C2" w14:textId="77777777" w:rsidR="00E81171" w:rsidRPr="002D5516" w:rsidRDefault="00E81171" w:rsidP="00240260">
            <w:pPr>
              <w:rPr>
                <w:rFonts w:cs="Arial"/>
                <w:b/>
                <w:sz w:val="24"/>
              </w:rPr>
            </w:pPr>
          </w:p>
        </w:tc>
        <w:tc>
          <w:tcPr>
            <w:tcW w:w="912" w:type="dxa"/>
          </w:tcPr>
          <w:p w14:paraId="32C8E0C4" w14:textId="77777777" w:rsidR="00E81171" w:rsidRPr="002D5516" w:rsidRDefault="00E81171" w:rsidP="00240260">
            <w:pPr>
              <w:jc w:val="right"/>
              <w:rPr>
                <w:rFonts w:cs="Arial"/>
                <w:b/>
                <w:sz w:val="24"/>
              </w:rPr>
            </w:pPr>
          </w:p>
        </w:tc>
      </w:tr>
    </w:tbl>
    <w:p w14:paraId="0A3DF4D2" w14:textId="77777777" w:rsidR="00E22733" w:rsidRPr="002D5516" w:rsidRDefault="00E22733" w:rsidP="00240260">
      <w:pPr>
        <w:spacing w:after="0" w:line="240" w:lineRule="auto"/>
        <w:rPr>
          <w:rFonts w:ascii="Arial" w:hAnsi="Arial" w:cs="Arial"/>
        </w:rPr>
      </w:pPr>
    </w:p>
    <w:p w14:paraId="05E5C667" w14:textId="77777777" w:rsidR="00B005F2" w:rsidRPr="002D5516" w:rsidRDefault="00B005F2" w:rsidP="00240260">
      <w:pPr>
        <w:spacing w:after="0" w:line="240" w:lineRule="auto"/>
        <w:rPr>
          <w:rFonts w:ascii="Arial" w:hAnsi="Arial" w:cs="Arial"/>
        </w:rPr>
      </w:pPr>
      <w:r w:rsidRPr="002D5516">
        <w:rPr>
          <w:rFonts w:ascii="Arial" w:hAnsi="Arial" w:cs="Arial"/>
        </w:rPr>
        <w:br w:type="page"/>
      </w:r>
    </w:p>
    <w:p w14:paraId="5AF9140A" w14:textId="77777777" w:rsidR="00E22733" w:rsidRPr="002D5516" w:rsidRDefault="00E22733" w:rsidP="00240260">
      <w:pPr>
        <w:pStyle w:val="ListParagraph"/>
        <w:numPr>
          <w:ilvl w:val="0"/>
          <w:numId w:val="100"/>
        </w:numPr>
        <w:spacing w:after="0" w:line="240" w:lineRule="auto"/>
        <w:rPr>
          <w:b/>
          <w:sz w:val="24"/>
          <w:szCs w:val="24"/>
        </w:rPr>
      </w:pPr>
      <w:r w:rsidRPr="002D5516">
        <w:rPr>
          <w:b/>
          <w:sz w:val="24"/>
          <w:szCs w:val="24"/>
        </w:rPr>
        <w:lastRenderedPageBreak/>
        <w:t>Introduction</w:t>
      </w:r>
    </w:p>
    <w:p w14:paraId="2082AD6F" w14:textId="77777777" w:rsidR="005E5E3E" w:rsidRPr="002D5516" w:rsidRDefault="005E5E3E" w:rsidP="00240260">
      <w:pPr>
        <w:spacing w:after="0" w:line="240" w:lineRule="auto"/>
        <w:rPr>
          <w:rFonts w:ascii="Arial" w:hAnsi="Arial" w:cs="Arial"/>
        </w:rPr>
      </w:pPr>
    </w:p>
    <w:p w14:paraId="50444115" w14:textId="77777777" w:rsidR="00E22733" w:rsidRPr="002D5516" w:rsidRDefault="00E22733" w:rsidP="00337776">
      <w:pPr>
        <w:pStyle w:val="ListParagraph"/>
        <w:numPr>
          <w:ilvl w:val="1"/>
          <w:numId w:val="100"/>
        </w:numPr>
        <w:spacing w:after="0" w:line="240" w:lineRule="auto"/>
        <w:ind w:left="680" w:hanging="680"/>
      </w:pPr>
      <w:r w:rsidRPr="002D5516">
        <w:t xml:space="preserve">The Very High Cost (Crime) Case (VHCC) scheme is a remuneration scheme for Litigators and Advocates for cases in the Crown Court that meet certain criteria. All other Crown Court cases are remunerated under the </w:t>
      </w:r>
      <w:r w:rsidR="0092092B" w:rsidRPr="002D5516">
        <w:t xml:space="preserve">applicable </w:t>
      </w:r>
      <w:r w:rsidR="009708E5" w:rsidRPr="002D5516">
        <w:t>G</w:t>
      </w:r>
      <w:r w:rsidR="0092092B" w:rsidRPr="002D5516">
        <w:t xml:space="preserve">raduated </w:t>
      </w:r>
      <w:r w:rsidR="009708E5" w:rsidRPr="002D5516">
        <w:t>F</w:t>
      </w:r>
      <w:r w:rsidR="0092092B" w:rsidRPr="002D5516">
        <w:t xml:space="preserve">ee </w:t>
      </w:r>
      <w:r w:rsidR="009708E5" w:rsidRPr="002D5516">
        <w:t>S</w:t>
      </w:r>
      <w:r w:rsidR="0092092B" w:rsidRPr="002D5516">
        <w:t>cheme for either Litigators or Advocates.</w:t>
      </w:r>
    </w:p>
    <w:p w14:paraId="6581A096" w14:textId="77777777" w:rsidR="005E5E3E" w:rsidRPr="002D5516" w:rsidRDefault="005E5E3E" w:rsidP="00337776">
      <w:pPr>
        <w:spacing w:after="0" w:line="240" w:lineRule="auto"/>
        <w:ind w:left="680" w:hanging="680"/>
        <w:rPr>
          <w:rFonts w:ascii="Arial" w:hAnsi="Arial" w:cs="Arial"/>
        </w:rPr>
      </w:pPr>
    </w:p>
    <w:p w14:paraId="38FA9227" w14:textId="26AEC747" w:rsidR="00E22733" w:rsidRPr="002D5516" w:rsidRDefault="00E22733" w:rsidP="00337776">
      <w:pPr>
        <w:pStyle w:val="ListParagraph"/>
        <w:numPr>
          <w:ilvl w:val="1"/>
          <w:numId w:val="100"/>
        </w:numPr>
        <w:spacing w:after="0" w:line="240" w:lineRule="auto"/>
        <w:ind w:left="680" w:hanging="680"/>
      </w:pPr>
      <w:r w:rsidRPr="002D5516">
        <w:t xml:space="preserve">On 14 July 2010 the </w:t>
      </w:r>
      <w:r w:rsidR="000B4F13" w:rsidRPr="002D5516">
        <w:t>Legal Services Commission (</w:t>
      </w:r>
      <w:r w:rsidRPr="002D5516">
        <w:t>LSC</w:t>
      </w:r>
      <w:r w:rsidR="000B4F13" w:rsidRPr="002D5516">
        <w:t>)</w:t>
      </w:r>
      <w:r w:rsidRPr="002D5516">
        <w:t xml:space="preserve"> implemented the 2010 VHCC scheme and accompan</w:t>
      </w:r>
      <w:r w:rsidR="00871F96" w:rsidRPr="002D5516">
        <w:t xml:space="preserve">ying VHCC Accreditation process.  The relevant documents, which govern the VHCC scheme, </w:t>
      </w:r>
      <w:r w:rsidR="006104D5">
        <w:t>have been</w:t>
      </w:r>
      <w:r w:rsidR="00927D03">
        <w:t xml:space="preserve"> </w:t>
      </w:r>
      <w:r w:rsidR="006104D5">
        <w:t>t</w:t>
      </w:r>
      <w:r w:rsidR="009C0E38">
        <w:t>hr</w:t>
      </w:r>
      <w:r w:rsidR="006104D5">
        <w:t xml:space="preserve">ice </w:t>
      </w:r>
      <w:r w:rsidR="00927D03">
        <w:t>updated</w:t>
      </w:r>
      <w:r w:rsidR="006104D5">
        <w:t>. Firstly</w:t>
      </w:r>
      <w:r w:rsidR="00B5511A">
        <w:t>,</w:t>
      </w:r>
      <w:r w:rsidR="006104D5">
        <w:t xml:space="preserve"> </w:t>
      </w:r>
      <w:r w:rsidR="00927D03">
        <w:t xml:space="preserve">on 1 April 2013 </w:t>
      </w:r>
      <w:r w:rsidR="00871F96" w:rsidRPr="002D5516">
        <w:t xml:space="preserve">to </w:t>
      </w:r>
      <w:proofErr w:type="gramStart"/>
      <w:r w:rsidR="00871F96" w:rsidRPr="002D5516">
        <w:t>take into account</w:t>
      </w:r>
      <w:proofErr w:type="gramEnd"/>
      <w:r w:rsidR="00871F96" w:rsidRPr="002D5516">
        <w:t xml:space="preserve"> the changes effected by the Legal Aid</w:t>
      </w:r>
      <w:r w:rsidR="0092092B" w:rsidRPr="002D5516">
        <w:t>, Sentencing</w:t>
      </w:r>
      <w:r w:rsidR="00871F96" w:rsidRPr="002D5516">
        <w:t xml:space="preserve"> and Punishment of Offenders Act (LASPO) and the Legal Services Commission’s transition into the Legal Aid Agency (LAA)</w:t>
      </w:r>
      <w:r w:rsidR="00564E18">
        <w:t>.</w:t>
      </w:r>
      <w:r w:rsidR="006104D5">
        <w:t xml:space="preserve"> Secondly, </w:t>
      </w:r>
      <w:r w:rsidR="00927D03">
        <w:t>from 1 April 2017 to take account of the introduction of the 2017 Standard Crime Contract</w:t>
      </w:r>
      <w:r w:rsidR="008E03EC">
        <w:t>, and thirdly</w:t>
      </w:r>
      <w:r w:rsidR="00951853">
        <w:t>, and currently</w:t>
      </w:r>
      <w:r w:rsidR="006914DD">
        <w:t>,</w:t>
      </w:r>
      <w:r w:rsidR="008E03EC">
        <w:t xml:space="preserve"> from </w:t>
      </w:r>
      <w:r w:rsidR="00951853">
        <w:t>1 October 2002</w:t>
      </w:r>
      <w:r w:rsidR="006124B5">
        <w:t xml:space="preserve"> to take account of the introduction of the 2022 Standard Crime Contract</w:t>
      </w:r>
      <w:r w:rsidR="00927D03">
        <w:t xml:space="preserve">. </w:t>
      </w:r>
      <w:r w:rsidR="00871F96" w:rsidRPr="002D5516">
        <w:t>Those documents are</w:t>
      </w:r>
      <w:r w:rsidRPr="002D5516">
        <w:t>:</w:t>
      </w:r>
    </w:p>
    <w:p w14:paraId="7FC5BF13" w14:textId="77777777" w:rsidR="006B4449" w:rsidRPr="002D5516" w:rsidRDefault="006B4449" w:rsidP="00240260">
      <w:pPr>
        <w:spacing w:after="0" w:line="240" w:lineRule="auto"/>
        <w:ind w:left="567" w:hanging="567"/>
        <w:rPr>
          <w:rFonts w:ascii="Arial" w:hAnsi="Arial" w:cs="Arial"/>
        </w:rPr>
      </w:pPr>
    </w:p>
    <w:p w14:paraId="60404518" w14:textId="2E5625A2" w:rsidR="00E22733" w:rsidRDefault="00E22733" w:rsidP="00240260">
      <w:pPr>
        <w:pStyle w:val="ListParagraph"/>
        <w:numPr>
          <w:ilvl w:val="0"/>
          <w:numId w:val="104"/>
        </w:numPr>
        <w:spacing w:after="0" w:line="240" w:lineRule="auto"/>
      </w:pPr>
      <w:r w:rsidRPr="002D5516">
        <w:t xml:space="preserve">VHCC Arrangements </w:t>
      </w:r>
      <w:r w:rsidR="00871F96" w:rsidRPr="002D5516">
        <w:t>20</w:t>
      </w:r>
      <w:r w:rsidR="00F7328A">
        <w:t>22</w:t>
      </w:r>
      <w:r w:rsidRPr="002D5516">
        <w:t xml:space="preserve"> (“the Arrangements”</w:t>
      </w:r>
      <w:proofErr w:type="gramStart"/>
      <w:r w:rsidRPr="002D5516">
        <w:t>);</w:t>
      </w:r>
      <w:proofErr w:type="gramEnd"/>
    </w:p>
    <w:p w14:paraId="7AF4D8FC" w14:textId="391FB829" w:rsidR="003B6060" w:rsidRPr="002D5516" w:rsidRDefault="003B6060" w:rsidP="00240260">
      <w:pPr>
        <w:pStyle w:val="ListParagraph"/>
        <w:numPr>
          <w:ilvl w:val="0"/>
          <w:numId w:val="104"/>
        </w:numPr>
        <w:spacing w:after="0" w:line="240" w:lineRule="auto"/>
      </w:pPr>
      <w:r>
        <w:t>VHCC Appeal Pa</w:t>
      </w:r>
      <w:r w:rsidR="00AC1521">
        <w:t>nel Arrangements</w:t>
      </w:r>
      <w:r w:rsidR="00730D31">
        <w:t xml:space="preserve"> </w:t>
      </w:r>
      <w:proofErr w:type="gramStart"/>
      <w:r w:rsidR="00730D31">
        <w:t>2022</w:t>
      </w:r>
      <w:r w:rsidR="00AC1521">
        <w:t>;</w:t>
      </w:r>
      <w:proofErr w:type="gramEnd"/>
    </w:p>
    <w:p w14:paraId="1CA79A0A" w14:textId="0FE67A16" w:rsidR="00E22733" w:rsidRDefault="00871F96" w:rsidP="00240260">
      <w:pPr>
        <w:pStyle w:val="ListParagraph"/>
        <w:numPr>
          <w:ilvl w:val="0"/>
          <w:numId w:val="104"/>
        </w:numPr>
        <w:spacing w:after="0" w:line="240" w:lineRule="auto"/>
      </w:pPr>
      <w:r w:rsidRPr="002D5516">
        <w:t>20</w:t>
      </w:r>
      <w:r w:rsidR="00F7328A">
        <w:t>22</w:t>
      </w:r>
      <w:r w:rsidRPr="002D5516">
        <w:t xml:space="preserve"> </w:t>
      </w:r>
      <w:r w:rsidR="00E22733" w:rsidRPr="002D5516">
        <w:t xml:space="preserve">VHCC Contracts for Signature for organisations and </w:t>
      </w:r>
      <w:proofErr w:type="spellStart"/>
      <w:r w:rsidR="00E22733" w:rsidRPr="002D5516">
        <w:t>self employed</w:t>
      </w:r>
      <w:proofErr w:type="spellEnd"/>
      <w:r w:rsidR="00E22733" w:rsidRPr="002D5516">
        <w:t xml:space="preserve"> </w:t>
      </w:r>
      <w:proofErr w:type="gramStart"/>
      <w:r w:rsidR="00E22733" w:rsidRPr="002D5516">
        <w:t>advocates;</w:t>
      </w:r>
      <w:proofErr w:type="gramEnd"/>
    </w:p>
    <w:p w14:paraId="4BC49B87" w14:textId="40A97112" w:rsidR="00420465" w:rsidRPr="008B45F7" w:rsidRDefault="00420465" w:rsidP="00420465">
      <w:pPr>
        <w:pStyle w:val="Default"/>
        <w:numPr>
          <w:ilvl w:val="0"/>
          <w:numId w:val="104"/>
        </w:numPr>
        <w:jc w:val="both"/>
        <w:rPr>
          <w:rFonts w:ascii="Arial" w:hAnsi="Arial" w:cs="Arial"/>
          <w:iCs/>
          <w:sz w:val="22"/>
          <w:szCs w:val="20"/>
          <w:lang w:val="en-GB"/>
        </w:rPr>
      </w:pPr>
      <w:r w:rsidRPr="00420465">
        <w:rPr>
          <w:rFonts w:ascii="Arial" w:hAnsi="Arial" w:cs="Arial"/>
          <w:iCs/>
          <w:sz w:val="22"/>
          <w:szCs w:val="20"/>
          <w:lang w:val="en-GB"/>
        </w:rPr>
        <w:t>20</w:t>
      </w:r>
      <w:r w:rsidR="00F7328A">
        <w:rPr>
          <w:rFonts w:ascii="Arial" w:hAnsi="Arial" w:cs="Arial"/>
          <w:iCs/>
          <w:sz w:val="22"/>
          <w:szCs w:val="20"/>
          <w:lang w:val="en-GB"/>
        </w:rPr>
        <w:t>22</w:t>
      </w:r>
      <w:r w:rsidRPr="00420465">
        <w:rPr>
          <w:rFonts w:ascii="Arial" w:hAnsi="Arial" w:cs="Arial"/>
          <w:iCs/>
          <w:sz w:val="22"/>
          <w:szCs w:val="20"/>
          <w:lang w:val="en-GB"/>
        </w:rPr>
        <w:t xml:space="preserve"> Interim</w:t>
      </w:r>
      <w:r>
        <w:rPr>
          <w:rFonts w:ascii="Arial" w:hAnsi="Arial" w:cs="Arial"/>
          <w:iCs/>
          <w:sz w:val="22"/>
          <w:szCs w:val="20"/>
          <w:lang w:val="en-GB"/>
        </w:rPr>
        <w:t xml:space="preserve"> Fixed Fee Offer (IFFO) Contract (the contract issued to </w:t>
      </w:r>
      <w:r w:rsidRPr="008B45F7">
        <w:rPr>
          <w:rFonts w:ascii="Arial" w:hAnsi="Arial" w:cs="Arial"/>
          <w:iCs/>
          <w:sz w:val="22"/>
          <w:szCs w:val="20"/>
          <w:lang w:val="en-GB"/>
        </w:rPr>
        <w:t xml:space="preserve">self-employed Advocates </w:t>
      </w:r>
      <w:r>
        <w:rPr>
          <w:rFonts w:ascii="Arial" w:hAnsi="Arial" w:cs="Arial"/>
          <w:iCs/>
          <w:sz w:val="22"/>
          <w:szCs w:val="20"/>
          <w:lang w:val="en-GB"/>
        </w:rPr>
        <w:t xml:space="preserve">for cases classified as VHCCs on or after 1 </w:t>
      </w:r>
      <w:r w:rsidR="00A40550">
        <w:rPr>
          <w:rFonts w:ascii="Arial" w:hAnsi="Arial" w:cs="Arial"/>
          <w:iCs/>
          <w:sz w:val="22"/>
          <w:szCs w:val="20"/>
          <w:lang w:val="en-GB"/>
        </w:rPr>
        <w:t xml:space="preserve">October 2022 </w:t>
      </w:r>
      <w:r>
        <w:rPr>
          <w:rFonts w:ascii="Arial" w:hAnsi="Arial" w:cs="Arial"/>
          <w:iCs/>
          <w:sz w:val="22"/>
          <w:szCs w:val="20"/>
          <w:lang w:val="en-GB"/>
        </w:rPr>
        <w:t>where a 2</w:t>
      </w:r>
      <w:r w:rsidRPr="008B45F7">
        <w:rPr>
          <w:rFonts w:ascii="Arial" w:hAnsi="Arial" w:cs="Arial"/>
          <w:iCs/>
          <w:sz w:val="22"/>
          <w:szCs w:val="20"/>
          <w:lang w:val="en-GB"/>
        </w:rPr>
        <w:t>0</w:t>
      </w:r>
      <w:r w:rsidR="00A40550">
        <w:rPr>
          <w:rFonts w:ascii="Arial" w:hAnsi="Arial" w:cs="Arial"/>
          <w:iCs/>
          <w:sz w:val="22"/>
          <w:szCs w:val="20"/>
          <w:lang w:val="en-GB"/>
        </w:rPr>
        <w:t>22</w:t>
      </w:r>
      <w:r w:rsidRPr="008B45F7">
        <w:rPr>
          <w:rFonts w:ascii="Arial" w:hAnsi="Arial" w:cs="Arial"/>
          <w:iCs/>
          <w:sz w:val="22"/>
          <w:szCs w:val="20"/>
          <w:lang w:val="en-GB"/>
        </w:rPr>
        <w:t xml:space="preserve"> VHCC Contract for self-employed Advocates</w:t>
      </w:r>
      <w:r>
        <w:rPr>
          <w:rFonts w:ascii="Arial" w:hAnsi="Arial" w:cs="Arial"/>
          <w:iCs/>
          <w:sz w:val="22"/>
          <w:szCs w:val="20"/>
          <w:lang w:val="en-GB"/>
        </w:rPr>
        <w:t xml:space="preserve"> is not issued)</w:t>
      </w:r>
      <w:r w:rsidRPr="008B45F7">
        <w:rPr>
          <w:rFonts w:ascii="Arial" w:hAnsi="Arial" w:cs="Arial"/>
          <w:iCs/>
          <w:sz w:val="22"/>
          <w:szCs w:val="20"/>
          <w:lang w:val="en-GB"/>
        </w:rPr>
        <w:t xml:space="preserve">.  </w:t>
      </w:r>
    </w:p>
    <w:p w14:paraId="64CD2FD2" w14:textId="6D10D81D" w:rsidR="00E22733" w:rsidRPr="002D5516" w:rsidRDefault="00E22733" w:rsidP="00240260">
      <w:pPr>
        <w:pStyle w:val="ListParagraph"/>
        <w:numPr>
          <w:ilvl w:val="0"/>
          <w:numId w:val="104"/>
        </w:numPr>
        <w:spacing w:after="0" w:line="240" w:lineRule="auto"/>
      </w:pPr>
      <w:r w:rsidRPr="002D5516">
        <w:t>Standard Terms</w:t>
      </w:r>
      <w:r w:rsidR="000B4F13" w:rsidRPr="002D5516">
        <w:t xml:space="preserve"> </w:t>
      </w:r>
      <w:proofErr w:type="gramStart"/>
      <w:r w:rsidR="00871F96" w:rsidRPr="002D5516">
        <w:t>20</w:t>
      </w:r>
      <w:r w:rsidR="00A40550">
        <w:t>22</w:t>
      </w:r>
      <w:r w:rsidRPr="002D5516">
        <w:t>;</w:t>
      </w:r>
      <w:proofErr w:type="gramEnd"/>
    </w:p>
    <w:p w14:paraId="2EB0825A" w14:textId="38BFA7E1" w:rsidR="00E22733" w:rsidRPr="002D5516" w:rsidRDefault="00871F96" w:rsidP="00240260">
      <w:pPr>
        <w:pStyle w:val="ListParagraph"/>
        <w:numPr>
          <w:ilvl w:val="0"/>
          <w:numId w:val="104"/>
        </w:numPr>
        <w:spacing w:after="0" w:line="240" w:lineRule="auto"/>
      </w:pPr>
      <w:r w:rsidRPr="002D5516">
        <w:t>20</w:t>
      </w:r>
      <w:r w:rsidR="00A40550">
        <w:t>22</w:t>
      </w:r>
      <w:r w:rsidRPr="002D5516">
        <w:t xml:space="preserve"> </w:t>
      </w:r>
      <w:r w:rsidR="00E22733" w:rsidRPr="002D5516">
        <w:t>VHCC Specification (for organisations); and</w:t>
      </w:r>
    </w:p>
    <w:p w14:paraId="6FA78907" w14:textId="09E8B07C" w:rsidR="00803974" w:rsidRPr="002D5516" w:rsidRDefault="00803974" w:rsidP="00803974">
      <w:pPr>
        <w:pStyle w:val="ListParagraph"/>
        <w:numPr>
          <w:ilvl w:val="0"/>
          <w:numId w:val="104"/>
        </w:numPr>
        <w:spacing w:after="0" w:line="240" w:lineRule="auto"/>
      </w:pPr>
      <w:r w:rsidRPr="002D5516">
        <w:t>20</w:t>
      </w:r>
      <w:r w:rsidR="00A40550">
        <w:t>22</w:t>
      </w:r>
      <w:r w:rsidRPr="002D5516">
        <w:t xml:space="preserve"> </w:t>
      </w:r>
      <w:r w:rsidR="00E22733" w:rsidRPr="002D5516">
        <w:t xml:space="preserve">VHCC Specification (for </w:t>
      </w:r>
      <w:proofErr w:type="spellStart"/>
      <w:r w:rsidR="00E22733" w:rsidRPr="002D5516">
        <w:t>self employed</w:t>
      </w:r>
      <w:proofErr w:type="spellEnd"/>
      <w:r w:rsidR="00E22733" w:rsidRPr="002D5516">
        <w:t xml:space="preserve"> advocates).</w:t>
      </w:r>
    </w:p>
    <w:p w14:paraId="50E1A224" w14:textId="77777777" w:rsidR="005E5E3E" w:rsidRPr="002D5516" w:rsidRDefault="005E5E3E" w:rsidP="00240260">
      <w:pPr>
        <w:spacing w:after="0" w:line="240" w:lineRule="auto"/>
        <w:ind w:left="567" w:hanging="567"/>
        <w:rPr>
          <w:rFonts w:ascii="Arial" w:hAnsi="Arial" w:cs="Arial"/>
        </w:rPr>
      </w:pPr>
    </w:p>
    <w:p w14:paraId="7B162C52" w14:textId="77777777" w:rsidR="005F046F" w:rsidRPr="002D5516" w:rsidRDefault="00E22733" w:rsidP="00337776">
      <w:pPr>
        <w:pStyle w:val="ListParagraph"/>
        <w:numPr>
          <w:ilvl w:val="1"/>
          <w:numId w:val="100"/>
        </w:numPr>
        <w:spacing w:after="0" w:line="240" w:lineRule="auto"/>
        <w:ind w:left="680" w:hanging="680"/>
      </w:pPr>
      <w:r w:rsidRPr="002D5516">
        <w:t xml:space="preserve">On 3 October 2011, the LSC issued an amended version of the VHCC 2010 Arrangements, which </w:t>
      </w:r>
      <w:r w:rsidR="00871F96" w:rsidRPr="002D5516">
        <w:t>updated the VHCC scheme and provided that certain cases could be classified as VHCCs for litigators but paid according to the terms of a 2011 Individual Case Contract (ICC)</w:t>
      </w:r>
      <w:r w:rsidRPr="002D5516">
        <w:t>.</w:t>
      </w:r>
      <w:r w:rsidR="00871F96" w:rsidRPr="002D5516">
        <w:t xml:space="preserve"> The relevant documents for that scheme,</w:t>
      </w:r>
      <w:r w:rsidR="000B4F13" w:rsidRPr="002D5516">
        <w:t xml:space="preserve"> </w:t>
      </w:r>
      <w:r w:rsidR="00871F96" w:rsidRPr="002D5516">
        <w:t xml:space="preserve">in addition to those listed above, have now been updated and they </w:t>
      </w:r>
      <w:proofErr w:type="gramStart"/>
      <w:r w:rsidR="00871F96" w:rsidRPr="002D5516">
        <w:t>are:-</w:t>
      </w:r>
      <w:proofErr w:type="gramEnd"/>
      <w:r w:rsidRPr="002D5516">
        <w:t xml:space="preserve"> </w:t>
      </w:r>
    </w:p>
    <w:p w14:paraId="1CAF3F8D" w14:textId="77777777" w:rsidR="006B4449" w:rsidRPr="002D5516" w:rsidRDefault="006B4449" w:rsidP="00240260">
      <w:pPr>
        <w:spacing w:after="0" w:line="240" w:lineRule="auto"/>
        <w:ind w:left="567" w:hanging="567"/>
        <w:rPr>
          <w:rFonts w:ascii="Arial" w:hAnsi="Arial" w:cs="Arial"/>
        </w:rPr>
      </w:pPr>
    </w:p>
    <w:p w14:paraId="0A25BE25" w14:textId="7CD5D294" w:rsidR="00E22733" w:rsidRPr="002D5516" w:rsidRDefault="00204810" w:rsidP="00240260">
      <w:pPr>
        <w:pStyle w:val="ListParagraph"/>
        <w:numPr>
          <w:ilvl w:val="0"/>
          <w:numId w:val="105"/>
        </w:numPr>
        <w:spacing w:after="0" w:line="240" w:lineRule="auto"/>
      </w:pPr>
      <w:r w:rsidRPr="002D5516">
        <w:t>20</w:t>
      </w:r>
      <w:r w:rsidR="00883802">
        <w:t>22</w:t>
      </w:r>
      <w:r w:rsidRPr="002D5516">
        <w:t xml:space="preserve"> </w:t>
      </w:r>
      <w:r w:rsidR="00E22733" w:rsidRPr="002D5516">
        <w:t>I</w:t>
      </w:r>
      <w:r w:rsidR="0092092B" w:rsidRPr="002D5516">
        <w:t>ndividual Criminal Case (I</w:t>
      </w:r>
      <w:r w:rsidR="00E22733" w:rsidRPr="002D5516">
        <w:t>CC</w:t>
      </w:r>
      <w:r w:rsidR="0092092B" w:rsidRPr="002D5516">
        <w:t>)</w:t>
      </w:r>
      <w:r w:rsidR="00E22733" w:rsidRPr="002D5516">
        <w:t xml:space="preserve"> Contract Specification (for organisations); and</w:t>
      </w:r>
    </w:p>
    <w:p w14:paraId="64FC5493" w14:textId="3ECC88AB" w:rsidR="00E22733" w:rsidRPr="002D5516" w:rsidRDefault="00204810" w:rsidP="00240260">
      <w:pPr>
        <w:pStyle w:val="ListParagraph"/>
        <w:numPr>
          <w:ilvl w:val="0"/>
          <w:numId w:val="105"/>
        </w:numPr>
        <w:spacing w:after="0" w:line="240" w:lineRule="auto"/>
      </w:pPr>
      <w:r w:rsidRPr="002D5516">
        <w:t>20</w:t>
      </w:r>
      <w:r w:rsidR="00883802">
        <w:t>22</w:t>
      </w:r>
      <w:r w:rsidR="000B4F13" w:rsidRPr="002D5516">
        <w:t xml:space="preserve"> </w:t>
      </w:r>
      <w:r w:rsidR="00E22733" w:rsidRPr="002D5516">
        <w:t>ICC Contract for Signature</w:t>
      </w:r>
    </w:p>
    <w:p w14:paraId="3F458204" w14:textId="77777777" w:rsidR="005E5E3E" w:rsidRPr="002D5516" w:rsidRDefault="005E5E3E" w:rsidP="00240260">
      <w:pPr>
        <w:spacing w:after="0" w:line="240" w:lineRule="auto"/>
        <w:ind w:left="567" w:hanging="567"/>
        <w:rPr>
          <w:rFonts w:ascii="Arial" w:hAnsi="Arial" w:cs="Arial"/>
        </w:rPr>
      </w:pPr>
    </w:p>
    <w:p w14:paraId="67F0A691" w14:textId="4921752F" w:rsidR="005E5E3E" w:rsidRDefault="00E22733" w:rsidP="00FD4C21">
      <w:pPr>
        <w:pStyle w:val="ListParagraph"/>
        <w:numPr>
          <w:ilvl w:val="1"/>
          <w:numId w:val="100"/>
        </w:numPr>
        <w:spacing w:after="0" w:line="240" w:lineRule="auto"/>
        <w:ind w:left="680" w:hanging="680"/>
      </w:pPr>
      <w:r w:rsidRPr="002D5516">
        <w:t xml:space="preserve">This VHCC Guidance relates to the </w:t>
      </w:r>
      <w:r w:rsidR="00204810" w:rsidRPr="002D5516">
        <w:t>20</w:t>
      </w:r>
      <w:r w:rsidR="00883802">
        <w:t>22</w:t>
      </w:r>
      <w:r w:rsidRPr="002D5516">
        <w:t xml:space="preserve"> VHCC scheme and provides guidance for specific sections of the documents listed above </w:t>
      </w:r>
      <w:proofErr w:type="gramStart"/>
      <w:r w:rsidRPr="002D5516">
        <w:t>with the exception of</w:t>
      </w:r>
      <w:proofErr w:type="gramEnd"/>
      <w:r w:rsidRPr="002D5516">
        <w:t xml:space="preserve"> the Standard Terms</w:t>
      </w:r>
      <w:r w:rsidR="00C37E32" w:rsidRPr="002D5516">
        <w:t xml:space="preserve"> </w:t>
      </w:r>
      <w:r w:rsidR="00204810" w:rsidRPr="002D5516">
        <w:t>20</w:t>
      </w:r>
      <w:r w:rsidR="00616C85">
        <w:t>22</w:t>
      </w:r>
      <w:r w:rsidRPr="002D5516">
        <w:t xml:space="preserve">. </w:t>
      </w:r>
    </w:p>
    <w:p w14:paraId="3E4D17CC" w14:textId="77777777" w:rsidR="009B0ACA" w:rsidRPr="00616C85" w:rsidRDefault="009B0ACA" w:rsidP="009B0ACA">
      <w:pPr>
        <w:pStyle w:val="ListParagraph"/>
        <w:spacing w:after="0" w:line="240" w:lineRule="auto"/>
        <w:ind w:left="680"/>
      </w:pPr>
    </w:p>
    <w:p w14:paraId="1632F3AD" w14:textId="19CA85E4" w:rsidR="00E22733" w:rsidRPr="002D5516" w:rsidRDefault="00E22733" w:rsidP="00337776">
      <w:pPr>
        <w:pStyle w:val="ListParagraph"/>
        <w:numPr>
          <w:ilvl w:val="1"/>
          <w:numId w:val="100"/>
        </w:numPr>
        <w:spacing w:after="0" w:line="240" w:lineRule="auto"/>
        <w:ind w:left="680" w:hanging="680"/>
      </w:pPr>
      <w:r w:rsidRPr="002D5516">
        <w:t xml:space="preserve">The </w:t>
      </w:r>
      <w:r w:rsidR="001D34D0" w:rsidRPr="002D5516">
        <w:t>20</w:t>
      </w:r>
      <w:r w:rsidR="00B518E3">
        <w:t>22</w:t>
      </w:r>
      <w:r w:rsidRPr="002D5516">
        <w:t xml:space="preserve"> VHCC </w:t>
      </w:r>
      <w:r w:rsidR="00AC4F6A" w:rsidRPr="002D5516">
        <w:t xml:space="preserve">Contract </w:t>
      </w:r>
      <w:r w:rsidRPr="002D5516">
        <w:t>Guid</w:t>
      </w:r>
      <w:r w:rsidR="00AC4F6A" w:rsidRPr="002D5516">
        <w:t>e</w:t>
      </w:r>
      <w:r w:rsidRPr="002D5516">
        <w:t xml:space="preserve"> is a live document and will continue to be updated as and when necessary to reflect any procedural and regulatory changes to the </w:t>
      </w:r>
      <w:r w:rsidR="001D34D0" w:rsidRPr="002D5516">
        <w:t>20</w:t>
      </w:r>
      <w:r w:rsidR="00B518E3">
        <w:t>22</w:t>
      </w:r>
      <w:r w:rsidRPr="002D5516">
        <w:t xml:space="preserve"> VHCC scheme.</w:t>
      </w:r>
    </w:p>
    <w:p w14:paraId="3BBAF603" w14:textId="77777777" w:rsidR="00E22733" w:rsidRPr="002D5516" w:rsidRDefault="00E22733" w:rsidP="00337776">
      <w:pPr>
        <w:spacing w:after="0" w:line="240" w:lineRule="auto"/>
        <w:ind w:left="680" w:hanging="680"/>
        <w:rPr>
          <w:rFonts w:ascii="Arial" w:hAnsi="Arial" w:cs="Arial"/>
        </w:rPr>
      </w:pPr>
    </w:p>
    <w:p w14:paraId="0E7C937B" w14:textId="77777777" w:rsidR="00B005F2" w:rsidRPr="002D5516" w:rsidRDefault="00B005F2" w:rsidP="00240260">
      <w:pPr>
        <w:spacing w:after="0" w:line="240" w:lineRule="auto"/>
        <w:rPr>
          <w:rFonts w:ascii="Arial" w:hAnsi="Arial" w:cs="Arial"/>
        </w:rPr>
      </w:pPr>
      <w:r w:rsidRPr="002D5516">
        <w:rPr>
          <w:rFonts w:ascii="Arial" w:hAnsi="Arial" w:cs="Arial"/>
        </w:rPr>
        <w:br w:type="page"/>
      </w:r>
    </w:p>
    <w:p w14:paraId="1962FFF7" w14:textId="74B9FBA2" w:rsidR="005E5E3E" w:rsidRPr="00D955F3" w:rsidRDefault="00E22733" w:rsidP="00FD4C21">
      <w:pPr>
        <w:pStyle w:val="ListParagraph"/>
        <w:numPr>
          <w:ilvl w:val="0"/>
          <w:numId w:val="100"/>
        </w:numPr>
        <w:spacing w:after="0" w:line="240" w:lineRule="auto"/>
      </w:pPr>
      <w:r w:rsidRPr="00B518E3">
        <w:rPr>
          <w:b/>
          <w:sz w:val="24"/>
          <w:szCs w:val="24"/>
        </w:rPr>
        <w:lastRenderedPageBreak/>
        <w:t>VHCC</w:t>
      </w:r>
      <w:r w:rsidRPr="00304B93">
        <w:rPr>
          <w:b/>
          <w:sz w:val="24"/>
          <w:szCs w:val="24"/>
        </w:rPr>
        <w:t xml:space="preserve"> Arrangements </w:t>
      </w:r>
      <w:r w:rsidR="00F32535" w:rsidRPr="005A0EC6">
        <w:rPr>
          <w:b/>
          <w:sz w:val="24"/>
          <w:szCs w:val="24"/>
        </w:rPr>
        <w:t>20</w:t>
      </w:r>
      <w:r w:rsidR="00B518E3" w:rsidRPr="005A0EC6">
        <w:rPr>
          <w:b/>
          <w:sz w:val="24"/>
          <w:szCs w:val="24"/>
        </w:rPr>
        <w:t>22</w:t>
      </w:r>
    </w:p>
    <w:p w14:paraId="10739977" w14:textId="77777777" w:rsidR="00D955F3" w:rsidRPr="00B518E3" w:rsidRDefault="00D955F3" w:rsidP="00D955F3">
      <w:pPr>
        <w:pStyle w:val="ListParagraph"/>
        <w:spacing w:after="0" w:line="240" w:lineRule="auto"/>
        <w:ind w:left="420"/>
      </w:pPr>
    </w:p>
    <w:p w14:paraId="060272C9" w14:textId="77777777" w:rsidR="00E22733" w:rsidRPr="002D5516" w:rsidRDefault="00E22733" w:rsidP="00337776">
      <w:pPr>
        <w:pStyle w:val="ListParagraph"/>
        <w:numPr>
          <w:ilvl w:val="1"/>
          <w:numId w:val="100"/>
        </w:numPr>
        <w:spacing w:after="0" w:line="240" w:lineRule="auto"/>
        <w:ind w:left="680" w:hanging="680"/>
      </w:pPr>
      <w:r w:rsidRPr="002D5516">
        <w:t xml:space="preserve">The Arrangements outline the process to be followed before the </w:t>
      </w:r>
      <w:r w:rsidR="00390D65" w:rsidRPr="002D5516">
        <w:t xml:space="preserve">LAA, acting on behalf of the Lord Chancellor, </w:t>
      </w:r>
      <w:r w:rsidRPr="002D5516">
        <w:t>issue</w:t>
      </w:r>
      <w:r w:rsidR="00390D65" w:rsidRPr="002D5516">
        <w:t>s</w:t>
      </w:r>
      <w:r w:rsidRPr="002D5516">
        <w:t xml:space="preserve"> a contract to the provider.</w:t>
      </w:r>
    </w:p>
    <w:p w14:paraId="26FA4A82" w14:textId="77777777" w:rsidR="005E5E3E" w:rsidRPr="002D5516" w:rsidRDefault="005E5E3E" w:rsidP="00337776">
      <w:pPr>
        <w:spacing w:after="0" w:line="240" w:lineRule="auto"/>
        <w:ind w:left="680" w:hanging="680"/>
        <w:rPr>
          <w:rFonts w:ascii="Arial" w:hAnsi="Arial" w:cs="Arial"/>
        </w:rPr>
      </w:pPr>
    </w:p>
    <w:p w14:paraId="6B092D9F" w14:textId="33CCD370" w:rsidR="00E22733" w:rsidRPr="002D5516" w:rsidRDefault="00E22733" w:rsidP="00337776">
      <w:pPr>
        <w:pStyle w:val="ListParagraph"/>
        <w:numPr>
          <w:ilvl w:val="1"/>
          <w:numId w:val="100"/>
        </w:numPr>
        <w:spacing w:after="0" w:line="240" w:lineRule="auto"/>
        <w:ind w:left="680" w:hanging="680"/>
      </w:pPr>
      <w:r w:rsidRPr="002D5516">
        <w:t xml:space="preserve">Part A of the Arrangements applies to all cases </w:t>
      </w:r>
      <w:r w:rsidR="008B5903" w:rsidRPr="002D5516">
        <w:t>which may be considered for classification as VHCCs on or after 1</w:t>
      </w:r>
      <w:r w:rsidR="00A72B7C" w:rsidRPr="002D5516">
        <w:rPr>
          <w:vertAlign w:val="superscript"/>
        </w:rPr>
        <w:t>st</w:t>
      </w:r>
      <w:r w:rsidR="000F247C">
        <w:rPr>
          <w:vertAlign w:val="superscript"/>
        </w:rPr>
        <w:t xml:space="preserve"> </w:t>
      </w:r>
      <w:r w:rsidR="00304B93">
        <w:t>October 20</w:t>
      </w:r>
      <w:r w:rsidR="00AE0C98">
        <w:t>22</w:t>
      </w:r>
      <w:r w:rsidR="008B5903" w:rsidRPr="002D5516">
        <w:t xml:space="preserve">, </w:t>
      </w:r>
      <w:r w:rsidRPr="002D5516">
        <w:t>and sets out the obligations for notification, and criteria for VHCC classification, for those cases.</w:t>
      </w:r>
    </w:p>
    <w:p w14:paraId="5A282924" w14:textId="77777777" w:rsidR="005E5E3E" w:rsidRPr="002D5516" w:rsidRDefault="005E5E3E" w:rsidP="00337776">
      <w:pPr>
        <w:spacing w:after="0" w:line="240" w:lineRule="auto"/>
        <w:ind w:left="680" w:hanging="680"/>
        <w:rPr>
          <w:rFonts w:ascii="Arial" w:hAnsi="Arial" w:cs="Arial"/>
        </w:rPr>
      </w:pPr>
    </w:p>
    <w:p w14:paraId="51BF37FF" w14:textId="20B36993" w:rsidR="00E22733" w:rsidRPr="002D5516" w:rsidRDefault="00E22733" w:rsidP="00337776">
      <w:pPr>
        <w:pStyle w:val="ListParagraph"/>
        <w:numPr>
          <w:ilvl w:val="1"/>
          <w:numId w:val="100"/>
        </w:numPr>
        <w:spacing w:after="0" w:line="240" w:lineRule="auto"/>
        <w:ind w:left="680" w:hanging="680"/>
      </w:pPr>
      <w:r w:rsidRPr="002D5516">
        <w:t xml:space="preserve">Part B of the Arrangements deals with the eligibility criteria, contracting process and </w:t>
      </w:r>
      <w:r w:rsidR="003A4630" w:rsidRPr="002D5516">
        <w:t>p</w:t>
      </w:r>
      <w:r w:rsidRPr="002D5516">
        <w:t xml:space="preserve">re contract payment for all cases conducted as VHCCs in accordance with </w:t>
      </w:r>
      <w:r w:rsidR="008B5903" w:rsidRPr="002D5516">
        <w:t>20</w:t>
      </w:r>
      <w:r w:rsidR="00AE0C98">
        <w:t>22</w:t>
      </w:r>
      <w:r w:rsidR="008B5903" w:rsidRPr="002D5516">
        <w:t xml:space="preserve"> </w:t>
      </w:r>
      <w:r w:rsidRPr="002D5516">
        <w:t xml:space="preserve">VHCC contracts. These </w:t>
      </w:r>
      <w:r w:rsidR="008B5903" w:rsidRPr="002D5516">
        <w:t xml:space="preserve">are cases </w:t>
      </w:r>
      <w:r w:rsidR="009708E5" w:rsidRPr="002D5516">
        <w:t xml:space="preserve">in </w:t>
      </w:r>
      <w:r w:rsidR="008B5903" w:rsidRPr="002D5516">
        <w:t xml:space="preserve">which the trial is likely to last over 60 </w:t>
      </w:r>
      <w:proofErr w:type="gramStart"/>
      <w:r w:rsidR="008B5903" w:rsidRPr="002D5516">
        <w:t>days</w:t>
      </w:r>
      <w:proofErr w:type="gramEnd"/>
      <w:r w:rsidR="008B5903" w:rsidRPr="002D5516">
        <w:t xml:space="preserve"> and which are managed by a VHCC Case Manager.</w:t>
      </w:r>
    </w:p>
    <w:p w14:paraId="2FD41D63" w14:textId="77777777" w:rsidR="005E5E3E" w:rsidRPr="002D5516" w:rsidRDefault="005E5E3E" w:rsidP="00337776">
      <w:pPr>
        <w:spacing w:after="0" w:line="240" w:lineRule="auto"/>
        <w:ind w:left="680" w:hanging="680"/>
        <w:rPr>
          <w:rFonts w:ascii="Arial" w:hAnsi="Arial" w:cs="Arial"/>
        </w:rPr>
      </w:pPr>
    </w:p>
    <w:p w14:paraId="77781A15" w14:textId="20D0C8CE" w:rsidR="00E22733" w:rsidRPr="002D5516" w:rsidRDefault="00E22733" w:rsidP="00337776">
      <w:pPr>
        <w:pStyle w:val="ListParagraph"/>
        <w:numPr>
          <w:ilvl w:val="1"/>
          <w:numId w:val="100"/>
        </w:numPr>
        <w:spacing w:after="0" w:line="240" w:lineRule="auto"/>
        <w:ind w:left="680" w:hanging="680"/>
      </w:pPr>
      <w:r w:rsidRPr="002D5516">
        <w:t xml:space="preserve">Part C of the Arrangements applies to all cases </w:t>
      </w:r>
      <w:r w:rsidR="008B5903" w:rsidRPr="002D5516">
        <w:t>classif</w:t>
      </w:r>
      <w:r w:rsidR="007A11C1">
        <w:t>i</w:t>
      </w:r>
      <w:r w:rsidR="008B5903" w:rsidRPr="002D5516">
        <w:t>ed on or after 1</w:t>
      </w:r>
      <w:r w:rsidR="00A72B7C" w:rsidRPr="002D5516">
        <w:rPr>
          <w:vertAlign w:val="superscript"/>
        </w:rPr>
        <w:t>st</w:t>
      </w:r>
      <w:r w:rsidR="008B5903" w:rsidRPr="002D5516">
        <w:t xml:space="preserve"> </w:t>
      </w:r>
      <w:r w:rsidR="000F247C">
        <w:t>October</w:t>
      </w:r>
      <w:r w:rsidR="008B5903" w:rsidRPr="002D5516">
        <w:t xml:space="preserve"> 20</w:t>
      </w:r>
      <w:r w:rsidR="0030157D">
        <w:t>22</w:t>
      </w:r>
      <w:r w:rsidR="008B5903" w:rsidRPr="002D5516">
        <w:t xml:space="preserve"> </w:t>
      </w:r>
      <w:r w:rsidRPr="002D5516">
        <w:t>and in</w:t>
      </w:r>
      <w:r w:rsidR="000C1F00" w:rsidRPr="002D5516">
        <w:t xml:space="preserve"> our opinion</w:t>
      </w:r>
      <w:r w:rsidRPr="002D5516">
        <w:t xml:space="preserve"> the trial is likely to last more than 40 but less than 61 days. Those cases will be funded in accordance with a </w:t>
      </w:r>
      <w:r w:rsidR="00C32786" w:rsidRPr="002D5516">
        <w:t>20</w:t>
      </w:r>
      <w:r w:rsidR="0030157D">
        <w:t>22</w:t>
      </w:r>
      <w:r w:rsidRPr="002D5516">
        <w:t xml:space="preserve"> ICC which will entitle both litigators and advocates to claim payment in accordance with the applicable Graduated Fee Scheme (GFS).</w:t>
      </w:r>
    </w:p>
    <w:p w14:paraId="558D7D88" w14:textId="77777777" w:rsidR="005E5E3E" w:rsidRPr="002D5516" w:rsidRDefault="005E5E3E" w:rsidP="00337776">
      <w:pPr>
        <w:spacing w:after="0" w:line="240" w:lineRule="auto"/>
        <w:ind w:left="680" w:hanging="680"/>
        <w:rPr>
          <w:rFonts w:ascii="Arial" w:hAnsi="Arial" w:cs="Arial"/>
        </w:rPr>
      </w:pPr>
    </w:p>
    <w:p w14:paraId="3015A572" w14:textId="77777777" w:rsidR="00E22733" w:rsidRPr="002D5516" w:rsidRDefault="00E22733" w:rsidP="00240260">
      <w:pPr>
        <w:pStyle w:val="ListParagraph"/>
        <w:spacing w:after="0" w:line="240" w:lineRule="auto"/>
        <w:ind w:left="567" w:hanging="567"/>
        <w:rPr>
          <w:b/>
        </w:rPr>
      </w:pPr>
      <w:r w:rsidRPr="002D5516">
        <w:rPr>
          <w:b/>
        </w:rPr>
        <w:t>Notification</w:t>
      </w:r>
    </w:p>
    <w:p w14:paraId="4978D47D" w14:textId="77777777" w:rsidR="005E5E3E" w:rsidRPr="002D5516" w:rsidRDefault="005E5E3E" w:rsidP="00240260">
      <w:pPr>
        <w:spacing w:after="0" w:line="240" w:lineRule="auto"/>
        <w:ind w:left="567" w:hanging="567"/>
        <w:rPr>
          <w:rFonts w:ascii="Arial" w:hAnsi="Arial" w:cs="Arial"/>
        </w:rPr>
      </w:pPr>
    </w:p>
    <w:p w14:paraId="3B7CA397" w14:textId="77777777" w:rsidR="00E22733" w:rsidRPr="002D5516" w:rsidRDefault="00E22733" w:rsidP="00337776">
      <w:pPr>
        <w:pStyle w:val="ListParagraph"/>
        <w:numPr>
          <w:ilvl w:val="1"/>
          <w:numId w:val="100"/>
        </w:numPr>
        <w:spacing w:after="0" w:line="240" w:lineRule="auto"/>
        <w:ind w:left="680" w:hanging="680"/>
      </w:pPr>
      <w:r w:rsidRPr="002D5516">
        <w:t>Under</w:t>
      </w:r>
      <w:r w:rsidR="00996B8D" w:rsidRPr="002D5516">
        <w:t xml:space="preserve"> </w:t>
      </w:r>
      <w:r w:rsidR="00D374FB" w:rsidRPr="002D5516">
        <w:t xml:space="preserve">the </w:t>
      </w:r>
      <w:r w:rsidR="00996B8D" w:rsidRPr="002D5516">
        <w:t>Criminal Legal Aid (Remuneration) Regulations</w:t>
      </w:r>
      <w:r w:rsidR="003D5DEB" w:rsidRPr="002D5516">
        <w:t xml:space="preserve"> 2013</w:t>
      </w:r>
      <w:r w:rsidRPr="002D5516">
        <w:t xml:space="preserve">, practitioners remain subject to a statutory obligation to notify the </w:t>
      </w:r>
      <w:r w:rsidR="00C32786" w:rsidRPr="002D5516">
        <w:t xml:space="preserve">LAA of </w:t>
      </w:r>
      <w:r w:rsidRPr="002D5516">
        <w:t xml:space="preserve">any case </w:t>
      </w:r>
      <w:r w:rsidR="00996B8D" w:rsidRPr="002D5516">
        <w:t>which is likely to be a VHCC.</w:t>
      </w:r>
    </w:p>
    <w:p w14:paraId="379CAC13" w14:textId="77777777" w:rsidR="005E5E3E" w:rsidRPr="002D5516" w:rsidRDefault="005E5E3E" w:rsidP="00337776">
      <w:pPr>
        <w:spacing w:after="0" w:line="240" w:lineRule="auto"/>
        <w:ind w:left="680" w:hanging="680"/>
        <w:rPr>
          <w:rFonts w:ascii="Arial" w:hAnsi="Arial" w:cs="Arial"/>
        </w:rPr>
      </w:pPr>
    </w:p>
    <w:p w14:paraId="1082350A" w14:textId="6A416B71" w:rsidR="00E22733" w:rsidRPr="002D5516" w:rsidRDefault="00E22733" w:rsidP="00337776">
      <w:pPr>
        <w:pStyle w:val="ListParagraph"/>
        <w:numPr>
          <w:ilvl w:val="1"/>
          <w:numId w:val="100"/>
        </w:numPr>
        <w:spacing w:after="0" w:line="240" w:lineRule="auto"/>
        <w:ind w:left="680" w:hanging="680"/>
      </w:pPr>
      <w:r w:rsidRPr="002D5516">
        <w:t>A practitioner</w:t>
      </w:r>
      <w:r w:rsidR="00F9022F" w:rsidRPr="002D5516">
        <w:t>’s</w:t>
      </w:r>
      <w:r w:rsidRPr="002D5516">
        <w:t xml:space="preserve"> failure to notify or delay in notifying such a case to</w:t>
      </w:r>
      <w:r w:rsidR="00F10083" w:rsidRPr="002D5516">
        <w:t xml:space="preserve"> us</w:t>
      </w:r>
      <w:r w:rsidR="00C32786" w:rsidRPr="002D5516">
        <w:t xml:space="preserve"> </w:t>
      </w:r>
      <w:r w:rsidRPr="002D5516">
        <w:t>may contravene the Regulations. Those practitioners with a 20</w:t>
      </w:r>
      <w:r w:rsidR="00AF71B3">
        <w:t>22</w:t>
      </w:r>
      <w:r w:rsidRPr="002D5516">
        <w:t xml:space="preserve"> Standard Crime Contract may also be in breach of </w:t>
      </w:r>
      <w:r w:rsidR="00C32786" w:rsidRPr="002D5516">
        <w:t xml:space="preserve">that </w:t>
      </w:r>
      <w:r w:rsidRPr="002D5516">
        <w:t>contract.</w:t>
      </w:r>
    </w:p>
    <w:p w14:paraId="6E3975D4" w14:textId="77777777" w:rsidR="005E5E3E" w:rsidRPr="002D5516" w:rsidRDefault="005E5E3E" w:rsidP="00337776">
      <w:pPr>
        <w:spacing w:after="0" w:line="240" w:lineRule="auto"/>
        <w:ind w:left="680" w:hanging="680"/>
        <w:rPr>
          <w:rFonts w:ascii="Arial" w:hAnsi="Arial" w:cs="Arial"/>
        </w:rPr>
      </w:pPr>
    </w:p>
    <w:p w14:paraId="2D6A44DF" w14:textId="77777777" w:rsidR="00E22733" w:rsidRPr="002D5516" w:rsidRDefault="00E22733" w:rsidP="00337776">
      <w:pPr>
        <w:pStyle w:val="ListParagraph"/>
        <w:numPr>
          <w:ilvl w:val="1"/>
          <w:numId w:val="100"/>
        </w:numPr>
        <w:spacing w:after="0" w:line="240" w:lineRule="auto"/>
        <w:ind w:left="680" w:hanging="680"/>
      </w:pPr>
      <w:r w:rsidRPr="002D5516">
        <w:t xml:space="preserve">It is not anticipated that a single incident of failure to notify will be recorded necessarily as a fundamental breach and merit the imposition of a sanction. However, sanctions are likely to be considered when there is a persistent failure to notify, or if </w:t>
      </w:r>
      <w:r w:rsidR="003D5DEB" w:rsidRPr="002D5516">
        <w:t xml:space="preserve">the </w:t>
      </w:r>
      <w:r w:rsidRPr="002D5516">
        <w:t>circumstances of a single failure to notify have a</w:t>
      </w:r>
      <w:r w:rsidR="003D5DEB" w:rsidRPr="002D5516">
        <w:t>n adverse</w:t>
      </w:r>
      <w:r w:rsidRPr="002D5516">
        <w:t xml:space="preserve"> financial impact on </w:t>
      </w:r>
      <w:r w:rsidR="003D5DEB" w:rsidRPr="002D5516">
        <w:t>public funds.</w:t>
      </w:r>
    </w:p>
    <w:p w14:paraId="60E0E66B" w14:textId="77777777" w:rsidR="005E5E3E" w:rsidRPr="002D5516" w:rsidRDefault="005E5E3E" w:rsidP="00240260">
      <w:pPr>
        <w:spacing w:after="0" w:line="240" w:lineRule="auto"/>
        <w:ind w:left="567" w:hanging="567"/>
        <w:rPr>
          <w:rFonts w:ascii="Arial" w:hAnsi="Arial" w:cs="Arial"/>
        </w:rPr>
      </w:pPr>
    </w:p>
    <w:p w14:paraId="2EF474AF" w14:textId="77777777" w:rsidR="00E22733" w:rsidRPr="002D5516" w:rsidRDefault="00E22733" w:rsidP="00240260">
      <w:pPr>
        <w:pStyle w:val="ListParagraph"/>
        <w:spacing w:after="0" w:line="240" w:lineRule="auto"/>
        <w:ind w:left="567" w:hanging="567"/>
        <w:rPr>
          <w:b/>
        </w:rPr>
      </w:pPr>
      <w:r w:rsidRPr="002D5516">
        <w:rPr>
          <w:b/>
        </w:rPr>
        <w:t>Classification</w:t>
      </w:r>
    </w:p>
    <w:p w14:paraId="732D20EF" w14:textId="77777777" w:rsidR="005E5E3E" w:rsidRPr="002D5516" w:rsidRDefault="005E5E3E" w:rsidP="00240260">
      <w:pPr>
        <w:spacing w:after="0" w:line="240" w:lineRule="auto"/>
        <w:ind w:left="567" w:hanging="567"/>
        <w:rPr>
          <w:rFonts w:ascii="Arial" w:hAnsi="Arial" w:cs="Arial"/>
        </w:rPr>
      </w:pPr>
    </w:p>
    <w:p w14:paraId="255555FB" w14:textId="6ED56325" w:rsidR="00E22733" w:rsidRPr="002D5516" w:rsidRDefault="00E22733" w:rsidP="00337776">
      <w:pPr>
        <w:pStyle w:val="ListParagraph"/>
        <w:numPr>
          <w:ilvl w:val="1"/>
          <w:numId w:val="100"/>
        </w:numPr>
        <w:spacing w:after="0" w:line="240" w:lineRule="auto"/>
        <w:ind w:left="680" w:hanging="680"/>
      </w:pPr>
      <w:r w:rsidRPr="002D5516">
        <w:t xml:space="preserve">Paragraph 5.1 of the Arrangements </w:t>
      </w:r>
      <w:proofErr w:type="gramStart"/>
      <w:r w:rsidRPr="002D5516">
        <w:t>makes reference</w:t>
      </w:r>
      <w:proofErr w:type="gramEnd"/>
      <w:r w:rsidRPr="002D5516">
        <w:t xml:space="preserve"> to the distinction between those cases conducted under a </w:t>
      </w:r>
      <w:r w:rsidR="00C32786" w:rsidRPr="002D5516">
        <w:t>20</w:t>
      </w:r>
      <w:r w:rsidR="00047A28">
        <w:t>22</w:t>
      </w:r>
      <w:r w:rsidRPr="002D5516">
        <w:t xml:space="preserve"> VHCC contract and those conducted under a </w:t>
      </w:r>
      <w:r w:rsidR="00C32786" w:rsidRPr="002D5516">
        <w:t>20</w:t>
      </w:r>
      <w:r w:rsidR="00047A28">
        <w:t>22</w:t>
      </w:r>
      <w:r w:rsidRPr="002D5516">
        <w:t xml:space="preserve"> ICC contract.</w:t>
      </w:r>
    </w:p>
    <w:p w14:paraId="55D03A0D" w14:textId="77777777" w:rsidR="005E5E3E" w:rsidRPr="002D5516" w:rsidRDefault="005E5E3E" w:rsidP="00337776">
      <w:pPr>
        <w:spacing w:after="0" w:line="240" w:lineRule="auto"/>
        <w:ind w:left="680" w:hanging="680"/>
        <w:rPr>
          <w:rFonts w:ascii="Arial" w:hAnsi="Arial" w:cs="Arial"/>
        </w:rPr>
      </w:pPr>
    </w:p>
    <w:p w14:paraId="304FE395" w14:textId="1A8DEF13" w:rsidR="00E22733" w:rsidRPr="002D5516" w:rsidRDefault="00E22733" w:rsidP="00337776">
      <w:pPr>
        <w:pStyle w:val="ListParagraph"/>
        <w:numPr>
          <w:ilvl w:val="1"/>
          <w:numId w:val="100"/>
        </w:numPr>
        <w:spacing w:after="0" w:line="240" w:lineRule="auto"/>
        <w:ind w:left="680" w:hanging="680"/>
      </w:pPr>
      <w:r w:rsidRPr="002D5516">
        <w:t>As per paragraph 2.</w:t>
      </w:r>
      <w:r w:rsidR="000C2A6A" w:rsidRPr="002D5516">
        <w:t>4</w:t>
      </w:r>
      <w:r w:rsidRPr="002D5516">
        <w:t xml:space="preserve"> above, a </w:t>
      </w:r>
      <w:r w:rsidR="00C32786" w:rsidRPr="002D5516">
        <w:t>20</w:t>
      </w:r>
      <w:r w:rsidR="00047A28">
        <w:t>22</w:t>
      </w:r>
      <w:r w:rsidR="00C32786" w:rsidRPr="002D5516">
        <w:t xml:space="preserve"> </w:t>
      </w:r>
      <w:r w:rsidRPr="002D5516">
        <w:t>ICC will entitle litigators and advocates to claim payment for work undertaken in accordance with the appropriate graduated fee scheme.</w:t>
      </w:r>
    </w:p>
    <w:p w14:paraId="03DAA353" w14:textId="77777777" w:rsidR="003D0EE0" w:rsidRPr="002D5516" w:rsidRDefault="003D0EE0" w:rsidP="00337776">
      <w:pPr>
        <w:spacing w:after="0" w:line="240" w:lineRule="auto"/>
        <w:ind w:left="680" w:hanging="680"/>
        <w:rPr>
          <w:rFonts w:ascii="Arial" w:hAnsi="Arial" w:cs="Arial"/>
        </w:rPr>
      </w:pPr>
    </w:p>
    <w:p w14:paraId="75B8529C" w14:textId="044E4912" w:rsidR="00E22733" w:rsidRPr="002D5516" w:rsidRDefault="00E22733" w:rsidP="00337776">
      <w:pPr>
        <w:pStyle w:val="ListParagraph"/>
        <w:numPr>
          <w:ilvl w:val="1"/>
          <w:numId w:val="100"/>
        </w:numPr>
        <w:spacing w:after="0" w:line="240" w:lineRule="auto"/>
        <w:ind w:left="680" w:hanging="680"/>
      </w:pPr>
      <w:r w:rsidRPr="002D5516">
        <w:t>For cases</w:t>
      </w:r>
      <w:r w:rsidR="00730BA2" w:rsidRPr="002D5516">
        <w:t xml:space="preserve"> </w:t>
      </w:r>
      <w:r w:rsidR="00252F26" w:rsidRPr="002D5516">
        <w:t>classified as VHCCs on or after 1</w:t>
      </w:r>
      <w:r w:rsidR="00A72B7C" w:rsidRPr="002D5516">
        <w:rPr>
          <w:vertAlign w:val="superscript"/>
        </w:rPr>
        <w:t>st</w:t>
      </w:r>
      <w:r w:rsidR="00252F26" w:rsidRPr="002D5516">
        <w:t xml:space="preserve"> </w:t>
      </w:r>
      <w:r w:rsidR="00B65E14">
        <w:t>October 2022</w:t>
      </w:r>
      <w:r w:rsidRPr="002D5516">
        <w:t xml:space="preserve">, </w:t>
      </w:r>
      <w:r w:rsidR="00252F26" w:rsidRPr="002D5516">
        <w:t>where</w:t>
      </w:r>
      <w:r w:rsidRPr="002D5516">
        <w:t xml:space="preserve"> the trial is likely to last more than 40 but less than 61 days, the </w:t>
      </w:r>
      <w:r w:rsidR="00252F26" w:rsidRPr="002D5516">
        <w:t xml:space="preserve">LAA </w:t>
      </w:r>
      <w:r w:rsidRPr="002D5516">
        <w:t xml:space="preserve">will issue a </w:t>
      </w:r>
      <w:r w:rsidR="00252F26" w:rsidRPr="002D5516">
        <w:t>20</w:t>
      </w:r>
      <w:r w:rsidR="00AD647B">
        <w:t>22</w:t>
      </w:r>
      <w:r w:rsidRPr="002D5516">
        <w:t xml:space="preserve"> ICC.</w:t>
      </w:r>
    </w:p>
    <w:p w14:paraId="3B461200" w14:textId="77777777" w:rsidR="005E5E3E" w:rsidRPr="002D5516" w:rsidRDefault="005E5E3E" w:rsidP="00337776">
      <w:pPr>
        <w:spacing w:after="0" w:line="240" w:lineRule="auto"/>
        <w:ind w:left="680" w:hanging="680"/>
        <w:rPr>
          <w:rFonts w:ascii="Arial" w:hAnsi="Arial" w:cs="Arial"/>
        </w:rPr>
      </w:pPr>
    </w:p>
    <w:p w14:paraId="0A2D5010" w14:textId="536C57EE" w:rsidR="00E22733" w:rsidRPr="002D5516" w:rsidRDefault="00E22733" w:rsidP="00337776">
      <w:pPr>
        <w:pStyle w:val="ListParagraph"/>
        <w:numPr>
          <w:ilvl w:val="1"/>
          <w:numId w:val="100"/>
        </w:numPr>
        <w:spacing w:after="0" w:line="240" w:lineRule="auto"/>
        <w:ind w:left="680" w:hanging="680"/>
      </w:pPr>
      <w:r w:rsidRPr="002D5516">
        <w:t>For cases</w:t>
      </w:r>
      <w:r w:rsidR="00730BA2" w:rsidRPr="002D5516">
        <w:t xml:space="preserve"> </w:t>
      </w:r>
      <w:r w:rsidR="00252F26" w:rsidRPr="002D5516">
        <w:t>classified as VHCCs on or after 1</w:t>
      </w:r>
      <w:r w:rsidR="00A72B7C" w:rsidRPr="002D5516">
        <w:rPr>
          <w:vertAlign w:val="superscript"/>
        </w:rPr>
        <w:t>st</w:t>
      </w:r>
      <w:r w:rsidR="00252F26" w:rsidRPr="002D5516">
        <w:t xml:space="preserve"> </w:t>
      </w:r>
      <w:r w:rsidR="00B459EE">
        <w:t xml:space="preserve">October </w:t>
      </w:r>
      <w:r w:rsidR="00383A1C">
        <w:t>2022</w:t>
      </w:r>
      <w:r w:rsidRPr="002D5516">
        <w:t xml:space="preserve">, </w:t>
      </w:r>
      <w:r w:rsidR="00252F26" w:rsidRPr="002D5516">
        <w:t xml:space="preserve">where </w:t>
      </w:r>
      <w:r w:rsidRPr="002D5516">
        <w:t xml:space="preserve">the trial is likely to last for over 60 days, the </w:t>
      </w:r>
      <w:r w:rsidR="00252F26" w:rsidRPr="002D5516">
        <w:t xml:space="preserve">LAA </w:t>
      </w:r>
      <w:r w:rsidRPr="002D5516">
        <w:t xml:space="preserve">will issue a </w:t>
      </w:r>
      <w:r w:rsidR="00252F26" w:rsidRPr="002D5516">
        <w:t>20</w:t>
      </w:r>
      <w:r w:rsidR="00383A1C">
        <w:t>22</w:t>
      </w:r>
      <w:r w:rsidRPr="002D5516">
        <w:t xml:space="preserve"> VHCC Contract for litigators</w:t>
      </w:r>
      <w:r w:rsidR="008B7B05">
        <w:t xml:space="preserve"> and </w:t>
      </w:r>
      <w:r w:rsidR="00D67518">
        <w:t xml:space="preserve">either </w:t>
      </w:r>
      <w:r w:rsidR="008B7B05">
        <w:t>a 20</w:t>
      </w:r>
      <w:r w:rsidR="00383A1C">
        <w:t>22</w:t>
      </w:r>
      <w:r w:rsidR="008B7B05">
        <w:t xml:space="preserve"> IFFO Contract or </w:t>
      </w:r>
      <w:r w:rsidR="001C5E88">
        <w:t xml:space="preserve">a </w:t>
      </w:r>
      <w:r w:rsidR="008B7B05">
        <w:t>20</w:t>
      </w:r>
      <w:r w:rsidR="00383A1C">
        <w:t>22</w:t>
      </w:r>
      <w:r w:rsidR="008B7B05">
        <w:t xml:space="preserve"> VHCC Contract for</w:t>
      </w:r>
      <w:r w:rsidRPr="002D5516">
        <w:t xml:space="preserve"> self-employed advocates.</w:t>
      </w:r>
    </w:p>
    <w:p w14:paraId="076522EC" w14:textId="77777777" w:rsidR="005E5E3E" w:rsidRPr="002D5516" w:rsidRDefault="005E5E3E" w:rsidP="00337776">
      <w:pPr>
        <w:spacing w:after="0" w:line="240" w:lineRule="auto"/>
        <w:ind w:left="680" w:hanging="680"/>
        <w:rPr>
          <w:rFonts w:ascii="Arial" w:hAnsi="Arial" w:cs="Arial"/>
        </w:rPr>
      </w:pPr>
    </w:p>
    <w:p w14:paraId="4DF9788C" w14:textId="77777777" w:rsidR="00E22733" w:rsidRPr="002D5516" w:rsidRDefault="00E22733" w:rsidP="00337776">
      <w:pPr>
        <w:pStyle w:val="ListParagraph"/>
        <w:numPr>
          <w:ilvl w:val="1"/>
          <w:numId w:val="100"/>
        </w:numPr>
        <w:spacing w:after="0" w:line="240" w:lineRule="auto"/>
        <w:ind w:left="680" w:hanging="680"/>
      </w:pPr>
      <w:r w:rsidRPr="002D5516">
        <w:t>Paragraph 5.2</w:t>
      </w:r>
      <w:r w:rsidR="00252F26" w:rsidRPr="002D5516">
        <w:t xml:space="preserve"> </w:t>
      </w:r>
      <w:r w:rsidRPr="002D5516">
        <w:t>of the Arrangements refers to “any other relevant information</w:t>
      </w:r>
      <w:r w:rsidR="00730BA2" w:rsidRPr="002D5516">
        <w:t xml:space="preserve"> [a Provider]</w:t>
      </w:r>
      <w:r w:rsidRPr="002D5516">
        <w:t xml:space="preserve"> may hold at that time.” </w:t>
      </w:r>
      <w:r w:rsidR="00252F26" w:rsidRPr="002D5516">
        <w:t xml:space="preserve">This is intended to </w:t>
      </w:r>
      <w:r w:rsidRPr="002D5516">
        <w:t>mean any information from organisations, prosecution agencies and the court, as well as the nature of the case including the type of charges, the number of defendants and volume of material.</w:t>
      </w:r>
    </w:p>
    <w:p w14:paraId="76927144" w14:textId="77777777" w:rsidR="005E5E3E" w:rsidRPr="002D5516" w:rsidRDefault="005E5E3E" w:rsidP="00337776">
      <w:pPr>
        <w:spacing w:after="0" w:line="240" w:lineRule="auto"/>
        <w:ind w:left="680" w:hanging="680"/>
        <w:rPr>
          <w:rFonts w:ascii="Arial" w:hAnsi="Arial" w:cs="Arial"/>
        </w:rPr>
      </w:pPr>
    </w:p>
    <w:p w14:paraId="6B1038CF" w14:textId="77777777" w:rsidR="005E5E3E" w:rsidRPr="002D5516" w:rsidRDefault="00E22733" w:rsidP="00337776">
      <w:pPr>
        <w:pStyle w:val="ListParagraph"/>
        <w:numPr>
          <w:ilvl w:val="1"/>
          <w:numId w:val="100"/>
        </w:numPr>
        <w:spacing w:after="0" w:line="240" w:lineRule="auto"/>
        <w:ind w:left="680" w:hanging="680"/>
      </w:pPr>
      <w:r w:rsidRPr="002D5516">
        <w:t>Paragraph 5.4 (b)</w:t>
      </w:r>
      <w:r w:rsidR="00252F26" w:rsidRPr="002D5516">
        <w:t xml:space="preserve"> </w:t>
      </w:r>
      <w:r w:rsidRPr="002D5516">
        <w:t xml:space="preserve">of the Arrangements outlines the circumstances in which </w:t>
      </w:r>
      <w:r w:rsidR="00920E5D" w:rsidRPr="002D5516">
        <w:t>we</w:t>
      </w:r>
      <w:r w:rsidR="00252F26" w:rsidRPr="002D5516">
        <w:t xml:space="preserve"> </w:t>
      </w:r>
      <w:r w:rsidRPr="002D5516">
        <w:t>may</w:t>
      </w:r>
      <w:r w:rsidR="00B43AF0" w:rsidRPr="002D5516">
        <w:t>, exceptionally,</w:t>
      </w:r>
      <w:r w:rsidRPr="002D5516">
        <w:t xml:space="preserve"> classify as VHCCs cases of 25 to 40 days</w:t>
      </w:r>
      <w:r w:rsidR="00B43AF0" w:rsidRPr="002D5516">
        <w:t>.</w:t>
      </w:r>
      <w:r w:rsidRPr="002D5516">
        <w:t xml:space="preserve"> </w:t>
      </w:r>
    </w:p>
    <w:p w14:paraId="686047D2" w14:textId="77777777" w:rsidR="00B43AF0" w:rsidRPr="002D5516" w:rsidRDefault="00B43AF0" w:rsidP="00337776">
      <w:pPr>
        <w:spacing w:after="0" w:line="240" w:lineRule="auto"/>
        <w:ind w:left="680" w:hanging="680"/>
        <w:rPr>
          <w:rFonts w:ascii="Arial" w:hAnsi="Arial" w:cs="Arial"/>
        </w:rPr>
      </w:pPr>
    </w:p>
    <w:p w14:paraId="50B02F69" w14:textId="14F7ABBB" w:rsidR="00B43AF0" w:rsidRPr="002D5516" w:rsidRDefault="00E22733" w:rsidP="00337776">
      <w:pPr>
        <w:pStyle w:val="ListParagraph"/>
        <w:numPr>
          <w:ilvl w:val="1"/>
          <w:numId w:val="100"/>
        </w:numPr>
        <w:spacing w:after="0" w:line="240" w:lineRule="auto"/>
        <w:ind w:left="680" w:hanging="680"/>
      </w:pPr>
      <w:r w:rsidRPr="002D5516">
        <w:t xml:space="preserve">In multi handed cases, where </w:t>
      </w:r>
      <w:r w:rsidR="00252F26" w:rsidRPr="002D5516">
        <w:t xml:space="preserve">a case has been classified as a VHCC prior to </w:t>
      </w:r>
      <w:r w:rsidR="00B6429B">
        <w:t>1</w:t>
      </w:r>
      <w:r w:rsidR="00C2473A">
        <w:t>st</w:t>
      </w:r>
      <w:r w:rsidR="00B6429B">
        <w:t xml:space="preserve"> October 2022</w:t>
      </w:r>
      <w:r w:rsidR="00252F26" w:rsidRPr="002D5516">
        <w:t xml:space="preserve">, the case of any defendant in receipt of </w:t>
      </w:r>
      <w:r w:rsidR="00C6052F" w:rsidRPr="002D5516">
        <w:t xml:space="preserve">criminal </w:t>
      </w:r>
      <w:r w:rsidR="00252F26" w:rsidRPr="002D5516">
        <w:t>legal aid, who is added onto that matter on or after 1</w:t>
      </w:r>
      <w:r w:rsidR="00A72B7C" w:rsidRPr="002D5516">
        <w:rPr>
          <w:vertAlign w:val="superscript"/>
        </w:rPr>
        <w:t>st</w:t>
      </w:r>
      <w:r w:rsidR="00252F26" w:rsidRPr="002D5516">
        <w:t xml:space="preserve"> </w:t>
      </w:r>
      <w:r w:rsidR="00BC6CE2">
        <w:t>O</w:t>
      </w:r>
      <w:r w:rsidR="0027300A">
        <w:t>ctober 2022</w:t>
      </w:r>
      <w:r w:rsidR="00252F26" w:rsidRPr="002D5516">
        <w:t xml:space="preserve">, may be funded under the terms of the same VHCC scheme as his or her </w:t>
      </w:r>
      <w:proofErr w:type="spellStart"/>
      <w:r w:rsidR="00252F26" w:rsidRPr="002D5516">
        <w:t>co defendants</w:t>
      </w:r>
      <w:proofErr w:type="spellEnd"/>
      <w:r w:rsidR="00252F26" w:rsidRPr="002D5516">
        <w:t>.</w:t>
      </w:r>
      <w:r w:rsidR="00252F26" w:rsidRPr="002D5516" w:rsidDel="00252F26">
        <w:t xml:space="preserve"> </w:t>
      </w:r>
    </w:p>
    <w:p w14:paraId="1217AD1C" w14:textId="77777777" w:rsidR="005E5E3E" w:rsidRPr="002D5516" w:rsidRDefault="005E5E3E" w:rsidP="00337776">
      <w:pPr>
        <w:spacing w:after="0" w:line="240" w:lineRule="auto"/>
        <w:ind w:left="680" w:hanging="680"/>
        <w:rPr>
          <w:rFonts w:ascii="Arial" w:hAnsi="Arial" w:cs="Arial"/>
        </w:rPr>
      </w:pPr>
    </w:p>
    <w:p w14:paraId="3158B61B" w14:textId="77777777" w:rsidR="00E22733" w:rsidRPr="002D5516" w:rsidRDefault="00E22733" w:rsidP="00337776">
      <w:pPr>
        <w:pStyle w:val="ListParagraph"/>
        <w:numPr>
          <w:ilvl w:val="1"/>
          <w:numId w:val="100"/>
        </w:numPr>
        <w:spacing w:after="0" w:line="240" w:lineRule="auto"/>
        <w:ind w:left="680" w:hanging="680"/>
      </w:pPr>
      <w:r w:rsidRPr="002D5516">
        <w:t xml:space="preserve">Exceptionally, even though a case may on the face of it fulfil the VHCC definition, </w:t>
      </w:r>
      <w:r w:rsidR="00510588" w:rsidRPr="002D5516">
        <w:t>we</w:t>
      </w:r>
      <w:r w:rsidR="00252F26" w:rsidRPr="002D5516">
        <w:t xml:space="preserve"> </w:t>
      </w:r>
      <w:r w:rsidRPr="002D5516">
        <w:t xml:space="preserve">may decide not to classify it as such </w:t>
      </w:r>
      <w:proofErr w:type="gramStart"/>
      <w:r w:rsidRPr="002D5516">
        <w:t>taking into account</w:t>
      </w:r>
      <w:proofErr w:type="gramEnd"/>
      <w:r w:rsidRPr="002D5516">
        <w:t xml:space="preserve"> the optimum balance of the interests of justice and those of the public purse.</w:t>
      </w:r>
    </w:p>
    <w:p w14:paraId="334F06B9" w14:textId="77777777" w:rsidR="00D56749" w:rsidRPr="002D5516" w:rsidRDefault="00D56749" w:rsidP="00240260">
      <w:pPr>
        <w:spacing w:after="0" w:line="240" w:lineRule="auto"/>
        <w:ind w:left="567" w:hanging="567"/>
        <w:rPr>
          <w:rFonts w:ascii="Arial" w:hAnsi="Arial" w:cs="Arial"/>
        </w:rPr>
      </w:pPr>
    </w:p>
    <w:p w14:paraId="79C1A3AC" w14:textId="77777777" w:rsidR="00E22733" w:rsidRPr="002D5516" w:rsidRDefault="00E22733" w:rsidP="00240260">
      <w:pPr>
        <w:pStyle w:val="ListParagraph"/>
        <w:spacing w:after="0" w:line="240" w:lineRule="auto"/>
        <w:ind w:left="567" w:hanging="567"/>
        <w:rPr>
          <w:b/>
        </w:rPr>
      </w:pPr>
      <w:r w:rsidRPr="002D5516">
        <w:rPr>
          <w:b/>
        </w:rPr>
        <w:t>Declassification</w:t>
      </w:r>
    </w:p>
    <w:p w14:paraId="14B0EDBB" w14:textId="77777777" w:rsidR="005E5E3E" w:rsidRPr="002D5516" w:rsidRDefault="005E5E3E" w:rsidP="00240260">
      <w:pPr>
        <w:spacing w:after="0" w:line="240" w:lineRule="auto"/>
        <w:ind w:left="567" w:hanging="567"/>
        <w:rPr>
          <w:rFonts w:ascii="Arial" w:hAnsi="Arial" w:cs="Arial"/>
        </w:rPr>
      </w:pPr>
    </w:p>
    <w:p w14:paraId="629CD64E" w14:textId="77777777" w:rsidR="00E22733" w:rsidRPr="002D5516" w:rsidRDefault="00E22733" w:rsidP="00337776">
      <w:pPr>
        <w:pStyle w:val="ListParagraph"/>
        <w:numPr>
          <w:ilvl w:val="1"/>
          <w:numId w:val="100"/>
        </w:numPr>
        <w:spacing w:after="0" w:line="240" w:lineRule="auto"/>
        <w:ind w:left="680" w:hanging="680"/>
      </w:pPr>
      <w:r w:rsidRPr="002D5516">
        <w:t>Declassification will take place only exceptionally. If a defence team brings to</w:t>
      </w:r>
      <w:r w:rsidR="00E90B34" w:rsidRPr="002D5516">
        <w:t xml:space="preserve"> our attention</w:t>
      </w:r>
      <w:r w:rsidRPr="002D5516">
        <w:t xml:space="preserve"> a material </w:t>
      </w:r>
      <w:proofErr w:type="gramStart"/>
      <w:r w:rsidRPr="002D5516">
        <w:t>change</w:t>
      </w:r>
      <w:proofErr w:type="gramEnd"/>
      <w:r w:rsidRPr="002D5516">
        <w:t xml:space="preserve"> in those factors which led to the case</w:t>
      </w:r>
      <w:r w:rsidR="00662013" w:rsidRPr="002D5516">
        <w:t>’s</w:t>
      </w:r>
      <w:r w:rsidRPr="002D5516">
        <w:t xml:space="preserve"> classification as a VHCC, </w:t>
      </w:r>
      <w:r w:rsidR="00662013" w:rsidRPr="002D5516">
        <w:t xml:space="preserve">we </w:t>
      </w:r>
      <w:r w:rsidRPr="002D5516">
        <w:t xml:space="preserve">may consider declassifying that case. </w:t>
      </w:r>
      <w:r w:rsidR="00662013" w:rsidRPr="002D5516">
        <w:t>We</w:t>
      </w:r>
      <w:r w:rsidR="006474AA" w:rsidRPr="002D5516">
        <w:t xml:space="preserve"> </w:t>
      </w:r>
      <w:r w:rsidRPr="002D5516">
        <w:t>would expect that the change at issue would be verifiable from an objective point of view. It would not be expected that a change in a defence team</w:t>
      </w:r>
      <w:r w:rsidR="003728AC" w:rsidRPr="002D5516">
        <w:t>’s</w:t>
      </w:r>
      <w:r w:rsidRPr="002D5516">
        <w:t xml:space="preserve"> opinion of the case could trigger such a review.</w:t>
      </w:r>
    </w:p>
    <w:p w14:paraId="35D65118" w14:textId="77777777" w:rsidR="005E5E3E" w:rsidRPr="002D5516" w:rsidRDefault="005E5E3E" w:rsidP="00337776">
      <w:pPr>
        <w:spacing w:after="0" w:line="240" w:lineRule="auto"/>
        <w:ind w:left="680" w:hanging="680"/>
        <w:rPr>
          <w:rFonts w:ascii="Arial" w:hAnsi="Arial" w:cs="Arial"/>
        </w:rPr>
      </w:pPr>
    </w:p>
    <w:p w14:paraId="79F1C8A0" w14:textId="77777777" w:rsidR="00E22733" w:rsidRPr="002D5516" w:rsidRDefault="00E22733" w:rsidP="00337776">
      <w:pPr>
        <w:pStyle w:val="ListParagraph"/>
        <w:numPr>
          <w:ilvl w:val="1"/>
          <w:numId w:val="100"/>
        </w:numPr>
        <w:spacing w:after="0" w:line="240" w:lineRule="auto"/>
        <w:ind w:left="680" w:hanging="680"/>
      </w:pPr>
      <w:r w:rsidRPr="002D5516">
        <w:t xml:space="preserve">In considering </w:t>
      </w:r>
      <w:proofErr w:type="gramStart"/>
      <w:r w:rsidRPr="002D5516">
        <w:t>whether or not</w:t>
      </w:r>
      <w:proofErr w:type="gramEnd"/>
      <w:r w:rsidRPr="002D5516">
        <w:t xml:space="preserve"> to declassify a case, </w:t>
      </w:r>
      <w:r w:rsidR="008E6EE7" w:rsidRPr="002D5516">
        <w:t>we</w:t>
      </w:r>
      <w:r w:rsidR="00C132BD" w:rsidRPr="002D5516">
        <w:t xml:space="preserve"> </w:t>
      </w:r>
      <w:r w:rsidRPr="002D5516">
        <w:t>may take into account the following factors:</w:t>
      </w:r>
    </w:p>
    <w:p w14:paraId="4BAAAA32" w14:textId="77777777" w:rsidR="000C2A6A" w:rsidRPr="002D5516" w:rsidRDefault="000C2A6A" w:rsidP="000C2A6A">
      <w:pPr>
        <w:pStyle w:val="ListParagraph"/>
        <w:spacing w:after="0" w:line="240" w:lineRule="auto"/>
        <w:ind w:left="1440"/>
      </w:pPr>
    </w:p>
    <w:p w14:paraId="6D50149B" w14:textId="77777777" w:rsidR="000C2A6A" w:rsidRPr="002D5516" w:rsidRDefault="000C2A6A" w:rsidP="000C2A6A">
      <w:pPr>
        <w:pStyle w:val="ListParagraph"/>
        <w:numPr>
          <w:ilvl w:val="0"/>
          <w:numId w:val="155"/>
        </w:numPr>
        <w:spacing w:after="0" w:line="240" w:lineRule="auto"/>
      </w:pPr>
      <w:r w:rsidRPr="002D5516">
        <w:t>The nature and significance of the changed circumstances</w:t>
      </w:r>
    </w:p>
    <w:p w14:paraId="34337359" w14:textId="77777777" w:rsidR="000C2A6A" w:rsidRPr="002D5516" w:rsidRDefault="000C2A6A" w:rsidP="000C2A6A">
      <w:pPr>
        <w:pStyle w:val="ListParagraph"/>
        <w:spacing w:after="0" w:line="240" w:lineRule="auto"/>
        <w:ind w:left="1440"/>
      </w:pPr>
    </w:p>
    <w:p w14:paraId="34DCECAF" w14:textId="77777777" w:rsidR="00E22733" w:rsidRPr="002D5516" w:rsidRDefault="00E22733" w:rsidP="00240260">
      <w:pPr>
        <w:pStyle w:val="ListParagraph"/>
        <w:numPr>
          <w:ilvl w:val="0"/>
          <w:numId w:val="106"/>
        </w:numPr>
        <w:spacing w:after="0" w:line="240" w:lineRule="auto"/>
      </w:pPr>
      <w:r w:rsidRPr="002D5516">
        <w:t>Whether it might be possible that the relevant criteria could fluctuate further. It would not be expected that a case, once declassified, could be reclassified, and it would be considered against the interests of all parties for a case</w:t>
      </w:r>
      <w:r w:rsidR="00056225" w:rsidRPr="002D5516">
        <w:t>’s</w:t>
      </w:r>
      <w:r w:rsidRPr="002D5516">
        <w:t xml:space="preserve"> funding status to remain uncertain on an ongoing basis;</w:t>
      </w:r>
    </w:p>
    <w:p w14:paraId="1A70B6C4" w14:textId="77777777" w:rsidR="00C6628F" w:rsidRPr="002D5516" w:rsidRDefault="00C6628F" w:rsidP="00C6628F">
      <w:pPr>
        <w:pStyle w:val="ListParagraph"/>
        <w:spacing w:after="0" w:line="240" w:lineRule="auto"/>
        <w:ind w:left="1440"/>
      </w:pPr>
    </w:p>
    <w:p w14:paraId="712031BA" w14:textId="77777777" w:rsidR="00A72B7C" w:rsidRPr="002D5516" w:rsidRDefault="00E22733" w:rsidP="00240260">
      <w:pPr>
        <w:pStyle w:val="ListParagraph"/>
        <w:numPr>
          <w:ilvl w:val="0"/>
          <w:numId w:val="106"/>
        </w:numPr>
        <w:spacing w:after="0" w:line="240" w:lineRule="auto"/>
      </w:pPr>
      <w:r w:rsidRPr="002D5516">
        <w:t>The stage in the proceedings reached. The earlier the issue were considered, the less likely it would be that any decision to declassify could cause disruption</w:t>
      </w:r>
      <w:r w:rsidR="00D56749" w:rsidRPr="002D5516">
        <w:t xml:space="preserve"> </w:t>
      </w:r>
      <w:r w:rsidRPr="002D5516">
        <w:t xml:space="preserve">or prejudice the organisations and/or Advocates involved. It would be unlikely that </w:t>
      </w:r>
      <w:r w:rsidR="00056225" w:rsidRPr="002D5516">
        <w:t>we</w:t>
      </w:r>
      <w:r w:rsidR="00C132BD" w:rsidRPr="002D5516">
        <w:t xml:space="preserve"> </w:t>
      </w:r>
      <w:r w:rsidRPr="002D5516">
        <w:t xml:space="preserve">would wish to declassify a case if proceedings were significantly </w:t>
      </w:r>
      <w:proofErr w:type="gramStart"/>
      <w:r w:rsidRPr="002D5516">
        <w:t>advanced</w:t>
      </w:r>
      <w:r w:rsidR="006B4449" w:rsidRPr="002D5516">
        <w:t xml:space="preserve"> </w:t>
      </w:r>
      <w:r w:rsidR="00056225" w:rsidRPr="002D5516">
        <w:t>;</w:t>
      </w:r>
      <w:proofErr w:type="gramEnd"/>
    </w:p>
    <w:p w14:paraId="7B209312" w14:textId="77777777" w:rsidR="00C6628F" w:rsidRPr="002D5516" w:rsidRDefault="00C6628F" w:rsidP="00C6628F">
      <w:pPr>
        <w:spacing w:after="0" w:line="240" w:lineRule="auto"/>
        <w:rPr>
          <w:rFonts w:ascii="Arial" w:hAnsi="Arial" w:cs="Arial"/>
        </w:rPr>
      </w:pPr>
    </w:p>
    <w:p w14:paraId="2BB705F6" w14:textId="77777777" w:rsidR="00E22733" w:rsidRPr="002D5516" w:rsidRDefault="00E22733" w:rsidP="00240260">
      <w:pPr>
        <w:pStyle w:val="ListParagraph"/>
        <w:numPr>
          <w:ilvl w:val="0"/>
          <w:numId w:val="106"/>
        </w:numPr>
        <w:spacing w:after="0" w:line="240" w:lineRule="auto"/>
      </w:pPr>
      <w:r w:rsidRPr="002D5516">
        <w:t xml:space="preserve">The amount of work </w:t>
      </w:r>
      <w:proofErr w:type="gramStart"/>
      <w:r w:rsidRPr="002D5516">
        <w:t>done</w:t>
      </w:r>
      <w:proofErr w:type="gramEnd"/>
      <w:r w:rsidRPr="002D5516">
        <w:t xml:space="preserve"> and payment claimed by organisations and/or Advocates involved. Subsequent to declassification, all payments made under the VHCC scheme would be recouped, and payment would be made, instead, through the appropriate graduated fee scheme. </w:t>
      </w:r>
      <w:r w:rsidR="00056225" w:rsidRPr="002D5516">
        <w:t>We</w:t>
      </w:r>
      <w:r w:rsidR="00C132BD" w:rsidRPr="002D5516">
        <w:t xml:space="preserve"> </w:t>
      </w:r>
      <w:r w:rsidRPr="002D5516">
        <w:t>would be mindful of the potential prejudicial consequ</w:t>
      </w:r>
      <w:r w:rsidR="00512234" w:rsidRPr="002D5516">
        <w:t>e</w:t>
      </w:r>
      <w:r w:rsidRPr="002D5516">
        <w:t>nces of declassification, in some circumstances, to organisations and/or Advocates who had already completed significant amounts of work.</w:t>
      </w:r>
    </w:p>
    <w:p w14:paraId="276C81EA" w14:textId="77777777" w:rsidR="00C6628F" w:rsidRPr="002D5516" w:rsidRDefault="00C6628F" w:rsidP="00C6628F">
      <w:pPr>
        <w:pStyle w:val="ListParagraph"/>
        <w:spacing w:after="0" w:line="240" w:lineRule="auto"/>
        <w:ind w:left="1440"/>
      </w:pPr>
    </w:p>
    <w:p w14:paraId="08C0B5CB" w14:textId="77777777" w:rsidR="00E22733" w:rsidRPr="002D5516" w:rsidRDefault="00E22733" w:rsidP="00240260">
      <w:pPr>
        <w:pStyle w:val="ListParagraph"/>
        <w:numPr>
          <w:ilvl w:val="0"/>
          <w:numId w:val="106"/>
        </w:numPr>
        <w:spacing w:after="0" w:line="240" w:lineRule="auto"/>
      </w:pPr>
      <w:r w:rsidRPr="002D5516">
        <w:t>In multi handed matters, the balance of the parties</w:t>
      </w:r>
      <w:r w:rsidR="00C132BD" w:rsidRPr="002D5516">
        <w:t>’</w:t>
      </w:r>
      <w:r w:rsidRPr="002D5516">
        <w:t xml:space="preserve"> views and interests </w:t>
      </w:r>
      <w:proofErr w:type="gramStart"/>
      <w:r w:rsidRPr="002D5516">
        <w:t>taking into account</w:t>
      </w:r>
      <w:proofErr w:type="gramEnd"/>
      <w:r w:rsidRPr="002D5516">
        <w:t xml:space="preserve"> the involvement of all organisations and Advocates in the case </w:t>
      </w:r>
      <w:r w:rsidRPr="002D5516">
        <w:lastRenderedPageBreak/>
        <w:t>as a whole. It would not be expected that a case would be declassified for one defendant unless it were suitable to declassify for all defendants.</w:t>
      </w:r>
    </w:p>
    <w:p w14:paraId="640AE0AB" w14:textId="77777777" w:rsidR="00EB513C" w:rsidRDefault="00EB513C" w:rsidP="00EB513C">
      <w:pPr>
        <w:pStyle w:val="ListParagraph"/>
        <w:spacing w:after="0" w:line="240" w:lineRule="auto"/>
        <w:ind w:left="1440"/>
      </w:pPr>
    </w:p>
    <w:p w14:paraId="1059FB9B" w14:textId="77777777" w:rsidR="00E22733" w:rsidRPr="002D5516" w:rsidRDefault="00E22733" w:rsidP="00240260">
      <w:pPr>
        <w:pStyle w:val="ListParagraph"/>
        <w:numPr>
          <w:ilvl w:val="0"/>
          <w:numId w:val="106"/>
        </w:numPr>
        <w:spacing w:after="0" w:line="240" w:lineRule="auto"/>
      </w:pPr>
      <w:r w:rsidRPr="002D5516">
        <w:t xml:space="preserve">Whether </w:t>
      </w:r>
      <w:r w:rsidR="00056225" w:rsidRPr="002D5516">
        <w:t>we</w:t>
      </w:r>
      <w:r w:rsidR="00C132BD" w:rsidRPr="002D5516">
        <w:t xml:space="preserve"> </w:t>
      </w:r>
      <w:r w:rsidRPr="002D5516">
        <w:t>had been led to rely on any misleading information in deciding to classify the matter as a VHCC</w:t>
      </w:r>
    </w:p>
    <w:p w14:paraId="671629F8" w14:textId="77777777" w:rsidR="00C6628F" w:rsidRPr="002D5516" w:rsidRDefault="00C6628F" w:rsidP="00C6628F">
      <w:pPr>
        <w:pStyle w:val="ListParagraph"/>
        <w:spacing w:after="0" w:line="240" w:lineRule="auto"/>
        <w:ind w:left="1440"/>
      </w:pPr>
    </w:p>
    <w:p w14:paraId="585505EE" w14:textId="77777777" w:rsidR="00E22733" w:rsidRPr="002D5516" w:rsidRDefault="00E22733" w:rsidP="00240260">
      <w:pPr>
        <w:pStyle w:val="ListParagraph"/>
        <w:numPr>
          <w:ilvl w:val="0"/>
          <w:numId w:val="106"/>
        </w:numPr>
        <w:spacing w:after="0" w:line="240" w:lineRule="auto"/>
      </w:pPr>
      <w:r w:rsidRPr="002D5516">
        <w:t>The consequence of any funding decision upon the public purse</w:t>
      </w:r>
    </w:p>
    <w:p w14:paraId="50D15872" w14:textId="77777777" w:rsidR="005E5E3E" w:rsidRPr="002D5516" w:rsidRDefault="005E5E3E" w:rsidP="00240260">
      <w:pPr>
        <w:spacing w:after="0" w:line="240" w:lineRule="auto"/>
        <w:ind w:left="567" w:hanging="567"/>
        <w:rPr>
          <w:rFonts w:ascii="Arial" w:hAnsi="Arial" w:cs="Arial"/>
        </w:rPr>
      </w:pPr>
    </w:p>
    <w:p w14:paraId="0A3AF737" w14:textId="691AA56D" w:rsidR="00E22733" w:rsidRPr="002D5516" w:rsidRDefault="00E22733" w:rsidP="00240260">
      <w:pPr>
        <w:spacing w:after="0" w:line="240" w:lineRule="auto"/>
        <w:ind w:left="567" w:hanging="567"/>
        <w:rPr>
          <w:rFonts w:ascii="Arial" w:hAnsi="Arial" w:cs="Arial"/>
          <w:b/>
        </w:rPr>
      </w:pPr>
      <w:r w:rsidRPr="002D5516">
        <w:rPr>
          <w:rFonts w:ascii="Arial" w:hAnsi="Arial" w:cs="Arial"/>
          <w:b/>
        </w:rPr>
        <w:t>Part B VHCC Eligibility Criteria (VHCC 20</w:t>
      </w:r>
      <w:r w:rsidR="00927E51">
        <w:rPr>
          <w:rFonts w:ascii="Arial" w:hAnsi="Arial" w:cs="Arial"/>
          <w:b/>
        </w:rPr>
        <w:t>22</w:t>
      </w:r>
      <w:r w:rsidRPr="002D5516">
        <w:rPr>
          <w:rFonts w:ascii="Arial" w:hAnsi="Arial" w:cs="Arial"/>
          <w:b/>
        </w:rPr>
        <w:t xml:space="preserve"> Contracts)</w:t>
      </w:r>
    </w:p>
    <w:p w14:paraId="132ABEBE" w14:textId="77777777" w:rsidR="005E5E3E" w:rsidRPr="002D5516" w:rsidRDefault="005E5E3E" w:rsidP="00240260">
      <w:pPr>
        <w:spacing w:after="0" w:line="240" w:lineRule="auto"/>
        <w:ind w:left="567" w:hanging="567"/>
        <w:rPr>
          <w:rFonts w:ascii="Arial" w:hAnsi="Arial" w:cs="Arial"/>
        </w:rPr>
      </w:pPr>
    </w:p>
    <w:p w14:paraId="69E4369E" w14:textId="1A454E22" w:rsidR="00E22733" w:rsidRPr="002D5516" w:rsidRDefault="00E22733" w:rsidP="00337776">
      <w:pPr>
        <w:pStyle w:val="ListParagraph"/>
        <w:numPr>
          <w:ilvl w:val="1"/>
          <w:numId w:val="100"/>
        </w:numPr>
        <w:spacing w:after="0" w:line="240" w:lineRule="auto"/>
        <w:ind w:left="680" w:hanging="680"/>
      </w:pPr>
      <w:r w:rsidRPr="002D5516">
        <w:t xml:space="preserve">This section applies to the requisite Eligibility Criteria for all those cases conducted in accordance with VHCC </w:t>
      </w:r>
      <w:r w:rsidR="00C132BD" w:rsidRPr="002D5516">
        <w:t>20</w:t>
      </w:r>
      <w:r w:rsidR="00A14222">
        <w:t>22</w:t>
      </w:r>
      <w:r w:rsidRPr="002D5516">
        <w:t xml:space="preserve"> Contracts.</w:t>
      </w:r>
    </w:p>
    <w:p w14:paraId="7310430E" w14:textId="77777777" w:rsidR="005E5E3E" w:rsidRPr="002D5516" w:rsidRDefault="005E5E3E" w:rsidP="00337776">
      <w:pPr>
        <w:spacing w:after="0" w:line="240" w:lineRule="auto"/>
        <w:ind w:left="680" w:hanging="680"/>
        <w:rPr>
          <w:rFonts w:ascii="Arial" w:hAnsi="Arial" w:cs="Arial"/>
        </w:rPr>
      </w:pPr>
    </w:p>
    <w:p w14:paraId="51E9735C" w14:textId="77777777" w:rsidR="00E22733" w:rsidRPr="002D5516" w:rsidRDefault="00E22733" w:rsidP="00337776">
      <w:pPr>
        <w:pStyle w:val="ListParagraph"/>
        <w:numPr>
          <w:ilvl w:val="1"/>
          <w:numId w:val="100"/>
        </w:numPr>
        <w:spacing w:after="0" w:line="240" w:lineRule="auto"/>
        <w:ind w:left="680" w:hanging="680"/>
      </w:pPr>
      <w:r w:rsidRPr="002D5516">
        <w:t>Those organisations able to demonstrate that they satisfy the Eligibility Criteria at Annex A of the Arrangements will obtain VHCC Accreditation, subject to having someone in place who meets the Supervisor criteria before the Stage 1 Start Date.</w:t>
      </w:r>
    </w:p>
    <w:p w14:paraId="03FB7342" w14:textId="77777777" w:rsidR="005E5E3E" w:rsidRPr="002D5516" w:rsidRDefault="005E5E3E" w:rsidP="00337776">
      <w:pPr>
        <w:spacing w:after="0" w:line="240" w:lineRule="auto"/>
        <w:ind w:left="680" w:hanging="680"/>
        <w:rPr>
          <w:rFonts w:ascii="Arial" w:hAnsi="Arial" w:cs="Arial"/>
        </w:rPr>
      </w:pPr>
    </w:p>
    <w:p w14:paraId="1A193F3E" w14:textId="13358323" w:rsidR="00E22733" w:rsidRPr="002D5516" w:rsidRDefault="00E22733" w:rsidP="00337776">
      <w:pPr>
        <w:pStyle w:val="ListParagraph"/>
        <w:numPr>
          <w:ilvl w:val="1"/>
          <w:numId w:val="100"/>
        </w:numPr>
        <w:spacing w:after="0" w:line="240" w:lineRule="auto"/>
        <w:ind w:left="680" w:hanging="680"/>
      </w:pPr>
      <w:r w:rsidRPr="002D5516">
        <w:t xml:space="preserve">Self-employed advocates due to be instructed on cases conducted in accordance with </w:t>
      </w:r>
      <w:r w:rsidR="00972893" w:rsidRPr="002D5516">
        <w:t>20</w:t>
      </w:r>
      <w:r w:rsidR="00A14222">
        <w:t>22</w:t>
      </w:r>
      <w:r w:rsidR="00972893" w:rsidRPr="002D5516">
        <w:t xml:space="preserve"> </w:t>
      </w:r>
      <w:r w:rsidRPr="002D5516">
        <w:t>VHCC</w:t>
      </w:r>
      <w:r w:rsidR="008B7B05">
        <w:t xml:space="preserve"> </w:t>
      </w:r>
      <w:r w:rsidRPr="002D5516">
        <w:t>Contracts (</w:t>
      </w:r>
      <w:proofErr w:type="gramStart"/>
      <w:r w:rsidR="007409E3" w:rsidRPr="002D5516">
        <w:t>i.e.</w:t>
      </w:r>
      <w:proofErr w:type="gramEnd"/>
      <w:r w:rsidRPr="002D5516">
        <w:t xml:space="preserve"> cases with trial estimates over 60 days) will also need to apply for accreditation but will be invited by </w:t>
      </w:r>
      <w:r w:rsidR="006F564D" w:rsidRPr="002D5516">
        <w:t xml:space="preserve">us </w:t>
      </w:r>
      <w:r w:rsidRPr="002D5516">
        <w:t>to do so when appropriate. When invited, provided the self-employed advocate satisfies the Eligibility Criteria at Annex B of the Arrangements, they will obtain VHCC Accreditation.</w:t>
      </w:r>
    </w:p>
    <w:p w14:paraId="559BF8AD" w14:textId="77777777" w:rsidR="005E5E3E" w:rsidRPr="002D5516" w:rsidRDefault="005E5E3E" w:rsidP="00337776">
      <w:pPr>
        <w:spacing w:after="0" w:line="240" w:lineRule="auto"/>
        <w:ind w:left="680" w:hanging="680"/>
        <w:rPr>
          <w:rFonts w:ascii="Arial" w:hAnsi="Arial" w:cs="Arial"/>
        </w:rPr>
      </w:pPr>
    </w:p>
    <w:p w14:paraId="5B9FE5CE" w14:textId="77777777" w:rsidR="00E22733" w:rsidRPr="002D5516" w:rsidRDefault="00E22733" w:rsidP="00337776">
      <w:pPr>
        <w:pStyle w:val="ListParagraph"/>
        <w:numPr>
          <w:ilvl w:val="1"/>
          <w:numId w:val="100"/>
        </w:numPr>
        <w:spacing w:after="0" w:line="240" w:lineRule="auto"/>
        <w:ind w:left="680" w:hanging="680"/>
      </w:pPr>
      <w:r w:rsidRPr="002D5516">
        <w:t xml:space="preserve">For further information on the VHCC Accreditation Process, please see the Information for Applicants (IFA) on the VHCC Accreditation page of </w:t>
      </w:r>
      <w:r w:rsidR="00D374FB" w:rsidRPr="002D5516">
        <w:t xml:space="preserve">our </w:t>
      </w:r>
      <w:r w:rsidR="008558F2" w:rsidRPr="002D5516">
        <w:t>w</w:t>
      </w:r>
      <w:r w:rsidRPr="002D5516">
        <w:t>ebsite.</w:t>
      </w:r>
    </w:p>
    <w:p w14:paraId="203FEB53" w14:textId="77777777" w:rsidR="005E5E3E" w:rsidRPr="002D5516" w:rsidRDefault="005E5E3E" w:rsidP="00337776">
      <w:pPr>
        <w:spacing w:after="0" w:line="240" w:lineRule="auto"/>
        <w:ind w:left="680" w:hanging="680"/>
        <w:rPr>
          <w:rFonts w:ascii="Arial" w:hAnsi="Arial" w:cs="Arial"/>
        </w:rPr>
      </w:pPr>
    </w:p>
    <w:p w14:paraId="4F33A0AC" w14:textId="77777777" w:rsidR="00E22733" w:rsidRPr="002D5516" w:rsidRDefault="00E22733" w:rsidP="00337776">
      <w:pPr>
        <w:pStyle w:val="ListParagraph"/>
        <w:numPr>
          <w:ilvl w:val="1"/>
          <w:numId w:val="100"/>
        </w:numPr>
        <w:spacing w:after="0" w:line="240" w:lineRule="auto"/>
        <w:ind w:left="680" w:hanging="680"/>
      </w:pPr>
      <w:r w:rsidRPr="002D5516">
        <w:t xml:space="preserve">Where </w:t>
      </w:r>
      <w:r w:rsidR="00EA5EC3" w:rsidRPr="002D5516">
        <w:t>we</w:t>
      </w:r>
      <w:r w:rsidR="00972893" w:rsidRPr="002D5516">
        <w:t xml:space="preserve"> </w:t>
      </w:r>
      <w:r w:rsidRPr="002D5516">
        <w:t xml:space="preserve">make an assessment that either an organisation or a </w:t>
      </w:r>
      <w:proofErr w:type="spellStart"/>
      <w:proofErr w:type="gramStart"/>
      <w:r w:rsidRPr="002D5516">
        <w:t>self employed</w:t>
      </w:r>
      <w:proofErr w:type="spellEnd"/>
      <w:proofErr w:type="gramEnd"/>
      <w:r w:rsidRPr="002D5516">
        <w:t xml:space="preserve"> advocate fails to meet the requisite Eligibility Criteria, and there are no exceptional circumstances, </w:t>
      </w:r>
      <w:r w:rsidR="00EA5EC3" w:rsidRPr="002D5516">
        <w:t>we</w:t>
      </w:r>
      <w:r w:rsidR="00972893" w:rsidRPr="002D5516">
        <w:t xml:space="preserve"> </w:t>
      </w:r>
      <w:r w:rsidRPr="002D5516">
        <w:t>will request that the organisation in question transfer</w:t>
      </w:r>
      <w:r w:rsidR="00E2463E" w:rsidRPr="002D5516">
        <w:t>s the matter to an accredited organisation</w:t>
      </w:r>
      <w:r w:rsidRPr="002D5516">
        <w:t xml:space="preserve">, or that the advocate in question hands back the brief to enable instruction of another advocate. Should either organisation or advocate continue to work under such circumstances, they will not be </w:t>
      </w:r>
      <w:proofErr w:type="gramStart"/>
      <w:r w:rsidRPr="002D5516">
        <w:t>in a position</w:t>
      </w:r>
      <w:proofErr w:type="gramEnd"/>
      <w:r w:rsidRPr="002D5516">
        <w:t xml:space="preserve"> to claim payment through public funds.</w:t>
      </w:r>
    </w:p>
    <w:p w14:paraId="0AA7D84E" w14:textId="77777777" w:rsidR="005E5E3E" w:rsidRPr="002D5516" w:rsidRDefault="005E5E3E" w:rsidP="00337776">
      <w:pPr>
        <w:spacing w:after="0" w:line="240" w:lineRule="auto"/>
        <w:ind w:left="680" w:hanging="680"/>
        <w:rPr>
          <w:rFonts w:ascii="Arial" w:hAnsi="Arial" w:cs="Arial"/>
        </w:rPr>
      </w:pPr>
    </w:p>
    <w:p w14:paraId="6421D870" w14:textId="77777777" w:rsidR="00A72B7C" w:rsidRPr="002D5516" w:rsidRDefault="00E22733" w:rsidP="00337776">
      <w:pPr>
        <w:pStyle w:val="ListParagraph"/>
        <w:numPr>
          <w:ilvl w:val="1"/>
          <w:numId w:val="100"/>
        </w:numPr>
        <w:spacing w:after="0" w:line="240" w:lineRule="auto"/>
        <w:ind w:left="680" w:hanging="680"/>
      </w:pPr>
      <w:r w:rsidRPr="002D5516">
        <w:t>Where, under the circumstances described in 2.2</w:t>
      </w:r>
      <w:r w:rsidR="000C2A6A" w:rsidRPr="002D5516">
        <w:t>3</w:t>
      </w:r>
      <w:r w:rsidR="00966BC4" w:rsidRPr="002D5516">
        <w:t>, we request</w:t>
      </w:r>
      <w:r w:rsidRPr="002D5516">
        <w:t xml:space="preserve"> that </w:t>
      </w:r>
      <w:r w:rsidR="00FD3CC7" w:rsidRPr="002D5516">
        <w:t>an</w:t>
      </w:r>
      <w:r w:rsidRPr="002D5516">
        <w:t xml:space="preserve"> organisation </w:t>
      </w:r>
      <w:r w:rsidR="00FD3CC7" w:rsidRPr="002D5516">
        <w:t xml:space="preserve">or </w:t>
      </w:r>
      <w:proofErr w:type="spellStart"/>
      <w:proofErr w:type="gramStart"/>
      <w:r w:rsidR="00FD3CC7" w:rsidRPr="002D5516">
        <w:t>self employed</w:t>
      </w:r>
      <w:proofErr w:type="spellEnd"/>
      <w:proofErr w:type="gramEnd"/>
      <w:r w:rsidR="00FD3CC7" w:rsidRPr="002D5516">
        <w:t xml:space="preserve"> Advocate </w:t>
      </w:r>
      <w:r w:rsidRPr="002D5516">
        <w:t>facilitate</w:t>
      </w:r>
      <w:r w:rsidR="00966BC4" w:rsidRPr="002D5516">
        <w:t>s</w:t>
      </w:r>
      <w:r w:rsidRPr="002D5516">
        <w:t xml:space="preserve"> transfer</w:t>
      </w:r>
      <w:r w:rsidR="00FD3CC7" w:rsidRPr="002D5516">
        <w:t xml:space="preserve"> of representation</w:t>
      </w:r>
      <w:r w:rsidRPr="002D5516">
        <w:t xml:space="preserve">, or there is a transfer of representation in any other circumstances, the transferring </w:t>
      </w:r>
      <w:r w:rsidR="00FD3CC7" w:rsidRPr="002D5516">
        <w:t>party</w:t>
      </w:r>
      <w:r w:rsidRPr="002D5516">
        <w:t xml:space="preserve"> may claim for</w:t>
      </w:r>
      <w:r w:rsidR="005E5E3E" w:rsidRPr="002D5516">
        <w:t xml:space="preserve"> </w:t>
      </w:r>
      <w:r w:rsidRPr="002D5516">
        <w:t xml:space="preserve">work done by submitting a bill to </w:t>
      </w:r>
      <w:r w:rsidR="00966BC4" w:rsidRPr="002D5516">
        <w:t>us,</w:t>
      </w:r>
      <w:r w:rsidR="00972893" w:rsidRPr="002D5516">
        <w:t xml:space="preserve"> </w:t>
      </w:r>
      <w:r w:rsidRPr="002D5516">
        <w:t>which will be assessed on an ex post facto basis.</w:t>
      </w:r>
      <w:r w:rsidR="00966BC4" w:rsidRPr="002D5516">
        <w:t xml:space="preserve"> </w:t>
      </w:r>
    </w:p>
    <w:p w14:paraId="0179320F" w14:textId="77777777" w:rsidR="00A72B7C" w:rsidRPr="002D5516" w:rsidRDefault="00A72B7C" w:rsidP="00337776">
      <w:pPr>
        <w:spacing w:after="0" w:line="240" w:lineRule="auto"/>
        <w:ind w:left="680" w:hanging="680"/>
        <w:rPr>
          <w:rFonts w:ascii="Arial" w:hAnsi="Arial" w:cs="Arial"/>
        </w:rPr>
      </w:pPr>
    </w:p>
    <w:p w14:paraId="2182161C" w14:textId="6FA45E6F" w:rsidR="00E22733" w:rsidRPr="002D5516" w:rsidRDefault="00E22733" w:rsidP="00337776">
      <w:pPr>
        <w:pStyle w:val="ListParagraph"/>
        <w:numPr>
          <w:ilvl w:val="1"/>
          <w:numId w:val="100"/>
        </w:numPr>
        <w:spacing w:after="0" w:line="240" w:lineRule="auto"/>
        <w:ind w:left="680" w:hanging="680"/>
      </w:pPr>
      <w:r w:rsidRPr="002D5516">
        <w:t xml:space="preserve">Paragraphs 7.1 – 7.4 of the Arrangements set out that, in exceptional circumstances, </w:t>
      </w:r>
      <w:r w:rsidR="003506D1" w:rsidRPr="002D5516">
        <w:t>we have</w:t>
      </w:r>
      <w:r w:rsidRPr="002D5516">
        <w:t xml:space="preserve"> discretion to authorise an organisation and/or advocate to undertake VHCC Work even though they do not satisfy the Eligibility Criteria. If </w:t>
      </w:r>
      <w:r w:rsidR="003506D1" w:rsidRPr="002D5516">
        <w:t>we consider</w:t>
      </w:r>
      <w:r w:rsidRPr="002D5516">
        <w:t xml:space="preserve"> that the threshold for exceptionality is met, </w:t>
      </w:r>
      <w:r w:rsidR="003506D1" w:rsidRPr="002D5516">
        <w:t xml:space="preserve">we </w:t>
      </w:r>
      <w:r w:rsidRPr="002D5516">
        <w:t xml:space="preserve">may offer an exceptional case contract, and the funding for the case will be administered in accordance with the same </w:t>
      </w:r>
      <w:r w:rsidR="00972893" w:rsidRPr="002D5516">
        <w:t>20</w:t>
      </w:r>
      <w:r w:rsidR="00A14222">
        <w:t>22</w:t>
      </w:r>
      <w:r w:rsidRPr="002D5516">
        <w:t xml:space="preserve"> VHCC contractual terms</w:t>
      </w:r>
      <w:r w:rsidR="008B7B05">
        <w:t xml:space="preserve">, or IFFO contractual terms for a </w:t>
      </w:r>
      <w:proofErr w:type="spellStart"/>
      <w:proofErr w:type="gramStart"/>
      <w:r w:rsidR="008B7B05">
        <w:t>self employed</w:t>
      </w:r>
      <w:proofErr w:type="spellEnd"/>
      <w:proofErr w:type="gramEnd"/>
      <w:r w:rsidR="008B7B05">
        <w:t xml:space="preserve"> Advocate</w:t>
      </w:r>
      <w:r w:rsidR="00420465">
        <w:t>, where applicable</w:t>
      </w:r>
      <w:r w:rsidRPr="002D5516">
        <w:t>.</w:t>
      </w:r>
    </w:p>
    <w:p w14:paraId="1696ED8B" w14:textId="77777777" w:rsidR="005E5E3E" w:rsidRPr="002D5516" w:rsidRDefault="005E5E3E" w:rsidP="00337776">
      <w:pPr>
        <w:spacing w:after="0" w:line="240" w:lineRule="auto"/>
        <w:ind w:left="680" w:hanging="680"/>
        <w:rPr>
          <w:rFonts w:ascii="Arial" w:hAnsi="Arial" w:cs="Arial"/>
        </w:rPr>
      </w:pPr>
    </w:p>
    <w:p w14:paraId="3723A368" w14:textId="77777777" w:rsidR="00E22733" w:rsidRPr="002D5516" w:rsidRDefault="00E22733" w:rsidP="00337776">
      <w:pPr>
        <w:pStyle w:val="ListParagraph"/>
        <w:numPr>
          <w:ilvl w:val="1"/>
          <w:numId w:val="100"/>
        </w:numPr>
        <w:spacing w:after="0" w:line="240" w:lineRule="auto"/>
        <w:ind w:left="680" w:hanging="680"/>
      </w:pPr>
      <w:r w:rsidRPr="002D5516">
        <w:t>The award of an exceptional case contract would not equate to the organisation obtaining Accreditation. In order to work on other cases classified as VHCCs, the organisation would need to apply for VHCC Accreditation and demonstrate their</w:t>
      </w:r>
      <w:r w:rsidR="00C6628F" w:rsidRPr="002D5516">
        <w:t xml:space="preserve"> </w:t>
      </w:r>
      <w:r w:rsidRPr="002D5516">
        <w:t>eligibility.</w:t>
      </w:r>
    </w:p>
    <w:p w14:paraId="6D40ADEC" w14:textId="77777777" w:rsidR="005E5E3E" w:rsidRPr="002D5516" w:rsidRDefault="005E5E3E" w:rsidP="00337776">
      <w:pPr>
        <w:spacing w:after="0" w:line="240" w:lineRule="auto"/>
        <w:ind w:left="680" w:hanging="680"/>
        <w:rPr>
          <w:rFonts w:ascii="Arial" w:hAnsi="Arial" w:cs="Arial"/>
        </w:rPr>
      </w:pPr>
    </w:p>
    <w:p w14:paraId="655D36DC" w14:textId="673889A4" w:rsidR="00E22733" w:rsidRPr="002D5516" w:rsidRDefault="00E22733" w:rsidP="00337776">
      <w:pPr>
        <w:pStyle w:val="ListParagraph"/>
        <w:numPr>
          <w:ilvl w:val="1"/>
          <w:numId w:val="100"/>
        </w:numPr>
        <w:spacing w:after="0" w:line="240" w:lineRule="auto"/>
        <w:ind w:left="680" w:hanging="680"/>
      </w:pPr>
      <w:r w:rsidRPr="002D5516">
        <w:lastRenderedPageBreak/>
        <w:t>In awarding such contracts,</w:t>
      </w:r>
      <w:r w:rsidR="003506D1" w:rsidRPr="002D5516">
        <w:t xml:space="preserve"> we</w:t>
      </w:r>
      <w:r w:rsidR="00972893" w:rsidRPr="002D5516">
        <w:t xml:space="preserve"> </w:t>
      </w:r>
      <w:r w:rsidRPr="002D5516">
        <w:t xml:space="preserve">would have to be satisfied that the organisation </w:t>
      </w:r>
      <w:proofErr w:type="gramStart"/>
      <w:r w:rsidRPr="002D5516">
        <w:t>were</w:t>
      </w:r>
      <w:proofErr w:type="gramEnd"/>
      <w:r w:rsidRPr="002D5516">
        <w:t xml:space="preserve"> in a position to provide requisite skill and experience in conducting the case. Factors that could be </w:t>
      </w:r>
      <w:proofErr w:type="gramStart"/>
      <w:r w:rsidRPr="002D5516">
        <w:t>taken into account</w:t>
      </w:r>
      <w:proofErr w:type="gramEnd"/>
      <w:r w:rsidRPr="002D5516">
        <w:t xml:space="preserve"> when considering exceptional circumstances include, but are not limited to:</w:t>
      </w:r>
    </w:p>
    <w:p w14:paraId="440E8723" w14:textId="77777777" w:rsidR="00F85110" w:rsidRPr="002D5516" w:rsidRDefault="00F85110" w:rsidP="00240260">
      <w:pPr>
        <w:spacing w:after="0" w:line="240" w:lineRule="auto"/>
        <w:ind w:left="567" w:hanging="567"/>
        <w:rPr>
          <w:rFonts w:ascii="Arial" w:hAnsi="Arial" w:cs="Arial"/>
        </w:rPr>
      </w:pPr>
    </w:p>
    <w:p w14:paraId="7C633529" w14:textId="77777777" w:rsidR="00A72B7C" w:rsidRPr="002D5516" w:rsidRDefault="00E22733" w:rsidP="00240260">
      <w:pPr>
        <w:pStyle w:val="ListParagraph"/>
        <w:numPr>
          <w:ilvl w:val="0"/>
          <w:numId w:val="107"/>
        </w:numPr>
        <w:spacing w:after="0" w:line="240" w:lineRule="auto"/>
      </w:pPr>
      <w:r w:rsidRPr="002D5516">
        <w:t>the level of disruption that could be caused on transfer of representation from the organisation in hand, where that organisation has had extensive involvement with the defendant in these proceedings, or previous proceedings which are significantly linked;</w:t>
      </w:r>
    </w:p>
    <w:p w14:paraId="04FB51DF" w14:textId="77777777" w:rsidR="00CC2196" w:rsidRPr="002D5516" w:rsidRDefault="00CC2196" w:rsidP="00CC2196">
      <w:pPr>
        <w:pStyle w:val="ListParagraph"/>
        <w:spacing w:after="0" w:line="240" w:lineRule="auto"/>
        <w:ind w:left="1440"/>
      </w:pPr>
    </w:p>
    <w:p w14:paraId="388081BF" w14:textId="77777777" w:rsidR="00A72B7C" w:rsidRPr="002D5516" w:rsidRDefault="003506D1" w:rsidP="00240260">
      <w:pPr>
        <w:pStyle w:val="ListParagraph"/>
        <w:numPr>
          <w:ilvl w:val="0"/>
          <w:numId w:val="107"/>
        </w:numPr>
        <w:spacing w:after="0" w:line="240" w:lineRule="auto"/>
      </w:pPr>
      <w:r w:rsidRPr="002D5516">
        <w:t>an organisation’s unique or exceptional ability to conduct a particular defendant’s case, for example because of an unusual skill or knowledge necessary to deal with a particular defendant and/or a particular case</w:t>
      </w:r>
    </w:p>
    <w:p w14:paraId="34FE5CE5" w14:textId="77777777" w:rsidR="00CC2196" w:rsidRPr="002D5516" w:rsidRDefault="00CC2196" w:rsidP="00CC2196">
      <w:pPr>
        <w:pStyle w:val="ListParagraph"/>
        <w:spacing w:after="0" w:line="240" w:lineRule="auto"/>
        <w:ind w:left="1440"/>
      </w:pPr>
    </w:p>
    <w:p w14:paraId="1D3E953C" w14:textId="77777777" w:rsidR="00A72B7C" w:rsidRPr="002D5516" w:rsidRDefault="003506D1" w:rsidP="00240260">
      <w:pPr>
        <w:pStyle w:val="ListParagraph"/>
        <w:numPr>
          <w:ilvl w:val="0"/>
          <w:numId w:val="107"/>
        </w:numPr>
        <w:spacing w:after="0" w:line="240" w:lineRule="auto"/>
      </w:pPr>
      <w:r w:rsidRPr="002D5516">
        <w:t>the proximity of trial, where a case is seen to fulfil the VHCC definition so late in proceedings that it could be detrimental both to the progress of the case and to the public purse to insist on a transfer of representation.</w:t>
      </w:r>
    </w:p>
    <w:p w14:paraId="04EFE2B0" w14:textId="77777777" w:rsidR="00D915BD" w:rsidRPr="002D5516" w:rsidRDefault="00D915BD" w:rsidP="00240260">
      <w:pPr>
        <w:spacing w:after="0" w:line="240" w:lineRule="auto"/>
        <w:ind w:left="567" w:hanging="567"/>
        <w:rPr>
          <w:rFonts w:ascii="Arial" w:hAnsi="Arial" w:cs="Arial"/>
        </w:rPr>
      </w:pPr>
    </w:p>
    <w:p w14:paraId="01D81CC9" w14:textId="77777777" w:rsidR="00E22733" w:rsidRPr="002D5516" w:rsidRDefault="00E22733" w:rsidP="00337776">
      <w:pPr>
        <w:pStyle w:val="ListParagraph"/>
        <w:numPr>
          <w:ilvl w:val="1"/>
          <w:numId w:val="100"/>
        </w:numPr>
        <w:spacing w:after="0" w:line="240" w:lineRule="auto"/>
        <w:ind w:left="680" w:hanging="680"/>
      </w:pPr>
      <w:r w:rsidRPr="002D5516">
        <w:t xml:space="preserve">This is not an exhaustive </w:t>
      </w:r>
      <w:proofErr w:type="gramStart"/>
      <w:r w:rsidRPr="002D5516">
        <w:t>list</w:t>
      </w:r>
      <w:proofErr w:type="gramEnd"/>
      <w:r w:rsidRPr="002D5516">
        <w:t xml:space="preserve"> and each case will be treated according to its particular circumstances, taking into account the optimum balance between the interests of justice and those of the public purse.</w:t>
      </w:r>
    </w:p>
    <w:p w14:paraId="5AD4E9E4" w14:textId="77777777" w:rsidR="00D915BD" w:rsidRPr="002D5516" w:rsidRDefault="00D915BD" w:rsidP="00240260">
      <w:pPr>
        <w:spacing w:after="0" w:line="240" w:lineRule="auto"/>
        <w:ind w:left="567" w:hanging="567"/>
        <w:rPr>
          <w:rFonts w:ascii="Arial" w:hAnsi="Arial" w:cs="Arial"/>
        </w:rPr>
      </w:pPr>
    </w:p>
    <w:p w14:paraId="351DA360" w14:textId="7C7C0AC6" w:rsidR="00E22733" w:rsidRPr="002D5516" w:rsidRDefault="00E22733" w:rsidP="00240260">
      <w:pPr>
        <w:pStyle w:val="ListParagraph"/>
        <w:spacing w:after="0" w:line="240" w:lineRule="auto"/>
        <w:ind w:left="567" w:hanging="567"/>
        <w:rPr>
          <w:b/>
        </w:rPr>
      </w:pPr>
      <w:r w:rsidRPr="002D5516">
        <w:rPr>
          <w:b/>
        </w:rPr>
        <w:t xml:space="preserve">Part B Contracting </w:t>
      </w:r>
      <w:r w:rsidR="00E97BAE" w:rsidRPr="002D5516">
        <w:rPr>
          <w:b/>
        </w:rPr>
        <w:t>(</w:t>
      </w:r>
      <w:r w:rsidRPr="002D5516">
        <w:rPr>
          <w:b/>
        </w:rPr>
        <w:t>VHCC 20</w:t>
      </w:r>
      <w:r w:rsidR="00A14222">
        <w:rPr>
          <w:b/>
        </w:rPr>
        <w:t>22</w:t>
      </w:r>
      <w:r w:rsidRPr="002D5516">
        <w:rPr>
          <w:b/>
        </w:rPr>
        <w:t xml:space="preserve"> contracts</w:t>
      </w:r>
      <w:r w:rsidR="00E97BAE" w:rsidRPr="002D5516">
        <w:rPr>
          <w:b/>
        </w:rPr>
        <w:t>)</w:t>
      </w:r>
    </w:p>
    <w:p w14:paraId="4D1178A9" w14:textId="77777777" w:rsidR="00D915BD" w:rsidRPr="002D5516" w:rsidRDefault="00D915BD" w:rsidP="00240260">
      <w:pPr>
        <w:spacing w:after="0" w:line="240" w:lineRule="auto"/>
        <w:ind w:left="567" w:hanging="567"/>
        <w:rPr>
          <w:rFonts w:ascii="Arial" w:hAnsi="Arial" w:cs="Arial"/>
        </w:rPr>
      </w:pPr>
    </w:p>
    <w:p w14:paraId="324EBC9E" w14:textId="3B1596E7" w:rsidR="00E22733" w:rsidRPr="002D5516" w:rsidRDefault="00E22733" w:rsidP="00337776">
      <w:pPr>
        <w:pStyle w:val="ListParagraph"/>
        <w:numPr>
          <w:ilvl w:val="1"/>
          <w:numId w:val="100"/>
        </w:numPr>
        <w:spacing w:after="0" w:line="240" w:lineRule="auto"/>
        <w:ind w:left="680" w:hanging="680"/>
      </w:pPr>
      <w:r w:rsidRPr="002D5516">
        <w:t xml:space="preserve">Clause 8 of the Arrangements deals with contracting for those cases for which </w:t>
      </w:r>
      <w:r w:rsidR="000B5E3D" w:rsidRPr="002D5516">
        <w:t>we issue</w:t>
      </w:r>
      <w:r w:rsidRPr="002D5516">
        <w:t xml:space="preserve"> </w:t>
      </w:r>
      <w:r w:rsidR="00972893" w:rsidRPr="002D5516">
        <w:t>20</w:t>
      </w:r>
      <w:r w:rsidR="00B9776B">
        <w:t>22</w:t>
      </w:r>
      <w:r w:rsidR="00972893" w:rsidRPr="002D5516">
        <w:t xml:space="preserve"> </w:t>
      </w:r>
      <w:r w:rsidRPr="002D5516">
        <w:t xml:space="preserve">VHCC contracts. Where </w:t>
      </w:r>
      <w:r w:rsidR="00972893" w:rsidRPr="002D5516">
        <w:t xml:space="preserve">a case is classified on or </w:t>
      </w:r>
      <w:r w:rsidRPr="002D5516">
        <w:t>after</w:t>
      </w:r>
      <w:r w:rsidR="000B5E3D" w:rsidRPr="002D5516">
        <w:t xml:space="preserve"> </w:t>
      </w:r>
      <w:r w:rsidR="00972893" w:rsidRPr="002D5516">
        <w:t xml:space="preserve">1st </w:t>
      </w:r>
      <w:r w:rsidR="00F25E5D">
        <w:t>October</w:t>
      </w:r>
      <w:r w:rsidR="00972893" w:rsidRPr="002D5516">
        <w:t xml:space="preserve"> 20</w:t>
      </w:r>
      <w:r w:rsidR="00A14222">
        <w:t>22</w:t>
      </w:r>
      <w:r w:rsidRPr="002D5516">
        <w:t>, these will</w:t>
      </w:r>
      <w:r w:rsidR="00FE4E54" w:rsidRPr="002D5516">
        <w:t xml:space="preserve"> </w:t>
      </w:r>
      <w:r w:rsidRPr="002D5516">
        <w:t>include only cases where</w:t>
      </w:r>
      <w:r w:rsidR="004F336C" w:rsidRPr="002D5516">
        <w:t xml:space="preserve"> we</w:t>
      </w:r>
      <w:r w:rsidR="00972893" w:rsidRPr="002D5516">
        <w:t xml:space="preserve"> </w:t>
      </w:r>
      <w:r w:rsidRPr="002D5516">
        <w:t xml:space="preserve">consider the trial is likely to last over 60 days. This will apply to both </w:t>
      </w:r>
      <w:r w:rsidR="00E97BAE" w:rsidRPr="002D5516">
        <w:t>L</w:t>
      </w:r>
      <w:r w:rsidRPr="002D5516">
        <w:t xml:space="preserve">itigators and </w:t>
      </w:r>
      <w:r w:rsidR="008C43D6" w:rsidRPr="002D5516">
        <w:t>A</w:t>
      </w:r>
      <w:r w:rsidRPr="002D5516">
        <w:t>dvocates.</w:t>
      </w:r>
    </w:p>
    <w:p w14:paraId="11A6CF58" w14:textId="77777777" w:rsidR="00D915BD" w:rsidRPr="002D5516" w:rsidRDefault="00D915BD" w:rsidP="00337776">
      <w:pPr>
        <w:spacing w:after="0" w:line="240" w:lineRule="auto"/>
        <w:ind w:left="680" w:hanging="680"/>
        <w:rPr>
          <w:rFonts w:ascii="Arial" w:hAnsi="Arial" w:cs="Arial"/>
        </w:rPr>
      </w:pPr>
    </w:p>
    <w:p w14:paraId="476D238F" w14:textId="77777777" w:rsidR="00E22733" w:rsidRPr="002D5516" w:rsidRDefault="00E22733" w:rsidP="00337776">
      <w:pPr>
        <w:pStyle w:val="ListParagraph"/>
        <w:numPr>
          <w:ilvl w:val="1"/>
          <w:numId w:val="100"/>
        </w:numPr>
        <w:spacing w:after="0" w:line="240" w:lineRule="auto"/>
        <w:ind w:left="680" w:hanging="680"/>
      </w:pPr>
      <w:r w:rsidRPr="002D5516">
        <w:t xml:space="preserve">VHCC </w:t>
      </w:r>
      <w:r w:rsidR="005E246D" w:rsidRPr="002D5516">
        <w:t>Case Manager</w:t>
      </w:r>
      <w:r w:rsidRPr="002D5516">
        <w:t xml:space="preserve">s may agree an extension for the submission of the documents listed in Paragraph </w:t>
      </w:r>
      <w:r w:rsidR="009118B2" w:rsidRPr="002D5516">
        <w:t>8.2</w:t>
      </w:r>
      <w:r w:rsidRPr="002D5516">
        <w:t xml:space="preserve"> of the Arrangements but they are not able to authorise an extension for the submission of the signed contract, in accordance with</w:t>
      </w:r>
      <w:r w:rsidR="009118B2" w:rsidRPr="002D5516">
        <w:t xml:space="preserve"> </w:t>
      </w:r>
      <w:r w:rsidRPr="002D5516">
        <w:t xml:space="preserve">Paragraph </w:t>
      </w:r>
      <w:r w:rsidR="009118B2" w:rsidRPr="002D5516">
        <w:t>8</w:t>
      </w:r>
      <w:r w:rsidRPr="002D5516">
        <w:t xml:space="preserve">.1 of the Arrangements. </w:t>
      </w:r>
      <w:r w:rsidR="009118B2" w:rsidRPr="002D5516">
        <w:t>We</w:t>
      </w:r>
      <w:r w:rsidRPr="002D5516">
        <w:t xml:space="preserve"> will not apply any discretion when exercising </w:t>
      </w:r>
      <w:r w:rsidR="009118B2" w:rsidRPr="002D5516">
        <w:t xml:space="preserve">our </w:t>
      </w:r>
      <w:r w:rsidRPr="002D5516">
        <w:t xml:space="preserve">powers under Paragraph </w:t>
      </w:r>
      <w:r w:rsidR="009118B2" w:rsidRPr="002D5516">
        <w:t>8</w:t>
      </w:r>
      <w:r w:rsidRPr="002D5516">
        <w:t>.6.</w:t>
      </w:r>
    </w:p>
    <w:p w14:paraId="40F9EE74" w14:textId="77777777" w:rsidR="00D915BD" w:rsidRPr="002D5516" w:rsidRDefault="00D915BD" w:rsidP="00337776">
      <w:pPr>
        <w:spacing w:after="0" w:line="240" w:lineRule="auto"/>
        <w:ind w:left="680" w:hanging="680"/>
        <w:rPr>
          <w:rFonts w:ascii="Arial" w:hAnsi="Arial" w:cs="Arial"/>
        </w:rPr>
      </w:pPr>
    </w:p>
    <w:p w14:paraId="4F3DB93F" w14:textId="51641494" w:rsidR="00E22733" w:rsidRPr="002D5516" w:rsidRDefault="00E22733" w:rsidP="00337776">
      <w:pPr>
        <w:pStyle w:val="ListParagraph"/>
        <w:numPr>
          <w:ilvl w:val="1"/>
          <w:numId w:val="100"/>
        </w:numPr>
        <w:spacing w:after="0" w:line="240" w:lineRule="auto"/>
        <w:ind w:left="680" w:hanging="680"/>
      </w:pPr>
      <w:r w:rsidRPr="002D5516">
        <w:t xml:space="preserve">The terms of the </w:t>
      </w:r>
      <w:r w:rsidR="00972893" w:rsidRPr="002D5516">
        <w:t>20</w:t>
      </w:r>
      <w:r w:rsidR="00CE508E">
        <w:t>22</w:t>
      </w:r>
      <w:r w:rsidRPr="002D5516">
        <w:t xml:space="preserve"> VHCC Contract will only apply when the Contract is signed by both parties. However, once the decision letter is issued the case </w:t>
      </w:r>
      <w:r w:rsidR="008F1505" w:rsidRPr="002D5516">
        <w:t xml:space="preserve">is classified </w:t>
      </w:r>
      <w:r w:rsidRPr="002D5516">
        <w:t>a</w:t>
      </w:r>
      <w:r w:rsidR="008F1505" w:rsidRPr="002D5516">
        <w:t>s a</w:t>
      </w:r>
      <w:r w:rsidRPr="002D5516">
        <w:t xml:space="preserve"> VHCC and the organisation</w:t>
      </w:r>
      <w:r w:rsidR="00972893" w:rsidRPr="002D5516">
        <w:t xml:space="preserve"> or </w:t>
      </w:r>
      <w:proofErr w:type="spellStart"/>
      <w:proofErr w:type="gramStart"/>
      <w:r w:rsidR="00972893" w:rsidRPr="002D5516">
        <w:t>self employed</w:t>
      </w:r>
      <w:proofErr w:type="spellEnd"/>
      <w:proofErr w:type="gramEnd"/>
      <w:r w:rsidR="00972893" w:rsidRPr="002D5516">
        <w:t xml:space="preserve"> advocate</w:t>
      </w:r>
      <w:r w:rsidRPr="002D5516">
        <w:t xml:space="preserve"> may not claim payment for work done after that date through any other scheme.</w:t>
      </w:r>
    </w:p>
    <w:p w14:paraId="0DF88F50" w14:textId="77777777" w:rsidR="00300FA8" w:rsidRPr="002D5516" w:rsidRDefault="00300FA8" w:rsidP="00240260">
      <w:pPr>
        <w:spacing w:after="0" w:line="240" w:lineRule="auto"/>
        <w:ind w:left="567" w:hanging="567"/>
        <w:rPr>
          <w:rFonts w:ascii="Arial" w:hAnsi="Arial" w:cs="Arial"/>
          <w:b/>
        </w:rPr>
      </w:pPr>
    </w:p>
    <w:p w14:paraId="139EB958" w14:textId="5F7BD3C6" w:rsidR="00E22733" w:rsidRPr="002D5516" w:rsidRDefault="00E22733" w:rsidP="00240260">
      <w:pPr>
        <w:spacing w:after="0" w:line="240" w:lineRule="auto"/>
        <w:ind w:left="567" w:hanging="567"/>
        <w:rPr>
          <w:rFonts w:ascii="Arial" w:hAnsi="Arial" w:cs="Arial"/>
          <w:b/>
        </w:rPr>
      </w:pPr>
      <w:r w:rsidRPr="002D5516">
        <w:rPr>
          <w:rFonts w:ascii="Arial" w:hAnsi="Arial" w:cs="Arial"/>
          <w:b/>
        </w:rPr>
        <w:t>Part C Eligibility Criteria</w:t>
      </w:r>
      <w:r w:rsidR="00E97BAE" w:rsidRPr="002D5516">
        <w:rPr>
          <w:rFonts w:ascii="Arial" w:hAnsi="Arial" w:cs="Arial"/>
          <w:b/>
        </w:rPr>
        <w:t xml:space="preserve"> (20</w:t>
      </w:r>
      <w:r w:rsidR="00927E51">
        <w:rPr>
          <w:rFonts w:ascii="Arial" w:hAnsi="Arial" w:cs="Arial"/>
          <w:b/>
        </w:rPr>
        <w:t>22</w:t>
      </w:r>
      <w:r w:rsidR="00E97BAE" w:rsidRPr="002D5516">
        <w:rPr>
          <w:rFonts w:ascii="Arial" w:hAnsi="Arial" w:cs="Arial"/>
          <w:b/>
        </w:rPr>
        <w:t xml:space="preserve"> ICCs)</w:t>
      </w:r>
    </w:p>
    <w:p w14:paraId="4B39312C" w14:textId="77777777" w:rsidR="00D915BD" w:rsidRPr="002D5516" w:rsidRDefault="00D915BD" w:rsidP="00240260">
      <w:pPr>
        <w:spacing w:after="0" w:line="240" w:lineRule="auto"/>
        <w:ind w:left="567" w:hanging="567"/>
        <w:rPr>
          <w:rFonts w:ascii="Arial" w:hAnsi="Arial" w:cs="Arial"/>
        </w:rPr>
      </w:pPr>
    </w:p>
    <w:p w14:paraId="6C203468" w14:textId="1B193F65" w:rsidR="00E22733" w:rsidRPr="002D5516" w:rsidRDefault="00E22733" w:rsidP="00337776">
      <w:pPr>
        <w:pStyle w:val="ListParagraph"/>
        <w:numPr>
          <w:ilvl w:val="1"/>
          <w:numId w:val="100"/>
        </w:numPr>
        <w:spacing w:after="0" w:line="240" w:lineRule="auto"/>
        <w:ind w:left="680" w:hanging="680"/>
      </w:pPr>
      <w:r w:rsidRPr="002D5516">
        <w:t xml:space="preserve">Clause 10 of the Arrangements refers to the requisite Eligibility Criteria for those cases conducted in accordance with </w:t>
      </w:r>
      <w:r w:rsidR="00AD7723" w:rsidRPr="002D5516">
        <w:t>20</w:t>
      </w:r>
      <w:r w:rsidR="00E76830">
        <w:t>22</w:t>
      </w:r>
      <w:r w:rsidRPr="002D5516">
        <w:t xml:space="preserve"> ICCs, namely those cases</w:t>
      </w:r>
      <w:r w:rsidR="00AD7723" w:rsidRPr="002D5516">
        <w:t xml:space="preserve"> classified on or after 1</w:t>
      </w:r>
      <w:r w:rsidR="00A72B7C" w:rsidRPr="002D5516">
        <w:rPr>
          <w:vertAlign w:val="superscript"/>
        </w:rPr>
        <w:t>st</w:t>
      </w:r>
      <w:r w:rsidR="00AD7723" w:rsidRPr="002D5516">
        <w:t xml:space="preserve"> </w:t>
      </w:r>
      <w:r w:rsidR="00353010">
        <w:t>October</w:t>
      </w:r>
      <w:r w:rsidR="00AD7723" w:rsidRPr="002D5516">
        <w:t xml:space="preserve"> 20</w:t>
      </w:r>
      <w:r w:rsidR="00E76830">
        <w:t>22</w:t>
      </w:r>
      <w:r w:rsidRPr="002D5516">
        <w:t xml:space="preserve">, and in </w:t>
      </w:r>
      <w:r w:rsidR="00543891" w:rsidRPr="002D5516">
        <w:t>our</w:t>
      </w:r>
      <w:r w:rsidRPr="002D5516">
        <w:t xml:space="preserve"> opinion</w:t>
      </w:r>
      <w:r w:rsidR="00543891" w:rsidRPr="002D5516">
        <w:t xml:space="preserve"> </w:t>
      </w:r>
      <w:r w:rsidRPr="002D5516">
        <w:t>the trial is likely to last more than 40 but less than 61 days.</w:t>
      </w:r>
    </w:p>
    <w:p w14:paraId="2A87684D" w14:textId="77777777" w:rsidR="00D915BD" w:rsidRPr="002D5516" w:rsidRDefault="00D915BD" w:rsidP="00337776">
      <w:pPr>
        <w:spacing w:after="0" w:line="240" w:lineRule="auto"/>
        <w:ind w:left="680" w:hanging="680"/>
        <w:rPr>
          <w:rFonts w:ascii="Arial" w:hAnsi="Arial" w:cs="Arial"/>
        </w:rPr>
      </w:pPr>
    </w:p>
    <w:p w14:paraId="27B928D1" w14:textId="77777777" w:rsidR="00E22733" w:rsidRPr="002D5516" w:rsidRDefault="00E22733" w:rsidP="00337776">
      <w:pPr>
        <w:pStyle w:val="ListParagraph"/>
        <w:numPr>
          <w:ilvl w:val="1"/>
          <w:numId w:val="100"/>
        </w:numPr>
        <w:spacing w:after="0" w:line="240" w:lineRule="auto"/>
        <w:ind w:left="680" w:hanging="680"/>
      </w:pPr>
      <w:r w:rsidRPr="002D5516">
        <w:t>Part C Eligibility Criteria are contained within Annex C of the Arrangements.</w:t>
      </w:r>
    </w:p>
    <w:p w14:paraId="055FA169" w14:textId="77777777" w:rsidR="00D915BD" w:rsidRPr="002D5516" w:rsidRDefault="00D915BD" w:rsidP="00337776">
      <w:pPr>
        <w:spacing w:after="0" w:line="240" w:lineRule="auto"/>
        <w:ind w:left="680" w:hanging="680"/>
        <w:rPr>
          <w:rFonts w:ascii="Arial" w:hAnsi="Arial" w:cs="Arial"/>
        </w:rPr>
      </w:pPr>
    </w:p>
    <w:p w14:paraId="40BFF78F" w14:textId="1B13A4A2" w:rsidR="00E22733" w:rsidRPr="002D5516" w:rsidRDefault="00E22733" w:rsidP="00337776">
      <w:pPr>
        <w:pStyle w:val="ListParagraph"/>
        <w:numPr>
          <w:ilvl w:val="1"/>
          <w:numId w:val="100"/>
        </w:numPr>
        <w:spacing w:after="0" w:line="240" w:lineRule="auto"/>
        <w:ind w:left="680" w:hanging="680"/>
      </w:pPr>
      <w:r w:rsidRPr="002D5516">
        <w:t xml:space="preserve">10.2 – 10.4 sets out that, in exceptional circumstances, firms who do not meet the Part C Eligibility Criteria may carry out work conducted in accordance with </w:t>
      </w:r>
      <w:r w:rsidR="00AD7723" w:rsidRPr="002D5516">
        <w:t>20</w:t>
      </w:r>
      <w:r w:rsidR="00DC69C9">
        <w:t>22</w:t>
      </w:r>
      <w:r w:rsidR="009701E3">
        <w:t xml:space="preserve"> </w:t>
      </w:r>
      <w:r w:rsidRPr="002D5516">
        <w:lastRenderedPageBreak/>
        <w:t>ICCs. In awarding such contracts,</w:t>
      </w:r>
      <w:r w:rsidR="00D96A5F" w:rsidRPr="002D5516">
        <w:t xml:space="preserve"> we</w:t>
      </w:r>
      <w:r w:rsidR="00AD7723" w:rsidRPr="002D5516">
        <w:t xml:space="preserve"> </w:t>
      </w:r>
      <w:r w:rsidRPr="002D5516">
        <w:t xml:space="preserve">may </w:t>
      </w:r>
      <w:proofErr w:type="gramStart"/>
      <w:r w:rsidRPr="002D5516">
        <w:t>take into account</w:t>
      </w:r>
      <w:proofErr w:type="gramEnd"/>
      <w:r w:rsidRPr="002D5516">
        <w:t xml:space="preserve"> those factors listed at paragraph 2.2</w:t>
      </w:r>
      <w:r w:rsidR="00611F5D">
        <w:t>7</w:t>
      </w:r>
      <w:r w:rsidRPr="002D5516">
        <w:t xml:space="preserve"> above.</w:t>
      </w:r>
    </w:p>
    <w:p w14:paraId="1F890E8E" w14:textId="77777777" w:rsidR="00D915BD" w:rsidRPr="002D5516" w:rsidRDefault="00D915BD" w:rsidP="00337776">
      <w:pPr>
        <w:spacing w:after="0" w:line="240" w:lineRule="auto"/>
        <w:ind w:left="680" w:hanging="680"/>
        <w:rPr>
          <w:rFonts w:ascii="Arial" w:hAnsi="Arial" w:cs="Arial"/>
        </w:rPr>
      </w:pPr>
    </w:p>
    <w:p w14:paraId="68001CC0" w14:textId="77777777" w:rsidR="00E22733" w:rsidRPr="002D5516" w:rsidRDefault="00E22733" w:rsidP="00337776">
      <w:pPr>
        <w:pStyle w:val="ListParagraph"/>
        <w:numPr>
          <w:ilvl w:val="1"/>
          <w:numId w:val="100"/>
        </w:numPr>
        <w:spacing w:after="0" w:line="240" w:lineRule="auto"/>
        <w:ind w:left="680" w:hanging="680"/>
      </w:pPr>
      <w:r w:rsidRPr="002D5516">
        <w:t xml:space="preserve">The Part C Eligibility Criteria for organisations are equivalent to the requirements for the grant of </w:t>
      </w:r>
      <w:r w:rsidR="00AD7723" w:rsidRPr="002D5516">
        <w:t xml:space="preserve">a legal aid </w:t>
      </w:r>
      <w:r w:rsidRPr="002D5516">
        <w:t>Standard Crim</w:t>
      </w:r>
      <w:r w:rsidR="003F744A" w:rsidRPr="002D5516">
        <w:t>e</w:t>
      </w:r>
      <w:r w:rsidRPr="002D5516">
        <w:t xml:space="preserve"> Contract.</w:t>
      </w:r>
    </w:p>
    <w:p w14:paraId="675BD04F" w14:textId="77777777" w:rsidR="00D915BD" w:rsidRPr="002D5516" w:rsidRDefault="00D915BD" w:rsidP="00337776">
      <w:pPr>
        <w:spacing w:after="0" w:line="240" w:lineRule="auto"/>
        <w:ind w:left="680" w:hanging="680"/>
        <w:rPr>
          <w:rFonts w:ascii="Arial" w:hAnsi="Arial" w:cs="Arial"/>
        </w:rPr>
      </w:pPr>
    </w:p>
    <w:p w14:paraId="48534961" w14:textId="1BBF429D" w:rsidR="00E22733" w:rsidRPr="002D5516" w:rsidRDefault="00E22733" w:rsidP="00337776">
      <w:pPr>
        <w:pStyle w:val="ListParagraph"/>
        <w:numPr>
          <w:ilvl w:val="1"/>
          <w:numId w:val="100"/>
        </w:numPr>
        <w:spacing w:after="0" w:line="240" w:lineRule="auto"/>
        <w:ind w:left="680" w:hanging="680"/>
      </w:pPr>
      <w:r w:rsidRPr="002D5516">
        <w:t xml:space="preserve">For cases conducted in accordance with </w:t>
      </w:r>
      <w:r w:rsidR="00AD7723" w:rsidRPr="002D5516">
        <w:t>20</w:t>
      </w:r>
      <w:r w:rsidR="00353B2C">
        <w:t>22</w:t>
      </w:r>
      <w:r w:rsidRPr="002D5516">
        <w:t xml:space="preserve"> ICCs, there are no eligibility criteria for advocates.</w:t>
      </w:r>
    </w:p>
    <w:p w14:paraId="3E32F08B" w14:textId="77777777" w:rsidR="000201AB" w:rsidRPr="002D5516" w:rsidRDefault="000201AB" w:rsidP="00240260">
      <w:pPr>
        <w:spacing w:after="0" w:line="240" w:lineRule="auto"/>
        <w:ind w:left="567" w:hanging="567"/>
        <w:rPr>
          <w:rFonts w:ascii="Arial" w:hAnsi="Arial" w:cs="Arial"/>
        </w:rPr>
      </w:pPr>
    </w:p>
    <w:p w14:paraId="4342EA53" w14:textId="7D50C9FD" w:rsidR="00E22733" w:rsidRPr="002D5516" w:rsidRDefault="00A72B7C" w:rsidP="00240260">
      <w:pPr>
        <w:spacing w:after="0" w:line="240" w:lineRule="auto"/>
        <w:ind w:left="567" w:hanging="567"/>
        <w:rPr>
          <w:rFonts w:ascii="Arial" w:hAnsi="Arial" w:cs="Arial"/>
          <w:b/>
        </w:rPr>
      </w:pPr>
      <w:r w:rsidRPr="002D5516">
        <w:rPr>
          <w:rFonts w:ascii="Arial" w:hAnsi="Arial" w:cs="Arial"/>
          <w:b/>
        </w:rPr>
        <w:t>Part C Contracting</w:t>
      </w:r>
      <w:r w:rsidR="00693B81" w:rsidRPr="002D5516">
        <w:rPr>
          <w:rFonts w:ascii="Arial" w:hAnsi="Arial" w:cs="Arial"/>
          <w:b/>
        </w:rPr>
        <w:t xml:space="preserve"> (20</w:t>
      </w:r>
      <w:r w:rsidR="00E76830">
        <w:rPr>
          <w:rFonts w:ascii="Arial" w:hAnsi="Arial" w:cs="Arial"/>
          <w:b/>
        </w:rPr>
        <w:t>22</w:t>
      </w:r>
      <w:r w:rsidR="00693B81" w:rsidRPr="002D5516">
        <w:rPr>
          <w:rFonts w:ascii="Arial" w:hAnsi="Arial" w:cs="Arial"/>
          <w:b/>
        </w:rPr>
        <w:t xml:space="preserve"> ICCs)</w:t>
      </w:r>
    </w:p>
    <w:p w14:paraId="79244638" w14:textId="77777777" w:rsidR="00D915BD" w:rsidRPr="002D5516" w:rsidRDefault="00D915BD" w:rsidP="00240260">
      <w:pPr>
        <w:spacing w:after="0" w:line="240" w:lineRule="auto"/>
        <w:ind w:left="567" w:hanging="567"/>
        <w:rPr>
          <w:rFonts w:ascii="Arial" w:hAnsi="Arial" w:cs="Arial"/>
        </w:rPr>
      </w:pPr>
    </w:p>
    <w:p w14:paraId="7FA6CAE6" w14:textId="0C7ADBF3" w:rsidR="00E22733" w:rsidRPr="002D5516" w:rsidRDefault="00E22733" w:rsidP="00337776">
      <w:pPr>
        <w:pStyle w:val="ListParagraph"/>
        <w:numPr>
          <w:ilvl w:val="1"/>
          <w:numId w:val="100"/>
        </w:numPr>
        <w:spacing w:after="0" w:line="240" w:lineRule="auto"/>
        <w:ind w:left="680" w:hanging="680"/>
      </w:pPr>
      <w:r w:rsidRPr="002D5516">
        <w:t xml:space="preserve">Clause 11 refers to the contracting process followed where a case is classified as a VHCC in accordance with these arrangements and a </w:t>
      </w:r>
      <w:r w:rsidR="00AD7723" w:rsidRPr="002D5516">
        <w:t>20</w:t>
      </w:r>
      <w:r w:rsidR="00E76830">
        <w:t>22</w:t>
      </w:r>
      <w:r w:rsidRPr="002D5516">
        <w:t xml:space="preserve"> ICC issued.</w:t>
      </w:r>
    </w:p>
    <w:p w14:paraId="3CC2E3CC" w14:textId="77777777" w:rsidR="00D915BD" w:rsidRPr="002D5516" w:rsidRDefault="00D915BD" w:rsidP="00337776">
      <w:pPr>
        <w:spacing w:after="0" w:line="240" w:lineRule="auto"/>
        <w:ind w:left="680" w:hanging="680"/>
        <w:rPr>
          <w:rFonts w:ascii="Arial" w:hAnsi="Arial" w:cs="Arial"/>
        </w:rPr>
      </w:pPr>
    </w:p>
    <w:p w14:paraId="1BA9E7E5" w14:textId="77777777" w:rsidR="00E22733" w:rsidRPr="002D5516" w:rsidRDefault="00E22733" w:rsidP="00337776">
      <w:pPr>
        <w:pStyle w:val="ListParagraph"/>
        <w:numPr>
          <w:ilvl w:val="1"/>
          <w:numId w:val="100"/>
        </w:numPr>
        <w:spacing w:after="0" w:line="240" w:lineRule="auto"/>
        <w:ind w:left="680" w:hanging="680"/>
      </w:pPr>
      <w:r w:rsidRPr="002D5516">
        <w:t>In such circumstances</w:t>
      </w:r>
      <w:r w:rsidR="000201AB" w:rsidRPr="002D5516">
        <w:t xml:space="preserve"> we </w:t>
      </w:r>
      <w:r w:rsidRPr="002D5516">
        <w:t>will issue a contract to the organisation instructed. There will be no separate contract for the advocate(s).</w:t>
      </w:r>
    </w:p>
    <w:p w14:paraId="60320D69" w14:textId="77777777" w:rsidR="00D915BD" w:rsidRPr="002D5516" w:rsidRDefault="00D915BD" w:rsidP="00337776">
      <w:pPr>
        <w:spacing w:after="0" w:line="240" w:lineRule="auto"/>
        <w:ind w:left="680" w:hanging="680"/>
        <w:rPr>
          <w:rFonts w:ascii="Arial" w:hAnsi="Arial" w:cs="Arial"/>
        </w:rPr>
      </w:pPr>
    </w:p>
    <w:p w14:paraId="7B397173" w14:textId="77777777" w:rsidR="00E22733" w:rsidRPr="002D5516" w:rsidRDefault="00E22733" w:rsidP="00337776">
      <w:pPr>
        <w:pStyle w:val="ListParagraph"/>
        <w:numPr>
          <w:ilvl w:val="1"/>
          <w:numId w:val="100"/>
        </w:numPr>
        <w:spacing w:after="0" w:line="240" w:lineRule="auto"/>
        <w:ind w:left="680" w:hanging="680"/>
      </w:pPr>
      <w:r w:rsidRPr="002D5516">
        <w:t xml:space="preserve">The ICC will be issued, and a copy retained, by </w:t>
      </w:r>
      <w:r w:rsidR="000201AB" w:rsidRPr="002D5516">
        <w:t>us</w:t>
      </w:r>
      <w:r w:rsidRPr="002D5516">
        <w:t xml:space="preserve">. However, payment will be made in accordance with the appropriate graduated fee scheme and there will be no ongoing contract management by a </w:t>
      </w:r>
      <w:r w:rsidR="00AD7723" w:rsidRPr="002D5516">
        <w:t xml:space="preserve">VHCC </w:t>
      </w:r>
      <w:r w:rsidR="005E246D" w:rsidRPr="002D5516">
        <w:t>Case Manager</w:t>
      </w:r>
      <w:r w:rsidR="00427FA8" w:rsidRPr="002D5516">
        <w:t>.</w:t>
      </w:r>
    </w:p>
    <w:p w14:paraId="65C22FBA" w14:textId="77777777" w:rsidR="00541328" w:rsidRPr="002D5516" w:rsidRDefault="00541328" w:rsidP="00337776">
      <w:pPr>
        <w:spacing w:after="0" w:line="240" w:lineRule="auto"/>
        <w:ind w:left="680" w:hanging="680"/>
        <w:rPr>
          <w:rFonts w:ascii="Arial" w:hAnsi="Arial" w:cs="Arial"/>
        </w:rPr>
      </w:pPr>
    </w:p>
    <w:p w14:paraId="65ADE296" w14:textId="77777777" w:rsidR="00541328" w:rsidRPr="002D5516" w:rsidRDefault="00541328" w:rsidP="00337776">
      <w:pPr>
        <w:pStyle w:val="ListParagraph"/>
        <w:numPr>
          <w:ilvl w:val="1"/>
          <w:numId w:val="100"/>
        </w:numPr>
        <w:spacing w:after="0" w:line="240" w:lineRule="auto"/>
        <w:ind w:left="680" w:hanging="680"/>
      </w:pPr>
      <w:r w:rsidRPr="002D5516">
        <w:t>At the conclusion of the case, in order to claim payment, organisations and advocates should submit the appropriate claim form to the relevant team within the LAA dealing with the applicable Graduated Fee Scheme.</w:t>
      </w:r>
    </w:p>
    <w:p w14:paraId="5ADA8389" w14:textId="77777777" w:rsidR="00D915BD" w:rsidRPr="002D5516" w:rsidRDefault="00D915BD" w:rsidP="00337776">
      <w:pPr>
        <w:spacing w:after="0" w:line="240" w:lineRule="auto"/>
        <w:ind w:left="680" w:hanging="680"/>
        <w:rPr>
          <w:rFonts w:ascii="Arial" w:hAnsi="Arial" w:cs="Arial"/>
        </w:rPr>
      </w:pPr>
    </w:p>
    <w:p w14:paraId="0BF4FFF4" w14:textId="77777777" w:rsidR="00B96651" w:rsidRPr="002D5516" w:rsidRDefault="00B96651" w:rsidP="00240260">
      <w:pPr>
        <w:spacing w:after="0" w:line="240" w:lineRule="auto"/>
        <w:rPr>
          <w:rFonts w:ascii="Arial" w:hAnsi="Arial" w:cs="Arial"/>
          <w:b/>
          <w:sz w:val="24"/>
          <w:szCs w:val="24"/>
        </w:rPr>
      </w:pPr>
      <w:r w:rsidRPr="002D5516">
        <w:rPr>
          <w:rFonts w:ascii="Arial" w:hAnsi="Arial" w:cs="Arial"/>
          <w:b/>
          <w:sz w:val="24"/>
          <w:szCs w:val="24"/>
        </w:rPr>
        <w:br w:type="page"/>
      </w:r>
    </w:p>
    <w:p w14:paraId="510BFDAB" w14:textId="77777777" w:rsidR="00E22733" w:rsidRPr="002D5516" w:rsidRDefault="00E22733" w:rsidP="00240260">
      <w:pPr>
        <w:pStyle w:val="ListParagraph"/>
        <w:numPr>
          <w:ilvl w:val="0"/>
          <w:numId w:val="100"/>
        </w:numPr>
        <w:spacing w:after="0" w:line="240" w:lineRule="auto"/>
        <w:rPr>
          <w:b/>
          <w:sz w:val="24"/>
          <w:szCs w:val="24"/>
        </w:rPr>
      </w:pPr>
      <w:r w:rsidRPr="002D5516">
        <w:rPr>
          <w:b/>
          <w:sz w:val="24"/>
          <w:szCs w:val="24"/>
        </w:rPr>
        <w:lastRenderedPageBreak/>
        <w:t>Contract for Signature</w:t>
      </w:r>
    </w:p>
    <w:p w14:paraId="540F74A4" w14:textId="77777777" w:rsidR="00D915BD" w:rsidRPr="002D5516" w:rsidRDefault="00D915BD" w:rsidP="00240260">
      <w:pPr>
        <w:tabs>
          <w:tab w:val="left" w:pos="1680"/>
        </w:tabs>
        <w:spacing w:after="0" w:line="240" w:lineRule="auto"/>
        <w:ind w:firstLine="1680"/>
        <w:rPr>
          <w:rFonts w:ascii="Arial" w:hAnsi="Arial" w:cs="Arial"/>
        </w:rPr>
      </w:pPr>
    </w:p>
    <w:p w14:paraId="6FFAAA84" w14:textId="5B9FAAA7" w:rsidR="00E22733" w:rsidRPr="002D5516" w:rsidRDefault="00E22733" w:rsidP="00337776">
      <w:pPr>
        <w:pStyle w:val="ListParagraph"/>
        <w:numPr>
          <w:ilvl w:val="1"/>
          <w:numId w:val="100"/>
        </w:numPr>
        <w:spacing w:after="0" w:line="240" w:lineRule="auto"/>
        <w:ind w:left="680" w:hanging="680"/>
      </w:pPr>
      <w:r w:rsidRPr="002D5516">
        <w:t xml:space="preserve">The Standard Terms </w:t>
      </w:r>
      <w:r w:rsidR="005B7FB0" w:rsidRPr="002D5516">
        <w:t>20</w:t>
      </w:r>
      <w:r w:rsidR="0039614B">
        <w:t>22</w:t>
      </w:r>
      <w:r w:rsidR="009701E3">
        <w:t xml:space="preserve"> </w:t>
      </w:r>
      <w:r w:rsidRPr="002D5516">
        <w:t xml:space="preserve">apply to all </w:t>
      </w:r>
      <w:r w:rsidR="00E24571" w:rsidRPr="002D5516">
        <w:t xml:space="preserve">legal aid </w:t>
      </w:r>
      <w:r w:rsidRPr="002D5516">
        <w:t xml:space="preserve">contracts including those for VHCCs. However, </w:t>
      </w:r>
      <w:r w:rsidR="00E24571" w:rsidRPr="002D5516">
        <w:t xml:space="preserve">it should be noted </w:t>
      </w:r>
      <w:r w:rsidRPr="002D5516">
        <w:t xml:space="preserve">that not </w:t>
      </w:r>
      <w:proofErr w:type="gramStart"/>
      <w:r w:rsidRPr="002D5516">
        <w:t>all of</w:t>
      </w:r>
      <w:proofErr w:type="gramEnd"/>
      <w:r w:rsidRPr="002D5516">
        <w:t xml:space="preserve"> the terms apply to individual VHCCs and/or self-employed advocates. Therefore, the Contract for Signature (</w:t>
      </w:r>
      <w:proofErr w:type="spellStart"/>
      <w:r w:rsidRPr="002D5516">
        <w:t>CfS</w:t>
      </w:r>
      <w:proofErr w:type="spellEnd"/>
      <w:r w:rsidRPr="002D5516">
        <w:t>) amends or disapplies some clauses in the Standard Terms.</w:t>
      </w:r>
    </w:p>
    <w:p w14:paraId="77BE7E8F" w14:textId="77777777" w:rsidR="00D915BD" w:rsidRPr="002D5516" w:rsidRDefault="00D915BD" w:rsidP="00337776">
      <w:pPr>
        <w:spacing w:after="0" w:line="240" w:lineRule="auto"/>
        <w:ind w:left="680" w:hanging="680"/>
        <w:rPr>
          <w:rFonts w:ascii="Arial" w:hAnsi="Arial" w:cs="Arial"/>
        </w:rPr>
      </w:pPr>
    </w:p>
    <w:p w14:paraId="620A326D" w14:textId="77777777" w:rsidR="00E22733" w:rsidRPr="002D5516" w:rsidRDefault="00E22733" w:rsidP="00337776">
      <w:pPr>
        <w:pStyle w:val="ListParagraph"/>
        <w:numPr>
          <w:ilvl w:val="1"/>
          <w:numId w:val="100"/>
        </w:numPr>
        <w:spacing w:after="0" w:line="240" w:lineRule="auto"/>
        <w:ind w:left="680" w:hanging="680"/>
      </w:pPr>
      <w:r w:rsidRPr="002D5516">
        <w:t>The Provider is expected to return the Contract for Signature signed, and with their appropriate contact details in the Annex.</w:t>
      </w:r>
    </w:p>
    <w:p w14:paraId="3C3D70D1" w14:textId="77777777" w:rsidR="00D915BD" w:rsidRPr="002D5516" w:rsidRDefault="00D915BD" w:rsidP="00337776">
      <w:pPr>
        <w:spacing w:after="0" w:line="240" w:lineRule="auto"/>
        <w:ind w:left="680" w:hanging="680"/>
        <w:rPr>
          <w:rFonts w:ascii="Arial" w:hAnsi="Arial" w:cs="Arial"/>
        </w:rPr>
      </w:pPr>
    </w:p>
    <w:p w14:paraId="1C1DC703" w14:textId="77777777" w:rsidR="00E22733" w:rsidRPr="002D5516" w:rsidRDefault="00E22733" w:rsidP="00337776">
      <w:pPr>
        <w:pStyle w:val="ListParagraph"/>
        <w:numPr>
          <w:ilvl w:val="1"/>
          <w:numId w:val="100"/>
        </w:numPr>
        <w:spacing w:after="0" w:line="240" w:lineRule="auto"/>
        <w:ind w:left="680" w:hanging="680"/>
      </w:pPr>
      <w:r w:rsidRPr="002D5516">
        <w:t xml:space="preserve">On receipt of the signed Contract for Signature, </w:t>
      </w:r>
      <w:r w:rsidR="00AD4EC3" w:rsidRPr="002D5516">
        <w:t xml:space="preserve">an authorised signatory within </w:t>
      </w:r>
      <w:r w:rsidR="00B613A4" w:rsidRPr="002D5516">
        <w:t xml:space="preserve">the LAA </w:t>
      </w:r>
      <w:r w:rsidRPr="002D5516">
        <w:t xml:space="preserve">will sign the </w:t>
      </w:r>
      <w:proofErr w:type="gramStart"/>
      <w:r w:rsidRPr="002D5516">
        <w:t>document, and</w:t>
      </w:r>
      <w:proofErr w:type="gramEnd"/>
      <w:r w:rsidRPr="002D5516">
        <w:t xml:space="preserve"> insert the relevant date upon which the Contract is made and the contract number. It is on this date that the Contract is formed.</w:t>
      </w:r>
    </w:p>
    <w:p w14:paraId="3D6883B3" w14:textId="77777777" w:rsidR="00D915BD" w:rsidRPr="002D5516" w:rsidRDefault="00D915BD" w:rsidP="00337776">
      <w:pPr>
        <w:spacing w:after="0" w:line="240" w:lineRule="auto"/>
        <w:ind w:left="680" w:hanging="680"/>
        <w:rPr>
          <w:rFonts w:ascii="Arial" w:hAnsi="Arial" w:cs="Arial"/>
        </w:rPr>
      </w:pPr>
    </w:p>
    <w:p w14:paraId="6D913A0C" w14:textId="77777777" w:rsidR="00E22733" w:rsidRPr="002D5516" w:rsidRDefault="00E22733" w:rsidP="00337776">
      <w:pPr>
        <w:pStyle w:val="ListParagraph"/>
        <w:numPr>
          <w:ilvl w:val="1"/>
          <w:numId w:val="100"/>
        </w:numPr>
        <w:spacing w:after="0" w:line="240" w:lineRule="auto"/>
        <w:ind w:left="680" w:hanging="680"/>
      </w:pPr>
      <w:r w:rsidRPr="002D5516">
        <w:t xml:space="preserve">The Contract Start Date is the date </w:t>
      </w:r>
      <w:r w:rsidR="005B7FB0" w:rsidRPr="002D5516">
        <w:t xml:space="preserve">of </w:t>
      </w:r>
      <w:r w:rsidR="00ED2917" w:rsidRPr="002D5516">
        <w:t>the</w:t>
      </w:r>
      <w:r w:rsidR="00B613A4" w:rsidRPr="002D5516">
        <w:t xml:space="preserve"> determination </w:t>
      </w:r>
      <w:r w:rsidR="005B7FB0" w:rsidRPr="002D5516">
        <w:t>that the Client in question is eligible for criminal Legal Aid, and we have the power</w:t>
      </w:r>
      <w:r w:rsidRPr="002D5516">
        <w:t xml:space="preserve"> to authorise payment through public funds from this date onwards. The Contract Start Date will therefore be earlier than the date upon which the contract is made.</w:t>
      </w:r>
    </w:p>
    <w:p w14:paraId="776CDE42" w14:textId="77777777" w:rsidR="00D915BD" w:rsidRPr="002D5516" w:rsidRDefault="00D915BD" w:rsidP="00337776">
      <w:pPr>
        <w:spacing w:after="0" w:line="240" w:lineRule="auto"/>
        <w:ind w:left="680" w:hanging="680"/>
        <w:rPr>
          <w:rFonts w:ascii="Arial" w:hAnsi="Arial" w:cs="Arial"/>
        </w:rPr>
      </w:pPr>
    </w:p>
    <w:p w14:paraId="26978C94" w14:textId="77777777" w:rsidR="00E22733" w:rsidRPr="002D5516" w:rsidRDefault="00E22733" w:rsidP="00337776">
      <w:pPr>
        <w:pStyle w:val="ListParagraph"/>
        <w:numPr>
          <w:ilvl w:val="1"/>
          <w:numId w:val="100"/>
        </w:numPr>
        <w:spacing w:after="0" w:line="240" w:lineRule="auto"/>
        <w:ind w:left="680" w:hanging="680"/>
      </w:pPr>
      <w:r w:rsidRPr="002D5516">
        <w:t>The Contract for Signature (for organisations) may be signed by anyone within an organisation authorised to sign such documents. It need not be restricted to the VHCC Supervisor.</w:t>
      </w:r>
    </w:p>
    <w:p w14:paraId="1EF8D452" w14:textId="77777777" w:rsidR="00427FA8" w:rsidRPr="002D5516" w:rsidRDefault="00427FA8" w:rsidP="00337776">
      <w:pPr>
        <w:spacing w:after="0" w:line="240" w:lineRule="auto"/>
        <w:ind w:left="680" w:hanging="680"/>
        <w:rPr>
          <w:rFonts w:ascii="Arial" w:hAnsi="Arial" w:cs="Arial"/>
        </w:rPr>
      </w:pPr>
    </w:p>
    <w:p w14:paraId="4AF61D5D" w14:textId="77777777" w:rsidR="00E22733" w:rsidRPr="002D5516" w:rsidRDefault="00E22733" w:rsidP="00337776">
      <w:pPr>
        <w:pStyle w:val="ListParagraph"/>
        <w:numPr>
          <w:ilvl w:val="1"/>
          <w:numId w:val="100"/>
        </w:numPr>
        <w:spacing w:after="0" w:line="240" w:lineRule="auto"/>
        <w:ind w:left="680" w:hanging="680"/>
      </w:pPr>
      <w:r w:rsidRPr="002D5516">
        <w:t xml:space="preserve">Those authorised to sign for and on behalf of the </w:t>
      </w:r>
      <w:r w:rsidR="00B613A4" w:rsidRPr="002D5516">
        <w:t xml:space="preserve">Lord Chancellor </w:t>
      </w:r>
      <w:r w:rsidRPr="002D5516">
        <w:t xml:space="preserve">need not be the </w:t>
      </w:r>
      <w:r w:rsidR="005E246D" w:rsidRPr="002D5516">
        <w:t>Case Manager</w:t>
      </w:r>
      <w:r w:rsidRPr="002D5516">
        <w:t xml:space="preserve"> </w:t>
      </w:r>
      <w:r w:rsidR="00D703D6" w:rsidRPr="002D5516">
        <w:t xml:space="preserve">for that </w:t>
      </w:r>
      <w:r w:rsidRPr="002D5516">
        <w:t>case.</w:t>
      </w:r>
    </w:p>
    <w:p w14:paraId="5ED14EE0" w14:textId="77777777" w:rsidR="00B005F2" w:rsidRPr="002D5516" w:rsidRDefault="00B005F2" w:rsidP="00240260">
      <w:pPr>
        <w:spacing w:after="0" w:line="240" w:lineRule="auto"/>
        <w:rPr>
          <w:rFonts w:ascii="Arial" w:hAnsi="Arial" w:cs="Arial"/>
        </w:rPr>
      </w:pPr>
      <w:r w:rsidRPr="002D5516">
        <w:rPr>
          <w:rFonts w:ascii="Arial" w:hAnsi="Arial" w:cs="Arial"/>
        </w:rPr>
        <w:br w:type="page"/>
      </w:r>
    </w:p>
    <w:p w14:paraId="1ECBDC44" w14:textId="1E3CF2E1" w:rsidR="00E22733" w:rsidRPr="002D5516" w:rsidRDefault="00E22733" w:rsidP="00240260">
      <w:pPr>
        <w:pStyle w:val="ListParagraph"/>
        <w:numPr>
          <w:ilvl w:val="0"/>
          <w:numId w:val="100"/>
        </w:numPr>
        <w:spacing w:after="0" w:line="240" w:lineRule="auto"/>
        <w:rPr>
          <w:b/>
          <w:sz w:val="24"/>
          <w:szCs w:val="24"/>
        </w:rPr>
      </w:pPr>
      <w:r w:rsidRPr="002D5516">
        <w:rPr>
          <w:b/>
          <w:sz w:val="24"/>
          <w:szCs w:val="24"/>
        </w:rPr>
        <w:lastRenderedPageBreak/>
        <w:t>20</w:t>
      </w:r>
      <w:r w:rsidR="001C5F0B">
        <w:rPr>
          <w:b/>
          <w:sz w:val="24"/>
          <w:szCs w:val="24"/>
        </w:rPr>
        <w:t>22</w:t>
      </w:r>
      <w:r w:rsidRPr="002D5516">
        <w:rPr>
          <w:b/>
          <w:sz w:val="24"/>
          <w:szCs w:val="24"/>
        </w:rPr>
        <w:t xml:space="preserve"> VHCC Contract Specification</w:t>
      </w:r>
    </w:p>
    <w:p w14:paraId="0DCDDDF8" w14:textId="77777777" w:rsidR="00D915BD" w:rsidRPr="002D5516" w:rsidRDefault="00D915BD" w:rsidP="00240260">
      <w:pPr>
        <w:spacing w:after="0" w:line="240" w:lineRule="auto"/>
        <w:rPr>
          <w:rFonts w:ascii="Arial" w:hAnsi="Arial" w:cs="Arial"/>
        </w:rPr>
      </w:pPr>
    </w:p>
    <w:p w14:paraId="2DC92E97" w14:textId="58BE291F" w:rsidR="00E22733" w:rsidRPr="002D5516" w:rsidRDefault="00E22733" w:rsidP="00337776">
      <w:pPr>
        <w:pStyle w:val="ListParagraph"/>
        <w:numPr>
          <w:ilvl w:val="1"/>
          <w:numId w:val="100"/>
        </w:numPr>
        <w:spacing w:after="0" w:line="240" w:lineRule="auto"/>
        <w:ind w:left="680" w:hanging="680"/>
      </w:pPr>
      <w:r w:rsidRPr="002D5516">
        <w:t xml:space="preserve">This section applies only to cases conducted in accordance with a </w:t>
      </w:r>
      <w:r w:rsidR="00690CD7" w:rsidRPr="002D5516">
        <w:t>20</w:t>
      </w:r>
      <w:r w:rsidR="001C5F0B">
        <w:t>22</w:t>
      </w:r>
      <w:r w:rsidRPr="002D5516">
        <w:t xml:space="preserve"> VHCC Contract. For cases </w:t>
      </w:r>
      <w:r w:rsidR="00690CD7" w:rsidRPr="002D5516">
        <w:t>classified as VHCCs on or after 1</w:t>
      </w:r>
      <w:r w:rsidR="00A72B7C" w:rsidRPr="002D5516">
        <w:rPr>
          <w:vertAlign w:val="superscript"/>
        </w:rPr>
        <w:t>st</w:t>
      </w:r>
      <w:r w:rsidR="00690CD7" w:rsidRPr="002D5516">
        <w:t xml:space="preserve"> </w:t>
      </w:r>
      <w:r w:rsidR="001C5F0B">
        <w:t>October 2022</w:t>
      </w:r>
      <w:r w:rsidRPr="002D5516">
        <w:t xml:space="preserve">, for both organisations and advocates, this will be limited to those cases where in </w:t>
      </w:r>
      <w:r w:rsidR="004232DC" w:rsidRPr="002D5516">
        <w:t>our</w:t>
      </w:r>
      <w:r w:rsidRPr="002D5516">
        <w:t xml:space="preserve"> opinion the trial is likely to last over 60 days. It applies equally to organisations and </w:t>
      </w:r>
      <w:proofErr w:type="spellStart"/>
      <w:proofErr w:type="gramStart"/>
      <w:r w:rsidRPr="002D5516">
        <w:t>self employed</w:t>
      </w:r>
      <w:proofErr w:type="spellEnd"/>
      <w:proofErr w:type="gramEnd"/>
      <w:r w:rsidRPr="002D5516">
        <w:t xml:space="preserve"> advocates. Where there are distinctions, th</w:t>
      </w:r>
      <w:r w:rsidR="00FB0865" w:rsidRPr="002D5516">
        <w:t>is</w:t>
      </w:r>
      <w:r w:rsidRPr="002D5516">
        <w:t xml:space="preserve"> </w:t>
      </w:r>
      <w:r w:rsidR="004232DC" w:rsidRPr="002D5516">
        <w:t>Guide</w:t>
      </w:r>
      <w:r w:rsidRPr="002D5516">
        <w:t xml:space="preserve"> will specify.</w:t>
      </w:r>
    </w:p>
    <w:p w14:paraId="1A0D12E0" w14:textId="77777777" w:rsidR="00D915BD" w:rsidRPr="002D5516" w:rsidRDefault="00D915BD" w:rsidP="00F92713">
      <w:pPr>
        <w:spacing w:after="0" w:line="240" w:lineRule="auto"/>
        <w:ind w:left="624" w:hanging="624"/>
        <w:rPr>
          <w:rFonts w:ascii="Arial" w:hAnsi="Arial" w:cs="Arial"/>
        </w:rPr>
      </w:pPr>
    </w:p>
    <w:p w14:paraId="0299E1D0" w14:textId="77777777" w:rsidR="00E22733" w:rsidRPr="002D5516" w:rsidRDefault="00E22733" w:rsidP="00F92713">
      <w:pPr>
        <w:pStyle w:val="ListParagraph"/>
        <w:spacing w:after="0" w:line="240" w:lineRule="auto"/>
        <w:ind w:left="624" w:hanging="624"/>
        <w:rPr>
          <w:b/>
        </w:rPr>
      </w:pPr>
      <w:r w:rsidRPr="002D5516">
        <w:rPr>
          <w:b/>
        </w:rPr>
        <w:t>Service standards</w:t>
      </w:r>
    </w:p>
    <w:p w14:paraId="64789225" w14:textId="77777777" w:rsidR="00D915BD" w:rsidRPr="002D5516" w:rsidRDefault="00D915BD" w:rsidP="00F92713">
      <w:pPr>
        <w:spacing w:after="0" w:line="240" w:lineRule="auto"/>
        <w:ind w:left="624" w:hanging="624"/>
        <w:rPr>
          <w:rFonts w:ascii="Arial" w:hAnsi="Arial" w:cs="Arial"/>
        </w:rPr>
      </w:pPr>
    </w:p>
    <w:p w14:paraId="008B8E62" w14:textId="77777777" w:rsidR="00E22733" w:rsidRPr="002D5516" w:rsidRDefault="00E22733" w:rsidP="00337776">
      <w:pPr>
        <w:pStyle w:val="ListParagraph"/>
        <w:numPr>
          <w:ilvl w:val="1"/>
          <w:numId w:val="100"/>
        </w:numPr>
        <w:spacing w:after="0" w:line="240" w:lineRule="auto"/>
        <w:ind w:left="680" w:hanging="680"/>
      </w:pPr>
      <w:r w:rsidRPr="002D5516">
        <w:t xml:space="preserve">Paragraph 3.4 </w:t>
      </w:r>
      <w:r w:rsidR="00FB0865" w:rsidRPr="002D5516">
        <w:t>of</w:t>
      </w:r>
      <w:r w:rsidRPr="002D5516">
        <w:t xml:space="preserve"> the Specification (for organisations) sets out the requirement for the organisation to employ at least one VHCC Supervisor. Unless exceptional circumstances apply, the VHCC Supervisor must be in post at the Stage 1 Start Date and throughout the life of the case. Please note there is no specified ratio of VHCC Supervisors to fee earners.</w:t>
      </w:r>
    </w:p>
    <w:p w14:paraId="04E1F02A" w14:textId="77777777" w:rsidR="00D915BD" w:rsidRPr="002D5516" w:rsidRDefault="00D915BD" w:rsidP="00337776">
      <w:pPr>
        <w:spacing w:after="0" w:line="240" w:lineRule="auto"/>
        <w:ind w:left="680" w:hanging="680"/>
        <w:rPr>
          <w:rFonts w:ascii="Arial" w:hAnsi="Arial" w:cs="Arial"/>
        </w:rPr>
      </w:pPr>
    </w:p>
    <w:p w14:paraId="6AC73553" w14:textId="77777777" w:rsidR="00E22733" w:rsidRPr="002D5516" w:rsidRDefault="00E22733" w:rsidP="00337776">
      <w:pPr>
        <w:pStyle w:val="ListParagraph"/>
        <w:numPr>
          <w:ilvl w:val="1"/>
          <w:numId w:val="100"/>
        </w:numPr>
        <w:spacing w:after="0" w:line="240" w:lineRule="auto"/>
        <w:ind w:left="680" w:hanging="680"/>
      </w:pPr>
      <w:r w:rsidRPr="002D5516">
        <w:t>Those who are deemed as being “employed” within an organisation include partners, lawyer members of a limited liability partnership and sole principals. Where an employed litigator is an assistant or associate, “employed” is taken to mean that individual has a contract of employment which ensures they work with the firm at least two days a week. An employed litigator may be a locum.</w:t>
      </w:r>
    </w:p>
    <w:p w14:paraId="7755B415" w14:textId="77777777" w:rsidR="00D915BD" w:rsidRPr="002D5516" w:rsidRDefault="00D915BD" w:rsidP="00337776">
      <w:pPr>
        <w:spacing w:after="0" w:line="240" w:lineRule="auto"/>
        <w:ind w:left="680" w:hanging="680"/>
        <w:rPr>
          <w:rFonts w:ascii="Arial" w:hAnsi="Arial" w:cs="Arial"/>
        </w:rPr>
      </w:pPr>
    </w:p>
    <w:p w14:paraId="2DEA7F0B" w14:textId="77777777" w:rsidR="00E22733" w:rsidRPr="002D5516" w:rsidRDefault="00E22733" w:rsidP="00337776">
      <w:pPr>
        <w:pStyle w:val="ListParagraph"/>
        <w:numPr>
          <w:ilvl w:val="1"/>
          <w:numId w:val="100"/>
        </w:numPr>
        <w:spacing w:after="0" w:line="240" w:lineRule="auto"/>
        <w:ind w:left="680" w:hanging="680"/>
      </w:pPr>
      <w:r w:rsidRPr="002D5516">
        <w:t xml:space="preserve">If the VHCC Supervisor is absent for a brief period, such as a short holiday, it is unlikely that it would be considered necessary to appoint a </w:t>
      </w:r>
      <w:r w:rsidR="00893F0F" w:rsidRPr="002D5516">
        <w:t>t</w:t>
      </w:r>
      <w:r w:rsidRPr="002D5516">
        <w:t xml:space="preserve">emporary Supervisor. </w:t>
      </w:r>
      <w:r w:rsidR="005E246D" w:rsidRPr="002D5516">
        <w:t>Case Manager</w:t>
      </w:r>
      <w:r w:rsidRPr="002D5516">
        <w:t>s are expected to use their discretion to decide when such an appointment becomes necessary.</w:t>
      </w:r>
    </w:p>
    <w:p w14:paraId="181894C0" w14:textId="77777777" w:rsidR="00D915BD" w:rsidRPr="002D5516" w:rsidRDefault="00D915BD" w:rsidP="00F92713">
      <w:pPr>
        <w:spacing w:after="0" w:line="240" w:lineRule="auto"/>
        <w:ind w:left="624" w:hanging="624"/>
        <w:rPr>
          <w:rFonts w:ascii="Arial" w:hAnsi="Arial" w:cs="Arial"/>
        </w:rPr>
      </w:pPr>
    </w:p>
    <w:p w14:paraId="020F55BB" w14:textId="77777777" w:rsidR="00E22733" w:rsidRPr="002D5516" w:rsidRDefault="00E22733" w:rsidP="00F92713">
      <w:pPr>
        <w:pStyle w:val="ListParagraph"/>
        <w:spacing w:after="0" w:line="240" w:lineRule="auto"/>
        <w:ind w:left="624" w:hanging="624"/>
        <w:rPr>
          <w:b/>
        </w:rPr>
      </w:pPr>
      <w:r w:rsidRPr="002D5516">
        <w:rPr>
          <w:b/>
        </w:rPr>
        <w:t>Carrying out Contract Work</w:t>
      </w:r>
    </w:p>
    <w:p w14:paraId="2158A174" w14:textId="77777777" w:rsidR="00D915BD" w:rsidRPr="002D5516" w:rsidRDefault="00D915BD" w:rsidP="00F92713">
      <w:pPr>
        <w:spacing w:after="0" w:line="240" w:lineRule="auto"/>
        <w:ind w:left="624" w:hanging="624"/>
        <w:rPr>
          <w:rFonts w:ascii="Arial" w:hAnsi="Arial" w:cs="Arial"/>
        </w:rPr>
      </w:pPr>
    </w:p>
    <w:p w14:paraId="6036B3A9" w14:textId="77777777" w:rsidR="00E22733" w:rsidRPr="002D5516" w:rsidRDefault="00E22733" w:rsidP="00337776">
      <w:pPr>
        <w:pStyle w:val="ListParagraph"/>
        <w:numPr>
          <w:ilvl w:val="1"/>
          <w:numId w:val="100"/>
        </w:numPr>
        <w:spacing w:after="0" w:line="240" w:lineRule="auto"/>
        <w:ind w:left="680" w:hanging="680"/>
      </w:pPr>
      <w:r w:rsidRPr="002D5516">
        <w:t xml:space="preserve">All documentation submitted by defence teams must be clear to read. Case Plans and Task Lists should be </w:t>
      </w:r>
      <w:proofErr w:type="gramStart"/>
      <w:r w:rsidRPr="002D5516">
        <w:t>typed</w:t>
      </w:r>
      <w:proofErr w:type="gramEnd"/>
      <w:r w:rsidRPr="002D5516">
        <w:t xml:space="preserve"> and </w:t>
      </w:r>
      <w:proofErr w:type="spellStart"/>
      <w:r w:rsidRPr="002D5516">
        <w:t>e</w:t>
      </w:r>
      <w:proofErr w:type="spellEnd"/>
      <w:r w:rsidR="004E2802" w:rsidRPr="002D5516">
        <w:t xml:space="preserve"> </w:t>
      </w:r>
      <w:r w:rsidRPr="002D5516">
        <w:t xml:space="preserve">mailed. Where documents must be submitted in a specific typed or electronic format, as stipulated by the contract, the VHCC </w:t>
      </w:r>
      <w:r w:rsidR="005E246D" w:rsidRPr="002D5516">
        <w:t>Case Manager</w:t>
      </w:r>
      <w:r w:rsidRPr="002D5516">
        <w:t xml:space="preserve"> will send the relevant forms to the organisation or advocate concerned</w:t>
      </w:r>
      <w:r w:rsidR="00DE480C" w:rsidRPr="002D5516">
        <w:t>, or direct them as to how the forms may be downloaded</w:t>
      </w:r>
      <w:r w:rsidRPr="002D5516">
        <w:t>. These must be completed fully with the requisite declarations affirmed.</w:t>
      </w:r>
    </w:p>
    <w:p w14:paraId="2D97470B" w14:textId="77777777" w:rsidR="00D915BD" w:rsidRPr="002D5516" w:rsidRDefault="00D915BD" w:rsidP="00337776">
      <w:pPr>
        <w:spacing w:after="0" w:line="240" w:lineRule="auto"/>
        <w:ind w:left="680" w:hanging="680"/>
        <w:rPr>
          <w:rFonts w:ascii="Arial" w:hAnsi="Arial" w:cs="Arial"/>
        </w:rPr>
      </w:pPr>
    </w:p>
    <w:p w14:paraId="1F8D3303" w14:textId="77777777" w:rsidR="00D915BD" w:rsidRPr="002D5516" w:rsidRDefault="00E22733" w:rsidP="00337776">
      <w:pPr>
        <w:pStyle w:val="ListParagraph"/>
        <w:numPr>
          <w:ilvl w:val="1"/>
          <w:numId w:val="100"/>
        </w:numPr>
        <w:spacing w:after="0" w:line="240" w:lineRule="auto"/>
        <w:ind w:left="680" w:hanging="680"/>
      </w:pPr>
      <w:r w:rsidRPr="002D5516">
        <w:t>Where a defence team send</w:t>
      </w:r>
      <w:r w:rsidR="00DE480C" w:rsidRPr="002D5516">
        <w:t>s</w:t>
      </w:r>
      <w:r w:rsidRPr="002D5516">
        <w:t xml:space="preserve"> a request to a </w:t>
      </w:r>
      <w:r w:rsidR="005E246D" w:rsidRPr="002D5516">
        <w:t>Case Manager</w:t>
      </w:r>
      <w:r w:rsidRPr="002D5516">
        <w:t xml:space="preserve">, the </w:t>
      </w:r>
      <w:r w:rsidR="005E246D" w:rsidRPr="002D5516">
        <w:t>Case Manager</w:t>
      </w:r>
      <w:r w:rsidRPr="002D5516">
        <w:t xml:space="preserve"> may in some cases respond with a request for specific further information that is required before a decision can be made</w:t>
      </w:r>
      <w:r w:rsidR="00893F0F" w:rsidRPr="002D5516">
        <w:t>, or a request for further time for consideration.</w:t>
      </w:r>
      <w:r w:rsidRPr="002D5516">
        <w:t xml:space="preserve"> </w:t>
      </w:r>
    </w:p>
    <w:p w14:paraId="06EAAE8B" w14:textId="77777777" w:rsidR="00893F0F" w:rsidRPr="002D5516" w:rsidRDefault="00893F0F" w:rsidP="00337776">
      <w:pPr>
        <w:spacing w:after="0" w:line="240" w:lineRule="auto"/>
        <w:ind w:left="680" w:hanging="680"/>
        <w:rPr>
          <w:rFonts w:ascii="Arial" w:hAnsi="Arial" w:cs="Arial"/>
        </w:rPr>
      </w:pPr>
    </w:p>
    <w:p w14:paraId="7436C3AA" w14:textId="77777777" w:rsidR="00E22733" w:rsidRPr="002D5516" w:rsidRDefault="00E22733" w:rsidP="00337776">
      <w:pPr>
        <w:pStyle w:val="ListParagraph"/>
        <w:numPr>
          <w:ilvl w:val="1"/>
          <w:numId w:val="100"/>
        </w:numPr>
        <w:spacing w:after="0" w:line="240" w:lineRule="auto"/>
        <w:ind w:left="680" w:hanging="680"/>
      </w:pPr>
      <w:r w:rsidRPr="002D5516">
        <w:t xml:space="preserve">Where the </w:t>
      </w:r>
      <w:r w:rsidR="005E246D" w:rsidRPr="002D5516">
        <w:t>Case Manager</w:t>
      </w:r>
      <w:r w:rsidRPr="002D5516">
        <w:t xml:space="preserve"> is absent from the office, a response to requests for authorisation may be in the form of an automated response, which will state that the e mail has not been read and provide alternative points of contact.</w:t>
      </w:r>
    </w:p>
    <w:p w14:paraId="73FD414C" w14:textId="77777777" w:rsidR="00D915BD" w:rsidRPr="002D5516" w:rsidRDefault="00D915BD" w:rsidP="00337776">
      <w:pPr>
        <w:spacing w:after="0" w:line="240" w:lineRule="auto"/>
        <w:ind w:left="680" w:hanging="680"/>
        <w:rPr>
          <w:rFonts w:ascii="Arial" w:hAnsi="Arial" w:cs="Arial"/>
        </w:rPr>
      </w:pPr>
    </w:p>
    <w:p w14:paraId="55BEFA38" w14:textId="77777777" w:rsidR="00E22733" w:rsidRPr="002D5516" w:rsidRDefault="004E2802" w:rsidP="00337776">
      <w:pPr>
        <w:pStyle w:val="ListParagraph"/>
        <w:numPr>
          <w:ilvl w:val="1"/>
          <w:numId w:val="100"/>
        </w:numPr>
        <w:spacing w:after="0" w:line="240" w:lineRule="auto"/>
        <w:ind w:left="680" w:hanging="680"/>
      </w:pPr>
      <w:r w:rsidRPr="002D5516">
        <w:t>T</w:t>
      </w:r>
      <w:r w:rsidR="00E22733" w:rsidRPr="002D5516">
        <w:t xml:space="preserve">he absence of a specific reply or acknowledgement from a </w:t>
      </w:r>
      <w:r w:rsidR="005E246D" w:rsidRPr="002D5516">
        <w:t>Case Manager</w:t>
      </w:r>
      <w:r w:rsidR="00E22733" w:rsidRPr="002D5516">
        <w:t xml:space="preserve">, in response to a request for authorisation, may not be construed as agreement. Work carried out without </w:t>
      </w:r>
      <w:r w:rsidR="00B30662" w:rsidRPr="002D5516">
        <w:t>specific authorisation</w:t>
      </w:r>
      <w:r w:rsidR="00E22733" w:rsidRPr="002D5516">
        <w:t xml:space="preserve"> will be treated as unauthorised work, unless the work falls within the exceptions specified in paragraph 5.</w:t>
      </w:r>
      <w:r w:rsidR="005A585D" w:rsidRPr="002D5516">
        <w:t>19</w:t>
      </w:r>
      <w:r w:rsidR="00E22733" w:rsidRPr="002D5516">
        <w:t xml:space="preserve"> of the Specification for Organisations</w:t>
      </w:r>
      <w:r w:rsidR="009E5174" w:rsidRPr="002D5516">
        <w:t>, or 5.18 of the Specification for Self-employed Advocates.</w:t>
      </w:r>
    </w:p>
    <w:p w14:paraId="1A9208B1" w14:textId="77777777" w:rsidR="00C6628F" w:rsidRPr="002D5516" w:rsidRDefault="00C6628F" w:rsidP="00337776">
      <w:pPr>
        <w:pStyle w:val="ListParagraph"/>
        <w:spacing w:after="0" w:line="240" w:lineRule="auto"/>
        <w:ind w:left="680" w:hanging="680"/>
      </w:pPr>
    </w:p>
    <w:p w14:paraId="6F6439AD" w14:textId="77777777" w:rsidR="00E22733" w:rsidRPr="002D5516" w:rsidRDefault="00E22733" w:rsidP="00337776">
      <w:pPr>
        <w:pStyle w:val="ListParagraph"/>
        <w:numPr>
          <w:ilvl w:val="1"/>
          <w:numId w:val="100"/>
        </w:numPr>
        <w:spacing w:after="0" w:line="240" w:lineRule="auto"/>
        <w:ind w:left="680" w:hanging="680"/>
      </w:pPr>
      <w:r w:rsidRPr="002D5516">
        <w:t>Paragraph 5.1</w:t>
      </w:r>
      <w:r w:rsidR="002A7CB0" w:rsidRPr="002D5516">
        <w:t>8</w:t>
      </w:r>
      <w:r w:rsidRPr="002D5516">
        <w:t xml:space="preserve">(c) of the Specification (for </w:t>
      </w:r>
      <w:r w:rsidR="008F3BFA" w:rsidRPr="002D5516">
        <w:t>S</w:t>
      </w:r>
      <w:r w:rsidRPr="002D5516">
        <w:t xml:space="preserve">elf-employed </w:t>
      </w:r>
      <w:r w:rsidR="008F3BFA" w:rsidRPr="002D5516">
        <w:t>A</w:t>
      </w:r>
      <w:r w:rsidRPr="002D5516">
        <w:t xml:space="preserve">dvocates) and </w:t>
      </w:r>
      <w:r w:rsidR="008F3BFA" w:rsidRPr="002D5516">
        <w:t>p</w:t>
      </w:r>
      <w:r w:rsidRPr="002D5516">
        <w:t>aragraph 5.</w:t>
      </w:r>
      <w:r w:rsidR="002A7CB0" w:rsidRPr="002D5516">
        <w:t>19</w:t>
      </w:r>
      <w:r w:rsidRPr="002D5516">
        <w:t xml:space="preserve">(c) of the Specification (for organisations) envisage a situation where a tranche of </w:t>
      </w:r>
      <w:r w:rsidRPr="002D5516">
        <w:lastRenderedPageBreak/>
        <w:t>material is served at the outset of a stage and a small number of extra pages of the same material (</w:t>
      </w:r>
      <w:proofErr w:type="spellStart"/>
      <w:r w:rsidR="007409E3" w:rsidRPr="002D5516">
        <w:t>eg</w:t>
      </w:r>
      <w:proofErr w:type="spellEnd"/>
      <w:r w:rsidRPr="002D5516">
        <w:t xml:space="preserve"> further pages of used statements) are served at a later point during the same stage. In such circumstances the </w:t>
      </w:r>
      <w:r w:rsidR="005E246D" w:rsidRPr="002D5516">
        <w:t>Case Manager</w:t>
      </w:r>
      <w:r w:rsidRPr="002D5516">
        <w:t xml:space="preserve"> may give an indication to the defence team at the outset of negotiations that, should such a situation arise, the team may take it that they have implied authority to read the extra material at the rates already agreed for that type of material. This exception is not intended to apply to circumstances where significant volumes of extra material are served, triggering large quantities of time and cost. In these circumstances time must always be negotiated afresh.</w:t>
      </w:r>
    </w:p>
    <w:p w14:paraId="730597B5" w14:textId="77777777" w:rsidR="00D915BD" w:rsidRPr="002D5516" w:rsidRDefault="00D915BD" w:rsidP="00337776">
      <w:pPr>
        <w:spacing w:after="0" w:line="240" w:lineRule="auto"/>
        <w:ind w:left="680" w:hanging="680"/>
        <w:rPr>
          <w:rFonts w:ascii="Arial" w:hAnsi="Arial" w:cs="Arial"/>
        </w:rPr>
      </w:pPr>
    </w:p>
    <w:p w14:paraId="3899F051" w14:textId="59962B4B" w:rsidR="00E22733" w:rsidRPr="002D5516" w:rsidRDefault="00E22733" w:rsidP="00337776">
      <w:pPr>
        <w:pStyle w:val="ListParagraph"/>
        <w:numPr>
          <w:ilvl w:val="1"/>
          <w:numId w:val="100"/>
        </w:numPr>
        <w:spacing w:after="0" w:line="240" w:lineRule="auto"/>
        <w:ind w:left="680" w:hanging="680"/>
      </w:pPr>
      <w:r w:rsidRPr="002D5516">
        <w:t xml:space="preserve">Requests for over 500 hours per individual task and/or over 1000 hours for a stage for either the organisation or self-employed advocate will be referred to and discussed with the </w:t>
      </w:r>
      <w:r w:rsidR="005E246D" w:rsidRPr="002D5516">
        <w:t>Case Manager</w:t>
      </w:r>
      <w:r w:rsidR="002A7CB0" w:rsidRPr="002D5516">
        <w:t>’s</w:t>
      </w:r>
      <w:r w:rsidRPr="002D5516">
        <w:t xml:space="preserve"> line manager, prior to agreement. Requests for over 1,500 hours will be referred to the Senior Management Team</w:t>
      </w:r>
      <w:r w:rsidR="00875B91" w:rsidRPr="002D5516">
        <w:t xml:space="preserve"> of the</w:t>
      </w:r>
      <w:r w:rsidR="00C56290">
        <w:t xml:space="preserve"> </w:t>
      </w:r>
      <w:r w:rsidR="0044352F">
        <w:t>VHCC team.</w:t>
      </w:r>
    </w:p>
    <w:p w14:paraId="04A52D1E" w14:textId="77777777" w:rsidR="00D915BD" w:rsidRPr="002D5516" w:rsidRDefault="00D915BD" w:rsidP="00337776">
      <w:pPr>
        <w:spacing w:after="0" w:line="240" w:lineRule="auto"/>
        <w:ind w:left="680" w:hanging="680"/>
        <w:rPr>
          <w:rFonts w:ascii="Arial" w:hAnsi="Arial" w:cs="Arial"/>
        </w:rPr>
      </w:pPr>
    </w:p>
    <w:p w14:paraId="4FC09BA2" w14:textId="3331FB99" w:rsidR="00E22733" w:rsidRPr="002D5516" w:rsidRDefault="002446F7" w:rsidP="00337776">
      <w:pPr>
        <w:pStyle w:val="ListParagraph"/>
        <w:numPr>
          <w:ilvl w:val="1"/>
          <w:numId w:val="100"/>
        </w:numPr>
        <w:spacing w:after="0" w:line="240" w:lineRule="auto"/>
        <w:ind w:left="680" w:hanging="680"/>
      </w:pPr>
      <w:r w:rsidRPr="002D5516">
        <w:t>I</w:t>
      </w:r>
      <w:r w:rsidR="00E22733" w:rsidRPr="002D5516">
        <w:t xml:space="preserve">t may in certain circumstances be reasonable to remunerate the advocate </w:t>
      </w:r>
      <w:r w:rsidR="004A43A4">
        <w:t>working under a 20</w:t>
      </w:r>
      <w:r w:rsidR="00122B5B">
        <w:t>22</w:t>
      </w:r>
      <w:r w:rsidR="004A43A4">
        <w:t xml:space="preserve"> VHCC Contract </w:t>
      </w:r>
      <w:r w:rsidR="00E22733" w:rsidRPr="002D5516">
        <w:t>for attendance at a Stage meeting if they have a specific contribution to make that will enhance the process and that such a contribution could not be made by the VHCC Supervisor alone. Such remuneration should be considered an exception and not the rule and should be applied on a meeting by meeting basis.</w:t>
      </w:r>
      <w:r w:rsidR="004A43A4">
        <w:t xml:space="preserve"> If a self-employed Advocate working under a 20</w:t>
      </w:r>
      <w:r w:rsidR="00122B5B">
        <w:t>22</w:t>
      </w:r>
      <w:r w:rsidR="004A43A4">
        <w:t xml:space="preserve"> IFFO Contract chooses to attend a Stage meeting, remuneration for </w:t>
      </w:r>
      <w:r w:rsidR="00FB026C">
        <w:t xml:space="preserve">his or her </w:t>
      </w:r>
      <w:r w:rsidR="00D67518">
        <w:t>attendance would be</w:t>
      </w:r>
      <w:r w:rsidR="004A43A4">
        <w:t xml:space="preserve"> </w:t>
      </w:r>
      <w:r w:rsidR="00FB026C">
        <w:t>covered by the instalments</w:t>
      </w:r>
      <w:r w:rsidR="004A43A4">
        <w:t xml:space="preserve"> due under their IFFO contract. No additional payment can be made.   </w:t>
      </w:r>
    </w:p>
    <w:p w14:paraId="2B1F777C" w14:textId="77777777" w:rsidR="00D915BD" w:rsidRPr="002D5516" w:rsidRDefault="00D915BD" w:rsidP="00B54C24">
      <w:pPr>
        <w:spacing w:after="0" w:line="240" w:lineRule="auto"/>
        <w:ind w:left="567" w:hanging="567"/>
        <w:rPr>
          <w:rFonts w:ascii="Arial" w:hAnsi="Arial" w:cs="Arial"/>
        </w:rPr>
      </w:pPr>
    </w:p>
    <w:p w14:paraId="71379D85" w14:textId="77777777" w:rsidR="00E22733" w:rsidRPr="002D5516" w:rsidRDefault="00E22733" w:rsidP="00B54C24">
      <w:pPr>
        <w:pStyle w:val="ListParagraph"/>
        <w:spacing w:after="0" w:line="240" w:lineRule="auto"/>
        <w:ind w:left="567" w:hanging="567"/>
        <w:rPr>
          <w:b/>
        </w:rPr>
      </w:pPr>
      <w:r w:rsidRPr="002D5516">
        <w:rPr>
          <w:b/>
        </w:rPr>
        <w:t>Category of case</w:t>
      </w:r>
    </w:p>
    <w:p w14:paraId="7DA2F079" w14:textId="77777777" w:rsidR="00D915BD" w:rsidRPr="002D5516" w:rsidRDefault="00D915BD" w:rsidP="00B54C24">
      <w:pPr>
        <w:spacing w:after="0" w:line="240" w:lineRule="auto"/>
        <w:ind w:left="567" w:hanging="567"/>
        <w:rPr>
          <w:rFonts w:ascii="Arial" w:hAnsi="Arial" w:cs="Arial"/>
        </w:rPr>
      </w:pPr>
    </w:p>
    <w:p w14:paraId="6EF04738" w14:textId="77777777" w:rsidR="00E22733" w:rsidRPr="002D5516" w:rsidRDefault="00E22733" w:rsidP="00337776">
      <w:pPr>
        <w:pStyle w:val="ListParagraph"/>
        <w:numPr>
          <w:ilvl w:val="1"/>
          <w:numId w:val="100"/>
        </w:numPr>
        <w:spacing w:after="0" w:line="240" w:lineRule="auto"/>
        <w:ind w:left="680" w:hanging="680"/>
      </w:pPr>
      <w:r w:rsidRPr="002D5516">
        <w:t>The following guidance applies to Paragraphs 4.16 to 4.21 of both Specifications (and additionally 4.22 of the Specification (for organisations)).</w:t>
      </w:r>
    </w:p>
    <w:p w14:paraId="12E91387" w14:textId="77777777" w:rsidR="00D915BD" w:rsidRPr="002D5516" w:rsidRDefault="00D915BD" w:rsidP="00337776">
      <w:pPr>
        <w:spacing w:after="0" w:line="240" w:lineRule="auto"/>
        <w:ind w:left="680" w:hanging="680"/>
        <w:rPr>
          <w:rFonts w:ascii="Arial" w:hAnsi="Arial" w:cs="Arial"/>
        </w:rPr>
      </w:pPr>
    </w:p>
    <w:p w14:paraId="129ECFFA" w14:textId="77777777" w:rsidR="00E22733" w:rsidRPr="002D5516" w:rsidRDefault="00E22733" w:rsidP="00337776">
      <w:pPr>
        <w:pStyle w:val="ListParagraph"/>
        <w:numPr>
          <w:ilvl w:val="1"/>
          <w:numId w:val="100"/>
        </w:numPr>
        <w:spacing w:after="0" w:line="240" w:lineRule="auto"/>
        <w:ind w:left="680" w:hanging="680"/>
      </w:pPr>
      <w:r w:rsidRPr="002D5516">
        <w:rPr>
          <w:b/>
        </w:rPr>
        <w:t>General</w:t>
      </w:r>
      <w:r w:rsidRPr="002D5516">
        <w:t xml:space="preserve"> – in the case of each criterion, the defence team must show that the necessary factors are applicable to the case which their </w:t>
      </w:r>
      <w:proofErr w:type="gramStart"/>
      <w:r w:rsidRPr="002D5516">
        <w:t>particular defendant</w:t>
      </w:r>
      <w:proofErr w:type="gramEnd"/>
      <w:r w:rsidRPr="002D5516">
        <w:t xml:space="preserve"> has to meet and/or features of the defence that he or she will be putting forward. In a multi-handed case, it would be insufficient to argue that any criterion applied to the case against a co-defendant, and therefore to the case in general.</w:t>
      </w:r>
    </w:p>
    <w:p w14:paraId="719D6A8E" w14:textId="77777777" w:rsidR="00D915BD" w:rsidRPr="002D5516" w:rsidRDefault="00D915BD" w:rsidP="00337776">
      <w:pPr>
        <w:spacing w:after="0" w:line="240" w:lineRule="auto"/>
        <w:ind w:left="680" w:hanging="680"/>
        <w:rPr>
          <w:rFonts w:ascii="Arial" w:hAnsi="Arial" w:cs="Arial"/>
        </w:rPr>
      </w:pPr>
    </w:p>
    <w:p w14:paraId="3F0DC764" w14:textId="77777777" w:rsidR="00E22733" w:rsidRPr="002D5516" w:rsidRDefault="00E22733" w:rsidP="00337776">
      <w:pPr>
        <w:pStyle w:val="ListParagraph"/>
        <w:numPr>
          <w:ilvl w:val="1"/>
          <w:numId w:val="100"/>
        </w:numPr>
        <w:spacing w:after="0" w:line="240" w:lineRule="auto"/>
        <w:ind w:left="680" w:hanging="680"/>
      </w:pPr>
      <w:r w:rsidRPr="002D5516">
        <w:t xml:space="preserve">Where the issue of category has been settled, either through negotiation with the </w:t>
      </w:r>
      <w:r w:rsidR="005E246D" w:rsidRPr="002D5516">
        <w:t>Case Manager</w:t>
      </w:r>
      <w:r w:rsidRPr="002D5516">
        <w:t xml:space="preserve"> or following an Appeal, category will be reviewed </w:t>
      </w:r>
      <w:r w:rsidR="00F1387E" w:rsidRPr="002D5516">
        <w:t xml:space="preserve">only </w:t>
      </w:r>
      <w:r w:rsidRPr="002D5516">
        <w:t xml:space="preserve">where there has been a material change in the case against the </w:t>
      </w:r>
      <w:r w:rsidR="008F3BFA" w:rsidRPr="002D5516">
        <w:t>organisation’s</w:t>
      </w:r>
      <w:r w:rsidRPr="002D5516">
        <w:t xml:space="preserve"> defendant.</w:t>
      </w:r>
    </w:p>
    <w:p w14:paraId="0EA72045" w14:textId="77777777" w:rsidR="00D915BD" w:rsidRPr="002D5516" w:rsidRDefault="00D915BD" w:rsidP="00337776">
      <w:pPr>
        <w:spacing w:after="0" w:line="240" w:lineRule="auto"/>
        <w:ind w:left="680" w:hanging="680"/>
        <w:rPr>
          <w:rFonts w:ascii="Arial" w:hAnsi="Arial" w:cs="Arial"/>
        </w:rPr>
      </w:pPr>
    </w:p>
    <w:p w14:paraId="3C8DC1D8" w14:textId="77777777" w:rsidR="00E22733" w:rsidRPr="002D5516" w:rsidRDefault="00E22733" w:rsidP="00337776">
      <w:pPr>
        <w:pStyle w:val="ListParagraph"/>
        <w:numPr>
          <w:ilvl w:val="1"/>
          <w:numId w:val="100"/>
        </w:numPr>
        <w:spacing w:after="0" w:line="240" w:lineRule="auto"/>
        <w:ind w:left="680" w:hanging="680"/>
      </w:pPr>
      <w:r w:rsidRPr="002D5516">
        <w:t>Subject to paragraph</w:t>
      </w:r>
      <w:r w:rsidR="00375BB5" w:rsidRPr="002D5516">
        <w:t>s</w:t>
      </w:r>
      <w:r w:rsidRPr="002D5516">
        <w:t xml:space="preserve"> 4.13</w:t>
      </w:r>
      <w:r w:rsidR="00375BB5" w:rsidRPr="002D5516">
        <w:t xml:space="preserve"> and 4.14</w:t>
      </w:r>
      <w:r w:rsidRPr="002D5516">
        <w:t xml:space="preserve"> above, the defence team may request a review of category at any time. The </w:t>
      </w:r>
      <w:r w:rsidR="005E246D" w:rsidRPr="002D5516">
        <w:t>Case Manager</w:t>
      </w:r>
      <w:r w:rsidRPr="002D5516">
        <w:t xml:space="preserve"> may review category at the start of every stage.</w:t>
      </w:r>
    </w:p>
    <w:p w14:paraId="25525FF3" w14:textId="77777777" w:rsidR="00D915BD" w:rsidRPr="002D5516" w:rsidRDefault="00D915BD" w:rsidP="00240260">
      <w:pPr>
        <w:spacing w:after="0" w:line="240" w:lineRule="auto"/>
        <w:rPr>
          <w:rFonts w:ascii="Arial" w:hAnsi="Arial" w:cs="Arial"/>
        </w:rPr>
      </w:pPr>
    </w:p>
    <w:p w14:paraId="6437B701" w14:textId="77777777" w:rsidR="00E22733" w:rsidRPr="002D5516" w:rsidRDefault="00E22733" w:rsidP="00427FA8">
      <w:pPr>
        <w:spacing w:after="0" w:line="240" w:lineRule="auto"/>
        <w:rPr>
          <w:rFonts w:ascii="Arial" w:hAnsi="Arial" w:cs="Arial"/>
          <w:b/>
        </w:rPr>
      </w:pPr>
      <w:r w:rsidRPr="002D5516">
        <w:rPr>
          <w:rFonts w:ascii="Arial" w:hAnsi="Arial" w:cs="Arial"/>
          <w:b/>
        </w:rPr>
        <w:t>Fraud cases – Block A</w:t>
      </w:r>
    </w:p>
    <w:p w14:paraId="48749760" w14:textId="77777777" w:rsidR="00D56749" w:rsidRPr="002D5516" w:rsidRDefault="00D56749" w:rsidP="00240260">
      <w:pPr>
        <w:spacing w:after="0" w:line="240" w:lineRule="auto"/>
        <w:rPr>
          <w:rFonts w:ascii="Arial" w:hAnsi="Arial" w:cs="Arial"/>
        </w:rPr>
      </w:pPr>
    </w:p>
    <w:p w14:paraId="3BE01AF0" w14:textId="77777777" w:rsidR="00E22733" w:rsidRPr="002D5516" w:rsidRDefault="00E22733" w:rsidP="00427FA8">
      <w:pPr>
        <w:spacing w:after="0" w:line="240" w:lineRule="auto"/>
        <w:rPr>
          <w:rFonts w:ascii="Arial" w:hAnsi="Arial" w:cs="Arial"/>
          <w:i/>
        </w:rPr>
      </w:pPr>
      <w:r w:rsidRPr="002D5516">
        <w:rPr>
          <w:rFonts w:ascii="Arial" w:hAnsi="Arial" w:cs="Arial"/>
          <w:i/>
        </w:rPr>
        <w:t>The defendant’s case is likely to give rise to national publicity and widespread public concern.</w:t>
      </w:r>
    </w:p>
    <w:p w14:paraId="1F763398" w14:textId="77777777" w:rsidR="00D915BD" w:rsidRPr="002D5516" w:rsidRDefault="00D915BD" w:rsidP="00240260">
      <w:pPr>
        <w:spacing w:after="0" w:line="240" w:lineRule="auto"/>
        <w:rPr>
          <w:rFonts w:ascii="Arial" w:hAnsi="Arial" w:cs="Arial"/>
        </w:rPr>
      </w:pPr>
    </w:p>
    <w:p w14:paraId="14A60FDC" w14:textId="77777777" w:rsidR="00E22733" w:rsidRPr="002D5516" w:rsidRDefault="00E22733" w:rsidP="00337776">
      <w:pPr>
        <w:pStyle w:val="ListParagraph"/>
        <w:numPr>
          <w:ilvl w:val="1"/>
          <w:numId w:val="100"/>
        </w:numPr>
        <w:spacing w:after="0" w:line="240" w:lineRule="auto"/>
        <w:ind w:left="680" w:hanging="680"/>
      </w:pPr>
      <w:r w:rsidRPr="002D5516">
        <w:t>In order to satisfy this criterion, it is necessary for a case to satisfy both limbs of this test: a) national publicity; and b) widespread public concern.</w:t>
      </w:r>
    </w:p>
    <w:p w14:paraId="41BB22E5" w14:textId="77777777" w:rsidR="001D52CB" w:rsidRPr="002D5516" w:rsidRDefault="001D52CB" w:rsidP="00240260">
      <w:pPr>
        <w:pStyle w:val="ListParagraph"/>
        <w:spacing w:after="0" w:line="240" w:lineRule="auto"/>
        <w:ind w:left="420"/>
      </w:pPr>
    </w:p>
    <w:p w14:paraId="433678F8" w14:textId="77777777" w:rsidR="00E22733" w:rsidRPr="002D5516" w:rsidRDefault="00E22733" w:rsidP="00240260">
      <w:pPr>
        <w:pStyle w:val="ListParagraph"/>
        <w:numPr>
          <w:ilvl w:val="0"/>
          <w:numId w:val="112"/>
        </w:numPr>
        <w:spacing w:after="0" w:line="240" w:lineRule="auto"/>
      </w:pPr>
      <w:r w:rsidRPr="002D5516">
        <w:lastRenderedPageBreak/>
        <w:t xml:space="preserve">For a case to satisfy </w:t>
      </w:r>
      <w:r w:rsidR="00C50577" w:rsidRPr="002D5516">
        <w:t>“</w:t>
      </w:r>
      <w:r w:rsidRPr="002D5516">
        <w:t>national publicity</w:t>
      </w:r>
      <w:r w:rsidR="007622B9" w:rsidRPr="002D5516">
        <w:rPr>
          <w:rFonts w:eastAsia="MS Mincho"/>
        </w:rPr>
        <w:t>”</w:t>
      </w:r>
      <w:r w:rsidRPr="002D5516">
        <w:t xml:space="preserve"> the </w:t>
      </w:r>
      <w:r w:rsidR="0029140F" w:rsidRPr="002D5516">
        <w:t>VHCC Case Manager</w:t>
      </w:r>
      <w:r w:rsidRPr="002D5516">
        <w:t xml:space="preserve"> would expect to see evidence that the case had triggered nationwide publicity. It would be likely that broadcast, print and electronic media would all show interest in such a case.</w:t>
      </w:r>
    </w:p>
    <w:p w14:paraId="1BCB8A67" w14:textId="77777777" w:rsidR="00B005F2" w:rsidRPr="002D5516" w:rsidRDefault="00B005F2" w:rsidP="00240260">
      <w:pPr>
        <w:spacing w:after="0" w:line="240" w:lineRule="auto"/>
        <w:rPr>
          <w:rFonts w:ascii="Arial" w:hAnsi="Arial" w:cs="Arial"/>
        </w:rPr>
      </w:pPr>
    </w:p>
    <w:p w14:paraId="6A894FC2" w14:textId="77777777" w:rsidR="00E22733" w:rsidRPr="002D5516" w:rsidRDefault="00E22733" w:rsidP="00337776">
      <w:pPr>
        <w:pStyle w:val="ListParagraph"/>
        <w:spacing w:after="0" w:line="240" w:lineRule="auto"/>
        <w:ind w:left="1440"/>
      </w:pPr>
      <w:r w:rsidRPr="002D5516">
        <w:t>Coverage by a single publication or broadcast programme, or by local media alone, would be insufficient.</w:t>
      </w:r>
    </w:p>
    <w:p w14:paraId="30C5A41D" w14:textId="77777777" w:rsidR="001D52CB" w:rsidRPr="002D5516" w:rsidRDefault="001D52CB" w:rsidP="00240260">
      <w:pPr>
        <w:pStyle w:val="ListParagraph"/>
        <w:spacing w:after="0" w:line="240" w:lineRule="auto"/>
        <w:ind w:left="1080"/>
      </w:pPr>
    </w:p>
    <w:p w14:paraId="2935AFD3" w14:textId="77777777" w:rsidR="00E22733" w:rsidRPr="002D5516" w:rsidRDefault="00E22733" w:rsidP="00337776">
      <w:pPr>
        <w:pStyle w:val="ListParagraph"/>
        <w:spacing w:after="0" w:line="240" w:lineRule="auto"/>
        <w:ind w:left="1440"/>
      </w:pPr>
      <w:r w:rsidRPr="002D5516">
        <w:t xml:space="preserve">Although standard reporting restrictions might render coverage sporadic in some cases, the </w:t>
      </w:r>
      <w:r w:rsidR="00336751" w:rsidRPr="002D5516">
        <w:t>Case Manager</w:t>
      </w:r>
      <w:r w:rsidRPr="002D5516">
        <w:t xml:space="preserve"> would expect to see evidence that there was sustained interest in the case at all stages of its life. It is recognised that a case of potentially high interest may receive little or no publicity because of blanket reporting restrictions. In cases like these, the </w:t>
      </w:r>
      <w:r w:rsidR="0029140F" w:rsidRPr="002D5516">
        <w:t>Case Manager</w:t>
      </w:r>
      <w:r w:rsidRPr="002D5516">
        <w:t xml:space="preserve"> would </w:t>
      </w:r>
      <w:proofErr w:type="gramStart"/>
      <w:r w:rsidRPr="002D5516">
        <w:t>take into account</w:t>
      </w:r>
      <w:proofErr w:type="gramEnd"/>
      <w:r w:rsidRPr="002D5516">
        <w:t xml:space="preserve"> the type of publicity likely to be generated were those restrictions lifted, and the reasons for imposing them in the first instance.</w:t>
      </w:r>
    </w:p>
    <w:p w14:paraId="0BA6E97A" w14:textId="77777777" w:rsidR="00F223DC" w:rsidRPr="002D5516" w:rsidRDefault="00F223DC" w:rsidP="00240260">
      <w:pPr>
        <w:spacing w:after="0" w:line="240" w:lineRule="auto"/>
        <w:rPr>
          <w:rFonts w:ascii="Arial" w:hAnsi="Arial" w:cs="Arial"/>
        </w:rPr>
      </w:pPr>
    </w:p>
    <w:p w14:paraId="1D57AD29" w14:textId="77777777" w:rsidR="00E22733" w:rsidRPr="002D5516" w:rsidRDefault="00E22733" w:rsidP="00240260">
      <w:pPr>
        <w:pStyle w:val="ListParagraph"/>
        <w:numPr>
          <w:ilvl w:val="0"/>
          <w:numId w:val="112"/>
        </w:numPr>
        <w:spacing w:after="0" w:line="240" w:lineRule="auto"/>
      </w:pPr>
      <w:r w:rsidRPr="002D5516">
        <w:t xml:space="preserve">For a case to satisfy </w:t>
      </w:r>
      <w:r w:rsidR="00F223DC" w:rsidRPr="002D5516">
        <w:t>“</w:t>
      </w:r>
      <w:r w:rsidRPr="002D5516">
        <w:t>widespread public concern</w:t>
      </w:r>
      <w:r w:rsidR="00F223DC" w:rsidRPr="002D5516">
        <w:rPr>
          <w:rFonts w:eastAsia="MS Mincho"/>
        </w:rPr>
        <w:t>”</w:t>
      </w:r>
      <w:r w:rsidRPr="002D5516">
        <w:t xml:space="preserve"> it would be necessary to show that the publicity was triggered by issues of far reaching and significant concern, such as that which might trigger editorial debate. It would be insufficient to show that such concern was held only by a specific interest group or groups.</w:t>
      </w:r>
    </w:p>
    <w:p w14:paraId="479ACE71" w14:textId="77777777" w:rsidR="00D915BD" w:rsidRPr="002D5516" w:rsidRDefault="00D915BD" w:rsidP="00240260">
      <w:pPr>
        <w:spacing w:after="0" w:line="240" w:lineRule="auto"/>
        <w:rPr>
          <w:rFonts w:ascii="Arial" w:hAnsi="Arial" w:cs="Arial"/>
        </w:rPr>
      </w:pPr>
    </w:p>
    <w:p w14:paraId="18EEA902" w14:textId="77777777" w:rsidR="00E22733" w:rsidRPr="002D5516" w:rsidRDefault="00E22733" w:rsidP="00337776">
      <w:pPr>
        <w:pStyle w:val="ListParagraph"/>
        <w:spacing w:after="0" w:line="240" w:lineRule="auto"/>
        <w:ind w:left="1440"/>
      </w:pPr>
      <w:r w:rsidRPr="002D5516">
        <w:t xml:space="preserve">The </w:t>
      </w:r>
      <w:r w:rsidR="0029140F" w:rsidRPr="002D5516">
        <w:t>Case Manager</w:t>
      </w:r>
      <w:r w:rsidRPr="002D5516">
        <w:t xml:space="preserve"> would expect to see evidence that these issues were directly related to the case and intrinsic to its substance, rather than peripheral to it or incidental.</w:t>
      </w:r>
    </w:p>
    <w:p w14:paraId="16D6710B" w14:textId="77777777" w:rsidR="00D915BD" w:rsidRPr="002D5516" w:rsidRDefault="00D915BD" w:rsidP="00240260">
      <w:pPr>
        <w:spacing w:after="0" w:line="240" w:lineRule="auto"/>
        <w:rPr>
          <w:rFonts w:ascii="Arial" w:hAnsi="Arial" w:cs="Arial"/>
        </w:rPr>
      </w:pPr>
    </w:p>
    <w:p w14:paraId="3BBB7921" w14:textId="77777777" w:rsidR="00E22733" w:rsidRPr="002D5516" w:rsidRDefault="00E22733" w:rsidP="00CC2196">
      <w:pPr>
        <w:spacing w:after="0" w:line="240" w:lineRule="auto"/>
        <w:rPr>
          <w:rFonts w:ascii="Arial" w:hAnsi="Arial" w:cs="Arial"/>
          <w:i/>
        </w:rPr>
      </w:pPr>
      <w:r w:rsidRPr="002D5516">
        <w:rPr>
          <w:rFonts w:ascii="Arial" w:hAnsi="Arial" w:cs="Arial"/>
          <w:i/>
        </w:rPr>
        <w:t>The defendant’s case requires highly specialised knowledge</w:t>
      </w:r>
    </w:p>
    <w:p w14:paraId="2222C16E" w14:textId="77777777" w:rsidR="00D915BD" w:rsidRPr="002D5516" w:rsidRDefault="00D915BD" w:rsidP="00240260">
      <w:pPr>
        <w:spacing w:after="0" w:line="240" w:lineRule="auto"/>
        <w:rPr>
          <w:rFonts w:ascii="Arial" w:hAnsi="Arial" w:cs="Arial"/>
        </w:rPr>
      </w:pPr>
    </w:p>
    <w:p w14:paraId="2A6355A8" w14:textId="77777777" w:rsidR="00E22733" w:rsidRPr="002D5516" w:rsidRDefault="00E22733" w:rsidP="00337776">
      <w:pPr>
        <w:pStyle w:val="ListParagraph"/>
        <w:numPr>
          <w:ilvl w:val="1"/>
          <w:numId w:val="100"/>
        </w:numPr>
        <w:spacing w:after="0" w:line="240" w:lineRule="auto"/>
        <w:ind w:left="680" w:hanging="680"/>
      </w:pPr>
      <w:r w:rsidRPr="002D5516">
        <w:t>To satisfy this criterion, the</w:t>
      </w:r>
      <w:r w:rsidR="0029140F" w:rsidRPr="002D5516">
        <w:t xml:space="preserve"> Case Manager</w:t>
      </w:r>
      <w:r w:rsidRPr="002D5516">
        <w:t xml:space="preserve"> would expect that, as a prerequisite, practitioners must demonstrate a certain level of skill and expertise in dealing with large fraud cases, cases involving serious financial impropriety and complex financial transactions.</w:t>
      </w:r>
    </w:p>
    <w:p w14:paraId="3FD9C674" w14:textId="77777777" w:rsidR="00D915BD" w:rsidRPr="002D5516" w:rsidRDefault="00D915BD" w:rsidP="00337776">
      <w:pPr>
        <w:spacing w:after="0" w:line="240" w:lineRule="auto"/>
        <w:ind w:left="680" w:hanging="680"/>
        <w:rPr>
          <w:rFonts w:ascii="Arial" w:hAnsi="Arial" w:cs="Arial"/>
        </w:rPr>
      </w:pPr>
    </w:p>
    <w:p w14:paraId="209F215D" w14:textId="77777777" w:rsidR="00E22733" w:rsidRPr="002D5516" w:rsidRDefault="00E22733" w:rsidP="00337776">
      <w:pPr>
        <w:pStyle w:val="ListParagraph"/>
        <w:numPr>
          <w:ilvl w:val="1"/>
          <w:numId w:val="100"/>
        </w:numPr>
        <w:spacing w:after="0" w:line="240" w:lineRule="auto"/>
        <w:ind w:left="680" w:hanging="680"/>
      </w:pPr>
      <w:r w:rsidRPr="002D5516">
        <w:t xml:space="preserve">They would be expected to be familiar, or equipped to deal, with most matters frequently prosecuted by the Serious Fraud Office, Revenue and Customs Prosecution Office, Crown Prosecution Service, or any prosecution agency into which any of the above have been </w:t>
      </w:r>
      <w:proofErr w:type="gramStart"/>
      <w:r w:rsidRPr="002D5516">
        <w:t>incorporated, or</w:t>
      </w:r>
      <w:proofErr w:type="gramEnd"/>
      <w:r w:rsidRPr="002D5516">
        <w:t xml:space="preserve"> are likely to be incorporated.</w:t>
      </w:r>
    </w:p>
    <w:p w14:paraId="13CFC2BB" w14:textId="77777777" w:rsidR="00D915BD" w:rsidRPr="002D5516" w:rsidRDefault="00D915BD" w:rsidP="00337776">
      <w:pPr>
        <w:spacing w:after="0" w:line="240" w:lineRule="auto"/>
        <w:ind w:left="680" w:hanging="680"/>
        <w:rPr>
          <w:rFonts w:ascii="Arial" w:hAnsi="Arial" w:cs="Arial"/>
        </w:rPr>
      </w:pPr>
    </w:p>
    <w:p w14:paraId="246E4086" w14:textId="77777777" w:rsidR="00E22733" w:rsidRPr="002D5516" w:rsidRDefault="00E22733" w:rsidP="00337776">
      <w:pPr>
        <w:pStyle w:val="ListParagraph"/>
        <w:numPr>
          <w:ilvl w:val="1"/>
          <w:numId w:val="100"/>
        </w:numPr>
        <w:spacing w:after="0" w:line="240" w:lineRule="auto"/>
        <w:ind w:left="680" w:hanging="680"/>
      </w:pPr>
      <w:r w:rsidRPr="002D5516">
        <w:t>The defence team would need to show that a case meeting this criterion involved an area of skill and expertise outside the usual scope of a criminal fraud practitioner</w:t>
      </w:r>
      <w:r w:rsidR="00F223DC" w:rsidRPr="002D5516">
        <w:t>’s</w:t>
      </w:r>
      <w:r w:rsidRPr="002D5516">
        <w:t xml:space="preserve"> expertise, </w:t>
      </w:r>
      <w:proofErr w:type="gramStart"/>
      <w:r w:rsidRPr="002D5516">
        <w:t>taking into account</w:t>
      </w:r>
      <w:proofErr w:type="gramEnd"/>
      <w:r w:rsidRPr="002D5516">
        <w:t xml:space="preserve"> the expectations of skill and experience raised in paragraphs 4.17 and 4.18 above.</w:t>
      </w:r>
    </w:p>
    <w:p w14:paraId="34AE1E2F" w14:textId="77777777" w:rsidR="00D915BD" w:rsidRPr="002D5516" w:rsidRDefault="00D915BD" w:rsidP="00337776">
      <w:pPr>
        <w:spacing w:after="0" w:line="240" w:lineRule="auto"/>
        <w:ind w:left="680" w:hanging="680"/>
        <w:rPr>
          <w:rFonts w:ascii="Arial" w:hAnsi="Arial" w:cs="Arial"/>
        </w:rPr>
      </w:pPr>
    </w:p>
    <w:p w14:paraId="16C8D22F" w14:textId="77777777" w:rsidR="00E22733" w:rsidRPr="002D5516" w:rsidRDefault="00E22733" w:rsidP="00337776">
      <w:pPr>
        <w:pStyle w:val="ListParagraph"/>
        <w:numPr>
          <w:ilvl w:val="1"/>
          <w:numId w:val="100"/>
        </w:numPr>
        <w:spacing w:after="0" w:line="240" w:lineRule="auto"/>
        <w:ind w:left="680" w:hanging="680"/>
      </w:pPr>
      <w:r w:rsidRPr="002D5516">
        <w:t>The defence team would need to show both that the defendant</w:t>
      </w:r>
      <w:r w:rsidR="009907E8" w:rsidRPr="002D5516">
        <w:t>’s</w:t>
      </w:r>
      <w:r w:rsidRPr="002D5516">
        <w:t xml:space="preserve"> case required this skill and expertise, and that they were able to provide it in house. It would be expected that any putative highly specialised knowledge would go to the legal heart of the defendant</w:t>
      </w:r>
      <w:r w:rsidR="009D5B79" w:rsidRPr="002D5516">
        <w:t>’s</w:t>
      </w:r>
      <w:r w:rsidRPr="002D5516">
        <w:t xml:space="preserve"> </w:t>
      </w:r>
      <w:proofErr w:type="gramStart"/>
      <w:r w:rsidRPr="002D5516">
        <w:t>case, and</w:t>
      </w:r>
      <w:proofErr w:type="gramEnd"/>
      <w:r w:rsidRPr="002D5516">
        <w:t xml:space="preserve"> would be of a significant level of complexity. Where experts are instructed to address highly specialised issues, the </w:t>
      </w:r>
      <w:r w:rsidR="0029140F" w:rsidRPr="002D5516">
        <w:t>Case Manager</w:t>
      </w:r>
      <w:r w:rsidRPr="002D5516">
        <w:t xml:space="preserve"> would expect to see evidence that the outside expertise complements expertise within the firm, rather than obviating the need for it.</w:t>
      </w:r>
    </w:p>
    <w:p w14:paraId="31341823" w14:textId="77777777" w:rsidR="00D915BD" w:rsidRPr="002D5516" w:rsidRDefault="00D915BD" w:rsidP="00F92713">
      <w:pPr>
        <w:spacing w:after="0" w:line="240" w:lineRule="auto"/>
        <w:ind w:left="624" w:hanging="624"/>
        <w:rPr>
          <w:rFonts w:ascii="Arial" w:hAnsi="Arial" w:cs="Arial"/>
        </w:rPr>
      </w:pPr>
    </w:p>
    <w:p w14:paraId="368EBFFF" w14:textId="77777777" w:rsidR="00EB513C" w:rsidRDefault="00EB513C" w:rsidP="00F92713">
      <w:pPr>
        <w:pStyle w:val="ListParagraph"/>
        <w:spacing w:after="0" w:line="240" w:lineRule="auto"/>
        <w:ind w:left="624" w:hanging="624"/>
        <w:rPr>
          <w:i/>
        </w:rPr>
      </w:pPr>
    </w:p>
    <w:p w14:paraId="1D6865D7" w14:textId="77777777" w:rsidR="00EB513C" w:rsidRDefault="00EB513C" w:rsidP="00F92713">
      <w:pPr>
        <w:pStyle w:val="ListParagraph"/>
        <w:spacing w:after="0" w:line="240" w:lineRule="auto"/>
        <w:ind w:left="624" w:hanging="624"/>
        <w:rPr>
          <w:i/>
        </w:rPr>
      </w:pPr>
    </w:p>
    <w:p w14:paraId="4917B887" w14:textId="77777777" w:rsidR="00EB513C" w:rsidRDefault="00EB513C" w:rsidP="00F92713">
      <w:pPr>
        <w:pStyle w:val="ListParagraph"/>
        <w:spacing w:after="0" w:line="240" w:lineRule="auto"/>
        <w:ind w:left="624" w:hanging="624"/>
        <w:rPr>
          <w:i/>
        </w:rPr>
      </w:pPr>
    </w:p>
    <w:p w14:paraId="2E0F0190" w14:textId="77777777" w:rsidR="00E22733" w:rsidRPr="002D5516" w:rsidRDefault="00E22733" w:rsidP="00F92713">
      <w:pPr>
        <w:pStyle w:val="ListParagraph"/>
        <w:spacing w:after="0" w:line="240" w:lineRule="auto"/>
        <w:ind w:left="624" w:hanging="624"/>
        <w:rPr>
          <w:i/>
        </w:rPr>
      </w:pPr>
      <w:r w:rsidRPr="002D5516">
        <w:rPr>
          <w:i/>
        </w:rPr>
        <w:t>The defendant’s case involves a significant international dimension</w:t>
      </w:r>
    </w:p>
    <w:p w14:paraId="10BBC815" w14:textId="77777777" w:rsidR="00D915BD" w:rsidRPr="002D5516" w:rsidRDefault="00D915BD" w:rsidP="00F92713">
      <w:pPr>
        <w:spacing w:after="0" w:line="240" w:lineRule="auto"/>
        <w:ind w:left="624" w:hanging="624"/>
        <w:rPr>
          <w:rFonts w:ascii="Arial" w:hAnsi="Arial" w:cs="Arial"/>
        </w:rPr>
      </w:pPr>
    </w:p>
    <w:p w14:paraId="0EF78E25" w14:textId="77777777" w:rsidR="00C6628F" w:rsidRPr="002D5516" w:rsidRDefault="00E22733" w:rsidP="00337776">
      <w:pPr>
        <w:pStyle w:val="ListParagraph"/>
        <w:numPr>
          <w:ilvl w:val="1"/>
          <w:numId w:val="100"/>
        </w:numPr>
        <w:spacing w:after="0" w:line="240" w:lineRule="auto"/>
        <w:ind w:left="680" w:hanging="680"/>
      </w:pPr>
      <w:r w:rsidRPr="002D5516">
        <w:t xml:space="preserve">To satisfy this criterion, the defence team would need to show that a particular aspect of their case preparation involved a </w:t>
      </w:r>
      <w:proofErr w:type="gramStart"/>
      <w:r w:rsidRPr="002D5516">
        <w:t>non UK</w:t>
      </w:r>
      <w:proofErr w:type="gramEnd"/>
      <w:r w:rsidRPr="002D5516">
        <w:t xml:space="preserve"> element of either fact or law, or both. </w:t>
      </w:r>
    </w:p>
    <w:p w14:paraId="4A14E3FA" w14:textId="77777777" w:rsidR="00C6628F" w:rsidRPr="002D5516" w:rsidRDefault="00C6628F" w:rsidP="00337776">
      <w:pPr>
        <w:spacing w:after="0" w:line="240" w:lineRule="auto"/>
        <w:ind w:left="680" w:hanging="680"/>
        <w:rPr>
          <w:rFonts w:ascii="Arial" w:hAnsi="Arial" w:cs="Arial"/>
        </w:rPr>
      </w:pPr>
    </w:p>
    <w:p w14:paraId="1E7AD30D" w14:textId="77777777" w:rsidR="00E22733" w:rsidRDefault="00E22733" w:rsidP="00337776">
      <w:pPr>
        <w:pStyle w:val="ListParagraph"/>
        <w:numPr>
          <w:ilvl w:val="1"/>
          <w:numId w:val="100"/>
        </w:numPr>
        <w:spacing w:after="0" w:line="240" w:lineRule="auto"/>
        <w:ind w:left="680" w:hanging="680"/>
      </w:pPr>
      <w:r w:rsidRPr="002D5516">
        <w:t>For the international dimension to be deemed “significant”, the defence team would have to demonstrate it had a direct effect on their understanding of the case, and substantially affected case preparation.</w:t>
      </w:r>
    </w:p>
    <w:p w14:paraId="68FF5C68" w14:textId="77777777" w:rsidR="00EB513C" w:rsidRPr="002D5516" w:rsidRDefault="00EB513C" w:rsidP="00EB513C">
      <w:pPr>
        <w:spacing w:after="0" w:line="240" w:lineRule="auto"/>
      </w:pPr>
    </w:p>
    <w:p w14:paraId="2788F4F3" w14:textId="77777777" w:rsidR="00E22733" w:rsidRPr="002D5516" w:rsidRDefault="00E22733" w:rsidP="00337776">
      <w:pPr>
        <w:pStyle w:val="ListParagraph"/>
        <w:numPr>
          <w:ilvl w:val="1"/>
          <w:numId w:val="100"/>
        </w:numPr>
        <w:spacing w:after="0" w:line="240" w:lineRule="auto"/>
        <w:ind w:left="680" w:hanging="680"/>
      </w:pPr>
      <w:proofErr w:type="gramStart"/>
      <w:r w:rsidRPr="002D5516">
        <w:t>With regard to</w:t>
      </w:r>
      <w:proofErr w:type="gramEnd"/>
      <w:r w:rsidRPr="002D5516">
        <w:t xml:space="preserve"> a legal dimension, the need to understand the workings of non-UK jurisdictions, substantial liaison with lawyers abroad or foreign authorities, or the need to understand and assess parallel or linked proceedings in foreign jurisdictions, would be persuasive factors.</w:t>
      </w:r>
    </w:p>
    <w:p w14:paraId="4C29C8B9" w14:textId="77777777" w:rsidR="00D915BD" w:rsidRPr="002D5516" w:rsidRDefault="00D915BD" w:rsidP="00337776">
      <w:pPr>
        <w:spacing w:after="0" w:line="240" w:lineRule="auto"/>
        <w:ind w:left="680" w:hanging="680"/>
        <w:rPr>
          <w:rFonts w:ascii="Arial" w:hAnsi="Arial" w:cs="Arial"/>
        </w:rPr>
      </w:pPr>
    </w:p>
    <w:p w14:paraId="7A062EC1" w14:textId="77777777" w:rsidR="00E22733" w:rsidRPr="002D5516" w:rsidRDefault="00E22733" w:rsidP="00337776">
      <w:pPr>
        <w:pStyle w:val="ListParagraph"/>
        <w:numPr>
          <w:ilvl w:val="1"/>
          <w:numId w:val="100"/>
        </w:numPr>
        <w:spacing w:after="0" w:line="240" w:lineRule="auto"/>
        <w:ind w:left="680" w:hanging="680"/>
      </w:pPr>
      <w:r w:rsidRPr="002D5516">
        <w:t>For a factual dimension, the defence team would need to show that key elements of the offence were perpetrated abroad, and that in analysing these the defence team would require understanding of the workings of systems or institutions different from those in the UK.</w:t>
      </w:r>
    </w:p>
    <w:p w14:paraId="5A3CA23D" w14:textId="77777777" w:rsidR="00D915BD" w:rsidRPr="002D5516" w:rsidRDefault="00D915BD" w:rsidP="00337776">
      <w:pPr>
        <w:spacing w:after="0" w:line="240" w:lineRule="auto"/>
        <w:ind w:left="680" w:hanging="680"/>
        <w:rPr>
          <w:rFonts w:ascii="Arial" w:hAnsi="Arial" w:cs="Arial"/>
        </w:rPr>
      </w:pPr>
    </w:p>
    <w:p w14:paraId="6328EF60" w14:textId="77777777" w:rsidR="00E22733" w:rsidRPr="002D5516" w:rsidRDefault="00E22733" w:rsidP="00337776">
      <w:pPr>
        <w:pStyle w:val="ListParagraph"/>
        <w:numPr>
          <w:ilvl w:val="1"/>
          <w:numId w:val="100"/>
        </w:numPr>
        <w:spacing w:after="0" w:line="240" w:lineRule="auto"/>
        <w:ind w:left="680" w:hanging="680"/>
      </w:pPr>
      <w:r w:rsidRPr="002D5516">
        <w:t>Incidental details would be insufficient to meet this criterion, such as:</w:t>
      </w:r>
    </w:p>
    <w:p w14:paraId="34742153" w14:textId="77777777" w:rsidR="006B4449" w:rsidRPr="002D5516" w:rsidRDefault="006B4449" w:rsidP="00043F6B">
      <w:pPr>
        <w:spacing w:after="0" w:line="240" w:lineRule="auto"/>
        <w:ind w:left="567" w:hanging="567"/>
        <w:rPr>
          <w:rFonts w:ascii="Arial" w:hAnsi="Arial" w:cs="Arial"/>
        </w:rPr>
      </w:pPr>
    </w:p>
    <w:p w14:paraId="662F32C2" w14:textId="77777777" w:rsidR="00E22733" w:rsidRPr="002D5516" w:rsidRDefault="00E22733" w:rsidP="00C6628F">
      <w:pPr>
        <w:pStyle w:val="ListParagraph"/>
        <w:numPr>
          <w:ilvl w:val="0"/>
          <w:numId w:val="142"/>
        </w:numPr>
        <w:spacing w:after="0" w:line="240" w:lineRule="auto"/>
      </w:pPr>
      <w:r w:rsidRPr="002D5516">
        <w:t>The defendant is a foreign national</w:t>
      </w:r>
    </w:p>
    <w:p w14:paraId="3BBB32DD" w14:textId="77777777" w:rsidR="00E22733" w:rsidRPr="002D5516" w:rsidRDefault="00E22733" w:rsidP="00C6628F">
      <w:pPr>
        <w:pStyle w:val="ListParagraph"/>
        <w:numPr>
          <w:ilvl w:val="0"/>
          <w:numId w:val="142"/>
        </w:numPr>
        <w:spacing w:after="0" w:line="240" w:lineRule="auto"/>
      </w:pPr>
      <w:r w:rsidRPr="002D5516">
        <w:t>There are foreign witnesses</w:t>
      </w:r>
    </w:p>
    <w:p w14:paraId="179B21D4" w14:textId="77777777" w:rsidR="00E22733" w:rsidRPr="002D5516" w:rsidRDefault="00E22733" w:rsidP="00C6628F">
      <w:pPr>
        <w:pStyle w:val="ListParagraph"/>
        <w:numPr>
          <w:ilvl w:val="0"/>
          <w:numId w:val="142"/>
        </w:numPr>
        <w:spacing w:after="0" w:line="240" w:lineRule="auto"/>
      </w:pPr>
      <w:r w:rsidRPr="002D5516">
        <w:t>Goods or money have been received from, or deposited, outside the UK</w:t>
      </w:r>
    </w:p>
    <w:p w14:paraId="356D77D1" w14:textId="77777777" w:rsidR="00626E59" w:rsidRPr="002D5516" w:rsidRDefault="00626E59" w:rsidP="00C6628F">
      <w:pPr>
        <w:pStyle w:val="ListParagraph"/>
        <w:numPr>
          <w:ilvl w:val="0"/>
          <w:numId w:val="142"/>
        </w:numPr>
        <w:spacing w:after="0" w:line="240" w:lineRule="auto"/>
      </w:pPr>
      <w:r w:rsidRPr="002D5516">
        <w:t>Introduction of Letters of Request</w:t>
      </w:r>
    </w:p>
    <w:p w14:paraId="439A5070" w14:textId="77777777" w:rsidR="00D915BD" w:rsidRPr="002D5516" w:rsidRDefault="00D915BD" w:rsidP="00043F6B">
      <w:pPr>
        <w:spacing w:after="0" w:line="240" w:lineRule="auto"/>
        <w:ind w:left="567" w:hanging="567"/>
        <w:rPr>
          <w:rFonts w:ascii="Arial" w:hAnsi="Arial" w:cs="Arial"/>
        </w:rPr>
      </w:pPr>
    </w:p>
    <w:p w14:paraId="120CA56B" w14:textId="77777777" w:rsidR="00E22733" w:rsidRPr="002D5516" w:rsidRDefault="00E22733" w:rsidP="00C6628F">
      <w:pPr>
        <w:pStyle w:val="ListParagraph"/>
        <w:spacing w:after="0" w:line="240" w:lineRule="auto"/>
        <w:ind w:left="0"/>
        <w:rPr>
          <w:i/>
        </w:rPr>
      </w:pPr>
      <w:r w:rsidRPr="002D5516">
        <w:rPr>
          <w:i/>
        </w:rPr>
        <w:t>The defendant’s case requires legal, accountancy and investigative skills to be brough</w:t>
      </w:r>
      <w:r w:rsidR="00C6628F" w:rsidRPr="002D5516">
        <w:rPr>
          <w:i/>
        </w:rPr>
        <w:t xml:space="preserve">t </w:t>
      </w:r>
      <w:r w:rsidRPr="002D5516">
        <w:rPr>
          <w:i/>
        </w:rPr>
        <w:t>together</w:t>
      </w:r>
    </w:p>
    <w:p w14:paraId="0A32AD5A" w14:textId="77777777" w:rsidR="00D915BD" w:rsidRPr="002D5516" w:rsidRDefault="00D915BD" w:rsidP="00043F6B">
      <w:pPr>
        <w:spacing w:after="0" w:line="240" w:lineRule="auto"/>
        <w:ind w:left="567" w:hanging="567"/>
        <w:rPr>
          <w:rFonts w:ascii="Arial" w:hAnsi="Arial" w:cs="Arial"/>
        </w:rPr>
      </w:pPr>
    </w:p>
    <w:p w14:paraId="55310101" w14:textId="77777777" w:rsidR="00E22733" w:rsidRPr="002D5516" w:rsidRDefault="00E22733" w:rsidP="00337776">
      <w:pPr>
        <w:pStyle w:val="ListParagraph"/>
        <w:numPr>
          <w:ilvl w:val="1"/>
          <w:numId w:val="100"/>
        </w:numPr>
        <w:spacing w:after="0" w:line="240" w:lineRule="auto"/>
        <w:ind w:left="680" w:hanging="680"/>
      </w:pPr>
      <w:r w:rsidRPr="002D5516">
        <w:t>To satisfy this criterion, the defence team must show that the preparation of the defendant</w:t>
      </w:r>
      <w:r w:rsidR="00CC4B3F" w:rsidRPr="002D5516">
        <w:rPr>
          <w:rFonts w:eastAsia="MS Mincho"/>
        </w:rPr>
        <w:t>’</w:t>
      </w:r>
      <w:r w:rsidRPr="002D5516">
        <w:t xml:space="preserve">s case is multi-disciplinary, and that all three skills are required and interrelated, and can be provided in house. Where outside experts, such as forensic accountants, are instructed, the </w:t>
      </w:r>
      <w:r w:rsidR="009907E8" w:rsidRPr="002D5516">
        <w:t xml:space="preserve">Case Manager </w:t>
      </w:r>
      <w:r w:rsidRPr="002D5516">
        <w:t>would expect to see evidence that the outside expertise complemented expertise within the firm, rather than obviating the need for it.</w:t>
      </w:r>
    </w:p>
    <w:p w14:paraId="54005CC0" w14:textId="77777777" w:rsidR="00D915BD" w:rsidRPr="002D5516" w:rsidRDefault="00D915BD" w:rsidP="00043F6B">
      <w:pPr>
        <w:spacing w:after="0" w:line="240" w:lineRule="auto"/>
        <w:ind w:left="567" w:hanging="567"/>
        <w:rPr>
          <w:rFonts w:ascii="Arial" w:hAnsi="Arial" w:cs="Arial"/>
        </w:rPr>
      </w:pPr>
    </w:p>
    <w:p w14:paraId="2CF32657" w14:textId="77777777" w:rsidR="00E22733" w:rsidRPr="002D5516" w:rsidRDefault="00E22733" w:rsidP="00043F6B">
      <w:pPr>
        <w:pStyle w:val="ListParagraph"/>
        <w:spacing w:after="0" w:line="240" w:lineRule="auto"/>
        <w:ind w:left="567" w:hanging="567"/>
        <w:rPr>
          <w:b/>
        </w:rPr>
      </w:pPr>
      <w:r w:rsidRPr="002D5516">
        <w:rPr>
          <w:b/>
        </w:rPr>
        <w:t>Non fraud cases – Block A</w:t>
      </w:r>
    </w:p>
    <w:p w14:paraId="0712A35D" w14:textId="77777777" w:rsidR="00D915BD" w:rsidRPr="002D5516" w:rsidRDefault="00D915BD" w:rsidP="00043F6B">
      <w:pPr>
        <w:spacing w:after="0" w:line="240" w:lineRule="auto"/>
        <w:ind w:left="567" w:hanging="567"/>
        <w:rPr>
          <w:rFonts w:ascii="Arial" w:hAnsi="Arial" w:cs="Arial"/>
        </w:rPr>
      </w:pPr>
    </w:p>
    <w:p w14:paraId="7111CC66" w14:textId="77777777" w:rsidR="00E22733" w:rsidRPr="002D5516" w:rsidRDefault="00E22733" w:rsidP="00043F6B">
      <w:pPr>
        <w:pStyle w:val="ListParagraph"/>
        <w:spacing w:after="0" w:line="240" w:lineRule="auto"/>
        <w:ind w:left="567" w:hanging="567"/>
        <w:rPr>
          <w:i/>
        </w:rPr>
      </w:pPr>
      <w:r w:rsidRPr="002D5516">
        <w:rPr>
          <w:i/>
        </w:rPr>
        <w:t>The defendant’s case is likely to attract national interest</w:t>
      </w:r>
    </w:p>
    <w:p w14:paraId="52DB45F0" w14:textId="77777777" w:rsidR="00D915BD" w:rsidRPr="002D5516" w:rsidRDefault="00D915BD" w:rsidP="00043F6B">
      <w:pPr>
        <w:spacing w:after="0" w:line="240" w:lineRule="auto"/>
        <w:ind w:left="567" w:hanging="567"/>
        <w:rPr>
          <w:rFonts w:ascii="Arial" w:hAnsi="Arial" w:cs="Arial"/>
        </w:rPr>
      </w:pPr>
    </w:p>
    <w:p w14:paraId="4116DCC8" w14:textId="77777777" w:rsidR="00E22733" w:rsidRPr="002D5516" w:rsidRDefault="00E22733" w:rsidP="00337776">
      <w:pPr>
        <w:pStyle w:val="ListParagraph"/>
        <w:numPr>
          <w:ilvl w:val="1"/>
          <w:numId w:val="100"/>
        </w:numPr>
        <w:spacing w:after="0" w:line="240" w:lineRule="auto"/>
        <w:ind w:left="680" w:hanging="680"/>
      </w:pPr>
      <w:r w:rsidRPr="002D5516">
        <w:t>To satisfy this criterion the defence team will need to show not simply that the defendant</w:t>
      </w:r>
      <w:r w:rsidR="00C13A8E" w:rsidRPr="002D5516">
        <w:t>’s</w:t>
      </w:r>
      <w:r w:rsidRPr="002D5516">
        <w:t xml:space="preserve"> case triggers publicity, but that central to the substance of the case is a topic or issue of national social concern. The extent of media coverage would not be the sole test in establishing whether a case </w:t>
      </w:r>
      <w:proofErr w:type="gramStart"/>
      <w:r w:rsidRPr="002D5516">
        <w:t>were</w:t>
      </w:r>
      <w:proofErr w:type="gramEnd"/>
      <w:r w:rsidRPr="002D5516">
        <w:t xml:space="preserve"> to meet this criterion, though high levels of publicity, especially broadsheet coverage and editorial comment, would be considered a persuasive factor.</w:t>
      </w:r>
    </w:p>
    <w:p w14:paraId="2520C145" w14:textId="77777777" w:rsidR="00D915BD" w:rsidRPr="002D5516" w:rsidRDefault="00D915BD" w:rsidP="00337776">
      <w:pPr>
        <w:spacing w:after="0" w:line="240" w:lineRule="auto"/>
        <w:ind w:left="680" w:hanging="680"/>
        <w:rPr>
          <w:rFonts w:ascii="Arial" w:hAnsi="Arial" w:cs="Arial"/>
        </w:rPr>
      </w:pPr>
    </w:p>
    <w:p w14:paraId="74A33B05" w14:textId="77777777" w:rsidR="00C6628F" w:rsidRPr="002D5516" w:rsidRDefault="00E22733" w:rsidP="00337776">
      <w:pPr>
        <w:pStyle w:val="ListParagraph"/>
        <w:numPr>
          <w:ilvl w:val="1"/>
          <w:numId w:val="100"/>
        </w:numPr>
        <w:spacing w:after="0" w:line="240" w:lineRule="auto"/>
        <w:ind w:left="680" w:hanging="680"/>
      </w:pPr>
      <w:r w:rsidRPr="002D5516">
        <w:t xml:space="preserve">Where blanket reporting restrictions were in place, the </w:t>
      </w:r>
      <w:r w:rsidR="00CC4B3F" w:rsidRPr="002D5516">
        <w:t>Case Manager</w:t>
      </w:r>
      <w:r w:rsidRPr="002D5516">
        <w:t xml:space="preserve"> would </w:t>
      </w:r>
      <w:proofErr w:type="gramStart"/>
      <w:r w:rsidRPr="002D5516">
        <w:t>take into account</w:t>
      </w:r>
      <w:proofErr w:type="gramEnd"/>
      <w:r w:rsidRPr="002D5516">
        <w:t xml:space="preserve"> the type of publicity likely to be generated were those restrictions lifted, and the reason for imposing them in the first place. Reference to the case, or to issues </w:t>
      </w:r>
      <w:r w:rsidRPr="002D5516">
        <w:lastRenderedPageBreak/>
        <w:t xml:space="preserve">clearly triggered by the case, in high level public discussion forums (such as parliamentary debate) would be considered as evidence that this criterion </w:t>
      </w:r>
      <w:proofErr w:type="gramStart"/>
      <w:r w:rsidRPr="002D5516">
        <w:t>were</w:t>
      </w:r>
      <w:proofErr w:type="gramEnd"/>
      <w:r w:rsidRPr="002D5516">
        <w:t xml:space="preserve"> met.</w:t>
      </w:r>
    </w:p>
    <w:p w14:paraId="351C2F8B" w14:textId="77777777" w:rsidR="00C6628F" w:rsidRPr="002D5516" w:rsidRDefault="00C6628F" w:rsidP="00427FA8">
      <w:pPr>
        <w:spacing w:after="0" w:line="240" w:lineRule="auto"/>
        <w:rPr>
          <w:rFonts w:ascii="Arial" w:hAnsi="Arial" w:cs="Arial"/>
        </w:rPr>
      </w:pPr>
    </w:p>
    <w:p w14:paraId="1558C3BC" w14:textId="77777777" w:rsidR="00C6628F" w:rsidRPr="002D5516" w:rsidRDefault="00C6628F" w:rsidP="00C6628F">
      <w:pPr>
        <w:pStyle w:val="ListParagraph"/>
        <w:spacing w:after="0" w:line="240" w:lineRule="auto"/>
        <w:ind w:left="0"/>
        <w:rPr>
          <w:i/>
        </w:rPr>
      </w:pPr>
      <w:r w:rsidRPr="002D5516">
        <w:rPr>
          <w:i/>
        </w:rPr>
        <w:t>Where the offence is of a violent or sexual nature, there must be multiple victims. If the offence is of a violent or sexual nature and there is only a sole victim, there must be something significant about the crime</w:t>
      </w:r>
    </w:p>
    <w:p w14:paraId="0959CDC7" w14:textId="77777777" w:rsidR="00C6628F" w:rsidRPr="002D5516" w:rsidRDefault="00C6628F" w:rsidP="00C6628F">
      <w:pPr>
        <w:pStyle w:val="ListParagraph"/>
        <w:spacing w:after="0" w:line="240" w:lineRule="auto"/>
        <w:ind w:left="567"/>
      </w:pPr>
    </w:p>
    <w:p w14:paraId="553813E6" w14:textId="77777777" w:rsidR="00C6628F" w:rsidRPr="002D5516" w:rsidRDefault="00C6628F" w:rsidP="00337776">
      <w:pPr>
        <w:pStyle w:val="ListParagraph"/>
        <w:numPr>
          <w:ilvl w:val="1"/>
          <w:numId w:val="100"/>
        </w:numPr>
        <w:spacing w:after="0" w:line="240" w:lineRule="auto"/>
        <w:ind w:left="680" w:hanging="680"/>
      </w:pPr>
      <w:r w:rsidRPr="002D5516">
        <w:t>In order to satisfy the “something significant about the crime” part of this criterion, it would be necessary to show either:</w:t>
      </w:r>
    </w:p>
    <w:p w14:paraId="636038C4" w14:textId="77777777" w:rsidR="00337776" w:rsidRPr="002D5516" w:rsidRDefault="00337776" w:rsidP="00043F6B">
      <w:pPr>
        <w:spacing w:after="0" w:line="240" w:lineRule="auto"/>
        <w:ind w:left="567" w:hanging="567"/>
        <w:rPr>
          <w:rFonts w:ascii="Arial" w:hAnsi="Arial" w:cs="Arial"/>
        </w:rPr>
      </w:pPr>
    </w:p>
    <w:p w14:paraId="7D6EABB7" w14:textId="77777777" w:rsidR="00C6628F" w:rsidRPr="002D5516" w:rsidRDefault="00E22733" w:rsidP="00337776">
      <w:pPr>
        <w:pStyle w:val="ListParagraph"/>
        <w:numPr>
          <w:ilvl w:val="0"/>
          <w:numId w:val="157"/>
        </w:numPr>
        <w:spacing w:after="0" w:line="240" w:lineRule="auto"/>
        <w:ind w:left="1440"/>
      </w:pPr>
      <w:r w:rsidRPr="002D5516">
        <w:t>that central to the case were issues which raised novel and complex matters of law and/or procedure; and/or</w:t>
      </w:r>
    </w:p>
    <w:p w14:paraId="19BE76A1" w14:textId="77777777" w:rsidR="00C6628F" w:rsidRPr="002D5516" w:rsidRDefault="00C6628F" w:rsidP="00337776">
      <w:pPr>
        <w:pStyle w:val="ListParagraph"/>
        <w:spacing w:after="0" w:line="240" w:lineRule="auto"/>
        <w:ind w:left="1854"/>
      </w:pPr>
    </w:p>
    <w:p w14:paraId="3AD9CEBD" w14:textId="77777777" w:rsidR="00E22733" w:rsidRPr="002D5516" w:rsidRDefault="00E22733" w:rsidP="00337776">
      <w:pPr>
        <w:pStyle w:val="ListParagraph"/>
        <w:numPr>
          <w:ilvl w:val="0"/>
          <w:numId w:val="157"/>
        </w:numPr>
        <w:spacing w:after="0" w:line="240" w:lineRule="auto"/>
        <w:ind w:left="1440"/>
      </w:pPr>
      <w:r w:rsidRPr="002D5516">
        <w:t>central to the case were matters of unusual and complex fact.</w:t>
      </w:r>
    </w:p>
    <w:p w14:paraId="50DCF0BE" w14:textId="77777777" w:rsidR="00D915BD" w:rsidRPr="002D5516" w:rsidRDefault="00D915BD" w:rsidP="00427FA8">
      <w:pPr>
        <w:spacing w:after="0" w:line="240" w:lineRule="auto"/>
        <w:ind w:left="1134" w:hanging="567"/>
        <w:rPr>
          <w:rFonts w:ascii="Arial" w:hAnsi="Arial" w:cs="Arial"/>
        </w:rPr>
      </w:pPr>
    </w:p>
    <w:p w14:paraId="470C78D2" w14:textId="77777777" w:rsidR="00E22733" w:rsidRPr="002D5516" w:rsidRDefault="00E22733" w:rsidP="00043F6B">
      <w:pPr>
        <w:pStyle w:val="ListParagraph"/>
        <w:spacing w:after="0" w:line="240" w:lineRule="auto"/>
        <w:ind w:left="567" w:hanging="567"/>
        <w:rPr>
          <w:b/>
        </w:rPr>
      </w:pPr>
      <w:r w:rsidRPr="002D5516">
        <w:rPr>
          <w:b/>
        </w:rPr>
        <w:t>Additional guidance</w:t>
      </w:r>
    </w:p>
    <w:p w14:paraId="4483FB49" w14:textId="77777777" w:rsidR="00D915BD" w:rsidRPr="002D5516" w:rsidRDefault="00D915BD" w:rsidP="00043F6B">
      <w:pPr>
        <w:spacing w:after="0" w:line="240" w:lineRule="auto"/>
        <w:ind w:left="567" w:hanging="567"/>
        <w:rPr>
          <w:rFonts w:ascii="Arial" w:hAnsi="Arial" w:cs="Arial"/>
        </w:rPr>
      </w:pPr>
    </w:p>
    <w:p w14:paraId="164C080C" w14:textId="77777777" w:rsidR="00E22733" w:rsidRPr="002D5516" w:rsidRDefault="00E22733" w:rsidP="00043F6B">
      <w:pPr>
        <w:pStyle w:val="ListParagraph"/>
        <w:spacing w:after="0" w:line="240" w:lineRule="auto"/>
        <w:ind w:left="567" w:hanging="567"/>
        <w:rPr>
          <w:i/>
        </w:rPr>
      </w:pPr>
      <w:r w:rsidRPr="002D5516">
        <w:rPr>
          <w:i/>
        </w:rPr>
        <w:t>Consideration of evidence</w:t>
      </w:r>
    </w:p>
    <w:p w14:paraId="7DDD76BE" w14:textId="77777777" w:rsidR="00D915BD" w:rsidRPr="002D5516" w:rsidRDefault="00D915BD" w:rsidP="00043F6B">
      <w:pPr>
        <w:spacing w:after="0" w:line="240" w:lineRule="auto"/>
        <w:ind w:left="567" w:hanging="567"/>
        <w:rPr>
          <w:rFonts w:ascii="Arial" w:hAnsi="Arial" w:cs="Arial"/>
        </w:rPr>
      </w:pPr>
    </w:p>
    <w:p w14:paraId="342154AE" w14:textId="77777777" w:rsidR="00D80A56" w:rsidRPr="002D5516" w:rsidRDefault="00D80A56" w:rsidP="00337776">
      <w:pPr>
        <w:pStyle w:val="ListParagraph"/>
        <w:numPr>
          <w:ilvl w:val="1"/>
          <w:numId w:val="100"/>
        </w:numPr>
        <w:spacing w:after="0" w:line="240" w:lineRule="auto"/>
        <w:ind w:left="680" w:hanging="680"/>
      </w:pPr>
      <w:r w:rsidRPr="002D5516">
        <w:t>In order to satisfy the “something significant about the crime” part of this criterion, it would be necessary to show either:</w:t>
      </w:r>
    </w:p>
    <w:p w14:paraId="7DBA6236" w14:textId="77777777" w:rsidR="00773ABD" w:rsidRPr="002D5516" w:rsidRDefault="00773ABD" w:rsidP="00773ABD">
      <w:pPr>
        <w:pStyle w:val="ListParagraph"/>
        <w:spacing w:after="0" w:line="240" w:lineRule="auto"/>
        <w:ind w:left="624"/>
      </w:pPr>
    </w:p>
    <w:p w14:paraId="7256AB00" w14:textId="77777777" w:rsidR="00D80A56" w:rsidRDefault="00D80A56" w:rsidP="00D80A56">
      <w:pPr>
        <w:pStyle w:val="ListParagraph"/>
        <w:numPr>
          <w:ilvl w:val="0"/>
          <w:numId w:val="138"/>
        </w:numPr>
        <w:spacing w:after="0" w:line="240" w:lineRule="auto"/>
      </w:pPr>
      <w:r w:rsidRPr="002D5516">
        <w:t>that central to the case were issues which raised novel and complex matters of law and/or procedure; and/or</w:t>
      </w:r>
    </w:p>
    <w:p w14:paraId="01EB02BC" w14:textId="77777777" w:rsidR="00860202" w:rsidRPr="002D5516" w:rsidRDefault="00860202" w:rsidP="00860202">
      <w:pPr>
        <w:pStyle w:val="ListParagraph"/>
        <w:spacing w:after="0" w:line="240" w:lineRule="auto"/>
        <w:ind w:left="1440"/>
      </w:pPr>
    </w:p>
    <w:p w14:paraId="2FD490C8" w14:textId="77777777" w:rsidR="00D80A56" w:rsidRPr="002D5516" w:rsidRDefault="00D80A56" w:rsidP="00D80A56">
      <w:pPr>
        <w:pStyle w:val="ListParagraph"/>
        <w:numPr>
          <w:ilvl w:val="0"/>
          <w:numId w:val="138"/>
        </w:numPr>
        <w:spacing w:after="0" w:line="240" w:lineRule="auto"/>
      </w:pPr>
      <w:r w:rsidRPr="002D5516">
        <w:t>central to the case were matters of unusual and complex fact.</w:t>
      </w:r>
    </w:p>
    <w:p w14:paraId="08C32220" w14:textId="77777777" w:rsidR="00D80A56" w:rsidRPr="002D5516" w:rsidRDefault="00D80A56" w:rsidP="00D80A56">
      <w:pPr>
        <w:pStyle w:val="ListParagraph"/>
        <w:spacing w:after="0" w:line="240" w:lineRule="auto"/>
        <w:ind w:left="567"/>
      </w:pPr>
    </w:p>
    <w:p w14:paraId="4100EB75" w14:textId="77777777" w:rsidR="00E22733" w:rsidRPr="002D5516" w:rsidRDefault="00E22733" w:rsidP="00337776">
      <w:pPr>
        <w:pStyle w:val="ListParagraph"/>
        <w:numPr>
          <w:ilvl w:val="1"/>
          <w:numId w:val="100"/>
        </w:numPr>
        <w:spacing w:after="0" w:line="240" w:lineRule="auto"/>
        <w:ind w:left="680" w:hanging="680"/>
      </w:pPr>
      <w:r w:rsidRPr="002D5516">
        <w:t xml:space="preserve">The </w:t>
      </w:r>
      <w:r w:rsidR="00CC4B3F" w:rsidRPr="002D5516">
        <w:t>Case Manager</w:t>
      </w:r>
      <w:r w:rsidRPr="002D5516">
        <w:t xml:space="preserve"> will make an assessment of reasonableness according to the benefit of a particular task to the defence </w:t>
      </w:r>
      <w:proofErr w:type="gramStart"/>
      <w:r w:rsidRPr="002D5516">
        <w:t>case;</w:t>
      </w:r>
      <w:proofErr w:type="gramEnd"/>
      <w:r w:rsidRPr="002D5516">
        <w:t xml:space="preserve"> the time and cost of that task as well as the overall costs of the case, and the reasonableness of the burden upon the taxpayer.</w:t>
      </w:r>
    </w:p>
    <w:p w14:paraId="5B55CC6E" w14:textId="77777777" w:rsidR="00D915BD" w:rsidRPr="002D5516" w:rsidRDefault="00D915BD" w:rsidP="00337776">
      <w:pPr>
        <w:spacing w:after="0" w:line="240" w:lineRule="auto"/>
        <w:ind w:left="680" w:hanging="680"/>
        <w:rPr>
          <w:rFonts w:ascii="Arial" w:hAnsi="Arial" w:cs="Arial"/>
        </w:rPr>
      </w:pPr>
    </w:p>
    <w:p w14:paraId="05908B81" w14:textId="77777777" w:rsidR="00E22733" w:rsidRPr="002D5516" w:rsidRDefault="00E22733" w:rsidP="00337776">
      <w:pPr>
        <w:pStyle w:val="ListParagraph"/>
        <w:numPr>
          <w:ilvl w:val="1"/>
          <w:numId w:val="100"/>
        </w:numPr>
        <w:spacing w:after="0" w:line="240" w:lineRule="auto"/>
        <w:ind w:left="680" w:hanging="680"/>
      </w:pPr>
      <w:r w:rsidRPr="002D5516">
        <w:t xml:space="preserve">Where the prosecution </w:t>
      </w:r>
      <w:proofErr w:type="gramStart"/>
      <w:r w:rsidRPr="002D5516">
        <w:t>serve</w:t>
      </w:r>
      <w:proofErr w:type="gramEnd"/>
      <w:r w:rsidRPr="002D5516">
        <w:t xml:space="preserve"> tranches of evidence at the outset of the case, it will be expected that the </w:t>
      </w:r>
      <w:r w:rsidR="005E246D" w:rsidRPr="002D5516">
        <w:t>Case Manager</w:t>
      </w:r>
      <w:r w:rsidRPr="002D5516">
        <w:t xml:space="preserve"> will apply the following rates for reading and consideration according to the nature of the evidence:</w:t>
      </w:r>
    </w:p>
    <w:p w14:paraId="15448ACA" w14:textId="77777777" w:rsidR="00C17846" w:rsidRPr="002D5516" w:rsidRDefault="00C17846" w:rsidP="00043F6B">
      <w:pPr>
        <w:pStyle w:val="NoSpacing"/>
        <w:ind w:left="567" w:hanging="567"/>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0"/>
        <w:gridCol w:w="3747"/>
      </w:tblGrid>
      <w:tr w:rsidR="00C17846" w:rsidRPr="002D5516" w14:paraId="4EA10C2E" w14:textId="77777777" w:rsidTr="00871F96">
        <w:tc>
          <w:tcPr>
            <w:tcW w:w="3850" w:type="dxa"/>
          </w:tcPr>
          <w:p w14:paraId="018D2055" w14:textId="77777777" w:rsidR="00C6628F" w:rsidRPr="002D5516" w:rsidRDefault="00C6628F" w:rsidP="001B2EBD">
            <w:pPr>
              <w:pStyle w:val="NoSpacing"/>
              <w:jc w:val="both"/>
            </w:pPr>
          </w:p>
          <w:p w14:paraId="1E1E1228" w14:textId="77777777" w:rsidR="00C17846" w:rsidRPr="002D5516" w:rsidRDefault="00C17846" w:rsidP="001B2EBD">
            <w:pPr>
              <w:pStyle w:val="NoSpacing"/>
              <w:jc w:val="both"/>
            </w:pPr>
            <w:r w:rsidRPr="002D5516">
              <w:t>Witness statements</w:t>
            </w:r>
          </w:p>
          <w:p w14:paraId="02AB41A2" w14:textId="77777777" w:rsidR="00C6628F" w:rsidRPr="002D5516" w:rsidRDefault="00C6628F" w:rsidP="001B2EBD">
            <w:pPr>
              <w:pStyle w:val="NoSpacing"/>
              <w:jc w:val="both"/>
            </w:pPr>
          </w:p>
        </w:tc>
        <w:tc>
          <w:tcPr>
            <w:tcW w:w="3747" w:type="dxa"/>
          </w:tcPr>
          <w:p w14:paraId="7F018C32" w14:textId="77777777" w:rsidR="00C6628F" w:rsidRPr="002D5516" w:rsidRDefault="00C6628F" w:rsidP="001B2EBD">
            <w:pPr>
              <w:pStyle w:val="NoSpacing"/>
            </w:pPr>
          </w:p>
          <w:p w14:paraId="796C6664" w14:textId="77777777" w:rsidR="00C17846" w:rsidRPr="002D5516" w:rsidRDefault="00C17846" w:rsidP="001B2EBD">
            <w:pPr>
              <w:pStyle w:val="NoSpacing"/>
            </w:pPr>
            <w:r w:rsidRPr="002D5516">
              <w:t>2 minutes per page</w:t>
            </w:r>
          </w:p>
        </w:tc>
      </w:tr>
      <w:tr w:rsidR="00C17846" w:rsidRPr="002D5516" w14:paraId="553B9F97" w14:textId="77777777" w:rsidTr="00871F96">
        <w:tc>
          <w:tcPr>
            <w:tcW w:w="3850" w:type="dxa"/>
          </w:tcPr>
          <w:p w14:paraId="135D1250" w14:textId="77777777" w:rsidR="00C6628F" w:rsidRPr="002D5516" w:rsidRDefault="00C6628F" w:rsidP="001B2EBD">
            <w:pPr>
              <w:pStyle w:val="NoSpacing"/>
              <w:jc w:val="both"/>
            </w:pPr>
          </w:p>
          <w:p w14:paraId="7494331E" w14:textId="77777777" w:rsidR="00C17846" w:rsidRPr="002D5516" w:rsidRDefault="00C17846" w:rsidP="001B2EBD">
            <w:pPr>
              <w:pStyle w:val="NoSpacing"/>
              <w:jc w:val="both"/>
            </w:pPr>
            <w:r w:rsidRPr="002D5516">
              <w:t>Exhibits</w:t>
            </w:r>
          </w:p>
          <w:p w14:paraId="7479FE9B" w14:textId="77777777" w:rsidR="00C6628F" w:rsidRPr="002D5516" w:rsidRDefault="00C6628F" w:rsidP="001B2EBD">
            <w:pPr>
              <w:pStyle w:val="NoSpacing"/>
              <w:jc w:val="both"/>
            </w:pPr>
          </w:p>
        </w:tc>
        <w:tc>
          <w:tcPr>
            <w:tcW w:w="3747" w:type="dxa"/>
          </w:tcPr>
          <w:p w14:paraId="07297221" w14:textId="77777777" w:rsidR="00C6628F" w:rsidRPr="002D5516" w:rsidRDefault="00C6628F" w:rsidP="001B2EBD">
            <w:pPr>
              <w:pStyle w:val="NoSpacing"/>
              <w:jc w:val="both"/>
            </w:pPr>
          </w:p>
          <w:p w14:paraId="5C0C0C2A" w14:textId="77777777" w:rsidR="00C17846" w:rsidRPr="002D5516" w:rsidRDefault="00C17846" w:rsidP="001B2EBD">
            <w:pPr>
              <w:pStyle w:val="NoSpacing"/>
              <w:jc w:val="both"/>
            </w:pPr>
            <w:r w:rsidRPr="002D5516">
              <w:t>30 seconds per page</w:t>
            </w:r>
          </w:p>
        </w:tc>
      </w:tr>
      <w:tr w:rsidR="00C17846" w:rsidRPr="002D5516" w14:paraId="0381728E" w14:textId="77777777" w:rsidTr="00871F96">
        <w:tc>
          <w:tcPr>
            <w:tcW w:w="3850" w:type="dxa"/>
          </w:tcPr>
          <w:p w14:paraId="6B66591E" w14:textId="77777777" w:rsidR="00C6628F" w:rsidRPr="002D5516" w:rsidRDefault="00C6628F" w:rsidP="001B2EBD">
            <w:pPr>
              <w:pStyle w:val="NoSpacing"/>
              <w:jc w:val="both"/>
            </w:pPr>
          </w:p>
          <w:p w14:paraId="5075B801" w14:textId="77777777" w:rsidR="00C17846" w:rsidRPr="002D5516" w:rsidRDefault="00C17846" w:rsidP="001B2EBD">
            <w:pPr>
              <w:pStyle w:val="NoSpacing"/>
              <w:jc w:val="both"/>
            </w:pPr>
            <w:r w:rsidRPr="002D5516">
              <w:t>Interview transcripts, full comment</w:t>
            </w:r>
          </w:p>
          <w:p w14:paraId="4F20CB9D" w14:textId="77777777" w:rsidR="00C6628F" w:rsidRPr="002D5516" w:rsidRDefault="00C6628F" w:rsidP="001B2EBD">
            <w:pPr>
              <w:pStyle w:val="NoSpacing"/>
              <w:jc w:val="both"/>
            </w:pPr>
          </w:p>
        </w:tc>
        <w:tc>
          <w:tcPr>
            <w:tcW w:w="3747" w:type="dxa"/>
          </w:tcPr>
          <w:p w14:paraId="38302A4A" w14:textId="77777777" w:rsidR="00C6628F" w:rsidRPr="002D5516" w:rsidRDefault="00C6628F" w:rsidP="001B2EBD">
            <w:pPr>
              <w:pStyle w:val="NoSpacing"/>
              <w:jc w:val="both"/>
            </w:pPr>
          </w:p>
          <w:p w14:paraId="2AD33412" w14:textId="77777777" w:rsidR="00C17846" w:rsidRPr="002D5516" w:rsidRDefault="00C17846" w:rsidP="001B2EBD">
            <w:pPr>
              <w:pStyle w:val="NoSpacing"/>
              <w:jc w:val="both"/>
            </w:pPr>
            <w:r w:rsidRPr="002D5516">
              <w:t>2 minutes per page</w:t>
            </w:r>
          </w:p>
        </w:tc>
      </w:tr>
      <w:tr w:rsidR="00C17846" w:rsidRPr="002D5516" w14:paraId="4E849632" w14:textId="77777777" w:rsidTr="00871F96">
        <w:tc>
          <w:tcPr>
            <w:tcW w:w="3850" w:type="dxa"/>
          </w:tcPr>
          <w:p w14:paraId="1814672A" w14:textId="77777777" w:rsidR="00C6628F" w:rsidRPr="002D5516" w:rsidRDefault="00C6628F" w:rsidP="001B2EBD">
            <w:pPr>
              <w:pStyle w:val="NoSpacing"/>
              <w:jc w:val="both"/>
            </w:pPr>
          </w:p>
          <w:p w14:paraId="61C664DD" w14:textId="77777777" w:rsidR="00C17846" w:rsidRPr="002D5516" w:rsidRDefault="00C17846" w:rsidP="001B2EBD">
            <w:pPr>
              <w:pStyle w:val="NoSpacing"/>
              <w:jc w:val="both"/>
            </w:pPr>
            <w:r w:rsidRPr="002D5516">
              <w:t>Interview transcripts, no comment</w:t>
            </w:r>
          </w:p>
          <w:p w14:paraId="13184B61" w14:textId="77777777" w:rsidR="00C17846" w:rsidRPr="002D5516" w:rsidRDefault="00C17846" w:rsidP="001B2EBD">
            <w:pPr>
              <w:pStyle w:val="NoSpacing"/>
              <w:jc w:val="both"/>
            </w:pPr>
          </w:p>
        </w:tc>
        <w:tc>
          <w:tcPr>
            <w:tcW w:w="3747" w:type="dxa"/>
          </w:tcPr>
          <w:p w14:paraId="26107A98" w14:textId="77777777" w:rsidR="00C6628F" w:rsidRPr="002D5516" w:rsidRDefault="00C6628F" w:rsidP="001B2EBD">
            <w:pPr>
              <w:pStyle w:val="NoSpacing"/>
              <w:jc w:val="both"/>
            </w:pPr>
          </w:p>
          <w:p w14:paraId="613BCF17" w14:textId="77777777" w:rsidR="00C17846" w:rsidRPr="002D5516" w:rsidRDefault="00C17846" w:rsidP="001B2EBD">
            <w:pPr>
              <w:pStyle w:val="NoSpacing"/>
              <w:jc w:val="both"/>
            </w:pPr>
            <w:r w:rsidRPr="002D5516">
              <w:t>1 minute per page</w:t>
            </w:r>
          </w:p>
        </w:tc>
      </w:tr>
    </w:tbl>
    <w:p w14:paraId="4F82EB22" w14:textId="77777777" w:rsidR="00D915BD" w:rsidRPr="002D5516" w:rsidRDefault="00D915BD" w:rsidP="00043F6B">
      <w:pPr>
        <w:spacing w:after="0" w:line="240" w:lineRule="auto"/>
        <w:ind w:left="567" w:hanging="567"/>
        <w:rPr>
          <w:rFonts w:ascii="Arial" w:hAnsi="Arial" w:cs="Arial"/>
        </w:rPr>
      </w:pPr>
    </w:p>
    <w:p w14:paraId="6C835190" w14:textId="77777777" w:rsidR="00E22733" w:rsidRPr="002D5516" w:rsidRDefault="00E22733" w:rsidP="00337776">
      <w:pPr>
        <w:pStyle w:val="ListParagraph"/>
        <w:numPr>
          <w:ilvl w:val="1"/>
          <w:numId w:val="100"/>
        </w:numPr>
        <w:spacing w:after="0" w:line="240" w:lineRule="auto"/>
        <w:ind w:left="680" w:hanging="680"/>
      </w:pPr>
      <w:r w:rsidRPr="002D5516">
        <w:t xml:space="preserve">Where large volumes of material are served throughout the life of the case, the </w:t>
      </w:r>
      <w:r w:rsidR="005E246D" w:rsidRPr="002D5516">
        <w:t>Case Manager</w:t>
      </w:r>
      <w:r w:rsidRPr="002D5516">
        <w:t xml:space="preserve"> may wish to allocate lesser </w:t>
      </w:r>
      <w:r w:rsidR="007409E3" w:rsidRPr="002D5516">
        <w:t>allowances,</w:t>
      </w:r>
      <w:r w:rsidRPr="002D5516">
        <w:t xml:space="preserve"> if one or more of the following factors apply:</w:t>
      </w:r>
    </w:p>
    <w:p w14:paraId="04DCF5D4" w14:textId="77777777" w:rsidR="006B4449" w:rsidRPr="002D5516" w:rsidRDefault="006B4449" w:rsidP="00043F6B">
      <w:pPr>
        <w:spacing w:after="0" w:line="240" w:lineRule="auto"/>
        <w:ind w:left="567" w:hanging="567"/>
        <w:rPr>
          <w:rFonts w:ascii="Arial" w:hAnsi="Arial" w:cs="Arial"/>
        </w:rPr>
      </w:pPr>
    </w:p>
    <w:p w14:paraId="2BCF8AE0" w14:textId="77777777" w:rsidR="00E22733" w:rsidRPr="002D5516" w:rsidRDefault="00E22733" w:rsidP="00D80A56">
      <w:pPr>
        <w:pStyle w:val="ListParagraph"/>
        <w:numPr>
          <w:ilvl w:val="0"/>
          <w:numId w:val="91"/>
        </w:numPr>
        <w:spacing w:after="0" w:line="240" w:lineRule="auto"/>
      </w:pPr>
      <w:r w:rsidRPr="002D5516">
        <w:t>There is a relatively small proportion of evidence relevant, or likely to be relevant, to a particular defendant</w:t>
      </w:r>
      <w:r w:rsidR="00C13A8E" w:rsidRPr="002D5516">
        <w:t>’s</w:t>
      </w:r>
      <w:r w:rsidRPr="002D5516">
        <w:t xml:space="preserve"> case</w:t>
      </w:r>
    </w:p>
    <w:p w14:paraId="540F8A71" w14:textId="77777777" w:rsidR="001B2EBD" w:rsidRPr="002D5516" w:rsidRDefault="001B2EBD" w:rsidP="001B2EBD">
      <w:pPr>
        <w:pStyle w:val="ListParagraph"/>
        <w:spacing w:after="0" w:line="240" w:lineRule="auto"/>
        <w:ind w:left="1440"/>
      </w:pPr>
    </w:p>
    <w:p w14:paraId="733EED6F" w14:textId="77777777" w:rsidR="00E22733" w:rsidRPr="002D5516" w:rsidRDefault="00E22733" w:rsidP="00D80A56">
      <w:pPr>
        <w:pStyle w:val="ListParagraph"/>
        <w:numPr>
          <w:ilvl w:val="0"/>
          <w:numId w:val="91"/>
        </w:numPr>
        <w:spacing w:after="0" w:line="240" w:lineRule="auto"/>
      </w:pPr>
      <w:r w:rsidRPr="002D5516">
        <w:t>Evidence served later in the case does not significantly add to or change issues raised by evidence served earlier</w:t>
      </w:r>
    </w:p>
    <w:p w14:paraId="5027BA1A" w14:textId="77777777" w:rsidR="001B2EBD" w:rsidRPr="002D5516" w:rsidRDefault="001B2EBD" w:rsidP="001B2EBD">
      <w:pPr>
        <w:pStyle w:val="ListParagraph"/>
        <w:spacing w:after="0" w:line="240" w:lineRule="auto"/>
        <w:ind w:left="1440"/>
      </w:pPr>
    </w:p>
    <w:p w14:paraId="1F1B5E2D" w14:textId="77777777" w:rsidR="00E22733" w:rsidRPr="002D5516" w:rsidRDefault="00E22733" w:rsidP="00D80A56">
      <w:pPr>
        <w:pStyle w:val="ListParagraph"/>
        <w:numPr>
          <w:ilvl w:val="0"/>
          <w:numId w:val="91"/>
        </w:numPr>
        <w:spacing w:after="0" w:line="240" w:lineRule="auto"/>
      </w:pPr>
      <w:r w:rsidRPr="002D5516">
        <w:t>There is repetition of evidence</w:t>
      </w:r>
    </w:p>
    <w:p w14:paraId="77F898F2" w14:textId="77777777" w:rsidR="001B2EBD" w:rsidRPr="002D5516" w:rsidRDefault="001B2EBD" w:rsidP="001B2EBD">
      <w:pPr>
        <w:pStyle w:val="ListParagraph"/>
        <w:spacing w:after="0" w:line="240" w:lineRule="auto"/>
        <w:ind w:left="1440"/>
      </w:pPr>
    </w:p>
    <w:p w14:paraId="17106963" w14:textId="77777777" w:rsidR="00E22733" w:rsidRPr="002D5516" w:rsidRDefault="00E22733" w:rsidP="00D80A56">
      <w:pPr>
        <w:pStyle w:val="ListParagraph"/>
        <w:numPr>
          <w:ilvl w:val="0"/>
          <w:numId w:val="91"/>
        </w:numPr>
        <w:spacing w:after="0" w:line="240" w:lineRule="auto"/>
      </w:pPr>
      <w:r w:rsidRPr="002D5516">
        <w:t xml:space="preserve">The nature and complexity or otherwise of the material, or significant portions of the material, is such that the </w:t>
      </w:r>
      <w:r w:rsidR="005E246D" w:rsidRPr="002D5516">
        <w:t>Case Manager</w:t>
      </w:r>
      <w:r w:rsidRPr="002D5516">
        <w:t xml:space="preserve"> may reasonably expect that a fee earner can read and absorb its contents at a faster rate</w:t>
      </w:r>
    </w:p>
    <w:p w14:paraId="6BA7BCF9" w14:textId="77777777" w:rsidR="001B2EBD" w:rsidRPr="002D5516" w:rsidRDefault="001B2EBD" w:rsidP="001B2EBD">
      <w:pPr>
        <w:pStyle w:val="ListParagraph"/>
        <w:spacing w:after="0" w:line="240" w:lineRule="auto"/>
        <w:ind w:left="1440"/>
      </w:pPr>
    </w:p>
    <w:p w14:paraId="1D099DA3" w14:textId="77777777" w:rsidR="00E22733" w:rsidRPr="002D5516" w:rsidRDefault="0045563E" w:rsidP="00D80A56">
      <w:pPr>
        <w:pStyle w:val="ListParagraph"/>
        <w:numPr>
          <w:ilvl w:val="0"/>
          <w:numId w:val="91"/>
        </w:numPr>
        <w:spacing w:after="0" w:line="240" w:lineRule="auto"/>
      </w:pPr>
      <w:r w:rsidRPr="002D5516">
        <w:t>W</w:t>
      </w:r>
      <w:r w:rsidR="00E22733" w:rsidRPr="002D5516">
        <w:t>here the prosecution may rely on an exhibit for continuity purposes, rather than analysing its contents (for example, where the whole of a computer hard drive is listed as an exhibit, but the prosecution have isolated and served separately that portion of it which they see as relevant)</w:t>
      </w:r>
    </w:p>
    <w:p w14:paraId="14F12F63" w14:textId="77777777" w:rsidR="001B2EBD" w:rsidRPr="002D5516" w:rsidRDefault="001B2EBD" w:rsidP="001B2EBD">
      <w:pPr>
        <w:pStyle w:val="ListParagraph"/>
        <w:spacing w:after="0" w:line="240" w:lineRule="auto"/>
        <w:ind w:left="1440"/>
      </w:pPr>
    </w:p>
    <w:p w14:paraId="03B3B326" w14:textId="77777777" w:rsidR="00E22733" w:rsidRPr="002D5516" w:rsidRDefault="00E22733" w:rsidP="00D80A56">
      <w:pPr>
        <w:pStyle w:val="ListParagraph"/>
        <w:numPr>
          <w:ilvl w:val="0"/>
          <w:numId w:val="91"/>
        </w:numPr>
        <w:spacing w:after="0" w:line="240" w:lineRule="auto"/>
      </w:pPr>
      <w:r w:rsidRPr="002D5516">
        <w:t xml:space="preserve">The </w:t>
      </w:r>
      <w:r w:rsidR="005E246D" w:rsidRPr="002D5516">
        <w:t>Case Manager</w:t>
      </w:r>
      <w:r w:rsidRPr="002D5516">
        <w:t xml:space="preserve"> may reasonably expect that a defence team is </w:t>
      </w:r>
      <w:proofErr w:type="gramStart"/>
      <w:r w:rsidRPr="002D5516">
        <w:t>in a position</w:t>
      </w:r>
      <w:proofErr w:type="gramEnd"/>
      <w:r w:rsidRPr="002D5516">
        <w:t xml:space="preserve"> to deal with matters more swiftly and efficiently given their increased familiarity with a case</w:t>
      </w:r>
    </w:p>
    <w:p w14:paraId="1FEC658A" w14:textId="77777777" w:rsidR="001B2EBD" w:rsidRPr="002D5516" w:rsidRDefault="001B2EBD" w:rsidP="001B2EBD">
      <w:pPr>
        <w:pStyle w:val="ListParagraph"/>
        <w:spacing w:after="0" w:line="240" w:lineRule="auto"/>
        <w:ind w:left="1440"/>
      </w:pPr>
    </w:p>
    <w:p w14:paraId="4B002378" w14:textId="77777777" w:rsidR="00E22733" w:rsidRPr="002D5516" w:rsidRDefault="00E22733" w:rsidP="00D80A56">
      <w:pPr>
        <w:pStyle w:val="ListParagraph"/>
        <w:numPr>
          <w:ilvl w:val="0"/>
          <w:numId w:val="91"/>
        </w:numPr>
        <w:spacing w:after="0" w:line="240" w:lineRule="auto"/>
      </w:pPr>
      <w:r w:rsidRPr="002D5516">
        <w:t xml:space="preserve">The </w:t>
      </w:r>
      <w:r w:rsidR="005E246D" w:rsidRPr="002D5516">
        <w:t>Case Manager</w:t>
      </w:r>
      <w:r w:rsidRPr="002D5516">
        <w:t xml:space="preserve"> may reasonably expect that a particular defendant</w:t>
      </w:r>
      <w:r w:rsidR="00AC6230" w:rsidRPr="002D5516">
        <w:t>’s</w:t>
      </w:r>
      <w:r w:rsidRPr="002D5516">
        <w:t xml:space="preserve"> instructions, or the nature of their defence, may significantly assist the team in focussing on relevant tranches of evidence</w:t>
      </w:r>
    </w:p>
    <w:p w14:paraId="5F5D7F3E" w14:textId="77777777" w:rsidR="001B2EBD" w:rsidRPr="002D5516" w:rsidRDefault="001B2EBD" w:rsidP="001B2EBD">
      <w:pPr>
        <w:pStyle w:val="ListParagraph"/>
        <w:spacing w:after="0" w:line="240" w:lineRule="auto"/>
        <w:ind w:left="1440"/>
      </w:pPr>
    </w:p>
    <w:p w14:paraId="20E766C2" w14:textId="77777777" w:rsidR="00E22733" w:rsidRPr="002D5516" w:rsidRDefault="00E22733" w:rsidP="00D80A56">
      <w:pPr>
        <w:pStyle w:val="ListParagraph"/>
        <w:numPr>
          <w:ilvl w:val="0"/>
          <w:numId w:val="91"/>
        </w:numPr>
        <w:spacing w:after="0" w:line="240" w:lineRule="auto"/>
      </w:pPr>
      <w:r w:rsidRPr="002D5516">
        <w:t xml:space="preserve">The time requested to read evidence exceeds the time available from the moment of request to the expected conclusion of proceedings, </w:t>
      </w:r>
      <w:proofErr w:type="gramStart"/>
      <w:r w:rsidRPr="002D5516">
        <w:t>taking into account</w:t>
      </w:r>
      <w:proofErr w:type="gramEnd"/>
      <w:r w:rsidRPr="002D5516">
        <w:t xml:space="preserve"> the resources available for the task.</w:t>
      </w:r>
    </w:p>
    <w:p w14:paraId="685DF644" w14:textId="77777777" w:rsidR="00D915BD" w:rsidRPr="002D5516" w:rsidRDefault="00D915BD" w:rsidP="00043F6B">
      <w:pPr>
        <w:spacing w:after="0" w:line="240" w:lineRule="auto"/>
        <w:ind w:left="567" w:hanging="567"/>
        <w:rPr>
          <w:rFonts w:ascii="Arial" w:hAnsi="Arial" w:cs="Arial"/>
        </w:rPr>
      </w:pPr>
    </w:p>
    <w:p w14:paraId="77BD8E14" w14:textId="77777777" w:rsidR="00E22733" w:rsidRPr="002D5516" w:rsidRDefault="00E22733" w:rsidP="00337776">
      <w:pPr>
        <w:pStyle w:val="ListParagraph"/>
        <w:numPr>
          <w:ilvl w:val="1"/>
          <w:numId w:val="100"/>
        </w:numPr>
        <w:spacing w:after="0" w:line="240" w:lineRule="auto"/>
        <w:ind w:left="680" w:hanging="680"/>
      </w:pPr>
      <w:r w:rsidRPr="002D5516">
        <w:t xml:space="preserve">Where appropriate, the </w:t>
      </w:r>
      <w:r w:rsidR="005E246D" w:rsidRPr="002D5516">
        <w:t>Case Manager</w:t>
      </w:r>
      <w:r w:rsidRPr="002D5516">
        <w:t xml:space="preserve"> may allow a block of hours for an initial sift of the material, after which the onus will be on the defence team to persuade the </w:t>
      </w:r>
      <w:r w:rsidR="005E246D" w:rsidRPr="002D5516">
        <w:t>Case Manager</w:t>
      </w:r>
      <w:r w:rsidRPr="002D5516">
        <w:t xml:space="preserve"> that </w:t>
      </w:r>
      <w:proofErr w:type="gramStart"/>
      <w:r w:rsidRPr="002D5516">
        <w:t>particular portions</w:t>
      </w:r>
      <w:proofErr w:type="gramEnd"/>
      <w:r w:rsidRPr="002D5516">
        <w:t xml:space="preserve"> of evidence are so significant that they require further and more detailed attention.</w:t>
      </w:r>
    </w:p>
    <w:p w14:paraId="3E008D60" w14:textId="77777777" w:rsidR="00F92713" w:rsidRPr="002D5516" w:rsidRDefault="00F92713" w:rsidP="00F92713">
      <w:pPr>
        <w:pStyle w:val="ListParagraph"/>
        <w:spacing w:after="0" w:line="240" w:lineRule="auto"/>
        <w:ind w:left="624" w:hanging="624"/>
        <w:rPr>
          <w:i/>
        </w:rPr>
      </w:pPr>
    </w:p>
    <w:p w14:paraId="363C7C4F" w14:textId="77777777" w:rsidR="00E22733" w:rsidRPr="002D5516" w:rsidRDefault="00E22733" w:rsidP="00F92713">
      <w:pPr>
        <w:pStyle w:val="ListParagraph"/>
        <w:spacing w:after="0" w:line="240" w:lineRule="auto"/>
        <w:ind w:left="624" w:hanging="624"/>
        <w:rPr>
          <w:i/>
        </w:rPr>
      </w:pPr>
      <w:r w:rsidRPr="002D5516">
        <w:rPr>
          <w:i/>
        </w:rPr>
        <w:t>Unused material</w:t>
      </w:r>
    </w:p>
    <w:p w14:paraId="4979B3C5" w14:textId="77777777" w:rsidR="00D915BD" w:rsidRPr="002D5516" w:rsidRDefault="00D915BD" w:rsidP="00F92713">
      <w:pPr>
        <w:spacing w:after="0" w:line="240" w:lineRule="auto"/>
        <w:ind w:left="624" w:hanging="624"/>
        <w:rPr>
          <w:rFonts w:ascii="Arial" w:hAnsi="Arial" w:cs="Arial"/>
          <w:i/>
        </w:rPr>
      </w:pPr>
    </w:p>
    <w:p w14:paraId="5CF27AEF" w14:textId="77777777" w:rsidR="00E22733" w:rsidRPr="002D5516" w:rsidRDefault="00E22733" w:rsidP="00337776">
      <w:pPr>
        <w:pStyle w:val="ListParagraph"/>
        <w:numPr>
          <w:ilvl w:val="1"/>
          <w:numId w:val="100"/>
        </w:numPr>
        <w:spacing w:after="0" w:line="240" w:lineRule="auto"/>
        <w:ind w:left="680" w:hanging="680"/>
      </w:pPr>
      <w:r w:rsidRPr="002D5516">
        <w:t>Unused material may be served voluntarily by the prosecution or in response to specific requests for disclosure by the defence.</w:t>
      </w:r>
    </w:p>
    <w:p w14:paraId="5D631204" w14:textId="77777777" w:rsidR="00D915BD" w:rsidRPr="002D5516" w:rsidRDefault="00D915BD" w:rsidP="00337776">
      <w:pPr>
        <w:spacing w:after="0" w:line="240" w:lineRule="auto"/>
        <w:ind w:left="680" w:hanging="680"/>
        <w:rPr>
          <w:rFonts w:ascii="Arial" w:hAnsi="Arial" w:cs="Arial"/>
        </w:rPr>
      </w:pPr>
    </w:p>
    <w:p w14:paraId="3CB71293" w14:textId="77777777" w:rsidR="00E22733" w:rsidRPr="002D5516" w:rsidRDefault="00E22733" w:rsidP="00337776">
      <w:pPr>
        <w:pStyle w:val="ListParagraph"/>
        <w:numPr>
          <w:ilvl w:val="1"/>
          <w:numId w:val="100"/>
        </w:numPr>
        <w:spacing w:after="0" w:line="240" w:lineRule="auto"/>
        <w:ind w:left="680" w:hanging="680"/>
      </w:pPr>
      <w:r w:rsidRPr="002D5516">
        <w:t xml:space="preserve">In requesting time to read this material, defence teams must </w:t>
      </w:r>
      <w:r w:rsidR="00EE00EE" w:rsidRPr="002D5516">
        <w:t xml:space="preserve">satisfy </w:t>
      </w:r>
      <w:r w:rsidRPr="002D5516">
        <w:t xml:space="preserve">their </w:t>
      </w:r>
      <w:r w:rsidR="005E246D" w:rsidRPr="002D5516">
        <w:t>Case Manager</w:t>
      </w:r>
      <w:r w:rsidRPr="002D5516">
        <w:t xml:space="preserve"> of the </w:t>
      </w:r>
      <w:proofErr w:type="gramStart"/>
      <w:r w:rsidRPr="002D5516">
        <w:t>particular relevance</w:t>
      </w:r>
      <w:proofErr w:type="gramEnd"/>
      <w:r w:rsidRPr="002D5516">
        <w:t xml:space="preserve"> of this material to their defendant, and its potential to undermine the prosecution</w:t>
      </w:r>
      <w:r w:rsidR="009E22A1" w:rsidRPr="002D5516">
        <w:t>’s</w:t>
      </w:r>
      <w:r w:rsidRPr="002D5516">
        <w:t xml:space="preserve"> case or assist the defence case.</w:t>
      </w:r>
    </w:p>
    <w:p w14:paraId="56505330" w14:textId="77777777" w:rsidR="00D915BD" w:rsidRPr="002D5516" w:rsidRDefault="00D915BD" w:rsidP="00337776">
      <w:pPr>
        <w:spacing w:after="0" w:line="240" w:lineRule="auto"/>
        <w:ind w:left="680" w:hanging="680"/>
        <w:rPr>
          <w:rFonts w:ascii="Arial" w:hAnsi="Arial" w:cs="Arial"/>
        </w:rPr>
      </w:pPr>
    </w:p>
    <w:p w14:paraId="629444B5" w14:textId="77777777" w:rsidR="00E22733" w:rsidRPr="002D5516" w:rsidRDefault="00E22733" w:rsidP="00337776">
      <w:pPr>
        <w:pStyle w:val="ListParagraph"/>
        <w:numPr>
          <w:ilvl w:val="1"/>
          <w:numId w:val="100"/>
        </w:numPr>
        <w:spacing w:after="0" w:line="240" w:lineRule="auto"/>
        <w:ind w:left="680" w:hanging="680"/>
      </w:pPr>
      <w:r w:rsidRPr="002D5516">
        <w:t xml:space="preserve">Where </w:t>
      </w:r>
      <w:r w:rsidR="001860E5" w:rsidRPr="002D5516">
        <w:t xml:space="preserve">a tranche of unused material </w:t>
      </w:r>
      <w:r w:rsidR="00622305" w:rsidRPr="002D5516">
        <w:t>is served at the outset of the c</w:t>
      </w:r>
      <w:r w:rsidR="001860E5" w:rsidRPr="002D5516">
        <w:t xml:space="preserve">ase a Case Manager may allow reading time at a fixed page rate according to the number of pages served.  A starting point for the page rate allowance would usually be thirty seconds.  A Case Manager would not expect to allow a higher rate unless there were </w:t>
      </w:r>
      <w:proofErr w:type="gramStart"/>
      <w:r w:rsidR="001860E5" w:rsidRPr="002D5516">
        <w:t>particular circumstances</w:t>
      </w:r>
      <w:proofErr w:type="gramEnd"/>
      <w:r w:rsidR="001860E5" w:rsidRPr="002D5516">
        <w:t xml:space="preserve"> to justify it and</w:t>
      </w:r>
      <w:r w:rsidR="00F07530" w:rsidRPr="002D5516">
        <w:t xml:space="preserve"> </w:t>
      </w:r>
      <w:r w:rsidR="001860E5" w:rsidRPr="002D5516">
        <w:t>might</w:t>
      </w:r>
      <w:r w:rsidRPr="002D5516">
        <w:t xml:space="preserve"> wish to allow a lower rate where one or more of the factors listed above at paragraph 4.3</w:t>
      </w:r>
      <w:r w:rsidR="00860202">
        <w:t>3</w:t>
      </w:r>
      <w:r w:rsidRPr="002D5516">
        <w:t xml:space="preserve"> apply.</w:t>
      </w:r>
    </w:p>
    <w:p w14:paraId="6D1CBFA6" w14:textId="77777777" w:rsidR="00D915BD" w:rsidRPr="002D5516" w:rsidRDefault="00D915BD" w:rsidP="00337776">
      <w:pPr>
        <w:spacing w:after="0" w:line="240" w:lineRule="auto"/>
        <w:ind w:left="680" w:hanging="680"/>
        <w:rPr>
          <w:rFonts w:ascii="Arial" w:hAnsi="Arial" w:cs="Arial"/>
        </w:rPr>
      </w:pPr>
    </w:p>
    <w:p w14:paraId="02F132BA" w14:textId="77777777" w:rsidR="00E22733" w:rsidRPr="002D5516" w:rsidRDefault="00E22733" w:rsidP="00337776">
      <w:pPr>
        <w:pStyle w:val="ListParagraph"/>
        <w:numPr>
          <w:ilvl w:val="1"/>
          <w:numId w:val="100"/>
        </w:numPr>
        <w:spacing w:after="0" w:line="240" w:lineRule="auto"/>
        <w:ind w:left="680" w:hanging="680"/>
      </w:pPr>
      <w:r w:rsidRPr="002D5516">
        <w:lastRenderedPageBreak/>
        <w:t>W</w:t>
      </w:r>
      <w:r w:rsidR="001860E5" w:rsidRPr="002D5516">
        <w:t>ith the increasing likelihood of unused material being served electronically, and often in large volumes,</w:t>
      </w:r>
      <w:r w:rsidRPr="002D5516">
        <w:t xml:space="preserve"> the </w:t>
      </w:r>
      <w:r w:rsidR="005E246D" w:rsidRPr="002D5516">
        <w:t>Case Manager</w:t>
      </w:r>
      <w:r w:rsidRPr="002D5516">
        <w:t xml:space="preserve"> may allow a block of hours for an initial sift of the material, after which the onus will be on the defence team to </w:t>
      </w:r>
      <w:r w:rsidR="0082067B" w:rsidRPr="002D5516">
        <w:t xml:space="preserve">satisfy </w:t>
      </w:r>
      <w:r w:rsidRPr="002D5516">
        <w:t xml:space="preserve">the </w:t>
      </w:r>
      <w:r w:rsidR="005E246D" w:rsidRPr="002D5516">
        <w:t>Case Manager</w:t>
      </w:r>
      <w:r w:rsidRPr="002D5516">
        <w:t xml:space="preserve"> that </w:t>
      </w:r>
      <w:proofErr w:type="gramStart"/>
      <w:r w:rsidRPr="002D5516">
        <w:t>particular portions</w:t>
      </w:r>
      <w:proofErr w:type="gramEnd"/>
      <w:r w:rsidRPr="002D5516">
        <w:t xml:space="preserve"> of material warrant further or more detailed consideration.</w:t>
      </w:r>
    </w:p>
    <w:p w14:paraId="7A33C0F0" w14:textId="77777777" w:rsidR="00D915BD" w:rsidRPr="002D5516" w:rsidRDefault="00D915BD" w:rsidP="00337776">
      <w:pPr>
        <w:spacing w:after="0" w:line="240" w:lineRule="auto"/>
        <w:ind w:left="680" w:hanging="680"/>
        <w:rPr>
          <w:rFonts w:ascii="Arial" w:hAnsi="Arial" w:cs="Arial"/>
        </w:rPr>
      </w:pPr>
    </w:p>
    <w:p w14:paraId="2E7DC04F" w14:textId="77777777" w:rsidR="00E22733" w:rsidRPr="002D5516" w:rsidRDefault="00E22733" w:rsidP="00337776">
      <w:pPr>
        <w:pStyle w:val="ListParagraph"/>
        <w:numPr>
          <w:ilvl w:val="1"/>
          <w:numId w:val="100"/>
        </w:numPr>
        <w:spacing w:after="0" w:line="240" w:lineRule="auto"/>
        <w:ind w:left="680" w:hanging="680"/>
      </w:pPr>
      <w:r w:rsidRPr="002D5516">
        <w:t xml:space="preserve">If the consideration of large volumes of material involves simple data extraction which is a </w:t>
      </w:r>
      <w:proofErr w:type="spellStart"/>
      <w:r w:rsidRPr="002D5516">
        <w:t>quasi administrative</w:t>
      </w:r>
      <w:proofErr w:type="spellEnd"/>
      <w:r w:rsidRPr="002D5516">
        <w:t xml:space="preserve"> task, the </w:t>
      </w:r>
      <w:r w:rsidR="005E246D" w:rsidRPr="002D5516">
        <w:t>Case Manager</w:t>
      </w:r>
      <w:r w:rsidRPr="002D5516">
        <w:t xml:space="preserve"> may allow for this at Level C standard rates</w:t>
      </w:r>
    </w:p>
    <w:p w14:paraId="294770B1" w14:textId="77777777" w:rsidR="00D915BD" w:rsidRPr="002D5516" w:rsidRDefault="00D915BD" w:rsidP="00337776">
      <w:pPr>
        <w:spacing w:after="0" w:line="240" w:lineRule="auto"/>
        <w:ind w:left="680" w:hanging="680"/>
        <w:rPr>
          <w:rFonts w:ascii="Arial" w:hAnsi="Arial" w:cs="Arial"/>
        </w:rPr>
      </w:pPr>
    </w:p>
    <w:p w14:paraId="34BAEF8C" w14:textId="77777777" w:rsidR="00E22733" w:rsidRPr="002D5516" w:rsidRDefault="00E22733" w:rsidP="00337776">
      <w:pPr>
        <w:pStyle w:val="ListParagraph"/>
        <w:numPr>
          <w:ilvl w:val="1"/>
          <w:numId w:val="100"/>
        </w:numPr>
        <w:spacing w:after="0" w:line="240" w:lineRule="auto"/>
        <w:ind w:left="680" w:hanging="680"/>
      </w:pPr>
      <w:r w:rsidRPr="002D5516">
        <w:t xml:space="preserve">In rare circumstances, the </w:t>
      </w:r>
      <w:r w:rsidR="005E246D" w:rsidRPr="002D5516">
        <w:t>Case Manager</w:t>
      </w:r>
      <w:r w:rsidRPr="002D5516">
        <w:t xml:space="preserve"> may allow in excess of the standard allowances listed above. Where this is so, it will be expected that the defence teams will provide evidence to </w:t>
      </w:r>
      <w:r w:rsidR="0082067B" w:rsidRPr="002D5516">
        <w:t xml:space="preserve">satisfy </w:t>
      </w:r>
      <w:r w:rsidRPr="002D5516">
        <w:t xml:space="preserve">the </w:t>
      </w:r>
      <w:r w:rsidR="005E246D" w:rsidRPr="002D5516">
        <w:t>Case Manager</w:t>
      </w:r>
      <w:r w:rsidRPr="002D5516">
        <w:t xml:space="preserve"> that the material in hand is of exceptional difficulty or complexity in comparison to </w:t>
      </w:r>
      <w:proofErr w:type="gramStart"/>
      <w:r w:rsidRPr="002D5516">
        <w:t>the majority of</w:t>
      </w:r>
      <w:proofErr w:type="gramEnd"/>
      <w:r w:rsidRPr="002D5516">
        <w:t xml:space="preserve"> work that takes place within the VHCC scheme.</w:t>
      </w:r>
    </w:p>
    <w:p w14:paraId="02849F03" w14:textId="77777777" w:rsidR="00D915BD" w:rsidRPr="002D5516" w:rsidRDefault="00D915BD" w:rsidP="00337776">
      <w:pPr>
        <w:spacing w:after="0" w:line="240" w:lineRule="auto"/>
        <w:ind w:left="680" w:hanging="680"/>
        <w:rPr>
          <w:rFonts w:ascii="Arial" w:hAnsi="Arial" w:cs="Arial"/>
        </w:rPr>
      </w:pPr>
    </w:p>
    <w:p w14:paraId="34D4DEB4" w14:textId="77777777" w:rsidR="00E22733" w:rsidRPr="002D5516" w:rsidRDefault="00E22733" w:rsidP="00337776">
      <w:pPr>
        <w:pStyle w:val="ListParagraph"/>
        <w:numPr>
          <w:ilvl w:val="1"/>
          <w:numId w:val="100"/>
        </w:numPr>
        <w:spacing w:after="0" w:line="240" w:lineRule="auto"/>
        <w:ind w:left="680" w:hanging="680"/>
      </w:pPr>
      <w:r w:rsidRPr="002D5516">
        <w:t xml:space="preserve">If a bundle of material of </w:t>
      </w:r>
      <w:proofErr w:type="gramStart"/>
      <w:r w:rsidRPr="002D5516">
        <w:t>particular density</w:t>
      </w:r>
      <w:proofErr w:type="gramEnd"/>
      <w:r w:rsidRPr="002D5516">
        <w:t xml:space="preserve"> is served within a much larger tranche of material, the defence team must satisfy their </w:t>
      </w:r>
      <w:r w:rsidR="005E246D" w:rsidRPr="002D5516">
        <w:t>Case Manager</w:t>
      </w:r>
      <w:r w:rsidRPr="002D5516">
        <w:t xml:space="preserve"> that the material</w:t>
      </w:r>
      <w:r w:rsidR="00975328" w:rsidRPr="002D5516">
        <w:t>’s</w:t>
      </w:r>
      <w:r w:rsidRPr="002D5516">
        <w:t xml:space="preserve"> complexity is not offset by volumes of other material of far lower complexity in order to justify a higher reading rate per page.</w:t>
      </w:r>
    </w:p>
    <w:p w14:paraId="6570641A" w14:textId="77777777" w:rsidR="00D56749" w:rsidRPr="002D5516" w:rsidRDefault="00D56749" w:rsidP="00337776">
      <w:pPr>
        <w:spacing w:after="0" w:line="240" w:lineRule="auto"/>
        <w:ind w:left="680" w:hanging="680"/>
        <w:rPr>
          <w:rFonts w:ascii="Arial" w:hAnsi="Arial" w:cs="Arial"/>
        </w:rPr>
      </w:pPr>
    </w:p>
    <w:p w14:paraId="23BD1995" w14:textId="77777777" w:rsidR="00E22733" w:rsidRPr="002D5516" w:rsidRDefault="00E22733" w:rsidP="00F92713">
      <w:pPr>
        <w:pStyle w:val="ListParagraph"/>
        <w:spacing w:after="0" w:line="240" w:lineRule="auto"/>
        <w:ind w:left="624" w:hanging="624"/>
        <w:rPr>
          <w:i/>
        </w:rPr>
      </w:pPr>
      <w:r w:rsidRPr="002D5516">
        <w:rPr>
          <w:i/>
        </w:rPr>
        <w:t>Scheduling and other work</w:t>
      </w:r>
    </w:p>
    <w:p w14:paraId="288B1E54" w14:textId="77777777" w:rsidR="00D915BD" w:rsidRPr="002D5516" w:rsidRDefault="00D915BD" w:rsidP="00F92713">
      <w:pPr>
        <w:spacing w:after="0" w:line="240" w:lineRule="auto"/>
        <w:ind w:left="624" w:hanging="624"/>
        <w:rPr>
          <w:rFonts w:ascii="Arial" w:hAnsi="Arial" w:cs="Arial"/>
        </w:rPr>
      </w:pPr>
    </w:p>
    <w:p w14:paraId="7C175501" w14:textId="77777777" w:rsidR="00E22733" w:rsidRPr="002D5516" w:rsidRDefault="007409E3" w:rsidP="00337776">
      <w:pPr>
        <w:pStyle w:val="ListParagraph"/>
        <w:numPr>
          <w:ilvl w:val="1"/>
          <w:numId w:val="100"/>
        </w:numPr>
        <w:spacing w:after="0" w:line="240" w:lineRule="auto"/>
        <w:ind w:left="680" w:hanging="680"/>
      </w:pPr>
      <w:r w:rsidRPr="002D5516">
        <w:t>Where the defence team can show that there is particular benefit to the preparation of the defence to create schedules of evidence, or other documents that may assist the case preparation (</w:t>
      </w:r>
      <w:proofErr w:type="spellStart"/>
      <w:r w:rsidRPr="002D5516">
        <w:t>eg</w:t>
      </w:r>
      <w:proofErr w:type="spellEnd"/>
      <w:r w:rsidRPr="002D5516">
        <w:t xml:space="preserve"> chronologies, dramatis personae) the Case Manager may allow time for this. </w:t>
      </w:r>
      <w:r w:rsidR="00E22733" w:rsidRPr="002D5516">
        <w:t>Requests for time will be assessed on a case by case basis.</w:t>
      </w:r>
    </w:p>
    <w:p w14:paraId="2624F50F" w14:textId="77777777" w:rsidR="00D915BD" w:rsidRPr="002D5516" w:rsidRDefault="00D915BD" w:rsidP="00F92713">
      <w:pPr>
        <w:spacing w:after="0" w:line="240" w:lineRule="auto"/>
        <w:ind w:left="624" w:hanging="624"/>
        <w:rPr>
          <w:rFonts w:ascii="Arial" w:hAnsi="Arial" w:cs="Arial"/>
        </w:rPr>
      </w:pPr>
    </w:p>
    <w:p w14:paraId="72DA174A" w14:textId="77777777" w:rsidR="00E22733" w:rsidRPr="002D5516" w:rsidRDefault="00E22733" w:rsidP="00F92713">
      <w:pPr>
        <w:pStyle w:val="ListParagraph"/>
        <w:spacing w:after="0" w:line="240" w:lineRule="auto"/>
        <w:ind w:left="624" w:hanging="624"/>
        <w:rPr>
          <w:i/>
        </w:rPr>
      </w:pPr>
      <w:r w:rsidRPr="002D5516">
        <w:rPr>
          <w:i/>
        </w:rPr>
        <w:t>Confiscation Proceedings</w:t>
      </w:r>
    </w:p>
    <w:p w14:paraId="33BC5FBB" w14:textId="77777777" w:rsidR="00D915BD" w:rsidRPr="002D5516" w:rsidRDefault="00D915BD" w:rsidP="00F92713">
      <w:pPr>
        <w:spacing w:after="0" w:line="240" w:lineRule="auto"/>
        <w:ind w:left="624" w:hanging="624"/>
        <w:rPr>
          <w:rFonts w:ascii="Arial" w:hAnsi="Arial" w:cs="Arial"/>
        </w:rPr>
      </w:pPr>
    </w:p>
    <w:p w14:paraId="5CB1477F" w14:textId="77777777" w:rsidR="00860202" w:rsidRDefault="00A32A94" w:rsidP="00337776">
      <w:pPr>
        <w:pStyle w:val="ListParagraph"/>
        <w:numPr>
          <w:ilvl w:val="1"/>
          <w:numId w:val="100"/>
        </w:numPr>
        <w:spacing w:after="0" w:line="240" w:lineRule="auto"/>
        <w:ind w:left="680" w:hanging="680"/>
      </w:pPr>
      <w:r w:rsidRPr="002D5516">
        <w:t xml:space="preserve">Confiscation proceedings follow on from criminal proceedings where a defendant has been convicted and the prosecution has reason to believe that s/he has gained material benefit from the </w:t>
      </w:r>
      <w:proofErr w:type="gramStart"/>
      <w:r w:rsidRPr="002D5516">
        <w:t>particular criminal</w:t>
      </w:r>
      <w:proofErr w:type="gramEnd"/>
      <w:r w:rsidRPr="002D5516">
        <w:t xml:space="preserve"> activities on the indictment, and/or a </w:t>
      </w:r>
      <w:r w:rsidR="00E22733" w:rsidRPr="002D5516">
        <w:t xml:space="preserve">general criminal lifestyle. </w:t>
      </w:r>
    </w:p>
    <w:p w14:paraId="1810C6AE" w14:textId="77777777" w:rsidR="00860202" w:rsidRDefault="00860202" w:rsidP="00337776">
      <w:pPr>
        <w:pStyle w:val="ListParagraph"/>
        <w:spacing w:after="0" w:line="240" w:lineRule="auto"/>
        <w:ind w:left="680" w:hanging="680"/>
      </w:pPr>
    </w:p>
    <w:p w14:paraId="56A2B822" w14:textId="77777777" w:rsidR="00E22733" w:rsidRPr="002D5516" w:rsidRDefault="00E22733" w:rsidP="00337776">
      <w:pPr>
        <w:pStyle w:val="ListParagraph"/>
        <w:numPr>
          <w:ilvl w:val="1"/>
          <w:numId w:val="100"/>
        </w:numPr>
        <w:spacing w:after="0" w:line="240" w:lineRule="auto"/>
        <w:ind w:left="680" w:hanging="680"/>
      </w:pPr>
      <w:r w:rsidRPr="002D5516">
        <w:t xml:space="preserve">Where the governing regulations for proceedings are in the Criminal Justice Act 2003 (CJA) or Drug Trafficking Act 1994 (DTA) confiscation takes place in the High Court. Where proceedings take place under the Proceeds of Crime Act 2002 (POCA), the venue is the Crown Court. All such proceedings are considered incidental to the substantive criminal case </w:t>
      </w:r>
      <w:r w:rsidR="00192029" w:rsidRPr="002D5516">
        <w:t xml:space="preserve">in accordance with Regulation 19 of the Criminal Legal Aid (General) Regulations 2013, </w:t>
      </w:r>
      <w:r w:rsidRPr="002D5516">
        <w:t xml:space="preserve">and such work is therefore remunerated under the </w:t>
      </w:r>
      <w:r w:rsidR="00192029" w:rsidRPr="002D5516">
        <w:t>determination for substantive proceedings</w:t>
      </w:r>
      <w:r w:rsidRPr="002D5516">
        <w:t xml:space="preserve">. Restraint proceedings incidental to a criminal charge are also covered by the same </w:t>
      </w:r>
      <w:r w:rsidR="00192029" w:rsidRPr="002D5516">
        <w:t>determination.</w:t>
      </w:r>
    </w:p>
    <w:p w14:paraId="3B7ECFA9" w14:textId="77777777" w:rsidR="00D915BD" w:rsidRPr="002D5516" w:rsidRDefault="00D915BD" w:rsidP="00337776">
      <w:pPr>
        <w:spacing w:after="0" w:line="240" w:lineRule="auto"/>
        <w:ind w:left="680" w:hanging="680"/>
        <w:rPr>
          <w:rFonts w:ascii="Arial" w:hAnsi="Arial" w:cs="Arial"/>
        </w:rPr>
      </w:pPr>
    </w:p>
    <w:p w14:paraId="0AF16209" w14:textId="77777777" w:rsidR="00E22733" w:rsidRPr="002D5516" w:rsidRDefault="00E22733" w:rsidP="00337776">
      <w:pPr>
        <w:pStyle w:val="ListParagraph"/>
        <w:numPr>
          <w:ilvl w:val="1"/>
          <w:numId w:val="100"/>
        </w:numPr>
        <w:spacing w:after="0" w:line="240" w:lineRule="auto"/>
        <w:ind w:left="680" w:hanging="680"/>
      </w:pPr>
      <w:r w:rsidRPr="002D5516">
        <w:t xml:space="preserve">The following work by Litigators and Advocates in confiscation </w:t>
      </w:r>
      <w:r w:rsidR="007409E3" w:rsidRPr="002D5516">
        <w:t>proceedings</w:t>
      </w:r>
      <w:r w:rsidRPr="002D5516">
        <w:t xml:space="preserve"> is </w:t>
      </w:r>
      <w:r w:rsidR="00805026" w:rsidRPr="002D5516">
        <w:t xml:space="preserve">considered within scope of funding </w:t>
      </w:r>
    </w:p>
    <w:p w14:paraId="694AAC5D" w14:textId="77777777" w:rsidR="00773ABD" w:rsidRPr="002D5516" w:rsidRDefault="00773ABD" w:rsidP="00773ABD">
      <w:pPr>
        <w:spacing w:after="0" w:line="240" w:lineRule="auto"/>
        <w:rPr>
          <w:rFonts w:ascii="Arial" w:hAnsi="Arial" w:cs="Arial"/>
        </w:rPr>
      </w:pPr>
    </w:p>
    <w:p w14:paraId="70C3555B" w14:textId="77777777" w:rsidR="00E22733" w:rsidRPr="002D5516" w:rsidRDefault="00E22733" w:rsidP="00CD03E4">
      <w:pPr>
        <w:pStyle w:val="ListParagraph"/>
        <w:numPr>
          <w:ilvl w:val="0"/>
          <w:numId w:val="83"/>
        </w:numPr>
        <w:spacing w:after="0" w:line="240" w:lineRule="auto"/>
      </w:pPr>
      <w:r w:rsidRPr="002D5516">
        <w:t>preparation up to and including the making of a confiscation order;</w:t>
      </w:r>
    </w:p>
    <w:p w14:paraId="10AE81A4" w14:textId="77777777" w:rsidR="00E22733" w:rsidRPr="002D5516" w:rsidRDefault="00E22733" w:rsidP="00CD03E4">
      <w:pPr>
        <w:pStyle w:val="ListParagraph"/>
        <w:numPr>
          <w:ilvl w:val="0"/>
          <w:numId w:val="83"/>
        </w:numPr>
        <w:spacing w:after="0" w:line="240" w:lineRule="auto"/>
      </w:pPr>
      <w:r w:rsidRPr="002D5516">
        <w:t>post the making of an order, any application for variation; and</w:t>
      </w:r>
    </w:p>
    <w:p w14:paraId="11B0348B" w14:textId="77777777" w:rsidR="00E22733" w:rsidRPr="002D5516" w:rsidRDefault="00E22733" w:rsidP="00CD03E4">
      <w:pPr>
        <w:pStyle w:val="ListParagraph"/>
        <w:numPr>
          <w:ilvl w:val="0"/>
          <w:numId w:val="83"/>
        </w:numPr>
        <w:spacing w:after="0" w:line="240" w:lineRule="auto"/>
      </w:pPr>
      <w:r w:rsidRPr="002D5516">
        <w:t xml:space="preserve">applications for a </w:t>
      </w:r>
      <w:r w:rsidR="009452D8" w:rsidRPr="002D5516">
        <w:t>C</w:t>
      </w:r>
      <w:r w:rsidRPr="002D5516">
        <w:t xml:space="preserve">ertificate of </w:t>
      </w:r>
      <w:r w:rsidR="009452D8" w:rsidRPr="002D5516">
        <w:t>I</w:t>
      </w:r>
      <w:r w:rsidRPr="002D5516">
        <w:t>nadequacy.</w:t>
      </w:r>
    </w:p>
    <w:p w14:paraId="2FDC624F" w14:textId="77777777" w:rsidR="00D915BD" w:rsidRPr="002D5516" w:rsidRDefault="00D915BD" w:rsidP="00043F6B">
      <w:pPr>
        <w:spacing w:after="0" w:line="240" w:lineRule="auto"/>
        <w:ind w:left="567" w:hanging="567"/>
        <w:rPr>
          <w:rFonts w:ascii="Arial" w:hAnsi="Arial" w:cs="Arial"/>
        </w:rPr>
      </w:pPr>
    </w:p>
    <w:p w14:paraId="34B431D0" w14:textId="24C31871" w:rsidR="00E22733" w:rsidRPr="002D5516" w:rsidRDefault="00E22733" w:rsidP="00337776">
      <w:pPr>
        <w:pStyle w:val="ListParagraph"/>
        <w:numPr>
          <w:ilvl w:val="1"/>
          <w:numId w:val="100"/>
        </w:numPr>
        <w:spacing w:after="0" w:line="240" w:lineRule="auto"/>
        <w:ind w:left="680" w:hanging="680"/>
      </w:pPr>
      <w:r w:rsidRPr="002D5516">
        <w:lastRenderedPageBreak/>
        <w:t>Enforcement proceedings of a sentence in default of payment in the magistrates</w:t>
      </w:r>
      <w:r w:rsidR="00D54CC2">
        <w:t>’</w:t>
      </w:r>
      <w:r w:rsidRPr="002D5516">
        <w:t xml:space="preserve"> court are not within scope of the 20</w:t>
      </w:r>
      <w:r w:rsidR="00DC098F">
        <w:t>22</w:t>
      </w:r>
      <w:r w:rsidRPr="002D5516">
        <w:t xml:space="preserve"> VHCC Contract</w:t>
      </w:r>
      <w:r w:rsidR="00F64C81" w:rsidRPr="002D5516">
        <w:t>.</w:t>
      </w:r>
    </w:p>
    <w:p w14:paraId="7FE7CC7B" w14:textId="77777777" w:rsidR="00D915BD" w:rsidRPr="002D5516" w:rsidRDefault="00D915BD" w:rsidP="00337776">
      <w:pPr>
        <w:spacing w:after="0" w:line="240" w:lineRule="auto"/>
        <w:ind w:left="680" w:hanging="680"/>
        <w:rPr>
          <w:rFonts w:ascii="Arial" w:hAnsi="Arial" w:cs="Arial"/>
        </w:rPr>
      </w:pPr>
    </w:p>
    <w:p w14:paraId="7A9C754E" w14:textId="77777777" w:rsidR="00E22733" w:rsidRPr="002D5516" w:rsidRDefault="005E246D" w:rsidP="00337776">
      <w:pPr>
        <w:pStyle w:val="ListParagraph"/>
        <w:numPr>
          <w:ilvl w:val="1"/>
          <w:numId w:val="100"/>
        </w:numPr>
        <w:spacing w:after="0" w:line="240" w:lineRule="auto"/>
        <w:ind w:left="680" w:hanging="680"/>
      </w:pPr>
      <w:r w:rsidRPr="002D5516">
        <w:t>Case Manager</w:t>
      </w:r>
      <w:r w:rsidR="00E22733" w:rsidRPr="002D5516">
        <w:t>s will be mindful of the following issues in particular:</w:t>
      </w:r>
    </w:p>
    <w:p w14:paraId="5F4D1D75" w14:textId="77777777" w:rsidR="00271E57" w:rsidRPr="002D5516" w:rsidRDefault="00271E57" w:rsidP="00043F6B">
      <w:pPr>
        <w:spacing w:after="0" w:line="240" w:lineRule="auto"/>
        <w:ind w:left="567" w:hanging="567"/>
        <w:rPr>
          <w:rFonts w:ascii="Arial" w:hAnsi="Arial" w:cs="Arial"/>
        </w:rPr>
      </w:pPr>
    </w:p>
    <w:p w14:paraId="2C6FEF8A" w14:textId="77777777" w:rsidR="00E22733" w:rsidRPr="002D5516" w:rsidRDefault="00E22733" w:rsidP="00337776">
      <w:pPr>
        <w:pStyle w:val="ListParagraph"/>
        <w:numPr>
          <w:ilvl w:val="0"/>
          <w:numId w:val="120"/>
        </w:numPr>
        <w:spacing w:after="0" w:line="240" w:lineRule="auto"/>
        <w:ind w:left="1854" w:hanging="567"/>
      </w:pPr>
      <w:r w:rsidRPr="002D5516">
        <w:t>whether there is a transfer of organisation and/or Advocate between the conclusion of the substantive criminal proceedings and the start of confiscation. It should usually be possible to avoid an entire re read of case material, and focus, instead, on issues particularly relevant to confiscation, and key documents in existence.</w:t>
      </w:r>
    </w:p>
    <w:p w14:paraId="5D455966" w14:textId="77777777" w:rsidR="00206A9D" w:rsidRPr="002D5516" w:rsidRDefault="00206A9D" w:rsidP="00337776">
      <w:pPr>
        <w:spacing w:after="0" w:line="240" w:lineRule="auto"/>
        <w:ind w:left="1287"/>
        <w:rPr>
          <w:rFonts w:ascii="Arial" w:hAnsi="Arial" w:cs="Arial"/>
        </w:rPr>
      </w:pPr>
    </w:p>
    <w:p w14:paraId="488376D8" w14:textId="77777777" w:rsidR="00E22733" w:rsidRPr="002D5516" w:rsidRDefault="00E22733" w:rsidP="00337776">
      <w:pPr>
        <w:pStyle w:val="ListParagraph"/>
        <w:numPr>
          <w:ilvl w:val="0"/>
          <w:numId w:val="120"/>
        </w:numPr>
        <w:spacing w:after="0" w:line="240" w:lineRule="auto"/>
        <w:ind w:left="1854" w:hanging="567"/>
      </w:pPr>
      <w:r w:rsidRPr="002D5516">
        <w:t>how the prosecution puts its case, under what authority, and what the prosecutor</w:t>
      </w:r>
      <w:r w:rsidR="00271E57" w:rsidRPr="002D5516">
        <w:t>’s</w:t>
      </w:r>
      <w:r w:rsidRPr="002D5516">
        <w:t xml:space="preserve"> statement </w:t>
      </w:r>
      <w:proofErr w:type="gramStart"/>
      <w:r w:rsidRPr="002D5516">
        <w:t>actually says</w:t>
      </w:r>
      <w:proofErr w:type="gramEnd"/>
      <w:r w:rsidRPr="002D5516">
        <w:t>. The prosecutor</w:t>
      </w:r>
      <w:r w:rsidR="00271E57" w:rsidRPr="002D5516">
        <w:t>’s</w:t>
      </w:r>
      <w:r w:rsidRPr="002D5516">
        <w:t xml:space="preserve"> statement is likely to highlight assets in which there is particular interest and could be a significant factor which may assist the defence in focussing on material relevant to confiscation, particularly if the team for the confiscation did not conduct the main defence. It </w:t>
      </w:r>
      <w:r w:rsidR="007B73B6" w:rsidRPr="002D5516">
        <w:t xml:space="preserve">would be unlikely </w:t>
      </w:r>
      <w:r w:rsidRPr="002D5516">
        <w:t xml:space="preserve">for the </w:t>
      </w:r>
      <w:r w:rsidR="005E246D" w:rsidRPr="002D5516">
        <w:t>Case Manager</w:t>
      </w:r>
      <w:r w:rsidR="007B73B6" w:rsidRPr="002D5516">
        <w:t xml:space="preserve"> to agree a large quantity of time without seeing</w:t>
      </w:r>
      <w:r w:rsidRPr="002D5516">
        <w:t xml:space="preserve"> the prosecutor</w:t>
      </w:r>
      <w:r w:rsidR="00271E57" w:rsidRPr="002D5516">
        <w:t>’s</w:t>
      </w:r>
      <w:r w:rsidRPr="002D5516">
        <w:t xml:space="preserve"> statement</w:t>
      </w:r>
      <w:r w:rsidR="007B73B6" w:rsidRPr="002D5516">
        <w:t>.</w:t>
      </w:r>
    </w:p>
    <w:p w14:paraId="76731FAC" w14:textId="77777777" w:rsidR="00206A9D" w:rsidRPr="002D5516" w:rsidRDefault="00206A9D" w:rsidP="00337776">
      <w:pPr>
        <w:spacing w:after="0" w:line="240" w:lineRule="auto"/>
        <w:ind w:left="1854" w:hanging="567"/>
        <w:rPr>
          <w:rFonts w:ascii="Arial" w:hAnsi="Arial" w:cs="Arial"/>
        </w:rPr>
      </w:pPr>
    </w:p>
    <w:p w14:paraId="3992F635" w14:textId="77777777" w:rsidR="00E22733" w:rsidRPr="002D5516" w:rsidRDefault="00E22733" w:rsidP="00337776">
      <w:pPr>
        <w:pStyle w:val="ListParagraph"/>
        <w:numPr>
          <w:ilvl w:val="0"/>
          <w:numId w:val="120"/>
        </w:numPr>
        <w:spacing w:after="0" w:line="240" w:lineRule="auto"/>
        <w:ind w:left="1854" w:hanging="567"/>
      </w:pPr>
      <w:r w:rsidRPr="002D5516">
        <w:t xml:space="preserve">whether a restraint order is already in place. If so, work already done in relation to this may be of significant assistance in preparation </w:t>
      </w:r>
      <w:r w:rsidR="007B73B6" w:rsidRPr="002D5516">
        <w:t>for confiscation</w:t>
      </w:r>
      <w:r w:rsidRPr="002D5516">
        <w:t>.</w:t>
      </w:r>
    </w:p>
    <w:p w14:paraId="55FC184F" w14:textId="77777777" w:rsidR="00206A9D" w:rsidRPr="002D5516" w:rsidRDefault="00206A9D" w:rsidP="00337776">
      <w:pPr>
        <w:spacing w:after="0" w:line="240" w:lineRule="auto"/>
        <w:ind w:left="1854" w:hanging="567"/>
        <w:rPr>
          <w:rFonts w:ascii="Arial" w:hAnsi="Arial" w:cs="Arial"/>
        </w:rPr>
      </w:pPr>
    </w:p>
    <w:p w14:paraId="433D6C5C" w14:textId="77777777" w:rsidR="00E22733" w:rsidRPr="002D5516" w:rsidRDefault="00E22733" w:rsidP="00337776">
      <w:pPr>
        <w:pStyle w:val="ListParagraph"/>
        <w:numPr>
          <w:ilvl w:val="0"/>
          <w:numId w:val="120"/>
        </w:numPr>
        <w:spacing w:after="0" w:line="240" w:lineRule="auto"/>
        <w:ind w:left="1854" w:hanging="567"/>
      </w:pPr>
      <w:r w:rsidRPr="002D5516">
        <w:t>whether the defendant was found guilty after trial or whether s/he entered a guilty plea, and whether there was an agreed basis for that plea. In some circumstances this may indicate that some or much of the material in the substantive proceedings is no longer at issue, therefore obviating the need for extensive reviewing of that material.</w:t>
      </w:r>
    </w:p>
    <w:p w14:paraId="2672E136" w14:textId="77777777" w:rsidR="00206A9D" w:rsidRPr="002D5516" w:rsidRDefault="00206A9D" w:rsidP="00337776">
      <w:pPr>
        <w:spacing w:after="0" w:line="240" w:lineRule="auto"/>
        <w:ind w:left="1854" w:hanging="567"/>
        <w:rPr>
          <w:rFonts w:ascii="Arial" w:hAnsi="Arial" w:cs="Arial"/>
        </w:rPr>
      </w:pPr>
    </w:p>
    <w:p w14:paraId="20369BA7" w14:textId="77777777" w:rsidR="00E22733" w:rsidRPr="002D5516" w:rsidRDefault="00E22733" w:rsidP="00337776">
      <w:pPr>
        <w:pStyle w:val="ListParagraph"/>
        <w:numPr>
          <w:ilvl w:val="0"/>
          <w:numId w:val="120"/>
        </w:numPr>
        <w:spacing w:after="0" w:line="240" w:lineRule="auto"/>
        <w:ind w:left="1854" w:hanging="567"/>
      </w:pPr>
      <w:r w:rsidRPr="002D5516">
        <w:t xml:space="preserve">whether the level of fee earner requested reflects the legal work being done, and whether there is appropriate division of tasks among the defence </w:t>
      </w:r>
      <w:proofErr w:type="gramStart"/>
      <w:r w:rsidRPr="002D5516">
        <w:t>team as a whole</w:t>
      </w:r>
      <w:proofErr w:type="gramEnd"/>
      <w:r w:rsidRPr="002D5516">
        <w:t>.</w:t>
      </w:r>
    </w:p>
    <w:p w14:paraId="69FE10A2" w14:textId="77777777" w:rsidR="00206A9D" w:rsidRPr="002D5516" w:rsidRDefault="00206A9D" w:rsidP="00337776">
      <w:pPr>
        <w:pStyle w:val="ListParagraph"/>
        <w:spacing w:after="0" w:line="240" w:lineRule="auto"/>
        <w:ind w:left="1854" w:hanging="567"/>
      </w:pPr>
    </w:p>
    <w:p w14:paraId="52D1152E" w14:textId="77777777" w:rsidR="00E22733" w:rsidRPr="002D5516" w:rsidRDefault="00E22733" w:rsidP="00337776">
      <w:pPr>
        <w:pStyle w:val="ListParagraph"/>
        <w:numPr>
          <w:ilvl w:val="0"/>
          <w:numId w:val="120"/>
        </w:numPr>
        <w:spacing w:after="0" w:line="240" w:lineRule="auto"/>
        <w:ind w:left="1854" w:hanging="567"/>
      </w:pPr>
      <w:r w:rsidRPr="002D5516">
        <w:t>whether the work requested overlaps with work in pursuit of an appeal against conviction or sentence. This work should not be paid for as work done in preparation for appeal against conviction or sentence is not within the scope of the VHCC Contract.</w:t>
      </w:r>
    </w:p>
    <w:p w14:paraId="3A2668FE" w14:textId="77777777" w:rsidR="0085336E" w:rsidRPr="002D5516" w:rsidRDefault="0085336E" w:rsidP="00337776">
      <w:pPr>
        <w:pStyle w:val="ListParagraph"/>
        <w:spacing w:after="0" w:line="240" w:lineRule="auto"/>
        <w:ind w:left="1134" w:hanging="567"/>
        <w:rPr>
          <w:i/>
        </w:rPr>
      </w:pPr>
    </w:p>
    <w:p w14:paraId="6E96A599" w14:textId="77777777" w:rsidR="00E22733" w:rsidRPr="002D5516" w:rsidRDefault="00E22733" w:rsidP="00043F6B">
      <w:pPr>
        <w:pStyle w:val="ListParagraph"/>
        <w:spacing w:after="0" w:line="240" w:lineRule="auto"/>
        <w:ind w:left="567" w:hanging="567"/>
        <w:rPr>
          <w:i/>
        </w:rPr>
      </w:pPr>
      <w:r w:rsidRPr="002D5516">
        <w:rPr>
          <w:i/>
        </w:rPr>
        <w:t>Audio tapes and probe evidence</w:t>
      </w:r>
    </w:p>
    <w:p w14:paraId="245BC9CE" w14:textId="77777777" w:rsidR="00D915BD" w:rsidRPr="002D5516" w:rsidRDefault="00D915BD" w:rsidP="00043F6B">
      <w:pPr>
        <w:spacing w:after="0" w:line="240" w:lineRule="auto"/>
        <w:ind w:left="567" w:hanging="567"/>
        <w:rPr>
          <w:rFonts w:ascii="Arial" w:hAnsi="Arial" w:cs="Arial"/>
          <w:i/>
        </w:rPr>
      </w:pPr>
    </w:p>
    <w:p w14:paraId="7059BAFA" w14:textId="77777777" w:rsidR="00E22733" w:rsidRPr="002D5516" w:rsidRDefault="00E22733" w:rsidP="00337776">
      <w:pPr>
        <w:pStyle w:val="ListParagraph"/>
        <w:numPr>
          <w:ilvl w:val="1"/>
          <w:numId w:val="100"/>
        </w:numPr>
        <w:spacing w:after="0" w:line="240" w:lineRule="auto"/>
        <w:ind w:left="680" w:hanging="680"/>
      </w:pPr>
      <w:r w:rsidRPr="002D5516">
        <w:t xml:space="preserve">Time may be agreed for Litigators to listen to an interview tape where the accuracy of any available transcript cannot be confirmed, or where there is no transcript. </w:t>
      </w:r>
      <w:r w:rsidR="005E246D" w:rsidRPr="002D5516">
        <w:t>Case Manager</w:t>
      </w:r>
      <w:r w:rsidRPr="002D5516">
        <w:t>s will usually only agree to an accuracy check being undertaken at Level C standard rates. The usual request and allowance to consider tapes/discs is the running time, plus half the time again for an accuracy check.</w:t>
      </w:r>
    </w:p>
    <w:p w14:paraId="3D66EC2D" w14:textId="77777777" w:rsidR="00D915BD" w:rsidRPr="002D5516" w:rsidRDefault="00D915BD" w:rsidP="00337776">
      <w:pPr>
        <w:spacing w:after="0" w:line="240" w:lineRule="auto"/>
        <w:ind w:left="680" w:hanging="680"/>
        <w:rPr>
          <w:rFonts w:ascii="Arial" w:hAnsi="Arial" w:cs="Arial"/>
        </w:rPr>
      </w:pPr>
    </w:p>
    <w:p w14:paraId="307F4ECB" w14:textId="2C6315D9" w:rsidR="00E22733" w:rsidRPr="002D5516" w:rsidRDefault="00E22733" w:rsidP="00337776">
      <w:pPr>
        <w:pStyle w:val="ListParagraph"/>
        <w:numPr>
          <w:ilvl w:val="1"/>
          <w:numId w:val="100"/>
        </w:numPr>
        <w:spacing w:after="0" w:line="240" w:lineRule="auto"/>
        <w:ind w:left="680" w:hanging="680"/>
      </w:pPr>
      <w:r w:rsidRPr="002D5516">
        <w:t xml:space="preserve">Where the Advocate instructed </w:t>
      </w:r>
      <w:proofErr w:type="gramStart"/>
      <w:r w:rsidRPr="002D5516">
        <w:t>is  working</w:t>
      </w:r>
      <w:proofErr w:type="gramEnd"/>
      <w:r w:rsidRPr="002D5516">
        <w:t xml:space="preserve"> under </w:t>
      </w:r>
      <w:r w:rsidR="00485E8F">
        <w:t xml:space="preserve">a  </w:t>
      </w:r>
      <w:r w:rsidR="008C5D99">
        <w:t xml:space="preserve">2022 </w:t>
      </w:r>
      <w:r w:rsidR="00485E8F">
        <w:t>VHCC C</w:t>
      </w:r>
      <w:r w:rsidRPr="002D5516">
        <w:t xml:space="preserve">ontract, s/he may also request time to listen to interview tapes and/or probe evidence. It should be noted that it would not generally be agreed for instructed Advocates to undertake any additional accuracy checks. If further analysis of specific tapes or sections of tapes is required, reasons should be provided to the </w:t>
      </w:r>
      <w:r w:rsidR="005E246D" w:rsidRPr="002D5516">
        <w:t>Case Manager</w:t>
      </w:r>
      <w:r w:rsidRPr="002D5516">
        <w:t xml:space="preserve"> to justify any extra time allowed.</w:t>
      </w:r>
      <w:r w:rsidR="00DC540F">
        <w:t xml:space="preserve"> Where a</w:t>
      </w:r>
      <w:r w:rsidR="00D67518">
        <w:t xml:space="preserve"> </w:t>
      </w:r>
      <w:proofErr w:type="spellStart"/>
      <w:r w:rsidR="00D67518">
        <w:t>self employed</w:t>
      </w:r>
      <w:proofErr w:type="spellEnd"/>
      <w:r w:rsidR="00DC540F">
        <w:t xml:space="preserve"> Advocate is working under </w:t>
      </w:r>
      <w:proofErr w:type="gramStart"/>
      <w:r w:rsidR="00DC540F">
        <w:t xml:space="preserve">a  </w:t>
      </w:r>
      <w:r w:rsidR="008C5D99">
        <w:t>2022</w:t>
      </w:r>
      <w:proofErr w:type="gramEnd"/>
      <w:r w:rsidR="008C5D99">
        <w:t xml:space="preserve"> </w:t>
      </w:r>
      <w:r w:rsidR="00DC540F">
        <w:t xml:space="preserve">IFFO Contract </w:t>
      </w:r>
      <w:r w:rsidR="00D67518">
        <w:lastRenderedPageBreak/>
        <w:t xml:space="preserve">and spends time considering </w:t>
      </w:r>
      <w:r w:rsidR="00DC540F">
        <w:t xml:space="preserve">interview tapes and/or probe evidence, remuneration of this work is covered by the IFFO Contract. </w:t>
      </w:r>
    </w:p>
    <w:p w14:paraId="1EFE906C" w14:textId="77777777" w:rsidR="00D915BD" w:rsidRPr="002D5516" w:rsidRDefault="00D915BD" w:rsidP="00337776">
      <w:pPr>
        <w:spacing w:after="0" w:line="240" w:lineRule="auto"/>
        <w:ind w:left="680" w:hanging="680"/>
        <w:rPr>
          <w:rFonts w:ascii="Arial" w:hAnsi="Arial" w:cs="Arial"/>
        </w:rPr>
      </w:pPr>
    </w:p>
    <w:p w14:paraId="26F74E6F" w14:textId="77777777" w:rsidR="00E22733" w:rsidRPr="002D5516" w:rsidRDefault="00E22733" w:rsidP="00337776">
      <w:pPr>
        <w:pStyle w:val="ListParagraph"/>
        <w:numPr>
          <w:ilvl w:val="1"/>
          <w:numId w:val="100"/>
        </w:numPr>
        <w:spacing w:after="0" w:line="240" w:lineRule="auto"/>
        <w:ind w:left="680" w:hanging="680"/>
      </w:pPr>
      <w:r w:rsidRPr="002D5516">
        <w:t xml:space="preserve">Time to consider audio probe evidence would normally be agreed at 1.5 minutes per minute of tape for the conversations only – the </w:t>
      </w:r>
      <w:r w:rsidR="00271E57" w:rsidRPr="002D5516">
        <w:t xml:space="preserve">Case Manager </w:t>
      </w:r>
      <w:r w:rsidRPr="002D5516">
        <w:t>will not pay for listening to those portions of the tapes that contain silence. The task can be undertaken on this basis with the running time of the salient parts confirmed after completion of the task</w:t>
      </w:r>
    </w:p>
    <w:p w14:paraId="7888D1EF" w14:textId="77777777" w:rsidR="00D915BD" w:rsidRPr="002D5516" w:rsidRDefault="00D915BD" w:rsidP="00043F6B">
      <w:pPr>
        <w:spacing w:after="0" w:line="240" w:lineRule="auto"/>
        <w:ind w:left="567" w:hanging="567"/>
        <w:rPr>
          <w:rFonts w:ascii="Arial" w:hAnsi="Arial" w:cs="Arial"/>
        </w:rPr>
      </w:pPr>
    </w:p>
    <w:p w14:paraId="33EAC752" w14:textId="77777777" w:rsidR="00E22733" w:rsidRPr="002D5516" w:rsidRDefault="00E22733" w:rsidP="00043F6B">
      <w:pPr>
        <w:pStyle w:val="ListParagraph"/>
        <w:spacing w:after="0" w:line="240" w:lineRule="auto"/>
        <w:ind w:left="567" w:hanging="567"/>
        <w:rPr>
          <w:i/>
        </w:rPr>
      </w:pPr>
      <w:r w:rsidRPr="002D5516">
        <w:rPr>
          <w:i/>
        </w:rPr>
        <w:t>Translators and interpreters</w:t>
      </w:r>
    </w:p>
    <w:p w14:paraId="50ED5441" w14:textId="77777777" w:rsidR="00D915BD" w:rsidRPr="002D5516" w:rsidRDefault="00D915BD" w:rsidP="00043F6B">
      <w:pPr>
        <w:spacing w:after="0" w:line="240" w:lineRule="auto"/>
        <w:ind w:left="567" w:hanging="567"/>
        <w:rPr>
          <w:rFonts w:ascii="Arial" w:hAnsi="Arial" w:cs="Arial"/>
        </w:rPr>
      </w:pPr>
    </w:p>
    <w:p w14:paraId="3BC615AF" w14:textId="77777777" w:rsidR="00E22733" w:rsidRPr="002D5516" w:rsidRDefault="00E22733" w:rsidP="00337776">
      <w:pPr>
        <w:pStyle w:val="ListParagraph"/>
        <w:numPr>
          <w:ilvl w:val="1"/>
          <w:numId w:val="100"/>
        </w:numPr>
        <w:spacing w:after="0" w:line="240" w:lineRule="auto"/>
        <w:ind w:left="680" w:hanging="680"/>
      </w:pPr>
      <w:r w:rsidRPr="002D5516">
        <w:t xml:space="preserve">Where the client is a non-English speaker, it may place an unfair burden upon the public purse to translate all the papers for the client. In these </w:t>
      </w:r>
      <w:proofErr w:type="gramStart"/>
      <w:r w:rsidRPr="002D5516">
        <w:t>instances</w:t>
      </w:r>
      <w:proofErr w:type="gramEnd"/>
      <w:r w:rsidRPr="002D5516">
        <w:t xml:space="preserve"> the</w:t>
      </w:r>
      <w:r w:rsidR="00067FAE" w:rsidRPr="002D5516">
        <w:t xml:space="preserve"> Case Manager</w:t>
      </w:r>
      <w:r w:rsidRPr="002D5516">
        <w:t xml:space="preserve"> would expect the Litigator to identify those parts of the papers which are of key importance, and have those copied or translated.</w:t>
      </w:r>
    </w:p>
    <w:p w14:paraId="393AACC5" w14:textId="77777777" w:rsidR="00D915BD" w:rsidRPr="002D5516" w:rsidRDefault="00D915BD" w:rsidP="00337776">
      <w:pPr>
        <w:spacing w:after="0" w:line="240" w:lineRule="auto"/>
        <w:ind w:left="680" w:hanging="680"/>
        <w:rPr>
          <w:rFonts w:ascii="Arial" w:hAnsi="Arial" w:cs="Arial"/>
        </w:rPr>
      </w:pPr>
    </w:p>
    <w:p w14:paraId="1B02E560" w14:textId="77777777" w:rsidR="00E22733" w:rsidRPr="002D5516" w:rsidRDefault="00E22733" w:rsidP="00337776">
      <w:pPr>
        <w:pStyle w:val="ListParagraph"/>
        <w:numPr>
          <w:ilvl w:val="1"/>
          <w:numId w:val="100"/>
        </w:numPr>
        <w:spacing w:after="0" w:line="240" w:lineRule="auto"/>
        <w:ind w:left="680" w:hanging="680"/>
      </w:pPr>
      <w:r w:rsidRPr="002D5516">
        <w:t>Where the defendant or witnesses require interpreters at court, the presumption will be that attendant costs will be met out of Central Funds unless the court specifically directs otherwise.</w:t>
      </w:r>
    </w:p>
    <w:p w14:paraId="59264540" w14:textId="77777777" w:rsidR="00D915BD" w:rsidRPr="002D5516" w:rsidRDefault="00D915BD" w:rsidP="00F92713">
      <w:pPr>
        <w:spacing w:after="0" w:line="240" w:lineRule="auto"/>
        <w:ind w:left="624" w:hanging="624"/>
        <w:rPr>
          <w:rFonts w:ascii="Arial" w:hAnsi="Arial" w:cs="Arial"/>
        </w:rPr>
      </w:pPr>
    </w:p>
    <w:p w14:paraId="2C3B9CFD" w14:textId="77777777" w:rsidR="00E22733" w:rsidRPr="002D5516" w:rsidRDefault="00E22733" w:rsidP="00F92713">
      <w:pPr>
        <w:pStyle w:val="ListParagraph"/>
        <w:spacing w:after="0" w:line="240" w:lineRule="auto"/>
        <w:ind w:left="624" w:hanging="624"/>
        <w:rPr>
          <w:i/>
        </w:rPr>
      </w:pPr>
      <w:r w:rsidRPr="002D5516">
        <w:rPr>
          <w:i/>
        </w:rPr>
        <w:t>Litigators’ attendance at court</w:t>
      </w:r>
    </w:p>
    <w:p w14:paraId="06026F9A" w14:textId="77777777" w:rsidR="00D915BD" w:rsidRPr="002D5516" w:rsidRDefault="00D915BD" w:rsidP="00F92713">
      <w:pPr>
        <w:spacing w:after="0" w:line="240" w:lineRule="auto"/>
        <w:ind w:left="624" w:hanging="624"/>
        <w:rPr>
          <w:rFonts w:ascii="Arial" w:hAnsi="Arial" w:cs="Arial"/>
        </w:rPr>
      </w:pPr>
    </w:p>
    <w:p w14:paraId="26802AAF" w14:textId="77777777" w:rsidR="00E22733" w:rsidRPr="002D5516" w:rsidRDefault="00E22733" w:rsidP="00337776">
      <w:pPr>
        <w:pStyle w:val="ListParagraph"/>
        <w:numPr>
          <w:ilvl w:val="1"/>
          <w:numId w:val="100"/>
        </w:numPr>
        <w:spacing w:after="0" w:line="240" w:lineRule="auto"/>
        <w:ind w:left="680" w:hanging="680"/>
      </w:pPr>
      <w:r w:rsidRPr="002D5516">
        <w:t xml:space="preserve">Attendance at court by a Level A or B fee earner </w:t>
      </w:r>
      <w:r w:rsidR="006523F0" w:rsidRPr="002D5516">
        <w:t xml:space="preserve">may </w:t>
      </w:r>
      <w:r w:rsidRPr="002D5516">
        <w:t>be allowed only when matters addressed are of very particular significance to a defendant</w:t>
      </w:r>
      <w:r w:rsidR="00980838" w:rsidRPr="002D5516">
        <w:t>’s</w:t>
      </w:r>
      <w:r w:rsidRPr="002D5516">
        <w:t xml:space="preserve"> case, and of some complexity. At all other times it would be usual for a Level C fee earner to attend.</w:t>
      </w:r>
    </w:p>
    <w:p w14:paraId="1DF236D8" w14:textId="77777777" w:rsidR="00D915BD" w:rsidRPr="002D5516" w:rsidRDefault="00D915BD" w:rsidP="00337776">
      <w:pPr>
        <w:spacing w:after="0" w:line="240" w:lineRule="auto"/>
        <w:ind w:left="680" w:hanging="680"/>
        <w:rPr>
          <w:rFonts w:ascii="Arial" w:hAnsi="Arial" w:cs="Arial"/>
        </w:rPr>
      </w:pPr>
    </w:p>
    <w:p w14:paraId="702EC9F1" w14:textId="77777777" w:rsidR="00E22733" w:rsidRPr="002D5516" w:rsidRDefault="00E22733" w:rsidP="00337776">
      <w:pPr>
        <w:pStyle w:val="ListParagraph"/>
        <w:numPr>
          <w:ilvl w:val="1"/>
          <w:numId w:val="100"/>
        </w:numPr>
        <w:spacing w:after="0" w:line="240" w:lineRule="auto"/>
        <w:ind w:left="680" w:hanging="680"/>
      </w:pPr>
      <w:r w:rsidRPr="002D5516">
        <w:t xml:space="preserve">Where an organisation instructs an agency to provide an outdoor clerk, the </w:t>
      </w:r>
      <w:r w:rsidR="00980838" w:rsidRPr="002D5516">
        <w:t xml:space="preserve">Case Manager </w:t>
      </w:r>
      <w:r w:rsidRPr="002D5516">
        <w:t>will pay only the agency fees and not the hours undertaken at Level C fee earner rates.</w:t>
      </w:r>
    </w:p>
    <w:p w14:paraId="4E061BB6" w14:textId="77777777" w:rsidR="00D915BD" w:rsidRPr="002D5516" w:rsidRDefault="00D915BD" w:rsidP="00F92713">
      <w:pPr>
        <w:spacing w:after="0" w:line="240" w:lineRule="auto"/>
        <w:ind w:left="624" w:hanging="624"/>
        <w:rPr>
          <w:rFonts w:ascii="Arial" w:hAnsi="Arial" w:cs="Arial"/>
        </w:rPr>
      </w:pPr>
    </w:p>
    <w:p w14:paraId="5B61E404" w14:textId="77777777" w:rsidR="00E22733" w:rsidRPr="002D5516" w:rsidRDefault="00E22733" w:rsidP="00043F6B">
      <w:pPr>
        <w:pStyle w:val="ListParagraph"/>
        <w:spacing w:after="0" w:line="240" w:lineRule="auto"/>
        <w:ind w:left="567" w:hanging="567"/>
        <w:rPr>
          <w:i/>
        </w:rPr>
      </w:pPr>
      <w:r w:rsidRPr="002D5516">
        <w:rPr>
          <w:i/>
        </w:rPr>
        <w:t>Multiple fee earners</w:t>
      </w:r>
    </w:p>
    <w:p w14:paraId="5575518E" w14:textId="77777777" w:rsidR="00D915BD" w:rsidRPr="002D5516" w:rsidRDefault="00D915BD" w:rsidP="00043F6B">
      <w:pPr>
        <w:spacing w:after="0" w:line="240" w:lineRule="auto"/>
        <w:ind w:left="567" w:hanging="567"/>
        <w:rPr>
          <w:rFonts w:ascii="Arial" w:hAnsi="Arial" w:cs="Arial"/>
        </w:rPr>
      </w:pPr>
    </w:p>
    <w:p w14:paraId="10C6A834" w14:textId="77777777" w:rsidR="00E22733" w:rsidRPr="002D5516" w:rsidRDefault="00E22733" w:rsidP="00337776">
      <w:pPr>
        <w:pStyle w:val="ListParagraph"/>
        <w:numPr>
          <w:ilvl w:val="1"/>
          <w:numId w:val="100"/>
        </w:numPr>
        <w:spacing w:after="0" w:line="240" w:lineRule="auto"/>
        <w:ind w:left="680" w:hanging="680"/>
      </w:pPr>
      <w:r w:rsidRPr="002D5516">
        <w:t xml:space="preserve">Where a single organisation represents more than one defendant in the same case, the </w:t>
      </w:r>
      <w:r w:rsidR="00980838" w:rsidRPr="002D5516">
        <w:t xml:space="preserve">Case Manager </w:t>
      </w:r>
      <w:r w:rsidRPr="002D5516">
        <w:t xml:space="preserve">will expect to see some economy of scale in the work </w:t>
      </w:r>
      <w:proofErr w:type="gramStart"/>
      <w:r w:rsidRPr="002D5516">
        <w:t>done, and</w:t>
      </w:r>
      <w:proofErr w:type="gramEnd"/>
      <w:r w:rsidRPr="002D5516">
        <w:t xml:space="preserve"> will not anticipate that the organisation will replicate work done and costs claimed for each defendant represented. Where Litigators attend court hearings, if an organisation is representing more than one defendant it is not an automatic assumption that more than one fee earner will attend. Where possible, it will be expected that notes made by a single fee earner can be of use to more than one defendant or instructed Advocate. If a </w:t>
      </w:r>
      <w:r w:rsidR="005E246D" w:rsidRPr="002D5516">
        <w:t>Case Manager</w:t>
      </w:r>
      <w:r w:rsidRPr="002D5516">
        <w:t xml:space="preserve"> considers that the attendance at court is appropriate by more than one fee earner for a particular section of the trial, it may be that this is not authorised for the entire trial.</w:t>
      </w:r>
    </w:p>
    <w:p w14:paraId="302F90C8" w14:textId="77777777" w:rsidR="00D915BD" w:rsidRPr="002D5516" w:rsidRDefault="00D915BD" w:rsidP="00F92713">
      <w:pPr>
        <w:spacing w:after="0" w:line="240" w:lineRule="auto"/>
        <w:ind w:left="624" w:hanging="624"/>
        <w:rPr>
          <w:rFonts w:ascii="Arial" w:hAnsi="Arial" w:cs="Arial"/>
        </w:rPr>
      </w:pPr>
    </w:p>
    <w:p w14:paraId="2BD223D8" w14:textId="77777777" w:rsidR="00E22733" w:rsidRPr="002D5516" w:rsidRDefault="00E22733" w:rsidP="00F92713">
      <w:pPr>
        <w:pStyle w:val="ListParagraph"/>
        <w:spacing w:after="0" w:line="240" w:lineRule="auto"/>
        <w:ind w:left="624" w:hanging="624"/>
        <w:rPr>
          <w:i/>
        </w:rPr>
      </w:pPr>
      <w:r w:rsidRPr="002D5516">
        <w:rPr>
          <w:i/>
        </w:rPr>
        <w:t>Administrative work</w:t>
      </w:r>
    </w:p>
    <w:p w14:paraId="37B5F17B" w14:textId="77777777" w:rsidR="00D915BD" w:rsidRPr="002D5516" w:rsidRDefault="00D915BD" w:rsidP="00F92713">
      <w:pPr>
        <w:spacing w:after="0" w:line="240" w:lineRule="auto"/>
        <w:ind w:left="624" w:hanging="624"/>
        <w:rPr>
          <w:rFonts w:ascii="Arial" w:hAnsi="Arial" w:cs="Arial"/>
        </w:rPr>
      </w:pPr>
    </w:p>
    <w:p w14:paraId="59FDD79F" w14:textId="77777777" w:rsidR="00E22733" w:rsidRPr="002D5516" w:rsidRDefault="00E22733" w:rsidP="00337776">
      <w:pPr>
        <w:pStyle w:val="ListParagraph"/>
        <w:numPr>
          <w:ilvl w:val="1"/>
          <w:numId w:val="100"/>
        </w:numPr>
        <w:spacing w:after="0" w:line="240" w:lineRule="auto"/>
        <w:ind w:left="680" w:hanging="680"/>
      </w:pPr>
      <w:r w:rsidRPr="002D5516">
        <w:t>The basic principle is that, subject to any express exceptions, payment will not be made for time spent on purely administrative matters. Administrative work is any work that is not directly part of the legal preparation of the defendant</w:t>
      </w:r>
      <w:r w:rsidR="006C098C" w:rsidRPr="002D5516">
        <w:t>’s</w:t>
      </w:r>
      <w:r w:rsidRPr="002D5516">
        <w:t xml:space="preserve"> case. The </w:t>
      </w:r>
      <w:r w:rsidR="006C098C" w:rsidRPr="002D5516">
        <w:t xml:space="preserve">Case Manager </w:t>
      </w:r>
      <w:r w:rsidRPr="002D5516">
        <w:t xml:space="preserve">will pay for work directly involved in the provision of contracted legal services to the client. </w:t>
      </w:r>
      <w:proofErr w:type="gramStart"/>
      <w:r w:rsidRPr="002D5516">
        <w:t>Thus</w:t>
      </w:r>
      <w:proofErr w:type="gramEnd"/>
      <w:r w:rsidRPr="002D5516">
        <w:t xml:space="preserve"> office overheads (</w:t>
      </w:r>
      <w:r w:rsidR="007409E3" w:rsidRPr="002D5516">
        <w:t>i.e.</w:t>
      </w:r>
      <w:r w:rsidRPr="002D5516">
        <w:t xml:space="preserve"> the costs of running the organisation) are not recoverable under the Contract.</w:t>
      </w:r>
    </w:p>
    <w:p w14:paraId="7A45C3BA" w14:textId="77777777" w:rsidR="00D915BD" w:rsidRPr="002D5516" w:rsidRDefault="00D915BD" w:rsidP="00337776">
      <w:pPr>
        <w:spacing w:after="0" w:line="240" w:lineRule="auto"/>
        <w:ind w:left="680" w:hanging="680"/>
        <w:rPr>
          <w:rFonts w:ascii="Arial" w:hAnsi="Arial" w:cs="Arial"/>
        </w:rPr>
      </w:pPr>
    </w:p>
    <w:p w14:paraId="6172B606" w14:textId="77777777" w:rsidR="00E22733" w:rsidRPr="002D5516" w:rsidRDefault="00E22733" w:rsidP="00337776">
      <w:pPr>
        <w:pStyle w:val="ListParagraph"/>
        <w:numPr>
          <w:ilvl w:val="1"/>
          <w:numId w:val="100"/>
        </w:numPr>
        <w:spacing w:after="0" w:line="240" w:lineRule="auto"/>
        <w:ind w:left="680" w:hanging="680"/>
      </w:pPr>
      <w:r w:rsidRPr="002D5516">
        <w:lastRenderedPageBreak/>
        <w:t>Organisations and self-employed advocates working under a Contract will not be paid for preparing, checking or signing a claim for costs.</w:t>
      </w:r>
    </w:p>
    <w:p w14:paraId="08BDDCF9" w14:textId="77777777" w:rsidR="00D915BD" w:rsidRPr="002D5516" w:rsidRDefault="00D915BD" w:rsidP="00337776">
      <w:pPr>
        <w:spacing w:after="0" w:line="240" w:lineRule="auto"/>
        <w:ind w:left="680" w:hanging="680"/>
        <w:rPr>
          <w:rFonts w:ascii="Arial" w:hAnsi="Arial" w:cs="Arial"/>
        </w:rPr>
      </w:pPr>
    </w:p>
    <w:p w14:paraId="76D2F94C" w14:textId="77777777" w:rsidR="00E22733" w:rsidRPr="002D5516" w:rsidRDefault="005E246D" w:rsidP="00337776">
      <w:pPr>
        <w:pStyle w:val="ListParagraph"/>
        <w:numPr>
          <w:ilvl w:val="1"/>
          <w:numId w:val="100"/>
        </w:numPr>
        <w:spacing w:after="0" w:line="240" w:lineRule="auto"/>
        <w:ind w:left="680" w:hanging="680"/>
      </w:pPr>
      <w:r w:rsidRPr="002D5516">
        <w:t>Case Manager</w:t>
      </w:r>
      <w:r w:rsidR="00E22733" w:rsidRPr="002D5516">
        <w:t xml:space="preserve">s will be aware of certain tasks that are quasi-administrative. This means that there is an element of the work involved which does not require any legal expertise. Below is a </w:t>
      </w:r>
      <w:proofErr w:type="spellStart"/>
      <w:r w:rsidR="00E22733" w:rsidRPr="002D5516">
        <w:t>non exhaustive</w:t>
      </w:r>
      <w:proofErr w:type="spellEnd"/>
      <w:r w:rsidR="00E22733" w:rsidRPr="002D5516">
        <w:t xml:space="preserve"> list of examples of the type of task which could be deemed as quasi-administrative and standard rates applied:</w:t>
      </w:r>
    </w:p>
    <w:p w14:paraId="16B2C555" w14:textId="77777777" w:rsidR="006B4449" w:rsidRPr="002D5516" w:rsidRDefault="006B4449" w:rsidP="00043F6B">
      <w:pPr>
        <w:spacing w:after="0" w:line="240" w:lineRule="auto"/>
        <w:ind w:left="567" w:hanging="567"/>
        <w:rPr>
          <w:rFonts w:ascii="Arial" w:hAnsi="Arial" w:cs="Arial"/>
        </w:rPr>
      </w:pPr>
    </w:p>
    <w:p w14:paraId="634916EF" w14:textId="77777777" w:rsidR="00E22733" w:rsidRPr="002D5516" w:rsidRDefault="00E22733" w:rsidP="00CD03E4">
      <w:pPr>
        <w:pStyle w:val="ListParagraph"/>
        <w:numPr>
          <w:ilvl w:val="0"/>
          <w:numId w:val="93"/>
        </w:numPr>
        <w:spacing w:after="0" w:line="240" w:lineRule="auto"/>
      </w:pPr>
      <w:r w:rsidRPr="002D5516">
        <w:t>checking tapes/discs for accuracy against transcripts</w:t>
      </w:r>
    </w:p>
    <w:p w14:paraId="0601AC7D" w14:textId="77777777" w:rsidR="00E22733" w:rsidRPr="002D5516" w:rsidRDefault="00E22733" w:rsidP="00CD03E4">
      <w:pPr>
        <w:pStyle w:val="ListParagraph"/>
        <w:numPr>
          <w:ilvl w:val="0"/>
          <w:numId w:val="93"/>
        </w:numPr>
        <w:spacing w:after="0" w:line="240" w:lineRule="auto"/>
      </w:pPr>
      <w:r w:rsidRPr="002D5516">
        <w:t>collating material</w:t>
      </w:r>
    </w:p>
    <w:p w14:paraId="0942ECD6" w14:textId="77777777" w:rsidR="00E22733" w:rsidRPr="002D5516" w:rsidRDefault="00E22733" w:rsidP="00CD03E4">
      <w:pPr>
        <w:pStyle w:val="ListParagraph"/>
        <w:numPr>
          <w:ilvl w:val="0"/>
          <w:numId w:val="93"/>
        </w:numPr>
        <w:spacing w:after="0" w:line="240" w:lineRule="auto"/>
      </w:pPr>
      <w:r w:rsidRPr="002D5516">
        <w:t>a less complex sift of unused material sift</w:t>
      </w:r>
    </w:p>
    <w:p w14:paraId="678494C6" w14:textId="77777777" w:rsidR="00D915BD" w:rsidRPr="002D5516" w:rsidRDefault="00D915BD" w:rsidP="00043F6B">
      <w:pPr>
        <w:spacing w:after="0" w:line="240" w:lineRule="auto"/>
        <w:ind w:left="567" w:hanging="567"/>
        <w:rPr>
          <w:rFonts w:ascii="Arial" w:hAnsi="Arial" w:cs="Arial"/>
        </w:rPr>
      </w:pPr>
    </w:p>
    <w:p w14:paraId="644C5142" w14:textId="77777777" w:rsidR="00E22733" w:rsidRPr="002D5516" w:rsidRDefault="00E22733" w:rsidP="00043F6B">
      <w:pPr>
        <w:pStyle w:val="ListParagraph"/>
        <w:spacing w:after="0" w:line="240" w:lineRule="auto"/>
        <w:ind w:left="567" w:hanging="567"/>
        <w:rPr>
          <w:i/>
        </w:rPr>
      </w:pPr>
      <w:r w:rsidRPr="002D5516">
        <w:rPr>
          <w:i/>
        </w:rPr>
        <w:t>Legal research</w:t>
      </w:r>
    </w:p>
    <w:p w14:paraId="5ED64F4E" w14:textId="77777777" w:rsidR="00D915BD" w:rsidRPr="002D5516" w:rsidRDefault="00D915BD" w:rsidP="00043F6B">
      <w:pPr>
        <w:spacing w:after="0" w:line="240" w:lineRule="auto"/>
        <w:ind w:left="567" w:hanging="567"/>
        <w:rPr>
          <w:rFonts w:ascii="Arial" w:hAnsi="Arial" w:cs="Arial"/>
        </w:rPr>
      </w:pPr>
    </w:p>
    <w:p w14:paraId="5EAD469D" w14:textId="77777777" w:rsidR="00E22733" w:rsidRPr="002D5516" w:rsidRDefault="00E22733" w:rsidP="00337776">
      <w:pPr>
        <w:pStyle w:val="ListParagraph"/>
        <w:numPr>
          <w:ilvl w:val="1"/>
          <w:numId w:val="100"/>
        </w:numPr>
        <w:spacing w:after="0" w:line="240" w:lineRule="auto"/>
        <w:ind w:left="680" w:hanging="680"/>
      </w:pPr>
      <w:r w:rsidRPr="002D5516">
        <w:t xml:space="preserve">The </w:t>
      </w:r>
      <w:r w:rsidR="006C098C" w:rsidRPr="002D5516">
        <w:t xml:space="preserve">Case Manager </w:t>
      </w:r>
      <w:r w:rsidRPr="002D5516">
        <w:t xml:space="preserve">would normally expect Litigators and Advocates to be reasonably familiar with the area of law within which they practice. Therefore, </w:t>
      </w:r>
      <w:proofErr w:type="gramStart"/>
      <w:r w:rsidRPr="002D5516">
        <w:t>as a general rule</w:t>
      </w:r>
      <w:proofErr w:type="gramEnd"/>
      <w:r w:rsidRPr="002D5516">
        <w:t xml:space="preserve">, </w:t>
      </w:r>
      <w:r w:rsidR="005E246D" w:rsidRPr="002D5516">
        <w:t>Case Manager</w:t>
      </w:r>
      <w:r w:rsidRPr="002D5516">
        <w:t>s will only consider agreeing for research of law that is novel, developing or complex.</w:t>
      </w:r>
    </w:p>
    <w:p w14:paraId="387AE8BA" w14:textId="77777777" w:rsidR="00D915BD" w:rsidRPr="002D5516" w:rsidRDefault="00D915BD" w:rsidP="00F92713">
      <w:pPr>
        <w:spacing w:after="0" w:line="240" w:lineRule="auto"/>
        <w:ind w:left="624" w:hanging="624"/>
        <w:rPr>
          <w:rFonts w:ascii="Arial" w:hAnsi="Arial" w:cs="Arial"/>
          <w:i/>
        </w:rPr>
      </w:pPr>
    </w:p>
    <w:p w14:paraId="5E3EEC6E" w14:textId="77777777" w:rsidR="00E22733" w:rsidRPr="002D5516" w:rsidRDefault="00E22733" w:rsidP="00F92713">
      <w:pPr>
        <w:pStyle w:val="ListParagraph"/>
        <w:spacing w:after="0" w:line="240" w:lineRule="auto"/>
        <w:ind w:left="624" w:hanging="624"/>
        <w:rPr>
          <w:i/>
        </w:rPr>
      </w:pPr>
      <w:r w:rsidRPr="002D5516">
        <w:rPr>
          <w:i/>
        </w:rPr>
        <w:t>Video links</w:t>
      </w:r>
    </w:p>
    <w:p w14:paraId="2F010F07" w14:textId="77777777" w:rsidR="00D915BD" w:rsidRPr="002D5516" w:rsidRDefault="00D915BD" w:rsidP="00F92713">
      <w:pPr>
        <w:spacing w:after="0" w:line="240" w:lineRule="auto"/>
        <w:ind w:left="624" w:hanging="624"/>
        <w:rPr>
          <w:rFonts w:ascii="Arial" w:hAnsi="Arial" w:cs="Arial"/>
        </w:rPr>
      </w:pPr>
    </w:p>
    <w:p w14:paraId="56AA5BEE" w14:textId="77777777" w:rsidR="00E22733" w:rsidRPr="002D5516" w:rsidRDefault="00E22733" w:rsidP="00337776">
      <w:pPr>
        <w:pStyle w:val="ListParagraph"/>
        <w:numPr>
          <w:ilvl w:val="1"/>
          <w:numId w:val="100"/>
        </w:numPr>
        <w:spacing w:after="0" w:line="240" w:lineRule="auto"/>
        <w:ind w:left="680" w:hanging="680"/>
      </w:pPr>
      <w:r w:rsidRPr="002D5516">
        <w:t xml:space="preserve">Where video link facilities are available at court, the provider should consider making use of these facilities for conferences with the client, to save on travel costs. Video links may be installed </w:t>
      </w:r>
      <w:r w:rsidR="007409E3" w:rsidRPr="002D5516">
        <w:t>at provider</w:t>
      </w:r>
      <w:r w:rsidR="006C098C" w:rsidRPr="002D5516">
        <w:t>s’</w:t>
      </w:r>
      <w:r w:rsidR="007409E3" w:rsidRPr="002D5516">
        <w:t xml:space="preserve"> offices</w:t>
      </w:r>
      <w:r w:rsidRPr="002D5516">
        <w:t xml:space="preserve">. The costs of installation and rental of the telephone line are not client specific and may not therefore be recovered under the Contract. It is considered appropriate to allow reasonable costs of accessing video link facilities </w:t>
      </w:r>
      <w:r w:rsidR="007409E3" w:rsidRPr="002D5516">
        <w:t>outside provider</w:t>
      </w:r>
      <w:r w:rsidR="006C098C" w:rsidRPr="002D5516">
        <w:t>s’</w:t>
      </w:r>
      <w:r w:rsidR="007409E3" w:rsidRPr="002D5516">
        <w:t xml:space="preserve"> offices</w:t>
      </w:r>
      <w:r w:rsidRPr="002D5516">
        <w:t>, where this is a less expensive option than attending the client in person, to be paid as a disbursement.</w:t>
      </w:r>
    </w:p>
    <w:p w14:paraId="609591E0" w14:textId="77777777" w:rsidR="00D915BD" w:rsidRPr="002D5516" w:rsidRDefault="00D915BD" w:rsidP="00337776">
      <w:pPr>
        <w:spacing w:after="0" w:line="240" w:lineRule="auto"/>
        <w:ind w:left="680" w:hanging="680"/>
        <w:rPr>
          <w:rFonts w:ascii="Arial" w:hAnsi="Arial" w:cs="Arial"/>
        </w:rPr>
      </w:pPr>
    </w:p>
    <w:p w14:paraId="650A251A" w14:textId="77777777" w:rsidR="00E22733" w:rsidRPr="002D5516" w:rsidRDefault="00E22733" w:rsidP="00337776">
      <w:pPr>
        <w:pStyle w:val="ListParagraph"/>
        <w:numPr>
          <w:ilvl w:val="1"/>
          <w:numId w:val="100"/>
        </w:numPr>
        <w:spacing w:after="0" w:line="240" w:lineRule="auto"/>
        <w:ind w:left="680" w:hanging="680"/>
      </w:pPr>
      <w:r w:rsidRPr="002D5516">
        <w:t>Where video links are used during trial, it will be expected that attendant costs will be met out of Central Funds unless the court specifically directs otherwise.</w:t>
      </w:r>
    </w:p>
    <w:p w14:paraId="513E3168" w14:textId="77777777" w:rsidR="00D56749" w:rsidRPr="002D5516" w:rsidRDefault="00D56749" w:rsidP="00F92713">
      <w:pPr>
        <w:spacing w:after="0" w:line="240" w:lineRule="auto"/>
        <w:ind w:left="624" w:hanging="624"/>
        <w:rPr>
          <w:rFonts w:ascii="Arial" w:hAnsi="Arial" w:cs="Arial"/>
        </w:rPr>
      </w:pPr>
    </w:p>
    <w:p w14:paraId="59FA5040" w14:textId="77777777" w:rsidR="00E22733" w:rsidRPr="002D5516" w:rsidRDefault="00E22733" w:rsidP="00F92713">
      <w:pPr>
        <w:pStyle w:val="ListParagraph"/>
        <w:spacing w:after="0" w:line="240" w:lineRule="auto"/>
        <w:ind w:left="624" w:hanging="624"/>
        <w:rPr>
          <w:i/>
        </w:rPr>
      </w:pPr>
      <w:r w:rsidRPr="002D5516">
        <w:rPr>
          <w:i/>
        </w:rPr>
        <w:t>Transcription of tapes</w:t>
      </w:r>
    </w:p>
    <w:p w14:paraId="72E58F8C" w14:textId="77777777" w:rsidR="00D915BD" w:rsidRPr="002D5516" w:rsidRDefault="00D915BD" w:rsidP="00F92713">
      <w:pPr>
        <w:spacing w:after="0" w:line="240" w:lineRule="auto"/>
        <w:ind w:left="624" w:hanging="624"/>
        <w:rPr>
          <w:rFonts w:ascii="Arial" w:hAnsi="Arial" w:cs="Arial"/>
        </w:rPr>
      </w:pPr>
    </w:p>
    <w:p w14:paraId="6BC0E811" w14:textId="77777777" w:rsidR="00E22733" w:rsidRPr="002D5516" w:rsidRDefault="00E22733" w:rsidP="00337776">
      <w:pPr>
        <w:pStyle w:val="ListParagraph"/>
        <w:numPr>
          <w:ilvl w:val="1"/>
          <w:numId w:val="100"/>
        </w:numPr>
        <w:spacing w:after="0" w:line="240" w:lineRule="auto"/>
        <w:ind w:left="680" w:hanging="680"/>
      </w:pPr>
      <w:r w:rsidRPr="002D5516">
        <w:t xml:space="preserve">If authority is sought in respect of the transcription of tape recordings, when determining such applications </w:t>
      </w:r>
      <w:r w:rsidR="005E246D" w:rsidRPr="002D5516">
        <w:t>Case Manager</w:t>
      </w:r>
      <w:r w:rsidRPr="002D5516">
        <w:t>s should satisfy themselves that:</w:t>
      </w:r>
    </w:p>
    <w:p w14:paraId="6293B7E7" w14:textId="77777777" w:rsidR="00773ABD" w:rsidRPr="002D5516" w:rsidRDefault="00773ABD" w:rsidP="001B2EBD">
      <w:pPr>
        <w:pStyle w:val="ListParagraph"/>
        <w:spacing w:after="0" w:line="240" w:lineRule="auto"/>
        <w:ind w:left="624"/>
      </w:pPr>
    </w:p>
    <w:p w14:paraId="58031021" w14:textId="77777777" w:rsidR="00E22733" w:rsidRPr="002D5516" w:rsidRDefault="00E22733" w:rsidP="001B2EBD">
      <w:pPr>
        <w:pStyle w:val="ListParagraph"/>
        <w:numPr>
          <w:ilvl w:val="0"/>
          <w:numId w:val="146"/>
        </w:numPr>
        <w:spacing w:after="0" w:line="240" w:lineRule="auto"/>
      </w:pPr>
      <w:r w:rsidRPr="002D5516">
        <w:t>the litigator has listened to the tape</w:t>
      </w:r>
    </w:p>
    <w:p w14:paraId="088E9B75" w14:textId="77777777" w:rsidR="00860202" w:rsidRDefault="00860202" w:rsidP="00860202">
      <w:pPr>
        <w:pStyle w:val="ListParagraph"/>
        <w:spacing w:after="0" w:line="240" w:lineRule="auto"/>
        <w:ind w:left="1440"/>
      </w:pPr>
    </w:p>
    <w:p w14:paraId="61EE8655" w14:textId="77777777" w:rsidR="00E22733" w:rsidRPr="002D5516" w:rsidRDefault="00E22733" w:rsidP="001B2EBD">
      <w:pPr>
        <w:pStyle w:val="ListParagraph"/>
        <w:numPr>
          <w:ilvl w:val="0"/>
          <w:numId w:val="146"/>
        </w:numPr>
        <w:spacing w:after="0" w:line="240" w:lineRule="auto"/>
      </w:pPr>
      <w:r w:rsidRPr="002D5516">
        <w:t>the tape contains evidence which is relevant to the defence</w:t>
      </w:r>
    </w:p>
    <w:p w14:paraId="16A458E0" w14:textId="77777777" w:rsidR="00860202" w:rsidRDefault="00860202" w:rsidP="00860202">
      <w:pPr>
        <w:pStyle w:val="ListParagraph"/>
        <w:spacing w:after="0" w:line="240" w:lineRule="auto"/>
        <w:ind w:left="1440"/>
      </w:pPr>
    </w:p>
    <w:p w14:paraId="39F255BA" w14:textId="77777777" w:rsidR="00E22733" w:rsidRPr="002D5516" w:rsidRDefault="00E22733" w:rsidP="001B2EBD">
      <w:pPr>
        <w:pStyle w:val="ListParagraph"/>
        <w:numPr>
          <w:ilvl w:val="0"/>
          <w:numId w:val="146"/>
        </w:numPr>
        <w:spacing w:after="0" w:line="240" w:lineRule="auto"/>
      </w:pPr>
      <w:r w:rsidRPr="002D5516">
        <w:t>there is a dispute about the content or admissibility of such evidence and that such dispute has not been resolved by discussions with the prosecution, or that there are good reasons for not entering into such discussions, or for believing that such discussions would not lead to resolution</w:t>
      </w:r>
    </w:p>
    <w:p w14:paraId="20CF9DEF" w14:textId="77777777" w:rsidR="00860202" w:rsidRDefault="00860202" w:rsidP="00860202">
      <w:pPr>
        <w:pStyle w:val="ListParagraph"/>
        <w:spacing w:after="0" w:line="240" w:lineRule="auto"/>
        <w:ind w:left="1440"/>
      </w:pPr>
    </w:p>
    <w:p w14:paraId="57EA99BD" w14:textId="77777777" w:rsidR="00A32A94" w:rsidRPr="002D5516" w:rsidRDefault="00E22733" w:rsidP="001B2EBD">
      <w:pPr>
        <w:pStyle w:val="ListParagraph"/>
        <w:numPr>
          <w:ilvl w:val="0"/>
          <w:numId w:val="146"/>
        </w:numPr>
        <w:spacing w:after="0" w:line="240" w:lineRule="auto"/>
      </w:pPr>
      <w:r w:rsidRPr="002D5516">
        <w:t>the evidence on the tape cannot be adduced by means other than the provision of a transcript, or that the provision of a transcript will be the most efficient means of adducing such evidence</w:t>
      </w:r>
    </w:p>
    <w:p w14:paraId="5E18BF2D" w14:textId="77777777" w:rsidR="00860202" w:rsidRDefault="00860202" w:rsidP="00860202">
      <w:pPr>
        <w:pStyle w:val="ListParagraph"/>
        <w:spacing w:after="0" w:line="240" w:lineRule="auto"/>
        <w:ind w:left="1440"/>
      </w:pPr>
    </w:p>
    <w:p w14:paraId="766B012E" w14:textId="77777777" w:rsidR="00773ABD" w:rsidRPr="002D5516" w:rsidRDefault="00773ABD" w:rsidP="001B2EBD">
      <w:pPr>
        <w:pStyle w:val="ListParagraph"/>
        <w:numPr>
          <w:ilvl w:val="0"/>
          <w:numId w:val="146"/>
        </w:numPr>
        <w:spacing w:after="0" w:line="240" w:lineRule="auto"/>
      </w:pPr>
      <w:r w:rsidRPr="002D5516">
        <w:lastRenderedPageBreak/>
        <w:t>the litigator has ascertained from the prosecution whether they will be preparing a transcript</w:t>
      </w:r>
    </w:p>
    <w:p w14:paraId="021927C4" w14:textId="77777777" w:rsidR="00860202" w:rsidRDefault="00860202" w:rsidP="00860202">
      <w:pPr>
        <w:pStyle w:val="ListParagraph"/>
        <w:spacing w:after="0" w:line="240" w:lineRule="auto"/>
        <w:ind w:left="1440"/>
      </w:pPr>
    </w:p>
    <w:p w14:paraId="1A174CF8" w14:textId="77777777" w:rsidR="000A617E" w:rsidRPr="002D5516" w:rsidRDefault="00773ABD" w:rsidP="001B2EBD">
      <w:pPr>
        <w:pStyle w:val="ListParagraph"/>
        <w:numPr>
          <w:ilvl w:val="0"/>
          <w:numId w:val="146"/>
        </w:numPr>
        <w:spacing w:after="0" w:line="240" w:lineRule="auto"/>
      </w:pPr>
      <w:r w:rsidRPr="002D5516">
        <w:t>the transcription will be confined, where practicable, to the material relevant to the dispute.</w:t>
      </w:r>
    </w:p>
    <w:p w14:paraId="0AF07382" w14:textId="77777777" w:rsidR="001B2EBD" w:rsidRPr="002D5516" w:rsidRDefault="001B2EBD" w:rsidP="001B2EBD">
      <w:pPr>
        <w:pStyle w:val="ListParagraph"/>
        <w:spacing w:after="0" w:line="240" w:lineRule="auto"/>
        <w:ind w:left="1080"/>
      </w:pPr>
    </w:p>
    <w:p w14:paraId="458BE930" w14:textId="77777777" w:rsidR="00E22733" w:rsidRPr="002D5516" w:rsidRDefault="00A72B7C" w:rsidP="000A617E">
      <w:pPr>
        <w:spacing w:after="0" w:line="240" w:lineRule="auto"/>
        <w:rPr>
          <w:rFonts w:ascii="Arial" w:hAnsi="Arial" w:cs="Arial"/>
          <w:i/>
        </w:rPr>
      </w:pPr>
      <w:r w:rsidRPr="002D5516">
        <w:rPr>
          <w:rFonts w:ascii="Arial" w:hAnsi="Arial" w:cs="Arial"/>
          <w:i/>
        </w:rPr>
        <w:t>Purchase of tapes</w:t>
      </w:r>
    </w:p>
    <w:p w14:paraId="237DC1A9" w14:textId="77777777" w:rsidR="00D915BD" w:rsidRPr="002D5516" w:rsidRDefault="00D915BD" w:rsidP="00043F6B">
      <w:pPr>
        <w:spacing w:after="0" w:line="240" w:lineRule="auto"/>
        <w:ind w:left="567" w:hanging="567"/>
        <w:rPr>
          <w:rFonts w:ascii="Arial" w:hAnsi="Arial" w:cs="Arial"/>
        </w:rPr>
      </w:pPr>
    </w:p>
    <w:p w14:paraId="2A7B4776" w14:textId="77777777" w:rsidR="00E22733" w:rsidRPr="002D5516" w:rsidRDefault="00617A6F" w:rsidP="00337776">
      <w:pPr>
        <w:pStyle w:val="ListParagraph"/>
        <w:numPr>
          <w:ilvl w:val="1"/>
          <w:numId w:val="100"/>
        </w:numPr>
        <w:spacing w:after="0" w:line="240" w:lineRule="auto"/>
        <w:ind w:left="680" w:hanging="680"/>
      </w:pPr>
      <w:r w:rsidRPr="002D5516">
        <w:t xml:space="preserve">We </w:t>
      </w:r>
      <w:r w:rsidR="00E22733" w:rsidRPr="002D5516">
        <w:t>will not bear the cost of replacing a tape damaged, lost or mislaid by a defence team or defendant.</w:t>
      </w:r>
    </w:p>
    <w:p w14:paraId="56715641" w14:textId="77777777" w:rsidR="00D915BD" w:rsidRPr="002D5516" w:rsidRDefault="00D915BD" w:rsidP="00F92713">
      <w:pPr>
        <w:spacing w:after="0" w:line="240" w:lineRule="auto"/>
        <w:ind w:left="624" w:hanging="624"/>
        <w:rPr>
          <w:rFonts w:ascii="Arial" w:hAnsi="Arial" w:cs="Arial"/>
          <w:i/>
        </w:rPr>
      </w:pPr>
    </w:p>
    <w:p w14:paraId="5506D407" w14:textId="77777777" w:rsidR="00E22733" w:rsidRPr="002D5516" w:rsidRDefault="00E22733" w:rsidP="00F92713">
      <w:pPr>
        <w:pStyle w:val="ListParagraph"/>
        <w:spacing w:after="0" w:line="240" w:lineRule="auto"/>
        <w:ind w:left="624" w:hanging="624"/>
        <w:rPr>
          <w:i/>
        </w:rPr>
      </w:pPr>
      <w:r w:rsidRPr="002D5516">
        <w:rPr>
          <w:i/>
        </w:rPr>
        <w:t>Expert counsel</w:t>
      </w:r>
    </w:p>
    <w:p w14:paraId="0200F746" w14:textId="77777777" w:rsidR="00D915BD" w:rsidRPr="002D5516" w:rsidRDefault="00D915BD" w:rsidP="00F92713">
      <w:pPr>
        <w:spacing w:after="0" w:line="240" w:lineRule="auto"/>
        <w:ind w:left="624" w:hanging="624"/>
        <w:rPr>
          <w:rFonts w:ascii="Arial" w:hAnsi="Arial" w:cs="Arial"/>
        </w:rPr>
      </w:pPr>
    </w:p>
    <w:p w14:paraId="7A1AED07" w14:textId="77777777" w:rsidR="00E22733" w:rsidRPr="002D5516" w:rsidRDefault="00E22733" w:rsidP="00337776">
      <w:pPr>
        <w:pStyle w:val="ListParagraph"/>
        <w:numPr>
          <w:ilvl w:val="1"/>
          <w:numId w:val="100"/>
        </w:numPr>
        <w:spacing w:after="0" w:line="240" w:lineRule="auto"/>
        <w:ind w:left="680" w:hanging="680"/>
      </w:pPr>
      <w:r w:rsidRPr="002D5516">
        <w:t xml:space="preserve">Where an Advocate is asked to give an opinion as an expert, in a field of law other than criminal, the organisation may seek authority to incur this expenditure. </w:t>
      </w:r>
      <w:r w:rsidR="005E246D" w:rsidRPr="002D5516">
        <w:t>Case Manager</w:t>
      </w:r>
      <w:r w:rsidRPr="002D5516">
        <w:t xml:space="preserve">s would need to determine </w:t>
      </w:r>
      <w:proofErr w:type="gramStart"/>
      <w:r w:rsidRPr="002D5516">
        <w:t>whether or not</w:t>
      </w:r>
      <w:proofErr w:type="gramEnd"/>
      <w:r w:rsidRPr="002D5516">
        <w:t xml:space="preserve"> the providers (Litigators and/or Advocates) themselves had the requisite knowledge before agreeing to any expenditure.</w:t>
      </w:r>
    </w:p>
    <w:p w14:paraId="76041303" w14:textId="77777777" w:rsidR="00D915BD" w:rsidRPr="002D5516" w:rsidRDefault="00D915BD" w:rsidP="00F92713">
      <w:pPr>
        <w:spacing w:after="0" w:line="240" w:lineRule="auto"/>
        <w:ind w:left="624" w:hanging="624"/>
        <w:rPr>
          <w:rFonts w:ascii="Arial" w:hAnsi="Arial" w:cs="Arial"/>
        </w:rPr>
      </w:pPr>
    </w:p>
    <w:p w14:paraId="155A5965" w14:textId="77777777" w:rsidR="00E22733" w:rsidRPr="002D5516" w:rsidRDefault="00E22733" w:rsidP="00F92713">
      <w:pPr>
        <w:pStyle w:val="ListParagraph"/>
        <w:spacing w:after="0" w:line="240" w:lineRule="auto"/>
        <w:ind w:left="624" w:hanging="624"/>
        <w:rPr>
          <w:i/>
        </w:rPr>
      </w:pPr>
      <w:r w:rsidRPr="002D5516">
        <w:rPr>
          <w:i/>
        </w:rPr>
        <w:t>Courier costs</w:t>
      </w:r>
    </w:p>
    <w:p w14:paraId="4624428B" w14:textId="77777777" w:rsidR="00D915BD" w:rsidRPr="002D5516" w:rsidRDefault="00D915BD" w:rsidP="00F92713">
      <w:pPr>
        <w:spacing w:after="0" w:line="240" w:lineRule="auto"/>
        <w:ind w:left="624" w:hanging="624"/>
        <w:rPr>
          <w:rFonts w:ascii="Arial" w:hAnsi="Arial" w:cs="Arial"/>
        </w:rPr>
      </w:pPr>
    </w:p>
    <w:p w14:paraId="7819B9F1" w14:textId="77777777" w:rsidR="00E22733" w:rsidRPr="002D5516" w:rsidRDefault="00E22733" w:rsidP="00337776">
      <w:pPr>
        <w:pStyle w:val="ListParagraph"/>
        <w:numPr>
          <w:ilvl w:val="1"/>
          <w:numId w:val="100"/>
        </w:numPr>
        <w:spacing w:after="0" w:line="240" w:lineRule="auto"/>
        <w:ind w:left="680" w:hanging="680"/>
      </w:pPr>
      <w:r w:rsidRPr="002D5516">
        <w:t xml:space="preserve">Generally, </w:t>
      </w:r>
      <w:r w:rsidR="005E246D" w:rsidRPr="002D5516">
        <w:t>Case Manager</w:t>
      </w:r>
      <w:r w:rsidRPr="002D5516">
        <w:t>s will not agree to the payment of courier costs, as this will form part of the supplier</w:t>
      </w:r>
      <w:r w:rsidR="00AA4712" w:rsidRPr="002D5516">
        <w:t>’s</w:t>
      </w:r>
      <w:r w:rsidRPr="002D5516">
        <w:t xml:space="preserve"> office overheads. There may be exceptions to this when the </w:t>
      </w:r>
      <w:r w:rsidR="00AA4712" w:rsidRPr="002D5516">
        <w:t xml:space="preserve">Case Manager </w:t>
      </w:r>
      <w:r w:rsidRPr="002D5516">
        <w:t>acknowledges that there is no realistic alternative to delivery by courier. Such circumstances may include the delivery of sensitive material which cannot be delivered through post or DX, or the need to meet tight deadlines which do not arise as a result of poor organisation or practice on the part of the defence team</w:t>
      </w:r>
      <w:r w:rsidR="007409E3" w:rsidRPr="002D5516">
        <w:t>.</w:t>
      </w:r>
    </w:p>
    <w:p w14:paraId="0DFF3E87" w14:textId="77777777" w:rsidR="00D915BD" w:rsidRPr="002D5516" w:rsidRDefault="00D915BD" w:rsidP="00F92713">
      <w:pPr>
        <w:spacing w:after="0" w:line="240" w:lineRule="auto"/>
        <w:ind w:left="624" w:hanging="624"/>
        <w:rPr>
          <w:rFonts w:ascii="Arial" w:hAnsi="Arial" w:cs="Arial"/>
        </w:rPr>
      </w:pPr>
    </w:p>
    <w:p w14:paraId="140E6AC8" w14:textId="77777777" w:rsidR="00E22733" w:rsidRPr="002D5516" w:rsidRDefault="00E22733" w:rsidP="00F92713">
      <w:pPr>
        <w:pStyle w:val="ListParagraph"/>
        <w:spacing w:after="0" w:line="240" w:lineRule="auto"/>
        <w:ind w:left="624" w:hanging="624"/>
        <w:rPr>
          <w:i/>
        </w:rPr>
      </w:pPr>
      <w:r w:rsidRPr="002D5516">
        <w:rPr>
          <w:i/>
        </w:rPr>
        <w:t xml:space="preserve">Transfer hearings and </w:t>
      </w:r>
      <w:proofErr w:type="spellStart"/>
      <w:r w:rsidRPr="002D5516">
        <w:rPr>
          <w:i/>
        </w:rPr>
        <w:t>sendings</w:t>
      </w:r>
      <w:proofErr w:type="spellEnd"/>
      <w:r w:rsidRPr="002D5516">
        <w:rPr>
          <w:i/>
        </w:rPr>
        <w:t>.</w:t>
      </w:r>
    </w:p>
    <w:p w14:paraId="082334CE" w14:textId="77777777" w:rsidR="00D915BD" w:rsidRPr="002D5516" w:rsidRDefault="00D915BD" w:rsidP="00F92713">
      <w:pPr>
        <w:spacing w:after="0" w:line="240" w:lineRule="auto"/>
        <w:ind w:left="624" w:hanging="624"/>
        <w:rPr>
          <w:rFonts w:ascii="Arial" w:hAnsi="Arial" w:cs="Arial"/>
        </w:rPr>
      </w:pPr>
    </w:p>
    <w:p w14:paraId="49AD7483" w14:textId="77777777" w:rsidR="00E22733" w:rsidRPr="002D5516" w:rsidRDefault="00E22733" w:rsidP="006C48FE">
      <w:pPr>
        <w:pStyle w:val="ListParagraph"/>
        <w:numPr>
          <w:ilvl w:val="1"/>
          <w:numId w:val="100"/>
        </w:numPr>
        <w:spacing w:after="0" w:line="240" w:lineRule="auto"/>
        <w:ind w:left="680" w:hanging="680"/>
      </w:pPr>
      <w:r w:rsidRPr="002D5516">
        <w:t xml:space="preserve">Litigators attending such hearings in the </w:t>
      </w:r>
      <w:proofErr w:type="gramStart"/>
      <w:r w:rsidRPr="002D5516">
        <w:t>magistrates</w:t>
      </w:r>
      <w:proofErr w:type="gramEnd"/>
      <w:r w:rsidRPr="002D5516">
        <w:t xml:space="preserve"> court without an Advocate will be remunerated as follows:</w:t>
      </w:r>
    </w:p>
    <w:p w14:paraId="1E5BAFD7" w14:textId="77777777" w:rsidR="00D56749" w:rsidRPr="002D5516" w:rsidRDefault="00D56749" w:rsidP="00043F6B">
      <w:pPr>
        <w:spacing w:after="0" w:line="240" w:lineRule="auto"/>
        <w:ind w:left="567" w:hanging="567"/>
        <w:rPr>
          <w:rFonts w:ascii="Arial" w:hAnsi="Arial" w:cs="Arial"/>
        </w:rPr>
      </w:pPr>
    </w:p>
    <w:p w14:paraId="3E759450" w14:textId="77777777" w:rsidR="00E22733" w:rsidRPr="002D5516" w:rsidRDefault="00E22733" w:rsidP="00D80A56">
      <w:pPr>
        <w:pStyle w:val="ListParagraph"/>
        <w:numPr>
          <w:ilvl w:val="0"/>
          <w:numId w:val="85"/>
        </w:numPr>
        <w:spacing w:after="0" w:line="240" w:lineRule="auto"/>
      </w:pPr>
      <w:r w:rsidRPr="002D5516">
        <w:t>Level A or B Solicitor Advocate Alone. The Junior Alone preliminary hearing rate will be applied.</w:t>
      </w:r>
    </w:p>
    <w:p w14:paraId="3FC7864C" w14:textId="77777777" w:rsidR="00E22733" w:rsidRPr="002D5516" w:rsidRDefault="00E22733" w:rsidP="00D80A56">
      <w:pPr>
        <w:pStyle w:val="ListParagraph"/>
        <w:numPr>
          <w:ilvl w:val="0"/>
          <w:numId w:val="85"/>
        </w:numPr>
        <w:spacing w:after="0" w:line="240" w:lineRule="auto"/>
      </w:pPr>
      <w:r w:rsidRPr="002D5516">
        <w:t>Any preparation undertaken will be paid at the normal Litigator preparation rates and not the Solicitor Advocate rates.</w:t>
      </w:r>
    </w:p>
    <w:p w14:paraId="6477E527" w14:textId="77777777" w:rsidR="00D915BD" w:rsidRPr="002D5516" w:rsidRDefault="00D915BD" w:rsidP="00043F6B">
      <w:pPr>
        <w:spacing w:after="0" w:line="240" w:lineRule="auto"/>
        <w:ind w:left="567" w:hanging="567"/>
        <w:rPr>
          <w:rFonts w:ascii="Arial" w:hAnsi="Arial" w:cs="Arial"/>
        </w:rPr>
      </w:pPr>
    </w:p>
    <w:p w14:paraId="669EF74F" w14:textId="77777777" w:rsidR="00E22733" w:rsidRPr="002D5516" w:rsidRDefault="00E22733" w:rsidP="00043F6B">
      <w:pPr>
        <w:pStyle w:val="ListParagraph"/>
        <w:spacing w:after="0" w:line="240" w:lineRule="auto"/>
        <w:ind w:left="567" w:hanging="567"/>
        <w:rPr>
          <w:i/>
        </w:rPr>
      </w:pPr>
      <w:r w:rsidRPr="002D5516">
        <w:rPr>
          <w:i/>
        </w:rPr>
        <w:t>Refresher Fees</w:t>
      </w:r>
    </w:p>
    <w:p w14:paraId="7B829259" w14:textId="77777777" w:rsidR="00D915BD" w:rsidRPr="002D5516" w:rsidRDefault="00D915BD" w:rsidP="00043F6B">
      <w:pPr>
        <w:spacing w:after="0" w:line="240" w:lineRule="auto"/>
        <w:ind w:left="567" w:hanging="567"/>
        <w:rPr>
          <w:rFonts w:ascii="Arial" w:hAnsi="Arial" w:cs="Arial"/>
        </w:rPr>
      </w:pPr>
    </w:p>
    <w:p w14:paraId="5B355BD0" w14:textId="6227380D" w:rsidR="00E22733" w:rsidRPr="002D5516" w:rsidRDefault="00E22733" w:rsidP="006C48FE">
      <w:pPr>
        <w:pStyle w:val="ListParagraph"/>
        <w:numPr>
          <w:ilvl w:val="1"/>
          <w:numId w:val="100"/>
        </w:numPr>
        <w:spacing w:after="0" w:line="240" w:lineRule="auto"/>
        <w:ind w:left="680" w:hanging="680"/>
      </w:pPr>
      <w:r w:rsidRPr="002D5516">
        <w:t xml:space="preserve">The paragraphs </w:t>
      </w:r>
      <w:r w:rsidR="00ED2C19">
        <w:t xml:space="preserve">under this sub-heading </w:t>
      </w:r>
      <w:r w:rsidRPr="002D5516">
        <w:t xml:space="preserve">apply only to an instructed advocate working in accordance with </w:t>
      </w:r>
      <w:r w:rsidR="00185C2B">
        <w:t>a 20</w:t>
      </w:r>
      <w:r w:rsidR="006113AF">
        <w:t>22</w:t>
      </w:r>
      <w:r w:rsidR="00185C2B">
        <w:t xml:space="preserve"> </w:t>
      </w:r>
      <w:r w:rsidRPr="002D5516">
        <w:t>VHCC Contract.</w:t>
      </w:r>
      <w:r w:rsidR="00485E8F">
        <w:t xml:space="preserve"> Where a self-employed Advocate has been issued with a 20</w:t>
      </w:r>
      <w:r w:rsidR="006113AF">
        <w:t>22</w:t>
      </w:r>
      <w:r w:rsidR="00485E8F">
        <w:t xml:space="preserve"> IFFO Contract</w:t>
      </w:r>
      <w:r w:rsidR="00ED2C19">
        <w:t xml:space="preserve"> these paragraphs do not apply. </w:t>
      </w:r>
    </w:p>
    <w:p w14:paraId="29102197" w14:textId="77777777" w:rsidR="00D915BD" w:rsidRPr="002D5516" w:rsidRDefault="00D915BD" w:rsidP="006C48FE">
      <w:pPr>
        <w:spacing w:after="0" w:line="240" w:lineRule="auto"/>
        <w:ind w:left="680" w:hanging="680"/>
        <w:rPr>
          <w:rFonts w:ascii="Arial" w:hAnsi="Arial" w:cs="Arial"/>
        </w:rPr>
      </w:pPr>
    </w:p>
    <w:p w14:paraId="6AE56E53" w14:textId="77777777" w:rsidR="00E22733" w:rsidRPr="002D5516" w:rsidRDefault="00E22733" w:rsidP="006C48FE">
      <w:pPr>
        <w:pStyle w:val="ListParagraph"/>
        <w:numPr>
          <w:ilvl w:val="1"/>
          <w:numId w:val="100"/>
        </w:numPr>
        <w:spacing w:after="0" w:line="240" w:lineRule="auto"/>
        <w:ind w:left="680" w:hanging="680"/>
      </w:pPr>
      <w:r w:rsidRPr="002D5516">
        <w:t xml:space="preserve">Where a </w:t>
      </w:r>
      <w:proofErr w:type="spellStart"/>
      <w:r w:rsidRPr="002D5516">
        <w:t>pre trial</w:t>
      </w:r>
      <w:proofErr w:type="spellEnd"/>
      <w:r w:rsidRPr="002D5516">
        <w:t xml:space="preserve"> hearing sits in court for more than two hours or during any sitting day of the trial at which an instructed advocate is in attendance, refresher rates will be applied to the instructed Advocate</w:t>
      </w:r>
      <w:r w:rsidR="00AA4712" w:rsidRPr="002D5516">
        <w:t>’s</w:t>
      </w:r>
      <w:r w:rsidRPr="002D5516">
        <w:t xml:space="preserve"> payment.</w:t>
      </w:r>
    </w:p>
    <w:p w14:paraId="7EC66980" w14:textId="77777777" w:rsidR="00D915BD" w:rsidRPr="002D5516" w:rsidRDefault="00D915BD" w:rsidP="006C48FE">
      <w:pPr>
        <w:spacing w:after="0" w:line="240" w:lineRule="auto"/>
        <w:ind w:left="680" w:hanging="680"/>
        <w:rPr>
          <w:rFonts w:ascii="Arial" w:hAnsi="Arial" w:cs="Arial"/>
        </w:rPr>
      </w:pPr>
    </w:p>
    <w:p w14:paraId="1CCA3D60" w14:textId="77777777" w:rsidR="00E22733" w:rsidRPr="002D5516" w:rsidRDefault="00E22733" w:rsidP="006C48FE">
      <w:pPr>
        <w:pStyle w:val="ListParagraph"/>
        <w:numPr>
          <w:ilvl w:val="1"/>
          <w:numId w:val="100"/>
        </w:numPr>
        <w:spacing w:after="0" w:line="240" w:lineRule="auto"/>
        <w:ind w:left="680" w:hanging="680"/>
      </w:pPr>
      <w:r w:rsidRPr="002D5516">
        <w:t xml:space="preserve">The full day rate assumes that the advocate will spend five hours in court and two hours on preparation. </w:t>
      </w:r>
      <w:proofErr w:type="gramStart"/>
      <w:r w:rsidRPr="002D5516">
        <w:t>This two hours</w:t>
      </w:r>
      <w:proofErr w:type="gramEnd"/>
      <w:r w:rsidRPr="002D5516">
        <w:t xml:space="preserve"> preparation does not have to be separately authorised by the </w:t>
      </w:r>
      <w:r w:rsidR="005E246D" w:rsidRPr="002D5516">
        <w:t>Case Manager</w:t>
      </w:r>
      <w:r w:rsidRPr="002D5516">
        <w:t>. Similarly, the half-day rate includes one hour of preparation.</w:t>
      </w:r>
    </w:p>
    <w:p w14:paraId="15A158AE" w14:textId="77777777" w:rsidR="00D915BD" w:rsidRPr="002D5516" w:rsidRDefault="00D915BD" w:rsidP="006C48FE">
      <w:pPr>
        <w:spacing w:after="0" w:line="240" w:lineRule="auto"/>
        <w:ind w:left="680" w:hanging="680"/>
        <w:rPr>
          <w:rFonts w:ascii="Arial" w:hAnsi="Arial" w:cs="Arial"/>
        </w:rPr>
      </w:pPr>
    </w:p>
    <w:p w14:paraId="69D3C5A7" w14:textId="77777777" w:rsidR="00E22733" w:rsidRPr="002D5516" w:rsidRDefault="00E22733" w:rsidP="006C48FE">
      <w:pPr>
        <w:pStyle w:val="ListParagraph"/>
        <w:numPr>
          <w:ilvl w:val="1"/>
          <w:numId w:val="100"/>
        </w:numPr>
        <w:spacing w:after="0" w:line="240" w:lineRule="auto"/>
        <w:ind w:left="680" w:hanging="680"/>
      </w:pPr>
      <w:r w:rsidRPr="002D5516">
        <w:t xml:space="preserve">For either a full or half day, the Advocate should always make a detailed record of the preparation work that they have conducted within the two hours or one hour included in the refresher respectively. This will enable the </w:t>
      </w:r>
      <w:r w:rsidR="00AA4712" w:rsidRPr="002D5516">
        <w:t xml:space="preserve">Case Manager </w:t>
      </w:r>
      <w:r w:rsidRPr="002D5516">
        <w:t>to assess how that preparation time has been used before agreeing to pay for any additional preparation conducted during the trial stage.</w:t>
      </w:r>
    </w:p>
    <w:p w14:paraId="7C528B94" w14:textId="77777777" w:rsidR="00D915BD" w:rsidRPr="002D5516" w:rsidRDefault="00D915BD" w:rsidP="006C48FE">
      <w:pPr>
        <w:spacing w:after="0" w:line="240" w:lineRule="auto"/>
        <w:ind w:left="680" w:hanging="680"/>
        <w:rPr>
          <w:rFonts w:ascii="Arial" w:hAnsi="Arial" w:cs="Arial"/>
        </w:rPr>
      </w:pPr>
    </w:p>
    <w:p w14:paraId="05C1ACE6" w14:textId="77777777" w:rsidR="00E22733" w:rsidRPr="002D5516" w:rsidRDefault="00E22733" w:rsidP="006C48FE">
      <w:pPr>
        <w:pStyle w:val="ListParagraph"/>
        <w:numPr>
          <w:ilvl w:val="1"/>
          <w:numId w:val="100"/>
        </w:numPr>
        <w:spacing w:after="0" w:line="240" w:lineRule="auto"/>
        <w:ind w:left="680" w:hanging="680"/>
      </w:pPr>
      <w:r w:rsidRPr="002D5516">
        <w:t xml:space="preserve">If an Advocate has not conducted the full two hours preparation allowed within the refresher, they will still be paid either the full or half day rate. However, the Advocate may not ask for additional preparation time where they have not conducted preparation within the hours allowed within the refresher. The </w:t>
      </w:r>
      <w:r w:rsidR="005E246D" w:rsidRPr="002D5516">
        <w:t>Case Manager</w:t>
      </w:r>
      <w:r w:rsidRPr="002D5516">
        <w:t xml:space="preserve"> will allow additional time agreed for preparation during the trial only when the Advocate is able to demonstrate how the preparation time in the refresher has been spent. The refresher time can be used at any point during the </w:t>
      </w:r>
      <w:proofErr w:type="gramStart"/>
      <w:r w:rsidRPr="002D5516">
        <w:t>day, and</w:t>
      </w:r>
      <w:proofErr w:type="gramEnd"/>
      <w:r w:rsidRPr="002D5516">
        <w:t xml:space="preserve"> is not limited to between 9am and 5pm.</w:t>
      </w:r>
    </w:p>
    <w:p w14:paraId="7212980B" w14:textId="77777777" w:rsidR="00D915BD" w:rsidRPr="002D5516" w:rsidRDefault="00D915BD" w:rsidP="006C48FE">
      <w:pPr>
        <w:spacing w:after="0" w:line="240" w:lineRule="auto"/>
        <w:ind w:left="680" w:hanging="680"/>
        <w:rPr>
          <w:rFonts w:ascii="Arial" w:hAnsi="Arial" w:cs="Arial"/>
        </w:rPr>
      </w:pPr>
    </w:p>
    <w:p w14:paraId="4E5FC971" w14:textId="77777777" w:rsidR="00E22733" w:rsidRPr="002D5516" w:rsidRDefault="00E22733" w:rsidP="006C48FE">
      <w:pPr>
        <w:pStyle w:val="ListParagraph"/>
        <w:numPr>
          <w:ilvl w:val="1"/>
          <w:numId w:val="100"/>
        </w:numPr>
        <w:spacing w:after="0" w:line="240" w:lineRule="auto"/>
        <w:ind w:left="680" w:hanging="680"/>
      </w:pPr>
      <w:r w:rsidRPr="002D5516">
        <w:t>For fractured trial days (</w:t>
      </w:r>
      <w:proofErr w:type="spellStart"/>
      <w:r w:rsidR="007409E3" w:rsidRPr="002D5516">
        <w:t>eg</w:t>
      </w:r>
      <w:proofErr w:type="spellEnd"/>
      <w:r w:rsidRPr="002D5516">
        <w:t xml:space="preserve"> if court only sits for 20 minutes in the morning and the rest of the day is then taken up by case preparation), the Advocate will be paid the half day rate. Preparation undertaken, which is over and above the one hour included in the refresher, will be paid for separately. This could take place in circumstances where extra material </w:t>
      </w:r>
      <w:r w:rsidR="00CA0A27" w:rsidRPr="002D5516">
        <w:t>may be</w:t>
      </w:r>
      <w:r w:rsidRPr="002D5516">
        <w:t xml:space="preserve"> served unexpectedly necessitating an extended conference.</w:t>
      </w:r>
    </w:p>
    <w:p w14:paraId="4BBFE02C" w14:textId="77777777" w:rsidR="00D915BD" w:rsidRPr="002D5516" w:rsidRDefault="00D915BD" w:rsidP="006C48FE">
      <w:pPr>
        <w:spacing w:after="0" w:line="240" w:lineRule="auto"/>
        <w:ind w:left="680" w:hanging="680"/>
        <w:rPr>
          <w:rFonts w:ascii="Arial" w:hAnsi="Arial" w:cs="Arial"/>
        </w:rPr>
      </w:pPr>
    </w:p>
    <w:p w14:paraId="1B07D5F2" w14:textId="77777777" w:rsidR="00E22733" w:rsidRPr="002D5516" w:rsidRDefault="00E22733" w:rsidP="006C48FE">
      <w:pPr>
        <w:pStyle w:val="ListParagraph"/>
        <w:numPr>
          <w:ilvl w:val="1"/>
          <w:numId w:val="100"/>
        </w:numPr>
        <w:spacing w:after="0" w:line="240" w:lineRule="auto"/>
        <w:ind w:left="680" w:hanging="680"/>
      </w:pPr>
      <w:r w:rsidRPr="002D5516">
        <w:t>The following table is a summary of advocacy payment rates for VHCCs.</w:t>
      </w:r>
    </w:p>
    <w:p w14:paraId="16A77637" w14:textId="77777777" w:rsidR="00D915BD" w:rsidRPr="002D5516" w:rsidRDefault="00D915BD" w:rsidP="00043F6B">
      <w:pPr>
        <w:spacing w:after="0" w:line="240" w:lineRule="auto"/>
        <w:ind w:left="567" w:hanging="567"/>
        <w:rPr>
          <w:rFonts w:ascii="Arial" w:hAnsi="Arial" w:cs="Arial"/>
        </w:rPr>
      </w:pPr>
    </w:p>
    <w:tbl>
      <w:tblPr>
        <w:tblW w:w="84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0"/>
        <w:gridCol w:w="2268"/>
        <w:gridCol w:w="2387"/>
        <w:gridCol w:w="2115"/>
      </w:tblGrid>
      <w:tr w:rsidR="00C17846" w:rsidRPr="002D5516" w14:paraId="5032A77C" w14:textId="77777777" w:rsidTr="00C17846">
        <w:tc>
          <w:tcPr>
            <w:tcW w:w="1690" w:type="dxa"/>
          </w:tcPr>
          <w:p w14:paraId="316ED288" w14:textId="77777777" w:rsidR="00C17846" w:rsidRPr="002D5516" w:rsidRDefault="00C17846" w:rsidP="00CD03E4">
            <w:pPr>
              <w:pStyle w:val="NoSpacing"/>
              <w:rPr>
                <w:b/>
              </w:rPr>
            </w:pPr>
            <w:r w:rsidRPr="002D5516">
              <w:rPr>
                <w:b/>
              </w:rPr>
              <w:t>What type of hearing?</w:t>
            </w:r>
          </w:p>
          <w:p w14:paraId="038F67E1" w14:textId="77777777" w:rsidR="00C17846" w:rsidRPr="002D5516" w:rsidRDefault="00C17846" w:rsidP="00CD03E4">
            <w:pPr>
              <w:pStyle w:val="NoSpacing"/>
              <w:rPr>
                <w:b/>
                <w:i/>
              </w:rPr>
            </w:pPr>
          </w:p>
        </w:tc>
        <w:tc>
          <w:tcPr>
            <w:tcW w:w="2268" w:type="dxa"/>
          </w:tcPr>
          <w:p w14:paraId="2F90C641" w14:textId="77777777" w:rsidR="00C17846" w:rsidRPr="002D5516" w:rsidRDefault="00C17846" w:rsidP="00CD03E4">
            <w:pPr>
              <w:pStyle w:val="NoSpacing"/>
              <w:rPr>
                <w:b/>
                <w:i/>
              </w:rPr>
            </w:pPr>
            <w:r w:rsidRPr="002D5516">
              <w:rPr>
                <w:b/>
              </w:rPr>
              <w:t>How long does the court sit?</w:t>
            </w:r>
          </w:p>
        </w:tc>
        <w:tc>
          <w:tcPr>
            <w:tcW w:w="2387" w:type="dxa"/>
          </w:tcPr>
          <w:p w14:paraId="60128932" w14:textId="77777777" w:rsidR="00C17846" w:rsidRPr="002D5516" w:rsidRDefault="00C17846" w:rsidP="00CD03E4">
            <w:pPr>
              <w:pStyle w:val="NoSpacing"/>
              <w:rPr>
                <w:b/>
                <w:i/>
              </w:rPr>
            </w:pPr>
            <w:r w:rsidRPr="002D5516">
              <w:rPr>
                <w:b/>
              </w:rPr>
              <w:t>What rate is applied?</w:t>
            </w:r>
          </w:p>
        </w:tc>
        <w:tc>
          <w:tcPr>
            <w:tcW w:w="2115" w:type="dxa"/>
          </w:tcPr>
          <w:p w14:paraId="42263E59" w14:textId="77777777" w:rsidR="00C17846" w:rsidRPr="002D5516" w:rsidRDefault="00C17846" w:rsidP="00CD03E4">
            <w:pPr>
              <w:pStyle w:val="NoSpacing"/>
              <w:rPr>
                <w:b/>
                <w:i/>
              </w:rPr>
            </w:pPr>
            <w:r w:rsidRPr="002D5516">
              <w:rPr>
                <w:b/>
              </w:rPr>
              <w:t>What does the rate cover?</w:t>
            </w:r>
          </w:p>
        </w:tc>
      </w:tr>
      <w:tr w:rsidR="00C17846" w:rsidRPr="002D5516" w14:paraId="69B3B213" w14:textId="77777777" w:rsidTr="00EB513C">
        <w:trPr>
          <w:trHeight w:val="462"/>
        </w:trPr>
        <w:tc>
          <w:tcPr>
            <w:tcW w:w="1690" w:type="dxa"/>
          </w:tcPr>
          <w:p w14:paraId="42502101" w14:textId="77777777" w:rsidR="00C17846" w:rsidRPr="002D5516" w:rsidRDefault="00C17846" w:rsidP="00CD03E4">
            <w:pPr>
              <w:pStyle w:val="NoSpacing"/>
              <w:rPr>
                <w:i/>
              </w:rPr>
            </w:pPr>
            <w:proofErr w:type="spellStart"/>
            <w:r w:rsidRPr="002D5516">
              <w:t>Pre trial</w:t>
            </w:r>
            <w:proofErr w:type="spellEnd"/>
            <w:r w:rsidRPr="002D5516">
              <w:t xml:space="preserve"> hearing</w:t>
            </w:r>
          </w:p>
        </w:tc>
        <w:tc>
          <w:tcPr>
            <w:tcW w:w="2268" w:type="dxa"/>
          </w:tcPr>
          <w:p w14:paraId="170EFEDB" w14:textId="77777777" w:rsidR="00C17846" w:rsidRPr="002D5516" w:rsidRDefault="00C17846" w:rsidP="00CD03E4">
            <w:pPr>
              <w:pStyle w:val="NoSpacing"/>
              <w:rPr>
                <w:i/>
              </w:rPr>
            </w:pPr>
            <w:r w:rsidRPr="002D5516">
              <w:t>Less than 2 hours</w:t>
            </w:r>
          </w:p>
        </w:tc>
        <w:tc>
          <w:tcPr>
            <w:tcW w:w="2387" w:type="dxa"/>
          </w:tcPr>
          <w:p w14:paraId="3553C2B8" w14:textId="77777777" w:rsidR="00C17846" w:rsidRPr="002D5516" w:rsidRDefault="00C17846" w:rsidP="00CD03E4">
            <w:pPr>
              <w:pStyle w:val="NoSpacing"/>
              <w:rPr>
                <w:i/>
              </w:rPr>
            </w:pPr>
            <w:r w:rsidRPr="002D5516">
              <w:t>Hearing rate</w:t>
            </w:r>
          </w:p>
        </w:tc>
        <w:tc>
          <w:tcPr>
            <w:tcW w:w="2115" w:type="dxa"/>
          </w:tcPr>
          <w:p w14:paraId="6961D84B" w14:textId="77777777" w:rsidR="00C17846" w:rsidRPr="002D5516" w:rsidRDefault="00C17846" w:rsidP="00CD03E4">
            <w:pPr>
              <w:pStyle w:val="NoSpacing"/>
              <w:rPr>
                <w:i/>
              </w:rPr>
            </w:pPr>
            <w:r w:rsidRPr="002D5516">
              <w:t>Advocacy in court only</w:t>
            </w:r>
          </w:p>
        </w:tc>
      </w:tr>
      <w:tr w:rsidR="00C17846" w:rsidRPr="002D5516" w14:paraId="7F2BA1AD" w14:textId="77777777" w:rsidTr="00C17846">
        <w:tc>
          <w:tcPr>
            <w:tcW w:w="1690" w:type="dxa"/>
          </w:tcPr>
          <w:p w14:paraId="2DC37445" w14:textId="77777777" w:rsidR="00C17846" w:rsidRPr="002D5516" w:rsidRDefault="00C17846" w:rsidP="00CD03E4">
            <w:pPr>
              <w:pStyle w:val="NoSpacing"/>
              <w:rPr>
                <w:i/>
              </w:rPr>
            </w:pPr>
            <w:proofErr w:type="spellStart"/>
            <w:r w:rsidRPr="002D5516">
              <w:t>Pre trial</w:t>
            </w:r>
            <w:proofErr w:type="spellEnd"/>
            <w:r w:rsidRPr="002D5516">
              <w:t xml:space="preserve"> hearing</w:t>
            </w:r>
          </w:p>
        </w:tc>
        <w:tc>
          <w:tcPr>
            <w:tcW w:w="2268" w:type="dxa"/>
          </w:tcPr>
          <w:p w14:paraId="3E504E16" w14:textId="77777777" w:rsidR="00C17846" w:rsidRPr="002D5516" w:rsidRDefault="00C17846" w:rsidP="00CD03E4">
            <w:pPr>
              <w:pStyle w:val="NoSpacing"/>
              <w:rPr>
                <w:i/>
              </w:rPr>
            </w:pPr>
            <w:r w:rsidRPr="002D5516">
              <w:t>Between 2 hours and 3.5 hours</w:t>
            </w:r>
          </w:p>
        </w:tc>
        <w:tc>
          <w:tcPr>
            <w:tcW w:w="2387" w:type="dxa"/>
          </w:tcPr>
          <w:p w14:paraId="29D085B9" w14:textId="77777777" w:rsidR="00C17846" w:rsidRPr="002D5516" w:rsidRDefault="00C17846" w:rsidP="00CD03E4">
            <w:pPr>
              <w:pStyle w:val="NoSpacing"/>
              <w:rPr>
                <w:i/>
              </w:rPr>
            </w:pPr>
            <w:r w:rsidRPr="002D5516">
              <w:t>½ day refresher rate</w:t>
            </w:r>
          </w:p>
        </w:tc>
        <w:tc>
          <w:tcPr>
            <w:tcW w:w="2115" w:type="dxa"/>
          </w:tcPr>
          <w:p w14:paraId="3FA6DAFB" w14:textId="77777777" w:rsidR="00C17846" w:rsidRPr="002D5516" w:rsidRDefault="00C17846" w:rsidP="00CD03E4">
            <w:pPr>
              <w:pStyle w:val="NoSpacing"/>
              <w:rPr>
                <w:i/>
              </w:rPr>
            </w:pPr>
            <w:r w:rsidRPr="002D5516">
              <w:t>Advocacy in court and up to 1 hour of attendance/ preparation</w:t>
            </w:r>
          </w:p>
        </w:tc>
      </w:tr>
      <w:tr w:rsidR="00C17846" w:rsidRPr="002D5516" w14:paraId="59DBFA78" w14:textId="77777777" w:rsidTr="00C17846">
        <w:tc>
          <w:tcPr>
            <w:tcW w:w="1690" w:type="dxa"/>
          </w:tcPr>
          <w:p w14:paraId="47E66986" w14:textId="77777777" w:rsidR="00C17846" w:rsidRPr="002D5516" w:rsidRDefault="00C17846" w:rsidP="00CD03E4">
            <w:pPr>
              <w:pStyle w:val="NoSpacing"/>
              <w:rPr>
                <w:i/>
              </w:rPr>
            </w:pPr>
            <w:proofErr w:type="spellStart"/>
            <w:r w:rsidRPr="002D5516">
              <w:t>Pre trial</w:t>
            </w:r>
            <w:proofErr w:type="spellEnd"/>
            <w:r w:rsidRPr="002D5516">
              <w:t xml:space="preserve"> hearing</w:t>
            </w:r>
          </w:p>
        </w:tc>
        <w:tc>
          <w:tcPr>
            <w:tcW w:w="2268" w:type="dxa"/>
          </w:tcPr>
          <w:p w14:paraId="6D6B274C" w14:textId="77777777" w:rsidR="00C17846" w:rsidRPr="002D5516" w:rsidRDefault="00C17846" w:rsidP="00CD03E4">
            <w:pPr>
              <w:pStyle w:val="NoSpacing"/>
              <w:rPr>
                <w:i/>
              </w:rPr>
            </w:pPr>
            <w:r w:rsidRPr="002D5516">
              <w:t>More than 3.5 hours</w:t>
            </w:r>
          </w:p>
        </w:tc>
        <w:tc>
          <w:tcPr>
            <w:tcW w:w="2387" w:type="dxa"/>
          </w:tcPr>
          <w:p w14:paraId="42CF84D9" w14:textId="77777777" w:rsidR="00C17846" w:rsidRPr="002D5516" w:rsidRDefault="00C17846" w:rsidP="00CD03E4">
            <w:pPr>
              <w:pStyle w:val="NoSpacing"/>
              <w:rPr>
                <w:i/>
              </w:rPr>
            </w:pPr>
            <w:r w:rsidRPr="002D5516">
              <w:t>Full day refresher rate</w:t>
            </w:r>
          </w:p>
        </w:tc>
        <w:tc>
          <w:tcPr>
            <w:tcW w:w="2115" w:type="dxa"/>
          </w:tcPr>
          <w:p w14:paraId="2E284496" w14:textId="77777777" w:rsidR="00C17846" w:rsidRPr="002D5516" w:rsidRDefault="00C17846" w:rsidP="00CD03E4">
            <w:pPr>
              <w:pStyle w:val="NoSpacing"/>
              <w:rPr>
                <w:i/>
              </w:rPr>
            </w:pPr>
            <w:r w:rsidRPr="002D5516">
              <w:t>Advocacy in court and up to 2 hours of attendance/ preparation</w:t>
            </w:r>
          </w:p>
        </w:tc>
      </w:tr>
      <w:tr w:rsidR="00C17846" w:rsidRPr="002D5516" w14:paraId="110DBE28" w14:textId="77777777" w:rsidTr="00C17846">
        <w:tc>
          <w:tcPr>
            <w:tcW w:w="1690" w:type="dxa"/>
          </w:tcPr>
          <w:p w14:paraId="6724AE79" w14:textId="77777777" w:rsidR="00C17846" w:rsidRPr="002D5516" w:rsidRDefault="00C17846" w:rsidP="00CD03E4">
            <w:pPr>
              <w:pStyle w:val="NoSpacing"/>
              <w:rPr>
                <w:i/>
              </w:rPr>
            </w:pPr>
            <w:r w:rsidRPr="002D5516">
              <w:t>Trial day</w:t>
            </w:r>
          </w:p>
        </w:tc>
        <w:tc>
          <w:tcPr>
            <w:tcW w:w="2268" w:type="dxa"/>
          </w:tcPr>
          <w:p w14:paraId="054652D8" w14:textId="77777777" w:rsidR="00C17846" w:rsidRPr="002D5516" w:rsidRDefault="00C17846" w:rsidP="00CD03E4">
            <w:pPr>
              <w:pStyle w:val="NoSpacing"/>
              <w:rPr>
                <w:i/>
              </w:rPr>
            </w:pPr>
            <w:r w:rsidRPr="002D5516">
              <w:t>Less than 2 hours jury deliberation</w:t>
            </w:r>
          </w:p>
        </w:tc>
        <w:tc>
          <w:tcPr>
            <w:tcW w:w="2387" w:type="dxa"/>
          </w:tcPr>
          <w:p w14:paraId="75E4D7BF" w14:textId="77777777" w:rsidR="00C17846" w:rsidRPr="002D5516" w:rsidRDefault="00C17846" w:rsidP="00CD03E4">
            <w:pPr>
              <w:pStyle w:val="NoSpacing"/>
              <w:rPr>
                <w:i/>
              </w:rPr>
            </w:pPr>
            <w:r w:rsidRPr="002D5516">
              <w:t>½ day refresher rate, plus waiting time in excess of 3.5 hours (minus 1 hour for lunch)</w:t>
            </w:r>
          </w:p>
        </w:tc>
        <w:tc>
          <w:tcPr>
            <w:tcW w:w="2115" w:type="dxa"/>
          </w:tcPr>
          <w:p w14:paraId="6735ABD3" w14:textId="77777777" w:rsidR="00C17846" w:rsidRPr="002D5516" w:rsidRDefault="00C17846" w:rsidP="00CD03E4">
            <w:pPr>
              <w:pStyle w:val="NoSpacing"/>
              <w:rPr>
                <w:i/>
              </w:rPr>
            </w:pPr>
            <w:r w:rsidRPr="002D5516">
              <w:t>Advocacy in court and up to 1 hour attendance preparation.</w:t>
            </w:r>
          </w:p>
        </w:tc>
      </w:tr>
      <w:tr w:rsidR="00C17846" w:rsidRPr="002D5516" w14:paraId="05F49861" w14:textId="77777777" w:rsidTr="00C17846">
        <w:tc>
          <w:tcPr>
            <w:tcW w:w="1690" w:type="dxa"/>
          </w:tcPr>
          <w:p w14:paraId="5744CBB6" w14:textId="77777777" w:rsidR="00C17846" w:rsidRPr="002D5516" w:rsidRDefault="00C17846" w:rsidP="00CD03E4">
            <w:pPr>
              <w:pStyle w:val="NoSpacing"/>
              <w:rPr>
                <w:i/>
              </w:rPr>
            </w:pPr>
            <w:r w:rsidRPr="002D5516">
              <w:t>Trial day</w:t>
            </w:r>
          </w:p>
        </w:tc>
        <w:tc>
          <w:tcPr>
            <w:tcW w:w="2268" w:type="dxa"/>
          </w:tcPr>
          <w:p w14:paraId="0547F464" w14:textId="77777777" w:rsidR="00C17846" w:rsidRPr="002D5516" w:rsidRDefault="00C17846" w:rsidP="00CD03E4">
            <w:pPr>
              <w:pStyle w:val="NoSpacing"/>
              <w:rPr>
                <w:i/>
              </w:rPr>
            </w:pPr>
            <w:r w:rsidRPr="002D5516">
              <w:t>Less than 2 hours</w:t>
            </w:r>
          </w:p>
        </w:tc>
        <w:tc>
          <w:tcPr>
            <w:tcW w:w="2387" w:type="dxa"/>
          </w:tcPr>
          <w:p w14:paraId="347749B1" w14:textId="77777777" w:rsidR="00C17846" w:rsidRPr="002D5516" w:rsidRDefault="00C17846" w:rsidP="00CD03E4">
            <w:pPr>
              <w:pStyle w:val="NoSpacing"/>
              <w:rPr>
                <w:i/>
              </w:rPr>
            </w:pPr>
            <w:r w:rsidRPr="002D5516">
              <w:t>½ day refresher rate</w:t>
            </w:r>
          </w:p>
        </w:tc>
        <w:tc>
          <w:tcPr>
            <w:tcW w:w="2115" w:type="dxa"/>
          </w:tcPr>
          <w:p w14:paraId="5F52C8F7" w14:textId="77777777" w:rsidR="00C17846" w:rsidRPr="002D5516" w:rsidRDefault="00C17846" w:rsidP="00CD03E4">
            <w:pPr>
              <w:pStyle w:val="NoSpacing"/>
              <w:rPr>
                <w:i/>
              </w:rPr>
            </w:pPr>
            <w:r w:rsidRPr="002D5516">
              <w:t>Advocacy in court and up to 1 hour of attendance/ preparation</w:t>
            </w:r>
          </w:p>
        </w:tc>
      </w:tr>
      <w:tr w:rsidR="00C17846" w:rsidRPr="002D5516" w14:paraId="4A526EAF" w14:textId="77777777" w:rsidTr="00C17846">
        <w:tc>
          <w:tcPr>
            <w:tcW w:w="1690" w:type="dxa"/>
          </w:tcPr>
          <w:p w14:paraId="13868341" w14:textId="77777777" w:rsidR="00C17846" w:rsidRPr="002D5516" w:rsidRDefault="00C17846" w:rsidP="00CD03E4">
            <w:pPr>
              <w:pStyle w:val="NoSpacing"/>
              <w:rPr>
                <w:i/>
              </w:rPr>
            </w:pPr>
            <w:r w:rsidRPr="002D5516">
              <w:t>Trial day</w:t>
            </w:r>
          </w:p>
        </w:tc>
        <w:tc>
          <w:tcPr>
            <w:tcW w:w="2268" w:type="dxa"/>
          </w:tcPr>
          <w:p w14:paraId="2A660911" w14:textId="77777777" w:rsidR="00C17846" w:rsidRPr="002D5516" w:rsidRDefault="00C17846" w:rsidP="00CD03E4">
            <w:pPr>
              <w:pStyle w:val="NoSpacing"/>
              <w:rPr>
                <w:i/>
              </w:rPr>
            </w:pPr>
            <w:r w:rsidRPr="002D5516">
              <w:t>Between 2 hours and 3.5 hours</w:t>
            </w:r>
          </w:p>
        </w:tc>
        <w:tc>
          <w:tcPr>
            <w:tcW w:w="2387" w:type="dxa"/>
          </w:tcPr>
          <w:p w14:paraId="27768A59" w14:textId="77777777" w:rsidR="00C17846" w:rsidRPr="002D5516" w:rsidRDefault="00C17846" w:rsidP="00CD03E4">
            <w:pPr>
              <w:pStyle w:val="NoSpacing"/>
              <w:rPr>
                <w:i/>
              </w:rPr>
            </w:pPr>
            <w:r w:rsidRPr="002D5516">
              <w:t>½ day refresher rate</w:t>
            </w:r>
          </w:p>
        </w:tc>
        <w:tc>
          <w:tcPr>
            <w:tcW w:w="2115" w:type="dxa"/>
          </w:tcPr>
          <w:p w14:paraId="09A64284" w14:textId="77777777" w:rsidR="00C17846" w:rsidRPr="002D5516" w:rsidRDefault="00C17846" w:rsidP="00CD03E4">
            <w:pPr>
              <w:pStyle w:val="NoSpacing"/>
              <w:rPr>
                <w:i/>
              </w:rPr>
            </w:pPr>
            <w:r w:rsidRPr="002D5516">
              <w:t>Advocacy in court and up to 1 hour of attendance/ preparation</w:t>
            </w:r>
          </w:p>
        </w:tc>
      </w:tr>
      <w:tr w:rsidR="00C17846" w:rsidRPr="002D5516" w14:paraId="04BFEE57" w14:textId="77777777" w:rsidTr="00C17846">
        <w:tc>
          <w:tcPr>
            <w:tcW w:w="1690" w:type="dxa"/>
          </w:tcPr>
          <w:p w14:paraId="576D1A45" w14:textId="77777777" w:rsidR="00C17846" w:rsidRPr="002D5516" w:rsidRDefault="00C17846" w:rsidP="00CD03E4">
            <w:pPr>
              <w:pStyle w:val="NoSpacing"/>
              <w:rPr>
                <w:i/>
              </w:rPr>
            </w:pPr>
            <w:r w:rsidRPr="002D5516">
              <w:lastRenderedPageBreak/>
              <w:t>Trial day</w:t>
            </w:r>
          </w:p>
        </w:tc>
        <w:tc>
          <w:tcPr>
            <w:tcW w:w="2268" w:type="dxa"/>
          </w:tcPr>
          <w:p w14:paraId="0F95BC16" w14:textId="77777777" w:rsidR="00C17846" w:rsidRPr="002D5516" w:rsidRDefault="00C17846" w:rsidP="00CD03E4">
            <w:pPr>
              <w:pStyle w:val="NoSpacing"/>
              <w:rPr>
                <w:i/>
              </w:rPr>
            </w:pPr>
            <w:r w:rsidRPr="002D5516">
              <w:t>More than 3.5 hours</w:t>
            </w:r>
          </w:p>
        </w:tc>
        <w:tc>
          <w:tcPr>
            <w:tcW w:w="2387" w:type="dxa"/>
          </w:tcPr>
          <w:p w14:paraId="7E5D447F" w14:textId="77777777" w:rsidR="00C17846" w:rsidRPr="002D5516" w:rsidRDefault="00C17846" w:rsidP="00CD03E4">
            <w:pPr>
              <w:pStyle w:val="NoSpacing"/>
              <w:rPr>
                <w:i/>
              </w:rPr>
            </w:pPr>
            <w:r w:rsidRPr="002D5516">
              <w:t>Full day refresher rate</w:t>
            </w:r>
          </w:p>
        </w:tc>
        <w:tc>
          <w:tcPr>
            <w:tcW w:w="2115" w:type="dxa"/>
          </w:tcPr>
          <w:p w14:paraId="5B19B84B" w14:textId="77777777" w:rsidR="00C17846" w:rsidRPr="002D5516" w:rsidRDefault="00C17846" w:rsidP="00CD03E4">
            <w:pPr>
              <w:pStyle w:val="NoSpacing"/>
              <w:rPr>
                <w:i/>
              </w:rPr>
            </w:pPr>
            <w:r w:rsidRPr="002D5516">
              <w:t>Advocacy in court and up to 2 hours of attendance/ preparation</w:t>
            </w:r>
          </w:p>
        </w:tc>
      </w:tr>
    </w:tbl>
    <w:p w14:paraId="522731F5" w14:textId="77777777" w:rsidR="00206A9D" w:rsidRPr="002D5516" w:rsidRDefault="00206A9D" w:rsidP="00043F6B">
      <w:pPr>
        <w:pStyle w:val="ListParagraph"/>
        <w:spacing w:after="0" w:line="240" w:lineRule="auto"/>
        <w:ind w:left="567" w:hanging="567"/>
        <w:rPr>
          <w:i/>
        </w:rPr>
      </w:pPr>
    </w:p>
    <w:p w14:paraId="44B4603E" w14:textId="77777777" w:rsidR="00E22733" w:rsidRPr="002D5516" w:rsidRDefault="00E22733" w:rsidP="00D80A56">
      <w:pPr>
        <w:spacing w:after="0" w:line="240" w:lineRule="auto"/>
        <w:rPr>
          <w:rFonts w:ascii="Arial" w:hAnsi="Arial" w:cs="Arial"/>
          <w:i/>
        </w:rPr>
      </w:pPr>
      <w:proofErr w:type="spellStart"/>
      <w:r w:rsidRPr="002D5516">
        <w:rPr>
          <w:rFonts w:ascii="Arial" w:hAnsi="Arial" w:cs="Arial"/>
          <w:i/>
        </w:rPr>
        <w:t>Livenote</w:t>
      </w:r>
      <w:proofErr w:type="spellEnd"/>
    </w:p>
    <w:p w14:paraId="56DCF500" w14:textId="77777777" w:rsidR="00D915BD" w:rsidRPr="002D5516" w:rsidRDefault="00D915BD" w:rsidP="00043F6B">
      <w:pPr>
        <w:spacing w:after="0" w:line="240" w:lineRule="auto"/>
        <w:ind w:left="567" w:hanging="567"/>
        <w:rPr>
          <w:rFonts w:ascii="Arial" w:hAnsi="Arial" w:cs="Arial"/>
        </w:rPr>
      </w:pPr>
    </w:p>
    <w:p w14:paraId="75AFEFF7" w14:textId="77777777" w:rsidR="00E22733" w:rsidRPr="002D5516" w:rsidRDefault="00E22733" w:rsidP="006C48FE">
      <w:pPr>
        <w:pStyle w:val="ListParagraph"/>
        <w:numPr>
          <w:ilvl w:val="1"/>
          <w:numId w:val="100"/>
        </w:numPr>
        <w:spacing w:after="0" w:line="240" w:lineRule="auto"/>
        <w:ind w:left="680" w:hanging="680"/>
      </w:pPr>
      <w:r w:rsidRPr="002D5516">
        <w:t xml:space="preserve">All applications for </w:t>
      </w:r>
      <w:proofErr w:type="spellStart"/>
      <w:r w:rsidR="009A2644" w:rsidRPr="002D5516">
        <w:t>L</w:t>
      </w:r>
      <w:r w:rsidRPr="002D5516">
        <w:t>ivenote</w:t>
      </w:r>
      <w:proofErr w:type="spellEnd"/>
      <w:r w:rsidRPr="002D5516">
        <w:t xml:space="preserve"> should be made on the </w:t>
      </w:r>
      <w:proofErr w:type="spellStart"/>
      <w:r w:rsidR="009A2644" w:rsidRPr="002D5516">
        <w:t>L</w:t>
      </w:r>
      <w:r w:rsidRPr="002D5516">
        <w:t>ivenote</w:t>
      </w:r>
      <w:proofErr w:type="spellEnd"/>
      <w:r w:rsidRPr="002D5516">
        <w:t xml:space="preserve"> application form </w:t>
      </w:r>
      <w:r w:rsidR="00503BB9" w:rsidRPr="002D5516">
        <w:t xml:space="preserve">available </w:t>
      </w:r>
      <w:r w:rsidR="00D02FC5" w:rsidRPr="002D5516">
        <w:t xml:space="preserve">on our website </w:t>
      </w:r>
      <w:r w:rsidRPr="002D5516">
        <w:t xml:space="preserve">and sent to the </w:t>
      </w:r>
      <w:r w:rsidR="0044352F">
        <w:t xml:space="preserve">VHCC team </w:t>
      </w:r>
      <w:r w:rsidRPr="002D5516">
        <w:t>in London</w:t>
      </w:r>
      <w:r w:rsidR="006519E6" w:rsidRPr="002D5516">
        <w:t xml:space="preserve"> for</w:t>
      </w:r>
      <w:r w:rsidRPr="002D5516">
        <w:t xml:space="preserve"> approval.</w:t>
      </w:r>
    </w:p>
    <w:p w14:paraId="7995D74E" w14:textId="77777777" w:rsidR="00D915BD" w:rsidRPr="002D5516" w:rsidRDefault="00D915BD" w:rsidP="006C48FE">
      <w:pPr>
        <w:spacing w:after="0" w:line="240" w:lineRule="auto"/>
        <w:ind w:left="680" w:hanging="680"/>
        <w:rPr>
          <w:rFonts w:ascii="Arial" w:hAnsi="Arial" w:cs="Arial"/>
        </w:rPr>
      </w:pPr>
    </w:p>
    <w:p w14:paraId="0471BFDA" w14:textId="77777777" w:rsidR="00E22733" w:rsidRPr="002D5516" w:rsidRDefault="00503BB9" w:rsidP="006C48FE">
      <w:pPr>
        <w:pStyle w:val="ListParagraph"/>
        <w:numPr>
          <w:ilvl w:val="1"/>
          <w:numId w:val="100"/>
        </w:numPr>
        <w:spacing w:after="0" w:line="240" w:lineRule="auto"/>
        <w:ind w:left="680" w:hanging="680"/>
      </w:pPr>
      <w:r w:rsidRPr="002D5516">
        <w:t xml:space="preserve">We </w:t>
      </w:r>
      <w:r w:rsidR="00E22733" w:rsidRPr="002D5516">
        <w:t xml:space="preserve">will pay for a maximum of two connections per client and three connections where two clients are represented. If more than two clients are represented by the same organisation, then the connection would increase by one for each extra client. </w:t>
      </w:r>
      <w:r w:rsidRPr="002D5516">
        <w:t xml:space="preserve">We </w:t>
      </w:r>
      <w:r w:rsidR="00E22733" w:rsidRPr="002D5516">
        <w:t xml:space="preserve">will pay the appropriate share of the one off and daily set up fees – </w:t>
      </w:r>
      <w:r w:rsidR="007409E3" w:rsidRPr="002D5516">
        <w:t>i.e.</w:t>
      </w:r>
      <w:r w:rsidR="00E22733" w:rsidRPr="002D5516">
        <w:t xml:space="preserve"> one third of the costs divided by the number of organisations receiving </w:t>
      </w:r>
      <w:proofErr w:type="spellStart"/>
      <w:r w:rsidR="009A2644" w:rsidRPr="002D5516">
        <w:t>L</w:t>
      </w:r>
      <w:r w:rsidR="00E22733" w:rsidRPr="002D5516">
        <w:t>ivenote</w:t>
      </w:r>
      <w:proofErr w:type="spellEnd"/>
      <w:r w:rsidR="00E22733" w:rsidRPr="002D5516">
        <w:t>.</w:t>
      </w:r>
    </w:p>
    <w:p w14:paraId="1AD9D30F" w14:textId="77777777" w:rsidR="00D915BD" w:rsidRPr="002D5516" w:rsidRDefault="00D915BD" w:rsidP="006C48FE">
      <w:pPr>
        <w:spacing w:after="0" w:line="240" w:lineRule="auto"/>
        <w:ind w:left="680" w:hanging="680"/>
        <w:rPr>
          <w:rFonts w:ascii="Arial" w:hAnsi="Arial" w:cs="Arial"/>
        </w:rPr>
      </w:pPr>
    </w:p>
    <w:p w14:paraId="31829727" w14:textId="77777777" w:rsidR="00E22733" w:rsidRPr="002D5516" w:rsidRDefault="00503BB9" w:rsidP="006C48FE">
      <w:pPr>
        <w:pStyle w:val="ListParagraph"/>
        <w:numPr>
          <w:ilvl w:val="1"/>
          <w:numId w:val="100"/>
        </w:numPr>
        <w:spacing w:after="0" w:line="240" w:lineRule="auto"/>
        <w:ind w:left="680" w:hanging="680"/>
      </w:pPr>
      <w:r w:rsidRPr="002D5516">
        <w:t xml:space="preserve">We </w:t>
      </w:r>
      <w:r w:rsidR="00E22733" w:rsidRPr="002D5516">
        <w:t xml:space="preserve">will not pay for any form of training in the use of </w:t>
      </w:r>
      <w:proofErr w:type="spellStart"/>
      <w:r w:rsidR="009A2644" w:rsidRPr="002D5516">
        <w:t>L</w:t>
      </w:r>
      <w:r w:rsidR="00E22733" w:rsidRPr="002D5516">
        <w:t>ivenote</w:t>
      </w:r>
      <w:proofErr w:type="spellEnd"/>
      <w:r w:rsidR="00E22733" w:rsidRPr="002D5516">
        <w:t xml:space="preserve">, any laptop hire, second or subsequent copies of transcripts in paper or disk format, delivery of transcripts, remote connections or any other element of quoted costs relating to </w:t>
      </w:r>
      <w:proofErr w:type="spellStart"/>
      <w:r w:rsidR="009A2644" w:rsidRPr="002D5516">
        <w:t>L</w:t>
      </w:r>
      <w:r w:rsidR="00E22733" w:rsidRPr="002D5516">
        <w:t>ivenote</w:t>
      </w:r>
      <w:proofErr w:type="spellEnd"/>
      <w:r w:rsidR="00E22733" w:rsidRPr="002D5516">
        <w:t>.</w:t>
      </w:r>
    </w:p>
    <w:p w14:paraId="79ED8F8D" w14:textId="77777777" w:rsidR="00D915BD" w:rsidRPr="002D5516" w:rsidRDefault="00D915BD" w:rsidP="006C48FE">
      <w:pPr>
        <w:spacing w:after="0" w:line="240" w:lineRule="auto"/>
        <w:ind w:left="680" w:hanging="680"/>
        <w:rPr>
          <w:rFonts w:ascii="Arial" w:hAnsi="Arial" w:cs="Arial"/>
        </w:rPr>
      </w:pPr>
    </w:p>
    <w:p w14:paraId="29A91301" w14:textId="77777777" w:rsidR="00E22733" w:rsidRPr="002D5516" w:rsidRDefault="00E22733" w:rsidP="006C48FE">
      <w:pPr>
        <w:pStyle w:val="ListParagraph"/>
        <w:numPr>
          <w:ilvl w:val="1"/>
          <w:numId w:val="100"/>
        </w:numPr>
        <w:spacing w:after="0" w:line="240" w:lineRule="auto"/>
        <w:ind w:left="680" w:hanging="680"/>
      </w:pPr>
      <w:r w:rsidRPr="002D5516">
        <w:t xml:space="preserve">All </w:t>
      </w:r>
      <w:proofErr w:type="spellStart"/>
      <w:r w:rsidR="009A2644" w:rsidRPr="002D5516">
        <w:t>L</w:t>
      </w:r>
      <w:r w:rsidRPr="002D5516">
        <w:t>ivenote</w:t>
      </w:r>
      <w:proofErr w:type="spellEnd"/>
      <w:r w:rsidRPr="002D5516">
        <w:t xml:space="preserve"> invoices should be billed at the end of the relevant stage and not presented for mid stage payment unless practitioners have paid </w:t>
      </w:r>
      <w:proofErr w:type="spellStart"/>
      <w:r w:rsidRPr="002D5516">
        <w:t>Livenote</w:t>
      </w:r>
      <w:proofErr w:type="spellEnd"/>
      <w:r w:rsidRPr="002D5516">
        <w:t xml:space="preserve"> in advance and can demonstrate there is real hardship in the deferral of reimbursement.</w:t>
      </w:r>
    </w:p>
    <w:p w14:paraId="564ACDBA" w14:textId="77777777" w:rsidR="00D915BD" w:rsidRPr="002D5516" w:rsidRDefault="00D915BD" w:rsidP="006C48FE">
      <w:pPr>
        <w:spacing w:after="0" w:line="240" w:lineRule="auto"/>
        <w:ind w:left="680" w:hanging="680"/>
        <w:rPr>
          <w:rFonts w:ascii="Arial" w:hAnsi="Arial" w:cs="Arial"/>
        </w:rPr>
      </w:pPr>
    </w:p>
    <w:p w14:paraId="0EC33389" w14:textId="77777777" w:rsidR="00E22733" w:rsidRPr="002D5516" w:rsidRDefault="00E22733" w:rsidP="006C48FE">
      <w:pPr>
        <w:pStyle w:val="ListParagraph"/>
        <w:numPr>
          <w:ilvl w:val="1"/>
          <w:numId w:val="100"/>
        </w:numPr>
        <w:spacing w:after="0" w:line="240" w:lineRule="auto"/>
        <w:ind w:left="680" w:hanging="680"/>
      </w:pPr>
      <w:r w:rsidRPr="002D5516">
        <w:t xml:space="preserve">In the absence of exceptional factors, a </w:t>
      </w:r>
      <w:r w:rsidR="005E246D" w:rsidRPr="002D5516">
        <w:t>Case Manager</w:t>
      </w:r>
      <w:r w:rsidRPr="002D5516">
        <w:t xml:space="preserve"> will expect to authorise reading of the </w:t>
      </w:r>
      <w:proofErr w:type="spellStart"/>
      <w:r w:rsidR="009A2644" w:rsidRPr="002D5516">
        <w:t>L</w:t>
      </w:r>
      <w:r w:rsidRPr="002D5516">
        <w:t>ivenote</w:t>
      </w:r>
      <w:proofErr w:type="spellEnd"/>
      <w:r w:rsidRPr="002D5516">
        <w:t xml:space="preserve"> transcript at one minute per page. The expectation would be that only one member of the defence team would read the transcript to obviate the need for duplicated costs, and that this would be done either by the junior Advocate or by a Level B Litigator.</w:t>
      </w:r>
    </w:p>
    <w:p w14:paraId="719CD5E0" w14:textId="77777777" w:rsidR="00D915BD" w:rsidRPr="002D5516" w:rsidRDefault="00D915BD" w:rsidP="00043F6B">
      <w:pPr>
        <w:spacing w:after="0" w:line="240" w:lineRule="auto"/>
        <w:ind w:left="567" w:hanging="567"/>
        <w:rPr>
          <w:rFonts w:ascii="Arial" w:hAnsi="Arial" w:cs="Arial"/>
        </w:rPr>
      </w:pPr>
    </w:p>
    <w:p w14:paraId="28C5DAAD" w14:textId="77777777" w:rsidR="00E22733" w:rsidRPr="002D5516" w:rsidRDefault="00E22733" w:rsidP="001A53DD">
      <w:pPr>
        <w:spacing w:after="0" w:line="240" w:lineRule="auto"/>
        <w:rPr>
          <w:rFonts w:ascii="Arial" w:hAnsi="Arial" w:cs="Arial"/>
          <w:i/>
        </w:rPr>
      </w:pPr>
      <w:r w:rsidRPr="002D5516">
        <w:rPr>
          <w:rFonts w:ascii="Arial" w:hAnsi="Arial" w:cs="Arial"/>
          <w:i/>
        </w:rPr>
        <w:t>Task list amendments</w:t>
      </w:r>
    </w:p>
    <w:p w14:paraId="4962F2B1" w14:textId="77777777" w:rsidR="00D915BD" w:rsidRPr="002D5516" w:rsidRDefault="00D915BD" w:rsidP="00043F6B">
      <w:pPr>
        <w:spacing w:after="0" w:line="240" w:lineRule="auto"/>
        <w:ind w:left="567" w:hanging="567"/>
        <w:rPr>
          <w:rFonts w:ascii="Arial" w:hAnsi="Arial" w:cs="Arial"/>
        </w:rPr>
      </w:pPr>
    </w:p>
    <w:p w14:paraId="740553F4" w14:textId="77777777" w:rsidR="00E22733" w:rsidRPr="002D5516" w:rsidRDefault="00503BB9" w:rsidP="006C48FE">
      <w:pPr>
        <w:pStyle w:val="ListParagraph"/>
        <w:numPr>
          <w:ilvl w:val="1"/>
          <w:numId w:val="54"/>
        </w:numPr>
        <w:spacing w:after="0" w:line="240" w:lineRule="auto"/>
        <w:ind w:left="680" w:hanging="680"/>
      </w:pPr>
      <w:r w:rsidRPr="002D5516">
        <w:t xml:space="preserve">It is not expected </w:t>
      </w:r>
      <w:r w:rsidR="00E22733" w:rsidRPr="002D5516">
        <w:t xml:space="preserve">that a fully updated task list be sent to the </w:t>
      </w:r>
      <w:r w:rsidR="005E246D" w:rsidRPr="002D5516">
        <w:t>Case Manager</w:t>
      </w:r>
      <w:r w:rsidR="00E22733" w:rsidRPr="002D5516">
        <w:t xml:space="preserve"> after every amendment. The </w:t>
      </w:r>
      <w:r w:rsidR="005E246D" w:rsidRPr="002D5516">
        <w:t>Case Manager</w:t>
      </w:r>
      <w:r w:rsidR="00E22733" w:rsidRPr="002D5516">
        <w:t xml:space="preserve"> should use discretion to decide when it is appropriate to request an updated task list.</w:t>
      </w:r>
    </w:p>
    <w:p w14:paraId="0B72A7D0" w14:textId="77777777" w:rsidR="00D915BD" w:rsidRPr="002D5516" w:rsidRDefault="00D915BD" w:rsidP="00F92713">
      <w:pPr>
        <w:spacing w:after="0" w:line="240" w:lineRule="auto"/>
        <w:ind w:left="624" w:hanging="624"/>
        <w:rPr>
          <w:rFonts w:ascii="Arial" w:hAnsi="Arial" w:cs="Arial"/>
        </w:rPr>
      </w:pPr>
    </w:p>
    <w:p w14:paraId="489C86E4" w14:textId="77777777" w:rsidR="00E22733" w:rsidRPr="002D5516" w:rsidRDefault="00E22733" w:rsidP="00F92713">
      <w:pPr>
        <w:spacing w:after="0" w:line="240" w:lineRule="auto"/>
        <w:ind w:left="624" w:hanging="624"/>
        <w:rPr>
          <w:rFonts w:ascii="Arial" w:hAnsi="Arial" w:cs="Arial"/>
          <w:i/>
        </w:rPr>
      </w:pPr>
      <w:r w:rsidRPr="002D5516">
        <w:rPr>
          <w:rFonts w:ascii="Arial" w:hAnsi="Arial" w:cs="Arial"/>
          <w:i/>
        </w:rPr>
        <w:t>Conflicts of interest</w:t>
      </w:r>
    </w:p>
    <w:p w14:paraId="37EFB8BD" w14:textId="77777777" w:rsidR="00D915BD" w:rsidRPr="002D5516" w:rsidRDefault="00D915BD" w:rsidP="00F92713">
      <w:pPr>
        <w:spacing w:after="0" w:line="240" w:lineRule="auto"/>
        <w:ind w:left="624" w:hanging="624"/>
        <w:rPr>
          <w:rFonts w:ascii="Arial" w:hAnsi="Arial" w:cs="Arial"/>
        </w:rPr>
      </w:pPr>
    </w:p>
    <w:p w14:paraId="028EF152" w14:textId="77777777" w:rsidR="00E22733" w:rsidRPr="002D5516" w:rsidRDefault="00E22733" w:rsidP="006C48FE">
      <w:pPr>
        <w:pStyle w:val="ListParagraph"/>
        <w:numPr>
          <w:ilvl w:val="1"/>
          <w:numId w:val="54"/>
        </w:numPr>
        <w:spacing w:after="0" w:line="240" w:lineRule="auto"/>
        <w:ind w:left="680" w:hanging="680"/>
      </w:pPr>
      <w:r w:rsidRPr="002D5516">
        <w:t xml:space="preserve">Where the </w:t>
      </w:r>
      <w:r w:rsidR="001D1493" w:rsidRPr="002D5516">
        <w:t xml:space="preserve">Case Manager </w:t>
      </w:r>
      <w:r w:rsidRPr="002D5516">
        <w:t xml:space="preserve">has information to suggest there is a risk of conflict of interest, it may raise this issue with the defence team or practitioner concerned. In some circumstances, the </w:t>
      </w:r>
      <w:r w:rsidR="001D1493" w:rsidRPr="002D5516">
        <w:t xml:space="preserve">Case Manager </w:t>
      </w:r>
      <w:r w:rsidRPr="002D5516">
        <w:t>may seek to raise the matter with the court and/or the relevant Professional Body, although any communication will have regard of the need to respect client confidentiality and privilege.</w:t>
      </w:r>
    </w:p>
    <w:p w14:paraId="40CC9548" w14:textId="77777777" w:rsidR="00D915BD" w:rsidRPr="002D5516" w:rsidRDefault="00D915BD" w:rsidP="006C48FE">
      <w:pPr>
        <w:spacing w:after="0" w:line="240" w:lineRule="auto"/>
        <w:ind w:left="680" w:hanging="680"/>
        <w:rPr>
          <w:rFonts w:ascii="Arial" w:hAnsi="Arial" w:cs="Arial"/>
        </w:rPr>
      </w:pPr>
    </w:p>
    <w:p w14:paraId="0387B15F" w14:textId="77777777" w:rsidR="00E22733" w:rsidRPr="002D5516" w:rsidRDefault="00E22733" w:rsidP="006C48FE">
      <w:pPr>
        <w:pStyle w:val="ListParagraph"/>
        <w:numPr>
          <w:ilvl w:val="1"/>
          <w:numId w:val="54"/>
        </w:numPr>
        <w:spacing w:after="0" w:line="240" w:lineRule="auto"/>
        <w:ind w:left="680" w:hanging="680"/>
      </w:pPr>
      <w:r w:rsidRPr="002D5516">
        <w:t xml:space="preserve">There may be cases where a possible conflict of interest is identified, and the </w:t>
      </w:r>
      <w:r w:rsidR="001D1493" w:rsidRPr="002D5516">
        <w:t xml:space="preserve">Case Manager </w:t>
      </w:r>
      <w:r w:rsidRPr="002D5516">
        <w:t xml:space="preserve">discusses this risk with the practitioner involved. The practitioner may take the position that the risk is </w:t>
      </w:r>
      <w:proofErr w:type="gramStart"/>
      <w:r w:rsidRPr="002D5516">
        <w:t>low</w:t>
      </w:r>
      <w:proofErr w:type="gramEnd"/>
      <w:r w:rsidRPr="002D5516">
        <w:t xml:space="preserve"> and it is appropriate to continue conduct of the case. If, in such circumstances, the practitioner then withdraws from the case at a later stage, for reasons of conflict, the </w:t>
      </w:r>
      <w:r w:rsidR="001D1493" w:rsidRPr="002D5516">
        <w:t xml:space="preserve">Case Manager </w:t>
      </w:r>
      <w:r w:rsidRPr="002D5516">
        <w:t xml:space="preserve">may seek further information to determine whether this should have been done earlier to avoid prejudice to public funds. In some cases, where the </w:t>
      </w:r>
      <w:r w:rsidR="00E97B3E" w:rsidRPr="002D5516">
        <w:t xml:space="preserve">Case Manager </w:t>
      </w:r>
      <w:r w:rsidRPr="002D5516">
        <w:t xml:space="preserve">considers the practitioner has not acted </w:t>
      </w:r>
      <w:r w:rsidRPr="002D5516">
        <w:lastRenderedPageBreak/>
        <w:t xml:space="preserve">appropriately, </w:t>
      </w:r>
      <w:r w:rsidR="00E97B3E" w:rsidRPr="002D5516">
        <w:t xml:space="preserve">he or she </w:t>
      </w:r>
      <w:r w:rsidRPr="002D5516">
        <w:t>may seek to withhold funds or seek a recoupment of funds paid.</w:t>
      </w:r>
    </w:p>
    <w:p w14:paraId="07AC3533" w14:textId="77777777" w:rsidR="00D915BD" w:rsidRPr="002D5516" w:rsidRDefault="00D915BD" w:rsidP="00F92713">
      <w:pPr>
        <w:spacing w:after="0" w:line="240" w:lineRule="auto"/>
        <w:ind w:left="624" w:hanging="624"/>
        <w:rPr>
          <w:rFonts w:ascii="Arial" w:hAnsi="Arial" w:cs="Arial"/>
        </w:rPr>
      </w:pPr>
    </w:p>
    <w:p w14:paraId="74819507" w14:textId="77777777" w:rsidR="00EB513C" w:rsidRDefault="00EB513C" w:rsidP="00F92713">
      <w:pPr>
        <w:spacing w:after="0" w:line="240" w:lineRule="auto"/>
        <w:ind w:left="624" w:hanging="624"/>
        <w:rPr>
          <w:rFonts w:ascii="Arial" w:hAnsi="Arial" w:cs="Arial"/>
          <w:i/>
        </w:rPr>
      </w:pPr>
    </w:p>
    <w:p w14:paraId="2A3F33E4" w14:textId="77777777" w:rsidR="00E22733" w:rsidRPr="002D5516" w:rsidRDefault="00E22733" w:rsidP="00F92713">
      <w:pPr>
        <w:spacing w:after="0" w:line="240" w:lineRule="auto"/>
        <w:ind w:left="624" w:hanging="624"/>
        <w:rPr>
          <w:rFonts w:ascii="Arial" w:hAnsi="Arial" w:cs="Arial"/>
          <w:i/>
        </w:rPr>
      </w:pPr>
      <w:r w:rsidRPr="002D5516">
        <w:rPr>
          <w:rFonts w:ascii="Arial" w:hAnsi="Arial" w:cs="Arial"/>
          <w:i/>
        </w:rPr>
        <w:t>Unreasonable return of brief</w:t>
      </w:r>
    </w:p>
    <w:p w14:paraId="55B67F87" w14:textId="77777777" w:rsidR="00D915BD" w:rsidRPr="002D5516" w:rsidRDefault="00D915BD" w:rsidP="00F92713">
      <w:pPr>
        <w:spacing w:after="0" w:line="240" w:lineRule="auto"/>
        <w:ind w:left="624" w:hanging="624"/>
        <w:rPr>
          <w:rFonts w:ascii="Arial" w:hAnsi="Arial" w:cs="Arial"/>
        </w:rPr>
      </w:pPr>
    </w:p>
    <w:p w14:paraId="554745BE" w14:textId="77777777" w:rsidR="00CD03E4" w:rsidRPr="002D5516" w:rsidRDefault="00E22733" w:rsidP="006C48FE">
      <w:pPr>
        <w:pStyle w:val="ListParagraph"/>
        <w:numPr>
          <w:ilvl w:val="1"/>
          <w:numId w:val="54"/>
        </w:numPr>
        <w:spacing w:after="0" w:line="240" w:lineRule="auto"/>
        <w:ind w:left="680" w:hanging="680"/>
      </w:pPr>
      <w:r w:rsidRPr="002D5516">
        <w:t xml:space="preserve">The </w:t>
      </w:r>
      <w:r w:rsidR="00FD122E" w:rsidRPr="002D5516">
        <w:t xml:space="preserve">Case Manager </w:t>
      </w:r>
      <w:r w:rsidRPr="002D5516">
        <w:t>may determine the return of a brief unreasonable when factors which trigger that return appear to have been foreseeable and avoidable, or if it appears</w:t>
      </w:r>
      <w:r w:rsidR="00206A9D" w:rsidRPr="002D5516">
        <w:t xml:space="preserve"> that the instructed Advocate has made insufficient commitment to retaining the case. Examples could include:</w:t>
      </w:r>
    </w:p>
    <w:p w14:paraId="2A4B72DA" w14:textId="77777777" w:rsidR="00CD03E4" w:rsidRPr="002D5516" w:rsidRDefault="00CD03E4" w:rsidP="00CD03E4">
      <w:pPr>
        <w:spacing w:after="0" w:line="240" w:lineRule="auto"/>
        <w:ind w:left="1026"/>
        <w:rPr>
          <w:rFonts w:ascii="Arial" w:hAnsi="Arial" w:cs="Arial"/>
        </w:rPr>
      </w:pPr>
    </w:p>
    <w:p w14:paraId="2B81CD18" w14:textId="77777777" w:rsidR="00206A9D" w:rsidRPr="002D5516" w:rsidRDefault="00206A9D" w:rsidP="00CD03E4">
      <w:pPr>
        <w:pStyle w:val="ListParagraph"/>
        <w:numPr>
          <w:ilvl w:val="0"/>
          <w:numId w:val="128"/>
        </w:numPr>
        <w:spacing w:after="0" w:line="240" w:lineRule="auto"/>
        <w:ind w:left="1179"/>
      </w:pPr>
      <w:r w:rsidRPr="002D5516">
        <w:t>accepting instructions on two or more cases where there is a clear and high risk of trial dates clashing</w:t>
      </w:r>
    </w:p>
    <w:p w14:paraId="2DA5D887" w14:textId="77777777" w:rsidR="00753870" w:rsidRDefault="00753870" w:rsidP="00753870">
      <w:pPr>
        <w:pStyle w:val="ListParagraph"/>
        <w:spacing w:after="0" w:line="240" w:lineRule="auto"/>
        <w:ind w:left="1179"/>
      </w:pPr>
    </w:p>
    <w:p w14:paraId="4E707F78" w14:textId="77777777" w:rsidR="00206A9D" w:rsidRPr="002D5516" w:rsidRDefault="00206A9D" w:rsidP="00CD03E4">
      <w:pPr>
        <w:pStyle w:val="ListParagraph"/>
        <w:numPr>
          <w:ilvl w:val="0"/>
          <w:numId w:val="128"/>
        </w:numPr>
        <w:spacing w:after="0" w:line="240" w:lineRule="auto"/>
        <w:ind w:left="1179"/>
      </w:pPr>
      <w:r w:rsidRPr="002D5516">
        <w:t>inappropriate prioritisation of personal commitments over professional commitments</w:t>
      </w:r>
    </w:p>
    <w:p w14:paraId="4CD702EC" w14:textId="77777777" w:rsidR="00753870" w:rsidRDefault="00753870" w:rsidP="00753870">
      <w:pPr>
        <w:spacing w:after="0" w:line="240" w:lineRule="auto"/>
      </w:pPr>
    </w:p>
    <w:p w14:paraId="6F97F9E3" w14:textId="77777777" w:rsidR="00E22733" w:rsidRPr="002D5516" w:rsidRDefault="00206A9D" w:rsidP="00CD03E4">
      <w:pPr>
        <w:pStyle w:val="ListParagraph"/>
        <w:numPr>
          <w:ilvl w:val="0"/>
          <w:numId w:val="128"/>
        </w:numPr>
        <w:spacing w:after="0" w:line="240" w:lineRule="auto"/>
        <w:ind w:left="1179"/>
      </w:pPr>
      <w:r w:rsidRPr="002D5516">
        <w:t>returning a brief for reasons of conflict (see above) when it could reasonably be expected that the risk could have been identified earlier.</w:t>
      </w:r>
    </w:p>
    <w:p w14:paraId="345A77B8" w14:textId="77777777" w:rsidR="000A617E" w:rsidRPr="002D5516" w:rsidRDefault="000A617E" w:rsidP="000A617E">
      <w:pPr>
        <w:pStyle w:val="ListParagraph"/>
        <w:spacing w:after="0" w:line="240" w:lineRule="auto"/>
        <w:ind w:left="1179"/>
      </w:pPr>
    </w:p>
    <w:p w14:paraId="0DAFAA3C" w14:textId="77777777" w:rsidR="00E22733" w:rsidRPr="002D5516" w:rsidRDefault="00E22733" w:rsidP="006C48FE">
      <w:pPr>
        <w:pStyle w:val="ListParagraph"/>
        <w:numPr>
          <w:ilvl w:val="1"/>
          <w:numId w:val="54"/>
        </w:numPr>
        <w:spacing w:after="0" w:line="240" w:lineRule="auto"/>
        <w:ind w:left="680" w:hanging="680"/>
      </w:pPr>
      <w:r w:rsidRPr="002D5516">
        <w:t xml:space="preserve">This is not a comprehensive </w:t>
      </w:r>
      <w:proofErr w:type="gramStart"/>
      <w:r w:rsidRPr="002D5516">
        <w:t>list</w:t>
      </w:r>
      <w:proofErr w:type="gramEnd"/>
      <w:r w:rsidRPr="002D5516">
        <w:t xml:space="preserve"> and the </w:t>
      </w:r>
      <w:r w:rsidR="00FD122E" w:rsidRPr="002D5516">
        <w:t xml:space="preserve">Case Manager </w:t>
      </w:r>
      <w:r w:rsidRPr="002D5516">
        <w:t xml:space="preserve">would make an assessment on a case by case basis, taking into account also whether the Advocate instructed had sought professional conduct advice, and what that advice was. The </w:t>
      </w:r>
      <w:r w:rsidR="00FD122E" w:rsidRPr="002D5516">
        <w:t xml:space="preserve">Case Manager </w:t>
      </w:r>
      <w:r w:rsidRPr="002D5516">
        <w:t>would expect that a return of brief would result in duplicated costs, and for an unreasonable return, would consider whether it would be appropriate to withhold, or recoup, some or all of funds due or paid.</w:t>
      </w:r>
    </w:p>
    <w:p w14:paraId="272271DA" w14:textId="77777777" w:rsidR="00D915BD" w:rsidRPr="002D5516" w:rsidRDefault="00D915BD" w:rsidP="006C48FE">
      <w:pPr>
        <w:spacing w:after="0" w:line="240" w:lineRule="auto"/>
        <w:ind w:left="680" w:hanging="680"/>
        <w:rPr>
          <w:rFonts w:ascii="Arial" w:hAnsi="Arial" w:cs="Arial"/>
          <w:i/>
        </w:rPr>
      </w:pPr>
    </w:p>
    <w:p w14:paraId="6F76788E" w14:textId="77777777" w:rsidR="00E22733" w:rsidRPr="002D5516" w:rsidRDefault="00E22733" w:rsidP="00F92713">
      <w:pPr>
        <w:spacing w:after="0" w:line="240" w:lineRule="auto"/>
        <w:ind w:left="624" w:hanging="624"/>
        <w:rPr>
          <w:rFonts w:ascii="Arial" w:hAnsi="Arial" w:cs="Arial"/>
          <w:i/>
        </w:rPr>
      </w:pPr>
      <w:r w:rsidRPr="002D5516">
        <w:rPr>
          <w:rFonts w:ascii="Arial" w:hAnsi="Arial" w:cs="Arial"/>
          <w:i/>
        </w:rPr>
        <w:t>Experts</w:t>
      </w:r>
    </w:p>
    <w:p w14:paraId="2EFBE0EA" w14:textId="77777777" w:rsidR="00D915BD" w:rsidRPr="002D5516" w:rsidRDefault="00D915BD" w:rsidP="00F92713">
      <w:pPr>
        <w:spacing w:after="0" w:line="240" w:lineRule="auto"/>
        <w:ind w:left="624" w:hanging="624"/>
        <w:rPr>
          <w:rFonts w:ascii="Arial" w:hAnsi="Arial" w:cs="Arial"/>
        </w:rPr>
      </w:pPr>
    </w:p>
    <w:p w14:paraId="0FF03845" w14:textId="77777777" w:rsidR="00E22733" w:rsidRPr="002D5516" w:rsidRDefault="00E22733" w:rsidP="006C48FE">
      <w:pPr>
        <w:pStyle w:val="ListParagraph"/>
        <w:numPr>
          <w:ilvl w:val="1"/>
          <w:numId w:val="54"/>
        </w:numPr>
        <w:spacing w:after="0" w:line="240" w:lineRule="auto"/>
        <w:ind w:left="680" w:hanging="680"/>
      </w:pPr>
      <w:r w:rsidRPr="002D5516">
        <w:t>Prior to assessing experts</w:t>
      </w:r>
      <w:r w:rsidR="003438EB" w:rsidRPr="002D5516">
        <w:t>’</w:t>
      </w:r>
      <w:r w:rsidRPr="002D5516">
        <w:t xml:space="preserve"> quotes, the </w:t>
      </w:r>
      <w:r w:rsidR="005E246D" w:rsidRPr="002D5516">
        <w:t>Case Manager</w:t>
      </w:r>
      <w:r w:rsidRPr="002D5516">
        <w:t xml:space="preserve"> should consider whether it is reasonable in principle to instruct an expert. Factors to be considered may include:</w:t>
      </w:r>
    </w:p>
    <w:p w14:paraId="0DAB5895" w14:textId="77777777" w:rsidR="006B4449" w:rsidRPr="002D5516" w:rsidRDefault="006B4449" w:rsidP="00F92713">
      <w:pPr>
        <w:spacing w:after="0" w:line="240" w:lineRule="auto"/>
        <w:ind w:left="624" w:hanging="624"/>
        <w:rPr>
          <w:rFonts w:ascii="Arial" w:hAnsi="Arial" w:cs="Arial"/>
        </w:rPr>
      </w:pPr>
    </w:p>
    <w:p w14:paraId="0171F15F" w14:textId="77777777" w:rsidR="00E22733" w:rsidRPr="002D5516" w:rsidRDefault="00E22733" w:rsidP="00043F6B">
      <w:pPr>
        <w:pStyle w:val="ListParagraph"/>
        <w:numPr>
          <w:ilvl w:val="0"/>
          <w:numId w:val="95"/>
        </w:numPr>
        <w:spacing w:after="0" w:line="240" w:lineRule="auto"/>
      </w:pPr>
      <w:r w:rsidRPr="002D5516">
        <w:t>Whether expertise is capable of being attached to the area of knowledge in question</w:t>
      </w:r>
    </w:p>
    <w:p w14:paraId="0B45878E" w14:textId="77777777" w:rsidR="00753870" w:rsidRDefault="00753870" w:rsidP="00753870">
      <w:pPr>
        <w:pStyle w:val="ListParagraph"/>
        <w:spacing w:after="0" w:line="240" w:lineRule="auto"/>
        <w:ind w:left="1440"/>
      </w:pPr>
    </w:p>
    <w:p w14:paraId="056E155A" w14:textId="77777777" w:rsidR="00E22733" w:rsidRPr="002D5516" w:rsidRDefault="00E22733" w:rsidP="00043F6B">
      <w:pPr>
        <w:pStyle w:val="ListParagraph"/>
        <w:numPr>
          <w:ilvl w:val="0"/>
          <w:numId w:val="95"/>
        </w:numPr>
        <w:spacing w:after="0" w:line="240" w:lineRule="auto"/>
      </w:pPr>
      <w:r w:rsidRPr="002D5516">
        <w:t>Whether and how the expert</w:t>
      </w:r>
      <w:r w:rsidR="00EA3224" w:rsidRPr="002D5516">
        <w:t>’s</w:t>
      </w:r>
      <w:r w:rsidRPr="002D5516">
        <w:t xml:space="preserve"> report may assist the defendant</w:t>
      </w:r>
      <w:r w:rsidR="00EA3224" w:rsidRPr="002D5516">
        <w:t>’s</w:t>
      </w:r>
      <w:r w:rsidRPr="002D5516">
        <w:t xml:space="preserve"> case</w:t>
      </w:r>
    </w:p>
    <w:p w14:paraId="6B35D69A" w14:textId="77777777" w:rsidR="00753870" w:rsidRDefault="00753870" w:rsidP="00753870">
      <w:pPr>
        <w:pStyle w:val="ListParagraph"/>
        <w:spacing w:after="0" w:line="240" w:lineRule="auto"/>
        <w:ind w:left="1440"/>
      </w:pPr>
    </w:p>
    <w:p w14:paraId="0B76BD49" w14:textId="77777777" w:rsidR="00E22733" w:rsidRPr="002D5516" w:rsidRDefault="00E22733" w:rsidP="00043F6B">
      <w:pPr>
        <w:pStyle w:val="ListParagraph"/>
        <w:numPr>
          <w:ilvl w:val="0"/>
          <w:numId w:val="95"/>
        </w:numPr>
        <w:spacing w:after="0" w:line="240" w:lineRule="auto"/>
      </w:pPr>
      <w:r w:rsidRPr="002D5516">
        <w:t>Whether the prosecution has instructed an expert, and the nature of that expert</w:t>
      </w:r>
      <w:r w:rsidR="00EA3224" w:rsidRPr="002D5516">
        <w:t>’s</w:t>
      </w:r>
      <w:r w:rsidRPr="002D5516">
        <w:t xml:space="preserve"> report.</w:t>
      </w:r>
    </w:p>
    <w:p w14:paraId="6548419B" w14:textId="77777777" w:rsidR="00D915BD" w:rsidRPr="002D5516" w:rsidRDefault="00D915BD" w:rsidP="00043F6B">
      <w:pPr>
        <w:spacing w:after="0" w:line="240" w:lineRule="auto"/>
        <w:ind w:left="567" w:hanging="567"/>
        <w:rPr>
          <w:rFonts w:ascii="Arial" w:hAnsi="Arial" w:cs="Arial"/>
        </w:rPr>
      </w:pPr>
    </w:p>
    <w:p w14:paraId="2009B7F8" w14:textId="77777777" w:rsidR="00E22733" w:rsidRPr="002D5516" w:rsidRDefault="00E22733" w:rsidP="006C48FE">
      <w:pPr>
        <w:pStyle w:val="ListParagraph"/>
        <w:numPr>
          <w:ilvl w:val="1"/>
          <w:numId w:val="54"/>
        </w:numPr>
        <w:spacing w:after="0" w:line="240" w:lineRule="auto"/>
        <w:ind w:left="680" w:hanging="680"/>
      </w:pPr>
      <w:r w:rsidRPr="002D5516">
        <w:t xml:space="preserve">Factors that a </w:t>
      </w:r>
      <w:r w:rsidR="005E246D" w:rsidRPr="002D5516">
        <w:t>Case Manager</w:t>
      </w:r>
      <w:r w:rsidRPr="002D5516">
        <w:t xml:space="preserve"> should </w:t>
      </w:r>
      <w:proofErr w:type="gramStart"/>
      <w:r w:rsidRPr="002D5516">
        <w:t>take into account</w:t>
      </w:r>
      <w:proofErr w:type="gramEnd"/>
      <w:r w:rsidRPr="002D5516">
        <w:t xml:space="preserve"> when assessing a quote from an expert include:</w:t>
      </w:r>
    </w:p>
    <w:p w14:paraId="2FE364B6" w14:textId="77777777" w:rsidR="006B4449" w:rsidRPr="002D5516" w:rsidRDefault="006B4449" w:rsidP="00043F6B">
      <w:pPr>
        <w:spacing w:after="0" w:line="240" w:lineRule="auto"/>
        <w:ind w:left="567" w:hanging="567"/>
        <w:rPr>
          <w:rFonts w:ascii="Arial" w:hAnsi="Arial" w:cs="Arial"/>
        </w:rPr>
      </w:pPr>
    </w:p>
    <w:p w14:paraId="419B55C3" w14:textId="77777777" w:rsidR="00E22733" w:rsidRPr="002D5516" w:rsidRDefault="00E22733" w:rsidP="00043F6B">
      <w:pPr>
        <w:pStyle w:val="ListParagraph"/>
        <w:numPr>
          <w:ilvl w:val="0"/>
          <w:numId w:val="96"/>
        </w:numPr>
        <w:spacing w:after="0" w:line="240" w:lineRule="auto"/>
      </w:pPr>
      <w:r w:rsidRPr="002D5516">
        <w:t>Does the expert have the experience and skills necessary to give cogent advice in a case of this nature?</w:t>
      </w:r>
    </w:p>
    <w:p w14:paraId="7F35E3CA" w14:textId="77777777" w:rsidR="00753870" w:rsidRDefault="00753870" w:rsidP="00753870">
      <w:pPr>
        <w:pStyle w:val="ListParagraph"/>
        <w:spacing w:after="0" w:line="240" w:lineRule="auto"/>
        <w:ind w:left="1440"/>
      </w:pPr>
    </w:p>
    <w:p w14:paraId="5170C74D" w14:textId="77777777" w:rsidR="00E22733" w:rsidRPr="002D5516" w:rsidRDefault="00E22733" w:rsidP="00043F6B">
      <w:pPr>
        <w:pStyle w:val="ListParagraph"/>
        <w:numPr>
          <w:ilvl w:val="0"/>
          <w:numId w:val="96"/>
        </w:numPr>
        <w:spacing w:after="0" w:line="240" w:lineRule="auto"/>
      </w:pPr>
      <w:r w:rsidRPr="002D5516">
        <w:t>Are the proposed hourly rates reasonable</w:t>
      </w:r>
      <w:r w:rsidR="00AA7865" w:rsidRPr="002D5516">
        <w:t xml:space="preserve">, </w:t>
      </w:r>
      <w:proofErr w:type="gramStart"/>
      <w:r w:rsidR="00AA7865" w:rsidRPr="002D5516">
        <w:t>taking into account</w:t>
      </w:r>
      <w:proofErr w:type="gramEnd"/>
      <w:r w:rsidR="00AA7865" w:rsidRPr="002D5516">
        <w:t xml:space="preserve"> relevant regulations</w:t>
      </w:r>
      <w:r w:rsidRPr="002D5516">
        <w:t>?</w:t>
      </w:r>
    </w:p>
    <w:p w14:paraId="6E9AA5D1" w14:textId="77777777" w:rsidR="00753870" w:rsidRDefault="00753870" w:rsidP="00753870">
      <w:pPr>
        <w:pStyle w:val="ListParagraph"/>
        <w:spacing w:after="0" w:line="240" w:lineRule="auto"/>
        <w:ind w:left="1440"/>
      </w:pPr>
    </w:p>
    <w:p w14:paraId="3DD842C1" w14:textId="77777777" w:rsidR="00E22733" w:rsidRPr="002D5516" w:rsidRDefault="00E22733" w:rsidP="00043F6B">
      <w:pPr>
        <w:pStyle w:val="ListParagraph"/>
        <w:numPr>
          <w:ilvl w:val="0"/>
          <w:numId w:val="96"/>
        </w:numPr>
        <w:spacing w:after="0" w:line="240" w:lineRule="auto"/>
      </w:pPr>
      <w:r w:rsidRPr="002D5516">
        <w:t>Are the anticipated hours necessary?</w:t>
      </w:r>
    </w:p>
    <w:p w14:paraId="2C85BB75" w14:textId="77777777" w:rsidR="00753870" w:rsidRDefault="00753870" w:rsidP="00753870">
      <w:pPr>
        <w:pStyle w:val="ListParagraph"/>
        <w:spacing w:after="0" w:line="240" w:lineRule="auto"/>
        <w:ind w:left="1440"/>
      </w:pPr>
    </w:p>
    <w:p w14:paraId="21754D13" w14:textId="77777777" w:rsidR="00E22733" w:rsidRPr="002D5516" w:rsidRDefault="00E22733" w:rsidP="00043F6B">
      <w:pPr>
        <w:pStyle w:val="ListParagraph"/>
        <w:numPr>
          <w:ilvl w:val="0"/>
          <w:numId w:val="96"/>
        </w:numPr>
        <w:spacing w:after="0" w:line="240" w:lineRule="auto"/>
      </w:pPr>
      <w:r w:rsidRPr="002D5516">
        <w:lastRenderedPageBreak/>
        <w:t xml:space="preserve">Is it reasonable to instruct an expert based in that </w:t>
      </w:r>
      <w:proofErr w:type="gramStart"/>
      <w:r w:rsidRPr="002D5516">
        <w:t>particular location</w:t>
      </w:r>
      <w:proofErr w:type="gramEnd"/>
      <w:r w:rsidRPr="002D5516">
        <w:t>?</w:t>
      </w:r>
    </w:p>
    <w:p w14:paraId="2C1A9604" w14:textId="77777777" w:rsidR="00D915BD" w:rsidRPr="002D5516" w:rsidRDefault="00D915BD" w:rsidP="00043F6B">
      <w:pPr>
        <w:spacing w:after="0" w:line="240" w:lineRule="auto"/>
        <w:rPr>
          <w:rFonts w:ascii="Arial" w:hAnsi="Arial" w:cs="Arial"/>
        </w:rPr>
      </w:pPr>
    </w:p>
    <w:p w14:paraId="12F9CF34" w14:textId="77777777" w:rsidR="00E22733" w:rsidRPr="002D5516" w:rsidRDefault="00E22733" w:rsidP="006C48FE">
      <w:pPr>
        <w:pStyle w:val="ListParagraph"/>
        <w:numPr>
          <w:ilvl w:val="1"/>
          <w:numId w:val="54"/>
        </w:numPr>
        <w:spacing w:after="0" w:line="240" w:lineRule="auto"/>
        <w:ind w:left="680" w:hanging="680"/>
      </w:pPr>
      <w:r w:rsidRPr="002D5516">
        <w:t xml:space="preserve">Information that should be provided about the quote to enable the </w:t>
      </w:r>
      <w:r w:rsidR="005E246D" w:rsidRPr="002D5516">
        <w:t>Case Manager</w:t>
      </w:r>
      <w:r w:rsidRPr="002D5516">
        <w:t xml:space="preserve"> to make that assessment includes:</w:t>
      </w:r>
    </w:p>
    <w:p w14:paraId="148EB6C4" w14:textId="77777777" w:rsidR="006B4449" w:rsidRPr="002D5516" w:rsidRDefault="006B4449" w:rsidP="00043F6B">
      <w:pPr>
        <w:spacing w:after="0" w:line="240" w:lineRule="auto"/>
        <w:ind w:left="567" w:hanging="567"/>
        <w:rPr>
          <w:rFonts w:ascii="Arial" w:hAnsi="Arial" w:cs="Arial"/>
        </w:rPr>
      </w:pPr>
    </w:p>
    <w:p w14:paraId="42062B82" w14:textId="77777777" w:rsidR="00E22733" w:rsidRPr="002D5516" w:rsidRDefault="00E22733" w:rsidP="00043F6B">
      <w:pPr>
        <w:pStyle w:val="ListParagraph"/>
        <w:numPr>
          <w:ilvl w:val="0"/>
          <w:numId w:val="97"/>
        </w:numPr>
        <w:spacing w:after="0" w:line="240" w:lineRule="auto"/>
      </w:pPr>
      <w:r w:rsidRPr="002D5516">
        <w:t>Advice from counsel (if necessary)</w:t>
      </w:r>
    </w:p>
    <w:p w14:paraId="01BFFDCF" w14:textId="77777777" w:rsidR="00753870" w:rsidRDefault="00753870" w:rsidP="00753870">
      <w:pPr>
        <w:pStyle w:val="ListParagraph"/>
        <w:spacing w:after="0" w:line="240" w:lineRule="auto"/>
        <w:ind w:left="1440"/>
      </w:pPr>
    </w:p>
    <w:p w14:paraId="3D78B109" w14:textId="77777777" w:rsidR="00E22733" w:rsidRPr="002D5516" w:rsidRDefault="00E22733" w:rsidP="00043F6B">
      <w:pPr>
        <w:pStyle w:val="ListParagraph"/>
        <w:numPr>
          <w:ilvl w:val="0"/>
          <w:numId w:val="97"/>
        </w:numPr>
        <w:spacing w:after="0" w:line="240" w:lineRule="auto"/>
      </w:pPr>
      <w:r w:rsidRPr="002D5516">
        <w:t>Hourly rate of the expert for preparation and travel (generally around one third to one half of the preparation rate) – including lower level fee earners assisting the expert</w:t>
      </w:r>
    </w:p>
    <w:p w14:paraId="5A2C8102" w14:textId="77777777" w:rsidR="00753870" w:rsidRDefault="00753870" w:rsidP="00753870">
      <w:pPr>
        <w:pStyle w:val="ListParagraph"/>
        <w:spacing w:after="0" w:line="240" w:lineRule="auto"/>
        <w:ind w:left="1440"/>
      </w:pPr>
    </w:p>
    <w:p w14:paraId="785E194B" w14:textId="77777777" w:rsidR="00E22733" w:rsidRPr="002D5516" w:rsidRDefault="00E22733" w:rsidP="00043F6B">
      <w:pPr>
        <w:pStyle w:val="ListParagraph"/>
        <w:numPr>
          <w:ilvl w:val="0"/>
          <w:numId w:val="97"/>
        </w:numPr>
        <w:spacing w:after="0" w:line="240" w:lineRule="auto"/>
      </w:pPr>
      <w:r w:rsidRPr="002D5516">
        <w:t>The division of labour between the different levels of expert</w:t>
      </w:r>
    </w:p>
    <w:p w14:paraId="4CFD3DD8" w14:textId="77777777" w:rsidR="00753870" w:rsidRDefault="00753870" w:rsidP="00753870">
      <w:pPr>
        <w:pStyle w:val="ListParagraph"/>
        <w:spacing w:after="0" w:line="240" w:lineRule="auto"/>
        <w:ind w:left="1440"/>
      </w:pPr>
    </w:p>
    <w:p w14:paraId="2A3A5B04" w14:textId="77777777" w:rsidR="00E22733" w:rsidRPr="002D5516" w:rsidRDefault="00E22733" w:rsidP="00043F6B">
      <w:pPr>
        <w:pStyle w:val="ListParagraph"/>
        <w:numPr>
          <w:ilvl w:val="0"/>
          <w:numId w:val="97"/>
        </w:numPr>
        <w:spacing w:after="0" w:line="240" w:lineRule="auto"/>
      </w:pPr>
      <w:r w:rsidRPr="002D5516">
        <w:t>The breakdown of hours required for reading case papers, analysis of information and preparation of report</w:t>
      </w:r>
    </w:p>
    <w:p w14:paraId="1BC2703D" w14:textId="77777777" w:rsidR="00753870" w:rsidRDefault="00753870" w:rsidP="00753870">
      <w:pPr>
        <w:pStyle w:val="ListParagraph"/>
        <w:spacing w:after="0" w:line="240" w:lineRule="auto"/>
        <w:ind w:left="1440"/>
      </w:pPr>
    </w:p>
    <w:p w14:paraId="0D588817" w14:textId="77777777" w:rsidR="00E22733" w:rsidRPr="002D5516" w:rsidRDefault="00E22733" w:rsidP="00043F6B">
      <w:pPr>
        <w:pStyle w:val="ListParagraph"/>
        <w:numPr>
          <w:ilvl w:val="0"/>
          <w:numId w:val="97"/>
        </w:numPr>
        <w:spacing w:after="0" w:line="240" w:lineRule="auto"/>
      </w:pPr>
      <w:r w:rsidRPr="002D5516">
        <w:t>Any anticipated disbursements.</w:t>
      </w:r>
    </w:p>
    <w:p w14:paraId="1869891D" w14:textId="77777777" w:rsidR="00D915BD" w:rsidRPr="002D5516" w:rsidRDefault="00D915BD" w:rsidP="00043F6B">
      <w:pPr>
        <w:spacing w:after="0" w:line="240" w:lineRule="auto"/>
        <w:ind w:left="567" w:hanging="567"/>
        <w:rPr>
          <w:rFonts w:ascii="Arial" w:hAnsi="Arial" w:cs="Arial"/>
        </w:rPr>
      </w:pPr>
    </w:p>
    <w:p w14:paraId="23BDDE33" w14:textId="77777777" w:rsidR="00E22733" w:rsidRPr="002D5516" w:rsidRDefault="00E22733" w:rsidP="006C48FE">
      <w:pPr>
        <w:pStyle w:val="ListParagraph"/>
        <w:numPr>
          <w:ilvl w:val="1"/>
          <w:numId w:val="54"/>
        </w:numPr>
        <w:spacing w:after="0" w:line="240" w:lineRule="auto"/>
        <w:ind w:left="680" w:hanging="680"/>
      </w:pPr>
      <w:r w:rsidRPr="002D5516">
        <w:t xml:space="preserve">The </w:t>
      </w:r>
      <w:r w:rsidR="00B70316" w:rsidRPr="002D5516">
        <w:t xml:space="preserve">Case Manager </w:t>
      </w:r>
      <w:r w:rsidRPr="002D5516">
        <w:t xml:space="preserve">would not pay for the expert to produce a quote for the work. If the expert needs to undertake preliminary reading of case papers to produce a quote, the </w:t>
      </w:r>
      <w:r w:rsidR="00B70316" w:rsidRPr="002D5516">
        <w:t xml:space="preserve">Case Manager </w:t>
      </w:r>
      <w:r w:rsidRPr="002D5516">
        <w:t>would pay</w:t>
      </w:r>
      <w:r w:rsidR="00B70316" w:rsidRPr="002D5516">
        <w:t xml:space="preserve"> only</w:t>
      </w:r>
      <w:r w:rsidRPr="002D5516">
        <w:t xml:space="preserve"> for the time spent reading (at an agreed formula per page), if the</w:t>
      </w:r>
      <w:r w:rsidR="00206A9D" w:rsidRPr="002D5516">
        <w:t xml:space="preserve"> quote is accepted. This is on the basis that the reading is not duplicated post instruction and will be used by the expert to draft their report.</w:t>
      </w:r>
    </w:p>
    <w:p w14:paraId="46021B00" w14:textId="77777777" w:rsidR="000A617E" w:rsidRPr="002D5516" w:rsidRDefault="000A617E" w:rsidP="006C48FE">
      <w:pPr>
        <w:spacing w:after="0" w:line="240" w:lineRule="auto"/>
        <w:ind w:left="680" w:hanging="680"/>
        <w:rPr>
          <w:rFonts w:ascii="Arial" w:hAnsi="Arial" w:cs="Arial"/>
        </w:rPr>
      </w:pPr>
    </w:p>
    <w:p w14:paraId="59D2ABFC" w14:textId="77777777" w:rsidR="000A617E" w:rsidRDefault="000A617E" w:rsidP="006C48FE">
      <w:pPr>
        <w:pStyle w:val="ListParagraph"/>
        <w:numPr>
          <w:ilvl w:val="1"/>
          <w:numId w:val="54"/>
        </w:numPr>
        <w:spacing w:after="0" w:line="240" w:lineRule="auto"/>
        <w:ind w:left="680" w:hanging="680"/>
      </w:pPr>
      <w:r w:rsidRPr="002D5516">
        <w:t>If the organisation wishes to instruct a second expert, the presumption will be that the Case Manager will not pay for this unless there are exceptional circumstances. Such circumstances may include unforeseeable developments in the area of expertise which alter the nature of the advice required, or the death of the expert initially instructed. The Case Manager will not pay for a second expert simply because the defence team are unhappy with the conclusions of the first.</w:t>
      </w:r>
    </w:p>
    <w:p w14:paraId="021CCC5A" w14:textId="77777777" w:rsidR="006C48FE" w:rsidRPr="002D5516" w:rsidRDefault="006C48FE" w:rsidP="006C48FE">
      <w:pPr>
        <w:spacing w:after="0" w:line="240" w:lineRule="auto"/>
      </w:pPr>
    </w:p>
    <w:p w14:paraId="25D83818" w14:textId="77777777" w:rsidR="00E22733" w:rsidRPr="002D5516" w:rsidRDefault="00E22733" w:rsidP="006C48FE">
      <w:pPr>
        <w:spacing w:after="0" w:line="240" w:lineRule="auto"/>
        <w:rPr>
          <w:rFonts w:ascii="Arial" w:hAnsi="Arial" w:cs="Arial"/>
          <w:b/>
        </w:rPr>
      </w:pPr>
      <w:r w:rsidRPr="002D5516">
        <w:rPr>
          <w:rFonts w:ascii="Arial" w:hAnsi="Arial" w:cs="Arial"/>
          <w:b/>
        </w:rPr>
        <w:t>Claims Assessment and Remuneration</w:t>
      </w:r>
    </w:p>
    <w:p w14:paraId="72ECA851" w14:textId="77777777" w:rsidR="00D915BD" w:rsidRPr="002D5516" w:rsidRDefault="00D915BD" w:rsidP="00043F6B">
      <w:pPr>
        <w:spacing w:after="0" w:line="240" w:lineRule="auto"/>
        <w:ind w:left="567" w:hanging="567"/>
        <w:rPr>
          <w:rFonts w:ascii="Arial" w:hAnsi="Arial" w:cs="Arial"/>
        </w:rPr>
      </w:pPr>
    </w:p>
    <w:p w14:paraId="7C0213B9" w14:textId="77777777" w:rsidR="00E22733" w:rsidRPr="002D5516" w:rsidRDefault="00E22733" w:rsidP="001B2EBD">
      <w:pPr>
        <w:spacing w:after="0" w:line="240" w:lineRule="auto"/>
        <w:rPr>
          <w:rFonts w:ascii="Arial" w:hAnsi="Arial" w:cs="Arial"/>
          <w:i/>
        </w:rPr>
      </w:pPr>
      <w:r w:rsidRPr="002D5516">
        <w:rPr>
          <w:rFonts w:ascii="Arial" w:hAnsi="Arial" w:cs="Arial"/>
          <w:i/>
        </w:rPr>
        <w:t>Assessment Bundles</w:t>
      </w:r>
    </w:p>
    <w:p w14:paraId="76BB9A69" w14:textId="77777777" w:rsidR="00D915BD" w:rsidRPr="002D5516" w:rsidRDefault="00D915BD" w:rsidP="00043F6B">
      <w:pPr>
        <w:spacing w:after="0" w:line="240" w:lineRule="auto"/>
        <w:ind w:left="567" w:hanging="567"/>
        <w:rPr>
          <w:rFonts w:ascii="Arial" w:hAnsi="Arial" w:cs="Arial"/>
        </w:rPr>
      </w:pPr>
    </w:p>
    <w:p w14:paraId="161FB83E" w14:textId="77777777" w:rsidR="00E22733" w:rsidRPr="002D5516" w:rsidRDefault="00E22733" w:rsidP="00A07F49">
      <w:pPr>
        <w:pStyle w:val="ListParagraph"/>
        <w:numPr>
          <w:ilvl w:val="1"/>
          <w:numId w:val="54"/>
        </w:numPr>
        <w:spacing w:after="0" w:line="240" w:lineRule="auto"/>
        <w:ind w:left="680" w:hanging="680"/>
      </w:pPr>
      <w:r w:rsidRPr="002D5516">
        <w:t>At Paragraph 5.5 (b) of the Specifications “time of day” is taken to mean the specific time (e.g. 10am), or at least an approximation thereof, as opposed to merely differentiating between morning and afternoon.</w:t>
      </w:r>
    </w:p>
    <w:p w14:paraId="59EBCD02" w14:textId="77777777" w:rsidR="00D915BD" w:rsidRPr="002D5516" w:rsidRDefault="00D915BD" w:rsidP="00F4577F">
      <w:pPr>
        <w:spacing w:after="0" w:line="240" w:lineRule="auto"/>
        <w:ind w:left="624" w:hanging="624"/>
        <w:rPr>
          <w:rFonts w:ascii="Arial" w:hAnsi="Arial" w:cs="Arial"/>
        </w:rPr>
      </w:pPr>
    </w:p>
    <w:p w14:paraId="46249F31" w14:textId="77777777" w:rsidR="00E22733" w:rsidRPr="002D5516" w:rsidRDefault="00E22733" w:rsidP="00F4577F">
      <w:pPr>
        <w:pStyle w:val="ListParagraph"/>
        <w:spacing w:after="0" w:line="240" w:lineRule="auto"/>
        <w:ind w:left="624" w:hanging="624"/>
        <w:rPr>
          <w:i/>
        </w:rPr>
      </w:pPr>
      <w:r w:rsidRPr="002D5516">
        <w:rPr>
          <w:i/>
        </w:rPr>
        <w:t>VHCC Distant Travel</w:t>
      </w:r>
    </w:p>
    <w:p w14:paraId="05FBF000" w14:textId="77777777" w:rsidR="00D915BD" w:rsidRPr="002D5516" w:rsidRDefault="00D915BD" w:rsidP="00F4577F">
      <w:pPr>
        <w:spacing w:after="0" w:line="240" w:lineRule="auto"/>
        <w:ind w:left="624" w:hanging="624"/>
        <w:rPr>
          <w:rFonts w:ascii="Arial" w:hAnsi="Arial" w:cs="Arial"/>
        </w:rPr>
      </w:pPr>
    </w:p>
    <w:p w14:paraId="2D32D145" w14:textId="03FFFA03" w:rsidR="00E22733" w:rsidRPr="002D5516" w:rsidRDefault="00E22733" w:rsidP="00A07F49">
      <w:pPr>
        <w:pStyle w:val="ListParagraph"/>
        <w:numPr>
          <w:ilvl w:val="1"/>
          <w:numId w:val="54"/>
        </w:numPr>
        <w:spacing w:after="0" w:line="240" w:lineRule="auto"/>
        <w:ind w:left="680" w:hanging="680"/>
      </w:pPr>
      <w:proofErr w:type="gramStart"/>
      <w:r w:rsidRPr="002D5516">
        <w:t>With regard to</w:t>
      </w:r>
      <w:proofErr w:type="gramEnd"/>
      <w:r w:rsidRPr="002D5516">
        <w:t xml:space="preserve"> Paragraphs 5.36 to 5.39 of the </w:t>
      </w:r>
      <w:r w:rsidR="00485E8F">
        <w:t xml:space="preserve">VHCC </w:t>
      </w:r>
      <w:r w:rsidRPr="002D5516">
        <w:t xml:space="preserve">Contract Specification for Organisations, Paragraphs 5.26 – 5.30 of the </w:t>
      </w:r>
      <w:r w:rsidR="00485E8F">
        <w:t xml:space="preserve">VHCC </w:t>
      </w:r>
      <w:r w:rsidRPr="002D5516">
        <w:t xml:space="preserve">Contract Specification for Self Employed Advocates, </w:t>
      </w:r>
      <w:r w:rsidR="00485E8F">
        <w:t xml:space="preserve">and </w:t>
      </w:r>
      <w:r w:rsidR="004B7FAF">
        <w:t xml:space="preserve">Paragraphs </w:t>
      </w:r>
      <w:r w:rsidR="00D0207A">
        <w:t xml:space="preserve">6.2 – 6.6 </w:t>
      </w:r>
      <w:r w:rsidR="004B7FAF">
        <w:t xml:space="preserve">of the IFFO Contract for Self-Employed Advocates </w:t>
      </w:r>
      <w:r w:rsidRPr="002D5516">
        <w:t>an organisation is deemed local if, at the point of instruction, it is within one hour</w:t>
      </w:r>
      <w:r w:rsidR="005C7548" w:rsidRPr="002D5516">
        <w:t>’s</w:t>
      </w:r>
      <w:r w:rsidRPr="002D5516">
        <w:t xml:space="preserve"> or 25 miles</w:t>
      </w:r>
      <w:r w:rsidR="005C7548" w:rsidRPr="002D5516">
        <w:t>’</w:t>
      </w:r>
      <w:r w:rsidRPr="002D5516">
        <w:t xml:space="preserve"> travel from the client. A </w:t>
      </w:r>
      <w:proofErr w:type="spellStart"/>
      <w:proofErr w:type="gramStart"/>
      <w:r w:rsidRPr="002D5516">
        <w:t>self employed</w:t>
      </w:r>
      <w:proofErr w:type="spellEnd"/>
      <w:proofErr w:type="gramEnd"/>
      <w:r w:rsidRPr="002D5516">
        <w:t xml:space="preserve"> advocate is deemed local if, at the point of instruction, s/he is within one hour</w:t>
      </w:r>
      <w:r w:rsidR="005C7548" w:rsidRPr="002D5516">
        <w:t>’s</w:t>
      </w:r>
      <w:r w:rsidRPr="002D5516">
        <w:t xml:space="preserve"> or 25 mile</w:t>
      </w:r>
      <w:r w:rsidR="005C7548" w:rsidRPr="002D5516">
        <w:t>s’</w:t>
      </w:r>
      <w:r w:rsidRPr="002D5516">
        <w:t xml:space="preserve"> travel from the designated trial court.</w:t>
      </w:r>
    </w:p>
    <w:p w14:paraId="1193106C" w14:textId="77777777" w:rsidR="00D915BD" w:rsidRPr="002D5516" w:rsidRDefault="00D915BD" w:rsidP="00A07F49">
      <w:pPr>
        <w:spacing w:after="0" w:line="240" w:lineRule="auto"/>
        <w:ind w:left="680" w:hanging="680"/>
        <w:rPr>
          <w:rFonts w:ascii="Arial" w:hAnsi="Arial" w:cs="Arial"/>
        </w:rPr>
      </w:pPr>
    </w:p>
    <w:p w14:paraId="51E9B63B" w14:textId="77777777" w:rsidR="00E22733" w:rsidRPr="002D5516" w:rsidRDefault="00E22733" w:rsidP="00A07F49">
      <w:pPr>
        <w:pStyle w:val="ListParagraph"/>
        <w:numPr>
          <w:ilvl w:val="1"/>
          <w:numId w:val="54"/>
        </w:numPr>
        <w:spacing w:after="0" w:line="240" w:lineRule="auto"/>
        <w:ind w:left="680" w:hanging="680"/>
      </w:pPr>
      <w:r w:rsidRPr="002D5516">
        <w:t xml:space="preserve">All local practitioners are entitled to full remuneration of actual travel, regardless of whether the circumstances of the case change after their instruction (for example if </w:t>
      </w:r>
      <w:r w:rsidRPr="002D5516">
        <w:lastRenderedPageBreak/>
        <w:t>the client is taken into custody at a distance, or the trial venue is moved unforeseeably). If there are no local practitioners, because the client lives in a remote area</w:t>
      </w:r>
      <w:r w:rsidR="00D53FAA" w:rsidRPr="002D5516">
        <w:t>,</w:t>
      </w:r>
      <w:r w:rsidRPr="002D5516">
        <w:t xml:space="preserve"> or there is no Bar local to the trial court, then those practitioners who are as near as possible to either client or court respectively will be deemed local.</w:t>
      </w:r>
    </w:p>
    <w:p w14:paraId="0E00DBB7" w14:textId="77777777" w:rsidR="00D915BD" w:rsidRPr="002D5516" w:rsidRDefault="00D915BD" w:rsidP="00A07F49">
      <w:pPr>
        <w:spacing w:after="0" w:line="240" w:lineRule="auto"/>
        <w:ind w:left="680" w:hanging="680"/>
        <w:rPr>
          <w:rFonts w:ascii="Arial" w:hAnsi="Arial" w:cs="Arial"/>
        </w:rPr>
      </w:pPr>
    </w:p>
    <w:p w14:paraId="51F9ACA2" w14:textId="79BD42C1" w:rsidR="00E22733" w:rsidRPr="002D5516" w:rsidRDefault="00E22733" w:rsidP="00A07F49">
      <w:pPr>
        <w:pStyle w:val="ListParagraph"/>
        <w:numPr>
          <w:ilvl w:val="1"/>
          <w:numId w:val="54"/>
        </w:numPr>
        <w:spacing w:after="0" w:line="240" w:lineRule="auto"/>
        <w:ind w:left="680" w:hanging="680"/>
      </w:pPr>
      <w:r w:rsidRPr="002D5516">
        <w:t xml:space="preserve">Where Litigators or Advocates are not local, remuneration for travel will be restricted to a maximum detailed in the </w:t>
      </w:r>
      <w:r w:rsidR="00D53FAA" w:rsidRPr="002D5516">
        <w:t>20</w:t>
      </w:r>
      <w:r w:rsidR="008C5D99">
        <w:t>22</w:t>
      </w:r>
      <w:r w:rsidRPr="002D5516">
        <w:t xml:space="preserve"> VHCC Specification</w:t>
      </w:r>
      <w:r w:rsidR="00D0207A">
        <w:t>s and 20</w:t>
      </w:r>
      <w:r w:rsidR="008C5D99">
        <w:t>22</w:t>
      </w:r>
      <w:r w:rsidR="00D0207A">
        <w:t xml:space="preserve"> IFFO Contract</w:t>
      </w:r>
      <w:r w:rsidRPr="002D5516">
        <w:t>. Exceptions may be made if practitioners can demonstrate:</w:t>
      </w:r>
    </w:p>
    <w:p w14:paraId="7260A2AF" w14:textId="77777777" w:rsidR="000A617E" w:rsidRPr="002D5516" w:rsidRDefault="000A617E" w:rsidP="000A617E">
      <w:pPr>
        <w:spacing w:after="0" w:line="240" w:lineRule="auto"/>
        <w:rPr>
          <w:rFonts w:ascii="Arial" w:hAnsi="Arial" w:cs="Arial"/>
        </w:rPr>
      </w:pPr>
    </w:p>
    <w:p w14:paraId="004DF9A1" w14:textId="77777777" w:rsidR="00E22733" w:rsidRPr="002D5516" w:rsidRDefault="00E22733" w:rsidP="001B2EBD">
      <w:pPr>
        <w:pStyle w:val="ListParagraph"/>
        <w:numPr>
          <w:ilvl w:val="0"/>
          <w:numId w:val="147"/>
        </w:numPr>
        <w:spacing w:after="0" w:line="240" w:lineRule="auto"/>
      </w:pPr>
      <w:r w:rsidRPr="002D5516">
        <w:t xml:space="preserve">they have </w:t>
      </w:r>
      <w:proofErr w:type="gramStart"/>
      <w:r w:rsidRPr="002D5516">
        <w:t>particular skills</w:t>
      </w:r>
      <w:proofErr w:type="gramEnd"/>
      <w:r w:rsidRPr="002D5516">
        <w:t xml:space="preserve"> or expertise which make them uniquely suitable to conduct the case</w:t>
      </w:r>
    </w:p>
    <w:p w14:paraId="4A6E5840" w14:textId="77777777" w:rsidR="00574638" w:rsidRDefault="00574638" w:rsidP="00574638">
      <w:pPr>
        <w:pStyle w:val="ListParagraph"/>
        <w:spacing w:after="0" w:line="240" w:lineRule="auto"/>
        <w:ind w:left="1440"/>
      </w:pPr>
    </w:p>
    <w:p w14:paraId="063C6306" w14:textId="77777777" w:rsidR="00E22733" w:rsidRPr="002D5516" w:rsidRDefault="00E22733" w:rsidP="001B2EBD">
      <w:pPr>
        <w:pStyle w:val="ListParagraph"/>
        <w:numPr>
          <w:ilvl w:val="0"/>
          <w:numId w:val="147"/>
        </w:numPr>
        <w:spacing w:after="0" w:line="240" w:lineRule="auto"/>
      </w:pPr>
      <w:r w:rsidRPr="002D5516">
        <w:t>they have had significant involvement with the client in the current proceedings, or previous linked proceedings, so that it would not be in the interests of justice or the public purse for an alternative, more local practitioner to be instructed</w:t>
      </w:r>
    </w:p>
    <w:p w14:paraId="55AFA1E3" w14:textId="77777777" w:rsidR="00574638" w:rsidRDefault="00574638" w:rsidP="00574638">
      <w:pPr>
        <w:pStyle w:val="ListParagraph"/>
        <w:spacing w:after="0" w:line="240" w:lineRule="auto"/>
        <w:ind w:left="1440"/>
      </w:pPr>
    </w:p>
    <w:p w14:paraId="4DE270F5" w14:textId="77777777" w:rsidR="00E22733" w:rsidRPr="002D5516" w:rsidRDefault="00E22733" w:rsidP="001B2EBD">
      <w:pPr>
        <w:pStyle w:val="ListParagraph"/>
        <w:numPr>
          <w:ilvl w:val="0"/>
          <w:numId w:val="147"/>
        </w:numPr>
        <w:spacing w:after="0" w:line="240" w:lineRule="auto"/>
      </w:pPr>
      <w:r w:rsidRPr="002D5516">
        <w:t>there is no other suitable, more local practitioner available</w:t>
      </w:r>
    </w:p>
    <w:p w14:paraId="03144BA3" w14:textId="77777777" w:rsidR="00574638" w:rsidRDefault="00574638" w:rsidP="00574638">
      <w:pPr>
        <w:pStyle w:val="ListParagraph"/>
        <w:spacing w:after="0" w:line="240" w:lineRule="auto"/>
        <w:ind w:left="1440"/>
      </w:pPr>
    </w:p>
    <w:p w14:paraId="3CA65D85" w14:textId="77777777" w:rsidR="00E22733" w:rsidRPr="002D5516" w:rsidRDefault="00E22733" w:rsidP="001B2EBD">
      <w:pPr>
        <w:pStyle w:val="ListParagraph"/>
        <w:numPr>
          <w:ilvl w:val="0"/>
          <w:numId w:val="147"/>
        </w:numPr>
        <w:spacing w:after="0" w:line="240" w:lineRule="auto"/>
      </w:pPr>
      <w:r w:rsidRPr="002D5516">
        <w:t>the overall circumstances are such that to instruct a particular non local practitioner would result in savings to the public purse.</w:t>
      </w:r>
    </w:p>
    <w:p w14:paraId="555E7EB9" w14:textId="77777777" w:rsidR="00D915BD" w:rsidRPr="002D5516" w:rsidRDefault="00D915BD" w:rsidP="00D16E91">
      <w:pPr>
        <w:spacing w:after="0" w:line="240" w:lineRule="auto"/>
        <w:rPr>
          <w:rFonts w:ascii="Arial" w:hAnsi="Arial" w:cs="Arial"/>
        </w:rPr>
      </w:pPr>
    </w:p>
    <w:p w14:paraId="25307406" w14:textId="77777777" w:rsidR="00E22733" w:rsidRPr="002D5516" w:rsidRDefault="00E22733" w:rsidP="00A07F49">
      <w:pPr>
        <w:pStyle w:val="ListParagraph"/>
        <w:numPr>
          <w:ilvl w:val="1"/>
          <w:numId w:val="54"/>
        </w:numPr>
        <w:spacing w:after="0" w:line="240" w:lineRule="auto"/>
        <w:ind w:left="680" w:hanging="680"/>
      </w:pPr>
      <w:r w:rsidRPr="002D5516">
        <w:t xml:space="preserve">Where the VHCC Distant Travel Rule is applied and restrictions imposed, that restriction will apply to all travel where the instruction of a local practitioner could reasonably be expected to be more economical. Where there are no local practitioners available and none of the exceptions above are met, the </w:t>
      </w:r>
      <w:r w:rsidR="00EC41C1" w:rsidRPr="002D5516">
        <w:t xml:space="preserve">Case Manager </w:t>
      </w:r>
      <w:r w:rsidRPr="002D5516">
        <w:t>would expect to see efforts made to instruct a practitioner as local as possible.</w:t>
      </w:r>
    </w:p>
    <w:p w14:paraId="4EDFC479" w14:textId="77777777" w:rsidR="00D915BD" w:rsidRPr="002D5516" w:rsidRDefault="00D915BD" w:rsidP="00A07F49">
      <w:pPr>
        <w:spacing w:after="0" w:line="240" w:lineRule="auto"/>
        <w:ind w:left="680" w:hanging="680"/>
        <w:rPr>
          <w:rFonts w:ascii="Arial" w:hAnsi="Arial" w:cs="Arial"/>
        </w:rPr>
      </w:pPr>
    </w:p>
    <w:p w14:paraId="79813BEE" w14:textId="77777777" w:rsidR="00E22733" w:rsidRPr="002D5516" w:rsidRDefault="00E22733" w:rsidP="00A07F49">
      <w:pPr>
        <w:pStyle w:val="ListParagraph"/>
        <w:numPr>
          <w:ilvl w:val="1"/>
          <w:numId w:val="54"/>
        </w:numPr>
        <w:spacing w:after="0" w:line="240" w:lineRule="auto"/>
        <w:ind w:left="680" w:hanging="680"/>
      </w:pPr>
      <w:r w:rsidRPr="002D5516">
        <w:t xml:space="preserve">Where the client is based out of the jurisdiction it is not reasonable to expect him or her to instruct a defence team locally, and so the VHCC Distant Travel Rule is effectively disapplied. In these circumstances the </w:t>
      </w:r>
      <w:r w:rsidR="00342B15" w:rsidRPr="002D5516">
        <w:t xml:space="preserve">Case Manager </w:t>
      </w:r>
      <w:r w:rsidRPr="002D5516">
        <w:t xml:space="preserve">will assess requests for travel on the overall circumstances of the case </w:t>
      </w:r>
      <w:proofErr w:type="gramStart"/>
      <w:r w:rsidRPr="002D5516">
        <w:t>taking into account</w:t>
      </w:r>
      <w:proofErr w:type="gramEnd"/>
      <w:r w:rsidRPr="002D5516">
        <w:t xml:space="preserve"> the client</w:t>
      </w:r>
      <w:r w:rsidR="00342B15" w:rsidRPr="002D5516">
        <w:t>’s</w:t>
      </w:r>
      <w:r w:rsidRPr="002D5516">
        <w:t xml:space="preserve"> travel arrangements into the country, his or her accommodation arrangements whilst residing in the jurisdiction, the location of witnesses and of the court.</w:t>
      </w:r>
    </w:p>
    <w:p w14:paraId="6DE521D4" w14:textId="77777777" w:rsidR="00D915BD" w:rsidRPr="002D5516" w:rsidRDefault="00D915BD" w:rsidP="00A07F49">
      <w:pPr>
        <w:spacing w:after="0" w:line="240" w:lineRule="auto"/>
        <w:ind w:left="680" w:hanging="680"/>
        <w:rPr>
          <w:rFonts w:ascii="Arial" w:hAnsi="Arial" w:cs="Arial"/>
        </w:rPr>
      </w:pPr>
    </w:p>
    <w:p w14:paraId="0A4FB256" w14:textId="77777777" w:rsidR="00E22733" w:rsidRPr="002D5516" w:rsidRDefault="00E22733" w:rsidP="00A07F49">
      <w:pPr>
        <w:pStyle w:val="ListParagraph"/>
        <w:numPr>
          <w:ilvl w:val="1"/>
          <w:numId w:val="54"/>
        </w:numPr>
        <w:spacing w:after="0" w:line="240" w:lineRule="auto"/>
        <w:ind w:left="680" w:hanging="680"/>
      </w:pPr>
      <w:r w:rsidRPr="002D5516">
        <w:t xml:space="preserve">Where more than one mode of transport is available, provided the approximate travel time is the same, the </w:t>
      </w:r>
      <w:r w:rsidR="005C3822" w:rsidRPr="002D5516">
        <w:t xml:space="preserve">Case Manager </w:t>
      </w:r>
      <w:r w:rsidRPr="002D5516">
        <w:t>will expect that the practitioner will travel by the most</w:t>
      </w:r>
      <w:r w:rsidR="00CD03E4" w:rsidRPr="002D5516">
        <w:t xml:space="preserve"> economical method available unless s/he can provide specific justification why this should not be so.</w:t>
      </w:r>
    </w:p>
    <w:p w14:paraId="2E794B82" w14:textId="77777777" w:rsidR="00D915BD" w:rsidRPr="002D5516" w:rsidRDefault="00D915BD" w:rsidP="00F4577F">
      <w:pPr>
        <w:spacing w:after="0" w:line="240" w:lineRule="auto"/>
        <w:ind w:left="624" w:hanging="624"/>
        <w:rPr>
          <w:rFonts w:ascii="Arial" w:hAnsi="Arial" w:cs="Arial"/>
        </w:rPr>
      </w:pPr>
    </w:p>
    <w:p w14:paraId="7E5291E4" w14:textId="77777777" w:rsidR="00E22733" w:rsidRPr="002D5516" w:rsidRDefault="00E22733" w:rsidP="00F4577F">
      <w:pPr>
        <w:pStyle w:val="ListParagraph"/>
        <w:spacing w:after="0" w:line="240" w:lineRule="auto"/>
        <w:ind w:left="624" w:hanging="624"/>
        <w:rPr>
          <w:i/>
        </w:rPr>
      </w:pPr>
      <w:r w:rsidRPr="002D5516">
        <w:rPr>
          <w:i/>
        </w:rPr>
        <w:t>Defendant’s travel expenses</w:t>
      </w:r>
    </w:p>
    <w:p w14:paraId="40B3C599" w14:textId="77777777" w:rsidR="00D915BD" w:rsidRPr="002D5516" w:rsidRDefault="00D915BD" w:rsidP="00F4577F">
      <w:pPr>
        <w:spacing w:after="0" w:line="240" w:lineRule="auto"/>
        <w:ind w:left="624" w:hanging="624"/>
        <w:rPr>
          <w:rFonts w:ascii="Arial" w:hAnsi="Arial" w:cs="Arial"/>
        </w:rPr>
      </w:pPr>
    </w:p>
    <w:p w14:paraId="4BB05C77" w14:textId="77777777" w:rsidR="00E22733" w:rsidRPr="002D5516" w:rsidRDefault="00E22733" w:rsidP="00A07F49">
      <w:pPr>
        <w:pStyle w:val="ListParagraph"/>
        <w:numPr>
          <w:ilvl w:val="1"/>
          <w:numId w:val="54"/>
        </w:numPr>
        <w:spacing w:after="0" w:line="240" w:lineRule="auto"/>
        <w:ind w:left="680" w:hanging="680"/>
      </w:pPr>
      <w:r w:rsidRPr="002D5516">
        <w:t>The overwhelming presumption is that a defendant</w:t>
      </w:r>
      <w:r w:rsidR="004A1D3E" w:rsidRPr="002D5516">
        <w:t>’s</w:t>
      </w:r>
      <w:r w:rsidRPr="002D5516">
        <w:t xml:space="preserve"> travel expenses will not be paid save in wholly exceptional circumstances. As a prerequisite, defence teams must demonstrate that the client in question is </w:t>
      </w:r>
      <w:proofErr w:type="gramStart"/>
      <w:r w:rsidRPr="002D5516">
        <w:t>impecunious, and</w:t>
      </w:r>
      <w:proofErr w:type="gramEnd"/>
      <w:r w:rsidRPr="002D5516">
        <w:t xml:space="preserve"> provide extensive and detailed supporting evidence. The </w:t>
      </w:r>
      <w:r w:rsidR="004A1D3E" w:rsidRPr="002D5516">
        <w:t>Case Manager</w:t>
      </w:r>
      <w:r w:rsidRPr="002D5516">
        <w:t xml:space="preserve"> must then be satisfied that the overall circumstances of the case are exceptional according to the particular facts, so that in no circumstances could the defendant be expected to pay for his or her own travel, and to withhold such expenses would compromise the administration of justice.</w:t>
      </w:r>
    </w:p>
    <w:p w14:paraId="47D831EC" w14:textId="77777777" w:rsidR="00D915BD" w:rsidRPr="002D5516" w:rsidRDefault="00D915BD" w:rsidP="00F4577F">
      <w:pPr>
        <w:spacing w:after="0" w:line="240" w:lineRule="auto"/>
        <w:ind w:left="624" w:hanging="624"/>
        <w:rPr>
          <w:rFonts w:ascii="Arial" w:hAnsi="Arial" w:cs="Arial"/>
        </w:rPr>
      </w:pPr>
    </w:p>
    <w:p w14:paraId="53190449" w14:textId="77777777" w:rsidR="001C5039" w:rsidRDefault="001C5039" w:rsidP="00F4577F">
      <w:pPr>
        <w:pStyle w:val="ListParagraph"/>
        <w:spacing w:after="0" w:line="240" w:lineRule="auto"/>
        <w:ind w:left="624" w:hanging="624"/>
        <w:rPr>
          <w:b/>
        </w:rPr>
      </w:pPr>
    </w:p>
    <w:p w14:paraId="4C000BC4" w14:textId="77777777" w:rsidR="00E22733" w:rsidRPr="002D5516" w:rsidRDefault="00E22733" w:rsidP="00F4577F">
      <w:pPr>
        <w:pStyle w:val="ListParagraph"/>
        <w:spacing w:after="0" w:line="240" w:lineRule="auto"/>
        <w:ind w:left="624" w:hanging="624"/>
        <w:rPr>
          <w:b/>
        </w:rPr>
      </w:pPr>
      <w:r w:rsidRPr="002D5516">
        <w:rPr>
          <w:b/>
        </w:rPr>
        <w:lastRenderedPageBreak/>
        <w:t>Additional guidance on payment and disbursements</w:t>
      </w:r>
    </w:p>
    <w:p w14:paraId="38D040A9" w14:textId="77777777" w:rsidR="00D915BD" w:rsidRPr="002D5516" w:rsidRDefault="00D915BD" w:rsidP="00F4577F">
      <w:pPr>
        <w:spacing w:after="0" w:line="240" w:lineRule="auto"/>
        <w:ind w:left="624" w:hanging="624"/>
        <w:rPr>
          <w:rFonts w:ascii="Arial" w:hAnsi="Arial" w:cs="Arial"/>
        </w:rPr>
      </w:pPr>
    </w:p>
    <w:p w14:paraId="284D60CC" w14:textId="77777777" w:rsidR="00E22733" w:rsidRPr="002D5516" w:rsidRDefault="00E22733" w:rsidP="00F4577F">
      <w:pPr>
        <w:pStyle w:val="ListParagraph"/>
        <w:spacing w:after="0" w:line="240" w:lineRule="auto"/>
        <w:ind w:left="624" w:hanging="624"/>
        <w:rPr>
          <w:i/>
        </w:rPr>
      </w:pPr>
      <w:r w:rsidRPr="002D5516">
        <w:rPr>
          <w:i/>
        </w:rPr>
        <w:t>Photocopying and electronic evidence</w:t>
      </w:r>
    </w:p>
    <w:p w14:paraId="3B873DF0" w14:textId="77777777" w:rsidR="00D915BD" w:rsidRPr="002D5516" w:rsidRDefault="00D915BD" w:rsidP="00F4577F">
      <w:pPr>
        <w:spacing w:after="0" w:line="240" w:lineRule="auto"/>
        <w:ind w:left="624" w:hanging="624"/>
        <w:rPr>
          <w:rFonts w:ascii="Arial" w:hAnsi="Arial" w:cs="Arial"/>
        </w:rPr>
      </w:pPr>
    </w:p>
    <w:p w14:paraId="4E5FF322" w14:textId="77777777" w:rsidR="00E22733" w:rsidRPr="002D5516" w:rsidRDefault="00E22733" w:rsidP="00A07F49">
      <w:pPr>
        <w:pStyle w:val="ListParagraph"/>
        <w:numPr>
          <w:ilvl w:val="1"/>
          <w:numId w:val="54"/>
        </w:numPr>
        <w:spacing w:after="0" w:line="240" w:lineRule="auto"/>
        <w:ind w:left="680" w:hanging="680"/>
      </w:pPr>
      <w:r w:rsidRPr="002D5516">
        <w:t xml:space="preserve">Where the prosecution </w:t>
      </w:r>
      <w:proofErr w:type="gramStart"/>
      <w:r w:rsidRPr="002D5516">
        <w:t>serve</w:t>
      </w:r>
      <w:proofErr w:type="gramEnd"/>
      <w:r w:rsidRPr="002D5516">
        <w:t xml:space="preserve"> the bulk of their case electronically, the </w:t>
      </w:r>
      <w:r w:rsidR="004D5424" w:rsidRPr="002D5516">
        <w:t xml:space="preserve">Case Manager </w:t>
      </w:r>
      <w:r w:rsidRPr="002D5516">
        <w:t xml:space="preserve">will expect that practitioners will work electronically, and bear the cost of printing out specific pages if these are small in number. If the defence team requires a further paper copy of a whole bundle, or large sections thereof, </w:t>
      </w:r>
      <w:r w:rsidR="004D5424" w:rsidRPr="002D5516">
        <w:t>it will be expected</w:t>
      </w:r>
      <w:r w:rsidRPr="002D5516">
        <w:t xml:space="preserve"> in the first instance that the defence team will request copies from the prosecution.</w:t>
      </w:r>
    </w:p>
    <w:p w14:paraId="51FF3C1D" w14:textId="77777777" w:rsidR="00D915BD" w:rsidRPr="002D5516" w:rsidRDefault="00D915BD" w:rsidP="00A07F49">
      <w:pPr>
        <w:spacing w:after="0" w:line="240" w:lineRule="auto"/>
        <w:ind w:left="680" w:hanging="680"/>
        <w:rPr>
          <w:rFonts w:ascii="Arial" w:hAnsi="Arial" w:cs="Arial"/>
        </w:rPr>
      </w:pPr>
    </w:p>
    <w:p w14:paraId="47B1F96E" w14:textId="77777777" w:rsidR="00E22733" w:rsidRPr="002D5516" w:rsidRDefault="00A21092" w:rsidP="00A07F49">
      <w:pPr>
        <w:pStyle w:val="ListParagraph"/>
        <w:numPr>
          <w:ilvl w:val="1"/>
          <w:numId w:val="54"/>
        </w:numPr>
        <w:spacing w:after="0" w:line="240" w:lineRule="auto"/>
        <w:ind w:left="680" w:hanging="680"/>
      </w:pPr>
      <w:r w:rsidRPr="002D5516">
        <w:t>We</w:t>
      </w:r>
      <w:r w:rsidR="00E22733" w:rsidRPr="002D5516">
        <w:t xml:space="preserve"> will seek to work cooperatively with prosecuting agencies, the court, and other involved parties on this issue, and have regard to any protocol agreed between and published by interested parties.</w:t>
      </w:r>
    </w:p>
    <w:p w14:paraId="11BAC316" w14:textId="77777777" w:rsidR="00D915BD" w:rsidRPr="002D5516" w:rsidRDefault="00D915BD" w:rsidP="00A07F49">
      <w:pPr>
        <w:spacing w:after="0" w:line="240" w:lineRule="auto"/>
        <w:ind w:left="680" w:hanging="680"/>
        <w:rPr>
          <w:rFonts w:ascii="Arial" w:hAnsi="Arial" w:cs="Arial"/>
        </w:rPr>
      </w:pPr>
    </w:p>
    <w:p w14:paraId="44DAD977" w14:textId="77777777" w:rsidR="00E22733" w:rsidRPr="002D5516" w:rsidRDefault="00E22733" w:rsidP="00A07F49">
      <w:pPr>
        <w:pStyle w:val="ListParagraph"/>
        <w:numPr>
          <w:ilvl w:val="1"/>
          <w:numId w:val="54"/>
        </w:numPr>
        <w:spacing w:after="0" w:line="240" w:lineRule="auto"/>
        <w:ind w:left="680" w:hanging="680"/>
      </w:pPr>
      <w:r w:rsidRPr="002D5516">
        <w:t xml:space="preserve">Where photocopying is authorised, it will be expected that this will be at no more than four pence per copy </w:t>
      </w:r>
      <w:r w:rsidR="007409E3" w:rsidRPr="002D5516">
        <w:t>(A4</w:t>
      </w:r>
      <w:r w:rsidRPr="002D5516">
        <w:t xml:space="preserve"> black and white).</w:t>
      </w:r>
    </w:p>
    <w:p w14:paraId="1AD58618" w14:textId="77777777" w:rsidR="00D915BD" w:rsidRPr="002D5516" w:rsidRDefault="00D915BD" w:rsidP="00F4577F">
      <w:pPr>
        <w:spacing w:after="0" w:line="240" w:lineRule="auto"/>
        <w:ind w:left="624" w:hanging="624"/>
        <w:rPr>
          <w:rFonts w:ascii="Arial" w:hAnsi="Arial" w:cs="Arial"/>
        </w:rPr>
      </w:pPr>
    </w:p>
    <w:p w14:paraId="0C8614B9" w14:textId="77777777" w:rsidR="00E22733" w:rsidRPr="002D5516" w:rsidRDefault="00E22733" w:rsidP="00F4577F">
      <w:pPr>
        <w:pStyle w:val="ListParagraph"/>
        <w:spacing w:after="0" w:line="240" w:lineRule="auto"/>
        <w:ind w:left="624" w:hanging="624"/>
        <w:rPr>
          <w:i/>
        </w:rPr>
      </w:pPr>
      <w:r w:rsidRPr="002D5516">
        <w:rPr>
          <w:i/>
        </w:rPr>
        <w:t>Quasi administrative work</w:t>
      </w:r>
    </w:p>
    <w:p w14:paraId="0ED5B40F" w14:textId="77777777" w:rsidR="00D915BD" w:rsidRPr="002D5516" w:rsidRDefault="00D915BD" w:rsidP="00F4577F">
      <w:pPr>
        <w:spacing w:after="0" w:line="240" w:lineRule="auto"/>
        <w:ind w:left="624" w:hanging="624"/>
        <w:rPr>
          <w:rFonts w:ascii="Arial" w:hAnsi="Arial" w:cs="Arial"/>
        </w:rPr>
      </w:pPr>
    </w:p>
    <w:p w14:paraId="3769556D" w14:textId="77777777" w:rsidR="00E22733" w:rsidRPr="002D5516" w:rsidRDefault="00E22733" w:rsidP="00A07F49">
      <w:pPr>
        <w:pStyle w:val="ListParagraph"/>
        <w:numPr>
          <w:ilvl w:val="1"/>
          <w:numId w:val="54"/>
        </w:numPr>
        <w:spacing w:after="0" w:line="240" w:lineRule="auto"/>
        <w:ind w:left="680" w:hanging="680"/>
      </w:pPr>
      <w:r w:rsidRPr="002D5516">
        <w:t xml:space="preserve">Where large quantities of material are served without index or pagination, </w:t>
      </w:r>
      <w:r w:rsidR="00684A29" w:rsidRPr="002D5516">
        <w:t>we</w:t>
      </w:r>
      <w:r w:rsidRPr="002D5516">
        <w:t xml:space="preserve"> may allow remuneration for some time in organising the material if it can be shown that this assists the case </w:t>
      </w:r>
      <w:proofErr w:type="gramStart"/>
      <w:r w:rsidRPr="002D5516">
        <w:t>preparation, and</w:t>
      </w:r>
      <w:proofErr w:type="gramEnd"/>
      <w:r w:rsidRPr="002D5516">
        <w:t xml:space="preserve"> is likely to result in a net saving of time and costs. Quasi-administrative work will be paid at Level C standard rates.</w:t>
      </w:r>
    </w:p>
    <w:p w14:paraId="5EFF165B" w14:textId="77777777" w:rsidR="00D915BD" w:rsidRPr="002D5516" w:rsidRDefault="00D915BD" w:rsidP="00F4577F">
      <w:pPr>
        <w:spacing w:after="0" w:line="240" w:lineRule="auto"/>
        <w:ind w:left="624" w:hanging="624"/>
        <w:rPr>
          <w:rFonts w:ascii="Arial" w:hAnsi="Arial" w:cs="Arial"/>
          <w:b/>
        </w:rPr>
      </w:pPr>
    </w:p>
    <w:p w14:paraId="7B098024" w14:textId="77777777" w:rsidR="00E22733" w:rsidRPr="002D5516" w:rsidRDefault="00E22733" w:rsidP="00F4577F">
      <w:pPr>
        <w:pStyle w:val="ListParagraph"/>
        <w:spacing w:after="0" w:line="240" w:lineRule="auto"/>
        <w:ind w:left="624" w:hanging="624"/>
        <w:rPr>
          <w:i/>
        </w:rPr>
      </w:pPr>
      <w:r w:rsidRPr="002D5516">
        <w:rPr>
          <w:i/>
        </w:rPr>
        <w:t>Correspondence</w:t>
      </w:r>
    </w:p>
    <w:p w14:paraId="3685D22D" w14:textId="77777777" w:rsidR="00D915BD" w:rsidRPr="002D5516" w:rsidRDefault="00D915BD" w:rsidP="00F4577F">
      <w:pPr>
        <w:spacing w:after="0" w:line="240" w:lineRule="auto"/>
        <w:ind w:left="624" w:hanging="624"/>
        <w:rPr>
          <w:rFonts w:ascii="Arial" w:hAnsi="Arial" w:cs="Arial"/>
        </w:rPr>
      </w:pPr>
    </w:p>
    <w:p w14:paraId="46DCCDCE" w14:textId="77777777" w:rsidR="00E22733" w:rsidRPr="002D5516" w:rsidRDefault="00E22733" w:rsidP="00A07F49">
      <w:pPr>
        <w:pStyle w:val="ListParagraph"/>
        <w:numPr>
          <w:ilvl w:val="1"/>
          <w:numId w:val="54"/>
        </w:numPr>
        <w:spacing w:after="0" w:line="240" w:lineRule="auto"/>
        <w:ind w:left="680" w:hanging="680"/>
      </w:pPr>
      <w:r w:rsidRPr="002D5516">
        <w:t>There will be a weekly allowance of half an hour per week</w:t>
      </w:r>
      <w:r w:rsidR="009A2644" w:rsidRPr="002D5516">
        <w:t>, paid at Grade B rate,</w:t>
      </w:r>
      <w:r w:rsidRPr="002D5516">
        <w:t xml:space="preserve"> for routine correspondence, from the beginning of the case (including Pre-Contract Stage) to the day before trial. During and after trial the </w:t>
      </w:r>
      <w:r w:rsidR="00A376C5" w:rsidRPr="002D5516">
        <w:t>Case Manager</w:t>
      </w:r>
      <w:r w:rsidRPr="002D5516">
        <w:t xml:space="preserve"> will allow 15 minutes per week. There will be an allowance of additional 10 minutes per week (up to an hour) per additional defendant. This is a flat allowance and there will be no assessment on a case by case basis.</w:t>
      </w:r>
    </w:p>
    <w:p w14:paraId="1FD0404A" w14:textId="77777777" w:rsidR="00F31F7F" w:rsidRPr="002D5516" w:rsidRDefault="00F31F7F" w:rsidP="00A07F49">
      <w:pPr>
        <w:spacing w:after="0" w:line="240" w:lineRule="auto"/>
        <w:ind w:left="680" w:hanging="680"/>
        <w:rPr>
          <w:rFonts w:ascii="Arial" w:hAnsi="Arial" w:cs="Arial"/>
        </w:rPr>
      </w:pPr>
    </w:p>
    <w:p w14:paraId="133F124E" w14:textId="77777777" w:rsidR="00E22733" w:rsidRPr="002D5516" w:rsidRDefault="00E22733" w:rsidP="00A07F49">
      <w:pPr>
        <w:pStyle w:val="ListParagraph"/>
        <w:numPr>
          <w:ilvl w:val="1"/>
          <w:numId w:val="54"/>
        </w:numPr>
        <w:spacing w:after="0" w:line="240" w:lineRule="auto"/>
        <w:ind w:left="680" w:hanging="680"/>
      </w:pPr>
      <w:r w:rsidRPr="002D5516">
        <w:t>Advocates are not entitled to any allowance for routine correspondence.</w:t>
      </w:r>
    </w:p>
    <w:p w14:paraId="75ADEF62" w14:textId="77777777" w:rsidR="00F31F7F" w:rsidRPr="002D5516" w:rsidRDefault="00F31F7F" w:rsidP="00A07F49">
      <w:pPr>
        <w:spacing w:after="0" w:line="240" w:lineRule="auto"/>
        <w:ind w:left="680" w:hanging="680"/>
        <w:rPr>
          <w:rFonts w:ascii="Arial" w:hAnsi="Arial" w:cs="Arial"/>
        </w:rPr>
      </w:pPr>
    </w:p>
    <w:p w14:paraId="2CC57385" w14:textId="77777777" w:rsidR="00E22733" w:rsidRPr="002D5516" w:rsidRDefault="00E22733" w:rsidP="00A07F49">
      <w:pPr>
        <w:pStyle w:val="ListParagraph"/>
        <w:numPr>
          <w:ilvl w:val="1"/>
          <w:numId w:val="54"/>
        </w:numPr>
        <w:spacing w:after="0" w:line="240" w:lineRule="auto"/>
        <w:ind w:left="680" w:hanging="680"/>
      </w:pPr>
      <w:r w:rsidRPr="002D5516">
        <w:t xml:space="preserve">It will be expected that letters or telephone calls that take more than ten minutes will not be claimed as </w:t>
      </w:r>
      <w:proofErr w:type="gramStart"/>
      <w:r w:rsidRPr="002D5516">
        <w:t>correspondence, but</w:t>
      </w:r>
      <w:proofErr w:type="gramEnd"/>
      <w:r w:rsidRPr="002D5516">
        <w:t xml:space="preserve"> will form part of a larger task. There is no allowance, per se, for non-routine correspondence.</w:t>
      </w:r>
    </w:p>
    <w:p w14:paraId="2DED84F7" w14:textId="77777777" w:rsidR="00F31F7F" w:rsidRPr="002D5516" w:rsidRDefault="00F31F7F" w:rsidP="00F4577F">
      <w:pPr>
        <w:spacing w:after="0" w:line="240" w:lineRule="auto"/>
        <w:ind w:left="624" w:hanging="624"/>
        <w:rPr>
          <w:rFonts w:ascii="Arial" w:hAnsi="Arial" w:cs="Arial"/>
        </w:rPr>
      </w:pPr>
    </w:p>
    <w:p w14:paraId="0C12D4CB" w14:textId="77777777" w:rsidR="00B005F2" w:rsidRPr="002D5516" w:rsidRDefault="00E22733" w:rsidP="00F4577F">
      <w:pPr>
        <w:pStyle w:val="ListParagraph"/>
        <w:spacing w:after="0" w:line="240" w:lineRule="auto"/>
        <w:ind w:left="624" w:hanging="624"/>
        <w:rPr>
          <w:b/>
        </w:rPr>
      </w:pPr>
      <w:r w:rsidRPr="002D5516">
        <w:rPr>
          <w:i/>
        </w:rPr>
        <w:t>Witness expenses</w:t>
      </w:r>
    </w:p>
    <w:p w14:paraId="497A3A26" w14:textId="77777777" w:rsidR="00F31F7F" w:rsidRPr="002D5516" w:rsidRDefault="00F31F7F" w:rsidP="00F4577F">
      <w:pPr>
        <w:spacing w:after="0" w:line="240" w:lineRule="auto"/>
        <w:ind w:left="624" w:hanging="624"/>
        <w:rPr>
          <w:rFonts w:ascii="Arial" w:hAnsi="Arial" w:cs="Arial"/>
        </w:rPr>
      </w:pPr>
    </w:p>
    <w:p w14:paraId="7115ABCD" w14:textId="77777777" w:rsidR="00E22733" w:rsidRPr="002D5516" w:rsidRDefault="00E22733" w:rsidP="00A07F49">
      <w:pPr>
        <w:pStyle w:val="ListParagraph"/>
        <w:numPr>
          <w:ilvl w:val="1"/>
          <w:numId w:val="54"/>
        </w:numPr>
        <w:spacing w:after="0" w:line="240" w:lineRule="auto"/>
        <w:ind w:left="680" w:hanging="680"/>
      </w:pPr>
      <w:r w:rsidRPr="002D5516">
        <w:t xml:space="preserve">Payment to a witness attending to give evidence at court is made through Central Funds. Where expert witnesses attend court to assist the defence other than through giving evidence, (for example </w:t>
      </w:r>
      <w:r w:rsidR="007409E3" w:rsidRPr="002D5516">
        <w:t>liaising</w:t>
      </w:r>
      <w:r w:rsidRPr="002D5516">
        <w:t xml:space="preserve"> with the defence team at key points during trial) </w:t>
      </w:r>
      <w:r w:rsidR="00ED55E1" w:rsidRPr="002D5516">
        <w:t xml:space="preserve">we </w:t>
      </w:r>
      <w:r w:rsidRPr="002D5516">
        <w:t>may provide payment if requests are assessed as reasonable.</w:t>
      </w:r>
    </w:p>
    <w:p w14:paraId="676CDC2B" w14:textId="77777777" w:rsidR="00F31F7F" w:rsidRPr="002D5516" w:rsidRDefault="00F31F7F" w:rsidP="00F4577F">
      <w:pPr>
        <w:spacing w:after="0" w:line="240" w:lineRule="auto"/>
        <w:ind w:left="624" w:hanging="624"/>
        <w:rPr>
          <w:rFonts w:ascii="Arial" w:hAnsi="Arial" w:cs="Arial"/>
          <w:b/>
        </w:rPr>
      </w:pPr>
    </w:p>
    <w:p w14:paraId="564751D5" w14:textId="77777777" w:rsidR="00E22733" w:rsidRPr="002D5516" w:rsidRDefault="00E22733" w:rsidP="00F4577F">
      <w:pPr>
        <w:pStyle w:val="ListParagraph"/>
        <w:spacing w:after="0" w:line="240" w:lineRule="auto"/>
        <w:ind w:left="624" w:hanging="624"/>
        <w:rPr>
          <w:b/>
        </w:rPr>
      </w:pPr>
      <w:r w:rsidRPr="002D5516">
        <w:rPr>
          <w:b/>
        </w:rPr>
        <w:t>Appeals</w:t>
      </w:r>
    </w:p>
    <w:p w14:paraId="091B4E05" w14:textId="77777777" w:rsidR="00100D81" w:rsidRPr="002D5516" w:rsidRDefault="00100D81" w:rsidP="00F4577F">
      <w:pPr>
        <w:spacing w:after="0" w:line="240" w:lineRule="auto"/>
        <w:ind w:left="624" w:hanging="624"/>
        <w:rPr>
          <w:rFonts w:ascii="Arial" w:hAnsi="Arial" w:cs="Arial"/>
          <w:b/>
        </w:rPr>
      </w:pPr>
    </w:p>
    <w:p w14:paraId="778CD008" w14:textId="77777777" w:rsidR="00100D81" w:rsidRPr="002D5516" w:rsidRDefault="00100D81" w:rsidP="00F4577F">
      <w:pPr>
        <w:pStyle w:val="ListParagraph"/>
        <w:spacing w:after="0" w:line="240" w:lineRule="auto"/>
        <w:ind w:left="624" w:hanging="624"/>
        <w:rPr>
          <w:b/>
        </w:rPr>
      </w:pPr>
      <w:r w:rsidRPr="002D5516">
        <w:rPr>
          <w:i/>
        </w:rPr>
        <w:t>The VHCC Appeals Panel and its powers</w:t>
      </w:r>
    </w:p>
    <w:p w14:paraId="7015C847" w14:textId="77777777" w:rsidR="00F31F7F" w:rsidRPr="002D5516" w:rsidRDefault="00F31F7F" w:rsidP="00F4577F">
      <w:pPr>
        <w:spacing w:after="0" w:line="240" w:lineRule="auto"/>
        <w:ind w:left="624" w:hanging="624"/>
        <w:rPr>
          <w:rFonts w:ascii="Arial" w:hAnsi="Arial" w:cs="Arial"/>
        </w:rPr>
      </w:pPr>
    </w:p>
    <w:p w14:paraId="5F318039" w14:textId="50764051" w:rsidR="008F75CF" w:rsidRDefault="008F75CF" w:rsidP="008F75CF">
      <w:pPr>
        <w:pStyle w:val="ListParagraph"/>
        <w:numPr>
          <w:ilvl w:val="1"/>
          <w:numId w:val="54"/>
        </w:numPr>
        <w:spacing w:after="0" w:line="240" w:lineRule="auto"/>
        <w:ind w:left="680" w:hanging="680"/>
      </w:pPr>
      <w:r>
        <w:t xml:space="preserve">The following paragraphs only apply </w:t>
      </w:r>
      <w:r w:rsidR="00D0207A">
        <w:t>where a 20</w:t>
      </w:r>
      <w:r w:rsidR="003806C4">
        <w:t>22</w:t>
      </w:r>
      <w:r w:rsidR="00D0207A">
        <w:t xml:space="preserve"> </w:t>
      </w:r>
      <w:r w:rsidR="00E22733" w:rsidRPr="002D5516">
        <w:t>VHCC</w:t>
      </w:r>
      <w:r w:rsidR="00D0207A">
        <w:t xml:space="preserve"> Contract has been issued</w:t>
      </w:r>
      <w:r>
        <w:t>. Where a 20</w:t>
      </w:r>
      <w:r w:rsidR="003806C4">
        <w:t>22</w:t>
      </w:r>
      <w:r>
        <w:t xml:space="preserve"> IFFO Contract has been issued to a self-employed Advocate, the self-</w:t>
      </w:r>
      <w:r>
        <w:lastRenderedPageBreak/>
        <w:t xml:space="preserve">employed Advocate has no right of appeal under the procedure set out in the following paragraphs. The self-employed Advocate may invoke </w:t>
      </w:r>
      <w:r w:rsidR="008B7B05">
        <w:t>the</w:t>
      </w:r>
      <w:r>
        <w:t xml:space="preserve"> dispute resolution procedure at Paragraph 3.20 of the 20</w:t>
      </w:r>
      <w:r w:rsidR="003806C4">
        <w:t>22</w:t>
      </w:r>
      <w:r>
        <w:t xml:space="preserve"> IFFO Contract.</w:t>
      </w:r>
    </w:p>
    <w:p w14:paraId="2FCD0230" w14:textId="77777777" w:rsidR="008F75CF" w:rsidRDefault="008F75CF" w:rsidP="001C5039">
      <w:pPr>
        <w:pStyle w:val="ListParagraph"/>
        <w:spacing w:after="0" w:line="240" w:lineRule="auto"/>
        <w:ind w:left="680"/>
      </w:pPr>
    </w:p>
    <w:p w14:paraId="68C584CC" w14:textId="66606260" w:rsidR="001C5039" w:rsidRDefault="008F75CF" w:rsidP="001C5039">
      <w:pPr>
        <w:pStyle w:val="ListParagraph"/>
        <w:numPr>
          <w:ilvl w:val="1"/>
          <w:numId w:val="54"/>
        </w:numPr>
        <w:spacing w:after="0" w:line="240" w:lineRule="auto"/>
      </w:pPr>
      <w:r>
        <w:t>F</w:t>
      </w:r>
      <w:r w:rsidR="00100D81" w:rsidRPr="002D5516">
        <w:t>unding appeals</w:t>
      </w:r>
      <w:r w:rsidR="00E22733" w:rsidRPr="002D5516">
        <w:t xml:space="preserve"> are governed by the VHCC Appeals Panel Arrangements 20</w:t>
      </w:r>
      <w:r w:rsidR="003806C4">
        <w:t>22</w:t>
      </w:r>
      <w:r w:rsidR="00E22733" w:rsidRPr="002D5516">
        <w:t xml:space="preserve"> </w:t>
      </w:r>
      <w:proofErr w:type="gramStart"/>
      <w:r w:rsidR="001C5039">
        <w:t xml:space="preserve">   </w:t>
      </w:r>
      <w:r w:rsidR="00E22733" w:rsidRPr="002D5516">
        <w:t>(</w:t>
      </w:r>
      <w:proofErr w:type="gramEnd"/>
      <w:r w:rsidR="00E22733" w:rsidRPr="002D5516">
        <w:t xml:space="preserve">Appeals Panel Arrangements), and by Paragraph 6 of the Contract Specification for both organisations and </w:t>
      </w:r>
      <w:proofErr w:type="spellStart"/>
      <w:r w:rsidR="00713EF4" w:rsidRPr="002D5516">
        <w:t>S</w:t>
      </w:r>
      <w:r w:rsidR="00E22733" w:rsidRPr="002D5516">
        <w:t>elf employed</w:t>
      </w:r>
      <w:proofErr w:type="spellEnd"/>
      <w:r w:rsidR="00E22733" w:rsidRPr="002D5516">
        <w:t xml:space="preserve"> </w:t>
      </w:r>
      <w:r w:rsidR="00713EF4" w:rsidRPr="002D5516">
        <w:t>A</w:t>
      </w:r>
      <w:r w:rsidR="00E22733" w:rsidRPr="002D5516">
        <w:t>dvocates.</w:t>
      </w:r>
      <w:r w:rsidRPr="002D5516" w:rsidDel="008F75CF">
        <w:t xml:space="preserve"> </w:t>
      </w:r>
    </w:p>
    <w:p w14:paraId="3210A443" w14:textId="77777777" w:rsidR="001C5039" w:rsidRDefault="001C5039" w:rsidP="001C5039">
      <w:pPr>
        <w:spacing w:after="0" w:line="240" w:lineRule="auto"/>
      </w:pPr>
    </w:p>
    <w:p w14:paraId="0AB06903" w14:textId="454F5663" w:rsidR="003D6582" w:rsidRPr="002D5516" w:rsidRDefault="00100D81" w:rsidP="00A07F49">
      <w:pPr>
        <w:pStyle w:val="ListParagraph"/>
        <w:numPr>
          <w:ilvl w:val="1"/>
          <w:numId w:val="54"/>
        </w:numPr>
        <w:spacing w:after="0" w:line="240" w:lineRule="auto"/>
        <w:ind w:left="680" w:hanging="680"/>
      </w:pPr>
      <w:r w:rsidRPr="002D5516">
        <w:t>Where an appeal takes place on or after 1</w:t>
      </w:r>
      <w:r w:rsidR="00A72B7C" w:rsidRPr="002D5516">
        <w:rPr>
          <w:vertAlign w:val="superscript"/>
        </w:rPr>
        <w:t>st</w:t>
      </w:r>
      <w:r w:rsidRPr="002D5516">
        <w:t xml:space="preserve"> </w:t>
      </w:r>
      <w:r w:rsidR="008532CA">
        <w:t xml:space="preserve">October </w:t>
      </w:r>
      <w:r w:rsidRPr="002D5516">
        <w:t>20</w:t>
      </w:r>
      <w:r w:rsidR="008532CA">
        <w:t>22</w:t>
      </w:r>
      <w:r w:rsidRPr="002D5516">
        <w:t xml:space="preserve">, and the case concerned was classified under the provisions of an older scheme, the appeal provisions of that </w:t>
      </w:r>
      <w:r w:rsidR="0099634D" w:rsidRPr="002D5516">
        <w:t>earlier</w:t>
      </w:r>
      <w:r w:rsidRPr="002D5516">
        <w:t xml:space="preserve"> scheme will still apply.  However, the rules regarding the membership and administration of the Appeals Panel, and related issues dealt with by the 20</w:t>
      </w:r>
      <w:r w:rsidR="003806C4">
        <w:t>22</w:t>
      </w:r>
      <w:r w:rsidRPr="002D5516">
        <w:t xml:space="preserve"> Arrangements, will apply retrospectively</w:t>
      </w:r>
      <w:r w:rsidR="003D440A" w:rsidRPr="002D5516">
        <w:t>, and o</w:t>
      </w:r>
      <w:r w:rsidRPr="002D5516">
        <w:t>nly Appeal Panel members appointed in accordance with the 20</w:t>
      </w:r>
      <w:r w:rsidR="003806C4">
        <w:t>22</w:t>
      </w:r>
      <w:r w:rsidRPr="002D5516">
        <w:t xml:space="preserve"> Arrangements will have the power to adjudicate VHCC appeals, whether on current or older cases.</w:t>
      </w:r>
      <w:r w:rsidR="003D6582" w:rsidRPr="002D5516">
        <w:t xml:space="preserve"> </w:t>
      </w:r>
    </w:p>
    <w:p w14:paraId="2CB952E9" w14:textId="77777777" w:rsidR="005B15AD" w:rsidRPr="002D5516" w:rsidRDefault="005B15AD" w:rsidP="00A07F49">
      <w:pPr>
        <w:spacing w:after="0" w:line="240" w:lineRule="auto"/>
        <w:ind w:left="680" w:hanging="680"/>
        <w:rPr>
          <w:rFonts w:ascii="Arial" w:hAnsi="Arial" w:cs="Arial"/>
        </w:rPr>
      </w:pPr>
    </w:p>
    <w:p w14:paraId="5CAE7EAC" w14:textId="77777777" w:rsidR="003D440A" w:rsidRPr="002D5516" w:rsidRDefault="005B15AD" w:rsidP="00A07F49">
      <w:pPr>
        <w:pStyle w:val="ListParagraph"/>
        <w:numPr>
          <w:ilvl w:val="1"/>
          <w:numId w:val="54"/>
        </w:numPr>
        <w:spacing w:after="0" w:line="240" w:lineRule="auto"/>
        <w:ind w:left="680" w:hanging="680"/>
      </w:pPr>
      <w:r w:rsidRPr="002D5516">
        <w:t xml:space="preserve">The assessment and appointment of Appeal Panel Members will be made by </w:t>
      </w:r>
      <w:r w:rsidR="007E5822" w:rsidRPr="002D5516">
        <w:t xml:space="preserve">the </w:t>
      </w:r>
      <w:r w:rsidRPr="002D5516">
        <w:t xml:space="preserve">Chief Executive Officer of the Legal Aid Agency, or anyone to whom this function is delegated, in accordance with paragraphs 4 and 5, and Schedule 1, of the Appeals Panel Arrangements. </w:t>
      </w:r>
    </w:p>
    <w:p w14:paraId="2D3E7802" w14:textId="77777777" w:rsidR="005B15AD" w:rsidRPr="002D5516" w:rsidRDefault="005B15AD" w:rsidP="00A07F49">
      <w:pPr>
        <w:spacing w:after="0" w:line="240" w:lineRule="auto"/>
        <w:ind w:left="680" w:hanging="680"/>
        <w:rPr>
          <w:rFonts w:ascii="Arial" w:hAnsi="Arial" w:cs="Arial"/>
        </w:rPr>
      </w:pPr>
    </w:p>
    <w:p w14:paraId="508EB14D" w14:textId="77777777" w:rsidR="005B15AD" w:rsidRPr="002D5516" w:rsidRDefault="005B15AD" w:rsidP="00A07F49">
      <w:pPr>
        <w:pStyle w:val="ListParagraph"/>
        <w:numPr>
          <w:ilvl w:val="1"/>
          <w:numId w:val="54"/>
        </w:numPr>
        <w:spacing w:after="0" w:line="240" w:lineRule="auto"/>
        <w:ind w:left="680" w:hanging="680"/>
      </w:pPr>
      <w:r w:rsidRPr="002D5516">
        <w:t xml:space="preserve">Adjudicators and Committee Members will be selected to sit on appeals on a strict rotation basis, subject to availability and conflicts of interest. </w:t>
      </w:r>
    </w:p>
    <w:p w14:paraId="0D34C93E" w14:textId="77777777" w:rsidR="009A28DB" w:rsidRPr="002D5516" w:rsidRDefault="009A28DB" w:rsidP="00A07F49">
      <w:pPr>
        <w:spacing w:after="0" w:line="240" w:lineRule="auto"/>
        <w:ind w:left="680" w:hanging="680"/>
        <w:rPr>
          <w:rFonts w:ascii="Arial" w:hAnsi="Arial" w:cs="Arial"/>
        </w:rPr>
      </w:pPr>
    </w:p>
    <w:p w14:paraId="3D190313" w14:textId="77777777" w:rsidR="009A28DB" w:rsidRPr="002D5516" w:rsidRDefault="009A28DB" w:rsidP="00A07F49">
      <w:pPr>
        <w:pStyle w:val="ListParagraph"/>
        <w:numPr>
          <w:ilvl w:val="1"/>
          <w:numId w:val="54"/>
        </w:numPr>
        <w:spacing w:after="0" w:line="240" w:lineRule="auto"/>
        <w:ind w:left="680" w:hanging="680"/>
      </w:pPr>
      <w:r w:rsidRPr="002D5516">
        <w:t>Where, pursuant to paragraph 8.2 of the Appeals Panel Arrangements, a Panel member considers that he or she has a conflict of interest and is therefore unable to deal with an allocated appeal, he</w:t>
      </w:r>
      <w:r w:rsidR="00F07530" w:rsidRPr="002D5516">
        <w:t xml:space="preserve"> or she</w:t>
      </w:r>
      <w:r w:rsidRPr="002D5516">
        <w:t xml:space="preserve"> must withdraw immediately.</w:t>
      </w:r>
    </w:p>
    <w:p w14:paraId="0397C88C" w14:textId="77777777" w:rsidR="009A28DB" w:rsidRPr="002D5516" w:rsidRDefault="009A28DB" w:rsidP="00A07F49">
      <w:pPr>
        <w:spacing w:after="0" w:line="240" w:lineRule="auto"/>
        <w:ind w:left="680" w:hanging="680"/>
        <w:rPr>
          <w:rFonts w:ascii="Arial" w:hAnsi="Arial" w:cs="Arial"/>
        </w:rPr>
      </w:pPr>
    </w:p>
    <w:p w14:paraId="70F551C3" w14:textId="77777777" w:rsidR="00B00E16" w:rsidRPr="00574638" w:rsidRDefault="009A28DB" w:rsidP="00A07F49">
      <w:pPr>
        <w:pStyle w:val="ListParagraph"/>
        <w:numPr>
          <w:ilvl w:val="1"/>
          <w:numId w:val="54"/>
        </w:numPr>
        <w:spacing w:after="0" w:line="240" w:lineRule="auto"/>
        <w:ind w:left="680" w:hanging="680"/>
      </w:pPr>
      <w:r w:rsidRPr="002D5516">
        <w:t>There may be circumstances where</w:t>
      </w:r>
      <w:r w:rsidR="00B00E16" w:rsidRPr="002D5516">
        <w:t xml:space="preserve"> </w:t>
      </w:r>
      <w:r w:rsidRPr="002D5516">
        <w:t xml:space="preserve">a Panel member declares a </w:t>
      </w:r>
      <w:r w:rsidR="00CB094F" w:rsidRPr="002D5516">
        <w:t>possible connection with a party to the appeal, or with one of the defendants, but does not consider this connection would necessarily compromise their role as adjudicator or committee member.</w:t>
      </w:r>
      <w:r w:rsidR="00B00E16" w:rsidRPr="002D5516">
        <w:t xml:space="preserve">  In such circumstances it is left to the parties to </w:t>
      </w:r>
      <w:r w:rsidR="006C2A6B" w:rsidRPr="002D5516">
        <w:t xml:space="preserve">the </w:t>
      </w:r>
      <w:r w:rsidR="00B00E16" w:rsidRPr="002D5516">
        <w:t xml:space="preserve">appeal to decide whether </w:t>
      </w:r>
      <w:r w:rsidR="00B00E16" w:rsidRPr="00574638">
        <w:t>they are content for the appeal to proceed without that Panel member withdrawing.</w:t>
      </w:r>
      <w:r w:rsidR="00CB094F" w:rsidRPr="00574638">
        <w:t xml:space="preserve">  </w:t>
      </w:r>
    </w:p>
    <w:p w14:paraId="0E4E9ACE" w14:textId="77777777" w:rsidR="00B00E16" w:rsidRPr="00574638" w:rsidRDefault="00B00E16" w:rsidP="00A07F49">
      <w:pPr>
        <w:spacing w:after="0" w:line="240" w:lineRule="auto"/>
        <w:ind w:left="680" w:hanging="680"/>
        <w:rPr>
          <w:rFonts w:ascii="Arial" w:hAnsi="Arial" w:cs="Arial"/>
        </w:rPr>
      </w:pPr>
    </w:p>
    <w:p w14:paraId="78959923" w14:textId="77777777" w:rsidR="00F31F7F" w:rsidRPr="002D5516" w:rsidRDefault="00B00E16" w:rsidP="00A07F49">
      <w:pPr>
        <w:pStyle w:val="ListParagraph"/>
        <w:numPr>
          <w:ilvl w:val="1"/>
          <w:numId w:val="54"/>
        </w:numPr>
        <w:spacing w:after="0" w:line="240" w:lineRule="auto"/>
        <w:ind w:left="680" w:hanging="680"/>
        <w:rPr>
          <w:i/>
        </w:rPr>
      </w:pPr>
      <w:r w:rsidRPr="00574638">
        <w:t xml:space="preserve">If both parties to the appeal agree that the connection does not compromise the Panel member’s position, the appeal may </w:t>
      </w:r>
      <w:proofErr w:type="gramStart"/>
      <w:r w:rsidRPr="00574638">
        <w:t>proceed</w:t>
      </w:r>
      <w:proofErr w:type="gramEnd"/>
      <w:r w:rsidRPr="00574638">
        <w:t xml:space="preserve"> and the Panel member need not withdraw.  If the parties cannot agree, the final </w:t>
      </w:r>
      <w:r w:rsidR="00E40B1D" w:rsidRPr="00574638">
        <w:t>decision as to whe</w:t>
      </w:r>
      <w:r w:rsidR="00F00E5A" w:rsidRPr="00574638">
        <w:t>ther the appeal may proceed</w:t>
      </w:r>
      <w:r w:rsidRPr="002D5516">
        <w:t xml:space="preserve"> lies with the Chief Executive, or any person to </w:t>
      </w:r>
      <w:r w:rsidR="006C2A6B" w:rsidRPr="002D5516">
        <w:t>whom this function is delegated. I</w:t>
      </w:r>
      <w:r w:rsidRPr="002D5516">
        <w:t>f the appellant di</w:t>
      </w:r>
      <w:r w:rsidR="00E40B1D" w:rsidRPr="002D5516">
        <w:t>sagrees with that decision the appropriate</w:t>
      </w:r>
      <w:r w:rsidRPr="002D5516">
        <w:t xml:space="preserve"> remedy is through Judicial Review.  </w:t>
      </w:r>
    </w:p>
    <w:p w14:paraId="1E20DEC9" w14:textId="77777777" w:rsidR="00E40B1D" w:rsidRPr="002D5516" w:rsidRDefault="00E40B1D" w:rsidP="00A07F49">
      <w:pPr>
        <w:spacing w:after="0" w:line="240" w:lineRule="auto"/>
        <w:ind w:left="680" w:hanging="680"/>
        <w:rPr>
          <w:rFonts w:ascii="Arial" w:hAnsi="Arial" w:cs="Arial"/>
          <w:i/>
        </w:rPr>
      </w:pPr>
    </w:p>
    <w:p w14:paraId="6E0F7D4A" w14:textId="77777777" w:rsidR="00E40B1D" w:rsidRPr="002D5516" w:rsidRDefault="00E40B1D" w:rsidP="00A07F49">
      <w:pPr>
        <w:pStyle w:val="ListParagraph"/>
        <w:numPr>
          <w:ilvl w:val="1"/>
          <w:numId w:val="54"/>
        </w:numPr>
        <w:spacing w:after="0" w:line="240" w:lineRule="auto"/>
        <w:ind w:left="680" w:hanging="680"/>
      </w:pPr>
      <w:r w:rsidRPr="002D5516">
        <w:t xml:space="preserve">Circumstances where a Panel member would be expected to withdraw because of a conflict of interest could include, but are not limited </w:t>
      </w:r>
      <w:proofErr w:type="gramStart"/>
      <w:r w:rsidRPr="002D5516">
        <w:t>to:-</w:t>
      </w:r>
      <w:proofErr w:type="gramEnd"/>
    </w:p>
    <w:p w14:paraId="63466988" w14:textId="77777777" w:rsidR="00E40B1D" w:rsidRPr="002D5516" w:rsidRDefault="00E40B1D" w:rsidP="00043F6B">
      <w:pPr>
        <w:spacing w:after="0" w:line="240" w:lineRule="auto"/>
        <w:ind w:left="567" w:hanging="567"/>
        <w:rPr>
          <w:rFonts w:ascii="Arial" w:hAnsi="Arial" w:cs="Arial"/>
        </w:rPr>
      </w:pPr>
    </w:p>
    <w:p w14:paraId="1F4B64BE" w14:textId="77777777" w:rsidR="00A72B7C" w:rsidRPr="002D5516" w:rsidRDefault="00E40B1D" w:rsidP="00D77DB0">
      <w:pPr>
        <w:pStyle w:val="ListParagraph"/>
        <w:numPr>
          <w:ilvl w:val="0"/>
          <w:numId w:val="130"/>
        </w:numPr>
        <w:spacing w:after="0" w:line="240" w:lineRule="auto"/>
      </w:pPr>
      <w:r w:rsidRPr="002D5516">
        <w:t xml:space="preserve">A Panel member representing a </w:t>
      </w:r>
      <w:proofErr w:type="spellStart"/>
      <w:r w:rsidRPr="002D5516">
        <w:t>co defendant</w:t>
      </w:r>
      <w:proofErr w:type="spellEnd"/>
      <w:r w:rsidRPr="002D5516">
        <w:t xml:space="preserve"> in the same trial, or a linked trial stemming from the same investigation or prosecution</w:t>
      </w:r>
    </w:p>
    <w:p w14:paraId="2A649ACD" w14:textId="77777777" w:rsidR="00F77226" w:rsidRDefault="00F77226" w:rsidP="00F77226">
      <w:pPr>
        <w:pStyle w:val="ListParagraph"/>
        <w:spacing w:after="0" w:line="240" w:lineRule="auto"/>
        <w:ind w:left="1440"/>
      </w:pPr>
    </w:p>
    <w:p w14:paraId="709372C7" w14:textId="77777777" w:rsidR="00A72B7C" w:rsidRPr="002D5516" w:rsidRDefault="004053F3" w:rsidP="00D77DB0">
      <w:pPr>
        <w:pStyle w:val="ListParagraph"/>
        <w:numPr>
          <w:ilvl w:val="0"/>
          <w:numId w:val="130"/>
        </w:numPr>
        <w:spacing w:after="0" w:line="240" w:lineRule="auto"/>
      </w:pPr>
      <w:r w:rsidRPr="002D5516">
        <w:t>A Panel member or their organisation stand</w:t>
      </w:r>
      <w:r w:rsidR="00F00E5A" w:rsidRPr="002D5516">
        <w:t>s</w:t>
      </w:r>
      <w:r w:rsidRPr="002D5516">
        <w:t xml:space="preserve"> to gain a direct benefit from the appeal outcome</w:t>
      </w:r>
    </w:p>
    <w:p w14:paraId="63A720FF" w14:textId="77777777" w:rsidR="00F77226" w:rsidRDefault="00F77226" w:rsidP="00F77226">
      <w:pPr>
        <w:pStyle w:val="ListParagraph"/>
        <w:spacing w:after="0" w:line="240" w:lineRule="auto"/>
        <w:ind w:left="1440"/>
      </w:pPr>
    </w:p>
    <w:p w14:paraId="1DA9B546" w14:textId="77777777" w:rsidR="00A72B7C" w:rsidRPr="002D5516" w:rsidRDefault="004053F3" w:rsidP="00D77DB0">
      <w:pPr>
        <w:pStyle w:val="ListParagraph"/>
        <w:numPr>
          <w:ilvl w:val="0"/>
          <w:numId w:val="130"/>
        </w:numPr>
        <w:spacing w:after="0" w:line="240" w:lineRule="auto"/>
      </w:pPr>
      <w:r w:rsidRPr="002D5516">
        <w:lastRenderedPageBreak/>
        <w:t>The connection between the Panel member and one of the parties to the appeal, and/or the defendant, is such that there is the risk of actual bias, or the appearance of bias</w:t>
      </w:r>
    </w:p>
    <w:p w14:paraId="129C01B8" w14:textId="77777777" w:rsidR="00664DEC" w:rsidRPr="002D5516" w:rsidRDefault="00664DEC" w:rsidP="00A07F49">
      <w:pPr>
        <w:spacing w:after="0" w:line="240" w:lineRule="auto"/>
        <w:ind w:left="680" w:hanging="680"/>
        <w:rPr>
          <w:rFonts w:ascii="Arial" w:hAnsi="Arial" w:cs="Arial"/>
        </w:rPr>
      </w:pPr>
    </w:p>
    <w:p w14:paraId="05FAA7AB" w14:textId="77777777" w:rsidR="00664DEC" w:rsidRPr="002D5516" w:rsidRDefault="00A72B7C" w:rsidP="00A07F49">
      <w:pPr>
        <w:pStyle w:val="ListParagraph"/>
        <w:numPr>
          <w:ilvl w:val="1"/>
          <w:numId w:val="54"/>
        </w:numPr>
        <w:spacing w:after="0" w:line="240" w:lineRule="auto"/>
        <w:ind w:left="680" w:hanging="680"/>
      </w:pPr>
      <w:r w:rsidRPr="002D5516">
        <w:t xml:space="preserve">Circumstances where a Panel member might declare a possible interest, but the appeal might be expected to proceed without difficulty, could include, but are not limited </w:t>
      </w:r>
      <w:proofErr w:type="gramStart"/>
      <w:r w:rsidRPr="002D5516">
        <w:t>to:-</w:t>
      </w:r>
      <w:proofErr w:type="gramEnd"/>
    </w:p>
    <w:p w14:paraId="7BFF0AF5" w14:textId="77777777" w:rsidR="00664DEC" w:rsidRPr="002D5516" w:rsidRDefault="00664DEC" w:rsidP="00043F6B">
      <w:pPr>
        <w:spacing w:after="0" w:line="240" w:lineRule="auto"/>
        <w:ind w:left="567" w:hanging="567"/>
        <w:rPr>
          <w:rFonts w:ascii="Arial" w:hAnsi="Arial" w:cs="Arial"/>
        </w:rPr>
      </w:pPr>
    </w:p>
    <w:p w14:paraId="02544FEB" w14:textId="77777777" w:rsidR="00A72B7C" w:rsidRPr="002D5516" w:rsidRDefault="00A72B7C" w:rsidP="00D77DB0">
      <w:pPr>
        <w:pStyle w:val="ListParagraph"/>
        <w:numPr>
          <w:ilvl w:val="0"/>
          <w:numId w:val="131"/>
        </w:numPr>
        <w:spacing w:after="0" w:line="240" w:lineRule="auto"/>
      </w:pPr>
      <w:r w:rsidRPr="002D5516">
        <w:t>The Panel member is socially acquainted with one of the parties to the appeal</w:t>
      </w:r>
    </w:p>
    <w:p w14:paraId="778AA809" w14:textId="77777777" w:rsidR="00F77226" w:rsidRDefault="00F77226" w:rsidP="00F77226">
      <w:pPr>
        <w:pStyle w:val="ListParagraph"/>
        <w:spacing w:after="0" w:line="240" w:lineRule="auto"/>
        <w:ind w:left="1440"/>
      </w:pPr>
    </w:p>
    <w:p w14:paraId="1D5D4DEC" w14:textId="77777777" w:rsidR="00A72B7C" w:rsidRPr="002D5516" w:rsidRDefault="00A72B7C" w:rsidP="00D77DB0">
      <w:pPr>
        <w:pStyle w:val="ListParagraph"/>
        <w:numPr>
          <w:ilvl w:val="0"/>
          <w:numId w:val="131"/>
        </w:numPr>
        <w:spacing w:after="0" w:line="240" w:lineRule="auto"/>
      </w:pPr>
      <w:r w:rsidRPr="002D5516">
        <w:t>The Panel member has been involved in a case linked to the current case, but the link is a remote one and the Panel member has no direct interest in the appeal’s outcome</w:t>
      </w:r>
    </w:p>
    <w:p w14:paraId="1F830977" w14:textId="77777777" w:rsidR="00664DEC" w:rsidRPr="002D5516" w:rsidRDefault="00664DEC" w:rsidP="00043F6B">
      <w:pPr>
        <w:spacing w:after="0" w:line="240" w:lineRule="auto"/>
        <w:ind w:left="567" w:hanging="567"/>
        <w:rPr>
          <w:rFonts w:ascii="Arial" w:hAnsi="Arial" w:cs="Arial"/>
        </w:rPr>
      </w:pPr>
    </w:p>
    <w:p w14:paraId="010ECC96" w14:textId="77777777" w:rsidR="00664DEC" w:rsidRPr="002D5516" w:rsidRDefault="00A72B7C" w:rsidP="00A07F49">
      <w:pPr>
        <w:pStyle w:val="ListParagraph"/>
        <w:numPr>
          <w:ilvl w:val="1"/>
          <w:numId w:val="54"/>
        </w:numPr>
        <w:spacing w:after="0" w:line="240" w:lineRule="auto"/>
        <w:ind w:left="680" w:hanging="680"/>
      </w:pPr>
      <w:r w:rsidRPr="002D5516">
        <w:t xml:space="preserve">Where any decision is taken accordance with paragraphs 4.107 – 4.109, the </w:t>
      </w:r>
      <w:r w:rsidR="0044352F">
        <w:t xml:space="preserve">VHCC team </w:t>
      </w:r>
      <w:r w:rsidRPr="002D5516">
        <w:t>will make and retain a record of that decision.</w:t>
      </w:r>
    </w:p>
    <w:p w14:paraId="2FCB4C5E" w14:textId="77777777" w:rsidR="00664DEC" w:rsidRPr="002D5516" w:rsidRDefault="00664DEC" w:rsidP="00A07F49">
      <w:pPr>
        <w:spacing w:after="0" w:line="240" w:lineRule="auto"/>
        <w:ind w:left="680" w:hanging="680"/>
        <w:rPr>
          <w:rFonts w:ascii="Arial" w:hAnsi="Arial" w:cs="Arial"/>
        </w:rPr>
      </w:pPr>
    </w:p>
    <w:p w14:paraId="253D7CA1" w14:textId="77777777" w:rsidR="00664DEC" w:rsidRPr="002D5516" w:rsidRDefault="00596AA0" w:rsidP="00A07F49">
      <w:pPr>
        <w:pStyle w:val="ListParagraph"/>
        <w:numPr>
          <w:ilvl w:val="1"/>
          <w:numId w:val="54"/>
        </w:numPr>
        <w:spacing w:after="0" w:line="240" w:lineRule="auto"/>
        <w:ind w:left="680" w:hanging="680"/>
      </w:pPr>
      <w:r w:rsidRPr="002D5516">
        <w:t>In accordance with Paragraph 13 of the Appeals Panel Arrangements, an Appeal Panel Meeting may include a training event and review of the performance of Adjudicators and Committees. A training event may include any relevant update on regulatory provisions, practice and procedure. Performance review may include an analysis of appeals refused and upheld and relevant implications, circumstances in which Single Adjudicators have deemed it appropriate to make referrals to full committees, and any challenges to decisions that may have taken place.</w:t>
      </w:r>
    </w:p>
    <w:p w14:paraId="42E30098" w14:textId="77777777" w:rsidR="00664DEC" w:rsidRPr="002D5516" w:rsidRDefault="00664DEC" w:rsidP="00F4577F">
      <w:pPr>
        <w:spacing w:after="0" w:line="240" w:lineRule="auto"/>
        <w:ind w:left="624" w:hanging="624"/>
        <w:rPr>
          <w:rFonts w:ascii="Arial" w:hAnsi="Arial" w:cs="Arial"/>
          <w:sz w:val="24"/>
        </w:rPr>
      </w:pPr>
    </w:p>
    <w:p w14:paraId="199AB015" w14:textId="77777777" w:rsidR="00664DEC" w:rsidRPr="00420465" w:rsidRDefault="00A11A94" w:rsidP="00F4577F">
      <w:pPr>
        <w:pStyle w:val="ListParagraph"/>
        <w:spacing w:after="0" w:line="240" w:lineRule="auto"/>
        <w:ind w:left="624" w:hanging="624"/>
        <w:rPr>
          <w:i/>
        </w:rPr>
      </w:pPr>
      <w:r w:rsidRPr="00420465">
        <w:rPr>
          <w:i/>
        </w:rPr>
        <w:t xml:space="preserve">The </w:t>
      </w:r>
      <w:proofErr w:type="gramStart"/>
      <w:r w:rsidRPr="00420465">
        <w:rPr>
          <w:i/>
        </w:rPr>
        <w:t>decision making</w:t>
      </w:r>
      <w:proofErr w:type="gramEnd"/>
      <w:r w:rsidRPr="00420465">
        <w:rPr>
          <w:i/>
        </w:rPr>
        <w:t xml:space="preserve"> process</w:t>
      </w:r>
    </w:p>
    <w:p w14:paraId="5E61E427" w14:textId="77777777" w:rsidR="00F31F7F" w:rsidRPr="002D5516" w:rsidRDefault="00F31F7F" w:rsidP="00F4577F">
      <w:pPr>
        <w:spacing w:after="0" w:line="240" w:lineRule="auto"/>
        <w:ind w:left="624" w:hanging="624"/>
        <w:rPr>
          <w:rFonts w:ascii="Arial" w:hAnsi="Arial" w:cs="Arial"/>
        </w:rPr>
      </w:pPr>
    </w:p>
    <w:p w14:paraId="6C7A93CB" w14:textId="77777777" w:rsidR="00E22733" w:rsidRPr="002D5516" w:rsidRDefault="00E22733" w:rsidP="00A07F49">
      <w:pPr>
        <w:pStyle w:val="ListParagraph"/>
        <w:numPr>
          <w:ilvl w:val="1"/>
          <w:numId w:val="54"/>
        </w:numPr>
        <w:spacing w:after="0" w:line="240" w:lineRule="auto"/>
        <w:ind w:left="680" w:hanging="680"/>
      </w:pPr>
      <w:r w:rsidRPr="002D5516">
        <w:t>The VHCC Appeals Panel will hear</w:t>
      </w:r>
      <w:r w:rsidR="003D6582" w:rsidRPr="002D5516">
        <w:t xml:space="preserve"> only those</w:t>
      </w:r>
      <w:r w:rsidRPr="002D5516">
        <w:t xml:space="preserve"> appeals made in accordance with Paragraph 6.4 of the Specifications. Other contractual disputes may be dealt with under Clauses 27 and 28 of the Standard Terms, which provide mechanisms for informal reconsideration and formal review. Decisions which are not made in accordance with any contractual provisions may be subject to judicial review. (see Annex B)</w:t>
      </w:r>
    </w:p>
    <w:p w14:paraId="3584B49A" w14:textId="77777777" w:rsidR="00F31F7F" w:rsidRPr="002D5516" w:rsidRDefault="00F31F7F" w:rsidP="00A07F49">
      <w:pPr>
        <w:spacing w:after="0" w:line="240" w:lineRule="auto"/>
        <w:ind w:left="680" w:hanging="680"/>
        <w:rPr>
          <w:rFonts w:ascii="Arial" w:hAnsi="Arial" w:cs="Arial"/>
        </w:rPr>
      </w:pPr>
    </w:p>
    <w:p w14:paraId="3F115A7A" w14:textId="77777777" w:rsidR="00E22733" w:rsidRPr="002D5516" w:rsidRDefault="00E22733" w:rsidP="00A07F49">
      <w:pPr>
        <w:pStyle w:val="ListParagraph"/>
        <w:numPr>
          <w:ilvl w:val="1"/>
          <w:numId w:val="54"/>
        </w:numPr>
        <w:spacing w:after="0" w:line="240" w:lineRule="auto"/>
        <w:ind w:left="680" w:hanging="680"/>
      </w:pPr>
      <w:r w:rsidRPr="002D5516">
        <w:t>Once a decision has been adjudicated either by a Single Adjudicator or a Committee, a defence team will have no right to request that the same issue be redetermined by an Adjudicator or Committee unless there is a material change in circumstances.</w:t>
      </w:r>
    </w:p>
    <w:p w14:paraId="17C8CEB1" w14:textId="77777777" w:rsidR="00F31F7F" w:rsidRPr="002D5516" w:rsidRDefault="00F31F7F" w:rsidP="00A07F49">
      <w:pPr>
        <w:spacing w:after="0" w:line="240" w:lineRule="auto"/>
        <w:ind w:left="680" w:hanging="680"/>
        <w:rPr>
          <w:rFonts w:ascii="Arial" w:hAnsi="Arial" w:cs="Arial"/>
        </w:rPr>
      </w:pPr>
    </w:p>
    <w:p w14:paraId="0DAE2403" w14:textId="77777777" w:rsidR="00E22733" w:rsidRPr="002D5516" w:rsidRDefault="00E22733" w:rsidP="00A07F49">
      <w:pPr>
        <w:pStyle w:val="ListParagraph"/>
        <w:numPr>
          <w:ilvl w:val="1"/>
          <w:numId w:val="54"/>
        </w:numPr>
        <w:spacing w:after="0" w:line="240" w:lineRule="auto"/>
        <w:ind w:left="680" w:hanging="680"/>
      </w:pPr>
      <w:r w:rsidRPr="002D5516">
        <w:t>The decision of the Single Adjudicator, or of the Committee, is final. Should a defence team wish to challenge the decision of an Adjudicator or Committee, their remedy is through Judicial Review</w:t>
      </w:r>
    </w:p>
    <w:p w14:paraId="6CA8340B" w14:textId="77777777" w:rsidR="00F31F7F" w:rsidRPr="002D5516" w:rsidRDefault="00F31F7F" w:rsidP="00A07F49">
      <w:pPr>
        <w:spacing w:after="0" w:line="240" w:lineRule="auto"/>
        <w:ind w:left="680" w:hanging="680"/>
        <w:rPr>
          <w:rFonts w:ascii="Arial" w:hAnsi="Arial" w:cs="Arial"/>
        </w:rPr>
      </w:pPr>
    </w:p>
    <w:p w14:paraId="0BE1899A" w14:textId="77777777" w:rsidR="00F31F7F" w:rsidRPr="002D5516" w:rsidRDefault="00E22733" w:rsidP="00A07F49">
      <w:pPr>
        <w:pStyle w:val="ListParagraph"/>
        <w:numPr>
          <w:ilvl w:val="1"/>
          <w:numId w:val="54"/>
        </w:numPr>
        <w:spacing w:after="0" w:line="240" w:lineRule="auto"/>
        <w:ind w:left="680" w:hanging="680"/>
      </w:pPr>
      <w:r w:rsidRPr="002D5516">
        <w:t xml:space="preserve">When adjudicating an </w:t>
      </w:r>
      <w:proofErr w:type="gramStart"/>
      <w:r w:rsidRPr="002D5516">
        <w:t>appeal</w:t>
      </w:r>
      <w:proofErr w:type="gramEnd"/>
      <w:r w:rsidRPr="002D5516">
        <w:t xml:space="preserve"> a Single Adjudicator or Committee may either a) refuse the appeal b) allow the appeal or c) allow the appeal in part.</w:t>
      </w:r>
    </w:p>
    <w:p w14:paraId="6668994F" w14:textId="77777777" w:rsidR="00D77DB0" w:rsidRPr="002D5516" w:rsidRDefault="00D77DB0" w:rsidP="00A07F49">
      <w:pPr>
        <w:spacing w:after="0" w:line="240" w:lineRule="auto"/>
        <w:ind w:left="680" w:hanging="680"/>
        <w:rPr>
          <w:rFonts w:ascii="Arial" w:hAnsi="Arial" w:cs="Arial"/>
        </w:rPr>
      </w:pPr>
    </w:p>
    <w:p w14:paraId="55CE46A9" w14:textId="77777777" w:rsidR="00E22733" w:rsidRPr="002D5516" w:rsidRDefault="00E22733" w:rsidP="00A07F49">
      <w:pPr>
        <w:pStyle w:val="ListParagraph"/>
        <w:numPr>
          <w:ilvl w:val="1"/>
          <w:numId w:val="54"/>
        </w:numPr>
        <w:spacing w:after="0" w:line="240" w:lineRule="auto"/>
        <w:ind w:left="680" w:hanging="680"/>
      </w:pPr>
      <w:r w:rsidRPr="002D5516">
        <w:t xml:space="preserve">Unless a referral to full Committee takes place or, pursuant to Paragraph </w:t>
      </w:r>
      <w:r w:rsidR="00C008C1" w:rsidRPr="002D5516">
        <w:t xml:space="preserve">7.2.1 </w:t>
      </w:r>
      <w:r w:rsidRPr="002D5516">
        <w:t xml:space="preserve">of the </w:t>
      </w:r>
      <w:r w:rsidR="00C008C1" w:rsidRPr="002D5516">
        <w:t xml:space="preserve">Appeal Panel Arrangements, </w:t>
      </w:r>
      <w:r w:rsidRPr="002D5516">
        <w:t>the Single Adjudicator requests oral representations, the Single Adjudicator will determine the issue on the papers.</w:t>
      </w:r>
    </w:p>
    <w:p w14:paraId="6579AEDD" w14:textId="77777777" w:rsidR="00D77DB0" w:rsidRPr="002D5516" w:rsidRDefault="00D77DB0" w:rsidP="00A07F49">
      <w:pPr>
        <w:pStyle w:val="ListParagraph"/>
        <w:spacing w:after="0" w:line="240" w:lineRule="auto"/>
        <w:ind w:left="680" w:hanging="680"/>
      </w:pPr>
    </w:p>
    <w:p w14:paraId="08363C97" w14:textId="77777777" w:rsidR="00E22733" w:rsidRPr="002D5516" w:rsidRDefault="00E22733" w:rsidP="00A07F49">
      <w:pPr>
        <w:pStyle w:val="ListParagraph"/>
        <w:numPr>
          <w:ilvl w:val="1"/>
          <w:numId w:val="54"/>
        </w:numPr>
        <w:spacing w:after="0" w:line="240" w:lineRule="auto"/>
        <w:ind w:left="680" w:hanging="680"/>
      </w:pPr>
      <w:r w:rsidRPr="002D5516">
        <w:t xml:space="preserve">It will be expected that the </w:t>
      </w:r>
      <w:r w:rsidR="005E246D" w:rsidRPr="002D5516">
        <w:t>Case Manager</w:t>
      </w:r>
      <w:r w:rsidRPr="002D5516">
        <w:t xml:space="preserve"> will give a specific indication to the defence team that the timetable for the appeal process has been triggered, detailing that there </w:t>
      </w:r>
      <w:r w:rsidRPr="002D5516">
        <w:lastRenderedPageBreak/>
        <w:t>are ten Business Days for the defence team to submit their Appeal Form. This time limit is subject to extension by agreement.</w:t>
      </w:r>
    </w:p>
    <w:p w14:paraId="23BF1A57" w14:textId="77777777" w:rsidR="00D77DB0" w:rsidRPr="002D5516" w:rsidRDefault="00D77DB0" w:rsidP="00A07F49">
      <w:pPr>
        <w:pStyle w:val="ListParagraph"/>
        <w:spacing w:after="0" w:line="240" w:lineRule="auto"/>
        <w:ind w:left="680" w:hanging="680"/>
      </w:pPr>
    </w:p>
    <w:p w14:paraId="756238E5" w14:textId="77777777" w:rsidR="00D77DB0" w:rsidRPr="002D5516" w:rsidRDefault="00D77DB0" w:rsidP="00A07F49">
      <w:pPr>
        <w:pStyle w:val="ListParagraph"/>
        <w:numPr>
          <w:ilvl w:val="1"/>
          <w:numId w:val="54"/>
        </w:numPr>
        <w:spacing w:after="0" w:line="240" w:lineRule="auto"/>
        <w:ind w:left="680" w:hanging="680"/>
      </w:pPr>
      <w:r w:rsidRPr="002D5516">
        <w:t xml:space="preserve">Neither party to the appeal will be </w:t>
      </w:r>
      <w:proofErr w:type="gramStart"/>
      <w:r w:rsidRPr="002D5516">
        <w:t>in a position</w:t>
      </w:r>
      <w:proofErr w:type="gramEnd"/>
      <w:r w:rsidRPr="002D5516">
        <w:t xml:space="preserve"> to insist on an adjournment of the appeal without the other’s agreement. In the absence of agreement, any application for an adjournment will be settled by the Adjudicator or Committee.</w:t>
      </w:r>
    </w:p>
    <w:p w14:paraId="542D995C" w14:textId="77777777" w:rsidR="00D77DB0" w:rsidRPr="002D5516" w:rsidRDefault="00D77DB0" w:rsidP="00A07F49">
      <w:pPr>
        <w:pStyle w:val="ListParagraph"/>
        <w:spacing w:after="0" w:line="240" w:lineRule="auto"/>
        <w:ind w:left="680" w:hanging="680"/>
      </w:pPr>
    </w:p>
    <w:p w14:paraId="7461351C" w14:textId="77777777" w:rsidR="00D77DB0" w:rsidRPr="002D5516" w:rsidRDefault="00D77DB0" w:rsidP="00A07F49">
      <w:pPr>
        <w:pStyle w:val="ListParagraph"/>
        <w:numPr>
          <w:ilvl w:val="1"/>
          <w:numId w:val="54"/>
        </w:numPr>
        <w:spacing w:after="0" w:line="240" w:lineRule="auto"/>
        <w:ind w:left="680" w:hanging="680"/>
      </w:pPr>
      <w:r w:rsidRPr="002D5516">
        <w:t>There will be no contact between Legal Aid Agency staff and the Adjudicator or the Committee in the period preceding an appeal, other than in relation to the administration of the appeals procedure. No conversation regarding the substantive issues of the appeal will take place. If it should become necessary, before an appeal hearing itself, to place further information before the Adjudicator or the Committee, the Appeals Clerk will ensure both the appellants and the Case Manager are copied into any relevant correspondence.</w:t>
      </w:r>
    </w:p>
    <w:p w14:paraId="503F7971" w14:textId="77777777" w:rsidR="00D77DB0" w:rsidRPr="002D5516" w:rsidRDefault="00D77DB0" w:rsidP="00A07F49">
      <w:pPr>
        <w:pStyle w:val="ListParagraph"/>
        <w:spacing w:after="0" w:line="240" w:lineRule="auto"/>
        <w:ind w:left="680" w:hanging="680"/>
      </w:pPr>
    </w:p>
    <w:p w14:paraId="2E22D113" w14:textId="77777777" w:rsidR="00D80A56" w:rsidRPr="002D5516" w:rsidRDefault="00D80A56" w:rsidP="00A07F49">
      <w:pPr>
        <w:pStyle w:val="ListParagraph"/>
        <w:numPr>
          <w:ilvl w:val="1"/>
          <w:numId w:val="54"/>
        </w:numPr>
        <w:spacing w:after="0" w:line="240" w:lineRule="auto"/>
        <w:ind w:left="680" w:hanging="680"/>
      </w:pPr>
      <w:r w:rsidRPr="002D5516">
        <w:t>The Appeals Clerk will request that Adjudicators and Committee Members seek to identify any possible conflict as early as practicable, where possible in advance of any hearing. If necessary alternative Adjudicators or Committee Members can then be arranged in order to deal with the appeal, avoiding the need for adjournments.</w:t>
      </w:r>
    </w:p>
    <w:p w14:paraId="08BB8465" w14:textId="77777777" w:rsidR="000C2A6A" w:rsidRPr="002D5516" w:rsidRDefault="000C2A6A" w:rsidP="00A07F49">
      <w:pPr>
        <w:spacing w:after="0" w:line="240" w:lineRule="auto"/>
        <w:ind w:left="680" w:hanging="680"/>
        <w:rPr>
          <w:rFonts w:ascii="Arial" w:hAnsi="Arial" w:cs="Arial"/>
        </w:rPr>
      </w:pPr>
    </w:p>
    <w:p w14:paraId="1CD2DCE7" w14:textId="77777777" w:rsidR="00F26838" w:rsidRPr="002D5516" w:rsidRDefault="00F26838" w:rsidP="00A07F49">
      <w:pPr>
        <w:pStyle w:val="ListParagraph"/>
        <w:numPr>
          <w:ilvl w:val="1"/>
          <w:numId w:val="54"/>
        </w:numPr>
        <w:spacing w:after="0" w:line="240" w:lineRule="auto"/>
        <w:ind w:left="680" w:hanging="680"/>
      </w:pPr>
      <w:r w:rsidRPr="002D5516">
        <w:t xml:space="preserve">Neither party to the appeal will be </w:t>
      </w:r>
      <w:proofErr w:type="gramStart"/>
      <w:r w:rsidRPr="002D5516">
        <w:t>in a position</w:t>
      </w:r>
      <w:proofErr w:type="gramEnd"/>
      <w:r w:rsidRPr="002D5516">
        <w:t xml:space="preserve"> to insist on an adjournment of the appeal without the other’s agreement. In the absence of agreement, any application for an adjournment will be settled by the Adjudicator or Committee.</w:t>
      </w:r>
    </w:p>
    <w:p w14:paraId="607144F6" w14:textId="77777777" w:rsidR="00F26838" w:rsidRPr="002D5516" w:rsidRDefault="00F26838" w:rsidP="00A07F49">
      <w:pPr>
        <w:pStyle w:val="ListParagraph"/>
        <w:spacing w:after="0" w:line="240" w:lineRule="auto"/>
        <w:ind w:left="680" w:hanging="680"/>
      </w:pPr>
    </w:p>
    <w:p w14:paraId="746F704C" w14:textId="77777777" w:rsidR="00F8255C" w:rsidRDefault="00F26838" w:rsidP="00A07F49">
      <w:pPr>
        <w:pStyle w:val="ListParagraph"/>
        <w:numPr>
          <w:ilvl w:val="1"/>
          <w:numId w:val="54"/>
        </w:numPr>
        <w:spacing w:after="0" w:line="240" w:lineRule="auto"/>
        <w:ind w:left="680" w:hanging="680"/>
      </w:pPr>
      <w:r w:rsidRPr="002D5516">
        <w:t xml:space="preserve">There will be no contact between Legal Aid Agency staff and the Adjudicator or the Committee in the period preceding an appeal, other than in relation to the administration of the appeals procedure. No conversation regarding the substantive issues of the appeal will take place. </w:t>
      </w:r>
    </w:p>
    <w:p w14:paraId="72341921" w14:textId="77777777" w:rsidR="00F8255C" w:rsidRDefault="00F8255C" w:rsidP="00A07F49">
      <w:pPr>
        <w:spacing w:after="0" w:line="240" w:lineRule="auto"/>
        <w:ind w:left="680" w:hanging="680"/>
      </w:pPr>
    </w:p>
    <w:p w14:paraId="53B4FB34" w14:textId="77777777" w:rsidR="00F26838" w:rsidRPr="002D5516" w:rsidRDefault="00F26838" w:rsidP="00A07F49">
      <w:pPr>
        <w:pStyle w:val="ListParagraph"/>
        <w:numPr>
          <w:ilvl w:val="1"/>
          <w:numId w:val="54"/>
        </w:numPr>
        <w:spacing w:after="0" w:line="240" w:lineRule="auto"/>
        <w:ind w:left="680" w:hanging="680"/>
      </w:pPr>
      <w:r w:rsidRPr="002D5516">
        <w:t>If it should become necessary, before an appeal hearing itself, to place further information before the Adjudicator or the Committee, the Appeals Clerk will ensure both the appellants and the Case Manager are copied into any relevant correspondence.</w:t>
      </w:r>
    </w:p>
    <w:p w14:paraId="6115C93D" w14:textId="77777777" w:rsidR="00F26838" w:rsidRPr="002D5516" w:rsidRDefault="00F26838" w:rsidP="00A07F49">
      <w:pPr>
        <w:spacing w:after="0" w:line="240" w:lineRule="auto"/>
        <w:ind w:left="680" w:hanging="680"/>
        <w:rPr>
          <w:rFonts w:ascii="Arial" w:hAnsi="Arial" w:cs="Arial"/>
        </w:rPr>
      </w:pPr>
    </w:p>
    <w:p w14:paraId="1BD610B7" w14:textId="77777777" w:rsidR="00F26838" w:rsidRPr="002D5516" w:rsidRDefault="00F26838" w:rsidP="00A07F49">
      <w:pPr>
        <w:pStyle w:val="ListParagraph"/>
        <w:numPr>
          <w:ilvl w:val="1"/>
          <w:numId w:val="54"/>
        </w:numPr>
        <w:spacing w:after="0" w:line="240" w:lineRule="auto"/>
        <w:ind w:left="680" w:hanging="680"/>
      </w:pPr>
      <w:r w:rsidRPr="002D5516">
        <w:t>The Appeals Clerk will request that Adjudicators and Committee Members seek to identify any possible conflict as early as practicable, where possible in advance of any hearing. If necessary alternative Adjudicators or Committee Members can then be arranged in order to deal with the appeal, avoiding the need for adjournments.</w:t>
      </w:r>
    </w:p>
    <w:p w14:paraId="7E4BF100" w14:textId="77777777" w:rsidR="00F26838" w:rsidRPr="002D5516" w:rsidRDefault="00F26838" w:rsidP="00A07F49">
      <w:pPr>
        <w:spacing w:after="0" w:line="240" w:lineRule="auto"/>
        <w:ind w:left="680" w:hanging="680"/>
        <w:rPr>
          <w:rFonts w:ascii="Arial" w:hAnsi="Arial" w:cs="Arial"/>
        </w:rPr>
      </w:pPr>
    </w:p>
    <w:p w14:paraId="426999DE" w14:textId="77777777" w:rsidR="00F26838" w:rsidRDefault="00F26838" w:rsidP="00A07F49">
      <w:pPr>
        <w:pStyle w:val="ListParagraph"/>
        <w:numPr>
          <w:ilvl w:val="1"/>
          <w:numId w:val="54"/>
        </w:numPr>
        <w:spacing w:after="0" w:line="240" w:lineRule="auto"/>
        <w:ind w:left="680" w:hanging="680"/>
      </w:pPr>
      <w:r w:rsidRPr="002D5516">
        <w:t>The Appeals Clerk will request that Adjudicators and Committee Members seek to identify any possible conflict as early as practicable, where possible in advance of any hearing. If necessary alternative Adjudicators or Committee Members can then be arranged in order to deal with the appeal, avoiding the need for adjournments.</w:t>
      </w:r>
    </w:p>
    <w:p w14:paraId="68409FB4" w14:textId="77777777" w:rsidR="00F8255C" w:rsidRPr="002D5516" w:rsidRDefault="00F8255C" w:rsidP="00A07F49">
      <w:pPr>
        <w:spacing w:after="0" w:line="240" w:lineRule="auto"/>
        <w:ind w:left="680" w:hanging="680"/>
      </w:pPr>
    </w:p>
    <w:p w14:paraId="123BB63A" w14:textId="77777777" w:rsidR="00E22733" w:rsidRPr="002D5516" w:rsidRDefault="00E22733" w:rsidP="00A07F49">
      <w:pPr>
        <w:pStyle w:val="ListParagraph"/>
        <w:numPr>
          <w:ilvl w:val="1"/>
          <w:numId w:val="54"/>
        </w:numPr>
        <w:spacing w:after="0" w:line="240" w:lineRule="auto"/>
        <w:ind w:left="680" w:hanging="680"/>
      </w:pPr>
      <w:r w:rsidRPr="002D5516">
        <w:t xml:space="preserve">Neither party to the appeal will be </w:t>
      </w:r>
      <w:proofErr w:type="gramStart"/>
      <w:r w:rsidRPr="002D5516">
        <w:t>in a position</w:t>
      </w:r>
      <w:proofErr w:type="gramEnd"/>
      <w:r w:rsidRPr="002D5516">
        <w:t xml:space="preserve"> to insist on an adjournment of the appeal without the other</w:t>
      </w:r>
      <w:r w:rsidR="00467FDD" w:rsidRPr="002D5516">
        <w:t>’</w:t>
      </w:r>
      <w:r w:rsidR="00B81C80" w:rsidRPr="002D5516">
        <w:t>s agreement</w:t>
      </w:r>
      <w:r w:rsidRPr="002D5516">
        <w:t>. In the absence of agreement, any application for an adjournment will be settled by the Adjudicator or Committee.</w:t>
      </w:r>
    </w:p>
    <w:p w14:paraId="17CA8FE3" w14:textId="77777777" w:rsidR="00F31F7F" w:rsidRPr="002D5516" w:rsidRDefault="00F31F7F" w:rsidP="00A07F49">
      <w:pPr>
        <w:pStyle w:val="ListParagraph"/>
        <w:spacing w:after="0" w:line="240" w:lineRule="auto"/>
        <w:ind w:left="680" w:hanging="680"/>
      </w:pPr>
    </w:p>
    <w:p w14:paraId="50FEAF83" w14:textId="77777777" w:rsidR="00F8255C" w:rsidRDefault="00E22733" w:rsidP="00A07F49">
      <w:pPr>
        <w:pStyle w:val="ListParagraph"/>
        <w:numPr>
          <w:ilvl w:val="1"/>
          <w:numId w:val="54"/>
        </w:numPr>
        <w:spacing w:after="0" w:line="240" w:lineRule="auto"/>
        <w:ind w:left="680" w:hanging="680"/>
      </w:pPr>
      <w:r w:rsidRPr="002D5516">
        <w:t>There will be no contact between L</w:t>
      </w:r>
      <w:r w:rsidR="00B81C80" w:rsidRPr="002D5516">
        <w:t xml:space="preserve">egal Aid Agency </w:t>
      </w:r>
      <w:r w:rsidRPr="002D5516">
        <w:t xml:space="preserve">staff and the Adjudicator or the Committee in the period preceding an appeal, other than in relation to the administration of the appeals procedure. No conversation regarding the substantive issues of the appeal will take place. </w:t>
      </w:r>
    </w:p>
    <w:p w14:paraId="55A00955" w14:textId="77777777" w:rsidR="00F8255C" w:rsidRDefault="00F8255C" w:rsidP="00A07F49">
      <w:pPr>
        <w:pStyle w:val="ListParagraph"/>
        <w:spacing w:after="0" w:line="240" w:lineRule="auto"/>
        <w:ind w:left="680" w:hanging="680"/>
      </w:pPr>
    </w:p>
    <w:p w14:paraId="7792EC6D" w14:textId="77777777" w:rsidR="00E22733" w:rsidRPr="002D5516" w:rsidRDefault="00E22733" w:rsidP="00A07F49">
      <w:pPr>
        <w:pStyle w:val="ListParagraph"/>
        <w:numPr>
          <w:ilvl w:val="1"/>
          <w:numId w:val="54"/>
        </w:numPr>
        <w:spacing w:after="0" w:line="240" w:lineRule="auto"/>
        <w:ind w:left="680" w:hanging="680"/>
      </w:pPr>
      <w:r w:rsidRPr="002D5516">
        <w:t xml:space="preserve">If it should become necessary, before an appeal hearing itself, to place further information before the Adjudicator or the Committee, the Appeals Clerk will ensure both the appellants and the </w:t>
      </w:r>
      <w:r w:rsidR="005E246D" w:rsidRPr="002D5516">
        <w:t>Case Manager</w:t>
      </w:r>
      <w:r w:rsidRPr="002D5516">
        <w:t xml:space="preserve"> are copied into any relevant correspondence.</w:t>
      </w:r>
    </w:p>
    <w:p w14:paraId="5A84F6AD" w14:textId="77777777" w:rsidR="00F31F7F" w:rsidRPr="002D5516" w:rsidRDefault="00F31F7F" w:rsidP="00A07F49">
      <w:pPr>
        <w:pStyle w:val="ListParagraph"/>
        <w:spacing w:after="0" w:line="240" w:lineRule="auto"/>
        <w:ind w:left="680" w:hanging="680"/>
      </w:pPr>
    </w:p>
    <w:p w14:paraId="39F82609" w14:textId="77777777" w:rsidR="00E22733" w:rsidRPr="002D5516" w:rsidRDefault="00E22733" w:rsidP="00A07F49">
      <w:pPr>
        <w:pStyle w:val="ListParagraph"/>
        <w:numPr>
          <w:ilvl w:val="1"/>
          <w:numId w:val="54"/>
        </w:numPr>
        <w:spacing w:after="0" w:line="240" w:lineRule="auto"/>
        <w:ind w:left="680" w:hanging="680"/>
      </w:pPr>
      <w:r w:rsidRPr="002D5516">
        <w:t>The Appeals Clerk will request that Adjudicators and Committee Members seek to identify any possible conflict as early as practicable, where possible in advance of any hearing. If necessary alternative Adjudicators or Committee Members can then be arranged in order to deal with the appeal, avoiding the need for adjournments.</w:t>
      </w:r>
    </w:p>
    <w:p w14:paraId="7FD80347" w14:textId="77777777" w:rsidR="00F31F7F" w:rsidRPr="002D5516" w:rsidRDefault="00F31F7F" w:rsidP="00A07F49">
      <w:pPr>
        <w:spacing w:after="0" w:line="240" w:lineRule="auto"/>
        <w:ind w:left="680" w:hanging="680"/>
        <w:rPr>
          <w:rFonts w:ascii="Arial" w:hAnsi="Arial" w:cs="Arial"/>
        </w:rPr>
      </w:pPr>
    </w:p>
    <w:p w14:paraId="1D02BD19" w14:textId="77777777" w:rsidR="00D80A56" w:rsidRPr="002D5516" w:rsidRDefault="00D80A56" w:rsidP="00A07F49">
      <w:pPr>
        <w:pStyle w:val="ListParagraph"/>
        <w:numPr>
          <w:ilvl w:val="1"/>
          <w:numId w:val="54"/>
        </w:numPr>
        <w:spacing w:after="0" w:line="240" w:lineRule="auto"/>
        <w:ind w:left="680" w:hanging="680"/>
      </w:pPr>
      <w:r w:rsidRPr="002D5516">
        <w:t>The Appeals Clerk will request that Adjudicators and Committee Members seek to identify any possible conflict as early as practicable, where possible in advance of any hearing. If necessary alternative Adjudicators or Committee Members can then be arranged in order to deal with the appeal, avoiding the need for adjournments.</w:t>
      </w:r>
    </w:p>
    <w:p w14:paraId="0D1D16C4" w14:textId="77777777" w:rsidR="00D80A56" w:rsidRPr="002D5516" w:rsidRDefault="00D80A56" w:rsidP="00A07F49">
      <w:pPr>
        <w:pStyle w:val="ListParagraph"/>
        <w:spacing w:after="0" w:line="240" w:lineRule="auto"/>
        <w:ind w:left="680" w:hanging="680"/>
      </w:pPr>
    </w:p>
    <w:p w14:paraId="2FFF16E6" w14:textId="77777777" w:rsidR="00E22733" w:rsidRPr="002D5516" w:rsidRDefault="00E22733" w:rsidP="00A07F49">
      <w:pPr>
        <w:pStyle w:val="ListParagraph"/>
        <w:numPr>
          <w:ilvl w:val="1"/>
          <w:numId w:val="54"/>
        </w:numPr>
        <w:spacing w:after="0" w:line="240" w:lineRule="auto"/>
        <w:ind w:left="680" w:hanging="680"/>
      </w:pPr>
      <w:r w:rsidRPr="002D5516">
        <w:t xml:space="preserve">Where there is a full hearing of the matter, if appellants wish to instruct a third party to attend on their behalf, they should notify the </w:t>
      </w:r>
      <w:r w:rsidR="00996DC8">
        <w:t xml:space="preserve">VHCC team </w:t>
      </w:r>
      <w:r w:rsidRPr="002D5516">
        <w:t>in advance of the hearing.</w:t>
      </w:r>
    </w:p>
    <w:p w14:paraId="681E4A26" w14:textId="77777777" w:rsidR="00E22733" w:rsidRPr="002D5516" w:rsidRDefault="00E22733" w:rsidP="00A07F49">
      <w:pPr>
        <w:spacing w:after="0" w:line="240" w:lineRule="auto"/>
        <w:ind w:left="680" w:hanging="680"/>
        <w:rPr>
          <w:rFonts w:ascii="Arial" w:hAnsi="Arial" w:cs="Arial"/>
        </w:rPr>
      </w:pPr>
    </w:p>
    <w:p w14:paraId="6D0F706A" w14:textId="77777777" w:rsidR="00043F6B" w:rsidRPr="002D5516" w:rsidRDefault="00043F6B" w:rsidP="00CC2196">
      <w:pPr>
        <w:spacing w:after="0" w:line="240" w:lineRule="auto"/>
        <w:ind w:left="567" w:hanging="567"/>
        <w:rPr>
          <w:rFonts w:ascii="Arial" w:hAnsi="Arial" w:cs="Arial"/>
          <w:b/>
          <w:sz w:val="24"/>
          <w:szCs w:val="24"/>
        </w:rPr>
      </w:pPr>
      <w:r w:rsidRPr="002D5516">
        <w:rPr>
          <w:rFonts w:ascii="Arial" w:hAnsi="Arial" w:cs="Arial"/>
          <w:b/>
          <w:sz w:val="24"/>
          <w:szCs w:val="24"/>
        </w:rPr>
        <w:br w:type="page"/>
      </w:r>
    </w:p>
    <w:p w14:paraId="04587FD5" w14:textId="37D76B31" w:rsidR="00CC2196" w:rsidRPr="002D5516" w:rsidRDefault="00CC2196" w:rsidP="00CC2196">
      <w:pPr>
        <w:pStyle w:val="ListParagraph"/>
        <w:numPr>
          <w:ilvl w:val="0"/>
          <w:numId w:val="100"/>
        </w:numPr>
        <w:spacing w:after="0" w:line="240" w:lineRule="auto"/>
        <w:rPr>
          <w:b/>
          <w:sz w:val="24"/>
          <w:szCs w:val="24"/>
        </w:rPr>
      </w:pPr>
      <w:r w:rsidRPr="002D5516">
        <w:rPr>
          <w:b/>
          <w:sz w:val="24"/>
          <w:szCs w:val="24"/>
        </w:rPr>
        <w:lastRenderedPageBreak/>
        <w:t>20</w:t>
      </w:r>
      <w:r w:rsidR="00084C5F">
        <w:rPr>
          <w:b/>
          <w:sz w:val="24"/>
          <w:szCs w:val="24"/>
        </w:rPr>
        <w:t>22</w:t>
      </w:r>
      <w:r w:rsidRPr="002D5516">
        <w:rPr>
          <w:b/>
          <w:sz w:val="24"/>
          <w:szCs w:val="24"/>
        </w:rPr>
        <w:t xml:space="preserve"> ICC Contract Specification (for organisations)</w:t>
      </w:r>
    </w:p>
    <w:p w14:paraId="522CC274" w14:textId="77777777" w:rsidR="00CC2196" w:rsidRPr="002D5516" w:rsidRDefault="00CC2196" w:rsidP="00CC2196">
      <w:pPr>
        <w:spacing w:after="0" w:line="240" w:lineRule="auto"/>
        <w:rPr>
          <w:rFonts w:ascii="Arial" w:hAnsi="Arial" w:cs="Arial"/>
        </w:rPr>
      </w:pPr>
    </w:p>
    <w:p w14:paraId="1A2CBF33" w14:textId="528AFEEE" w:rsidR="00CC2196" w:rsidRPr="002D5516" w:rsidRDefault="00CC2196" w:rsidP="00A07F49">
      <w:pPr>
        <w:pStyle w:val="ListParagraph"/>
        <w:numPr>
          <w:ilvl w:val="1"/>
          <w:numId w:val="100"/>
        </w:numPr>
        <w:spacing w:after="0" w:line="240" w:lineRule="auto"/>
        <w:ind w:left="680" w:hanging="680"/>
      </w:pPr>
      <w:r w:rsidRPr="002D5516">
        <w:t>Clause 3 refers to the necessary service standards for carrying out 20</w:t>
      </w:r>
      <w:r w:rsidR="00084C5F">
        <w:t>22</w:t>
      </w:r>
      <w:r w:rsidRPr="002D5516">
        <w:t xml:space="preserve"> ICCs. The Eligibility Criteria are those contained within Annex C of the Arrangements, and reflect the requirements set out for the granting of a 20</w:t>
      </w:r>
      <w:r w:rsidR="00084C5F">
        <w:t>22</w:t>
      </w:r>
      <w:r w:rsidRPr="002D5516">
        <w:t xml:space="preserve"> Standard Crime Contract.</w:t>
      </w:r>
    </w:p>
    <w:p w14:paraId="41AFBFF3" w14:textId="77777777" w:rsidR="00CC2196" w:rsidRPr="002D5516" w:rsidRDefault="00CC2196" w:rsidP="00A07F49">
      <w:pPr>
        <w:pStyle w:val="ListParagraph"/>
        <w:spacing w:after="0" w:line="240" w:lineRule="auto"/>
        <w:ind w:left="680" w:hanging="680"/>
      </w:pPr>
    </w:p>
    <w:p w14:paraId="0E639E81" w14:textId="211F794E" w:rsidR="00CC2196" w:rsidRPr="002D5516" w:rsidRDefault="00CC2196" w:rsidP="00A07F49">
      <w:pPr>
        <w:pStyle w:val="ListParagraph"/>
        <w:numPr>
          <w:ilvl w:val="1"/>
          <w:numId w:val="100"/>
        </w:numPr>
        <w:spacing w:after="0" w:line="240" w:lineRule="auto"/>
        <w:ind w:left="680" w:hanging="680"/>
      </w:pPr>
      <w:r w:rsidRPr="002D5516">
        <w:t>Clauses 3.3 to 3.18 set out the requirements for an organisation conducting a 20</w:t>
      </w:r>
      <w:r w:rsidR="00084C5F">
        <w:t>22</w:t>
      </w:r>
      <w:r w:rsidRPr="002D5516">
        <w:t xml:space="preserve"> ICC to have in place an appropriately qualified ICC Supervisor.</w:t>
      </w:r>
    </w:p>
    <w:p w14:paraId="1EC46A72" w14:textId="77777777" w:rsidR="00CC2196" w:rsidRPr="002D5516" w:rsidRDefault="00CC2196" w:rsidP="00A07F49">
      <w:pPr>
        <w:pStyle w:val="ListParagraph"/>
        <w:spacing w:after="0" w:line="240" w:lineRule="auto"/>
        <w:ind w:left="680" w:hanging="680"/>
      </w:pPr>
    </w:p>
    <w:p w14:paraId="70345800" w14:textId="77777777" w:rsidR="00CC2196" w:rsidRPr="002D5516" w:rsidRDefault="00CC2196" w:rsidP="00A07F49">
      <w:pPr>
        <w:pStyle w:val="ListParagraph"/>
        <w:numPr>
          <w:ilvl w:val="1"/>
          <w:numId w:val="100"/>
        </w:numPr>
        <w:spacing w:after="0" w:line="240" w:lineRule="auto"/>
        <w:ind w:left="680" w:hanging="680"/>
      </w:pPr>
      <w:r w:rsidRPr="002D5516">
        <w:t>An ICC Supervisor may be a fee earner who meets either</w:t>
      </w:r>
    </w:p>
    <w:p w14:paraId="2320E7DF" w14:textId="77777777" w:rsidR="00CC2196" w:rsidRPr="002D5516" w:rsidRDefault="00CC2196" w:rsidP="00CC2196">
      <w:pPr>
        <w:spacing w:after="0" w:line="240" w:lineRule="auto"/>
        <w:rPr>
          <w:rFonts w:ascii="Arial" w:hAnsi="Arial" w:cs="Arial"/>
        </w:rPr>
      </w:pPr>
    </w:p>
    <w:p w14:paraId="406C10D5" w14:textId="77777777" w:rsidR="00CC2196" w:rsidRPr="002D5516" w:rsidRDefault="00CC2196" w:rsidP="00CC2196">
      <w:pPr>
        <w:pStyle w:val="ListParagraph"/>
        <w:numPr>
          <w:ilvl w:val="1"/>
          <w:numId w:val="139"/>
        </w:numPr>
        <w:spacing w:after="0" w:line="240" w:lineRule="auto"/>
      </w:pPr>
      <w:r w:rsidRPr="002D5516">
        <w:t>the VHCC supervisor standards; or</w:t>
      </w:r>
    </w:p>
    <w:p w14:paraId="0CCE8569" w14:textId="77777777" w:rsidR="00CC2196" w:rsidRPr="002D5516" w:rsidRDefault="00CC2196" w:rsidP="00CC2196">
      <w:pPr>
        <w:pStyle w:val="ListParagraph"/>
        <w:numPr>
          <w:ilvl w:val="1"/>
          <w:numId w:val="139"/>
        </w:numPr>
        <w:spacing w:after="0" w:line="240" w:lineRule="auto"/>
      </w:pPr>
      <w:r w:rsidRPr="002D5516">
        <w:t>the Crime Category Supervisor Standards.</w:t>
      </w:r>
    </w:p>
    <w:p w14:paraId="69E0D24D" w14:textId="77777777" w:rsidR="00CC2196" w:rsidRPr="002D5516" w:rsidRDefault="00CC2196" w:rsidP="00CC2196">
      <w:pPr>
        <w:pStyle w:val="ListParagraph"/>
        <w:spacing w:after="0" w:line="240" w:lineRule="auto"/>
        <w:ind w:left="624"/>
      </w:pPr>
    </w:p>
    <w:p w14:paraId="70F0C6E9" w14:textId="0FF73B01" w:rsidR="00CC2196" w:rsidRPr="002D5516" w:rsidRDefault="00CC2196" w:rsidP="00A07F49">
      <w:pPr>
        <w:pStyle w:val="ListParagraph"/>
        <w:numPr>
          <w:ilvl w:val="1"/>
          <w:numId w:val="100"/>
        </w:numPr>
        <w:spacing w:after="0" w:line="240" w:lineRule="auto"/>
        <w:ind w:left="680" w:hanging="680"/>
      </w:pPr>
      <w:r w:rsidRPr="002D5516">
        <w:t xml:space="preserve">Clause 5.1 of the </w:t>
      </w:r>
      <w:r w:rsidR="005022E2" w:rsidRPr="002D5516">
        <w:t>20</w:t>
      </w:r>
      <w:r w:rsidR="00084C5F">
        <w:t>22</w:t>
      </w:r>
      <w:r w:rsidR="005022E2" w:rsidRPr="002D5516">
        <w:t xml:space="preserve"> </w:t>
      </w:r>
      <w:r w:rsidRPr="002D5516">
        <w:t>ICC sets out that all remuneration for ICC work undertaken in accordance with the 20</w:t>
      </w:r>
      <w:r w:rsidR="00084C5F">
        <w:t>22</w:t>
      </w:r>
      <w:r w:rsidRPr="002D5516">
        <w:t xml:space="preserve"> ICC will be in accordance with the Remuneration Regulations; that is, under the terms of the appropriate Graduated Fee Scheme.</w:t>
      </w:r>
    </w:p>
    <w:p w14:paraId="600BCAE9" w14:textId="77777777" w:rsidR="00CC2196" w:rsidRPr="002D5516" w:rsidRDefault="00CC2196" w:rsidP="00A07F49">
      <w:pPr>
        <w:pStyle w:val="ListParagraph"/>
        <w:spacing w:after="0" w:line="240" w:lineRule="auto"/>
        <w:ind w:left="680" w:hanging="680"/>
      </w:pPr>
    </w:p>
    <w:p w14:paraId="3F7426A2" w14:textId="4C2929DA" w:rsidR="00CC2196" w:rsidRPr="002D5516" w:rsidRDefault="00CC2196" w:rsidP="00A07F49">
      <w:pPr>
        <w:pStyle w:val="ListParagraph"/>
        <w:numPr>
          <w:ilvl w:val="1"/>
          <w:numId w:val="100"/>
        </w:numPr>
        <w:spacing w:after="0" w:line="240" w:lineRule="auto"/>
        <w:ind w:left="680" w:hanging="680"/>
      </w:pPr>
      <w:r w:rsidRPr="002D5516">
        <w:t>Clause 6 sets out that where a dispute on a funding issue arises on a case conducted under a 20</w:t>
      </w:r>
      <w:r w:rsidR="00D419EB">
        <w:t>22</w:t>
      </w:r>
      <w:r w:rsidR="00B668A6">
        <w:t xml:space="preserve"> </w:t>
      </w:r>
      <w:r w:rsidRPr="002D5516">
        <w:t>ICC, any appeal will be either to a Costs Judge, in accordance with the Remuneration Regulations, or under Clause 27 and Clause 28 of the Standard Terms. There will be no right of appeal to the VHCC Appeals panel.</w:t>
      </w:r>
    </w:p>
    <w:p w14:paraId="65FAF475" w14:textId="77777777" w:rsidR="00CC2196" w:rsidRPr="002D5516" w:rsidRDefault="00CC2196" w:rsidP="00A07F49">
      <w:pPr>
        <w:pStyle w:val="ListParagraph"/>
        <w:spacing w:after="0" w:line="240" w:lineRule="auto"/>
        <w:ind w:left="680" w:hanging="680"/>
      </w:pPr>
    </w:p>
    <w:p w14:paraId="67812403" w14:textId="77777777" w:rsidR="00AC1D62" w:rsidRPr="002D5516" w:rsidRDefault="00AC1D62" w:rsidP="000A7EE3">
      <w:pPr>
        <w:spacing w:after="0" w:line="240" w:lineRule="auto"/>
        <w:rPr>
          <w:rFonts w:ascii="Arial" w:hAnsi="Arial" w:cs="Arial"/>
        </w:rPr>
        <w:sectPr w:rsidR="00AC1D62" w:rsidRPr="002D5516" w:rsidSect="00EB513C">
          <w:headerReference w:type="default" r:id="rId10"/>
          <w:footerReference w:type="default" r:id="rId11"/>
          <w:pgSz w:w="11906" w:h="16838"/>
          <w:pgMar w:top="1440" w:right="1440" w:bottom="1440" w:left="1440" w:header="680" w:footer="680" w:gutter="0"/>
          <w:cols w:space="708"/>
          <w:titlePg/>
          <w:docGrid w:linePitch="360"/>
        </w:sectPr>
      </w:pPr>
    </w:p>
    <w:p w14:paraId="604F7C6D" w14:textId="77777777" w:rsidR="00AC1D62" w:rsidRPr="002D5516" w:rsidRDefault="00AC1D62" w:rsidP="00AC1D62">
      <w:pPr>
        <w:spacing w:after="0" w:line="240" w:lineRule="auto"/>
        <w:jc w:val="both"/>
        <w:rPr>
          <w:rFonts w:ascii="Arial" w:hAnsi="Arial" w:cs="Arial"/>
          <w:b/>
          <w:sz w:val="24"/>
          <w:szCs w:val="24"/>
        </w:rPr>
      </w:pPr>
      <w:r w:rsidRPr="002D5516">
        <w:rPr>
          <w:rFonts w:ascii="Arial" w:hAnsi="Arial" w:cs="Arial"/>
          <w:b/>
          <w:sz w:val="24"/>
          <w:szCs w:val="24"/>
        </w:rPr>
        <w:lastRenderedPageBreak/>
        <w:t>Annex A:</w:t>
      </w:r>
      <w:r w:rsidRPr="002D5516">
        <w:rPr>
          <w:rFonts w:ascii="Arial" w:hAnsi="Arial" w:cs="Arial"/>
          <w:b/>
          <w:sz w:val="24"/>
          <w:szCs w:val="24"/>
        </w:rPr>
        <w:tab/>
        <w:t>VHCC Deadlines Timetable</w:t>
      </w:r>
    </w:p>
    <w:p w14:paraId="64654CAB" w14:textId="77777777" w:rsidR="00AC1D62" w:rsidRPr="002D5516" w:rsidRDefault="00AC1D62" w:rsidP="00AC1D62">
      <w:pPr>
        <w:spacing w:after="0" w:line="240" w:lineRule="auto"/>
        <w:jc w:val="both"/>
        <w:rPr>
          <w:rFonts w:ascii="Arial" w:hAnsi="Arial" w:cs="Arial"/>
          <w:b/>
          <w:sz w:val="16"/>
          <w:szCs w:val="16"/>
        </w:rPr>
      </w:pPr>
    </w:p>
    <w:p w14:paraId="1D3B2B9E" w14:textId="562FB1A7" w:rsidR="00AC1D62" w:rsidRPr="002D5516" w:rsidRDefault="00AC1D62" w:rsidP="00AC1D62">
      <w:pPr>
        <w:spacing w:after="0" w:line="240" w:lineRule="auto"/>
        <w:jc w:val="both"/>
        <w:rPr>
          <w:rFonts w:ascii="Arial" w:hAnsi="Arial" w:cs="Arial"/>
        </w:rPr>
      </w:pPr>
      <w:r w:rsidRPr="002D5516">
        <w:rPr>
          <w:rFonts w:ascii="Arial" w:hAnsi="Arial" w:cs="Arial"/>
        </w:rPr>
        <w:t xml:space="preserve">The following timetable is a quick reference guide to the deadlines set out in the VHCC Arrangements </w:t>
      </w:r>
      <w:r w:rsidR="005022E2">
        <w:rPr>
          <w:rFonts w:ascii="Arial" w:hAnsi="Arial" w:cs="Arial"/>
        </w:rPr>
        <w:t>20</w:t>
      </w:r>
      <w:r w:rsidR="00D419EB">
        <w:rPr>
          <w:rFonts w:ascii="Arial" w:hAnsi="Arial" w:cs="Arial"/>
        </w:rPr>
        <w:t>22</w:t>
      </w:r>
      <w:r w:rsidR="005022E2">
        <w:rPr>
          <w:rFonts w:ascii="Arial" w:hAnsi="Arial" w:cs="Arial"/>
        </w:rPr>
        <w:t xml:space="preserve"> </w:t>
      </w:r>
      <w:r w:rsidRPr="002D5516">
        <w:rPr>
          <w:rFonts w:ascii="Arial" w:hAnsi="Arial" w:cs="Arial"/>
        </w:rPr>
        <w:t xml:space="preserve">and the </w:t>
      </w:r>
      <w:r w:rsidR="005022E2">
        <w:rPr>
          <w:rFonts w:ascii="Arial" w:hAnsi="Arial" w:cs="Arial"/>
        </w:rPr>
        <w:t>20</w:t>
      </w:r>
      <w:r w:rsidR="00D419EB">
        <w:rPr>
          <w:rFonts w:ascii="Arial" w:hAnsi="Arial" w:cs="Arial"/>
        </w:rPr>
        <w:t>22</w:t>
      </w:r>
      <w:r w:rsidR="005022E2">
        <w:rPr>
          <w:rFonts w:ascii="Arial" w:hAnsi="Arial" w:cs="Arial"/>
        </w:rPr>
        <w:t xml:space="preserve"> </w:t>
      </w:r>
      <w:r w:rsidRPr="002D5516">
        <w:rPr>
          <w:rFonts w:ascii="Arial" w:hAnsi="Arial" w:cs="Arial"/>
        </w:rPr>
        <w:t>Contract Specifications and is not a full process flowchart. NB. Deadlines for unusual events (</w:t>
      </w:r>
      <w:proofErr w:type="spellStart"/>
      <w:r w:rsidRPr="002D5516">
        <w:rPr>
          <w:rFonts w:ascii="Arial" w:hAnsi="Arial" w:cs="Arial"/>
        </w:rPr>
        <w:t>eg</w:t>
      </w:r>
      <w:proofErr w:type="spellEnd"/>
      <w:r w:rsidRPr="002D5516">
        <w:rPr>
          <w:rFonts w:ascii="Arial" w:hAnsi="Arial" w:cs="Arial"/>
        </w:rPr>
        <w:t xml:space="preserve"> changes to fee earner status and VHCC Supervisor absence) are not included in this timetable. For an indicative timetable for the VHCC Accreditation process please see the Information for Applicants on the LSC Website.</w:t>
      </w:r>
    </w:p>
    <w:p w14:paraId="02050AAB" w14:textId="77777777" w:rsidR="00AC1D62" w:rsidRPr="002D5516" w:rsidRDefault="00AC1D62" w:rsidP="00AC1D62">
      <w:pPr>
        <w:spacing w:after="0" w:line="240" w:lineRule="auto"/>
        <w:jc w:val="both"/>
        <w:rPr>
          <w:rFonts w:ascii="Arial" w:hAnsi="Arial" w:cs="Arial"/>
          <w:b/>
        </w:rPr>
      </w:pPr>
    </w:p>
    <w:tbl>
      <w:tblPr>
        <w:tblStyle w:val="TableGrid"/>
        <w:tblW w:w="0" w:type="auto"/>
        <w:tblInd w:w="108" w:type="dxa"/>
        <w:tblLook w:val="04A0" w:firstRow="1" w:lastRow="0" w:firstColumn="1" w:lastColumn="0" w:noHBand="0" w:noVBand="1"/>
      </w:tblPr>
      <w:tblGrid>
        <w:gridCol w:w="1598"/>
        <w:gridCol w:w="5556"/>
        <w:gridCol w:w="6686"/>
      </w:tblGrid>
      <w:tr w:rsidR="00AC1D62" w:rsidRPr="002D5516" w14:paraId="08BA6F2E" w14:textId="77777777" w:rsidTr="00AC1D62">
        <w:tc>
          <w:tcPr>
            <w:tcW w:w="7230" w:type="dxa"/>
            <w:gridSpan w:val="2"/>
            <w:shd w:val="clear" w:color="auto" w:fill="D9D9D9" w:themeFill="background1" w:themeFillShade="D9"/>
          </w:tcPr>
          <w:p w14:paraId="1676F36D" w14:textId="77777777" w:rsidR="00AC1D62" w:rsidRPr="002D5516" w:rsidRDefault="00AC1D62" w:rsidP="00AC1D62">
            <w:pPr>
              <w:jc w:val="both"/>
              <w:rPr>
                <w:rFonts w:cs="Arial"/>
                <w:b/>
                <w:sz w:val="22"/>
                <w:szCs w:val="22"/>
              </w:rPr>
            </w:pPr>
            <w:r w:rsidRPr="002D5516">
              <w:rPr>
                <w:rFonts w:cs="Arial"/>
                <w:b/>
                <w:sz w:val="22"/>
                <w:szCs w:val="22"/>
              </w:rPr>
              <w:t>Action</w:t>
            </w:r>
          </w:p>
        </w:tc>
        <w:tc>
          <w:tcPr>
            <w:tcW w:w="6804" w:type="dxa"/>
            <w:shd w:val="clear" w:color="auto" w:fill="D9D9D9" w:themeFill="background1" w:themeFillShade="D9"/>
          </w:tcPr>
          <w:p w14:paraId="6C656401" w14:textId="77777777" w:rsidR="00AC1D62" w:rsidRPr="002D5516" w:rsidRDefault="00AC1D62" w:rsidP="00AC1D62">
            <w:pPr>
              <w:jc w:val="both"/>
              <w:rPr>
                <w:rFonts w:cs="Arial"/>
                <w:b/>
                <w:sz w:val="22"/>
                <w:szCs w:val="22"/>
              </w:rPr>
            </w:pPr>
            <w:r w:rsidRPr="002D5516">
              <w:rPr>
                <w:rFonts w:cs="Arial"/>
                <w:b/>
                <w:sz w:val="22"/>
                <w:szCs w:val="22"/>
              </w:rPr>
              <w:t>Deadline</w:t>
            </w:r>
          </w:p>
        </w:tc>
      </w:tr>
      <w:tr w:rsidR="00AC1D62" w:rsidRPr="002D5516" w14:paraId="59719390" w14:textId="77777777" w:rsidTr="00AC1D62">
        <w:tc>
          <w:tcPr>
            <w:tcW w:w="1598" w:type="dxa"/>
          </w:tcPr>
          <w:p w14:paraId="7347F214" w14:textId="77777777" w:rsidR="00AC1D62" w:rsidRPr="002D5516" w:rsidRDefault="00AC1D62" w:rsidP="00AC1D62">
            <w:pPr>
              <w:rPr>
                <w:rFonts w:cs="Arial"/>
                <w:sz w:val="22"/>
                <w:szCs w:val="22"/>
              </w:rPr>
            </w:pPr>
            <w:r w:rsidRPr="002D5516">
              <w:rPr>
                <w:rFonts w:cs="Arial"/>
                <w:sz w:val="22"/>
                <w:szCs w:val="22"/>
              </w:rPr>
              <w:t>Notification</w:t>
            </w:r>
          </w:p>
        </w:tc>
        <w:tc>
          <w:tcPr>
            <w:tcW w:w="5632" w:type="dxa"/>
          </w:tcPr>
          <w:p w14:paraId="2A1ED637" w14:textId="77777777" w:rsidR="00AC1D62" w:rsidRPr="002D5516" w:rsidRDefault="00AC1D62" w:rsidP="00AC1D62">
            <w:pPr>
              <w:rPr>
                <w:rFonts w:cs="Arial"/>
                <w:sz w:val="22"/>
                <w:szCs w:val="22"/>
              </w:rPr>
            </w:pPr>
            <w:r w:rsidRPr="002D5516">
              <w:rPr>
                <w:rFonts w:cs="Arial"/>
                <w:sz w:val="22"/>
                <w:szCs w:val="22"/>
              </w:rPr>
              <w:t>Organisation to submit Notification Request Form to CCU</w:t>
            </w:r>
          </w:p>
        </w:tc>
        <w:tc>
          <w:tcPr>
            <w:tcW w:w="6804" w:type="dxa"/>
          </w:tcPr>
          <w:p w14:paraId="7C0CB3A6" w14:textId="77777777" w:rsidR="00AC1D62" w:rsidRPr="002D5516" w:rsidRDefault="00AC1D62" w:rsidP="00AC1D62">
            <w:pPr>
              <w:rPr>
                <w:rFonts w:cs="Arial"/>
                <w:sz w:val="22"/>
                <w:szCs w:val="22"/>
              </w:rPr>
            </w:pPr>
            <w:r w:rsidRPr="002D5516">
              <w:rPr>
                <w:rFonts w:cs="Arial"/>
                <w:sz w:val="22"/>
                <w:szCs w:val="22"/>
              </w:rPr>
              <w:t xml:space="preserve">Within five Business Days of: </w:t>
            </w:r>
          </w:p>
          <w:p w14:paraId="0E54E5F0" w14:textId="77777777" w:rsidR="00AC1D62" w:rsidRPr="002D5516" w:rsidRDefault="00AC1D62" w:rsidP="00AC1D62">
            <w:pPr>
              <w:rPr>
                <w:rFonts w:cs="Arial"/>
                <w:sz w:val="22"/>
                <w:szCs w:val="22"/>
              </w:rPr>
            </w:pPr>
          </w:p>
          <w:p w14:paraId="6A05DAC3" w14:textId="77777777" w:rsidR="00AC1D62" w:rsidRPr="002D5516" w:rsidRDefault="00AC1D62" w:rsidP="00AC1D62">
            <w:pPr>
              <w:pStyle w:val="ListParagraph"/>
              <w:numPr>
                <w:ilvl w:val="0"/>
                <w:numId w:val="152"/>
              </w:numPr>
              <w:rPr>
                <w:sz w:val="22"/>
                <w:szCs w:val="22"/>
              </w:rPr>
            </w:pPr>
            <w:r w:rsidRPr="002D5516">
              <w:rPr>
                <w:sz w:val="22"/>
                <w:szCs w:val="22"/>
              </w:rPr>
              <w:t xml:space="preserve">the earliest hearing at which the court sets a trial estimate; or </w:t>
            </w:r>
          </w:p>
          <w:p w14:paraId="7DA65BFA" w14:textId="77777777" w:rsidR="00AC1D62" w:rsidRPr="002D5516" w:rsidRDefault="00AC1D62" w:rsidP="00AC1D62">
            <w:pPr>
              <w:pStyle w:val="ListParagraph"/>
              <w:numPr>
                <w:ilvl w:val="0"/>
                <w:numId w:val="152"/>
              </w:numPr>
              <w:rPr>
                <w:sz w:val="22"/>
                <w:szCs w:val="22"/>
              </w:rPr>
            </w:pPr>
            <w:r w:rsidRPr="002D5516">
              <w:rPr>
                <w:sz w:val="22"/>
                <w:szCs w:val="22"/>
              </w:rPr>
              <w:t>the organisation identifying that the case will be or is likely to be a VHCC.</w:t>
            </w:r>
          </w:p>
          <w:p w14:paraId="722390A9" w14:textId="77777777" w:rsidR="00AC1D62" w:rsidRPr="002D5516" w:rsidRDefault="00AC1D62" w:rsidP="00AC1D62">
            <w:pPr>
              <w:rPr>
                <w:rFonts w:cs="Arial"/>
                <w:sz w:val="22"/>
                <w:szCs w:val="22"/>
              </w:rPr>
            </w:pPr>
          </w:p>
        </w:tc>
      </w:tr>
      <w:tr w:rsidR="00AC1D62" w:rsidRPr="002D5516" w14:paraId="2BD7AF0B" w14:textId="77777777" w:rsidTr="00AC1D62">
        <w:tc>
          <w:tcPr>
            <w:tcW w:w="1598" w:type="dxa"/>
            <w:vMerge w:val="restart"/>
          </w:tcPr>
          <w:p w14:paraId="7536D200" w14:textId="77777777" w:rsidR="00AC1D62" w:rsidRPr="002D5516" w:rsidRDefault="00AC1D62" w:rsidP="00AC1D62">
            <w:pPr>
              <w:rPr>
                <w:rFonts w:cs="Arial"/>
                <w:sz w:val="22"/>
                <w:szCs w:val="22"/>
              </w:rPr>
            </w:pPr>
            <w:r w:rsidRPr="002D5516">
              <w:rPr>
                <w:rFonts w:cs="Arial"/>
                <w:sz w:val="22"/>
                <w:szCs w:val="22"/>
              </w:rPr>
              <w:t>Contracting</w:t>
            </w:r>
          </w:p>
        </w:tc>
        <w:tc>
          <w:tcPr>
            <w:tcW w:w="5632" w:type="dxa"/>
          </w:tcPr>
          <w:p w14:paraId="53235045" w14:textId="2CFB66D0" w:rsidR="00AC1D62" w:rsidRPr="002D5516" w:rsidRDefault="00AC1D62" w:rsidP="00AC1D62">
            <w:pPr>
              <w:rPr>
                <w:rFonts w:cs="Arial"/>
                <w:sz w:val="22"/>
                <w:szCs w:val="22"/>
              </w:rPr>
            </w:pPr>
            <w:r w:rsidRPr="002D5516">
              <w:rPr>
                <w:rFonts w:cs="Arial"/>
                <w:sz w:val="22"/>
                <w:szCs w:val="22"/>
              </w:rPr>
              <w:t xml:space="preserve">Organisation and/or self-employed Advocate to submit a signed copy of </w:t>
            </w:r>
            <w:proofErr w:type="gramStart"/>
            <w:r w:rsidRPr="002D5516">
              <w:rPr>
                <w:rFonts w:cs="Arial"/>
                <w:sz w:val="22"/>
                <w:szCs w:val="22"/>
              </w:rPr>
              <w:t xml:space="preserve">the  </w:t>
            </w:r>
            <w:r w:rsidR="005022E2">
              <w:rPr>
                <w:rFonts w:cs="Arial"/>
                <w:sz w:val="22"/>
                <w:szCs w:val="22"/>
              </w:rPr>
              <w:t>20</w:t>
            </w:r>
            <w:r w:rsidR="00D506E5">
              <w:rPr>
                <w:rFonts w:cs="Arial"/>
                <w:sz w:val="22"/>
                <w:szCs w:val="22"/>
              </w:rPr>
              <w:t>22</w:t>
            </w:r>
            <w:proofErr w:type="gramEnd"/>
            <w:r w:rsidR="005022E2">
              <w:rPr>
                <w:rFonts w:cs="Arial"/>
                <w:sz w:val="22"/>
                <w:szCs w:val="22"/>
              </w:rPr>
              <w:t xml:space="preserve"> </w:t>
            </w:r>
            <w:r w:rsidRPr="002D5516">
              <w:rPr>
                <w:rFonts w:cs="Arial"/>
                <w:sz w:val="22"/>
                <w:szCs w:val="22"/>
              </w:rPr>
              <w:t xml:space="preserve">VHCC Contract (for organisations) and </w:t>
            </w:r>
            <w:r w:rsidR="005022E2">
              <w:rPr>
                <w:rFonts w:cs="Arial"/>
                <w:sz w:val="22"/>
                <w:szCs w:val="22"/>
              </w:rPr>
              <w:t>20</w:t>
            </w:r>
            <w:r w:rsidR="00D506E5">
              <w:rPr>
                <w:rFonts w:cs="Arial"/>
                <w:sz w:val="22"/>
                <w:szCs w:val="22"/>
              </w:rPr>
              <w:t>22</w:t>
            </w:r>
            <w:r w:rsidR="005022E2">
              <w:rPr>
                <w:rFonts w:cs="Arial"/>
                <w:sz w:val="22"/>
                <w:szCs w:val="22"/>
              </w:rPr>
              <w:t xml:space="preserve"> </w:t>
            </w:r>
            <w:r w:rsidRPr="002D5516">
              <w:rPr>
                <w:rFonts w:cs="Arial"/>
                <w:sz w:val="22"/>
                <w:szCs w:val="22"/>
              </w:rPr>
              <w:t>VHCC Contract (for self-employed Advocates)</w:t>
            </w:r>
          </w:p>
          <w:p w14:paraId="0CCB5417" w14:textId="77777777" w:rsidR="00AC1D62" w:rsidRPr="002D5516" w:rsidRDefault="00AC1D62" w:rsidP="00AC1D62">
            <w:pPr>
              <w:rPr>
                <w:rFonts w:cs="Arial"/>
                <w:sz w:val="22"/>
                <w:szCs w:val="22"/>
              </w:rPr>
            </w:pPr>
          </w:p>
        </w:tc>
        <w:tc>
          <w:tcPr>
            <w:tcW w:w="6804" w:type="dxa"/>
          </w:tcPr>
          <w:p w14:paraId="6F65B4D8" w14:textId="77777777" w:rsidR="00AC1D62" w:rsidRPr="002D5516" w:rsidRDefault="00AC1D62" w:rsidP="00AC1D62">
            <w:pPr>
              <w:rPr>
                <w:rFonts w:cs="Arial"/>
                <w:sz w:val="22"/>
                <w:szCs w:val="22"/>
              </w:rPr>
            </w:pPr>
            <w:r w:rsidRPr="002D5516">
              <w:rPr>
                <w:rFonts w:cs="Arial"/>
                <w:sz w:val="22"/>
                <w:szCs w:val="22"/>
              </w:rPr>
              <w:t>Within fifteen Business Days from the date of the VHCC Decision Letter.</w:t>
            </w:r>
          </w:p>
        </w:tc>
      </w:tr>
      <w:tr w:rsidR="00AC1D62" w:rsidRPr="002D5516" w14:paraId="47EB0B7E" w14:textId="77777777" w:rsidTr="00AC1D62">
        <w:trPr>
          <w:trHeight w:val="699"/>
        </w:trPr>
        <w:tc>
          <w:tcPr>
            <w:tcW w:w="1598" w:type="dxa"/>
            <w:vMerge/>
          </w:tcPr>
          <w:p w14:paraId="0C62F41E" w14:textId="77777777" w:rsidR="00AC1D62" w:rsidRPr="002D5516" w:rsidRDefault="00AC1D62" w:rsidP="00AC1D62">
            <w:pPr>
              <w:rPr>
                <w:rFonts w:cs="Arial"/>
                <w:b/>
                <w:sz w:val="22"/>
                <w:szCs w:val="22"/>
              </w:rPr>
            </w:pPr>
          </w:p>
        </w:tc>
        <w:tc>
          <w:tcPr>
            <w:tcW w:w="5632" w:type="dxa"/>
          </w:tcPr>
          <w:p w14:paraId="4B3BE270" w14:textId="77777777" w:rsidR="00AC1D62" w:rsidRPr="002D5516" w:rsidRDefault="00AC1D62" w:rsidP="00AC1D62">
            <w:pPr>
              <w:rPr>
                <w:rFonts w:cs="Arial"/>
                <w:sz w:val="22"/>
                <w:szCs w:val="22"/>
              </w:rPr>
            </w:pPr>
            <w:r w:rsidRPr="002D5516">
              <w:rPr>
                <w:rFonts w:cs="Arial"/>
                <w:sz w:val="22"/>
                <w:szCs w:val="22"/>
              </w:rPr>
              <w:t>Organisation to:</w:t>
            </w:r>
          </w:p>
          <w:p w14:paraId="536ABDB9" w14:textId="77777777" w:rsidR="00AC1D62" w:rsidRPr="002D5516" w:rsidRDefault="00AC1D62" w:rsidP="00AC1D62">
            <w:pPr>
              <w:rPr>
                <w:rFonts w:cs="Arial"/>
                <w:sz w:val="22"/>
                <w:szCs w:val="22"/>
              </w:rPr>
            </w:pPr>
          </w:p>
          <w:p w14:paraId="40FD56A5" w14:textId="77777777" w:rsidR="00AC1D62" w:rsidRPr="002D5516" w:rsidRDefault="00AC1D62" w:rsidP="00AC1D62">
            <w:pPr>
              <w:pStyle w:val="ListParagraph"/>
              <w:numPr>
                <w:ilvl w:val="0"/>
                <w:numId w:val="151"/>
              </w:numPr>
              <w:autoSpaceDE w:val="0"/>
              <w:autoSpaceDN w:val="0"/>
              <w:adjustRightInd w:val="0"/>
              <w:rPr>
                <w:sz w:val="22"/>
                <w:szCs w:val="22"/>
              </w:rPr>
            </w:pPr>
            <w:r w:rsidRPr="002D5516">
              <w:rPr>
                <w:sz w:val="22"/>
                <w:szCs w:val="22"/>
              </w:rPr>
              <w:t>nominate a VHCC Supervisor to have overall responsibility for the VHCC and complete the self-declaration form;</w:t>
            </w:r>
          </w:p>
          <w:p w14:paraId="51F1DC1F" w14:textId="77777777" w:rsidR="00AC1D62" w:rsidRPr="002D5516" w:rsidRDefault="00AC1D62" w:rsidP="00AC1D62">
            <w:pPr>
              <w:pStyle w:val="ListParagraph"/>
              <w:numPr>
                <w:ilvl w:val="0"/>
                <w:numId w:val="151"/>
              </w:numPr>
              <w:autoSpaceDE w:val="0"/>
              <w:autoSpaceDN w:val="0"/>
              <w:adjustRightInd w:val="0"/>
              <w:rPr>
                <w:sz w:val="22"/>
                <w:szCs w:val="22"/>
              </w:rPr>
            </w:pPr>
            <w:r w:rsidRPr="002D5516">
              <w:rPr>
                <w:sz w:val="22"/>
                <w:szCs w:val="22"/>
              </w:rPr>
              <w:t>submit a Case Plan and Stage 1 Task List (for organisations);</w:t>
            </w:r>
          </w:p>
          <w:p w14:paraId="4696657B" w14:textId="77777777" w:rsidR="00AC1D62" w:rsidRPr="002D5516" w:rsidRDefault="00AC1D62" w:rsidP="00AC1D62">
            <w:pPr>
              <w:pStyle w:val="ListParagraph"/>
              <w:numPr>
                <w:ilvl w:val="0"/>
                <w:numId w:val="151"/>
              </w:numPr>
              <w:autoSpaceDE w:val="0"/>
              <w:autoSpaceDN w:val="0"/>
              <w:adjustRightInd w:val="0"/>
              <w:rPr>
                <w:sz w:val="22"/>
                <w:szCs w:val="22"/>
              </w:rPr>
            </w:pPr>
            <w:r w:rsidRPr="002D5516">
              <w:rPr>
                <w:sz w:val="22"/>
                <w:szCs w:val="22"/>
              </w:rPr>
              <w:t>submit a completed VHCC Category Assessment Sheet, which will be assessed by us in accordance with Annex C of these Arrangements;</w:t>
            </w:r>
          </w:p>
          <w:p w14:paraId="12BFFFD2" w14:textId="77777777" w:rsidR="00AC1D62" w:rsidRPr="002D5516" w:rsidRDefault="00AC1D62" w:rsidP="00AC1D62">
            <w:pPr>
              <w:pStyle w:val="ListParagraph"/>
              <w:numPr>
                <w:ilvl w:val="0"/>
                <w:numId w:val="151"/>
              </w:numPr>
              <w:autoSpaceDE w:val="0"/>
              <w:autoSpaceDN w:val="0"/>
              <w:adjustRightInd w:val="0"/>
              <w:rPr>
                <w:sz w:val="22"/>
                <w:szCs w:val="22"/>
              </w:rPr>
            </w:pPr>
            <w:r w:rsidRPr="002D5516">
              <w:rPr>
                <w:sz w:val="22"/>
                <w:szCs w:val="22"/>
              </w:rPr>
              <w:t>submit a copy of the Representation Order;</w:t>
            </w:r>
          </w:p>
          <w:p w14:paraId="6AC5D07C" w14:textId="77777777" w:rsidR="00AC1D62" w:rsidRPr="002D5516" w:rsidRDefault="00AC1D62" w:rsidP="00AC1D62">
            <w:pPr>
              <w:pStyle w:val="ListParagraph"/>
              <w:numPr>
                <w:ilvl w:val="0"/>
                <w:numId w:val="151"/>
              </w:numPr>
              <w:autoSpaceDE w:val="0"/>
              <w:autoSpaceDN w:val="0"/>
              <w:adjustRightInd w:val="0"/>
              <w:rPr>
                <w:sz w:val="22"/>
                <w:szCs w:val="22"/>
              </w:rPr>
            </w:pPr>
            <w:r w:rsidRPr="002D5516">
              <w:rPr>
                <w:sz w:val="22"/>
                <w:szCs w:val="22"/>
              </w:rPr>
              <w:t>submit a copy of the Case Summary (if available);</w:t>
            </w:r>
          </w:p>
          <w:p w14:paraId="41DC23E7" w14:textId="77777777" w:rsidR="00AC1D62" w:rsidRPr="002D5516" w:rsidRDefault="00AC1D62" w:rsidP="00AC1D62">
            <w:pPr>
              <w:pStyle w:val="ListParagraph"/>
              <w:numPr>
                <w:ilvl w:val="0"/>
                <w:numId w:val="151"/>
              </w:numPr>
              <w:autoSpaceDE w:val="0"/>
              <w:autoSpaceDN w:val="0"/>
              <w:adjustRightInd w:val="0"/>
              <w:rPr>
                <w:sz w:val="22"/>
                <w:szCs w:val="22"/>
              </w:rPr>
            </w:pPr>
            <w:r w:rsidRPr="002D5516">
              <w:rPr>
                <w:sz w:val="22"/>
                <w:szCs w:val="22"/>
              </w:rPr>
              <w:t>submit a copy of the Client Care Letter; and</w:t>
            </w:r>
          </w:p>
          <w:p w14:paraId="355A1C53" w14:textId="77777777" w:rsidR="00AC1D62" w:rsidRPr="002D5516" w:rsidRDefault="00AC1D62" w:rsidP="00AC1D62">
            <w:pPr>
              <w:pStyle w:val="ListParagraph"/>
              <w:numPr>
                <w:ilvl w:val="0"/>
                <w:numId w:val="151"/>
              </w:numPr>
              <w:autoSpaceDE w:val="0"/>
              <w:autoSpaceDN w:val="0"/>
              <w:adjustRightInd w:val="0"/>
              <w:rPr>
                <w:sz w:val="22"/>
                <w:szCs w:val="22"/>
              </w:rPr>
            </w:pPr>
            <w:r w:rsidRPr="002D5516">
              <w:rPr>
                <w:sz w:val="22"/>
                <w:szCs w:val="22"/>
              </w:rPr>
              <w:lastRenderedPageBreak/>
              <w:t>submit a summary of the VHCC Work undertaken during the Pre-Contract stage.</w:t>
            </w:r>
          </w:p>
          <w:p w14:paraId="5CFD79F6" w14:textId="77777777" w:rsidR="00AC1D62" w:rsidRPr="002D5516" w:rsidRDefault="00AC1D62" w:rsidP="00AC1D62">
            <w:pPr>
              <w:autoSpaceDE w:val="0"/>
              <w:autoSpaceDN w:val="0"/>
              <w:adjustRightInd w:val="0"/>
              <w:rPr>
                <w:rFonts w:cs="Arial"/>
                <w:sz w:val="22"/>
                <w:szCs w:val="22"/>
              </w:rPr>
            </w:pPr>
          </w:p>
          <w:p w14:paraId="033CBC18" w14:textId="77777777" w:rsidR="00AC1D62" w:rsidRPr="002D5516" w:rsidRDefault="00AC1D62" w:rsidP="00AC1D62">
            <w:pPr>
              <w:autoSpaceDE w:val="0"/>
              <w:autoSpaceDN w:val="0"/>
              <w:adjustRightInd w:val="0"/>
              <w:rPr>
                <w:rFonts w:cs="Arial"/>
                <w:sz w:val="22"/>
                <w:szCs w:val="22"/>
              </w:rPr>
            </w:pPr>
          </w:p>
          <w:p w14:paraId="4C08A382" w14:textId="77777777" w:rsidR="00AC1D62" w:rsidRPr="002D5516" w:rsidRDefault="00AC1D62" w:rsidP="00AC1D62">
            <w:pPr>
              <w:autoSpaceDE w:val="0"/>
              <w:autoSpaceDN w:val="0"/>
              <w:adjustRightInd w:val="0"/>
              <w:rPr>
                <w:rFonts w:cs="Arial"/>
                <w:sz w:val="22"/>
                <w:szCs w:val="22"/>
              </w:rPr>
            </w:pPr>
          </w:p>
          <w:p w14:paraId="02759450" w14:textId="77777777" w:rsidR="00AC1D62" w:rsidRPr="002D5516" w:rsidRDefault="00AC1D62" w:rsidP="00AC1D62">
            <w:pPr>
              <w:autoSpaceDE w:val="0"/>
              <w:autoSpaceDN w:val="0"/>
              <w:adjustRightInd w:val="0"/>
              <w:rPr>
                <w:rFonts w:cs="Arial"/>
                <w:sz w:val="22"/>
                <w:szCs w:val="22"/>
              </w:rPr>
            </w:pPr>
          </w:p>
        </w:tc>
        <w:tc>
          <w:tcPr>
            <w:tcW w:w="6804" w:type="dxa"/>
          </w:tcPr>
          <w:p w14:paraId="73C7829F" w14:textId="77777777" w:rsidR="00AC1D62" w:rsidRPr="002D5516" w:rsidRDefault="00AC1D62" w:rsidP="00AC1D62">
            <w:pPr>
              <w:rPr>
                <w:rFonts w:cs="Arial"/>
                <w:sz w:val="22"/>
                <w:szCs w:val="22"/>
              </w:rPr>
            </w:pPr>
            <w:r w:rsidRPr="002D5516">
              <w:rPr>
                <w:rFonts w:cs="Arial"/>
                <w:sz w:val="22"/>
                <w:szCs w:val="22"/>
              </w:rPr>
              <w:lastRenderedPageBreak/>
              <w:t>Within fifteen Business Days from the date of the VHCC Decision Letter unless otherwise agreed between the organisation and the CCU.</w:t>
            </w:r>
          </w:p>
        </w:tc>
      </w:tr>
      <w:tr w:rsidR="00AC1D62" w:rsidRPr="002D5516" w14:paraId="3723890F" w14:textId="77777777" w:rsidTr="00AC1D62">
        <w:tc>
          <w:tcPr>
            <w:tcW w:w="7230" w:type="dxa"/>
            <w:gridSpan w:val="2"/>
            <w:shd w:val="clear" w:color="auto" w:fill="D9D9D9" w:themeFill="background1" w:themeFillShade="D9"/>
          </w:tcPr>
          <w:p w14:paraId="1F24C9C0" w14:textId="77777777" w:rsidR="00AC1D62" w:rsidRPr="002D5516" w:rsidRDefault="00AC1D62" w:rsidP="00AC1D62">
            <w:pPr>
              <w:jc w:val="both"/>
              <w:rPr>
                <w:rFonts w:cs="Arial"/>
                <w:b/>
                <w:sz w:val="22"/>
                <w:szCs w:val="22"/>
              </w:rPr>
            </w:pPr>
            <w:r w:rsidRPr="002D5516">
              <w:rPr>
                <w:rFonts w:cs="Arial"/>
                <w:b/>
                <w:sz w:val="22"/>
                <w:szCs w:val="22"/>
              </w:rPr>
              <w:t>Action</w:t>
            </w:r>
          </w:p>
        </w:tc>
        <w:tc>
          <w:tcPr>
            <w:tcW w:w="6804" w:type="dxa"/>
            <w:shd w:val="clear" w:color="auto" w:fill="D9D9D9" w:themeFill="background1" w:themeFillShade="D9"/>
          </w:tcPr>
          <w:p w14:paraId="615C9095" w14:textId="77777777" w:rsidR="00AC1D62" w:rsidRPr="002D5516" w:rsidRDefault="00AC1D62" w:rsidP="00AC1D62">
            <w:pPr>
              <w:jc w:val="both"/>
              <w:rPr>
                <w:rFonts w:cs="Arial"/>
                <w:b/>
                <w:sz w:val="22"/>
                <w:szCs w:val="22"/>
              </w:rPr>
            </w:pPr>
            <w:r w:rsidRPr="002D5516">
              <w:rPr>
                <w:rFonts w:cs="Arial"/>
                <w:b/>
                <w:sz w:val="22"/>
                <w:szCs w:val="22"/>
              </w:rPr>
              <w:t>Deadline</w:t>
            </w:r>
          </w:p>
        </w:tc>
      </w:tr>
      <w:tr w:rsidR="00AC1D62" w:rsidRPr="002D5516" w14:paraId="79E5276A" w14:textId="77777777" w:rsidTr="00AC1D62">
        <w:tc>
          <w:tcPr>
            <w:tcW w:w="1598" w:type="dxa"/>
          </w:tcPr>
          <w:p w14:paraId="694DD1A0" w14:textId="77777777" w:rsidR="00AC1D62" w:rsidRPr="002D5516" w:rsidRDefault="00AC1D62" w:rsidP="00AC1D62">
            <w:pPr>
              <w:rPr>
                <w:rFonts w:cs="Arial"/>
                <w:sz w:val="22"/>
                <w:szCs w:val="22"/>
              </w:rPr>
            </w:pPr>
            <w:r w:rsidRPr="002D5516">
              <w:rPr>
                <w:rFonts w:cs="Arial"/>
                <w:sz w:val="22"/>
                <w:szCs w:val="22"/>
              </w:rPr>
              <w:t>Contracting</w:t>
            </w:r>
          </w:p>
        </w:tc>
        <w:tc>
          <w:tcPr>
            <w:tcW w:w="5632" w:type="dxa"/>
          </w:tcPr>
          <w:p w14:paraId="696FC469" w14:textId="77777777" w:rsidR="00AC1D62" w:rsidRPr="002D5516" w:rsidRDefault="00AC1D62" w:rsidP="00AC1D62">
            <w:pPr>
              <w:rPr>
                <w:rFonts w:cs="Arial"/>
                <w:sz w:val="22"/>
                <w:szCs w:val="22"/>
              </w:rPr>
            </w:pPr>
            <w:r w:rsidRPr="002D5516">
              <w:rPr>
                <w:rFonts w:cs="Arial"/>
                <w:sz w:val="22"/>
                <w:szCs w:val="22"/>
              </w:rPr>
              <w:t>Where the case satisfies the definition of a VHCC for Advocates, the self-employed Advocate to:</w:t>
            </w:r>
          </w:p>
          <w:p w14:paraId="7FCECF73" w14:textId="77777777" w:rsidR="00AC1D62" w:rsidRPr="002D5516" w:rsidRDefault="00AC1D62" w:rsidP="00AC1D62">
            <w:pPr>
              <w:rPr>
                <w:rFonts w:cs="Arial"/>
                <w:sz w:val="22"/>
                <w:szCs w:val="22"/>
              </w:rPr>
            </w:pPr>
          </w:p>
          <w:p w14:paraId="3BF970C7" w14:textId="77777777" w:rsidR="00AC1D62" w:rsidRPr="002D5516" w:rsidRDefault="00AC1D62" w:rsidP="00AC1D62">
            <w:pPr>
              <w:pStyle w:val="ListParagraph"/>
              <w:numPr>
                <w:ilvl w:val="0"/>
                <w:numId w:val="153"/>
              </w:numPr>
              <w:rPr>
                <w:sz w:val="22"/>
                <w:szCs w:val="22"/>
              </w:rPr>
            </w:pPr>
            <w:r w:rsidRPr="002D5516">
              <w:rPr>
                <w:sz w:val="22"/>
                <w:szCs w:val="22"/>
              </w:rPr>
              <w:t>submit a Stage 1 Task List (for self-employed Advocates)</w:t>
            </w:r>
          </w:p>
          <w:p w14:paraId="6B6861D3" w14:textId="77777777" w:rsidR="00AC1D62" w:rsidRPr="002D5516" w:rsidRDefault="00AC1D62" w:rsidP="00AC1D62">
            <w:pPr>
              <w:pStyle w:val="ListParagraph"/>
              <w:numPr>
                <w:ilvl w:val="0"/>
                <w:numId w:val="153"/>
              </w:numPr>
              <w:rPr>
                <w:sz w:val="22"/>
                <w:szCs w:val="22"/>
              </w:rPr>
            </w:pPr>
            <w:r w:rsidRPr="002D5516">
              <w:rPr>
                <w:sz w:val="22"/>
                <w:szCs w:val="22"/>
              </w:rPr>
              <w:t>submit a summary of the VHCC Work undertaken during the Pre-Contract Stage</w:t>
            </w:r>
          </w:p>
          <w:p w14:paraId="1E7DCC32" w14:textId="77777777" w:rsidR="00AC1D62" w:rsidRPr="002D5516" w:rsidRDefault="00AC1D62" w:rsidP="00AC1D62">
            <w:pPr>
              <w:pStyle w:val="ListParagraph"/>
              <w:ind w:left="0"/>
              <w:rPr>
                <w:sz w:val="22"/>
                <w:szCs w:val="22"/>
              </w:rPr>
            </w:pPr>
          </w:p>
        </w:tc>
        <w:tc>
          <w:tcPr>
            <w:tcW w:w="6804" w:type="dxa"/>
          </w:tcPr>
          <w:p w14:paraId="5B0F6D68" w14:textId="77777777" w:rsidR="00AC1D62" w:rsidRPr="002D5516" w:rsidRDefault="00AC1D62" w:rsidP="00AC1D62">
            <w:pPr>
              <w:rPr>
                <w:rFonts w:cs="Arial"/>
                <w:sz w:val="22"/>
                <w:szCs w:val="22"/>
              </w:rPr>
            </w:pPr>
            <w:r w:rsidRPr="002D5516">
              <w:rPr>
                <w:rFonts w:cs="Arial"/>
                <w:sz w:val="22"/>
                <w:szCs w:val="22"/>
              </w:rPr>
              <w:t>Within fifteen Business Days from the date of the VHCC Decision Letter unless otherwise agreed between the self-employed Advocates and the CCU.</w:t>
            </w:r>
          </w:p>
        </w:tc>
      </w:tr>
      <w:tr w:rsidR="00AC1D62" w:rsidRPr="002D5516" w14:paraId="4E15F5A2" w14:textId="77777777" w:rsidTr="00AC1D62">
        <w:tc>
          <w:tcPr>
            <w:tcW w:w="1598" w:type="dxa"/>
            <w:vMerge w:val="restart"/>
          </w:tcPr>
          <w:p w14:paraId="6725F847" w14:textId="77777777" w:rsidR="00AC1D62" w:rsidRPr="002D5516" w:rsidRDefault="00AC1D62" w:rsidP="00AC1D62">
            <w:pPr>
              <w:rPr>
                <w:rFonts w:cs="Arial"/>
                <w:sz w:val="22"/>
                <w:szCs w:val="22"/>
              </w:rPr>
            </w:pPr>
            <w:r w:rsidRPr="002D5516">
              <w:rPr>
                <w:rFonts w:cs="Arial"/>
                <w:sz w:val="22"/>
                <w:szCs w:val="22"/>
              </w:rPr>
              <w:t>Stage 1</w:t>
            </w:r>
          </w:p>
        </w:tc>
        <w:tc>
          <w:tcPr>
            <w:tcW w:w="5632" w:type="dxa"/>
          </w:tcPr>
          <w:p w14:paraId="36B2B5DA" w14:textId="77777777" w:rsidR="00AC1D62" w:rsidRPr="002D5516" w:rsidRDefault="00AC1D62" w:rsidP="00AC1D62">
            <w:pPr>
              <w:rPr>
                <w:rFonts w:cs="Arial"/>
                <w:sz w:val="22"/>
                <w:szCs w:val="22"/>
              </w:rPr>
            </w:pPr>
            <w:r w:rsidRPr="002D5516">
              <w:rPr>
                <w:rFonts w:cs="Arial"/>
                <w:sz w:val="22"/>
                <w:szCs w:val="22"/>
              </w:rPr>
              <w:t>The VHCC Contract Manager will contact the organisation and/or self-employed Advocate to either:</w:t>
            </w:r>
          </w:p>
          <w:p w14:paraId="00F741EB" w14:textId="77777777" w:rsidR="00AC1D62" w:rsidRPr="002D5516" w:rsidRDefault="00AC1D62" w:rsidP="00AC1D62">
            <w:pPr>
              <w:rPr>
                <w:rFonts w:cs="Arial"/>
                <w:sz w:val="22"/>
                <w:szCs w:val="22"/>
              </w:rPr>
            </w:pPr>
          </w:p>
          <w:p w14:paraId="28A8800E" w14:textId="77777777" w:rsidR="00AC1D62" w:rsidRPr="002D5516" w:rsidRDefault="00AC1D62" w:rsidP="00AC1D62">
            <w:pPr>
              <w:pStyle w:val="ListParagraph"/>
              <w:numPr>
                <w:ilvl w:val="0"/>
                <w:numId w:val="154"/>
              </w:numPr>
              <w:rPr>
                <w:sz w:val="22"/>
                <w:szCs w:val="22"/>
              </w:rPr>
            </w:pPr>
            <w:r w:rsidRPr="002D5516">
              <w:rPr>
                <w:sz w:val="22"/>
                <w:szCs w:val="22"/>
              </w:rPr>
              <w:t>agree the contents of the Task List; or</w:t>
            </w:r>
          </w:p>
          <w:p w14:paraId="63456EF4" w14:textId="77777777" w:rsidR="00AC1D62" w:rsidRPr="002D5516" w:rsidRDefault="00AC1D62" w:rsidP="00AC1D62">
            <w:pPr>
              <w:pStyle w:val="ListParagraph"/>
              <w:numPr>
                <w:ilvl w:val="0"/>
                <w:numId w:val="154"/>
              </w:numPr>
              <w:rPr>
                <w:sz w:val="22"/>
                <w:szCs w:val="22"/>
              </w:rPr>
            </w:pPr>
            <w:r w:rsidRPr="002D5516">
              <w:rPr>
                <w:sz w:val="22"/>
                <w:szCs w:val="22"/>
              </w:rPr>
              <w:t>arrange a Stage meeting.</w:t>
            </w:r>
          </w:p>
          <w:p w14:paraId="79BE721F" w14:textId="77777777" w:rsidR="00AC1D62" w:rsidRPr="002D5516" w:rsidRDefault="00AC1D62" w:rsidP="00AC1D62">
            <w:pPr>
              <w:rPr>
                <w:rFonts w:cs="Arial"/>
                <w:sz w:val="22"/>
                <w:szCs w:val="22"/>
              </w:rPr>
            </w:pPr>
          </w:p>
        </w:tc>
        <w:tc>
          <w:tcPr>
            <w:tcW w:w="6804" w:type="dxa"/>
          </w:tcPr>
          <w:p w14:paraId="1A2D11F0" w14:textId="77777777" w:rsidR="00AC1D62" w:rsidRPr="002D5516" w:rsidRDefault="00AC1D62" w:rsidP="00AC1D62">
            <w:pPr>
              <w:rPr>
                <w:rFonts w:cs="Arial"/>
                <w:sz w:val="22"/>
                <w:szCs w:val="22"/>
              </w:rPr>
            </w:pPr>
            <w:r w:rsidRPr="002D5516">
              <w:rPr>
                <w:rFonts w:cs="Arial"/>
                <w:sz w:val="22"/>
                <w:szCs w:val="22"/>
              </w:rPr>
              <w:t>Within five Business Days of receipt of a fully completed Task List.</w:t>
            </w:r>
          </w:p>
        </w:tc>
      </w:tr>
      <w:tr w:rsidR="00AC1D62" w:rsidRPr="002D5516" w14:paraId="1149FFF8" w14:textId="77777777" w:rsidTr="00AC1D62">
        <w:tc>
          <w:tcPr>
            <w:tcW w:w="1598" w:type="dxa"/>
            <w:vMerge/>
          </w:tcPr>
          <w:p w14:paraId="3B7D32B3" w14:textId="77777777" w:rsidR="00AC1D62" w:rsidRPr="002D5516" w:rsidRDefault="00AC1D62" w:rsidP="00AC1D62">
            <w:pPr>
              <w:rPr>
                <w:rFonts w:cs="Arial"/>
                <w:sz w:val="22"/>
                <w:szCs w:val="22"/>
              </w:rPr>
            </w:pPr>
          </w:p>
        </w:tc>
        <w:tc>
          <w:tcPr>
            <w:tcW w:w="5632" w:type="dxa"/>
          </w:tcPr>
          <w:p w14:paraId="4D0ED79D" w14:textId="77777777" w:rsidR="00AC1D62" w:rsidRPr="002D5516" w:rsidRDefault="00AC1D62" w:rsidP="00AC1D62">
            <w:pPr>
              <w:rPr>
                <w:rFonts w:cs="Arial"/>
                <w:sz w:val="22"/>
                <w:szCs w:val="22"/>
              </w:rPr>
            </w:pPr>
            <w:r w:rsidRPr="002D5516">
              <w:rPr>
                <w:rFonts w:cs="Arial"/>
                <w:sz w:val="22"/>
                <w:szCs w:val="22"/>
              </w:rPr>
              <w:t>Stage meeting to take place (where applicable).</w:t>
            </w:r>
          </w:p>
          <w:p w14:paraId="4D729307" w14:textId="77777777" w:rsidR="00AC1D62" w:rsidRPr="002D5516" w:rsidRDefault="00AC1D62" w:rsidP="00AC1D62">
            <w:pPr>
              <w:rPr>
                <w:rFonts w:cs="Arial"/>
                <w:sz w:val="22"/>
                <w:szCs w:val="22"/>
              </w:rPr>
            </w:pPr>
          </w:p>
        </w:tc>
        <w:tc>
          <w:tcPr>
            <w:tcW w:w="6804" w:type="dxa"/>
          </w:tcPr>
          <w:p w14:paraId="3F7F4A16" w14:textId="77777777" w:rsidR="00AC1D62" w:rsidRPr="002D5516" w:rsidRDefault="00AC1D62" w:rsidP="00AC1D62">
            <w:pPr>
              <w:rPr>
                <w:rFonts w:cs="Arial"/>
                <w:sz w:val="22"/>
                <w:szCs w:val="22"/>
              </w:rPr>
            </w:pPr>
            <w:r w:rsidRPr="002D5516">
              <w:rPr>
                <w:rFonts w:cs="Arial"/>
                <w:sz w:val="22"/>
                <w:szCs w:val="22"/>
              </w:rPr>
              <w:t>Within a reasonable and agreed time.</w:t>
            </w:r>
          </w:p>
        </w:tc>
      </w:tr>
      <w:tr w:rsidR="00AC1D62" w:rsidRPr="002D5516" w14:paraId="727A3004" w14:textId="77777777" w:rsidTr="00AC1D62">
        <w:tc>
          <w:tcPr>
            <w:tcW w:w="1598" w:type="dxa"/>
            <w:vMerge/>
          </w:tcPr>
          <w:p w14:paraId="5EED75A1" w14:textId="77777777" w:rsidR="00AC1D62" w:rsidRPr="002D5516" w:rsidRDefault="00AC1D62" w:rsidP="00AC1D62">
            <w:pPr>
              <w:rPr>
                <w:rFonts w:cs="Arial"/>
                <w:sz w:val="22"/>
                <w:szCs w:val="22"/>
              </w:rPr>
            </w:pPr>
          </w:p>
        </w:tc>
        <w:tc>
          <w:tcPr>
            <w:tcW w:w="5632" w:type="dxa"/>
          </w:tcPr>
          <w:p w14:paraId="56C68597" w14:textId="77777777" w:rsidR="00AC1D62" w:rsidRPr="002D5516" w:rsidRDefault="00AC1D62" w:rsidP="00AC1D62">
            <w:pPr>
              <w:rPr>
                <w:rFonts w:cs="Arial"/>
                <w:sz w:val="22"/>
                <w:szCs w:val="22"/>
              </w:rPr>
            </w:pPr>
            <w:r w:rsidRPr="002D5516">
              <w:rPr>
                <w:rFonts w:cs="Arial"/>
                <w:sz w:val="22"/>
                <w:szCs w:val="22"/>
              </w:rPr>
              <w:t>VHCC Supervisor to send an updated Task List to the VHCC Contract Manager.</w:t>
            </w:r>
          </w:p>
          <w:p w14:paraId="18FFE579" w14:textId="77777777" w:rsidR="00AC1D62" w:rsidRPr="002D5516" w:rsidRDefault="00AC1D62" w:rsidP="00AC1D62">
            <w:pPr>
              <w:rPr>
                <w:rFonts w:cs="Arial"/>
                <w:sz w:val="22"/>
                <w:szCs w:val="22"/>
              </w:rPr>
            </w:pPr>
          </w:p>
        </w:tc>
        <w:tc>
          <w:tcPr>
            <w:tcW w:w="6804" w:type="dxa"/>
          </w:tcPr>
          <w:p w14:paraId="2C1310D9" w14:textId="77777777" w:rsidR="00AC1D62" w:rsidRPr="002D5516" w:rsidRDefault="00AC1D62" w:rsidP="00AC1D62">
            <w:pPr>
              <w:rPr>
                <w:rFonts w:cs="Arial"/>
                <w:sz w:val="22"/>
                <w:szCs w:val="22"/>
              </w:rPr>
            </w:pPr>
            <w:r w:rsidRPr="002D5516">
              <w:rPr>
                <w:rFonts w:cs="Arial"/>
                <w:sz w:val="22"/>
                <w:szCs w:val="22"/>
              </w:rPr>
              <w:t>Within five Business Days of the Stage meeting.</w:t>
            </w:r>
          </w:p>
        </w:tc>
      </w:tr>
      <w:tr w:rsidR="00AC1D62" w:rsidRPr="002D5516" w14:paraId="0ED82E8F" w14:textId="77777777" w:rsidTr="00AC1D62">
        <w:tc>
          <w:tcPr>
            <w:tcW w:w="1598" w:type="dxa"/>
          </w:tcPr>
          <w:p w14:paraId="54910BD4" w14:textId="77777777" w:rsidR="00AC1D62" w:rsidRPr="002D5516" w:rsidRDefault="00AC1D62" w:rsidP="00AC1D62">
            <w:pPr>
              <w:rPr>
                <w:rFonts w:cs="Arial"/>
                <w:sz w:val="22"/>
                <w:szCs w:val="22"/>
              </w:rPr>
            </w:pPr>
            <w:r w:rsidRPr="002D5516">
              <w:rPr>
                <w:rFonts w:cs="Arial"/>
                <w:sz w:val="22"/>
                <w:szCs w:val="22"/>
              </w:rPr>
              <w:t>Subsequent stages</w:t>
            </w:r>
          </w:p>
        </w:tc>
        <w:tc>
          <w:tcPr>
            <w:tcW w:w="5632" w:type="dxa"/>
          </w:tcPr>
          <w:p w14:paraId="5B7F9FF4" w14:textId="77777777" w:rsidR="00AC1D62" w:rsidRPr="002D5516" w:rsidRDefault="00AC1D62" w:rsidP="00AC1D62">
            <w:pPr>
              <w:rPr>
                <w:rFonts w:cs="Arial"/>
                <w:sz w:val="22"/>
                <w:szCs w:val="22"/>
              </w:rPr>
            </w:pPr>
            <w:r w:rsidRPr="002D5516">
              <w:rPr>
                <w:rFonts w:cs="Arial"/>
                <w:sz w:val="22"/>
                <w:szCs w:val="22"/>
              </w:rPr>
              <w:t>VHCC Supervisor to submit a Task List for each subsequent Stage to the VHCC Contract Manager.</w:t>
            </w:r>
          </w:p>
          <w:p w14:paraId="4A28289C" w14:textId="77777777" w:rsidR="00AC1D62" w:rsidRPr="002D5516" w:rsidRDefault="00AC1D62" w:rsidP="00AC1D62">
            <w:pPr>
              <w:rPr>
                <w:rFonts w:cs="Arial"/>
                <w:sz w:val="22"/>
                <w:szCs w:val="22"/>
              </w:rPr>
            </w:pPr>
          </w:p>
        </w:tc>
        <w:tc>
          <w:tcPr>
            <w:tcW w:w="6804" w:type="dxa"/>
          </w:tcPr>
          <w:p w14:paraId="01AAC1C4" w14:textId="77777777" w:rsidR="00AC1D62" w:rsidRPr="002D5516" w:rsidRDefault="00AC1D62" w:rsidP="00AC1D62">
            <w:pPr>
              <w:rPr>
                <w:rFonts w:cs="Arial"/>
                <w:sz w:val="22"/>
                <w:szCs w:val="22"/>
              </w:rPr>
            </w:pPr>
            <w:r w:rsidRPr="002D5516">
              <w:rPr>
                <w:rFonts w:cs="Arial"/>
                <w:sz w:val="22"/>
                <w:szCs w:val="22"/>
              </w:rPr>
              <w:t>Within ten Business Days of the start of the Stage.</w:t>
            </w:r>
          </w:p>
        </w:tc>
      </w:tr>
      <w:tr w:rsidR="00AC1D62" w:rsidRPr="002D5516" w14:paraId="2B4E23BF" w14:textId="77777777" w:rsidTr="00AC1D62">
        <w:tc>
          <w:tcPr>
            <w:tcW w:w="1598" w:type="dxa"/>
            <w:vMerge w:val="restart"/>
          </w:tcPr>
          <w:p w14:paraId="167ED9D4" w14:textId="77777777" w:rsidR="00AC1D62" w:rsidRPr="002D5516" w:rsidRDefault="00AC1D62" w:rsidP="00AC1D62">
            <w:pPr>
              <w:rPr>
                <w:rFonts w:cs="Arial"/>
                <w:sz w:val="22"/>
                <w:szCs w:val="22"/>
              </w:rPr>
            </w:pPr>
            <w:r w:rsidRPr="002D5516">
              <w:rPr>
                <w:rFonts w:cs="Arial"/>
                <w:sz w:val="22"/>
                <w:szCs w:val="22"/>
              </w:rPr>
              <w:t>Task List Amendments</w:t>
            </w:r>
          </w:p>
        </w:tc>
        <w:tc>
          <w:tcPr>
            <w:tcW w:w="5632" w:type="dxa"/>
          </w:tcPr>
          <w:p w14:paraId="1B775523" w14:textId="77777777" w:rsidR="00AC1D62" w:rsidRPr="002D5516" w:rsidRDefault="00AC1D62" w:rsidP="00AC1D62">
            <w:pPr>
              <w:rPr>
                <w:rFonts w:cs="Arial"/>
                <w:sz w:val="22"/>
                <w:szCs w:val="22"/>
              </w:rPr>
            </w:pPr>
            <w:r w:rsidRPr="002D5516">
              <w:rPr>
                <w:rFonts w:cs="Arial"/>
                <w:sz w:val="22"/>
                <w:szCs w:val="22"/>
              </w:rPr>
              <w:t>CCU to respond to any amendment requests.</w:t>
            </w:r>
          </w:p>
        </w:tc>
        <w:tc>
          <w:tcPr>
            <w:tcW w:w="6804" w:type="dxa"/>
          </w:tcPr>
          <w:p w14:paraId="4C09DF41" w14:textId="77777777" w:rsidR="00AC1D62" w:rsidRPr="002D5516" w:rsidRDefault="00AC1D62" w:rsidP="00AC1D62">
            <w:pPr>
              <w:rPr>
                <w:rFonts w:cs="Arial"/>
                <w:sz w:val="22"/>
                <w:szCs w:val="22"/>
              </w:rPr>
            </w:pPr>
            <w:r w:rsidRPr="002D5516">
              <w:rPr>
                <w:rFonts w:cs="Arial"/>
                <w:sz w:val="22"/>
                <w:szCs w:val="22"/>
              </w:rPr>
              <w:t>Within five Business Days of receipt of the request, subject to requests for further information.</w:t>
            </w:r>
          </w:p>
          <w:p w14:paraId="31C69BA7" w14:textId="77777777" w:rsidR="00AC1D62" w:rsidRPr="002D5516" w:rsidRDefault="00AC1D62" w:rsidP="00AC1D62">
            <w:pPr>
              <w:rPr>
                <w:rFonts w:cs="Arial"/>
                <w:sz w:val="22"/>
                <w:szCs w:val="22"/>
              </w:rPr>
            </w:pPr>
          </w:p>
        </w:tc>
      </w:tr>
      <w:tr w:rsidR="00AC1D62" w:rsidRPr="002D5516" w14:paraId="45466032" w14:textId="77777777" w:rsidTr="00AC1D62">
        <w:tc>
          <w:tcPr>
            <w:tcW w:w="1598" w:type="dxa"/>
            <w:vMerge/>
          </w:tcPr>
          <w:p w14:paraId="6FBE1433" w14:textId="77777777" w:rsidR="00AC1D62" w:rsidRPr="002D5516" w:rsidRDefault="00AC1D62" w:rsidP="00AC1D62">
            <w:pPr>
              <w:rPr>
                <w:rFonts w:cs="Arial"/>
                <w:sz w:val="22"/>
                <w:szCs w:val="22"/>
              </w:rPr>
            </w:pPr>
          </w:p>
        </w:tc>
        <w:tc>
          <w:tcPr>
            <w:tcW w:w="5632" w:type="dxa"/>
          </w:tcPr>
          <w:p w14:paraId="6A19E31C" w14:textId="77777777" w:rsidR="00AC1D62" w:rsidRPr="002D5516" w:rsidRDefault="00AC1D62" w:rsidP="00AC1D62">
            <w:pPr>
              <w:rPr>
                <w:rFonts w:cs="Arial"/>
                <w:sz w:val="22"/>
                <w:szCs w:val="22"/>
              </w:rPr>
            </w:pPr>
            <w:r w:rsidRPr="002D5516">
              <w:rPr>
                <w:rFonts w:cs="Arial"/>
                <w:sz w:val="22"/>
                <w:szCs w:val="22"/>
              </w:rPr>
              <w:t>VHCC Supervisor to send an updated Task List to the VHCC Contract Manager.</w:t>
            </w:r>
          </w:p>
          <w:p w14:paraId="7E2A894D" w14:textId="77777777" w:rsidR="00AC1D62" w:rsidRPr="002D5516" w:rsidRDefault="00AC1D62" w:rsidP="00AC1D62">
            <w:pPr>
              <w:rPr>
                <w:rFonts w:cs="Arial"/>
                <w:sz w:val="22"/>
                <w:szCs w:val="22"/>
              </w:rPr>
            </w:pPr>
          </w:p>
        </w:tc>
        <w:tc>
          <w:tcPr>
            <w:tcW w:w="6804" w:type="dxa"/>
          </w:tcPr>
          <w:p w14:paraId="40E250E6" w14:textId="77777777" w:rsidR="00AC1D62" w:rsidRPr="002D5516" w:rsidRDefault="00AC1D62" w:rsidP="00AC1D62">
            <w:pPr>
              <w:rPr>
                <w:rFonts w:cs="Arial"/>
                <w:sz w:val="22"/>
                <w:szCs w:val="22"/>
              </w:rPr>
            </w:pPr>
            <w:r w:rsidRPr="002D5516">
              <w:rPr>
                <w:rFonts w:cs="Arial"/>
                <w:sz w:val="22"/>
                <w:szCs w:val="22"/>
              </w:rPr>
              <w:t>Before the end of the Stage to which the Task List relates.</w:t>
            </w:r>
          </w:p>
        </w:tc>
      </w:tr>
      <w:tr w:rsidR="00AC1D62" w:rsidRPr="002D5516" w14:paraId="004C1D16" w14:textId="77777777" w:rsidTr="00AC1D62">
        <w:tc>
          <w:tcPr>
            <w:tcW w:w="1598" w:type="dxa"/>
          </w:tcPr>
          <w:p w14:paraId="37E5336F" w14:textId="77777777" w:rsidR="00AC1D62" w:rsidRPr="002D5516" w:rsidRDefault="00AC1D62" w:rsidP="00AC1D62">
            <w:pPr>
              <w:rPr>
                <w:rFonts w:cs="Arial"/>
                <w:sz w:val="22"/>
                <w:szCs w:val="22"/>
              </w:rPr>
            </w:pPr>
            <w:r w:rsidRPr="002D5516">
              <w:rPr>
                <w:rFonts w:cs="Arial"/>
                <w:sz w:val="22"/>
                <w:szCs w:val="22"/>
              </w:rPr>
              <w:lastRenderedPageBreak/>
              <w:t>Trial Stage</w:t>
            </w:r>
          </w:p>
        </w:tc>
        <w:tc>
          <w:tcPr>
            <w:tcW w:w="5632" w:type="dxa"/>
          </w:tcPr>
          <w:p w14:paraId="6EF2F7EC" w14:textId="77777777" w:rsidR="00AC1D62" w:rsidRPr="002D5516" w:rsidRDefault="00AC1D62" w:rsidP="00AC1D62">
            <w:pPr>
              <w:rPr>
                <w:rFonts w:cs="Arial"/>
                <w:sz w:val="22"/>
                <w:szCs w:val="22"/>
              </w:rPr>
            </w:pPr>
            <w:r w:rsidRPr="002D5516">
              <w:rPr>
                <w:rFonts w:cs="Arial"/>
                <w:sz w:val="22"/>
                <w:szCs w:val="22"/>
              </w:rPr>
              <w:t>VHCC Supervisor to contact the VHCC Contract Manager to discuss changes to the VHCC arising from the trial.</w:t>
            </w:r>
          </w:p>
          <w:p w14:paraId="7A1E0753" w14:textId="77777777" w:rsidR="00AC1D62" w:rsidRPr="002D5516" w:rsidRDefault="00AC1D62" w:rsidP="00AC1D62">
            <w:pPr>
              <w:rPr>
                <w:rFonts w:cs="Arial"/>
                <w:sz w:val="22"/>
                <w:szCs w:val="22"/>
              </w:rPr>
            </w:pPr>
          </w:p>
        </w:tc>
        <w:tc>
          <w:tcPr>
            <w:tcW w:w="6804" w:type="dxa"/>
          </w:tcPr>
          <w:p w14:paraId="6D0BFF40" w14:textId="77777777" w:rsidR="00AC1D62" w:rsidRPr="002D5516" w:rsidRDefault="00AC1D62" w:rsidP="00AC1D62">
            <w:pPr>
              <w:rPr>
                <w:rFonts w:cs="Arial"/>
                <w:sz w:val="22"/>
                <w:szCs w:val="22"/>
              </w:rPr>
            </w:pPr>
            <w:r w:rsidRPr="002D5516">
              <w:rPr>
                <w:rFonts w:cs="Arial"/>
                <w:sz w:val="22"/>
                <w:szCs w:val="22"/>
              </w:rPr>
              <w:t>Every four weeks during the trial.</w:t>
            </w:r>
          </w:p>
        </w:tc>
      </w:tr>
      <w:tr w:rsidR="00AC1D62" w:rsidRPr="002D5516" w14:paraId="51BEAF1C" w14:textId="77777777" w:rsidTr="00AC1D62">
        <w:tc>
          <w:tcPr>
            <w:tcW w:w="1598" w:type="dxa"/>
          </w:tcPr>
          <w:p w14:paraId="03047896" w14:textId="77777777" w:rsidR="00AC1D62" w:rsidRPr="002D5516" w:rsidRDefault="00AC1D62" w:rsidP="00AC1D62">
            <w:pPr>
              <w:rPr>
                <w:rFonts w:cs="Arial"/>
                <w:sz w:val="22"/>
                <w:szCs w:val="22"/>
              </w:rPr>
            </w:pPr>
            <w:r w:rsidRPr="002D5516">
              <w:rPr>
                <w:rFonts w:cs="Arial"/>
                <w:sz w:val="22"/>
                <w:szCs w:val="22"/>
              </w:rPr>
              <w:t>Provision of Advocacy Services</w:t>
            </w:r>
          </w:p>
        </w:tc>
        <w:tc>
          <w:tcPr>
            <w:tcW w:w="5632" w:type="dxa"/>
          </w:tcPr>
          <w:p w14:paraId="5D92D0AF" w14:textId="77777777" w:rsidR="00AC1D62" w:rsidRPr="002D5516" w:rsidRDefault="00AC1D62" w:rsidP="00AC1D62">
            <w:pPr>
              <w:rPr>
                <w:rFonts w:cs="Arial"/>
                <w:sz w:val="22"/>
                <w:szCs w:val="22"/>
              </w:rPr>
            </w:pPr>
            <w:r w:rsidRPr="002D5516">
              <w:rPr>
                <w:rFonts w:cs="Arial"/>
                <w:sz w:val="22"/>
                <w:szCs w:val="22"/>
              </w:rPr>
              <w:t>Where an organisation has instructed an employed Advocate after the Contract Start Date and after a Stage 1 Task List has been agreed, the organisation must submit a Task List for VHCC Work being undertaken by the employed Advocate.</w:t>
            </w:r>
          </w:p>
        </w:tc>
        <w:tc>
          <w:tcPr>
            <w:tcW w:w="6804" w:type="dxa"/>
          </w:tcPr>
          <w:p w14:paraId="645CA8A5" w14:textId="77777777" w:rsidR="00AC1D62" w:rsidRPr="002D5516" w:rsidRDefault="00AC1D62" w:rsidP="00AC1D62">
            <w:pPr>
              <w:rPr>
                <w:rFonts w:cs="Arial"/>
                <w:sz w:val="22"/>
                <w:szCs w:val="22"/>
              </w:rPr>
            </w:pPr>
            <w:r w:rsidRPr="002D5516">
              <w:rPr>
                <w:rFonts w:cs="Arial"/>
                <w:sz w:val="22"/>
                <w:szCs w:val="22"/>
              </w:rPr>
              <w:t>Within ten Business Days of instruction.</w:t>
            </w:r>
          </w:p>
        </w:tc>
      </w:tr>
      <w:tr w:rsidR="00AC1D62" w:rsidRPr="002D5516" w14:paraId="715B5AD1" w14:textId="77777777" w:rsidTr="00AC1D62">
        <w:tc>
          <w:tcPr>
            <w:tcW w:w="7230" w:type="dxa"/>
            <w:gridSpan w:val="2"/>
            <w:shd w:val="clear" w:color="auto" w:fill="D9D9D9" w:themeFill="background1" w:themeFillShade="D9"/>
          </w:tcPr>
          <w:p w14:paraId="1B50B7F7" w14:textId="77777777" w:rsidR="00AC1D62" w:rsidRPr="002D5516" w:rsidRDefault="00AC1D62" w:rsidP="00AC1D62">
            <w:pPr>
              <w:jc w:val="both"/>
              <w:rPr>
                <w:rFonts w:cs="Arial"/>
                <w:b/>
                <w:sz w:val="22"/>
                <w:szCs w:val="22"/>
              </w:rPr>
            </w:pPr>
            <w:r w:rsidRPr="002D5516">
              <w:rPr>
                <w:rFonts w:cs="Arial"/>
                <w:b/>
                <w:sz w:val="22"/>
                <w:szCs w:val="22"/>
              </w:rPr>
              <w:t>Action</w:t>
            </w:r>
          </w:p>
        </w:tc>
        <w:tc>
          <w:tcPr>
            <w:tcW w:w="6804" w:type="dxa"/>
            <w:shd w:val="clear" w:color="auto" w:fill="D9D9D9" w:themeFill="background1" w:themeFillShade="D9"/>
          </w:tcPr>
          <w:p w14:paraId="02AE3CB3" w14:textId="77777777" w:rsidR="00AC1D62" w:rsidRPr="002D5516" w:rsidRDefault="00AC1D62" w:rsidP="00AC1D62">
            <w:pPr>
              <w:jc w:val="both"/>
              <w:rPr>
                <w:rFonts w:cs="Arial"/>
                <w:b/>
                <w:sz w:val="22"/>
                <w:szCs w:val="22"/>
              </w:rPr>
            </w:pPr>
            <w:r w:rsidRPr="002D5516">
              <w:rPr>
                <w:rFonts w:cs="Arial"/>
                <w:b/>
                <w:sz w:val="22"/>
                <w:szCs w:val="22"/>
              </w:rPr>
              <w:t>Deadline</w:t>
            </w:r>
          </w:p>
        </w:tc>
      </w:tr>
      <w:tr w:rsidR="00AC1D62" w:rsidRPr="002D5516" w14:paraId="0D07434C" w14:textId="77777777" w:rsidTr="00AC1D62">
        <w:tc>
          <w:tcPr>
            <w:tcW w:w="1598" w:type="dxa"/>
            <w:vMerge w:val="restart"/>
          </w:tcPr>
          <w:p w14:paraId="58B8022E" w14:textId="77777777" w:rsidR="00AC1D62" w:rsidRPr="002D5516" w:rsidRDefault="00AC1D62" w:rsidP="00AC1D62">
            <w:pPr>
              <w:rPr>
                <w:rFonts w:cs="Arial"/>
                <w:sz w:val="22"/>
                <w:szCs w:val="22"/>
              </w:rPr>
            </w:pPr>
            <w:r w:rsidRPr="002D5516">
              <w:rPr>
                <w:rFonts w:cs="Arial"/>
                <w:sz w:val="22"/>
                <w:szCs w:val="22"/>
              </w:rPr>
              <w:t>Claims, Assessment and Remuneration</w:t>
            </w:r>
          </w:p>
        </w:tc>
        <w:tc>
          <w:tcPr>
            <w:tcW w:w="5632" w:type="dxa"/>
          </w:tcPr>
          <w:p w14:paraId="26389207" w14:textId="77777777" w:rsidR="00AC1D62" w:rsidRPr="002D5516" w:rsidRDefault="00AC1D62" w:rsidP="00AC1D62">
            <w:pPr>
              <w:rPr>
                <w:rFonts w:cs="Arial"/>
                <w:sz w:val="22"/>
                <w:szCs w:val="22"/>
              </w:rPr>
            </w:pPr>
            <w:r w:rsidRPr="002D5516">
              <w:rPr>
                <w:rFonts w:cs="Arial"/>
                <w:sz w:val="22"/>
                <w:szCs w:val="22"/>
              </w:rPr>
              <w:t>Assessment Bundles to be submitted to the CCU.</w:t>
            </w:r>
          </w:p>
          <w:p w14:paraId="6346DEEC" w14:textId="77777777" w:rsidR="00AC1D62" w:rsidRPr="002D5516" w:rsidRDefault="00AC1D62" w:rsidP="00AC1D62">
            <w:pPr>
              <w:rPr>
                <w:rFonts w:cs="Arial"/>
                <w:sz w:val="22"/>
                <w:szCs w:val="22"/>
              </w:rPr>
            </w:pPr>
          </w:p>
        </w:tc>
        <w:tc>
          <w:tcPr>
            <w:tcW w:w="6804" w:type="dxa"/>
          </w:tcPr>
          <w:p w14:paraId="30E2EF68" w14:textId="77777777" w:rsidR="00AC1D62" w:rsidRPr="002D5516" w:rsidRDefault="00AC1D62" w:rsidP="00AC1D62">
            <w:pPr>
              <w:rPr>
                <w:rFonts w:cs="Arial"/>
                <w:sz w:val="22"/>
                <w:szCs w:val="22"/>
              </w:rPr>
            </w:pPr>
            <w:r w:rsidRPr="002D5516">
              <w:rPr>
                <w:rFonts w:cs="Arial"/>
                <w:sz w:val="22"/>
                <w:szCs w:val="22"/>
              </w:rPr>
              <w:t>Within twenty Business Days of the Stage end date.</w:t>
            </w:r>
          </w:p>
        </w:tc>
      </w:tr>
      <w:tr w:rsidR="00AC1D62" w:rsidRPr="002D5516" w14:paraId="74ABC05C" w14:textId="77777777" w:rsidTr="00AC1D62">
        <w:tc>
          <w:tcPr>
            <w:tcW w:w="1598" w:type="dxa"/>
            <w:vMerge/>
          </w:tcPr>
          <w:p w14:paraId="6AAD7E44" w14:textId="77777777" w:rsidR="00AC1D62" w:rsidRPr="002D5516" w:rsidRDefault="00AC1D62" w:rsidP="00AC1D62">
            <w:pPr>
              <w:rPr>
                <w:rFonts w:cs="Arial"/>
                <w:sz w:val="22"/>
                <w:szCs w:val="22"/>
              </w:rPr>
            </w:pPr>
          </w:p>
        </w:tc>
        <w:tc>
          <w:tcPr>
            <w:tcW w:w="5632" w:type="dxa"/>
          </w:tcPr>
          <w:p w14:paraId="1CD1F7BB" w14:textId="77777777" w:rsidR="00AC1D62" w:rsidRPr="002D5516" w:rsidRDefault="00AC1D62" w:rsidP="00AC1D62">
            <w:pPr>
              <w:rPr>
                <w:rFonts w:cs="Arial"/>
                <w:sz w:val="22"/>
                <w:szCs w:val="22"/>
              </w:rPr>
            </w:pPr>
            <w:r w:rsidRPr="002D5516">
              <w:rPr>
                <w:rFonts w:cs="Arial"/>
                <w:sz w:val="22"/>
                <w:szCs w:val="22"/>
              </w:rPr>
              <w:t xml:space="preserve">CCU to complete Assessment, send report and make </w:t>
            </w:r>
            <w:proofErr w:type="gramStart"/>
            <w:r w:rsidRPr="002D5516">
              <w:rPr>
                <w:rFonts w:cs="Arial"/>
                <w:sz w:val="22"/>
                <w:szCs w:val="22"/>
              </w:rPr>
              <w:t>payment  to</w:t>
            </w:r>
            <w:proofErr w:type="gramEnd"/>
            <w:r w:rsidRPr="002D5516">
              <w:rPr>
                <w:rFonts w:cs="Arial"/>
                <w:sz w:val="22"/>
                <w:szCs w:val="22"/>
              </w:rPr>
              <w:t xml:space="preserve"> organisation or self-employed advocate.</w:t>
            </w:r>
          </w:p>
        </w:tc>
        <w:tc>
          <w:tcPr>
            <w:tcW w:w="6804" w:type="dxa"/>
          </w:tcPr>
          <w:p w14:paraId="3E199288" w14:textId="77777777" w:rsidR="00AC1D62" w:rsidRPr="002D5516" w:rsidRDefault="00AC1D62" w:rsidP="00AC1D62">
            <w:pPr>
              <w:rPr>
                <w:rFonts w:cs="Arial"/>
                <w:sz w:val="22"/>
                <w:szCs w:val="22"/>
              </w:rPr>
            </w:pPr>
            <w:r w:rsidRPr="002D5516">
              <w:rPr>
                <w:rFonts w:cs="Arial"/>
                <w:sz w:val="22"/>
                <w:szCs w:val="22"/>
              </w:rPr>
              <w:t>Within twenty Business Days of receipt of the Assessment Bundle, subject to requests for further information.</w:t>
            </w:r>
          </w:p>
          <w:p w14:paraId="76173DD3" w14:textId="77777777" w:rsidR="00AC1D62" w:rsidRPr="002D5516" w:rsidRDefault="00AC1D62" w:rsidP="00AC1D62">
            <w:pPr>
              <w:rPr>
                <w:rFonts w:cs="Arial"/>
                <w:sz w:val="22"/>
                <w:szCs w:val="22"/>
              </w:rPr>
            </w:pPr>
          </w:p>
        </w:tc>
      </w:tr>
      <w:tr w:rsidR="00AC1D62" w:rsidRPr="002D5516" w14:paraId="29443DB8" w14:textId="77777777" w:rsidTr="00AC1D62">
        <w:trPr>
          <w:trHeight w:val="788"/>
        </w:trPr>
        <w:tc>
          <w:tcPr>
            <w:tcW w:w="1598" w:type="dxa"/>
            <w:vMerge/>
          </w:tcPr>
          <w:p w14:paraId="7BFF7B3C" w14:textId="77777777" w:rsidR="00AC1D62" w:rsidRPr="002D5516" w:rsidRDefault="00AC1D62" w:rsidP="00AC1D62">
            <w:pPr>
              <w:rPr>
                <w:rFonts w:cs="Arial"/>
                <w:sz w:val="22"/>
                <w:szCs w:val="22"/>
              </w:rPr>
            </w:pPr>
          </w:p>
        </w:tc>
        <w:tc>
          <w:tcPr>
            <w:tcW w:w="5632" w:type="dxa"/>
          </w:tcPr>
          <w:p w14:paraId="1327A9B5" w14:textId="77777777" w:rsidR="00AC1D62" w:rsidRPr="002D5516" w:rsidRDefault="00AC1D62" w:rsidP="00AC1D62">
            <w:pPr>
              <w:rPr>
                <w:rFonts w:cs="Arial"/>
                <w:sz w:val="22"/>
                <w:szCs w:val="22"/>
              </w:rPr>
            </w:pPr>
            <w:r w:rsidRPr="002D5516">
              <w:rPr>
                <w:rFonts w:cs="Arial"/>
                <w:sz w:val="22"/>
                <w:szCs w:val="22"/>
              </w:rPr>
              <w:t>Signed payment form returned by organisation or self-employed advocate to CCU.</w:t>
            </w:r>
          </w:p>
          <w:p w14:paraId="73A6306F" w14:textId="77777777" w:rsidR="00AC1D62" w:rsidRPr="002D5516" w:rsidRDefault="00AC1D62" w:rsidP="00AC1D62">
            <w:pPr>
              <w:rPr>
                <w:rFonts w:cs="Arial"/>
                <w:sz w:val="22"/>
                <w:szCs w:val="22"/>
              </w:rPr>
            </w:pPr>
          </w:p>
        </w:tc>
        <w:tc>
          <w:tcPr>
            <w:tcW w:w="6804" w:type="dxa"/>
          </w:tcPr>
          <w:p w14:paraId="499D0E8E" w14:textId="77777777" w:rsidR="00AC1D62" w:rsidRPr="002D5516" w:rsidRDefault="00AC1D62" w:rsidP="00AC1D62">
            <w:pPr>
              <w:rPr>
                <w:rFonts w:cs="Arial"/>
                <w:sz w:val="22"/>
                <w:szCs w:val="22"/>
              </w:rPr>
            </w:pPr>
            <w:r w:rsidRPr="002D5516">
              <w:rPr>
                <w:rFonts w:cs="Arial"/>
                <w:sz w:val="22"/>
                <w:szCs w:val="22"/>
              </w:rPr>
              <w:t>Within ten Business Days of the date on the Assessment report.</w:t>
            </w:r>
          </w:p>
        </w:tc>
      </w:tr>
      <w:tr w:rsidR="00AC1D62" w:rsidRPr="002D5516" w14:paraId="44DB450E" w14:textId="77777777" w:rsidTr="00AC1D62">
        <w:tc>
          <w:tcPr>
            <w:tcW w:w="1598" w:type="dxa"/>
            <w:vMerge w:val="restart"/>
          </w:tcPr>
          <w:p w14:paraId="3A009768" w14:textId="77777777" w:rsidR="00AC1D62" w:rsidRPr="002D5516" w:rsidRDefault="00AC1D62" w:rsidP="00AC1D62">
            <w:pPr>
              <w:rPr>
                <w:rFonts w:cs="Arial"/>
                <w:sz w:val="22"/>
                <w:szCs w:val="22"/>
              </w:rPr>
            </w:pPr>
            <w:r w:rsidRPr="002D5516">
              <w:rPr>
                <w:rFonts w:cs="Arial"/>
                <w:sz w:val="22"/>
                <w:szCs w:val="22"/>
              </w:rPr>
              <w:t>VHCC Appeals</w:t>
            </w:r>
          </w:p>
        </w:tc>
        <w:tc>
          <w:tcPr>
            <w:tcW w:w="5632" w:type="dxa"/>
          </w:tcPr>
          <w:p w14:paraId="43BD4946" w14:textId="77777777" w:rsidR="00AC1D62" w:rsidRPr="002D5516" w:rsidRDefault="00AC1D62" w:rsidP="00AC1D62">
            <w:pPr>
              <w:rPr>
                <w:rFonts w:cs="Arial"/>
                <w:sz w:val="22"/>
                <w:szCs w:val="22"/>
              </w:rPr>
            </w:pPr>
            <w:r w:rsidRPr="002D5516">
              <w:rPr>
                <w:rFonts w:cs="Arial"/>
                <w:sz w:val="22"/>
                <w:szCs w:val="22"/>
              </w:rPr>
              <w:t>Appeal representations lodged with CCU.</w:t>
            </w:r>
          </w:p>
        </w:tc>
        <w:tc>
          <w:tcPr>
            <w:tcW w:w="6804" w:type="dxa"/>
          </w:tcPr>
          <w:p w14:paraId="4FB0C9C3" w14:textId="77777777" w:rsidR="00AC1D62" w:rsidRPr="002D5516" w:rsidRDefault="00AC1D62" w:rsidP="00AC1D62">
            <w:pPr>
              <w:rPr>
                <w:rFonts w:cs="Arial"/>
                <w:sz w:val="22"/>
                <w:szCs w:val="22"/>
              </w:rPr>
            </w:pPr>
            <w:r w:rsidRPr="002D5516">
              <w:rPr>
                <w:rFonts w:cs="Arial"/>
                <w:sz w:val="22"/>
                <w:szCs w:val="22"/>
              </w:rPr>
              <w:t>Within ten Business Days of receipt of the original decision.</w:t>
            </w:r>
          </w:p>
          <w:p w14:paraId="4C3914AE" w14:textId="77777777" w:rsidR="00AC1D62" w:rsidRPr="002D5516" w:rsidRDefault="00AC1D62" w:rsidP="00AC1D62">
            <w:pPr>
              <w:rPr>
                <w:rFonts w:cs="Arial"/>
                <w:sz w:val="22"/>
                <w:szCs w:val="22"/>
              </w:rPr>
            </w:pPr>
          </w:p>
        </w:tc>
      </w:tr>
      <w:tr w:rsidR="00AC1D62" w:rsidRPr="002D5516" w14:paraId="3ACBB20F" w14:textId="77777777" w:rsidTr="00AC1D62">
        <w:tc>
          <w:tcPr>
            <w:tcW w:w="1598" w:type="dxa"/>
            <w:vMerge/>
          </w:tcPr>
          <w:p w14:paraId="2AF50EDE" w14:textId="77777777" w:rsidR="00AC1D62" w:rsidRPr="002D5516" w:rsidRDefault="00AC1D62" w:rsidP="00AC1D62">
            <w:pPr>
              <w:rPr>
                <w:rFonts w:cs="Arial"/>
                <w:sz w:val="22"/>
                <w:szCs w:val="22"/>
              </w:rPr>
            </w:pPr>
          </w:p>
        </w:tc>
        <w:tc>
          <w:tcPr>
            <w:tcW w:w="5632" w:type="dxa"/>
          </w:tcPr>
          <w:p w14:paraId="164819E4" w14:textId="77777777" w:rsidR="00AC1D62" w:rsidRPr="002D5516" w:rsidRDefault="00AC1D62" w:rsidP="00AC1D62">
            <w:pPr>
              <w:rPr>
                <w:rFonts w:cs="Arial"/>
                <w:sz w:val="22"/>
                <w:szCs w:val="22"/>
              </w:rPr>
            </w:pPr>
            <w:r w:rsidRPr="002D5516">
              <w:rPr>
                <w:rFonts w:cs="Arial"/>
                <w:sz w:val="22"/>
                <w:szCs w:val="22"/>
              </w:rPr>
              <w:t>CCU to send copy of Appeal Response to appellant.</w:t>
            </w:r>
          </w:p>
        </w:tc>
        <w:tc>
          <w:tcPr>
            <w:tcW w:w="6804" w:type="dxa"/>
          </w:tcPr>
          <w:p w14:paraId="6715FEFE" w14:textId="77777777" w:rsidR="00AC1D62" w:rsidRPr="002D5516" w:rsidRDefault="00AC1D62" w:rsidP="00AC1D62">
            <w:pPr>
              <w:rPr>
                <w:rFonts w:cs="Arial"/>
                <w:sz w:val="22"/>
                <w:szCs w:val="22"/>
              </w:rPr>
            </w:pPr>
            <w:r w:rsidRPr="002D5516">
              <w:rPr>
                <w:rFonts w:cs="Arial"/>
                <w:sz w:val="22"/>
                <w:szCs w:val="22"/>
              </w:rPr>
              <w:t>Within ten Business Days of receipt of appeal representations.</w:t>
            </w:r>
          </w:p>
          <w:p w14:paraId="51E434D5" w14:textId="77777777" w:rsidR="00AC1D62" w:rsidRPr="002D5516" w:rsidRDefault="00AC1D62" w:rsidP="00AC1D62">
            <w:pPr>
              <w:rPr>
                <w:rFonts w:cs="Arial"/>
                <w:sz w:val="22"/>
                <w:szCs w:val="22"/>
              </w:rPr>
            </w:pPr>
          </w:p>
        </w:tc>
      </w:tr>
      <w:tr w:rsidR="00AC1D62" w:rsidRPr="002D5516" w14:paraId="775F94CE" w14:textId="77777777" w:rsidTr="00AC1D62">
        <w:tc>
          <w:tcPr>
            <w:tcW w:w="1598" w:type="dxa"/>
            <w:vMerge/>
          </w:tcPr>
          <w:p w14:paraId="337ACBC2" w14:textId="77777777" w:rsidR="00AC1D62" w:rsidRPr="002D5516" w:rsidRDefault="00AC1D62" w:rsidP="00AC1D62">
            <w:pPr>
              <w:rPr>
                <w:rFonts w:cs="Arial"/>
                <w:sz w:val="22"/>
                <w:szCs w:val="22"/>
              </w:rPr>
            </w:pPr>
          </w:p>
        </w:tc>
        <w:tc>
          <w:tcPr>
            <w:tcW w:w="5632" w:type="dxa"/>
          </w:tcPr>
          <w:p w14:paraId="08E790F2" w14:textId="77777777" w:rsidR="00AC1D62" w:rsidRPr="002D5516" w:rsidRDefault="00AC1D62" w:rsidP="00AC1D62">
            <w:pPr>
              <w:rPr>
                <w:rFonts w:cs="Arial"/>
                <w:sz w:val="22"/>
                <w:szCs w:val="22"/>
              </w:rPr>
            </w:pPr>
            <w:r w:rsidRPr="002D5516">
              <w:rPr>
                <w:rFonts w:cs="Arial"/>
                <w:sz w:val="22"/>
                <w:szCs w:val="22"/>
              </w:rPr>
              <w:t xml:space="preserve">Appeal bundle sent to Single Adjudicator </w:t>
            </w:r>
          </w:p>
        </w:tc>
        <w:tc>
          <w:tcPr>
            <w:tcW w:w="6804" w:type="dxa"/>
          </w:tcPr>
          <w:p w14:paraId="36B0419F" w14:textId="77777777" w:rsidR="00AC1D62" w:rsidRPr="002D5516" w:rsidRDefault="00AC1D62" w:rsidP="00AC1D62">
            <w:pPr>
              <w:rPr>
                <w:rFonts w:cs="Arial"/>
                <w:sz w:val="22"/>
                <w:szCs w:val="22"/>
              </w:rPr>
            </w:pPr>
            <w:r w:rsidRPr="002D5516">
              <w:rPr>
                <w:rFonts w:cs="Arial"/>
                <w:sz w:val="22"/>
                <w:szCs w:val="22"/>
              </w:rPr>
              <w:t>Within ten Business Days of completion of Appeal Response.</w:t>
            </w:r>
          </w:p>
          <w:p w14:paraId="22D242F6" w14:textId="77777777" w:rsidR="00AC1D62" w:rsidRPr="002D5516" w:rsidRDefault="00AC1D62" w:rsidP="00AC1D62">
            <w:pPr>
              <w:rPr>
                <w:rFonts w:cs="Arial"/>
                <w:sz w:val="22"/>
                <w:szCs w:val="22"/>
              </w:rPr>
            </w:pPr>
          </w:p>
        </w:tc>
      </w:tr>
      <w:tr w:rsidR="00AC1D62" w:rsidRPr="002D5516" w14:paraId="620331BB" w14:textId="77777777" w:rsidTr="00AC1D62">
        <w:tc>
          <w:tcPr>
            <w:tcW w:w="1598" w:type="dxa"/>
            <w:vMerge/>
          </w:tcPr>
          <w:p w14:paraId="28DCA0F1" w14:textId="77777777" w:rsidR="00AC1D62" w:rsidRPr="002D5516" w:rsidRDefault="00AC1D62" w:rsidP="00AC1D62">
            <w:pPr>
              <w:rPr>
                <w:rFonts w:cs="Arial"/>
                <w:sz w:val="22"/>
                <w:szCs w:val="22"/>
              </w:rPr>
            </w:pPr>
          </w:p>
        </w:tc>
        <w:tc>
          <w:tcPr>
            <w:tcW w:w="5632" w:type="dxa"/>
          </w:tcPr>
          <w:p w14:paraId="33170C00" w14:textId="77777777" w:rsidR="00AC1D62" w:rsidRPr="002D5516" w:rsidRDefault="00AC1D62" w:rsidP="00AC1D62">
            <w:pPr>
              <w:rPr>
                <w:rFonts w:cs="Arial"/>
                <w:sz w:val="22"/>
                <w:szCs w:val="22"/>
              </w:rPr>
            </w:pPr>
            <w:r w:rsidRPr="002D5516">
              <w:rPr>
                <w:rFonts w:cs="Arial"/>
                <w:sz w:val="22"/>
                <w:szCs w:val="22"/>
              </w:rPr>
              <w:t>Single Adjudicator to decide appeal or decide to refer appeal Committee.</w:t>
            </w:r>
          </w:p>
          <w:p w14:paraId="16343CA9" w14:textId="77777777" w:rsidR="00AC1D62" w:rsidRPr="002D5516" w:rsidRDefault="00AC1D62" w:rsidP="00AC1D62">
            <w:pPr>
              <w:rPr>
                <w:rFonts w:cs="Arial"/>
                <w:sz w:val="22"/>
                <w:szCs w:val="22"/>
              </w:rPr>
            </w:pPr>
          </w:p>
        </w:tc>
        <w:tc>
          <w:tcPr>
            <w:tcW w:w="6804" w:type="dxa"/>
          </w:tcPr>
          <w:p w14:paraId="6D07DF02" w14:textId="77777777" w:rsidR="00AC1D62" w:rsidRPr="002D5516" w:rsidRDefault="00AC1D62" w:rsidP="00AC1D62">
            <w:pPr>
              <w:rPr>
                <w:rFonts w:cs="Arial"/>
                <w:sz w:val="22"/>
                <w:szCs w:val="22"/>
              </w:rPr>
            </w:pPr>
            <w:r w:rsidRPr="002D5516">
              <w:rPr>
                <w:rFonts w:cs="Arial"/>
                <w:sz w:val="22"/>
                <w:szCs w:val="22"/>
              </w:rPr>
              <w:t>Within ten Business Days of receipt of appeal bundle.</w:t>
            </w:r>
          </w:p>
        </w:tc>
      </w:tr>
      <w:tr w:rsidR="00AC1D62" w:rsidRPr="002D5516" w14:paraId="51EB48EA" w14:textId="77777777" w:rsidTr="00AC1D62">
        <w:trPr>
          <w:trHeight w:val="511"/>
        </w:trPr>
        <w:tc>
          <w:tcPr>
            <w:tcW w:w="1598" w:type="dxa"/>
            <w:vMerge/>
          </w:tcPr>
          <w:p w14:paraId="2F97C341" w14:textId="77777777" w:rsidR="00AC1D62" w:rsidRPr="002D5516" w:rsidRDefault="00AC1D62" w:rsidP="00AC1D62">
            <w:pPr>
              <w:rPr>
                <w:rFonts w:cs="Arial"/>
                <w:sz w:val="22"/>
                <w:szCs w:val="22"/>
              </w:rPr>
            </w:pPr>
          </w:p>
        </w:tc>
        <w:tc>
          <w:tcPr>
            <w:tcW w:w="5632" w:type="dxa"/>
          </w:tcPr>
          <w:p w14:paraId="6C2A52CD" w14:textId="77777777" w:rsidR="00AC1D62" w:rsidRPr="002D5516" w:rsidRDefault="00AC1D62" w:rsidP="00AC1D62">
            <w:pPr>
              <w:rPr>
                <w:rFonts w:cs="Arial"/>
                <w:sz w:val="22"/>
                <w:szCs w:val="22"/>
              </w:rPr>
            </w:pPr>
            <w:r w:rsidRPr="002D5516">
              <w:rPr>
                <w:rFonts w:cs="Arial"/>
                <w:sz w:val="22"/>
                <w:szCs w:val="22"/>
              </w:rPr>
              <w:t>Decision by Single Adjudicator communicated to appellant.</w:t>
            </w:r>
          </w:p>
          <w:p w14:paraId="2EB77989" w14:textId="77777777" w:rsidR="00AC1D62" w:rsidRPr="002D5516" w:rsidRDefault="00AC1D62" w:rsidP="00AC1D62">
            <w:pPr>
              <w:rPr>
                <w:rFonts w:cs="Arial"/>
                <w:sz w:val="22"/>
                <w:szCs w:val="22"/>
              </w:rPr>
            </w:pPr>
          </w:p>
        </w:tc>
        <w:tc>
          <w:tcPr>
            <w:tcW w:w="6804" w:type="dxa"/>
          </w:tcPr>
          <w:p w14:paraId="4FBE485F" w14:textId="77777777" w:rsidR="00AC1D62" w:rsidRPr="002D5516" w:rsidRDefault="00AC1D62" w:rsidP="00AC1D62">
            <w:pPr>
              <w:rPr>
                <w:rFonts w:cs="Arial"/>
                <w:sz w:val="22"/>
                <w:szCs w:val="22"/>
              </w:rPr>
            </w:pPr>
            <w:r w:rsidRPr="002D5516">
              <w:rPr>
                <w:rFonts w:cs="Arial"/>
                <w:sz w:val="22"/>
                <w:szCs w:val="22"/>
              </w:rPr>
              <w:t>Within five Business Days of the decision.</w:t>
            </w:r>
          </w:p>
        </w:tc>
      </w:tr>
      <w:tr w:rsidR="00AC1D62" w:rsidRPr="002D5516" w14:paraId="116DA023" w14:textId="77777777" w:rsidTr="00AC1D62">
        <w:tc>
          <w:tcPr>
            <w:tcW w:w="1598" w:type="dxa"/>
            <w:vMerge/>
          </w:tcPr>
          <w:p w14:paraId="4A592222" w14:textId="77777777" w:rsidR="00AC1D62" w:rsidRPr="002D5516" w:rsidRDefault="00AC1D62" w:rsidP="00AC1D62">
            <w:pPr>
              <w:rPr>
                <w:rFonts w:cs="Arial"/>
                <w:sz w:val="22"/>
                <w:szCs w:val="22"/>
              </w:rPr>
            </w:pPr>
          </w:p>
        </w:tc>
        <w:tc>
          <w:tcPr>
            <w:tcW w:w="5632" w:type="dxa"/>
          </w:tcPr>
          <w:p w14:paraId="587F461F" w14:textId="77777777" w:rsidR="00AC1D62" w:rsidRPr="002D5516" w:rsidRDefault="00AC1D62" w:rsidP="00AC1D62">
            <w:pPr>
              <w:rPr>
                <w:rFonts w:cs="Arial"/>
                <w:sz w:val="22"/>
                <w:szCs w:val="22"/>
              </w:rPr>
            </w:pPr>
            <w:r w:rsidRPr="002D5516">
              <w:rPr>
                <w:rFonts w:cs="Arial"/>
                <w:sz w:val="22"/>
                <w:szCs w:val="22"/>
              </w:rPr>
              <w:t>Where applicable, Committee hearing to be arranged.</w:t>
            </w:r>
          </w:p>
        </w:tc>
        <w:tc>
          <w:tcPr>
            <w:tcW w:w="6804" w:type="dxa"/>
          </w:tcPr>
          <w:p w14:paraId="25B1EFF3" w14:textId="77777777" w:rsidR="00AC1D62" w:rsidRPr="002D5516" w:rsidRDefault="00AC1D62" w:rsidP="00AC1D62">
            <w:pPr>
              <w:rPr>
                <w:rFonts w:cs="Arial"/>
                <w:sz w:val="22"/>
                <w:szCs w:val="22"/>
              </w:rPr>
            </w:pPr>
            <w:r w:rsidRPr="002D5516">
              <w:rPr>
                <w:rFonts w:cs="Arial"/>
                <w:sz w:val="22"/>
                <w:szCs w:val="22"/>
              </w:rPr>
              <w:t>Within twenty Business Days of the date of the decision to refer.</w:t>
            </w:r>
          </w:p>
          <w:p w14:paraId="364F0B34" w14:textId="77777777" w:rsidR="00AC1D62" w:rsidRPr="002D5516" w:rsidRDefault="00AC1D62" w:rsidP="00AC1D62">
            <w:pPr>
              <w:rPr>
                <w:rFonts w:cs="Arial"/>
                <w:sz w:val="22"/>
                <w:szCs w:val="22"/>
              </w:rPr>
            </w:pPr>
          </w:p>
        </w:tc>
      </w:tr>
      <w:tr w:rsidR="00AC1D62" w:rsidRPr="002D5516" w14:paraId="350751B1" w14:textId="77777777" w:rsidTr="00AC1D62">
        <w:tc>
          <w:tcPr>
            <w:tcW w:w="1598" w:type="dxa"/>
            <w:vMerge/>
          </w:tcPr>
          <w:p w14:paraId="35A514D0" w14:textId="77777777" w:rsidR="00AC1D62" w:rsidRPr="002D5516" w:rsidRDefault="00AC1D62" w:rsidP="00AC1D62">
            <w:pPr>
              <w:rPr>
                <w:rFonts w:cs="Arial"/>
                <w:sz w:val="22"/>
                <w:szCs w:val="22"/>
              </w:rPr>
            </w:pPr>
          </w:p>
        </w:tc>
        <w:tc>
          <w:tcPr>
            <w:tcW w:w="5632" w:type="dxa"/>
          </w:tcPr>
          <w:p w14:paraId="191C4EF3" w14:textId="77777777" w:rsidR="00AC1D62" w:rsidRPr="002D5516" w:rsidRDefault="00AC1D62" w:rsidP="00AC1D62">
            <w:pPr>
              <w:rPr>
                <w:rFonts w:cs="Arial"/>
                <w:sz w:val="22"/>
                <w:szCs w:val="22"/>
              </w:rPr>
            </w:pPr>
            <w:r w:rsidRPr="002D5516">
              <w:rPr>
                <w:rFonts w:cs="Arial"/>
                <w:sz w:val="22"/>
                <w:szCs w:val="22"/>
              </w:rPr>
              <w:t>Where applicable, Committee hearing to take place.</w:t>
            </w:r>
          </w:p>
          <w:p w14:paraId="6E0D7C84" w14:textId="77777777" w:rsidR="00AC1D62" w:rsidRPr="002D5516" w:rsidRDefault="00AC1D62" w:rsidP="00AC1D62">
            <w:pPr>
              <w:rPr>
                <w:rFonts w:cs="Arial"/>
                <w:sz w:val="22"/>
                <w:szCs w:val="22"/>
              </w:rPr>
            </w:pPr>
          </w:p>
        </w:tc>
        <w:tc>
          <w:tcPr>
            <w:tcW w:w="6804" w:type="dxa"/>
          </w:tcPr>
          <w:p w14:paraId="166ED5A8" w14:textId="77777777" w:rsidR="00AC1D62" w:rsidRPr="002D5516" w:rsidRDefault="00AC1D62" w:rsidP="00AC1D62">
            <w:pPr>
              <w:rPr>
                <w:rFonts w:cs="Arial"/>
                <w:sz w:val="22"/>
                <w:szCs w:val="22"/>
              </w:rPr>
            </w:pPr>
            <w:r w:rsidRPr="002D5516">
              <w:rPr>
                <w:rFonts w:cs="Arial"/>
                <w:sz w:val="22"/>
                <w:szCs w:val="22"/>
              </w:rPr>
              <w:t>Within thirty Business Days of the date of the appeal response.</w:t>
            </w:r>
          </w:p>
        </w:tc>
      </w:tr>
      <w:tr w:rsidR="00AC1D62" w:rsidRPr="002D5516" w14:paraId="5619F009" w14:textId="77777777" w:rsidTr="00AC1D62">
        <w:tc>
          <w:tcPr>
            <w:tcW w:w="1598" w:type="dxa"/>
            <w:vMerge/>
          </w:tcPr>
          <w:p w14:paraId="74D5CDF6" w14:textId="77777777" w:rsidR="00AC1D62" w:rsidRPr="002D5516" w:rsidRDefault="00AC1D62" w:rsidP="00AC1D62">
            <w:pPr>
              <w:rPr>
                <w:rFonts w:cs="Arial"/>
                <w:sz w:val="22"/>
                <w:szCs w:val="22"/>
              </w:rPr>
            </w:pPr>
          </w:p>
        </w:tc>
        <w:tc>
          <w:tcPr>
            <w:tcW w:w="5632" w:type="dxa"/>
          </w:tcPr>
          <w:p w14:paraId="494B4E54" w14:textId="77777777" w:rsidR="00AC1D62" w:rsidRPr="002D5516" w:rsidRDefault="00AC1D62" w:rsidP="00AC1D62">
            <w:pPr>
              <w:rPr>
                <w:rFonts w:cs="Arial"/>
                <w:sz w:val="22"/>
                <w:szCs w:val="22"/>
              </w:rPr>
            </w:pPr>
            <w:r w:rsidRPr="002D5516">
              <w:rPr>
                <w:rFonts w:cs="Arial"/>
                <w:sz w:val="22"/>
                <w:szCs w:val="22"/>
              </w:rPr>
              <w:t>Where applicable, Committee provided with copy of appeal bundle.</w:t>
            </w:r>
          </w:p>
        </w:tc>
        <w:tc>
          <w:tcPr>
            <w:tcW w:w="6804" w:type="dxa"/>
          </w:tcPr>
          <w:p w14:paraId="6908BF02" w14:textId="77777777" w:rsidR="00AC1D62" w:rsidRPr="002D5516" w:rsidRDefault="00AC1D62" w:rsidP="00AC1D62">
            <w:pPr>
              <w:rPr>
                <w:rFonts w:cs="Arial"/>
                <w:sz w:val="22"/>
                <w:szCs w:val="22"/>
              </w:rPr>
            </w:pPr>
            <w:r w:rsidRPr="002D5516">
              <w:rPr>
                <w:rFonts w:cs="Arial"/>
                <w:sz w:val="22"/>
                <w:szCs w:val="22"/>
              </w:rPr>
              <w:t>No later than five Business Days prior to the Committee hearing.</w:t>
            </w:r>
          </w:p>
          <w:p w14:paraId="0F94AF68" w14:textId="77777777" w:rsidR="00AC1D62" w:rsidRPr="002D5516" w:rsidRDefault="00AC1D62" w:rsidP="00AC1D62">
            <w:pPr>
              <w:rPr>
                <w:rFonts w:cs="Arial"/>
                <w:sz w:val="22"/>
                <w:szCs w:val="22"/>
              </w:rPr>
            </w:pPr>
          </w:p>
        </w:tc>
      </w:tr>
      <w:tr w:rsidR="00AC1D62" w:rsidRPr="002D5516" w14:paraId="315E5568" w14:textId="77777777" w:rsidTr="00AC1D62">
        <w:tc>
          <w:tcPr>
            <w:tcW w:w="1598" w:type="dxa"/>
            <w:vMerge/>
          </w:tcPr>
          <w:p w14:paraId="3C1A7F82" w14:textId="77777777" w:rsidR="00AC1D62" w:rsidRPr="002D5516" w:rsidRDefault="00AC1D62" w:rsidP="00AC1D62">
            <w:pPr>
              <w:rPr>
                <w:rFonts w:cs="Arial"/>
                <w:sz w:val="22"/>
                <w:szCs w:val="22"/>
              </w:rPr>
            </w:pPr>
          </w:p>
        </w:tc>
        <w:tc>
          <w:tcPr>
            <w:tcW w:w="5632" w:type="dxa"/>
          </w:tcPr>
          <w:p w14:paraId="5F9A69D4" w14:textId="77777777" w:rsidR="00AC1D62" w:rsidRPr="002D5516" w:rsidRDefault="00AC1D62" w:rsidP="00AC1D62">
            <w:pPr>
              <w:rPr>
                <w:rFonts w:cs="Arial"/>
                <w:sz w:val="22"/>
                <w:szCs w:val="22"/>
              </w:rPr>
            </w:pPr>
            <w:r w:rsidRPr="002D5516">
              <w:rPr>
                <w:rFonts w:cs="Arial"/>
                <w:sz w:val="22"/>
                <w:szCs w:val="22"/>
              </w:rPr>
              <w:t>Further supporting evidence provided.</w:t>
            </w:r>
          </w:p>
        </w:tc>
        <w:tc>
          <w:tcPr>
            <w:tcW w:w="6804" w:type="dxa"/>
          </w:tcPr>
          <w:p w14:paraId="41DACE6B" w14:textId="77777777" w:rsidR="00AC1D62" w:rsidRPr="002D5516" w:rsidRDefault="00AC1D62" w:rsidP="00AC1D62">
            <w:pPr>
              <w:rPr>
                <w:rFonts w:cs="Arial"/>
                <w:sz w:val="22"/>
                <w:szCs w:val="22"/>
              </w:rPr>
            </w:pPr>
            <w:r w:rsidRPr="002D5516">
              <w:rPr>
                <w:rFonts w:cs="Arial"/>
                <w:sz w:val="22"/>
                <w:szCs w:val="22"/>
              </w:rPr>
              <w:t>Within three Business Days prior to the Committee hearing.</w:t>
            </w:r>
          </w:p>
          <w:p w14:paraId="022DC800" w14:textId="77777777" w:rsidR="00AC1D62" w:rsidRPr="002D5516" w:rsidRDefault="00AC1D62" w:rsidP="00AC1D62">
            <w:pPr>
              <w:rPr>
                <w:rFonts w:cs="Arial"/>
                <w:sz w:val="22"/>
                <w:szCs w:val="22"/>
              </w:rPr>
            </w:pPr>
          </w:p>
        </w:tc>
      </w:tr>
      <w:tr w:rsidR="00AC1D62" w:rsidRPr="002D5516" w14:paraId="6A37C026" w14:textId="77777777" w:rsidTr="00AC1D62">
        <w:tc>
          <w:tcPr>
            <w:tcW w:w="1598" w:type="dxa"/>
            <w:vMerge/>
          </w:tcPr>
          <w:p w14:paraId="0AFF5379" w14:textId="77777777" w:rsidR="00AC1D62" w:rsidRPr="002D5516" w:rsidRDefault="00AC1D62" w:rsidP="00AC1D62">
            <w:pPr>
              <w:rPr>
                <w:rFonts w:cs="Arial"/>
                <w:sz w:val="22"/>
                <w:szCs w:val="22"/>
              </w:rPr>
            </w:pPr>
          </w:p>
        </w:tc>
        <w:tc>
          <w:tcPr>
            <w:tcW w:w="5632" w:type="dxa"/>
          </w:tcPr>
          <w:p w14:paraId="00320787" w14:textId="77777777" w:rsidR="00AC1D62" w:rsidRPr="002D5516" w:rsidRDefault="00AC1D62" w:rsidP="00AC1D62">
            <w:pPr>
              <w:rPr>
                <w:rFonts w:cs="Arial"/>
                <w:sz w:val="22"/>
                <w:szCs w:val="22"/>
              </w:rPr>
            </w:pPr>
            <w:r w:rsidRPr="002D5516">
              <w:rPr>
                <w:rFonts w:cs="Arial"/>
                <w:sz w:val="22"/>
                <w:szCs w:val="22"/>
              </w:rPr>
              <w:t>Committee decision communicated to appellant and respondent.</w:t>
            </w:r>
          </w:p>
          <w:p w14:paraId="1A576CDC" w14:textId="77777777" w:rsidR="00AC1D62" w:rsidRPr="002D5516" w:rsidRDefault="00AC1D62" w:rsidP="00AC1D62">
            <w:pPr>
              <w:rPr>
                <w:rFonts w:cs="Arial"/>
                <w:sz w:val="22"/>
                <w:szCs w:val="22"/>
              </w:rPr>
            </w:pPr>
          </w:p>
        </w:tc>
        <w:tc>
          <w:tcPr>
            <w:tcW w:w="6804" w:type="dxa"/>
          </w:tcPr>
          <w:p w14:paraId="26F7EAD9" w14:textId="77777777" w:rsidR="00AC1D62" w:rsidRPr="002D5516" w:rsidRDefault="00AC1D62" w:rsidP="00AC1D62">
            <w:pPr>
              <w:rPr>
                <w:rFonts w:cs="Arial"/>
                <w:sz w:val="22"/>
                <w:szCs w:val="22"/>
              </w:rPr>
            </w:pPr>
            <w:r w:rsidRPr="002D5516">
              <w:rPr>
                <w:rFonts w:cs="Arial"/>
                <w:sz w:val="22"/>
                <w:szCs w:val="22"/>
              </w:rPr>
              <w:t>Within five Business Days of the Committee hearing, subject to any reasonable delay.</w:t>
            </w:r>
          </w:p>
          <w:p w14:paraId="0FF94E26" w14:textId="77777777" w:rsidR="00AC1D62" w:rsidRPr="002D5516" w:rsidRDefault="00AC1D62" w:rsidP="00AC1D62">
            <w:pPr>
              <w:rPr>
                <w:rFonts w:cs="Arial"/>
                <w:sz w:val="22"/>
                <w:szCs w:val="22"/>
              </w:rPr>
            </w:pPr>
          </w:p>
        </w:tc>
      </w:tr>
    </w:tbl>
    <w:p w14:paraId="77D3626B" w14:textId="77777777" w:rsidR="00AC1D62" w:rsidRPr="002D5516" w:rsidRDefault="00AC1D62" w:rsidP="00AC1D62">
      <w:pPr>
        <w:spacing w:after="0" w:line="240" w:lineRule="auto"/>
        <w:jc w:val="both"/>
        <w:rPr>
          <w:rFonts w:ascii="Arial" w:hAnsi="Arial" w:cs="Arial"/>
          <w:b/>
        </w:rPr>
      </w:pPr>
      <w:r w:rsidRPr="002D5516">
        <w:rPr>
          <w:rFonts w:ascii="Arial" w:hAnsi="Arial" w:cs="Arial"/>
          <w:b/>
        </w:rPr>
        <w:br w:type="page"/>
      </w:r>
    </w:p>
    <w:p w14:paraId="0373A34D" w14:textId="77777777" w:rsidR="00AC1D62" w:rsidRPr="002D5516" w:rsidRDefault="00AC1D62" w:rsidP="00AC1D62">
      <w:pPr>
        <w:pStyle w:val="NoSpacing"/>
        <w:rPr>
          <w:b/>
          <w:sz w:val="24"/>
          <w:szCs w:val="24"/>
        </w:rPr>
        <w:sectPr w:rsidR="00AC1D62" w:rsidRPr="002D5516" w:rsidSect="008606B0">
          <w:footerReference w:type="default" r:id="rId12"/>
          <w:pgSz w:w="16838" w:h="11906" w:orient="landscape" w:code="9"/>
          <w:pgMar w:top="1440" w:right="1440" w:bottom="1440" w:left="1440" w:header="709" w:footer="346" w:gutter="0"/>
          <w:cols w:space="708"/>
          <w:docGrid w:linePitch="360"/>
        </w:sectPr>
      </w:pPr>
    </w:p>
    <w:p w14:paraId="064C8157" w14:textId="77777777" w:rsidR="00AC1D62" w:rsidRPr="002D5516" w:rsidRDefault="00AC1D62" w:rsidP="00AC1D62">
      <w:pPr>
        <w:pStyle w:val="NoSpacing"/>
        <w:rPr>
          <w:b/>
          <w:sz w:val="24"/>
          <w:szCs w:val="24"/>
        </w:rPr>
      </w:pPr>
      <w:r w:rsidRPr="002D5516">
        <w:rPr>
          <w:b/>
          <w:sz w:val="24"/>
          <w:szCs w:val="24"/>
        </w:rPr>
        <w:lastRenderedPageBreak/>
        <w:t>Annex B:</w:t>
      </w:r>
      <w:r w:rsidRPr="002D5516">
        <w:rPr>
          <w:b/>
          <w:sz w:val="24"/>
          <w:szCs w:val="24"/>
        </w:rPr>
        <w:tab/>
        <w:t>VHCC Appeals Process Diagram</w:t>
      </w:r>
    </w:p>
    <w:p w14:paraId="400A9B35" w14:textId="77777777" w:rsidR="00AC1D62" w:rsidRPr="002D5516" w:rsidRDefault="00AC1D62" w:rsidP="00AC1D62">
      <w:pPr>
        <w:pStyle w:val="NoSpacing"/>
        <w:rPr>
          <w:b/>
          <w:sz w:val="24"/>
          <w:szCs w:val="24"/>
        </w:rPr>
      </w:pPr>
    </w:p>
    <w:p w14:paraId="71F1075C" w14:textId="77777777" w:rsidR="00AC1D62" w:rsidRPr="002D5516" w:rsidRDefault="00AC1D62" w:rsidP="00AC1D62">
      <w:pPr>
        <w:pStyle w:val="NoSpacing"/>
        <w:rPr>
          <w:b/>
          <w:sz w:val="24"/>
          <w:szCs w:val="24"/>
        </w:rPr>
      </w:pPr>
    </w:p>
    <w:p w14:paraId="46B43CB9" w14:textId="77777777" w:rsidR="00AC1D62" w:rsidRPr="002D5516" w:rsidRDefault="00AC1D62" w:rsidP="00AC1D62">
      <w:pPr>
        <w:pStyle w:val="NoSpacing"/>
      </w:pPr>
    </w:p>
    <w:p w14:paraId="0B8A590E" w14:textId="77777777" w:rsidR="00AC1D62" w:rsidRPr="002D5516" w:rsidRDefault="00AC1D62" w:rsidP="00AC1D62">
      <w:pPr>
        <w:pStyle w:val="NoSpacing"/>
      </w:pPr>
      <w:r w:rsidRPr="002D5516">
        <w:rPr>
          <w:noProof/>
          <w:lang w:eastAsia="en-GB"/>
        </w:rPr>
        <mc:AlternateContent>
          <mc:Choice Requires="wpg">
            <w:drawing>
              <wp:inline distT="0" distB="0" distL="0" distR="0" wp14:anchorId="2DC66DFA" wp14:editId="3075DA9A">
                <wp:extent cx="8733015" cy="3876675"/>
                <wp:effectExtent l="0" t="0" r="11430" b="28575"/>
                <wp:docPr id="1" name="Group 1"/>
                <wp:cNvGraphicFramePr/>
                <a:graphic xmlns:a="http://schemas.openxmlformats.org/drawingml/2006/main">
                  <a:graphicData uri="http://schemas.microsoft.com/office/word/2010/wordprocessingGroup">
                    <wpg:wgp>
                      <wpg:cNvGrpSpPr/>
                      <wpg:grpSpPr>
                        <a:xfrm>
                          <a:off x="0" y="0"/>
                          <a:ext cx="8733015" cy="3876675"/>
                          <a:chOff x="251520" y="1475259"/>
                          <a:chExt cx="8856984" cy="3888432"/>
                        </a:xfrm>
                      </wpg:grpSpPr>
                      <wps:wsp>
                        <wps:cNvPr id="4" name="Oval 4"/>
                        <wps:cNvSpPr/>
                        <wps:spPr bwMode="auto">
                          <a:xfrm>
                            <a:off x="323528" y="1475259"/>
                            <a:ext cx="1944216" cy="936104"/>
                          </a:xfrm>
                          <a:prstGeom prst="ellipse">
                            <a:avLst/>
                          </a:prstGeom>
                          <a:noFill/>
                          <a:ln w="9525" cap="flat" cmpd="sng" algn="ctr">
                            <a:solidFill>
                              <a:srgbClr val="000000"/>
                            </a:solidFill>
                            <a:prstDash val="solid"/>
                            <a:round/>
                            <a:headEnd type="none" w="med" len="med"/>
                            <a:tailEnd type="none" w="med" len="med"/>
                          </a:ln>
                          <a:effectLst/>
                        </wps:spPr>
                        <wps:txbx>
                          <w:txbxContent>
                            <w:p w14:paraId="58308A4E"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Decisions under Arrangements</w:t>
                              </w:r>
                            </w:p>
                          </w:txbxContent>
                        </wps:txbx>
                        <wps:bodyPr vert="horz" wrap="square" lIns="91440" tIns="45720" rIns="91440" bIns="45720" numCol="1" rtlCol="0" anchor="t" anchorCtr="0" compatLnSpc="1">
                          <a:prstTxWarp prst="textNoShape">
                            <a:avLst/>
                          </a:prstTxWarp>
                        </wps:bodyPr>
                      </wps:wsp>
                      <wps:wsp>
                        <wps:cNvPr id="5" name="Oval 5"/>
                        <wps:cNvSpPr/>
                        <wps:spPr bwMode="auto">
                          <a:xfrm>
                            <a:off x="2339752" y="1475259"/>
                            <a:ext cx="2304256" cy="936104"/>
                          </a:xfrm>
                          <a:prstGeom prst="ellipse">
                            <a:avLst/>
                          </a:prstGeom>
                          <a:noFill/>
                          <a:ln w="9525" cap="flat" cmpd="sng" algn="ctr">
                            <a:solidFill>
                              <a:srgbClr val="000000"/>
                            </a:solidFill>
                            <a:prstDash val="solid"/>
                            <a:round/>
                            <a:headEnd type="none" w="med" len="med"/>
                            <a:tailEnd type="none" w="med" len="med"/>
                          </a:ln>
                          <a:effectLst/>
                        </wps:spPr>
                        <wps:txbx>
                          <w:txbxContent>
                            <w:p w14:paraId="23A5B2EF"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Funding decision (para 6.4 of Specification)</w:t>
                              </w:r>
                            </w:p>
                          </w:txbxContent>
                        </wps:txbx>
                        <wps:bodyPr vert="horz" wrap="square" lIns="91440" tIns="45720" rIns="91440" bIns="45720" numCol="1" rtlCol="0" anchor="t" anchorCtr="0" compatLnSpc="1">
                          <a:prstTxWarp prst="textNoShape">
                            <a:avLst/>
                          </a:prstTxWarp>
                        </wps:bodyPr>
                      </wps:wsp>
                      <wps:wsp>
                        <wps:cNvPr id="6" name="Oval 6"/>
                        <wps:cNvSpPr/>
                        <wps:spPr bwMode="auto">
                          <a:xfrm>
                            <a:off x="5652120" y="1475259"/>
                            <a:ext cx="2376264" cy="914400"/>
                          </a:xfrm>
                          <a:prstGeom prst="ellipse">
                            <a:avLst/>
                          </a:prstGeom>
                          <a:noFill/>
                          <a:ln w="9525" cap="flat" cmpd="sng" algn="ctr">
                            <a:solidFill>
                              <a:srgbClr val="000000"/>
                            </a:solidFill>
                            <a:prstDash val="solid"/>
                            <a:round/>
                            <a:headEnd type="none" w="med" len="med"/>
                            <a:tailEnd type="none" w="med" len="med"/>
                          </a:ln>
                          <a:effectLst/>
                        </wps:spPr>
                        <wps:txbx>
                          <w:txbxContent>
                            <w:p w14:paraId="4FAD87D1"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Other contract decisions</w:t>
                              </w:r>
                            </w:p>
                          </w:txbxContent>
                        </wps:txbx>
                        <wps:bodyPr vert="horz" wrap="square" lIns="91440" tIns="45720" rIns="91440" bIns="45720" numCol="1" rtlCol="0" anchor="t" anchorCtr="0" compatLnSpc="1">
                          <a:prstTxWarp prst="textNoShape">
                            <a:avLst/>
                          </a:prstTxWarp>
                        </wps:bodyPr>
                      </wps:wsp>
                      <wps:wsp>
                        <wps:cNvPr id="7" name="Oval 7"/>
                        <wps:cNvSpPr/>
                        <wps:spPr bwMode="auto">
                          <a:xfrm>
                            <a:off x="251520" y="4427587"/>
                            <a:ext cx="2088232" cy="864096"/>
                          </a:xfrm>
                          <a:prstGeom prst="ellipse">
                            <a:avLst/>
                          </a:prstGeom>
                          <a:noFill/>
                          <a:ln w="9525" cap="flat" cmpd="sng" algn="ctr">
                            <a:solidFill>
                              <a:srgbClr val="000000"/>
                            </a:solidFill>
                            <a:prstDash val="solid"/>
                            <a:round/>
                            <a:headEnd type="none" w="med" len="med"/>
                            <a:tailEnd type="none" w="med" len="med"/>
                          </a:ln>
                          <a:effectLst/>
                        </wps:spPr>
                        <wps:txbx>
                          <w:txbxContent>
                            <w:p w14:paraId="6C7F1A83"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Judicial Review</w:t>
                              </w:r>
                            </w:p>
                          </w:txbxContent>
                        </wps:txbx>
                        <wps:bodyPr vert="horz" wrap="square" lIns="91440" tIns="45720" rIns="91440" bIns="45720" numCol="1" rtlCol="0" anchor="t" anchorCtr="0" compatLnSpc="1">
                          <a:prstTxWarp prst="textNoShape">
                            <a:avLst/>
                          </a:prstTxWarp>
                        </wps:bodyPr>
                      </wps:wsp>
                      <wps:wsp>
                        <wps:cNvPr id="8" name="Oval 8"/>
                        <wps:cNvSpPr/>
                        <wps:spPr bwMode="auto">
                          <a:xfrm>
                            <a:off x="2771800" y="2627387"/>
                            <a:ext cx="1440160" cy="842392"/>
                          </a:xfrm>
                          <a:prstGeom prst="ellipse">
                            <a:avLst/>
                          </a:prstGeom>
                          <a:noFill/>
                          <a:ln w="9525" cap="flat" cmpd="sng" algn="ctr">
                            <a:solidFill>
                              <a:srgbClr val="000000"/>
                            </a:solidFill>
                            <a:prstDash val="solid"/>
                            <a:round/>
                            <a:headEnd type="none" w="med" len="med"/>
                            <a:tailEnd type="none" w="med" len="med"/>
                          </a:ln>
                          <a:effectLst/>
                        </wps:spPr>
                        <wps:txbx>
                          <w:txbxContent>
                            <w:p w14:paraId="37EF3B41"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 xml:space="preserve">Appeals </w:t>
                              </w:r>
                            </w:p>
                            <w:p w14:paraId="6FC1095F"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Panel</w:t>
                              </w:r>
                            </w:p>
                          </w:txbxContent>
                        </wps:txbx>
                        <wps:bodyPr vert="horz" wrap="square" lIns="91440" tIns="45720" rIns="91440" bIns="45720" numCol="1" rtlCol="0" anchor="t" anchorCtr="0" compatLnSpc="1">
                          <a:prstTxWarp prst="textNoShape">
                            <a:avLst/>
                          </a:prstTxWarp>
                        </wps:bodyPr>
                      </wps:wsp>
                      <wps:wsp>
                        <wps:cNvPr id="9" name="Oval 9"/>
                        <wps:cNvSpPr/>
                        <wps:spPr bwMode="auto">
                          <a:xfrm>
                            <a:off x="4644008" y="2627387"/>
                            <a:ext cx="2160240" cy="792088"/>
                          </a:xfrm>
                          <a:prstGeom prst="ellipse">
                            <a:avLst/>
                          </a:prstGeom>
                          <a:noFill/>
                          <a:ln w="9525" cap="flat" cmpd="sng" algn="ctr">
                            <a:solidFill>
                              <a:srgbClr val="000000"/>
                            </a:solidFill>
                            <a:prstDash val="solid"/>
                            <a:round/>
                            <a:headEnd type="none" w="med" len="med"/>
                            <a:tailEnd type="none" w="med" len="med"/>
                          </a:ln>
                          <a:effectLst/>
                        </wps:spPr>
                        <wps:txbx>
                          <w:txbxContent>
                            <w:p w14:paraId="776C63C2" w14:textId="634B510A"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Informal reconsiderationn</w:t>
                              </w:r>
                            </w:p>
                          </w:txbxContent>
                        </wps:txbx>
                        <wps:bodyPr vert="horz" wrap="square" lIns="91440" tIns="45720" rIns="91440" bIns="45720" numCol="1" rtlCol="0" anchor="t" anchorCtr="0" compatLnSpc="1">
                          <a:prstTxWarp prst="textNoShape">
                            <a:avLst/>
                          </a:prstTxWarp>
                        </wps:bodyPr>
                      </wps:wsp>
                      <wps:wsp>
                        <wps:cNvPr id="10" name="Oval 10"/>
                        <wps:cNvSpPr/>
                        <wps:spPr bwMode="auto">
                          <a:xfrm>
                            <a:off x="6876256" y="2627387"/>
                            <a:ext cx="2232248" cy="792088"/>
                          </a:xfrm>
                          <a:prstGeom prst="ellipse">
                            <a:avLst/>
                          </a:prstGeom>
                          <a:noFill/>
                          <a:ln w="9525" cap="flat" cmpd="sng" algn="ctr">
                            <a:solidFill>
                              <a:srgbClr val="000000"/>
                            </a:solidFill>
                            <a:prstDash val="solid"/>
                            <a:round/>
                            <a:headEnd type="none" w="med" len="med"/>
                            <a:tailEnd type="none" w="med" len="med"/>
                          </a:ln>
                          <a:effectLst/>
                        </wps:spPr>
                        <wps:txbx>
                          <w:txbxContent>
                            <w:p w14:paraId="5FCA78AE"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Formal review (sanctions)</w:t>
                              </w:r>
                            </w:p>
                          </w:txbxContent>
                        </wps:txbx>
                        <wps:bodyPr vert="horz" wrap="square" lIns="91440" tIns="45720" rIns="91440" bIns="45720" numCol="1" rtlCol="0" anchor="t" anchorCtr="0" compatLnSpc="1">
                          <a:prstTxWarp prst="textNoShape">
                            <a:avLst/>
                          </a:prstTxWarp>
                        </wps:bodyPr>
                      </wps:wsp>
                      <wps:wsp>
                        <wps:cNvPr id="11" name="Straight Connector 11"/>
                        <wps:cNvCnPr>
                          <a:stCxn id="4" idx="4"/>
                          <a:endCxn id="7" idx="0"/>
                        </wps:cNvCnPr>
                        <wps:spPr bwMode="auto">
                          <a:xfrm rot="5400000">
                            <a:off x="287524" y="3419475"/>
                            <a:ext cx="2016224" cy="0"/>
                          </a:xfrm>
                          <a:prstGeom prst="line">
                            <a:avLst/>
                          </a:prstGeom>
                          <a:noFill/>
                          <a:ln w="9525" cap="flat" cmpd="sng" algn="ctr">
                            <a:solidFill>
                              <a:srgbClr val="000000"/>
                            </a:solidFill>
                            <a:prstDash val="solid"/>
                            <a:round/>
                            <a:headEnd type="none" w="med" len="med"/>
                            <a:tailEnd type="none" w="med" len="med"/>
                          </a:ln>
                          <a:effectLst/>
                        </wps:spPr>
                        <wps:bodyPr/>
                      </wps:wsp>
                      <wps:wsp>
                        <wps:cNvPr id="12" name="Straight Connector 12"/>
                        <wps:cNvCnPr>
                          <a:stCxn id="5" idx="4"/>
                          <a:endCxn id="8" idx="0"/>
                        </wps:cNvCnPr>
                        <wps:spPr bwMode="auto">
                          <a:xfrm rot="5400000">
                            <a:off x="3383868" y="2519375"/>
                            <a:ext cx="216024" cy="0"/>
                          </a:xfrm>
                          <a:prstGeom prst="line">
                            <a:avLst/>
                          </a:prstGeom>
                          <a:noFill/>
                          <a:ln w="9525" cap="flat" cmpd="sng" algn="ctr">
                            <a:solidFill>
                              <a:srgbClr val="000000"/>
                            </a:solidFill>
                            <a:prstDash val="solid"/>
                            <a:round/>
                            <a:headEnd type="none" w="med" len="med"/>
                            <a:tailEnd type="none" w="med" len="med"/>
                          </a:ln>
                          <a:effectLst/>
                        </wps:spPr>
                        <wps:bodyPr/>
                      </wps:wsp>
                      <wps:wsp>
                        <wps:cNvPr id="14" name="Straight Connector 14"/>
                        <wps:cNvCnPr>
                          <a:stCxn id="6" idx="4"/>
                          <a:endCxn id="10" idx="0"/>
                        </wps:cNvCnPr>
                        <wps:spPr bwMode="auto">
                          <a:xfrm rot="16200000" flipH="1">
                            <a:off x="7297452" y="1932459"/>
                            <a:ext cx="237728" cy="1152128"/>
                          </a:xfrm>
                          <a:prstGeom prst="line">
                            <a:avLst/>
                          </a:prstGeom>
                          <a:noFill/>
                          <a:ln w="9525" cap="flat" cmpd="sng" algn="ctr">
                            <a:solidFill>
                              <a:srgbClr val="000000"/>
                            </a:solidFill>
                            <a:prstDash val="solid"/>
                            <a:round/>
                            <a:headEnd type="none" w="med" len="med"/>
                            <a:tailEnd type="none" w="med" len="med"/>
                          </a:ln>
                          <a:effectLst/>
                        </wps:spPr>
                        <wps:bodyPr/>
                      </wps:wsp>
                      <wps:wsp>
                        <wps:cNvPr id="15" name="Straight Connector 15"/>
                        <wps:cNvCnPr>
                          <a:stCxn id="6" idx="4"/>
                          <a:endCxn id="9" idx="0"/>
                        </wps:cNvCnPr>
                        <wps:spPr bwMode="auto">
                          <a:xfrm rot="5400000">
                            <a:off x="6163326" y="1950461"/>
                            <a:ext cx="237728" cy="1116124"/>
                          </a:xfrm>
                          <a:prstGeom prst="line">
                            <a:avLst/>
                          </a:prstGeom>
                          <a:noFill/>
                          <a:ln w="9525" cap="flat" cmpd="sng" algn="ctr">
                            <a:solidFill>
                              <a:srgbClr val="000000"/>
                            </a:solidFill>
                            <a:prstDash val="solid"/>
                            <a:round/>
                            <a:headEnd type="none" w="med" len="med"/>
                            <a:tailEnd type="none" w="med" len="med"/>
                          </a:ln>
                          <a:effectLst/>
                        </wps:spPr>
                        <wps:bodyPr/>
                      </wps:wsp>
                      <wps:wsp>
                        <wps:cNvPr id="16" name="Straight Connector 16"/>
                        <wps:cNvCnPr>
                          <a:stCxn id="8" idx="3"/>
                          <a:endCxn id="7" idx="6"/>
                        </wps:cNvCnPr>
                        <wps:spPr bwMode="auto">
                          <a:xfrm rot="5400000">
                            <a:off x="1904620" y="3781547"/>
                            <a:ext cx="1513221" cy="642955"/>
                          </a:xfrm>
                          <a:prstGeom prst="line">
                            <a:avLst/>
                          </a:prstGeom>
                          <a:noFill/>
                          <a:ln w="9525" cap="flat" cmpd="sng" algn="ctr">
                            <a:solidFill>
                              <a:srgbClr val="000000"/>
                            </a:solidFill>
                            <a:prstDash val="solid"/>
                            <a:round/>
                            <a:headEnd type="none" w="med" len="med"/>
                            <a:tailEnd type="none" w="med" len="med"/>
                          </a:ln>
                          <a:effectLst/>
                        </wps:spPr>
                        <wps:bodyPr/>
                      </wps:wsp>
                      <wps:wsp>
                        <wps:cNvPr id="17" name="Oval 17"/>
                        <wps:cNvSpPr/>
                        <wps:spPr bwMode="auto">
                          <a:xfrm>
                            <a:off x="5868144" y="3635499"/>
                            <a:ext cx="2016224" cy="792088"/>
                          </a:xfrm>
                          <a:prstGeom prst="ellipse">
                            <a:avLst/>
                          </a:prstGeom>
                          <a:noFill/>
                          <a:ln w="9525" cap="flat" cmpd="sng" algn="ctr">
                            <a:solidFill>
                              <a:srgbClr val="000000"/>
                            </a:solidFill>
                            <a:prstDash val="solid"/>
                            <a:round/>
                            <a:headEnd type="none" w="med" len="med"/>
                            <a:tailEnd type="none" w="med" len="med"/>
                          </a:ln>
                          <a:effectLst/>
                        </wps:spPr>
                        <wps:txbx>
                          <w:txbxContent>
                            <w:p w14:paraId="7BF906F7"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Dispute resolution</w:t>
                              </w:r>
                            </w:p>
                          </w:txbxContent>
                        </wps:txbx>
                        <wps:bodyPr vert="horz" wrap="square" lIns="91440" tIns="45720" rIns="91440" bIns="45720" numCol="1" rtlCol="0" anchor="t" anchorCtr="0" compatLnSpc="1">
                          <a:prstTxWarp prst="textNoShape">
                            <a:avLst/>
                          </a:prstTxWarp>
                        </wps:bodyPr>
                      </wps:wsp>
                      <wps:wsp>
                        <wps:cNvPr id="18" name="Oval 18"/>
                        <wps:cNvSpPr/>
                        <wps:spPr bwMode="auto">
                          <a:xfrm>
                            <a:off x="5868144" y="4571603"/>
                            <a:ext cx="2016224" cy="792088"/>
                          </a:xfrm>
                          <a:prstGeom prst="ellipse">
                            <a:avLst/>
                          </a:prstGeom>
                          <a:noFill/>
                          <a:ln w="9525" cap="flat" cmpd="sng" algn="ctr">
                            <a:solidFill>
                              <a:srgbClr val="000000"/>
                            </a:solidFill>
                            <a:prstDash val="solid"/>
                            <a:round/>
                            <a:headEnd type="none" w="med" len="med"/>
                            <a:tailEnd type="none" w="med" len="med"/>
                          </a:ln>
                          <a:effectLst/>
                        </wps:spPr>
                        <wps:txbx>
                          <w:txbxContent>
                            <w:p w14:paraId="0F745599"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Court proceedings</w:t>
                              </w:r>
                            </w:p>
                          </w:txbxContent>
                        </wps:txbx>
                        <wps:bodyPr vert="horz" wrap="square" lIns="91440" tIns="45720" rIns="91440" bIns="45720" numCol="1" rtlCol="0" anchor="t" anchorCtr="0" compatLnSpc="1">
                          <a:prstTxWarp prst="textNoShape">
                            <a:avLst/>
                          </a:prstTxWarp>
                        </wps:bodyPr>
                      </wps:wsp>
                      <wps:wsp>
                        <wps:cNvPr id="19" name="Straight Connector 19"/>
                        <wps:cNvCnPr>
                          <a:stCxn id="9" idx="4"/>
                          <a:endCxn id="17" idx="1"/>
                        </wps:cNvCnPr>
                        <wps:spPr bwMode="auto">
                          <a:xfrm rot="16200000" flipH="1">
                            <a:off x="5777759" y="3365843"/>
                            <a:ext cx="332023" cy="439285"/>
                          </a:xfrm>
                          <a:prstGeom prst="line">
                            <a:avLst/>
                          </a:prstGeom>
                          <a:noFill/>
                          <a:ln w="9525" cap="flat" cmpd="sng" algn="ctr">
                            <a:solidFill>
                              <a:srgbClr val="000000"/>
                            </a:solidFill>
                            <a:prstDash val="solid"/>
                            <a:round/>
                            <a:headEnd type="none" w="med" len="med"/>
                            <a:tailEnd type="none" w="med" len="med"/>
                          </a:ln>
                          <a:effectLst/>
                        </wps:spPr>
                        <wps:bodyPr/>
                      </wps:wsp>
                      <wps:wsp>
                        <wps:cNvPr id="20" name="Straight Connector 20"/>
                        <wps:cNvCnPr>
                          <a:stCxn id="10" idx="4"/>
                          <a:endCxn id="17" idx="7"/>
                        </wps:cNvCnPr>
                        <wps:spPr bwMode="auto">
                          <a:xfrm rot="5400000">
                            <a:off x="7624729" y="3383846"/>
                            <a:ext cx="332023" cy="403281"/>
                          </a:xfrm>
                          <a:prstGeom prst="line">
                            <a:avLst/>
                          </a:prstGeom>
                          <a:noFill/>
                          <a:ln w="9525" cap="flat" cmpd="sng" algn="ctr">
                            <a:solidFill>
                              <a:srgbClr val="000000"/>
                            </a:solidFill>
                            <a:prstDash val="solid"/>
                            <a:round/>
                            <a:headEnd type="none" w="med" len="med"/>
                            <a:tailEnd type="none" w="med" len="med"/>
                          </a:ln>
                          <a:effectLst/>
                        </wps:spPr>
                        <wps:bodyPr/>
                      </wps:wsp>
                      <wps:wsp>
                        <wps:cNvPr id="21" name="Straight Connector 21"/>
                        <wps:cNvCnPr>
                          <a:stCxn id="17" idx="4"/>
                          <a:endCxn id="18" idx="0"/>
                        </wps:cNvCnPr>
                        <wps:spPr bwMode="auto">
                          <a:xfrm rot="5400000">
                            <a:off x="6804248" y="4499595"/>
                            <a:ext cx="144016" cy="0"/>
                          </a:xfrm>
                          <a:prstGeom prst="line">
                            <a:avLst/>
                          </a:prstGeom>
                          <a:noFill/>
                          <a:ln w="9525" cap="flat" cmpd="sng" algn="ctr">
                            <a:solidFill>
                              <a:srgbClr val="000000"/>
                            </a:solidFill>
                            <a:prstDash val="solid"/>
                            <a:round/>
                            <a:headEnd type="none" w="med" len="med"/>
                            <a:tailEnd type="none" w="med" len="med"/>
                          </a:ln>
                          <a:effectLst/>
                        </wps:spPr>
                        <wps:bodyPr/>
                      </wps:wsp>
                    </wpg:wgp>
                  </a:graphicData>
                </a:graphic>
              </wp:inline>
            </w:drawing>
          </mc:Choice>
          <mc:Fallback>
            <w:pict>
              <v:group w14:anchorId="2DC66DFA" id="Group 1" o:spid="_x0000_s1026" style="width:687.65pt;height:305.25pt;mso-position-horizontal-relative:char;mso-position-vertical-relative:line" coordorigin="2515,14752" coordsize="88569,3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">
                <v:oval id="Oval 4" o:spid="_x0000_s1027" style="position:absolute;left:3235;top:14752;width:19442;height:9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" filled="f">
                  <v:textbox>
                    <w:txbxContent>
                      <w:p w14:paraId="58308A4E"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Decisions under Arrangements</w:t>
                        </w:r>
                      </w:p>
                    </w:txbxContent>
                  </v:textbox>
                </v:oval>
                <v:oval id="Oval 5" o:spid="_x0000_s1028" style="position:absolute;left:23397;top:14752;width:23043;height:9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textbox>
                    <w:txbxContent>
                      <w:p w14:paraId="23A5B2EF"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Funding decision (para 6.4 of Specification)</w:t>
                        </w:r>
                      </w:p>
                    </w:txbxContent>
                  </v:textbox>
                </v:oval>
                <v:oval id="Oval 6" o:spid="_x0000_s1029" style="position:absolute;left:56521;top:14752;width:2376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" filled="f">
                  <v:textbox>
                    <w:txbxContent>
                      <w:p w14:paraId="4FAD87D1"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Other contract decisions</w:t>
                        </w:r>
                      </w:p>
                    </w:txbxContent>
                  </v:textbox>
                </v:oval>
                <v:oval id="Oval 7" o:spid="_x0000_s1030" style="position:absolute;left:2515;top:44275;width:20882;height:8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" filled="f">
                  <v:textbox>
                    <w:txbxContent>
                      <w:p w14:paraId="6C7F1A83"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Judicial Review</w:t>
                        </w:r>
                      </w:p>
                    </w:txbxContent>
                  </v:textbox>
                </v:oval>
                <v:oval id="Oval 8" o:spid="_x0000_s1031" style="position:absolute;left:27718;top:26273;width:14401;height:8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" filled="f">
                  <v:textbox>
                    <w:txbxContent>
                      <w:p w14:paraId="37EF3B41"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 xml:space="preserve">Appeals </w:t>
                        </w:r>
                      </w:p>
                      <w:p w14:paraId="6FC1095F"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Panel</w:t>
                        </w:r>
                      </w:p>
                    </w:txbxContent>
                  </v:textbox>
                </v:oval>
                <v:oval id="Oval 9" o:spid="_x0000_s1032" style="position:absolute;left:46440;top:26273;width:21602;height: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textbox>
                    <w:txbxContent>
                      <w:p w14:paraId="776C63C2" w14:textId="634B510A"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Informal reconsiderationn</w:t>
                        </w:r>
                      </w:p>
                    </w:txbxContent>
                  </v:textbox>
                </v:oval>
                <v:oval id="Oval 10" o:spid="_x0000_s1033" style="position:absolute;left:68762;top:26273;width:22323;height: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textbox>
                    <w:txbxContent>
                      <w:p w14:paraId="5FCA78AE"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Formal review (sanctions)</w:t>
                        </w:r>
                      </w:p>
                    </w:txbxContent>
                  </v:textbox>
                </v:oval>
                <v:line id="Straight Connector 11" o:spid="_x0000_s1034" style="position:absolute;rotation:90;visibility:visible;mso-wrap-style:square" from="2875,34194" to="23037,3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"/>
                <v:line id="Straight Connector 12" o:spid="_x0000_s1035" style="position:absolute;rotation:90;visibility:visible;mso-wrap-style:square" from="33838,25193" to="35998,2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"/>
                <v:line id="Straight Connector 14" o:spid="_x0000_s1036" style="position:absolute;rotation:90;flip:x;visibility:visible;mso-wrap-style:square" from="72974,19324" to="75351,3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"/>
                <v:line id="Straight Connector 15" o:spid="_x0000_s1037" style="position:absolute;rotation:90;visibility:visible;mso-wrap-style:square" from="61633,19504" to="64010,3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"/>
                <v:line id="Straight Connector 16" o:spid="_x0000_s1038" style="position:absolute;rotation:90;visibility:visible;mso-wrap-style:square" from="19046,37815" to="34178,4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"/>
                <v:oval id="Oval 17" o:spid="_x0000_s1039" style="position:absolute;left:58681;top:36354;width:20162;height: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" filled="f">
                  <v:textbox>
                    <w:txbxContent>
                      <w:p w14:paraId="7BF906F7"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Dispute resolution</w:t>
                        </w:r>
                      </w:p>
                    </w:txbxContent>
                  </v:textbox>
                </v:oval>
                <v:oval id="Oval 18" o:spid="_x0000_s1040" style="position:absolute;left:58681;top:45716;width:20162;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2kV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Ayi8ygF7cAQAA//8DAFBLAQItABQABgAIAAAAIQDb4fbL7gAAAIUBAAATAAAAAAAAAAAA&#10;AAAAAAAAAABbQ29udGVudF9UeXBlc10ueG1sUEsBAi0AFAAGAAgAAAAhAFr0LFu/AAAAFQEAAAsA&#10;AAAAAAAAAAAAAAAAHwEAAF9yZWxzLy5yZWxzUEsBAi0AFAAGAAgAAAAhAJTXaRXEAAAA2wAAAA8A&#10;AAAAAAAAAAAAAAAABwIAAGRycy9kb3ducmV2LnhtbFBLBQYAAAAAAwADALcAAAD4AgAAAAA=&#10;" filled="f">
                  <v:textbox>
                    <w:txbxContent>
                      <w:p w14:paraId="0F745599" w14:textId="77777777" w:rsidR="00A83445" w:rsidRDefault="00A83445" w:rsidP="007970BB">
                        <w:pPr>
                          <w:pStyle w:val="NormalWeb"/>
                          <w:kinsoku w:val="0"/>
                          <w:overflowPunct w:val="0"/>
                          <w:spacing w:before="0" w:beforeAutospacing="0" w:after="0" w:afterAutospacing="0"/>
                          <w:jc w:val="center"/>
                          <w:textAlignment w:val="baseline"/>
                        </w:pPr>
                        <w:r>
                          <w:rPr>
                            <w:rFonts w:ascii="Arial Black" w:eastAsia="MS PGothic" w:hAnsi="Arial Black" w:cstheme="minorBidi"/>
                            <w:shadow/>
                            <w:color w:val="000000"/>
                            <w:kern w:val="24"/>
                            <w14:shadow w14:blurRad="38100" w14:dist="38100" w14:dir="2700000" w14:sx="100000" w14:sy="100000" w14:kx="0" w14:ky="0" w14:algn="tl">
                              <w14:srgbClr w14:val="000000">
                                <w14:alpha w14:val="57000"/>
                              </w14:srgbClr>
                            </w14:shadow>
                          </w:rPr>
                          <w:t>Court proceedings</w:t>
                        </w:r>
                      </w:p>
                    </w:txbxContent>
                  </v:textbox>
                </v:oval>
                <v:line id="Straight Connector 19" o:spid="_x0000_s1041" style="position:absolute;rotation:90;flip:x;visibility:visible;mso-wrap-style:square" from="57778,33657" to="61098,3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"/>
                <v:line id="Straight Connector 20" o:spid="_x0000_s1042" style="position:absolute;rotation:90;visibility:visible;mso-wrap-style:square" from="76247,33838" to="79567,37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"/>
                <v:line id="Straight Connector 21" o:spid="_x0000_s1043" style="position:absolute;rotation:90;visibility:visible;mso-wrap-style:square" from="68041,44996" to="69482,44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"/>
                <w10:anchorlock/>
              </v:group>
            </w:pict>
          </mc:Fallback>
        </mc:AlternateContent>
      </w:r>
    </w:p>
    <w:p w14:paraId="55872B60" w14:textId="77777777" w:rsidR="00F155E3" w:rsidRPr="002D5516" w:rsidRDefault="00F155E3" w:rsidP="000A7EE3">
      <w:pPr>
        <w:spacing w:after="0" w:line="240" w:lineRule="auto"/>
        <w:rPr>
          <w:rFonts w:ascii="Arial" w:hAnsi="Arial" w:cs="Arial"/>
        </w:rPr>
      </w:pPr>
    </w:p>
    <w:sectPr w:rsidR="00F155E3" w:rsidRPr="002D5516" w:rsidSect="004F7E00">
      <w:pgSz w:w="16838" w:h="11906" w:orient="landscape" w:code="9"/>
      <w:pgMar w:top="1440" w:right="1440" w:bottom="1440" w:left="1440"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7897" w14:textId="77777777" w:rsidR="00A83445" w:rsidRDefault="00A83445" w:rsidP="00BF21DB">
      <w:pPr>
        <w:spacing w:after="0" w:line="240" w:lineRule="auto"/>
      </w:pPr>
      <w:r>
        <w:separator/>
      </w:r>
    </w:p>
  </w:endnote>
  <w:endnote w:type="continuationSeparator" w:id="0">
    <w:p w14:paraId="3595CF61" w14:textId="77777777" w:rsidR="00A83445" w:rsidRDefault="00A83445" w:rsidP="00BF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6CBC" w14:textId="77777777" w:rsidR="00A83445" w:rsidRDefault="00A83445">
    <w:pPr>
      <w:pStyle w:val="Footer"/>
      <w:jc w:val="right"/>
    </w:pPr>
  </w:p>
  <w:p w14:paraId="07615971" w14:textId="77777777" w:rsidR="00A83445" w:rsidRDefault="00730D31">
    <w:pPr>
      <w:pStyle w:val="Footer"/>
      <w:jc w:val="right"/>
    </w:pPr>
    <w:sdt>
      <w:sdtPr>
        <w:id w:val="13312599"/>
        <w:docPartObj>
          <w:docPartGallery w:val="Page Numbers (Bottom of Page)"/>
          <w:docPartUnique/>
        </w:docPartObj>
      </w:sdtPr>
      <w:sdtEndPr/>
      <w:sdtContent>
        <w:r w:rsidR="00A83445">
          <w:fldChar w:fldCharType="begin"/>
        </w:r>
        <w:r w:rsidR="00A83445">
          <w:instrText xml:space="preserve"> PAGE   \* MERGEFORMAT </w:instrText>
        </w:r>
        <w:r w:rsidR="00A83445">
          <w:fldChar w:fldCharType="separate"/>
        </w:r>
        <w:r w:rsidR="00A83445">
          <w:rPr>
            <w:noProof/>
          </w:rPr>
          <w:t>20</w:t>
        </w:r>
        <w:r w:rsidR="00A83445">
          <w:rPr>
            <w:noProof/>
          </w:rPr>
          <w:fldChar w:fldCharType="end"/>
        </w:r>
      </w:sdtContent>
    </w:sdt>
  </w:p>
  <w:p w14:paraId="3CB1022B" w14:textId="77777777" w:rsidR="00A83445" w:rsidRDefault="00A8344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4D59" w14:textId="77777777" w:rsidR="00A83445" w:rsidRDefault="00A83445">
    <w:pPr>
      <w:pStyle w:val="Footer"/>
      <w:pBdr>
        <w:top w:val="thinThickSmallGap" w:sz="24" w:space="0" w:color="800000"/>
      </w:pBdr>
      <w:tabs>
        <w:tab w:val="clear" w:pos="4513"/>
        <w:tab w:val="right" w:pos="13892"/>
      </w:tabs>
      <w:rPr>
        <w:b/>
        <w:sz w:val="20"/>
      </w:rPr>
    </w:pPr>
    <w:r>
      <w:rPr>
        <w:b/>
        <w:sz w:val="20"/>
      </w:rPr>
      <w:t>19 August 2010</w:t>
    </w:r>
    <w:r>
      <w:rPr>
        <w:b/>
        <w:sz w:val="20"/>
      </w:rPr>
      <w:tab/>
    </w:r>
    <w:r>
      <w:rPr>
        <w:b/>
        <w:sz w:val="20"/>
      </w:rPr>
      <w:tab/>
      <w:t xml:space="preserve">Page </w:t>
    </w:r>
    <w:r>
      <w:rPr>
        <w:b/>
        <w:sz w:val="20"/>
      </w:rPr>
      <w:fldChar w:fldCharType="begin"/>
    </w:r>
    <w:r>
      <w:rPr>
        <w:b/>
        <w:sz w:val="20"/>
      </w:rPr>
      <w:instrText xml:space="preserve"> PAGE   \* MERGEFORMAT </w:instrText>
    </w:r>
    <w:r>
      <w:rPr>
        <w:b/>
        <w:sz w:val="20"/>
      </w:rPr>
      <w:fldChar w:fldCharType="separate"/>
    </w:r>
    <w:r>
      <w:rPr>
        <w:b/>
        <w:noProof/>
        <w:sz w:val="20"/>
      </w:rPr>
      <w:t>34</w:t>
    </w:r>
    <w:r>
      <w:rPr>
        <w:b/>
        <w:sz w:val="20"/>
      </w:rPr>
      <w:fldChar w:fldCharType="end"/>
    </w:r>
  </w:p>
  <w:p w14:paraId="739D061A" w14:textId="77777777" w:rsidR="00A83445" w:rsidRDefault="00A8344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B9B6" w14:textId="77777777" w:rsidR="00A83445" w:rsidRDefault="00A83445" w:rsidP="00BF21DB">
      <w:pPr>
        <w:spacing w:after="0" w:line="240" w:lineRule="auto"/>
      </w:pPr>
      <w:r>
        <w:separator/>
      </w:r>
    </w:p>
  </w:footnote>
  <w:footnote w:type="continuationSeparator" w:id="0">
    <w:p w14:paraId="68E76A38" w14:textId="77777777" w:rsidR="00A83445" w:rsidRDefault="00A83445" w:rsidP="00BF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2037" w14:textId="43A3FF8C" w:rsidR="00A83445" w:rsidRDefault="00A83445">
    <w:pPr>
      <w:pStyle w:val="Header"/>
    </w:pPr>
    <w:r>
      <w:rPr>
        <w:b/>
        <w:sz w:val="20"/>
      </w:rPr>
      <w:t>20</w:t>
    </w:r>
    <w:r w:rsidR="00D419EB">
      <w:rPr>
        <w:b/>
        <w:sz w:val="20"/>
      </w:rPr>
      <w:t>22</w:t>
    </w:r>
    <w:r>
      <w:rPr>
        <w:b/>
        <w:sz w:val="20"/>
      </w:rPr>
      <w:t xml:space="preserve"> VHCC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4DF"/>
    <w:multiLevelType w:val="multilevel"/>
    <w:tmpl w:val="253A8EF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3590987"/>
    <w:multiLevelType w:val="hybridMultilevel"/>
    <w:tmpl w:val="5272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F68AC"/>
    <w:multiLevelType w:val="hybridMultilevel"/>
    <w:tmpl w:val="B09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B5271"/>
    <w:multiLevelType w:val="hybridMultilevel"/>
    <w:tmpl w:val="E49E313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41F50BE"/>
    <w:multiLevelType w:val="multilevel"/>
    <w:tmpl w:val="868E8510"/>
    <w:lvl w:ilvl="0">
      <w:start w:val="4"/>
      <w:numFmt w:val="decimal"/>
      <w:lvlText w:val="%1"/>
      <w:lvlJc w:val="left"/>
      <w:pPr>
        <w:tabs>
          <w:tab w:val="num" w:pos="720"/>
        </w:tabs>
        <w:ind w:left="720" w:hanging="720"/>
      </w:pPr>
      <w:rPr>
        <w:rFonts w:hint="default"/>
      </w:rPr>
    </w:lvl>
    <w:lvl w:ilvl="1">
      <w:start w:val="6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612FA8"/>
    <w:multiLevelType w:val="multilevel"/>
    <w:tmpl w:val="253A8EF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05CE4E2C"/>
    <w:multiLevelType w:val="multilevel"/>
    <w:tmpl w:val="68F855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78D6C40"/>
    <w:multiLevelType w:val="hybridMultilevel"/>
    <w:tmpl w:val="5DE6AB04"/>
    <w:lvl w:ilvl="0" w:tplc="08090001">
      <w:start w:val="1"/>
      <w:numFmt w:val="bullet"/>
      <w:lvlText w:val=""/>
      <w:lvlJc w:val="left"/>
      <w:pPr>
        <w:ind w:left="2574" w:hanging="360"/>
      </w:pPr>
      <w:rPr>
        <w:rFonts w:ascii="Symbol" w:hAnsi="Symbol" w:hint="default"/>
      </w:rPr>
    </w:lvl>
    <w:lvl w:ilvl="1" w:tplc="08090003" w:tentative="1">
      <w:start w:val="1"/>
      <w:numFmt w:val="bullet"/>
      <w:lvlText w:val="o"/>
      <w:lvlJc w:val="left"/>
      <w:pPr>
        <w:ind w:left="3294" w:hanging="360"/>
      </w:pPr>
      <w:rPr>
        <w:rFonts w:ascii="Courier New" w:hAnsi="Courier New" w:cs="Courier New" w:hint="default"/>
      </w:rPr>
    </w:lvl>
    <w:lvl w:ilvl="2" w:tplc="08090005" w:tentative="1">
      <w:start w:val="1"/>
      <w:numFmt w:val="bullet"/>
      <w:lvlText w:val=""/>
      <w:lvlJc w:val="left"/>
      <w:pPr>
        <w:ind w:left="4014" w:hanging="360"/>
      </w:pPr>
      <w:rPr>
        <w:rFonts w:ascii="Wingdings" w:hAnsi="Wingdings" w:hint="default"/>
      </w:rPr>
    </w:lvl>
    <w:lvl w:ilvl="3" w:tplc="08090001" w:tentative="1">
      <w:start w:val="1"/>
      <w:numFmt w:val="bullet"/>
      <w:lvlText w:val=""/>
      <w:lvlJc w:val="left"/>
      <w:pPr>
        <w:ind w:left="4734" w:hanging="360"/>
      </w:pPr>
      <w:rPr>
        <w:rFonts w:ascii="Symbol" w:hAnsi="Symbol" w:hint="default"/>
      </w:rPr>
    </w:lvl>
    <w:lvl w:ilvl="4" w:tplc="08090003" w:tentative="1">
      <w:start w:val="1"/>
      <w:numFmt w:val="bullet"/>
      <w:lvlText w:val="o"/>
      <w:lvlJc w:val="left"/>
      <w:pPr>
        <w:ind w:left="5454" w:hanging="360"/>
      </w:pPr>
      <w:rPr>
        <w:rFonts w:ascii="Courier New" w:hAnsi="Courier New" w:cs="Courier New" w:hint="default"/>
      </w:rPr>
    </w:lvl>
    <w:lvl w:ilvl="5" w:tplc="08090005" w:tentative="1">
      <w:start w:val="1"/>
      <w:numFmt w:val="bullet"/>
      <w:lvlText w:val=""/>
      <w:lvlJc w:val="left"/>
      <w:pPr>
        <w:ind w:left="6174" w:hanging="360"/>
      </w:pPr>
      <w:rPr>
        <w:rFonts w:ascii="Wingdings" w:hAnsi="Wingdings" w:hint="default"/>
      </w:rPr>
    </w:lvl>
    <w:lvl w:ilvl="6" w:tplc="08090001" w:tentative="1">
      <w:start w:val="1"/>
      <w:numFmt w:val="bullet"/>
      <w:lvlText w:val=""/>
      <w:lvlJc w:val="left"/>
      <w:pPr>
        <w:ind w:left="6894" w:hanging="360"/>
      </w:pPr>
      <w:rPr>
        <w:rFonts w:ascii="Symbol" w:hAnsi="Symbol" w:hint="default"/>
      </w:rPr>
    </w:lvl>
    <w:lvl w:ilvl="7" w:tplc="08090003" w:tentative="1">
      <w:start w:val="1"/>
      <w:numFmt w:val="bullet"/>
      <w:lvlText w:val="o"/>
      <w:lvlJc w:val="left"/>
      <w:pPr>
        <w:ind w:left="7614" w:hanging="360"/>
      </w:pPr>
      <w:rPr>
        <w:rFonts w:ascii="Courier New" w:hAnsi="Courier New" w:cs="Courier New" w:hint="default"/>
      </w:rPr>
    </w:lvl>
    <w:lvl w:ilvl="8" w:tplc="08090005" w:tentative="1">
      <w:start w:val="1"/>
      <w:numFmt w:val="bullet"/>
      <w:lvlText w:val=""/>
      <w:lvlJc w:val="left"/>
      <w:pPr>
        <w:ind w:left="8334" w:hanging="360"/>
      </w:pPr>
      <w:rPr>
        <w:rFonts w:ascii="Wingdings" w:hAnsi="Wingdings" w:hint="default"/>
      </w:rPr>
    </w:lvl>
  </w:abstractNum>
  <w:abstractNum w:abstractNumId="8" w15:restartNumberingAfterBreak="0">
    <w:nsid w:val="07A16851"/>
    <w:multiLevelType w:val="hybridMultilevel"/>
    <w:tmpl w:val="91B2FEA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7DD5772"/>
    <w:multiLevelType w:val="multilevel"/>
    <w:tmpl w:val="53CC1E7A"/>
    <w:lvl w:ilvl="0">
      <w:start w:val="3"/>
      <w:numFmt w:val="decimal"/>
      <w:lvlText w:val="%1"/>
      <w:lvlJc w:val="left"/>
      <w:pPr>
        <w:ind w:left="465" w:hanging="465"/>
      </w:pPr>
      <w:rPr>
        <w:rFonts w:cs="Times New Roman" w:hint="default"/>
      </w:rPr>
    </w:lvl>
    <w:lvl w:ilvl="1">
      <w:start w:val="34"/>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08764F01"/>
    <w:multiLevelType w:val="hybridMultilevel"/>
    <w:tmpl w:val="5E9CFCDA"/>
    <w:lvl w:ilvl="0" w:tplc="B5D2A6E4">
      <w:start w:val="1"/>
      <w:numFmt w:val="bullet"/>
      <w:lvlText w:val=""/>
      <w:lvlJc w:val="left"/>
      <w:pPr>
        <w:ind w:left="360" w:hanging="360"/>
      </w:pPr>
      <w:rPr>
        <w:rFonts w:ascii="Symbol" w:hAnsi="Symbol" w:hint="default"/>
      </w:rPr>
    </w:lvl>
    <w:lvl w:ilvl="1" w:tplc="0E122EBA" w:tentative="1">
      <w:start w:val="1"/>
      <w:numFmt w:val="bullet"/>
      <w:lvlText w:val="o"/>
      <w:lvlJc w:val="left"/>
      <w:pPr>
        <w:ind w:left="1080" w:hanging="360"/>
      </w:pPr>
      <w:rPr>
        <w:rFonts w:ascii="Courier New" w:hAnsi="Courier New" w:hint="default"/>
      </w:rPr>
    </w:lvl>
    <w:lvl w:ilvl="2" w:tplc="20D613A2" w:tentative="1">
      <w:start w:val="1"/>
      <w:numFmt w:val="bullet"/>
      <w:lvlText w:val=""/>
      <w:lvlJc w:val="left"/>
      <w:pPr>
        <w:ind w:left="1800" w:hanging="360"/>
      </w:pPr>
      <w:rPr>
        <w:rFonts w:ascii="Wingdings" w:hAnsi="Wingdings" w:hint="default"/>
      </w:rPr>
    </w:lvl>
    <w:lvl w:ilvl="3" w:tplc="B4B863F6" w:tentative="1">
      <w:start w:val="1"/>
      <w:numFmt w:val="bullet"/>
      <w:lvlText w:val=""/>
      <w:lvlJc w:val="left"/>
      <w:pPr>
        <w:ind w:left="2520" w:hanging="360"/>
      </w:pPr>
      <w:rPr>
        <w:rFonts w:ascii="Symbol" w:hAnsi="Symbol" w:hint="default"/>
      </w:rPr>
    </w:lvl>
    <w:lvl w:ilvl="4" w:tplc="6D18A5F8" w:tentative="1">
      <w:start w:val="1"/>
      <w:numFmt w:val="bullet"/>
      <w:lvlText w:val="o"/>
      <w:lvlJc w:val="left"/>
      <w:pPr>
        <w:ind w:left="3240" w:hanging="360"/>
      </w:pPr>
      <w:rPr>
        <w:rFonts w:ascii="Courier New" w:hAnsi="Courier New" w:hint="default"/>
      </w:rPr>
    </w:lvl>
    <w:lvl w:ilvl="5" w:tplc="B114BED4" w:tentative="1">
      <w:start w:val="1"/>
      <w:numFmt w:val="bullet"/>
      <w:lvlText w:val=""/>
      <w:lvlJc w:val="left"/>
      <w:pPr>
        <w:ind w:left="3960" w:hanging="360"/>
      </w:pPr>
      <w:rPr>
        <w:rFonts w:ascii="Wingdings" w:hAnsi="Wingdings" w:hint="default"/>
      </w:rPr>
    </w:lvl>
    <w:lvl w:ilvl="6" w:tplc="4342BF7E" w:tentative="1">
      <w:start w:val="1"/>
      <w:numFmt w:val="bullet"/>
      <w:lvlText w:val=""/>
      <w:lvlJc w:val="left"/>
      <w:pPr>
        <w:ind w:left="4680" w:hanging="360"/>
      </w:pPr>
      <w:rPr>
        <w:rFonts w:ascii="Symbol" w:hAnsi="Symbol" w:hint="default"/>
      </w:rPr>
    </w:lvl>
    <w:lvl w:ilvl="7" w:tplc="CD26B324" w:tentative="1">
      <w:start w:val="1"/>
      <w:numFmt w:val="bullet"/>
      <w:lvlText w:val="o"/>
      <w:lvlJc w:val="left"/>
      <w:pPr>
        <w:ind w:left="5400" w:hanging="360"/>
      </w:pPr>
      <w:rPr>
        <w:rFonts w:ascii="Courier New" w:hAnsi="Courier New" w:hint="default"/>
      </w:rPr>
    </w:lvl>
    <w:lvl w:ilvl="8" w:tplc="19902A40" w:tentative="1">
      <w:start w:val="1"/>
      <w:numFmt w:val="bullet"/>
      <w:lvlText w:val=""/>
      <w:lvlJc w:val="left"/>
      <w:pPr>
        <w:ind w:left="6120" w:hanging="360"/>
      </w:pPr>
      <w:rPr>
        <w:rFonts w:ascii="Wingdings" w:hAnsi="Wingdings" w:hint="default"/>
      </w:rPr>
    </w:lvl>
  </w:abstractNum>
  <w:abstractNum w:abstractNumId="11" w15:restartNumberingAfterBreak="0">
    <w:nsid w:val="08AC6740"/>
    <w:multiLevelType w:val="hybridMultilevel"/>
    <w:tmpl w:val="B9440E44"/>
    <w:lvl w:ilvl="0" w:tplc="47782AFE">
      <w:start w:val="1"/>
      <w:numFmt w:val="bullet"/>
      <w:lvlText w:val=""/>
      <w:lvlJc w:val="left"/>
      <w:pPr>
        <w:ind w:left="1069" w:hanging="360"/>
      </w:pPr>
      <w:rPr>
        <w:rFonts w:ascii="Symbol" w:hAnsi="Symbol" w:hint="default"/>
      </w:rPr>
    </w:lvl>
    <w:lvl w:ilvl="1" w:tplc="B2226F60" w:tentative="1">
      <w:start w:val="1"/>
      <w:numFmt w:val="lowerLetter"/>
      <w:lvlText w:val="%2."/>
      <w:lvlJc w:val="left"/>
      <w:pPr>
        <w:ind w:left="1789" w:hanging="360"/>
      </w:pPr>
      <w:rPr>
        <w:rFonts w:cs="Times New Roman"/>
      </w:rPr>
    </w:lvl>
    <w:lvl w:ilvl="2" w:tplc="24F2E2D2" w:tentative="1">
      <w:start w:val="1"/>
      <w:numFmt w:val="lowerRoman"/>
      <w:lvlText w:val="%3."/>
      <w:lvlJc w:val="right"/>
      <w:pPr>
        <w:ind w:left="2509" w:hanging="180"/>
      </w:pPr>
      <w:rPr>
        <w:rFonts w:cs="Times New Roman"/>
      </w:rPr>
    </w:lvl>
    <w:lvl w:ilvl="3" w:tplc="4E6E31C0" w:tentative="1">
      <w:start w:val="1"/>
      <w:numFmt w:val="decimal"/>
      <w:lvlText w:val="%4."/>
      <w:lvlJc w:val="left"/>
      <w:pPr>
        <w:ind w:left="3229" w:hanging="360"/>
      </w:pPr>
      <w:rPr>
        <w:rFonts w:cs="Times New Roman"/>
      </w:rPr>
    </w:lvl>
    <w:lvl w:ilvl="4" w:tplc="F106F9AE" w:tentative="1">
      <w:start w:val="1"/>
      <w:numFmt w:val="lowerLetter"/>
      <w:lvlText w:val="%5."/>
      <w:lvlJc w:val="left"/>
      <w:pPr>
        <w:ind w:left="3949" w:hanging="360"/>
      </w:pPr>
      <w:rPr>
        <w:rFonts w:cs="Times New Roman"/>
      </w:rPr>
    </w:lvl>
    <w:lvl w:ilvl="5" w:tplc="39EC77FC" w:tentative="1">
      <w:start w:val="1"/>
      <w:numFmt w:val="lowerRoman"/>
      <w:lvlText w:val="%6."/>
      <w:lvlJc w:val="right"/>
      <w:pPr>
        <w:ind w:left="4669" w:hanging="180"/>
      </w:pPr>
      <w:rPr>
        <w:rFonts w:cs="Times New Roman"/>
      </w:rPr>
    </w:lvl>
    <w:lvl w:ilvl="6" w:tplc="9C90BAF4" w:tentative="1">
      <w:start w:val="1"/>
      <w:numFmt w:val="decimal"/>
      <w:lvlText w:val="%7."/>
      <w:lvlJc w:val="left"/>
      <w:pPr>
        <w:ind w:left="5389" w:hanging="360"/>
      </w:pPr>
      <w:rPr>
        <w:rFonts w:cs="Times New Roman"/>
      </w:rPr>
    </w:lvl>
    <w:lvl w:ilvl="7" w:tplc="B7468156" w:tentative="1">
      <w:start w:val="1"/>
      <w:numFmt w:val="lowerLetter"/>
      <w:lvlText w:val="%8."/>
      <w:lvlJc w:val="left"/>
      <w:pPr>
        <w:ind w:left="6109" w:hanging="360"/>
      </w:pPr>
      <w:rPr>
        <w:rFonts w:cs="Times New Roman"/>
      </w:rPr>
    </w:lvl>
    <w:lvl w:ilvl="8" w:tplc="22FA1CBE" w:tentative="1">
      <w:start w:val="1"/>
      <w:numFmt w:val="lowerRoman"/>
      <w:lvlText w:val="%9."/>
      <w:lvlJc w:val="right"/>
      <w:pPr>
        <w:ind w:left="6829" w:hanging="180"/>
      </w:pPr>
      <w:rPr>
        <w:rFonts w:cs="Times New Roman"/>
      </w:rPr>
    </w:lvl>
  </w:abstractNum>
  <w:abstractNum w:abstractNumId="12" w15:restartNumberingAfterBreak="0">
    <w:nsid w:val="09761BF9"/>
    <w:multiLevelType w:val="hybridMultilevel"/>
    <w:tmpl w:val="9F42177A"/>
    <w:lvl w:ilvl="0" w:tplc="08090001">
      <w:start w:val="1"/>
      <w:numFmt w:val="bullet"/>
      <w:lvlText w:val=""/>
      <w:lvlJc w:val="left"/>
      <w:pPr>
        <w:ind w:left="1440" w:hanging="360"/>
      </w:pPr>
      <w:rPr>
        <w:rFonts w:ascii="Symbol" w:hAnsi="Symbol" w:hint="default"/>
      </w:rPr>
    </w:lvl>
    <w:lvl w:ilvl="1" w:tplc="401C0316">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ACD0FAE"/>
    <w:multiLevelType w:val="multilevel"/>
    <w:tmpl w:val="951CCCB6"/>
    <w:lvl w:ilvl="0">
      <w:start w:val="4"/>
      <w:numFmt w:val="decimal"/>
      <w:lvlText w:val="%1"/>
      <w:lvlJc w:val="left"/>
      <w:pPr>
        <w:tabs>
          <w:tab w:val="num" w:pos="705"/>
        </w:tabs>
        <w:ind w:left="705" w:hanging="705"/>
      </w:pPr>
      <w:rPr>
        <w:rFonts w:hint="default"/>
      </w:rPr>
    </w:lvl>
    <w:lvl w:ilvl="1">
      <w:start w:val="7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B085AFD"/>
    <w:multiLevelType w:val="multilevel"/>
    <w:tmpl w:val="FE6C388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0C4B38B7"/>
    <w:multiLevelType w:val="hybridMultilevel"/>
    <w:tmpl w:val="EEACFDE6"/>
    <w:lvl w:ilvl="0" w:tplc="2034F0AC">
      <w:start w:val="1"/>
      <w:numFmt w:val="lowerRoman"/>
      <w:lvlText w:val="(%1)"/>
      <w:lvlJc w:val="left"/>
      <w:pPr>
        <w:ind w:left="1800" w:hanging="360"/>
      </w:pPr>
      <w:rPr>
        <w:rFont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0D174BB3"/>
    <w:multiLevelType w:val="hybridMultilevel"/>
    <w:tmpl w:val="D0CA7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471E19"/>
    <w:multiLevelType w:val="hybridMultilevel"/>
    <w:tmpl w:val="98BE5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DE120E5"/>
    <w:multiLevelType w:val="hybridMultilevel"/>
    <w:tmpl w:val="5FF6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1F525D"/>
    <w:multiLevelType w:val="multilevel"/>
    <w:tmpl w:val="2F8A0DB6"/>
    <w:lvl w:ilvl="0">
      <w:start w:val="1"/>
      <w:numFmt w:val="decimal"/>
      <w:lvlText w:val="%1."/>
      <w:lvlJc w:val="left"/>
      <w:pPr>
        <w:ind w:left="1080" w:hanging="360"/>
      </w:pPr>
      <w:rPr>
        <w:rFonts w:hint="default"/>
      </w:rPr>
    </w:lvl>
    <w:lvl w:ilvl="1">
      <w:start w:val="77"/>
      <w:numFmt w:val="decimal"/>
      <w:isLgl/>
      <w:lvlText w:val="%1.%2"/>
      <w:lvlJc w:val="left"/>
      <w:pPr>
        <w:ind w:left="36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0F8C17B5"/>
    <w:multiLevelType w:val="hybridMultilevel"/>
    <w:tmpl w:val="3B34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B649BE"/>
    <w:multiLevelType w:val="hybridMultilevel"/>
    <w:tmpl w:val="8A20688E"/>
    <w:lvl w:ilvl="0" w:tplc="08090001">
      <w:start w:val="1"/>
      <w:numFmt w:val="bullet"/>
      <w:lvlText w:val=""/>
      <w:lvlJc w:val="left"/>
      <w:pPr>
        <w:ind w:left="360" w:hanging="360"/>
      </w:pPr>
      <w:rPr>
        <w:rFonts w:ascii="Symbol" w:hAnsi="Symbol" w:hint="default"/>
      </w:rPr>
    </w:lvl>
    <w:lvl w:ilvl="1" w:tplc="79948446">
      <w:start w:val="1"/>
      <w:numFmt w:val="lowerLetter"/>
      <w:lvlText w:val="(%2)"/>
      <w:lvlJc w:val="left"/>
      <w:pPr>
        <w:ind w:left="1080" w:hanging="360"/>
      </w:pPr>
      <w:rPr>
        <w:rFonts w:hint="default"/>
      </w:rPr>
    </w:lvl>
    <w:lvl w:ilvl="2" w:tplc="AE6AC6CE" w:tentative="1">
      <w:start w:val="1"/>
      <w:numFmt w:val="lowerRoman"/>
      <w:lvlText w:val="%3."/>
      <w:lvlJc w:val="right"/>
      <w:pPr>
        <w:ind w:left="1800" w:hanging="180"/>
      </w:pPr>
      <w:rPr>
        <w:rFonts w:cs="Times New Roman"/>
      </w:rPr>
    </w:lvl>
    <w:lvl w:ilvl="3" w:tplc="4C828862" w:tentative="1">
      <w:start w:val="1"/>
      <w:numFmt w:val="decimal"/>
      <w:lvlText w:val="%4."/>
      <w:lvlJc w:val="left"/>
      <w:pPr>
        <w:ind w:left="2520" w:hanging="360"/>
      </w:pPr>
      <w:rPr>
        <w:rFonts w:cs="Times New Roman"/>
      </w:rPr>
    </w:lvl>
    <w:lvl w:ilvl="4" w:tplc="BDD06DCC" w:tentative="1">
      <w:start w:val="1"/>
      <w:numFmt w:val="lowerLetter"/>
      <w:lvlText w:val="%5."/>
      <w:lvlJc w:val="left"/>
      <w:pPr>
        <w:ind w:left="3240" w:hanging="360"/>
      </w:pPr>
      <w:rPr>
        <w:rFonts w:cs="Times New Roman"/>
      </w:rPr>
    </w:lvl>
    <w:lvl w:ilvl="5" w:tplc="AC002728" w:tentative="1">
      <w:start w:val="1"/>
      <w:numFmt w:val="lowerRoman"/>
      <w:lvlText w:val="%6."/>
      <w:lvlJc w:val="right"/>
      <w:pPr>
        <w:ind w:left="3960" w:hanging="180"/>
      </w:pPr>
      <w:rPr>
        <w:rFonts w:cs="Times New Roman"/>
      </w:rPr>
    </w:lvl>
    <w:lvl w:ilvl="6" w:tplc="7E6EB7E6" w:tentative="1">
      <w:start w:val="1"/>
      <w:numFmt w:val="decimal"/>
      <w:lvlText w:val="%7."/>
      <w:lvlJc w:val="left"/>
      <w:pPr>
        <w:ind w:left="4680" w:hanging="360"/>
      </w:pPr>
      <w:rPr>
        <w:rFonts w:cs="Times New Roman"/>
      </w:rPr>
    </w:lvl>
    <w:lvl w:ilvl="7" w:tplc="96387B70" w:tentative="1">
      <w:start w:val="1"/>
      <w:numFmt w:val="lowerLetter"/>
      <w:lvlText w:val="%8."/>
      <w:lvlJc w:val="left"/>
      <w:pPr>
        <w:ind w:left="5400" w:hanging="360"/>
      </w:pPr>
      <w:rPr>
        <w:rFonts w:cs="Times New Roman"/>
      </w:rPr>
    </w:lvl>
    <w:lvl w:ilvl="8" w:tplc="F308FA4E" w:tentative="1">
      <w:start w:val="1"/>
      <w:numFmt w:val="lowerRoman"/>
      <w:lvlText w:val="%9."/>
      <w:lvlJc w:val="right"/>
      <w:pPr>
        <w:ind w:left="6120" w:hanging="180"/>
      </w:pPr>
      <w:rPr>
        <w:rFonts w:cs="Times New Roman"/>
      </w:rPr>
    </w:lvl>
  </w:abstractNum>
  <w:abstractNum w:abstractNumId="22" w15:restartNumberingAfterBreak="0">
    <w:nsid w:val="11727AEC"/>
    <w:multiLevelType w:val="hybridMultilevel"/>
    <w:tmpl w:val="FF2A7B2E"/>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3" w15:restartNumberingAfterBreak="0">
    <w:nsid w:val="11A6355C"/>
    <w:multiLevelType w:val="hybridMultilevel"/>
    <w:tmpl w:val="792E5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55740B"/>
    <w:multiLevelType w:val="multilevel"/>
    <w:tmpl w:val="27B6BF80"/>
    <w:lvl w:ilvl="0">
      <w:start w:val="4"/>
      <w:numFmt w:val="decimal"/>
      <w:lvlText w:val="%1"/>
      <w:lvlJc w:val="left"/>
      <w:pPr>
        <w:tabs>
          <w:tab w:val="num" w:pos="705"/>
        </w:tabs>
        <w:ind w:left="705" w:hanging="705"/>
      </w:pPr>
      <w:rPr>
        <w:rFonts w:hint="default"/>
      </w:rPr>
    </w:lvl>
    <w:lvl w:ilvl="1">
      <w:start w:val="6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468130B"/>
    <w:multiLevelType w:val="hybridMultilevel"/>
    <w:tmpl w:val="99A6D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155F1C58"/>
    <w:multiLevelType w:val="hybridMultilevel"/>
    <w:tmpl w:val="0178C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56C0049"/>
    <w:multiLevelType w:val="hybridMultilevel"/>
    <w:tmpl w:val="9830EFB6"/>
    <w:lvl w:ilvl="0" w:tplc="EABCF6E6">
      <w:start w:val="1"/>
      <w:numFmt w:val="decimal"/>
      <w:lvlText w:val="%1."/>
      <w:lvlJc w:val="left"/>
      <w:pPr>
        <w:ind w:left="720" w:hanging="360"/>
      </w:pPr>
      <w:rPr>
        <w:rFonts w:cs="Times New Roman"/>
      </w:rPr>
    </w:lvl>
    <w:lvl w:ilvl="1" w:tplc="86482098">
      <w:start w:val="1"/>
      <w:numFmt w:val="lowerLetter"/>
      <w:lvlText w:val="(%2)"/>
      <w:lvlJc w:val="left"/>
      <w:pPr>
        <w:ind w:left="1440" w:hanging="360"/>
      </w:pPr>
      <w:rPr>
        <w:rFonts w:cs="Times New Roman" w:hint="default"/>
      </w:rPr>
    </w:lvl>
    <w:lvl w:ilvl="2" w:tplc="DC1CDB34" w:tentative="1">
      <w:start w:val="1"/>
      <w:numFmt w:val="lowerRoman"/>
      <w:lvlText w:val="%3."/>
      <w:lvlJc w:val="right"/>
      <w:pPr>
        <w:ind w:left="2160" w:hanging="180"/>
      </w:pPr>
      <w:rPr>
        <w:rFonts w:cs="Times New Roman"/>
      </w:rPr>
    </w:lvl>
    <w:lvl w:ilvl="3" w:tplc="D35ADAE2" w:tentative="1">
      <w:start w:val="1"/>
      <w:numFmt w:val="decimal"/>
      <w:lvlText w:val="%4."/>
      <w:lvlJc w:val="left"/>
      <w:pPr>
        <w:ind w:left="2880" w:hanging="360"/>
      </w:pPr>
      <w:rPr>
        <w:rFonts w:cs="Times New Roman"/>
      </w:rPr>
    </w:lvl>
    <w:lvl w:ilvl="4" w:tplc="8D5EB672" w:tentative="1">
      <w:start w:val="1"/>
      <w:numFmt w:val="lowerLetter"/>
      <w:lvlText w:val="%5."/>
      <w:lvlJc w:val="left"/>
      <w:pPr>
        <w:ind w:left="3600" w:hanging="360"/>
      </w:pPr>
      <w:rPr>
        <w:rFonts w:cs="Times New Roman"/>
      </w:rPr>
    </w:lvl>
    <w:lvl w:ilvl="5" w:tplc="CC743DEA" w:tentative="1">
      <w:start w:val="1"/>
      <w:numFmt w:val="lowerRoman"/>
      <w:lvlText w:val="%6."/>
      <w:lvlJc w:val="right"/>
      <w:pPr>
        <w:ind w:left="4320" w:hanging="180"/>
      </w:pPr>
      <w:rPr>
        <w:rFonts w:cs="Times New Roman"/>
      </w:rPr>
    </w:lvl>
    <w:lvl w:ilvl="6" w:tplc="C744F7D2" w:tentative="1">
      <w:start w:val="1"/>
      <w:numFmt w:val="decimal"/>
      <w:lvlText w:val="%7."/>
      <w:lvlJc w:val="left"/>
      <w:pPr>
        <w:ind w:left="5040" w:hanging="360"/>
      </w:pPr>
      <w:rPr>
        <w:rFonts w:cs="Times New Roman"/>
      </w:rPr>
    </w:lvl>
    <w:lvl w:ilvl="7" w:tplc="C622BB86" w:tentative="1">
      <w:start w:val="1"/>
      <w:numFmt w:val="lowerLetter"/>
      <w:lvlText w:val="%8."/>
      <w:lvlJc w:val="left"/>
      <w:pPr>
        <w:ind w:left="5760" w:hanging="360"/>
      </w:pPr>
      <w:rPr>
        <w:rFonts w:cs="Times New Roman"/>
      </w:rPr>
    </w:lvl>
    <w:lvl w:ilvl="8" w:tplc="B3B6FA96" w:tentative="1">
      <w:start w:val="1"/>
      <w:numFmt w:val="lowerRoman"/>
      <w:lvlText w:val="%9."/>
      <w:lvlJc w:val="right"/>
      <w:pPr>
        <w:ind w:left="6480" w:hanging="180"/>
      </w:pPr>
      <w:rPr>
        <w:rFonts w:cs="Times New Roman"/>
      </w:rPr>
    </w:lvl>
  </w:abstractNum>
  <w:abstractNum w:abstractNumId="28" w15:restartNumberingAfterBreak="0">
    <w:nsid w:val="15713A0A"/>
    <w:multiLevelType w:val="hybridMultilevel"/>
    <w:tmpl w:val="B596D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5756B0F"/>
    <w:multiLevelType w:val="multilevel"/>
    <w:tmpl w:val="FE6C388A"/>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15A804FE"/>
    <w:multiLevelType w:val="hybridMultilevel"/>
    <w:tmpl w:val="7714C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15E82C6C"/>
    <w:multiLevelType w:val="hybridMultilevel"/>
    <w:tmpl w:val="B2A88F4E"/>
    <w:lvl w:ilvl="0" w:tplc="2A5201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7304A4B"/>
    <w:multiLevelType w:val="multilevel"/>
    <w:tmpl w:val="D0EA570C"/>
    <w:lvl w:ilvl="0">
      <w:start w:val="4"/>
      <w:numFmt w:val="decimal"/>
      <w:lvlText w:val="%1"/>
      <w:lvlJc w:val="left"/>
      <w:pPr>
        <w:tabs>
          <w:tab w:val="num" w:pos="705"/>
        </w:tabs>
        <w:ind w:left="705" w:hanging="705"/>
      </w:pPr>
      <w:rPr>
        <w:rFonts w:hint="default"/>
      </w:rPr>
    </w:lvl>
    <w:lvl w:ilvl="1">
      <w:start w:val="6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7996D39"/>
    <w:multiLevelType w:val="hybridMultilevel"/>
    <w:tmpl w:val="6A0EF15E"/>
    <w:lvl w:ilvl="0" w:tplc="2A5201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8F36366"/>
    <w:multiLevelType w:val="hybridMultilevel"/>
    <w:tmpl w:val="2F449D6C"/>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1C4C439B"/>
    <w:multiLevelType w:val="hybridMultilevel"/>
    <w:tmpl w:val="B0F66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1CD30CE7"/>
    <w:multiLevelType w:val="hybridMultilevel"/>
    <w:tmpl w:val="373085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1E18334F"/>
    <w:multiLevelType w:val="hybridMultilevel"/>
    <w:tmpl w:val="5A224976"/>
    <w:lvl w:ilvl="0" w:tplc="08090001">
      <w:start w:val="1"/>
      <w:numFmt w:val="bullet"/>
      <w:lvlText w:val=""/>
      <w:lvlJc w:val="left"/>
      <w:pPr>
        <w:ind w:left="4842" w:hanging="360"/>
      </w:pPr>
      <w:rPr>
        <w:rFonts w:ascii="Symbol" w:hAnsi="Symbol" w:hint="default"/>
      </w:rPr>
    </w:lvl>
    <w:lvl w:ilvl="1" w:tplc="08090003" w:tentative="1">
      <w:start w:val="1"/>
      <w:numFmt w:val="bullet"/>
      <w:lvlText w:val="o"/>
      <w:lvlJc w:val="left"/>
      <w:pPr>
        <w:ind w:left="5562" w:hanging="360"/>
      </w:pPr>
      <w:rPr>
        <w:rFonts w:ascii="Courier New" w:hAnsi="Courier New" w:cs="Courier New" w:hint="default"/>
      </w:rPr>
    </w:lvl>
    <w:lvl w:ilvl="2" w:tplc="08090005" w:tentative="1">
      <w:start w:val="1"/>
      <w:numFmt w:val="bullet"/>
      <w:lvlText w:val=""/>
      <w:lvlJc w:val="left"/>
      <w:pPr>
        <w:ind w:left="6282" w:hanging="360"/>
      </w:pPr>
      <w:rPr>
        <w:rFonts w:ascii="Wingdings" w:hAnsi="Wingdings" w:hint="default"/>
      </w:rPr>
    </w:lvl>
    <w:lvl w:ilvl="3" w:tplc="08090001" w:tentative="1">
      <w:start w:val="1"/>
      <w:numFmt w:val="bullet"/>
      <w:lvlText w:val=""/>
      <w:lvlJc w:val="left"/>
      <w:pPr>
        <w:ind w:left="7002" w:hanging="360"/>
      </w:pPr>
      <w:rPr>
        <w:rFonts w:ascii="Symbol" w:hAnsi="Symbol" w:hint="default"/>
      </w:rPr>
    </w:lvl>
    <w:lvl w:ilvl="4" w:tplc="08090003" w:tentative="1">
      <w:start w:val="1"/>
      <w:numFmt w:val="bullet"/>
      <w:lvlText w:val="o"/>
      <w:lvlJc w:val="left"/>
      <w:pPr>
        <w:ind w:left="7722" w:hanging="360"/>
      </w:pPr>
      <w:rPr>
        <w:rFonts w:ascii="Courier New" w:hAnsi="Courier New" w:cs="Courier New" w:hint="default"/>
      </w:rPr>
    </w:lvl>
    <w:lvl w:ilvl="5" w:tplc="08090005" w:tentative="1">
      <w:start w:val="1"/>
      <w:numFmt w:val="bullet"/>
      <w:lvlText w:val=""/>
      <w:lvlJc w:val="left"/>
      <w:pPr>
        <w:ind w:left="8442" w:hanging="360"/>
      </w:pPr>
      <w:rPr>
        <w:rFonts w:ascii="Wingdings" w:hAnsi="Wingdings" w:hint="default"/>
      </w:rPr>
    </w:lvl>
    <w:lvl w:ilvl="6" w:tplc="08090001" w:tentative="1">
      <w:start w:val="1"/>
      <w:numFmt w:val="bullet"/>
      <w:lvlText w:val=""/>
      <w:lvlJc w:val="left"/>
      <w:pPr>
        <w:ind w:left="9162" w:hanging="360"/>
      </w:pPr>
      <w:rPr>
        <w:rFonts w:ascii="Symbol" w:hAnsi="Symbol" w:hint="default"/>
      </w:rPr>
    </w:lvl>
    <w:lvl w:ilvl="7" w:tplc="08090003" w:tentative="1">
      <w:start w:val="1"/>
      <w:numFmt w:val="bullet"/>
      <w:lvlText w:val="o"/>
      <w:lvlJc w:val="left"/>
      <w:pPr>
        <w:ind w:left="9882" w:hanging="360"/>
      </w:pPr>
      <w:rPr>
        <w:rFonts w:ascii="Courier New" w:hAnsi="Courier New" w:cs="Courier New" w:hint="default"/>
      </w:rPr>
    </w:lvl>
    <w:lvl w:ilvl="8" w:tplc="08090005" w:tentative="1">
      <w:start w:val="1"/>
      <w:numFmt w:val="bullet"/>
      <w:lvlText w:val=""/>
      <w:lvlJc w:val="left"/>
      <w:pPr>
        <w:ind w:left="10602" w:hanging="360"/>
      </w:pPr>
      <w:rPr>
        <w:rFonts w:ascii="Wingdings" w:hAnsi="Wingdings" w:hint="default"/>
      </w:rPr>
    </w:lvl>
  </w:abstractNum>
  <w:abstractNum w:abstractNumId="38" w15:restartNumberingAfterBreak="0">
    <w:nsid w:val="23B33D58"/>
    <w:multiLevelType w:val="hybridMultilevel"/>
    <w:tmpl w:val="6DC45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43C38AC"/>
    <w:multiLevelType w:val="hybridMultilevel"/>
    <w:tmpl w:val="C6682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266A58C2"/>
    <w:multiLevelType w:val="hybridMultilevel"/>
    <w:tmpl w:val="BB1CA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2BD70CDF"/>
    <w:multiLevelType w:val="multilevel"/>
    <w:tmpl w:val="0CDA5B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905CC9"/>
    <w:multiLevelType w:val="multilevel"/>
    <w:tmpl w:val="AB88305A"/>
    <w:lvl w:ilvl="0">
      <w:start w:val="1"/>
      <w:numFmt w:val="bullet"/>
      <w:lvlText w:val=""/>
      <w:lvlJc w:val="left"/>
      <w:pPr>
        <w:ind w:left="1560" w:hanging="420"/>
      </w:pPr>
      <w:rPr>
        <w:rFonts w:ascii="Symbol" w:hAnsi="Symbol" w:hint="default"/>
      </w:rPr>
    </w:lvl>
    <w:lvl w:ilvl="1">
      <w:start w:val="1"/>
      <w:numFmt w:val="decimal"/>
      <w:lvlText w:val="%1.%2"/>
      <w:lvlJc w:val="left"/>
      <w:pPr>
        <w:ind w:left="156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580" w:hanging="1440"/>
      </w:pPr>
      <w:rPr>
        <w:rFonts w:hint="default"/>
      </w:rPr>
    </w:lvl>
    <w:lvl w:ilvl="8">
      <w:start w:val="1"/>
      <w:numFmt w:val="decimal"/>
      <w:lvlText w:val="%1.%2.%3.%4.%5.%6.%7.%8.%9"/>
      <w:lvlJc w:val="left"/>
      <w:pPr>
        <w:ind w:left="2940" w:hanging="1800"/>
      </w:pPr>
      <w:rPr>
        <w:rFonts w:hint="default"/>
      </w:rPr>
    </w:lvl>
  </w:abstractNum>
  <w:abstractNum w:abstractNumId="43" w15:restartNumberingAfterBreak="0">
    <w:nsid w:val="2D2F2F5B"/>
    <w:multiLevelType w:val="hybridMultilevel"/>
    <w:tmpl w:val="DDBAA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2DC6510B"/>
    <w:multiLevelType w:val="hybridMultilevel"/>
    <w:tmpl w:val="C21887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E397B71"/>
    <w:multiLevelType w:val="hybridMultilevel"/>
    <w:tmpl w:val="E340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4426DD"/>
    <w:multiLevelType w:val="hybridMultilevel"/>
    <w:tmpl w:val="3B9C4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E634032"/>
    <w:multiLevelType w:val="hybridMultilevel"/>
    <w:tmpl w:val="1AA0AC0C"/>
    <w:lvl w:ilvl="0" w:tplc="4762FD32">
      <w:start w:val="1"/>
      <w:numFmt w:val="bullet"/>
      <w:lvlText w:val=""/>
      <w:lvlJc w:val="left"/>
      <w:pPr>
        <w:ind w:left="720" w:hanging="360"/>
      </w:pPr>
      <w:rPr>
        <w:rFonts w:ascii="Symbol" w:hAnsi="Symbol" w:hint="default"/>
        <w:b/>
      </w:rPr>
    </w:lvl>
    <w:lvl w:ilvl="1" w:tplc="E9F03F10">
      <w:start w:val="1"/>
      <w:numFmt w:val="bullet"/>
      <w:lvlText w:val="o"/>
      <w:lvlJc w:val="left"/>
      <w:pPr>
        <w:ind w:left="1440" w:hanging="360"/>
      </w:pPr>
      <w:rPr>
        <w:rFonts w:ascii="Courier New" w:hAnsi="Courier New" w:hint="default"/>
      </w:rPr>
    </w:lvl>
    <w:lvl w:ilvl="2" w:tplc="AEB265E6" w:tentative="1">
      <w:start w:val="1"/>
      <w:numFmt w:val="bullet"/>
      <w:lvlText w:val=""/>
      <w:lvlJc w:val="left"/>
      <w:pPr>
        <w:ind w:left="2160" w:hanging="360"/>
      </w:pPr>
      <w:rPr>
        <w:rFonts w:ascii="Wingdings" w:hAnsi="Wingdings" w:hint="default"/>
      </w:rPr>
    </w:lvl>
    <w:lvl w:ilvl="3" w:tplc="939C611A" w:tentative="1">
      <w:start w:val="1"/>
      <w:numFmt w:val="bullet"/>
      <w:lvlText w:val=""/>
      <w:lvlJc w:val="left"/>
      <w:pPr>
        <w:ind w:left="2880" w:hanging="360"/>
      </w:pPr>
      <w:rPr>
        <w:rFonts w:ascii="Symbol" w:hAnsi="Symbol" w:hint="default"/>
      </w:rPr>
    </w:lvl>
    <w:lvl w:ilvl="4" w:tplc="BEBCD29C" w:tentative="1">
      <w:start w:val="1"/>
      <w:numFmt w:val="bullet"/>
      <w:lvlText w:val="o"/>
      <w:lvlJc w:val="left"/>
      <w:pPr>
        <w:ind w:left="3600" w:hanging="360"/>
      </w:pPr>
      <w:rPr>
        <w:rFonts w:ascii="Courier New" w:hAnsi="Courier New" w:hint="default"/>
      </w:rPr>
    </w:lvl>
    <w:lvl w:ilvl="5" w:tplc="638EB8EC" w:tentative="1">
      <w:start w:val="1"/>
      <w:numFmt w:val="bullet"/>
      <w:lvlText w:val=""/>
      <w:lvlJc w:val="left"/>
      <w:pPr>
        <w:ind w:left="4320" w:hanging="360"/>
      </w:pPr>
      <w:rPr>
        <w:rFonts w:ascii="Wingdings" w:hAnsi="Wingdings" w:hint="default"/>
      </w:rPr>
    </w:lvl>
    <w:lvl w:ilvl="6" w:tplc="C54CA7EC" w:tentative="1">
      <w:start w:val="1"/>
      <w:numFmt w:val="bullet"/>
      <w:lvlText w:val=""/>
      <w:lvlJc w:val="left"/>
      <w:pPr>
        <w:ind w:left="5040" w:hanging="360"/>
      </w:pPr>
      <w:rPr>
        <w:rFonts w:ascii="Symbol" w:hAnsi="Symbol" w:hint="default"/>
      </w:rPr>
    </w:lvl>
    <w:lvl w:ilvl="7" w:tplc="AC0E2B62" w:tentative="1">
      <w:start w:val="1"/>
      <w:numFmt w:val="bullet"/>
      <w:lvlText w:val="o"/>
      <w:lvlJc w:val="left"/>
      <w:pPr>
        <w:ind w:left="5760" w:hanging="360"/>
      </w:pPr>
      <w:rPr>
        <w:rFonts w:ascii="Courier New" w:hAnsi="Courier New" w:hint="default"/>
      </w:rPr>
    </w:lvl>
    <w:lvl w:ilvl="8" w:tplc="C0DEAA4C" w:tentative="1">
      <w:start w:val="1"/>
      <w:numFmt w:val="bullet"/>
      <w:lvlText w:val=""/>
      <w:lvlJc w:val="left"/>
      <w:pPr>
        <w:ind w:left="6480" w:hanging="360"/>
      </w:pPr>
      <w:rPr>
        <w:rFonts w:ascii="Wingdings" w:hAnsi="Wingdings" w:hint="default"/>
      </w:rPr>
    </w:lvl>
  </w:abstractNum>
  <w:abstractNum w:abstractNumId="48" w15:restartNumberingAfterBreak="0">
    <w:nsid w:val="2EFB7E1B"/>
    <w:multiLevelType w:val="hybridMultilevel"/>
    <w:tmpl w:val="5DFE5F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335332FA"/>
    <w:multiLevelType w:val="hybridMultilevel"/>
    <w:tmpl w:val="9CCE11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5B22C13"/>
    <w:multiLevelType w:val="multilevel"/>
    <w:tmpl w:val="253A8EF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1" w15:restartNumberingAfterBreak="0">
    <w:nsid w:val="36AD5930"/>
    <w:multiLevelType w:val="hybridMultilevel"/>
    <w:tmpl w:val="EA0C68C6"/>
    <w:lvl w:ilvl="0" w:tplc="ECF073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74057C5"/>
    <w:multiLevelType w:val="hybridMultilevel"/>
    <w:tmpl w:val="CD4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922638"/>
    <w:multiLevelType w:val="multilevel"/>
    <w:tmpl w:val="A25E92CE"/>
    <w:lvl w:ilvl="0">
      <w:start w:val="1"/>
      <w:numFmt w:val="none"/>
      <w:lvlText w:val="a)"/>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8251912"/>
    <w:multiLevelType w:val="hybridMultilevel"/>
    <w:tmpl w:val="E0FE0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38740945"/>
    <w:multiLevelType w:val="multilevel"/>
    <w:tmpl w:val="AB88305A"/>
    <w:lvl w:ilvl="0">
      <w:start w:val="1"/>
      <w:numFmt w:val="bullet"/>
      <w:lvlText w:val=""/>
      <w:lvlJc w:val="left"/>
      <w:pPr>
        <w:ind w:left="1140" w:hanging="420"/>
      </w:pPr>
      <w:rPr>
        <w:rFonts w:ascii="Symbol" w:hAnsi="Symbol" w:hint="default"/>
      </w:rPr>
    </w:lvl>
    <w:lvl w:ilvl="1">
      <w:start w:val="1"/>
      <w:numFmt w:val="decimal"/>
      <w:lvlText w:val="%1.%2"/>
      <w:lvlJc w:val="left"/>
      <w:pPr>
        <w:ind w:left="114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56" w15:restartNumberingAfterBreak="0">
    <w:nsid w:val="3BB26EE1"/>
    <w:multiLevelType w:val="multilevel"/>
    <w:tmpl w:val="8636669A"/>
    <w:lvl w:ilvl="0">
      <w:start w:val="1"/>
      <w:numFmt w:val="bullet"/>
      <w:lvlText w:val=""/>
      <w:lvlJc w:val="left"/>
      <w:pPr>
        <w:ind w:left="465" w:hanging="465"/>
      </w:pPr>
      <w:rPr>
        <w:rFonts w:ascii="Symbol" w:hAnsi="Symbol" w:hint="default"/>
      </w:rPr>
    </w:lvl>
    <w:lvl w:ilvl="1">
      <w:start w:val="34"/>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3C780795"/>
    <w:multiLevelType w:val="hybridMultilevel"/>
    <w:tmpl w:val="33DCD5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FC80A99"/>
    <w:multiLevelType w:val="multilevel"/>
    <w:tmpl w:val="41F26C58"/>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41477886"/>
    <w:multiLevelType w:val="hybridMultilevel"/>
    <w:tmpl w:val="06EE1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F1089E"/>
    <w:multiLevelType w:val="hybridMultilevel"/>
    <w:tmpl w:val="958EEF92"/>
    <w:lvl w:ilvl="0" w:tplc="27C034DC">
      <w:start w:val="1"/>
      <w:numFmt w:val="bullet"/>
      <w:lvlText w:val=""/>
      <w:lvlJc w:val="left"/>
      <w:pPr>
        <w:ind w:left="720" w:hanging="360"/>
      </w:pPr>
      <w:rPr>
        <w:rFonts w:ascii="Symbol" w:hAnsi="Symbol" w:hint="default"/>
      </w:rPr>
    </w:lvl>
    <w:lvl w:ilvl="1" w:tplc="51D26F3E" w:tentative="1">
      <w:start w:val="1"/>
      <w:numFmt w:val="bullet"/>
      <w:lvlText w:val="o"/>
      <w:lvlJc w:val="left"/>
      <w:pPr>
        <w:ind w:left="1440" w:hanging="360"/>
      </w:pPr>
      <w:rPr>
        <w:rFonts w:ascii="Courier New" w:hAnsi="Courier New" w:hint="default"/>
      </w:rPr>
    </w:lvl>
    <w:lvl w:ilvl="2" w:tplc="20407958" w:tentative="1">
      <w:start w:val="1"/>
      <w:numFmt w:val="bullet"/>
      <w:lvlText w:val=""/>
      <w:lvlJc w:val="left"/>
      <w:pPr>
        <w:ind w:left="2160" w:hanging="360"/>
      </w:pPr>
      <w:rPr>
        <w:rFonts w:ascii="Wingdings" w:hAnsi="Wingdings" w:hint="default"/>
      </w:rPr>
    </w:lvl>
    <w:lvl w:ilvl="3" w:tplc="BD56189C" w:tentative="1">
      <w:start w:val="1"/>
      <w:numFmt w:val="bullet"/>
      <w:lvlText w:val=""/>
      <w:lvlJc w:val="left"/>
      <w:pPr>
        <w:ind w:left="2880" w:hanging="360"/>
      </w:pPr>
      <w:rPr>
        <w:rFonts w:ascii="Symbol" w:hAnsi="Symbol" w:hint="default"/>
      </w:rPr>
    </w:lvl>
    <w:lvl w:ilvl="4" w:tplc="69DEC15A" w:tentative="1">
      <w:start w:val="1"/>
      <w:numFmt w:val="bullet"/>
      <w:lvlText w:val="o"/>
      <w:lvlJc w:val="left"/>
      <w:pPr>
        <w:ind w:left="3600" w:hanging="360"/>
      </w:pPr>
      <w:rPr>
        <w:rFonts w:ascii="Courier New" w:hAnsi="Courier New" w:hint="default"/>
      </w:rPr>
    </w:lvl>
    <w:lvl w:ilvl="5" w:tplc="2494B722" w:tentative="1">
      <w:start w:val="1"/>
      <w:numFmt w:val="bullet"/>
      <w:lvlText w:val=""/>
      <w:lvlJc w:val="left"/>
      <w:pPr>
        <w:ind w:left="4320" w:hanging="360"/>
      </w:pPr>
      <w:rPr>
        <w:rFonts w:ascii="Wingdings" w:hAnsi="Wingdings" w:hint="default"/>
      </w:rPr>
    </w:lvl>
    <w:lvl w:ilvl="6" w:tplc="37CE2E44" w:tentative="1">
      <w:start w:val="1"/>
      <w:numFmt w:val="bullet"/>
      <w:lvlText w:val=""/>
      <w:lvlJc w:val="left"/>
      <w:pPr>
        <w:ind w:left="5040" w:hanging="360"/>
      </w:pPr>
      <w:rPr>
        <w:rFonts w:ascii="Symbol" w:hAnsi="Symbol" w:hint="default"/>
      </w:rPr>
    </w:lvl>
    <w:lvl w:ilvl="7" w:tplc="56161732" w:tentative="1">
      <w:start w:val="1"/>
      <w:numFmt w:val="bullet"/>
      <w:lvlText w:val="o"/>
      <w:lvlJc w:val="left"/>
      <w:pPr>
        <w:ind w:left="5760" w:hanging="360"/>
      </w:pPr>
      <w:rPr>
        <w:rFonts w:ascii="Courier New" w:hAnsi="Courier New" w:hint="default"/>
      </w:rPr>
    </w:lvl>
    <w:lvl w:ilvl="8" w:tplc="54C0BD72" w:tentative="1">
      <w:start w:val="1"/>
      <w:numFmt w:val="bullet"/>
      <w:lvlText w:val=""/>
      <w:lvlJc w:val="left"/>
      <w:pPr>
        <w:ind w:left="6480" w:hanging="360"/>
      </w:pPr>
      <w:rPr>
        <w:rFonts w:ascii="Wingdings" w:hAnsi="Wingdings" w:hint="default"/>
      </w:rPr>
    </w:lvl>
  </w:abstractNum>
  <w:abstractNum w:abstractNumId="61" w15:restartNumberingAfterBreak="0">
    <w:nsid w:val="420A3A5D"/>
    <w:multiLevelType w:val="multilevel"/>
    <w:tmpl w:val="AB88305A"/>
    <w:lvl w:ilvl="0">
      <w:start w:val="1"/>
      <w:numFmt w:val="bullet"/>
      <w:lvlText w:val=""/>
      <w:lvlJc w:val="left"/>
      <w:pPr>
        <w:ind w:left="1560" w:hanging="420"/>
      </w:pPr>
      <w:rPr>
        <w:rFonts w:ascii="Symbol" w:hAnsi="Symbol" w:hint="default"/>
      </w:rPr>
    </w:lvl>
    <w:lvl w:ilvl="1">
      <w:start w:val="1"/>
      <w:numFmt w:val="decimal"/>
      <w:lvlText w:val="%1.%2"/>
      <w:lvlJc w:val="left"/>
      <w:pPr>
        <w:ind w:left="156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580" w:hanging="1440"/>
      </w:pPr>
      <w:rPr>
        <w:rFonts w:hint="default"/>
      </w:rPr>
    </w:lvl>
    <w:lvl w:ilvl="8">
      <w:start w:val="1"/>
      <w:numFmt w:val="decimal"/>
      <w:lvlText w:val="%1.%2.%3.%4.%5.%6.%7.%8.%9"/>
      <w:lvlJc w:val="left"/>
      <w:pPr>
        <w:ind w:left="2940" w:hanging="1800"/>
      </w:pPr>
      <w:rPr>
        <w:rFonts w:hint="default"/>
      </w:rPr>
    </w:lvl>
  </w:abstractNum>
  <w:abstractNum w:abstractNumId="62" w15:restartNumberingAfterBreak="0">
    <w:nsid w:val="426F5D70"/>
    <w:multiLevelType w:val="multilevel"/>
    <w:tmpl w:val="253A8EF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3" w15:restartNumberingAfterBreak="0">
    <w:nsid w:val="42BE2D91"/>
    <w:multiLevelType w:val="hybridMultilevel"/>
    <w:tmpl w:val="B3844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43891AD5"/>
    <w:multiLevelType w:val="hybridMultilevel"/>
    <w:tmpl w:val="246C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855E05"/>
    <w:multiLevelType w:val="hybridMultilevel"/>
    <w:tmpl w:val="78BC4482"/>
    <w:lvl w:ilvl="0" w:tplc="08090017">
      <w:start w:val="1"/>
      <w:numFmt w:val="lowerLetter"/>
      <w:lvlText w:val="%1)"/>
      <w:lvlJc w:val="left"/>
      <w:pPr>
        <w:ind w:left="360" w:hanging="360"/>
      </w:pPr>
      <w:rPr>
        <w:rFonts w:hint="default"/>
      </w:rPr>
    </w:lvl>
    <w:lvl w:ilvl="1" w:tplc="79948446">
      <w:start w:val="1"/>
      <w:numFmt w:val="lowerLetter"/>
      <w:lvlText w:val="(%2)"/>
      <w:lvlJc w:val="left"/>
      <w:pPr>
        <w:ind w:left="1080" w:hanging="360"/>
      </w:pPr>
      <w:rPr>
        <w:rFonts w:hint="default"/>
      </w:rPr>
    </w:lvl>
    <w:lvl w:ilvl="2" w:tplc="AE6AC6CE" w:tentative="1">
      <w:start w:val="1"/>
      <w:numFmt w:val="lowerRoman"/>
      <w:lvlText w:val="%3."/>
      <w:lvlJc w:val="right"/>
      <w:pPr>
        <w:ind w:left="1800" w:hanging="180"/>
      </w:pPr>
      <w:rPr>
        <w:rFonts w:cs="Times New Roman"/>
      </w:rPr>
    </w:lvl>
    <w:lvl w:ilvl="3" w:tplc="4C828862" w:tentative="1">
      <w:start w:val="1"/>
      <w:numFmt w:val="decimal"/>
      <w:lvlText w:val="%4."/>
      <w:lvlJc w:val="left"/>
      <w:pPr>
        <w:ind w:left="2520" w:hanging="360"/>
      </w:pPr>
      <w:rPr>
        <w:rFonts w:cs="Times New Roman"/>
      </w:rPr>
    </w:lvl>
    <w:lvl w:ilvl="4" w:tplc="BDD06DCC" w:tentative="1">
      <w:start w:val="1"/>
      <w:numFmt w:val="lowerLetter"/>
      <w:lvlText w:val="%5."/>
      <w:lvlJc w:val="left"/>
      <w:pPr>
        <w:ind w:left="3240" w:hanging="360"/>
      </w:pPr>
      <w:rPr>
        <w:rFonts w:cs="Times New Roman"/>
      </w:rPr>
    </w:lvl>
    <w:lvl w:ilvl="5" w:tplc="AC002728" w:tentative="1">
      <w:start w:val="1"/>
      <w:numFmt w:val="lowerRoman"/>
      <w:lvlText w:val="%6."/>
      <w:lvlJc w:val="right"/>
      <w:pPr>
        <w:ind w:left="3960" w:hanging="180"/>
      </w:pPr>
      <w:rPr>
        <w:rFonts w:cs="Times New Roman"/>
      </w:rPr>
    </w:lvl>
    <w:lvl w:ilvl="6" w:tplc="7E6EB7E6" w:tentative="1">
      <w:start w:val="1"/>
      <w:numFmt w:val="decimal"/>
      <w:lvlText w:val="%7."/>
      <w:lvlJc w:val="left"/>
      <w:pPr>
        <w:ind w:left="4680" w:hanging="360"/>
      </w:pPr>
      <w:rPr>
        <w:rFonts w:cs="Times New Roman"/>
      </w:rPr>
    </w:lvl>
    <w:lvl w:ilvl="7" w:tplc="96387B70" w:tentative="1">
      <w:start w:val="1"/>
      <w:numFmt w:val="lowerLetter"/>
      <w:lvlText w:val="%8."/>
      <w:lvlJc w:val="left"/>
      <w:pPr>
        <w:ind w:left="5400" w:hanging="360"/>
      </w:pPr>
      <w:rPr>
        <w:rFonts w:cs="Times New Roman"/>
      </w:rPr>
    </w:lvl>
    <w:lvl w:ilvl="8" w:tplc="F308FA4E" w:tentative="1">
      <w:start w:val="1"/>
      <w:numFmt w:val="lowerRoman"/>
      <w:lvlText w:val="%9."/>
      <w:lvlJc w:val="right"/>
      <w:pPr>
        <w:ind w:left="6120" w:hanging="180"/>
      </w:pPr>
      <w:rPr>
        <w:rFonts w:cs="Times New Roman"/>
      </w:rPr>
    </w:lvl>
  </w:abstractNum>
  <w:abstractNum w:abstractNumId="66" w15:restartNumberingAfterBreak="0">
    <w:nsid w:val="44EA7934"/>
    <w:multiLevelType w:val="multilevel"/>
    <w:tmpl w:val="1382B700"/>
    <w:lvl w:ilvl="0">
      <w:start w:val="4"/>
      <w:numFmt w:val="decimal"/>
      <w:lvlText w:val="%1"/>
      <w:lvlJc w:val="left"/>
      <w:pPr>
        <w:tabs>
          <w:tab w:val="num" w:pos="540"/>
        </w:tabs>
        <w:ind w:left="540" w:hanging="540"/>
      </w:pPr>
      <w:rPr>
        <w:rFonts w:hint="default"/>
      </w:rPr>
    </w:lvl>
    <w:lvl w:ilvl="1">
      <w:start w:val="10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5076088"/>
    <w:multiLevelType w:val="hybridMultilevel"/>
    <w:tmpl w:val="8D208C02"/>
    <w:lvl w:ilvl="0" w:tplc="4E4071A6">
      <w:start w:val="2"/>
      <w:numFmt w:val="lowerLetter"/>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68" w15:restartNumberingAfterBreak="0">
    <w:nsid w:val="46527C40"/>
    <w:multiLevelType w:val="hybridMultilevel"/>
    <w:tmpl w:val="0F4E7F4E"/>
    <w:lvl w:ilvl="0" w:tplc="2034F0AC">
      <w:start w:val="1"/>
      <w:numFmt w:val="lowerRoman"/>
      <w:lvlText w:val="(%1)"/>
      <w:lvlJc w:val="left"/>
      <w:pPr>
        <w:ind w:left="775" w:hanging="360"/>
      </w:pPr>
      <w:rPr>
        <w:rFonts w:cs="Times New Roman" w:hint="default"/>
      </w:rPr>
    </w:lvl>
    <w:lvl w:ilvl="1" w:tplc="79948446">
      <w:start w:val="1"/>
      <w:numFmt w:val="lowerLetter"/>
      <w:lvlText w:val="(%2)"/>
      <w:lvlJc w:val="left"/>
      <w:pPr>
        <w:ind w:left="1495" w:hanging="360"/>
      </w:pPr>
      <w:rPr>
        <w:rFonts w:hint="default"/>
      </w:rPr>
    </w:lvl>
    <w:lvl w:ilvl="2" w:tplc="AE6AC6CE" w:tentative="1">
      <w:start w:val="1"/>
      <w:numFmt w:val="lowerRoman"/>
      <w:lvlText w:val="%3."/>
      <w:lvlJc w:val="right"/>
      <w:pPr>
        <w:ind w:left="2215" w:hanging="180"/>
      </w:pPr>
      <w:rPr>
        <w:rFonts w:cs="Times New Roman"/>
      </w:rPr>
    </w:lvl>
    <w:lvl w:ilvl="3" w:tplc="4C828862" w:tentative="1">
      <w:start w:val="1"/>
      <w:numFmt w:val="decimal"/>
      <w:lvlText w:val="%4."/>
      <w:lvlJc w:val="left"/>
      <w:pPr>
        <w:ind w:left="2935" w:hanging="360"/>
      </w:pPr>
      <w:rPr>
        <w:rFonts w:cs="Times New Roman"/>
      </w:rPr>
    </w:lvl>
    <w:lvl w:ilvl="4" w:tplc="BDD06DCC" w:tentative="1">
      <w:start w:val="1"/>
      <w:numFmt w:val="lowerLetter"/>
      <w:lvlText w:val="%5."/>
      <w:lvlJc w:val="left"/>
      <w:pPr>
        <w:ind w:left="3655" w:hanging="360"/>
      </w:pPr>
      <w:rPr>
        <w:rFonts w:cs="Times New Roman"/>
      </w:rPr>
    </w:lvl>
    <w:lvl w:ilvl="5" w:tplc="AC002728" w:tentative="1">
      <w:start w:val="1"/>
      <w:numFmt w:val="lowerRoman"/>
      <w:lvlText w:val="%6."/>
      <w:lvlJc w:val="right"/>
      <w:pPr>
        <w:ind w:left="4375" w:hanging="180"/>
      </w:pPr>
      <w:rPr>
        <w:rFonts w:cs="Times New Roman"/>
      </w:rPr>
    </w:lvl>
    <w:lvl w:ilvl="6" w:tplc="7E6EB7E6" w:tentative="1">
      <w:start w:val="1"/>
      <w:numFmt w:val="decimal"/>
      <w:lvlText w:val="%7."/>
      <w:lvlJc w:val="left"/>
      <w:pPr>
        <w:ind w:left="5095" w:hanging="360"/>
      </w:pPr>
      <w:rPr>
        <w:rFonts w:cs="Times New Roman"/>
      </w:rPr>
    </w:lvl>
    <w:lvl w:ilvl="7" w:tplc="96387B70" w:tentative="1">
      <w:start w:val="1"/>
      <w:numFmt w:val="lowerLetter"/>
      <w:lvlText w:val="%8."/>
      <w:lvlJc w:val="left"/>
      <w:pPr>
        <w:ind w:left="5815" w:hanging="360"/>
      </w:pPr>
      <w:rPr>
        <w:rFonts w:cs="Times New Roman"/>
      </w:rPr>
    </w:lvl>
    <w:lvl w:ilvl="8" w:tplc="F308FA4E" w:tentative="1">
      <w:start w:val="1"/>
      <w:numFmt w:val="lowerRoman"/>
      <w:lvlText w:val="%9."/>
      <w:lvlJc w:val="right"/>
      <w:pPr>
        <w:ind w:left="6535" w:hanging="180"/>
      </w:pPr>
      <w:rPr>
        <w:rFonts w:cs="Times New Roman"/>
      </w:rPr>
    </w:lvl>
  </w:abstractNum>
  <w:abstractNum w:abstractNumId="69" w15:restartNumberingAfterBreak="0">
    <w:nsid w:val="46711D36"/>
    <w:multiLevelType w:val="hybridMultilevel"/>
    <w:tmpl w:val="9842A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47862391"/>
    <w:multiLevelType w:val="hybridMultilevel"/>
    <w:tmpl w:val="AE3A7C8E"/>
    <w:lvl w:ilvl="0" w:tplc="43081138">
      <w:start w:val="2"/>
      <w:numFmt w:val="lowerLetter"/>
      <w:lvlText w:val="%1)"/>
      <w:lvlJc w:val="left"/>
      <w:pPr>
        <w:tabs>
          <w:tab w:val="num" w:pos="1440"/>
        </w:tabs>
        <w:ind w:left="1440" w:hanging="360"/>
      </w:pPr>
      <w:rPr>
        <w:rFonts w:cs="Times New Roman" w:hint="default"/>
      </w:rPr>
    </w:lvl>
    <w:lvl w:ilvl="1" w:tplc="0A969D14" w:tentative="1">
      <w:start w:val="1"/>
      <w:numFmt w:val="lowerLetter"/>
      <w:lvlText w:val="%2."/>
      <w:lvlJc w:val="left"/>
      <w:pPr>
        <w:tabs>
          <w:tab w:val="num" w:pos="2160"/>
        </w:tabs>
        <w:ind w:left="2160" w:hanging="360"/>
      </w:pPr>
      <w:rPr>
        <w:rFonts w:cs="Times New Roman"/>
      </w:rPr>
    </w:lvl>
    <w:lvl w:ilvl="2" w:tplc="B02CFA90" w:tentative="1">
      <w:start w:val="1"/>
      <w:numFmt w:val="lowerRoman"/>
      <w:lvlText w:val="%3."/>
      <w:lvlJc w:val="right"/>
      <w:pPr>
        <w:tabs>
          <w:tab w:val="num" w:pos="2880"/>
        </w:tabs>
        <w:ind w:left="2880" w:hanging="180"/>
      </w:pPr>
      <w:rPr>
        <w:rFonts w:cs="Times New Roman"/>
      </w:rPr>
    </w:lvl>
    <w:lvl w:ilvl="3" w:tplc="F6D29482" w:tentative="1">
      <w:start w:val="1"/>
      <w:numFmt w:val="decimal"/>
      <w:lvlText w:val="%4."/>
      <w:lvlJc w:val="left"/>
      <w:pPr>
        <w:tabs>
          <w:tab w:val="num" w:pos="3600"/>
        </w:tabs>
        <w:ind w:left="3600" w:hanging="360"/>
      </w:pPr>
      <w:rPr>
        <w:rFonts w:cs="Times New Roman"/>
      </w:rPr>
    </w:lvl>
    <w:lvl w:ilvl="4" w:tplc="A2122974" w:tentative="1">
      <w:start w:val="1"/>
      <w:numFmt w:val="lowerLetter"/>
      <w:lvlText w:val="%5."/>
      <w:lvlJc w:val="left"/>
      <w:pPr>
        <w:tabs>
          <w:tab w:val="num" w:pos="4320"/>
        </w:tabs>
        <w:ind w:left="4320" w:hanging="360"/>
      </w:pPr>
      <w:rPr>
        <w:rFonts w:cs="Times New Roman"/>
      </w:rPr>
    </w:lvl>
    <w:lvl w:ilvl="5" w:tplc="B8AE720A" w:tentative="1">
      <w:start w:val="1"/>
      <w:numFmt w:val="lowerRoman"/>
      <w:lvlText w:val="%6."/>
      <w:lvlJc w:val="right"/>
      <w:pPr>
        <w:tabs>
          <w:tab w:val="num" w:pos="5040"/>
        </w:tabs>
        <w:ind w:left="5040" w:hanging="180"/>
      </w:pPr>
      <w:rPr>
        <w:rFonts w:cs="Times New Roman"/>
      </w:rPr>
    </w:lvl>
    <w:lvl w:ilvl="6" w:tplc="8D020DEA" w:tentative="1">
      <w:start w:val="1"/>
      <w:numFmt w:val="decimal"/>
      <w:lvlText w:val="%7."/>
      <w:lvlJc w:val="left"/>
      <w:pPr>
        <w:tabs>
          <w:tab w:val="num" w:pos="5760"/>
        </w:tabs>
        <w:ind w:left="5760" w:hanging="360"/>
      </w:pPr>
      <w:rPr>
        <w:rFonts w:cs="Times New Roman"/>
      </w:rPr>
    </w:lvl>
    <w:lvl w:ilvl="7" w:tplc="4E56CB08" w:tentative="1">
      <w:start w:val="1"/>
      <w:numFmt w:val="lowerLetter"/>
      <w:lvlText w:val="%8."/>
      <w:lvlJc w:val="left"/>
      <w:pPr>
        <w:tabs>
          <w:tab w:val="num" w:pos="6480"/>
        </w:tabs>
        <w:ind w:left="6480" w:hanging="360"/>
      </w:pPr>
      <w:rPr>
        <w:rFonts w:cs="Times New Roman"/>
      </w:rPr>
    </w:lvl>
    <w:lvl w:ilvl="8" w:tplc="A7482584" w:tentative="1">
      <w:start w:val="1"/>
      <w:numFmt w:val="lowerRoman"/>
      <w:lvlText w:val="%9."/>
      <w:lvlJc w:val="right"/>
      <w:pPr>
        <w:tabs>
          <w:tab w:val="num" w:pos="7200"/>
        </w:tabs>
        <w:ind w:left="7200" w:hanging="180"/>
      </w:pPr>
      <w:rPr>
        <w:rFonts w:cs="Times New Roman"/>
      </w:rPr>
    </w:lvl>
  </w:abstractNum>
  <w:abstractNum w:abstractNumId="71" w15:restartNumberingAfterBreak="0">
    <w:nsid w:val="4811046D"/>
    <w:multiLevelType w:val="hybridMultilevel"/>
    <w:tmpl w:val="D966CA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6929C0"/>
    <w:multiLevelType w:val="hybridMultilevel"/>
    <w:tmpl w:val="EE58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88A1C1C"/>
    <w:multiLevelType w:val="multilevel"/>
    <w:tmpl w:val="088C54A6"/>
    <w:lvl w:ilvl="0">
      <w:start w:val="4"/>
      <w:numFmt w:val="decimal"/>
      <w:lvlText w:val="%1"/>
      <w:lvlJc w:val="left"/>
      <w:pPr>
        <w:ind w:left="420" w:hanging="420"/>
      </w:pPr>
      <w:rPr>
        <w:rFonts w:cs="Times New Roman" w:hint="default"/>
      </w:rPr>
    </w:lvl>
    <w:lvl w:ilvl="1">
      <w:start w:val="3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4" w15:restartNumberingAfterBreak="0">
    <w:nsid w:val="4A526971"/>
    <w:multiLevelType w:val="hybridMultilevel"/>
    <w:tmpl w:val="E9203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4C081FE1"/>
    <w:multiLevelType w:val="hybridMultilevel"/>
    <w:tmpl w:val="657A6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CA05E77"/>
    <w:multiLevelType w:val="hybridMultilevel"/>
    <w:tmpl w:val="9C9EF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4CAB79A9"/>
    <w:multiLevelType w:val="hybridMultilevel"/>
    <w:tmpl w:val="409C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CDB3AE7"/>
    <w:multiLevelType w:val="hybridMultilevel"/>
    <w:tmpl w:val="CF1CE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4D365E5E"/>
    <w:multiLevelType w:val="multilevel"/>
    <w:tmpl w:val="8636669A"/>
    <w:lvl w:ilvl="0">
      <w:start w:val="1"/>
      <w:numFmt w:val="bullet"/>
      <w:lvlText w:val=""/>
      <w:lvlJc w:val="left"/>
      <w:pPr>
        <w:ind w:left="465" w:hanging="465"/>
      </w:pPr>
      <w:rPr>
        <w:rFonts w:ascii="Symbol" w:hAnsi="Symbol" w:hint="default"/>
      </w:rPr>
    </w:lvl>
    <w:lvl w:ilvl="1">
      <w:start w:val="34"/>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15:restartNumberingAfterBreak="0">
    <w:nsid w:val="4EA131DE"/>
    <w:multiLevelType w:val="hybridMultilevel"/>
    <w:tmpl w:val="81D6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F81429C"/>
    <w:multiLevelType w:val="multilevel"/>
    <w:tmpl w:val="253A8EF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2" w15:restartNumberingAfterBreak="0">
    <w:nsid w:val="52A97361"/>
    <w:multiLevelType w:val="hybridMultilevel"/>
    <w:tmpl w:val="5DD06C34"/>
    <w:lvl w:ilvl="0" w:tplc="7F66F69A">
      <w:start w:val="1"/>
      <w:numFmt w:val="bullet"/>
      <w:lvlText w:val=""/>
      <w:lvlJc w:val="left"/>
      <w:pPr>
        <w:ind w:left="720" w:hanging="360"/>
      </w:pPr>
      <w:rPr>
        <w:rFonts w:ascii="Symbol" w:hAnsi="Symbol" w:hint="default"/>
      </w:rPr>
    </w:lvl>
    <w:lvl w:ilvl="1" w:tplc="18BE9A78" w:tentative="1">
      <w:start w:val="1"/>
      <w:numFmt w:val="bullet"/>
      <w:lvlText w:val="o"/>
      <w:lvlJc w:val="left"/>
      <w:pPr>
        <w:ind w:left="1440" w:hanging="360"/>
      </w:pPr>
      <w:rPr>
        <w:rFonts w:ascii="Courier New" w:hAnsi="Courier New" w:hint="default"/>
      </w:rPr>
    </w:lvl>
    <w:lvl w:ilvl="2" w:tplc="6E8A355E" w:tentative="1">
      <w:start w:val="1"/>
      <w:numFmt w:val="bullet"/>
      <w:lvlText w:val=""/>
      <w:lvlJc w:val="left"/>
      <w:pPr>
        <w:ind w:left="2160" w:hanging="360"/>
      </w:pPr>
      <w:rPr>
        <w:rFonts w:ascii="Wingdings" w:hAnsi="Wingdings" w:hint="default"/>
      </w:rPr>
    </w:lvl>
    <w:lvl w:ilvl="3" w:tplc="BF50E2F8" w:tentative="1">
      <w:start w:val="1"/>
      <w:numFmt w:val="bullet"/>
      <w:lvlText w:val=""/>
      <w:lvlJc w:val="left"/>
      <w:pPr>
        <w:ind w:left="2880" w:hanging="360"/>
      </w:pPr>
      <w:rPr>
        <w:rFonts w:ascii="Symbol" w:hAnsi="Symbol" w:hint="default"/>
      </w:rPr>
    </w:lvl>
    <w:lvl w:ilvl="4" w:tplc="F38E412E" w:tentative="1">
      <w:start w:val="1"/>
      <w:numFmt w:val="bullet"/>
      <w:lvlText w:val="o"/>
      <w:lvlJc w:val="left"/>
      <w:pPr>
        <w:ind w:left="3600" w:hanging="360"/>
      </w:pPr>
      <w:rPr>
        <w:rFonts w:ascii="Courier New" w:hAnsi="Courier New" w:hint="default"/>
      </w:rPr>
    </w:lvl>
    <w:lvl w:ilvl="5" w:tplc="F738EB24" w:tentative="1">
      <w:start w:val="1"/>
      <w:numFmt w:val="bullet"/>
      <w:lvlText w:val=""/>
      <w:lvlJc w:val="left"/>
      <w:pPr>
        <w:ind w:left="4320" w:hanging="360"/>
      </w:pPr>
      <w:rPr>
        <w:rFonts w:ascii="Wingdings" w:hAnsi="Wingdings" w:hint="default"/>
      </w:rPr>
    </w:lvl>
    <w:lvl w:ilvl="6" w:tplc="4C1065F4" w:tentative="1">
      <w:start w:val="1"/>
      <w:numFmt w:val="bullet"/>
      <w:lvlText w:val=""/>
      <w:lvlJc w:val="left"/>
      <w:pPr>
        <w:ind w:left="5040" w:hanging="360"/>
      </w:pPr>
      <w:rPr>
        <w:rFonts w:ascii="Symbol" w:hAnsi="Symbol" w:hint="default"/>
      </w:rPr>
    </w:lvl>
    <w:lvl w:ilvl="7" w:tplc="BE5A3DD2" w:tentative="1">
      <w:start w:val="1"/>
      <w:numFmt w:val="bullet"/>
      <w:lvlText w:val="o"/>
      <w:lvlJc w:val="left"/>
      <w:pPr>
        <w:ind w:left="5760" w:hanging="360"/>
      </w:pPr>
      <w:rPr>
        <w:rFonts w:ascii="Courier New" w:hAnsi="Courier New" w:hint="default"/>
      </w:rPr>
    </w:lvl>
    <w:lvl w:ilvl="8" w:tplc="0D12D232" w:tentative="1">
      <w:start w:val="1"/>
      <w:numFmt w:val="bullet"/>
      <w:lvlText w:val=""/>
      <w:lvlJc w:val="left"/>
      <w:pPr>
        <w:ind w:left="6480" w:hanging="360"/>
      </w:pPr>
      <w:rPr>
        <w:rFonts w:ascii="Wingdings" w:hAnsi="Wingdings" w:hint="default"/>
      </w:rPr>
    </w:lvl>
  </w:abstractNum>
  <w:abstractNum w:abstractNumId="83" w15:restartNumberingAfterBreak="0">
    <w:nsid w:val="52EA1462"/>
    <w:multiLevelType w:val="hybridMultilevel"/>
    <w:tmpl w:val="6DC4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46F71B1"/>
    <w:multiLevelType w:val="hybridMultilevel"/>
    <w:tmpl w:val="B492B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54AA52C7"/>
    <w:multiLevelType w:val="hybridMultilevel"/>
    <w:tmpl w:val="D84202A8"/>
    <w:lvl w:ilvl="0" w:tplc="2A5201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55DC26C8"/>
    <w:multiLevelType w:val="multilevel"/>
    <w:tmpl w:val="FE6C388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570D4B23"/>
    <w:multiLevelType w:val="hybridMultilevel"/>
    <w:tmpl w:val="9CAC1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58D4758F"/>
    <w:multiLevelType w:val="hybridMultilevel"/>
    <w:tmpl w:val="8F08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94E4A64"/>
    <w:multiLevelType w:val="hybridMultilevel"/>
    <w:tmpl w:val="34A027AC"/>
    <w:lvl w:ilvl="0" w:tplc="08090001">
      <w:start w:val="1"/>
      <w:numFmt w:val="bullet"/>
      <w:lvlText w:val=""/>
      <w:lvlJc w:val="left"/>
      <w:pPr>
        <w:ind w:left="2574" w:hanging="360"/>
      </w:pPr>
      <w:rPr>
        <w:rFonts w:ascii="Symbol" w:hAnsi="Symbol" w:hint="default"/>
      </w:rPr>
    </w:lvl>
    <w:lvl w:ilvl="1" w:tplc="08090003" w:tentative="1">
      <w:start w:val="1"/>
      <w:numFmt w:val="bullet"/>
      <w:lvlText w:val="o"/>
      <w:lvlJc w:val="left"/>
      <w:pPr>
        <w:ind w:left="3294" w:hanging="360"/>
      </w:pPr>
      <w:rPr>
        <w:rFonts w:ascii="Courier New" w:hAnsi="Courier New" w:cs="Courier New" w:hint="default"/>
      </w:rPr>
    </w:lvl>
    <w:lvl w:ilvl="2" w:tplc="08090005" w:tentative="1">
      <w:start w:val="1"/>
      <w:numFmt w:val="bullet"/>
      <w:lvlText w:val=""/>
      <w:lvlJc w:val="left"/>
      <w:pPr>
        <w:ind w:left="4014" w:hanging="360"/>
      </w:pPr>
      <w:rPr>
        <w:rFonts w:ascii="Wingdings" w:hAnsi="Wingdings" w:hint="default"/>
      </w:rPr>
    </w:lvl>
    <w:lvl w:ilvl="3" w:tplc="08090001" w:tentative="1">
      <w:start w:val="1"/>
      <w:numFmt w:val="bullet"/>
      <w:lvlText w:val=""/>
      <w:lvlJc w:val="left"/>
      <w:pPr>
        <w:ind w:left="4734" w:hanging="360"/>
      </w:pPr>
      <w:rPr>
        <w:rFonts w:ascii="Symbol" w:hAnsi="Symbol" w:hint="default"/>
      </w:rPr>
    </w:lvl>
    <w:lvl w:ilvl="4" w:tplc="08090003" w:tentative="1">
      <w:start w:val="1"/>
      <w:numFmt w:val="bullet"/>
      <w:lvlText w:val="o"/>
      <w:lvlJc w:val="left"/>
      <w:pPr>
        <w:ind w:left="5454" w:hanging="360"/>
      </w:pPr>
      <w:rPr>
        <w:rFonts w:ascii="Courier New" w:hAnsi="Courier New" w:cs="Courier New" w:hint="default"/>
      </w:rPr>
    </w:lvl>
    <w:lvl w:ilvl="5" w:tplc="08090005" w:tentative="1">
      <w:start w:val="1"/>
      <w:numFmt w:val="bullet"/>
      <w:lvlText w:val=""/>
      <w:lvlJc w:val="left"/>
      <w:pPr>
        <w:ind w:left="6174" w:hanging="360"/>
      </w:pPr>
      <w:rPr>
        <w:rFonts w:ascii="Wingdings" w:hAnsi="Wingdings" w:hint="default"/>
      </w:rPr>
    </w:lvl>
    <w:lvl w:ilvl="6" w:tplc="08090001" w:tentative="1">
      <w:start w:val="1"/>
      <w:numFmt w:val="bullet"/>
      <w:lvlText w:val=""/>
      <w:lvlJc w:val="left"/>
      <w:pPr>
        <w:ind w:left="6894" w:hanging="360"/>
      </w:pPr>
      <w:rPr>
        <w:rFonts w:ascii="Symbol" w:hAnsi="Symbol" w:hint="default"/>
      </w:rPr>
    </w:lvl>
    <w:lvl w:ilvl="7" w:tplc="08090003" w:tentative="1">
      <w:start w:val="1"/>
      <w:numFmt w:val="bullet"/>
      <w:lvlText w:val="o"/>
      <w:lvlJc w:val="left"/>
      <w:pPr>
        <w:ind w:left="7614" w:hanging="360"/>
      </w:pPr>
      <w:rPr>
        <w:rFonts w:ascii="Courier New" w:hAnsi="Courier New" w:cs="Courier New" w:hint="default"/>
      </w:rPr>
    </w:lvl>
    <w:lvl w:ilvl="8" w:tplc="08090005" w:tentative="1">
      <w:start w:val="1"/>
      <w:numFmt w:val="bullet"/>
      <w:lvlText w:val=""/>
      <w:lvlJc w:val="left"/>
      <w:pPr>
        <w:ind w:left="8334" w:hanging="360"/>
      </w:pPr>
      <w:rPr>
        <w:rFonts w:ascii="Wingdings" w:hAnsi="Wingdings" w:hint="default"/>
      </w:rPr>
    </w:lvl>
  </w:abstractNum>
  <w:abstractNum w:abstractNumId="90" w15:restartNumberingAfterBreak="0">
    <w:nsid w:val="59BC49F2"/>
    <w:multiLevelType w:val="hybridMultilevel"/>
    <w:tmpl w:val="09F8BE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5B9823AD"/>
    <w:multiLevelType w:val="hybridMultilevel"/>
    <w:tmpl w:val="BEC8AF18"/>
    <w:lvl w:ilvl="0" w:tplc="2A5201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BF22EF9"/>
    <w:multiLevelType w:val="multilevel"/>
    <w:tmpl w:val="A07664C0"/>
    <w:lvl w:ilvl="0">
      <w:start w:val="1"/>
      <w:numFmt w:val="decimal"/>
      <w:lvlText w:val="%1."/>
      <w:lvlJc w:val="left"/>
      <w:pPr>
        <w:ind w:left="1080" w:hanging="360"/>
      </w:pPr>
      <w:rPr>
        <w:rFonts w:hint="default"/>
      </w:rPr>
    </w:lvl>
    <w:lvl w:ilvl="1">
      <w:start w:val="7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3" w15:restartNumberingAfterBreak="0">
    <w:nsid w:val="5C6678AE"/>
    <w:multiLevelType w:val="hybridMultilevel"/>
    <w:tmpl w:val="208A8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053350"/>
    <w:multiLevelType w:val="multilevel"/>
    <w:tmpl w:val="2E20C7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E1F0A2C"/>
    <w:multiLevelType w:val="multilevel"/>
    <w:tmpl w:val="951CCCB6"/>
    <w:lvl w:ilvl="0">
      <w:start w:val="4"/>
      <w:numFmt w:val="decimal"/>
      <w:lvlText w:val="%1"/>
      <w:lvlJc w:val="left"/>
      <w:pPr>
        <w:tabs>
          <w:tab w:val="num" w:pos="705"/>
        </w:tabs>
        <w:ind w:left="705" w:hanging="705"/>
      </w:pPr>
      <w:rPr>
        <w:rFonts w:hint="default"/>
      </w:rPr>
    </w:lvl>
    <w:lvl w:ilvl="1">
      <w:start w:val="7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60241E1C"/>
    <w:multiLevelType w:val="hybridMultilevel"/>
    <w:tmpl w:val="912C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0321D59"/>
    <w:multiLevelType w:val="hybridMultilevel"/>
    <w:tmpl w:val="0F3A7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60D1089E"/>
    <w:multiLevelType w:val="hybridMultilevel"/>
    <w:tmpl w:val="9168EDE0"/>
    <w:lvl w:ilvl="0" w:tplc="2A520112">
      <w:start w:val="1"/>
      <w:numFmt w:val="lowerLetter"/>
      <w:lvlText w:val="(%1)"/>
      <w:lvlJc w:val="left"/>
      <w:pPr>
        <w:ind w:left="360" w:hanging="360"/>
      </w:pPr>
      <w:rPr>
        <w:rFonts w:hint="default"/>
      </w:rPr>
    </w:lvl>
    <w:lvl w:ilvl="1" w:tplc="79948446">
      <w:start w:val="1"/>
      <w:numFmt w:val="lowerLetter"/>
      <w:lvlText w:val="(%2)"/>
      <w:lvlJc w:val="left"/>
      <w:pPr>
        <w:ind w:left="1080" w:hanging="360"/>
      </w:pPr>
      <w:rPr>
        <w:rFonts w:hint="default"/>
      </w:rPr>
    </w:lvl>
    <w:lvl w:ilvl="2" w:tplc="AE6AC6CE" w:tentative="1">
      <w:start w:val="1"/>
      <w:numFmt w:val="lowerRoman"/>
      <w:lvlText w:val="%3."/>
      <w:lvlJc w:val="right"/>
      <w:pPr>
        <w:ind w:left="1800" w:hanging="180"/>
      </w:pPr>
      <w:rPr>
        <w:rFonts w:cs="Times New Roman"/>
      </w:rPr>
    </w:lvl>
    <w:lvl w:ilvl="3" w:tplc="4C828862" w:tentative="1">
      <w:start w:val="1"/>
      <w:numFmt w:val="decimal"/>
      <w:lvlText w:val="%4."/>
      <w:lvlJc w:val="left"/>
      <w:pPr>
        <w:ind w:left="2520" w:hanging="360"/>
      </w:pPr>
      <w:rPr>
        <w:rFonts w:cs="Times New Roman"/>
      </w:rPr>
    </w:lvl>
    <w:lvl w:ilvl="4" w:tplc="BDD06DCC" w:tentative="1">
      <w:start w:val="1"/>
      <w:numFmt w:val="lowerLetter"/>
      <w:lvlText w:val="%5."/>
      <w:lvlJc w:val="left"/>
      <w:pPr>
        <w:ind w:left="3240" w:hanging="360"/>
      </w:pPr>
      <w:rPr>
        <w:rFonts w:cs="Times New Roman"/>
      </w:rPr>
    </w:lvl>
    <w:lvl w:ilvl="5" w:tplc="AC002728" w:tentative="1">
      <w:start w:val="1"/>
      <w:numFmt w:val="lowerRoman"/>
      <w:lvlText w:val="%6."/>
      <w:lvlJc w:val="right"/>
      <w:pPr>
        <w:ind w:left="3960" w:hanging="180"/>
      </w:pPr>
      <w:rPr>
        <w:rFonts w:cs="Times New Roman"/>
      </w:rPr>
    </w:lvl>
    <w:lvl w:ilvl="6" w:tplc="7E6EB7E6" w:tentative="1">
      <w:start w:val="1"/>
      <w:numFmt w:val="decimal"/>
      <w:lvlText w:val="%7."/>
      <w:lvlJc w:val="left"/>
      <w:pPr>
        <w:ind w:left="4680" w:hanging="360"/>
      </w:pPr>
      <w:rPr>
        <w:rFonts w:cs="Times New Roman"/>
      </w:rPr>
    </w:lvl>
    <w:lvl w:ilvl="7" w:tplc="96387B70" w:tentative="1">
      <w:start w:val="1"/>
      <w:numFmt w:val="lowerLetter"/>
      <w:lvlText w:val="%8."/>
      <w:lvlJc w:val="left"/>
      <w:pPr>
        <w:ind w:left="5400" w:hanging="360"/>
      </w:pPr>
      <w:rPr>
        <w:rFonts w:cs="Times New Roman"/>
      </w:rPr>
    </w:lvl>
    <w:lvl w:ilvl="8" w:tplc="F308FA4E" w:tentative="1">
      <w:start w:val="1"/>
      <w:numFmt w:val="lowerRoman"/>
      <w:lvlText w:val="%9."/>
      <w:lvlJc w:val="right"/>
      <w:pPr>
        <w:ind w:left="6120" w:hanging="180"/>
      </w:pPr>
      <w:rPr>
        <w:rFonts w:cs="Times New Roman"/>
      </w:rPr>
    </w:lvl>
  </w:abstractNum>
  <w:abstractNum w:abstractNumId="99" w15:restartNumberingAfterBreak="0">
    <w:nsid w:val="61844335"/>
    <w:multiLevelType w:val="hybridMultilevel"/>
    <w:tmpl w:val="B4721016"/>
    <w:lvl w:ilvl="0" w:tplc="2A5201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1F71E72"/>
    <w:multiLevelType w:val="multilevel"/>
    <w:tmpl w:val="8636669A"/>
    <w:lvl w:ilvl="0">
      <w:start w:val="1"/>
      <w:numFmt w:val="bullet"/>
      <w:lvlText w:val=""/>
      <w:lvlJc w:val="left"/>
      <w:pPr>
        <w:ind w:left="465" w:hanging="465"/>
      </w:pPr>
      <w:rPr>
        <w:rFonts w:ascii="Symbol" w:hAnsi="Symbol" w:hint="default"/>
      </w:rPr>
    </w:lvl>
    <w:lvl w:ilvl="1">
      <w:start w:val="34"/>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1" w15:restartNumberingAfterBreak="0">
    <w:nsid w:val="630C1C39"/>
    <w:multiLevelType w:val="hybridMultilevel"/>
    <w:tmpl w:val="488EDB84"/>
    <w:lvl w:ilvl="0" w:tplc="650ABF24">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2" w15:restartNumberingAfterBreak="0">
    <w:nsid w:val="63981CDF"/>
    <w:multiLevelType w:val="multilevel"/>
    <w:tmpl w:val="E028245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15:restartNumberingAfterBreak="0">
    <w:nsid w:val="641E324D"/>
    <w:multiLevelType w:val="hybridMultilevel"/>
    <w:tmpl w:val="47E0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304D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652B6ABE"/>
    <w:multiLevelType w:val="multilevel"/>
    <w:tmpl w:val="AB88305A"/>
    <w:lvl w:ilvl="0">
      <w:start w:val="1"/>
      <w:numFmt w:val="bullet"/>
      <w:lvlText w:val=""/>
      <w:lvlJc w:val="left"/>
      <w:pPr>
        <w:ind w:left="2274" w:hanging="420"/>
      </w:pPr>
      <w:rPr>
        <w:rFonts w:ascii="Symbol" w:hAnsi="Symbol" w:hint="default"/>
      </w:rPr>
    </w:lvl>
    <w:lvl w:ilvl="1">
      <w:start w:val="1"/>
      <w:numFmt w:val="decimal"/>
      <w:lvlText w:val="%1.%2"/>
      <w:lvlJc w:val="left"/>
      <w:pPr>
        <w:ind w:left="2274"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2934" w:hanging="1080"/>
      </w:pPr>
      <w:rPr>
        <w:rFonts w:hint="default"/>
      </w:rPr>
    </w:lvl>
    <w:lvl w:ilvl="5">
      <w:start w:val="1"/>
      <w:numFmt w:val="decimal"/>
      <w:lvlText w:val="%1.%2.%3.%4.%5.%6"/>
      <w:lvlJc w:val="left"/>
      <w:pPr>
        <w:ind w:left="2934" w:hanging="1080"/>
      </w:pPr>
      <w:rPr>
        <w:rFonts w:hint="default"/>
      </w:rPr>
    </w:lvl>
    <w:lvl w:ilvl="6">
      <w:start w:val="1"/>
      <w:numFmt w:val="decimal"/>
      <w:lvlText w:val="%1.%2.%3.%4.%5.%6.%7"/>
      <w:lvlJc w:val="left"/>
      <w:pPr>
        <w:ind w:left="3294" w:hanging="1440"/>
      </w:pPr>
      <w:rPr>
        <w:rFonts w:hint="default"/>
      </w:rPr>
    </w:lvl>
    <w:lvl w:ilvl="7">
      <w:start w:val="1"/>
      <w:numFmt w:val="decimal"/>
      <w:lvlText w:val="%1.%2.%3.%4.%5.%6.%7.%8"/>
      <w:lvlJc w:val="left"/>
      <w:pPr>
        <w:ind w:left="3294" w:hanging="1440"/>
      </w:pPr>
      <w:rPr>
        <w:rFonts w:hint="default"/>
      </w:rPr>
    </w:lvl>
    <w:lvl w:ilvl="8">
      <w:start w:val="1"/>
      <w:numFmt w:val="decimal"/>
      <w:lvlText w:val="%1.%2.%3.%4.%5.%6.%7.%8.%9"/>
      <w:lvlJc w:val="left"/>
      <w:pPr>
        <w:ind w:left="3654" w:hanging="1800"/>
      </w:pPr>
      <w:rPr>
        <w:rFonts w:hint="default"/>
      </w:rPr>
    </w:lvl>
  </w:abstractNum>
  <w:abstractNum w:abstractNumId="106" w15:restartNumberingAfterBreak="0">
    <w:nsid w:val="65D73EFB"/>
    <w:multiLevelType w:val="hybridMultilevel"/>
    <w:tmpl w:val="E6283DD6"/>
    <w:lvl w:ilvl="0" w:tplc="D12AEDAA">
      <w:numFmt w:val="bullet"/>
      <w:lvlText w:val=""/>
      <w:lvlJc w:val="left"/>
      <w:pPr>
        <w:ind w:left="720" w:hanging="360"/>
      </w:pPr>
      <w:rPr>
        <w:rFonts w:ascii="Symbol" w:eastAsia="Times New Roman" w:hAnsi="Symbol" w:hint="default"/>
      </w:rPr>
    </w:lvl>
    <w:lvl w:ilvl="1" w:tplc="284C5172" w:tentative="1">
      <w:start w:val="1"/>
      <w:numFmt w:val="bullet"/>
      <w:lvlText w:val="o"/>
      <w:lvlJc w:val="left"/>
      <w:pPr>
        <w:ind w:left="1440" w:hanging="360"/>
      </w:pPr>
      <w:rPr>
        <w:rFonts w:ascii="Courier New" w:hAnsi="Courier New" w:hint="default"/>
      </w:rPr>
    </w:lvl>
    <w:lvl w:ilvl="2" w:tplc="EAC662AC" w:tentative="1">
      <w:start w:val="1"/>
      <w:numFmt w:val="bullet"/>
      <w:lvlText w:val=""/>
      <w:lvlJc w:val="left"/>
      <w:pPr>
        <w:ind w:left="2160" w:hanging="360"/>
      </w:pPr>
      <w:rPr>
        <w:rFonts w:ascii="Wingdings" w:hAnsi="Wingdings" w:hint="default"/>
      </w:rPr>
    </w:lvl>
    <w:lvl w:ilvl="3" w:tplc="E7FC3CB6" w:tentative="1">
      <w:start w:val="1"/>
      <w:numFmt w:val="bullet"/>
      <w:lvlText w:val=""/>
      <w:lvlJc w:val="left"/>
      <w:pPr>
        <w:ind w:left="2880" w:hanging="360"/>
      </w:pPr>
      <w:rPr>
        <w:rFonts w:ascii="Symbol" w:hAnsi="Symbol" w:hint="default"/>
      </w:rPr>
    </w:lvl>
    <w:lvl w:ilvl="4" w:tplc="80BAD2D8" w:tentative="1">
      <w:start w:val="1"/>
      <w:numFmt w:val="bullet"/>
      <w:lvlText w:val="o"/>
      <w:lvlJc w:val="left"/>
      <w:pPr>
        <w:ind w:left="3600" w:hanging="360"/>
      </w:pPr>
      <w:rPr>
        <w:rFonts w:ascii="Courier New" w:hAnsi="Courier New" w:hint="default"/>
      </w:rPr>
    </w:lvl>
    <w:lvl w:ilvl="5" w:tplc="33EC5640" w:tentative="1">
      <w:start w:val="1"/>
      <w:numFmt w:val="bullet"/>
      <w:lvlText w:val=""/>
      <w:lvlJc w:val="left"/>
      <w:pPr>
        <w:ind w:left="4320" w:hanging="360"/>
      </w:pPr>
      <w:rPr>
        <w:rFonts w:ascii="Wingdings" w:hAnsi="Wingdings" w:hint="default"/>
      </w:rPr>
    </w:lvl>
    <w:lvl w:ilvl="6" w:tplc="33D02C6C" w:tentative="1">
      <w:start w:val="1"/>
      <w:numFmt w:val="bullet"/>
      <w:lvlText w:val=""/>
      <w:lvlJc w:val="left"/>
      <w:pPr>
        <w:ind w:left="5040" w:hanging="360"/>
      </w:pPr>
      <w:rPr>
        <w:rFonts w:ascii="Symbol" w:hAnsi="Symbol" w:hint="default"/>
      </w:rPr>
    </w:lvl>
    <w:lvl w:ilvl="7" w:tplc="93E07E88" w:tentative="1">
      <w:start w:val="1"/>
      <w:numFmt w:val="bullet"/>
      <w:lvlText w:val="o"/>
      <w:lvlJc w:val="left"/>
      <w:pPr>
        <w:ind w:left="5760" w:hanging="360"/>
      </w:pPr>
      <w:rPr>
        <w:rFonts w:ascii="Courier New" w:hAnsi="Courier New" w:hint="default"/>
      </w:rPr>
    </w:lvl>
    <w:lvl w:ilvl="8" w:tplc="8B6658CA" w:tentative="1">
      <w:start w:val="1"/>
      <w:numFmt w:val="bullet"/>
      <w:lvlText w:val=""/>
      <w:lvlJc w:val="left"/>
      <w:pPr>
        <w:ind w:left="6480" w:hanging="360"/>
      </w:pPr>
      <w:rPr>
        <w:rFonts w:ascii="Wingdings" w:hAnsi="Wingdings" w:hint="default"/>
      </w:rPr>
    </w:lvl>
  </w:abstractNum>
  <w:abstractNum w:abstractNumId="107" w15:restartNumberingAfterBreak="0">
    <w:nsid w:val="66AB6D32"/>
    <w:multiLevelType w:val="multilevel"/>
    <w:tmpl w:val="2FAE7ED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15:restartNumberingAfterBreak="0">
    <w:nsid w:val="67446469"/>
    <w:multiLevelType w:val="multilevel"/>
    <w:tmpl w:val="B97A2C4A"/>
    <w:lvl w:ilvl="0">
      <w:start w:val="4"/>
      <w:numFmt w:val="decimal"/>
      <w:lvlText w:val="%1"/>
      <w:lvlJc w:val="left"/>
      <w:pPr>
        <w:tabs>
          <w:tab w:val="num" w:pos="720"/>
        </w:tabs>
        <w:ind w:left="720" w:hanging="720"/>
      </w:pPr>
      <w:rPr>
        <w:rFonts w:hint="default"/>
      </w:rPr>
    </w:lvl>
    <w:lvl w:ilvl="1">
      <w:start w:val="10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91F12CA"/>
    <w:multiLevelType w:val="hybridMultilevel"/>
    <w:tmpl w:val="2B06EC76"/>
    <w:lvl w:ilvl="0" w:tplc="22B497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B32270D"/>
    <w:multiLevelType w:val="multilevel"/>
    <w:tmpl w:val="253A8EF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1" w15:restartNumberingAfterBreak="0">
    <w:nsid w:val="6B770829"/>
    <w:multiLevelType w:val="hybridMultilevel"/>
    <w:tmpl w:val="F64A0740"/>
    <w:lvl w:ilvl="0" w:tplc="05D633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DE7180D"/>
    <w:multiLevelType w:val="multilevel"/>
    <w:tmpl w:val="8636669A"/>
    <w:lvl w:ilvl="0">
      <w:start w:val="1"/>
      <w:numFmt w:val="bullet"/>
      <w:lvlText w:val=""/>
      <w:lvlJc w:val="left"/>
      <w:pPr>
        <w:ind w:left="465" w:hanging="465"/>
      </w:pPr>
      <w:rPr>
        <w:rFonts w:ascii="Symbol" w:hAnsi="Symbol" w:hint="default"/>
      </w:rPr>
    </w:lvl>
    <w:lvl w:ilvl="1">
      <w:start w:val="34"/>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3" w15:restartNumberingAfterBreak="0">
    <w:nsid w:val="6E4A6D74"/>
    <w:multiLevelType w:val="hybridMultilevel"/>
    <w:tmpl w:val="6F6AC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6E870433"/>
    <w:multiLevelType w:val="multilevel"/>
    <w:tmpl w:val="253A8EF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5" w15:restartNumberingAfterBreak="0">
    <w:nsid w:val="6F7C438A"/>
    <w:multiLevelType w:val="hybridMultilevel"/>
    <w:tmpl w:val="9A0C3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15:restartNumberingAfterBreak="0">
    <w:nsid w:val="6FF902F3"/>
    <w:multiLevelType w:val="hybridMultilevel"/>
    <w:tmpl w:val="05A86B32"/>
    <w:lvl w:ilvl="0" w:tplc="41F49C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7" w15:restartNumberingAfterBreak="0">
    <w:nsid w:val="73043761"/>
    <w:multiLevelType w:val="multilevel"/>
    <w:tmpl w:val="253A8EF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8" w15:restartNumberingAfterBreak="0">
    <w:nsid w:val="7397439C"/>
    <w:multiLevelType w:val="hybridMultilevel"/>
    <w:tmpl w:val="52029950"/>
    <w:lvl w:ilvl="0" w:tplc="2D4E4E14">
      <w:start w:val="1"/>
      <w:numFmt w:val="lowerRoman"/>
      <w:lvlText w:val="(%1)"/>
      <w:lvlJc w:val="left"/>
      <w:pPr>
        <w:ind w:left="1080" w:hanging="720"/>
      </w:pPr>
      <w:rPr>
        <w:rFonts w:hint="default"/>
      </w:rPr>
    </w:lvl>
    <w:lvl w:ilvl="1" w:tplc="0882A67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3B526A7"/>
    <w:multiLevelType w:val="hybridMultilevel"/>
    <w:tmpl w:val="276CB152"/>
    <w:lvl w:ilvl="0" w:tplc="0BE6BFF6">
      <w:start w:val="1"/>
      <w:numFmt w:val="decimal"/>
      <w:lvlText w:val="%1."/>
      <w:lvlJc w:val="left"/>
      <w:pPr>
        <w:ind w:left="106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20" w15:restartNumberingAfterBreak="0">
    <w:nsid w:val="740C3C9D"/>
    <w:multiLevelType w:val="hybridMultilevel"/>
    <w:tmpl w:val="3168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4315E5B"/>
    <w:multiLevelType w:val="hybridMultilevel"/>
    <w:tmpl w:val="2FAE7ED6"/>
    <w:lvl w:ilvl="0" w:tplc="0809000F">
      <w:start w:val="1"/>
      <w:numFmt w:val="decimal"/>
      <w:lvlText w:val="%1."/>
      <w:lvlJc w:val="left"/>
      <w:pPr>
        <w:ind w:left="720" w:hanging="360"/>
      </w:pPr>
    </w:lvl>
    <w:lvl w:ilvl="1" w:tplc="401C031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4867E50"/>
    <w:multiLevelType w:val="multilevel"/>
    <w:tmpl w:val="1A2A30B6"/>
    <w:lvl w:ilvl="0">
      <w:start w:val="4"/>
      <w:numFmt w:val="decimal"/>
      <w:lvlText w:val="%1"/>
      <w:lvlJc w:val="left"/>
      <w:pPr>
        <w:tabs>
          <w:tab w:val="num" w:pos="720"/>
        </w:tabs>
        <w:ind w:left="720" w:hanging="720"/>
      </w:pPr>
      <w:rPr>
        <w:rFonts w:hint="default"/>
      </w:rPr>
    </w:lvl>
    <w:lvl w:ilvl="1">
      <w:start w:val="5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4BB7DB6"/>
    <w:multiLevelType w:val="multilevel"/>
    <w:tmpl w:val="253A8EF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4" w15:restartNumberingAfterBreak="0">
    <w:nsid w:val="75F9240C"/>
    <w:multiLevelType w:val="multilevel"/>
    <w:tmpl w:val="08B09A0A"/>
    <w:lvl w:ilvl="0">
      <w:start w:val="4"/>
      <w:numFmt w:val="decimal"/>
      <w:lvlText w:val="%1"/>
      <w:lvlJc w:val="left"/>
      <w:pPr>
        <w:tabs>
          <w:tab w:val="num" w:pos="720"/>
        </w:tabs>
        <w:ind w:left="720" w:hanging="720"/>
      </w:pPr>
      <w:rPr>
        <w:rFonts w:hint="default"/>
      </w:rPr>
    </w:lvl>
    <w:lvl w:ilvl="1">
      <w:start w:val="7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8273675"/>
    <w:multiLevelType w:val="hybridMultilevel"/>
    <w:tmpl w:val="CC3A7A30"/>
    <w:lvl w:ilvl="0" w:tplc="0BE6BFF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9E50FFB"/>
    <w:multiLevelType w:val="hybridMultilevel"/>
    <w:tmpl w:val="6A5E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C3B49CD"/>
    <w:multiLevelType w:val="hybridMultilevel"/>
    <w:tmpl w:val="0B5A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DDF35E2"/>
    <w:multiLevelType w:val="hybridMultilevel"/>
    <w:tmpl w:val="D390F1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9" w15:restartNumberingAfterBreak="0">
    <w:nsid w:val="7E124098"/>
    <w:multiLevelType w:val="hybridMultilevel"/>
    <w:tmpl w:val="A74C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E834C6D"/>
    <w:multiLevelType w:val="hybridMultilevel"/>
    <w:tmpl w:val="53C4D6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7EF601C3"/>
    <w:multiLevelType w:val="multilevel"/>
    <w:tmpl w:val="8636669A"/>
    <w:lvl w:ilvl="0">
      <w:start w:val="1"/>
      <w:numFmt w:val="bullet"/>
      <w:lvlText w:val=""/>
      <w:lvlJc w:val="left"/>
      <w:pPr>
        <w:ind w:left="465" w:hanging="465"/>
      </w:pPr>
      <w:rPr>
        <w:rFonts w:ascii="Symbol" w:hAnsi="Symbol" w:hint="default"/>
      </w:rPr>
    </w:lvl>
    <w:lvl w:ilvl="1">
      <w:start w:val="34"/>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83118"/>
    <w:multiLevelType w:val="hybridMultilevel"/>
    <w:tmpl w:val="69149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3" w15:restartNumberingAfterBreak="0">
    <w:nsid w:val="7FCC04D2"/>
    <w:multiLevelType w:val="hybridMultilevel"/>
    <w:tmpl w:val="4D68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1"/>
  </w:num>
  <w:num w:numId="2">
    <w:abstractNumId w:val="106"/>
  </w:num>
  <w:num w:numId="3">
    <w:abstractNumId w:val="70"/>
  </w:num>
  <w:num w:numId="4">
    <w:abstractNumId w:val="47"/>
  </w:num>
  <w:num w:numId="5">
    <w:abstractNumId w:val="58"/>
  </w:num>
  <w:num w:numId="6">
    <w:abstractNumId w:val="11"/>
  </w:num>
  <w:num w:numId="7">
    <w:abstractNumId w:val="82"/>
  </w:num>
  <w:num w:numId="8">
    <w:abstractNumId w:val="10"/>
  </w:num>
  <w:num w:numId="9">
    <w:abstractNumId w:val="60"/>
  </w:num>
  <w:num w:numId="10">
    <w:abstractNumId w:val="68"/>
  </w:num>
  <w:num w:numId="11">
    <w:abstractNumId w:val="27"/>
  </w:num>
  <w:num w:numId="12">
    <w:abstractNumId w:val="9"/>
  </w:num>
  <w:num w:numId="13">
    <w:abstractNumId w:val="100"/>
  </w:num>
  <w:num w:numId="14">
    <w:abstractNumId w:val="56"/>
  </w:num>
  <w:num w:numId="15">
    <w:abstractNumId w:val="112"/>
  </w:num>
  <w:num w:numId="16">
    <w:abstractNumId w:val="79"/>
  </w:num>
  <w:num w:numId="17">
    <w:abstractNumId w:val="131"/>
  </w:num>
  <w:num w:numId="18">
    <w:abstractNumId w:val="29"/>
  </w:num>
  <w:num w:numId="19">
    <w:abstractNumId w:val="73"/>
  </w:num>
  <w:num w:numId="20">
    <w:abstractNumId w:val="104"/>
  </w:num>
  <w:num w:numId="21">
    <w:abstractNumId w:val="122"/>
  </w:num>
  <w:num w:numId="22">
    <w:abstractNumId w:val="4"/>
  </w:num>
  <w:num w:numId="23">
    <w:abstractNumId w:val="24"/>
  </w:num>
  <w:num w:numId="24">
    <w:abstractNumId w:val="32"/>
  </w:num>
  <w:num w:numId="25">
    <w:abstractNumId w:val="124"/>
  </w:num>
  <w:num w:numId="26">
    <w:abstractNumId w:val="95"/>
  </w:num>
  <w:num w:numId="27">
    <w:abstractNumId w:val="53"/>
  </w:num>
  <w:num w:numId="28">
    <w:abstractNumId w:val="108"/>
  </w:num>
  <w:num w:numId="29">
    <w:abstractNumId w:val="66"/>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19"/>
  </w:num>
  <w:num w:numId="56">
    <w:abstractNumId w:val="125"/>
  </w:num>
  <w:num w:numId="57">
    <w:abstractNumId w:val="86"/>
  </w:num>
  <w:num w:numId="58">
    <w:abstractNumId w:val="117"/>
  </w:num>
  <w:num w:numId="59">
    <w:abstractNumId w:val="14"/>
  </w:num>
  <w:num w:numId="60">
    <w:abstractNumId w:val="114"/>
  </w:num>
  <w:num w:numId="61">
    <w:abstractNumId w:val="50"/>
  </w:num>
  <w:num w:numId="62">
    <w:abstractNumId w:val="5"/>
  </w:num>
  <w:num w:numId="63">
    <w:abstractNumId w:val="123"/>
  </w:num>
  <w:num w:numId="64">
    <w:abstractNumId w:val="0"/>
  </w:num>
  <w:num w:numId="65">
    <w:abstractNumId w:val="110"/>
  </w:num>
  <w:num w:numId="66">
    <w:abstractNumId w:val="92"/>
  </w:num>
  <w:num w:numId="67">
    <w:abstractNumId w:val="62"/>
  </w:num>
  <w:num w:numId="68">
    <w:abstractNumId w:val="13"/>
  </w:num>
  <w:num w:numId="69">
    <w:abstractNumId w:val="33"/>
  </w:num>
  <w:num w:numId="70">
    <w:abstractNumId w:val="99"/>
  </w:num>
  <w:num w:numId="71">
    <w:abstractNumId w:val="85"/>
  </w:num>
  <w:num w:numId="72">
    <w:abstractNumId w:val="91"/>
  </w:num>
  <w:num w:numId="73">
    <w:abstractNumId w:val="98"/>
  </w:num>
  <w:num w:numId="74">
    <w:abstractNumId w:val="31"/>
  </w:num>
  <w:num w:numId="75">
    <w:abstractNumId w:val="67"/>
  </w:num>
  <w:num w:numId="76">
    <w:abstractNumId w:val="101"/>
  </w:num>
  <w:num w:numId="77">
    <w:abstractNumId w:val="103"/>
  </w:num>
  <w:num w:numId="78">
    <w:abstractNumId w:val="59"/>
  </w:num>
  <w:num w:numId="79">
    <w:abstractNumId w:val="45"/>
  </w:num>
  <w:num w:numId="80">
    <w:abstractNumId w:val="28"/>
  </w:num>
  <w:num w:numId="81">
    <w:abstractNumId w:val="96"/>
  </w:num>
  <w:num w:numId="82">
    <w:abstractNumId w:val="77"/>
  </w:num>
  <w:num w:numId="83">
    <w:abstractNumId w:val="43"/>
  </w:num>
  <w:num w:numId="84">
    <w:abstractNumId w:val="133"/>
  </w:num>
  <w:num w:numId="85">
    <w:abstractNumId w:val="63"/>
  </w:num>
  <w:num w:numId="86">
    <w:abstractNumId w:val="20"/>
  </w:num>
  <w:num w:numId="87">
    <w:abstractNumId w:val="80"/>
  </w:num>
  <w:num w:numId="88">
    <w:abstractNumId w:val="88"/>
  </w:num>
  <w:num w:numId="89">
    <w:abstractNumId w:val="120"/>
  </w:num>
  <w:num w:numId="90">
    <w:abstractNumId w:val="129"/>
  </w:num>
  <w:num w:numId="91">
    <w:abstractNumId w:val="113"/>
  </w:num>
  <w:num w:numId="92">
    <w:abstractNumId w:val="18"/>
  </w:num>
  <w:num w:numId="93">
    <w:abstractNumId w:val="17"/>
  </w:num>
  <w:num w:numId="94">
    <w:abstractNumId w:val="64"/>
  </w:num>
  <w:num w:numId="95">
    <w:abstractNumId w:val="40"/>
  </w:num>
  <w:num w:numId="96">
    <w:abstractNumId w:val="130"/>
  </w:num>
  <w:num w:numId="97">
    <w:abstractNumId w:val="87"/>
  </w:num>
  <w:num w:numId="98">
    <w:abstractNumId w:val="39"/>
  </w:num>
  <w:num w:numId="99">
    <w:abstractNumId w:val="1"/>
  </w:num>
  <w:num w:numId="100">
    <w:abstractNumId w:val="41"/>
  </w:num>
  <w:num w:numId="101">
    <w:abstractNumId w:val="111"/>
  </w:num>
  <w:num w:numId="102">
    <w:abstractNumId w:val="105"/>
  </w:num>
  <w:num w:numId="103">
    <w:abstractNumId w:val="55"/>
  </w:num>
  <w:num w:numId="104">
    <w:abstractNumId w:val="42"/>
  </w:num>
  <w:num w:numId="105">
    <w:abstractNumId w:val="61"/>
  </w:num>
  <w:num w:numId="106">
    <w:abstractNumId w:val="128"/>
  </w:num>
  <w:num w:numId="107">
    <w:abstractNumId w:val="78"/>
  </w:num>
  <w:num w:numId="108">
    <w:abstractNumId w:val="38"/>
  </w:num>
  <w:num w:numId="109">
    <w:abstractNumId w:val="93"/>
  </w:num>
  <w:num w:numId="110">
    <w:abstractNumId w:val="23"/>
  </w:num>
  <w:num w:numId="111">
    <w:abstractNumId w:val="75"/>
  </w:num>
  <w:num w:numId="112">
    <w:abstractNumId w:val="116"/>
  </w:num>
  <w:num w:numId="113">
    <w:abstractNumId w:val="109"/>
  </w:num>
  <w:num w:numId="114">
    <w:abstractNumId w:val="118"/>
  </w:num>
  <w:num w:numId="115">
    <w:abstractNumId w:val="51"/>
  </w:num>
  <w:num w:numId="116">
    <w:abstractNumId w:val="7"/>
  </w:num>
  <w:num w:numId="117">
    <w:abstractNumId w:val="54"/>
  </w:num>
  <w:num w:numId="118">
    <w:abstractNumId w:val="74"/>
  </w:num>
  <w:num w:numId="119">
    <w:abstractNumId w:val="90"/>
  </w:num>
  <w:num w:numId="120">
    <w:abstractNumId w:val="15"/>
  </w:num>
  <w:num w:numId="121">
    <w:abstractNumId w:val="30"/>
  </w:num>
  <w:num w:numId="122">
    <w:abstractNumId w:val="132"/>
  </w:num>
  <w:num w:numId="123">
    <w:abstractNumId w:val="89"/>
  </w:num>
  <w:num w:numId="124">
    <w:abstractNumId w:val="37"/>
  </w:num>
  <w:num w:numId="125">
    <w:abstractNumId w:val="69"/>
  </w:num>
  <w:num w:numId="126">
    <w:abstractNumId w:val="115"/>
  </w:num>
  <w:num w:numId="127">
    <w:abstractNumId w:val="3"/>
  </w:num>
  <w:num w:numId="128">
    <w:abstractNumId w:val="2"/>
  </w:num>
  <w:num w:numId="129">
    <w:abstractNumId w:val="127"/>
  </w:num>
  <w:num w:numId="130">
    <w:abstractNumId w:val="84"/>
  </w:num>
  <w:num w:numId="131">
    <w:abstractNumId w:val="76"/>
  </w:num>
  <w:num w:numId="132">
    <w:abstractNumId w:val="52"/>
  </w:num>
  <w:num w:numId="133">
    <w:abstractNumId w:val="94"/>
  </w:num>
  <w:num w:numId="134">
    <w:abstractNumId w:val="72"/>
  </w:num>
  <w:num w:numId="135">
    <w:abstractNumId w:val="126"/>
  </w:num>
  <w:num w:numId="136">
    <w:abstractNumId w:val="83"/>
  </w:num>
  <w:num w:numId="137">
    <w:abstractNumId w:val="25"/>
  </w:num>
  <w:num w:numId="138">
    <w:abstractNumId w:val="8"/>
  </w:num>
  <w:num w:numId="139">
    <w:abstractNumId w:val="121"/>
  </w:num>
  <w:num w:numId="140">
    <w:abstractNumId w:val="48"/>
  </w:num>
  <w:num w:numId="141">
    <w:abstractNumId w:val="34"/>
  </w:num>
  <w:num w:numId="142">
    <w:abstractNumId w:val="35"/>
  </w:num>
  <w:num w:numId="143">
    <w:abstractNumId w:val="57"/>
  </w:num>
  <w:num w:numId="144">
    <w:abstractNumId w:val="71"/>
  </w:num>
  <w:num w:numId="145">
    <w:abstractNumId w:val="26"/>
  </w:num>
  <w:num w:numId="146">
    <w:abstractNumId w:val="97"/>
  </w:num>
  <w:num w:numId="147">
    <w:abstractNumId w:val="12"/>
  </w:num>
  <w:num w:numId="148">
    <w:abstractNumId w:val="21"/>
  </w:num>
  <w:num w:numId="149">
    <w:abstractNumId w:val="22"/>
  </w:num>
  <w:num w:numId="150">
    <w:abstractNumId w:val="107"/>
  </w:num>
  <w:num w:numId="151">
    <w:abstractNumId w:val="102"/>
  </w:num>
  <w:num w:numId="152">
    <w:abstractNumId w:val="65"/>
  </w:num>
  <w:num w:numId="153">
    <w:abstractNumId w:val="36"/>
  </w:num>
  <w:num w:numId="154">
    <w:abstractNumId w:val="49"/>
  </w:num>
  <w:num w:numId="155">
    <w:abstractNumId w:val="46"/>
  </w:num>
  <w:num w:numId="156">
    <w:abstractNumId w:val="16"/>
  </w:num>
  <w:num w:numId="157">
    <w:abstractNumId w:val="44"/>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33"/>
    <w:rsid w:val="000009C3"/>
    <w:rsid w:val="00002B86"/>
    <w:rsid w:val="00007B38"/>
    <w:rsid w:val="00013E67"/>
    <w:rsid w:val="000201AB"/>
    <w:rsid w:val="000254FB"/>
    <w:rsid w:val="00030636"/>
    <w:rsid w:val="00031602"/>
    <w:rsid w:val="000337D1"/>
    <w:rsid w:val="000344EA"/>
    <w:rsid w:val="000347D6"/>
    <w:rsid w:val="00043F6B"/>
    <w:rsid w:val="00047A28"/>
    <w:rsid w:val="00056225"/>
    <w:rsid w:val="00061F0F"/>
    <w:rsid w:val="000651F2"/>
    <w:rsid w:val="0006750B"/>
    <w:rsid w:val="00067FAE"/>
    <w:rsid w:val="00077805"/>
    <w:rsid w:val="00077D6C"/>
    <w:rsid w:val="00081C6D"/>
    <w:rsid w:val="00084C5F"/>
    <w:rsid w:val="000860E5"/>
    <w:rsid w:val="00091FFD"/>
    <w:rsid w:val="000941B6"/>
    <w:rsid w:val="00094695"/>
    <w:rsid w:val="00097EC8"/>
    <w:rsid w:val="000A3F99"/>
    <w:rsid w:val="000A51A4"/>
    <w:rsid w:val="000A617E"/>
    <w:rsid w:val="000A7EE3"/>
    <w:rsid w:val="000B4F13"/>
    <w:rsid w:val="000B5E3D"/>
    <w:rsid w:val="000B630A"/>
    <w:rsid w:val="000C1F00"/>
    <w:rsid w:val="000C2A6A"/>
    <w:rsid w:val="000D0B7C"/>
    <w:rsid w:val="000D727B"/>
    <w:rsid w:val="000D7708"/>
    <w:rsid w:val="000E0C66"/>
    <w:rsid w:val="000F247C"/>
    <w:rsid w:val="00100D81"/>
    <w:rsid w:val="00103292"/>
    <w:rsid w:val="00106785"/>
    <w:rsid w:val="00106BC8"/>
    <w:rsid w:val="00107690"/>
    <w:rsid w:val="00107DCA"/>
    <w:rsid w:val="00115254"/>
    <w:rsid w:val="00122B5B"/>
    <w:rsid w:val="00127C83"/>
    <w:rsid w:val="00131950"/>
    <w:rsid w:val="001338AE"/>
    <w:rsid w:val="00141D81"/>
    <w:rsid w:val="0014445B"/>
    <w:rsid w:val="00147778"/>
    <w:rsid w:val="00157F46"/>
    <w:rsid w:val="001740D8"/>
    <w:rsid w:val="001811FF"/>
    <w:rsid w:val="00182DEF"/>
    <w:rsid w:val="00185C2B"/>
    <w:rsid w:val="001860E5"/>
    <w:rsid w:val="00190F11"/>
    <w:rsid w:val="00192029"/>
    <w:rsid w:val="001A53DD"/>
    <w:rsid w:val="001B2EBD"/>
    <w:rsid w:val="001B663F"/>
    <w:rsid w:val="001C48B9"/>
    <w:rsid w:val="001C5039"/>
    <w:rsid w:val="001C5E88"/>
    <w:rsid w:val="001C5F0B"/>
    <w:rsid w:val="001C78D8"/>
    <w:rsid w:val="001D1493"/>
    <w:rsid w:val="001D34D0"/>
    <w:rsid w:val="001D52CB"/>
    <w:rsid w:val="001E1E3C"/>
    <w:rsid w:val="001F0BD7"/>
    <w:rsid w:val="001F269B"/>
    <w:rsid w:val="001F69EE"/>
    <w:rsid w:val="0020243D"/>
    <w:rsid w:val="002047E6"/>
    <w:rsid w:val="00204810"/>
    <w:rsid w:val="00206A9D"/>
    <w:rsid w:val="00211038"/>
    <w:rsid w:val="00216945"/>
    <w:rsid w:val="00233377"/>
    <w:rsid w:val="00235702"/>
    <w:rsid w:val="00235ECE"/>
    <w:rsid w:val="00237DCE"/>
    <w:rsid w:val="00240260"/>
    <w:rsid w:val="002446F7"/>
    <w:rsid w:val="0025037C"/>
    <w:rsid w:val="00252F26"/>
    <w:rsid w:val="00254391"/>
    <w:rsid w:val="00262591"/>
    <w:rsid w:val="00271E57"/>
    <w:rsid w:val="0027300A"/>
    <w:rsid w:val="00280F4B"/>
    <w:rsid w:val="00281A4C"/>
    <w:rsid w:val="0029140F"/>
    <w:rsid w:val="002947CE"/>
    <w:rsid w:val="002974C2"/>
    <w:rsid w:val="002A1D7E"/>
    <w:rsid w:val="002A7CB0"/>
    <w:rsid w:val="002B6544"/>
    <w:rsid w:val="002C2E4F"/>
    <w:rsid w:val="002C6AD7"/>
    <w:rsid w:val="002D3996"/>
    <w:rsid w:val="002D4AC8"/>
    <w:rsid w:val="002D5506"/>
    <w:rsid w:val="002D5516"/>
    <w:rsid w:val="002E5693"/>
    <w:rsid w:val="002F11CF"/>
    <w:rsid w:val="003007E8"/>
    <w:rsid w:val="00300FA8"/>
    <w:rsid w:val="0030157D"/>
    <w:rsid w:val="00302462"/>
    <w:rsid w:val="00304B93"/>
    <w:rsid w:val="003053F4"/>
    <w:rsid w:val="00305F5E"/>
    <w:rsid w:val="003135A6"/>
    <w:rsid w:val="0032059E"/>
    <w:rsid w:val="00322DDB"/>
    <w:rsid w:val="00336751"/>
    <w:rsid w:val="00337776"/>
    <w:rsid w:val="00342B15"/>
    <w:rsid w:val="0034333C"/>
    <w:rsid w:val="003438EB"/>
    <w:rsid w:val="00343D41"/>
    <w:rsid w:val="00345B47"/>
    <w:rsid w:val="00347EBA"/>
    <w:rsid w:val="003506D1"/>
    <w:rsid w:val="0035160E"/>
    <w:rsid w:val="00352B0C"/>
    <w:rsid w:val="00353010"/>
    <w:rsid w:val="00353B2C"/>
    <w:rsid w:val="00354E10"/>
    <w:rsid w:val="00370DE0"/>
    <w:rsid w:val="00371485"/>
    <w:rsid w:val="00371D2B"/>
    <w:rsid w:val="003728AC"/>
    <w:rsid w:val="00375377"/>
    <w:rsid w:val="00375B9D"/>
    <w:rsid w:val="00375BB5"/>
    <w:rsid w:val="00377966"/>
    <w:rsid w:val="003806C4"/>
    <w:rsid w:val="00382282"/>
    <w:rsid w:val="00383A1C"/>
    <w:rsid w:val="003841EA"/>
    <w:rsid w:val="003851F4"/>
    <w:rsid w:val="00390D65"/>
    <w:rsid w:val="0039614B"/>
    <w:rsid w:val="003A4630"/>
    <w:rsid w:val="003A719B"/>
    <w:rsid w:val="003B6060"/>
    <w:rsid w:val="003C482C"/>
    <w:rsid w:val="003C5CF3"/>
    <w:rsid w:val="003C764A"/>
    <w:rsid w:val="003D0EE0"/>
    <w:rsid w:val="003D1EA4"/>
    <w:rsid w:val="003D440A"/>
    <w:rsid w:val="003D4D2D"/>
    <w:rsid w:val="003D5DEB"/>
    <w:rsid w:val="003D6582"/>
    <w:rsid w:val="003E54F3"/>
    <w:rsid w:val="003F04DA"/>
    <w:rsid w:val="003F744A"/>
    <w:rsid w:val="003F77E8"/>
    <w:rsid w:val="0040341E"/>
    <w:rsid w:val="004053F3"/>
    <w:rsid w:val="00410E82"/>
    <w:rsid w:val="0041190F"/>
    <w:rsid w:val="00415281"/>
    <w:rsid w:val="00416C80"/>
    <w:rsid w:val="00420465"/>
    <w:rsid w:val="00421FB3"/>
    <w:rsid w:val="004232DC"/>
    <w:rsid w:val="0042615E"/>
    <w:rsid w:val="00427FA8"/>
    <w:rsid w:val="00434433"/>
    <w:rsid w:val="0044352F"/>
    <w:rsid w:val="004474CE"/>
    <w:rsid w:val="00452FBA"/>
    <w:rsid w:val="0045563E"/>
    <w:rsid w:val="0045690A"/>
    <w:rsid w:val="00460655"/>
    <w:rsid w:val="004637B0"/>
    <w:rsid w:val="0046743D"/>
    <w:rsid w:val="00467FDD"/>
    <w:rsid w:val="00485E8F"/>
    <w:rsid w:val="004970F2"/>
    <w:rsid w:val="004A1028"/>
    <w:rsid w:val="004A1D3E"/>
    <w:rsid w:val="004A43A4"/>
    <w:rsid w:val="004A45C4"/>
    <w:rsid w:val="004A7D8D"/>
    <w:rsid w:val="004B7FAF"/>
    <w:rsid w:val="004C58EA"/>
    <w:rsid w:val="004C69D9"/>
    <w:rsid w:val="004C6AC5"/>
    <w:rsid w:val="004D1F98"/>
    <w:rsid w:val="004D3DD3"/>
    <w:rsid w:val="004D5424"/>
    <w:rsid w:val="004E0118"/>
    <w:rsid w:val="004E089C"/>
    <w:rsid w:val="004E0DBC"/>
    <w:rsid w:val="004E25F2"/>
    <w:rsid w:val="004E2802"/>
    <w:rsid w:val="004E2B73"/>
    <w:rsid w:val="004F336C"/>
    <w:rsid w:val="004F7E00"/>
    <w:rsid w:val="005020E0"/>
    <w:rsid w:val="005022E2"/>
    <w:rsid w:val="00503BB9"/>
    <w:rsid w:val="00505EC6"/>
    <w:rsid w:val="0050670F"/>
    <w:rsid w:val="0050785C"/>
    <w:rsid w:val="00510588"/>
    <w:rsid w:val="00512234"/>
    <w:rsid w:val="0051440D"/>
    <w:rsid w:val="00517F07"/>
    <w:rsid w:val="00533A8A"/>
    <w:rsid w:val="00536D79"/>
    <w:rsid w:val="00541328"/>
    <w:rsid w:val="00542283"/>
    <w:rsid w:val="00543891"/>
    <w:rsid w:val="00562AD8"/>
    <w:rsid w:val="00564E18"/>
    <w:rsid w:val="00566AE4"/>
    <w:rsid w:val="00566E22"/>
    <w:rsid w:val="00574638"/>
    <w:rsid w:val="005765C7"/>
    <w:rsid w:val="00586BA9"/>
    <w:rsid w:val="00591C02"/>
    <w:rsid w:val="00592B5D"/>
    <w:rsid w:val="00596AA0"/>
    <w:rsid w:val="005A0EC6"/>
    <w:rsid w:val="005A585D"/>
    <w:rsid w:val="005B15AD"/>
    <w:rsid w:val="005B309D"/>
    <w:rsid w:val="005B7FB0"/>
    <w:rsid w:val="005C3822"/>
    <w:rsid w:val="005C3F1B"/>
    <w:rsid w:val="005C7548"/>
    <w:rsid w:val="005D0370"/>
    <w:rsid w:val="005D5FB7"/>
    <w:rsid w:val="005E246D"/>
    <w:rsid w:val="005E5E3E"/>
    <w:rsid w:val="005E7894"/>
    <w:rsid w:val="005F046F"/>
    <w:rsid w:val="005F2EC3"/>
    <w:rsid w:val="005F6060"/>
    <w:rsid w:val="005F7004"/>
    <w:rsid w:val="00605F3A"/>
    <w:rsid w:val="00607956"/>
    <w:rsid w:val="006104D5"/>
    <w:rsid w:val="006113AF"/>
    <w:rsid w:val="00611F5D"/>
    <w:rsid w:val="006124B5"/>
    <w:rsid w:val="00616C85"/>
    <w:rsid w:val="00617A6F"/>
    <w:rsid w:val="006201F6"/>
    <w:rsid w:val="00622305"/>
    <w:rsid w:val="00622C00"/>
    <w:rsid w:val="00626E59"/>
    <w:rsid w:val="006474AA"/>
    <w:rsid w:val="00650819"/>
    <w:rsid w:val="006519E6"/>
    <w:rsid w:val="006523F0"/>
    <w:rsid w:val="0066043C"/>
    <w:rsid w:val="00662013"/>
    <w:rsid w:val="00664DEC"/>
    <w:rsid w:val="00666533"/>
    <w:rsid w:val="00684A29"/>
    <w:rsid w:val="006900ED"/>
    <w:rsid w:val="00690CD7"/>
    <w:rsid w:val="006914DD"/>
    <w:rsid w:val="00693B81"/>
    <w:rsid w:val="00695D32"/>
    <w:rsid w:val="00696F1F"/>
    <w:rsid w:val="006A1892"/>
    <w:rsid w:val="006A4DB1"/>
    <w:rsid w:val="006B05EF"/>
    <w:rsid w:val="006B0767"/>
    <w:rsid w:val="006B354B"/>
    <w:rsid w:val="006B4449"/>
    <w:rsid w:val="006C098C"/>
    <w:rsid w:val="006C288D"/>
    <w:rsid w:val="006C2A6B"/>
    <w:rsid w:val="006C48FE"/>
    <w:rsid w:val="006C7370"/>
    <w:rsid w:val="006C7FC4"/>
    <w:rsid w:val="006D2DFB"/>
    <w:rsid w:val="006D7B52"/>
    <w:rsid w:val="006E1064"/>
    <w:rsid w:val="006E5979"/>
    <w:rsid w:val="006E6303"/>
    <w:rsid w:val="006E71C6"/>
    <w:rsid w:val="006E79E0"/>
    <w:rsid w:val="006F093B"/>
    <w:rsid w:val="006F3033"/>
    <w:rsid w:val="006F4D34"/>
    <w:rsid w:val="006F564D"/>
    <w:rsid w:val="006F5F2A"/>
    <w:rsid w:val="006F7DD3"/>
    <w:rsid w:val="0070052B"/>
    <w:rsid w:val="007006EE"/>
    <w:rsid w:val="00701095"/>
    <w:rsid w:val="00701B77"/>
    <w:rsid w:val="00704379"/>
    <w:rsid w:val="00713EF4"/>
    <w:rsid w:val="00715CD8"/>
    <w:rsid w:val="00717133"/>
    <w:rsid w:val="00721390"/>
    <w:rsid w:val="00725B3F"/>
    <w:rsid w:val="0072750B"/>
    <w:rsid w:val="00730BA2"/>
    <w:rsid w:val="00730D31"/>
    <w:rsid w:val="00735ACA"/>
    <w:rsid w:val="007409E3"/>
    <w:rsid w:val="00740D20"/>
    <w:rsid w:val="00741710"/>
    <w:rsid w:val="00743F73"/>
    <w:rsid w:val="00745F1B"/>
    <w:rsid w:val="00747561"/>
    <w:rsid w:val="00751E29"/>
    <w:rsid w:val="007527C5"/>
    <w:rsid w:val="00753870"/>
    <w:rsid w:val="00755028"/>
    <w:rsid w:val="0075576B"/>
    <w:rsid w:val="007622B9"/>
    <w:rsid w:val="00765439"/>
    <w:rsid w:val="00773ABD"/>
    <w:rsid w:val="0078617E"/>
    <w:rsid w:val="007970BB"/>
    <w:rsid w:val="00797920"/>
    <w:rsid w:val="007A016F"/>
    <w:rsid w:val="007A11C1"/>
    <w:rsid w:val="007A1B67"/>
    <w:rsid w:val="007A2AFD"/>
    <w:rsid w:val="007A4919"/>
    <w:rsid w:val="007A5B2A"/>
    <w:rsid w:val="007B09EE"/>
    <w:rsid w:val="007B4CB5"/>
    <w:rsid w:val="007B57E2"/>
    <w:rsid w:val="007B73B6"/>
    <w:rsid w:val="007D1C5C"/>
    <w:rsid w:val="007D3BE3"/>
    <w:rsid w:val="007E16F9"/>
    <w:rsid w:val="007E5822"/>
    <w:rsid w:val="007E749B"/>
    <w:rsid w:val="007F0848"/>
    <w:rsid w:val="007F2AA8"/>
    <w:rsid w:val="007F7659"/>
    <w:rsid w:val="00801B89"/>
    <w:rsid w:val="00801CEF"/>
    <w:rsid w:val="00803974"/>
    <w:rsid w:val="00803B6B"/>
    <w:rsid w:val="00805026"/>
    <w:rsid w:val="00817686"/>
    <w:rsid w:val="0082067B"/>
    <w:rsid w:val="00822555"/>
    <w:rsid w:val="00823319"/>
    <w:rsid w:val="008378F2"/>
    <w:rsid w:val="0084058C"/>
    <w:rsid w:val="00847215"/>
    <w:rsid w:val="008473C8"/>
    <w:rsid w:val="00850890"/>
    <w:rsid w:val="008532CA"/>
    <w:rsid w:val="0085336E"/>
    <w:rsid w:val="008558F2"/>
    <w:rsid w:val="00860202"/>
    <w:rsid w:val="008606B0"/>
    <w:rsid w:val="00863BF9"/>
    <w:rsid w:val="00864B60"/>
    <w:rsid w:val="008653C3"/>
    <w:rsid w:val="00871F96"/>
    <w:rsid w:val="008749FE"/>
    <w:rsid w:val="00875B91"/>
    <w:rsid w:val="00881CDF"/>
    <w:rsid w:val="00883802"/>
    <w:rsid w:val="00884E78"/>
    <w:rsid w:val="008901A2"/>
    <w:rsid w:val="00893F0F"/>
    <w:rsid w:val="008969C5"/>
    <w:rsid w:val="0089724E"/>
    <w:rsid w:val="008A0E15"/>
    <w:rsid w:val="008A394C"/>
    <w:rsid w:val="008A54F8"/>
    <w:rsid w:val="008B4897"/>
    <w:rsid w:val="008B5068"/>
    <w:rsid w:val="008B54A8"/>
    <w:rsid w:val="008B5903"/>
    <w:rsid w:val="008B7B05"/>
    <w:rsid w:val="008B7B43"/>
    <w:rsid w:val="008C43D6"/>
    <w:rsid w:val="008C5D99"/>
    <w:rsid w:val="008C7265"/>
    <w:rsid w:val="008D231A"/>
    <w:rsid w:val="008D7D10"/>
    <w:rsid w:val="008E03EC"/>
    <w:rsid w:val="008E083B"/>
    <w:rsid w:val="008E5429"/>
    <w:rsid w:val="008E6AB1"/>
    <w:rsid w:val="008E6EE7"/>
    <w:rsid w:val="008F1505"/>
    <w:rsid w:val="008F3BFA"/>
    <w:rsid w:val="008F4680"/>
    <w:rsid w:val="008F75CF"/>
    <w:rsid w:val="009072F4"/>
    <w:rsid w:val="009118B2"/>
    <w:rsid w:val="00914567"/>
    <w:rsid w:val="00915A67"/>
    <w:rsid w:val="00915DDC"/>
    <w:rsid w:val="0092092B"/>
    <w:rsid w:val="00920E5D"/>
    <w:rsid w:val="00924946"/>
    <w:rsid w:val="00927D03"/>
    <w:rsid w:val="00927E51"/>
    <w:rsid w:val="009321C4"/>
    <w:rsid w:val="009324D4"/>
    <w:rsid w:val="009379E2"/>
    <w:rsid w:val="009436A5"/>
    <w:rsid w:val="0094415E"/>
    <w:rsid w:val="009452D8"/>
    <w:rsid w:val="00945756"/>
    <w:rsid w:val="00951853"/>
    <w:rsid w:val="00955659"/>
    <w:rsid w:val="00960BBF"/>
    <w:rsid w:val="00963DFD"/>
    <w:rsid w:val="00965A6E"/>
    <w:rsid w:val="00966BC4"/>
    <w:rsid w:val="009701E3"/>
    <w:rsid w:val="009708E5"/>
    <w:rsid w:val="009727CB"/>
    <w:rsid w:val="00972893"/>
    <w:rsid w:val="00975328"/>
    <w:rsid w:val="0097597A"/>
    <w:rsid w:val="009806A1"/>
    <w:rsid w:val="00980838"/>
    <w:rsid w:val="009857E1"/>
    <w:rsid w:val="009907E8"/>
    <w:rsid w:val="00992169"/>
    <w:rsid w:val="0099634D"/>
    <w:rsid w:val="00996B8D"/>
    <w:rsid w:val="00996DC8"/>
    <w:rsid w:val="00997970"/>
    <w:rsid w:val="009A2644"/>
    <w:rsid w:val="009A28DB"/>
    <w:rsid w:val="009B0ACA"/>
    <w:rsid w:val="009B0FDB"/>
    <w:rsid w:val="009B1C45"/>
    <w:rsid w:val="009B678E"/>
    <w:rsid w:val="009C06CD"/>
    <w:rsid w:val="009C0E38"/>
    <w:rsid w:val="009D445C"/>
    <w:rsid w:val="009D5B79"/>
    <w:rsid w:val="009E22A1"/>
    <w:rsid w:val="009E4118"/>
    <w:rsid w:val="009E5174"/>
    <w:rsid w:val="009E580A"/>
    <w:rsid w:val="009E681F"/>
    <w:rsid w:val="009F726B"/>
    <w:rsid w:val="00A01562"/>
    <w:rsid w:val="00A0245D"/>
    <w:rsid w:val="00A05153"/>
    <w:rsid w:val="00A07F49"/>
    <w:rsid w:val="00A11A94"/>
    <w:rsid w:val="00A14222"/>
    <w:rsid w:val="00A161DD"/>
    <w:rsid w:val="00A17BE2"/>
    <w:rsid w:val="00A21092"/>
    <w:rsid w:val="00A21168"/>
    <w:rsid w:val="00A2440D"/>
    <w:rsid w:val="00A24683"/>
    <w:rsid w:val="00A24A68"/>
    <w:rsid w:val="00A31775"/>
    <w:rsid w:val="00A32A0F"/>
    <w:rsid w:val="00A32A94"/>
    <w:rsid w:val="00A3404C"/>
    <w:rsid w:val="00A368C5"/>
    <w:rsid w:val="00A376C5"/>
    <w:rsid w:val="00A37782"/>
    <w:rsid w:val="00A40550"/>
    <w:rsid w:val="00A436FB"/>
    <w:rsid w:val="00A44CDF"/>
    <w:rsid w:val="00A512C8"/>
    <w:rsid w:val="00A54C87"/>
    <w:rsid w:val="00A61553"/>
    <w:rsid w:val="00A61DE0"/>
    <w:rsid w:val="00A72B7C"/>
    <w:rsid w:val="00A77FFC"/>
    <w:rsid w:val="00A813D2"/>
    <w:rsid w:val="00A83445"/>
    <w:rsid w:val="00A9650D"/>
    <w:rsid w:val="00AA26E9"/>
    <w:rsid w:val="00AA3A88"/>
    <w:rsid w:val="00AA4712"/>
    <w:rsid w:val="00AA4B7E"/>
    <w:rsid w:val="00AA7865"/>
    <w:rsid w:val="00AB0083"/>
    <w:rsid w:val="00AB0C34"/>
    <w:rsid w:val="00AB20FD"/>
    <w:rsid w:val="00AB6AF6"/>
    <w:rsid w:val="00AB772F"/>
    <w:rsid w:val="00AC125A"/>
    <w:rsid w:val="00AC1521"/>
    <w:rsid w:val="00AC1D62"/>
    <w:rsid w:val="00AC4F6A"/>
    <w:rsid w:val="00AC6230"/>
    <w:rsid w:val="00AD0481"/>
    <w:rsid w:val="00AD0A58"/>
    <w:rsid w:val="00AD4EC3"/>
    <w:rsid w:val="00AD647B"/>
    <w:rsid w:val="00AD7723"/>
    <w:rsid w:val="00AE0C98"/>
    <w:rsid w:val="00AF22E7"/>
    <w:rsid w:val="00AF30A1"/>
    <w:rsid w:val="00AF469E"/>
    <w:rsid w:val="00AF71B3"/>
    <w:rsid w:val="00B005F2"/>
    <w:rsid w:val="00B00E16"/>
    <w:rsid w:val="00B06D9D"/>
    <w:rsid w:val="00B163AC"/>
    <w:rsid w:val="00B212A7"/>
    <w:rsid w:val="00B30662"/>
    <w:rsid w:val="00B31EE7"/>
    <w:rsid w:val="00B36E55"/>
    <w:rsid w:val="00B43AF0"/>
    <w:rsid w:val="00B43FEC"/>
    <w:rsid w:val="00B44690"/>
    <w:rsid w:val="00B44D05"/>
    <w:rsid w:val="00B459EE"/>
    <w:rsid w:val="00B5091D"/>
    <w:rsid w:val="00B518E3"/>
    <w:rsid w:val="00B542C4"/>
    <w:rsid w:val="00B54C24"/>
    <w:rsid w:val="00B5511A"/>
    <w:rsid w:val="00B60D0A"/>
    <w:rsid w:val="00B613A4"/>
    <w:rsid w:val="00B634FC"/>
    <w:rsid w:val="00B6429B"/>
    <w:rsid w:val="00B65E14"/>
    <w:rsid w:val="00B66318"/>
    <w:rsid w:val="00B668A6"/>
    <w:rsid w:val="00B70316"/>
    <w:rsid w:val="00B81C80"/>
    <w:rsid w:val="00B83344"/>
    <w:rsid w:val="00B83514"/>
    <w:rsid w:val="00B85CDB"/>
    <w:rsid w:val="00B86BA2"/>
    <w:rsid w:val="00B915F1"/>
    <w:rsid w:val="00B91B47"/>
    <w:rsid w:val="00B9205C"/>
    <w:rsid w:val="00B943BE"/>
    <w:rsid w:val="00B96651"/>
    <w:rsid w:val="00B96B75"/>
    <w:rsid w:val="00B9776B"/>
    <w:rsid w:val="00BA4E3F"/>
    <w:rsid w:val="00BA680D"/>
    <w:rsid w:val="00BC6CE2"/>
    <w:rsid w:val="00BC7031"/>
    <w:rsid w:val="00BE0A52"/>
    <w:rsid w:val="00BF21DB"/>
    <w:rsid w:val="00C008C1"/>
    <w:rsid w:val="00C04BC5"/>
    <w:rsid w:val="00C0786D"/>
    <w:rsid w:val="00C112D1"/>
    <w:rsid w:val="00C132BD"/>
    <w:rsid w:val="00C13A8E"/>
    <w:rsid w:val="00C17846"/>
    <w:rsid w:val="00C20AAF"/>
    <w:rsid w:val="00C2473A"/>
    <w:rsid w:val="00C25EAB"/>
    <w:rsid w:val="00C3187B"/>
    <w:rsid w:val="00C32786"/>
    <w:rsid w:val="00C37E32"/>
    <w:rsid w:val="00C37F00"/>
    <w:rsid w:val="00C50577"/>
    <w:rsid w:val="00C56290"/>
    <w:rsid w:val="00C6052F"/>
    <w:rsid w:val="00C62C99"/>
    <w:rsid w:val="00C63B27"/>
    <w:rsid w:val="00C6628F"/>
    <w:rsid w:val="00C7495F"/>
    <w:rsid w:val="00C80502"/>
    <w:rsid w:val="00C8255A"/>
    <w:rsid w:val="00C9730D"/>
    <w:rsid w:val="00CA0A27"/>
    <w:rsid w:val="00CA1929"/>
    <w:rsid w:val="00CB094F"/>
    <w:rsid w:val="00CC2196"/>
    <w:rsid w:val="00CC4B3F"/>
    <w:rsid w:val="00CD03E4"/>
    <w:rsid w:val="00CD75E7"/>
    <w:rsid w:val="00CE508E"/>
    <w:rsid w:val="00CF2F08"/>
    <w:rsid w:val="00D0207A"/>
    <w:rsid w:val="00D02FC5"/>
    <w:rsid w:val="00D0399E"/>
    <w:rsid w:val="00D16E91"/>
    <w:rsid w:val="00D232F9"/>
    <w:rsid w:val="00D32DFA"/>
    <w:rsid w:val="00D332D0"/>
    <w:rsid w:val="00D35174"/>
    <w:rsid w:val="00D374FB"/>
    <w:rsid w:val="00D419EB"/>
    <w:rsid w:val="00D46E79"/>
    <w:rsid w:val="00D506E5"/>
    <w:rsid w:val="00D50C15"/>
    <w:rsid w:val="00D53FAA"/>
    <w:rsid w:val="00D54CC2"/>
    <w:rsid w:val="00D55260"/>
    <w:rsid w:val="00D56749"/>
    <w:rsid w:val="00D620A2"/>
    <w:rsid w:val="00D67518"/>
    <w:rsid w:val="00D703D6"/>
    <w:rsid w:val="00D77DB0"/>
    <w:rsid w:val="00D80721"/>
    <w:rsid w:val="00D80A56"/>
    <w:rsid w:val="00D82F22"/>
    <w:rsid w:val="00D868F7"/>
    <w:rsid w:val="00D90533"/>
    <w:rsid w:val="00D915BD"/>
    <w:rsid w:val="00D955F3"/>
    <w:rsid w:val="00D96A5F"/>
    <w:rsid w:val="00D97BD9"/>
    <w:rsid w:val="00DA6032"/>
    <w:rsid w:val="00DA7CB7"/>
    <w:rsid w:val="00DB04BC"/>
    <w:rsid w:val="00DB393E"/>
    <w:rsid w:val="00DC098F"/>
    <w:rsid w:val="00DC3D0C"/>
    <w:rsid w:val="00DC4C55"/>
    <w:rsid w:val="00DC540F"/>
    <w:rsid w:val="00DC69C9"/>
    <w:rsid w:val="00DD737F"/>
    <w:rsid w:val="00DE02F0"/>
    <w:rsid w:val="00DE21A7"/>
    <w:rsid w:val="00DE480C"/>
    <w:rsid w:val="00DE5335"/>
    <w:rsid w:val="00DE7A5E"/>
    <w:rsid w:val="00DF02D1"/>
    <w:rsid w:val="00DF66F3"/>
    <w:rsid w:val="00E058C9"/>
    <w:rsid w:val="00E1167F"/>
    <w:rsid w:val="00E12D70"/>
    <w:rsid w:val="00E1605F"/>
    <w:rsid w:val="00E17C88"/>
    <w:rsid w:val="00E22733"/>
    <w:rsid w:val="00E24571"/>
    <w:rsid w:val="00E2463E"/>
    <w:rsid w:val="00E40B1D"/>
    <w:rsid w:val="00E41564"/>
    <w:rsid w:val="00E41F80"/>
    <w:rsid w:val="00E44EF8"/>
    <w:rsid w:val="00E46E59"/>
    <w:rsid w:val="00E47819"/>
    <w:rsid w:val="00E6323A"/>
    <w:rsid w:val="00E76830"/>
    <w:rsid w:val="00E81171"/>
    <w:rsid w:val="00E85E08"/>
    <w:rsid w:val="00E860BA"/>
    <w:rsid w:val="00E90B34"/>
    <w:rsid w:val="00E924A9"/>
    <w:rsid w:val="00E92CE2"/>
    <w:rsid w:val="00E97B3E"/>
    <w:rsid w:val="00E97BAE"/>
    <w:rsid w:val="00EA3224"/>
    <w:rsid w:val="00EA536E"/>
    <w:rsid w:val="00EA5EC3"/>
    <w:rsid w:val="00EB09B4"/>
    <w:rsid w:val="00EB1BD9"/>
    <w:rsid w:val="00EB513C"/>
    <w:rsid w:val="00EC2172"/>
    <w:rsid w:val="00EC25BA"/>
    <w:rsid w:val="00EC413E"/>
    <w:rsid w:val="00EC41C1"/>
    <w:rsid w:val="00EC5394"/>
    <w:rsid w:val="00EC5C76"/>
    <w:rsid w:val="00EC6910"/>
    <w:rsid w:val="00ED064C"/>
    <w:rsid w:val="00ED2917"/>
    <w:rsid w:val="00ED2C19"/>
    <w:rsid w:val="00ED55E1"/>
    <w:rsid w:val="00EE00EE"/>
    <w:rsid w:val="00EF1F42"/>
    <w:rsid w:val="00EF3329"/>
    <w:rsid w:val="00EF6C5E"/>
    <w:rsid w:val="00F00E5A"/>
    <w:rsid w:val="00F03EA0"/>
    <w:rsid w:val="00F05D92"/>
    <w:rsid w:val="00F07285"/>
    <w:rsid w:val="00F07530"/>
    <w:rsid w:val="00F10083"/>
    <w:rsid w:val="00F10FA4"/>
    <w:rsid w:val="00F1387E"/>
    <w:rsid w:val="00F155E3"/>
    <w:rsid w:val="00F1652A"/>
    <w:rsid w:val="00F223DC"/>
    <w:rsid w:val="00F25CE4"/>
    <w:rsid w:val="00F25E5D"/>
    <w:rsid w:val="00F26838"/>
    <w:rsid w:val="00F27DB3"/>
    <w:rsid w:val="00F316EC"/>
    <w:rsid w:val="00F31F7F"/>
    <w:rsid w:val="00F32535"/>
    <w:rsid w:val="00F342CA"/>
    <w:rsid w:val="00F35FD7"/>
    <w:rsid w:val="00F36E37"/>
    <w:rsid w:val="00F45544"/>
    <w:rsid w:val="00F4577F"/>
    <w:rsid w:val="00F51889"/>
    <w:rsid w:val="00F525A9"/>
    <w:rsid w:val="00F54FE7"/>
    <w:rsid w:val="00F62D1C"/>
    <w:rsid w:val="00F63BC7"/>
    <w:rsid w:val="00F64C81"/>
    <w:rsid w:val="00F7328A"/>
    <w:rsid w:val="00F764B6"/>
    <w:rsid w:val="00F77226"/>
    <w:rsid w:val="00F8255C"/>
    <w:rsid w:val="00F85110"/>
    <w:rsid w:val="00F87B6A"/>
    <w:rsid w:val="00F9022F"/>
    <w:rsid w:val="00F92713"/>
    <w:rsid w:val="00F92A66"/>
    <w:rsid w:val="00F935BF"/>
    <w:rsid w:val="00FA20E8"/>
    <w:rsid w:val="00FA63EE"/>
    <w:rsid w:val="00FA7AF2"/>
    <w:rsid w:val="00FA7D0B"/>
    <w:rsid w:val="00FB026C"/>
    <w:rsid w:val="00FB0865"/>
    <w:rsid w:val="00FB145C"/>
    <w:rsid w:val="00FB42BE"/>
    <w:rsid w:val="00FB4CEA"/>
    <w:rsid w:val="00FC6EBB"/>
    <w:rsid w:val="00FD122E"/>
    <w:rsid w:val="00FD3CC7"/>
    <w:rsid w:val="00FD4C21"/>
    <w:rsid w:val="00FD5235"/>
    <w:rsid w:val="00FD5237"/>
    <w:rsid w:val="00FE1A57"/>
    <w:rsid w:val="00FE2884"/>
    <w:rsid w:val="00FE4E54"/>
    <w:rsid w:val="00FE5390"/>
    <w:rsid w:val="00FE60BD"/>
    <w:rsid w:val="00FF1E74"/>
    <w:rsid w:val="00FF26FA"/>
    <w:rsid w:val="00FF66A4"/>
    <w:rsid w:val="00FF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9404"/>
  <w15:docId w15:val="{E2742BFB-5465-4C38-92F5-7148D53F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680"/>
  </w:style>
  <w:style w:type="paragraph" w:styleId="Heading1">
    <w:name w:val="heading 1"/>
    <w:aliases w:val="ITN Section heading,Specs Service Title,PA Chapter,Section Heading,h1,2,level 1,Level 1 Head,H1,Titre 1 SQ,Numbered - 1,CBC Heading 1,Section,A MAJOR/BOLD,Schedheading,Heading 1(Report Only),h1 chapter heading,Attribute Heading 1,1st level"/>
    <w:basedOn w:val="Normal"/>
    <w:next w:val="Normal"/>
    <w:link w:val="Heading1Char"/>
    <w:qFormat/>
    <w:rsid w:val="008F4680"/>
    <w:pPr>
      <w:keepNext/>
      <w:spacing w:after="0" w:line="240" w:lineRule="auto"/>
      <w:outlineLvl w:val="0"/>
    </w:pPr>
    <w:rPr>
      <w:rFonts w:ascii="Times New Roman" w:eastAsia="Times New Roman" w:hAnsi="Times New Roman" w:cs="Arial"/>
      <w:b/>
      <w:bCs/>
      <w:sz w:val="24"/>
      <w:szCs w:val="24"/>
    </w:rPr>
  </w:style>
  <w:style w:type="paragraph" w:styleId="Heading2">
    <w:name w:val="heading 2"/>
    <w:basedOn w:val="Normal"/>
    <w:next w:val="Normal"/>
    <w:link w:val="Heading2Char"/>
    <w:qFormat/>
    <w:rsid w:val="008F4680"/>
    <w:pPr>
      <w:keepNext/>
      <w:spacing w:before="240" w:after="60"/>
      <w:outlineLvl w:val="1"/>
    </w:pPr>
    <w:rPr>
      <w:rFonts w:ascii="Cambria" w:eastAsia="Times New Roman" w:hAnsi="Cambria" w:cs="Times New Roman"/>
      <w:b/>
      <w:bCs/>
      <w:i/>
      <w:iCs/>
      <w:sz w:val="28"/>
      <w:szCs w:val="28"/>
    </w:rPr>
  </w:style>
  <w:style w:type="paragraph" w:styleId="Heading4">
    <w:name w:val="heading 4"/>
    <w:basedOn w:val="Normal"/>
    <w:next w:val="Normal"/>
    <w:link w:val="Heading4Char"/>
    <w:qFormat/>
    <w:rsid w:val="008F4680"/>
    <w:pPr>
      <w:keepNext/>
      <w:spacing w:before="240" w:after="60"/>
      <w:outlineLvl w:val="3"/>
    </w:pPr>
    <w:rPr>
      <w:rFonts w:ascii="Calibri" w:eastAsia="Times New Roman" w:hAnsi="Calibri" w:cs="Times New Roman"/>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8F4680"/>
    <w:pPr>
      <w:keepNext/>
      <w:overflowPunct w:val="0"/>
      <w:autoSpaceDE w:val="0"/>
      <w:autoSpaceDN w:val="0"/>
      <w:adjustRightInd w:val="0"/>
      <w:spacing w:after="0" w:line="240" w:lineRule="auto"/>
      <w:jc w:val="both"/>
      <w:textAlignment w:val="baseline"/>
      <w:outlineLvl w:val="4"/>
    </w:pPr>
    <w:rPr>
      <w:rFonts w:ascii="Arial" w:eastAsia="Times New Roman" w:hAnsi="Arial" w:cs="Arial"/>
      <w:b/>
      <w:bCs/>
      <w:sz w:val="24"/>
      <w:szCs w:val="20"/>
      <w:u w:val="single"/>
    </w:rPr>
  </w:style>
  <w:style w:type="paragraph" w:styleId="Heading7">
    <w:name w:val="heading 7"/>
    <w:basedOn w:val="Normal"/>
    <w:next w:val="Normal"/>
    <w:link w:val="Heading7Char"/>
    <w:qFormat/>
    <w:rsid w:val="008F4680"/>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N Section heading Char,Specs Service Title Char,PA Chapter Char,Section Heading Char,h1 Char,2 Char,level 1 Char,Level 1 Head Char,H1 Char,Titre 1 SQ Char,Numbered - 1 Char,CBC Heading 1 Char,Section Char,A MAJOR/BOLD Char"/>
    <w:basedOn w:val="DefaultParagraphFont"/>
    <w:link w:val="Heading1"/>
    <w:rsid w:val="008F4680"/>
    <w:rPr>
      <w:rFonts w:ascii="Times New Roman" w:eastAsia="Times New Roman" w:hAnsi="Times New Roman" w:cs="Arial"/>
      <w:b/>
      <w:bCs/>
      <w:sz w:val="24"/>
      <w:szCs w:val="24"/>
    </w:rPr>
  </w:style>
  <w:style w:type="character" w:customStyle="1" w:styleId="Heading2Char">
    <w:name w:val="Heading 2 Char"/>
    <w:basedOn w:val="DefaultParagraphFont"/>
    <w:link w:val="Heading2"/>
    <w:rsid w:val="008F4680"/>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8F4680"/>
    <w:rPr>
      <w:rFonts w:ascii="Calibri" w:eastAsia="Times New Roman" w:hAnsi="Calibri" w:cs="Times New Roman"/>
      <w:b/>
      <w:bCs/>
      <w:sz w:val="28"/>
      <w:szCs w:val="28"/>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8F4680"/>
    <w:rPr>
      <w:rFonts w:ascii="Arial" w:eastAsia="Times New Roman" w:hAnsi="Arial" w:cs="Arial"/>
      <w:b/>
      <w:bCs/>
      <w:sz w:val="24"/>
      <w:szCs w:val="20"/>
      <w:u w:val="single"/>
    </w:rPr>
  </w:style>
  <w:style w:type="character" w:customStyle="1" w:styleId="Heading7Char">
    <w:name w:val="Heading 7 Char"/>
    <w:basedOn w:val="DefaultParagraphFont"/>
    <w:link w:val="Heading7"/>
    <w:rsid w:val="008F4680"/>
    <w:rPr>
      <w:rFonts w:ascii="Calibri" w:eastAsia="Times New Roman" w:hAnsi="Calibri" w:cs="Times New Roman"/>
      <w:sz w:val="24"/>
      <w:szCs w:val="24"/>
    </w:rPr>
  </w:style>
  <w:style w:type="paragraph" w:styleId="Header">
    <w:name w:val="header"/>
    <w:basedOn w:val="Normal"/>
    <w:link w:val="HeaderChar"/>
    <w:unhideWhenUsed/>
    <w:rsid w:val="008F4680"/>
    <w:pPr>
      <w:tabs>
        <w:tab w:val="center" w:pos="4513"/>
        <w:tab w:val="right" w:pos="9026"/>
      </w:tabs>
    </w:pPr>
    <w:rPr>
      <w:rFonts w:ascii="Arial" w:eastAsia="Times New Roman" w:hAnsi="Arial" w:cs="Arial"/>
    </w:rPr>
  </w:style>
  <w:style w:type="character" w:customStyle="1" w:styleId="HeaderChar">
    <w:name w:val="Header Char"/>
    <w:basedOn w:val="DefaultParagraphFont"/>
    <w:link w:val="Header"/>
    <w:rsid w:val="008F4680"/>
    <w:rPr>
      <w:rFonts w:ascii="Arial" w:eastAsia="Times New Roman" w:hAnsi="Arial" w:cs="Arial"/>
    </w:rPr>
  </w:style>
  <w:style w:type="paragraph" w:styleId="Footer">
    <w:name w:val="footer"/>
    <w:basedOn w:val="Normal"/>
    <w:link w:val="FooterChar"/>
    <w:uiPriority w:val="99"/>
    <w:unhideWhenUsed/>
    <w:rsid w:val="008F4680"/>
    <w:pPr>
      <w:tabs>
        <w:tab w:val="center" w:pos="4513"/>
        <w:tab w:val="right" w:pos="9026"/>
      </w:tabs>
    </w:pPr>
    <w:rPr>
      <w:rFonts w:ascii="Arial" w:eastAsia="Times New Roman" w:hAnsi="Arial" w:cs="Arial"/>
    </w:rPr>
  </w:style>
  <w:style w:type="character" w:customStyle="1" w:styleId="FooterChar">
    <w:name w:val="Footer Char"/>
    <w:basedOn w:val="DefaultParagraphFont"/>
    <w:link w:val="Footer"/>
    <w:uiPriority w:val="99"/>
    <w:rsid w:val="008F4680"/>
    <w:rPr>
      <w:rFonts w:ascii="Arial" w:eastAsia="Times New Roman" w:hAnsi="Arial" w:cs="Arial"/>
    </w:rPr>
  </w:style>
  <w:style w:type="paragraph" w:styleId="BalloonText">
    <w:name w:val="Balloon Text"/>
    <w:basedOn w:val="Normal"/>
    <w:link w:val="BalloonTextChar"/>
    <w:semiHidden/>
    <w:unhideWhenUsed/>
    <w:rsid w:val="008F46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4680"/>
    <w:rPr>
      <w:rFonts w:ascii="Tahoma" w:eastAsia="Times New Roman" w:hAnsi="Tahoma" w:cs="Tahoma"/>
      <w:sz w:val="16"/>
      <w:szCs w:val="16"/>
    </w:rPr>
  </w:style>
  <w:style w:type="paragraph" w:styleId="BodyText3">
    <w:name w:val="Body Text 3"/>
    <w:basedOn w:val="Normal"/>
    <w:link w:val="BodyText3Char"/>
    <w:semiHidden/>
    <w:rsid w:val="008F4680"/>
    <w:pPr>
      <w:spacing w:after="0" w:line="240" w:lineRule="auto"/>
    </w:pPr>
    <w:rPr>
      <w:rFonts w:ascii="Arial" w:eastAsia="Times New Roman" w:hAnsi="Arial" w:cs="Arial"/>
      <w:b/>
      <w:bCs/>
      <w:sz w:val="28"/>
      <w:szCs w:val="20"/>
      <w:u w:val="single"/>
    </w:rPr>
  </w:style>
  <w:style w:type="character" w:customStyle="1" w:styleId="BodyText3Char">
    <w:name w:val="Body Text 3 Char"/>
    <w:basedOn w:val="DefaultParagraphFont"/>
    <w:link w:val="BodyText3"/>
    <w:semiHidden/>
    <w:rsid w:val="008F4680"/>
    <w:rPr>
      <w:rFonts w:ascii="Arial" w:eastAsia="Times New Roman" w:hAnsi="Arial" w:cs="Arial"/>
      <w:b/>
      <w:bCs/>
      <w:sz w:val="28"/>
      <w:szCs w:val="20"/>
      <w:u w:val="single"/>
    </w:rPr>
  </w:style>
  <w:style w:type="paragraph" w:styleId="BodyText">
    <w:name w:val="Body Text"/>
    <w:basedOn w:val="Normal"/>
    <w:link w:val="BodyTextChar"/>
    <w:semiHidden/>
    <w:unhideWhenUsed/>
    <w:rsid w:val="008F4680"/>
    <w:pPr>
      <w:spacing w:after="120"/>
    </w:pPr>
    <w:rPr>
      <w:rFonts w:ascii="Arial" w:eastAsia="Times New Roman" w:hAnsi="Arial" w:cs="Arial"/>
    </w:rPr>
  </w:style>
  <w:style w:type="character" w:customStyle="1" w:styleId="BodyTextChar">
    <w:name w:val="Body Text Char"/>
    <w:basedOn w:val="DefaultParagraphFont"/>
    <w:link w:val="BodyText"/>
    <w:semiHidden/>
    <w:rsid w:val="008F4680"/>
    <w:rPr>
      <w:rFonts w:ascii="Arial" w:eastAsia="Times New Roman" w:hAnsi="Arial" w:cs="Arial"/>
    </w:rPr>
  </w:style>
  <w:style w:type="paragraph" w:styleId="BodyText2">
    <w:name w:val="Body Text 2"/>
    <w:basedOn w:val="Normal"/>
    <w:link w:val="BodyText2Char"/>
    <w:semiHidden/>
    <w:unhideWhenUsed/>
    <w:rsid w:val="008F4680"/>
    <w:pPr>
      <w:spacing w:after="120" w:line="480" w:lineRule="auto"/>
    </w:pPr>
    <w:rPr>
      <w:rFonts w:ascii="Arial" w:eastAsia="Times New Roman" w:hAnsi="Arial" w:cs="Arial"/>
    </w:rPr>
  </w:style>
  <w:style w:type="character" w:customStyle="1" w:styleId="BodyText2Char">
    <w:name w:val="Body Text 2 Char"/>
    <w:basedOn w:val="DefaultParagraphFont"/>
    <w:link w:val="BodyText2"/>
    <w:semiHidden/>
    <w:rsid w:val="008F4680"/>
    <w:rPr>
      <w:rFonts w:ascii="Arial" w:eastAsia="Times New Roman" w:hAnsi="Arial" w:cs="Arial"/>
    </w:rPr>
  </w:style>
  <w:style w:type="paragraph" w:styleId="BodyTextIndent3">
    <w:name w:val="Body Text Indent 3"/>
    <w:basedOn w:val="Normal"/>
    <w:link w:val="BodyTextIndent3Char"/>
    <w:semiHidden/>
    <w:unhideWhenUsed/>
    <w:rsid w:val="008F4680"/>
    <w:pPr>
      <w:spacing w:after="120"/>
      <w:ind w:left="283"/>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8F4680"/>
    <w:rPr>
      <w:rFonts w:ascii="Arial" w:eastAsia="Times New Roman" w:hAnsi="Arial" w:cs="Arial"/>
      <w:sz w:val="16"/>
      <w:szCs w:val="16"/>
    </w:rPr>
  </w:style>
  <w:style w:type="paragraph" w:customStyle="1" w:styleId="Style0">
    <w:name w:val="Style0"/>
    <w:rsid w:val="008F4680"/>
    <w:pPr>
      <w:autoSpaceDE w:val="0"/>
      <w:autoSpaceDN w:val="0"/>
      <w:adjustRightInd w:val="0"/>
      <w:spacing w:after="0" w:line="240" w:lineRule="auto"/>
    </w:pPr>
    <w:rPr>
      <w:rFonts w:ascii="Arial" w:eastAsia="Times New Roman" w:hAnsi="Arial" w:cs="Arial"/>
      <w:sz w:val="24"/>
      <w:szCs w:val="24"/>
      <w:lang w:val="en-US"/>
    </w:rPr>
  </w:style>
  <w:style w:type="paragraph" w:styleId="ListParagraph">
    <w:name w:val="List Paragraph"/>
    <w:basedOn w:val="Normal"/>
    <w:qFormat/>
    <w:rsid w:val="008F4680"/>
    <w:pPr>
      <w:ind w:left="720"/>
    </w:pPr>
    <w:rPr>
      <w:rFonts w:ascii="Arial" w:eastAsia="Times New Roman" w:hAnsi="Arial" w:cs="Arial"/>
    </w:rPr>
  </w:style>
  <w:style w:type="paragraph" w:styleId="NoSpacing">
    <w:name w:val="No Spacing"/>
    <w:qFormat/>
    <w:rsid w:val="008F4680"/>
    <w:pPr>
      <w:spacing w:after="0" w:line="240" w:lineRule="auto"/>
    </w:pPr>
    <w:rPr>
      <w:rFonts w:ascii="Arial" w:eastAsia="Times New Roman" w:hAnsi="Arial" w:cs="Arial"/>
    </w:rPr>
  </w:style>
  <w:style w:type="paragraph" w:styleId="TOCHeading">
    <w:name w:val="TOC Heading"/>
    <w:basedOn w:val="Heading1"/>
    <w:next w:val="Normal"/>
    <w:uiPriority w:val="39"/>
    <w:semiHidden/>
    <w:unhideWhenUsed/>
    <w:qFormat/>
    <w:rsid w:val="008F4680"/>
    <w:pPr>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2">
    <w:name w:val="toc 2"/>
    <w:basedOn w:val="Normal"/>
    <w:next w:val="Normal"/>
    <w:autoRedefine/>
    <w:uiPriority w:val="39"/>
    <w:semiHidden/>
    <w:unhideWhenUsed/>
    <w:qFormat/>
    <w:rsid w:val="008F4680"/>
    <w:pPr>
      <w:spacing w:after="100"/>
      <w:ind w:left="220"/>
    </w:pPr>
    <w:rPr>
      <w:rFonts w:eastAsiaTheme="minorEastAsia"/>
      <w:lang w:val="en-US"/>
    </w:rPr>
  </w:style>
  <w:style w:type="paragraph" w:styleId="TOC1">
    <w:name w:val="toc 1"/>
    <w:basedOn w:val="Normal"/>
    <w:next w:val="Normal"/>
    <w:autoRedefine/>
    <w:uiPriority w:val="39"/>
    <w:semiHidden/>
    <w:unhideWhenUsed/>
    <w:qFormat/>
    <w:rsid w:val="008F4680"/>
    <w:pPr>
      <w:spacing w:after="100"/>
    </w:pPr>
    <w:rPr>
      <w:rFonts w:eastAsiaTheme="minorEastAsia"/>
      <w:lang w:val="en-US"/>
    </w:rPr>
  </w:style>
  <w:style w:type="paragraph" w:styleId="TOC3">
    <w:name w:val="toc 3"/>
    <w:basedOn w:val="Normal"/>
    <w:next w:val="Normal"/>
    <w:autoRedefine/>
    <w:uiPriority w:val="39"/>
    <w:semiHidden/>
    <w:unhideWhenUsed/>
    <w:qFormat/>
    <w:rsid w:val="008F4680"/>
    <w:pPr>
      <w:spacing w:after="100"/>
      <w:ind w:left="440"/>
    </w:pPr>
    <w:rPr>
      <w:rFonts w:eastAsiaTheme="minorEastAsia"/>
      <w:lang w:val="en-US"/>
    </w:rPr>
  </w:style>
  <w:style w:type="table" w:styleId="TableGrid">
    <w:name w:val="Table Grid"/>
    <w:basedOn w:val="TableNormal"/>
    <w:uiPriority w:val="59"/>
    <w:rsid w:val="008F4680"/>
    <w:pPr>
      <w:spacing w:after="0" w:line="240" w:lineRule="auto"/>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F4680"/>
    <w:pPr>
      <w:spacing w:after="0" w:line="240" w:lineRule="auto"/>
    </w:pPr>
  </w:style>
  <w:style w:type="paragraph" w:styleId="NormalWeb">
    <w:name w:val="Normal (Web)"/>
    <w:basedOn w:val="Normal"/>
    <w:uiPriority w:val="99"/>
    <w:semiHidden/>
    <w:unhideWhenUsed/>
    <w:rsid w:val="007970B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C56290"/>
    <w:rPr>
      <w:sz w:val="16"/>
      <w:szCs w:val="16"/>
    </w:rPr>
  </w:style>
  <w:style w:type="paragraph" w:styleId="CommentText">
    <w:name w:val="annotation text"/>
    <w:basedOn w:val="Normal"/>
    <w:link w:val="CommentTextChar"/>
    <w:uiPriority w:val="99"/>
    <w:semiHidden/>
    <w:unhideWhenUsed/>
    <w:rsid w:val="00C56290"/>
    <w:pPr>
      <w:spacing w:line="240" w:lineRule="auto"/>
    </w:pPr>
    <w:rPr>
      <w:sz w:val="20"/>
      <w:szCs w:val="20"/>
    </w:rPr>
  </w:style>
  <w:style w:type="character" w:customStyle="1" w:styleId="CommentTextChar">
    <w:name w:val="Comment Text Char"/>
    <w:basedOn w:val="DefaultParagraphFont"/>
    <w:link w:val="CommentText"/>
    <w:uiPriority w:val="99"/>
    <w:semiHidden/>
    <w:rsid w:val="00C56290"/>
    <w:rPr>
      <w:sz w:val="20"/>
      <w:szCs w:val="20"/>
    </w:rPr>
  </w:style>
  <w:style w:type="paragraph" w:styleId="CommentSubject">
    <w:name w:val="annotation subject"/>
    <w:basedOn w:val="CommentText"/>
    <w:next w:val="CommentText"/>
    <w:link w:val="CommentSubjectChar"/>
    <w:uiPriority w:val="99"/>
    <w:semiHidden/>
    <w:unhideWhenUsed/>
    <w:rsid w:val="00C56290"/>
    <w:rPr>
      <w:b/>
      <w:bCs/>
    </w:rPr>
  </w:style>
  <w:style w:type="character" w:customStyle="1" w:styleId="CommentSubjectChar">
    <w:name w:val="Comment Subject Char"/>
    <w:basedOn w:val="CommentTextChar"/>
    <w:link w:val="CommentSubject"/>
    <w:uiPriority w:val="99"/>
    <w:semiHidden/>
    <w:rsid w:val="00C56290"/>
    <w:rPr>
      <w:b/>
      <w:bCs/>
      <w:sz w:val="20"/>
      <w:szCs w:val="20"/>
    </w:rPr>
  </w:style>
  <w:style w:type="paragraph" w:customStyle="1" w:styleId="Default">
    <w:name w:val="Default"/>
    <w:uiPriority w:val="99"/>
    <w:rsid w:val="00420465"/>
    <w:pPr>
      <w:autoSpaceDE w:val="0"/>
      <w:autoSpaceDN w:val="0"/>
      <w:adjustRightInd w:val="0"/>
      <w:spacing w:after="0" w:line="240" w:lineRule="auto"/>
    </w:pPr>
    <w:rPr>
      <w:rFonts w:ascii="Verdana" w:eastAsia="Times New Roman" w:hAnsi="Verdana"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justice.gsi.gov.uk/laa/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4C34-AC76-4A40-9203-3BA2BF9F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11344</Words>
  <Characters>64665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75858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HRutherford</dc:creator>
  <cp:keywords/>
  <dc:description/>
  <cp:lastModifiedBy>Dove, Matthew (LAA)</cp:lastModifiedBy>
  <cp:revision>3</cp:revision>
  <cp:lastPrinted>2013-04-30T13:53:00Z</cp:lastPrinted>
  <dcterms:created xsi:type="dcterms:W3CDTF">2023-04-14T09:49:00Z</dcterms:created>
  <dcterms:modified xsi:type="dcterms:W3CDTF">2023-04-14T09:53:00Z</dcterms:modified>
</cp:coreProperties>
</file>