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5F" w:rsidRPr="00DA76C5" w:rsidRDefault="001B655F" w:rsidP="00664CA0">
      <w:pPr>
        <w:spacing w:after="0" w:line="240" w:lineRule="auto"/>
        <w:jc w:val="center"/>
        <w:rPr>
          <w:rFonts w:ascii="Times New Roman" w:hAnsi="Times New Roman"/>
          <w:b/>
          <w:sz w:val="24"/>
          <w:szCs w:val="24"/>
        </w:rPr>
      </w:pPr>
      <w:r w:rsidRPr="00DA76C5">
        <w:rPr>
          <w:rFonts w:ascii="Times New Roman" w:hAnsi="Times New Roman"/>
          <w:b/>
          <w:sz w:val="24"/>
          <w:szCs w:val="24"/>
        </w:rPr>
        <w:t>Education Select Committee</w:t>
      </w:r>
    </w:p>
    <w:p w:rsidR="001B655F" w:rsidRPr="00DA76C5" w:rsidRDefault="001B655F" w:rsidP="00664CA0">
      <w:pPr>
        <w:spacing w:after="0" w:line="240" w:lineRule="auto"/>
        <w:jc w:val="center"/>
        <w:rPr>
          <w:rFonts w:ascii="Times New Roman" w:hAnsi="Times New Roman"/>
          <w:sz w:val="24"/>
          <w:szCs w:val="24"/>
        </w:rPr>
      </w:pPr>
      <w:r w:rsidRPr="00DA76C5">
        <w:rPr>
          <w:rFonts w:ascii="Times New Roman" w:hAnsi="Times New Roman"/>
          <w:b/>
          <w:sz w:val="24"/>
          <w:szCs w:val="24"/>
        </w:rPr>
        <w:t>Inquiry into Careers Guidance for Young People</w:t>
      </w:r>
    </w:p>
    <w:p w:rsidR="001B655F" w:rsidRPr="00DA76C5" w:rsidRDefault="001B655F" w:rsidP="00664CA0">
      <w:pPr>
        <w:spacing w:after="0" w:line="240" w:lineRule="auto"/>
        <w:jc w:val="center"/>
        <w:rPr>
          <w:rFonts w:ascii="Times New Roman" w:hAnsi="Times New Roman"/>
          <w:b/>
          <w:i/>
          <w:sz w:val="24"/>
          <w:szCs w:val="24"/>
        </w:rPr>
      </w:pPr>
      <w:r w:rsidRPr="00DA76C5">
        <w:rPr>
          <w:rFonts w:ascii="Times New Roman" w:hAnsi="Times New Roman"/>
          <w:b/>
          <w:i/>
          <w:sz w:val="24"/>
          <w:szCs w:val="24"/>
        </w:rPr>
        <w:t>Formal Response from the National Careers Council</w:t>
      </w:r>
    </w:p>
    <w:p w:rsidR="001B655F" w:rsidRPr="00DA76C5" w:rsidRDefault="001B655F" w:rsidP="00664CA0">
      <w:pPr>
        <w:spacing w:after="0" w:line="240" w:lineRule="auto"/>
        <w:jc w:val="center"/>
        <w:rPr>
          <w:rFonts w:ascii="Times New Roman" w:hAnsi="Times New Roman"/>
          <w:b/>
          <w:i/>
          <w:sz w:val="24"/>
          <w:szCs w:val="24"/>
        </w:rPr>
      </w:pPr>
    </w:p>
    <w:p w:rsidR="001B655F" w:rsidRPr="00BF0368" w:rsidRDefault="001B655F" w:rsidP="00601BDA">
      <w:pPr>
        <w:spacing w:after="0" w:line="240" w:lineRule="auto"/>
        <w:jc w:val="center"/>
        <w:rPr>
          <w:rFonts w:ascii="Times New Roman" w:hAnsi="Times New Roman"/>
          <w:b/>
          <w:i/>
          <w:sz w:val="24"/>
          <w:szCs w:val="24"/>
        </w:rPr>
      </w:pPr>
      <w:r w:rsidRPr="00BF0368">
        <w:rPr>
          <w:rFonts w:ascii="Times New Roman" w:hAnsi="Times New Roman"/>
          <w:b/>
          <w:i/>
          <w:sz w:val="24"/>
          <w:szCs w:val="24"/>
        </w:rPr>
        <w:t>3</w:t>
      </w:r>
      <w:r w:rsidRPr="00BF0368">
        <w:rPr>
          <w:rFonts w:ascii="Times New Roman" w:hAnsi="Times New Roman"/>
          <w:b/>
          <w:i/>
          <w:sz w:val="24"/>
          <w:szCs w:val="24"/>
          <w:vertAlign w:val="superscript"/>
        </w:rPr>
        <w:t>rd</w:t>
      </w:r>
      <w:r w:rsidRPr="00BF0368">
        <w:rPr>
          <w:rFonts w:ascii="Times New Roman" w:hAnsi="Times New Roman"/>
          <w:b/>
          <w:i/>
          <w:sz w:val="24"/>
          <w:szCs w:val="24"/>
        </w:rPr>
        <w:t xml:space="preserve"> September 2012</w:t>
      </w:r>
    </w:p>
    <w:p w:rsidR="001B655F" w:rsidRPr="00BF0368" w:rsidRDefault="001B655F" w:rsidP="00601BDA">
      <w:pPr>
        <w:spacing w:after="0" w:line="240" w:lineRule="auto"/>
        <w:jc w:val="center"/>
        <w:rPr>
          <w:rFonts w:ascii="Times New Roman" w:hAnsi="Times New Roman"/>
          <w:b/>
          <w:i/>
          <w:sz w:val="24"/>
          <w:szCs w:val="24"/>
        </w:rPr>
      </w:pPr>
    </w:p>
    <w:p w:rsidR="001B655F" w:rsidRPr="003D1413" w:rsidRDefault="001B655F" w:rsidP="003D1413">
      <w:pPr>
        <w:pStyle w:val="ListParagraph"/>
        <w:spacing w:after="0" w:line="240" w:lineRule="auto"/>
        <w:jc w:val="both"/>
        <w:rPr>
          <w:rFonts w:ascii="Times New Roman" w:hAnsi="Times New Roman"/>
          <w:b/>
          <w:sz w:val="24"/>
          <w:szCs w:val="24"/>
        </w:rPr>
      </w:pPr>
    </w:p>
    <w:p w:rsidR="001B655F" w:rsidRPr="00BF0368" w:rsidRDefault="001B655F" w:rsidP="00BF0368">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BF0368">
        <w:rPr>
          <w:rFonts w:ascii="Times New Roman" w:hAnsi="Times New Roman"/>
          <w:sz w:val="24"/>
          <w:szCs w:val="24"/>
        </w:rPr>
        <w:t>The National Careers Council welcomes th</w:t>
      </w:r>
      <w:r>
        <w:rPr>
          <w:rFonts w:ascii="Times New Roman" w:hAnsi="Times New Roman"/>
          <w:sz w:val="24"/>
          <w:szCs w:val="24"/>
        </w:rPr>
        <w:t>e</w:t>
      </w:r>
      <w:r w:rsidRPr="00BF0368">
        <w:rPr>
          <w:rFonts w:ascii="Times New Roman" w:hAnsi="Times New Roman"/>
          <w:sz w:val="24"/>
          <w:szCs w:val="24"/>
        </w:rPr>
        <w:t xml:space="preserve"> opportunity to feed into this formal Inquiry. We believe </w:t>
      </w:r>
      <w:r w:rsidRPr="00BF0368">
        <w:rPr>
          <w:rFonts w:ascii="Times New Roman" w:hAnsi="Times New Roman"/>
          <w:bCs/>
          <w:sz w:val="24"/>
          <w:szCs w:val="24"/>
          <w:lang w:val="en-US"/>
        </w:rPr>
        <w:t xml:space="preserve">investing in the skills of people is an intrinsic part of securing growth and prosperity for the UK. </w:t>
      </w:r>
    </w:p>
    <w:p w:rsidR="001B655F" w:rsidRPr="00BF0368" w:rsidRDefault="001B655F" w:rsidP="00166B72">
      <w:pPr>
        <w:pStyle w:val="ListParagraph"/>
        <w:spacing w:after="0" w:line="240" w:lineRule="auto"/>
        <w:ind w:left="0"/>
        <w:jc w:val="both"/>
        <w:rPr>
          <w:rFonts w:ascii="Times New Roman" w:hAnsi="Times New Roman"/>
          <w:sz w:val="24"/>
          <w:szCs w:val="24"/>
        </w:rPr>
      </w:pPr>
    </w:p>
    <w:p w:rsidR="001B655F" w:rsidRPr="00BF0368" w:rsidRDefault="001B655F" w:rsidP="00E77B34">
      <w:pPr>
        <w:spacing w:after="0" w:line="240" w:lineRule="auto"/>
        <w:jc w:val="both"/>
        <w:rPr>
          <w:rFonts w:ascii="Times New Roman" w:hAnsi="Times New Roman"/>
          <w:sz w:val="24"/>
          <w:szCs w:val="24"/>
        </w:rPr>
      </w:pPr>
      <w:r w:rsidRPr="00BF0368">
        <w:rPr>
          <w:rFonts w:ascii="Times New Roman" w:hAnsi="Times New Roman"/>
          <w:sz w:val="24"/>
          <w:szCs w:val="24"/>
        </w:rPr>
        <w:t>1.2</w:t>
      </w:r>
      <w:r w:rsidRPr="00BF0368">
        <w:rPr>
          <w:rFonts w:ascii="Times New Roman" w:hAnsi="Times New Roman"/>
          <w:sz w:val="24"/>
          <w:szCs w:val="24"/>
        </w:rPr>
        <w:tab/>
      </w:r>
      <w:r w:rsidRPr="00BF0368">
        <w:rPr>
          <w:rFonts w:ascii="Times New Roman" w:hAnsi="Times New Roman"/>
          <w:sz w:val="24"/>
          <w:szCs w:val="24"/>
          <w:lang w:eastAsia="en-GB"/>
        </w:rPr>
        <w:t xml:space="preserve">The government’s vision for a better quality of information, advice and guidance on learning and work is set out in the document </w:t>
      </w:r>
      <w:hyperlink r:id="rId7" w:tgtFrame="_blank" w:history="1">
        <w:r w:rsidRPr="00BF0368">
          <w:rPr>
            <w:rFonts w:ascii="Times New Roman" w:hAnsi="Times New Roman"/>
            <w:color w:val="003366"/>
            <w:sz w:val="24"/>
            <w:szCs w:val="24"/>
            <w:u w:val="single"/>
            <w:lang w:eastAsia="en-GB"/>
          </w:rPr>
          <w:t>The Right Advice at the Right Time (PDF, 2.2 Mb)</w:t>
        </w:r>
        <w:r w:rsidRPr="00BF0368">
          <w:rPr>
            <w:rFonts w:ascii="Times New Roman" w:hAnsi="Times New Roman"/>
            <w:color w:val="003366"/>
            <w:sz w:val="24"/>
            <w:szCs w:val="24"/>
            <w:lang w:eastAsia="en-GB"/>
          </w:rPr>
          <w:t xml:space="preserve"> </w:t>
        </w:r>
      </w:hyperlink>
      <w:r w:rsidRPr="00BF0368">
        <w:rPr>
          <w:rFonts w:ascii="Times New Roman" w:hAnsi="Times New Roman"/>
          <w:sz w:val="24"/>
          <w:szCs w:val="24"/>
          <w:lang w:eastAsia="en-GB"/>
        </w:rPr>
        <w:t>, published on the 5 April 2012.</w:t>
      </w:r>
      <w:r w:rsidRPr="00BF0368">
        <w:rPr>
          <w:rFonts w:ascii="Times New Roman" w:hAnsi="Times New Roman"/>
          <w:sz w:val="24"/>
          <w:szCs w:val="24"/>
        </w:rPr>
        <w:t xml:space="preserve"> </w:t>
      </w:r>
    </w:p>
    <w:p w:rsidR="001B655F" w:rsidRPr="00BF0368" w:rsidRDefault="001B655F" w:rsidP="00E77B34">
      <w:pPr>
        <w:spacing w:after="0" w:line="240" w:lineRule="auto"/>
        <w:jc w:val="both"/>
        <w:rPr>
          <w:rFonts w:ascii="Times New Roman" w:hAnsi="Times New Roman"/>
          <w:sz w:val="24"/>
          <w:szCs w:val="24"/>
        </w:rPr>
      </w:pPr>
    </w:p>
    <w:p w:rsidR="001B655F" w:rsidRPr="00BF0368" w:rsidRDefault="001B655F" w:rsidP="00E77B34">
      <w:pPr>
        <w:spacing w:after="0" w:line="240" w:lineRule="auto"/>
        <w:jc w:val="both"/>
        <w:rPr>
          <w:rFonts w:ascii="Times New Roman" w:hAnsi="Times New Roman"/>
          <w:sz w:val="24"/>
          <w:szCs w:val="24"/>
        </w:rPr>
      </w:pPr>
      <w:r w:rsidRPr="00BF0368">
        <w:rPr>
          <w:rFonts w:ascii="Times New Roman" w:hAnsi="Times New Roman"/>
          <w:sz w:val="24"/>
          <w:szCs w:val="24"/>
        </w:rPr>
        <w:t>1.3</w:t>
      </w:r>
      <w:r w:rsidRPr="00BF0368">
        <w:rPr>
          <w:rFonts w:ascii="Times New Roman" w:hAnsi="Times New Roman"/>
          <w:sz w:val="24"/>
          <w:szCs w:val="24"/>
        </w:rPr>
        <w:tab/>
        <w:t xml:space="preserve">The National Careers Council was established in May 2012 to provide advice to government on a strategic vision for the </w:t>
      </w:r>
      <w:hyperlink r:id="rId8" w:history="1">
        <w:r w:rsidRPr="00BF0368">
          <w:rPr>
            <w:rFonts w:ascii="Times New Roman" w:hAnsi="Times New Roman"/>
            <w:color w:val="003366"/>
            <w:sz w:val="24"/>
            <w:szCs w:val="24"/>
            <w:u w:val="single"/>
          </w:rPr>
          <w:t>National Careers Service</w:t>
        </w:r>
      </w:hyperlink>
      <w:r w:rsidRPr="00BF0368">
        <w:rPr>
          <w:rFonts w:ascii="Times New Roman" w:hAnsi="Times New Roman"/>
          <w:sz w:val="24"/>
          <w:szCs w:val="24"/>
        </w:rPr>
        <w:t xml:space="preserve"> and allied career support services as key economic drivers of business growth and opportunities in learning and work. The Council will </w:t>
      </w:r>
      <w:r w:rsidRPr="00BF0368">
        <w:rPr>
          <w:rFonts w:ascii="Times New Roman" w:hAnsi="Times New Roman"/>
          <w:b/>
          <w:sz w:val="24"/>
          <w:szCs w:val="24"/>
        </w:rPr>
        <w:t>champion a fresh vision for careers services</w:t>
      </w:r>
      <w:r w:rsidRPr="00BF0368">
        <w:rPr>
          <w:rFonts w:ascii="Times New Roman" w:hAnsi="Times New Roman"/>
          <w:sz w:val="24"/>
          <w:szCs w:val="24"/>
        </w:rPr>
        <w:t xml:space="preserve"> drawing on leading-edge developments to ensure </w:t>
      </w:r>
      <w:r w:rsidRPr="00BF0368">
        <w:rPr>
          <w:rFonts w:ascii="Times New Roman" w:hAnsi="Times New Roman"/>
          <w:b/>
          <w:sz w:val="24"/>
          <w:szCs w:val="24"/>
        </w:rPr>
        <w:t>high quality provision</w:t>
      </w:r>
      <w:r w:rsidRPr="00BF0368">
        <w:rPr>
          <w:rFonts w:ascii="Times New Roman" w:hAnsi="Times New Roman"/>
          <w:sz w:val="24"/>
          <w:szCs w:val="24"/>
        </w:rPr>
        <w:t>. The Council is chaired by Dr Deirdre Hughes, OBE, with ten members and three associate experts (</w:t>
      </w:r>
      <w:hyperlink r:id="rId9" w:history="1">
        <w:r w:rsidRPr="00BF0368">
          <w:rPr>
            <w:rFonts w:ascii="Times New Roman" w:hAnsi="Times New Roman"/>
            <w:color w:val="003366"/>
            <w:sz w:val="24"/>
            <w:szCs w:val="24"/>
            <w:u w:val="single"/>
          </w:rPr>
          <w:t>members' biographies</w:t>
        </w:r>
      </w:hyperlink>
      <w:r w:rsidRPr="00BF0368">
        <w:rPr>
          <w:rFonts w:ascii="Times New Roman" w:hAnsi="Times New Roman"/>
          <w:sz w:val="24"/>
          <w:szCs w:val="24"/>
        </w:rPr>
        <w:t>), drawn from education, industry and the careers sector.</w:t>
      </w:r>
    </w:p>
    <w:p w:rsidR="001B655F" w:rsidRPr="00BF0368" w:rsidRDefault="001B655F" w:rsidP="00E77B34">
      <w:pPr>
        <w:spacing w:after="0" w:line="240" w:lineRule="auto"/>
        <w:jc w:val="both"/>
        <w:rPr>
          <w:rFonts w:ascii="Times New Roman" w:hAnsi="Times New Roman"/>
          <w:sz w:val="24"/>
          <w:szCs w:val="24"/>
        </w:rPr>
      </w:pPr>
    </w:p>
    <w:p w:rsidR="001B655F" w:rsidRPr="00BF0368" w:rsidRDefault="001B655F" w:rsidP="00BF0368">
      <w:pPr>
        <w:spacing w:after="0" w:line="240" w:lineRule="auto"/>
        <w:ind w:left="720"/>
        <w:jc w:val="both"/>
        <w:rPr>
          <w:rFonts w:ascii="Times New Roman" w:hAnsi="Times New Roman"/>
          <w:b/>
          <w:sz w:val="24"/>
          <w:szCs w:val="24"/>
        </w:rPr>
      </w:pPr>
      <w:r w:rsidRPr="00BF0368">
        <w:rPr>
          <w:rFonts w:ascii="Times New Roman" w:hAnsi="Times New Roman"/>
          <w:b/>
          <w:sz w:val="24"/>
          <w:szCs w:val="24"/>
        </w:rPr>
        <w:t>Understanding the impact of transformation in careers guidance provision</w:t>
      </w:r>
    </w:p>
    <w:p w:rsidR="001B655F" w:rsidRPr="00BF0368" w:rsidRDefault="001B655F" w:rsidP="00BF0368">
      <w:pPr>
        <w:spacing w:after="0" w:line="240" w:lineRule="auto"/>
        <w:ind w:left="720"/>
        <w:jc w:val="both"/>
        <w:rPr>
          <w:rFonts w:ascii="Times New Roman" w:hAnsi="Times New Roman"/>
          <w:b/>
          <w:sz w:val="24"/>
          <w:szCs w:val="24"/>
        </w:rPr>
      </w:pPr>
    </w:p>
    <w:p w:rsidR="001B655F" w:rsidRPr="00BF0368" w:rsidRDefault="001B655F" w:rsidP="00BF0368">
      <w:pPr>
        <w:pStyle w:val="ListParagraph"/>
        <w:numPr>
          <w:ilvl w:val="0"/>
          <w:numId w:val="28"/>
        </w:numPr>
        <w:spacing w:after="0" w:line="240" w:lineRule="auto"/>
        <w:jc w:val="both"/>
        <w:rPr>
          <w:rFonts w:ascii="Times New Roman" w:hAnsi="Times New Roman"/>
          <w:sz w:val="24"/>
          <w:szCs w:val="24"/>
        </w:rPr>
      </w:pPr>
      <w:r w:rsidRPr="00BF0368">
        <w:rPr>
          <w:rFonts w:ascii="Times New Roman" w:hAnsi="Times New Roman"/>
          <w:sz w:val="24"/>
          <w:szCs w:val="24"/>
        </w:rPr>
        <w:t>Differing forms of public, private and voluntary/community sector alliances are on the increase.</w:t>
      </w:r>
    </w:p>
    <w:p w:rsidR="001B655F" w:rsidRPr="00BF0368" w:rsidRDefault="001B655F" w:rsidP="00BF0368">
      <w:pPr>
        <w:pStyle w:val="ListParagraph"/>
        <w:numPr>
          <w:ilvl w:val="0"/>
          <w:numId w:val="28"/>
        </w:numPr>
        <w:spacing w:after="0" w:line="240" w:lineRule="auto"/>
        <w:jc w:val="both"/>
        <w:rPr>
          <w:rFonts w:ascii="Times New Roman" w:hAnsi="Times New Roman"/>
          <w:sz w:val="24"/>
          <w:szCs w:val="24"/>
        </w:rPr>
      </w:pPr>
      <w:r w:rsidRPr="00BF0368">
        <w:rPr>
          <w:rFonts w:ascii="Times New Roman" w:hAnsi="Times New Roman"/>
          <w:sz w:val="24"/>
          <w:szCs w:val="24"/>
        </w:rPr>
        <w:t>A major challenge is how best to harness resources, including new social partnerships, to help minimise mismatch between individuals’ learning and work opportunities.</w:t>
      </w:r>
    </w:p>
    <w:p w:rsidR="001B655F" w:rsidRPr="00BF0368" w:rsidRDefault="001B655F" w:rsidP="00BF0368">
      <w:pPr>
        <w:pStyle w:val="ListParagraph"/>
        <w:numPr>
          <w:ilvl w:val="0"/>
          <w:numId w:val="28"/>
        </w:numPr>
        <w:spacing w:after="0" w:line="240" w:lineRule="auto"/>
        <w:jc w:val="both"/>
        <w:rPr>
          <w:rFonts w:ascii="Times New Roman" w:hAnsi="Times New Roman"/>
          <w:sz w:val="24"/>
          <w:szCs w:val="24"/>
        </w:rPr>
      </w:pPr>
      <w:r w:rsidRPr="00BF0368">
        <w:rPr>
          <w:rFonts w:ascii="Times New Roman" w:hAnsi="Times New Roman"/>
          <w:sz w:val="24"/>
          <w:szCs w:val="24"/>
        </w:rPr>
        <w:t xml:space="preserve">Barriers on the supply and demand side are arguably linked not only to mismatch or shortfall in both technical and non-technical (generic or soft) skills, but also to rapid expansion in education and qualification systems across Europe and changing labour markets. </w:t>
      </w:r>
    </w:p>
    <w:p w:rsidR="001B655F" w:rsidRPr="00BF0368" w:rsidRDefault="001B655F" w:rsidP="00BF0368">
      <w:pPr>
        <w:pStyle w:val="ListParagraph"/>
        <w:numPr>
          <w:ilvl w:val="0"/>
          <w:numId w:val="28"/>
        </w:numPr>
        <w:spacing w:after="0" w:line="240" w:lineRule="auto"/>
        <w:jc w:val="both"/>
        <w:rPr>
          <w:rFonts w:ascii="Times New Roman" w:hAnsi="Times New Roman"/>
          <w:sz w:val="24"/>
          <w:szCs w:val="24"/>
        </w:rPr>
      </w:pPr>
      <w:r w:rsidRPr="00BF0368">
        <w:rPr>
          <w:rFonts w:ascii="Times New Roman" w:hAnsi="Times New Roman"/>
          <w:sz w:val="24"/>
          <w:szCs w:val="24"/>
        </w:rPr>
        <w:t>School-to-work transitions are more difficult in countries where the dominant transition model is ‘study first, then work’ (OECD, 2010a)</w:t>
      </w:r>
      <w:r w:rsidRPr="00BF0368">
        <w:rPr>
          <w:rStyle w:val="FootnoteReference"/>
          <w:rFonts w:ascii="Times New Roman" w:hAnsi="Times New Roman"/>
          <w:sz w:val="24"/>
          <w:szCs w:val="24"/>
        </w:rPr>
        <w:footnoteReference w:id="1"/>
      </w:r>
      <w:r w:rsidRPr="00BF0368">
        <w:rPr>
          <w:rFonts w:ascii="Times New Roman" w:hAnsi="Times New Roman"/>
          <w:sz w:val="24"/>
          <w:szCs w:val="24"/>
        </w:rPr>
        <w:t>.</w:t>
      </w:r>
    </w:p>
    <w:p w:rsidR="001B655F" w:rsidRPr="00BF0368" w:rsidRDefault="001B655F" w:rsidP="00BF0368">
      <w:pPr>
        <w:pStyle w:val="ListParagraph"/>
        <w:numPr>
          <w:ilvl w:val="0"/>
          <w:numId w:val="28"/>
        </w:numPr>
        <w:spacing w:after="0" w:line="240" w:lineRule="auto"/>
        <w:jc w:val="both"/>
        <w:rPr>
          <w:rFonts w:ascii="Times New Roman" w:hAnsi="Times New Roman"/>
          <w:b/>
          <w:sz w:val="24"/>
          <w:szCs w:val="24"/>
        </w:rPr>
      </w:pPr>
      <w:r w:rsidRPr="00BF0368">
        <w:rPr>
          <w:rFonts w:ascii="Times New Roman" w:hAnsi="Times New Roman"/>
          <w:sz w:val="24"/>
          <w:szCs w:val="24"/>
        </w:rPr>
        <w:t xml:space="preserve">The Council has identified </w:t>
      </w:r>
      <w:r w:rsidRPr="00BF0368">
        <w:rPr>
          <w:rFonts w:ascii="Times New Roman" w:hAnsi="Times New Roman"/>
          <w:b/>
          <w:sz w:val="24"/>
          <w:szCs w:val="24"/>
        </w:rPr>
        <w:t>four key components</w:t>
      </w:r>
      <w:r w:rsidRPr="00BF0368">
        <w:rPr>
          <w:rFonts w:ascii="Times New Roman" w:hAnsi="Times New Roman"/>
          <w:sz w:val="24"/>
          <w:szCs w:val="24"/>
        </w:rPr>
        <w:t xml:space="preserve"> </w:t>
      </w:r>
      <w:r w:rsidRPr="00BF0368">
        <w:rPr>
          <w:rFonts w:ascii="Times New Roman" w:hAnsi="Times New Roman"/>
          <w:b/>
          <w:sz w:val="24"/>
          <w:szCs w:val="24"/>
        </w:rPr>
        <w:t>that can strengthen localities and stimulate growth:</w:t>
      </w:r>
    </w:p>
    <w:p w:rsidR="001B655F" w:rsidRPr="00BF0368" w:rsidRDefault="001B655F" w:rsidP="00BF0368">
      <w:pPr>
        <w:pStyle w:val="ListParagraph"/>
        <w:numPr>
          <w:ilvl w:val="0"/>
          <w:numId w:val="46"/>
        </w:numPr>
        <w:spacing w:after="0" w:line="240" w:lineRule="auto"/>
        <w:ind w:left="1418" w:hanging="284"/>
        <w:jc w:val="both"/>
        <w:rPr>
          <w:rFonts w:ascii="Times New Roman" w:hAnsi="Times New Roman"/>
          <w:sz w:val="24"/>
          <w:szCs w:val="24"/>
        </w:rPr>
      </w:pPr>
      <w:r w:rsidRPr="00BF0368">
        <w:rPr>
          <w:rFonts w:ascii="Times New Roman" w:hAnsi="Times New Roman"/>
          <w:sz w:val="24"/>
          <w:szCs w:val="24"/>
        </w:rPr>
        <w:t>careers services allied to meet people’s needs and closely aligned to the labour market;</w:t>
      </w:r>
    </w:p>
    <w:p w:rsidR="001B655F" w:rsidRPr="00BF0368" w:rsidRDefault="001B655F" w:rsidP="00BF0368">
      <w:pPr>
        <w:pStyle w:val="ListParagraph"/>
        <w:numPr>
          <w:ilvl w:val="0"/>
          <w:numId w:val="46"/>
        </w:numPr>
        <w:spacing w:after="0" w:line="240" w:lineRule="auto"/>
        <w:ind w:left="1418" w:hanging="284"/>
        <w:jc w:val="both"/>
        <w:rPr>
          <w:rFonts w:ascii="Times New Roman" w:hAnsi="Times New Roman"/>
          <w:sz w:val="24"/>
          <w:szCs w:val="24"/>
        </w:rPr>
      </w:pPr>
      <w:r w:rsidRPr="00BF0368">
        <w:rPr>
          <w:rFonts w:ascii="Times New Roman" w:hAnsi="Times New Roman"/>
          <w:sz w:val="24"/>
          <w:szCs w:val="24"/>
        </w:rPr>
        <w:t>employer engagement, dynamic and locally structured to facilitate entry and re-entry into the labour market;</w:t>
      </w:r>
      <w:r w:rsidRPr="00BF0368">
        <w:rPr>
          <w:rStyle w:val="FootnoteReference"/>
          <w:rFonts w:ascii="Times New Roman" w:hAnsi="Times New Roman"/>
          <w:sz w:val="24"/>
          <w:szCs w:val="24"/>
        </w:rPr>
        <w:footnoteReference w:id="2"/>
      </w:r>
    </w:p>
    <w:p w:rsidR="001B655F" w:rsidRPr="00BF0368" w:rsidRDefault="001B655F" w:rsidP="00BF0368">
      <w:pPr>
        <w:pStyle w:val="ListParagraph"/>
        <w:numPr>
          <w:ilvl w:val="0"/>
          <w:numId w:val="46"/>
        </w:numPr>
        <w:spacing w:after="0" w:line="240" w:lineRule="auto"/>
        <w:ind w:left="1418" w:hanging="284"/>
        <w:jc w:val="both"/>
        <w:rPr>
          <w:rFonts w:ascii="Times New Roman" w:hAnsi="Times New Roman"/>
          <w:sz w:val="24"/>
          <w:szCs w:val="24"/>
        </w:rPr>
      </w:pPr>
      <w:r w:rsidRPr="00BF0368">
        <w:rPr>
          <w:rFonts w:ascii="Times New Roman" w:hAnsi="Times New Roman"/>
          <w:sz w:val="24"/>
          <w:szCs w:val="24"/>
        </w:rPr>
        <w:t>systematic and coherent tracking to identify support to those dropping out of the system;</w:t>
      </w:r>
    </w:p>
    <w:p w:rsidR="001B655F" w:rsidRDefault="001B655F" w:rsidP="00BF0368">
      <w:pPr>
        <w:pStyle w:val="ListParagraph"/>
        <w:numPr>
          <w:ilvl w:val="0"/>
          <w:numId w:val="46"/>
        </w:numPr>
        <w:spacing w:after="0" w:line="240" w:lineRule="auto"/>
        <w:ind w:left="1418" w:hanging="284"/>
        <w:jc w:val="both"/>
        <w:rPr>
          <w:rFonts w:ascii="Times New Roman" w:hAnsi="Times New Roman"/>
          <w:sz w:val="24"/>
          <w:szCs w:val="24"/>
        </w:rPr>
      </w:pPr>
      <w:r w:rsidRPr="00BF0368">
        <w:rPr>
          <w:rFonts w:ascii="Times New Roman" w:hAnsi="Times New Roman"/>
          <w:sz w:val="24"/>
          <w:szCs w:val="24"/>
        </w:rPr>
        <w:t xml:space="preserve">high quality careers interventions delivered by suitably trained career development professionals meeting required quality standards, for those working with </w:t>
      </w:r>
      <w:r>
        <w:rPr>
          <w:rFonts w:ascii="Times New Roman" w:hAnsi="Times New Roman"/>
          <w:sz w:val="24"/>
          <w:szCs w:val="24"/>
        </w:rPr>
        <w:t xml:space="preserve">both </w:t>
      </w:r>
      <w:r w:rsidRPr="00BF0368">
        <w:rPr>
          <w:rFonts w:ascii="Times New Roman" w:hAnsi="Times New Roman"/>
          <w:sz w:val="24"/>
          <w:szCs w:val="24"/>
        </w:rPr>
        <w:t>young people and adults.</w:t>
      </w:r>
    </w:p>
    <w:p w:rsidR="001B655F" w:rsidRPr="003D1413" w:rsidRDefault="001B655F" w:rsidP="006C0956">
      <w:pPr>
        <w:pStyle w:val="ListParagraph"/>
        <w:spacing w:after="0" w:line="240" w:lineRule="auto"/>
        <w:ind w:left="0"/>
        <w:jc w:val="both"/>
        <w:rPr>
          <w:rFonts w:ascii="Times New Roman" w:hAnsi="Times New Roman"/>
          <w:b/>
          <w:sz w:val="24"/>
          <w:szCs w:val="24"/>
        </w:rPr>
      </w:pPr>
      <w:r w:rsidRPr="003D1413">
        <w:rPr>
          <w:rFonts w:ascii="Times New Roman" w:hAnsi="Times New Roman"/>
          <w:b/>
          <w:sz w:val="24"/>
          <w:szCs w:val="24"/>
        </w:rPr>
        <w:t xml:space="preserve">The purpose, nature, quality and impartiality of careers guidance provided by schools and colleges, including schools with sixth forms and academies and how well-prepared schools are to fulfil their new duty. </w:t>
      </w:r>
    </w:p>
    <w:p w:rsidR="001B655F" w:rsidRPr="003D1413" w:rsidRDefault="001B655F" w:rsidP="00E77B34">
      <w:pPr>
        <w:pStyle w:val="ListParagraph"/>
        <w:spacing w:after="0" w:line="240" w:lineRule="auto"/>
        <w:ind w:left="0"/>
        <w:jc w:val="both"/>
        <w:rPr>
          <w:rFonts w:ascii="Times New Roman" w:hAnsi="Times New Roman"/>
          <w:b/>
          <w:sz w:val="24"/>
          <w:szCs w:val="24"/>
        </w:rPr>
      </w:pPr>
    </w:p>
    <w:p w:rsidR="001B655F" w:rsidRPr="003D1413" w:rsidRDefault="001B655F" w:rsidP="00E77B34">
      <w:pPr>
        <w:pStyle w:val="ListParagraph"/>
        <w:numPr>
          <w:ilvl w:val="1"/>
          <w:numId w:val="43"/>
        </w:numPr>
        <w:spacing w:after="0" w:line="240" w:lineRule="auto"/>
        <w:ind w:left="0" w:firstLine="0"/>
        <w:jc w:val="both"/>
        <w:rPr>
          <w:rFonts w:ascii="Times New Roman" w:hAnsi="Times New Roman"/>
          <w:sz w:val="24"/>
          <w:szCs w:val="24"/>
        </w:rPr>
      </w:pPr>
      <w:r w:rsidRPr="003D1413">
        <w:rPr>
          <w:rFonts w:ascii="Times New Roman" w:hAnsi="Times New Roman"/>
          <w:sz w:val="24"/>
          <w:szCs w:val="24"/>
        </w:rPr>
        <w:t xml:space="preserve">There has arguably never been </w:t>
      </w:r>
      <w:r w:rsidRPr="003D1413">
        <w:rPr>
          <w:rFonts w:ascii="Times New Roman" w:hAnsi="Times New Roman"/>
          <w:b/>
          <w:sz w:val="24"/>
          <w:szCs w:val="24"/>
        </w:rPr>
        <w:t>a time when the need for good quality careers provision</w:t>
      </w:r>
      <w:r w:rsidRPr="003D1413">
        <w:rPr>
          <w:rFonts w:ascii="Times New Roman" w:hAnsi="Times New Roman"/>
          <w:sz w:val="24"/>
          <w:szCs w:val="24"/>
        </w:rPr>
        <w:t xml:space="preserve"> has been greater. This is particularly so with the fast pace of technological and labour market change, the advent of new career sectors and qualifications and the considerable personal and financial investment decisions that individuals and their families face in choosing own their pathways to success. Effective careers services perform a pivotal role in</w:t>
      </w:r>
      <w:r w:rsidRPr="003D1413">
        <w:rPr>
          <w:rFonts w:ascii="Times New Roman" w:hAnsi="Times New Roman"/>
          <w:b/>
          <w:sz w:val="24"/>
          <w:szCs w:val="24"/>
        </w:rPr>
        <w:t xml:space="preserve"> stimulating demand for further education and skills</w:t>
      </w:r>
      <w:r>
        <w:rPr>
          <w:rFonts w:ascii="Times New Roman" w:hAnsi="Times New Roman"/>
          <w:sz w:val="24"/>
          <w:szCs w:val="24"/>
        </w:rPr>
        <w:t xml:space="preserve">. </w:t>
      </w:r>
      <w:r w:rsidRPr="003D1413">
        <w:rPr>
          <w:rFonts w:ascii="Times New Roman" w:hAnsi="Times New Roman"/>
          <w:sz w:val="24"/>
          <w:szCs w:val="24"/>
        </w:rPr>
        <w:t xml:space="preserve">The shift to </w:t>
      </w:r>
      <w:r w:rsidRPr="003D1413">
        <w:rPr>
          <w:rFonts w:ascii="Times New Roman" w:hAnsi="Times New Roman"/>
          <w:b/>
          <w:sz w:val="24"/>
          <w:szCs w:val="24"/>
        </w:rPr>
        <w:t xml:space="preserve">freedom and flexibility for </w:t>
      </w:r>
      <w:r>
        <w:rPr>
          <w:rFonts w:ascii="Times New Roman" w:hAnsi="Times New Roman"/>
          <w:b/>
          <w:sz w:val="24"/>
          <w:szCs w:val="24"/>
        </w:rPr>
        <w:t xml:space="preserve">learning </w:t>
      </w:r>
      <w:r w:rsidRPr="003D1413">
        <w:rPr>
          <w:rFonts w:ascii="Times New Roman" w:hAnsi="Times New Roman"/>
          <w:b/>
          <w:sz w:val="24"/>
          <w:szCs w:val="24"/>
        </w:rPr>
        <w:t>providers, in line with local determinism</w:t>
      </w:r>
      <w:r w:rsidRPr="003D1413">
        <w:rPr>
          <w:rFonts w:ascii="Times New Roman" w:hAnsi="Times New Roman"/>
          <w:sz w:val="24"/>
          <w:szCs w:val="24"/>
        </w:rPr>
        <w:t xml:space="preserve">, means that the </w:t>
      </w:r>
      <w:r w:rsidRPr="003D1413">
        <w:rPr>
          <w:rFonts w:ascii="Times New Roman" w:hAnsi="Times New Roman"/>
          <w:b/>
          <w:sz w:val="24"/>
          <w:szCs w:val="24"/>
        </w:rPr>
        <w:t>intelligent choices of learners</w:t>
      </w:r>
      <w:r w:rsidRPr="003D1413">
        <w:rPr>
          <w:rFonts w:ascii="Times New Roman" w:hAnsi="Times New Roman"/>
          <w:sz w:val="24"/>
          <w:szCs w:val="24"/>
        </w:rPr>
        <w:t xml:space="preserve"> equipped with the full range of careers information, advice and guidance at their disposal have become of paramount importance.</w:t>
      </w:r>
    </w:p>
    <w:p w:rsidR="001B655F" w:rsidRPr="003D1413" w:rsidRDefault="001B655F" w:rsidP="00E77B34">
      <w:pPr>
        <w:pStyle w:val="ListParagraph"/>
        <w:spacing w:after="0" w:line="240" w:lineRule="auto"/>
        <w:ind w:left="0"/>
        <w:jc w:val="both"/>
        <w:rPr>
          <w:rFonts w:ascii="Times New Roman" w:hAnsi="Times New Roman"/>
          <w:sz w:val="24"/>
          <w:szCs w:val="24"/>
        </w:rPr>
      </w:pPr>
    </w:p>
    <w:p w:rsidR="001B655F" w:rsidRPr="003D1413" w:rsidRDefault="001B655F" w:rsidP="00166B72">
      <w:pPr>
        <w:pStyle w:val="ListParagraph"/>
        <w:numPr>
          <w:ilvl w:val="1"/>
          <w:numId w:val="43"/>
        </w:numPr>
        <w:spacing w:after="0" w:line="240" w:lineRule="auto"/>
        <w:ind w:left="0" w:firstLine="0"/>
        <w:jc w:val="both"/>
        <w:rPr>
          <w:rFonts w:ascii="Times New Roman" w:hAnsi="Times New Roman"/>
          <w:sz w:val="24"/>
          <w:szCs w:val="24"/>
        </w:rPr>
      </w:pPr>
      <w:r w:rsidRPr="003D1413">
        <w:rPr>
          <w:rStyle w:val="Strong"/>
          <w:rFonts w:ascii="Times New Roman" w:hAnsi="Times New Roman"/>
          <w:b w:val="0"/>
          <w:sz w:val="24"/>
          <w:szCs w:val="24"/>
        </w:rPr>
        <w:t xml:space="preserve">There have been many </w:t>
      </w:r>
      <w:r w:rsidRPr="003D1413">
        <w:rPr>
          <w:rFonts w:ascii="Times New Roman" w:hAnsi="Times New Roman"/>
          <w:b/>
          <w:sz w:val="24"/>
          <w:szCs w:val="24"/>
        </w:rPr>
        <w:t>policy reviews</w:t>
      </w:r>
      <w:r w:rsidRPr="003D1413">
        <w:rPr>
          <w:rFonts w:ascii="Times New Roman" w:hAnsi="Times New Roman"/>
          <w:sz w:val="24"/>
          <w:szCs w:val="24"/>
        </w:rPr>
        <w:t xml:space="preserve"> carried out within the last decade by OECD, the World Bank, the European Commission and its agencies, and other organisations.</w:t>
      </w:r>
      <w:r w:rsidRPr="003D1413">
        <w:rPr>
          <w:rStyle w:val="FootnoteReference"/>
          <w:rFonts w:ascii="Times New Roman" w:hAnsi="Times New Roman"/>
          <w:sz w:val="24"/>
          <w:szCs w:val="24"/>
        </w:rPr>
        <w:footnoteReference w:id="3"/>
      </w:r>
      <w:r w:rsidRPr="003D1413">
        <w:rPr>
          <w:rFonts w:ascii="Times New Roman" w:hAnsi="Times New Roman"/>
          <w:sz w:val="24"/>
          <w:szCs w:val="24"/>
        </w:rPr>
        <w:t xml:space="preserve">  A recent review of legislation on career guidance in member states</w:t>
      </w:r>
      <w:r w:rsidRPr="003D1413">
        <w:rPr>
          <w:rStyle w:val="FootnoteReference"/>
          <w:rFonts w:ascii="Times New Roman" w:hAnsi="Times New Roman"/>
          <w:sz w:val="24"/>
          <w:szCs w:val="24"/>
        </w:rPr>
        <w:footnoteReference w:id="4"/>
      </w:r>
      <w:r>
        <w:rPr>
          <w:rFonts w:ascii="Times New Roman" w:hAnsi="Times New Roman"/>
          <w:sz w:val="24"/>
          <w:szCs w:val="24"/>
        </w:rPr>
        <w:t xml:space="preserve"> </w:t>
      </w:r>
      <w:r w:rsidRPr="003D1413">
        <w:rPr>
          <w:rFonts w:ascii="Times New Roman" w:hAnsi="Times New Roman"/>
          <w:sz w:val="24"/>
          <w:szCs w:val="24"/>
        </w:rPr>
        <w:t xml:space="preserve">highlight different </w:t>
      </w:r>
      <w:r w:rsidRPr="003D1413">
        <w:rPr>
          <w:rFonts w:ascii="Times New Roman" w:hAnsi="Times New Roman"/>
          <w:b/>
          <w:sz w:val="24"/>
          <w:szCs w:val="24"/>
        </w:rPr>
        <w:t>policy levers adopted by governments</w:t>
      </w:r>
      <w:r w:rsidRPr="003D1413">
        <w:rPr>
          <w:rFonts w:ascii="Times New Roman" w:hAnsi="Times New Roman"/>
          <w:sz w:val="24"/>
          <w:szCs w:val="24"/>
        </w:rPr>
        <w:t xml:space="preserve"> </w:t>
      </w:r>
      <w:r w:rsidRPr="003D1413">
        <w:rPr>
          <w:rFonts w:ascii="Times New Roman" w:hAnsi="Times New Roman"/>
          <w:b/>
          <w:sz w:val="24"/>
          <w:szCs w:val="24"/>
        </w:rPr>
        <w:t>to strengthen national, regional and local arrangements for careers provision</w:t>
      </w:r>
      <w:r>
        <w:rPr>
          <w:rFonts w:ascii="Times New Roman" w:hAnsi="Times New Roman"/>
          <w:sz w:val="24"/>
          <w:szCs w:val="24"/>
        </w:rPr>
        <w:t>:</w:t>
      </w:r>
      <w:r w:rsidRPr="003D1413">
        <w:rPr>
          <w:rFonts w:ascii="Times New Roman" w:hAnsi="Times New Roman"/>
          <w:sz w:val="24"/>
          <w:szCs w:val="24"/>
        </w:rPr>
        <w:t xml:space="preserve">  </w:t>
      </w:r>
      <w:r>
        <w:rPr>
          <w:rFonts w:ascii="Times New Roman" w:hAnsi="Times New Roman"/>
          <w:sz w:val="24"/>
          <w:szCs w:val="24"/>
        </w:rPr>
        <w:t>K</w:t>
      </w:r>
      <w:r w:rsidRPr="003D1413">
        <w:rPr>
          <w:rFonts w:ascii="Times New Roman" w:hAnsi="Times New Roman"/>
          <w:sz w:val="24"/>
          <w:szCs w:val="24"/>
        </w:rPr>
        <w:t xml:space="preserve">ey findings are summarised in </w:t>
      </w:r>
      <w:r>
        <w:rPr>
          <w:rFonts w:ascii="Times New Roman" w:hAnsi="Times New Roman"/>
          <w:sz w:val="24"/>
          <w:szCs w:val="24"/>
        </w:rPr>
        <w:t xml:space="preserve">the </w:t>
      </w:r>
      <w:r w:rsidRPr="003D1413">
        <w:rPr>
          <w:rFonts w:ascii="Times New Roman" w:hAnsi="Times New Roman"/>
          <w:sz w:val="24"/>
          <w:szCs w:val="24"/>
        </w:rPr>
        <w:t xml:space="preserve">Appendix. Whilst these are context specific, they do highlight potential options for Government to benchmark existing arrangements and future possibilities. </w:t>
      </w:r>
    </w:p>
    <w:p w:rsidR="001B655F" w:rsidRPr="003D1413" w:rsidRDefault="001B655F" w:rsidP="00E77B34">
      <w:pPr>
        <w:pStyle w:val="ListParagraph"/>
        <w:spacing w:after="0" w:line="240" w:lineRule="auto"/>
        <w:ind w:left="360"/>
        <w:jc w:val="both"/>
        <w:rPr>
          <w:rFonts w:ascii="Times New Roman" w:hAnsi="Times New Roman"/>
          <w:sz w:val="24"/>
          <w:szCs w:val="24"/>
        </w:rPr>
      </w:pPr>
      <w:r w:rsidRPr="003D1413">
        <w:rPr>
          <w:rFonts w:ascii="Times New Roman" w:hAnsi="Times New Roman"/>
          <w:sz w:val="24"/>
          <w:szCs w:val="24"/>
        </w:rPr>
        <w:t xml:space="preserve"> </w:t>
      </w:r>
    </w:p>
    <w:p w:rsidR="001B655F" w:rsidRPr="003D1413" w:rsidRDefault="001B655F" w:rsidP="00E77B34">
      <w:pPr>
        <w:pStyle w:val="ListParagraph"/>
        <w:numPr>
          <w:ilvl w:val="1"/>
          <w:numId w:val="31"/>
        </w:numPr>
        <w:spacing w:after="0" w:line="240" w:lineRule="auto"/>
        <w:ind w:left="0" w:firstLine="0"/>
        <w:jc w:val="both"/>
        <w:rPr>
          <w:rFonts w:ascii="Times New Roman" w:hAnsi="Times New Roman"/>
          <w:sz w:val="24"/>
          <w:szCs w:val="24"/>
        </w:rPr>
      </w:pPr>
      <w:r w:rsidRPr="003D1413">
        <w:rPr>
          <w:rFonts w:ascii="Times New Roman" w:hAnsi="Times New Roman"/>
          <w:sz w:val="24"/>
          <w:szCs w:val="24"/>
        </w:rPr>
        <w:t xml:space="preserve">The </w:t>
      </w:r>
      <w:r w:rsidRPr="003D1413">
        <w:rPr>
          <w:rFonts w:ascii="Times New Roman" w:hAnsi="Times New Roman"/>
          <w:b/>
          <w:sz w:val="24"/>
          <w:szCs w:val="24"/>
        </w:rPr>
        <w:t>environment</w:t>
      </w:r>
      <w:r w:rsidRPr="003D1413">
        <w:rPr>
          <w:rFonts w:ascii="Times New Roman" w:hAnsi="Times New Roman"/>
          <w:sz w:val="24"/>
          <w:szCs w:val="24"/>
        </w:rPr>
        <w:t xml:space="preserve"> </w:t>
      </w:r>
      <w:r w:rsidRPr="005D2D59">
        <w:rPr>
          <w:rFonts w:ascii="Times New Roman" w:hAnsi="Times New Roman"/>
          <w:sz w:val="24"/>
          <w:szCs w:val="24"/>
        </w:rPr>
        <w:t>in which careers education, careers information</w:t>
      </w:r>
      <w:r>
        <w:rPr>
          <w:rFonts w:ascii="Times New Roman" w:hAnsi="Times New Roman"/>
          <w:sz w:val="24"/>
          <w:szCs w:val="24"/>
        </w:rPr>
        <w:t xml:space="preserve">, </w:t>
      </w:r>
      <w:r w:rsidRPr="005D2D59">
        <w:rPr>
          <w:rFonts w:ascii="Times New Roman" w:hAnsi="Times New Roman"/>
          <w:sz w:val="24"/>
          <w:szCs w:val="24"/>
        </w:rPr>
        <w:t>advice and guidance now operates</w:t>
      </w:r>
      <w:r w:rsidRPr="003D1413">
        <w:rPr>
          <w:rFonts w:ascii="Times New Roman" w:hAnsi="Times New Roman"/>
          <w:sz w:val="24"/>
          <w:szCs w:val="24"/>
        </w:rPr>
        <w:t xml:space="preserve"> in schools, colleges, higher education institutions and other community settings is both dynamic and uncertain</w:t>
      </w:r>
      <w:r>
        <w:rPr>
          <w:rFonts w:ascii="Times New Roman" w:hAnsi="Times New Roman"/>
          <w:sz w:val="24"/>
          <w:szCs w:val="24"/>
        </w:rPr>
        <w:t>.</w:t>
      </w:r>
      <w:r w:rsidRPr="003D1413">
        <w:rPr>
          <w:rFonts w:ascii="Times New Roman" w:hAnsi="Times New Roman"/>
          <w:sz w:val="24"/>
          <w:szCs w:val="24"/>
        </w:rPr>
        <w:t xml:space="preserve"> </w:t>
      </w:r>
      <w:r>
        <w:rPr>
          <w:rFonts w:ascii="Times New Roman" w:hAnsi="Times New Roman"/>
          <w:sz w:val="24"/>
          <w:szCs w:val="24"/>
        </w:rPr>
        <w:t>The</w:t>
      </w:r>
      <w:r w:rsidRPr="003D1413">
        <w:rPr>
          <w:rFonts w:ascii="Times New Roman" w:hAnsi="Times New Roman"/>
          <w:sz w:val="24"/>
          <w:szCs w:val="24"/>
        </w:rPr>
        <w:t xml:space="preserve"> </w:t>
      </w:r>
      <w:r w:rsidRPr="003D1413">
        <w:rPr>
          <w:rFonts w:ascii="Times New Roman" w:hAnsi="Times New Roman"/>
          <w:b/>
          <w:sz w:val="24"/>
          <w:szCs w:val="24"/>
        </w:rPr>
        <w:t>future direction of travel</w:t>
      </w:r>
      <w:r w:rsidRPr="003D1413">
        <w:rPr>
          <w:rFonts w:ascii="Times New Roman" w:hAnsi="Times New Roman"/>
          <w:sz w:val="24"/>
          <w:szCs w:val="24"/>
        </w:rPr>
        <w:t>, key responsibilities and performance measures that demonstrate both relevance and impact</w:t>
      </w:r>
      <w:r>
        <w:rPr>
          <w:rFonts w:ascii="Times New Roman" w:hAnsi="Times New Roman"/>
          <w:sz w:val="24"/>
          <w:szCs w:val="24"/>
        </w:rPr>
        <w:t xml:space="preserve"> need to be more explicit</w:t>
      </w:r>
      <w:r w:rsidRPr="003D1413">
        <w:rPr>
          <w:rFonts w:ascii="Times New Roman" w:hAnsi="Times New Roman"/>
          <w:sz w:val="24"/>
          <w:szCs w:val="24"/>
        </w:rPr>
        <w:t xml:space="preserve">. The Council is in the process of </w:t>
      </w:r>
      <w:r w:rsidRPr="003D1413">
        <w:rPr>
          <w:rFonts w:ascii="Times New Roman" w:hAnsi="Times New Roman"/>
          <w:b/>
          <w:sz w:val="24"/>
          <w:szCs w:val="24"/>
        </w:rPr>
        <w:t>‘joining the dots’</w:t>
      </w:r>
      <w:r w:rsidRPr="003D1413">
        <w:rPr>
          <w:rFonts w:ascii="Times New Roman" w:hAnsi="Times New Roman"/>
          <w:sz w:val="24"/>
          <w:szCs w:val="24"/>
        </w:rPr>
        <w:t xml:space="preserve"> in existing </w:t>
      </w:r>
      <w:r>
        <w:rPr>
          <w:rFonts w:ascii="Times New Roman" w:hAnsi="Times New Roman"/>
          <w:sz w:val="24"/>
          <w:szCs w:val="24"/>
        </w:rPr>
        <w:t>policies</w:t>
      </w:r>
      <w:r w:rsidRPr="003D1413">
        <w:rPr>
          <w:rFonts w:ascii="Times New Roman" w:hAnsi="Times New Roman"/>
          <w:sz w:val="24"/>
          <w:szCs w:val="24"/>
        </w:rPr>
        <w:t xml:space="preserve"> in order to identify key strengths and areas of overlap so that careers provision can be strongly promoted, and resources for careers provision can be pooled and strengthened, where necessary</w:t>
      </w:r>
      <w:r>
        <w:rPr>
          <w:rFonts w:ascii="Times New Roman" w:hAnsi="Times New Roman"/>
          <w:sz w:val="24"/>
          <w:szCs w:val="24"/>
        </w:rPr>
        <w:t>.</w:t>
      </w:r>
      <w:r w:rsidRPr="003D1413">
        <w:rPr>
          <w:rStyle w:val="FootnoteReference"/>
          <w:rFonts w:ascii="Times New Roman" w:hAnsi="Times New Roman"/>
          <w:sz w:val="24"/>
          <w:szCs w:val="24"/>
        </w:rPr>
        <w:footnoteReference w:id="5"/>
      </w:r>
      <w:r w:rsidRPr="003D1413">
        <w:rPr>
          <w:rFonts w:ascii="Times New Roman" w:hAnsi="Times New Roman"/>
          <w:sz w:val="24"/>
          <w:szCs w:val="24"/>
        </w:rPr>
        <w:t xml:space="preserve"> </w:t>
      </w:r>
    </w:p>
    <w:p w:rsidR="001B655F" w:rsidRPr="003D1413" w:rsidRDefault="001B655F" w:rsidP="00E77B34">
      <w:pPr>
        <w:pStyle w:val="ListParagraph"/>
        <w:spacing w:after="0" w:line="240" w:lineRule="auto"/>
        <w:ind w:left="360"/>
        <w:jc w:val="both"/>
        <w:rPr>
          <w:rFonts w:ascii="Times New Roman" w:hAnsi="Times New Roman"/>
          <w:sz w:val="24"/>
          <w:szCs w:val="24"/>
        </w:rPr>
      </w:pPr>
    </w:p>
    <w:p w:rsidR="001B655F" w:rsidRPr="003D1413" w:rsidRDefault="001B655F" w:rsidP="00E77B34">
      <w:pPr>
        <w:pStyle w:val="ListParagraph"/>
        <w:numPr>
          <w:ilvl w:val="1"/>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We are</w:t>
      </w:r>
      <w:r w:rsidRPr="003D1413">
        <w:rPr>
          <w:rFonts w:ascii="Times New Roman" w:hAnsi="Times New Roman"/>
          <w:sz w:val="24"/>
          <w:szCs w:val="24"/>
        </w:rPr>
        <w:t xml:space="preserve"> investigating </w:t>
      </w:r>
      <w:r w:rsidRPr="003D1413">
        <w:rPr>
          <w:rFonts w:ascii="Times New Roman" w:hAnsi="Times New Roman"/>
          <w:b/>
          <w:sz w:val="24"/>
          <w:szCs w:val="24"/>
        </w:rPr>
        <w:t>high performing systems</w:t>
      </w:r>
      <w:r w:rsidRPr="003D1413">
        <w:rPr>
          <w:rFonts w:ascii="Times New Roman" w:hAnsi="Times New Roman"/>
          <w:sz w:val="24"/>
          <w:szCs w:val="24"/>
        </w:rPr>
        <w:t xml:space="preserve"> </w:t>
      </w:r>
      <w:r w:rsidRPr="003D1413">
        <w:rPr>
          <w:rFonts w:ascii="Times New Roman" w:hAnsi="Times New Roman"/>
          <w:b/>
          <w:sz w:val="24"/>
          <w:szCs w:val="24"/>
        </w:rPr>
        <w:t>on an EU and international basis to benchmark excellence and innovation in careers provision</w:t>
      </w:r>
      <w:r>
        <w:rPr>
          <w:rStyle w:val="FootnoteReference"/>
          <w:rFonts w:ascii="Times New Roman" w:hAnsi="Times New Roman"/>
          <w:b/>
          <w:sz w:val="24"/>
          <w:szCs w:val="24"/>
        </w:rPr>
        <w:footnoteReference w:id="6"/>
      </w:r>
      <w:r w:rsidRPr="003D1413">
        <w:rPr>
          <w:rFonts w:ascii="Times New Roman" w:hAnsi="Times New Roman"/>
          <w:sz w:val="24"/>
          <w:szCs w:val="24"/>
        </w:rPr>
        <w:t>. We have defined ‘high performing’ within a multi-dimensional framework</w:t>
      </w:r>
      <w:r>
        <w:rPr>
          <w:rFonts w:ascii="Times New Roman" w:hAnsi="Times New Roman"/>
          <w:sz w:val="24"/>
          <w:szCs w:val="24"/>
        </w:rPr>
        <w:t>,</w:t>
      </w:r>
      <w:r w:rsidRPr="003D1413">
        <w:rPr>
          <w:rFonts w:ascii="Times New Roman" w:hAnsi="Times New Roman"/>
          <w:sz w:val="24"/>
          <w:szCs w:val="24"/>
        </w:rPr>
        <w:t xml:space="preserve"> i.e.</w:t>
      </w:r>
      <w:r>
        <w:rPr>
          <w:rFonts w:ascii="Times New Roman" w:hAnsi="Times New Roman"/>
          <w:sz w:val="24"/>
          <w:szCs w:val="24"/>
        </w:rPr>
        <w:t xml:space="preserve"> in</w:t>
      </w:r>
      <w:r w:rsidRPr="003D1413">
        <w:rPr>
          <w:rFonts w:ascii="Times New Roman" w:hAnsi="Times New Roman"/>
          <w:sz w:val="24"/>
          <w:szCs w:val="24"/>
        </w:rPr>
        <w:t xml:space="preserve"> terms of either </w:t>
      </w:r>
      <w:r w:rsidRPr="003D1413">
        <w:rPr>
          <w:rFonts w:ascii="Times New Roman" w:hAnsi="Times New Roman"/>
          <w:i/>
          <w:sz w:val="24"/>
          <w:szCs w:val="24"/>
        </w:rPr>
        <w:t>one or a combination</w:t>
      </w:r>
      <w:r w:rsidRPr="003D1413">
        <w:rPr>
          <w:rFonts w:ascii="Times New Roman" w:hAnsi="Times New Roman"/>
          <w:sz w:val="24"/>
          <w:szCs w:val="24"/>
        </w:rPr>
        <w:t xml:space="preserve"> of the following: school performance; advancements in the use of ICT; utilisation of effective tracking systems and connectivity to the labour market; and/or featuring some form of outsourcing contract arrangements. </w:t>
      </w:r>
    </w:p>
    <w:p w:rsidR="001B655F" w:rsidRPr="003D1413" w:rsidRDefault="001B655F" w:rsidP="00E77B34">
      <w:pPr>
        <w:pStyle w:val="ListParagraph"/>
        <w:spacing w:after="0" w:line="240" w:lineRule="auto"/>
        <w:rPr>
          <w:rFonts w:ascii="Times New Roman" w:hAnsi="Times New Roman"/>
          <w:sz w:val="24"/>
          <w:szCs w:val="24"/>
        </w:rPr>
      </w:pPr>
    </w:p>
    <w:p w:rsidR="001B655F" w:rsidRDefault="001B655F" w:rsidP="004629E5">
      <w:pPr>
        <w:pStyle w:val="ListParagraph"/>
        <w:numPr>
          <w:ilvl w:val="1"/>
          <w:numId w:val="31"/>
        </w:numPr>
        <w:spacing w:after="0" w:line="240" w:lineRule="auto"/>
        <w:ind w:left="0" w:firstLine="0"/>
        <w:jc w:val="both"/>
        <w:rPr>
          <w:rFonts w:ascii="Times New Roman" w:hAnsi="Times New Roman"/>
          <w:sz w:val="24"/>
          <w:szCs w:val="24"/>
        </w:rPr>
      </w:pPr>
      <w:r w:rsidRPr="003D1413">
        <w:rPr>
          <w:rFonts w:ascii="Times New Roman" w:hAnsi="Times New Roman"/>
          <w:sz w:val="24"/>
          <w:szCs w:val="24"/>
        </w:rPr>
        <w:t xml:space="preserve">Having </w:t>
      </w:r>
      <w:r w:rsidRPr="003D1413">
        <w:rPr>
          <w:rFonts w:ascii="Times New Roman" w:hAnsi="Times New Roman"/>
          <w:b/>
          <w:sz w:val="24"/>
          <w:szCs w:val="24"/>
        </w:rPr>
        <w:t>a future vision for the National Careers Service and wider careers support market is necessary</w:t>
      </w:r>
      <w:r w:rsidRPr="003D1413">
        <w:rPr>
          <w:rFonts w:ascii="Times New Roman" w:hAnsi="Times New Roman"/>
          <w:sz w:val="24"/>
          <w:szCs w:val="24"/>
        </w:rPr>
        <w:t xml:space="preserve"> as this offers a point of continuity amidst the flux of economic changes</w:t>
      </w:r>
      <w:r w:rsidRPr="003D1413">
        <w:rPr>
          <w:rStyle w:val="FootnoteReference"/>
          <w:rFonts w:ascii="Times New Roman" w:hAnsi="Times New Roman"/>
          <w:sz w:val="24"/>
          <w:szCs w:val="24"/>
        </w:rPr>
        <w:footnoteReference w:id="7"/>
      </w:r>
      <w:r w:rsidRPr="003D1413">
        <w:rPr>
          <w:rFonts w:ascii="Times New Roman" w:hAnsi="Times New Roman"/>
          <w:sz w:val="24"/>
          <w:szCs w:val="24"/>
        </w:rPr>
        <w:t>. The National Careers Service is first and foremost a ‘local service’, delivered by advisers who are deeply rooted in their local communities and understand local job markets and career prospects. Its relationship with schools, colleges, higher education and other community based organisations is currently being reviewed by the Council to establish key strengths and areas for improvement</w:t>
      </w:r>
      <w:r>
        <w:rPr>
          <w:rFonts w:ascii="Times New Roman" w:hAnsi="Times New Roman"/>
          <w:sz w:val="24"/>
          <w:szCs w:val="24"/>
        </w:rPr>
        <w:t>.</w:t>
      </w:r>
    </w:p>
    <w:p w:rsidR="001B655F" w:rsidRPr="001848D1" w:rsidRDefault="001B655F" w:rsidP="001848D1">
      <w:pPr>
        <w:pStyle w:val="ListParagraph"/>
        <w:spacing w:after="0" w:line="240" w:lineRule="auto"/>
        <w:ind w:left="0"/>
        <w:jc w:val="both"/>
        <w:rPr>
          <w:rFonts w:ascii="Times New Roman" w:hAnsi="Times New Roman"/>
          <w:sz w:val="24"/>
          <w:szCs w:val="24"/>
        </w:rPr>
      </w:pPr>
    </w:p>
    <w:p w:rsidR="001B655F" w:rsidRPr="003D1413" w:rsidRDefault="001B655F" w:rsidP="004629E5">
      <w:pPr>
        <w:pStyle w:val="ListParagraph"/>
        <w:numPr>
          <w:ilvl w:val="1"/>
          <w:numId w:val="31"/>
        </w:numPr>
        <w:spacing w:after="0" w:line="240" w:lineRule="auto"/>
        <w:ind w:left="0" w:firstLine="0"/>
        <w:jc w:val="both"/>
        <w:rPr>
          <w:rFonts w:ascii="Times New Roman" w:hAnsi="Times New Roman"/>
          <w:sz w:val="24"/>
          <w:szCs w:val="24"/>
          <w:lang w:eastAsia="en-GB"/>
        </w:rPr>
      </w:pPr>
      <w:r w:rsidRPr="001848D1">
        <w:rPr>
          <w:rFonts w:ascii="Times New Roman" w:hAnsi="Times New Roman"/>
          <w:color w:val="000000"/>
          <w:sz w:val="24"/>
          <w:szCs w:val="24"/>
        </w:rPr>
        <w:t>Eviden</w:t>
      </w:r>
      <w:r w:rsidRPr="001848D1">
        <w:rPr>
          <w:rFonts w:ascii="Times New Roman" w:hAnsi="Times New Roman"/>
          <w:b/>
          <w:color w:val="000000"/>
          <w:sz w:val="24"/>
          <w:szCs w:val="24"/>
        </w:rPr>
        <w:t>ce suggests</w:t>
      </w:r>
      <w:r w:rsidRPr="001848D1">
        <w:rPr>
          <w:rStyle w:val="FootnoteReference"/>
          <w:rFonts w:ascii="Times New Roman" w:hAnsi="Times New Roman"/>
          <w:b/>
          <w:color w:val="000000"/>
          <w:sz w:val="24"/>
          <w:szCs w:val="24"/>
        </w:rPr>
        <w:footnoteReference w:id="8"/>
      </w:r>
      <w:r w:rsidRPr="001848D1">
        <w:rPr>
          <w:rFonts w:ascii="Times New Roman" w:hAnsi="Times New Roman"/>
          <w:b/>
          <w:color w:val="000000"/>
          <w:sz w:val="24"/>
          <w:szCs w:val="24"/>
        </w:rPr>
        <w:t xml:space="preserve"> that good-quality careers guidance interventions in schools have a positive impac</w:t>
      </w:r>
      <w:r w:rsidRPr="001848D1">
        <w:rPr>
          <w:rFonts w:ascii="Times New Roman" w:hAnsi="Times New Roman"/>
          <w:color w:val="000000"/>
          <w:sz w:val="24"/>
          <w:szCs w:val="24"/>
        </w:rPr>
        <w:t xml:space="preserve">t on </w:t>
      </w:r>
      <w:r w:rsidRPr="001848D1">
        <w:rPr>
          <w:rFonts w:ascii="Times New Roman" w:hAnsi="Times New Roman"/>
          <w:b/>
          <w:color w:val="000000"/>
          <w:sz w:val="24"/>
          <w:szCs w:val="24"/>
        </w:rPr>
        <w:t xml:space="preserve">decision-making processes, reduce course switching, drop-out rates, </w:t>
      </w:r>
      <w:r w:rsidRPr="003D1413">
        <w:rPr>
          <w:rFonts w:ascii="Times New Roman" w:hAnsi="Times New Roman"/>
          <w:b/>
          <w:color w:val="000000"/>
          <w:sz w:val="24"/>
          <w:szCs w:val="24"/>
        </w:rPr>
        <w:t>a</w:t>
      </w:r>
      <w:r w:rsidRPr="001848D1">
        <w:rPr>
          <w:rFonts w:ascii="Times New Roman" w:hAnsi="Times New Roman"/>
          <w:b/>
          <w:color w:val="000000"/>
          <w:sz w:val="24"/>
          <w:szCs w:val="24"/>
        </w:rPr>
        <w:t>nd contribute towards successful transitions</w:t>
      </w:r>
      <w:r w:rsidRPr="001848D1">
        <w:rPr>
          <w:rFonts w:ascii="Times New Roman" w:hAnsi="Times New Roman"/>
          <w:color w:val="000000"/>
          <w:sz w:val="24"/>
          <w:szCs w:val="24"/>
        </w:rPr>
        <w:t xml:space="preserve"> </w:t>
      </w:r>
      <w:r w:rsidRPr="001848D1">
        <w:rPr>
          <w:rFonts w:ascii="Times New Roman" w:hAnsi="Times New Roman"/>
          <w:sz w:val="24"/>
          <w:szCs w:val="24"/>
        </w:rPr>
        <w:t>within statutory and further education. Findings from the OECD</w:t>
      </w:r>
      <w:r w:rsidRPr="001848D1">
        <w:rPr>
          <w:rStyle w:val="FootnoteReference"/>
          <w:rFonts w:ascii="Times New Roman" w:hAnsi="Times New Roman"/>
          <w:sz w:val="24"/>
          <w:szCs w:val="24"/>
        </w:rPr>
        <w:footnoteReference w:id="9"/>
      </w:r>
      <w:r w:rsidRPr="001848D1">
        <w:rPr>
          <w:rFonts w:ascii="Times New Roman" w:hAnsi="Times New Roman"/>
          <w:sz w:val="24"/>
          <w:szCs w:val="24"/>
        </w:rPr>
        <w:t xml:space="preserve"> and other studies</w:t>
      </w:r>
      <w:r w:rsidRPr="001848D1">
        <w:rPr>
          <w:rStyle w:val="FootnoteReference"/>
          <w:rFonts w:ascii="Times New Roman" w:hAnsi="Times New Roman"/>
          <w:sz w:val="24"/>
          <w:szCs w:val="24"/>
        </w:rPr>
        <w:footnoteReference w:id="10"/>
      </w:r>
      <w:r w:rsidRPr="001848D1">
        <w:rPr>
          <w:rFonts w:ascii="Times New Roman" w:hAnsi="Times New Roman"/>
          <w:sz w:val="24"/>
          <w:szCs w:val="24"/>
        </w:rPr>
        <w:t xml:space="preserve"> highlight</w:t>
      </w:r>
      <w:r w:rsidRPr="001848D1">
        <w:rPr>
          <w:rFonts w:ascii="Times New Roman" w:hAnsi="Times New Roman"/>
          <w:b/>
          <w:sz w:val="24"/>
          <w:szCs w:val="24"/>
        </w:rPr>
        <w:t xml:space="preserve"> career education programmes that develop career management skills (including career adaptability and resilience) </w:t>
      </w:r>
      <w:r>
        <w:rPr>
          <w:rFonts w:ascii="Times New Roman" w:hAnsi="Times New Roman"/>
          <w:b/>
          <w:sz w:val="24"/>
          <w:szCs w:val="24"/>
        </w:rPr>
        <w:t xml:space="preserve">in many schools </w:t>
      </w:r>
      <w:r w:rsidRPr="001848D1">
        <w:rPr>
          <w:rFonts w:ascii="Times New Roman" w:hAnsi="Times New Roman"/>
          <w:b/>
          <w:sz w:val="24"/>
          <w:szCs w:val="24"/>
        </w:rPr>
        <w:t>are lacking</w:t>
      </w:r>
      <w:r w:rsidRPr="001848D1">
        <w:rPr>
          <w:rFonts w:ascii="Times New Roman" w:hAnsi="Times New Roman"/>
          <w:sz w:val="24"/>
          <w:szCs w:val="24"/>
        </w:rPr>
        <w:t>. The Council is gathering intelligence on this issue and will be report in May 2013 on how schools and c</w:t>
      </w:r>
      <w:r w:rsidRPr="003D1413">
        <w:rPr>
          <w:rFonts w:ascii="Times New Roman" w:hAnsi="Times New Roman"/>
          <w:sz w:val="24"/>
          <w:szCs w:val="24"/>
        </w:rPr>
        <w:t>olleges have adapted to the new arrangements emerging from the Education Act and new Statutory Guidance</w:t>
      </w:r>
      <w:r w:rsidRPr="003D1413">
        <w:rPr>
          <w:rStyle w:val="FootnoteReference"/>
          <w:rFonts w:ascii="Times New Roman" w:hAnsi="Times New Roman"/>
          <w:sz w:val="24"/>
          <w:szCs w:val="24"/>
        </w:rPr>
        <w:footnoteReference w:id="11"/>
      </w:r>
      <w:r w:rsidRPr="003D1413">
        <w:rPr>
          <w:rFonts w:ascii="Times New Roman" w:hAnsi="Times New Roman"/>
          <w:sz w:val="24"/>
          <w:szCs w:val="24"/>
        </w:rPr>
        <w:t xml:space="preserve">. So far, many schools are indicating how ill-prepared they are, as they are increasingly faced with a weight of </w:t>
      </w:r>
      <w:r w:rsidRPr="003D1413">
        <w:rPr>
          <w:rFonts w:ascii="Times New Roman" w:hAnsi="Times New Roman"/>
          <w:b/>
          <w:sz w:val="24"/>
          <w:szCs w:val="24"/>
        </w:rPr>
        <w:t>marketing material from prospective providers</w:t>
      </w:r>
      <w:r w:rsidRPr="003D1413">
        <w:rPr>
          <w:rFonts w:ascii="Times New Roman" w:hAnsi="Times New Roman"/>
          <w:sz w:val="24"/>
          <w:szCs w:val="24"/>
          <w:lang w:eastAsia="en-GB"/>
        </w:rPr>
        <w:t>. Headteacher bodies</w:t>
      </w:r>
      <w:r w:rsidRPr="003D1413">
        <w:rPr>
          <w:rStyle w:val="FootnoteReference"/>
          <w:rFonts w:ascii="Times New Roman" w:hAnsi="Times New Roman"/>
          <w:sz w:val="24"/>
          <w:szCs w:val="24"/>
          <w:lang w:eastAsia="en-GB"/>
        </w:rPr>
        <w:footnoteReference w:id="12"/>
      </w:r>
      <w:r w:rsidRPr="003D1413">
        <w:rPr>
          <w:rFonts w:ascii="Times New Roman" w:hAnsi="Times New Roman"/>
          <w:sz w:val="24"/>
          <w:szCs w:val="24"/>
          <w:lang w:eastAsia="en-GB"/>
        </w:rPr>
        <w:t xml:space="preserve"> have expressed concern in this regard. The impact of the Statutory Guidance needs to be monitored closely.</w:t>
      </w:r>
    </w:p>
    <w:p w:rsidR="001B655F" w:rsidRPr="003D1413" w:rsidRDefault="001B655F" w:rsidP="00E77B34">
      <w:pPr>
        <w:pStyle w:val="ListParagraph"/>
        <w:spacing w:after="0" w:line="240" w:lineRule="auto"/>
        <w:ind w:left="360"/>
        <w:jc w:val="both"/>
        <w:rPr>
          <w:rFonts w:ascii="Times New Roman" w:hAnsi="Times New Roman"/>
          <w:sz w:val="24"/>
          <w:szCs w:val="24"/>
          <w:lang w:eastAsia="en-GB"/>
        </w:rPr>
      </w:pPr>
    </w:p>
    <w:p w:rsidR="001B655F" w:rsidRPr="003D1413" w:rsidRDefault="001B655F" w:rsidP="00E77B34">
      <w:pPr>
        <w:pStyle w:val="ListParagraph"/>
        <w:numPr>
          <w:ilvl w:val="1"/>
          <w:numId w:val="31"/>
        </w:numPr>
        <w:spacing w:after="0" w:line="240" w:lineRule="auto"/>
        <w:ind w:left="0" w:firstLine="0"/>
        <w:jc w:val="both"/>
        <w:rPr>
          <w:rFonts w:ascii="Times New Roman" w:hAnsi="Times New Roman"/>
          <w:sz w:val="24"/>
          <w:szCs w:val="24"/>
        </w:rPr>
      </w:pPr>
      <w:r w:rsidRPr="003D1413">
        <w:rPr>
          <w:rFonts w:ascii="Times New Roman" w:hAnsi="Times New Roman"/>
          <w:sz w:val="24"/>
          <w:szCs w:val="24"/>
        </w:rPr>
        <w:t xml:space="preserve">For schools and colleges, the OECD promotes a </w:t>
      </w:r>
      <w:r w:rsidRPr="003D1413">
        <w:rPr>
          <w:rFonts w:ascii="Times New Roman" w:hAnsi="Times New Roman"/>
          <w:b/>
          <w:sz w:val="24"/>
          <w:szCs w:val="24"/>
        </w:rPr>
        <w:t>partnership model</w:t>
      </w:r>
      <w:r w:rsidRPr="003D1413">
        <w:rPr>
          <w:rFonts w:ascii="Times New Roman" w:hAnsi="Times New Roman"/>
          <w:sz w:val="24"/>
          <w:szCs w:val="24"/>
        </w:rPr>
        <w:t xml:space="preserve"> and highlights the limitations of an exclusively school/college-based model of careers education, information, advice and guidance (CEIAG) delivery. </w:t>
      </w:r>
      <w:r w:rsidRPr="003D1413">
        <w:rPr>
          <w:rFonts w:ascii="Times New Roman" w:hAnsi="Times New Roman"/>
          <w:sz w:val="24"/>
          <w:szCs w:val="24"/>
          <w:lang w:eastAsia="en-GB"/>
        </w:rPr>
        <w:t xml:space="preserve">Strong careers service </w:t>
      </w:r>
      <w:r w:rsidRPr="003D1413">
        <w:rPr>
          <w:rFonts w:ascii="Times New Roman" w:hAnsi="Times New Roman"/>
          <w:b/>
          <w:sz w:val="24"/>
          <w:szCs w:val="24"/>
          <w:lang w:eastAsia="en-GB"/>
        </w:rPr>
        <w:t>leadership and vision</w:t>
      </w:r>
      <w:r w:rsidRPr="003D1413">
        <w:rPr>
          <w:rFonts w:ascii="Times New Roman" w:hAnsi="Times New Roman"/>
          <w:sz w:val="24"/>
          <w:szCs w:val="24"/>
          <w:lang w:eastAsia="en-GB"/>
        </w:rPr>
        <w:t xml:space="preserve"> are two essential components required. </w:t>
      </w:r>
      <w:r w:rsidRPr="003D1413">
        <w:rPr>
          <w:rFonts w:ascii="Times New Roman" w:hAnsi="Times New Roman"/>
          <w:b/>
          <w:sz w:val="24"/>
          <w:szCs w:val="24"/>
        </w:rPr>
        <w:t>School and college students need access to independent and impartial</w:t>
      </w:r>
      <w:r w:rsidRPr="003D1413">
        <w:rPr>
          <w:rFonts w:ascii="Times New Roman" w:hAnsi="Times New Roman"/>
          <w:sz w:val="24"/>
          <w:szCs w:val="24"/>
        </w:rPr>
        <w:t xml:space="preserve"> careers </w:t>
      </w:r>
      <w:r>
        <w:rPr>
          <w:rFonts w:ascii="Times New Roman" w:hAnsi="Times New Roman"/>
          <w:sz w:val="24"/>
          <w:szCs w:val="24"/>
        </w:rPr>
        <w:t>provision</w:t>
      </w:r>
      <w:r w:rsidRPr="003D1413">
        <w:rPr>
          <w:rFonts w:ascii="Times New Roman" w:hAnsi="Times New Roman"/>
          <w:sz w:val="24"/>
          <w:szCs w:val="24"/>
        </w:rPr>
        <w:t>. Evidence shows that ‘where careers guidance is wholly school-based, links with the labour market can be weak’, and too linked to the self-interest of particular institutions</w:t>
      </w:r>
      <w:r w:rsidRPr="003D1413">
        <w:rPr>
          <w:rStyle w:val="FootnoteReference"/>
          <w:rFonts w:ascii="Times New Roman" w:hAnsi="Times New Roman"/>
          <w:sz w:val="24"/>
          <w:szCs w:val="24"/>
        </w:rPr>
        <w:footnoteReference w:id="13"/>
      </w:r>
      <w:r w:rsidRPr="003D1413">
        <w:rPr>
          <w:rFonts w:ascii="Times New Roman" w:hAnsi="Times New Roman"/>
          <w:sz w:val="24"/>
          <w:szCs w:val="24"/>
        </w:rPr>
        <w:t>. Teachers’ experience of the wider work environment can be limited and their formal or informal advice to students may be biased towards general education and university pathways’</w:t>
      </w:r>
      <w:r w:rsidRPr="003D1413">
        <w:rPr>
          <w:rStyle w:val="FootnoteReference"/>
          <w:rFonts w:ascii="Times New Roman" w:hAnsi="Times New Roman"/>
          <w:sz w:val="24"/>
          <w:szCs w:val="24"/>
        </w:rPr>
        <w:footnoteReference w:id="14"/>
      </w:r>
      <w:r w:rsidRPr="003D1413">
        <w:rPr>
          <w:rFonts w:ascii="Times New Roman" w:hAnsi="Times New Roman"/>
          <w:sz w:val="24"/>
          <w:szCs w:val="24"/>
        </w:rPr>
        <w:t xml:space="preserve">. There are many instances of schools with </w:t>
      </w:r>
      <w:r w:rsidRPr="003D1413">
        <w:rPr>
          <w:rFonts w:ascii="Times New Roman" w:hAnsi="Times New Roman"/>
          <w:b/>
          <w:sz w:val="24"/>
          <w:szCs w:val="24"/>
        </w:rPr>
        <w:t>sixth forms restricting access to balanced information and advice on alternative choices</w:t>
      </w:r>
      <w:r w:rsidRPr="005C7430">
        <w:rPr>
          <w:rStyle w:val="FootnoteReference"/>
          <w:rFonts w:ascii="Times New Roman" w:hAnsi="Times New Roman"/>
          <w:sz w:val="24"/>
          <w:szCs w:val="24"/>
        </w:rPr>
        <w:footnoteReference w:id="15"/>
      </w:r>
      <w:r w:rsidRPr="003D1413">
        <w:rPr>
          <w:rFonts w:ascii="Times New Roman" w:hAnsi="Times New Roman"/>
          <w:sz w:val="24"/>
          <w:szCs w:val="24"/>
        </w:rPr>
        <w:t xml:space="preserve">. </w:t>
      </w:r>
    </w:p>
    <w:p w:rsidR="001B655F" w:rsidRPr="003D1413" w:rsidRDefault="001B655F" w:rsidP="004629E5">
      <w:pPr>
        <w:pStyle w:val="ListParagraph"/>
        <w:spacing w:after="0" w:line="240" w:lineRule="auto"/>
        <w:ind w:left="0"/>
        <w:jc w:val="both"/>
        <w:rPr>
          <w:rFonts w:ascii="Times New Roman" w:hAnsi="Times New Roman"/>
          <w:sz w:val="24"/>
          <w:szCs w:val="24"/>
        </w:rPr>
      </w:pPr>
    </w:p>
    <w:p w:rsidR="001B655F" w:rsidRPr="003D1413" w:rsidRDefault="001B655F" w:rsidP="00E77B34">
      <w:pPr>
        <w:pStyle w:val="ListParagraph"/>
        <w:spacing w:after="0" w:line="240" w:lineRule="auto"/>
        <w:ind w:left="0"/>
        <w:jc w:val="both"/>
        <w:rPr>
          <w:rFonts w:ascii="Times New Roman" w:hAnsi="Times New Roman"/>
          <w:sz w:val="24"/>
          <w:szCs w:val="24"/>
          <w:lang w:eastAsia="en-GB"/>
        </w:rPr>
      </w:pPr>
      <w:r w:rsidRPr="003D1413">
        <w:rPr>
          <w:rFonts w:ascii="Times New Roman" w:hAnsi="Times New Roman"/>
          <w:sz w:val="24"/>
          <w:szCs w:val="24"/>
        </w:rPr>
        <w:t>2.8</w:t>
      </w:r>
      <w:r w:rsidRPr="003D1413">
        <w:rPr>
          <w:rFonts w:ascii="Times New Roman" w:hAnsi="Times New Roman"/>
          <w:sz w:val="24"/>
          <w:szCs w:val="24"/>
        </w:rPr>
        <w:tab/>
        <w:t xml:space="preserve">There is a clear need for impartial well informed </w:t>
      </w:r>
      <w:r w:rsidRPr="003D1413">
        <w:rPr>
          <w:rFonts w:ascii="Times New Roman" w:hAnsi="Times New Roman"/>
          <w:b/>
          <w:sz w:val="24"/>
          <w:szCs w:val="24"/>
        </w:rPr>
        <w:t xml:space="preserve">careers support </w:t>
      </w:r>
      <w:r w:rsidRPr="005D2D59">
        <w:rPr>
          <w:rFonts w:ascii="Times New Roman" w:hAnsi="Times New Roman"/>
          <w:sz w:val="24"/>
          <w:szCs w:val="24"/>
        </w:rPr>
        <w:t>from outside</w:t>
      </w:r>
      <w:r w:rsidRPr="003D1413">
        <w:rPr>
          <w:rFonts w:ascii="Times New Roman" w:hAnsi="Times New Roman"/>
          <w:sz w:val="24"/>
          <w:szCs w:val="24"/>
        </w:rPr>
        <w:t xml:space="preserve"> careers services working closely with schools and local businesses as part of an integrated career learning curriculum. In this regard, a </w:t>
      </w:r>
      <w:r w:rsidRPr="003D1413">
        <w:rPr>
          <w:rFonts w:ascii="Times New Roman" w:hAnsi="Times New Roman"/>
          <w:sz w:val="24"/>
          <w:szCs w:val="24"/>
          <w:lang w:eastAsia="en-GB"/>
        </w:rPr>
        <w:t xml:space="preserve">key objective for the </w:t>
      </w:r>
      <w:r w:rsidRPr="005D2D59">
        <w:rPr>
          <w:rFonts w:ascii="Times New Roman" w:hAnsi="Times New Roman"/>
          <w:b/>
          <w:sz w:val="24"/>
          <w:szCs w:val="24"/>
          <w:lang w:eastAsia="en-GB"/>
        </w:rPr>
        <w:t>Council</w:t>
      </w:r>
      <w:r w:rsidRPr="003D1413">
        <w:rPr>
          <w:rFonts w:ascii="Times New Roman" w:hAnsi="Times New Roman"/>
          <w:b/>
          <w:sz w:val="24"/>
          <w:szCs w:val="24"/>
          <w:lang w:eastAsia="en-GB"/>
        </w:rPr>
        <w:t xml:space="preserve"> is to identify strategic models of good and interestin</w:t>
      </w:r>
      <w:r w:rsidRPr="003D1413">
        <w:rPr>
          <w:rFonts w:ascii="Times New Roman" w:hAnsi="Times New Roman"/>
          <w:b/>
          <w:sz w:val="24"/>
          <w:szCs w:val="24"/>
        </w:rPr>
        <w:t>g policies and practices that can act as ‘benchmarks for excellence’.</w:t>
      </w:r>
    </w:p>
    <w:p w:rsidR="001B655F" w:rsidRPr="003D1413" w:rsidRDefault="001B655F" w:rsidP="00E77B34">
      <w:pPr>
        <w:pStyle w:val="ListParagraph"/>
        <w:spacing w:after="0" w:line="240" w:lineRule="auto"/>
        <w:ind w:left="0"/>
        <w:jc w:val="both"/>
        <w:rPr>
          <w:rFonts w:ascii="Times New Roman" w:hAnsi="Times New Roman"/>
          <w:sz w:val="24"/>
          <w:szCs w:val="24"/>
          <w:lang w:eastAsia="en-GB"/>
        </w:rPr>
      </w:pPr>
    </w:p>
    <w:p w:rsidR="001B655F" w:rsidRPr="003D1413" w:rsidRDefault="001B655F" w:rsidP="00E77B34">
      <w:pPr>
        <w:pStyle w:val="ListParagraph"/>
        <w:spacing w:after="0" w:line="240" w:lineRule="auto"/>
        <w:ind w:left="0"/>
        <w:jc w:val="both"/>
        <w:rPr>
          <w:rFonts w:ascii="Times New Roman" w:hAnsi="Times New Roman"/>
          <w:sz w:val="24"/>
          <w:szCs w:val="24"/>
          <w:lang w:eastAsia="en-GB"/>
        </w:rPr>
      </w:pPr>
      <w:r w:rsidRPr="003D1413">
        <w:rPr>
          <w:rFonts w:ascii="Times New Roman" w:hAnsi="Times New Roman"/>
          <w:sz w:val="24"/>
          <w:szCs w:val="24"/>
        </w:rPr>
        <w:t>2.9</w:t>
      </w:r>
      <w:r w:rsidRPr="003D1413">
        <w:rPr>
          <w:rFonts w:ascii="Times New Roman" w:hAnsi="Times New Roman"/>
          <w:sz w:val="24"/>
          <w:szCs w:val="24"/>
        </w:rPr>
        <w:tab/>
        <w:t>Schools and colleges highly value the involvement of</w:t>
      </w:r>
      <w:r w:rsidRPr="003D1413">
        <w:rPr>
          <w:rFonts w:ascii="Times New Roman" w:hAnsi="Times New Roman"/>
          <w:b/>
          <w:sz w:val="24"/>
          <w:szCs w:val="24"/>
        </w:rPr>
        <w:t xml:space="preserve"> employers</w:t>
      </w:r>
      <w:r w:rsidRPr="003D1413">
        <w:rPr>
          <w:rFonts w:ascii="Times New Roman" w:hAnsi="Times New Roman"/>
          <w:sz w:val="24"/>
          <w:szCs w:val="24"/>
        </w:rPr>
        <w:t>. Major and smaller employers want to be involved as active partners to help young people to contribute fully to the wider economy</w:t>
      </w:r>
      <w:r>
        <w:rPr>
          <w:rStyle w:val="FootnoteReference"/>
          <w:rFonts w:ascii="Times New Roman" w:hAnsi="Times New Roman"/>
          <w:sz w:val="24"/>
          <w:szCs w:val="24"/>
        </w:rPr>
        <w:footnoteReference w:id="16"/>
      </w:r>
      <w:r w:rsidRPr="003D1413">
        <w:rPr>
          <w:rFonts w:ascii="Times New Roman" w:hAnsi="Times New Roman"/>
          <w:sz w:val="24"/>
          <w:szCs w:val="24"/>
        </w:rPr>
        <w:t xml:space="preserve">, through preparing them with accurate careers information, mentoring, work experience, interview skills and the development of confidence, responsibilities, communication, and relationships. Many </w:t>
      </w:r>
      <w:r w:rsidRPr="003D1413">
        <w:rPr>
          <w:rFonts w:ascii="Times New Roman" w:hAnsi="Times New Roman"/>
          <w:b/>
          <w:sz w:val="24"/>
          <w:szCs w:val="24"/>
        </w:rPr>
        <w:t>employers</w:t>
      </w:r>
      <w:r w:rsidRPr="003D1413">
        <w:rPr>
          <w:rFonts w:ascii="Times New Roman" w:hAnsi="Times New Roman"/>
          <w:sz w:val="24"/>
          <w:szCs w:val="24"/>
        </w:rPr>
        <w:t xml:space="preserve"> are keen to directly support more</w:t>
      </w:r>
      <w:r w:rsidRPr="003D1413">
        <w:rPr>
          <w:rFonts w:ascii="Times New Roman" w:hAnsi="Times New Roman"/>
          <w:b/>
          <w:sz w:val="24"/>
          <w:szCs w:val="24"/>
        </w:rPr>
        <w:t xml:space="preserve"> vulnerable young people who have few opportunities</w:t>
      </w:r>
      <w:r>
        <w:rPr>
          <w:rFonts w:ascii="Times New Roman" w:hAnsi="Times New Roman"/>
          <w:b/>
          <w:sz w:val="24"/>
          <w:szCs w:val="24"/>
        </w:rPr>
        <w:t>,</w:t>
      </w:r>
      <w:r w:rsidRPr="003D1413">
        <w:rPr>
          <w:rFonts w:ascii="Times New Roman" w:hAnsi="Times New Roman"/>
          <w:b/>
          <w:sz w:val="24"/>
          <w:szCs w:val="24"/>
        </w:rPr>
        <w:t xml:space="preserve"> such as those in care or otherwise </w:t>
      </w:r>
      <w:r w:rsidRPr="005C7430">
        <w:rPr>
          <w:rFonts w:ascii="Times New Roman" w:hAnsi="Times New Roman"/>
          <w:sz w:val="24"/>
          <w:szCs w:val="24"/>
        </w:rPr>
        <w:t>without</w:t>
      </w:r>
      <w:r w:rsidRPr="003D1413">
        <w:rPr>
          <w:rFonts w:ascii="Times New Roman" w:hAnsi="Times New Roman"/>
          <w:sz w:val="24"/>
          <w:szCs w:val="24"/>
        </w:rPr>
        <w:t xml:space="preserve"> family links to op</w:t>
      </w:r>
      <w:r w:rsidRPr="003D1413">
        <w:rPr>
          <w:rFonts w:ascii="Times New Roman" w:hAnsi="Times New Roman"/>
          <w:sz w:val="24"/>
          <w:szCs w:val="24"/>
          <w:lang w:eastAsia="en-GB"/>
        </w:rPr>
        <w:t xml:space="preserve">en access to </w:t>
      </w:r>
      <w:r w:rsidRPr="00C54C1B">
        <w:rPr>
          <w:rFonts w:ascii="Times New Roman" w:hAnsi="Times New Roman"/>
          <w:sz w:val="24"/>
          <w:szCs w:val="24"/>
          <w:lang w:eastAsia="en-GB"/>
        </w:rPr>
        <w:t>potential learning and</w:t>
      </w:r>
      <w:r w:rsidRPr="003D1413">
        <w:rPr>
          <w:rFonts w:ascii="Times New Roman" w:hAnsi="Times New Roman"/>
          <w:sz w:val="24"/>
          <w:szCs w:val="24"/>
          <w:lang w:eastAsia="en-GB"/>
        </w:rPr>
        <w:t xml:space="preserve"> work opportunities. This requires </w:t>
      </w:r>
      <w:r>
        <w:rPr>
          <w:rFonts w:ascii="Times New Roman" w:hAnsi="Times New Roman"/>
          <w:sz w:val="24"/>
          <w:szCs w:val="24"/>
          <w:lang w:eastAsia="en-GB"/>
        </w:rPr>
        <w:t>a</w:t>
      </w:r>
      <w:r w:rsidRPr="003D1413">
        <w:rPr>
          <w:rFonts w:ascii="Times New Roman" w:hAnsi="Times New Roman"/>
          <w:sz w:val="24"/>
          <w:szCs w:val="24"/>
          <w:lang w:eastAsia="en-GB"/>
        </w:rPr>
        <w:t xml:space="preserve"> ‘careers brokerage service’ from trained and qualified </w:t>
      </w:r>
      <w:r w:rsidRPr="003D1413">
        <w:rPr>
          <w:rFonts w:ascii="Times New Roman" w:hAnsi="Times New Roman"/>
          <w:b/>
          <w:sz w:val="24"/>
          <w:szCs w:val="24"/>
          <w:lang w:eastAsia="en-GB"/>
        </w:rPr>
        <w:t xml:space="preserve">career development professionals </w:t>
      </w:r>
      <w:r w:rsidRPr="005C7430">
        <w:rPr>
          <w:rFonts w:ascii="Times New Roman" w:hAnsi="Times New Roman"/>
          <w:sz w:val="24"/>
          <w:szCs w:val="24"/>
          <w:lang w:eastAsia="en-GB"/>
        </w:rPr>
        <w:t>working</w:t>
      </w:r>
      <w:r>
        <w:rPr>
          <w:rFonts w:ascii="Times New Roman" w:hAnsi="Times New Roman"/>
          <w:sz w:val="24"/>
          <w:szCs w:val="24"/>
          <w:lang w:eastAsia="en-GB"/>
        </w:rPr>
        <w:t xml:space="preserve"> </w:t>
      </w:r>
      <w:r w:rsidRPr="003D1413">
        <w:rPr>
          <w:rFonts w:ascii="Times New Roman" w:hAnsi="Times New Roman"/>
          <w:sz w:val="24"/>
          <w:szCs w:val="24"/>
          <w:lang w:eastAsia="en-GB"/>
        </w:rPr>
        <w:t xml:space="preserve">within a </w:t>
      </w:r>
      <w:r w:rsidRPr="003D1413">
        <w:rPr>
          <w:rFonts w:ascii="Times New Roman" w:hAnsi="Times New Roman"/>
          <w:b/>
          <w:sz w:val="24"/>
          <w:szCs w:val="24"/>
          <w:lang w:eastAsia="en-GB"/>
        </w:rPr>
        <w:t>quality assured market place</w:t>
      </w:r>
      <w:r w:rsidRPr="003D1413">
        <w:rPr>
          <w:rFonts w:ascii="Times New Roman" w:hAnsi="Times New Roman"/>
          <w:sz w:val="24"/>
          <w:szCs w:val="24"/>
        </w:rPr>
        <w:t>.</w:t>
      </w:r>
      <w:r w:rsidRPr="003D1413">
        <w:rPr>
          <w:rFonts w:ascii="Times New Roman" w:hAnsi="Times New Roman"/>
          <w:sz w:val="24"/>
          <w:szCs w:val="24"/>
          <w:lang w:eastAsia="en-GB"/>
        </w:rPr>
        <w:t xml:space="preserve"> </w:t>
      </w:r>
    </w:p>
    <w:p w:rsidR="001B655F" w:rsidRPr="003D1413" w:rsidRDefault="001B655F" w:rsidP="00E77B34">
      <w:pPr>
        <w:pStyle w:val="ListParagraph"/>
        <w:spacing w:after="0" w:line="240" w:lineRule="auto"/>
        <w:ind w:left="0"/>
        <w:jc w:val="both"/>
        <w:rPr>
          <w:rFonts w:ascii="Times New Roman" w:hAnsi="Times New Roman"/>
          <w:sz w:val="24"/>
          <w:szCs w:val="24"/>
          <w:lang w:eastAsia="en-GB"/>
        </w:rPr>
      </w:pPr>
    </w:p>
    <w:p w:rsidR="001B655F" w:rsidRPr="003D1413" w:rsidRDefault="001B655F" w:rsidP="00E77B34">
      <w:pPr>
        <w:pStyle w:val="ListParagraph"/>
        <w:spacing w:after="0" w:line="240" w:lineRule="auto"/>
        <w:ind w:left="0"/>
        <w:jc w:val="both"/>
        <w:rPr>
          <w:rFonts w:ascii="Times New Roman" w:hAnsi="Times New Roman"/>
          <w:sz w:val="24"/>
          <w:szCs w:val="24"/>
          <w:lang w:eastAsia="en-GB"/>
        </w:rPr>
      </w:pPr>
      <w:r w:rsidRPr="003D1413">
        <w:rPr>
          <w:rFonts w:ascii="Times New Roman" w:hAnsi="Times New Roman"/>
          <w:sz w:val="24"/>
          <w:szCs w:val="24"/>
          <w:lang w:eastAsia="en-GB"/>
        </w:rPr>
        <w:t>2.10</w:t>
      </w:r>
      <w:r w:rsidRPr="003D1413">
        <w:rPr>
          <w:rFonts w:ascii="Times New Roman" w:hAnsi="Times New Roman"/>
          <w:sz w:val="24"/>
          <w:szCs w:val="24"/>
          <w:lang w:eastAsia="en-GB"/>
        </w:rPr>
        <w:tab/>
        <w:t>T</w:t>
      </w:r>
      <w:r w:rsidRPr="003D1413">
        <w:rPr>
          <w:rFonts w:ascii="Times New Roman" w:hAnsi="Times New Roman"/>
          <w:sz w:val="24"/>
          <w:szCs w:val="24"/>
        </w:rPr>
        <w:t xml:space="preserve">he Council has identified three strong approaches, including the </w:t>
      </w:r>
      <w:r>
        <w:rPr>
          <w:rFonts w:ascii="Times New Roman" w:hAnsi="Times New Roman"/>
          <w:b/>
          <w:sz w:val="24"/>
          <w:szCs w:val="24"/>
        </w:rPr>
        <w:t>m</w:t>
      </w:r>
      <w:r w:rsidRPr="003D1413">
        <w:rPr>
          <w:rFonts w:ascii="Times New Roman" w:hAnsi="Times New Roman"/>
          <w:b/>
          <w:sz w:val="24"/>
          <w:szCs w:val="24"/>
        </w:rPr>
        <w:t>atrix standard</w:t>
      </w:r>
      <w:r w:rsidRPr="003D1413">
        <w:rPr>
          <w:rFonts w:ascii="Times New Roman" w:hAnsi="Times New Roman"/>
          <w:sz w:val="24"/>
          <w:szCs w:val="24"/>
        </w:rPr>
        <w:t xml:space="preserve">, the national </w:t>
      </w:r>
      <w:r w:rsidRPr="003D1413">
        <w:rPr>
          <w:rFonts w:ascii="Times New Roman" w:hAnsi="Times New Roman"/>
          <w:b/>
          <w:sz w:val="24"/>
          <w:szCs w:val="24"/>
        </w:rPr>
        <w:t>Quality in Careers Standard for CEIAG</w:t>
      </w:r>
      <w:r w:rsidRPr="003D1413">
        <w:rPr>
          <w:rFonts w:ascii="Times New Roman" w:hAnsi="Times New Roman"/>
          <w:sz w:val="24"/>
          <w:szCs w:val="24"/>
        </w:rPr>
        <w:t xml:space="preserve">, and </w:t>
      </w:r>
      <w:r w:rsidRPr="003D1413">
        <w:rPr>
          <w:rFonts w:ascii="Times New Roman" w:hAnsi="Times New Roman"/>
          <w:b/>
          <w:sz w:val="24"/>
          <w:szCs w:val="24"/>
        </w:rPr>
        <w:t>Level 6 qualifications for career development professionals</w:t>
      </w:r>
      <w:r w:rsidRPr="003D1413">
        <w:rPr>
          <w:rFonts w:ascii="Times New Roman" w:hAnsi="Times New Roman"/>
          <w:sz w:val="24"/>
          <w:szCs w:val="24"/>
        </w:rPr>
        <w:t xml:space="preserve"> in line with the recommendations of the Careers Profession Taskforce (201</w:t>
      </w:r>
      <w:r>
        <w:rPr>
          <w:rFonts w:ascii="Times New Roman" w:hAnsi="Times New Roman"/>
          <w:sz w:val="24"/>
          <w:szCs w:val="24"/>
        </w:rPr>
        <w:t>0</w:t>
      </w:r>
      <w:r w:rsidRPr="003D1413">
        <w:rPr>
          <w:rFonts w:ascii="Times New Roman" w:hAnsi="Times New Roman"/>
          <w:sz w:val="24"/>
          <w:szCs w:val="24"/>
        </w:rPr>
        <w:t>) and Careers Profession Alliance (201</w:t>
      </w:r>
      <w:r>
        <w:rPr>
          <w:rFonts w:ascii="Times New Roman" w:hAnsi="Times New Roman"/>
          <w:sz w:val="24"/>
          <w:szCs w:val="24"/>
        </w:rPr>
        <w:t>1</w:t>
      </w:r>
      <w:r w:rsidRPr="003D1413">
        <w:rPr>
          <w:rFonts w:ascii="Times New Roman" w:hAnsi="Times New Roman"/>
          <w:sz w:val="24"/>
          <w:szCs w:val="24"/>
        </w:rPr>
        <w:t xml:space="preserve">). All three are supported by Government to assure quality careers provision. We will be monitoring the arrangements as they unfold. We also welcome a recent development by UKCES to strategically </w:t>
      </w:r>
      <w:r w:rsidRPr="00672ABC">
        <w:rPr>
          <w:rFonts w:ascii="Times New Roman" w:hAnsi="Times New Roman"/>
          <w:b/>
          <w:sz w:val="24"/>
          <w:szCs w:val="24"/>
        </w:rPr>
        <w:t>position</w:t>
      </w:r>
      <w:r w:rsidRPr="003D1413">
        <w:rPr>
          <w:rFonts w:ascii="Times New Roman" w:hAnsi="Times New Roman"/>
          <w:sz w:val="24"/>
          <w:szCs w:val="24"/>
        </w:rPr>
        <w:t xml:space="preserve"> </w:t>
      </w:r>
      <w:r w:rsidRPr="003D1413">
        <w:rPr>
          <w:rFonts w:ascii="Times New Roman" w:hAnsi="Times New Roman"/>
          <w:b/>
          <w:sz w:val="24"/>
          <w:szCs w:val="24"/>
        </w:rPr>
        <w:t>‘Investors in People’</w:t>
      </w:r>
      <w:r w:rsidRPr="003D1413">
        <w:rPr>
          <w:rFonts w:ascii="Times New Roman" w:hAnsi="Times New Roman"/>
          <w:sz w:val="24"/>
          <w:szCs w:val="24"/>
        </w:rPr>
        <w:t xml:space="preserve"> </w:t>
      </w:r>
      <w:r w:rsidRPr="003D1413">
        <w:rPr>
          <w:rFonts w:ascii="Times New Roman" w:hAnsi="Times New Roman"/>
          <w:b/>
          <w:sz w:val="24"/>
          <w:szCs w:val="24"/>
        </w:rPr>
        <w:t>alongside service standards for careers providers.</w:t>
      </w:r>
    </w:p>
    <w:p w:rsidR="001B655F" w:rsidRPr="003D1413" w:rsidRDefault="001B655F" w:rsidP="00A95586">
      <w:pPr>
        <w:pStyle w:val="ListParagraph"/>
        <w:tabs>
          <w:tab w:val="left" w:pos="6375"/>
        </w:tabs>
        <w:spacing w:after="0" w:line="240" w:lineRule="auto"/>
        <w:ind w:left="360"/>
        <w:jc w:val="both"/>
        <w:rPr>
          <w:rFonts w:ascii="Times New Roman" w:hAnsi="Times New Roman"/>
          <w:sz w:val="24"/>
          <w:szCs w:val="24"/>
        </w:rPr>
      </w:pPr>
      <w:r>
        <w:rPr>
          <w:rFonts w:ascii="Times New Roman" w:hAnsi="Times New Roman"/>
          <w:sz w:val="24"/>
          <w:szCs w:val="24"/>
        </w:rPr>
        <w:tab/>
      </w:r>
    </w:p>
    <w:p w:rsidR="001B655F" w:rsidRPr="003D1413" w:rsidRDefault="001B655F" w:rsidP="00127ACD">
      <w:pPr>
        <w:pStyle w:val="ListParagraph"/>
        <w:spacing w:after="0" w:line="240" w:lineRule="auto"/>
        <w:ind w:left="0"/>
        <w:rPr>
          <w:rFonts w:ascii="Times New Roman" w:hAnsi="Times New Roman"/>
          <w:b/>
          <w:sz w:val="24"/>
          <w:szCs w:val="24"/>
        </w:rPr>
      </w:pPr>
      <w:r w:rsidRPr="003D1413">
        <w:rPr>
          <w:rFonts w:ascii="Times New Roman" w:hAnsi="Times New Roman"/>
          <w:b/>
          <w:sz w:val="24"/>
          <w:szCs w:val="24"/>
        </w:rPr>
        <w:t>The extent of face to face guidance offered to young people</w:t>
      </w:r>
    </w:p>
    <w:p w:rsidR="001B655F" w:rsidRPr="003D1413" w:rsidRDefault="001B655F" w:rsidP="00166B72">
      <w:pPr>
        <w:pStyle w:val="ListParagraph"/>
        <w:spacing w:after="0" w:line="240" w:lineRule="auto"/>
        <w:rPr>
          <w:rFonts w:ascii="Times New Roman" w:hAnsi="Times New Roman"/>
          <w:b/>
          <w:sz w:val="24"/>
          <w:szCs w:val="24"/>
        </w:rPr>
      </w:pPr>
    </w:p>
    <w:p w:rsidR="001B655F" w:rsidRPr="005C7430" w:rsidRDefault="001B655F" w:rsidP="005C7430">
      <w:pPr>
        <w:pStyle w:val="ListParagraph"/>
        <w:spacing w:after="0" w:line="240" w:lineRule="auto"/>
        <w:ind w:left="0"/>
        <w:jc w:val="both"/>
        <w:rPr>
          <w:rFonts w:ascii="Times New Roman" w:hAnsi="Times New Roman"/>
          <w:sz w:val="24"/>
          <w:szCs w:val="24"/>
        </w:rPr>
      </w:pPr>
      <w:r w:rsidRPr="005C7430">
        <w:rPr>
          <w:rFonts w:ascii="Times New Roman" w:hAnsi="Times New Roman"/>
          <w:sz w:val="24"/>
          <w:szCs w:val="24"/>
        </w:rPr>
        <w:t>3.1</w:t>
      </w:r>
      <w:r w:rsidRPr="005C7430">
        <w:rPr>
          <w:rFonts w:ascii="Times New Roman" w:hAnsi="Times New Roman"/>
          <w:b/>
          <w:sz w:val="24"/>
          <w:szCs w:val="24"/>
        </w:rPr>
        <w:tab/>
      </w:r>
      <w:r w:rsidRPr="005C7430">
        <w:rPr>
          <w:rFonts w:ascii="Times New Roman" w:hAnsi="Times New Roman"/>
          <w:sz w:val="24"/>
          <w:szCs w:val="24"/>
        </w:rPr>
        <w:t>A survey of careers providers in 41 local authorit</w:t>
      </w:r>
      <w:r>
        <w:rPr>
          <w:rFonts w:ascii="Times New Roman" w:hAnsi="Times New Roman"/>
          <w:sz w:val="24"/>
          <w:szCs w:val="24"/>
        </w:rPr>
        <w:t>ie</w:t>
      </w:r>
      <w:r w:rsidRPr="005C7430">
        <w:rPr>
          <w:rFonts w:ascii="Times New Roman" w:hAnsi="Times New Roman"/>
          <w:sz w:val="24"/>
          <w:szCs w:val="24"/>
        </w:rPr>
        <w:t>s</w:t>
      </w:r>
      <w:r>
        <w:rPr>
          <w:rFonts w:ascii="Times New Roman" w:hAnsi="Times New Roman"/>
          <w:sz w:val="24"/>
          <w:szCs w:val="24"/>
        </w:rPr>
        <w:t xml:space="preserve"> (LAs)</w:t>
      </w:r>
      <w:r w:rsidRPr="005C7430">
        <w:rPr>
          <w:rStyle w:val="FootnoteReference"/>
          <w:rFonts w:ascii="Times New Roman" w:hAnsi="Times New Roman"/>
          <w:sz w:val="24"/>
          <w:szCs w:val="24"/>
        </w:rPr>
        <w:footnoteReference w:id="17"/>
      </w:r>
      <w:r w:rsidRPr="005C7430">
        <w:rPr>
          <w:rFonts w:ascii="Times New Roman" w:hAnsi="Times New Roman"/>
          <w:sz w:val="24"/>
          <w:szCs w:val="24"/>
        </w:rPr>
        <w:t xml:space="preserve"> showed there to be a total of 455,055 </w:t>
      </w:r>
      <w:r w:rsidRPr="005C7430">
        <w:rPr>
          <w:rFonts w:ascii="Times New Roman" w:hAnsi="Times New Roman"/>
          <w:b/>
          <w:sz w:val="24"/>
          <w:szCs w:val="24"/>
        </w:rPr>
        <w:t>individual face to face interviews with young people in compulsory education</w:t>
      </w:r>
      <w:r w:rsidRPr="005C7430">
        <w:rPr>
          <w:rFonts w:ascii="Times New Roman" w:hAnsi="Times New Roman"/>
          <w:sz w:val="24"/>
          <w:szCs w:val="24"/>
        </w:rPr>
        <w:t xml:space="preserve">, excluding face to face group work in schools. A simple extrapolation of this figure would exceed 1 million face to face interviews nationally in any one academic year. This was at a time when careers services were provided direct to schools through Connexions grant funding to local authorities. Where schools are negotiating contracts for careers guidance services from September 2012, many are requiring a lower level of provision, with </w:t>
      </w:r>
      <w:r w:rsidRPr="005C7430">
        <w:rPr>
          <w:rFonts w:ascii="Times New Roman" w:hAnsi="Times New Roman"/>
          <w:b/>
          <w:sz w:val="24"/>
          <w:szCs w:val="24"/>
        </w:rPr>
        <w:t>some schools not yet having made any commitments</w:t>
      </w:r>
      <w:r>
        <w:rPr>
          <w:rFonts w:ascii="Times New Roman" w:hAnsi="Times New Roman"/>
          <w:b/>
          <w:sz w:val="24"/>
          <w:szCs w:val="24"/>
        </w:rPr>
        <w:t>,</w:t>
      </w:r>
      <w:r w:rsidRPr="005C7430">
        <w:rPr>
          <w:rFonts w:ascii="Times New Roman" w:hAnsi="Times New Roman"/>
          <w:sz w:val="24"/>
          <w:szCs w:val="24"/>
        </w:rPr>
        <w:t xml:space="preserve"> and where contracts </w:t>
      </w:r>
      <w:r>
        <w:rPr>
          <w:rFonts w:ascii="Times New Roman" w:hAnsi="Times New Roman"/>
          <w:sz w:val="24"/>
          <w:szCs w:val="24"/>
        </w:rPr>
        <w:t xml:space="preserve">have been </w:t>
      </w:r>
      <w:r w:rsidRPr="005C7430">
        <w:rPr>
          <w:rFonts w:ascii="Times New Roman" w:hAnsi="Times New Roman"/>
          <w:sz w:val="24"/>
          <w:szCs w:val="24"/>
        </w:rPr>
        <w:t xml:space="preserve">agreed the range and depth of provision is tending to fall substantially short of that provided previously, due </w:t>
      </w:r>
      <w:r>
        <w:rPr>
          <w:rFonts w:ascii="Times New Roman" w:hAnsi="Times New Roman"/>
          <w:sz w:val="24"/>
          <w:szCs w:val="24"/>
        </w:rPr>
        <w:t xml:space="preserve">mainly </w:t>
      </w:r>
      <w:r w:rsidRPr="005C7430">
        <w:rPr>
          <w:rFonts w:ascii="Times New Roman" w:hAnsi="Times New Roman"/>
          <w:sz w:val="24"/>
          <w:szCs w:val="24"/>
        </w:rPr>
        <w:t xml:space="preserve">to </w:t>
      </w:r>
      <w:r>
        <w:rPr>
          <w:rFonts w:ascii="Times New Roman" w:hAnsi="Times New Roman"/>
          <w:b/>
          <w:sz w:val="24"/>
          <w:szCs w:val="24"/>
        </w:rPr>
        <w:t>the removal of previous funding</w:t>
      </w:r>
      <w:r w:rsidRPr="005C7430">
        <w:rPr>
          <w:rFonts w:ascii="Times New Roman" w:hAnsi="Times New Roman"/>
          <w:b/>
          <w:sz w:val="24"/>
          <w:szCs w:val="24"/>
        </w:rPr>
        <w:t xml:space="preserve"> resources</w:t>
      </w:r>
      <w:r w:rsidRPr="005C7430">
        <w:rPr>
          <w:rFonts w:ascii="Times New Roman" w:hAnsi="Times New Roman"/>
          <w:sz w:val="24"/>
          <w:szCs w:val="24"/>
        </w:rPr>
        <w:t>.</w:t>
      </w:r>
    </w:p>
    <w:p w:rsidR="001B655F" w:rsidRPr="005C7430" w:rsidRDefault="001B655F" w:rsidP="00E77B34">
      <w:pPr>
        <w:pStyle w:val="NormalWeb"/>
        <w:spacing w:before="0" w:beforeAutospacing="0" w:after="0" w:afterAutospacing="0"/>
        <w:jc w:val="both"/>
        <w:rPr>
          <w:rFonts w:ascii="Times New Roman" w:hAnsi="Times New Roman" w:cs="Times New Roman"/>
          <w:sz w:val="24"/>
          <w:szCs w:val="24"/>
        </w:rPr>
      </w:pPr>
    </w:p>
    <w:p w:rsidR="001B655F" w:rsidRPr="003D1413" w:rsidRDefault="001B655F" w:rsidP="003D1413">
      <w:pPr>
        <w:pStyle w:val="Default"/>
        <w:jc w:val="both"/>
        <w:rPr>
          <w:b/>
        </w:rPr>
      </w:pPr>
      <w:r w:rsidRPr="005C7430">
        <w:t>3.</w:t>
      </w:r>
      <w:r>
        <w:t>2</w:t>
      </w:r>
      <w:r w:rsidRPr="005C7430">
        <w:rPr>
          <w:b/>
        </w:rPr>
        <w:tab/>
        <w:t>Local authorities</w:t>
      </w:r>
      <w:r w:rsidRPr="003D1413">
        <w:rPr>
          <w:b/>
        </w:rPr>
        <w:t xml:space="preserve"> retain responsibilities to support </w:t>
      </w:r>
      <w:r w:rsidRPr="005E5915">
        <w:rPr>
          <w:b/>
        </w:rPr>
        <w:t>the participation of vulnerable young people under 19 in education or training</w:t>
      </w:r>
      <w:r>
        <w:t>,</w:t>
      </w:r>
      <w:r w:rsidRPr="003D1413">
        <w:t xml:space="preserve"> particularly if at risk of disengagement</w:t>
      </w:r>
      <w:r>
        <w:rPr>
          <w:rStyle w:val="FootnoteReference"/>
        </w:rPr>
        <w:footnoteReference w:id="18"/>
      </w:r>
      <w:r w:rsidRPr="003D1413">
        <w:t xml:space="preserve">. Young people aged 13+ can be referred to the NCS helpline and website and </w:t>
      </w:r>
      <w:r>
        <w:t>c</w:t>
      </w:r>
      <w:r w:rsidRPr="003D1413">
        <w:t xml:space="preserve">ould be signposted by NCS walk-in facilities to the most appropriate form of support. However, </w:t>
      </w:r>
      <w:r w:rsidRPr="003D1413">
        <w:rPr>
          <w:b/>
        </w:rPr>
        <w:t>funding for 1:1 support for contractors to work with this age group is missing, and many local services have closed due to funding withdrawal</w:t>
      </w:r>
      <w:r w:rsidRPr="003D1413">
        <w:t>. The Council’s ongoing dialogue with</w:t>
      </w:r>
      <w:r w:rsidRPr="003D1413">
        <w:rPr>
          <w:b/>
        </w:rPr>
        <w:t xml:space="preserve"> </w:t>
      </w:r>
      <w:r w:rsidRPr="003D1413">
        <w:t>the</w:t>
      </w:r>
      <w:r w:rsidRPr="003D1413">
        <w:rPr>
          <w:b/>
        </w:rPr>
        <w:t xml:space="preserve"> </w:t>
      </w:r>
      <w:r>
        <w:rPr>
          <w:b/>
        </w:rPr>
        <w:t xml:space="preserve">Local Government Association (LGA) </w:t>
      </w:r>
      <w:r w:rsidRPr="003D1413">
        <w:t>and</w:t>
      </w:r>
      <w:r w:rsidRPr="003D1413">
        <w:rPr>
          <w:b/>
        </w:rPr>
        <w:t xml:space="preserve"> </w:t>
      </w:r>
      <w:r>
        <w:rPr>
          <w:b/>
        </w:rPr>
        <w:t>LEPs</w:t>
      </w:r>
      <w:r w:rsidRPr="003D1413">
        <w:rPr>
          <w:b/>
        </w:rPr>
        <w:t xml:space="preserve"> </w:t>
      </w:r>
      <w:r w:rsidRPr="003D1413">
        <w:t>should be helpful in identifying existing and new careers policies and practices</w:t>
      </w:r>
      <w:r>
        <w:t>:</w:t>
      </w:r>
      <w:r w:rsidRPr="003D1413">
        <w:t xml:space="preserve"> we would welcome clearer guidance to local authorities to clarify these duties.</w:t>
      </w:r>
    </w:p>
    <w:p w:rsidR="001B655F" w:rsidRPr="003D1413" w:rsidRDefault="001B655F" w:rsidP="00E77B34">
      <w:pPr>
        <w:pStyle w:val="CommentText"/>
        <w:spacing w:after="0"/>
        <w:jc w:val="both"/>
        <w:rPr>
          <w:rFonts w:ascii="Times New Roman" w:hAnsi="Times New Roman"/>
          <w:b/>
          <w:sz w:val="24"/>
          <w:szCs w:val="24"/>
        </w:rPr>
      </w:pPr>
    </w:p>
    <w:p w:rsidR="001B655F" w:rsidRPr="003D1413" w:rsidRDefault="001B655F" w:rsidP="00E508EF">
      <w:pPr>
        <w:pStyle w:val="CommentText"/>
        <w:spacing w:after="0"/>
        <w:jc w:val="both"/>
        <w:rPr>
          <w:rFonts w:ascii="Times New Roman" w:hAnsi="Times New Roman"/>
          <w:b/>
          <w:sz w:val="24"/>
          <w:szCs w:val="24"/>
        </w:rPr>
      </w:pPr>
      <w:r w:rsidRPr="003D1413">
        <w:rPr>
          <w:rFonts w:ascii="Times New Roman" w:hAnsi="Times New Roman"/>
          <w:sz w:val="24"/>
          <w:szCs w:val="24"/>
        </w:rPr>
        <w:t>3.</w:t>
      </w:r>
      <w:r>
        <w:rPr>
          <w:rFonts w:ascii="Times New Roman" w:hAnsi="Times New Roman"/>
          <w:sz w:val="24"/>
          <w:szCs w:val="24"/>
        </w:rPr>
        <w:t>3</w:t>
      </w:r>
      <w:r w:rsidRPr="003D1413">
        <w:rPr>
          <w:rFonts w:ascii="Times New Roman" w:hAnsi="Times New Roman"/>
          <w:sz w:val="24"/>
          <w:szCs w:val="24"/>
        </w:rPr>
        <w:tab/>
      </w:r>
      <w:r>
        <w:rPr>
          <w:rFonts w:ascii="Times New Roman" w:hAnsi="Times New Roman"/>
          <w:sz w:val="24"/>
          <w:szCs w:val="24"/>
        </w:rPr>
        <w:t xml:space="preserve">A key priority of </w:t>
      </w:r>
      <w:r>
        <w:rPr>
          <w:rFonts w:ascii="Times New Roman" w:hAnsi="Times New Roman"/>
          <w:b/>
          <w:sz w:val="24"/>
          <w:szCs w:val="24"/>
        </w:rPr>
        <w:t>t</w:t>
      </w:r>
      <w:r w:rsidRPr="003D1413">
        <w:rPr>
          <w:rFonts w:ascii="Times New Roman" w:hAnsi="Times New Roman"/>
          <w:b/>
          <w:sz w:val="24"/>
          <w:szCs w:val="24"/>
        </w:rPr>
        <w:t>he National Careers Service</w:t>
      </w:r>
      <w:r w:rsidRPr="003D1413">
        <w:rPr>
          <w:rFonts w:ascii="Times New Roman" w:hAnsi="Times New Roman"/>
          <w:sz w:val="24"/>
          <w:szCs w:val="24"/>
        </w:rPr>
        <w:t xml:space="preserve"> </w:t>
      </w:r>
      <w:r>
        <w:rPr>
          <w:rFonts w:ascii="Times New Roman" w:hAnsi="Times New Roman"/>
          <w:sz w:val="24"/>
          <w:szCs w:val="24"/>
        </w:rPr>
        <w:t>is to</w:t>
      </w:r>
      <w:r w:rsidRPr="003D1413">
        <w:rPr>
          <w:rFonts w:ascii="Times New Roman" w:hAnsi="Times New Roman"/>
          <w:sz w:val="24"/>
          <w:szCs w:val="24"/>
        </w:rPr>
        <w:t xml:space="preserve"> provid</w:t>
      </w:r>
      <w:r>
        <w:rPr>
          <w:rFonts w:ascii="Times New Roman" w:hAnsi="Times New Roman"/>
          <w:sz w:val="24"/>
          <w:szCs w:val="24"/>
        </w:rPr>
        <w:t>e</w:t>
      </w:r>
      <w:r w:rsidRPr="003D1413">
        <w:rPr>
          <w:rFonts w:ascii="Times New Roman" w:hAnsi="Times New Roman"/>
          <w:sz w:val="24"/>
          <w:szCs w:val="24"/>
        </w:rPr>
        <w:t xml:space="preserve"> IAG to unemployed people aged 18+ to help them achieve employment and learning outcomes. </w:t>
      </w:r>
      <w:r w:rsidRPr="003D1413">
        <w:rPr>
          <w:rFonts w:ascii="Times New Roman" w:hAnsi="Times New Roman"/>
          <w:b/>
          <w:sz w:val="24"/>
          <w:szCs w:val="24"/>
        </w:rPr>
        <w:t xml:space="preserve">Co-location arrangements </w:t>
      </w:r>
      <w:r w:rsidRPr="003D1413">
        <w:rPr>
          <w:rFonts w:ascii="Times New Roman" w:hAnsi="Times New Roman"/>
          <w:sz w:val="24"/>
          <w:szCs w:val="24"/>
        </w:rPr>
        <w:t xml:space="preserve">in a wide range of community settings are beginning to emerge, including Jobcentre Plus offices and further education colleges. </w:t>
      </w:r>
      <w:r w:rsidRPr="003D1413">
        <w:rPr>
          <w:rFonts w:ascii="Times New Roman" w:hAnsi="Times New Roman"/>
          <w:b/>
          <w:sz w:val="24"/>
          <w:szCs w:val="24"/>
        </w:rPr>
        <w:t>The Skills Funding Agency, DBIS and DWP are currently reviewing the available intelligence on progress being made</w:t>
      </w:r>
      <w:r>
        <w:rPr>
          <w:rFonts w:ascii="Times New Roman" w:hAnsi="Times New Roman"/>
          <w:b/>
          <w:sz w:val="24"/>
          <w:szCs w:val="24"/>
        </w:rPr>
        <w:t>,</w:t>
      </w:r>
      <w:r w:rsidRPr="003D1413">
        <w:rPr>
          <w:rFonts w:ascii="Times New Roman" w:hAnsi="Times New Roman"/>
          <w:b/>
          <w:sz w:val="24"/>
          <w:szCs w:val="24"/>
        </w:rPr>
        <w:t xml:space="preserve"> to feed into the Council’s work.</w:t>
      </w:r>
    </w:p>
    <w:p w:rsidR="001B655F" w:rsidRPr="003D1413" w:rsidRDefault="001B655F" w:rsidP="00E508EF">
      <w:pPr>
        <w:pStyle w:val="ListParagraph"/>
        <w:spacing w:after="0" w:line="240" w:lineRule="auto"/>
        <w:ind w:left="360"/>
        <w:jc w:val="both"/>
        <w:rPr>
          <w:rFonts w:ascii="Times New Roman" w:hAnsi="Times New Roman"/>
          <w:sz w:val="24"/>
          <w:szCs w:val="24"/>
        </w:rPr>
      </w:pPr>
    </w:p>
    <w:p w:rsidR="001B655F" w:rsidRPr="003D1413" w:rsidRDefault="001B655F" w:rsidP="00E508EF">
      <w:pPr>
        <w:pStyle w:val="NormalWeb"/>
        <w:spacing w:before="0" w:beforeAutospacing="0" w:after="0" w:afterAutospacing="0"/>
        <w:jc w:val="both"/>
        <w:rPr>
          <w:rFonts w:ascii="Times New Roman" w:hAnsi="Times New Roman" w:cs="Times New Roman"/>
          <w:b/>
          <w:sz w:val="24"/>
          <w:szCs w:val="24"/>
        </w:rPr>
      </w:pPr>
      <w:r w:rsidRPr="003D1413">
        <w:rPr>
          <w:rFonts w:ascii="Times New Roman" w:hAnsi="Times New Roman"/>
          <w:sz w:val="24"/>
          <w:szCs w:val="24"/>
        </w:rPr>
        <w:t>3.</w:t>
      </w:r>
      <w:r>
        <w:rPr>
          <w:rFonts w:ascii="Times New Roman" w:hAnsi="Times New Roman"/>
          <w:sz w:val="24"/>
          <w:szCs w:val="24"/>
        </w:rPr>
        <w:t>4</w:t>
      </w:r>
      <w:r w:rsidRPr="003D1413">
        <w:rPr>
          <w:rFonts w:ascii="Times New Roman" w:hAnsi="Times New Roman"/>
          <w:sz w:val="24"/>
          <w:szCs w:val="24"/>
        </w:rPr>
        <w:tab/>
        <w:t xml:space="preserve">The recent review of the UK’s technological readiness indicates how the Government is examining ways of ensuring that the most disadvantaged young people are not left behind because they lack the technical facilities they need in their homes. There is equal concern about adults who are disadvantaged because they lack crucial digital life and work skills. </w:t>
      </w:r>
      <w:r>
        <w:rPr>
          <w:rFonts w:ascii="Times New Roman" w:hAnsi="Times New Roman"/>
          <w:sz w:val="24"/>
          <w:szCs w:val="24"/>
        </w:rPr>
        <w:t xml:space="preserve">We believe </w:t>
      </w:r>
      <w:r w:rsidRPr="003D1413">
        <w:rPr>
          <w:rFonts w:ascii="Times New Roman" w:hAnsi="Times New Roman"/>
          <w:sz w:val="24"/>
          <w:szCs w:val="24"/>
        </w:rPr>
        <w:t xml:space="preserve">there is a real danger that </w:t>
      </w:r>
      <w:r w:rsidRPr="003D1413">
        <w:rPr>
          <w:rFonts w:ascii="Times New Roman" w:hAnsi="Times New Roman"/>
          <w:b/>
          <w:sz w:val="24"/>
          <w:szCs w:val="24"/>
        </w:rPr>
        <w:t>disadvantaged individuals, with a particular need for career guidance support, will be excluded if service delivery comes too depend on access to ICT</w:t>
      </w:r>
      <w:r w:rsidRPr="003D1413">
        <w:rPr>
          <w:rFonts w:ascii="Times New Roman" w:hAnsi="Times New Roman"/>
          <w:sz w:val="24"/>
          <w:szCs w:val="24"/>
        </w:rPr>
        <w:t xml:space="preserve"> before national policies address the twin issues of digital infrastructure and digital user skills.</w:t>
      </w:r>
    </w:p>
    <w:p w:rsidR="001B655F" w:rsidRPr="003D1413" w:rsidRDefault="001B655F" w:rsidP="00E77B34">
      <w:pPr>
        <w:pStyle w:val="NormalWeb"/>
        <w:spacing w:before="0" w:beforeAutospacing="0" w:after="0" w:afterAutospacing="0"/>
        <w:rPr>
          <w:rFonts w:ascii="Times New Roman" w:hAnsi="Times New Roman" w:cs="Times New Roman"/>
          <w:b/>
          <w:sz w:val="24"/>
          <w:szCs w:val="24"/>
        </w:rPr>
      </w:pPr>
    </w:p>
    <w:p w:rsidR="001B655F" w:rsidRPr="003D1413" w:rsidRDefault="001B655F" w:rsidP="00E77B34">
      <w:pPr>
        <w:pStyle w:val="NormalWeb"/>
        <w:spacing w:before="0" w:beforeAutospacing="0" w:after="0" w:afterAutospacing="0"/>
        <w:rPr>
          <w:rFonts w:ascii="Times New Roman" w:hAnsi="Times New Roman" w:cs="Times New Roman"/>
          <w:b/>
          <w:sz w:val="24"/>
          <w:szCs w:val="24"/>
        </w:rPr>
      </w:pPr>
      <w:r w:rsidRPr="003D1413">
        <w:rPr>
          <w:rFonts w:ascii="Times New Roman" w:hAnsi="Times New Roman" w:cs="Times New Roman"/>
          <w:b/>
          <w:sz w:val="24"/>
          <w:szCs w:val="24"/>
        </w:rPr>
        <w:t xml:space="preserve">At what age careers guidance should be provided </w:t>
      </w:r>
    </w:p>
    <w:p w:rsidR="001B655F" w:rsidRPr="003D1413" w:rsidRDefault="001B655F" w:rsidP="00E77B34">
      <w:pPr>
        <w:pStyle w:val="NormalWeb"/>
        <w:spacing w:before="0" w:beforeAutospacing="0" w:after="0" w:afterAutospacing="0"/>
        <w:rPr>
          <w:rFonts w:ascii="Times New Roman" w:hAnsi="Times New Roman" w:cs="Times New Roman"/>
          <w:b/>
          <w:sz w:val="24"/>
          <w:szCs w:val="24"/>
        </w:rPr>
      </w:pPr>
    </w:p>
    <w:p w:rsidR="001B655F" w:rsidRPr="003D1413" w:rsidRDefault="001B655F" w:rsidP="00E77B34">
      <w:pPr>
        <w:pStyle w:val="ListParagraph"/>
        <w:spacing w:after="0" w:line="240" w:lineRule="auto"/>
        <w:ind w:left="0"/>
        <w:jc w:val="both"/>
        <w:rPr>
          <w:rFonts w:ascii="Times New Roman" w:hAnsi="Times New Roman"/>
          <w:sz w:val="24"/>
          <w:szCs w:val="24"/>
        </w:rPr>
      </w:pPr>
      <w:r w:rsidRPr="003D1413">
        <w:rPr>
          <w:rFonts w:ascii="Times New Roman" w:hAnsi="Times New Roman"/>
          <w:sz w:val="24"/>
          <w:szCs w:val="24"/>
        </w:rPr>
        <w:t>4.1</w:t>
      </w:r>
      <w:r w:rsidRPr="003D1413">
        <w:rPr>
          <w:rFonts w:ascii="Times New Roman" w:hAnsi="Times New Roman"/>
          <w:sz w:val="24"/>
          <w:szCs w:val="24"/>
        </w:rPr>
        <w:tab/>
        <w:t>Young people’s educational intentions are fixed surprisingly early and what they say at the age of 11 is highly predictive of their actual behaviour at 16</w:t>
      </w:r>
      <w:r w:rsidRPr="003D1413">
        <w:rPr>
          <w:rStyle w:val="FootnoteReference"/>
          <w:rFonts w:ascii="Times New Roman" w:hAnsi="Times New Roman"/>
          <w:sz w:val="24"/>
          <w:szCs w:val="24"/>
        </w:rPr>
        <w:footnoteReference w:id="19"/>
      </w:r>
      <w:r w:rsidRPr="003D1413">
        <w:rPr>
          <w:rFonts w:ascii="Times New Roman" w:hAnsi="Times New Roman"/>
          <w:sz w:val="24"/>
          <w:szCs w:val="24"/>
        </w:rPr>
        <w:t xml:space="preserve">. </w:t>
      </w:r>
      <w:r>
        <w:rPr>
          <w:rFonts w:ascii="Times New Roman" w:hAnsi="Times New Roman"/>
          <w:sz w:val="24"/>
          <w:szCs w:val="24"/>
        </w:rPr>
        <w:t>Research</w:t>
      </w:r>
      <w:r w:rsidRPr="003D1413">
        <w:rPr>
          <w:rStyle w:val="FootnoteReference"/>
          <w:rFonts w:ascii="Times New Roman" w:hAnsi="Times New Roman"/>
          <w:sz w:val="24"/>
          <w:szCs w:val="24"/>
        </w:rPr>
        <w:footnoteReference w:id="20"/>
      </w:r>
      <w:r w:rsidRPr="003D1413">
        <w:rPr>
          <w:rFonts w:ascii="Times New Roman" w:hAnsi="Times New Roman"/>
          <w:sz w:val="24"/>
          <w:szCs w:val="24"/>
        </w:rPr>
        <w:t xml:space="preserve"> </w:t>
      </w:r>
      <w:r>
        <w:rPr>
          <w:rFonts w:ascii="Times New Roman" w:hAnsi="Times New Roman"/>
          <w:sz w:val="24"/>
          <w:szCs w:val="24"/>
        </w:rPr>
        <w:t>indicat</w:t>
      </w:r>
      <w:r w:rsidRPr="003D1413">
        <w:rPr>
          <w:rFonts w:ascii="Times New Roman" w:hAnsi="Times New Roman"/>
          <w:sz w:val="24"/>
          <w:szCs w:val="24"/>
        </w:rPr>
        <w:t xml:space="preserve">es that </w:t>
      </w:r>
      <w:r w:rsidRPr="003D1413">
        <w:rPr>
          <w:rFonts w:ascii="Times New Roman" w:hAnsi="Times New Roman"/>
          <w:b/>
          <w:sz w:val="24"/>
          <w:szCs w:val="24"/>
        </w:rPr>
        <w:t>children aged 9-13 begin the progressive elimination of least-favoured career and learning alternatives</w:t>
      </w:r>
      <w:r w:rsidRPr="003D1413">
        <w:rPr>
          <w:rFonts w:ascii="Times New Roman" w:hAnsi="Times New Roman"/>
          <w:sz w:val="24"/>
          <w:szCs w:val="24"/>
        </w:rPr>
        <w:t>. By this stage, children/young people begin to dismiss a large range of occupations for being the wrong ‘sex-type’, at unacceptably low or high levels, or beyond their capabilities. Although this eases the burden of choice, it also forecloses the potentialities of individuals by limiting their experience and educational choices.</w:t>
      </w:r>
      <w:r>
        <w:rPr>
          <w:rFonts w:ascii="Times New Roman" w:hAnsi="Times New Roman"/>
          <w:sz w:val="24"/>
          <w:szCs w:val="24"/>
        </w:rPr>
        <w:t xml:space="preserve"> Accordingly, career-related learning should start in primary school.</w:t>
      </w:r>
    </w:p>
    <w:p w:rsidR="001B655F" w:rsidRPr="003D1413" w:rsidRDefault="001B655F" w:rsidP="00E77B34">
      <w:pPr>
        <w:pStyle w:val="ListParagraph"/>
        <w:spacing w:after="0" w:line="240" w:lineRule="auto"/>
        <w:ind w:left="0"/>
        <w:jc w:val="both"/>
        <w:rPr>
          <w:rFonts w:ascii="Times New Roman" w:hAnsi="Times New Roman"/>
          <w:sz w:val="24"/>
          <w:szCs w:val="24"/>
        </w:rPr>
      </w:pPr>
    </w:p>
    <w:p w:rsidR="001B655F" w:rsidRPr="003D1413" w:rsidRDefault="001B655F" w:rsidP="00E77B34">
      <w:pPr>
        <w:pStyle w:val="ListParagraph"/>
        <w:spacing w:after="0" w:line="240" w:lineRule="auto"/>
        <w:ind w:left="0"/>
        <w:jc w:val="both"/>
        <w:rPr>
          <w:rFonts w:ascii="Times New Roman" w:hAnsi="Times New Roman"/>
          <w:sz w:val="24"/>
          <w:szCs w:val="24"/>
        </w:rPr>
      </w:pPr>
      <w:r w:rsidRPr="003D1413">
        <w:rPr>
          <w:rFonts w:ascii="Times New Roman" w:hAnsi="Times New Roman"/>
          <w:sz w:val="24"/>
          <w:szCs w:val="24"/>
        </w:rPr>
        <w:t>4.2</w:t>
      </w:r>
      <w:r w:rsidRPr="003D1413">
        <w:rPr>
          <w:rFonts w:ascii="Times New Roman" w:hAnsi="Times New Roman"/>
          <w:sz w:val="24"/>
          <w:szCs w:val="24"/>
        </w:rPr>
        <w:tab/>
        <w:t xml:space="preserve">With the evolution </w:t>
      </w:r>
      <w:r w:rsidRPr="005E5915">
        <w:rPr>
          <w:rFonts w:ascii="Times New Roman" w:hAnsi="Times New Roman"/>
          <w:sz w:val="24"/>
          <w:szCs w:val="24"/>
        </w:rPr>
        <w:t>of UTCs, Studio Schools and academies</w:t>
      </w:r>
      <w:r w:rsidRPr="003D1413">
        <w:rPr>
          <w:rFonts w:ascii="Times New Roman" w:hAnsi="Times New Roman"/>
          <w:sz w:val="24"/>
          <w:szCs w:val="24"/>
        </w:rPr>
        <w:t xml:space="preserve"> there is a need for young people to have access to independent advice </w:t>
      </w:r>
      <w:r w:rsidRPr="005E5915">
        <w:rPr>
          <w:rFonts w:ascii="Times New Roman" w:hAnsi="Times New Roman"/>
          <w:b/>
          <w:sz w:val="24"/>
          <w:szCs w:val="24"/>
        </w:rPr>
        <w:t>earlier than age 14</w:t>
      </w:r>
      <w:r w:rsidRPr="003D1413">
        <w:rPr>
          <w:rFonts w:ascii="Times New Roman" w:hAnsi="Times New Roman"/>
          <w:sz w:val="24"/>
          <w:szCs w:val="24"/>
        </w:rPr>
        <w:t xml:space="preserve"> to help them navigate their options. It is important to </w:t>
      </w:r>
      <w:r w:rsidRPr="003D1413">
        <w:rPr>
          <w:rFonts w:ascii="Times New Roman" w:hAnsi="Times New Roman"/>
          <w:b/>
          <w:sz w:val="24"/>
          <w:szCs w:val="24"/>
        </w:rPr>
        <w:t>blend the knowledge of teaching staff and guidance professionals</w:t>
      </w:r>
      <w:r w:rsidRPr="003D1413">
        <w:rPr>
          <w:rFonts w:ascii="Times New Roman" w:hAnsi="Times New Roman"/>
          <w:sz w:val="24"/>
          <w:szCs w:val="24"/>
        </w:rPr>
        <w:t xml:space="preserve"> in order to understand what motivates individual students, with their preferred learning styles, and to overcome any issues that hinder their progress. This will have significant </w:t>
      </w:r>
      <w:r w:rsidRPr="003D1413">
        <w:rPr>
          <w:rFonts w:ascii="Times New Roman" w:hAnsi="Times New Roman"/>
          <w:b/>
          <w:sz w:val="24"/>
          <w:szCs w:val="24"/>
        </w:rPr>
        <w:t>workforce development implications</w:t>
      </w:r>
      <w:r w:rsidRPr="003D1413">
        <w:rPr>
          <w:rFonts w:ascii="Times New Roman" w:hAnsi="Times New Roman"/>
          <w:sz w:val="24"/>
          <w:szCs w:val="24"/>
        </w:rPr>
        <w:t xml:space="preserve">, not only for careers </w:t>
      </w:r>
      <w:r>
        <w:rPr>
          <w:rFonts w:ascii="Times New Roman" w:hAnsi="Times New Roman"/>
          <w:sz w:val="24"/>
          <w:szCs w:val="24"/>
        </w:rPr>
        <w:t>professionals</w:t>
      </w:r>
      <w:r w:rsidRPr="003D1413">
        <w:rPr>
          <w:rFonts w:ascii="Times New Roman" w:hAnsi="Times New Roman"/>
          <w:sz w:val="24"/>
          <w:szCs w:val="24"/>
        </w:rPr>
        <w:t xml:space="preserve"> but also those working in schools, colleges and HEI settings.</w:t>
      </w:r>
    </w:p>
    <w:p w:rsidR="001B655F" w:rsidRPr="003D1413" w:rsidRDefault="001B655F" w:rsidP="00E77B34">
      <w:pPr>
        <w:pStyle w:val="ListParagraph"/>
        <w:spacing w:after="0" w:line="240" w:lineRule="auto"/>
        <w:ind w:left="0"/>
        <w:jc w:val="both"/>
        <w:rPr>
          <w:rFonts w:ascii="Times New Roman" w:hAnsi="Times New Roman"/>
          <w:sz w:val="24"/>
          <w:szCs w:val="24"/>
        </w:rPr>
      </w:pPr>
    </w:p>
    <w:p w:rsidR="001B655F" w:rsidRPr="003D1413" w:rsidRDefault="001B655F" w:rsidP="00E77B34">
      <w:pPr>
        <w:spacing w:after="0" w:line="240" w:lineRule="auto"/>
        <w:jc w:val="both"/>
        <w:rPr>
          <w:rFonts w:ascii="Times New Roman" w:hAnsi="Times New Roman"/>
          <w:b/>
          <w:sz w:val="24"/>
          <w:szCs w:val="24"/>
        </w:rPr>
      </w:pPr>
      <w:r w:rsidRPr="003D1413">
        <w:rPr>
          <w:rFonts w:ascii="Times New Roman" w:hAnsi="Times New Roman"/>
          <w:b/>
          <w:sz w:val="24"/>
          <w:szCs w:val="24"/>
        </w:rPr>
        <w:t>The role of local authorities (LAs) in careers guidance for young people</w:t>
      </w:r>
    </w:p>
    <w:p w:rsidR="001B655F" w:rsidRPr="003D1413" w:rsidRDefault="001B655F" w:rsidP="00E77B34">
      <w:pPr>
        <w:spacing w:after="0" w:line="240" w:lineRule="auto"/>
        <w:jc w:val="both"/>
        <w:rPr>
          <w:rFonts w:ascii="Times New Roman" w:hAnsi="Times New Roman"/>
          <w:b/>
          <w:sz w:val="24"/>
          <w:szCs w:val="24"/>
        </w:rPr>
      </w:pPr>
    </w:p>
    <w:p w:rsidR="001B655F" w:rsidRPr="003D1413" w:rsidRDefault="001B655F" w:rsidP="00E77B34">
      <w:pPr>
        <w:pStyle w:val="NormalWeb"/>
        <w:spacing w:before="0" w:beforeAutospacing="0" w:after="0" w:afterAutospacing="0"/>
        <w:jc w:val="both"/>
        <w:rPr>
          <w:rFonts w:ascii="Times New Roman" w:hAnsi="Times New Roman" w:cs="Times New Roman"/>
          <w:sz w:val="24"/>
          <w:szCs w:val="24"/>
        </w:rPr>
      </w:pPr>
      <w:r w:rsidRPr="003D1413">
        <w:rPr>
          <w:rFonts w:ascii="Times New Roman" w:hAnsi="Times New Roman" w:cs="Times New Roman"/>
          <w:sz w:val="24"/>
          <w:szCs w:val="24"/>
        </w:rPr>
        <w:t>5.1</w:t>
      </w:r>
      <w:r w:rsidRPr="003D1413">
        <w:rPr>
          <w:rFonts w:ascii="Times New Roman" w:hAnsi="Times New Roman" w:cs="Times New Roman"/>
          <w:sz w:val="24"/>
          <w:szCs w:val="24"/>
        </w:rPr>
        <w:tab/>
        <w:t xml:space="preserve">Under the new arrangements, LAs retain their duty to assist young people’s participation in education or training. LAs are also expected to have arrangements in place to ensure that 16 and 17 year olds have received an offer of a suitable place in post 16 education or training and that they are assisted to take up a place. This will become increasingly important as the </w:t>
      </w:r>
      <w:r w:rsidRPr="003D1413">
        <w:rPr>
          <w:rFonts w:ascii="Times New Roman" w:hAnsi="Times New Roman" w:cs="Times New Roman"/>
          <w:b/>
          <w:sz w:val="24"/>
          <w:szCs w:val="24"/>
        </w:rPr>
        <w:t>participation age is raised from 2013</w:t>
      </w:r>
      <w:r w:rsidRPr="003D1413">
        <w:rPr>
          <w:rFonts w:ascii="Times New Roman" w:hAnsi="Times New Roman" w:cs="Times New Roman"/>
          <w:sz w:val="24"/>
          <w:szCs w:val="24"/>
        </w:rPr>
        <w:t xml:space="preserve">. LAs </w:t>
      </w:r>
      <w:r>
        <w:rPr>
          <w:rFonts w:ascii="Times New Roman" w:hAnsi="Times New Roman" w:cs="Times New Roman"/>
          <w:sz w:val="24"/>
          <w:szCs w:val="24"/>
        </w:rPr>
        <w:t xml:space="preserve">and Local Enterprise Partnerships (LEPs) </w:t>
      </w:r>
      <w:r w:rsidRPr="003D1413">
        <w:rPr>
          <w:rFonts w:ascii="Times New Roman" w:hAnsi="Times New Roman" w:cs="Times New Roman"/>
          <w:sz w:val="24"/>
          <w:szCs w:val="24"/>
        </w:rPr>
        <w:t xml:space="preserve">have a crucial role to </w:t>
      </w:r>
      <w:r>
        <w:rPr>
          <w:rFonts w:ascii="Times New Roman" w:hAnsi="Times New Roman" w:cs="Times New Roman"/>
          <w:sz w:val="24"/>
          <w:szCs w:val="24"/>
        </w:rPr>
        <w:t xml:space="preserve">perform to ensure </w:t>
      </w:r>
      <w:r w:rsidRPr="003D1413">
        <w:rPr>
          <w:rFonts w:ascii="Times New Roman" w:hAnsi="Times New Roman" w:cs="Times New Roman"/>
          <w:sz w:val="24"/>
          <w:szCs w:val="24"/>
        </w:rPr>
        <w:t xml:space="preserve">coherent quality careers provision across the age of transition from age 13 to age 19 in respect of young people. Effective careers provision is at its best where there is </w:t>
      </w:r>
      <w:r w:rsidRPr="003D1413">
        <w:rPr>
          <w:rFonts w:ascii="Times New Roman" w:hAnsi="Times New Roman" w:cs="Times New Roman"/>
          <w:b/>
          <w:sz w:val="24"/>
          <w:szCs w:val="24"/>
        </w:rPr>
        <w:t>strategic planning</w:t>
      </w:r>
      <w:r w:rsidRPr="003D1413">
        <w:rPr>
          <w:rFonts w:ascii="Times New Roman" w:hAnsi="Times New Roman" w:cs="Times New Roman"/>
          <w:sz w:val="24"/>
          <w:szCs w:val="24"/>
        </w:rPr>
        <w:t xml:space="preserve"> between LAs, </w:t>
      </w:r>
      <w:r>
        <w:rPr>
          <w:rFonts w:ascii="Times New Roman" w:hAnsi="Times New Roman" w:cs="Times New Roman"/>
          <w:sz w:val="24"/>
          <w:szCs w:val="24"/>
        </w:rPr>
        <w:t xml:space="preserve">LEPs, </w:t>
      </w:r>
      <w:r w:rsidRPr="003D1413">
        <w:rPr>
          <w:rFonts w:ascii="Times New Roman" w:hAnsi="Times New Roman" w:cs="Times New Roman"/>
          <w:sz w:val="24"/>
          <w:szCs w:val="24"/>
        </w:rPr>
        <w:t>schools</w:t>
      </w:r>
      <w:r>
        <w:rPr>
          <w:rFonts w:ascii="Times New Roman" w:hAnsi="Times New Roman" w:cs="Times New Roman"/>
          <w:sz w:val="24"/>
          <w:szCs w:val="24"/>
        </w:rPr>
        <w:t>, colleges, universities</w:t>
      </w:r>
      <w:r w:rsidRPr="003D1413">
        <w:rPr>
          <w:rFonts w:ascii="Times New Roman" w:hAnsi="Times New Roman" w:cs="Times New Roman"/>
          <w:sz w:val="24"/>
          <w:szCs w:val="24"/>
        </w:rPr>
        <w:t xml:space="preserve"> and careers providers.</w:t>
      </w:r>
    </w:p>
    <w:p w:rsidR="001B655F" w:rsidRPr="003D1413" w:rsidRDefault="001B655F" w:rsidP="00E77B34">
      <w:pPr>
        <w:pStyle w:val="NormalWeb"/>
        <w:spacing w:before="0" w:beforeAutospacing="0" w:after="0" w:afterAutospacing="0"/>
        <w:jc w:val="both"/>
        <w:rPr>
          <w:rFonts w:ascii="Times New Roman" w:hAnsi="Times New Roman" w:cs="Times New Roman"/>
          <w:sz w:val="24"/>
          <w:szCs w:val="24"/>
        </w:rPr>
      </w:pPr>
    </w:p>
    <w:p w:rsidR="001B655F" w:rsidRPr="003D1413" w:rsidRDefault="001B655F" w:rsidP="00E77B34">
      <w:pPr>
        <w:spacing w:after="0" w:line="240" w:lineRule="auto"/>
        <w:jc w:val="both"/>
        <w:rPr>
          <w:rFonts w:ascii="Times New Roman" w:hAnsi="Times New Roman"/>
          <w:sz w:val="24"/>
          <w:szCs w:val="24"/>
        </w:rPr>
      </w:pPr>
      <w:r w:rsidRPr="003D1413">
        <w:rPr>
          <w:rFonts w:ascii="Times New Roman" w:hAnsi="Times New Roman"/>
          <w:sz w:val="24"/>
          <w:szCs w:val="24"/>
        </w:rPr>
        <w:t>5.2</w:t>
      </w:r>
      <w:r w:rsidRPr="003D1413">
        <w:rPr>
          <w:rFonts w:ascii="Times New Roman" w:hAnsi="Times New Roman"/>
          <w:sz w:val="24"/>
          <w:szCs w:val="24"/>
        </w:rPr>
        <w:tab/>
        <w:t xml:space="preserve">The expectation that schools will publish destinations data for all pupils from Year 11 will have to be managed in conjunction with the services provided or commissioned by LAs. The </w:t>
      </w:r>
      <w:r w:rsidRPr="003D1413">
        <w:rPr>
          <w:rFonts w:ascii="Times New Roman" w:hAnsi="Times New Roman"/>
          <w:b/>
          <w:sz w:val="24"/>
          <w:szCs w:val="24"/>
        </w:rPr>
        <w:t xml:space="preserve">level of cooperation </w:t>
      </w:r>
      <w:r w:rsidRPr="003D1413">
        <w:rPr>
          <w:rFonts w:ascii="Times New Roman" w:hAnsi="Times New Roman"/>
          <w:sz w:val="24"/>
          <w:szCs w:val="24"/>
        </w:rPr>
        <w:t xml:space="preserve">will </w:t>
      </w:r>
      <w:r w:rsidRPr="003D1413">
        <w:rPr>
          <w:rFonts w:ascii="Times New Roman" w:hAnsi="Times New Roman"/>
          <w:b/>
          <w:sz w:val="24"/>
          <w:szCs w:val="24"/>
        </w:rPr>
        <w:t>impact on the validity and range of destinations data</w:t>
      </w:r>
      <w:r w:rsidRPr="003D1413">
        <w:rPr>
          <w:rFonts w:ascii="Times New Roman" w:hAnsi="Times New Roman"/>
          <w:sz w:val="24"/>
          <w:szCs w:val="24"/>
        </w:rPr>
        <w:t>. Tracking those young people who become NEET or are not active, or who enter employment, is a resource intensive but vital process.</w:t>
      </w:r>
    </w:p>
    <w:p w:rsidR="001B655F" w:rsidRPr="003D1413" w:rsidRDefault="001B655F" w:rsidP="00E77B34">
      <w:pPr>
        <w:spacing w:after="0" w:line="240" w:lineRule="auto"/>
        <w:jc w:val="both"/>
        <w:rPr>
          <w:rFonts w:ascii="Times New Roman" w:hAnsi="Times New Roman"/>
          <w:sz w:val="24"/>
          <w:szCs w:val="24"/>
        </w:rPr>
      </w:pPr>
    </w:p>
    <w:p w:rsidR="001B655F" w:rsidRDefault="001B655F" w:rsidP="00E77B34">
      <w:pPr>
        <w:spacing w:after="0" w:line="240" w:lineRule="auto"/>
        <w:jc w:val="both"/>
        <w:rPr>
          <w:rFonts w:ascii="Times New Roman" w:hAnsi="Times New Roman"/>
          <w:sz w:val="24"/>
          <w:szCs w:val="24"/>
        </w:rPr>
      </w:pPr>
      <w:r w:rsidRPr="003D1413">
        <w:rPr>
          <w:rFonts w:ascii="Times New Roman" w:hAnsi="Times New Roman"/>
          <w:sz w:val="24"/>
          <w:szCs w:val="24"/>
        </w:rPr>
        <w:t>5.3</w:t>
      </w:r>
      <w:r w:rsidRPr="003D1413">
        <w:rPr>
          <w:rFonts w:ascii="Times New Roman" w:hAnsi="Times New Roman"/>
          <w:sz w:val="24"/>
          <w:szCs w:val="24"/>
        </w:rPr>
        <w:tab/>
        <w:t xml:space="preserve">Reducing unemployment and maintaining relatively low levels ultimately rests on having </w:t>
      </w:r>
      <w:r w:rsidRPr="003D1413">
        <w:rPr>
          <w:rFonts w:ascii="Times New Roman" w:hAnsi="Times New Roman"/>
          <w:b/>
          <w:sz w:val="24"/>
          <w:szCs w:val="24"/>
        </w:rPr>
        <w:t>sufficient jobs available</w:t>
      </w:r>
      <w:r w:rsidRPr="003D1413">
        <w:rPr>
          <w:rFonts w:ascii="Times New Roman" w:hAnsi="Times New Roman"/>
          <w:sz w:val="24"/>
          <w:szCs w:val="24"/>
        </w:rPr>
        <w:t xml:space="preserve"> and people with the right skills, knowledge and behaviours to fill them. We believe there is a </w:t>
      </w:r>
      <w:r w:rsidRPr="003D1413">
        <w:rPr>
          <w:rFonts w:ascii="Times New Roman" w:hAnsi="Times New Roman"/>
          <w:b/>
          <w:sz w:val="24"/>
          <w:szCs w:val="24"/>
        </w:rPr>
        <w:t>need to strengthen localities to stimulate growth</w:t>
      </w:r>
      <w:r w:rsidRPr="003D1413">
        <w:rPr>
          <w:rFonts w:ascii="Times New Roman" w:hAnsi="Times New Roman"/>
          <w:sz w:val="24"/>
          <w:szCs w:val="24"/>
        </w:rPr>
        <w:t xml:space="preserve">. </w:t>
      </w:r>
    </w:p>
    <w:p w:rsidR="001B655F" w:rsidRPr="003D1413" w:rsidRDefault="001B655F" w:rsidP="00E77B34">
      <w:pPr>
        <w:spacing w:after="0" w:line="240" w:lineRule="auto"/>
        <w:jc w:val="both"/>
        <w:rPr>
          <w:rFonts w:ascii="Times New Roman" w:hAnsi="Times New Roman"/>
          <w:sz w:val="24"/>
          <w:szCs w:val="24"/>
        </w:rPr>
      </w:pPr>
    </w:p>
    <w:p w:rsidR="001B655F" w:rsidRPr="003D1413" w:rsidRDefault="001B655F" w:rsidP="00E77B34">
      <w:pPr>
        <w:spacing w:after="0" w:line="240" w:lineRule="auto"/>
        <w:jc w:val="both"/>
        <w:rPr>
          <w:rFonts w:ascii="Times New Roman" w:hAnsi="Times New Roman"/>
          <w:sz w:val="24"/>
          <w:szCs w:val="24"/>
        </w:rPr>
      </w:pPr>
      <w:r w:rsidRPr="003D1413">
        <w:rPr>
          <w:rFonts w:ascii="Times New Roman" w:hAnsi="Times New Roman"/>
          <w:sz w:val="24"/>
          <w:szCs w:val="24"/>
        </w:rPr>
        <w:t>5.4</w:t>
      </w:r>
      <w:r w:rsidRPr="003D1413">
        <w:rPr>
          <w:rFonts w:ascii="Times New Roman" w:hAnsi="Times New Roman"/>
          <w:sz w:val="24"/>
          <w:szCs w:val="24"/>
        </w:rPr>
        <w:tab/>
        <w:t xml:space="preserve">The </w:t>
      </w:r>
      <w:r w:rsidRPr="003D1413">
        <w:rPr>
          <w:rFonts w:ascii="Times New Roman" w:hAnsi="Times New Roman"/>
          <w:b/>
          <w:sz w:val="24"/>
          <w:szCs w:val="24"/>
        </w:rPr>
        <w:t>value of qualifications and skills acquisition</w:t>
      </w:r>
      <w:r w:rsidRPr="003D1413">
        <w:rPr>
          <w:rFonts w:ascii="Times New Roman" w:hAnsi="Times New Roman"/>
          <w:sz w:val="24"/>
          <w:szCs w:val="24"/>
        </w:rPr>
        <w:t xml:space="preserve"> has not always been matched by </w:t>
      </w:r>
      <w:r w:rsidRPr="003D1413">
        <w:rPr>
          <w:rFonts w:ascii="Times New Roman" w:hAnsi="Times New Roman"/>
          <w:b/>
          <w:sz w:val="24"/>
          <w:szCs w:val="24"/>
        </w:rPr>
        <w:t>labour market realities</w:t>
      </w:r>
      <w:r w:rsidRPr="003D1413">
        <w:rPr>
          <w:rFonts w:ascii="Times New Roman" w:hAnsi="Times New Roman"/>
          <w:sz w:val="24"/>
          <w:szCs w:val="24"/>
        </w:rPr>
        <w:t>. Removing barriers to employment presents major policy challenges. For example, a number of countries have recognised that for migrants and minorities, language difficulties restrict entry and progression in education and/or training. Language support measures have been identified</w:t>
      </w:r>
      <w:r>
        <w:rPr>
          <w:rFonts w:ascii="Times New Roman" w:hAnsi="Times New Roman"/>
          <w:sz w:val="24"/>
          <w:szCs w:val="24"/>
        </w:rPr>
        <w:t xml:space="preserve"> in a number of countries</w:t>
      </w:r>
      <w:r w:rsidRPr="003D1413">
        <w:rPr>
          <w:rFonts w:ascii="Times New Roman" w:hAnsi="Times New Roman"/>
          <w:sz w:val="24"/>
          <w:szCs w:val="24"/>
        </w:rPr>
        <w:t xml:space="preserve"> as important means of addressing this issue</w:t>
      </w:r>
      <w:r w:rsidRPr="003D1413">
        <w:rPr>
          <w:rStyle w:val="FootnoteReference"/>
          <w:rFonts w:ascii="Times New Roman" w:hAnsi="Times New Roman"/>
          <w:sz w:val="24"/>
          <w:szCs w:val="24"/>
        </w:rPr>
        <w:footnoteReference w:id="21"/>
      </w:r>
      <w:r w:rsidRPr="003D1413">
        <w:rPr>
          <w:rFonts w:ascii="Times New Roman" w:hAnsi="Times New Roman"/>
          <w:sz w:val="24"/>
          <w:szCs w:val="24"/>
        </w:rPr>
        <w:t xml:space="preserve">. </w:t>
      </w:r>
      <w:r w:rsidRPr="003D1413">
        <w:rPr>
          <w:rFonts w:ascii="Times New Roman" w:hAnsi="Times New Roman"/>
          <w:b/>
          <w:sz w:val="24"/>
          <w:szCs w:val="24"/>
        </w:rPr>
        <w:t>The National Careers Service offers significant potential to reach into communities and make an impact</w:t>
      </w:r>
      <w:r w:rsidRPr="003D1413">
        <w:rPr>
          <w:rFonts w:ascii="Times New Roman" w:hAnsi="Times New Roman"/>
          <w:sz w:val="24"/>
          <w:szCs w:val="24"/>
        </w:rPr>
        <w:t xml:space="preserve">. Urgent central investment in the </w:t>
      </w:r>
      <w:r w:rsidRPr="003D1413">
        <w:rPr>
          <w:rFonts w:ascii="Times New Roman" w:hAnsi="Times New Roman"/>
          <w:b/>
          <w:sz w:val="24"/>
          <w:szCs w:val="24"/>
        </w:rPr>
        <w:t>marketing and promotion of the telephone helpline service</w:t>
      </w:r>
      <w:r w:rsidRPr="003D1413">
        <w:rPr>
          <w:rFonts w:ascii="Times New Roman" w:hAnsi="Times New Roman"/>
          <w:sz w:val="24"/>
          <w:szCs w:val="24"/>
        </w:rPr>
        <w:t xml:space="preserve"> is required to increase access and usage, from </w:t>
      </w:r>
      <w:r>
        <w:rPr>
          <w:rFonts w:ascii="Times New Roman" w:hAnsi="Times New Roman"/>
          <w:sz w:val="24"/>
          <w:szCs w:val="24"/>
        </w:rPr>
        <w:t xml:space="preserve">both </w:t>
      </w:r>
      <w:r w:rsidRPr="003D1413">
        <w:rPr>
          <w:rFonts w:ascii="Times New Roman" w:hAnsi="Times New Roman"/>
          <w:sz w:val="24"/>
          <w:szCs w:val="24"/>
        </w:rPr>
        <w:t>young people and adults</w:t>
      </w:r>
      <w:r>
        <w:rPr>
          <w:rFonts w:ascii="Times New Roman" w:hAnsi="Times New Roman"/>
          <w:sz w:val="24"/>
          <w:szCs w:val="24"/>
        </w:rPr>
        <w:t>,</w:t>
      </w:r>
      <w:r w:rsidRPr="003D1413">
        <w:rPr>
          <w:rFonts w:ascii="Times New Roman" w:hAnsi="Times New Roman"/>
          <w:sz w:val="24"/>
          <w:szCs w:val="24"/>
        </w:rPr>
        <w:t xml:space="preserve"> including parents.</w:t>
      </w:r>
    </w:p>
    <w:p w:rsidR="001B655F" w:rsidRPr="003D1413" w:rsidRDefault="001B655F" w:rsidP="00E77B34">
      <w:pPr>
        <w:spacing w:after="0" w:line="240" w:lineRule="auto"/>
        <w:jc w:val="both"/>
        <w:rPr>
          <w:rFonts w:ascii="Times New Roman" w:hAnsi="Times New Roman"/>
          <w:sz w:val="24"/>
          <w:szCs w:val="24"/>
        </w:rPr>
      </w:pPr>
    </w:p>
    <w:p w:rsidR="001B655F" w:rsidRPr="003D1413" w:rsidRDefault="001B655F" w:rsidP="00E77B34">
      <w:pPr>
        <w:spacing w:after="0" w:line="240" w:lineRule="auto"/>
        <w:rPr>
          <w:rFonts w:ascii="Times New Roman" w:hAnsi="Times New Roman"/>
          <w:b/>
          <w:sz w:val="24"/>
          <w:szCs w:val="24"/>
        </w:rPr>
      </w:pPr>
      <w:r w:rsidRPr="003D1413">
        <w:rPr>
          <w:rFonts w:ascii="Times New Roman" w:hAnsi="Times New Roman"/>
          <w:b/>
          <w:sz w:val="24"/>
          <w:szCs w:val="24"/>
        </w:rPr>
        <w:t>The link between careers guidance and the choices young people make on leaving school</w:t>
      </w:r>
    </w:p>
    <w:p w:rsidR="001B655F" w:rsidRPr="003D1413" w:rsidRDefault="001B655F" w:rsidP="00E77B34">
      <w:pPr>
        <w:spacing w:after="0" w:line="240" w:lineRule="auto"/>
        <w:rPr>
          <w:rFonts w:ascii="Times New Roman" w:hAnsi="Times New Roman"/>
          <w:b/>
          <w:sz w:val="24"/>
          <w:szCs w:val="24"/>
        </w:rPr>
      </w:pPr>
    </w:p>
    <w:p w:rsidR="001B655F" w:rsidRPr="003D1413" w:rsidRDefault="001B655F" w:rsidP="00E77B34">
      <w:pPr>
        <w:spacing w:after="0" w:line="240" w:lineRule="auto"/>
        <w:jc w:val="both"/>
        <w:rPr>
          <w:rFonts w:ascii="Times New Roman" w:hAnsi="Times New Roman"/>
          <w:sz w:val="24"/>
          <w:szCs w:val="24"/>
        </w:rPr>
      </w:pPr>
      <w:r w:rsidRPr="003D1413">
        <w:rPr>
          <w:rFonts w:ascii="Times New Roman" w:hAnsi="Times New Roman"/>
          <w:sz w:val="24"/>
          <w:szCs w:val="24"/>
        </w:rPr>
        <w:t>6.1</w:t>
      </w:r>
      <w:r w:rsidRPr="003D1413">
        <w:rPr>
          <w:rFonts w:ascii="Times New Roman" w:hAnsi="Times New Roman"/>
          <w:b/>
          <w:sz w:val="24"/>
          <w:szCs w:val="24"/>
        </w:rPr>
        <w:tab/>
        <w:t>Many sector skills</w:t>
      </w:r>
      <w:r w:rsidRPr="003D1413">
        <w:rPr>
          <w:rFonts w:ascii="Times New Roman" w:hAnsi="Times New Roman"/>
          <w:sz w:val="24"/>
          <w:szCs w:val="24"/>
        </w:rPr>
        <w:t xml:space="preserve"> areas have developed highly active programmes of employer-engagement (such as STEM), and many large employers have dynamic joint programmes. There is however considerable room for enabling and supporting structures and central leadership – particularly locally organised through </w:t>
      </w:r>
      <w:r w:rsidRPr="003D1413">
        <w:rPr>
          <w:rFonts w:ascii="Times New Roman" w:hAnsi="Times New Roman"/>
          <w:b/>
          <w:sz w:val="24"/>
          <w:szCs w:val="24"/>
        </w:rPr>
        <w:t xml:space="preserve">local </w:t>
      </w:r>
      <w:r>
        <w:rPr>
          <w:rFonts w:ascii="Times New Roman" w:hAnsi="Times New Roman"/>
          <w:b/>
          <w:sz w:val="24"/>
          <w:szCs w:val="24"/>
        </w:rPr>
        <w:t>enterprise</w:t>
      </w:r>
      <w:r w:rsidRPr="003D1413">
        <w:rPr>
          <w:rFonts w:ascii="Times New Roman" w:hAnsi="Times New Roman"/>
          <w:b/>
          <w:sz w:val="24"/>
          <w:szCs w:val="24"/>
        </w:rPr>
        <w:t xml:space="preserve"> partnerships (LEPs)</w:t>
      </w:r>
      <w:r w:rsidRPr="003D1413">
        <w:rPr>
          <w:rFonts w:ascii="Times New Roman" w:hAnsi="Times New Roman"/>
          <w:sz w:val="24"/>
          <w:szCs w:val="24"/>
        </w:rPr>
        <w:t xml:space="preserve"> or similar bodies. The National Careers Council is currently in dialogue with LEPs, through the UK Commission for Employment &amp; Skills, and with the CBI and Federation of Small Businesses on this particular issue.</w:t>
      </w:r>
    </w:p>
    <w:p w:rsidR="001B655F" w:rsidRPr="003D1413" w:rsidRDefault="001B655F" w:rsidP="00E77B34">
      <w:pPr>
        <w:spacing w:after="0" w:line="240" w:lineRule="auto"/>
        <w:jc w:val="both"/>
        <w:rPr>
          <w:rFonts w:ascii="Times New Roman" w:hAnsi="Times New Roman"/>
          <w:sz w:val="24"/>
          <w:szCs w:val="24"/>
        </w:rPr>
      </w:pPr>
    </w:p>
    <w:p w:rsidR="001B655F" w:rsidRPr="003D1413" w:rsidRDefault="001B655F" w:rsidP="00E77B34">
      <w:pPr>
        <w:spacing w:after="0" w:line="240" w:lineRule="auto"/>
        <w:jc w:val="both"/>
        <w:rPr>
          <w:rFonts w:ascii="Times New Roman" w:hAnsi="Times New Roman"/>
          <w:b/>
          <w:sz w:val="24"/>
          <w:szCs w:val="24"/>
        </w:rPr>
      </w:pPr>
      <w:r w:rsidRPr="003D1413">
        <w:rPr>
          <w:rFonts w:ascii="Times New Roman" w:hAnsi="Times New Roman"/>
          <w:sz w:val="24"/>
          <w:szCs w:val="24"/>
        </w:rPr>
        <w:t>6.2</w:t>
      </w:r>
      <w:r w:rsidRPr="003D1413">
        <w:rPr>
          <w:rFonts w:ascii="Times New Roman" w:hAnsi="Times New Roman"/>
          <w:b/>
          <w:sz w:val="24"/>
          <w:szCs w:val="24"/>
        </w:rPr>
        <w:tab/>
        <w:t>Labour market information and intelligence</w:t>
      </w:r>
      <w:r w:rsidRPr="003D1413">
        <w:rPr>
          <w:rFonts w:ascii="Times New Roman" w:hAnsi="Times New Roman"/>
          <w:sz w:val="24"/>
          <w:szCs w:val="24"/>
        </w:rPr>
        <w:t xml:space="preserve">, when used in interesting and creative ways, is of benefit to young people and adults to help them make choices which are economically sensible. The Council plans to host a special ‘invitational event’ in November 2012 to engage more fully with employers to find potential solutions for </w:t>
      </w:r>
      <w:r w:rsidRPr="003D1413">
        <w:rPr>
          <w:rFonts w:ascii="Times New Roman" w:hAnsi="Times New Roman"/>
          <w:b/>
          <w:sz w:val="24"/>
          <w:szCs w:val="24"/>
        </w:rPr>
        <w:t>strengthening the connectivity between the National Careers Service and employers, as well as noting the implications for the wider careers support market</w:t>
      </w:r>
      <w:r w:rsidRPr="003D1413">
        <w:rPr>
          <w:rFonts w:ascii="Times New Roman" w:hAnsi="Times New Roman"/>
          <w:sz w:val="24"/>
          <w:szCs w:val="24"/>
        </w:rPr>
        <w:t xml:space="preserve">, including quality assurance and workforce development strategic priorities. This complements the ongoing work of DBIS and the UKCES ‘LMI for All’ project. Our work should set out what is needed to </w:t>
      </w:r>
      <w:r w:rsidRPr="003D1413">
        <w:rPr>
          <w:rFonts w:ascii="Times New Roman" w:hAnsi="Times New Roman"/>
          <w:b/>
          <w:sz w:val="24"/>
          <w:szCs w:val="24"/>
        </w:rPr>
        <w:t>create the conditions for strong employer led partnerships that inform and make an impact on high quality careers provision.</w:t>
      </w:r>
    </w:p>
    <w:p w:rsidR="001B655F" w:rsidRPr="003D1413" w:rsidRDefault="001B655F" w:rsidP="00E77B34">
      <w:pPr>
        <w:spacing w:after="0" w:line="240" w:lineRule="auto"/>
        <w:jc w:val="both"/>
        <w:rPr>
          <w:rFonts w:ascii="Times New Roman" w:hAnsi="Times New Roman"/>
          <w:b/>
          <w:sz w:val="24"/>
          <w:szCs w:val="24"/>
        </w:rPr>
      </w:pPr>
    </w:p>
    <w:p w:rsidR="001B655F" w:rsidRPr="003D1413" w:rsidRDefault="001B655F" w:rsidP="00E77B34">
      <w:pPr>
        <w:spacing w:after="0" w:line="240" w:lineRule="auto"/>
        <w:rPr>
          <w:rFonts w:ascii="Times New Roman" w:hAnsi="Times New Roman"/>
          <w:b/>
          <w:sz w:val="24"/>
          <w:szCs w:val="24"/>
        </w:rPr>
      </w:pPr>
      <w:r w:rsidRPr="003D1413">
        <w:rPr>
          <w:rFonts w:ascii="Times New Roman" w:hAnsi="Times New Roman"/>
          <w:b/>
          <w:sz w:val="24"/>
          <w:szCs w:val="24"/>
        </w:rPr>
        <w:t xml:space="preserve">The overall coherence of careers guidance offered to young people </w:t>
      </w:r>
    </w:p>
    <w:p w:rsidR="001B655F" w:rsidRPr="003D1413" w:rsidRDefault="001B655F" w:rsidP="00E77B34">
      <w:pPr>
        <w:spacing w:after="0" w:line="240" w:lineRule="auto"/>
        <w:rPr>
          <w:rFonts w:ascii="Times New Roman" w:hAnsi="Times New Roman"/>
          <w:b/>
          <w:sz w:val="24"/>
          <w:szCs w:val="24"/>
        </w:rPr>
      </w:pPr>
    </w:p>
    <w:p w:rsidR="001B655F" w:rsidRDefault="001B655F" w:rsidP="00A75B08">
      <w:pPr>
        <w:autoSpaceDE w:val="0"/>
        <w:autoSpaceDN w:val="0"/>
        <w:adjustRightInd w:val="0"/>
        <w:spacing w:after="0" w:line="240" w:lineRule="auto"/>
        <w:jc w:val="both"/>
        <w:rPr>
          <w:rFonts w:ascii="Times New Roman" w:hAnsi="Times New Roman"/>
          <w:color w:val="000000"/>
          <w:sz w:val="24"/>
          <w:szCs w:val="24"/>
          <w:lang w:eastAsia="en-GB"/>
        </w:rPr>
      </w:pPr>
      <w:r w:rsidRPr="003D1413">
        <w:rPr>
          <w:rFonts w:ascii="Times New Roman" w:hAnsi="Times New Roman"/>
          <w:sz w:val="24"/>
          <w:szCs w:val="24"/>
        </w:rPr>
        <w:t>7.1</w:t>
      </w:r>
      <w:r w:rsidRPr="00A75B08">
        <w:rPr>
          <w:rFonts w:ascii="Times New Roman" w:hAnsi="Times New Roman"/>
          <w:sz w:val="24"/>
          <w:szCs w:val="24"/>
        </w:rPr>
        <w:tab/>
        <w:t xml:space="preserve">The Council believes that the </w:t>
      </w:r>
      <w:r w:rsidRPr="00C54C1B">
        <w:rPr>
          <w:rFonts w:ascii="Times New Roman" w:hAnsi="Times New Roman"/>
          <w:b/>
          <w:sz w:val="24"/>
          <w:szCs w:val="24"/>
        </w:rPr>
        <w:t>National Careers Service</w:t>
      </w:r>
      <w:r w:rsidRPr="00A75B08">
        <w:rPr>
          <w:rFonts w:ascii="Times New Roman" w:hAnsi="Times New Roman"/>
          <w:sz w:val="24"/>
          <w:szCs w:val="24"/>
        </w:rPr>
        <w:t xml:space="preserve"> provides a potential framework for addressing this</w:t>
      </w:r>
      <w:r>
        <w:rPr>
          <w:rFonts w:ascii="Times New Roman" w:hAnsi="Times New Roman"/>
          <w:sz w:val="24"/>
          <w:szCs w:val="24"/>
        </w:rPr>
        <w:t>.</w:t>
      </w:r>
      <w:r w:rsidRPr="00A75B08">
        <w:rPr>
          <w:rFonts w:ascii="Times New Roman" w:hAnsi="Times New Roman"/>
          <w:sz w:val="24"/>
          <w:szCs w:val="24"/>
        </w:rPr>
        <w:t xml:space="preserve"> We are aware of at least 3 regions considering </w:t>
      </w:r>
      <w:r>
        <w:rPr>
          <w:rFonts w:ascii="Times New Roman" w:hAnsi="Times New Roman"/>
          <w:sz w:val="24"/>
          <w:szCs w:val="24"/>
        </w:rPr>
        <w:t xml:space="preserve">new </w:t>
      </w:r>
      <w:r w:rsidRPr="00A75B08">
        <w:rPr>
          <w:rFonts w:ascii="Times New Roman" w:hAnsi="Times New Roman"/>
          <w:sz w:val="24"/>
          <w:szCs w:val="24"/>
        </w:rPr>
        <w:t xml:space="preserve">frameworks for careers guidance for young people to overcome fragmentation and maximise economies of scale.  We are particularly concerned about </w:t>
      </w:r>
      <w:r w:rsidRPr="00A75B08">
        <w:rPr>
          <w:rFonts w:ascii="Times New Roman" w:hAnsi="Times New Roman"/>
          <w:sz w:val="24"/>
          <w:szCs w:val="24"/>
          <w:lang w:eastAsia="en-GB"/>
        </w:rPr>
        <w:t xml:space="preserve">the </w:t>
      </w:r>
      <w:r w:rsidRPr="00A75B08">
        <w:rPr>
          <w:rFonts w:ascii="Times New Roman" w:hAnsi="Times New Roman"/>
          <w:b/>
          <w:sz w:val="24"/>
          <w:szCs w:val="24"/>
          <w:lang w:eastAsia="en-GB"/>
        </w:rPr>
        <w:t>lack of cohesion at a local level</w:t>
      </w:r>
      <w:r w:rsidRPr="00A75B08">
        <w:rPr>
          <w:rFonts w:ascii="Times New Roman" w:hAnsi="Times New Roman"/>
          <w:sz w:val="24"/>
          <w:szCs w:val="24"/>
          <w:lang w:eastAsia="en-GB"/>
        </w:rPr>
        <w:t xml:space="preserve">, especially for young people with special educational needs (SEN), those with learning difficulties and disabilities (LDD) and those not in education, employment or training (NEET). </w:t>
      </w:r>
      <w:r w:rsidRPr="00A75B08">
        <w:rPr>
          <w:rFonts w:ascii="Times New Roman" w:hAnsi="Times New Roman"/>
          <w:color w:val="000000"/>
          <w:sz w:val="24"/>
          <w:szCs w:val="24"/>
          <w:lang w:eastAsia="en-GB"/>
        </w:rPr>
        <w:t xml:space="preserve">Council has been given a unique opportunity to inform and provide advice to Government </w:t>
      </w:r>
      <w:r>
        <w:rPr>
          <w:rFonts w:ascii="Times New Roman" w:hAnsi="Times New Roman"/>
          <w:color w:val="000000"/>
          <w:sz w:val="24"/>
          <w:szCs w:val="24"/>
          <w:lang w:eastAsia="en-GB"/>
        </w:rPr>
        <w:t>and</w:t>
      </w:r>
      <w:r w:rsidRPr="00A75B08">
        <w:rPr>
          <w:rFonts w:ascii="Times New Roman" w:hAnsi="Times New Roman"/>
          <w:color w:val="000000"/>
          <w:sz w:val="24"/>
          <w:szCs w:val="24"/>
          <w:lang w:eastAsia="en-GB"/>
        </w:rPr>
        <w:t xml:space="preserve"> Ministers, and to engage with other interested parties (including the Careers Sector Strategic Alliance), on </w:t>
      </w:r>
      <w:r w:rsidRPr="00A75B08">
        <w:rPr>
          <w:rFonts w:ascii="Times New Roman" w:hAnsi="Times New Roman"/>
          <w:b/>
          <w:color w:val="000000"/>
          <w:sz w:val="24"/>
          <w:szCs w:val="24"/>
          <w:lang w:eastAsia="en-GB"/>
        </w:rPr>
        <w:t>solution-focussed approaches that assure quality careers provision for young people and adults</w:t>
      </w:r>
      <w:r w:rsidRPr="00A75B08">
        <w:rPr>
          <w:rFonts w:ascii="Times New Roman" w:hAnsi="Times New Roman"/>
          <w:color w:val="000000"/>
          <w:sz w:val="24"/>
          <w:szCs w:val="24"/>
          <w:lang w:eastAsia="en-GB"/>
        </w:rPr>
        <w:t xml:space="preserve">. Helping individuals to make a success of their lives in challenging times and to feel suitably equipped to make decisions on future work and learning opportunities requires good quality information and support networks. The Council’s task is to consider </w:t>
      </w:r>
      <w:r w:rsidRPr="00A75B08">
        <w:rPr>
          <w:rFonts w:ascii="Times New Roman" w:hAnsi="Times New Roman"/>
          <w:b/>
          <w:color w:val="000000"/>
          <w:sz w:val="24"/>
          <w:szCs w:val="24"/>
          <w:lang w:eastAsia="en-GB"/>
        </w:rPr>
        <w:t>how careers provision can become more accessible, and to find ways of ensuring individuals can better understand the labour market, the qualifications and the experiences that employers’ value.</w:t>
      </w:r>
      <w:r w:rsidRPr="00A75B08">
        <w:rPr>
          <w:rFonts w:ascii="Times New Roman" w:hAnsi="Times New Roman"/>
          <w:color w:val="000000"/>
          <w:sz w:val="24"/>
          <w:szCs w:val="24"/>
          <w:lang w:eastAsia="en-GB"/>
        </w:rPr>
        <w:t xml:space="preserve"> We are looking at high performing systems, within and outside England, that offer fresh ideas and new thinking.</w:t>
      </w:r>
    </w:p>
    <w:p w:rsidR="001B655F" w:rsidRDefault="001B655F" w:rsidP="00A75B08">
      <w:pPr>
        <w:autoSpaceDE w:val="0"/>
        <w:autoSpaceDN w:val="0"/>
        <w:adjustRightInd w:val="0"/>
        <w:spacing w:after="0" w:line="240" w:lineRule="auto"/>
        <w:jc w:val="both"/>
        <w:rPr>
          <w:rFonts w:ascii="Times New Roman" w:hAnsi="Times New Roman"/>
          <w:color w:val="000000"/>
          <w:sz w:val="24"/>
          <w:szCs w:val="24"/>
          <w:lang w:eastAsia="en-GB"/>
        </w:rPr>
      </w:pPr>
    </w:p>
    <w:p w:rsidR="001B655F" w:rsidRDefault="001B655F" w:rsidP="00A75B08">
      <w:pPr>
        <w:autoSpaceDE w:val="0"/>
        <w:autoSpaceDN w:val="0"/>
        <w:adjustRightInd w:val="0"/>
        <w:spacing w:after="0" w:line="240" w:lineRule="auto"/>
        <w:jc w:val="both"/>
        <w:rPr>
          <w:rFonts w:ascii="Times New Roman" w:hAnsi="Times New Roman"/>
          <w:color w:val="000000"/>
          <w:sz w:val="24"/>
          <w:szCs w:val="24"/>
          <w:lang w:eastAsia="en-GB"/>
        </w:rPr>
      </w:pPr>
    </w:p>
    <w:p w:rsidR="001B655F" w:rsidRDefault="001B655F" w:rsidP="00A75B08">
      <w:pPr>
        <w:autoSpaceDE w:val="0"/>
        <w:autoSpaceDN w:val="0"/>
        <w:adjustRightInd w:val="0"/>
        <w:spacing w:after="0" w:line="240" w:lineRule="auto"/>
        <w:jc w:val="both"/>
        <w:rPr>
          <w:rFonts w:ascii="MetaPlusBook-Roman" w:hAnsi="MetaPlusBook-Roman" w:cs="MetaPlusBook-Roman"/>
          <w:sz w:val="20"/>
          <w:szCs w:val="20"/>
          <w:lang w:eastAsia="en-GB"/>
        </w:rPr>
      </w:pPr>
    </w:p>
    <w:p w:rsidR="001B655F" w:rsidRPr="00A75B08" w:rsidRDefault="001B655F" w:rsidP="00A75B08">
      <w:pPr>
        <w:autoSpaceDE w:val="0"/>
        <w:autoSpaceDN w:val="0"/>
        <w:adjustRightInd w:val="0"/>
        <w:spacing w:after="0" w:line="240" w:lineRule="auto"/>
        <w:jc w:val="both"/>
        <w:rPr>
          <w:rFonts w:ascii="MetaPlusBook-Roman" w:hAnsi="MetaPlusBook-Roman" w:cs="MetaPlusBook-Roman"/>
          <w:sz w:val="20"/>
          <w:szCs w:val="20"/>
          <w:lang w:eastAsia="en-GB"/>
        </w:rPr>
      </w:pPr>
    </w:p>
    <w:p w:rsidR="001B655F" w:rsidRDefault="001B655F" w:rsidP="00E77B34">
      <w:pPr>
        <w:pStyle w:val="ListParagraph"/>
        <w:spacing w:after="0" w:line="240" w:lineRule="auto"/>
        <w:ind w:left="360"/>
        <w:jc w:val="both"/>
        <w:rPr>
          <w:rFonts w:ascii="Times New Roman" w:hAnsi="Times New Roman"/>
          <w:sz w:val="24"/>
          <w:szCs w:val="24"/>
        </w:rPr>
      </w:pPr>
    </w:p>
    <w:p w:rsidR="001B655F" w:rsidRPr="003D1413" w:rsidRDefault="001B655F" w:rsidP="00E77B34">
      <w:pPr>
        <w:pStyle w:val="ListParagraph"/>
        <w:spacing w:after="0" w:line="240" w:lineRule="auto"/>
        <w:ind w:left="360"/>
        <w:jc w:val="both"/>
        <w:rPr>
          <w:rFonts w:ascii="Times New Roman" w:hAnsi="Times New Roman"/>
          <w:sz w:val="24"/>
          <w:szCs w:val="24"/>
        </w:rPr>
      </w:pPr>
    </w:p>
    <w:p w:rsidR="001B655F" w:rsidRDefault="001B655F" w:rsidP="006A2F7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b/>
          <w:sz w:val="24"/>
          <w:szCs w:val="24"/>
        </w:rPr>
      </w:pPr>
      <w:r w:rsidRPr="00122725">
        <w:rPr>
          <w:rFonts w:ascii="Times New Roman" w:hAnsi="Times New Roman"/>
          <w:b/>
          <w:sz w:val="24"/>
          <w:szCs w:val="24"/>
        </w:rPr>
        <w:t>Recommendations</w:t>
      </w:r>
      <w:r>
        <w:rPr>
          <w:rFonts w:ascii="Times New Roman" w:hAnsi="Times New Roman"/>
          <w:b/>
          <w:sz w:val="24"/>
          <w:szCs w:val="24"/>
        </w:rPr>
        <w:t xml:space="preserve"> from the National Careers Council to the Education Select Committee</w:t>
      </w:r>
    </w:p>
    <w:p w:rsidR="001B655F"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b/>
          <w:sz w:val="28"/>
          <w:szCs w:val="28"/>
        </w:rPr>
      </w:pPr>
      <w:r w:rsidRPr="00987173">
        <w:rPr>
          <w:rFonts w:ascii="Times New Roman" w:hAnsi="Times New Roman"/>
          <w:b/>
          <w:sz w:val="28"/>
          <w:szCs w:val="28"/>
        </w:rPr>
        <w:t>Take steps to ensure all young people have access to high quality careers provision at a national and local level with more accurate information available on learning and work opportunities.</w:t>
      </w:r>
    </w:p>
    <w:p w:rsidR="001B655F"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4"/>
          <w:szCs w:val="24"/>
          <w:lang w:eastAsia="en-GB"/>
        </w:rPr>
      </w:pPr>
    </w:p>
    <w:p w:rsidR="001B655F" w:rsidRPr="00122725"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4"/>
          <w:szCs w:val="24"/>
          <w:lang w:eastAsia="en-GB"/>
        </w:rPr>
      </w:pPr>
    </w:p>
    <w:p w:rsidR="001B655F" w:rsidRPr="00987173" w:rsidRDefault="001B655F" w:rsidP="006A2F75">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FFFFFF"/>
        <w:spacing w:after="0" w:line="240" w:lineRule="auto"/>
        <w:ind w:left="0" w:firstLine="0"/>
        <w:jc w:val="both"/>
        <w:rPr>
          <w:rFonts w:ascii="Times New Roman" w:hAnsi="Times New Roman"/>
          <w:b/>
          <w:sz w:val="24"/>
          <w:szCs w:val="24"/>
        </w:rPr>
      </w:pPr>
      <w:r w:rsidRPr="00122725">
        <w:rPr>
          <w:rFonts w:ascii="Times New Roman" w:hAnsi="Times New Roman"/>
          <w:sz w:val="24"/>
          <w:szCs w:val="24"/>
          <w:lang w:eastAsia="en-GB"/>
        </w:rPr>
        <w:t xml:space="preserve">Promote </w:t>
      </w:r>
      <w:r w:rsidRPr="00122725">
        <w:rPr>
          <w:rFonts w:ascii="Times New Roman" w:hAnsi="Times New Roman"/>
          <w:b/>
          <w:sz w:val="24"/>
          <w:szCs w:val="24"/>
          <w:lang w:eastAsia="en-GB"/>
        </w:rPr>
        <w:t>leadership</w:t>
      </w:r>
      <w:r>
        <w:rPr>
          <w:rFonts w:ascii="Times New Roman" w:hAnsi="Times New Roman"/>
          <w:b/>
          <w:sz w:val="24"/>
          <w:szCs w:val="24"/>
          <w:lang w:eastAsia="en-GB"/>
        </w:rPr>
        <w:t xml:space="preserve">, </w:t>
      </w:r>
      <w:r w:rsidRPr="00122725">
        <w:rPr>
          <w:rFonts w:ascii="Times New Roman" w:hAnsi="Times New Roman"/>
          <w:b/>
          <w:sz w:val="24"/>
          <w:szCs w:val="24"/>
          <w:lang w:eastAsia="en-GB"/>
        </w:rPr>
        <w:t xml:space="preserve">vision </w:t>
      </w:r>
      <w:r>
        <w:rPr>
          <w:rFonts w:ascii="Times New Roman" w:hAnsi="Times New Roman"/>
          <w:b/>
          <w:sz w:val="24"/>
          <w:szCs w:val="24"/>
          <w:lang w:eastAsia="en-GB"/>
        </w:rPr>
        <w:t xml:space="preserve">and ‘benchmarks for excellence’ </w:t>
      </w:r>
      <w:r w:rsidRPr="00122725">
        <w:rPr>
          <w:rFonts w:ascii="Times New Roman" w:hAnsi="Times New Roman"/>
          <w:b/>
          <w:sz w:val="24"/>
          <w:szCs w:val="24"/>
          <w:lang w:eastAsia="en-GB"/>
        </w:rPr>
        <w:t>in careers work at a national</w:t>
      </w:r>
      <w:r>
        <w:rPr>
          <w:rFonts w:ascii="Times New Roman" w:hAnsi="Times New Roman"/>
          <w:b/>
          <w:sz w:val="24"/>
          <w:szCs w:val="24"/>
          <w:lang w:eastAsia="en-GB"/>
        </w:rPr>
        <w:t xml:space="preserve"> and </w:t>
      </w:r>
      <w:r w:rsidRPr="00122725">
        <w:rPr>
          <w:rFonts w:ascii="Times New Roman" w:hAnsi="Times New Roman"/>
          <w:b/>
          <w:sz w:val="24"/>
          <w:szCs w:val="24"/>
          <w:lang w:eastAsia="en-GB"/>
        </w:rPr>
        <w:t xml:space="preserve">local level, </w:t>
      </w:r>
      <w:r w:rsidRPr="00122725">
        <w:rPr>
          <w:rFonts w:ascii="Times New Roman" w:hAnsi="Times New Roman"/>
          <w:sz w:val="24"/>
          <w:szCs w:val="24"/>
          <w:lang w:eastAsia="en-GB"/>
        </w:rPr>
        <w:t xml:space="preserve">supported by the </w:t>
      </w:r>
      <w:r>
        <w:rPr>
          <w:rFonts w:ascii="Times New Roman" w:hAnsi="Times New Roman"/>
          <w:sz w:val="24"/>
          <w:szCs w:val="24"/>
          <w:lang w:eastAsia="en-GB"/>
        </w:rPr>
        <w:t xml:space="preserve">National Careers Council and </w:t>
      </w:r>
      <w:r w:rsidRPr="00122725">
        <w:rPr>
          <w:rFonts w:ascii="Times New Roman" w:hAnsi="Times New Roman"/>
          <w:sz w:val="24"/>
          <w:szCs w:val="24"/>
          <w:lang w:eastAsia="en-GB"/>
        </w:rPr>
        <w:t>UK Commission for Employment &amp; Skills.</w:t>
      </w:r>
    </w:p>
    <w:p w:rsidR="001B655F" w:rsidRPr="00987173"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spacing w:after="0" w:line="240" w:lineRule="auto"/>
        <w:ind w:left="0"/>
        <w:jc w:val="both"/>
        <w:rPr>
          <w:rFonts w:ascii="Times New Roman" w:hAnsi="Times New Roman"/>
          <w:b/>
          <w:sz w:val="24"/>
          <w:szCs w:val="24"/>
        </w:rPr>
      </w:pPr>
    </w:p>
    <w:p w:rsidR="001B655F" w:rsidRPr="00122725" w:rsidRDefault="001B655F" w:rsidP="006A2F75">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FFFFFF"/>
        <w:ind w:left="0" w:firstLine="0"/>
        <w:jc w:val="both"/>
        <w:rPr>
          <w:rFonts w:ascii="Times New Roman" w:hAnsi="Times New Roman"/>
          <w:b/>
          <w:sz w:val="24"/>
          <w:szCs w:val="24"/>
        </w:rPr>
      </w:pPr>
      <w:r w:rsidRPr="00122725">
        <w:rPr>
          <w:rFonts w:ascii="Times New Roman" w:hAnsi="Times New Roman"/>
          <w:sz w:val="24"/>
          <w:szCs w:val="24"/>
        </w:rPr>
        <w:t>Reinforce the</w:t>
      </w:r>
      <w:r w:rsidRPr="00122725">
        <w:rPr>
          <w:rFonts w:ascii="Times New Roman" w:hAnsi="Times New Roman"/>
          <w:b/>
          <w:sz w:val="24"/>
          <w:szCs w:val="24"/>
        </w:rPr>
        <w:t xml:space="preserve"> </w:t>
      </w:r>
      <w:r w:rsidRPr="00122725">
        <w:rPr>
          <w:rFonts w:ascii="Times New Roman" w:hAnsi="Times New Roman"/>
          <w:sz w:val="24"/>
          <w:szCs w:val="24"/>
        </w:rPr>
        <w:t xml:space="preserve">pivotal role of </w:t>
      </w:r>
      <w:r w:rsidRPr="00122725">
        <w:rPr>
          <w:rFonts w:ascii="Times New Roman" w:hAnsi="Times New Roman"/>
          <w:b/>
          <w:sz w:val="24"/>
          <w:szCs w:val="24"/>
        </w:rPr>
        <w:t>career learning</w:t>
      </w:r>
      <w:r>
        <w:rPr>
          <w:rFonts w:ascii="Times New Roman" w:hAnsi="Times New Roman"/>
          <w:b/>
          <w:sz w:val="24"/>
          <w:szCs w:val="24"/>
        </w:rPr>
        <w:t xml:space="preserve"> and employer engagement </w:t>
      </w:r>
      <w:r w:rsidRPr="00122725">
        <w:rPr>
          <w:rFonts w:ascii="Times New Roman" w:hAnsi="Times New Roman"/>
          <w:sz w:val="24"/>
          <w:szCs w:val="24"/>
        </w:rPr>
        <w:t xml:space="preserve">in stimulating demand for further </w:t>
      </w:r>
      <w:r>
        <w:rPr>
          <w:rFonts w:ascii="Times New Roman" w:hAnsi="Times New Roman"/>
          <w:sz w:val="24"/>
          <w:szCs w:val="24"/>
        </w:rPr>
        <w:t xml:space="preserve">/ higher </w:t>
      </w:r>
      <w:r w:rsidRPr="00122725">
        <w:rPr>
          <w:rFonts w:ascii="Times New Roman" w:hAnsi="Times New Roman"/>
          <w:sz w:val="24"/>
          <w:szCs w:val="24"/>
        </w:rPr>
        <w:t>education and skills</w:t>
      </w:r>
      <w:r>
        <w:rPr>
          <w:rFonts w:ascii="Times New Roman" w:hAnsi="Times New Roman"/>
          <w:sz w:val="24"/>
          <w:szCs w:val="24"/>
        </w:rPr>
        <w:t xml:space="preserve">, supported by reliable and accessible </w:t>
      </w:r>
      <w:r w:rsidRPr="00094189">
        <w:rPr>
          <w:rFonts w:ascii="Times New Roman" w:hAnsi="Times New Roman"/>
          <w:b/>
          <w:sz w:val="24"/>
          <w:szCs w:val="24"/>
        </w:rPr>
        <w:t>labour market intelligence</w:t>
      </w:r>
      <w:r>
        <w:rPr>
          <w:rStyle w:val="FootnoteReference"/>
          <w:rFonts w:ascii="Times New Roman" w:hAnsi="Times New Roman"/>
          <w:b/>
          <w:sz w:val="24"/>
          <w:szCs w:val="24"/>
        </w:rPr>
        <w:footnoteReference w:id="22"/>
      </w:r>
      <w:r w:rsidRPr="00094189">
        <w:rPr>
          <w:rFonts w:ascii="Times New Roman" w:hAnsi="Times New Roman"/>
          <w:b/>
          <w:sz w:val="24"/>
          <w:szCs w:val="24"/>
        </w:rPr>
        <w:t xml:space="preserve"> and information</w:t>
      </w:r>
      <w:r>
        <w:rPr>
          <w:rFonts w:ascii="Times New Roman" w:hAnsi="Times New Roman"/>
          <w:b/>
          <w:sz w:val="24"/>
          <w:szCs w:val="24"/>
        </w:rPr>
        <w:t xml:space="preserve"> </w:t>
      </w:r>
      <w:r w:rsidRPr="00871D1A">
        <w:rPr>
          <w:rFonts w:ascii="Times New Roman" w:hAnsi="Times New Roman"/>
          <w:sz w:val="24"/>
          <w:szCs w:val="24"/>
        </w:rPr>
        <w:t>within a</w:t>
      </w:r>
      <w:r>
        <w:rPr>
          <w:rFonts w:ascii="Times New Roman" w:hAnsi="Times New Roman"/>
          <w:b/>
          <w:sz w:val="24"/>
          <w:szCs w:val="24"/>
        </w:rPr>
        <w:t xml:space="preserve"> quality-assured market place.</w:t>
      </w:r>
    </w:p>
    <w:p w:rsidR="001B655F" w:rsidRPr="00122725"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b/>
          <w:sz w:val="24"/>
          <w:szCs w:val="24"/>
        </w:rPr>
      </w:pPr>
    </w:p>
    <w:p w:rsidR="001B655F" w:rsidRPr="00AB6F86" w:rsidRDefault="001B655F" w:rsidP="006A2F75">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FFFFFF"/>
        <w:ind w:left="0" w:firstLine="0"/>
        <w:rPr>
          <w:rFonts w:ascii="Times New Roman" w:hAnsi="Times New Roman"/>
          <w:b/>
          <w:sz w:val="24"/>
          <w:szCs w:val="24"/>
        </w:rPr>
      </w:pPr>
      <w:r>
        <w:rPr>
          <w:rFonts w:ascii="Times New Roman" w:hAnsi="Times New Roman"/>
          <w:sz w:val="24"/>
          <w:szCs w:val="24"/>
        </w:rPr>
        <w:t xml:space="preserve">Emphasise the need for </w:t>
      </w:r>
      <w:r w:rsidRPr="00094189">
        <w:rPr>
          <w:rFonts w:ascii="Times New Roman" w:hAnsi="Times New Roman"/>
          <w:b/>
          <w:sz w:val="24"/>
          <w:szCs w:val="24"/>
        </w:rPr>
        <w:t>quality assurance and workforce development strategic priorities</w:t>
      </w:r>
      <w:r>
        <w:rPr>
          <w:rFonts w:ascii="Times New Roman" w:hAnsi="Times New Roman"/>
          <w:sz w:val="24"/>
          <w:szCs w:val="24"/>
        </w:rPr>
        <w:t xml:space="preserve"> </w:t>
      </w:r>
      <w:r w:rsidRPr="00871D1A">
        <w:rPr>
          <w:rFonts w:ascii="Times New Roman" w:hAnsi="Times New Roman"/>
          <w:sz w:val="24"/>
          <w:szCs w:val="24"/>
        </w:rPr>
        <w:t>to be set</w:t>
      </w:r>
      <w:r>
        <w:rPr>
          <w:rFonts w:ascii="Times New Roman" w:hAnsi="Times New Roman"/>
          <w:sz w:val="24"/>
          <w:szCs w:val="24"/>
        </w:rPr>
        <w:t xml:space="preserve"> within schools, academies, UTCs, Studio Schools, colleges, universities, local authorities and job centres to drive up delivery and standards in careers work.</w:t>
      </w:r>
    </w:p>
    <w:p w:rsidR="001B655F" w:rsidRPr="00AB6F86"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ind w:left="0"/>
        <w:rPr>
          <w:rFonts w:ascii="Times New Roman" w:hAnsi="Times New Roman"/>
          <w:b/>
          <w:sz w:val="24"/>
          <w:szCs w:val="24"/>
        </w:rPr>
      </w:pPr>
    </w:p>
    <w:p w:rsidR="001B655F" w:rsidRDefault="001B655F" w:rsidP="006A2F75">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FFFFFF"/>
        <w:spacing w:after="0" w:line="240" w:lineRule="auto"/>
        <w:ind w:left="0" w:firstLine="0"/>
        <w:jc w:val="both"/>
        <w:rPr>
          <w:rFonts w:ascii="Times New Roman" w:hAnsi="Times New Roman"/>
          <w:sz w:val="24"/>
          <w:szCs w:val="24"/>
        </w:rPr>
      </w:pPr>
      <w:r>
        <w:rPr>
          <w:rFonts w:ascii="Times New Roman" w:hAnsi="Times New Roman"/>
          <w:sz w:val="24"/>
          <w:szCs w:val="24"/>
        </w:rPr>
        <w:t xml:space="preserve">Support </w:t>
      </w:r>
      <w:r w:rsidRPr="00A75B08">
        <w:rPr>
          <w:rFonts w:ascii="Times New Roman" w:hAnsi="Times New Roman"/>
          <w:sz w:val="24"/>
          <w:szCs w:val="24"/>
        </w:rPr>
        <w:t xml:space="preserve">central investment in </w:t>
      </w:r>
      <w:r w:rsidRPr="00A75B08">
        <w:rPr>
          <w:rFonts w:ascii="Times New Roman" w:hAnsi="Times New Roman"/>
          <w:b/>
          <w:sz w:val="24"/>
          <w:szCs w:val="24"/>
        </w:rPr>
        <w:t xml:space="preserve">marketing the </w:t>
      </w:r>
      <w:r>
        <w:rPr>
          <w:rFonts w:ascii="Times New Roman" w:hAnsi="Times New Roman"/>
          <w:b/>
          <w:sz w:val="24"/>
          <w:szCs w:val="24"/>
        </w:rPr>
        <w:t>NCS and communicating effectively</w:t>
      </w:r>
      <w:r w:rsidRPr="00A75B08">
        <w:rPr>
          <w:rFonts w:ascii="Times New Roman" w:hAnsi="Times New Roman"/>
          <w:sz w:val="24"/>
          <w:szCs w:val="24"/>
        </w:rPr>
        <w:t xml:space="preserve"> to increase access and usage, from young people and adults, including parents</w:t>
      </w:r>
      <w:r>
        <w:rPr>
          <w:rFonts w:ascii="Times New Roman" w:hAnsi="Times New Roman"/>
          <w:sz w:val="24"/>
          <w:szCs w:val="24"/>
        </w:rPr>
        <w:t xml:space="preserve"> and teachers</w:t>
      </w:r>
      <w:r w:rsidRPr="00A75B08">
        <w:rPr>
          <w:rFonts w:ascii="Times New Roman" w:hAnsi="Times New Roman"/>
          <w:sz w:val="24"/>
          <w:szCs w:val="24"/>
        </w:rPr>
        <w:t>.</w:t>
      </w:r>
    </w:p>
    <w:p w:rsidR="001B655F"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spacing w:after="0" w:line="240" w:lineRule="auto"/>
        <w:ind w:left="0"/>
        <w:jc w:val="both"/>
        <w:rPr>
          <w:rFonts w:ascii="Times New Roman" w:hAnsi="Times New Roman"/>
          <w:sz w:val="24"/>
          <w:szCs w:val="24"/>
        </w:rPr>
      </w:pPr>
    </w:p>
    <w:p w:rsidR="001B655F" w:rsidRPr="00987173" w:rsidRDefault="001B655F" w:rsidP="006A2F75">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FFFFFF"/>
        <w:ind w:left="0" w:firstLine="0"/>
        <w:jc w:val="both"/>
        <w:rPr>
          <w:rFonts w:ascii="Times New Roman" w:hAnsi="Times New Roman"/>
          <w:sz w:val="24"/>
          <w:szCs w:val="24"/>
          <w:lang w:eastAsia="en-GB"/>
        </w:rPr>
      </w:pPr>
      <w:r w:rsidRPr="00987173">
        <w:rPr>
          <w:rFonts w:ascii="Times New Roman" w:hAnsi="Times New Roman"/>
          <w:sz w:val="24"/>
          <w:szCs w:val="24"/>
          <w:lang w:eastAsia="en-GB"/>
        </w:rPr>
        <w:t xml:space="preserve">Ensure close monitoring of the </w:t>
      </w:r>
      <w:r w:rsidRPr="00987173">
        <w:rPr>
          <w:rFonts w:ascii="Times New Roman" w:hAnsi="Times New Roman"/>
          <w:b/>
          <w:sz w:val="24"/>
          <w:szCs w:val="24"/>
          <w:lang w:eastAsia="en-GB"/>
        </w:rPr>
        <w:t xml:space="preserve">Statutory Guidance </w:t>
      </w:r>
      <w:r w:rsidRPr="00987173">
        <w:rPr>
          <w:rFonts w:ascii="Times New Roman" w:hAnsi="Times New Roman"/>
          <w:sz w:val="24"/>
          <w:szCs w:val="24"/>
          <w:lang w:eastAsia="en-GB"/>
        </w:rPr>
        <w:t xml:space="preserve">and </w:t>
      </w:r>
      <w:r w:rsidRPr="00466178">
        <w:rPr>
          <w:rFonts w:ascii="Times New Roman" w:hAnsi="Times New Roman"/>
          <w:b/>
          <w:sz w:val="24"/>
          <w:szCs w:val="24"/>
          <w:lang w:eastAsia="en-GB"/>
        </w:rPr>
        <w:t>Local Authorities responsibilities</w:t>
      </w:r>
      <w:r w:rsidRPr="00987173">
        <w:rPr>
          <w:rFonts w:ascii="Times New Roman" w:hAnsi="Times New Roman"/>
          <w:sz w:val="24"/>
          <w:szCs w:val="24"/>
          <w:lang w:eastAsia="en-GB"/>
        </w:rPr>
        <w:t xml:space="preserve"> that impact on young people and parents’ access to careers provision at a local level. </w:t>
      </w:r>
    </w:p>
    <w:p w:rsidR="001B655F" w:rsidRPr="00A75B08"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spacing w:after="0" w:line="240" w:lineRule="auto"/>
        <w:ind w:left="0"/>
        <w:jc w:val="both"/>
        <w:rPr>
          <w:rFonts w:ascii="Times New Roman" w:hAnsi="Times New Roman"/>
          <w:sz w:val="24"/>
          <w:szCs w:val="24"/>
        </w:rPr>
      </w:pPr>
    </w:p>
    <w:p w:rsidR="001B655F"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b/>
          <w:sz w:val="28"/>
          <w:szCs w:val="28"/>
        </w:rPr>
      </w:pPr>
    </w:p>
    <w:p w:rsidR="001B655F" w:rsidRPr="00987173"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b/>
          <w:sz w:val="28"/>
          <w:szCs w:val="28"/>
        </w:rPr>
      </w:pPr>
      <w:r w:rsidRPr="00987173">
        <w:rPr>
          <w:rFonts w:ascii="Times New Roman" w:hAnsi="Times New Roman"/>
          <w:b/>
          <w:sz w:val="28"/>
          <w:szCs w:val="28"/>
        </w:rPr>
        <w:t>Consider inviting the National Careers Council to build upon the main findings from this Inquiry and to incorporate these, where appropriate, within the Council’s report to Government in May 2013.</w:t>
      </w:r>
    </w:p>
    <w:p w:rsidR="001B655F" w:rsidRDefault="001B655F" w:rsidP="006A2F75">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4"/>
          <w:szCs w:val="24"/>
        </w:rPr>
      </w:pPr>
    </w:p>
    <w:p w:rsidR="001B655F" w:rsidRDefault="001B655F" w:rsidP="006A2F75">
      <w:pPr>
        <w:pStyle w:val="ListParagraph"/>
        <w:shd w:val="clear" w:color="auto" w:fill="FFFFFF"/>
        <w:ind w:left="0"/>
        <w:jc w:val="both"/>
        <w:rPr>
          <w:rFonts w:ascii="Times New Roman" w:hAnsi="Times New Roman"/>
          <w:sz w:val="24"/>
          <w:szCs w:val="24"/>
        </w:rPr>
      </w:pPr>
    </w:p>
    <w:p w:rsidR="001B655F" w:rsidRDefault="001B655F" w:rsidP="006A2F75">
      <w:pPr>
        <w:pStyle w:val="ListParagraph"/>
        <w:shd w:val="clear" w:color="auto" w:fill="FFFFFF"/>
        <w:ind w:left="0"/>
        <w:jc w:val="both"/>
        <w:rPr>
          <w:rFonts w:ascii="Times New Roman" w:hAnsi="Times New Roman"/>
          <w:sz w:val="24"/>
          <w:szCs w:val="24"/>
        </w:rPr>
      </w:pPr>
    </w:p>
    <w:p w:rsidR="001B655F" w:rsidRDefault="001B655F" w:rsidP="00871D1A">
      <w:pPr>
        <w:pStyle w:val="ListParagraph"/>
        <w:ind w:left="0"/>
        <w:jc w:val="both"/>
        <w:rPr>
          <w:rFonts w:ascii="Times New Roman" w:hAnsi="Times New Roman"/>
          <w:sz w:val="24"/>
          <w:szCs w:val="24"/>
        </w:rPr>
      </w:pPr>
    </w:p>
    <w:p w:rsidR="001B655F" w:rsidRPr="00122725" w:rsidRDefault="001B655F" w:rsidP="00871D1A">
      <w:pPr>
        <w:pStyle w:val="ListParagraph"/>
        <w:ind w:left="0"/>
        <w:jc w:val="both"/>
        <w:rPr>
          <w:rFonts w:ascii="Times New Roman" w:hAnsi="Times New Roman"/>
          <w:sz w:val="24"/>
          <w:szCs w:val="24"/>
        </w:rPr>
      </w:pPr>
    </w:p>
    <w:p w:rsidR="001B655F" w:rsidRPr="00C27048" w:rsidRDefault="001B655F" w:rsidP="00704508">
      <w:pPr>
        <w:spacing w:after="0" w:line="240" w:lineRule="auto"/>
        <w:jc w:val="both"/>
        <w:rPr>
          <w:rFonts w:ascii="Times New Roman" w:hAnsi="Times New Roman"/>
        </w:rPr>
      </w:pPr>
      <w:r w:rsidRPr="00C27048">
        <w:rPr>
          <w:rFonts w:ascii="Times New Roman" w:hAnsi="Times New Roman"/>
        </w:rPr>
        <w:t>Dr Deirdre Hughes, OBE</w:t>
      </w:r>
    </w:p>
    <w:p w:rsidR="001B655F" w:rsidRPr="00C27048" w:rsidRDefault="001B655F" w:rsidP="00704508">
      <w:pPr>
        <w:spacing w:after="0" w:line="240" w:lineRule="auto"/>
        <w:jc w:val="both"/>
        <w:rPr>
          <w:rFonts w:ascii="Times New Roman" w:hAnsi="Times New Roman"/>
        </w:rPr>
      </w:pPr>
      <w:r w:rsidRPr="00C27048">
        <w:rPr>
          <w:rFonts w:ascii="Times New Roman" w:hAnsi="Times New Roman"/>
        </w:rPr>
        <w:t>Chair</w:t>
      </w:r>
    </w:p>
    <w:p w:rsidR="001B655F" w:rsidRDefault="001B655F" w:rsidP="00A75B08">
      <w:pPr>
        <w:spacing w:after="0" w:line="240" w:lineRule="auto"/>
        <w:jc w:val="both"/>
        <w:rPr>
          <w:rFonts w:ascii="Times New Roman" w:hAnsi="Times New Roman"/>
        </w:rPr>
      </w:pPr>
      <w:r w:rsidRPr="00C27048">
        <w:rPr>
          <w:rFonts w:ascii="Times New Roman" w:hAnsi="Times New Roman"/>
        </w:rPr>
        <w:t>On behalf of the National Careers Council</w:t>
      </w:r>
      <w:r>
        <w:rPr>
          <w:rFonts w:ascii="Times New Roman" w:hAnsi="Times New Roman"/>
        </w:rPr>
        <w:t xml:space="preserve">                                                                    3</w:t>
      </w:r>
      <w:r w:rsidRPr="00E508EF">
        <w:rPr>
          <w:rFonts w:ascii="Times New Roman" w:hAnsi="Times New Roman"/>
          <w:vertAlign w:val="superscript"/>
        </w:rPr>
        <w:t>rd</w:t>
      </w:r>
      <w:r>
        <w:rPr>
          <w:rFonts w:ascii="Times New Roman" w:hAnsi="Times New Roman"/>
        </w:rPr>
        <w:t xml:space="preserve"> September 2012</w:t>
      </w:r>
    </w:p>
    <w:p w:rsidR="001B655F" w:rsidRDefault="001B655F" w:rsidP="001848D1">
      <w:pPr>
        <w:spacing w:before="240" w:after="240"/>
        <w:ind w:left="7200" w:firstLine="720"/>
        <w:jc w:val="both"/>
        <w:rPr>
          <w:rFonts w:ascii="Times New Roman" w:hAnsi="Times New Roman"/>
          <w:i/>
          <w:sz w:val="24"/>
          <w:szCs w:val="24"/>
        </w:rPr>
      </w:pPr>
    </w:p>
    <w:p w:rsidR="001B655F" w:rsidRDefault="001B655F" w:rsidP="001848D1">
      <w:pPr>
        <w:spacing w:before="240" w:after="240"/>
        <w:ind w:left="7200" w:firstLine="720"/>
        <w:jc w:val="both"/>
        <w:rPr>
          <w:rFonts w:ascii="Times New Roman" w:hAnsi="Times New Roman"/>
          <w:i/>
          <w:sz w:val="24"/>
          <w:szCs w:val="24"/>
        </w:rPr>
      </w:pPr>
    </w:p>
    <w:p w:rsidR="001B655F" w:rsidRDefault="001B655F" w:rsidP="001848D1">
      <w:pPr>
        <w:spacing w:before="240" w:after="240"/>
        <w:ind w:left="7200" w:firstLine="720"/>
        <w:jc w:val="both"/>
        <w:rPr>
          <w:rFonts w:ascii="Times New Roman" w:hAnsi="Times New Roman"/>
          <w:i/>
          <w:sz w:val="24"/>
          <w:szCs w:val="24"/>
        </w:rPr>
      </w:pPr>
    </w:p>
    <w:p w:rsidR="001B655F" w:rsidRPr="00704508" w:rsidRDefault="001B655F" w:rsidP="001848D1">
      <w:pPr>
        <w:spacing w:before="240" w:after="240"/>
        <w:ind w:left="7200" w:firstLine="720"/>
        <w:jc w:val="both"/>
        <w:rPr>
          <w:rFonts w:ascii="Times New Roman" w:hAnsi="Times New Roman"/>
          <w:i/>
          <w:sz w:val="24"/>
          <w:szCs w:val="24"/>
        </w:rPr>
      </w:pPr>
      <w:r w:rsidRPr="00704508">
        <w:rPr>
          <w:rFonts w:ascii="Times New Roman" w:hAnsi="Times New Roman"/>
          <w:i/>
          <w:sz w:val="24"/>
          <w:szCs w:val="24"/>
        </w:rPr>
        <w:t>Appendix 1</w:t>
      </w:r>
    </w:p>
    <w:p w:rsidR="001B655F" w:rsidRPr="00DA2CA3" w:rsidRDefault="001B655F" w:rsidP="00B5554E">
      <w:pPr>
        <w:spacing w:before="240" w:after="240"/>
        <w:rPr>
          <w:rFonts w:ascii="Times New Roman" w:hAnsi="Times New Roman"/>
          <w:b/>
          <w:sz w:val="24"/>
          <w:szCs w:val="24"/>
          <w:lang w:eastAsia="en-GB"/>
        </w:rPr>
      </w:pPr>
      <w:r w:rsidRPr="00DA2CA3">
        <w:rPr>
          <w:rFonts w:ascii="Times New Roman" w:hAnsi="Times New Roman"/>
          <w:b/>
          <w:sz w:val="24"/>
          <w:szCs w:val="24"/>
          <w:lang w:eastAsia="en-GB"/>
        </w:rPr>
        <w:t xml:space="preserve">Extract from: </w:t>
      </w:r>
    </w:p>
    <w:p w:rsidR="001B655F" w:rsidRPr="00704508" w:rsidRDefault="001B655F" w:rsidP="00704508">
      <w:pPr>
        <w:spacing w:before="120" w:after="120" w:line="240" w:lineRule="auto"/>
        <w:rPr>
          <w:rFonts w:ascii="Times New Roman" w:hAnsi="Times New Roman"/>
        </w:rPr>
      </w:pPr>
      <w:r w:rsidRPr="00704508">
        <w:rPr>
          <w:rFonts w:ascii="Times New Roman" w:hAnsi="Times New Roman"/>
          <w:bCs/>
          <w:iCs/>
        </w:rPr>
        <w:t xml:space="preserve">Hughes, D. (2012) </w:t>
      </w:r>
      <w:r w:rsidRPr="00704508">
        <w:rPr>
          <w:rFonts w:ascii="Times New Roman" w:hAnsi="Times New Roman"/>
          <w:i/>
        </w:rPr>
        <w:t xml:space="preserve">Improving Lifelong Career Guidance and ICT Support project: </w:t>
      </w:r>
      <w:r w:rsidRPr="00704508">
        <w:rPr>
          <w:rFonts w:ascii="Times New Roman" w:hAnsi="Times New Roman"/>
          <w:i/>
          <w:lang w:eastAsia="en-GB"/>
        </w:rPr>
        <w:t>Legislation on Career Guidance in EU member states,</w:t>
      </w:r>
      <w:r w:rsidRPr="00704508">
        <w:rPr>
          <w:rFonts w:ascii="Times New Roman" w:hAnsi="Times New Roman"/>
          <w:i/>
        </w:rPr>
        <w:t xml:space="preserve"> </w:t>
      </w:r>
      <w:r w:rsidRPr="00704508">
        <w:rPr>
          <w:rFonts w:ascii="Times New Roman" w:hAnsi="Times New Roman"/>
        </w:rPr>
        <w:t xml:space="preserve">commissioned by the </w:t>
      </w:r>
      <w:r w:rsidRPr="00704508">
        <w:rPr>
          <w:rFonts w:ascii="Times New Roman" w:hAnsi="Times New Roman"/>
          <w:lang w:eastAsia="en-GB"/>
        </w:rPr>
        <w:t>Croatian Public Employment Service and Tribal Education Ltd, February 2012</w:t>
      </w:r>
    </w:p>
    <w:p w:rsidR="001B655F" w:rsidRPr="00DA2CA3" w:rsidRDefault="001B655F" w:rsidP="00B5554E">
      <w:pPr>
        <w:spacing w:line="240" w:lineRule="auto"/>
        <w:contextualSpacing/>
        <w:rPr>
          <w:rFonts w:ascii="Times New Roman" w:hAnsi="Times New Roman"/>
          <w:sz w:val="24"/>
          <w:szCs w:val="24"/>
          <w:lang w:eastAsia="en-GB"/>
        </w:rPr>
      </w:pPr>
      <w:r w:rsidRPr="00DA2CA3">
        <w:rPr>
          <w:rFonts w:ascii="Times New Roman" w:hAnsi="Times New Roman"/>
          <w:sz w:val="24"/>
          <w:szCs w:val="24"/>
          <w:lang w:eastAsia="en-GB"/>
        </w:rPr>
        <w:t xml:space="preserve"> </w:t>
      </w:r>
    </w:p>
    <w:p w:rsidR="001B655F" w:rsidRPr="00DA2CA3" w:rsidRDefault="001B655F" w:rsidP="001848D1">
      <w:pPr>
        <w:pBdr>
          <w:top w:val="single" w:sz="4" w:space="1" w:color="auto"/>
          <w:left w:val="single" w:sz="4" w:space="4" w:color="auto"/>
          <w:bottom w:val="single" w:sz="4" w:space="1" w:color="auto"/>
          <w:right w:val="single" w:sz="4" w:space="4" w:color="auto"/>
        </w:pBdr>
        <w:shd w:val="clear" w:color="auto" w:fill="C6D9F1"/>
        <w:spacing w:line="240" w:lineRule="auto"/>
        <w:contextualSpacing/>
        <w:rPr>
          <w:rFonts w:ascii="Times New Roman" w:hAnsi="Times New Roman"/>
          <w:sz w:val="24"/>
          <w:szCs w:val="24"/>
          <w:lang w:eastAsia="en-GB"/>
        </w:rPr>
      </w:pPr>
      <w:r w:rsidRPr="00DA2CA3">
        <w:rPr>
          <w:rFonts w:ascii="Times New Roman" w:hAnsi="Times New Roman"/>
          <w:sz w:val="24"/>
          <w:szCs w:val="24"/>
          <w:lang w:eastAsia="en-GB"/>
        </w:rPr>
        <w:t>A Summary Table 1 is available in the full report which provides an overview of current legislation on career guidance in each of the 27 EU member states</w:t>
      </w:r>
      <w:r w:rsidRPr="00DA2CA3">
        <w:rPr>
          <w:rFonts w:ascii="Times New Roman" w:hAnsi="Times New Roman"/>
          <w:sz w:val="24"/>
          <w:szCs w:val="24"/>
          <w:vertAlign w:val="superscript"/>
          <w:lang w:eastAsia="en-GB"/>
        </w:rPr>
        <w:footnoteReference w:id="23"/>
      </w:r>
      <w:r w:rsidRPr="00DA2CA3">
        <w:rPr>
          <w:rFonts w:ascii="Times New Roman" w:hAnsi="Times New Roman"/>
          <w:sz w:val="24"/>
          <w:szCs w:val="24"/>
          <w:lang w:eastAsia="en-GB"/>
        </w:rPr>
        <w:t>.</w:t>
      </w:r>
    </w:p>
    <w:p w:rsidR="001B655F" w:rsidRPr="00DA2CA3" w:rsidRDefault="001B655F" w:rsidP="00B5554E">
      <w:pPr>
        <w:spacing w:line="240" w:lineRule="auto"/>
        <w:contextualSpacing/>
        <w:rPr>
          <w:rFonts w:ascii="Times New Roman" w:hAnsi="Times New Roman"/>
          <w:b/>
          <w:sz w:val="24"/>
          <w:szCs w:val="24"/>
          <w:lang w:eastAsia="en-GB"/>
        </w:rPr>
      </w:pPr>
    </w:p>
    <w:p w:rsidR="001B655F" w:rsidRPr="00DA2CA3" w:rsidRDefault="001B655F" w:rsidP="00B5554E">
      <w:pPr>
        <w:spacing w:line="240" w:lineRule="auto"/>
        <w:contextualSpacing/>
        <w:jc w:val="both"/>
        <w:rPr>
          <w:rFonts w:ascii="Times New Roman" w:hAnsi="Times New Roman"/>
          <w:b/>
          <w:sz w:val="24"/>
          <w:szCs w:val="24"/>
          <w:lang w:eastAsia="en-GB"/>
        </w:rPr>
      </w:pPr>
      <w:r w:rsidRPr="00DA2CA3">
        <w:rPr>
          <w:rFonts w:ascii="Times New Roman" w:hAnsi="Times New Roman"/>
          <w:b/>
          <w:sz w:val="24"/>
          <w:szCs w:val="24"/>
          <w:lang w:eastAsia="en-GB"/>
        </w:rPr>
        <w:t>SUMMARY</w:t>
      </w:r>
    </w:p>
    <w:p w:rsidR="001B655F" w:rsidRPr="00704508" w:rsidRDefault="001B655F" w:rsidP="00B5554E">
      <w:pPr>
        <w:spacing w:line="240" w:lineRule="auto"/>
        <w:jc w:val="both"/>
        <w:rPr>
          <w:rFonts w:ascii="Times New Roman" w:hAnsi="Times New Roman"/>
          <w:lang w:eastAsia="en-GB"/>
        </w:rPr>
      </w:pPr>
      <w:r w:rsidRPr="00704508">
        <w:rPr>
          <w:rFonts w:ascii="Times New Roman" w:hAnsi="Times New Roman"/>
          <w:lang w:eastAsia="en-GB"/>
        </w:rPr>
        <w:t xml:space="preserve">The policy landscape is moving fast, as illustrated in the responses received from national experts, whereby government departments are, in many cases,   downsizing and/or merging: this has resulted in the size, shape and nomenclature of government departments changing. New management and delivery arrangements, legislation, decrees and regulation are unfolding at a rapid pace, for example, in </w:t>
      </w:r>
      <w:r w:rsidRPr="00704508">
        <w:rPr>
          <w:rFonts w:ascii="Times New Roman" w:hAnsi="Times New Roman"/>
          <w:b/>
          <w:lang w:eastAsia="en-GB"/>
        </w:rPr>
        <w:t>Hungary, Ireland and Greece</w:t>
      </w:r>
      <w:r w:rsidRPr="00704508">
        <w:rPr>
          <w:rFonts w:ascii="Times New Roman" w:hAnsi="Times New Roman"/>
          <w:lang w:eastAsia="en-GB"/>
        </w:rPr>
        <w:t xml:space="preserve">. The necessity for clarity on existing legislation on career guidance becomes even more crucial as new players become involved in career guidance policy formation. In the absence of this, there is a real danger that careers provision and entitlements may not be fully understood, misinterpreted, or indeed, lost in the quagmire of renewal and policy proliferation. </w:t>
      </w:r>
    </w:p>
    <w:p w:rsidR="001B655F" w:rsidRPr="00704508" w:rsidRDefault="001B655F" w:rsidP="00B5554E">
      <w:pPr>
        <w:spacing w:line="240" w:lineRule="auto"/>
        <w:jc w:val="both"/>
        <w:rPr>
          <w:rFonts w:ascii="Times New Roman" w:hAnsi="Times New Roman"/>
          <w:lang w:eastAsia="en-GB"/>
        </w:rPr>
      </w:pPr>
      <w:r w:rsidRPr="00704508">
        <w:rPr>
          <w:rFonts w:ascii="Times New Roman" w:hAnsi="Times New Roman"/>
          <w:lang w:eastAsia="en-GB"/>
        </w:rPr>
        <w:t xml:space="preserve">Some EU countries do not have formal legislation regarding career guidance, for example, </w:t>
      </w:r>
      <w:r w:rsidRPr="00704508">
        <w:rPr>
          <w:rFonts w:ascii="Times New Roman" w:hAnsi="Times New Roman"/>
          <w:b/>
          <w:lang w:eastAsia="en-GB"/>
        </w:rPr>
        <w:t>Cyprus</w:t>
      </w:r>
      <w:r w:rsidRPr="00704508">
        <w:rPr>
          <w:rFonts w:ascii="Times New Roman" w:hAnsi="Times New Roman"/>
          <w:lang w:eastAsia="en-GB"/>
        </w:rPr>
        <w:t xml:space="preserve"> and </w:t>
      </w:r>
      <w:r w:rsidRPr="00704508">
        <w:rPr>
          <w:rFonts w:ascii="Times New Roman" w:hAnsi="Times New Roman"/>
          <w:b/>
          <w:lang w:eastAsia="en-GB"/>
        </w:rPr>
        <w:t>Malta.</w:t>
      </w:r>
      <w:r w:rsidRPr="00704508">
        <w:rPr>
          <w:rFonts w:ascii="Times New Roman" w:hAnsi="Times New Roman"/>
          <w:lang w:eastAsia="en-GB"/>
        </w:rPr>
        <w:t xml:space="preserve"> Instead, systems are in place to bring key stakeholders together to formulate plans and priorities. In many cases, member states have put in place National Strategic Plans designed to strengthen communication, co-operation and co-ordination between agencies, for example, </w:t>
      </w:r>
      <w:r w:rsidRPr="00704508">
        <w:rPr>
          <w:rFonts w:ascii="Times New Roman" w:hAnsi="Times New Roman"/>
          <w:b/>
          <w:lang w:eastAsia="en-GB"/>
        </w:rPr>
        <w:t>Austria,</w:t>
      </w:r>
      <w:r w:rsidRPr="00704508">
        <w:rPr>
          <w:rFonts w:ascii="Times New Roman" w:hAnsi="Times New Roman"/>
          <w:lang w:eastAsia="en-GB"/>
        </w:rPr>
        <w:t xml:space="preserve"> </w:t>
      </w:r>
      <w:r w:rsidRPr="00704508">
        <w:rPr>
          <w:rFonts w:ascii="Times New Roman" w:hAnsi="Times New Roman"/>
          <w:b/>
          <w:lang w:eastAsia="en-GB"/>
        </w:rPr>
        <w:t>Northern Ireland and Germany</w:t>
      </w:r>
      <w:r w:rsidRPr="00704508">
        <w:rPr>
          <w:rFonts w:ascii="Times New Roman" w:hAnsi="Times New Roman"/>
          <w:lang w:eastAsia="en-GB"/>
        </w:rPr>
        <w:t xml:space="preserve">. </w:t>
      </w:r>
    </w:p>
    <w:p w:rsidR="001B655F" w:rsidRPr="00704508" w:rsidRDefault="001B655F" w:rsidP="00B5554E">
      <w:pPr>
        <w:spacing w:line="240" w:lineRule="auto"/>
        <w:jc w:val="both"/>
        <w:rPr>
          <w:rFonts w:ascii="Times New Roman" w:hAnsi="Times New Roman"/>
          <w:lang w:eastAsia="en-GB"/>
        </w:rPr>
      </w:pPr>
      <w:r w:rsidRPr="00704508">
        <w:rPr>
          <w:rFonts w:ascii="Times New Roman" w:hAnsi="Times New Roman"/>
          <w:lang w:eastAsia="en-GB"/>
        </w:rPr>
        <w:t xml:space="preserve">Differing EU member states have designed and implemented alternative forms of legislation some which are best described as being broadly generic rather than specific to career guidance, for example, </w:t>
      </w:r>
      <w:r w:rsidRPr="00704508">
        <w:rPr>
          <w:rFonts w:ascii="Times New Roman" w:hAnsi="Times New Roman"/>
          <w:b/>
          <w:lang w:eastAsia="en-GB"/>
        </w:rPr>
        <w:t xml:space="preserve">Czech Republic </w:t>
      </w:r>
      <w:r w:rsidRPr="00704508">
        <w:rPr>
          <w:rFonts w:ascii="Times New Roman" w:hAnsi="Times New Roman"/>
          <w:lang w:eastAsia="en-GB"/>
        </w:rPr>
        <w:t xml:space="preserve">and </w:t>
      </w:r>
      <w:r w:rsidRPr="00704508">
        <w:rPr>
          <w:rFonts w:ascii="Times New Roman" w:hAnsi="Times New Roman"/>
          <w:b/>
          <w:lang w:eastAsia="en-GB"/>
        </w:rPr>
        <w:t>Netherlands.</w:t>
      </w:r>
      <w:r w:rsidRPr="00704508">
        <w:rPr>
          <w:rFonts w:ascii="Times New Roman" w:hAnsi="Times New Roman"/>
          <w:lang w:eastAsia="en-GB"/>
        </w:rPr>
        <w:t xml:space="preserve"> In contrast, countries such as </w:t>
      </w:r>
      <w:r w:rsidRPr="00704508">
        <w:rPr>
          <w:rFonts w:ascii="Times New Roman" w:hAnsi="Times New Roman"/>
          <w:b/>
          <w:lang w:eastAsia="en-GB"/>
        </w:rPr>
        <w:t>Finland, Denmark,</w:t>
      </w:r>
      <w:r w:rsidRPr="00704508">
        <w:rPr>
          <w:rFonts w:ascii="Times New Roman" w:hAnsi="Times New Roman"/>
          <w:lang w:eastAsia="en-GB"/>
        </w:rPr>
        <w:t xml:space="preserve"> </w:t>
      </w:r>
      <w:r w:rsidRPr="00704508">
        <w:rPr>
          <w:rFonts w:ascii="Times New Roman" w:hAnsi="Times New Roman"/>
          <w:b/>
          <w:lang w:eastAsia="en-GB"/>
        </w:rPr>
        <w:t>Italy,</w:t>
      </w:r>
      <w:r w:rsidRPr="00704508">
        <w:rPr>
          <w:rFonts w:ascii="Times New Roman" w:hAnsi="Times New Roman"/>
          <w:lang w:eastAsia="en-GB"/>
        </w:rPr>
        <w:t xml:space="preserve"> </w:t>
      </w:r>
      <w:r w:rsidRPr="00704508">
        <w:rPr>
          <w:rFonts w:ascii="Times New Roman" w:hAnsi="Times New Roman"/>
          <w:b/>
          <w:lang w:eastAsia="en-GB"/>
        </w:rPr>
        <w:t xml:space="preserve">Poland, Estonia, Latvia, Slovak Republic </w:t>
      </w:r>
      <w:r w:rsidRPr="00704508">
        <w:rPr>
          <w:rFonts w:ascii="Times New Roman" w:hAnsi="Times New Roman"/>
          <w:lang w:eastAsia="en-GB"/>
        </w:rPr>
        <w:t xml:space="preserve">and </w:t>
      </w:r>
      <w:r w:rsidRPr="00704508">
        <w:rPr>
          <w:rFonts w:ascii="Times New Roman" w:hAnsi="Times New Roman"/>
          <w:b/>
          <w:lang w:eastAsia="en-GB"/>
        </w:rPr>
        <w:t xml:space="preserve">Germany </w:t>
      </w:r>
      <w:r w:rsidRPr="00704508">
        <w:rPr>
          <w:rFonts w:ascii="Times New Roman" w:hAnsi="Times New Roman"/>
          <w:lang w:eastAsia="en-GB"/>
        </w:rPr>
        <w:t xml:space="preserve">have detailed and specific legislation that has been recently updated or is in the process of being reviewed. In countries such as </w:t>
      </w:r>
      <w:r w:rsidRPr="00704508">
        <w:rPr>
          <w:rFonts w:ascii="Times New Roman" w:hAnsi="Times New Roman"/>
          <w:b/>
          <w:lang w:eastAsia="en-GB"/>
        </w:rPr>
        <w:t xml:space="preserve">Sweden </w:t>
      </w:r>
      <w:r w:rsidRPr="00704508">
        <w:rPr>
          <w:rFonts w:ascii="Times New Roman" w:hAnsi="Times New Roman"/>
          <w:lang w:eastAsia="en-GB"/>
        </w:rPr>
        <w:t xml:space="preserve">and </w:t>
      </w:r>
      <w:r w:rsidRPr="00704508">
        <w:rPr>
          <w:rFonts w:ascii="Times New Roman" w:hAnsi="Times New Roman"/>
          <w:b/>
          <w:lang w:eastAsia="en-GB"/>
        </w:rPr>
        <w:t xml:space="preserve">Spain </w:t>
      </w:r>
      <w:r w:rsidRPr="00704508">
        <w:rPr>
          <w:rFonts w:ascii="Times New Roman" w:hAnsi="Times New Roman"/>
          <w:lang w:eastAsia="en-GB"/>
        </w:rPr>
        <w:t>legislation on career guidance exists but this is left mainly to communities and regions to self-regulate. Across the EU, a move from centralised to decentralised governance structures provides more fragmented provision across the relevant countries.</w:t>
      </w:r>
    </w:p>
    <w:p w:rsidR="001B655F" w:rsidRPr="00704508" w:rsidRDefault="001B655F" w:rsidP="00B5554E">
      <w:pPr>
        <w:spacing w:line="240" w:lineRule="auto"/>
        <w:jc w:val="both"/>
        <w:rPr>
          <w:rFonts w:ascii="Times New Roman" w:hAnsi="Times New Roman"/>
          <w:lang w:eastAsia="en-GB"/>
        </w:rPr>
      </w:pPr>
      <w:r w:rsidRPr="00704508">
        <w:rPr>
          <w:rFonts w:ascii="Times New Roman" w:hAnsi="Times New Roman"/>
          <w:lang w:eastAsia="en-GB"/>
        </w:rPr>
        <w:t xml:space="preserve">The division of Ministries with separate responsibilities for Education, Vocational Education and Training, Higher Education and Employment Acts and regulations can often impede the ongoing development of all-age career guidance provision. The formation of a National Lifelong Guidance Forum, underpinned by legislation and direct inter-ministerial support can help to address this ongoing challenge, as reported in </w:t>
      </w:r>
      <w:r w:rsidRPr="00704508">
        <w:rPr>
          <w:rFonts w:ascii="Times New Roman" w:hAnsi="Times New Roman"/>
          <w:b/>
          <w:lang w:eastAsia="en-GB"/>
        </w:rPr>
        <w:t>Denmark,</w:t>
      </w:r>
      <w:r w:rsidRPr="00704508">
        <w:rPr>
          <w:rFonts w:ascii="Times New Roman" w:hAnsi="Times New Roman"/>
          <w:lang w:eastAsia="en-GB"/>
        </w:rPr>
        <w:t xml:space="preserve"> </w:t>
      </w:r>
      <w:r w:rsidRPr="00704508">
        <w:rPr>
          <w:rFonts w:ascii="Times New Roman" w:hAnsi="Times New Roman"/>
          <w:b/>
          <w:lang w:eastAsia="en-GB"/>
        </w:rPr>
        <w:t xml:space="preserve">Luxembourg </w:t>
      </w:r>
      <w:r w:rsidRPr="00704508">
        <w:rPr>
          <w:rFonts w:ascii="Times New Roman" w:hAnsi="Times New Roman"/>
          <w:lang w:eastAsia="en-GB"/>
        </w:rPr>
        <w:t>and</w:t>
      </w:r>
      <w:r w:rsidRPr="00704508">
        <w:rPr>
          <w:rFonts w:ascii="Times New Roman" w:hAnsi="Times New Roman"/>
          <w:b/>
          <w:lang w:eastAsia="en-GB"/>
        </w:rPr>
        <w:t xml:space="preserve"> Estonia. </w:t>
      </w:r>
      <w:r w:rsidRPr="00704508">
        <w:rPr>
          <w:rFonts w:ascii="Times New Roman" w:hAnsi="Times New Roman"/>
          <w:lang w:eastAsia="en-GB"/>
        </w:rPr>
        <w:t>In</w:t>
      </w:r>
      <w:r w:rsidRPr="00704508">
        <w:rPr>
          <w:rFonts w:ascii="Times New Roman" w:hAnsi="Times New Roman"/>
          <w:b/>
          <w:lang w:eastAsia="en-GB"/>
        </w:rPr>
        <w:t xml:space="preserve"> France </w:t>
      </w:r>
      <w:r w:rsidRPr="00704508">
        <w:rPr>
          <w:rFonts w:ascii="Times New Roman" w:hAnsi="Times New Roman"/>
          <w:lang w:eastAsia="en-GB"/>
        </w:rPr>
        <w:t xml:space="preserve">an Information and Guidance Delegate reports to the Prime Minister, and is appointed by the Council of Ministers. In </w:t>
      </w:r>
      <w:r w:rsidRPr="00704508">
        <w:rPr>
          <w:rFonts w:ascii="Times New Roman" w:hAnsi="Times New Roman"/>
          <w:b/>
          <w:lang w:eastAsia="en-GB"/>
        </w:rPr>
        <w:t xml:space="preserve">Portugal </w:t>
      </w:r>
      <w:r w:rsidRPr="00704508">
        <w:rPr>
          <w:rFonts w:ascii="Times New Roman" w:hAnsi="Times New Roman"/>
          <w:lang w:eastAsia="en-GB"/>
        </w:rPr>
        <w:t>the Directorate-General of Vocational Training, under the scope of the Ministry of Education, is responsible for a National System for the Recognition, Validation and Certification of Competences providing strategic leadership on adult guidance. These examples indicate the critical importance of having a clear sense of vision and leadership in career guidance provision, where key roles and responsibilities are made explicit. It is in this context that a National Lifelong Guidance Forum can perform a significant role in influencing Ministers and other interested parties on priorities that will enhance current and future lifelong guidance policy developments. This involves having a shared sense of purpose and focus among key stakeholders in areas where separate and/or joint action can be achieved, ideally linked to cost benefit savings.</w:t>
      </w:r>
    </w:p>
    <w:p w:rsidR="001B655F" w:rsidRPr="00704508" w:rsidRDefault="001B655F" w:rsidP="00B5554E">
      <w:pPr>
        <w:spacing w:line="240" w:lineRule="auto"/>
        <w:jc w:val="both"/>
        <w:rPr>
          <w:rFonts w:ascii="Times New Roman" w:hAnsi="Times New Roman"/>
          <w:b/>
          <w:lang w:eastAsia="en-GB"/>
        </w:rPr>
      </w:pPr>
      <w:r w:rsidRPr="00704508">
        <w:rPr>
          <w:rFonts w:ascii="Times New Roman" w:hAnsi="Times New Roman"/>
          <w:lang w:eastAsia="en-GB"/>
        </w:rPr>
        <w:t xml:space="preserve">There are some notable examples whereby Governments have decided to legislate and / or regulate career guidance policies. For example, in </w:t>
      </w:r>
      <w:r w:rsidRPr="00704508">
        <w:rPr>
          <w:rFonts w:ascii="Times New Roman" w:hAnsi="Times New Roman"/>
          <w:b/>
          <w:lang w:eastAsia="en-GB"/>
        </w:rPr>
        <w:t>Denmark</w:t>
      </w:r>
      <w:r w:rsidRPr="00704508">
        <w:rPr>
          <w:rFonts w:ascii="Times New Roman" w:hAnsi="Times New Roman"/>
          <w:lang w:eastAsia="en-GB"/>
        </w:rPr>
        <w:t xml:space="preserve">, a National Dialogue Forum is firmly embedded within a clear legislative directive which outlines specific responsibilities and priorities and in </w:t>
      </w:r>
      <w:r w:rsidRPr="00704508">
        <w:rPr>
          <w:rFonts w:ascii="Times New Roman" w:hAnsi="Times New Roman"/>
          <w:b/>
          <w:lang w:eastAsia="en-GB"/>
        </w:rPr>
        <w:t>Greece</w:t>
      </w:r>
      <w:r w:rsidRPr="00704508">
        <w:rPr>
          <w:rFonts w:ascii="Times New Roman" w:hAnsi="Times New Roman"/>
          <w:lang w:eastAsia="en-GB"/>
        </w:rPr>
        <w:t xml:space="preserve"> a </w:t>
      </w:r>
      <w:r w:rsidRPr="00704508">
        <w:rPr>
          <w:rFonts w:ascii="Times New Roman" w:hAnsi="Times New Roman"/>
          <w:lang w:val="en-US" w:eastAsia="en-GB"/>
        </w:rPr>
        <w:t>National System for Quality Assurance of Life Long Learning (P3)” incorporates principles and quality indicators for Career Guidance underpinned by legislation.</w:t>
      </w:r>
      <w:r w:rsidRPr="00704508">
        <w:rPr>
          <w:rFonts w:ascii="Times New Roman" w:hAnsi="Times New Roman"/>
          <w:lang w:eastAsia="en-GB"/>
        </w:rPr>
        <w:t xml:space="preserve"> However, this is an exception rather than common practice across the EU. Some other alternative examples of good and interesting policies and practices can be found in EU member states such as </w:t>
      </w:r>
      <w:r w:rsidRPr="00704508">
        <w:rPr>
          <w:rFonts w:ascii="Times New Roman" w:hAnsi="Times New Roman"/>
          <w:b/>
          <w:lang w:eastAsia="en-GB"/>
        </w:rPr>
        <w:t>Estonia,</w:t>
      </w:r>
      <w:r w:rsidRPr="00704508">
        <w:rPr>
          <w:rFonts w:ascii="Times New Roman" w:hAnsi="Times New Roman"/>
          <w:lang w:eastAsia="en-GB"/>
        </w:rPr>
        <w:t xml:space="preserve"> </w:t>
      </w:r>
      <w:r w:rsidRPr="00704508">
        <w:rPr>
          <w:rFonts w:ascii="Times New Roman" w:hAnsi="Times New Roman"/>
          <w:b/>
          <w:lang w:eastAsia="en-GB"/>
        </w:rPr>
        <w:t xml:space="preserve">Finland, France, Germany, Hungary, Latvia </w:t>
      </w:r>
      <w:r w:rsidRPr="00704508">
        <w:rPr>
          <w:rFonts w:ascii="Times New Roman" w:hAnsi="Times New Roman"/>
          <w:lang w:eastAsia="en-GB"/>
        </w:rPr>
        <w:t xml:space="preserve">and </w:t>
      </w:r>
      <w:r w:rsidRPr="00704508">
        <w:rPr>
          <w:rFonts w:ascii="Times New Roman" w:hAnsi="Times New Roman"/>
          <w:b/>
          <w:lang w:eastAsia="en-GB"/>
        </w:rPr>
        <w:t>Poland.</w:t>
      </w:r>
    </w:p>
    <w:p w:rsidR="001B655F" w:rsidRPr="00704508" w:rsidRDefault="001B655F" w:rsidP="00B5554E">
      <w:pPr>
        <w:spacing w:line="240" w:lineRule="auto"/>
        <w:jc w:val="both"/>
        <w:rPr>
          <w:rFonts w:ascii="Times New Roman" w:hAnsi="Times New Roman"/>
          <w:b/>
          <w:lang w:eastAsia="en-GB"/>
        </w:rPr>
      </w:pPr>
      <w:r w:rsidRPr="00704508">
        <w:rPr>
          <w:rFonts w:ascii="Times New Roman" w:hAnsi="Times New Roman"/>
          <w:lang w:eastAsia="en-GB"/>
        </w:rPr>
        <w:t xml:space="preserve">Legislative arrangements in place that guarantee a right of access to vocational / career guidance provision are prevalent in </w:t>
      </w:r>
      <w:r w:rsidRPr="00704508">
        <w:rPr>
          <w:rFonts w:ascii="Times New Roman" w:hAnsi="Times New Roman"/>
          <w:b/>
          <w:lang w:eastAsia="en-GB"/>
        </w:rPr>
        <w:t>French-speaking Belgium,</w:t>
      </w:r>
      <w:r w:rsidRPr="00704508">
        <w:rPr>
          <w:rFonts w:ascii="Times New Roman" w:hAnsi="Times New Roman"/>
          <w:lang w:eastAsia="en-GB"/>
        </w:rPr>
        <w:t xml:space="preserve"> </w:t>
      </w:r>
      <w:r w:rsidRPr="00704508">
        <w:rPr>
          <w:rFonts w:ascii="Times New Roman" w:hAnsi="Times New Roman"/>
          <w:b/>
          <w:lang w:eastAsia="en-GB"/>
        </w:rPr>
        <w:t xml:space="preserve">Finland, France, Germany, Lithuania, Norway </w:t>
      </w:r>
      <w:r w:rsidRPr="00704508">
        <w:rPr>
          <w:rFonts w:ascii="Times New Roman" w:hAnsi="Times New Roman"/>
          <w:lang w:eastAsia="en-GB"/>
        </w:rPr>
        <w:t xml:space="preserve">and </w:t>
      </w:r>
      <w:r w:rsidRPr="00704508">
        <w:rPr>
          <w:rFonts w:ascii="Times New Roman" w:hAnsi="Times New Roman"/>
          <w:b/>
          <w:lang w:eastAsia="en-GB"/>
        </w:rPr>
        <w:t xml:space="preserve">Slovenia. </w:t>
      </w:r>
    </w:p>
    <w:p w:rsidR="001B655F" w:rsidRPr="00704508" w:rsidRDefault="001B655F" w:rsidP="00B5554E">
      <w:pPr>
        <w:spacing w:line="240" w:lineRule="auto"/>
        <w:jc w:val="both"/>
        <w:rPr>
          <w:rFonts w:ascii="Times New Roman" w:hAnsi="Times New Roman"/>
          <w:b/>
          <w:lang w:eastAsia="en-GB"/>
        </w:rPr>
      </w:pPr>
      <w:r w:rsidRPr="00704508">
        <w:rPr>
          <w:rFonts w:ascii="Times New Roman" w:hAnsi="Times New Roman"/>
          <w:lang w:eastAsia="en-GB"/>
        </w:rPr>
        <w:t xml:space="preserve">In some countries, there is a growing trend towards a new duty upon teachers in schools to deliver career education linked to policy goals for greater freedoms and autonomy, as illustrated in the examples provided by </w:t>
      </w:r>
      <w:r w:rsidRPr="00704508">
        <w:rPr>
          <w:rFonts w:ascii="Times New Roman" w:hAnsi="Times New Roman"/>
          <w:b/>
          <w:lang w:eastAsia="en-GB"/>
        </w:rPr>
        <w:t>Greece</w:t>
      </w:r>
      <w:r w:rsidRPr="00704508">
        <w:rPr>
          <w:rFonts w:ascii="Times New Roman" w:hAnsi="Times New Roman"/>
          <w:lang w:eastAsia="en-GB"/>
        </w:rPr>
        <w:t xml:space="preserve">, </w:t>
      </w:r>
      <w:r w:rsidRPr="00704508">
        <w:rPr>
          <w:rFonts w:ascii="Times New Roman" w:hAnsi="Times New Roman"/>
          <w:b/>
          <w:lang w:eastAsia="en-GB"/>
        </w:rPr>
        <w:t>Ireland,</w:t>
      </w:r>
      <w:r w:rsidRPr="00704508">
        <w:rPr>
          <w:rFonts w:ascii="Times New Roman" w:hAnsi="Times New Roman"/>
          <w:lang w:eastAsia="en-GB"/>
        </w:rPr>
        <w:t xml:space="preserve"> </w:t>
      </w:r>
      <w:r w:rsidRPr="00704508">
        <w:rPr>
          <w:rFonts w:ascii="Times New Roman" w:hAnsi="Times New Roman"/>
          <w:b/>
          <w:lang w:eastAsia="en-GB"/>
        </w:rPr>
        <w:t>England</w:t>
      </w:r>
      <w:r w:rsidRPr="00704508">
        <w:rPr>
          <w:rFonts w:ascii="Times New Roman" w:hAnsi="Times New Roman"/>
          <w:lang w:eastAsia="en-GB"/>
        </w:rPr>
        <w:t xml:space="preserve"> and </w:t>
      </w:r>
      <w:r w:rsidRPr="00704508">
        <w:rPr>
          <w:rFonts w:ascii="Times New Roman" w:hAnsi="Times New Roman"/>
          <w:b/>
          <w:lang w:eastAsia="en-GB"/>
        </w:rPr>
        <w:t xml:space="preserve">Scotland. </w:t>
      </w:r>
      <w:r w:rsidRPr="00704508">
        <w:rPr>
          <w:rFonts w:ascii="Times New Roman" w:hAnsi="Times New Roman"/>
          <w:lang w:eastAsia="en-GB"/>
        </w:rPr>
        <w:t xml:space="preserve">Also, the extent to which curriculum content and contact time with students is supported by formal legislation and /or statutory and non-statutory regulation varies considerably across EU member states. For example, </w:t>
      </w:r>
      <w:r w:rsidRPr="00704508">
        <w:rPr>
          <w:rFonts w:ascii="Times New Roman" w:hAnsi="Times New Roman"/>
          <w:b/>
          <w:lang w:eastAsia="en-GB"/>
        </w:rPr>
        <w:t xml:space="preserve">Austria, Hungary, Latvia </w:t>
      </w:r>
      <w:r w:rsidRPr="00704508">
        <w:rPr>
          <w:rFonts w:ascii="Times New Roman" w:hAnsi="Times New Roman"/>
          <w:lang w:eastAsia="en-GB"/>
        </w:rPr>
        <w:t xml:space="preserve">and </w:t>
      </w:r>
      <w:r w:rsidRPr="00704508">
        <w:rPr>
          <w:rFonts w:ascii="Times New Roman" w:hAnsi="Times New Roman"/>
          <w:b/>
          <w:lang w:eastAsia="en-GB"/>
        </w:rPr>
        <w:t xml:space="preserve">Poland </w:t>
      </w:r>
      <w:r w:rsidRPr="00704508">
        <w:rPr>
          <w:rFonts w:ascii="Times New Roman" w:hAnsi="Times New Roman"/>
          <w:lang w:eastAsia="en-GB"/>
        </w:rPr>
        <w:t xml:space="preserve">provide some interesting examples. In </w:t>
      </w:r>
      <w:r w:rsidRPr="00704508">
        <w:rPr>
          <w:rFonts w:ascii="Times New Roman" w:hAnsi="Times New Roman"/>
          <w:b/>
          <w:lang w:eastAsia="en-GB"/>
        </w:rPr>
        <w:t>Wales</w:t>
      </w:r>
      <w:r w:rsidRPr="00704508">
        <w:rPr>
          <w:rFonts w:ascii="Times New Roman" w:hAnsi="Times New Roman"/>
          <w:lang w:eastAsia="en-GB"/>
        </w:rPr>
        <w:t>, regulatory frameworks for careers and the world of work exist but are often weakened by failure of schools to adhere to the recommended requirements.</w:t>
      </w:r>
    </w:p>
    <w:p w:rsidR="001B655F" w:rsidRPr="00704508" w:rsidRDefault="001B655F" w:rsidP="00B5554E">
      <w:pPr>
        <w:spacing w:line="240" w:lineRule="auto"/>
        <w:jc w:val="both"/>
        <w:rPr>
          <w:rFonts w:ascii="Times New Roman" w:hAnsi="Times New Roman"/>
          <w:lang w:eastAsia="en-GB"/>
        </w:rPr>
      </w:pPr>
      <w:r w:rsidRPr="00704508">
        <w:rPr>
          <w:rFonts w:ascii="Times New Roman" w:hAnsi="Times New Roman"/>
          <w:lang w:eastAsia="en-GB"/>
        </w:rPr>
        <w:t xml:space="preserve">The professional competence and qualifications of careers counsellors have been given specific attention within legislation in countries such as </w:t>
      </w:r>
      <w:r w:rsidRPr="00704508">
        <w:rPr>
          <w:rFonts w:ascii="Times New Roman" w:hAnsi="Times New Roman"/>
          <w:b/>
          <w:lang w:eastAsia="en-GB"/>
        </w:rPr>
        <w:t xml:space="preserve">Poland, Iceland </w:t>
      </w:r>
      <w:r w:rsidRPr="00704508">
        <w:rPr>
          <w:rFonts w:ascii="Times New Roman" w:hAnsi="Times New Roman"/>
          <w:lang w:eastAsia="en-GB"/>
        </w:rPr>
        <w:t>and</w:t>
      </w:r>
      <w:r w:rsidRPr="00704508">
        <w:rPr>
          <w:rFonts w:ascii="Times New Roman" w:hAnsi="Times New Roman"/>
          <w:b/>
          <w:lang w:eastAsia="en-GB"/>
        </w:rPr>
        <w:t xml:space="preserve"> Finland. </w:t>
      </w:r>
      <w:r w:rsidRPr="00704508">
        <w:rPr>
          <w:rFonts w:ascii="Times New Roman" w:hAnsi="Times New Roman"/>
          <w:lang w:eastAsia="en-GB"/>
        </w:rPr>
        <w:t>In some cases,</w:t>
      </w:r>
      <w:r w:rsidRPr="00704508">
        <w:rPr>
          <w:rFonts w:ascii="Times New Roman" w:hAnsi="Times New Roman"/>
          <w:b/>
          <w:lang w:eastAsia="en-GB"/>
        </w:rPr>
        <w:t xml:space="preserve"> </w:t>
      </w:r>
      <w:r w:rsidRPr="00704508">
        <w:rPr>
          <w:rFonts w:ascii="Times New Roman" w:hAnsi="Times New Roman"/>
          <w:lang w:eastAsia="en-GB"/>
        </w:rPr>
        <w:t>regulation by professional bodies is a preferred approach often linked to quality standards and licence or professional register developments such as in the</w:t>
      </w:r>
      <w:r w:rsidRPr="00704508">
        <w:rPr>
          <w:rFonts w:ascii="Times New Roman" w:hAnsi="Times New Roman"/>
          <w:b/>
          <w:lang w:eastAsia="en-GB"/>
        </w:rPr>
        <w:t xml:space="preserve"> UK </w:t>
      </w:r>
      <w:r w:rsidRPr="00704508">
        <w:rPr>
          <w:rFonts w:ascii="Times New Roman" w:hAnsi="Times New Roman"/>
          <w:lang w:eastAsia="en-GB"/>
        </w:rPr>
        <w:t xml:space="preserve">and </w:t>
      </w:r>
      <w:r w:rsidRPr="00704508">
        <w:rPr>
          <w:rFonts w:ascii="Times New Roman" w:hAnsi="Times New Roman"/>
          <w:b/>
          <w:lang w:eastAsia="en-GB"/>
        </w:rPr>
        <w:t xml:space="preserve">Germany. </w:t>
      </w:r>
      <w:r w:rsidRPr="00704508">
        <w:rPr>
          <w:rFonts w:ascii="Times New Roman" w:hAnsi="Times New Roman"/>
          <w:lang w:eastAsia="en-GB"/>
        </w:rPr>
        <w:t>Furthermore, the critical importance of multi-professional and inter-disciplinary approaches for professional development has become a major imperative across EU member states.</w:t>
      </w:r>
    </w:p>
    <w:p w:rsidR="001B655F" w:rsidRPr="00704508" w:rsidRDefault="001B655F" w:rsidP="00B5554E">
      <w:pPr>
        <w:spacing w:line="240" w:lineRule="auto"/>
        <w:jc w:val="both"/>
        <w:rPr>
          <w:rFonts w:ascii="Times New Roman" w:hAnsi="Times New Roman"/>
          <w:lang w:eastAsia="en-GB"/>
        </w:rPr>
      </w:pPr>
      <w:r w:rsidRPr="00704508">
        <w:rPr>
          <w:rFonts w:ascii="Times New Roman" w:hAnsi="Times New Roman"/>
          <w:lang w:eastAsia="en-GB"/>
        </w:rPr>
        <w:t xml:space="preserve">Government requirements for more individuals to take opportunities and responsibility for their own learning and work by using financial incentives or vouchers for participation have attracted interest in some countries, for example, </w:t>
      </w:r>
      <w:r w:rsidRPr="00704508">
        <w:rPr>
          <w:rFonts w:ascii="Times New Roman" w:hAnsi="Times New Roman"/>
          <w:b/>
          <w:lang w:eastAsia="en-GB"/>
        </w:rPr>
        <w:t>Flemish-speaking Belgium.</w:t>
      </w:r>
      <w:r w:rsidRPr="00704508">
        <w:rPr>
          <w:rFonts w:ascii="Times New Roman" w:hAnsi="Times New Roman"/>
          <w:lang w:eastAsia="en-GB"/>
        </w:rPr>
        <w:t xml:space="preserve"> New policies rather than state legislation that support the active engagement of employers and greater utilisation of career information centres, labour market intelligence and ICT systems are also prevalent in many EU member states.</w:t>
      </w:r>
    </w:p>
    <w:p w:rsidR="001B655F" w:rsidRPr="00704508" w:rsidRDefault="001B655F" w:rsidP="00B5554E">
      <w:pPr>
        <w:autoSpaceDE w:val="0"/>
        <w:autoSpaceDN w:val="0"/>
        <w:adjustRightInd w:val="0"/>
        <w:spacing w:line="240" w:lineRule="auto"/>
        <w:jc w:val="both"/>
        <w:rPr>
          <w:rFonts w:ascii="Times New Roman" w:eastAsia="ArialMT" w:hAnsi="Times New Roman"/>
          <w:lang w:eastAsia="en-GB"/>
        </w:rPr>
      </w:pPr>
      <w:r w:rsidRPr="00704508">
        <w:rPr>
          <w:rFonts w:ascii="Times New Roman" w:hAnsi="Times New Roman"/>
          <w:lang w:eastAsia="en-GB"/>
        </w:rPr>
        <w:t xml:space="preserve">Legislation on career guidance targeted on marginalised or particular groups appears to be embedded within a wide variety of Acts. In the case of </w:t>
      </w:r>
      <w:r w:rsidRPr="00704508">
        <w:rPr>
          <w:rFonts w:ascii="Times New Roman" w:hAnsi="Times New Roman"/>
          <w:b/>
          <w:lang w:eastAsia="en-GB"/>
        </w:rPr>
        <w:t>Poland,</w:t>
      </w:r>
      <w:r w:rsidRPr="00704508">
        <w:rPr>
          <w:rFonts w:ascii="Times New Roman" w:hAnsi="Times New Roman"/>
          <w:lang w:eastAsia="en-GB"/>
        </w:rPr>
        <w:t xml:space="preserve"> specific attention is given to vocational guidance for professional soldiers or former professional soldiers. A common theme across much of the legislation is that those most vulnerable or ‘at risk’ are highlighted as a priority. For example, </w:t>
      </w:r>
      <w:r w:rsidRPr="00704508">
        <w:rPr>
          <w:rFonts w:ascii="Times New Roman" w:eastAsia="ArialMT" w:hAnsi="Times New Roman"/>
          <w:lang w:eastAsia="en-GB"/>
        </w:rPr>
        <w:t xml:space="preserve">in </w:t>
      </w:r>
      <w:r w:rsidRPr="00704508">
        <w:rPr>
          <w:rFonts w:ascii="Times New Roman" w:eastAsia="ArialMT" w:hAnsi="Times New Roman"/>
          <w:b/>
          <w:lang w:eastAsia="en-GB"/>
        </w:rPr>
        <w:t>Lithuania</w:t>
      </w:r>
      <w:r w:rsidRPr="00704508">
        <w:rPr>
          <w:rFonts w:ascii="Times New Roman" w:eastAsia="ArialMT" w:hAnsi="Times New Roman"/>
          <w:lang w:eastAsia="en-GB"/>
        </w:rPr>
        <w:t xml:space="preserve"> the law on handicapped social integration (2008) addresses vocational guidance, counselling and assessment of skills as a part of professional rehabilitation services.</w:t>
      </w:r>
    </w:p>
    <w:p w:rsidR="001B655F" w:rsidRPr="00704508" w:rsidRDefault="001B655F" w:rsidP="00B5554E">
      <w:pPr>
        <w:spacing w:line="240" w:lineRule="auto"/>
        <w:jc w:val="both"/>
        <w:rPr>
          <w:rFonts w:ascii="Times New Roman" w:hAnsi="Times New Roman"/>
          <w:lang w:eastAsia="en-GB"/>
        </w:rPr>
      </w:pPr>
      <w:r w:rsidRPr="00704508">
        <w:rPr>
          <w:rFonts w:ascii="Times New Roman" w:hAnsi="Times New Roman"/>
          <w:lang w:eastAsia="en-GB"/>
        </w:rPr>
        <w:t xml:space="preserve">In many cases, higher education legislation does not have an explicit statement on guidance but student entitlement for individual study plans is included, for example, in </w:t>
      </w:r>
      <w:r w:rsidRPr="00704508">
        <w:rPr>
          <w:rFonts w:ascii="Times New Roman" w:hAnsi="Times New Roman"/>
          <w:b/>
          <w:lang w:eastAsia="en-GB"/>
        </w:rPr>
        <w:t>Finland</w:t>
      </w:r>
      <w:r w:rsidRPr="00704508">
        <w:rPr>
          <w:rFonts w:ascii="Times New Roman" w:hAnsi="Times New Roman"/>
          <w:lang w:eastAsia="en-GB"/>
        </w:rPr>
        <w:t xml:space="preserve"> and </w:t>
      </w:r>
      <w:r w:rsidRPr="00704508">
        <w:rPr>
          <w:rFonts w:ascii="Times New Roman" w:hAnsi="Times New Roman"/>
          <w:b/>
          <w:lang w:eastAsia="en-GB"/>
        </w:rPr>
        <w:t>France.</w:t>
      </w:r>
      <w:r w:rsidRPr="00704508">
        <w:rPr>
          <w:rFonts w:ascii="Times New Roman" w:hAnsi="Times New Roman"/>
          <w:lang w:eastAsia="en-GB"/>
        </w:rPr>
        <w:t xml:space="preserve"> </w:t>
      </w:r>
      <w:r w:rsidRPr="00704508">
        <w:rPr>
          <w:rFonts w:ascii="Times New Roman" w:hAnsi="Times New Roman"/>
          <w:b/>
          <w:lang w:eastAsia="en-GB"/>
        </w:rPr>
        <w:t>Germany</w:t>
      </w:r>
      <w:r w:rsidRPr="00704508">
        <w:rPr>
          <w:rFonts w:ascii="Times New Roman" w:hAnsi="Times New Roman"/>
          <w:lang w:eastAsia="en-GB"/>
        </w:rPr>
        <w:t xml:space="preserve"> provides an interesting example of close co-operation between higher education institutions and the </w:t>
      </w:r>
      <w:r w:rsidRPr="00704508">
        <w:rPr>
          <w:rFonts w:ascii="Times New Roman" w:hAnsi="Times New Roman"/>
          <w:b/>
          <w:lang w:eastAsia="en-GB"/>
        </w:rPr>
        <w:t>Public Employment Service</w:t>
      </w:r>
      <w:r w:rsidRPr="00704508">
        <w:rPr>
          <w:rFonts w:ascii="Times New Roman" w:hAnsi="Times New Roman"/>
          <w:lang w:eastAsia="en-GB"/>
        </w:rPr>
        <w:t xml:space="preserve">. As an alternative, regulation through quality assurance arrangements led by Government-funded agencies and professional bodies appear quite common, for example in the </w:t>
      </w:r>
      <w:r w:rsidRPr="00704508">
        <w:rPr>
          <w:rFonts w:ascii="Times New Roman" w:hAnsi="Times New Roman"/>
          <w:b/>
          <w:lang w:eastAsia="en-GB"/>
        </w:rPr>
        <w:t>UK</w:t>
      </w:r>
      <w:r w:rsidRPr="00704508">
        <w:rPr>
          <w:rFonts w:ascii="Times New Roman" w:hAnsi="Times New Roman"/>
          <w:lang w:eastAsia="en-GB"/>
        </w:rPr>
        <w:t>.</w:t>
      </w:r>
    </w:p>
    <w:p w:rsidR="001B655F" w:rsidRPr="00D95924" w:rsidRDefault="001B655F" w:rsidP="009130D2">
      <w:pPr>
        <w:spacing w:before="240" w:after="240"/>
        <w:ind w:left="6480" w:firstLine="720"/>
        <w:jc w:val="both"/>
        <w:rPr>
          <w:rFonts w:ascii="Arial" w:hAnsi="Arial" w:cs="Arial"/>
        </w:rPr>
      </w:pPr>
    </w:p>
    <w:sectPr w:rsidR="001B655F" w:rsidRPr="00D95924" w:rsidSect="00073526">
      <w:footerReference w:type="default" r:id="rId10"/>
      <w:pgSz w:w="11906" w:h="16838"/>
      <w:pgMar w:top="1440" w:right="1080" w:bottom="1440" w:left="108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55F" w:rsidRDefault="001B655F" w:rsidP="008402BA">
      <w:pPr>
        <w:spacing w:after="0" w:line="240" w:lineRule="auto"/>
      </w:pPr>
      <w:r>
        <w:separator/>
      </w:r>
    </w:p>
  </w:endnote>
  <w:endnote w:type="continuationSeparator" w:id="0">
    <w:p w:rsidR="001B655F" w:rsidRDefault="001B655F" w:rsidP="00840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MetaPlusBook-Roman">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5F" w:rsidRDefault="001B655F">
    <w:pPr>
      <w:pStyle w:val="Footer"/>
      <w:jc w:val="center"/>
    </w:pPr>
    <w:fldSimple w:instr=" PAGE   \* MERGEFORMAT ">
      <w:r>
        <w:rPr>
          <w:noProof/>
        </w:rPr>
        <w:t>1</w:t>
      </w:r>
    </w:fldSimple>
  </w:p>
  <w:p w:rsidR="001B655F" w:rsidRDefault="001B6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55F" w:rsidRDefault="001B655F" w:rsidP="008402BA">
      <w:pPr>
        <w:spacing w:after="0" w:line="240" w:lineRule="auto"/>
      </w:pPr>
      <w:r>
        <w:separator/>
      </w:r>
    </w:p>
  </w:footnote>
  <w:footnote w:type="continuationSeparator" w:id="0">
    <w:p w:rsidR="001B655F" w:rsidRDefault="001B655F" w:rsidP="008402BA">
      <w:pPr>
        <w:spacing w:after="0" w:line="240" w:lineRule="auto"/>
      </w:pPr>
      <w:r>
        <w:continuationSeparator/>
      </w:r>
    </w:p>
  </w:footnote>
  <w:footnote w:id="1">
    <w:p w:rsidR="001B655F" w:rsidRDefault="001B655F" w:rsidP="00670429">
      <w:pPr>
        <w:spacing w:after="0" w:line="240" w:lineRule="auto"/>
      </w:pPr>
      <w:r w:rsidRPr="00DA2CA3">
        <w:rPr>
          <w:rStyle w:val="FootnoteReference"/>
          <w:rFonts w:ascii="Times New Roman" w:hAnsi="Times New Roman"/>
          <w:sz w:val="18"/>
          <w:szCs w:val="18"/>
        </w:rPr>
        <w:footnoteRef/>
      </w:r>
      <w:r w:rsidRPr="00DA2CA3">
        <w:rPr>
          <w:rFonts w:ascii="Times New Roman" w:hAnsi="Times New Roman"/>
          <w:sz w:val="18"/>
          <w:szCs w:val="18"/>
        </w:rPr>
        <w:t xml:space="preserve"> </w:t>
      </w:r>
      <w:r w:rsidRPr="00DA2CA3">
        <w:rPr>
          <w:rFonts w:ascii="Times New Roman" w:hAnsi="Times New Roman"/>
          <w:sz w:val="18"/>
          <w:szCs w:val="18"/>
          <w:lang w:eastAsia="hu-HU"/>
        </w:rPr>
        <w:t xml:space="preserve">Organisation for Economic Co-operation and Development (2010). </w:t>
      </w:r>
      <w:r w:rsidRPr="00DA2CA3">
        <w:rPr>
          <w:rFonts w:ascii="Times New Roman" w:hAnsi="Times New Roman"/>
          <w:i/>
          <w:sz w:val="18"/>
          <w:szCs w:val="18"/>
          <w:lang w:eastAsia="hu-HU"/>
        </w:rPr>
        <w:t>Learning for Jobs.</w:t>
      </w:r>
      <w:r w:rsidRPr="00DA2CA3">
        <w:rPr>
          <w:rFonts w:ascii="Times New Roman" w:hAnsi="Times New Roman"/>
          <w:sz w:val="18"/>
          <w:szCs w:val="18"/>
          <w:lang w:eastAsia="hu-HU"/>
        </w:rPr>
        <w:t xml:space="preserve"> Paris: OECD. </w:t>
      </w:r>
    </w:p>
  </w:footnote>
  <w:footnote w:id="2">
    <w:p w:rsidR="001B655F" w:rsidRDefault="001B655F" w:rsidP="00670429">
      <w:pPr>
        <w:pStyle w:val="FootnoteText"/>
        <w:ind w:left="142" w:hanging="142"/>
      </w:pPr>
      <w:r w:rsidRPr="000454D1">
        <w:rPr>
          <w:rStyle w:val="FootnoteReference"/>
          <w:sz w:val="18"/>
          <w:szCs w:val="18"/>
        </w:rPr>
        <w:footnoteRef/>
      </w:r>
      <w:r w:rsidRPr="000454D1">
        <w:rPr>
          <w:sz w:val="18"/>
          <w:szCs w:val="18"/>
        </w:rPr>
        <w:t xml:space="preserve"> Linkages to the National Careers Service and the wider careers support market are currently being examined by the Council in this regard.</w:t>
      </w:r>
    </w:p>
  </w:footnote>
  <w:footnote w:id="3">
    <w:p w:rsidR="001B655F" w:rsidRDefault="001B655F" w:rsidP="003D1413">
      <w:pPr>
        <w:pStyle w:val="FootnoteText"/>
        <w:jc w:val="both"/>
      </w:pPr>
      <w:r w:rsidRPr="003D1413">
        <w:rPr>
          <w:rStyle w:val="FootnoteReference"/>
          <w:sz w:val="18"/>
          <w:szCs w:val="18"/>
        </w:rPr>
        <w:footnoteRef/>
      </w:r>
      <w:r w:rsidRPr="003D1413">
        <w:rPr>
          <w:sz w:val="18"/>
          <w:szCs w:val="18"/>
        </w:rPr>
        <w:t xml:space="preserve"> Watts, A.G. (2008).</w:t>
      </w:r>
      <w:r w:rsidRPr="003D1413">
        <w:rPr>
          <w:i/>
          <w:sz w:val="18"/>
          <w:szCs w:val="18"/>
        </w:rPr>
        <w:t xml:space="preserve"> Lessons learned from national reviews: implications for the United States</w:t>
      </w:r>
      <w:r w:rsidRPr="003D1413">
        <w:rPr>
          <w:sz w:val="18"/>
          <w:szCs w:val="18"/>
        </w:rPr>
        <w:t>. Paper presented at a National Career Development Association Symposium, Washington, DC, USA.</w:t>
      </w:r>
    </w:p>
  </w:footnote>
  <w:footnote w:id="4">
    <w:p w:rsidR="001B655F" w:rsidRDefault="001B655F" w:rsidP="003D1413">
      <w:pPr>
        <w:pStyle w:val="FootnoteText"/>
        <w:jc w:val="both"/>
      </w:pPr>
      <w:r w:rsidRPr="003D1413">
        <w:rPr>
          <w:rStyle w:val="FootnoteReference"/>
          <w:sz w:val="18"/>
          <w:szCs w:val="18"/>
        </w:rPr>
        <w:footnoteRef/>
      </w:r>
      <w:r w:rsidRPr="003D1413">
        <w:rPr>
          <w:sz w:val="18"/>
          <w:szCs w:val="18"/>
        </w:rPr>
        <w:t xml:space="preserve"> </w:t>
      </w:r>
      <w:r w:rsidRPr="003D1413">
        <w:rPr>
          <w:bCs/>
          <w:iCs/>
          <w:sz w:val="18"/>
          <w:szCs w:val="18"/>
        </w:rPr>
        <w:t>Hughes, D. (2012)</w:t>
      </w:r>
      <w:r>
        <w:rPr>
          <w:bCs/>
          <w:iCs/>
          <w:sz w:val="18"/>
          <w:szCs w:val="18"/>
        </w:rPr>
        <w:t>.</w:t>
      </w:r>
      <w:r w:rsidRPr="003D1413">
        <w:rPr>
          <w:bCs/>
          <w:iCs/>
          <w:sz w:val="18"/>
          <w:szCs w:val="18"/>
        </w:rPr>
        <w:t xml:space="preserve"> </w:t>
      </w:r>
      <w:r w:rsidRPr="003D1413">
        <w:rPr>
          <w:i/>
          <w:sz w:val="18"/>
          <w:szCs w:val="18"/>
        </w:rPr>
        <w:t xml:space="preserve">Improving Lifelong Career Guidance and ICT Support project: Legislation on Career Guidance in EU member states, </w:t>
      </w:r>
      <w:r w:rsidRPr="003D1413">
        <w:rPr>
          <w:sz w:val="18"/>
          <w:szCs w:val="18"/>
        </w:rPr>
        <w:t>EU-funded project managed by the Croatian Public Employment Service and Tribal Education Ltd, February 2012</w:t>
      </w:r>
    </w:p>
  </w:footnote>
  <w:footnote w:id="5">
    <w:p w:rsidR="001B655F" w:rsidRDefault="001B655F" w:rsidP="003D1413">
      <w:pPr>
        <w:pStyle w:val="FootnoteText"/>
        <w:jc w:val="both"/>
      </w:pPr>
      <w:r w:rsidRPr="003D1413">
        <w:rPr>
          <w:rStyle w:val="FootnoteReference"/>
          <w:sz w:val="18"/>
          <w:szCs w:val="18"/>
        </w:rPr>
        <w:footnoteRef/>
      </w:r>
      <w:r w:rsidRPr="003D1413">
        <w:rPr>
          <w:sz w:val="18"/>
          <w:szCs w:val="18"/>
        </w:rPr>
        <w:t xml:space="preserve"> </w:t>
      </w:r>
      <w:r>
        <w:rPr>
          <w:sz w:val="18"/>
          <w:szCs w:val="18"/>
        </w:rPr>
        <w:t xml:space="preserve">For example, the </w:t>
      </w:r>
      <w:r w:rsidRPr="003D1413">
        <w:rPr>
          <w:sz w:val="18"/>
          <w:szCs w:val="18"/>
        </w:rPr>
        <w:t>current arrangements for delivery of the Youth Contract to 16-17 year olds which, according to recent findings by the Recruitment and Employment Confederation (2012) indicate four out of five bosses (78 percent) say they are either unaware or won’t be making use of the government’s Youth Contract scheme</w:t>
      </w:r>
      <w:r>
        <w:rPr>
          <w:sz w:val="18"/>
          <w:szCs w:val="18"/>
        </w:rPr>
        <w:t>, needs to be linked to employer and business support needs</w:t>
      </w:r>
      <w:r w:rsidRPr="003D1413">
        <w:rPr>
          <w:sz w:val="18"/>
          <w:szCs w:val="18"/>
        </w:rPr>
        <w:t xml:space="preserve">. </w:t>
      </w:r>
      <w:hyperlink r:id="rId1" w:history="1">
        <w:r w:rsidRPr="003D1413">
          <w:rPr>
            <w:rStyle w:val="Hyperlink"/>
            <w:sz w:val="18"/>
            <w:szCs w:val="18"/>
          </w:rPr>
          <w:t>http://www.rec.uk.com/press/news/2180</w:t>
        </w:r>
      </w:hyperlink>
    </w:p>
  </w:footnote>
  <w:footnote w:id="6">
    <w:p w:rsidR="001B655F" w:rsidRDefault="001B655F" w:rsidP="003D1413">
      <w:pPr>
        <w:pStyle w:val="FootnoteText"/>
        <w:jc w:val="both"/>
      </w:pPr>
      <w:r w:rsidRPr="003D1413">
        <w:rPr>
          <w:rStyle w:val="FootnoteReference"/>
          <w:sz w:val="18"/>
          <w:szCs w:val="18"/>
        </w:rPr>
        <w:footnoteRef/>
      </w:r>
      <w:r w:rsidRPr="003D1413">
        <w:rPr>
          <w:sz w:val="18"/>
          <w:szCs w:val="18"/>
        </w:rPr>
        <w:t xml:space="preserve"> Economic benefits of investment in careers services are often contested; however, there is growing interest across the EU and internationally on ‘careers’ as a policy lever being given greater attention by Governments.</w:t>
      </w:r>
    </w:p>
  </w:footnote>
  <w:footnote w:id="7">
    <w:p w:rsidR="001B655F" w:rsidRDefault="001B655F" w:rsidP="003D1413">
      <w:pPr>
        <w:pStyle w:val="FootnoteText"/>
        <w:jc w:val="both"/>
      </w:pPr>
      <w:r w:rsidRPr="006C0956">
        <w:rPr>
          <w:rStyle w:val="FootnoteReference"/>
          <w:sz w:val="18"/>
          <w:szCs w:val="18"/>
        </w:rPr>
        <w:footnoteRef/>
      </w:r>
      <w:r w:rsidRPr="006C0956">
        <w:rPr>
          <w:sz w:val="18"/>
          <w:szCs w:val="18"/>
        </w:rPr>
        <w:t xml:space="preserve"> This is a key priority that the National Careers Council plans to address</w:t>
      </w:r>
      <w:r>
        <w:rPr>
          <w:sz w:val="18"/>
          <w:szCs w:val="18"/>
        </w:rPr>
        <w:t>;</w:t>
      </w:r>
      <w:r w:rsidRPr="006C0956">
        <w:rPr>
          <w:sz w:val="18"/>
          <w:szCs w:val="18"/>
        </w:rPr>
        <w:t xml:space="preserve"> where appropriate, we will point to relevant key findings from the Education and Select Committee.</w:t>
      </w:r>
    </w:p>
  </w:footnote>
  <w:footnote w:id="8">
    <w:p w:rsidR="001B655F" w:rsidRDefault="001B655F" w:rsidP="00127ACD">
      <w:pPr>
        <w:pStyle w:val="FootnoteText"/>
      </w:pPr>
      <w:r w:rsidRPr="00127ACD">
        <w:rPr>
          <w:rStyle w:val="FootnoteReference"/>
          <w:sz w:val="18"/>
          <w:szCs w:val="18"/>
        </w:rPr>
        <w:footnoteRef/>
      </w:r>
      <w:r w:rsidRPr="00127ACD">
        <w:rPr>
          <w:sz w:val="18"/>
          <w:szCs w:val="18"/>
        </w:rPr>
        <w:t xml:space="preserve"> Bowes, </w:t>
      </w:r>
      <w:r w:rsidRPr="005C7430">
        <w:rPr>
          <w:sz w:val="18"/>
          <w:szCs w:val="18"/>
        </w:rPr>
        <w:t>L., Smith, D.</w:t>
      </w:r>
      <w:r>
        <w:rPr>
          <w:sz w:val="18"/>
          <w:szCs w:val="18"/>
        </w:rPr>
        <w:t xml:space="preserve"> &amp;</w:t>
      </w:r>
      <w:r w:rsidRPr="005C7430">
        <w:rPr>
          <w:sz w:val="18"/>
          <w:szCs w:val="18"/>
        </w:rPr>
        <w:t xml:space="preserve"> Morgan, S., (2005). </w:t>
      </w:r>
      <w:r w:rsidRPr="005C7430">
        <w:rPr>
          <w:i/>
          <w:iCs/>
          <w:sz w:val="18"/>
          <w:szCs w:val="18"/>
        </w:rPr>
        <w:t>Reviewing the Evidence-base for Careers Work in Schools: A systematic review of research literature into the impact of career education and guidance during Key Stage 3 and Key Stage 4 on young people’s transitions</w:t>
      </w:r>
      <w:r w:rsidRPr="005C7430">
        <w:rPr>
          <w:sz w:val="18"/>
          <w:szCs w:val="18"/>
        </w:rPr>
        <w:t>. Derby: Centre for Guidance Studies</w:t>
      </w:r>
      <w:r>
        <w:rPr>
          <w:sz w:val="18"/>
          <w:szCs w:val="18"/>
        </w:rPr>
        <w:t>.</w:t>
      </w:r>
    </w:p>
  </w:footnote>
  <w:footnote w:id="9">
    <w:p w:rsidR="001B655F" w:rsidRDefault="001B655F" w:rsidP="00127ACD">
      <w:pPr>
        <w:pStyle w:val="FootnoteText"/>
      </w:pPr>
      <w:r w:rsidRPr="005C7430">
        <w:rPr>
          <w:rStyle w:val="FootnoteReference"/>
          <w:sz w:val="18"/>
          <w:szCs w:val="18"/>
        </w:rPr>
        <w:footnoteRef/>
      </w:r>
      <w:r w:rsidRPr="005C7430">
        <w:rPr>
          <w:sz w:val="18"/>
          <w:szCs w:val="18"/>
        </w:rPr>
        <w:t xml:space="preserve"> OECD (2004)</w:t>
      </w:r>
      <w:r>
        <w:rPr>
          <w:sz w:val="18"/>
          <w:szCs w:val="18"/>
        </w:rPr>
        <w:t>.</w:t>
      </w:r>
      <w:r w:rsidRPr="005C7430">
        <w:rPr>
          <w:sz w:val="18"/>
          <w:szCs w:val="18"/>
        </w:rPr>
        <w:t xml:space="preserve"> </w:t>
      </w:r>
      <w:r w:rsidRPr="00672ABC">
        <w:rPr>
          <w:i/>
          <w:sz w:val="18"/>
          <w:szCs w:val="18"/>
        </w:rPr>
        <w:t>Career Guidance and Public Policy: Bridging the Gap</w:t>
      </w:r>
      <w:r>
        <w:rPr>
          <w:sz w:val="18"/>
          <w:szCs w:val="18"/>
        </w:rPr>
        <w:t>.</w:t>
      </w:r>
      <w:r w:rsidRPr="005C7430">
        <w:rPr>
          <w:sz w:val="18"/>
          <w:szCs w:val="18"/>
        </w:rPr>
        <w:t xml:space="preserve"> Paris</w:t>
      </w:r>
      <w:r>
        <w:rPr>
          <w:sz w:val="18"/>
          <w:szCs w:val="18"/>
        </w:rPr>
        <w:t>: OECD</w:t>
      </w:r>
      <w:r w:rsidRPr="005C7430">
        <w:rPr>
          <w:sz w:val="18"/>
          <w:szCs w:val="18"/>
        </w:rPr>
        <w:t>.</w:t>
      </w:r>
    </w:p>
  </w:footnote>
  <w:footnote w:id="10">
    <w:p w:rsidR="001B655F" w:rsidRDefault="001B655F" w:rsidP="00127ACD">
      <w:pPr>
        <w:pStyle w:val="FootnoteText"/>
        <w:ind w:left="142" w:hanging="142"/>
      </w:pPr>
      <w:r w:rsidRPr="005C7430">
        <w:rPr>
          <w:sz w:val="18"/>
          <w:szCs w:val="18"/>
          <w:vertAlign w:val="superscript"/>
        </w:rPr>
        <w:footnoteRef/>
      </w:r>
      <w:r w:rsidRPr="005C7430">
        <w:rPr>
          <w:sz w:val="18"/>
          <w:szCs w:val="18"/>
          <w:vertAlign w:val="superscript"/>
        </w:rPr>
        <w:t xml:space="preserve"> </w:t>
      </w:r>
      <w:r w:rsidRPr="005C7430">
        <w:rPr>
          <w:sz w:val="18"/>
          <w:szCs w:val="18"/>
        </w:rPr>
        <w:t>Sweet, R. et al. (2010)</w:t>
      </w:r>
      <w:r w:rsidRPr="005C7430">
        <w:rPr>
          <w:sz w:val="18"/>
          <w:szCs w:val="18"/>
          <w:vertAlign w:val="superscript"/>
        </w:rPr>
        <w:t xml:space="preserve"> </w:t>
      </w:r>
      <w:r w:rsidRPr="005C7430">
        <w:rPr>
          <w:i/>
          <w:sz w:val="18"/>
          <w:szCs w:val="18"/>
        </w:rPr>
        <w:t>Making Career Development Core Business</w:t>
      </w:r>
      <w:r w:rsidRPr="005C7430">
        <w:rPr>
          <w:sz w:val="18"/>
          <w:szCs w:val="18"/>
        </w:rPr>
        <w:t>, Victorian Departments of Education and Early Childhood Development and Department of Business and Innovation, Melbourne, Australia</w:t>
      </w:r>
      <w:r>
        <w:rPr>
          <w:sz w:val="18"/>
          <w:szCs w:val="18"/>
        </w:rPr>
        <w:t>.</w:t>
      </w:r>
    </w:p>
  </w:footnote>
  <w:footnote w:id="11">
    <w:p w:rsidR="001B655F" w:rsidRDefault="001B655F" w:rsidP="00127ACD">
      <w:pPr>
        <w:pStyle w:val="FootnoteText"/>
        <w:ind w:left="142" w:hanging="142"/>
        <w:jc w:val="both"/>
      </w:pPr>
      <w:r w:rsidRPr="005C7430">
        <w:rPr>
          <w:rStyle w:val="FootnoteReference"/>
          <w:sz w:val="18"/>
          <w:szCs w:val="18"/>
        </w:rPr>
        <w:footnoteRef/>
      </w:r>
      <w:r w:rsidRPr="005C7430">
        <w:rPr>
          <w:sz w:val="18"/>
          <w:szCs w:val="18"/>
        </w:rPr>
        <w:t xml:space="preserve">Department for Education (2012). </w:t>
      </w:r>
      <w:r w:rsidRPr="005C7430">
        <w:rPr>
          <w:i/>
          <w:sz w:val="18"/>
          <w:szCs w:val="18"/>
        </w:rPr>
        <w:t xml:space="preserve">The Education Act 2011: the Duty to Secure Independent and Impartial Careers Guidance for Young People in Schools: Statutory Guidance for Head Teachers, School Staff, Governing Bodies and Local Authorities. </w:t>
      </w:r>
      <w:r w:rsidRPr="005C7430">
        <w:rPr>
          <w:sz w:val="18"/>
          <w:szCs w:val="18"/>
        </w:rPr>
        <w:t>London: DfE.</w:t>
      </w:r>
    </w:p>
  </w:footnote>
  <w:footnote w:id="12">
    <w:p w:rsidR="001B655F" w:rsidRDefault="001B655F" w:rsidP="00127ACD">
      <w:pPr>
        <w:pStyle w:val="FootnoteText"/>
        <w:ind w:left="142" w:hanging="142"/>
      </w:pPr>
      <w:r w:rsidRPr="005C7430">
        <w:rPr>
          <w:rStyle w:val="FootnoteReference"/>
          <w:sz w:val="18"/>
          <w:szCs w:val="18"/>
        </w:rPr>
        <w:footnoteRef/>
      </w:r>
      <w:r w:rsidRPr="005C7430">
        <w:rPr>
          <w:sz w:val="18"/>
          <w:szCs w:val="18"/>
        </w:rPr>
        <w:t xml:space="preserve"> ASCL (2011) </w:t>
      </w:r>
      <w:r w:rsidRPr="005C7430">
        <w:rPr>
          <w:i/>
          <w:sz w:val="18"/>
          <w:szCs w:val="18"/>
        </w:rPr>
        <w:t>Careers Education, Information, Advice and Guidance (CEIAG): A briefing paper with ACEG, Careers England and ICG.</w:t>
      </w:r>
      <w:r>
        <w:rPr>
          <w:i/>
          <w:sz w:val="18"/>
          <w:szCs w:val="18"/>
        </w:rPr>
        <w:t xml:space="preserve"> </w:t>
      </w:r>
      <w:r w:rsidRPr="005C7430">
        <w:rPr>
          <w:sz w:val="18"/>
          <w:szCs w:val="18"/>
        </w:rPr>
        <w:t>Leicester</w:t>
      </w:r>
      <w:r>
        <w:rPr>
          <w:sz w:val="18"/>
          <w:szCs w:val="18"/>
        </w:rPr>
        <w:t>.</w:t>
      </w:r>
    </w:p>
  </w:footnote>
  <w:footnote w:id="13">
    <w:p w:rsidR="001B655F" w:rsidRDefault="001B655F" w:rsidP="00127ACD">
      <w:pPr>
        <w:pStyle w:val="FootnoteText"/>
        <w:ind w:left="142" w:hanging="142"/>
      </w:pPr>
      <w:r w:rsidRPr="005C7430">
        <w:rPr>
          <w:rStyle w:val="FootnoteReference"/>
          <w:sz w:val="18"/>
          <w:szCs w:val="18"/>
        </w:rPr>
        <w:footnoteRef/>
      </w:r>
      <w:r w:rsidRPr="005C7430">
        <w:rPr>
          <w:sz w:val="18"/>
          <w:szCs w:val="18"/>
        </w:rPr>
        <w:t xml:space="preserve"> OECD (2004)</w:t>
      </w:r>
      <w:r>
        <w:rPr>
          <w:sz w:val="18"/>
          <w:szCs w:val="18"/>
        </w:rPr>
        <w:t>.</w:t>
      </w:r>
      <w:r w:rsidRPr="005C7430">
        <w:rPr>
          <w:sz w:val="18"/>
          <w:szCs w:val="18"/>
        </w:rPr>
        <w:t xml:space="preserve"> </w:t>
      </w:r>
      <w:r w:rsidRPr="005C7430">
        <w:rPr>
          <w:i/>
          <w:sz w:val="18"/>
          <w:szCs w:val="18"/>
        </w:rPr>
        <w:t>Career Guidance and Public Policy: Bridging the Gap</w:t>
      </w:r>
      <w:r>
        <w:rPr>
          <w:sz w:val="18"/>
          <w:szCs w:val="18"/>
        </w:rPr>
        <w:t>.</w:t>
      </w:r>
      <w:r w:rsidRPr="005C7430">
        <w:rPr>
          <w:sz w:val="18"/>
          <w:szCs w:val="18"/>
        </w:rPr>
        <w:t xml:space="preserve"> Paris</w:t>
      </w:r>
      <w:r>
        <w:rPr>
          <w:sz w:val="18"/>
          <w:szCs w:val="18"/>
        </w:rPr>
        <w:t>: OECD</w:t>
      </w:r>
      <w:r w:rsidRPr="005C7430">
        <w:rPr>
          <w:sz w:val="18"/>
          <w:szCs w:val="18"/>
        </w:rPr>
        <w:t>.</w:t>
      </w:r>
    </w:p>
  </w:footnote>
  <w:footnote w:id="14">
    <w:p w:rsidR="001B655F" w:rsidRDefault="001B655F" w:rsidP="00127ACD">
      <w:pPr>
        <w:pStyle w:val="FootnoteText"/>
        <w:ind w:left="142" w:hanging="142"/>
      </w:pPr>
      <w:r w:rsidRPr="005C7430">
        <w:rPr>
          <w:rStyle w:val="FootnoteReference"/>
          <w:sz w:val="18"/>
          <w:szCs w:val="18"/>
        </w:rPr>
        <w:footnoteRef/>
      </w:r>
      <w:r w:rsidRPr="005C7430">
        <w:rPr>
          <w:sz w:val="18"/>
          <w:szCs w:val="18"/>
        </w:rPr>
        <w:t xml:space="preserve"> Hughes, D</w:t>
      </w:r>
      <w:r>
        <w:rPr>
          <w:sz w:val="18"/>
          <w:szCs w:val="18"/>
        </w:rPr>
        <w:t>.</w:t>
      </w:r>
      <w:r w:rsidRPr="005C7430">
        <w:rPr>
          <w:sz w:val="18"/>
          <w:szCs w:val="18"/>
        </w:rPr>
        <w:t xml:space="preserve"> (2010)</w:t>
      </w:r>
      <w:r>
        <w:rPr>
          <w:sz w:val="18"/>
          <w:szCs w:val="18"/>
        </w:rPr>
        <w:t>.</w:t>
      </w:r>
      <w:r w:rsidRPr="005C7430">
        <w:rPr>
          <w:sz w:val="18"/>
          <w:szCs w:val="18"/>
        </w:rPr>
        <w:t xml:space="preserve"> </w:t>
      </w:r>
      <w:r w:rsidRPr="005C7430">
        <w:rPr>
          <w:i/>
          <w:sz w:val="18"/>
          <w:szCs w:val="18"/>
        </w:rPr>
        <w:t>Social Mobility of Young People and adults in England: the contribution of and impact of high quality careers services.</w:t>
      </w:r>
      <w:r w:rsidRPr="005C7430">
        <w:rPr>
          <w:sz w:val="18"/>
          <w:szCs w:val="18"/>
        </w:rPr>
        <w:t xml:space="preserve"> Careers England.</w:t>
      </w:r>
    </w:p>
  </w:footnote>
  <w:footnote w:id="15">
    <w:p w:rsidR="001B655F" w:rsidRDefault="001B655F" w:rsidP="005C7430">
      <w:pPr>
        <w:pStyle w:val="ListParagraph"/>
        <w:spacing w:after="0" w:line="240" w:lineRule="auto"/>
        <w:ind w:left="142" w:hanging="142"/>
        <w:jc w:val="both"/>
      </w:pPr>
      <w:r w:rsidRPr="005C7430">
        <w:rPr>
          <w:rStyle w:val="FootnoteReference"/>
          <w:rFonts w:ascii="Times New Roman" w:hAnsi="Times New Roman"/>
          <w:sz w:val="18"/>
          <w:szCs w:val="18"/>
        </w:rPr>
        <w:footnoteRef/>
      </w:r>
      <w:r w:rsidRPr="005C7430">
        <w:rPr>
          <w:rFonts w:ascii="Times New Roman" w:hAnsi="Times New Roman"/>
          <w:sz w:val="18"/>
          <w:szCs w:val="18"/>
        </w:rPr>
        <w:t xml:space="preserve"> The Association of Colleges research considered that the quality of advice given at schools without sixth forms was ‘poor’ in 14% of cases, but that the advice available in schools with sixth forms was ‘poor,’ ‘limited’ or ‘non-existent’ in 51% of cases.</w:t>
      </w:r>
    </w:p>
  </w:footnote>
  <w:footnote w:id="16">
    <w:p w:rsidR="001B655F" w:rsidRDefault="001B655F">
      <w:pPr>
        <w:pStyle w:val="FootnoteText"/>
      </w:pPr>
      <w:r w:rsidRPr="005C7430">
        <w:rPr>
          <w:rStyle w:val="FootnoteReference"/>
          <w:sz w:val="18"/>
          <w:szCs w:val="18"/>
        </w:rPr>
        <w:footnoteRef/>
      </w:r>
      <w:r w:rsidRPr="005C7430">
        <w:rPr>
          <w:sz w:val="18"/>
          <w:szCs w:val="18"/>
        </w:rPr>
        <w:t xml:space="preserve"> For example, the Education and Employers Taskforce ‘Speakers for Schools’ and the ‘Inspiring Futures’ initiative</w:t>
      </w:r>
      <w:r>
        <w:rPr>
          <w:sz w:val="18"/>
          <w:szCs w:val="18"/>
        </w:rPr>
        <w:t>.</w:t>
      </w:r>
    </w:p>
  </w:footnote>
  <w:footnote w:id="17">
    <w:p w:rsidR="001B655F" w:rsidRDefault="001B655F" w:rsidP="00AB2BAC">
      <w:pPr>
        <w:pStyle w:val="FootnoteText"/>
      </w:pPr>
      <w:r w:rsidRPr="005E5915">
        <w:rPr>
          <w:rStyle w:val="FootnoteReference"/>
          <w:sz w:val="18"/>
          <w:szCs w:val="18"/>
        </w:rPr>
        <w:footnoteRef/>
      </w:r>
      <w:r w:rsidRPr="005E5915">
        <w:rPr>
          <w:sz w:val="18"/>
          <w:szCs w:val="18"/>
        </w:rPr>
        <w:t xml:space="preserve"> (NCN) National Connexions Network survey</w:t>
      </w:r>
      <w:r>
        <w:rPr>
          <w:sz w:val="18"/>
          <w:szCs w:val="18"/>
        </w:rPr>
        <w:t xml:space="preserve"> 2010.</w:t>
      </w:r>
    </w:p>
  </w:footnote>
  <w:footnote w:id="18">
    <w:p w:rsidR="001B655F" w:rsidRDefault="001B655F">
      <w:pPr>
        <w:pStyle w:val="FootnoteText"/>
      </w:pPr>
      <w:r w:rsidRPr="005E5915">
        <w:rPr>
          <w:rStyle w:val="FootnoteReference"/>
          <w:sz w:val="18"/>
          <w:szCs w:val="18"/>
        </w:rPr>
        <w:footnoteRef/>
      </w:r>
      <w:r w:rsidRPr="005E5915">
        <w:rPr>
          <w:sz w:val="18"/>
          <w:szCs w:val="18"/>
        </w:rPr>
        <w:t xml:space="preserve"> </w:t>
      </w:r>
      <w:r w:rsidRPr="005E5915">
        <w:rPr>
          <w:color w:val="000000"/>
          <w:sz w:val="18"/>
          <w:szCs w:val="18"/>
        </w:rPr>
        <w:t>Vulnerable young people fare worse than their peers in terms of the rates of participation in education, employment and training (EET) post 16; e.g. against a national NEET rate of 5.9%, those with special educational needs of 11.6%; for Care Leavers of 57%; and teenage mothers of 29%.</w:t>
      </w:r>
    </w:p>
  </w:footnote>
  <w:footnote w:id="19">
    <w:p w:rsidR="001B655F" w:rsidRDefault="001B655F" w:rsidP="00127ACD">
      <w:pPr>
        <w:pStyle w:val="FootnoteText"/>
      </w:pPr>
      <w:r w:rsidRPr="0089631F">
        <w:rPr>
          <w:rStyle w:val="FootnoteReference"/>
          <w:sz w:val="18"/>
          <w:szCs w:val="18"/>
        </w:rPr>
        <w:footnoteRef/>
      </w:r>
      <w:r w:rsidRPr="0089631F">
        <w:rPr>
          <w:sz w:val="18"/>
          <w:szCs w:val="18"/>
        </w:rPr>
        <w:t xml:space="preserve"> Croll, P. &amp; Moses, D. (2005)</w:t>
      </w:r>
      <w:r>
        <w:rPr>
          <w:sz w:val="18"/>
          <w:szCs w:val="18"/>
        </w:rPr>
        <w:t>.</w:t>
      </w:r>
      <w:r w:rsidRPr="0089631F">
        <w:rPr>
          <w:sz w:val="18"/>
          <w:szCs w:val="18"/>
        </w:rPr>
        <w:t xml:space="preserve"> </w:t>
      </w:r>
      <w:r w:rsidRPr="0089631F">
        <w:rPr>
          <w:i/>
          <w:sz w:val="18"/>
          <w:szCs w:val="18"/>
        </w:rPr>
        <w:t>The Formation and Transmission of Educational Values and Orientations: Final Report</w:t>
      </w:r>
      <w:r>
        <w:rPr>
          <w:i/>
          <w:sz w:val="18"/>
          <w:szCs w:val="18"/>
        </w:rPr>
        <w:t>.</w:t>
      </w:r>
      <w:r w:rsidRPr="0089631F">
        <w:rPr>
          <w:i/>
          <w:sz w:val="18"/>
          <w:szCs w:val="18"/>
        </w:rPr>
        <w:t xml:space="preserve"> </w:t>
      </w:r>
      <w:r w:rsidRPr="0089631F">
        <w:rPr>
          <w:sz w:val="18"/>
          <w:szCs w:val="18"/>
        </w:rPr>
        <w:t>Reading: University of Reading, ESRC R000239963</w:t>
      </w:r>
    </w:p>
  </w:footnote>
  <w:footnote w:id="20">
    <w:p w:rsidR="001B655F" w:rsidRDefault="001B655F" w:rsidP="00127ACD">
      <w:pPr>
        <w:autoSpaceDE w:val="0"/>
        <w:autoSpaceDN w:val="0"/>
        <w:adjustRightInd w:val="0"/>
        <w:spacing w:after="0" w:line="240" w:lineRule="auto"/>
      </w:pPr>
      <w:r w:rsidRPr="0089631F">
        <w:rPr>
          <w:rStyle w:val="FootnoteReference"/>
          <w:rFonts w:ascii="Times New Roman" w:hAnsi="Times New Roman"/>
          <w:sz w:val="18"/>
          <w:szCs w:val="18"/>
        </w:rPr>
        <w:footnoteRef/>
      </w:r>
      <w:r w:rsidRPr="0089631F">
        <w:rPr>
          <w:rFonts w:ascii="Times New Roman" w:hAnsi="Times New Roman"/>
          <w:sz w:val="18"/>
          <w:szCs w:val="18"/>
        </w:rPr>
        <w:t xml:space="preserve"> Gottfredson, L.S. (2002)</w:t>
      </w:r>
      <w:r>
        <w:rPr>
          <w:rFonts w:ascii="Times New Roman" w:hAnsi="Times New Roman"/>
          <w:sz w:val="18"/>
          <w:szCs w:val="18"/>
        </w:rPr>
        <w:t>.</w:t>
      </w:r>
      <w:r w:rsidRPr="0089631F">
        <w:rPr>
          <w:rFonts w:ascii="Times New Roman" w:hAnsi="Times New Roman"/>
          <w:sz w:val="18"/>
          <w:szCs w:val="18"/>
        </w:rPr>
        <w:t xml:space="preserve"> Gottfredson’s theory of circumscription, compromise, and self creation</w:t>
      </w:r>
      <w:r>
        <w:rPr>
          <w:rFonts w:ascii="Times New Roman" w:hAnsi="Times New Roman"/>
          <w:sz w:val="18"/>
          <w:szCs w:val="18"/>
        </w:rPr>
        <w:t>.</w:t>
      </w:r>
      <w:r w:rsidRPr="0089631F">
        <w:rPr>
          <w:rFonts w:ascii="Times New Roman" w:hAnsi="Times New Roman"/>
          <w:sz w:val="18"/>
          <w:szCs w:val="18"/>
        </w:rPr>
        <w:t xml:space="preserve"> In Brown, D. (Ed.), </w:t>
      </w:r>
      <w:r w:rsidRPr="0089631F">
        <w:rPr>
          <w:rFonts w:ascii="Times New Roman" w:hAnsi="Times New Roman"/>
          <w:i/>
          <w:iCs/>
          <w:sz w:val="18"/>
          <w:szCs w:val="18"/>
        </w:rPr>
        <w:t xml:space="preserve">Career choice and development </w:t>
      </w:r>
      <w:r w:rsidRPr="0089631F">
        <w:rPr>
          <w:rFonts w:ascii="Times New Roman" w:hAnsi="Times New Roman"/>
          <w:sz w:val="18"/>
          <w:szCs w:val="18"/>
        </w:rPr>
        <w:t>(4th ed.,</w:t>
      </w:r>
      <w:r>
        <w:rPr>
          <w:rFonts w:ascii="Times New Roman" w:hAnsi="Times New Roman"/>
          <w:sz w:val="18"/>
          <w:szCs w:val="18"/>
        </w:rPr>
        <w:t xml:space="preserve"> </w:t>
      </w:r>
      <w:r w:rsidRPr="0089631F">
        <w:rPr>
          <w:rFonts w:ascii="Times New Roman" w:hAnsi="Times New Roman"/>
          <w:sz w:val="18"/>
          <w:szCs w:val="18"/>
        </w:rPr>
        <w:t>pp 85–148). San Francisco: Jossey-Bass.</w:t>
      </w:r>
    </w:p>
  </w:footnote>
  <w:footnote w:id="21">
    <w:p w:rsidR="001B655F" w:rsidRDefault="001B655F" w:rsidP="00127ACD">
      <w:pPr>
        <w:pStyle w:val="NormalWeb"/>
        <w:spacing w:before="0" w:beforeAutospacing="0" w:after="0" w:afterAutospacing="0"/>
        <w:ind w:left="142" w:right="150" w:hanging="142"/>
      </w:pPr>
      <w:r w:rsidRPr="000454D1">
        <w:rPr>
          <w:rStyle w:val="FootnoteReference"/>
          <w:rFonts w:ascii="Times New Roman" w:hAnsi="Times New Roman"/>
        </w:rPr>
        <w:footnoteRef/>
      </w:r>
      <w:r w:rsidRPr="000454D1">
        <w:rPr>
          <w:rFonts w:ascii="Times New Roman" w:hAnsi="Times New Roman" w:cs="Times New Roman"/>
        </w:rPr>
        <w:t xml:space="preserve"> </w:t>
      </w:r>
      <w:r w:rsidRPr="000454D1">
        <w:rPr>
          <w:rFonts w:ascii="Times New Roman" w:hAnsi="Times New Roman" w:cs="Times New Roman"/>
          <w:lang w:val="en-GB"/>
        </w:rPr>
        <w:t xml:space="preserve">GHK (2012). </w:t>
      </w:r>
      <w:r w:rsidRPr="000454D1">
        <w:rPr>
          <w:rFonts w:ascii="Times New Roman" w:hAnsi="Times New Roman" w:cs="Times New Roman"/>
          <w:i/>
          <w:lang w:val="en-GB"/>
        </w:rPr>
        <w:t>Recent Policy Developments Related to Those Not in Employment, Education and Training (NEETs)</w:t>
      </w:r>
      <w:r w:rsidRPr="000454D1">
        <w:rPr>
          <w:rFonts w:ascii="Times New Roman" w:hAnsi="Times New Roman" w:cs="Times New Roman"/>
          <w:lang w:val="en-GB"/>
        </w:rPr>
        <w:t xml:space="preserve">. Dublin: European Foundation for the Improvement of Living and Working Conditions.  Retrieved 26 May 2012 from: </w:t>
      </w:r>
      <w:hyperlink r:id="rId2" w:history="1">
        <w:r w:rsidRPr="000454D1">
          <w:rPr>
            <w:rStyle w:val="Hyperlink"/>
            <w:rFonts w:ascii="Times New Roman" w:hAnsi="Times New Roman"/>
            <w:lang w:val="en-GB"/>
          </w:rPr>
          <w:t>http://www.eurofound.europa.eu/pubdocs/2011/72/en/2/EF1172EN.pdf</w:t>
        </w:r>
      </w:hyperlink>
      <w:r w:rsidRPr="000454D1">
        <w:rPr>
          <w:rFonts w:ascii="Times New Roman" w:hAnsi="Times New Roman" w:cs="Times New Roman"/>
          <w:lang w:val="en-GB"/>
        </w:rPr>
        <w:t xml:space="preserve">  </w:t>
      </w:r>
    </w:p>
  </w:footnote>
  <w:footnote w:id="22">
    <w:p w:rsidR="001B655F" w:rsidRDefault="001B655F">
      <w:pPr>
        <w:pStyle w:val="FootnoteText"/>
      </w:pPr>
      <w:r w:rsidRPr="00C54C1B">
        <w:rPr>
          <w:rStyle w:val="FootnoteReference"/>
          <w:sz w:val="18"/>
          <w:szCs w:val="18"/>
        </w:rPr>
        <w:footnoteRef/>
      </w:r>
      <w:r w:rsidRPr="00C54C1B">
        <w:rPr>
          <w:sz w:val="18"/>
          <w:szCs w:val="18"/>
        </w:rPr>
        <w:t xml:space="preserve"> This includes tracking and reporting on young people and adults’ learning and career destinations.</w:t>
      </w:r>
    </w:p>
  </w:footnote>
  <w:footnote w:id="23">
    <w:p w:rsidR="001B655F" w:rsidRDefault="001B655F" w:rsidP="00B5554E">
      <w:pPr>
        <w:pStyle w:val="FootnoteText"/>
      </w:pPr>
      <w:r w:rsidRPr="0055637A">
        <w:rPr>
          <w:rStyle w:val="FootnoteReference"/>
          <w:sz w:val="18"/>
          <w:szCs w:val="18"/>
        </w:rPr>
        <w:footnoteRef/>
      </w:r>
      <w:r w:rsidRPr="0055637A">
        <w:rPr>
          <w:sz w:val="18"/>
          <w:szCs w:val="18"/>
        </w:rPr>
        <w:t xml:space="preserve"> Iceland and Norway are included since they too contributed to the overview of findings.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5D2B"/>
    <w:multiLevelType w:val="hybridMultilevel"/>
    <w:tmpl w:val="0CB283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6A9426A"/>
    <w:multiLevelType w:val="multilevel"/>
    <w:tmpl w:val="1B225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BD5BDC"/>
    <w:multiLevelType w:val="multilevel"/>
    <w:tmpl w:val="7EB2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E5CCF"/>
    <w:multiLevelType w:val="hybridMultilevel"/>
    <w:tmpl w:val="C2F8550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0C693B5D"/>
    <w:multiLevelType w:val="multilevel"/>
    <w:tmpl w:val="29B45E9C"/>
    <w:lvl w:ilvl="0">
      <w:start w:val="2"/>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
    <w:nsid w:val="12906478"/>
    <w:multiLevelType w:val="hybridMultilevel"/>
    <w:tmpl w:val="3806A6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44B226F"/>
    <w:multiLevelType w:val="multilevel"/>
    <w:tmpl w:val="607A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83B74"/>
    <w:multiLevelType w:val="hybridMultilevel"/>
    <w:tmpl w:val="678011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52A267F"/>
    <w:multiLevelType w:val="hybridMultilevel"/>
    <w:tmpl w:val="4678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225B7C"/>
    <w:multiLevelType w:val="hybridMultilevel"/>
    <w:tmpl w:val="D8CC8716"/>
    <w:lvl w:ilvl="0" w:tplc="D8E8CCC2">
      <w:start w:val="1"/>
      <w:numFmt w:val="decimal"/>
      <w:lvlText w:val="%1."/>
      <w:lvlJc w:val="left"/>
      <w:pPr>
        <w:ind w:left="360" w:hanging="360"/>
      </w:pPr>
      <w:rPr>
        <w:rFonts w:cs="Times New Roman" w:hint="default"/>
        <w:b w:val="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nsid w:val="17497ED2"/>
    <w:multiLevelType w:val="multilevel"/>
    <w:tmpl w:val="0AE69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32F2C"/>
    <w:multiLevelType w:val="hybridMultilevel"/>
    <w:tmpl w:val="B636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2E1749"/>
    <w:multiLevelType w:val="hybridMultilevel"/>
    <w:tmpl w:val="FABEDE00"/>
    <w:lvl w:ilvl="0" w:tplc="3CC6DF66">
      <w:start w:val="1"/>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A9D40F3"/>
    <w:multiLevelType w:val="hybridMultilevel"/>
    <w:tmpl w:val="BC72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E25925"/>
    <w:multiLevelType w:val="hybridMultilevel"/>
    <w:tmpl w:val="42A2C11C"/>
    <w:lvl w:ilvl="0" w:tplc="C778EDEE">
      <w:start w:val="1"/>
      <w:numFmt w:val="decimal"/>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1C385469"/>
    <w:multiLevelType w:val="hybridMultilevel"/>
    <w:tmpl w:val="35B4CA00"/>
    <w:lvl w:ilvl="0" w:tplc="FE7C6DB0">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90" w:hanging="360"/>
      </w:pPr>
      <w:rPr>
        <w:rFonts w:cs="Times New Roman"/>
      </w:rPr>
    </w:lvl>
    <w:lvl w:ilvl="2" w:tplc="0809001B" w:tentative="1">
      <w:start w:val="1"/>
      <w:numFmt w:val="lowerRoman"/>
      <w:lvlText w:val="%3."/>
      <w:lvlJc w:val="right"/>
      <w:pPr>
        <w:ind w:left="1810" w:hanging="180"/>
      </w:pPr>
      <w:rPr>
        <w:rFonts w:cs="Times New Roman"/>
      </w:rPr>
    </w:lvl>
    <w:lvl w:ilvl="3" w:tplc="0809000F" w:tentative="1">
      <w:start w:val="1"/>
      <w:numFmt w:val="decimal"/>
      <w:lvlText w:val="%4."/>
      <w:lvlJc w:val="left"/>
      <w:pPr>
        <w:ind w:left="2530" w:hanging="360"/>
      </w:pPr>
      <w:rPr>
        <w:rFonts w:cs="Times New Roman"/>
      </w:rPr>
    </w:lvl>
    <w:lvl w:ilvl="4" w:tplc="08090019" w:tentative="1">
      <w:start w:val="1"/>
      <w:numFmt w:val="lowerLetter"/>
      <w:lvlText w:val="%5."/>
      <w:lvlJc w:val="left"/>
      <w:pPr>
        <w:ind w:left="3250" w:hanging="360"/>
      </w:pPr>
      <w:rPr>
        <w:rFonts w:cs="Times New Roman"/>
      </w:rPr>
    </w:lvl>
    <w:lvl w:ilvl="5" w:tplc="0809001B" w:tentative="1">
      <w:start w:val="1"/>
      <w:numFmt w:val="lowerRoman"/>
      <w:lvlText w:val="%6."/>
      <w:lvlJc w:val="right"/>
      <w:pPr>
        <w:ind w:left="3970" w:hanging="180"/>
      </w:pPr>
      <w:rPr>
        <w:rFonts w:cs="Times New Roman"/>
      </w:rPr>
    </w:lvl>
    <w:lvl w:ilvl="6" w:tplc="0809000F" w:tentative="1">
      <w:start w:val="1"/>
      <w:numFmt w:val="decimal"/>
      <w:lvlText w:val="%7."/>
      <w:lvlJc w:val="left"/>
      <w:pPr>
        <w:ind w:left="4690" w:hanging="360"/>
      </w:pPr>
      <w:rPr>
        <w:rFonts w:cs="Times New Roman"/>
      </w:rPr>
    </w:lvl>
    <w:lvl w:ilvl="7" w:tplc="08090019" w:tentative="1">
      <w:start w:val="1"/>
      <w:numFmt w:val="lowerLetter"/>
      <w:lvlText w:val="%8."/>
      <w:lvlJc w:val="left"/>
      <w:pPr>
        <w:ind w:left="5410" w:hanging="360"/>
      </w:pPr>
      <w:rPr>
        <w:rFonts w:cs="Times New Roman"/>
      </w:rPr>
    </w:lvl>
    <w:lvl w:ilvl="8" w:tplc="0809001B" w:tentative="1">
      <w:start w:val="1"/>
      <w:numFmt w:val="lowerRoman"/>
      <w:lvlText w:val="%9."/>
      <w:lvlJc w:val="right"/>
      <w:pPr>
        <w:ind w:left="6130" w:hanging="180"/>
      </w:pPr>
      <w:rPr>
        <w:rFonts w:cs="Times New Roman"/>
      </w:rPr>
    </w:lvl>
  </w:abstractNum>
  <w:abstractNum w:abstractNumId="16">
    <w:nsid w:val="28546722"/>
    <w:multiLevelType w:val="hybridMultilevel"/>
    <w:tmpl w:val="B69E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C95FB5"/>
    <w:multiLevelType w:val="hybridMultilevel"/>
    <w:tmpl w:val="9282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0F4DF8"/>
    <w:multiLevelType w:val="multilevel"/>
    <w:tmpl w:val="B0ECC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AC3379A"/>
    <w:multiLevelType w:val="multilevel"/>
    <w:tmpl w:val="BEC88AC0"/>
    <w:lvl w:ilvl="0">
      <w:start w:val="2"/>
      <w:numFmt w:val="decimal"/>
      <w:lvlText w:val="%1"/>
      <w:lvlJc w:val="left"/>
      <w:pPr>
        <w:ind w:left="360" w:hanging="360"/>
      </w:pPr>
      <w:rPr>
        <w:rFonts w:cs="Times New Roman" w:hint="default"/>
      </w:rPr>
    </w:lvl>
    <w:lvl w:ilvl="1">
      <w:start w:val="1"/>
      <w:numFmt w:val="decimal"/>
      <w:lvlText w:val="%1.%2"/>
      <w:lvlJc w:val="left"/>
      <w:pPr>
        <w:ind w:left="1086" w:hanging="360"/>
      </w:pPr>
      <w:rPr>
        <w:rFonts w:cs="Times New Roman" w:hint="default"/>
      </w:rPr>
    </w:lvl>
    <w:lvl w:ilvl="2">
      <w:start w:val="1"/>
      <w:numFmt w:val="decimal"/>
      <w:lvlText w:val="%1.%2.%3"/>
      <w:lvlJc w:val="left"/>
      <w:pPr>
        <w:ind w:left="2172" w:hanging="720"/>
      </w:pPr>
      <w:rPr>
        <w:rFonts w:cs="Times New Roman" w:hint="default"/>
      </w:rPr>
    </w:lvl>
    <w:lvl w:ilvl="3">
      <w:start w:val="1"/>
      <w:numFmt w:val="decimal"/>
      <w:lvlText w:val="%1.%2.%3.%4"/>
      <w:lvlJc w:val="left"/>
      <w:pPr>
        <w:ind w:left="2898" w:hanging="720"/>
      </w:pPr>
      <w:rPr>
        <w:rFonts w:cs="Times New Roman" w:hint="default"/>
      </w:rPr>
    </w:lvl>
    <w:lvl w:ilvl="4">
      <w:start w:val="1"/>
      <w:numFmt w:val="decimal"/>
      <w:lvlText w:val="%1.%2.%3.%4.%5"/>
      <w:lvlJc w:val="left"/>
      <w:pPr>
        <w:ind w:left="3984" w:hanging="1080"/>
      </w:pPr>
      <w:rPr>
        <w:rFonts w:cs="Times New Roman" w:hint="default"/>
      </w:rPr>
    </w:lvl>
    <w:lvl w:ilvl="5">
      <w:start w:val="1"/>
      <w:numFmt w:val="decimal"/>
      <w:lvlText w:val="%1.%2.%3.%4.%5.%6"/>
      <w:lvlJc w:val="left"/>
      <w:pPr>
        <w:ind w:left="4710" w:hanging="1080"/>
      </w:pPr>
      <w:rPr>
        <w:rFonts w:cs="Times New Roman" w:hint="default"/>
      </w:rPr>
    </w:lvl>
    <w:lvl w:ilvl="6">
      <w:start w:val="1"/>
      <w:numFmt w:val="decimal"/>
      <w:lvlText w:val="%1.%2.%3.%4.%5.%6.%7"/>
      <w:lvlJc w:val="left"/>
      <w:pPr>
        <w:ind w:left="5796" w:hanging="1440"/>
      </w:pPr>
      <w:rPr>
        <w:rFonts w:cs="Times New Roman" w:hint="default"/>
      </w:rPr>
    </w:lvl>
    <w:lvl w:ilvl="7">
      <w:start w:val="1"/>
      <w:numFmt w:val="decimal"/>
      <w:lvlText w:val="%1.%2.%3.%4.%5.%6.%7.%8"/>
      <w:lvlJc w:val="left"/>
      <w:pPr>
        <w:ind w:left="6522" w:hanging="1440"/>
      </w:pPr>
      <w:rPr>
        <w:rFonts w:cs="Times New Roman" w:hint="default"/>
      </w:rPr>
    </w:lvl>
    <w:lvl w:ilvl="8">
      <w:start w:val="1"/>
      <w:numFmt w:val="decimal"/>
      <w:lvlText w:val="%1.%2.%3.%4.%5.%6.%7.%8.%9"/>
      <w:lvlJc w:val="left"/>
      <w:pPr>
        <w:ind w:left="7608" w:hanging="1800"/>
      </w:pPr>
      <w:rPr>
        <w:rFonts w:cs="Times New Roman" w:hint="default"/>
      </w:rPr>
    </w:lvl>
  </w:abstractNum>
  <w:abstractNum w:abstractNumId="20">
    <w:nsid w:val="2F2A15B4"/>
    <w:multiLevelType w:val="hybridMultilevel"/>
    <w:tmpl w:val="4F364324"/>
    <w:lvl w:ilvl="0" w:tplc="D53C110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317A4E9D"/>
    <w:multiLevelType w:val="multilevel"/>
    <w:tmpl w:val="28BCF890"/>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27F6D3A"/>
    <w:multiLevelType w:val="multilevel"/>
    <w:tmpl w:val="2EDC09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A2E2B26"/>
    <w:multiLevelType w:val="multilevel"/>
    <w:tmpl w:val="36244BFA"/>
    <w:lvl w:ilvl="0">
      <w:start w:val="1"/>
      <w:numFmt w:val="decimal"/>
      <w:lvlText w:val="%1"/>
      <w:lvlJc w:val="left"/>
      <w:pPr>
        <w:ind w:left="360" w:hanging="360"/>
      </w:pPr>
      <w:rPr>
        <w:rFonts w:cs="Times New Roman" w:hint="default"/>
      </w:rPr>
    </w:lvl>
    <w:lvl w:ilvl="1">
      <w:start w:val="3"/>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4">
    <w:nsid w:val="3D8252F5"/>
    <w:multiLevelType w:val="multilevel"/>
    <w:tmpl w:val="9E4EA2B2"/>
    <w:lvl w:ilvl="0">
      <w:start w:val="2"/>
      <w:numFmt w:val="decimal"/>
      <w:lvlText w:val="%1"/>
      <w:lvlJc w:val="left"/>
      <w:pPr>
        <w:ind w:left="360" w:hanging="360"/>
      </w:pPr>
      <w:rPr>
        <w:rFonts w:cs="Times New Roman" w:hint="default"/>
        <w:color w:val="000000"/>
        <w:sz w:val="22"/>
      </w:rPr>
    </w:lvl>
    <w:lvl w:ilvl="1">
      <w:start w:val="5"/>
      <w:numFmt w:val="decimal"/>
      <w:lvlText w:val="%1.%2"/>
      <w:lvlJc w:val="left"/>
      <w:pPr>
        <w:ind w:left="1080" w:hanging="360"/>
      </w:pPr>
      <w:rPr>
        <w:rFonts w:cs="Times New Roman" w:hint="default"/>
        <w:color w:val="000000"/>
        <w:sz w:val="22"/>
      </w:rPr>
    </w:lvl>
    <w:lvl w:ilvl="2">
      <w:start w:val="1"/>
      <w:numFmt w:val="decimal"/>
      <w:lvlText w:val="%1.%2.%3"/>
      <w:lvlJc w:val="left"/>
      <w:pPr>
        <w:ind w:left="2160" w:hanging="720"/>
      </w:pPr>
      <w:rPr>
        <w:rFonts w:cs="Times New Roman" w:hint="default"/>
        <w:color w:val="000000"/>
        <w:sz w:val="22"/>
      </w:rPr>
    </w:lvl>
    <w:lvl w:ilvl="3">
      <w:start w:val="1"/>
      <w:numFmt w:val="decimal"/>
      <w:lvlText w:val="%1.%2.%3.%4"/>
      <w:lvlJc w:val="left"/>
      <w:pPr>
        <w:ind w:left="2880" w:hanging="720"/>
      </w:pPr>
      <w:rPr>
        <w:rFonts w:cs="Times New Roman" w:hint="default"/>
        <w:color w:val="000000"/>
        <w:sz w:val="22"/>
      </w:rPr>
    </w:lvl>
    <w:lvl w:ilvl="4">
      <w:start w:val="1"/>
      <w:numFmt w:val="decimal"/>
      <w:lvlText w:val="%1.%2.%3.%4.%5"/>
      <w:lvlJc w:val="left"/>
      <w:pPr>
        <w:ind w:left="3960" w:hanging="1080"/>
      </w:pPr>
      <w:rPr>
        <w:rFonts w:cs="Times New Roman" w:hint="default"/>
        <w:color w:val="000000"/>
        <w:sz w:val="22"/>
      </w:rPr>
    </w:lvl>
    <w:lvl w:ilvl="5">
      <w:start w:val="1"/>
      <w:numFmt w:val="decimal"/>
      <w:lvlText w:val="%1.%2.%3.%4.%5.%6"/>
      <w:lvlJc w:val="left"/>
      <w:pPr>
        <w:ind w:left="4680" w:hanging="1080"/>
      </w:pPr>
      <w:rPr>
        <w:rFonts w:cs="Times New Roman" w:hint="default"/>
        <w:color w:val="000000"/>
        <w:sz w:val="22"/>
      </w:rPr>
    </w:lvl>
    <w:lvl w:ilvl="6">
      <w:start w:val="1"/>
      <w:numFmt w:val="decimal"/>
      <w:lvlText w:val="%1.%2.%3.%4.%5.%6.%7"/>
      <w:lvlJc w:val="left"/>
      <w:pPr>
        <w:ind w:left="5760" w:hanging="1440"/>
      </w:pPr>
      <w:rPr>
        <w:rFonts w:cs="Times New Roman" w:hint="default"/>
        <w:color w:val="000000"/>
        <w:sz w:val="22"/>
      </w:rPr>
    </w:lvl>
    <w:lvl w:ilvl="7">
      <w:start w:val="1"/>
      <w:numFmt w:val="decimal"/>
      <w:lvlText w:val="%1.%2.%3.%4.%5.%6.%7.%8"/>
      <w:lvlJc w:val="left"/>
      <w:pPr>
        <w:ind w:left="6480" w:hanging="1440"/>
      </w:pPr>
      <w:rPr>
        <w:rFonts w:cs="Times New Roman" w:hint="default"/>
        <w:color w:val="000000"/>
        <w:sz w:val="22"/>
      </w:rPr>
    </w:lvl>
    <w:lvl w:ilvl="8">
      <w:start w:val="1"/>
      <w:numFmt w:val="decimal"/>
      <w:lvlText w:val="%1.%2.%3.%4.%5.%6.%7.%8.%9"/>
      <w:lvlJc w:val="left"/>
      <w:pPr>
        <w:ind w:left="7560" w:hanging="1800"/>
      </w:pPr>
      <w:rPr>
        <w:rFonts w:cs="Times New Roman" w:hint="default"/>
        <w:color w:val="000000"/>
        <w:sz w:val="22"/>
      </w:rPr>
    </w:lvl>
  </w:abstractNum>
  <w:abstractNum w:abstractNumId="25">
    <w:nsid w:val="3FE565C8"/>
    <w:multiLevelType w:val="multilevel"/>
    <w:tmpl w:val="E1AC36F8"/>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6">
    <w:nsid w:val="4770680B"/>
    <w:multiLevelType w:val="multilevel"/>
    <w:tmpl w:val="78467E02"/>
    <w:lvl w:ilvl="0">
      <w:start w:val="2"/>
      <w:numFmt w:val="decimal"/>
      <w:lvlText w:val="%1"/>
      <w:lvlJc w:val="left"/>
      <w:pPr>
        <w:ind w:left="360" w:hanging="360"/>
      </w:pPr>
      <w:rPr>
        <w:rFonts w:cs="Times New Roman" w:hint="default"/>
      </w:rPr>
    </w:lvl>
    <w:lvl w:ilv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D50471D"/>
    <w:multiLevelType w:val="multilevel"/>
    <w:tmpl w:val="C90EB3D0"/>
    <w:lvl w:ilvl="0">
      <w:start w:val="4"/>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4F8034CC"/>
    <w:multiLevelType w:val="hybridMultilevel"/>
    <w:tmpl w:val="10A6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5D4B3A"/>
    <w:multiLevelType w:val="hybridMultilevel"/>
    <w:tmpl w:val="71380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4E76E35"/>
    <w:multiLevelType w:val="multilevel"/>
    <w:tmpl w:val="492C84EA"/>
    <w:lvl w:ilvl="0">
      <w:start w:val="5"/>
      <w:numFmt w:val="decimal"/>
      <w:lvlText w:val="%1"/>
      <w:lvlJc w:val="left"/>
      <w:pPr>
        <w:ind w:left="360" w:hanging="360"/>
      </w:pPr>
      <w:rPr>
        <w:rFonts w:cs="Times New Roman" w:hint="default"/>
        <w:b w:val="0"/>
      </w:rPr>
    </w:lvl>
    <w:lvl w:ilvl="1">
      <w:start w:val="5"/>
      <w:numFmt w:val="decimal"/>
      <w:lvlText w:val="%1.%2"/>
      <w:lvlJc w:val="left"/>
      <w:pPr>
        <w:ind w:left="1800" w:hanging="360"/>
      </w:pPr>
      <w:rPr>
        <w:rFonts w:cs="Times New Roman" w:hint="default"/>
        <w:b w:val="0"/>
      </w:rPr>
    </w:lvl>
    <w:lvl w:ilvl="2">
      <w:start w:val="1"/>
      <w:numFmt w:val="decimal"/>
      <w:lvlText w:val="%1.%2.%3"/>
      <w:lvlJc w:val="left"/>
      <w:pPr>
        <w:ind w:left="3600" w:hanging="720"/>
      </w:pPr>
      <w:rPr>
        <w:rFonts w:cs="Times New Roman" w:hint="default"/>
        <w:b w:val="0"/>
      </w:rPr>
    </w:lvl>
    <w:lvl w:ilvl="3">
      <w:start w:val="1"/>
      <w:numFmt w:val="decimal"/>
      <w:lvlText w:val="%1.%2.%3.%4"/>
      <w:lvlJc w:val="left"/>
      <w:pPr>
        <w:ind w:left="5040" w:hanging="720"/>
      </w:pPr>
      <w:rPr>
        <w:rFonts w:cs="Times New Roman" w:hint="default"/>
        <w:b w:val="0"/>
      </w:rPr>
    </w:lvl>
    <w:lvl w:ilvl="4">
      <w:start w:val="1"/>
      <w:numFmt w:val="decimal"/>
      <w:lvlText w:val="%1.%2.%3.%4.%5"/>
      <w:lvlJc w:val="left"/>
      <w:pPr>
        <w:ind w:left="6840" w:hanging="1080"/>
      </w:pPr>
      <w:rPr>
        <w:rFonts w:cs="Times New Roman" w:hint="default"/>
        <w:b w:val="0"/>
      </w:rPr>
    </w:lvl>
    <w:lvl w:ilvl="5">
      <w:start w:val="1"/>
      <w:numFmt w:val="decimal"/>
      <w:lvlText w:val="%1.%2.%3.%4.%5.%6"/>
      <w:lvlJc w:val="left"/>
      <w:pPr>
        <w:ind w:left="8280" w:hanging="1080"/>
      </w:pPr>
      <w:rPr>
        <w:rFonts w:cs="Times New Roman" w:hint="default"/>
        <w:b w:val="0"/>
      </w:rPr>
    </w:lvl>
    <w:lvl w:ilvl="6">
      <w:start w:val="1"/>
      <w:numFmt w:val="decimal"/>
      <w:lvlText w:val="%1.%2.%3.%4.%5.%6.%7"/>
      <w:lvlJc w:val="left"/>
      <w:pPr>
        <w:ind w:left="10080" w:hanging="1440"/>
      </w:pPr>
      <w:rPr>
        <w:rFonts w:cs="Times New Roman" w:hint="default"/>
        <w:b w:val="0"/>
      </w:rPr>
    </w:lvl>
    <w:lvl w:ilvl="7">
      <w:start w:val="1"/>
      <w:numFmt w:val="decimal"/>
      <w:lvlText w:val="%1.%2.%3.%4.%5.%6.%7.%8"/>
      <w:lvlJc w:val="left"/>
      <w:pPr>
        <w:ind w:left="11520" w:hanging="1440"/>
      </w:pPr>
      <w:rPr>
        <w:rFonts w:cs="Times New Roman" w:hint="default"/>
        <w:b w:val="0"/>
      </w:rPr>
    </w:lvl>
    <w:lvl w:ilvl="8">
      <w:start w:val="1"/>
      <w:numFmt w:val="decimal"/>
      <w:lvlText w:val="%1.%2.%3.%4.%5.%6.%7.%8.%9"/>
      <w:lvlJc w:val="left"/>
      <w:pPr>
        <w:ind w:left="13320" w:hanging="1800"/>
      </w:pPr>
      <w:rPr>
        <w:rFonts w:cs="Times New Roman" w:hint="default"/>
        <w:b w:val="0"/>
      </w:rPr>
    </w:lvl>
  </w:abstractNum>
  <w:abstractNum w:abstractNumId="31">
    <w:nsid w:val="54EA681B"/>
    <w:multiLevelType w:val="multilevel"/>
    <w:tmpl w:val="62FE1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CD1C8F"/>
    <w:multiLevelType w:val="hybridMultilevel"/>
    <w:tmpl w:val="F5E62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88B1789"/>
    <w:multiLevelType w:val="multilevel"/>
    <w:tmpl w:val="B0E6FE4C"/>
    <w:lvl w:ilvl="0">
      <w:start w:val="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4">
    <w:nsid w:val="5EB62B94"/>
    <w:multiLevelType w:val="multilevel"/>
    <w:tmpl w:val="25187E30"/>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nsid w:val="62063AFD"/>
    <w:multiLevelType w:val="hybridMultilevel"/>
    <w:tmpl w:val="0EC018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4265CCF"/>
    <w:multiLevelType w:val="hybridMultilevel"/>
    <w:tmpl w:val="8B76B67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nsid w:val="64A27689"/>
    <w:multiLevelType w:val="multilevel"/>
    <w:tmpl w:val="4BAEDEE6"/>
    <w:lvl w:ilvl="0">
      <w:start w:val="5"/>
      <w:numFmt w:val="decimal"/>
      <w:lvlText w:val="%1"/>
      <w:lvlJc w:val="left"/>
      <w:pPr>
        <w:tabs>
          <w:tab w:val="num" w:pos="360"/>
        </w:tabs>
        <w:ind w:left="360" w:hanging="360"/>
      </w:pPr>
      <w:rPr>
        <w:rFonts w:cs="Times New Roman" w:hint="default"/>
        <w:sz w:val="22"/>
      </w:rPr>
    </w:lvl>
    <w:lvl w:ilvl="1">
      <w:start w:val="1"/>
      <w:numFmt w:val="decimal"/>
      <w:lvlText w:val="%1.%2"/>
      <w:lvlJc w:val="left"/>
      <w:pPr>
        <w:tabs>
          <w:tab w:val="num" w:pos="360"/>
        </w:tabs>
        <w:ind w:left="360" w:hanging="360"/>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38">
    <w:nsid w:val="669F2B4F"/>
    <w:multiLevelType w:val="multilevel"/>
    <w:tmpl w:val="5B5091F2"/>
    <w:lvl w:ilvl="0">
      <w:start w:val="3"/>
      <w:numFmt w:val="decimal"/>
      <w:lvlText w:val="%1"/>
      <w:lvlJc w:val="left"/>
      <w:pPr>
        <w:ind w:left="360" w:hanging="360"/>
      </w:pPr>
      <w:rPr>
        <w:rFonts w:cs="Times New Roman" w:hint="default"/>
      </w:rPr>
    </w:lvl>
    <w:lvl w:ilvl="1">
      <w:start w:val="4"/>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9">
    <w:nsid w:val="687C3056"/>
    <w:multiLevelType w:val="multilevel"/>
    <w:tmpl w:val="265C1DF8"/>
    <w:lvl w:ilvl="0">
      <w:start w:val="6"/>
      <w:numFmt w:val="decimal"/>
      <w:lvlText w:val="%1"/>
      <w:lvlJc w:val="left"/>
      <w:pPr>
        <w:ind w:left="360" w:hanging="360"/>
      </w:pPr>
      <w:rPr>
        <w:rFonts w:cs="Times New Roman" w:hint="default"/>
        <w:b/>
      </w:rPr>
    </w:lvl>
    <w:lvl w:ilvl="1">
      <w:start w:val="2"/>
      <w:numFmt w:val="decimal"/>
      <w:lvlText w:val="%1.%2"/>
      <w:lvlJc w:val="left"/>
      <w:pPr>
        <w:ind w:left="1440" w:hanging="360"/>
      </w:pPr>
      <w:rPr>
        <w:rFonts w:cs="Times New Roman" w:hint="default"/>
        <w:b/>
      </w:rPr>
    </w:lvl>
    <w:lvl w:ilvl="2">
      <w:start w:val="1"/>
      <w:numFmt w:val="decimal"/>
      <w:lvlText w:val="%1.%2.%3"/>
      <w:lvlJc w:val="left"/>
      <w:pPr>
        <w:ind w:left="2880" w:hanging="720"/>
      </w:pPr>
      <w:rPr>
        <w:rFonts w:cs="Times New Roman" w:hint="default"/>
        <w:b/>
      </w:rPr>
    </w:lvl>
    <w:lvl w:ilvl="3">
      <w:start w:val="1"/>
      <w:numFmt w:val="decimal"/>
      <w:lvlText w:val="%1.%2.%3.%4"/>
      <w:lvlJc w:val="left"/>
      <w:pPr>
        <w:ind w:left="3960" w:hanging="720"/>
      </w:pPr>
      <w:rPr>
        <w:rFonts w:cs="Times New Roman" w:hint="default"/>
        <w:b/>
      </w:rPr>
    </w:lvl>
    <w:lvl w:ilvl="4">
      <w:start w:val="1"/>
      <w:numFmt w:val="decimal"/>
      <w:lvlText w:val="%1.%2.%3.%4.%5"/>
      <w:lvlJc w:val="left"/>
      <w:pPr>
        <w:ind w:left="5400" w:hanging="1080"/>
      </w:pPr>
      <w:rPr>
        <w:rFonts w:cs="Times New Roman" w:hint="default"/>
        <w:b/>
      </w:rPr>
    </w:lvl>
    <w:lvl w:ilvl="5">
      <w:start w:val="1"/>
      <w:numFmt w:val="decimal"/>
      <w:lvlText w:val="%1.%2.%3.%4.%5.%6"/>
      <w:lvlJc w:val="left"/>
      <w:pPr>
        <w:ind w:left="6480" w:hanging="1080"/>
      </w:pPr>
      <w:rPr>
        <w:rFonts w:cs="Times New Roman" w:hint="default"/>
        <w:b/>
      </w:rPr>
    </w:lvl>
    <w:lvl w:ilvl="6">
      <w:start w:val="1"/>
      <w:numFmt w:val="decimal"/>
      <w:lvlText w:val="%1.%2.%3.%4.%5.%6.%7"/>
      <w:lvlJc w:val="left"/>
      <w:pPr>
        <w:ind w:left="7920" w:hanging="1440"/>
      </w:pPr>
      <w:rPr>
        <w:rFonts w:cs="Times New Roman" w:hint="default"/>
        <w:b/>
      </w:rPr>
    </w:lvl>
    <w:lvl w:ilvl="7">
      <w:start w:val="1"/>
      <w:numFmt w:val="decimal"/>
      <w:lvlText w:val="%1.%2.%3.%4.%5.%6.%7.%8"/>
      <w:lvlJc w:val="left"/>
      <w:pPr>
        <w:ind w:left="9000" w:hanging="1440"/>
      </w:pPr>
      <w:rPr>
        <w:rFonts w:cs="Times New Roman" w:hint="default"/>
        <w:b/>
      </w:rPr>
    </w:lvl>
    <w:lvl w:ilvl="8">
      <w:start w:val="1"/>
      <w:numFmt w:val="decimal"/>
      <w:lvlText w:val="%1.%2.%3.%4.%5.%6.%7.%8.%9"/>
      <w:lvlJc w:val="left"/>
      <w:pPr>
        <w:ind w:left="10440" w:hanging="1800"/>
      </w:pPr>
      <w:rPr>
        <w:rFonts w:cs="Times New Roman" w:hint="default"/>
        <w:b/>
      </w:rPr>
    </w:lvl>
  </w:abstractNum>
  <w:abstractNum w:abstractNumId="40">
    <w:nsid w:val="688C0D00"/>
    <w:multiLevelType w:val="multilevel"/>
    <w:tmpl w:val="EB3AA478"/>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6F060B62"/>
    <w:multiLevelType w:val="hybridMultilevel"/>
    <w:tmpl w:val="AE3837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697144"/>
    <w:multiLevelType w:val="hybridMultilevel"/>
    <w:tmpl w:val="C3E00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8FE0552"/>
    <w:multiLevelType w:val="multilevel"/>
    <w:tmpl w:val="C262D38E"/>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CA17D3B"/>
    <w:multiLevelType w:val="multilevel"/>
    <w:tmpl w:val="5FCEE91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D4C2676"/>
    <w:multiLevelType w:val="multilevel"/>
    <w:tmpl w:val="62D4C628"/>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nsid w:val="7DD1160E"/>
    <w:multiLevelType w:val="multilevel"/>
    <w:tmpl w:val="8AA2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DF01F3"/>
    <w:multiLevelType w:val="multilevel"/>
    <w:tmpl w:val="E96EA8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nsid w:val="7EF9579B"/>
    <w:multiLevelType w:val="hybridMultilevel"/>
    <w:tmpl w:val="60FABA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8"/>
  </w:num>
  <w:num w:numId="2">
    <w:abstractNumId w:val="1"/>
  </w:num>
  <w:num w:numId="3">
    <w:abstractNumId w:val="47"/>
  </w:num>
  <w:num w:numId="4">
    <w:abstractNumId w:val="10"/>
  </w:num>
  <w:num w:numId="5">
    <w:abstractNumId w:val="31"/>
  </w:num>
  <w:num w:numId="6">
    <w:abstractNumId w:val="2"/>
  </w:num>
  <w:num w:numId="7">
    <w:abstractNumId w:val="46"/>
  </w:num>
  <w:num w:numId="8">
    <w:abstractNumId w:val="29"/>
  </w:num>
  <w:num w:numId="9">
    <w:abstractNumId w:val="3"/>
  </w:num>
  <w:num w:numId="10">
    <w:abstractNumId w:val="13"/>
  </w:num>
  <w:num w:numId="11">
    <w:abstractNumId w:val="11"/>
  </w:num>
  <w:num w:numId="12">
    <w:abstractNumId w:val="0"/>
  </w:num>
  <w:num w:numId="13">
    <w:abstractNumId w:val="16"/>
  </w:num>
  <w:num w:numId="14">
    <w:abstractNumId w:val="14"/>
  </w:num>
  <w:num w:numId="15">
    <w:abstractNumId w:val="36"/>
  </w:num>
  <w:num w:numId="16">
    <w:abstractNumId w:val="5"/>
  </w:num>
  <w:num w:numId="17">
    <w:abstractNumId w:val="48"/>
  </w:num>
  <w:num w:numId="18">
    <w:abstractNumId w:val="22"/>
  </w:num>
  <w:num w:numId="19">
    <w:abstractNumId w:val="20"/>
  </w:num>
  <w:num w:numId="20">
    <w:abstractNumId w:val="35"/>
  </w:num>
  <w:num w:numId="21">
    <w:abstractNumId w:val="7"/>
  </w:num>
  <w:num w:numId="22">
    <w:abstractNumId w:val="17"/>
  </w:num>
  <w:num w:numId="23">
    <w:abstractNumId w:val="28"/>
  </w:num>
  <w:num w:numId="24">
    <w:abstractNumId w:val="8"/>
  </w:num>
  <w:num w:numId="25">
    <w:abstractNumId w:val="37"/>
  </w:num>
  <w:num w:numId="26">
    <w:abstractNumId w:val="42"/>
  </w:num>
  <w:num w:numId="27">
    <w:abstractNumId w:val="6"/>
  </w:num>
  <w:num w:numId="28">
    <w:abstractNumId w:val="12"/>
  </w:num>
  <w:num w:numId="29">
    <w:abstractNumId w:val="33"/>
  </w:num>
  <w:num w:numId="30">
    <w:abstractNumId w:val="26"/>
  </w:num>
  <w:num w:numId="31">
    <w:abstractNumId w:val="43"/>
  </w:num>
  <w:num w:numId="32">
    <w:abstractNumId w:val="44"/>
  </w:num>
  <w:num w:numId="33">
    <w:abstractNumId w:val="27"/>
  </w:num>
  <w:num w:numId="34">
    <w:abstractNumId w:val="38"/>
  </w:num>
  <w:num w:numId="35">
    <w:abstractNumId w:val="30"/>
  </w:num>
  <w:num w:numId="36">
    <w:abstractNumId w:val="40"/>
  </w:num>
  <w:num w:numId="37">
    <w:abstractNumId w:val="39"/>
  </w:num>
  <w:num w:numId="38">
    <w:abstractNumId w:val="23"/>
  </w:num>
  <w:num w:numId="39">
    <w:abstractNumId w:val="25"/>
  </w:num>
  <w:num w:numId="40">
    <w:abstractNumId w:val="45"/>
  </w:num>
  <w:num w:numId="41">
    <w:abstractNumId w:val="4"/>
  </w:num>
  <w:num w:numId="42">
    <w:abstractNumId w:val="24"/>
  </w:num>
  <w:num w:numId="43">
    <w:abstractNumId w:val="19"/>
  </w:num>
  <w:num w:numId="44">
    <w:abstractNumId w:val="21"/>
  </w:num>
  <w:num w:numId="45">
    <w:abstractNumId w:val="32"/>
  </w:num>
  <w:num w:numId="46">
    <w:abstractNumId w:val="41"/>
  </w:num>
  <w:num w:numId="47">
    <w:abstractNumId w:val="15"/>
  </w:num>
  <w:num w:numId="48">
    <w:abstractNumId w:val="34"/>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7C0"/>
    <w:rsid w:val="00000FF9"/>
    <w:rsid w:val="000454D1"/>
    <w:rsid w:val="00063324"/>
    <w:rsid w:val="00070957"/>
    <w:rsid w:val="00073526"/>
    <w:rsid w:val="00094189"/>
    <w:rsid w:val="000D5B18"/>
    <w:rsid w:val="000D6D8C"/>
    <w:rsid w:val="000D6E68"/>
    <w:rsid w:val="000F70AB"/>
    <w:rsid w:val="00110F6F"/>
    <w:rsid w:val="00120B34"/>
    <w:rsid w:val="00122725"/>
    <w:rsid w:val="00127ACD"/>
    <w:rsid w:val="00136576"/>
    <w:rsid w:val="001400D9"/>
    <w:rsid w:val="00152694"/>
    <w:rsid w:val="001547A0"/>
    <w:rsid w:val="00154DA5"/>
    <w:rsid w:val="00166B72"/>
    <w:rsid w:val="00171DC1"/>
    <w:rsid w:val="0017773D"/>
    <w:rsid w:val="001848D1"/>
    <w:rsid w:val="001A637C"/>
    <w:rsid w:val="001B655C"/>
    <w:rsid w:val="001B655F"/>
    <w:rsid w:val="001C2A14"/>
    <w:rsid w:val="001C33FB"/>
    <w:rsid w:val="001E39CD"/>
    <w:rsid w:val="001E4C77"/>
    <w:rsid w:val="001F2DCD"/>
    <w:rsid w:val="002216E8"/>
    <w:rsid w:val="00233E3D"/>
    <w:rsid w:val="00265A9B"/>
    <w:rsid w:val="00295E07"/>
    <w:rsid w:val="002A313E"/>
    <w:rsid w:val="002B26B4"/>
    <w:rsid w:val="002D1803"/>
    <w:rsid w:val="002F7093"/>
    <w:rsid w:val="0030556E"/>
    <w:rsid w:val="0030655E"/>
    <w:rsid w:val="00310EBD"/>
    <w:rsid w:val="00314FEC"/>
    <w:rsid w:val="00366E0A"/>
    <w:rsid w:val="003A5DB3"/>
    <w:rsid w:val="003B4935"/>
    <w:rsid w:val="003B5DD6"/>
    <w:rsid w:val="003C187B"/>
    <w:rsid w:val="003D1413"/>
    <w:rsid w:val="003D5505"/>
    <w:rsid w:val="004067C0"/>
    <w:rsid w:val="0042002C"/>
    <w:rsid w:val="004209F6"/>
    <w:rsid w:val="00420A39"/>
    <w:rsid w:val="004629E5"/>
    <w:rsid w:val="00466178"/>
    <w:rsid w:val="00495A27"/>
    <w:rsid w:val="004C3831"/>
    <w:rsid w:val="004E5722"/>
    <w:rsid w:val="004F5FE1"/>
    <w:rsid w:val="0051337B"/>
    <w:rsid w:val="00517997"/>
    <w:rsid w:val="005425A0"/>
    <w:rsid w:val="00544AE5"/>
    <w:rsid w:val="0055637A"/>
    <w:rsid w:val="005671E6"/>
    <w:rsid w:val="005704A6"/>
    <w:rsid w:val="00592664"/>
    <w:rsid w:val="005B30A7"/>
    <w:rsid w:val="005C7430"/>
    <w:rsid w:val="005D2D59"/>
    <w:rsid w:val="005E5915"/>
    <w:rsid w:val="005F29B8"/>
    <w:rsid w:val="00601BDA"/>
    <w:rsid w:val="0062091A"/>
    <w:rsid w:val="00626B9C"/>
    <w:rsid w:val="00643FB8"/>
    <w:rsid w:val="006510F4"/>
    <w:rsid w:val="00664CA0"/>
    <w:rsid w:val="00666F1C"/>
    <w:rsid w:val="00670429"/>
    <w:rsid w:val="00672ABC"/>
    <w:rsid w:val="006A2F75"/>
    <w:rsid w:val="006C0956"/>
    <w:rsid w:val="006C3FE1"/>
    <w:rsid w:val="006C7456"/>
    <w:rsid w:val="006D2275"/>
    <w:rsid w:val="006F3B67"/>
    <w:rsid w:val="00704508"/>
    <w:rsid w:val="0071124B"/>
    <w:rsid w:val="007554DB"/>
    <w:rsid w:val="00755B7B"/>
    <w:rsid w:val="00756B93"/>
    <w:rsid w:val="0077137A"/>
    <w:rsid w:val="007A04B8"/>
    <w:rsid w:val="007B1F71"/>
    <w:rsid w:val="007C12FA"/>
    <w:rsid w:val="007F4013"/>
    <w:rsid w:val="008015AD"/>
    <w:rsid w:val="008402BA"/>
    <w:rsid w:val="00862250"/>
    <w:rsid w:val="008642A4"/>
    <w:rsid w:val="00871D1A"/>
    <w:rsid w:val="0089631F"/>
    <w:rsid w:val="008B0805"/>
    <w:rsid w:val="008C053C"/>
    <w:rsid w:val="008D1C7F"/>
    <w:rsid w:val="008D2E5B"/>
    <w:rsid w:val="008D3FA7"/>
    <w:rsid w:val="008F19FD"/>
    <w:rsid w:val="008F75D5"/>
    <w:rsid w:val="009130D2"/>
    <w:rsid w:val="009165A9"/>
    <w:rsid w:val="00951ECA"/>
    <w:rsid w:val="0095467A"/>
    <w:rsid w:val="00964C9E"/>
    <w:rsid w:val="00973970"/>
    <w:rsid w:val="00975D2D"/>
    <w:rsid w:val="00987173"/>
    <w:rsid w:val="009B1A03"/>
    <w:rsid w:val="009B2558"/>
    <w:rsid w:val="009B27D0"/>
    <w:rsid w:val="009B4247"/>
    <w:rsid w:val="009B47C0"/>
    <w:rsid w:val="009B5FCC"/>
    <w:rsid w:val="009C52B9"/>
    <w:rsid w:val="009E149E"/>
    <w:rsid w:val="00A3761B"/>
    <w:rsid w:val="00A563C4"/>
    <w:rsid w:val="00A63FCA"/>
    <w:rsid w:val="00A674B4"/>
    <w:rsid w:val="00A706A5"/>
    <w:rsid w:val="00A74FE1"/>
    <w:rsid w:val="00A75B08"/>
    <w:rsid w:val="00A84449"/>
    <w:rsid w:val="00A95586"/>
    <w:rsid w:val="00AA208F"/>
    <w:rsid w:val="00AA6704"/>
    <w:rsid w:val="00AA6A66"/>
    <w:rsid w:val="00AB2BAC"/>
    <w:rsid w:val="00AB6F86"/>
    <w:rsid w:val="00AC131F"/>
    <w:rsid w:val="00AD46A6"/>
    <w:rsid w:val="00AF26E0"/>
    <w:rsid w:val="00B01DFB"/>
    <w:rsid w:val="00B14E81"/>
    <w:rsid w:val="00B17351"/>
    <w:rsid w:val="00B30789"/>
    <w:rsid w:val="00B357E9"/>
    <w:rsid w:val="00B433E0"/>
    <w:rsid w:val="00B477D4"/>
    <w:rsid w:val="00B520E0"/>
    <w:rsid w:val="00B5554E"/>
    <w:rsid w:val="00BA7B6C"/>
    <w:rsid w:val="00BB0EB3"/>
    <w:rsid w:val="00BC4D2A"/>
    <w:rsid w:val="00BD646E"/>
    <w:rsid w:val="00BF0368"/>
    <w:rsid w:val="00C259DF"/>
    <w:rsid w:val="00C27048"/>
    <w:rsid w:val="00C5247A"/>
    <w:rsid w:val="00C536E3"/>
    <w:rsid w:val="00C54C1B"/>
    <w:rsid w:val="00C660D8"/>
    <w:rsid w:val="00CC55D2"/>
    <w:rsid w:val="00CC7977"/>
    <w:rsid w:val="00CD6A62"/>
    <w:rsid w:val="00CE7EF6"/>
    <w:rsid w:val="00CF15EB"/>
    <w:rsid w:val="00D001F5"/>
    <w:rsid w:val="00D00235"/>
    <w:rsid w:val="00D1678D"/>
    <w:rsid w:val="00D531EB"/>
    <w:rsid w:val="00D67C4E"/>
    <w:rsid w:val="00D76034"/>
    <w:rsid w:val="00D95924"/>
    <w:rsid w:val="00DA2CA3"/>
    <w:rsid w:val="00DA76C5"/>
    <w:rsid w:val="00DB6E21"/>
    <w:rsid w:val="00E31AFA"/>
    <w:rsid w:val="00E425B9"/>
    <w:rsid w:val="00E508EF"/>
    <w:rsid w:val="00E57203"/>
    <w:rsid w:val="00E57DD4"/>
    <w:rsid w:val="00E605E5"/>
    <w:rsid w:val="00E74A9E"/>
    <w:rsid w:val="00E76457"/>
    <w:rsid w:val="00E77B34"/>
    <w:rsid w:val="00E82057"/>
    <w:rsid w:val="00E82F00"/>
    <w:rsid w:val="00EC3B61"/>
    <w:rsid w:val="00EE3C12"/>
    <w:rsid w:val="00EE562B"/>
    <w:rsid w:val="00EE6247"/>
    <w:rsid w:val="00EE796E"/>
    <w:rsid w:val="00EF019C"/>
    <w:rsid w:val="00F30820"/>
    <w:rsid w:val="00F868AC"/>
    <w:rsid w:val="00F92119"/>
    <w:rsid w:val="00F942D8"/>
    <w:rsid w:val="00FA2D4E"/>
    <w:rsid w:val="00FD604E"/>
    <w:rsid w:val="00FE464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2B"/>
    <w:pPr>
      <w:spacing w:after="200" w:line="276" w:lineRule="auto"/>
    </w:pPr>
    <w:rPr>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4B8"/>
    <w:pPr>
      <w:ind w:left="720"/>
      <w:contextualSpacing/>
    </w:pPr>
  </w:style>
  <w:style w:type="paragraph" w:styleId="FootnoteText">
    <w:name w:val="footnote text"/>
    <w:aliases w:val="Footnote Text Char Char,Voetnoottekst Char,Voetnoottekst Char1 Char,Voetnoottekst Char Char1 Char,Voetnoottekst Char1 Char Char Char,Voetnoottekst Char Char1 Char Char Char,Voetnoottekst Char1 Char Char Char Char Char,f"/>
    <w:basedOn w:val="Normal"/>
    <w:link w:val="FootnoteTextChar2"/>
    <w:uiPriority w:val="99"/>
    <w:rsid w:val="008402BA"/>
    <w:pPr>
      <w:spacing w:after="0" w:line="240" w:lineRule="auto"/>
    </w:pPr>
    <w:rPr>
      <w:rFonts w:ascii="Times New Roman" w:hAnsi="Times New Roman"/>
      <w:sz w:val="20"/>
      <w:szCs w:val="20"/>
      <w:lang w:eastAsia="en-GB"/>
    </w:rPr>
  </w:style>
  <w:style w:type="character" w:customStyle="1" w:styleId="FootnoteTextChar">
    <w:name w:val="Footnote Text Char"/>
    <w:aliases w:val="Footnote Text Char Char Char,Voetnoottekst Char Char,Voetnoottekst Char1 Char Char,Voetnoottekst Char Char1 Char Char,Voetnoottekst Char1 Char Char Char Char,Voetnoottekst Char Char1 Char Char Char Char,f Char"/>
    <w:basedOn w:val="DefaultParagraphFont"/>
    <w:link w:val="FootnoteText"/>
    <w:uiPriority w:val="99"/>
    <w:locked/>
    <w:rsid w:val="00D1678D"/>
    <w:rPr>
      <w:rFonts w:cs="Times New Roman"/>
      <w:sz w:val="20"/>
      <w:szCs w:val="20"/>
      <w:lang w:eastAsia="ja-JP"/>
    </w:rPr>
  </w:style>
  <w:style w:type="character" w:customStyle="1" w:styleId="FootnoteTextChar2">
    <w:name w:val="Footnote Text Char2"/>
    <w:aliases w:val="Footnote Text Char Char Char1,Voetnoottekst Char Char1,Voetnoottekst Char1 Char Char1,Voetnoottekst Char Char1 Char Char1,Voetnoottekst Char1 Char Char Char Char1,Voetnoottekst Char Char1 Char Char Char Char1,f Char1"/>
    <w:basedOn w:val="DefaultParagraphFont"/>
    <w:link w:val="FootnoteText"/>
    <w:uiPriority w:val="99"/>
    <w:locked/>
    <w:rsid w:val="008402BA"/>
    <w:rPr>
      <w:rFonts w:ascii="Times New Roman" w:hAnsi="Times New Roman" w:cs="Times New Roman"/>
      <w:sz w:val="20"/>
      <w:szCs w:val="20"/>
      <w:lang w:eastAsia="en-GB"/>
    </w:rPr>
  </w:style>
  <w:style w:type="character" w:styleId="FootnoteReference">
    <w:name w:val="footnote reference"/>
    <w:basedOn w:val="DefaultParagraphFont"/>
    <w:uiPriority w:val="99"/>
    <w:rsid w:val="008402BA"/>
    <w:rPr>
      <w:rFonts w:cs="Times New Roman"/>
      <w:vertAlign w:val="superscript"/>
    </w:rPr>
  </w:style>
  <w:style w:type="table" w:styleId="TableGrid">
    <w:name w:val="Table Grid"/>
    <w:basedOn w:val="TableNormal"/>
    <w:uiPriority w:val="99"/>
    <w:rsid w:val="00D760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75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5D2D"/>
    <w:rPr>
      <w:rFonts w:ascii="Tahoma" w:hAnsi="Tahoma" w:cs="Tahoma"/>
      <w:sz w:val="16"/>
      <w:szCs w:val="16"/>
    </w:rPr>
  </w:style>
  <w:style w:type="character" w:customStyle="1" w:styleId="medialinktext1">
    <w:name w:val="medialinktext1"/>
    <w:basedOn w:val="DefaultParagraphFont"/>
    <w:uiPriority w:val="99"/>
    <w:rsid w:val="009E149E"/>
    <w:rPr>
      <w:rFonts w:cs="Times New Roman"/>
      <w:u w:val="single"/>
    </w:rPr>
  </w:style>
  <w:style w:type="character" w:customStyle="1" w:styleId="mediaicon-pdf1">
    <w:name w:val="mediaicon-pdf1"/>
    <w:basedOn w:val="DefaultParagraphFont"/>
    <w:uiPriority w:val="99"/>
    <w:rsid w:val="009E149E"/>
    <w:rPr>
      <w:rFonts w:cs="Times New Roman"/>
      <w:shd w:val="clear" w:color="auto" w:fill="auto"/>
    </w:rPr>
  </w:style>
  <w:style w:type="character" w:styleId="CommentReference">
    <w:name w:val="annotation reference"/>
    <w:basedOn w:val="DefaultParagraphFont"/>
    <w:uiPriority w:val="99"/>
    <w:semiHidden/>
    <w:rsid w:val="007F4013"/>
    <w:rPr>
      <w:rFonts w:cs="Times New Roman"/>
      <w:sz w:val="16"/>
      <w:szCs w:val="16"/>
    </w:rPr>
  </w:style>
  <w:style w:type="paragraph" w:styleId="CommentText">
    <w:name w:val="annotation text"/>
    <w:basedOn w:val="Normal"/>
    <w:link w:val="CommentTextChar"/>
    <w:uiPriority w:val="99"/>
    <w:semiHidden/>
    <w:rsid w:val="007F40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4013"/>
    <w:rPr>
      <w:rFonts w:cs="Times New Roman"/>
      <w:sz w:val="20"/>
      <w:szCs w:val="20"/>
    </w:rPr>
  </w:style>
  <w:style w:type="paragraph" w:styleId="CommentSubject">
    <w:name w:val="annotation subject"/>
    <w:basedOn w:val="CommentText"/>
    <w:next w:val="CommentText"/>
    <w:link w:val="CommentSubjectChar"/>
    <w:uiPriority w:val="99"/>
    <w:semiHidden/>
    <w:rsid w:val="007F4013"/>
    <w:rPr>
      <w:b/>
      <w:bCs/>
    </w:rPr>
  </w:style>
  <w:style w:type="character" w:customStyle="1" w:styleId="CommentSubjectChar">
    <w:name w:val="Comment Subject Char"/>
    <w:basedOn w:val="CommentTextChar"/>
    <w:link w:val="CommentSubject"/>
    <w:uiPriority w:val="99"/>
    <w:semiHidden/>
    <w:locked/>
    <w:rsid w:val="007F4013"/>
    <w:rPr>
      <w:b/>
      <w:bCs/>
    </w:rPr>
  </w:style>
  <w:style w:type="paragraph" w:styleId="EndnoteText">
    <w:name w:val="endnote text"/>
    <w:basedOn w:val="Normal"/>
    <w:link w:val="EndnoteTextChar"/>
    <w:uiPriority w:val="99"/>
    <w:semiHidden/>
    <w:rsid w:val="0007352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73526"/>
    <w:rPr>
      <w:rFonts w:cs="Times New Roman"/>
      <w:sz w:val="20"/>
      <w:szCs w:val="20"/>
    </w:rPr>
  </w:style>
  <w:style w:type="character" w:styleId="EndnoteReference">
    <w:name w:val="endnote reference"/>
    <w:basedOn w:val="DefaultParagraphFont"/>
    <w:uiPriority w:val="99"/>
    <w:semiHidden/>
    <w:rsid w:val="00073526"/>
    <w:rPr>
      <w:rFonts w:cs="Times New Roman"/>
      <w:vertAlign w:val="superscript"/>
    </w:rPr>
  </w:style>
  <w:style w:type="paragraph" w:styleId="Header">
    <w:name w:val="header"/>
    <w:basedOn w:val="Normal"/>
    <w:link w:val="HeaderChar"/>
    <w:uiPriority w:val="99"/>
    <w:semiHidden/>
    <w:rsid w:val="000735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73526"/>
    <w:rPr>
      <w:rFonts w:cs="Times New Roman"/>
    </w:rPr>
  </w:style>
  <w:style w:type="paragraph" w:styleId="Footer">
    <w:name w:val="footer"/>
    <w:basedOn w:val="Normal"/>
    <w:link w:val="FooterChar"/>
    <w:uiPriority w:val="99"/>
    <w:rsid w:val="0007352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73526"/>
    <w:rPr>
      <w:rFonts w:cs="Times New Roman"/>
    </w:rPr>
  </w:style>
  <w:style w:type="character" w:styleId="Strong">
    <w:name w:val="Strong"/>
    <w:basedOn w:val="DefaultParagraphFont"/>
    <w:uiPriority w:val="99"/>
    <w:qFormat/>
    <w:rsid w:val="00D67C4E"/>
    <w:rPr>
      <w:rFonts w:cs="Times New Roman"/>
      <w:b/>
      <w:bCs/>
    </w:rPr>
  </w:style>
  <w:style w:type="character" w:customStyle="1" w:styleId="FootnoteTextChar1">
    <w:name w:val="Footnote Text Char1"/>
    <w:aliases w:val="Footnote Text Char Char Char2,Footnote Text Char Char1,Voetnoottekst Char Char2,Voetnoottekst Char1 Char Char2,Voetnoottekst Char Char1 Char Char2,Voetnoottekst Char1 Char Char Char Char2,Voetnoottekst Char Char1 Char Char Char Char2"/>
    <w:uiPriority w:val="99"/>
    <w:rsid w:val="007554DB"/>
    <w:rPr>
      <w:rFonts w:ascii="Arial" w:hAnsi="Arial"/>
      <w:sz w:val="24"/>
      <w:lang w:val="en-US" w:eastAsia="en-US"/>
    </w:rPr>
  </w:style>
  <w:style w:type="paragraph" w:customStyle="1" w:styleId="Default">
    <w:name w:val="Default"/>
    <w:uiPriority w:val="99"/>
    <w:rsid w:val="00A84449"/>
    <w:pPr>
      <w:autoSpaceDE w:val="0"/>
      <w:autoSpaceDN w:val="0"/>
      <w:adjustRightInd w:val="0"/>
    </w:pPr>
    <w:rPr>
      <w:rFonts w:ascii="Times New Roman" w:hAnsi="Times New Roman"/>
      <w:color w:val="000000"/>
      <w:sz w:val="24"/>
      <w:szCs w:val="24"/>
    </w:rPr>
  </w:style>
  <w:style w:type="paragraph" w:styleId="Title">
    <w:name w:val="Title"/>
    <w:aliases w:val="Document Title"/>
    <w:basedOn w:val="Normal"/>
    <w:link w:val="TitleChar"/>
    <w:uiPriority w:val="99"/>
    <w:qFormat/>
    <w:rsid w:val="005704A6"/>
    <w:pPr>
      <w:spacing w:after="0" w:line="240" w:lineRule="auto"/>
      <w:jc w:val="center"/>
    </w:pPr>
    <w:rPr>
      <w:rFonts w:ascii="Arial" w:hAnsi="Arial"/>
      <w:b/>
      <w:bCs/>
      <w:sz w:val="24"/>
      <w:szCs w:val="24"/>
      <w:lang w:eastAsia="en-US"/>
    </w:rPr>
  </w:style>
  <w:style w:type="character" w:customStyle="1" w:styleId="TitleChar">
    <w:name w:val="Title Char"/>
    <w:aliases w:val="Document Title Char"/>
    <w:basedOn w:val="DefaultParagraphFont"/>
    <w:link w:val="Title"/>
    <w:uiPriority w:val="99"/>
    <w:locked/>
    <w:rsid w:val="005704A6"/>
    <w:rPr>
      <w:rFonts w:ascii="Arial" w:hAnsi="Arial" w:cs="Times New Roman"/>
      <w:b/>
      <w:bCs/>
      <w:sz w:val="24"/>
      <w:szCs w:val="24"/>
      <w:lang w:eastAsia="en-US"/>
    </w:rPr>
  </w:style>
  <w:style w:type="character" w:styleId="Hyperlink">
    <w:name w:val="Hyperlink"/>
    <w:basedOn w:val="DefaultParagraphFont"/>
    <w:uiPriority w:val="99"/>
    <w:rsid w:val="00C5247A"/>
    <w:rPr>
      <w:rFonts w:cs="Times New Roman"/>
      <w:color w:val="1A4D68"/>
      <w:u w:val="single"/>
    </w:rPr>
  </w:style>
  <w:style w:type="paragraph" w:styleId="NormalWeb">
    <w:name w:val="Normal (Web)"/>
    <w:basedOn w:val="Normal"/>
    <w:uiPriority w:val="99"/>
    <w:rsid w:val="00265A9B"/>
    <w:pPr>
      <w:spacing w:before="100" w:beforeAutospacing="1" w:after="100" w:afterAutospacing="1" w:line="240" w:lineRule="auto"/>
    </w:pPr>
    <w:rPr>
      <w:rFonts w:ascii="Arial" w:eastAsia="SimSun" w:hAnsi="Arial" w:cs="Arial"/>
      <w:color w:val="000000"/>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532158756">
      <w:marLeft w:val="0"/>
      <w:marRight w:val="0"/>
      <w:marTop w:val="0"/>
      <w:marBottom w:val="0"/>
      <w:divBdr>
        <w:top w:val="none" w:sz="0" w:space="0" w:color="auto"/>
        <w:left w:val="none" w:sz="0" w:space="0" w:color="auto"/>
        <w:bottom w:val="none" w:sz="0" w:space="0" w:color="auto"/>
        <w:right w:val="none" w:sz="0" w:space="0" w:color="auto"/>
      </w:divBdr>
    </w:div>
    <w:div w:id="532158758">
      <w:marLeft w:val="0"/>
      <w:marRight w:val="0"/>
      <w:marTop w:val="0"/>
      <w:marBottom w:val="0"/>
      <w:divBdr>
        <w:top w:val="none" w:sz="0" w:space="0" w:color="auto"/>
        <w:left w:val="none" w:sz="0" w:space="0" w:color="auto"/>
        <w:bottom w:val="none" w:sz="0" w:space="0" w:color="auto"/>
        <w:right w:val="none" w:sz="0" w:space="0" w:color="auto"/>
      </w:divBdr>
      <w:divsChild>
        <w:div w:id="532158772">
          <w:marLeft w:val="0"/>
          <w:marRight w:val="0"/>
          <w:marTop w:val="0"/>
          <w:marBottom w:val="0"/>
          <w:divBdr>
            <w:top w:val="none" w:sz="0" w:space="0" w:color="auto"/>
            <w:left w:val="none" w:sz="0" w:space="0" w:color="auto"/>
            <w:bottom w:val="none" w:sz="0" w:space="0" w:color="auto"/>
            <w:right w:val="none" w:sz="0" w:space="0" w:color="auto"/>
          </w:divBdr>
        </w:div>
      </w:divsChild>
    </w:div>
    <w:div w:id="532158760">
      <w:marLeft w:val="0"/>
      <w:marRight w:val="0"/>
      <w:marTop w:val="0"/>
      <w:marBottom w:val="0"/>
      <w:divBdr>
        <w:top w:val="none" w:sz="0" w:space="0" w:color="auto"/>
        <w:left w:val="none" w:sz="0" w:space="0" w:color="auto"/>
        <w:bottom w:val="none" w:sz="0" w:space="0" w:color="auto"/>
        <w:right w:val="none" w:sz="0" w:space="0" w:color="auto"/>
      </w:divBdr>
      <w:divsChild>
        <w:div w:id="532158779">
          <w:marLeft w:val="0"/>
          <w:marRight w:val="0"/>
          <w:marTop w:val="0"/>
          <w:marBottom w:val="0"/>
          <w:divBdr>
            <w:top w:val="none" w:sz="0" w:space="0" w:color="auto"/>
            <w:left w:val="none" w:sz="0" w:space="0" w:color="auto"/>
            <w:bottom w:val="none" w:sz="0" w:space="0" w:color="auto"/>
            <w:right w:val="none" w:sz="0" w:space="0" w:color="auto"/>
          </w:divBdr>
          <w:divsChild>
            <w:div w:id="532158773">
              <w:marLeft w:val="0"/>
              <w:marRight w:val="0"/>
              <w:marTop w:val="0"/>
              <w:marBottom w:val="0"/>
              <w:divBdr>
                <w:top w:val="none" w:sz="0" w:space="0" w:color="auto"/>
                <w:left w:val="none" w:sz="0" w:space="0" w:color="auto"/>
                <w:bottom w:val="none" w:sz="0" w:space="0" w:color="auto"/>
                <w:right w:val="none" w:sz="0" w:space="0" w:color="auto"/>
              </w:divBdr>
              <w:divsChild>
                <w:div w:id="532158768">
                  <w:marLeft w:val="0"/>
                  <w:marRight w:val="0"/>
                  <w:marTop w:val="270"/>
                  <w:marBottom w:val="270"/>
                  <w:divBdr>
                    <w:top w:val="none" w:sz="0" w:space="0" w:color="auto"/>
                    <w:left w:val="none" w:sz="0" w:space="0" w:color="auto"/>
                    <w:bottom w:val="none" w:sz="0" w:space="0" w:color="auto"/>
                    <w:right w:val="none" w:sz="0" w:space="0" w:color="auto"/>
                  </w:divBdr>
                  <w:divsChild>
                    <w:div w:id="532158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2158762">
      <w:marLeft w:val="0"/>
      <w:marRight w:val="0"/>
      <w:marTop w:val="0"/>
      <w:marBottom w:val="0"/>
      <w:divBdr>
        <w:top w:val="none" w:sz="0" w:space="0" w:color="auto"/>
        <w:left w:val="none" w:sz="0" w:space="0" w:color="auto"/>
        <w:bottom w:val="none" w:sz="0" w:space="0" w:color="auto"/>
        <w:right w:val="none" w:sz="0" w:space="0" w:color="auto"/>
      </w:divBdr>
      <w:divsChild>
        <w:div w:id="532158777">
          <w:marLeft w:val="0"/>
          <w:marRight w:val="0"/>
          <w:marTop w:val="0"/>
          <w:marBottom w:val="0"/>
          <w:divBdr>
            <w:top w:val="none" w:sz="0" w:space="0" w:color="auto"/>
            <w:left w:val="none" w:sz="0" w:space="0" w:color="auto"/>
            <w:bottom w:val="none" w:sz="0" w:space="0" w:color="auto"/>
            <w:right w:val="none" w:sz="0" w:space="0" w:color="auto"/>
          </w:divBdr>
          <w:divsChild>
            <w:div w:id="532158776">
              <w:marLeft w:val="0"/>
              <w:marRight w:val="0"/>
              <w:marTop w:val="0"/>
              <w:marBottom w:val="0"/>
              <w:divBdr>
                <w:top w:val="none" w:sz="0" w:space="0" w:color="auto"/>
                <w:left w:val="none" w:sz="0" w:space="0" w:color="auto"/>
                <w:bottom w:val="none" w:sz="0" w:space="0" w:color="auto"/>
                <w:right w:val="none" w:sz="0" w:space="0" w:color="auto"/>
              </w:divBdr>
              <w:divsChild>
                <w:div w:id="532158767">
                  <w:marLeft w:val="0"/>
                  <w:marRight w:val="0"/>
                  <w:marTop w:val="270"/>
                  <w:marBottom w:val="270"/>
                  <w:divBdr>
                    <w:top w:val="none" w:sz="0" w:space="0" w:color="auto"/>
                    <w:left w:val="none" w:sz="0" w:space="0" w:color="auto"/>
                    <w:bottom w:val="none" w:sz="0" w:space="0" w:color="auto"/>
                    <w:right w:val="none" w:sz="0" w:space="0" w:color="auto"/>
                  </w:divBdr>
                  <w:divsChild>
                    <w:div w:id="532158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2158765">
      <w:marLeft w:val="0"/>
      <w:marRight w:val="0"/>
      <w:marTop w:val="0"/>
      <w:marBottom w:val="0"/>
      <w:divBdr>
        <w:top w:val="none" w:sz="0" w:space="0" w:color="auto"/>
        <w:left w:val="none" w:sz="0" w:space="0" w:color="auto"/>
        <w:bottom w:val="none" w:sz="0" w:space="0" w:color="auto"/>
        <w:right w:val="none" w:sz="0" w:space="0" w:color="auto"/>
      </w:divBdr>
    </w:div>
    <w:div w:id="532158770">
      <w:marLeft w:val="0"/>
      <w:marRight w:val="0"/>
      <w:marTop w:val="0"/>
      <w:marBottom w:val="0"/>
      <w:divBdr>
        <w:top w:val="none" w:sz="0" w:space="0" w:color="auto"/>
        <w:left w:val="none" w:sz="0" w:space="0" w:color="auto"/>
        <w:bottom w:val="none" w:sz="0" w:space="0" w:color="auto"/>
        <w:right w:val="none" w:sz="0" w:space="0" w:color="auto"/>
      </w:divBdr>
    </w:div>
    <w:div w:id="532158775">
      <w:marLeft w:val="0"/>
      <w:marRight w:val="0"/>
      <w:marTop w:val="0"/>
      <w:marBottom w:val="0"/>
      <w:divBdr>
        <w:top w:val="none" w:sz="0" w:space="0" w:color="auto"/>
        <w:left w:val="none" w:sz="0" w:space="0" w:color="auto"/>
        <w:bottom w:val="none" w:sz="0" w:space="0" w:color="auto"/>
        <w:right w:val="none" w:sz="0" w:space="0" w:color="auto"/>
      </w:divBdr>
      <w:divsChild>
        <w:div w:id="532158759">
          <w:marLeft w:val="0"/>
          <w:marRight w:val="0"/>
          <w:marTop w:val="0"/>
          <w:marBottom w:val="0"/>
          <w:divBdr>
            <w:top w:val="none" w:sz="0" w:space="0" w:color="auto"/>
            <w:left w:val="none" w:sz="0" w:space="0" w:color="auto"/>
            <w:bottom w:val="none" w:sz="0" w:space="0" w:color="auto"/>
            <w:right w:val="none" w:sz="0" w:space="0" w:color="auto"/>
          </w:divBdr>
          <w:divsChild>
            <w:div w:id="532158755">
              <w:marLeft w:val="0"/>
              <w:marRight w:val="0"/>
              <w:marTop w:val="0"/>
              <w:marBottom w:val="0"/>
              <w:divBdr>
                <w:top w:val="none" w:sz="0" w:space="0" w:color="auto"/>
                <w:left w:val="none" w:sz="0" w:space="0" w:color="auto"/>
                <w:bottom w:val="none" w:sz="0" w:space="0" w:color="auto"/>
                <w:right w:val="none" w:sz="0" w:space="0" w:color="auto"/>
              </w:divBdr>
              <w:divsChild>
                <w:div w:id="532158774">
                  <w:marLeft w:val="0"/>
                  <w:marRight w:val="0"/>
                  <w:marTop w:val="270"/>
                  <w:marBottom w:val="270"/>
                  <w:divBdr>
                    <w:top w:val="none" w:sz="0" w:space="0" w:color="auto"/>
                    <w:left w:val="none" w:sz="0" w:space="0" w:color="auto"/>
                    <w:bottom w:val="none" w:sz="0" w:space="0" w:color="auto"/>
                    <w:right w:val="none" w:sz="0" w:space="0" w:color="auto"/>
                  </w:divBdr>
                  <w:divsChild>
                    <w:div w:id="5321587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2158781">
      <w:marLeft w:val="0"/>
      <w:marRight w:val="0"/>
      <w:marTop w:val="0"/>
      <w:marBottom w:val="0"/>
      <w:divBdr>
        <w:top w:val="none" w:sz="0" w:space="0" w:color="auto"/>
        <w:left w:val="none" w:sz="0" w:space="0" w:color="auto"/>
        <w:bottom w:val="none" w:sz="0" w:space="0" w:color="auto"/>
        <w:right w:val="none" w:sz="0" w:space="0" w:color="auto"/>
      </w:divBdr>
    </w:div>
    <w:div w:id="532158782">
      <w:marLeft w:val="0"/>
      <w:marRight w:val="0"/>
      <w:marTop w:val="0"/>
      <w:marBottom w:val="0"/>
      <w:divBdr>
        <w:top w:val="none" w:sz="0" w:space="0" w:color="auto"/>
        <w:left w:val="none" w:sz="0" w:space="0" w:color="auto"/>
        <w:bottom w:val="none" w:sz="0" w:space="0" w:color="auto"/>
        <w:right w:val="none" w:sz="0" w:space="0" w:color="auto"/>
      </w:divBdr>
      <w:divsChild>
        <w:div w:id="532158757">
          <w:marLeft w:val="0"/>
          <w:marRight w:val="0"/>
          <w:marTop w:val="0"/>
          <w:marBottom w:val="0"/>
          <w:divBdr>
            <w:top w:val="none" w:sz="0" w:space="0" w:color="auto"/>
            <w:left w:val="none" w:sz="0" w:space="0" w:color="auto"/>
            <w:bottom w:val="none" w:sz="0" w:space="0" w:color="auto"/>
            <w:right w:val="none" w:sz="0" w:space="0" w:color="auto"/>
          </w:divBdr>
          <w:divsChild>
            <w:div w:id="532158763">
              <w:marLeft w:val="0"/>
              <w:marRight w:val="0"/>
              <w:marTop w:val="0"/>
              <w:marBottom w:val="0"/>
              <w:divBdr>
                <w:top w:val="none" w:sz="0" w:space="0" w:color="auto"/>
                <w:left w:val="none" w:sz="0" w:space="0" w:color="auto"/>
                <w:bottom w:val="none" w:sz="0" w:space="0" w:color="auto"/>
                <w:right w:val="none" w:sz="0" w:space="0" w:color="auto"/>
              </w:divBdr>
              <w:divsChild>
                <w:div w:id="532158764">
                  <w:marLeft w:val="0"/>
                  <w:marRight w:val="0"/>
                  <w:marTop w:val="270"/>
                  <w:marBottom w:val="270"/>
                  <w:divBdr>
                    <w:top w:val="none" w:sz="0" w:space="0" w:color="auto"/>
                    <w:left w:val="none" w:sz="0" w:space="0" w:color="auto"/>
                    <w:bottom w:val="none" w:sz="0" w:space="0" w:color="auto"/>
                    <w:right w:val="none" w:sz="0" w:space="0" w:color="auto"/>
                  </w:divBdr>
                  <w:divsChild>
                    <w:div w:id="532158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2158783">
      <w:marLeft w:val="0"/>
      <w:marRight w:val="0"/>
      <w:marTop w:val="0"/>
      <w:marBottom w:val="0"/>
      <w:divBdr>
        <w:top w:val="none" w:sz="0" w:space="0" w:color="auto"/>
        <w:left w:val="none" w:sz="0" w:space="0" w:color="auto"/>
        <w:bottom w:val="none" w:sz="0" w:space="0" w:color="auto"/>
        <w:right w:val="none" w:sz="0" w:space="0" w:color="auto"/>
      </w:divBdr>
      <w:divsChild>
        <w:div w:id="532158761">
          <w:marLeft w:val="720"/>
          <w:marRight w:val="720"/>
          <w:marTop w:val="100"/>
          <w:marBottom w:val="100"/>
          <w:divBdr>
            <w:top w:val="none" w:sz="0" w:space="0" w:color="auto"/>
            <w:left w:val="none" w:sz="0" w:space="0" w:color="auto"/>
            <w:bottom w:val="none" w:sz="0" w:space="0" w:color="auto"/>
            <w:right w:val="none" w:sz="0" w:space="0" w:color="auto"/>
          </w:divBdr>
          <w:divsChild>
            <w:div w:id="5321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gov.uk/policies/further-education-skills/national-careers-service-for-england" TargetMode="External"/><Relationship Id="rId3" Type="http://schemas.openxmlformats.org/officeDocument/2006/relationships/settings" Target="settings.xml"/><Relationship Id="rId7" Type="http://schemas.openxmlformats.org/officeDocument/2006/relationships/hyperlink" Target="http://www.bis.gov.uk/assets/biscore/further-education-skills/docs/n/12-677-national-careers-service-right-advice-right-tim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s.gov.uk/policies/further-education-skills/national-careers-council/national-careers-council-membe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found.europa.eu/pubdocs/2011/72/en/2/EF1172EN.pdf" TargetMode="External"/><Relationship Id="rId1" Type="http://schemas.openxmlformats.org/officeDocument/2006/relationships/hyperlink" Target="http://www.rec.uk.com/press/news/2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L\AppData\Local\Microsoft\Windows\Temporary%20Internet%20Files\Content.IE5\RSVQY6EA\draft%20Heseltine%20review%20NCC%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Heseltine review NCC summary</Template>
  <TotalTime>0</TotalTime>
  <Pages>9</Pages>
  <Words>4198</Words>
  <Characters>23931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Careers Council</dc:title>
  <dc:subject/>
  <dc:creator>PVL</dc:creator>
  <cp:keywords/>
  <dc:description/>
  <cp:lastModifiedBy>spcunnin</cp:lastModifiedBy>
  <cp:revision>2</cp:revision>
  <dcterms:created xsi:type="dcterms:W3CDTF">2013-05-15T12:33:00Z</dcterms:created>
  <dcterms:modified xsi:type="dcterms:W3CDTF">2013-05-15T12:33:00Z</dcterms:modified>
</cp:coreProperties>
</file>