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202B" w14:textId="77777777" w:rsidR="000B0589" w:rsidRDefault="000B0589" w:rsidP="00BC2702">
      <w:pPr>
        <w:pStyle w:val="Conditions1"/>
        <w:numPr>
          <w:ilvl w:val="0"/>
          <w:numId w:val="0"/>
        </w:numPr>
      </w:pPr>
      <w:r>
        <w:rPr>
          <w:noProof/>
        </w:rPr>
        <w:drawing>
          <wp:inline distT="0" distB="0" distL="0" distR="0" wp14:anchorId="00638D2C" wp14:editId="062B90D4">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17AD91B" w14:textId="77777777" w:rsidR="000B0589" w:rsidRDefault="000B0589" w:rsidP="00A5760C"/>
    <w:p w14:paraId="00E79F3A"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D46B11" w14:paraId="77C1433A" w14:textId="77777777" w:rsidTr="00D46B11">
        <w:trPr>
          <w:cantSplit/>
          <w:trHeight w:val="23"/>
        </w:trPr>
        <w:tc>
          <w:tcPr>
            <w:tcW w:w="9356" w:type="dxa"/>
            <w:shd w:val="clear" w:color="auto" w:fill="auto"/>
          </w:tcPr>
          <w:p w14:paraId="50D4334F" w14:textId="0D1B9D71" w:rsidR="000B0589" w:rsidRPr="00D46B11" w:rsidRDefault="00D46B11" w:rsidP="002E2646">
            <w:pPr>
              <w:spacing w:before="120"/>
              <w:ind w:left="-108" w:right="34"/>
              <w:rPr>
                <w:rFonts w:ascii="Arial" w:hAnsi="Arial" w:cs="Arial"/>
                <w:b/>
                <w:color w:val="000000"/>
                <w:sz w:val="40"/>
                <w:szCs w:val="40"/>
              </w:rPr>
            </w:pPr>
            <w:bookmarkStart w:id="0" w:name="bmkTable00"/>
            <w:bookmarkEnd w:id="0"/>
            <w:r w:rsidRPr="00D46B11">
              <w:rPr>
                <w:rFonts w:ascii="Arial" w:hAnsi="Arial" w:cs="Arial"/>
                <w:b/>
                <w:color w:val="000000"/>
                <w:sz w:val="40"/>
                <w:szCs w:val="40"/>
              </w:rPr>
              <w:t>Appeal Decision</w:t>
            </w:r>
          </w:p>
        </w:tc>
      </w:tr>
      <w:tr w:rsidR="000B0589" w:rsidRPr="00D46B11" w14:paraId="59205D75" w14:textId="77777777" w:rsidTr="00D46B11">
        <w:trPr>
          <w:cantSplit/>
          <w:trHeight w:val="23"/>
        </w:trPr>
        <w:tc>
          <w:tcPr>
            <w:tcW w:w="9356" w:type="dxa"/>
            <w:shd w:val="clear" w:color="auto" w:fill="auto"/>
            <w:vAlign w:val="center"/>
          </w:tcPr>
          <w:p w14:paraId="1297A17F" w14:textId="77777777" w:rsidR="00D46B11" w:rsidRPr="00D46B11" w:rsidRDefault="00D46B11" w:rsidP="00D46B11">
            <w:pPr>
              <w:spacing w:before="60"/>
              <w:ind w:left="-108" w:right="34"/>
              <w:rPr>
                <w:rFonts w:ascii="Arial" w:hAnsi="Arial" w:cs="Arial"/>
                <w:color w:val="000000"/>
                <w:szCs w:val="22"/>
              </w:rPr>
            </w:pPr>
          </w:p>
          <w:p w14:paraId="4C3CF218" w14:textId="3E2AFF79" w:rsidR="000B0589" w:rsidRPr="00D46B11" w:rsidRDefault="000B0589" w:rsidP="00D46B11">
            <w:pPr>
              <w:spacing w:before="60"/>
              <w:ind w:left="-108" w:right="34"/>
              <w:rPr>
                <w:rFonts w:ascii="Arial" w:hAnsi="Arial" w:cs="Arial"/>
                <w:color w:val="000000"/>
                <w:szCs w:val="22"/>
              </w:rPr>
            </w:pPr>
          </w:p>
        </w:tc>
      </w:tr>
      <w:tr w:rsidR="000B0589" w:rsidRPr="00D46B11" w14:paraId="3990C2D7" w14:textId="77777777" w:rsidTr="00D46B11">
        <w:trPr>
          <w:cantSplit/>
          <w:trHeight w:val="23"/>
        </w:trPr>
        <w:tc>
          <w:tcPr>
            <w:tcW w:w="9356" w:type="dxa"/>
            <w:shd w:val="clear" w:color="auto" w:fill="auto"/>
          </w:tcPr>
          <w:p w14:paraId="49AE2A12" w14:textId="51925A9E" w:rsidR="000B0589" w:rsidRPr="00D46B11" w:rsidRDefault="00D46B11" w:rsidP="00D46B11">
            <w:pPr>
              <w:spacing w:before="180"/>
              <w:ind w:left="-108" w:right="34"/>
              <w:rPr>
                <w:rFonts w:ascii="Arial" w:hAnsi="Arial" w:cs="Arial"/>
                <w:b/>
                <w:color w:val="000000"/>
                <w:sz w:val="24"/>
                <w:szCs w:val="24"/>
              </w:rPr>
            </w:pPr>
            <w:r w:rsidRPr="00D46B11">
              <w:rPr>
                <w:rFonts w:ascii="Arial" w:hAnsi="Arial" w:cs="Arial"/>
                <w:b/>
                <w:color w:val="000000"/>
                <w:sz w:val="24"/>
                <w:szCs w:val="24"/>
              </w:rPr>
              <w:t xml:space="preserve">by </w:t>
            </w:r>
            <w:r w:rsidR="00327908">
              <w:rPr>
                <w:rFonts w:ascii="Arial" w:hAnsi="Arial" w:cs="Arial"/>
                <w:b/>
                <w:color w:val="000000"/>
                <w:sz w:val="24"/>
                <w:szCs w:val="24"/>
              </w:rPr>
              <w:t>J Burston BSc MA MRTPI AIPROW</w:t>
            </w:r>
          </w:p>
        </w:tc>
      </w:tr>
      <w:tr w:rsidR="000B0589" w:rsidRPr="00D46B11" w14:paraId="79E780DE" w14:textId="77777777" w:rsidTr="00D46B11">
        <w:trPr>
          <w:cantSplit/>
          <w:trHeight w:val="23"/>
        </w:trPr>
        <w:tc>
          <w:tcPr>
            <w:tcW w:w="9356" w:type="dxa"/>
            <w:shd w:val="clear" w:color="auto" w:fill="auto"/>
          </w:tcPr>
          <w:p w14:paraId="018F84D5" w14:textId="0784AE34" w:rsidR="000B0589" w:rsidRPr="00D46B11" w:rsidRDefault="00D46B11" w:rsidP="002E2646">
            <w:pPr>
              <w:spacing w:before="120"/>
              <w:ind w:left="-108" w:right="34"/>
              <w:rPr>
                <w:rFonts w:ascii="Arial" w:hAnsi="Arial" w:cs="Arial"/>
                <w:b/>
                <w:color w:val="000000"/>
                <w:sz w:val="16"/>
                <w:szCs w:val="16"/>
              </w:rPr>
            </w:pPr>
            <w:r w:rsidRPr="00D46B11">
              <w:rPr>
                <w:rFonts w:ascii="Arial" w:hAnsi="Arial" w:cs="Arial"/>
                <w:b/>
                <w:color w:val="000000"/>
                <w:sz w:val="16"/>
                <w:szCs w:val="16"/>
              </w:rPr>
              <w:t>An Inspector appointed by the Secretary of State for Environment, Food and Rural Affairs</w:t>
            </w:r>
          </w:p>
        </w:tc>
      </w:tr>
      <w:tr w:rsidR="000B0589" w:rsidRPr="00D46B11" w14:paraId="7A744F99" w14:textId="77777777" w:rsidTr="00D46B11">
        <w:trPr>
          <w:cantSplit/>
          <w:trHeight w:val="23"/>
        </w:trPr>
        <w:tc>
          <w:tcPr>
            <w:tcW w:w="9356" w:type="dxa"/>
            <w:shd w:val="clear" w:color="auto" w:fill="auto"/>
          </w:tcPr>
          <w:p w14:paraId="4147CC45" w14:textId="34CD6EE5" w:rsidR="000B0589" w:rsidRPr="00D46B11" w:rsidRDefault="000B0589" w:rsidP="002E2646">
            <w:pPr>
              <w:spacing w:before="120"/>
              <w:ind w:left="-108" w:right="176"/>
              <w:rPr>
                <w:rFonts w:ascii="Arial" w:hAnsi="Arial" w:cs="Arial"/>
                <w:b/>
                <w:color w:val="000000"/>
                <w:sz w:val="16"/>
                <w:szCs w:val="16"/>
              </w:rPr>
            </w:pPr>
            <w:r w:rsidRPr="00D46B11">
              <w:rPr>
                <w:rFonts w:ascii="Arial" w:hAnsi="Arial" w:cs="Arial"/>
                <w:b/>
                <w:color w:val="000000"/>
                <w:sz w:val="16"/>
                <w:szCs w:val="16"/>
              </w:rPr>
              <w:t>Decision date:</w:t>
            </w:r>
            <w:r w:rsidR="005F282A">
              <w:rPr>
                <w:rFonts w:ascii="Arial" w:hAnsi="Arial" w:cs="Arial"/>
                <w:b/>
                <w:color w:val="000000"/>
                <w:sz w:val="16"/>
                <w:szCs w:val="16"/>
              </w:rPr>
              <w:t xml:space="preserve"> 23 June 2023</w:t>
            </w:r>
          </w:p>
        </w:tc>
      </w:tr>
    </w:tbl>
    <w:p w14:paraId="72AB9FE0" w14:textId="77777777" w:rsidR="00D46B11" w:rsidRPr="00D46B11" w:rsidRDefault="00D46B11" w:rsidP="000B0589">
      <w:pPr>
        <w:rPr>
          <w:rFonts w:ascii="Arial" w:hAnsi="Arial" w:cs="Arial"/>
        </w:rPr>
      </w:pPr>
    </w:p>
    <w:tbl>
      <w:tblPr>
        <w:tblW w:w="0" w:type="auto"/>
        <w:tblLayout w:type="fixed"/>
        <w:tblLook w:val="0000" w:firstRow="0" w:lastRow="0" w:firstColumn="0" w:lastColumn="0" w:noHBand="0" w:noVBand="0"/>
      </w:tblPr>
      <w:tblGrid>
        <w:gridCol w:w="9520"/>
      </w:tblGrid>
      <w:tr w:rsidR="00D46B11" w:rsidRPr="000858CE" w14:paraId="0EE5B43C" w14:textId="77777777" w:rsidTr="00D46B11">
        <w:tc>
          <w:tcPr>
            <w:tcW w:w="9520" w:type="dxa"/>
            <w:shd w:val="clear" w:color="auto" w:fill="auto"/>
          </w:tcPr>
          <w:p w14:paraId="374D17A9" w14:textId="7A9514D9" w:rsidR="00D46B11" w:rsidRPr="000858CE" w:rsidRDefault="00D46B11" w:rsidP="000B0589">
            <w:pPr>
              <w:rPr>
                <w:rFonts w:ascii="Arial" w:hAnsi="Arial" w:cs="Arial"/>
                <w:b/>
                <w:color w:val="000000"/>
                <w:sz w:val="24"/>
                <w:szCs w:val="24"/>
              </w:rPr>
            </w:pPr>
            <w:r w:rsidRPr="000858CE">
              <w:rPr>
                <w:rFonts w:ascii="Arial" w:hAnsi="Arial" w:cs="Arial"/>
                <w:b/>
                <w:color w:val="000000"/>
                <w:sz w:val="24"/>
                <w:szCs w:val="24"/>
              </w:rPr>
              <w:t xml:space="preserve">Appeal Ref: </w:t>
            </w:r>
            <w:r w:rsidR="00CD2703">
              <w:rPr>
                <w:rFonts w:ascii="Arial" w:hAnsi="Arial" w:cs="Arial"/>
                <w:b/>
                <w:color w:val="000000"/>
                <w:sz w:val="24"/>
                <w:szCs w:val="24"/>
              </w:rPr>
              <w:t>ROW/</w:t>
            </w:r>
            <w:r w:rsidR="00327908">
              <w:rPr>
                <w:rFonts w:ascii="Arial" w:hAnsi="Arial" w:cs="Arial"/>
                <w:b/>
                <w:color w:val="000000"/>
                <w:sz w:val="24"/>
                <w:szCs w:val="24"/>
              </w:rPr>
              <w:t>3305237</w:t>
            </w:r>
          </w:p>
          <w:p w14:paraId="3FB14660" w14:textId="404AD9A9" w:rsidR="00D46B11" w:rsidRPr="000858CE" w:rsidRDefault="00D46B11" w:rsidP="00D46B11">
            <w:pPr>
              <w:spacing w:after="60"/>
              <w:rPr>
                <w:rFonts w:ascii="Arial" w:hAnsi="Arial" w:cs="Arial"/>
                <w:b/>
                <w:color w:val="000000"/>
                <w:sz w:val="24"/>
                <w:szCs w:val="24"/>
              </w:rPr>
            </w:pPr>
          </w:p>
        </w:tc>
      </w:tr>
      <w:tr w:rsidR="00D46B11" w:rsidRPr="000858CE" w14:paraId="61B93D7D" w14:textId="77777777" w:rsidTr="00D46B11">
        <w:tc>
          <w:tcPr>
            <w:tcW w:w="9520" w:type="dxa"/>
            <w:shd w:val="clear" w:color="auto" w:fill="auto"/>
          </w:tcPr>
          <w:p w14:paraId="0C17AB78" w14:textId="4CE769FA" w:rsidR="00D46B11" w:rsidRPr="000858CE" w:rsidRDefault="00D46B11" w:rsidP="00D46B11">
            <w:pPr>
              <w:pStyle w:val="TBullet"/>
              <w:rPr>
                <w:rFonts w:ascii="Arial" w:hAnsi="Arial" w:cs="Arial"/>
                <w:sz w:val="24"/>
                <w:szCs w:val="24"/>
              </w:rPr>
            </w:pPr>
            <w:r w:rsidRPr="000858CE">
              <w:rPr>
                <w:rFonts w:ascii="Arial" w:hAnsi="Arial" w:cs="Arial"/>
                <w:sz w:val="24"/>
                <w:szCs w:val="24"/>
              </w:rPr>
              <w:t xml:space="preserve">This Appeal is made under Section 53 (5) and Paragraph 4 (1) of Schedule 14 of the Wildlife and Countryside Act 1981 (‘the 1981 Act’) against the decision of </w:t>
            </w:r>
            <w:r w:rsidR="000858CE" w:rsidRPr="000858CE">
              <w:rPr>
                <w:rFonts w:ascii="Arial" w:hAnsi="Arial" w:cs="Arial"/>
                <w:sz w:val="24"/>
                <w:szCs w:val="24"/>
              </w:rPr>
              <w:t>Devon County Council</w:t>
            </w:r>
            <w:r w:rsidRPr="000858CE">
              <w:rPr>
                <w:rFonts w:ascii="Arial" w:hAnsi="Arial" w:cs="Arial"/>
                <w:sz w:val="24"/>
                <w:szCs w:val="24"/>
              </w:rPr>
              <w:t xml:space="preserve"> (‘the Council’) not to make an Order under section 53 (2) of that Act.</w:t>
            </w:r>
          </w:p>
          <w:p w14:paraId="0B449949" w14:textId="7ED69CCA" w:rsidR="00D46B11" w:rsidRPr="000858CE" w:rsidRDefault="00D46B11" w:rsidP="00D46B11">
            <w:pPr>
              <w:pStyle w:val="TBullet"/>
              <w:rPr>
                <w:rFonts w:ascii="Arial" w:hAnsi="Arial" w:cs="Arial"/>
                <w:sz w:val="24"/>
                <w:szCs w:val="24"/>
              </w:rPr>
            </w:pPr>
            <w:r w:rsidRPr="000858CE">
              <w:rPr>
                <w:rFonts w:ascii="Arial" w:hAnsi="Arial" w:cs="Arial"/>
                <w:sz w:val="24"/>
                <w:szCs w:val="24"/>
              </w:rPr>
              <w:t xml:space="preserve">The application dated </w:t>
            </w:r>
            <w:r w:rsidR="000858CE" w:rsidRPr="000858CE">
              <w:rPr>
                <w:rFonts w:ascii="Arial" w:hAnsi="Arial" w:cs="Arial"/>
                <w:sz w:val="24"/>
                <w:szCs w:val="24"/>
              </w:rPr>
              <w:t>24 June 2020</w:t>
            </w:r>
            <w:r w:rsidRPr="000858CE">
              <w:rPr>
                <w:rFonts w:ascii="Arial" w:hAnsi="Arial" w:cs="Arial"/>
                <w:sz w:val="24"/>
                <w:szCs w:val="24"/>
              </w:rPr>
              <w:t xml:space="preserve"> was refused by the Council on </w:t>
            </w:r>
            <w:r w:rsidR="000858CE" w:rsidRPr="000858CE">
              <w:rPr>
                <w:rFonts w:ascii="Arial" w:hAnsi="Arial" w:cs="Arial"/>
                <w:sz w:val="24"/>
                <w:szCs w:val="24"/>
              </w:rPr>
              <w:t>30 June 2022</w:t>
            </w:r>
            <w:r w:rsidRPr="000858CE">
              <w:rPr>
                <w:rFonts w:ascii="Arial" w:hAnsi="Arial" w:cs="Arial"/>
                <w:sz w:val="24"/>
                <w:szCs w:val="24"/>
              </w:rPr>
              <w:t>.</w:t>
            </w:r>
          </w:p>
        </w:tc>
      </w:tr>
      <w:tr w:rsidR="00D46B11" w:rsidRPr="000858CE" w14:paraId="038CEA06" w14:textId="77777777" w:rsidTr="00D46B11">
        <w:tc>
          <w:tcPr>
            <w:tcW w:w="9520" w:type="dxa"/>
            <w:shd w:val="clear" w:color="auto" w:fill="auto"/>
          </w:tcPr>
          <w:p w14:paraId="55C26519" w14:textId="1B1D3328" w:rsidR="00D46B11" w:rsidRPr="000858CE" w:rsidRDefault="00D46B11" w:rsidP="009A202E">
            <w:pPr>
              <w:pStyle w:val="TBullet"/>
              <w:rPr>
                <w:rFonts w:ascii="Arial" w:hAnsi="Arial" w:cs="Arial"/>
                <w:sz w:val="24"/>
                <w:szCs w:val="24"/>
              </w:rPr>
            </w:pPr>
            <w:r w:rsidRPr="000858CE">
              <w:rPr>
                <w:rFonts w:ascii="Arial" w:hAnsi="Arial" w:cs="Arial"/>
                <w:sz w:val="24"/>
                <w:szCs w:val="24"/>
              </w:rPr>
              <w:t>The Appellant claims that the definitive map and statement of public rights of way should be modified by adding</w:t>
            </w:r>
            <w:r w:rsidR="007C57DE" w:rsidRPr="000858CE">
              <w:rPr>
                <w:rFonts w:ascii="Arial" w:hAnsi="Arial" w:cs="Arial"/>
                <w:sz w:val="24"/>
                <w:szCs w:val="24"/>
              </w:rPr>
              <w:t xml:space="preserve"> the</w:t>
            </w:r>
            <w:r w:rsidRPr="000858CE">
              <w:rPr>
                <w:rFonts w:ascii="Arial" w:hAnsi="Arial" w:cs="Arial"/>
                <w:sz w:val="24"/>
                <w:szCs w:val="24"/>
              </w:rPr>
              <w:t xml:space="preserve"> footpath</w:t>
            </w:r>
            <w:r w:rsidR="000858CE">
              <w:rPr>
                <w:rFonts w:ascii="Arial" w:hAnsi="Arial" w:cs="Arial"/>
                <w:sz w:val="24"/>
                <w:szCs w:val="24"/>
              </w:rPr>
              <w:t xml:space="preserve"> </w:t>
            </w:r>
            <w:r w:rsidRPr="000858CE">
              <w:rPr>
                <w:rFonts w:ascii="Arial" w:hAnsi="Arial" w:cs="Arial"/>
                <w:sz w:val="24"/>
                <w:szCs w:val="24"/>
              </w:rPr>
              <w:t>as shown on the plan appended to this decision</w:t>
            </w:r>
            <w:r w:rsidR="000858CE">
              <w:rPr>
                <w:rFonts w:ascii="Arial" w:hAnsi="Arial" w:cs="Arial"/>
                <w:sz w:val="24"/>
                <w:szCs w:val="24"/>
              </w:rPr>
              <w:t>.</w:t>
            </w:r>
          </w:p>
          <w:p w14:paraId="38A0905E" w14:textId="77777777" w:rsidR="00D46B11" w:rsidRPr="000858CE" w:rsidRDefault="00D46B11" w:rsidP="007C57DE">
            <w:pPr>
              <w:pStyle w:val="TBullet"/>
              <w:numPr>
                <w:ilvl w:val="0"/>
                <w:numId w:val="0"/>
              </w:numPr>
              <w:ind w:left="360"/>
              <w:rPr>
                <w:rFonts w:ascii="Arial" w:hAnsi="Arial" w:cs="Arial"/>
                <w:sz w:val="24"/>
                <w:szCs w:val="24"/>
              </w:rPr>
            </w:pPr>
          </w:p>
          <w:p w14:paraId="27625CC0" w14:textId="6B7D1D2F" w:rsidR="007C57DE" w:rsidRPr="000858CE" w:rsidRDefault="007C57DE" w:rsidP="007C57DE">
            <w:pPr>
              <w:pStyle w:val="TBullet"/>
              <w:numPr>
                <w:ilvl w:val="0"/>
                <w:numId w:val="0"/>
              </w:numPr>
              <w:ind w:left="360"/>
              <w:rPr>
                <w:rFonts w:ascii="Arial" w:hAnsi="Arial" w:cs="Arial"/>
                <w:b/>
                <w:bCs/>
                <w:sz w:val="24"/>
                <w:szCs w:val="24"/>
              </w:rPr>
            </w:pPr>
            <w:r w:rsidRPr="000858CE">
              <w:rPr>
                <w:rFonts w:ascii="Arial" w:hAnsi="Arial" w:cs="Arial"/>
                <w:b/>
                <w:bCs/>
                <w:sz w:val="24"/>
                <w:szCs w:val="24"/>
              </w:rPr>
              <w:t>Summary of Decision: The Appeal is allowed.</w:t>
            </w:r>
          </w:p>
        </w:tc>
      </w:tr>
      <w:tr w:rsidR="00D46B11" w14:paraId="3E96A7CB" w14:textId="77777777" w:rsidTr="00D46B11">
        <w:tc>
          <w:tcPr>
            <w:tcW w:w="9520" w:type="dxa"/>
            <w:tcBorders>
              <w:bottom w:val="single" w:sz="6" w:space="0" w:color="000000"/>
            </w:tcBorders>
            <w:shd w:val="clear" w:color="auto" w:fill="auto"/>
          </w:tcPr>
          <w:p w14:paraId="5CBFA12A" w14:textId="77777777" w:rsidR="00D46B11" w:rsidRPr="00D46B11" w:rsidRDefault="00D46B11" w:rsidP="00D46B11">
            <w:pPr>
              <w:rPr>
                <w:b/>
                <w:color w:val="000000"/>
                <w:sz w:val="4"/>
              </w:rPr>
            </w:pPr>
            <w:bookmarkStart w:id="1" w:name="bmkReturn"/>
            <w:bookmarkEnd w:id="1"/>
          </w:p>
        </w:tc>
      </w:tr>
    </w:tbl>
    <w:p w14:paraId="55FCF26D" w14:textId="7AB2CBCC" w:rsidR="00D46B11" w:rsidRPr="00252D0C" w:rsidRDefault="005F0D9E" w:rsidP="00D46B11">
      <w:pPr>
        <w:pStyle w:val="Heading6blackfont"/>
        <w:rPr>
          <w:rFonts w:ascii="Arial" w:hAnsi="Arial" w:cs="Arial"/>
          <w:sz w:val="24"/>
          <w:szCs w:val="24"/>
        </w:rPr>
      </w:pPr>
      <w:r w:rsidRPr="00252D0C">
        <w:rPr>
          <w:rFonts w:ascii="Arial" w:hAnsi="Arial" w:cs="Arial"/>
          <w:sz w:val="24"/>
          <w:szCs w:val="24"/>
        </w:rPr>
        <w:t>Preliminary Matters</w:t>
      </w:r>
    </w:p>
    <w:p w14:paraId="45F0845C" w14:textId="77777777" w:rsidR="00252D0C" w:rsidRDefault="00252D0C" w:rsidP="00252D0C">
      <w:pPr>
        <w:pStyle w:val="Style1"/>
        <w:rPr>
          <w:rFonts w:ascii="Arial" w:hAnsi="Arial" w:cs="Arial"/>
          <w:sz w:val="24"/>
          <w:szCs w:val="24"/>
        </w:rPr>
      </w:pPr>
      <w:r w:rsidRPr="003E13DB">
        <w:rPr>
          <w:rFonts w:ascii="Arial" w:hAnsi="Arial" w:cs="Arial"/>
          <w:sz w:val="24"/>
          <w:szCs w:val="24"/>
        </w:rPr>
        <w:t>I have been directed by the Secretary of State for Environment, Food and Rural Affairs to determine this appeal under Section 53 (5) and Paragraph 4 (1) of Schedule 14 of the 1981 Act.</w:t>
      </w:r>
    </w:p>
    <w:p w14:paraId="1E4B888F" w14:textId="77777777" w:rsidR="007E214A" w:rsidRDefault="008C69FB" w:rsidP="007E214A">
      <w:pPr>
        <w:pStyle w:val="Style1"/>
        <w:rPr>
          <w:rFonts w:ascii="Arial" w:hAnsi="Arial" w:cs="Arial"/>
          <w:sz w:val="24"/>
          <w:szCs w:val="24"/>
        </w:rPr>
      </w:pPr>
      <w:r w:rsidRPr="008C69FB">
        <w:rPr>
          <w:rFonts w:ascii="Arial" w:hAnsi="Arial" w:cs="Arial"/>
          <w:sz w:val="24"/>
          <w:szCs w:val="24"/>
        </w:rPr>
        <w:t xml:space="preserve">The appellant, requests that the Secretary of State directs </w:t>
      </w:r>
      <w:r>
        <w:rPr>
          <w:rFonts w:ascii="Arial" w:hAnsi="Arial" w:cs="Arial"/>
          <w:sz w:val="24"/>
          <w:szCs w:val="24"/>
        </w:rPr>
        <w:t xml:space="preserve">Devon </w:t>
      </w:r>
      <w:r w:rsidRPr="008C69FB">
        <w:rPr>
          <w:rFonts w:ascii="Arial" w:hAnsi="Arial" w:cs="Arial"/>
          <w:sz w:val="24"/>
          <w:szCs w:val="24"/>
        </w:rPr>
        <w:t>County Council (</w:t>
      </w:r>
      <w:r>
        <w:rPr>
          <w:rFonts w:ascii="Arial" w:hAnsi="Arial" w:cs="Arial"/>
          <w:sz w:val="24"/>
          <w:szCs w:val="24"/>
        </w:rPr>
        <w:t>the Council</w:t>
      </w:r>
      <w:r w:rsidRPr="008C69FB">
        <w:rPr>
          <w:rFonts w:ascii="Arial" w:hAnsi="Arial" w:cs="Arial"/>
          <w:sz w:val="24"/>
          <w:szCs w:val="24"/>
        </w:rPr>
        <w:t xml:space="preserve">) to make a definitive map modification order under Schedule 15 of the 1981 Act to record the route which is the subject of this appeal as a public footpath. </w:t>
      </w:r>
    </w:p>
    <w:p w14:paraId="06763909" w14:textId="6A305915" w:rsidR="00DE4059" w:rsidRPr="00B85626" w:rsidRDefault="008C69FB" w:rsidP="007E214A">
      <w:pPr>
        <w:pStyle w:val="Style1"/>
        <w:rPr>
          <w:rFonts w:ascii="Arial" w:hAnsi="Arial" w:cs="Arial"/>
          <w:color w:val="auto"/>
          <w:sz w:val="24"/>
          <w:szCs w:val="24"/>
        </w:rPr>
      </w:pPr>
      <w:r w:rsidRPr="00B85626">
        <w:rPr>
          <w:rFonts w:ascii="Arial" w:hAnsi="Arial" w:cs="Arial"/>
          <w:color w:val="auto"/>
          <w:sz w:val="24"/>
          <w:szCs w:val="24"/>
        </w:rPr>
        <w:t xml:space="preserve">The application was considered by the Council in </w:t>
      </w:r>
      <w:r w:rsidR="00C443CF" w:rsidRPr="00B85626">
        <w:rPr>
          <w:rFonts w:ascii="Arial" w:hAnsi="Arial" w:cs="Arial"/>
          <w:color w:val="auto"/>
          <w:sz w:val="24"/>
          <w:szCs w:val="24"/>
        </w:rPr>
        <w:t>its</w:t>
      </w:r>
      <w:r w:rsidRPr="00B85626">
        <w:rPr>
          <w:rFonts w:ascii="Arial" w:hAnsi="Arial" w:cs="Arial"/>
          <w:color w:val="auto"/>
          <w:sz w:val="24"/>
          <w:szCs w:val="24"/>
        </w:rPr>
        <w:t xml:space="preserve"> </w:t>
      </w:r>
      <w:r w:rsidR="001758AA" w:rsidRPr="00B85626">
        <w:rPr>
          <w:rFonts w:ascii="Arial" w:hAnsi="Arial" w:cs="Arial"/>
          <w:color w:val="auto"/>
          <w:sz w:val="24"/>
          <w:szCs w:val="24"/>
        </w:rPr>
        <w:t xml:space="preserve">Rights of Way </w:t>
      </w:r>
      <w:r w:rsidR="002F26F2" w:rsidRPr="00B85626">
        <w:rPr>
          <w:rFonts w:ascii="Arial" w:hAnsi="Arial" w:cs="Arial"/>
          <w:color w:val="auto"/>
          <w:sz w:val="24"/>
          <w:szCs w:val="24"/>
        </w:rPr>
        <w:t>Committee</w:t>
      </w:r>
      <w:r w:rsidR="001758AA" w:rsidRPr="00B85626">
        <w:rPr>
          <w:rFonts w:ascii="Arial" w:hAnsi="Arial" w:cs="Arial"/>
          <w:color w:val="auto"/>
          <w:sz w:val="24"/>
          <w:szCs w:val="24"/>
        </w:rPr>
        <w:t xml:space="preserve"> </w:t>
      </w:r>
      <w:r w:rsidRPr="00B85626">
        <w:rPr>
          <w:rFonts w:ascii="Arial" w:hAnsi="Arial" w:cs="Arial"/>
          <w:color w:val="auto"/>
          <w:sz w:val="24"/>
          <w:szCs w:val="24"/>
        </w:rPr>
        <w:t xml:space="preserve">Report ref </w:t>
      </w:r>
      <w:r w:rsidR="00B9076B" w:rsidRPr="00B85626">
        <w:rPr>
          <w:rFonts w:ascii="Arial" w:hAnsi="Arial" w:cs="Arial"/>
          <w:color w:val="auto"/>
          <w:sz w:val="24"/>
          <w:szCs w:val="24"/>
        </w:rPr>
        <w:t>CET/22/17</w:t>
      </w:r>
      <w:r w:rsidR="002F26F2" w:rsidRPr="00B85626">
        <w:rPr>
          <w:rFonts w:ascii="Arial" w:hAnsi="Arial" w:cs="Arial"/>
          <w:color w:val="auto"/>
          <w:sz w:val="24"/>
          <w:szCs w:val="24"/>
        </w:rPr>
        <w:t>, dated 30 June 2022</w:t>
      </w:r>
      <w:r w:rsidRPr="00B85626">
        <w:rPr>
          <w:rFonts w:ascii="Arial" w:hAnsi="Arial" w:cs="Arial"/>
          <w:color w:val="auto"/>
          <w:sz w:val="24"/>
          <w:szCs w:val="24"/>
        </w:rPr>
        <w:t xml:space="preserve">. </w:t>
      </w:r>
      <w:r w:rsidR="00093316" w:rsidRPr="00B85626">
        <w:rPr>
          <w:rFonts w:ascii="Arial" w:hAnsi="Arial" w:cs="Arial"/>
          <w:color w:val="auto"/>
          <w:sz w:val="24"/>
          <w:szCs w:val="24"/>
        </w:rPr>
        <w:t xml:space="preserve"> The recommendation in this Report was that</w:t>
      </w:r>
      <w:r w:rsidR="00086140" w:rsidRPr="00B85626">
        <w:rPr>
          <w:rFonts w:ascii="Arial" w:hAnsi="Arial" w:cs="Arial"/>
          <w:color w:val="auto"/>
          <w:sz w:val="24"/>
          <w:szCs w:val="24"/>
        </w:rPr>
        <w:t xml:space="preserve"> “</w:t>
      </w:r>
      <w:r w:rsidR="00086140" w:rsidRPr="00B85626">
        <w:rPr>
          <w:rFonts w:ascii="Arial" w:hAnsi="Arial" w:cs="Arial"/>
          <w:i/>
          <w:iCs/>
          <w:color w:val="auto"/>
          <w:sz w:val="24"/>
          <w:szCs w:val="24"/>
        </w:rPr>
        <w:t xml:space="preserve">a Modification Order be made in respect of the proposal for a footpath between Whitwell Lane and </w:t>
      </w:r>
      <w:proofErr w:type="spellStart"/>
      <w:r w:rsidR="00086140" w:rsidRPr="00B85626">
        <w:rPr>
          <w:rFonts w:ascii="Arial" w:hAnsi="Arial" w:cs="Arial"/>
          <w:i/>
          <w:iCs/>
          <w:color w:val="auto"/>
          <w:sz w:val="24"/>
          <w:szCs w:val="24"/>
        </w:rPr>
        <w:t>Holyford</w:t>
      </w:r>
      <w:proofErr w:type="spellEnd"/>
      <w:r w:rsidR="00086140" w:rsidRPr="00B85626">
        <w:rPr>
          <w:rFonts w:ascii="Arial" w:hAnsi="Arial" w:cs="Arial"/>
          <w:i/>
          <w:iCs/>
          <w:color w:val="auto"/>
          <w:sz w:val="24"/>
          <w:szCs w:val="24"/>
        </w:rPr>
        <w:t xml:space="preserve"> Lane, Colyton</w:t>
      </w:r>
      <w:r w:rsidR="00086140" w:rsidRPr="00B85626">
        <w:rPr>
          <w:rFonts w:ascii="Arial" w:hAnsi="Arial" w:cs="Arial"/>
          <w:color w:val="auto"/>
          <w:sz w:val="24"/>
          <w:szCs w:val="24"/>
        </w:rPr>
        <w:t>.”</w:t>
      </w:r>
      <w:r w:rsidR="00630B96" w:rsidRPr="00B85626">
        <w:rPr>
          <w:rFonts w:ascii="Arial" w:hAnsi="Arial" w:cs="Arial"/>
          <w:color w:val="auto"/>
          <w:sz w:val="24"/>
          <w:szCs w:val="24"/>
        </w:rPr>
        <w:t xml:space="preserve">  </w:t>
      </w:r>
      <w:r w:rsidR="00E05374" w:rsidRPr="00B85626">
        <w:rPr>
          <w:rFonts w:ascii="Arial" w:hAnsi="Arial" w:cs="Arial"/>
          <w:color w:val="auto"/>
          <w:sz w:val="24"/>
          <w:szCs w:val="24"/>
        </w:rPr>
        <w:t>However</w:t>
      </w:r>
      <w:r w:rsidR="009529B4" w:rsidRPr="00B85626">
        <w:rPr>
          <w:rFonts w:ascii="Arial" w:hAnsi="Arial" w:cs="Arial"/>
          <w:color w:val="auto"/>
          <w:sz w:val="24"/>
          <w:szCs w:val="24"/>
        </w:rPr>
        <w:t>, at the meeting it was resolved that “</w:t>
      </w:r>
      <w:r w:rsidR="00F013DA" w:rsidRPr="00B85626">
        <w:rPr>
          <w:rFonts w:ascii="Arial" w:hAnsi="Arial" w:cs="Arial"/>
          <w:i/>
          <w:iCs/>
          <w:color w:val="auto"/>
          <w:sz w:val="24"/>
          <w:szCs w:val="24"/>
          <w:shd w:val="clear" w:color="auto" w:fill="FFFFFF"/>
        </w:rPr>
        <w:t>that no Modification Order be made in respect of the proposal for a Footpath between Whitwell Lane and </w:t>
      </w:r>
      <w:proofErr w:type="spellStart"/>
      <w:r w:rsidR="00F013DA" w:rsidRPr="00B85626">
        <w:rPr>
          <w:rStyle w:val="spelle"/>
          <w:rFonts w:ascii="Arial" w:hAnsi="Arial" w:cs="Arial"/>
          <w:i/>
          <w:iCs/>
          <w:color w:val="auto"/>
          <w:sz w:val="24"/>
          <w:szCs w:val="24"/>
          <w:shd w:val="clear" w:color="auto" w:fill="FFFFFF"/>
        </w:rPr>
        <w:t>Holyford</w:t>
      </w:r>
      <w:proofErr w:type="spellEnd"/>
      <w:r w:rsidR="00F013DA" w:rsidRPr="00B85626">
        <w:rPr>
          <w:rFonts w:ascii="Arial" w:hAnsi="Arial" w:cs="Arial"/>
          <w:i/>
          <w:iCs/>
          <w:color w:val="auto"/>
          <w:sz w:val="24"/>
          <w:szCs w:val="24"/>
          <w:shd w:val="clear" w:color="auto" w:fill="FFFFFF"/>
        </w:rPr>
        <w:t> Lane, Colyton</w:t>
      </w:r>
      <w:r w:rsidR="00F013DA" w:rsidRPr="00B85626">
        <w:rPr>
          <w:rFonts w:ascii="Arial" w:hAnsi="Arial" w:cs="Arial"/>
          <w:color w:val="auto"/>
          <w:sz w:val="24"/>
          <w:szCs w:val="24"/>
          <w:shd w:val="clear" w:color="auto" w:fill="FFFFFF"/>
        </w:rPr>
        <w:t>.”</w:t>
      </w:r>
      <w:r w:rsidR="000E07FF" w:rsidRPr="00B85626">
        <w:rPr>
          <w:rFonts w:ascii="Arial" w:hAnsi="Arial" w:cs="Arial"/>
          <w:color w:val="auto"/>
          <w:sz w:val="24"/>
          <w:szCs w:val="24"/>
          <w:shd w:val="clear" w:color="auto" w:fill="FFFFFF"/>
        </w:rPr>
        <w:t xml:space="preserve">  The minutes of the Committee Meeting state</w:t>
      </w:r>
      <w:r w:rsidR="007E214A" w:rsidRPr="00B85626">
        <w:rPr>
          <w:rFonts w:ascii="Arial" w:hAnsi="Arial" w:cs="Arial"/>
          <w:color w:val="auto"/>
          <w:sz w:val="24"/>
          <w:szCs w:val="24"/>
          <w:shd w:val="clear" w:color="auto" w:fill="FFFFFF"/>
        </w:rPr>
        <w:t xml:space="preserve"> that</w:t>
      </w:r>
      <w:r w:rsidR="00B85626">
        <w:rPr>
          <w:rFonts w:ascii="Arial" w:hAnsi="Arial" w:cs="Arial"/>
          <w:color w:val="auto"/>
          <w:sz w:val="24"/>
          <w:szCs w:val="24"/>
          <w:shd w:val="clear" w:color="auto" w:fill="FFFFFF"/>
        </w:rPr>
        <w:t>:</w:t>
      </w:r>
      <w:r w:rsidR="007E214A" w:rsidRPr="00B85626">
        <w:rPr>
          <w:rFonts w:ascii="Arial" w:hAnsi="Arial" w:cs="Arial"/>
          <w:color w:val="auto"/>
          <w:sz w:val="24"/>
          <w:szCs w:val="24"/>
          <w:shd w:val="clear" w:color="auto" w:fill="FFFFFF"/>
        </w:rPr>
        <w:t xml:space="preserve"> </w:t>
      </w:r>
    </w:p>
    <w:p w14:paraId="68813F32" w14:textId="6248FE69" w:rsidR="00DE4059" w:rsidRPr="00B85626" w:rsidRDefault="007E214A" w:rsidP="00C730C7">
      <w:pPr>
        <w:pStyle w:val="Style1"/>
        <w:numPr>
          <w:ilvl w:val="0"/>
          <w:numId w:val="0"/>
        </w:numPr>
        <w:ind w:left="720"/>
        <w:rPr>
          <w:rFonts w:ascii="Arial" w:hAnsi="Arial" w:cs="Arial"/>
          <w:i/>
          <w:iCs/>
          <w:color w:val="auto"/>
          <w:sz w:val="24"/>
          <w:szCs w:val="24"/>
        </w:rPr>
      </w:pPr>
      <w:r w:rsidRPr="00B85626">
        <w:rPr>
          <w:rFonts w:ascii="Arial" w:hAnsi="Arial" w:cs="Arial"/>
          <w:i/>
          <w:iCs/>
          <w:color w:val="auto"/>
          <w:sz w:val="24"/>
          <w:szCs w:val="24"/>
          <w:shd w:val="clear" w:color="auto" w:fill="FFFFFF"/>
        </w:rPr>
        <w:t>“</w:t>
      </w:r>
      <w:r w:rsidRPr="00B85626">
        <w:rPr>
          <w:rFonts w:ascii="Arial" w:hAnsi="Arial" w:cs="Arial"/>
          <w:i/>
          <w:iCs/>
          <w:color w:val="auto"/>
          <w:sz w:val="24"/>
          <w:szCs w:val="24"/>
        </w:rPr>
        <w:t>The Committee considered a report of the Director of Climate Change, Environment and Transport regarding a proposal about a claimed footpath between Whitwell Lane and </w:t>
      </w:r>
      <w:proofErr w:type="spellStart"/>
      <w:r w:rsidRPr="00B85626">
        <w:rPr>
          <w:rFonts w:ascii="Arial" w:hAnsi="Arial" w:cs="Arial"/>
          <w:i/>
          <w:iCs/>
          <w:color w:val="auto"/>
          <w:sz w:val="24"/>
          <w:szCs w:val="24"/>
        </w:rPr>
        <w:t>Holyford</w:t>
      </w:r>
      <w:proofErr w:type="spellEnd"/>
      <w:r w:rsidRPr="00B85626">
        <w:rPr>
          <w:rFonts w:ascii="Arial" w:hAnsi="Arial" w:cs="Arial"/>
          <w:i/>
          <w:iCs/>
          <w:color w:val="auto"/>
          <w:sz w:val="24"/>
          <w:szCs w:val="24"/>
        </w:rPr>
        <w:t> Lane, Colyton, points A-B on the proposal map HIW/PROW/22/10.</w:t>
      </w:r>
    </w:p>
    <w:p w14:paraId="38988AAF" w14:textId="3EE34AA0" w:rsidR="00DE4059" w:rsidRPr="00B85626" w:rsidRDefault="007E214A" w:rsidP="00C730C7">
      <w:pPr>
        <w:pStyle w:val="Style1"/>
        <w:numPr>
          <w:ilvl w:val="0"/>
          <w:numId w:val="0"/>
        </w:numPr>
        <w:ind w:left="720"/>
        <w:rPr>
          <w:rFonts w:ascii="Arial" w:hAnsi="Arial" w:cs="Arial"/>
          <w:i/>
          <w:iCs/>
          <w:color w:val="auto"/>
          <w:sz w:val="24"/>
          <w:szCs w:val="24"/>
        </w:rPr>
      </w:pPr>
      <w:r w:rsidRPr="00B85626">
        <w:rPr>
          <w:rFonts w:ascii="Arial" w:hAnsi="Arial" w:cs="Arial"/>
          <w:i/>
          <w:iCs/>
          <w:color w:val="auto"/>
          <w:sz w:val="24"/>
          <w:szCs w:val="24"/>
        </w:rPr>
        <w:t>The recommendation was for an order to be made to record a footpath in respect of the application. This was based on assessment of the evidence.</w:t>
      </w:r>
    </w:p>
    <w:p w14:paraId="5F312A2A" w14:textId="1C1DC763" w:rsidR="007E214A" w:rsidRPr="00B85626" w:rsidRDefault="00C730C7" w:rsidP="008303C2">
      <w:pPr>
        <w:pStyle w:val="Style1"/>
        <w:numPr>
          <w:ilvl w:val="0"/>
          <w:numId w:val="0"/>
        </w:numPr>
        <w:ind w:left="720" w:hanging="431"/>
        <w:rPr>
          <w:rFonts w:ascii="Arial" w:hAnsi="Arial" w:cs="Arial"/>
          <w:i/>
          <w:iCs/>
          <w:color w:val="auto"/>
          <w:sz w:val="24"/>
          <w:szCs w:val="24"/>
        </w:rPr>
      </w:pPr>
      <w:r w:rsidRPr="00B85626">
        <w:rPr>
          <w:rFonts w:ascii="Arial" w:hAnsi="Arial" w:cs="Arial"/>
          <w:i/>
          <w:iCs/>
          <w:color w:val="auto"/>
          <w:sz w:val="24"/>
          <w:szCs w:val="24"/>
        </w:rPr>
        <w:tab/>
      </w:r>
      <w:r w:rsidR="008303C2" w:rsidRPr="00B85626">
        <w:rPr>
          <w:rFonts w:ascii="Arial" w:hAnsi="Arial" w:cs="Arial"/>
          <w:i/>
          <w:iCs/>
          <w:color w:val="auto"/>
          <w:sz w:val="24"/>
          <w:szCs w:val="24"/>
        </w:rPr>
        <w:tab/>
      </w:r>
      <w:r w:rsidR="007E214A" w:rsidRPr="00B85626">
        <w:rPr>
          <w:rFonts w:ascii="Arial" w:hAnsi="Arial" w:cs="Arial"/>
          <w:i/>
          <w:iCs/>
          <w:color w:val="auto"/>
          <w:sz w:val="24"/>
          <w:szCs w:val="24"/>
        </w:rPr>
        <w:t>There was debate, </w:t>
      </w:r>
      <w:proofErr w:type="gramStart"/>
      <w:r w:rsidR="007E214A" w:rsidRPr="00B85626">
        <w:rPr>
          <w:rFonts w:ascii="Arial" w:hAnsi="Arial" w:cs="Arial"/>
          <w:i/>
          <w:iCs/>
          <w:color w:val="auto"/>
          <w:sz w:val="24"/>
          <w:szCs w:val="24"/>
        </w:rPr>
        <w:t>discussion</w:t>
      </w:r>
      <w:proofErr w:type="gramEnd"/>
      <w:r w:rsidR="007E214A" w:rsidRPr="00B85626">
        <w:rPr>
          <w:rFonts w:ascii="Arial" w:hAnsi="Arial" w:cs="Arial"/>
          <w:i/>
          <w:iCs/>
          <w:color w:val="auto"/>
          <w:sz w:val="24"/>
          <w:szCs w:val="24"/>
        </w:rPr>
        <w:t xml:space="preserve"> and questions regarding historic use of the footpath and related signage at different points in time. Some of the strongest </w:t>
      </w:r>
      <w:r w:rsidR="007E214A" w:rsidRPr="00B85626">
        <w:rPr>
          <w:rFonts w:ascii="Arial" w:hAnsi="Arial" w:cs="Arial"/>
          <w:i/>
          <w:iCs/>
          <w:color w:val="auto"/>
          <w:sz w:val="24"/>
          <w:szCs w:val="24"/>
        </w:rPr>
        <w:lastRenderedPageBreak/>
        <w:t>user evidence was from the 1950s to 1980s but there was also information regarding more recent permissive signage.</w:t>
      </w:r>
      <w:r w:rsidRPr="00B85626">
        <w:rPr>
          <w:rFonts w:ascii="Arial" w:hAnsi="Arial" w:cs="Arial"/>
          <w:i/>
          <w:iCs/>
          <w:color w:val="auto"/>
          <w:sz w:val="24"/>
          <w:szCs w:val="24"/>
        </w:rPr>
        <w:t>”</w:t>
      </w:r>
    </w:p>
    <w:p w14:paraId="476097D7" w14:textId="56EB3543" w:rsidR="008C69FB" w:rsidRPr="00B85626" w:rsidRDefault="008C69FB" w:rsidP="00C730C7">
      <w:pPr>
        <w:pStyle w:val="Style1"/>
        <w:rPr>
          <w:rFonts w:ascii="Arial" w:hAnsi="Arial" w:cs="Arial"/>
          <w:color w:val="auto"/>
          <w:sz w:val="24"/>
          <w:szCs w:val="24"/>
        </w:rPr>
      </w:pPr>
      <w:r w:rsidRPr="00B85626">
        <w:rPr>
          <w:rFonts w:ascii="Arial" w:hAnsi="Arial" w:cs="Arial"/>
          <w:color w:val="auto"/>
          <w:sz w:val="24"/>
          <w:szCs w:val="24"/>
        </w:rPr>
        <w:t xml:space="preserve">This appeal relates to the Council’s decision not to make an Order. </w:t>
      </w:r>
    </w:p>
    <w:p w14:paraId="37129FE1" w14:textId="028FDB05" w:rsidR="00252D0C" w:rsidRPr="002F6B37" w:rsidRDefault="002F6B37" w:rsidP="00252D0C">
      <w:pPr>
        <w:pStyle w:val="Style1"/>
        <w:rPr>
          <w:rFonts w:ascii="Arial" w:hAnsi="Arial" w:cs="Arial"/>
          <w:sz w:val="24"/>
          <w:szCs w:val="24"/>
        </w:rPr>
      </w:pPr>
      <w:r w:rsidRPr="002F6B37">
        <w:rPr>
          <w:rFonts w:ascii="Arial" w:hAnsi="Arial" w:cs="Arial"/>
          <w:sz w:val="24"/>
          <w:szCs w:val="24"/>
        </w:rPr>
        <w:t>I have not visited the site, but I am satisfied that I can make my decision without the need to do so</w:t>
      </w:r>
      <w:r>
        <w:rPr>
          <w:rFonts w:ascii="Arial" w:hAnsi="Arial" w:cs="Arial"/>
          <w:sz w:val="24"/>
          <w:szCs w:val="24"/>
        </w:rPr>
        <w:t>.  Accordingly, t</w:t>
      </w:r>
      <w:r w:rsidR="00252D0C" w:rsidRPr="002F6B37">
        <w:rPr>
          <w:rFonts w:ascii="Arial" w:hAnsi="Arial" w:cs="Arial"/>
          <w:sz w:val="24"/>
          <w:szCs w:val="24"/>
        </w:rPr>
        <w:t>he appeal has been determined on the papers submitted.</w:t>
      </w:r>
    </w:p>
    <w:p w14:paraId="45227F12" w14:textId="02B600A4" w:rsidR="00C62B50" w:rsidRPr="00C62B50" w:rsidRDefault="00C62B50" w:rsidP="00C62B50">
      <w:pPr>
        <w:pStyle w:val="Style1"/>
        <w:rPr>
          <w:rFonts w:ascii="Arial" w:hAnsi="Arial" w:cs="Arial"/>
          <w:sz w:val="24"/>
          <w:szCs w:val="24"/>
        </w:rPr>
      </w:pPr>
      <w:r w:rsidRPr="00C62B50">
        <w:rPr>
          <w:rFonts w:ascii="Arial" w:hAnsi="Arial" w:cs="Arial"/>
          <w:sz w:val="24"/>
          <w:szCs w:val="24"/>
        </w:rPr>
        <w:t>In arriving at my conclusions</w:t>
      </w:r>
      <w:r w:rsidR="00CF48FE">
        <w:rPr>
          <w:rFonts w:ascii="Arial" w:hAnsi="Arial" w:cs="Arial"/>
          <w:sz w:val="24"/>
          <w:szCs w:val="24"/>
        </w:rPr>
        <w:t>,</w:t>
      </w:r>
      <w:r w:rsidRPr="00C62B50">
        <w:rPr>
          <w:rFonts w:ascii="Arial" w:hAnsi="Arial" w:cs="Arial"/>
          <w:sz w:val="24"/>
          <w:szCs w:val="24"/>
        </w:rPr>
        <w:t xml:space="preserve"> I have taken account of the evidence submitted by the parties, the relevant part of the Wildlife and Countryside Act 1981 and the findings of the Courts in the </w:t>
      </w:r>
      <w:r w:rsidR="008A1EF6">
        <w:rPr>
          <w:rFonts w:ascii="Arial" w:hAnsi="Arial" w:cs="Arial"/>
          <w:sz w:val="24"/>
          <w:szCs w:val="24"/>
        </w:rPr>
        <w:t xml:space="preserve">cases of </w:t>
      </w:r>
      <w:r w:rsidR="008A1EF6" w:rsidRPr="00CF48FE">
        <w:rPr>
          <w:rFonts w:ascii="Arial" w:hAnsi="Arial" w:cs="Arial"/>
          <w:i/>
          <w:iCs/>
          <w:sz w:val="24"/>
          <w:szCs w:val="24"/>
        </w:rPr>
        <w:t xml:space="preserve">Secretary of State for the Environment ex </w:t>
      </w:r>
      <w:proofErr w:type="spellStart"/>
      <w:r w:rsidR="008A1EF6" w:rsidRPr="00CF48FE">
        <w:rPr>
          <w:rFonts w:ascii="Arial" w:hAnsi="Arial" w:cs="Arial"/>
          <w:i/>
          <w:iCs/>
          <w:sz w:val="24"/>
          <w:szCs w:val="24"/>
        </w:rPr>
        <w:t>parte</w:t>
      </w:r>
      <w:proofErr w:type="spellEnd"/>
      <w:r w:rsidR="008A1EF6" w:rsidRPr="00CF48FE">
        <w:rPr>
          <w:rFonts w:ascii="Arial" w:hAnsi="Arial" w:cs="Arial"/>
          <w:i/>
          <w:iCs/>
          <w:sz w:val="24"/>
          <w:szCs w:val="24"/>
        </w:rPr>
        <w:t xml:space="preserve"> Bag</w:t>
      </w:r>
      <w:r w:rsidR="00AE5D86" w:rsidRPr="00CF48FE">
        <w:rPr>
          <w:rFonts w:ascii="Arial" w:hAnsi="Arial" w:cs="Arial"/>
          <w:i/>
          <w:iCs/>
          <w:sz w:val="24"/>
          <w:szCs w:val="24"/>
        </w:rPr>
        <w:t>shaw and Norton</w:t>
      </w:r>
      <w:r w:rsidR="00AE5D86">
        <w:rPr>
          <w:rFonts w:ascii="Arial" w:hAnsi="Arial" w:cs="Arial"/>
          <w:sz w:val="24"/>
          <w:szCs w:val="24"/>
        </w:rPr>
        <w:t xml:space="preserve"> (QBD) [1994] 68 P &amp; CR</w:t>
      </w:r>
      <w:r w:rsidR="00DC0D3F">
        <w:rPr>
          <w:rFonts w:ascii="Arial" w:hAnsi="Arial" w:cs="Arial"/>
          <w:sz w:val="24"/>
          <w:szCs w:val="24"/>
        </w:rPr>
        <w:t xml:space="preserve"> 402 [1995] </w:t>
      </w:r>
      <w:r w:rsidR="00CF48FE">
        <w:rPr>
          <w:rFonts w:ascii="Arial" w:hAnsi="Arial" w:cs="Arial"/>
          <w:sz w:val="24"/>
          <w:szCs w:val="24"/>
        </w:rPr>
        <w:t xml:space="preserve">(‘Bagshaw and Norton’) </w:t>
      </w:r>
      <w:r w:rsidR="00DC0D3F">
        <w:rPr>
          <w:rFonts w:ascii="Arial" w:hAnsi="Arial" w:cs="Arial"/>
          <w:sz w:val="24"/>
          <w:szCs w:val="24"/>
        </w:rPr>
        <w:t xml:space="preserve">and </w:t>
      </w:r>
      <w:r w:rsidR="00DC0D3F" w:rsidRPr="00CF48FE">
        <w:rPr>
          <w:rFonts w:ascii="Arial" w:hAnsi="Arial" w:cs="Arial"/>
          <w:i/>
          <w:iCs/>
          <w:sz w:val="24"/>
          <w:szCs w:val="24"/>
        </w:rPr>
        <w:t xml:space="preserve">R v Secretary of State for Wales ex </w:t>
      </w:r>
      <w:proofErr w:type="spellStart"/>
      <w:r w:rsidR="00DC0D3F" w:rsidRPr="00CF48FE">
        <w:rPr>
          <w:rFonts w:ascii="Arial" w:hAnsi="Arial" w:cs="Arial"/>
          <w:i/>
          <w:iCs/>
          <w:sz w:val="24"/>
          <w:szCs w:val="24"/>
        </w:rPr>
        <w:t>parte</w:t>
      </w:r>
      <w:proofErr w:type="spellEnd"/>
      <w:r w:rsidR="00DC0D3F" w:rsidRPr="00CF48FE">
        <w:rPr>
          <w:rFonts w:ascii="Arial" w:hAnsi="Arial" w:cs="Arial"/>
          <w:i/>
          <w:iCs/>
          <w:sz w:val="24"/>
          <w:szCs w:val="24"/>
        </w:rPr>
        <w:t xml:space="preserve"> Emery</w:t>
      </w:r>
      <w:r w:rsidR="00DC0D3F">
        <w:rPr>
          <w:rFonts w:ascii="Arial" w:hAnsi="Arial" w:cs="Arial"/>
          <w:sz w:val="24"/>
          <w:szCs w:val="24"/>
        </w:rPr>
        <w:t xml:space="preserve"> [1996] 4 A</w:t>
      </w:r>
      <w:r w:rsidR="004D0CAF">
        <w:rPr>
          <w:rFonts w:ascii="Arial" w:hAnsi="Arial" w:cs="Arial"/>
          <w:sz w:val="24"/>
          <w:szCs w:val="24"/>
        </w:rPr>
        <w:t>ll ER 367</w:t>
      </w:r>
      <w:r w:rsidR="00CF48FE">
        <w:rPr>
          <w:rFonts w:ascii="Arial" w:hAnsi="Arial" w:cs="Arial"/>
          <w:sz w:val="24"/>
          <w:szCs w:val="24"/>
        </w:rPr>
        <w:t xml:space="preserve"> (‘Emery’)</w:t>
      </w:r>
      <w:r w:rsidRPr="00C62B50">
        <w:rPr>
          <w:rFonts w:ascii="Arial" w:hAnsi="Arial" w:cs="Arial"/>
          <w:sz w:val="24"/>
          <w:szCs w:val="24"/>
        </w:rPr>
        <w:t>.</w:t>
      </w:r>
    </w:p>
    <w:p w14:paraId="786A326B" w14:textId="3F742951" w:rsidR="006366CA" w:rsidRDefault="00D46B11" w:rsidP="006366CA">
      <w:pPr>
        <w:pStyle w:val="Heading6blackfont"/>
        <w:rPr>
          <w:rFonts w:ascii="Arial" w:hAnsi="Arial" w:cs="Arial"/>
          <w:sz w:val="24"/>
          <w:szCs w:val="24"/>
        </w:rPr>
      </w:pPr>
      <w:r w:rsidRPr="00216F7C">
        <w:rPr>
          <w:rFonts w:ascii="Arial" w:hAnsi="Arial" w:cs="Arial"/>
          <w:sz w:val="24"/>
          <w:szCs w:val="24"/>
        </w:rPr>
        <w:t>Main Issue</w:t>
      </w:r>
    </w:p>
    <w:p w14:paraId="06A1432B" w14:textId="77777777" w:rsidR="00F04023" w:rsidRDefault="00F04023" w:rsidP="00036B95">
      <w:pPr>
        <w:pStyle w:val="Style1"/>
        <w:rPr>
          <w:rFonts w:ascii="Arial" w:hAnsi="Arial" w:cs="Arial"/>
          <w:sz w:val="24"/>
          <w:szCs w:val="24"/>
        </w:rPr>
      </w:pPr>
      <w:r w:rsidRPr="00F04023">
        <w:rPr>
          <w:rFonts w:ascii="Arial" w:hAnsi="Arial" w:cs="Arial"/>
          <w:sz w:val="24"/>
          <w:szCs w:val="24"/>
        </w:rPr>
        <w:t>Section 53(2) of the 1981 Act requires a surveying authority to make orders to modify its definitive map and statement in consequence of certain events specified in Section 53(3). One type of event is set out in sub-section 53(3)(c)(i): “</w:t>
      </w:r>
      <w:r w:rsidRPr="00F04023">
        <w:rPr>
          <w:rFonts w:ascii="Arial" w:hAnsi="Arial" w:cs="Arial"/>
          <w:i/>
          <w:iCs/>
          <w:sz w:val="24"/>
          <w:szCs w:val="24"/>
        </w:rPr>
        <w:t>the discovery by the authority of evidence which (when considered with all other relevant evidence available to them) shows … that a right of way which is not shown in the map and statement subsists or is reasonably alleged to subsist over land in the area to which the map relates …</w:t>
      </w:r>
      <w:r w:rsidRPr="00F04023">
        <w:rPr>
          <w:rFonts w:ascii="Arial" w:hAnsi="Arial" w:cs="Arial"/>
          <w:sz w:val="24"/>
          <w:szCs w:val="24"/>
        </w:rPr>
        <w:t xml:space="preserve">". </w:t>
      </w:r>
    </w:p>
    <w:p w14:paraId="22E7BBE5" w14:textId="32E91FD8" w:rsidR="00D20CB5" w:rsidRPr="00733B1B" w:rsidRDefault="00D20CB5" w:rsidP="00036B95">
      <w:pPr>
        <w:pStyle w:val="Style1"/>
        <w:rPr>
          <w:rFonts w:ascii="Arial" w:hAnsi="Arial" w:cs="Arial"/>
          <w:sz w:val="24"/>
          <w:szCs w:val="24"/>
        </w:rPr>
      </w:pPr>
      <w:r w:rsidRPr="00733B1B">
        <w:rPr>
          <w:rFonts w:ascii="Arial" w:hAnsi="Arial" w:cs="Arial"/>
          <w:sz w:val="24"/>
          <w:szCs w:val="24"/>
        </w:rPr>
        <w:t xml:space="preserve">The evidence in this case comprises a combination of claimed use of the route by local people up until </w:t>
      </w:r>
      <w:r w:rsidR="00733B1B" w:rsidRPr="00733B1B">
        <w:rPr>
          <w:rFonts w:ascii="Arial" w:hAnsi="Arial" w:cs="Arial"/>
          <w:sz w:val="24"/>
          <w:szCs w:val="24"/>
        </w:rPr>
        <w:t>October 2017</w:t>
      </w:r>
      <w:r w:rsidRPr="00733B1B">
        <w:rPr>
          <w:rFonts w:ascii="Arial" w:hAnsi="Arial" w:cs="Arial"/>
          <w:sz w:val="24"/>
          <w:szCs w:val="24"/>
        </w:rPr>
        <w:t xml:space="preserve"> and documentary evidence. In respect of the former, the requirements of Section 31 of the Highways Act 1980 (the 1980 Act) are relevant. This states that where a way over any land, other than a way of such a character that use of it by the public could not give rise at common law to any presumption of dedication, has been actually enjoyed by the public “as of right” and without interruption for a full period of 20 years, the way is deemed to have been dedicated as a highway unless there is sufficient evidence that there was no intention during that period to dedicate it. </w:t>
      </w:r>
    </w:p>
    <w:p w14:paraId="1A378B96" w14:textId="709B598B" w:rsidR="00D20CB5" w:rsidRPr="00733B1B" w:rsidRDefault="00D20CB5" w:rsidP="00036B95">
      <w:pPr>
        <w:pStyle w:val="Style1"/>
        <w:rPr>
          <w:rFonts w:ascii="Arial" w:hAnsi="Arial" w:cs="Arial"/>
          <w:sz w:val="24"/>
          <w:szCs w:val="24"/>
        </w:rPr>
      </w:pPr>
      <w:r w:rsidRPr="00733B1B">
        <w:rPr>
          <w:rFonts w:ascii="Arial" w:hAnsi="Arial" w:cs="Arial"/>
          <w:sz w:val="24"/>
          <w:szCs w:val="24"/>
        </w:rPr>
        <w:t>For usage to be “as of right” it must have been peaceable and not obtained by force</w:t>
      </w:r>
      <w:r w:rsidR="0017041A">
        <w:rPr>
          <w:rFonts w:ascii="Arial" w:hAnsi="Arial" w:cs="Arial"/>
          <w:sz w:val="24"/>
          <w:szCs w:val="24"/>
        </w:rPr>
        <w:t xml:space="preserve">, </w:t>
      </w:r>
      <w:proofErr w:type="gramStart"/>
      <w:r w:rsidR="0017041A">
        <w:rPr>
          <w:rFonts w:ascii="Arial" w:hAnsi="Arial" w:cs="Arial"/>
          <w:sz w:val="24"/>
          <w:szCs w:val="24"/>
        </w:rPr>
        <w:t>secrecy</w:t>
      </w:r>
      <w:proofErr w:type="gramEnd"/>
      <w:r w:rsidR="0017041A">
        <w:rPr>
          <w:rFonts w:ascii="Arial" w:hAnsi="Arial" w:cs="Arial"/>
          <w:sz w:val="24"/>
          <w:szCs w:val="24"/>
        </w:rPr>
        <w:t xml:space="preserve"> </w:t>
      </w:r>
      <w:r w:rsidR="000A075A">
        <w:rPr>
          <w:rFonts w:ascii="Arial" w:hAnsi="Arial" w:cs="Arial"/>
          <w:sz w:val="24"/>
          <w:szCs w:val="24"/>
        </w:rPr>
        <w:t>or permission</w:t>
      </w:r>
      <w:r w:rsidRPr="00733B1B">
        <w:rPr>
          <w:rFonts w:ascii="Arial" w:hAnsi="Arial" w:cs="Arial"/>
          <w:sz w:val="24"/>
          <w:szCs w:val="24"/>
        </w:rPr>
        <w:t xml:space="preserve">. Such use by force, </w:t>
      </w:r>
      <w:r w:rsidR="009F3B08">
        <w:rPr>
          <w:rFonts w:ascii="Arial" w:hAnsi="Arial" w:cs="Arial"/>
          <w:sz w:val="24"/>
          <w:szCs w:val="24"/>
        </w:rPr>
        <w:t xml:space="preserve">includes </w:t>
      </w:r>
      <w:r w:rsidRPr="00733B1B">
        <w:rPr>
          <w:rFonts w:ascii="Arial" w:hAnsi="Arial" w:cs="Arial"/>
          <w:sz w:val="24"/>
          <w:szCs w:val="24"/>
        </w:rPr>
        <w:t>for example stepping over a fence which obstructs the claimed route, is not sufficient to establish user for section 31. The period of 20 years is to be calculated retrospectively from the date when the right of the public to use the way was brought into question.</w:t>
      </w:r>
    </w:p>
    <w:p w14:paraId="0024BD71" w14:textId="47CCE344" w:rsidR="005408D9" w:rsidRPr="00733B1B" w:rsidRDefault="005408D9" w:rsidP="00036B95">
      <w:pPr>
        <w:pStyle w:val="Style1"/>
        <w:rPr>
          <w:rFonts w:ascii="Arial" w:hAnsi="Arial" w:cs="Arial"/>
          <w:sz w:val="24"/>
          <w:szCs w:val="24"/>
        </w:rPr>
      </w:pPr>
      <w:r w:rsidRPr="00733B1B">
        <w:rPr>
          <w:rFonts w:ascii="Arial" w:hAnsi="Arial" w:cs="Arial"/>
          <w:sz w:val="24"/>
          <w:szCs w:val="24"/>
        </w:rPr>
        <w:t>The statutory test to be applied to evidence under sub-section 53(3)(c)(i) is recognised as presenting two separate questions, one of which must be answered in the affirmative before an order is made: has a right of way been shown to subsist on the balance of probability? (Test A) or has a right of way been reasonably alleged to subsist? (Test B). For the purposes of this Appeal, I need only be satisfied that the evidence meets Test B, the lesser test.</w:t>
      </w:r>
    </w:p>
    <w:p w14:paraId="43F27DBC" w14:textId="70DA8954" w:rsidR="005408D9" w:rsidRPr="00470B0F" w:rsidRDefault="00470B0F" w:rsidP="00036B95">
      <w:pPr>
        <w:pStyle w:val="Style1"/>
        <w:rPr>
          <w:rFonts w:ascii="Arial" w:hAnsi="Arial" w:cs="Arial"/>
          <w:sz w:val="24"/>
          <w:szCs w:val="24"/>
        </w:rPr>
      </w:pPr>
      <w:r w:rsidRPr="00470B0F">
        <w:rPr>
          <w:rFonts w:ascii="Arial" w:hAnsi="Arial" w:cs="Arial"/>
          <w:sz w:val="24"/>
          <w:szCs w:val="24"/>
        </w:rPr>
        <w:t xml:space="preserve">It is also open to me to consider whether dedication of the way as a highway has taken place at common law. This requires me to examine whether the use of the route by the public and the actions of the landowners or previous landowners have been of such a nature that dedication of a right of way can be shown to have occurred expressly or, alternatively, whether dedication can be inferred. No </w:t>
      </w:r>
      <w:r w:rsidRPr="00470B0F">
        <w:rPr>
          <w:rFonts w:ascii="Arial" w:hAnsi="Arial" w:cs="Arial"/>
          <w:sz w:val="24"/>
          <w:szCs w:val="24"/>
        </w:rPr>
        <w:lastRenderedPageBreak/>
        <w:t>prescribed period of use is required at common law; the length of time required to allow such an inference to be drawn will depend on all the circumstances. The burden of proof lies with the person or persons claiming the rights.</w:t>
      </w:r>
    </w:p>
    <w:p w14:paraId="42EB1B3E" w14:textId="2D3B4114" w:rsidR="00355FCC" w:rsidRDefault="00D46B11" w:rsidP="00D46B11">
      <w:pPr>
        <w:pStyle w:val="Heading6blackfont"/>
        <w:rPr>
          <w:rFonts w:ascii="Arial" w:hAnsi="Arial" w:cs="Arial"/>
          <w:sz w:val="24"/>
          <w:szCs w:val="24"/>
        </w:rPr>
      </w:pPr>
      <w:r w:rsidRPr="00216F7C">
        <w:rPr>
          <w:rFonts w:ascii="Arial" w:hAnsi="Arial" w:cs="Arial"/>
          <w:sz w:val="24"/>
          <w:szCs w:val="24"/>
        </w:rPr>
        <w:t>Reasons</w:t>
      </w:r>
    </w:p>
    <w:p w14:paraId="4914F144" w14:textId="77777777" w:rsidR="007E0EB2" w:rsidRPr="007E0EB2" w:rsidRDefault="007E0EB2" w:rsidP="00F60941">
      <w:pPr>
        <w:pStyle w:val="Style1"/>
        <w:numPr>
          <w:ilvl w:val="0"/>
          <w:numId w:val="0"/>
        </w:numPr>
        <w:ind w:left="431" w:hanging="431"/>
        <w:rPr>
          <w:rFonts w:ascii="Arial" w:hAnsi="Arial" w:cs="Arial"/>
          <w:b/>
          <w:bCs/>
          <w:i/>
          <w:iCs/>
          <w:sz w:val="24"/>
          <w:szCs w:val="24"/>
        </w:rPr>
      </w:pPr>
      <w:r w:rsidRPr="007E0EB2">
        <w:rPr>
          <w:rFonts w:ascii="Arial" w:hAnsi="Arial" w:cs="Arial"/>
          <w:b/>
          <w:bCs/>
          <w:i/>
          <w:iCs/>
          <w:sz w:val="24"/>
          <w:szCs w:val="24"/>
        </w:rPr>
        <w:t>Statutory Dedication:  Section 31 of the 1980 Act</w:t>
      </w:r>
    </w:p>
    <w:p w14:paraId="33AC0C64" w14:textId="603A6B4E" w:rsidR="00F60941" w:rsidRPr="00F60941" w:rsidRDefault="00F60941" w:rsidP="00F60941">
      <w:pPr>
        <w:pStyle w:val="Style1"/>
        <w:numPr>
          <w:ilvl w:val="0"/>
          <w:numId w:val="0"/>
        </w:numPr>
        <w:ind w:left="431" w:hanging="431"/>
        <w:rPr>
          <w:rFonts w:ascii="Arial" w:hAnsi="Arial" w:cs="Arial"/>
          <w:i/>
          <w:iCs/>
          <w:sz w:val="24"/>
          <w:szCs w:val="24"/>
        </w:rPr>
      </w:pPr>
      <w:r w:rsidRPr="00F60941">
        <w:rPr>
          <w:rFonts w:ascii="Arial" w:hAnsi="Arial" w:cs="Arial"/>
          <w:i/>
          <w:iCs/>
          <w:sz w:val="24"/>
          <w:szCs w:val="24"/>
        </w:rPr>
        <w:t xml:space="preserve">When the right to use the way was brought into question </w:t>
      </w:r>
    </w:p>
    <w:p w14:paraId="1B34B212" w14:textId="50939595" w:rsidR="00F60941" w:rsidRPr="00E4355E" w:rsidRDefault="00F60941" w:rsidP="00343669">
      <w:pPr>
        <w:pStyle w:val="Style1"/>
        <w:rPr>
          <w:rFonts w:ascii="Arial" w:hAnsi="Arial" w:cs="Arial"/>
          <w:sz w:val="24"/>
          <w:szCs w:val="24"/>
        </w:rPr>
      </w:pPr>
      <w:proofErr w:type="gramStart"/>
      <w:r w:rsidRPr="00E4355E">
        <w:rPr>
          <w:rFonts w:ascii="Arial" w:hAnsi="Arial" w:cs="Arial"/>
          <w:sz w:val="24"/>
          <w:szCs w:val="24"/>
        </w:rPr>
        <w:t>In order to</w:t>
      </w:r>
      <w:proofErr w:type="gramEnd"/>
      <w:r w:rsidRPr="00E4355E">
        <w:rPr>
          <w:rFonts w:ascii="Arial" w:hAnsi="Arial" w:cs="Arial"/>
          <w:sz w:val="24"/>
          <w:szCs w:val="24"/>
        </w:rPr>
        <w:t xml:space="preserve"> calculate the relevant 20-year period, it is necessary to establish the point at which the public’s use of the route was called into question. The calling into question will normally involve some overt action on the part of the landowner sufficient to bring home to the public that their right to use the way is being challenged. This could include the erection of notices or barriers, obstructing the route and bringing this to the attention of the public or by the deposit of a Statutory Declaration under the Highways Act 1980 section 31(6) to the effect that no additional ways (other than any specifically indicated in the Declaration) have been dedicated as highways since the date of the deposit. </w:t>
      </w:r>
    </w:p>
    <w:p w14:paraId="66794308" w14:textId="51500505" w:rsidR="001F3F66" w:rsidRPr="00DA6A13" w:rsidRDefault="00F60941" w:rsidP="001F3F66">
      <w:pPr>
        <w:pStyle w:val="Style1"/>
        <w:rPr>
          <w:rFonts w:ascii="Arial" w:hAnsi="Arial" w:cs="Arial"/>
          <w:sz w:val="24"/>
          <w:szCs w:val="24"/>
        </w:rPr>
      </w:pPr>
      <w:r w:rsidRPr="00DA6A13">
        <w:rPr>
          <w:rFonts w:ascii="Arial" w:hAnsi="Arial" w:cs="Arial"/>
          <w:sz w:val="24"/>
          <w:szCs w:val="24"/>
        </w:rPr>
        <w:t>The</w:t>
      </w:r>
      <w:r w:rsidR="00E4355E" w:rsidRPr="00DA6A13">
        <w:rPr>
          <w:rFonts w:ascii="Arial" w:hAnsi="Arial" w:cs="Arial"/>
          <w:sz w:val="24"/>
          <w:szCs w:val="24"/>
        </w:rPr>
        <w:t xml:space="preserve"> evidence before me </w:t>
      </w:r>
      <w:r w:rsidR="005F1835" w:rsidRPr="00DA6A13">
        <w:rPr>
          <w:rFonts w:ascii="Arial" w:hAnsi="Arial" w:cs="Arial"/>
          <w:sz w:val="24"/>
          <w:szCs w:val="24"/>
        </w:rPr>
        <w:t xml:space="preserve">sets out </w:t>
      </w:r>
      <w:r w:rsidR="00BB7025" w:rsidRPr="00DA6A13">
        <w:rPr>
          <w:rFonts w:ascii="Arial" w:hAnsi="Arial" w:cs="Arial"/>
          <w:sz w:val="24"/>
          <w:szCs w:val="24"/>
        </w:rPr>
        <w:t>that</w:t>
      </w:r>
      <w:r w:rsidR="00DA6A13">
        <w:rPr>
          <w:rFonts w:ascii="Arial" w:hAnsi="Arial" w:cs="Arial"/>
          <w:sz w:val="24"/>
          <w:szCs w:val="24"/>
        </w:rPr>
        <w:t xml:space="preserve"> the land on which the route passes was sold in </w:t>
      </w:r>
      <w:r w:rsidR="00EA54E5">
        <w:rPr>
          <w:rFonts w:ascii="Arial" w:hAnsi="Arial" w:cs="Arial"/>
          <w:sz w:val="24"/>
          <w:szCs w:val="24"/>
        </w:rPr>
        <w:t>2014</w:t>
      </w:r>
      <w:r w:rsidR="0029167B">
        <w:rPr>
          <w:rFonts w:ascii="Arial" w:hAnsi="Arial" w:cs="Arial"/>
          <w:sz w:val="24"/>
          <w:szCs w:val="24"/>
        </w:rPr>
        <w:t xml:space="preserve">.  The new </w:t>
      </w:r>
      <w:r w:rsidR="00BB7025" w:rsidRPr="00DA6A13">
        <w:rPr>
          <w:rFonts w:ascii="Arial" w:hAnsi="Arial" w:cs="Arial"/>
          <w:sz w:val="24"/>
          <w:szCs w:val="24"/>
        </w:rPr>
        <w:t xml:space="preserve">landowner </w:t>
      </w:r>
      <w:r w:rsidR="00902703" w:rsidRPr="00DA6A13">
        <w:rPr>
          <w:rFonts w:ascii="Arial" w:hAnsi="Arial" w:cs="Arial"/>
          <w:sz w:val="24"/>
          <w:szCs w:val="24"/>
        </w:rPr>
        <w:t xml:space="preserve">padlocked the gates and removed the stile to access the </w:t>
      </w:r>
      <w:r w:rsidR="00A23E02">
        <w:rPr>
          <w:rFonts w:ascii="Arial" w:hAnsi="Arial" w:cs="Arial"/>
          <w:sz w:val="24"/>
          <w:szCs w:val="24"/>
        </w:rPr>
        <w:t xml:space="preserve">route in question </w:t>
      </w:r>
      <w:r w:rsidR="00902703" w:rsidRPr="00DA6A13">
        <w:rPr>
          <w:rFonts w:ascii="Arial" w:hAnsi="Arial" w:cs="Arial"/>
          <w:sz w:val="24"/>
          <w:szCs w:val="24"/>
        </w:rPr>
        <w:t>in 201</w:t>
      </w:r>
      <w:r w:rsidR="00AD0A2D" w:rsidRPr="00DA6A13">
        <w:rPr>
          <w:rFonts w:ascii="Arial" w:hAnsi="Arial" w:cs="Arial"/>
          <w:sz w:val="24"/>
          <w:szCs w:val="24"/>
        </w:rPr>
        <w:t xml:space="preserve">6.  </w:t>
      </w:r>
      <w:r w:rsidR="00DF778C" w:rsidRPr="00DA6A13">
        <w:rPr>
          <w:rFonts w:ascii="Arial" w:hAnsi="Arial" w:cs="Arial"/>
          <w:sz w:val="24"/>
          <w:szCs w:val="24"/>
        </w:rPr>
        <w:t>However,</w:t>
      </w:r>
      <w:r w:rsidR="00AD0A2D" w:rsidRPr="00DA6A13">
        <w:rPr>
          <w:rFonts w:ascii="Arial" w:hAnsi="Arial" w:cs="Arial"/>
          <w:sz w:val="24"/>
          <w:szCs w:val="24"/>
        </w:rPr>
        <w:t xml:space="preserve"> this did not prevent </w:t>
      </w:r>
      <w:r w:rsidR="00DA0405" w:rsidRPr="00DA6A13">
        <w:rPr>
          <w:rFonts w:ascii="Arial" w:hAnsi="Arial" w:cs="Arial"/>
          <w:sz w:val="24"/>
          <w:szCs w:val="24"/>
        </w:rPr>
        <w:t>the public from using the path</w:t>
      </w:r>
      <w:r w:rsidR="00DF778C" w:rsidRPr="00DA6A13">
        <w:rPr>
          <w:rFonts w:ascii="Arial" w:hAnsi="Arial" w:cs="Arial"/>
          <w:sz w:val="24"/>
          <w:szCs w:val="24"/>
        </w:rPr>
        <w:t xml:space="preserve"> </w:t>
      </w:r>
      <w:r w:rsidR="00C700F1" w:rsidRPr="00DA6A13">
        <w:rPr>
          <w:rFonts w:ascii="Arial" w:hAnsi="Arial" w:cs="Arial"/>
          <w:sz w:val="24"/>
          <w:szCs w:val="24"/>
        </w:rPr>
        <w:t xml:space="preserve">as the stile rails </w:t>
      </w:r>
      <w:r w:rsidR="00C5279A" w:rsidRPr="00DA6A13">
        <w:rPr>
          <w:rFonts w:ascii="Arial" w:hAnsi="Arial" w:cs="Arial"/>
          <w:sz w:val="24"/>
          <w:szCs w:val="24"/>
        </w:rPr>
        <w:t xml:space="preserve">remained in place </w:t>
      </w:r>
      <w:r w:rsidR="00DF778C" w:rsidRPr="00DA6A13">
        <w:rPr>
          <w:rFonts w:ascii="Arial" w:hAnsi="Arial" w:cs="Arial"/>
          <w:sz w:val="24"/>
          <w:szCs w:val="24"/>
        </w:rPr>
        <w:t>and this is documented in the user evidence</w:t>
      </w:r>
      <w:r w:rsidR="00DA0405" w:rsidRPr="00DA6A13">
        <w:rPr>
          <w:rFonts w:ascii="Arial" w:hAnsi="Arial" w:cs="Arial"/>
          <w:sz w:val="24"/>
          <w:szCs w:val="24"/>
        </w:rPr>
        <w:t>.</w:t>
      </w:r>
      <w:r w:rsidR="00B46771" w:rsidRPr="00DA6A13">
        <w:rPr>
          <w:rFonts w:ascii="Arial" w:hAnsi="Arial" w:cs="Arial"/>
          <w:sz w:val="24"/>
          <w:szCs w:val="24"/>
        </w:rPr>
        <w:t xml:space="preserve">  </w:t>
      </w:r>
      <w:r w:rsidR="00BA21D4" w:rsidRPr="00DA6A13">
        <w:rPr>
          <w:rFonts w:ascii="Arial" w:hAnsi="Arial" w:cs="Arial"/>
          <w:sz w:val="24"/>
          <w:szCs w:val="24"/>
        </w:rPr>
        <w:t xml:space="preserve">The landowner then </w:t>
      </w:r>
      <w:r w:rsidR="00DA0405" w:rsidRPr="00DA6A13">
        <w:rPr>
          <w:rFonts w:ascii="Arial" w:hAnsi="Arial" w:cs="Arial"/>
          <w:sz w:val="24"/>
          <w:szCs w:val="24"/>
        </w:rPr>
        <w:t xml:space="preserve">erected </w:t>
      </w:r>
      <w:r w:rsidR="00BA21D4" w:rsidRPr="00DA6A13">
        <w:rPr>
          <w:rFonts w:ascii="Arial" w:hAnsi="Arial" w:cs="Arial"/>
          <w:sz w:val="24"/>
          <w:szCs w:val="24"/>
        </w:rPr>
        <w:t>notices</w:t>
      </w:r>
      <w:r w:rsidR="005523B1" w:rsidRPr="00DA6A13">
        <w:rPr>
          <w:rFonts w:ascii="Arial" w:hAnsi="Arial" w:cs="Arial"/>
          <w:sz w:val="24"/>
          <w:szCs w:val="24"/>
        </w:rPr>
        <w:t xml:space="preserve"> in 2017</w:t>
      </w:r>
      <w:r w:rsidR="00BA21D4" w:rsidRPr="00DA6A13">
        <w:rPr>
          <w:rFonts w:ascii="Arial" w:hAnsi="Arial" w:cs="Arial"/>
          <w:sz w:val="24"/>
          <w:szCs w:val="24"/>
        </w:rPr>
        <w:t xml:space="preserve"> </w:t>
      </w:r>
      <w:r w:rsidR="00DF778C" w:rsidRPr="00DA6A13">
        <w:rPr>
          <w:rFonts w:ascii="Arial" w:hAnsi="Arial" w:cs="Arial"/>
          <w:sz w:val="24"/>
          <w:szCs w:val="24"/>
        </w:rPr>
        <w:t xml:space="preserve">which warned of the closure of the </w:t>
      </w:r>
      <w:r w:rsidR="00BA21D4" w:rsidRPr="00DA6A13">
        <w:rPr>
          <w:rFonts w:ascii="Arial" w:hAnsi="Arial" w:cs="Arial"/>
          <w:sz w:val="24"/>
          <w:szCs w:val="24"/>
        </w:rPr>
        <w:t xml:space="preserve">path due to </w:t>
      </w:r>
      <w:r w:rsidR="002A7AE0" w:rsidRPr="00DA6A13">
        <w:rPr>
          <w:rFonts w:ascii="Arial" w:hAnsi="Arial" w:cs="Arial"/>
          <w:sz w:val="24"/>
          <w:szCs w:val="24"/>
        </w:rPr>
        <w:t xml:space="preserve">dog </w:t>
      </w:r>
      <w:r w:rsidR="00BA21D4" w:rsidRPr="00DA6A13">
        <w:rPr>
          <w:rFonts w:ascii="Arial" w:hAnsi="Arial" w:cs="Arial"/>
          <w:sz w:val="24"/>
          <w:szCs w:val="24"/>
        </w:rPr>
        <w:t>attacks on livestock.</w:t>
      </w:r>
      <w:r w:rsidR="002A7AE0" w:rsidRPr="00DA6A13">
        <w:rPr>
          <w:rFonts w:ascii="Arial" w:hAnsi="Arial" w:cs="Arial"/>
          <w:sz w:val="24"/>
          <w:szCs w:val="24"/>
        </w:rPr>
        <w:t xml:space="preserve">  </w:t>
      </w:r>
      <w:r w:rsidR="00F862A6" w:rsidRPr="00DA6A13">
        <w:rPr>
          <w:rFonts w:ascii="Arial" w:hAnsi="Arial" w:cs="Arial"/>
          <w:sz w:val="24"/>
          <w:szCs w:val="24"/>
        </w:rPr>
        <w:t xml:space="preserve">These notices </w:t>
      </w:r>
      <w:r w:rsidR="00B403CF" w:rsidRPr="00DA6A13">
        <w:rPr>
          <w:rFonts w:ascii="Arial" w:hAnsi="Arial" w:cs="Arial"/>
          <w:sz w:val="24"/>
          <w:szCs w:val="24"/>
        </w:rPr>
        <w:t xml:space="preserve">were mentioned in the user evidence </w:t>
      </w:r>
      <w:r w:rsidR="00D73B32" w:rsidRPr="00DA6A13">
        <w:rPr>
          <w:rFonts w:ascii="Arial" w:hAnsi="Arial" w:cs="Arial"/>
          <w:sz w:val="24"/>
          <w:szCs w:val="24"/>
        </w:rPr>
        <w:t xml:space="preserve">and </w:t>
      </w:r>
      <w:r w:rsidR="00F75BC9">
        <w:rPr>
          <w:rFonts w:ascii="Arial" w:hAnsi="Arial" w:cs="Arial"/>
          <w:sz w:val="24"/>
          <w:szCs w:val="24"/>
        </w:rPr>
        <w:t xml:space="preserve">appeared </w:t>
      </w:r>
      <w:r w:rsidR="00D73B32" w:rsidRPr="00DA6A13">
        <w:rPr>
          <w:rFonts w:ascii="Arial" w:hAnsi="Arial" w:cs="Arial"/>
          <w:sz w:val="24"/>
          <w:szCs w:val="24"/>
        </w:rPr>
        <w:t xml:space="preserve">to dissuade </w:t>
      </w:r>
      <w:r w:rsidR="00397783" w:rsidRPr="00DA6A13">
        <w:rPr>
          <w:rFonts w:ascii="Arial" w:hAnsi="Arial" w:cs="Arial"/>
          <w:sz w:val="24"/>
          <w:szCs w:val="24"/>
        </w:rPr>
        <w:t>people from using the route</w:t>
      </w:r>
      <w:r w:rsidR="00F75BC9">
        <w:rPr>
          <w:rFonts w:ascii="Arial" w:hAnsi="Arial" w:cs="Arial"/>
          <w:sz w:val="24"/>
          <w:szCs w:val="24"/>
        </w:rPr>
        <w:t>.  T</w:t>
      </w:r>
      <w:r w:rsidR="00C06576">
        <w:rPr>
          <w:rFonts w:ascii="Arial" w:hAnsi="Arial" w:cs="Arial"/>
          <w:sz w:val="24"/>
          <w:szCs w:val="24"/>
        </w:rPr>
        <w:t>he</w:t>
      </w:r>
      <w:r w:rsidR="005523B1" w:rsidRPr="00DA6A13">
        <w:rPr>
          <w:rFonts w:ascii="Arial" w:hAnsi="Arial" w:cs="Arial"/>
          <w:sz w:val="24"/>
          <w:szCs w:val="24"/>
        </w:rPr>
        <w:t xml:space="preserve"> </w:t>
      </w:r>
      <w:r w:rsidR="000B0418" w:rsidRPr="00DA6A13">
        <w:rPr>
          <w:rFonts w:ascii="Arial" w:hAnsi="Arial" w:cs="Arial"/>
          <w:sz w:val="24"/>
          <w:szCs w:val="24"/>
        </w:rPr>
        <w:t xml:space="preserve">use of the path </w:t>
      </w:r>
      <w:r w:rsidR="00397783" w:rsidRPr="00DA6A13">
        <w:rPr>
          <w:rFonts w:ascii="Arial" w:hAnsi="Arial" w:cs="Arial"/>
          <w:sz w:val="24"/>
          <w:szCs w:val="24"/>
        </w:rPr>
        <w:t>reduced significantly</w:t>
      </w:r>
      <w:r w:rsidR="00C06576">
        <w:rPr>
          <w:rFonts w:ascii="Arial" w:hAnsi="Arial" w:cs="Arial"/>
          <w:sz w:val="24"/>
          <w:szCs w:val="24"/>
        </w:rPr>
        <w:t xml:space="preserve"> after 2017.</w:t>
      </w:r>
    </w:p>
    <w:p w14:paraId="3912CE53" w14:textId="47C841B6" w:rsidR="00EE08AF" w:rsidRPr="00DA6A13" w:rsidRDefault="001F3F66" w:rsidP="008A04DF">
      <w:pPr>
        <w:pStyle w:val="Style1"/>
        <w:rPr>
          <w:rFonts w:ascii="Arial" w:hAnsi="Arial" w:cs="Arial"/>
          <w:sz w:val="24"/>
          <w:szCs w:val="24"/>
        </w:rPr>
      </w:pPr>
      <w:r w:rsidRPr="00DA6A13">
        <w:rPr>
          <w:rFonts w:ascii="Arial" w:hAnsi="Arial" w:cs="Arial"/>
          <w:sz w:val="24"/>
          <w:szCs w:val="24"/>
        </w:rPr>
        <w:t>I conclude that the</w:t>
      </w:r>
      <w:r w:rsidR="007B69E0" w:rsidRPr="00DA6A13">
        <w:rPr>
          <w:rFonts w:ascii="Arial" w:hAnsi="Arial" w:cs="Arial"/>
          <w:sz w:val="24"/>
          <w:szCs w:val="24"/>
        </w:rPr>
        <w:t xml:space="preserve"> erection of notices</w:t>
      </w:r>
      <w:r w:rsidRPr="00DA6A13">
        <w:rPr>
          <w:rFonts w:ascii="Arial" w:hAnsi="Arial" w:cs="Arial"/>
          <w:sz w:val="24"/>
          <w:szCs w:val="24"/>
        </w:rPr>
        <w:t>, referred to in many of the user evidence forms, brought into question the right of the public to use route, providing a 20-year period of 19</w:t>
      </w:r>
      <w:r w:rsidR="008A04DF" w:rsidRPr="00DA6A13">
        <w:rPr>
          <w:rFonts w:ascii="Arial" w:hAnsi="Arial" w:cs="Arial"/>
          <w:sz w:val="24"/>
          <w:szCs w:val="24"/>
        </w:rPr>
        <w:t>9</w:t>
      </w:r>
      <w:r w:rsidRPr="00DA6A13">
        <w:rPr>
          <w:rFonts w:ascii="Arial" w:hAnsi="Arial" w:cs="Arial"/>
          <w:sz w:val="24"/>
          <w:szCs w:val="24"/>
        </w:rPr>
        <w:t>7 to 20</w:t>
      </w:r>
      <w:r w:rsidR="007B69E0" w:rsidRPr="00DA6A13">
        <w:rPr>
          <w:rFonts w:ascii="Arial" w:hAnsi="Arial" w:cs="Arial"/>
          <w:sz w:val="24"/>
          <w:szCs w:val="24"/>
        </w:rPr>
        <w:t>1</w:t>
      </w:r>
      <w:r w:rsidRPr="00DA6A13">
        <w:rPr>
          <w:rFonts w:ascii="Arial" w:hAnsi="Arial" w:cs="Arial"/>
          <w:sz w:val="24"/>
          <w:szCs w:val="24"/>
        </w:rPr>
        <w:t>7.</w:t>
      </w:r>
    </w:p>
    <w:p w14:paraId="4D4A807B" w14:textId="77777777" w:rsidR="00F30A3A" w:rsidRPr="00C652FD" w:rsidRDefault="00F30A3A" w:rsidP="00C652FD">
      <w:pPr>
        <w:pStyle w:val="Style1"/>
        <w:numPr>
          <w:ilvl w:val="0"/>
          <w:numId w:val="0"/>
        </w:numPr>
        <w:rPr>
          <w:rFonts w:ascii="Arial" w:hAnsi="Arial" w:cs="Arial"/>
          <w:i/>
          <w:iCs/>
          <w:sz w:val="24"/>
          <w:szCs w:val="24"/>
        </w:rPr>
      </w:pPr>
      <w:r w:rsidRPr="00C652FD">
        <w:rPr>
          <w:rFonts w:ascii="Arial" w:hAnsi="Arial" w:cs="Arial"/>
          <w:i/>
          <w:iCs/>
          <w:sz w:val="24"/>
          <w:szCs w:val="24"/>
        </w:rPr>
        <w:t>Evidence of public use</w:t>
      </w:r>
    </w:p>
    <w:p w14:paraId="776E8749" w14:textId="1B5B15DF" w:rsidR="00FD1B48" w:rsidRPr="003A12B5" w:rsidRDefault="00FD1B48" w:rsidP="008832CC">
      <w:pPr>
        <w:pStyle w:val="Style1"/>
        <w:rPr>
          <w:rFonts w:ascii="Arial" w:hAnsi="Arial" w:cs="Arial"/>
          <w:sz w:val="24"/>
          <w:szCs w:val="24"/>
        </w:rPr>
      </w:pPr>
      <w:r w:rsidRPr="003A12B5">
        <w:rPr>
          <w:rFonts w:ascii="Arial" w:hAnsi="Arial" w:cs="Arial"/>
          <w:sz w:val="24"/>
          <w:szCs w:val="24"/>
        </w:rPr>
        <w:t>Fifteen user evidence forms</w:t>
      </w:r>
      <w:r w:rsidR="00E54A38" w:rsidRPr="003A12B5">
        <w:rPr>
          <w:rFonts w:ascii="Arial" w:hAnsi="Arial" w:cs="Arial"/>
          <w:sz w:val="24"/>
          <w:szCs w:val="24"/>
        </w:rPr>
        <w:t xml:space="preserve"> (UEFs)</w:t>
      </w:r>
      <w:r w:rsidRPr="003A12B5">
        <w:rPr>
          <w:rFonts w:ascii="Arial" w:hAnsi="Arial" w:cs="Arial"/>
          <w:sz w:val="24"/>
          <w:szCs w:val="24"/>
        </w:rPr>
        <w:t xml:space="preserve"> were submitted with the ori</w:t>
      </w:r>
      <w:r w:rsidR="006161AF" w:rsidRPr="003A12B5">
        <w:rPr>
          <w:rFonts w:ascii="Arial" w:hAnsi="Arial" w:cs="Arial"/>
          <w:sz w:val="24"/>
          <w:szCs w:val="24"/>
        </w:rPr>
        <w:t xml:space="preserve">ginal </w:t>
      </w:r>
      <w:r w:rsidRPr="003A12B5">
        <w:rPr>
          <w:rFonts w:ascii="Arial" w:hAnsi="Arial" w:cs="Arial"/>
          <w:sz w:val="24"/>
          <w:szCs w:val="24"/>
        </w:rPr>
        <w:t>Schedule 14 application</w:t>
      </w:r>
      <w:r w:rsidR="006161AF" w:rsidRPr="003A12B5">
        <w:rPr>
          <w:rFonts w:ascii="Arial" w:hAnsi="Arial" w:cs="Arial"/>
          <w:sz w:val="24"/>
          <w:szCs w:val="24"/>
        </w:rPr>
        <w:t>. A</w:t>
      </w:r>
      <w:r w:rsidRPr="003A12B5">
        <w:rPr>
          <w:rFonts w:ascii="Arial" w:hAnsi="Arial" w:cs="Arial"/>
          <w:sz w:val="24"/>
          <w:szCs w:val="24"/>
        </w:rPr>
        <w:t xml:space="preserve"> further fifteen forms were submitted during</w:t>
      </w:r>
      <w:r w:rsidR="006161AF" w:rsidRPr="003A12B5">
        <w:rPr>
          <w:rFonts w:ascii="Arial" w:hAnsi="Arial" w:cs="Arial"/>
          <w:sz w:val="24"/>
          <w:szCs w:val="24"/>
        </w:rPr>
        <w:t xml:space="preserve"> the</w:t>
      </w:r>
      <w:r w:rsidRPr="003A12B5">
        <w:rPr>
          <w:rFonts w:ascii="Arial" w:hAnsi="Arial" w:cs="Arial"/>
          <w:sz w:val="24"/>
          <w:szCs w:val="24"/>
        </w:rPr>
        <w:t xml:space="preserve"> informal consultation</w:t>
      </w:r>
      <w:r w:rsidR="006161AF" w:rsidRPr="003A12B5">
        <w:rPr>
          <w:rFonts w:ascii="Arial" w:hAnsi="Arial" w:cs="Arial"/>
          <w:sz w:val="24"/>
          <w:szCs w:val="24"/>
        </w:rPr>
        <w:t xml:space="preserve"> process</w:t>
      </w:r>
      <w:r w:rsidRPr="003A12B5">
        <w:rPr>
          <w:rFonts w:ascii="Arial" w:hAnsi="Arial" w:cs="Arial"/>
          <w:sz w:val="24"/>
          <w:szCs w:val="24"/>
        </w:rPr>
        <w:t xml:space="preserve"> and </w:t>
      </w:r>
      <w:r w:rsidR="00BA67CF" w:rsidRPr="003A12B5">
        <w:rPr>
          <w:rFonts w:ascii="Arial" w:hAnsi="Arial" w:cs="Arial"/>
          <w:sz w:val="24"/>
          <w:szCs w:val="24"/>
        </w:rPr>
        <w:t xml:space="preserve">one </w:t>
      </w:r>
      <w:r w:rsidR="00757E96" w:rsidRPr="003A12B5">
        <w:rPr>
          <w:rFonts w:ascii="Arial" w:hAnsi="Arial" w:cs="Arial"/>
          <w:sz w:val="24"/>
          <w:szCs w:val="24"/>
        </w:rPr>
        <w:t xml:space="preserve">from the </w:t>
      </w:r>
      <w:r w:rsidRPr="003A12B5">
        <w:rPr>
          <w:rFonts w:ascii="Arial" w:hAnsi="Arial" w:cs="Arial"/>
          <w:sz w:val="24"/>
          <w:szCs w:val="24"/>
        </w:rPr>
        <w:t>1970’s</w:t>
      </w:r>
      <w:r w:rsidR="00757E96" w:rsidRPr="003A12B5">
        <w:rPr>
          <w:rFonts w:ascii="Arial" w:hAnsi="Arial" w:cs="Arial"/>
          <w:sz w:val="24"/>
          <w:szCs w:val="24"/>
        </w:rPr>
        <w:t xml:space="preserve"> Definitive Map</w:t>
      </w:r>
      <w:r w:rsidRPr="003A12B5">
        <w:rPr>
          <w:rFonts w:ascii="Arial" w:hAnsi="Arial" w:cs="Arial"/>
          <w:sz w:val="24"/>
          <w:szCs w:val="24"/>
        </w:rPr>
        <w:t xml:space="preserve"> review</w:t>
      </w:r>
      <w:r w:rsidR="008467E2" w:rsidRPr="003A12B5">
        <w:rPr>
          <w:rFonts w:ascii="Arial" w:hAnsi="Arial" w:cs="Arial"/>
          <w:sz w:val="24"/>
          <w:szCs w:val="24"/>
        </w:rPr>
        <w:t>.</w:t>
      </w:r>
      <w:r w:rsidRPr="003A12B5">
        <w:rPr>
          <w:rFonts w:ascii="Arial" w:hAnsi="Arial" w:cs="Arial"/>
          <w:sz w:val="24"/>
          <w:szCs w:val="24"/>
        </w:rPr>
        <w:t xml:space="preserve"> </w:t>
      </w:r>
      <w:r w:rsidR="00BA67CF" w:rsidRPr="003A12B5">
        <w:rPr>
          <w:rFonts w:ascii="Arial" w:hAnsi="Arial" w:cs="Arial"/>
          <w:sz w:val="24"/>
          <w:szCs w:val="24"/>
        </w:rPr>
        <w:t xml:space="preserve"> The Council also </w:t>
      </w:r>
      <w:r w:rsidR="00F6439D" w:rsidRPr="003A12B5">
        <w:rPr>
          <w:rFonts w:ascii="Arial" w:hAnsi="Arial" w:cs="Arial"/>
          <w:sz w:val="24"/>
          <w:szCs w:val="24"/>
        </w:rPr>
        <w:t>refer</w:t>
      </w:r>
      <w:r w:rsidR="00BA67CF" w:rsidRPr="003A12B5">
        <w:rPr>
          <w:rFonts w:ascii="Arial" w:hAnsi="Arial" w:cs="Arial"/>
          <w:sz w:val="24"/>
          <w:szCs w:val="24"/>
        </w:rPr>
        <w:t xml:space="preserve"> to </w:t>
      </w:r>
      <w:proofErr w:type="gramStart"/>
      <w:r w:rsidR="00BA67CF" w:rsidRPr="003A12B5">
        <w:rPr>
          <w:rFonts w:ascii="Arial" w:hAnsi="Arial" w:cs="Arial"/>
          <w:sz w:val="24"/>
          <w:szCs w:val="24"/>
        </w:rPr>
        <w:t>a number of</w:t>
      </w:r>
      <w:proofErr w:type="gramEnd"/>
      <w:r w:rsidR="00BA67CF" w:rsidRPr="003A12B5">
        <w:rPr>
          <w:rFonts w:ascii="Arial" w:hAnsi="Arial" w:cs="Arial"/>
          <w:sz w:val="24"/>
          <w:szCs w:val="24"/>
        </w:rPr>
        <w:t xml:space="preserve"> </w:t>
      </w:r>
      <w:r w:rsidRPr="003A12B5">
        <w:rPr>
          <w:rFonts w:ascii="Arial" w:hAnsi="Arial" w:cs="Arial"/>
          <w:sz w:val="24"/>
          <w:szCs w:val="24"/>
        </w:rPr>
        <w:t xml:space="preserve">emails </w:t>
      </w:r>
      <w:r w:rsidR="00BA67CF" w:rsidRPr="003A12B5">
        <w:rPr>
          <w:rFonts w:ascii="Arial" w:hAnsi="Arial" w:cs="Arial"/>
          <w:sz w:val="24"/>
          <w:szCs w:val="24"/>
        </w:rPr>
        <w:t xml:space="preserve">that </w:t>
      </w:r>
      <w:r w:rsidRPr="003A12B5">
        <w:rPr>
          <w:rFonts w:ascii="Arial" w:hAnsi="Arial" w:cs="Arial"/>
          <w:sz w:val="24"/>
          <w:szCs w:val="24"/>
        </w:rPr>
        <w:t xml:space="preserve">were </w:t>
      </w:r>
      <w:r w:rsidR="00BA67CF" w:rsidRPr="003A12B5">
        <w:rPr>
          <w:rFonts w:ascii="Arial" w:hAnsi="Arial" w:cs="Arial"/>
          <w:sz w:val="24"/>
          <w:szCs w:val="24"/>
        </w:rPr>
        <w:t>r</w:t>
      </w:r>
      <w:r w:rsidRPr="003A12B5">
        <w:rPr>
          <w:rFonts w:ascii="Arial" w:hAnsi="Arial" w:cs="Arial"/>
          <w:sz w:val="24"/>
          <w:szCs w:val="24"/>
        </w:rPr>
        <w:t xml:space="preserve">eceived from people who claimed to have used the route but did not submit evidence forms. </w:t>
      </w:r>
    </w:p>
    <w:p w14:paraId="5FF4B3F4" w14:textId="0F37C4F0" w:rsidR="00BA67CF" w:rsidRPr="003A12B5" w:rsidRDefault="0097218E" w:rsidP="008832CC">
      <w:pPr>
        <w:pStyle w:val="Style1"/>
        <w:rPr>
          <w:rFonts w:ascii="Arial" w:hAnsi="Arial" w:cs="Arial"/>
          <w:sz w:val="24"/>
          <w:szCs w:val="24"/>
        </w:rPr>
      </w:pPr>
      <w:r w:rsidRPr="003A12B5">
        <w:rPr>
          <w:rFonts w:ascii="Arial" w:hAnsi="Arial" w:cs="Arial"/>
          <w:sz w:val="24"/>
          <w:szCs w:val="24"/>
        </w:rPr>
        <w:t>The UEFs show use of the route from 1963 through to 20</w:t>
      </w:r>
      <w:r w:rsidR="00662E1B" w:rsidRPr="003A12B5">
        <w:rPr>
          <w:rFonts w:ascii="Arial" w:hAnsi="Arial" w:cs="Arial"/>
          <w:sz w:val="24"/>
          <w:szCs w:val="24"/>
        </w:rPr>
        <w:t>2</w:t>
      </w:r>
      <w:r w:rsidR="001B7D17" w:rsidRPr="003A12B5">
        <w:rPr>
          <w:rFonts w:ascii="Arial" w:hAnsi="Arial" w:cs="Arial"/>
          <w:sz w:val="24"/>
          <w:szCs w:val="24"/>
        </w:rPr>
        <w:t>2</w:t>
      </w:r>
      <w:r w:rsidR="00FA003D" w:rsidRPr="003A12B5">
        <w:rPr>
          <w:rFonts w:ascii="Arial" w:hAnsi="Arial" w:cs="Arial"/>
          <w:sz w:val="24"/>
          <w:szCs w:val="24"/>
        </w:rPr>
        <w:t>.  With some f</w:t>
      </w:r>
      <w:r w:rsidR="00782BDB" w:rsidRPr="003A12B5">
        <w:rPr>
          <w:rFonts w:ascii="Arial" w:hAnsi="Arial" w:cs="Arial"/>
          <w:sz w:val="24"/>
          <w:szCs w:val="24"/>
        </w:rPr>
        <w:t>ive</w:t>
      </w:r>
      <w:r w:rsidR="00FA003D" w:rsidRPr="003A12B5">
        <w:rPr>
          <w:rFonts w:ascii="Arial" w:hAnsi="Arial" w:cs="Arial"/>
          <w:sz w:val="24"/>
          <w:szCs w:val="24"/>
        </w:rPr>
        <w:t xml:space="preserve"> people using the route throughout the entire relevant period</w:t>
      </w:r>
      <w:r w:rsidR="00EE2A25" w:rsidRPr="003A12B5">
        <w:rPr>
          <w:rFonts w:ascii="Arial" w:hAnsi="Arial" w:cs="Arial"/>
          <w:sz w:val="24"/>
          <w:szCs w:val="24"/>
        </w:rPr>
        <w:t xml:space="preserve">. </w:t>
      </w:r>
      <w:r w:rsidR="00F02AFE">
        <w:rPr>
          <w:rFonts w:ascii="Arial" w:hAnsi="Arial" w:cs="Arial"/>
          <w:sz w:val="24"/>
          <w:szCs w:val="24"/>
        </w:rPr>
        <w:t>Th</w:t>
      </w:r>
      <w:r w:rsidR="003319B2">
        <w:rPr>
          <w:rFonts w:ascii="Arial" w:hAnsi="Arial" w:cs="Arial"/>
          <w:sz w:val="24"/>
          <w:szCs w:val="24"/>
        </w:rPr>
        <w:t>e</w:t>
      </w:r>
      <w:r w:rsidR="00F02AFE">
        <w:rPr>
          <w:rFonts w:ascii="Arial" w:hAnsi="Arial" w:cs="Arial"/>
          <w:sz w:val="24"/>
          <w:szCs w:val="24"/>
        </w:rPr>
        <w:t xml:space="preserve"> route </w:t>
      </w:r>
      <w:r w:rsidR="003319B2">
        <w:rPr>
          <w:rFonts w:ascii="Arial" w:hAnsi="Arial" w:cs="Arial"/>
          <w:sz w:val="24"/>
          <w:szCs w:val="24"/>
        </w:rPr>
        <w:t xml:space="preserve">used </w:t>
      </w:r>
      <w:r w:rsidR="00976C04">
        <w:rPr>
          <w:rFonts w:ascii="Arial" w:hAnsi="Arial" w:cs="Arial"/>
          <w:sz w:val="24"/>
          <w:szCs w:val="24"/>
        </w:rPr>
        <w:t>was to the west of the clay pits</w:t>
      </w:r>
      <w:r w:rsidR="003319B2">
        <w:rPr>
          <w:rFonts w:ascii="Arial" w:hAnsi="Arial" w:cs="Arial"/>
          <w:sz w:val="24"/>
          <w:szCs w:val="24"/>
        </w:rPr>
        <w:t>,</w:t>
      </w:r>
      <w:r w:rsidR="00976C04">
        <w:rPr>
          <w:rFonts w:ascii="Arial" w:hAnsi="Arial" w:cs="Arial"/>
          <w:sz w:val="24"/>
          <w:szCs w:val="24"/>
        </w:rPr>
        <w:t xml:space="preserve"> as opposed to the east of the clay pi</w:t>
      </w:r>
      <w:r w:rsidR="003319B2">
        <w:rPr>
          <w:rFonts w:ascii="Arial" w:hAnsi="Arial" w:cs="Arial"/>
          <w:sz w:val="24"/>
          <w:szCs w:val="24"/>
        </w:rPr>
        <w:t xml:space="preserve">ts as depicted </w:t>
      </w:r>
      <w:r w:rsidR="00D41A32">
        <w:rPr>
          <w:rFonts w:ascii="Arial" w:hAnsi="Arial" w:cs="Arial"/>
          <w:sz w:val="24"/>
          <w:szCs w:val="24"/>
        </w:rPr>
        <w:t>i</w:t>
      </w:r>
      <w:r w:rsidR="00F841B8">
        <w:rPr>
          <w:rFonts w:ascii="Arial" w:hAnsi="Arial" w:cs="Arial"/>
          <w:sz w:val="24"/>
          <w:szCs w:val="24"/>
        </w:rPr>
        <w:t xml:space="preserve">n </w:t>
      </w:r>
      <w:r w:rsidR="00D41A32">
        <w:rPr>
          <w:rFonts w:ascii="Arial" w:hAnsi="Arial" w:cs="Arial"/>
          <w:sz w:val="24"/>
          <w:szCs w:val="24"/>
        </w:rPr>
        <w:t xml:space="preserve">the </w:t>
      </w:r>
      <w:r w:rsidR="00F841B8">
        <w:rPr>
          <w:rFonts w:ascii="Arial" w:hAnsi="Arial" w:cs="Arial"/>
          <w:sz w:val="24"/>
          <w:szCs w:val="24"/>
        </w:rPr>
        <w:t>documentary evidence.</w:t>
      </w:r>
      <w:r w:rsidR="00976C04">
        <w:rPr>
          <w:rFonts w:ascii="Arial" w:hAnsi="Arial" w:cs="Arial"/>
          <w:sz w:val="24"/>
          <w:szCs w:val="24"/>
        </w:rPr>
        <w:t xml:space="preserve">  </w:t>
      </w:r>
      <w:r w:rsidR="00EE2A25" w:rsidRPr="003A12B5">
        <w:rPr>
          <w:rFonts w:ascii="Arial" w:hAnsi="Arial" w:cs="Arial"/>
          <w:sz w:val="24"/>
          <w:szCs w:val="24"/>
        </w:rPr>
        <w:t>Frequency of use varie</w:t>
      </w:r>
      <w:r w:rsidR="0089528A" w:rsidRPr="003A12B5">
        <w:rPr>
          <w:rFonts w:ascii="Arial" w:hAnsi="Arial" w:cs="Arial"/>
          <w:sz w:val="24"/>
          <w:szCs w:val="24"/>
        </w:rPr>
        <w:t>d</w:t>
      </w:r>
      <w:r w:rsidR="00EE2A25" w:rsidRPr="003A12B5">
        <w:rPr>
          <w:rFonts w:ascii="Arial" w:hAnsi="Arial" w:cs="Arial"/>
          <w:sz w:val="24"/>
          <w:szCs w:val="24"/>
        </w:rPr>
        <w:t xml:space="preserve"> </w:t>
      </w:r>
      <w:r w:rsidR="003462E9" w:rsidRPr="003A12B5">
        <w:rPr>
          <w:rFonts w:ascii="Arial" w:hAnsi="Arial" w:cs="Arial"/>
          <w:sz w:val="24"/>
          <w:szCs w:val="24"/>
        </w:rPr>
        <w:t>with</w:t>
      </w:r>
      <w:r w:rsidR="00EE2A25" w:rsidRPr="003A12B5">
        <w:rPr>
          <w:rFonts w:ascii="Arial" w:hAnsi="Arial" w:cs="Arial"/>
          <w:sz w:val="24"/>
          <w:szCs w:val="24"/>
        </w:rPr>
        <w:t xml:space="preserve"> </w:t>
      </w:r>
      <w:r w:rsidR="003462E9" w:rsidRPr="003A12B5">
        <w:rPr>
          <w:rFonts w:ascii="Arial" w:hAnsi="Arial" w:cs="Arial"/>
          <w:sz w:val="24"/>
          <w:szCs w:val="24"/>
        </w:rPr>
        <w:t>f</w:t>
      </w:r>
      <w:r w:rsidR="00EE2A25" w:rsidRPr="003A12B5">
        <w:rPr>
          <w:rFonts w:ascii="Arial" w:hAnsi="Arial" w:cs="Arial"/>
          <w:sz w:val="24"/>
          <w:szCs w:val="24"/>
        </w:rPr>
        <w:t>our users stat</w:t>
      </w:r>
      <w:r w:rsidR="003462E9" w:rsidRPr="003A12B5">
        <w:rPr>
          <w:rFonts w:ascii="Arial" w:hAnsi="Arial" w:cs="Arial"/>
          <w:sz w:val="24"/>
          <w:szCs w:val="24"/>
        </w:rPr>
        <w:t>ing</w:t>
      </w:r>
      <w:r w:rsidR="00EE2A25" w:rsidRPr="003A12B5">
        <w:rPr>
          <w:rFonts w:ascii="Arial" w:hAnsi="Arial" w:cs="Arial"/>
          <w:sz w:val="24"/>
          <w:szCs w:val="24"/>
        </w:rPr>
        <w:t xml:space="preserve"> that they used the path daily to 4 times per week. Four users claimed weekly use</w:t>
      </w:r>
      <w:r w:rsidR="00B857A8" w:rsidRPr="003A12B5">
        <w:rPr>
          <w:rFonts w:ascii="Arial" w:hAnsi="Arial" w:cs="Arial"/>
          <w:sz w:val="24"/>
          <w:szCs w:val="24"/>
        </w:rPr>
        <w:t xml:space="preserve"> and s</w:t>
      </w:r>
      <w:r w:rsidR="00EE2A25" w:rsidRPr="003A12B5">
        <w:rPr>
          <w:rFonts w:ascii="Arial" w:hAnsi="Arial" w:cs="Arial"/>
          <w:sz w:val="24"/>
          <w:szCs w:val="24"/>
        </w:rPr>
        <w:t>ix users claim monthly use</w:t>
      </w:r>
      <w:r w:rsidR="00DE06E0" w:rsidRPr="003A12B5">
        <w:rPr>
          <w:rFonts w:ascii="Arial" w:hAnsi="Arial" w:cs="Arial"/>
          <w:sz w:val="24"/>
          <w:szCs w:val="24"/>
        </w:rPr>
        <w:t>. T</w:t>
      </w:r>
      <w:r w:rsidR="00EE2A25" w:rsidRPr="003A12B5">
        <w:rPr>
          <w:rFonts w:ascii="Arial" w:hAnsi="Arial" w:cs="Arial"/>
          <w:sz w:val="24"/>
          <w:szCs w:val="24"/>
        </w:rPr>
        <w:t>en users claimed use every few months</w:t>
      </w:r>
      <w:r w:rsidR="00DE06E0" w:rsidRPr="003A12B5">
        <w:rPr>
          <w:rFonts w:ascii="Arial" w:hAnsi="Arial" w:cs="Arial"/>
          <w:sz w:val="24"/>
          <w:szCs w:val="24"/>
        </w:rPr>
        <w:t>, with t</w:t>
      </w:r>
      <w:r w:rsidR="00EE2A25" w:rsidRPr="003A12B5">
        <w:rPr>
          <w:rFonts w:ascii="Arial" w:hAnsi="Arial" w:cs="Arial"/>
          <w:sz w:val="24"/>
          <w:szCs w:val="24"/>
        </w:rPr>
        <w:t>wo users claim</w:t>
      </w:r>
      <w:r w:rsidR="00DE06E0" w:rsidRPr="003A12B5">
        <w:rPr>
          <w:rFonts w:ascii="Arial" w:hAnsi="Arial" w:cs="Arial"/>
          <w:sz w:val="24"/>
          <w:szCs w:val="24"/>
        </w:rPr>
        <w:t>ing</w:t>
      </w:r>
      <w:r w:rsidR="00EE2A25" w:rsidRPr="003A12B5">
        <w:rPr>
          <w:rFonts w:ascii="Arial" w:hAnsi="Arial" w:cs="Arial"/>
          <w:sz w:val="24"/>
          <w:szCs w:val="24"/>
        </w:rPr>
        <w:t xml:space="preserve"> to have used the route once a year</w:t>
      </w:r>
      <w:r w:rsidR="0089528A" w:rsidRPr="003A12B5">
        <w:rPr>
          <w:rFonts w:ascii="Arial" w:hAnsi="Arial" w:cs="Arial"/>
          <w:sz w:val="24"/>
          <w:szCs w:val="24"/>
        </w:rPr>
        <w:t>.</w:t>
      </w:r>
    </w:p>
    <w:p w14:paraId="0828E6D6" w14:textId="70037B3E" w:rsidR="00A97F9E" w:rsidRPr="005B57B8" w:rsidRDefault="008E0123" w:rsidP="00DA569C">
      <w:pPr>
        <w:pStyle w:val="Style1"/>
        <w:rPr>
          <w:rFonts w:ascii="Arial" w:hAnsi="Arial" w:cs="Arial"/>
          <w:sz w:val="24"/>
          <w:szCs w:val="24"/>
        </w:rPr>
      </w:pPr>
      <w:r w:rsidRPr="005B57B8">
        <w:rPr>
          <w:rFonts w:ascii="Arial" w:hAnsi="Arial" w:cs="Arial"/>
          <w:bCs/>
          <w:iCs/>
          <w:sz w:val="24"/>
          <w:szCs w:val="24"/>
        </w:rPr>
        <w:t xml:space="preserve">Claimed use was on foot to </w:t>
      </w:r>
      <w:r w:rsidR="003828DD" w:rsidRPr="005B57B8">
        <w:rPr>
          <w:rFonts w:ascii="Arial" w:hAnsi="Arial" w:cs="Arial"/>
          <w:bCs/>
          <w:iCs/>
          <w:sz w:val="24"/>
          <w:szCs w:val="24"/>
        </w:rPr>
        <w:t xml:space="preserve">access </w:t>
      </w:r>
      <w:r w:rsidR="00534787" w:rsidRPr="005B57B8">
        <w:rPr>
          <w:rFonts w:ascii="Arial" w:hAnsi="Arial" w:cs="Arial"/>
          <w:bCs/>
          <w:iCs/>
          <w:sz w:val="24"/>
          <w:szCs w:val="24"/>
        </w:rPr>
        <w:t>nearby paddocks</w:t>
      </w:r>
      <w:r w:rsidR="0074766E" w:rsidRPr="005B57B8">
        <w:rPr>
          <w:rFonts w:ascii="Arial" w:hAnsi="Arial" w:cs="Arial"/>
          <w:bCs/>
          <w:iCs/>
          <w:sz w:val="24"/>
          <w:szCs w:val="24"/>
        </w:rPr>
        <w:t>, to use a fishing pond</w:t>
      </w:r>
      <w:r w:rsidR="003A79E3" w:rsidRPr="005B57B8">
        <w:rPr>
          <w:rFonts w:ascii="Arial" w:hAnsi="Arial" w:cs="Arial"/>
          <w:bCs/>
          <w:iCs/>
          <w:sz w:val="24"/>
          <w:szCs w:val="24"/>
        </w:rPr>
        <w:t>, to avoid walking along roads</w:t>
      </w:r>
      <w:r w:rsidR="0074766E" w:rsidRPr="005B57B8">
        <w:rPr>
          <w:rFonts w:ascii="Arial" w:hAnsi="Arial" w:cs="Arial"/>
          <w:bCs/>
          <w:iCs/>
          <w:sz w:val="24"/>
          <w:szCs w:val="24"/>
        </w:rPr>
        <w:t xml:space="preserve"> and as a </w:t>
      </w:r>
      <w:r w:rsidRPr="005B57B8">
        <w:rPr>
          <w:rFonts w:ascii="Arial" w:hAnsi="Arial" w:cs="Arial"/>
          <w:bCs/>
          <w:iCs/>
          <w:sz w:val="24"/>
          <w:szCs w:val="24"/>
        </w:rPr>
        <w:t xml:space="preserve">short cut to </w:t>
      </w:r>
      <w:r w:rsidR="007E4640" w:rsidRPr="005B57B8">
        <w:rPr>
          <w:rFonts w:ascii="Arial" w:hAnsi="Arial" w:cs="Arial"/>
          <w:bCs/>
          <w:iCs/>
          <w:sz w:val="24"/>
          <w:szCs w:val="24"/>
        </w:rPr>
        <w:t>Seaton</w:t>
      </w:r>
      <w:r w:rsidRPr="005B57B8">
        <w:rPr>
          <w:rFonts w:ascii="Arial" w:hAnsi="Arial" w:cs="Arial"/>
          <w:bCs/>
          <w:iCs/>
          <w:sz w:val="24"/>
          <w:szCs w:val="24"/>
        </w:rPr>
        <w:t xml:space="preserve">.  </w:t>
      </w:r>
      <w:r w:rsidR="0087469B" w:rsidRPr="005B57B8">
        <w:rPr>
          <w:rFonts w:ascii="Arial" w:hAnsi="Arial" w:cs="Arial"/>
          <w:bCs/>
          <w:iCs/>
          <w:sz w:val="24"/>
          <w:szCs w:val="24"/>
        </w:rPr>
        <w:t xml:space="preserve">This </w:t>
      </w:r>
      <w:r w:rsidR="004C5CD5" w:rsidRPr="005B57B8">
        <w:rPr>
          <w:rFonts w:ascii="Arial" w:hAnsi="Arial" w:cs="Arial"/>
          <w:sz w:val="24"/>
          <w:szCs w:val="24"/>
        </w:rPr>
        <w:t>use was without interruption or challenge with no notices or obstructions encountered prior to 20</w:t>
      </w:r>
      <w:r w:rsidR="0087469B" w:rsidRPr="005B57B8">
        <w:rPr>
          <w:rFonts w:ascii="Arial" w:hAnsi="Arial" w:cs="Arial"/>
          <w:sz w:val="24"/>
          <w:szCs w:val="24"/>
        </w:rPr>
        <w:t>17.</w:t>
      </w:r>
      <w:r w:rsidR="009C15C5" w:rsidRPr="005B57B8">
        <w:rPr>
          <w:rFonts w:ascii="Arial" w:hAnsi="Arial" w:cs="Arial"/>
          <w:sz w:val="24"/>
          <w:szCs w:val="24"/>
        </w:rPr>
        <w:t xml:space="preserve">  </w:t>
      </w:r>
      <w:r w:rsidR="0010435E" w:rsidRPr="005B57B8">
        <w:rPr>
          <w:rFonts w:ascii="Arial" w:hAnsi="Arial" w:cs="Arial"/>
          <w:sz w:val="24"/>
          <w:szCs w:val="24"/>
        </w:rPr>
        <w:t>Indeed,</w:t>
      </w:r>
      <w:r w:rsidR="009C15C5" w:rsidRPr="005B57B8">
        <w:rPr>
          <w:rFonts w:ascii="Arial" w:hAnsi="Arial" w:cs="Arial"/>
          <w:sz w:val="24"/>
          <w:szCs w:val="24"/>
        </w:rPr>
        <w:t xml:space="preserve"> many UEFs mention seeing </w:t>
      </w:r>
      <w:proofErr w:type="spellStart"/>
      <w:r w:rsidR="009C15C5" w:rsidRPr="005B57B8">
        <w:rPr>
          <w:rFonts w:ascii="Arial" w:hAnsi="Arial" w:cs="Arial"/>
          <w:sz w:val="24"/>
          <w:szCs w:val="24"/>
        </w:rPr>
        <w:t>waymarkers</w:t>
      </w:r>
      <w:proofErr w:type="spellEnd"/>
      <w:r w:rsidR="009C15C5" w:rsidRPr="005B57B8">
        <w:rPr>
          <w:rFonts w:ascii="Arial" w:hAnsi="Arial" w:cs="Arial"/>
          <w:sz w:val="24"/>
          <w:szCs w:val="24"/>
        </w:rPr>
        <w:t xml:space="preserve"> </w:t>
      </w:r>
      <w:r w:rsidR="00DC375C" w:rsidRPr="005B57B8">
        <w:rPr>
          <w:rFonts w:ascii="Arial" w:hAnsi="Arial" w:cs="Arial"/>
          <w:sz w:val="24"/>
          <w:szCs w:val="24"/>
        </w:rPr>
        <w:t xml:space="preserve">on either end of the route </w:t>
      </w:r>
      <w:r w:rsidR="00E874C3" w:rsidRPr="005B57B8">
        <w:rPr>
          <w:rFonts w:ascii="Arial" w:hAnsi="Arial" w:cs="Arial"/>
          <w:sz w:val="24"/>
          <w:szCs w:val="24"/>
        </w:rPr>
        <w:t xml:space="preserve">as does the Council’s own inspection </w:t>
      </w:r>
      <w:r w:rsidR="002A2906" w:rsidRPr="005B57B8">
        <w:rPr>
          <w:rFonts w:ascii="Arial" w:hAnsi="Arial" w:cs="Arial"/>
          <w:sz w:val="24"/>
          <w:szCs w:val="24"/>
        </w:rPr>
        <w:t>circa 1971</w:t>
      </w:r>
      <w:r w:rsidR="005B57B8" w:rsidRPr="005B57B8">
        <w:rPr>
          <w:rFonts w:ascii="Arial" w:hAnsi="Arial" w:cs="Arial"/>
          <w:sz w:val="24"/>
          <w:szCs w:val="24"/>
        </w:rPr>
        <w:t>.</w:t>
      </w:r>
    </w:p>
    <w:p w14:paraId="105B9884" w14:textId="65E4A9E9" w:rsidR="002B4F52" w:rsidRPr="005B57B8" w:rsidRDefault="00760382" w:rsidP="002B4F52">
      <w:pPr>
        <w:pStyle w:val="Style1"/>
        <w:rPr>
          <w:rFonts w:ascii="Arial" w:hAnsi="Arial" w:cs="Arial"/>
          <w:sz w:val="24"/>
          <w:szCs w:val="24"/>
        </w:rPr>
      </w:pPr>
      <w:r w:rsidRPr="005B57B8">
        <w:rPr>
          <w:rFonts w:ascii="Arial" w:hAnsi="Arial" w:cs="Arial"/>
          <w:sz w:val="24"/>
          <w:szCs w:val="24"/>
        </w:rPr>
        <w:lastRenderedPageBreak/>
        <w:t>T</w:t>
      </w:r>
      <w:r w:rsidR="002B4F52" w:rsidRPr="005B57B8">
        <w:rPr>
          <w:rFonts w:ascii="Arial" w:hAnsi="Arial" w:cs="Arial"/>
          <w:sz w:val="24"/>
          <w:szCs w:val="24"/>
        </w:rPr>
        <w:t>he present landowner suggests that the appeal route ha</w:t>
      </w:r>
      <w:r w:rsidR="00100A72" w:rsidRPr="005B57B8">
        <w:rPr>
          <w:rFonts w:ascii="Arial" w:hAnsi="Arial" w:cs="Arial"/>
          <w:sz w:val="24"/>
          <w:szCs w:val="24"/>
        </w:rPr>
        <w:t>s</w:t>
      </w:r>
      <w:r w:rsidR="002B4F52" w:rsidRPr="005B57B8">
        <w:rPr>
          <w:rFonts w:ascii="Arial" w:hAnsi="Arial" w:cs="Arial"/>
          <w:sz w:val="24"/>
          <w:szCs w:val="24"/>
        </w:rPr>
        <w:t xml:space="preserve"> been </w:t>
      </w:r>
      <w:r w:rsidR="006E4689" w:rsidRPr="005B57B8">
        <w:rPr>
          <w:rFonts w:ascii="Arial" w:hAnsi="Arial" w:cs="Arial"/>
          <w:sz w:val="24"/>
          <w:szCs w:val="24"/>
        </w:rPr>
        <w:t xml:space="preserve">difficult to use or </w:t>
      </w:r>
      <w:r w:rsidR="00F85A92" w:rsidRPr="005B57B8">
        <w:rPr>
          <w:rFonts w:ascii="Arial" w:hAnsi="Arial" w:cs="Arial"/>
          <w:sz w:val="24"/>
          <w:szCs w:val="24"/>
        </w:rPr>
        <w:t>impossible as the ground get</w:t>
      </w:r>
      <w:r w:rsidR="00F6175D" w:rsidRPr="005B57B8">
        <w:rPr>
          <w:rFonts w:ascii="Arial" w:hAnsi="Arial" w:cs="Arial"/>
          <w:sz w:val="24"/>
          <w:szCs w:val="24"/>
        </w:rPr>
        <w:t xml:space="preserve">s waterlogged and </w:t>
      </w:r>
      <w:r w:rsidR="002B4F52" w:rsidRPr="005B57B8">
        <w:rPr>
          <w:rFonts w:ascii="Arial" w:hAnsi="Arial" w:cs="Arial"/>
          <w:sz w:val="24"/>
          <w:szCs w:val="24"/>
        </w:rPr>
        <w:t xml:space="preserve">obstructed by </w:t>
      </w:r>
      <w:r w:rsidR="00100A72" w:rsidRPr="005B57B8">
        <w:rPr>
          <w:rFonts w:ascii="Arial" w:hAnsi="Arial" w:cs="Arial"/>
          <w:sz w:val="24"/>
          <w:szCs w:val="24"/>
        </w:rPr>
        <w:t>crops</w:t>
      </w:r>
      <w:r w:rsidR="002B4F52" w:rsidRPr="005B57B8">
        <w:rPr>
          <w:rFonts w:ascii="Arial" w:hAnsi="Arial" w:cs="Arial"/>
          <w:sz w:val="24"/>
          <w:szCs w:val="24"/>
        </w:rPr>
        <w:t xml:space="preserve"> such that use by the public cannot have occurred as claimed. </w:t>
      </w:r>
      <w:r w:rsidR="00C95004" w:rsidRPr="005B57B8">
        <w:rPr>
          <w:rFonts w:ascii="Arial" w:hAnsi="Arial" w:cs="Arial"/>
          <w:sz w:val="24"/>
          <w:szCs w:val="24"/>
        </w:rPr>
        <w:t xml:space="preserve"> Furthermore, any use of the route has been permissive</w:t>
      </w:r>
      <w:r w:rsidR="00D8416A" w:rsidRPr="005B57B8">
        <w:rPr>
          <w:rFonts w:ascii="Arial" w:hAnsi="Arial" w:cs="Arial"/>
          <w:sz w:val="24"/>
          <w:szCs w:val="24"/>
        </w:rPr>
        <w:t xml:space="preserve">.  Whilst no UEFs mentioned </w:t>
      </w:r>
      <w:r w:rsidR="00C920EB" w:rsidRPr="005B57B8">
        <w:rPr>
          <w:rFonts w:ascii="Arial" w:hAnsi="Arial" w:cs="Arial"/>
          <w:sz w:val="24"/>
          <w:szCs w:val="24"/>
        </w:rPr>
        <w:t>that the route had been obstructed</w:t>
      </w:r>
      <w:r w:rsidR="00B41AF8" w:rsidRPr="005B57B8">
        <w:rPr>
          <w:rFonts w:ascii="Arial" w:hAnsi="Arial" w:cs="Arial"/>
          <w:sz w:val="24"/>
          <w:szCs w:val="24"/>
        </w:rPr>
        <w:t>,</w:t>
      </w:r>
      <w:r w:rsidR="00C920EB" w:rsidRPr="005B57B8">
        <w:rPr>
          <w:rFonts w:ascii="Arial" w:hAnsi="Arial" w:cs="Arial"/>
          <w:sz w:val="24"/>
          <w:szCs w:val="24"/>
        </w:rPr>
        <w:t xml:space="preserve"> several did </w:t>
      </w:r>
      <w:r w:rsidR="004E0FB4" w:rsidRPr="005B57B8">
        <w:rPr>
          <w:rFonts w:ascii="Arial" w:hAnsi="Arial" w:cs="Arial"/>
          <w:sz w:val="24"/>
          <w:szCs w:val="24"/>
        </w:rPr>
        <w:t xml:space="preserve">refer to the route being a ‘permissive </w:t>
      </w:r>
      <w:r w:rsidR="00DE04EA" w:rsidRPr="005B57B8">
        <w:rPr>
          <w:rFonts w:ascii="Arial" w:hAnsi="Arial" w:cs="Arial"/>
          <w:sz w:val="24"/>
          <w:szCs w:val="24"/>
        </w:rPr>
        <w:t>path’</w:t>
      </w:r>
      <w:r w:rsidR="00B41AF8" w:rsidRPr="005B57B8">
        <w:rPr>
          <w:rFonts w:ascii="Arial" w:hAnsi="Arial" w:cs="Arial"/>
          <w:sz w:val="24"/>
          <w:szCs w:val="24"/>
        </w:rPr>
        <w:t xml:space="preserve"> </w:t>
      </w:r>
      <w:r w:rsidR="002512AA" w:rsidRPr="005B57B8">
        <w:rPr>
          <w:rFonts w:ascii="Arial" w:hAnsi="Arial" w:cs="Arial"/>
          <w:sz w:val="24"/>
          <w:szCs w:val="24"/>
        </w:rPr>
        <w:t xml:space="preserve">and </w:t>
      </w:r>
      <w:r w:rsidR="00D91BFD" w:rsidRPr="005B57B8">
        <w:rPr>
          <w:rFonts w:ascii="Arial" w:hAnsi="Arial" w:cs="Arial"/>
          <w:sz w:val="24"/>
          <w:szCs w:val="24"/>
        </w:rPr>
        <w:t xml:space="preserve">that </w:t>
      </w:r>
      <w:r w:rsidR="002512AA" w:rsidRPr="005B57B8">
        <w:rPr>
          <w:rFonts w:ascii="Arial" w:hAnsi="Arial" w:cs="Arial"/>
          <w:sz w:val="24"/>
          <w:szCs w:val="24"/>
        </w:rPr>
        <w:t xml:space="preserve">signs </w:t>
      </w:r>
      <w:r w:rsidR="0038506F" w:rsidRPr="005B57B8">
        <w:rPr>
          <w:rFonts w:ascii="Arial" w:hAnsi="Arial" w:cs="Arial"/>
          <w:sz w:val="24"/>
          <w:szCs w:val="24"/>
        </w:rPr>
        <w:t xml:space="preserve">relating to this had been </w:t>
      </w:r>
      <w:r w:rsidR="007237AB" w:rsidRPr="005B57B8">
        <w:rPr>
          <w:rFonts w:ascii="Arial" w:hAnsi="Arial" w:cs="Arial"/>
          <w:sz w:val="24"/>
          <w:szCs w:val="24"/>
        </w:rPr>
        <w:t>positioned on either end of the route</w:t>
      </w:r>
      <w:r w:rsidR="0038506F" w:rsidRPr="005B57B8">
        <w:rPr>
          <w:rFonts w:ascii="Arial" w:hAnsi="Arial" w:cs="Arial"/>
          <w:sz w:val="24"/>
          <w:szCs w:val="24"/>
        </w:rPr>
        <w:t xml:space="preserve">.  </w:t>
      </w:r>
      <w:r w:rsidR="00AD007A" w:rsidRPr="005B57B8">
        <w:rPr>
          <w:rFonts w:ascii="Arial" w:hAnsi="Arial" w:cs="Arial"/>
          <w:sz w:val="24"/>
          <w:szCs w:val="24"/>
        </w:rPr>
        <w:t xml:space="preserve">I accept that a number of users did state that they sought </w:t>
      </w:r>
      <w:r w:rsidR="00BD1A0C" w:rsidRPr="005B57B8">
        <w:rPr>
          <w:rFonts w:ascii="Arial" w:hAnsi="Arial" w:cs="Arial"/>
          <w:sz w:val="24"/>
          <w:szCs w:val="24"/>
        </w:rPr>
        <w:t xml:space="preserve">permission from the Landowner to use the route, mainly </w:t>
      </w:r>
      <w:r w:rsidR="00386E24" w:rsidRPr="005B57B8">
        <w:rPr>
          <w:rFonts w:ascii="Arial" w:hAnsi="Arial" w:cs="Arial"/>
          <w:sz w:val="24"/>
          <w:szCs w:val="24"/>
        </w:rPr>
        <w:t xml:space="preserve">because they were using the route to access their </w:t>
      </w:r>
      <w:r w:rsidR="00B43D7A">
        <w:rPr>
          <w:rFonts w:ascii="Arial" w:hAnsi="Arial" w:cs="Arial"/>
          <w:sz w:val="24"/>
          <w:szCs w:val="24"/>
        </w:rPr>
        <w:t>livestock</w:t>
      </w:r>
      <w:r w:rsidR="00386E24" w:rsidRPr="005B57B8">
        <w:rPr>
          <w:rFonts w:ascii="Arial" w:hAnsi="Arial" w:cs="Arial"/>
          <w:sz w:val="24"/>
          <w:szCs w:val="24"/>
        </w:rPr>
        <w:t xml:space="preserve"> or to use the fishing pond along the route</w:t>
      </w:r>
      <w:r w:rsidR="0004470F" w:rsidRPr="005B57B8">
        <w:rPr>
          <w:rFonts w:ascii="Arial" w:hAnsi="Arial" w:cs="Arial"/>
          <w:sz w:val="24"/>
          <w:szCs w:val="24"/>
        </w:rPr>
        <w:t xml:space="preserve"> and</w:t>
      </w:r>
      <w:r w:rsidR="00F927A6" w:rsidRPr="005B57B8">
        <w:rPr>
          <w:rFonts w:ascii="Arial" w:hAnsi="Arial" w:cs="Arial"/>
          <w:sz w:val="24"/>
          <w:szCs w:val="24"/>
        </w:rPr>
        <w:t xml:space="preserve"> </w:t>
      </w:r>
      <w:r w:rsidR="00DC4266">
        <w:rPr>
          <w:rFonts w:ascii="Arial" w:hAnsi="Arial" w:cs="Arial"/>
          <w:sz w:val="24"/>
          <w:szCs w:val="24"/>
        </w:rPr>
        <w:t xml:space="preserve">as </w:t>
      </w:r>
      <w:proofErr w:type="gramStart"/>
      <w:r w:rsidR="0004470F" w:rsidRPr="005B57B8">
        <w:rPr>
          <w:rFonts w:ascii="Arial" w:hAnsi="Arial" w:cs="Arial"/>
          <w:sz w:val="24"/>
          <w:szCs w:val="24"/>
        </w:rPr>
        <w:t>s</w:t>
      </w:r>
      <w:r w:rsidR="00F927A6" w:rsidRPr="005B57B8">
        <w:rPr>
          <w:rFonts w:ascii="Arial" w:hAnsi="Arial" w:cs="Arial"/>
          <w:sz w:val="24"/>
          <w:szCs w:val="24"/>
        </w:rPr>
        <w:t>uch</w:t>
      </w:r>
      <w:proofErr w:type="gramEnd"/>
      <w:r w:rsidR="00F927A6" w:rsidRPr="005B57B8">
        <w:rPr>
          <w:rFonts w:ascii="Arial" w:hAnsi="Arial" w:cs="Arial"/>
          <w:sz w:val="24"/>
          <w:szCs w:val="24"/>
        </w:rPr>
        <w:t xml:space="preserve"> </w:t>
      </w:r>
      <w:r w:rsidR="00DC4266">
        <w:rPr>
          <w:rFonts w:ascii="Arial" w:hAnsi="Arial" w:cs="Arial"/>
          <w:sz w:val="24"/>
          <w:szCs w:val="24"/>
        </w:rPr>
        <w:t xml:space="preserve">I have </w:t>
      </w:r>
      <w:r w:rsidR="0004470F" w:rsidRPr="005B57B8">
        <w:rPr>
          <w:rFonts w:ascii="Arial" w:hAnsi="Arial" w:cs="Arial"/>
          <w:sz w:val="24"/>
          <w:szCs w:val="24"/>
        </w:rPr>
        <w:t>discounted</w:t>
      </w:r>
      <w:r w:rsidR="00DC4266">
        <w:rPr>
          <w:rFonts w:ascii="Arial" w:hAnsi="Arial" w:cs="Arial"/>
          <w:sz w:val="24"/>
          <w:szCs w:val="24"/>
        </w:rPr>
        <w:t xml:space="preserve"> this use</w:t>
      </w:r>
      <w:r w:rsidR="0004470F" w:rsidRPr="005B57B8">
        <w:rPr>
          <w:rFonts w:ascii="Arial" w:hAnsi="Arial" w:cs="Arial"/>
          <w:sz w:val="24"/>
          <w:szCs w:val="24"/>
        </w:rPr>
        <w:t>.</w:t>
      </w:r>
      <w:r w:rsidR="00386E24" w:rsidRPr="005B57B8">
        <w:rPr>
          <w:rFonts w:ascii="Arial" w:hAnsi="Arial" w:cs="Arial"/>
          <w:sz w:val="24"/>
          <w:szCs w:val="24"/>
        </w:rPr>
        <w:t xml:space="preserve">  </w:t>
      </w:r>
      <w:r w:rsidR="00A535AD" w:rsidRPr="005B57B8">
        <w:rPr>
          <w:rFonts w:ascii="Arial" w:hAnsi="Arial" w:cs="Arial"/>
          <w:sz w:val="24"/>
          <w:szCs w:val="24"/>
        </w:rPr>
        <w:t xml:space="preserve">Nonetheless, a significant number of users did not have direct permission </w:t>
      </w:r>
      <w:r w:rsidR="00C3009B" w:rsidRPr="005B57B8">
        <w:rPr>
          <w:rFonts w:ascii="Arial" w:hAnsi="Arial" w:cs="Arial"/>
          <w:sz w:val="24"/>
          <w:szCs w:val="24"/>
        </w:rPr>
        <w:t>and used the path because they had seen other people use i</w:t>
      </w:r>
      <w:r w:rsidR="002B2EC4" w:rsidRPr="005B57B8">
        <w:rPr>
          <w:rFonts w:ascii="Arial" w:hAnsi="Arial" w:cs="Arial"/>
          <w:sz w:val="24"/>
          <w:szCs w:val="24"/>
        </w:rPr>
        <w:t xml:space="preserve">t, it had been </w:t>
      </w:r>
      <w:r w:rsidR="00BD2548" w:rsidRPr="005B57B8">
        <w:rPr>
          <w:rFonts w:ascii="Arial" w:hAnsi="Arial" w:cs="Arial"/>
          <w:sz w:val="24"/>
          <w:szCs w:val="24"/>
        </w:rPr>
        <w:t>waymarked,</w:t>
      </w:r>
      <w:r w:rsidR="002B2EC4" w:rsidRPr="005B57B8">
        <w:rPr>
          <w:rFonts w:ascii="Arial" w:hAnsi="Arial" w:cs="Arial"/>
          <w:sz w:val="24"/>
          <w:szCs w:val="24"/>
        </w:rPr>
        <w:t xml:space="preserve"> and </w:t>
      </w:r>
      <w:r w:rsidR="001E777A" w:rsidRPr="005B57B8">
        <w:rPr>
          <w:rFonts w:ascii="Arial" w:hAnsi="Arial" w:cs="Arial"/>
          <w:sz w:val="24"/>
          <w:szCs w:val="24"/>
        </w:rPr>
        <w:t>its use was ‘local information’</w:t>
      </w:r>
      <w:r w:rsidR="00DE04EA" w:rsidRPr="005B57B8">
        <w:rPr>
          <w:rFonts w:ascii="Arial" w:hAnsi="Arial" w:cs="Arial"/>
          <w:sz w:val="24"/>
          <w:szCs w:val="24"/>
        </w:rPr>
        <w:t>.</w:t>
      </w:r>
      <w:r w:rsidR="001C09F5" w:rsidRPr="005B57B8">
        <w:rPr>
          <w:rFonts w:ascii="Arial" w:hAnsi="Arial" w:cs="Arial"/>
          <w:sz w:val="24"/>
          <w:szCs w:val="24"/>
        </w:rPr>
        <w:t xml:space="preserve">  </w:t>
      </w:r>
      <w:r w:rsidR="00DE04EA" w:rsidRPr="005B57B8">
        <w:rPr>
          <w:rFonts w:ascii="Arial" w:hAnsi="Arial" w:cs="Arial"/>
          <w:sz w:val="24"/>
          <w:szCs w:val="24"/>
        </w:rPr>
        <w:t xml:space="preserve"> </w:t>
      </w:r>
      <w:r w:rsidR="00C95004" w:rsidRPr="005B57B8">
        <w:rPr>
          <w:rFonts w:ascii="Arial" w:hAnsi="Arial" w:cs="Arial"/>
          <w:sz w:val="24"/>
          <w:szCs w:val="24"/>
        </w:rPr>
        <w:t xml:space="preserve"> </w:t>
      </w:r>
    </w:p>
    <w:p w14:paraId="3E9E0435" w14:textId="37FFCE3E" w:rsidR="00712FC0" w:rsidRPr="0010435E" w:rsidRDefault="00712FC0" w:rsidP="002B4F52">
      <w:pPr>
        <w:pStyle w:val="Style1"/>
        <w:rPr>
          <w:rFonts w:ascii="Arial" w:hAnsi="Arial" w:cs="Arial"/>
          <w:sz w:val="24"/>
          <w:szCs w:val="24"/>
        </w:rPr>
      </w:pPr>
      <w:r w:rsidRPr="0010435E">
        <w:rPr>
          <w:rFonts w:ascii="Arial" w:hAnsi="Arial" w:cs="Arial"/>
          <w:sz w:val="24"/>
          <w:szCs w:val="24"/>
        </w:rPr>
        <w:t xml:space="preserve">Most Permissive Path schemes involve a formal, legal, agreement between the council and the landowner which details the length of time for which the path is to be provided, when and under what circumstances the path may be closed and ultimately outlines the steps required by either party to terminate the agreement.  No such agreement is before me </w:t>
      </w:r>
      <w:r w:rsidR="00D83734" w:rsidRPr="0010435E">
        <w:rPr>
          <w:rFonts w:ascii="Arial" w:hAnsi="Arial" w:cs="Arial"/>
          <w:sz w:val="24"/>
          <w:szCs w:val="24"/>
        </w:rPr>
        <w:t xml:space="preserve">although I note that the previous landowner did </w:t>
      </w:r>
      <w:r w:rsidR="004C1DAC" w:rsidRPr="0010435E">
        <w:rPr>
          <w:rFonts w:ascii="Arial" w:hAnsi="Arial" w:cs="Arial"/>
          <w:sz w:val="24"/>
          <w:szCs w:val="24"/>
        </w:rPr>
        <w:t xml:space="preserve">draft a Creation </w:t>
      </w:r>
      <w:r w:rsidR="00900013" w:rsidRPr="0010435E">
        <w:rPr>
          <w:rFonts w:ascii="Arial" w:hAnsi="Arial" w:cs="Arial"/>
          <w:sz w:val="24"/>
          <w:szCs w:val="24"/>
        </w:rPr>
        <w:t>Agreement with the Council,</w:t>
      </w:r>
      <w:r w:rsidR="00AF7050" w:rsidRPr="0010435E">
        <w:rPr>
          <w:rFonts w:ascii="Arial" w:hAnsi="Arial" w:cs="Arial"/>
          <w:sz w:val="24"/>
          <w:szCs w:val="24"/>
        </w:rPr>
        <w:t xml:space="preserve"> but this was never </w:t>
      </w:r>
      <w:r w:rsidR="006C34FE">
        <w:rPr>
          <w:rFonts w:ascii="Arial" w:hAnsi="Arial" w:cs="Arial"/>
          <w:sz w:val="24"/>
          <w:szCs w:val="24"/>
        </w:rPr>
        <w:t>executed</w:t>
      </w:r>
      <w:r w:rsidR="00AF7050" w:rsidRPr="0010435E">
        <w:rPr>
          <w:rFonts w:ascii="Arial" w:hAnsi="Arial" w:cs="Arial"/>
          <w:sz w:val="24"/>
          <w:szCs w:val="24"/>
        </w:rPr>
        <w:t xml:space="preserve">. </w:t>
      </w:r>
    </w:p>
    <w:p w14:paraId="24F6B59B" w14:textId="0ABEB7DB" w:rsidR="002B4F52" w:rsidRPr="00F927A6" w:rsidRDefault="002B4F52" w:rsidP="002B4F52">
      <w:pPr>
        <w:pStyle w:val="Style1"/>
        <w:rPr>
          <w:rFonts w:ascii="Arial" w:hAnsi="Arial" w:cs="Arial"/>
          <w:sz w:val="24"/>
          <w:szCs w:val="24"/>
        </w:rPr>
      </w:pPr>
      <w:r w:rsidRPr="00F927A6">
        <w:rPr>
          <w:rFonts w:ascii="Arial" w:hAnsi="Arial" w:cs="Arial"/>
          <w:sz w:val="24"/>
          <w:szCs w:val="24"/>
        </w:rPr>
        <w:t xml:space="preserve">I agree with the Council that there is a conflict of evidence, but there is no proof that the alleged use cannot have taken place as claimed; I consider that there is sufficient evidence to </w:t>
      </w:r>
      <w:r w:rsidR="00F927A6" w:rsidRPr="00F927A6">
        <w:rPr>
          <w:rFonts w:ascii="Arial" w:hAnsi="Arial" w:cs="Arial"/>
          <w:sz w:val="24"/>
          <w:szCs w:val="24"/>
        </w:rPr>
        <w:t xml:space="preserve">reasonably allege </w:t>
      </w:r>
      <w:r w:rsidRPr="00F927A6">
        <w:rPr>
          <w:rFonts w:ascii="Arial" w:hAnsi="Arial" w:cs="Arial"/>
          <w:sz w:val="24"/>
          <w:szCs w:val="24"/>
        </w:rPr>
        <w:t xml:space="preserve">that there has been use of the </w:t>
      </w:r>
      <w:r w:rsidR="00F927A6" w:rsidRPr="00F927A6">
        <w:rPr>
          <w:rFonts w:ascii="Arial" w:hAnsi="Arial" w:cs="Arial"/>
          <w:sz w:val="24"/>
          <w:szCs w:val="24"/>
        </w:rPr>
        <w:t>route</w:t>
      </w:r>
      <w:r w:rsidRPr="00F927A6">
        <w:rPr>
          <w:rFonts w:ascii="Arial" w:hAnsi="Arial" w:cs="Arial"/>
          <w:sz w:val="24"/>
          <w:szCs w:val="24"/>
        </w:rPr>
        <w:t xml:space="preserve"> concerned by the public, as of right, for an uninterrupted period of 20 years dating back from </w:t>
      </w:r>
      <w:r w:rsidR="000E1360" w:rsidRPr="00F927A6">
        <w:rPr>
          <w:rFonts w:ascii="Arial" w:hAnsi="Arial" w:cs="Arial"/>
          <w:sz w:val="24"/>
          <w:szCs w:val="24"/>
        </w:rPr>
        <w:t>1997</w:t>
      </w:r>
      <w:r w:rsidRPr="00F927A6">
        <w:rPr>
          <w:rFonts w:ascii="Arial" w:hAnsi="Arial" w:cs="Arial"/>
          <w:sz w:val="24"/>
          <w:szCs w:val="24"/>
        </w:rPr>
        <w:t>.</w:t>
      </w:r>
    </w:p>
    <w:p w14:paraId="530B578E" w14:textId="062A324C" w:rsidR="00F30A3A" w:rsidRPr="008832CC" w:rsidRDefault="00F30A3A" w:rsidP="008832CC">
      <w:pPr>
        <w:pStyle w:val="Style1"/>
        <w:numPr>
          <w:ilvl w:val="0"/>
          <w:numId w:val="0"/>
        </w:numPr>
        <w:rPr>
          <w:rFonts w:ascii="Arial" w:hAnsi="Arial" w:cs="Arial"/>
          <w:i/>
          <w:iCs/>
          <w:sz w:val="24"/>
          <w:szCs w:val="24"/>
        </w:rPr>
      </w:pPr>
      <w:r w:rsidRPr="008832CC">
        <w:rPr>
          <w:rFonts w:ascii="Arial" w:hAnsi="Arial" w:cs="Arial"/>
          <w:i/>
          <w:iCs/>
          <w:sz w:val="24"/>
          <w:szCs w:val="24"/>
        </w:rPr>
        <w:t>Whether there has been sufficient evidence during that period of a lack of intention to dedicate</w:t>
      </w:r>
    </w:p>
    <w:p w14:paraId="145FEB12" w14:textId="12C71279" w:rsidR="00C652FD" w:rsidRPr="00EA0A49" w:rsidRDefault="00C652FD" w:rsidP="00063CEB">
      <w:pPr>
        <w:pStyle w:val="Style1"/>
        <w:rPr>
          <w:rFonts w:ascii="Arial" w:hAnsi="Arial" w:cs="Arial"/>
          <w:sz w:val="24"/>
          <w:szCs w:val="24"/>
        </w:rPr>
      </w:pPr>
      <w:r w:rsidRPr="001E4DD5">
        <w:rPr>
          <w:rFonts w:ascii="Arial" w:hAnsi="Arial" w:cs="Arial"/>
          <w:noProof/>
          <w:sz w:val="24"/>
          <w:szCs w:val="24"/>
        </w:rPr>
        <mc:AlternateContent>
          <mc:Choice Requires="wpg">
            <w:drawing>
              <wp:anchor distT="0" distB="0" distL="114300" distR="114300" simplePos="0" relativeHeight="251659264" behindDoc="0" locked="0" layoutInCell="1" allowOverlap="1" wp14:anchorId="445CF5C5" wp14:editId="32D6F027">
                <wp:simplePos x="0" y="0"/>
                <wp:positionH relativeFrom="page">
                  <wp:posOffset>1100455</wp:posOffset>
                </wp:positionH>
                <wp:positionV relativeFrom="page">
                  <wp:posOffset>902335</wp:posOffset>
                </wp:positionV>
                <wp:extent cx="5721350" cy="6350"/>
                <wp:effectExtent l="0" t="0" r="12700" b="31750"/>
                <wp:wrapTopAndBottom/>
                <wp:docPr id="41436" name="Group 41436"/>
                <wp:cNvGraphicFramePr/>
                <a:graphic xmlns:a="http://schemas.openxmlformats.org/drawingml/2006/main">
                  <a:graphicData uri="http://schemas.microsoft.com/office/word/2010/wordprocessingGroup">
                    <wpg:wgp>
                      <wpg:cNvGrpSpPr/>
                      <wpg:grpSpPr>
                        <a:xfrm>
                          <a:off x="0" y="0"/>
                          <a:ext cx="5721350" cy="5715"/>
                          <a:chOff x="0" y="0"/>
                          <a:chExt cx="5721481" cy="6096"/>
                        </a:xfrm>
                      </wpg:grpSpPr>
                      <wps:wsp>
                        <wps:cNvPr id="10" name="Shape 41435"/>
                        <wps:cNvSpPr/>
                        <wps:spPr>
                          <a:xfrm>
                            <a:off x="0" y="0"/>
                            <a:ext cx="5721481" cy="6096"/>
                          </a:xfrm>
                          <a:custGeom>
                            <a:avLst/>
                            <a:gdLst/>
                            <a:ahLst/>
                            <a:cxnLst/>
                            <a:rect l="0" t="0" r="0" b="0"/>
                            <a:pathLst>
                              <a:path w="5721481" h="6096">
                                <a:moveTo>
                                  <a:pt x="0" y="3048"/>
                                </a:moveTo>
                                <a:lnTo>
                                  <a:pt x="5721481"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5B6872D" id="Group 41436" o:spid="_x0000_s1026" style="position:absolute;margin-left:86.65pt;margin-top:71.05pt;width:450.5pt;height:.5pt;z-index:251659264;mso-position-horizontal-relative:page;mso-position-vertical-relative:page" coordsize="572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">
                <v:shape id="Shape 41435" o:spid="_x0000_s1027" style="position:absolute;width:57214;height:60;visibility:visible;mso-wrap-style:square;v-text-anchor:top" coordsize="572148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" path="m,3048r5721481,e" filled="f" strokeweight=".48pt">
                  <v:stroke miterlimit="1" joinstyle="miter"/>
                  <v:path arrowok="t" textboxrect="0,0,5721481,6096"/>
                </v:shape>
                <w10:wrap type="topAndBottom" anchorx="page" anchory="page"/>
              </v:group>
            </w:pict>
          </mc:Fallback>
        </mc:AlternateContent>
      </w:r>
      <w:r w:rsidRPr="001E4DD5">
        <w:rPr>
          <w:rFonts w:ascii="Arial" w:hAnsi="Arial" w:cs="Arial"/>
          <w:sz w:val="24"/>
          <w:szCs w:val="24"/>
        </w:rPr>
        <w:t xml:space="preserve">Since dedication can only be </w:t>
      </w:r>
      <w:proofErr w:type="gramStart"/>
      <w:r w:rsidRPr="001E4DD5">
        <w:rPr>
          <w:rFonts w:ascii="Arial" w:hAnsi="Arial" w:cs="Arial"/>
          <w:sz w:val="24"/>
          <w:szCs w:val="24"/>
        </w:rPr>
        <w:t>effected</w:t>
      </w:r>
      <w:proofErr w:type="gramEnd"/>
      <w:r w:rsidRPr="001E4DD5">
        <w:rPr>
          <w:rFonts w:ascii="Arial" w:hAnsi="Arial" w:cs="Arial"/>
          <w:sz w:val="24"/>
          <w:szCs w:val="24"/>
        </w:rPr>
        <w:t xml:space="preserve"> by the owner of the land, any lack of intention to dedicate must likewise emanate from the landowner. </w:t>
      </w:r>
      <w:r w:rsidRPr="001E4DD5">
        <w:rPr>
          <w:rFonts w:ascii="Arial" w:hAnsi="Arial" w:cs="Arial"/>
          <w:noProof/>
          <w:sz w:val="24"/>
          <w:szCs w:val="24"/>
        </w:rPr>
        <w:drawing>
          <wp:inline distT="0" distB="0" distL="0" distR="0" wp14:anchorId="3D4D5145" wp14:editId="6E7772C8">
            <wp:extent cx="6350" cy="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063CEB" w:rsidRPr="00063CEB">
        <w:rPr>
          <w:rFonts w:ascii="Arial" w:hAnsi="Arial" w:cs="Arial"/>
          <w:sz w:val="24"/>
          <w:szCs w:val="24"/>
        </w:rPr>
        <w:t>Even though</w:t>
      </w:r>
      <w:r w:rsidRPr="00063CEB">
        <w:rPr>
          <w:rFonts w:ascii="Arial" w:hAnsi="Arial" w:cs="Arial"/>
          <w:sz w:val="24"/>
          <w:szCs w:val="24"/>
        </w:rPr>
        <w:t xml:space="preserve"> the landowner ha</w:t>
      </w:r>
      <w:r w:rsidR="001E4DD5" w:rsidRPr="00063CEB">
        <w:rPr>
          <w:rFonts w:ascii="Arial" w:hAnsi="Arial" w:cs="Arial"/>
          <w:sz w:val="24"/>
          <w:szCs w:val="24"/>
        </w:rPr>
        <w:t>s</w:t>
      </w:r>
      <w:r w:rsidRPr="00063CEB">
        <w:rPr>
          <w:rFonts w:ascii="Arial" w:hAnsi="Arial" w:cs="Arial"/>
          <w:sz w:val="24"/>
          <w:szCs w:val="24"/>
        </w:rPr>
        <w:t xml:space="preserve"> state</w:t>
      </w:r>
      <w:r w:rsidR="001E4DD5" w:rsidRPr="00063CEB">
        <w:rPr>
          <w:rFonts w:ascii="Arial" w:hAnsi="Arial" w:cs="Arial"/>
          <w:sz w:val="24"/>
          <w:szCs w:val="24"/>
        </w:rPr>
        <w:t>d</w:t>
      </w:r>
      <w:r w:rsidRPr="00063CEB">
        <w:rPr>
          <w:rFonts w:ascii="Arial" w:hAnsi="Arial" w:cs="Arial"/>
          <w:sz w:val="24"/>
          <w:szCs w:val="24"/>
        </w:rPr>
        <w:t xml:space="preserve"> that the route w</w:t>
      </w:r>
      <w:r w:rsidR="001E4DD5" w:rsidRPr="00063CEB">
        <w:rPr>
          <w:rFonts w:ascii="Arial" w:hAnsi="Arial" w:cs="Arial"/>
          <w:sz w:val="24"/>
          <w:szCs w:val="24"/>
        </w:rPr>
        <w:t>as</w:t>
      </w:r>
      <w:r w:rsidRPr="00063CEB">
        <w:rPr>
          <w:rFonts w:ascii="Arial" w:hAnsi="Arial" w:cs="Arial"/>
          <w:sz w:val="24"/>
          <w:szCs w:val="24"/>
        </w:rPr>
        <w:t xml:space="preserve"> obstructed or impassable during the relevant period of 20 years</w:t>
      </w:r>
      <w:r w:rsidR="0022302B">
        <w:rPr>
          <w:rFonts w:ascii="Arial" w:hAnsi="Arial" w:cs="Arial"/>
          <w:sz w:val="24"/>
          <w:szCs w:val="24"/>
        </w:rPr>
        <w:t xml:space="preserve"> and was only ever a permissive route</w:t>
      </w:r>
      <w:r w:rsidRPr="00063CEB">
        <w:rPr>
          <w:rFonts w:ascii="Arial" w:hAnsi="Arial" w:cs="Arial"/>
          <w:sz w:val="24"/>
          <w:szCs w:val="24"/>
        </w:rPr>
        <w:t>, no incontrovertible evidence ha</w:t>
      </w:r>
      <w:r w:rsidR="00015060">
        <w:rPr>
          <w:rFonts w:ascii="Arial" w:hAnsi="Arial" w:cs="Arial"/>
          <w:sz w:val="24"/>
          <w:szCs w:val="24"/>
        </w:rPr>
        <w:t>s</w:t>
      </w:r>
      <w:r w:rsidRPr="00063CEB">
        <w:rPr>
          <w:rFonts w:ascii="Arial" w:hAnsi="Arial" w:cs="Arial"/>
          <w:sz w:val="24"/>
          <w:szCs w:val="24"/>
        </w:rPr>
        <w:t xml:space="preserve"> been submitted to demonstrate that such a lack of intention to dedicate the appeal route was ever sufficiently communicated to the public who were using the way. The event which brought </w:t>
      </w:r>
      <w:r w:rsidRPr="00EA0A49">
        <w:rPr>
          <w:rFonts w:ascii="Arial" w:hAnsi="Arial" w:cs="Arial"/>
          <w:sz w:val="24"/>
          <w:szCs w:val="24"/>
        </w:rPr>
        <w:t xml:space="preserve">the issue home to the public </w:t>
      </w:r>
      <w:r w:rsidR="001E4DD5" w:rsidRPr="00EA0A49">
        <w:rPr>
          <w:rFonts w:ascii="Arial" w:hAnsi="Arial" w:cs="Arial"/>
          <w:sz w:val="24"/>
          <w:szCs w:val="24"/>
        </w:rPr>
        <w:t xml:space="preserve">was the erection of signs </w:t>
      </w:r>
      <w:r w:rsidR="00063CEB" w:rsidRPr="00EA0A49">
        <w:rPr>
          <w:rFonts w:ascii="Arial" w:hAnsi="Arial" w:cs="Arial"/>
          <w:sz w:val="24"/>
          <w:szCs w:val="24"/>
        </w:rPr>
        <w:t xml:space="preserve">to stop the use. </w:t>
      </w:r>
    </w:p>
    <w:p w14:paraId="18DB0947" w14:textId="16672123" w:rsidR="00C652FD" w:rsidRPr="007C7CD6" w:rsidRDefault="00C652FD" w:rsidP="007C7CD6">
      <w:pPr>
        <w:pStyle w:val="Style1"/>
        <w:rPr>
          <w:rFonts w:ascii="Arial" w:hAnsi="Arial" w:cs="Arial"/>
          <w:sz w:val="24"/>
          <w:szCs w:val="24"/>
        </w:rPr>
      </w:pPr>
      <w:r w:rsidRPr="00EA0A49">
        <w:rPr>
          <w:rFonts w:ascii="Arial" w:hAnsi="Arial" w:cs="Arial"/>
          <w:sz w:val="24"/>
          <w:szCs w:val="24"/>
        </w:rPr>
        <w:t xml:space="preserve">Consequently, in the </w:t>
      </w:r>
      <w:r w:rsidR="00063CEB" w:rsidRPr="00EA0A49">
        <w:rPr>
          <w:rFonts w:ascii="Arial" w:hAnsi="Arial" w:cs="Arial"/>
          <w:sz w:val="24"/>
          <w:szCs w:val="24"/>
        </w:rPr>
        <w:t>relevant</w:t>
      </w:r>
      <w:r w:rsidRPr="00EA0A49">
        <w:rPr>
          <w:rFonts w:ascii="Arial" w:hAnsi="Arial" w:cs="Arial"/>
          <w:sz w:val="24"/>
          <w:szCs w:val="24"/>
        </w:rPr>
        <w:t xml:space="preserve"> period of 20 years preceding the </w:t>
      </w:r>
      <w:r w:rsidR="00EA0A49" w:rsidRPr="00EA0A49">
        <w:rPr>
          <w:rFonts w:ascii="Arial" w:hAnsi="Arial" w:cs="Arial"/>
          <w:sz w:val="24"/>
          <w:szCs w:val="24"/>
        </w:rPr>
        <w:t>erection of the signs</w:t>
      </w:r>
      <w:r w:rsidRPr="00EA0A49">
        <w:rPr>
          <w:rFonts w:ascii="Arial" w:hAnsi="Arial" w:cs="Arial"/>
          <w:sz w:val="24"/>
          <w:szCs w:val="24"/>
        </w:rPr>
        <w:t>, I find that even if it had been the intention of the landowners that no right of way be dedicated, that fact is not supported by sufficient evidence.</w:t>
      </w:r>
    </w:p>
    <w:p w14:paraId="25C6A8AC" w14:textId="7DF266EF" w:rsidR="00F72F80" w:rsidRPr="0078444A" w:rsidRDefault="00F72F80" w:rsidP="0078444A">
      <w:pPr>
        <w:pStyle w:val="Style1"/>
        <w:numPr>
          <w:ilvl w:val="0"/>
          <w:numId w:val="0"/>
        </w:numPr>
        <w:rPr>
          <w:rFonts w:ascii="Arial" w:hAnsi="Arial" w:cs="Arial"/>
          <w:i/>
          <w:iCs/>
          <w:sz w:val="24"/>
          <w:szCs w:val="24"/>
        </w:rPr>
      </w:pPr>
      <w:r w:rsidRPr="0078444A">
        <w:rPr>
          <w:rFonts w:ascii="Arial" w:hAnsi="Arial" w:cs="Arial"/>
          <w:i/>
          <w:iCs/>
          <w:sz w:val="24"/>
          <w:szCs w:val="24"/>
        </w:rPr>
        <w:t>Documentary Evidence</w:t>
      </w:r>
    </w:p>
    <w:p w14:paraId="7670F273" w14:textId="16B9F25B" w:rsidR="0078444A" w:rsidRDefault="00C2322F" w:rsidP="00332631">
      <w:pPr>
        <w:pStyle w:val="Style1"/>
        <w:rPr>
          <w:rFonts w:ascii="Arial" w:hAnsi="Arial" w:cs="Arial"/>
          <w:sz w:val="24"/>
          <w:szCs w:val="24"/>
        </w:rPr>
      </w:pPr>
      <w:r>
        <w:rPr>
          <w:rFonts w:ascii="Arial" w:hAnsi="Arial" w:cs="Arial"/>
          <w:sz w:val="24"/>
          <w:szCs w:val="24"/>
        </w:rPr>
        <w:t xml:space="preserve">The Council has provided </w:t>
      </w:r>
      <w:proofErr w:type="gramStart"/>
      <w:r>
        <w:rPr>
          <w:rFonts w:ascii="Arial" w:hAnsi="Arial" w:cs="Arial"/>
          <w:sz w:val="24"/>
          <w:szCs w:val="24"/>
        </w:rPr>
        <w:t>a number of</w:t>
      </w:r>
      <w:proofErr w:type="gramEnd"/>
      <w:r>
        <w:rPr>
          <w:rFonts w:ascii="Arial" w:hAnsi="Arial" w:cs="Arial"/>
          <w:sz w:val="24"/>
          <w:szCs w:val="24"/>
        </w:rPr>
        <w:t xml:space="preserve"> Ordnance Survey Maps</w:t>
      </w:r>
      <w:r w:rsidR="007B19C3">
        <w:rPr>
          <w:rFonts w:ascii="Arial" w:hAnsi="Arial" w:cs="Arial"/>
          <w:sz w:val="24"/>
          <w:szCs w:val="24"/>
        </w:rPr>
        <w:t xml:space="preserve">, dated 1887, </w:t>
      </w:r>
      <w:r w:rsidR="00D65A50">
        <w:rPr>
          <w:rFonts w:ascii="Arial" w:hAnsi="Arial" w:cs="Arial"/>
          <w:sz w:val="24"/>
          <w:szCs w:val="24"/>
        </w:rPr>
        <w:t xml:space="preserve">1889, </w:t>
      </w:r>
      <w:r w:rsidR="008C7E5F">
        <w:rPr>
          <w:rFonts w:ascii="Arial" w:hAnsi="Arial" w:cs="Arial"/>
          <w:sz w:val="24"/>
          <w:szCs w:val="24"/>
        </w:rPr>
        <w:t xml:space="preserve">1904, </w:t>
      </w:r>
      <w:r w:rsidR="00D65A50">
        <w:rPr>
          <w:rFonts w:ascii="Arial" w:hAnsi="Arial" w:cs="Arial"/>
          <w:sz w:val="24"/>
          <w:szCs w:val="24"/>
        </w:rPr>
        <w:t xml:space="preserve">1906, </w:t>
      </w:r>
      <w:r w:rsidR="008C7E5F">
        <w:rPr>
          <w:rFonts w:ascii="Arial" w:hAnsi="Arial" w:cs="Arial"/>
          <w:sz w:val="24"/>
          <w:szCs w:val="24"/>
        </w:rPr>
        <w:t xml:space="preserve">1938, </w:t>
      </w:r>
      <w:r w:rsidR="00D65A50">
        <w:rPr>
          <w:rFonts w:ascii="Arial" w:hAnsi="Arial" w:cs="Arial"/>
          <w:sz w:val="24"/>
          <w:szCs w:val="24"/>
        </w:rPr>
        <w:t xml:space="preserve">1943, </w:t>
      </w:r>
      <w:r w:rsidR="008C7E5F">
        <w:rPr>
          <w:rFonts w:ascii="Arial" w:hAnsi="Arial" w:cs="Arial"/>
          <w:sz w:val="24"/>
          <w:szCs w:val="24"/>
        </w:rPr>
        <w:t xml:space="preserve">1946, </w:t>
      </w:r>
      <w:r w:rsidR="001513DD">
        <w:rPr>
          <w:rFonts w:ascii="Arial" w:hAnsi="Arial" w:cs="Arial"/>
          <w:sz w:val="24"/>
          <w:szCs w:val="24"/>
        </w:rPr>
        <w:t xml:space="preserve">1949, 1958, </w:t>
      </w:r>
      <w:r w:rsidR="008C7E5F">
        <w:rPr>
          <w:rFonts w:ascii="Arial" w:hAnsi="Arial" w:cs="Arial"/>
          <w:sz w:val="24"/>
          <w:szCs w:val="24"/>
        </w:rPr>
        <w:t xml:space="preserve">1960, </w:t>
      </w:r>
      <w:r w:rsidR="00D65A50">
        <w:rPr>
          <w:rFonts w:ascii="Arial" w:hAnsi="Arial" w:cs="Arial"/>
          <w:sz w:val="24"/>
          <w:szCs w:val="24"/>
        </w:rPr>
        <w:t xml:space="preserve">1963, </w:t>
      </w:r>
      <w:r w:rsidR="008C7E5F">
        <w:rPr>
          <w:rFonts w:ascii="Arial" w:hAnsi="Arial" w:cs="Arial"/>
          <w:sz w:val="24"/>
          <w:szCs w:val="24"/>
        </w:rPr>
        <w:t>1966, 1970</w:t>
      </w:r>
      <w:r>
        <w:rPr>
          <w:rFonts w:ascii="Arial" w:hAnsi="Arial" w:cs="Arial"/>
          <w:sz w:val="24"/>
          <w:szCs w:val="24"/>
        </w:rPr>
        <w:t xml:space="preserve"> </w:t>
      </w:r>
      <w:r w:rsidR="00FD5AFD">
        <w:rPr>
          <w:rFonts w:ascii="Arial" w:hAnsi="Arial" w:cs="Arial"/>
          <w:sz w:val="24"/>
          <w:szCs w:val="24"/>
        </w:rPr>
        <w:t xml:space="preserve">which show </w:t>
      </w:r>
      <w:r w:rsidR="006E1E35">
        <w:rPr>
          <w:rFonts w:ascii="Arial" w:hAnsi="Arial" w:cs="Arial"/>
          <w:sz w:val="24"/>
          <w:szCs w:val="24"/>
        </w:rPr>
        <w:t xml:space="preserve">a </w:t>
      </w:r>
      <w:r w:rsidR="00FD5AFD">
        <w:rPr>
          <w:rFonts w:ascii="Arial" w:hAnsi="Arial" w:cs="Arial"/>
          <w:sz w:val="24"/>
          <w:szCs w:val="24"/>
        </w:rPr>
        <w:t xml:space="preserve">route </w:t>
      </w:r>
      <w:r w:rsidR="006E1E35">
        <w:rPr>
          <w:rFonts w:ascii="Arial" w:hAnsi="Arial" w:cs="Arial"/>
          <w:sz w:val="24"/>
          <w:szCs w:val="24"/>
        </w:rPr>
        <w:t xml:space="preserve">roughly </w:t>
      </w:r>
      <w:r w:rsidR="000918DF">
        <w:rPr>
          <w:rFonts w:ascii="Arial" w:hAnsi="Arial" w:cs="Arial"/>
          <w:sz w:val="24"/>
          <w:szCs w:val="24"/>
        </w:rPr>
        <w:t>corresponding with the application route</w:t>
      </w:r>
      <w:r w:rsidR="00466240">
        <w:rPr>
          <w:rFonts w:ascii="Arial" w:hAnsi="Arial" w:cs="Arial"/>
          <w:sz w:val="24"/>
          <w:szCs w:val="24"/>
        </w:rPr>
        <w:t>, albeit following an alignment to the east of the old clay pit,</w:t>
      </w:r>
      <w:r w:rsidR="000918DF">
        <w:rPr>
          <w:rFonts w:ascii="Arial" w:hAnsi="Arial" w:cs="Arial"/>
          <w:sz w:val="24"/>
          <w:szCs w:val="24"/>
        </w:rPr>
        <w:t xml:space="preserve"> </w:t>
      </w:r>
      <w:r w:rsidR="00FB474B">
        <w:rPr>
          <w:rFonts w:ascii="Arial" w:hAnsi="Arial" w:cs="Arial"/>
          <w:sz w:val="24"/>
          <w:szCs w:val="24"/>
        </w:rPr>
        <w:t xml:space="preserve">depicted with the annotation </w:t>
      </w:r>
      <w:r w:rsidR="007B19C3">
        <w:rPr>
          <w:rFonts w:ascii="Arial" w:hAnsi="Arial" w:cs="Arial"/>
          <w:sz w:val="24"/>
          <w:szCs w:val="24"/>
        </w:rPr>
        <w:t>‘</w:t>
      </w:r>
      <w:r w:rsidR="00FB474B">
        <w:rPr>
          <w:rFonts w:ascii="Arial" w:hAnsi="Arial" w:cs="Arial"/>
          <w:sz w:val="24"/>
          <w:szCs w:val="24"/>
        </w:rPr>
        <w:t>FP</w:t>
      </w:r>
      <w:r w:rsidR="007B19C3">
        <w:rPr>
          <w:rFonts w:ascii="Arial" w:hAnsi="Arial" w:cs="Arial"/>
          <w:sz w:val="24"/>
          <w:szCs w:val="24"/>
        </w:rPr>
        <w:t>’</w:t>
      </w:r>
      <w:r w:rsidR="000918DF">
        <w:rPr>
          <w:rFonts w:ascii="Arial" w:hAnsi="Arial" w:cs="Arial"/>
          <w:sz w:val="24"/>
          <w:szCs w:val="24"/>
        </w:rPr>
        <w:t xml:space="preserve">. </w:t>
      </w:r>
      <w:r w:rsidR="00332631">
        <w:rPr>
          <w:rFonts w:ascii="Arial" w:hAnsi="Arial" w:cs="Arial"/>
          <w:sz w:val="24"/>
          <w:szCs w:val="24"/>
        </w:rPr>
        <w:t xml:space="preserve">The Ordnance Survey Maps dated 1809 and 1898 do not show the route, however given the scale of the maps, at 1 inch to the mile, footpaths would not normally be shown.  </w:t>
      </w:r>
      <w:r w:rsidR="0078444A" w:rsidRPr="00332631">
        <w:rPr>
          <w:rFonts w:ascii="Arial" w:hAnsi="Arial" w:cs="Arial"/>
          <w:sz w:val="24"/>
          <w:szCs w:val="24"/>
        </w:rPr>
        <w:t>Whilst I accept that the evidential weight of the OS maps will be limited, they provide support for this r</w:t>
      </w:r>
      <w:r w:rsidR="0001549F">
        <w:rPr>
          <w:rFonts w:ascii="Arial" w:hAnsi="Arial" w:cs="Arial"/>
          <w:sz w:val="24"/>
          <w:szCs w:val="24"/>
        </w:rPr>
        <w:t xml:space="preserve">oute </w:t>
      </w:r>
      <w:r w:rsidR="0078444A" w:rsidRPr="00332631">
        <w:rPr>
          <w:rFonts w:ascii="Arial" w:hAnsi="Arial" w:cs="Arial"/>
          <w:sz w:val="24"/>
          <w:szCs w:val="24"/>
        </w:rPr>
        <w:t xml:space="preserve">historically being part of the local public </w:t>
      </w:r>
      <w:r w:rsidR="00C52737">
        <w:rPr>
          <w:rFonts w:ascii="Arial" w:hAnsi="Arial" w:cs="Arial"/>
          <w:sz w:val="24"/>
          <w:szCs w:val="24"/>
        </w:rPr>
        <w:t>highway</w:t>
      </w:r>
      <w:r w:rsidR="0078444A" w:rsidRPr="00332631">
        <w:rPr>
          <w:rFonts w:ascii="Arial" w:hAnsi="Arial" w:cs="Arial"/>
          <w:sz w:val="24"/>
          <w:szCs w:val="24"/>
        </w:rPr>
        <w:t xml:space="preserve"> network.</w:t>
      </w:r>
    </w:p>
    <w:p w14:paraId="64058922" w14:textId="4A92CA36" w:rsidR="00EE7642" w:rsidRDefault="006B52AD" w:rsidP="00332631">
      <w:pPr>
        <w:pStyle w:val="Style1"/>
        <w:rPr>
          <w:rFonts w:ascii="Arial" w:hAnsi="Arial" w:cs="Arial"/>
          <w:sz w:val="24"/>
          <w:szCs w:val="24"/>
        </w:rPr>
      </w:pPr>
      <w:r>
        <w:rPr>
          <w:rFonts w:ascii="Arial" w:hAnsi="Arial" w:cs="Arial"/>
          <w:sz w:val="24"/>
          <w:szCs w:val="24"/>
        </w:rPr>
        <w:lastRenderedPageBreak/>
        <w:t xml:space="preserve">The route is not shown on either the Colyton Tithe Map 1843 or </w:t>
      </w:r>
      <w:r w:rsidR="003C1AB4">
        <w:rPr>
          <w:rFonts w:ascii="Arial" w:hAnsi="Arial" w:cs="Arial"/>
          <w:sz w:val="24"/>
          <w:szCs w:val="24"/>
        </w:rPr>
        <w:t>the Bartholomew’s Map</w:t>
      </w:r>
      <w:r w:rsidR="00F27156">
        <w:rPr>
          <w:rFonts w:ascii="Arial" w:hAnsi="Arial" w:cs="Arial"/>
          <w:sz w:val="24"/>
          <w:szCs w:val="24"/>
        </w:rPr>
        <w:t xml:space="preserve">s of 1902, 1923, 1943.  However, this is not unusual given the scale of the maps and the purpose for which they were produced. </w:t>
      </w:r>
    </w:p>
    <w:p w14:paraId="10E42F75" w14:textId="1AEFFF0E" w:rsidR="00DE6AAE" w:rsidRDefault="00DE6AAE" w:rsidP="00332631">
      <w:pPr>
        <w:pStyle w:val="Style1"/>
        <w:rPr>
          <w:rFonts w:ascii="Arial" w:hAnsi="Arial" w:cs="Arial"/>
          <w:sz w:val="24"/>
          <w:szCs w:val="24"/>
        </w:rPr>
      </w:pPr>
      <w:r>
        <w:rPr>
          <w:rFonts w:ascii="Arial" w:hAnsi="Arial" w:cs="Arial"/>
          <w:sz w:val="24"/>
          <w:szCs w:val="24"/>
        </w:rPr>
        <w:t xml:space="preserve">The aerial photographs </w:t>
      </w:r>
      <w:r w:rsidR="00713207">
        <w:rPr>
          <w:rFonts w:ascii="Arial" w:hAnsi="Arial" w:cs="Arial"/>
          <w:sz w:val="24"/>
          <w:szCs w:val="24"/>
        </w:rPr>
        <w:t xml:space="preserve">dated from 1946 to </w:t>
      </w:r>
      <w:r w:rsidR="005D7BF6">
        <w:rPr>
          <w:rFonts w:ascii="Arial" w:hAnsi="Arial" w:cs="Arial"/>
          <w:sz w:val="24"/>
          <w:szCs w:val="24"/>
        </w:rPr>
        <w:t xml:space="preserve">2015 show various sections of the route as a </w:t>
      </w:r>
      <w:r w:rsidR="00092285">
        <w:rPr>
          <w:rFonts w:ascii="Arial" w:hAnsi="Arial" w:cs="Arial"/>
          <w:sz w:val="24"/>
          <w:szCs w:val="24"/>
        </w:rPr>
        <w:t>well-worn</w:t>
      </w:r>
      <w:r w:rsidR="005D7BF6">
        <w:rPr>
          <w:rFonts w:ascii="Arial" w:hAnsi="Arial" w:cs="Arial"/>
          <w:sz w:val="24"/>
          <w:szCs w:val="24"/>
        </w:rPr>
        <w:t xml:space="preserve"> path</w:t>
      </w:r>
      <w:r w:rsidR="0090723E">
        <w:rPr>
          <w:rFonts w:ascii="Arial" w:hAnsi="Arial" w:cs="Arial"/>
          <w:sz w:val="24"/>
          <w:szCs w:val="24"/>
        </w:rPr>
        <w:t>, however a continuous route is not shown.</w:t>
      </w:r>
    </w:p>
    <w:p w14:paraId="041882CE" w14:textId="6A6050F7" w:rsidR="005A1879" w:rsidRDefault="005A1879" w:rsidP="00332631">
      <w:pPr>
        <w:pStyle w:val="Style1"/>
        <w:rPr>
          <w:rFonts w:ascii="Arial" w:hAnsi="Arial" w:cs="Arial"/>
          <w:sz w:val="24"/>
          <w:szCs w:val="24"/>
        </w:rPr>
      </w:pPr>
      <w:r>
        <w:rPr>
          <w:rFonts w:ascii="Arial" w:hAnsi="Arial" w:cs="Arial"/>
          <w:sz w:val="24"/>
          <w:szCs w:val="24"/>
        </w:rPr>
        <w:t>The Parish Council minutes provide a comprehensive history of the</w:t>
      </w:r>
      <w:r w:rsidR="00FD5D99">
        <w:rPr>
          <w:rFonts w:ascii="Arial" w:hAnsi="Arial" w:cs="Arial"/>
          <w:sz w:val="24"/>
          <w:szCs w:val="24"/>
        </w:rPr>
        <w:t xml:space="preserve"> rights of way in the area.  </w:t>
      </w:r>
      <w:r w:rsidR="00FF4E51">
        <w:rPr>
          <w:rFonts w:ascii="Arial" w:hAnsi="Arial" w:cs="Arial"/>
          <w:sz w:val="24"/>
          <w:szCs w:val="24"/>
        </w:rPr>
        <w:t>It is suggested that t</w:t>
      </w:r>
      <w:r w:rsidR="00FD5D99">
        <w:rPr>
          <w:rFonts w:ascii="Arial" w:hAnsi="Arial" w:cs="Arial"/>
          <w:sz w:val="24"/>
          <w:szCs w:val="24"/>
        </w:rPr>
        <w:t>he</w:t>
      </w:r>
      <w:r>
        <w:rPr>
          <w:rFonts w:ascii="Arial" w:hAnsi="Arial" w:cs="Arial"/>
          <w:sz w:val="24"/>
          <w:szCs w:val="24"/>
        </w:rPr>
        <w:t xml:space="preserve"> route</w:t>
      </w:r>
      <w:r w:rsidR="007576BD">
        <w:rPr>
          <w:rFonts w:ascii="Arial" w:hAnsi="Arial" w:cs="Arial"/>
          <w:sz w:val="24"/>
          <w:szCs w:val="24"/>
        </w:rPr>
        <w:t xml:space="preserve"> in question</w:t>
      </w:r>
      <w:r w:rsidR="002E7B93">
        <w:rPr>
          <w:rFonts w:ascii="Arial" w:hAnsi="Arial" w:cs="Arial"/>
          <w:sz w:val="24"/>
          <w:szCs w:val="24"/>
        </w:rPr>
        <w:t xml:space="preserve"> appears in the 1952 minutes as a route inspected</w:t>
      </w:r>
      <w:r w:rsidR="00FF4E51">
        <w:rPr>
          <w:rFonts w:ascii="Arial" w:hAnsi="Arial" w:cs="Arial"/>
          <w:sz w:val="24"/>
          <w:szCs w:val="24"/>
        </w:rPr>
        <w:t xml:space="preserve"> </w:t>
      </w:r>
      <w:r w:rsidR="008B6939">
        <w:rPr>
          <w:rFonts w:ascii="Arial" w:hAnsi="Arial" w:cs="Arial"/>
          <w:sz w:val="24"/>
          <w:szCs w:val="24"/>
        </w:rPr>
        <w:t>by the Coun</w:t>
      </w:r>
      <w:r w:rsidR="00233712">
        <w:rPr>
          <w:rFonts w:ascii="Arial" w:hAnsi="Arial" w:cs="Arial"/>
          <w:sz w:val="24"/>
          <w:szCs w:val="24"/>
        </w:rPr>
        <w:t xml:space="preserve">cil </w:t>
      </w:r>
      <w:r w:rsidR="0095177A">
        <w:rPr>
          <w:rFonts w:ascii="Arial" w:hAnsi="Arial" w:cs="Arial"/>
          <w:sz w:val="24"/>
          <w:szCs w:val="24"/>
        </w:rPr>
        <w:t xml:space="preserve">as well as in the </w:t>
      </w:r>
      <w:r w:rsidR="00B5755F">
        <w:rPr>
          <w:rFonts w:ascii="Arial" w:hAnsi="Arial" w:cs="Arial"/>
          <w:sz w:val="24"/>
          <w:szCs w:val="24"/>
        </w:rPr>
        <w:t>1953, 1954 and 1955</w:t>
      </w:r>
      <w:r w:rsidR="00233712">
        <w:rPr>
          <w:rFonts w:ascii="Arial" w:hAnsi="Arial" w:cs="Arial"/>
          <w:sz w:val="24"/>
          <w:szCs w:val="24"/>
        </w:rPr>
        <w:t xml:space="preserve"> Inspection minutes</w:t>
      </w:r>
      <w:r w:rsidR="00E61CC3">
        <w:rPr>
          <w:rFonts w:ascii="Arial" w:hAnsi="Arial" w:cs="Arial"/>
          <w:sz w:val="24"/>
          <w:szCs w:val="24"/>
        </w:rPr>
        <w:t xml:space="preserve">.  </w:t>
      </w:r>
      <w:r w:rsidR="00A865A1">
        <w:rPr>
          <w:rFonts w:ascii="Arial" w:hAnsi="Arial" w:cs="Arial"/>
          <w:sz w:val="24"/>
          <w:szCs w:val="24"/>
        </w:rPr>
        <w:t xml:space="preserve">The route is not recorded in the </w:t>
      </w:r>
      <w:r w:rsidR="00603EFD">
        <w:rPr>
          <w:rFonts w:ascii="Arial" w:hAnsi="Arial" w:cs="Arial"/>
          <w:sz w:val="24"/>
          <w:szCs w:val="24"/>
        </w:rPr>
        <w:t xml:space="preserve">1967 inspection minutes.  </w:t>
      </w:r>
      <w:r w:rsidR="00E61CC3">
        <w:rPr>
          <w:rFonts w:ascii="Arial" w:hAnsi="Arial" w:cs="Arial"/>
          <w:sz w:val="24"/>
          <w:szCs w:val="24"/>
        </w:rPr>
        <w:t xml:space="preserve">In </w:t>
      </w:r>
      <w:r w:rsidR="00A21606">
        <w:rPr>
          <w:rFonts w:ascii="Arial" w:hAnsi="Arial" w:cs="Arial"/>
          <w:sz w:val="24"/>
          <w:szCs w:val="24"/>
        </w:rPr>
        <w:t xml:space="preserve">December 1965 </w:t>
      </w:r>
      <w:r w:rsidR="00233712">
        <w:rPr>
          <w:rFonts w:ascii="Arial" w:hAnsi="Arial" w:cs="Arial"/>
          <w:sz w:val="24"/>
          <w:szCs w:val="24"/>
        </w:rPr>
        <w:t xml:space="preserve">the minutes record </w:t>
      </w:r>
      <w:r w:rsidR="00A7395C">
        <w:rPr>
          <w:rFonts w:ascii="Arial" w:hAnsi="Arial" w:cs="Arial"/>
          <w:sz w:val="24"/>
          <w:szCs w:val="24"/>
        </w:rPr>
        <w:t>the discussion about the dangerous state of the footbridge on the application route</w:t>
      </w:r>
      <w:r w:rsidR="00EE58F7">
        <w:rPr>
          <w:rFonts w:ascii="Arial" w:hAnsi="Arial" w:cs="Arial"/>
          <w:sz w:val="24"/>
          <w:szCs w:val="24"/>
        </w:rPr>
        <w:t xml:space="preserve"> and that the Parish handyman would prepare an estimate to put the </w:t>
      </w:r>
      <w:r w:rsidR="00A865A1">
        <w:rPr>
          <w:rFonts w:ascii="Arial" w:hAnsi="Arial" w:cs="Arial"/>
          <w:sz w:val="24"/>
          <w:szCs w:val="24"/>
        </w:rPr>
        <w:t xml:space="preserve">bridge in order. </w:t>
      </w:r>
      <w:r w:rsidR="00FD5D99">
        <w:rPr>
          <w:rFonts w:ascii="Arial" w:hAnsi="Arial" w:cs="Arial"/>
          <w:sz w:val="24"/>
          <w:szCs w:val="24"/>
        </w:rPr>
        <w:t xml:space="preserve"> </w:t>
      </w:r>
      <w:r>
        <w:rPr>
          <w:rFonts w:ascii="Arial" w:hAnsi="Arial" w:cs="Arial"/>
          <w:sz w:val="24"/>
          <w:szCs w:val="24"/>
        </w:rPr>
        <w:t xml:space="preserve"> </w:t>
      </w:r>
      <w:r w:rsidR="00C05ABC">
        <w:rPr>
          <w:rFonts w:ascii="Arial" w:hAnsi="Arial" w:cs="Arial"/>
          <w:sz w:val="24"/>
          <w:szCs w:val="24"/>
        </w:rPr>
        <w:t xml:space="preserve">This would appear </w:t>
      </w:r>
      <w:r w:rsidR="00BE39CB">
        <w:rPr>
          <w:rFonts w:ascii="Arial" w:hAnsi="Arial" w:cs="Arial"/>
          <w:sz w:val="24"/>
          <w:szCs w:val="24"/>
        </w:rPr>
        <w:t>to suggest that the Parish Council thought they had a public duty to maintain the bridge.</w:t>
      </w:r>
    </w:p>
    <w:p w14:paraId="3C87510A" w14:textId="70B1893F" w:rsidR="00624189" w:rsidRDefault="00B00EE7" w:rsidP="00332631">
      <w:pPr>
        <w:pStyle w:val="Style1"/>
        <w:rPr>
          <w:rFonts w:ascii="Arial" w:hAnsi="Arial" w:cs="Arial"/>
          <w:sz w:val="24"/>
          <w:szCs w:val="24"/>
        </w:rPr>
      </w:pPr>
      <w:r>
        <w:rPr>
          <w:rFonts w:ascii="Arial" w:hAnsi="Arial" w:cs="Arial"/>
          <w:sz w:val="24"/>
          <w:szCs w:val="24"/>
        </w:rPr>
        <w:t xml:space="preserve">The Definitive Map Review </w:t>
      </w:r>
      <w:r w:rsidR="000C0806">
        <w:rPr>
          <w:rFonts w:ascii="Arial" w:hAnsi="Arial" w:cs="Arial"/>
          <w:sz w:val="24"/>
          <w:szCs w:val="24"/>
        </w:rPr>
        <w:t xml:space="preserve">process </w:t>
      </w:r>
      <w:r w:rsidR="006D503A">
        <w:rPr>
          <w:rFonts w:ascii="Arial" w:hAnsi="Arial" w:cs="Arial"/>
          <w:sz w:val="24"/>
          <w:szCs w:val="24"/>
        </w:rPr>
        <w:t>commenced in 1969 but was never completed</w:t>
      </w:r>
      <w:r w:rsidR="00E04957">
        <w:rPr>
          <w:rFonts w:ascii="Arial" w:hAnsi="Arial" w:cs="Arial"/>
          <w:sz w:val="24"/>
          <w:szCs w:val="24"/>
        </w:rPr>
        <w:t xml:space="preserve">.  The Parish Council were consulted and provided maps </w:t>
      </w:r>
      <w:r w:rsidR="00852D36">
        <w:rPr>
          <w:rFonts w:ascii="Arial" w:hAnsi="Arial" w:cs="Arial"/>
          <w:sz w:val="24"/>
          <w:szCs w:val="24"/>
        </w:rPr>
        <w:t>which included the application route for inclusion in the Definitive Map.</w:t>
      </w:r>
      <w:r w:rsidR="00C12743">
        <w:rPr>
          <w:rFonts w:ascii="Arial" w:hAnsi="Arial" w:cs="Arial"/>
          <w:sz w:val="24"/>
          <w:szCs w:val="24"/>
        </w:rPr>
        <w:t xml:space="preserve"> </w:t>
      </w:r>
      <w:r w:rsidR="002C2383">
        <w:rPr>
          <w:rFonts w:ascii="Arial" w:hAnsi="Arial" w:cs="Arial"/>
          <w:sz w:val="24"/>
          <w:szCs w:val="24"/>
        </w:rPr>
        <w:t xml:space="preserve"> The notes from the Council’s Highway’s Officer</w:t>
      </w:r>
      <w:r w:rsidR="00AE1349">
        <w:rPr>
          <w:rFonts w:ascii="Arial" w:hAnsi="Arial" w:cs="Arial"/>
          <w:sz w:val="24"/>
          <w:szCs w:val="24"/>
        </w:rPr>
        <w:t xml:space="preserve"> titled ‘Colyton</w:t>
      </w:r>
      <w:r w:rsidR="00F74DF6">
        <w:rPr>
          <w:rFonts w:ascii="Arial" w:hAnsi="Arial" w:cs="Arial"/>
          <w:sz w:val="24"/>
          <w:szCs w:val="24"/>
        </w:rPr>
        <w:t xml:space="preserve"> – inspection routes</w:t>
      </w:r>
      <w:r w:rsidR="00944A00">
        <w:rPr>
          <w:rFonts w:ascii="Arial" w:hAnsi="Arial" w:cs="Arial"/>
          <w:sz w:val="24"/>
          <w:szCs w:val="24"/>
        </w:rPr>
        <w:t>’ states</w:t>
      </w:r>
      <w:r w:rsidR="002C2383">
        <w:rPr>
          <w:rFonts w:ascii="Arial" w:hAnsi="Arial" w:cs="Arial"/>
          <w:sz w:val="24"/>
          <w:szCs w:val="24"/>
        </w:rPr>
        <w:t xml:space="preserve"> that “</w:t>
      </w:r>
      <w:proofErr w:type="spellStart"/>
      <w:r w:rsidR="00F74DF6" w:rsidRPr="00944A00">
        <w:rPr>
          <w:rFonts w:ascii="Arial" w:hAnsi="Arial" w:cs="Arial"/>
          <w:i/>
          <w:iCs/>
          <w:sz w:val="24"/>
          <w:szCs w:val="24"/>
        </w:rPr>
        <w:t>Whitewell</w:t>
      </w:r>
      <w:proofErr w:type="spellEnd"/>
      <w:r w:rsidR="00F74DF6" w:rsidRPr="00944A00">
        <w:rPr>
          <w:rFonts w:ascii="Arial" w:hAnsi="Arial" w:cs="Arial"/>
          <w:i/>
          <w:iCs/>
          <w:sz w:val="24"/>
          <w:szCs w:val="24"/>
        </w:rPr>
        <w:t xml:space="preserve"> Lane </w:t>
      </w:r>
      <w:r w:rsidR="00755039" w:rsidRPr="00944A00">
        <w:rPr>
          <w:rFonts w:ascii="Arial" w:hAnsi="Arial" w:cs="Arial"/>
          <w:i/>
          <w:iCs/>
          <w:sz w:val="24"/>
          <w:szCs w:val="24"/>
        </w:rPr>
        <w:t>–</w:t>
      </w:r>
      <w:r w:rsidR="00F74DF6" w:rsidRPr="00944A00">
        <w:rPr>
          <w:rFonts w:ascii="Arial" w:hAnsi="Arial" w:cs="Arial"/>
          <w:i/>
          <w:iCs/>
          <w:sz w:val="24"/>
          <w:szCs w:val="24"/>
        </w:rPr>
        <w:t xml:space="preserve"> new</w:t>
      </w:r>
      <w:r w:rsidR="00755039" w:rsidRPr="00944A00">
        <w:rPr>
          <w:rFonts w:ascii="Arial" w:hAnsi="Arial" w:cs="Arial"/>
          <w:i/>
          <w:iCs/>
          <w:sz w:val="24"/>
          <w:szCs w:val="24"/>
        </w:rPr>
        <w:t xml:space="preserve"> 36 A – Agree – already signposted and well used – suggest it goes west of the pit</w:t>
      </w:r>
      <w:r w:rsidR="00944A00" w:rsidRPr="00944A00">
        <w:rPr>
          <w:rFonts w:ascii="Arial" w:hAnsi="Arial" w:cs="Arial"/>
          <w:i/>
          <w:iCs/>
          <w:sz w:val="24"/>
          <w:szCs w:val="24"/>
        </w:rPr>
        <w:t>.  Signposted as FP</w:t>
      </w:r>
      <w:r w:rsidR="00944A00">
        <w:rPr>
          <w:rFonts w:ascii="Arial" w:hAnsi="Arial" w:cs="Arial"/>
          <w:sz w:val="24"/>
          <w:szCs w:val="24"/>
        </w:rPr>
        <w:t>.”</w:t>
      </w:r>
      <w:r w:rsidR="00D76338">
        <w:rPr>
          <w:rFonts w:ascii="Arial" w:hAnsi="Arial" w:cs="Arial"/>
          <w:sz w:val="24"/>
          <w:szCs w:val="24"/>
        </w:rPr>
        <w:t xml:space="preserve">  </w:t>
      </w:r>
      <w:r w:rsidR="006D73BC">
        <w:rPr>
          <w:rFonts w:ascii="Arial" w:hAnsi="Arial" w:cs="Arial"/>
          <w:sz w:val="24"/>
          <w:szCs w:val="24"/>
        </w:rPr>
        <w:t>During a</w:t>
      </w:r>
      <w:r w:rsidR="00D76338">
        <w:rPr>
          <w:rFonts w:ascii="Arial" w:hAnsi="Arial" w:cs="Arial"/>
          <w:sz w:val="24"/>
          <w:szCs w:val="24"/>
        </w:rPr>
        <w:t xml:space="preserve"> further review in 1989 – 1992 </w:t>
      </w:r>
      <w:r w:rsidR="006D73BC">
        <w:rPr>
          <w:rFonts w:ascii="Arial" w:hAnsi="Arial" w:cs="Arial"/>
          <w:sz w:val="24"/>
          <w:szCs w:val="24"/>
        </w:rPr>
        <w:t xml:space="preserve">the Parish Council again put forward the application route </w:t>
      </w:r>
      <w:r w:rsidR="00453F93">
        <w:rPr>
          <w:rFonts w:ascii="Arial" w:hAnsi="Arial" w:cs="Arial"/>
          <w:sz w:val="24"/>
          <w:szCs w:val="24"/>
        </w:rPr>
        <w:t xml:space="preserve">for inclusion in the Definitive Map.  A file note </w:t>
      </w:r>
      <w:r w:rsidR="007E7FBB">
        <w:rPr>
          <w:rFonts w:ascii="Arial" w:hAnsi="Arial" w:cs="Arial"/>
          <w:sz w:val="24"/>
          <w:szCs w:val="24"/>
        </w:rPr>
        <w:t xml:space="preserve">written by the Council </w:t>
      </w:r>
      <w:proofErr w:type="gramStart"/>
      <w:r w:rsidR="007E7FBB">
        <w:rPr>
          <w:rFonts w:ascii="Arial" w:hAnsi="Arial" w:cs="Arial"/>
          <w:sz w:val="24"/>
          <w:szCs w:val="24"/>
        </w:rPr>
        <w:t>states</w:t>
      </w:r>
      <w:proofErr w:type="gramEnd"/>
      <w:r w:rsidR="007E7FBB">
        <w:rPr>
          <w:rFonts w:ascii="Arial" w:hAnsi="Arial" w:cs="Arial"/>
          <w:sz w:val="24"/>
          <w:szCs w:val="24"/>
        </w:rPr>
        <w:t xml:space="preserve"> “</w:t>
      </w:r>
      <w:r w:rsidR="007E7FBB" w:rsidRPr="005150D4">
        <w:rPr>
          <w:rFonts w:ascii="Arial" w:hAnsi="Arial" w:cs="Arial"/>
          <w:i/>
          <w:iCs/>
          <w:sz w:val="24"/>
          <w:szCs w:val="24"/>
        </w:rPr>
        <w:t>very well used but seems to have little evidence</w:t>
      </w:r>
      <w:r w:rsidR="005150D4">
        <w:rPr>
          <w:rFonts w:ascii="Arial" w:hAnsi="Arial" w:cs="Arial"/>
          <w:sz w:val="24"/>
          <w:szCs w:val="24"/>
        </w:rPr>
        <w:t xml:space="preserve">” </w:t>
      </w:r>
      <w:r w:rsidR="00425FC5">
        <w:rPr>
          <w:rFonts w:ascii="Arial" w:hAnsi="Arial" w:cs="Arial"/>
          <w:sz w:val="24"/>
          <w:szCs w:val="24"/>
        </w:rPr>
        <w:t>and “</w:t>
      </w:r>
      <w:r w:rsidR="00425FC5" w:rsidRPr="00425FC5">
        <w:rPr>
          <w:rFonts w:ascii="Arial" w:hAnsi="Arial" w:cs="Arial"/>
          <w:i/>
          <w:iCs/>
          <w:sz w:val="24"/>
          <w:szCs w:val="24"/>
        </w:rPr>
        <w:t>no user evidence</w:t>
      </w:r>
      <w:r w:rsidR="00425FC5">
        <w:rPr>
          <w:rFonts w:ascii="Arial" w:hAnsi="Arial" w:cs="Arial"/>
          <w:sz w:val="24"/>
          <w:szCs w:val="24"/>
        </w:rPr>
        <w:t xml:space="preserve">” </w:t>
      </w:r>
      <w:r w:rsidR="005150D4">
        <w:rPr>
          <w:rFonts w:ascii="Arial" w:hAnsi="Arial" w:cs="Arial"/>
          <w:sz w:val="24"/>
          <w:szCs w:val="24"/>
        </w:rPr>
        <w:t>against this proposed route.</w:t>
      </w:r>
      <w:r w:rsidR="008B7090">
        <w:rPr>
          <w:rFonts w:ascii="Arial" w:hAnsi="Arial" w:cs="Arial"/>
          <w:sz w:val="24"/>
          <w:szCs w:val="24"/>
        </w:rPr>
        <w:t xml:space="preserve">  </w:t>
      </w:r>
      <w:r w:rsidR="004338C1">
        <w:rPr>
          <w:rFonts w:ascii="Arial" w:hAnsi="Arial" w:cs="Arial"/>
          <w:sz w:val="24"/>
          <w:szCs w:val="24"/>
        </w:rPr>
        <w:t>The Council’s schedule of proposed routes, dated 1</w:t>
      </w:r>
      <w:r w:rsidR="003E1B5F">
        <w:rPr>
          <w:rFonts w:ascii="Arial" w:hAnsi="Arial" w:cs="Arial"/>
          <w:sz w:val="24"/>
          <w:szCs w:val="24"/>
        </w:rPr>
        <w:t>991, includes the application route</w:t>
      </w:r>
      <w:r w:rsidR="00DB7D7A">
        <w:rPr>
          <w:rFonts w:ascii="Arial" w:hAnsi="Arial" w:cs="Arial"/>
          <w:sz w:val="24"/>
          <w:szCs w:val="24"/>
        </w:rPr>
        <w:t>.  The landowner agreed to the Council’s suggested ‘Creation</w:t>
      </w:r>
      <w:r w:rsidR="00D90F93">
        <w:rPr>
          <w:rFonts w:ascii="Arial" w:hAnsi="Arial" w:cs="Arial"/>
          <w:sz w:val="24"/>
          <w:szCs w:val="24"/>
        </w:rPr>
        <w:t xml:space="preserve"> Agreement’ in 1992, but this was never completed.</w:t>
      </w:r>
      <w:r w:rsidR="00721C35">
        <w:rPr>
          <w:rFonts w:ascii="Arial" w:hAnsi="Arial" w:cs="Arial"/>
          <w:sz w:val="24"/>
          <w:szCs w:val="24"/>
        </w:rPr>
        <w:t xml:space="preserve">  The drafted route included a section to the west of the old clay pit</w:t>
      </w:r>
      <w:r w:rsidR="00D8653B">
        <w:rPr>
          <w:rFonts w:ascii="Arial" w:hAnsi="Arial" w:cs="Arial"/>
          <w:sz w:val="24"/>
          <w:szCs w:val="24"/>
        </w:rPr>
        <w:t xml:space="preserve"> as recommended </w:t>
      </w:r>
      <w:r w:rsidR="00F72862">
        <w:rPr>
          <w:rFonts w:ascii="Arial" w:hAnsi="Arial" w:cs="Arial"/>
          <w:sz w:val="24"/>
          <w:szCs w:val="24"/>
        </w:rPr>
        <w:t>by the Council Officer</w:t>
      </w:r>
      <w:r w:rsidR="00D139F8">
        <w:rPr>
          <w:rFonts w:ascii="Arial" w:hAnsi="Arial" w:cs="Arial"/>
          <w:sz w:val="24"/>
          <w:szCs w:val="24"/>
        </w:rPr>
        <w:t>, which vari</w:t>
      </w:r>
      <w:r w:rsidR="007439C2">
        <w:rPr>
          <w:rFonts w:ascii="Arial" w:hAnsi="Arial" w:cs="Arial"/>
          <w:sz w:val="24"/>
          <w:szCs w:val="24"/>
        </w:rPr>
        <w:t>es</w:t>
      </w:r>
      <w:r w:rsidR="00D139F8">
        <w:rPr>
          <w:rFonts w:ascii="Arial" w:hAnsi="Arial" w:cs="Arial"/>
          <w:sz w:val="24"/>
          <w:szCs w:val="24"/>
        </w:rPr>
        <w:t xml:space="preserve"> from the route </w:t>
      </w:r>
      <w:r w:rsidR="00866163">
        <w:rPr>
          <w:rFonts w:ascii="Arial" w:hAnsi="Arial" w:cs="Arial"/>
          <w:sz w:val="24"/>
          <w:szCs w:val="24"/>
        </w:rPr>
        <w:t>shown on the historic maps</w:t>
      </w:r>
      <w:r w:rsidR="00F72862">
        <w:rPr>
          <w:rFonts w:ascii="Arial" w:hAnsi="Arial" w:cs="Arial"/>
          <w:sz w:val="24"/>
          <w:szCs w:val="24"/>
        </w:rPr>
        <w:t xml:space="preserve">. </w:t>
      </w:r>
    </w:p>
    <w:p w14:paraId="13DF8E0C" w14:textId="51E8688F" w:rsidR="00553574" w:rsidRPr="00E66AEA" w:rsidRDefault="00606F7B" w:rsidP="00332631">
      <w:pPr>
        <w:pStyle w:val="Style1"/>
        <w:rPr>
          <w:rFonts w:ascii="Arial" w:hAnsi="Arial" w:cs="Arial"/>
          <w:sz w:val="24"/>
          <w:szCs w:val="24"/>
        </w:rPr>
      </w:pPr>
      <w:r w:rsidRPr="00E66AEA">
        <w:rPr>
          <w:rFonts w:ascii="Arial" w:hAnsi="Arial" w:cs="Arial"/>
          <w:sz w:val="24"/>
          <w:szCs w:val="24"/>
        </w:rPr>
        <w:t>Walk 6 of the</w:t>
      </w:r>
      <w:r w:rsidR="00AA7344" w:rsidRPr="00E66AEA">
        <w:rPr>
          <w:rFonts w:ascii="Arial" w:hAnsi="Arial" w:cs="Arial"/>
          <w:sz w:val="24"/>
          <w:szCs w:val="24"/>
        </w:rPr>
        <w:t xml:space="preserve"> </w:t>
      </w:r>
      <w:r w:rsidRPr="00E66AEA">
        <w:rPr>
          <w:rFonts w:ascii="Arial" w:hAnsi="Arial" w:cs="Arial"/>
          <w:sz w:val="24"/>
          <w:szCs w:val="24"/>
        </w:rPr>
        <w:t>‘</w:t>
      </w:r>
      <w:r w:rsidR="00AA7344" w:rsidRPr="00E66AEA">
        <w:rPr>
          <w:rFonts w:ascii="Arial" w:hAnsi="Arial" w:cs="Arial"/>
          <w:sz w:val="24"/>
          <w:szCs w:val="24"/>
        </w:rPr>
        <w:t>Exploring the Coly Valley</w:t>
      </w:r>
      <w:r w:rsidRPr="00E66AEA">
        <w:rPr>
          <w:rFonts w:ascii="Arial" w:hAnsi="Arial" w:cs="Arial"/>
          <w:sz w:val="24"/>
          <w:szCs w:val="24"/>
        </w:rPr>
        <w:t>’ booklet</w:t>
      </w:r>
      <w:r w:rsidR="00165949" w:rsidRPr="00E66AEA">
        <w:rPr>
          <w:rFonts w:ascii="Arial" w:hAnsi="Arial" w:cs="Arial"/>
          <w:sz w:val="24"/>
          <w:szCs w:val="24"/>
        </w:rPr>
        <w:t xml:space="preserve"> includes the application route</w:t>
      </w:r>
      <w:r w:rsidR="00000169" w:rsidRPr="00E66AEA">
        <w:rPr>
          <w:rFonts w:ascii="Arial" w:hAnsi="Arial" w:cs="Arial"/>
          <w:sz w:val="24"/>
          <w:szCs w:val="24"/>
        </w:rPr>
        <w:t>.  The book</w:t>
      </w:r>
      <w:r w:rsidR="00AC2134" w:rsidRPr="00E66AEA">
        <w:rPr>
          <w:rFonts w:ascii="Arial" w:hAnsi="Arial" w:cs="Arial"/>
          <w:sz w:val="24"/>
          <w:szCs w:val="24"/>
        </w:rPr>
        <w:t xml:space="preserve"> was prepared by the Parish </w:t>
      </w:r>
      <w:r w:rsidR="00D00FD7" w:rsidRPr="00E66AEA">
        <w:rPr>
          <w:rFonts w:ascii="Arial" w:hAnsi="Arial" w:cs="Arial"/>
          <w:sz w:val="24"/>
          <w:szCs w:val="24"/>
        </w:rPr>
        <w:t xml:space="preserve">Path Partnership Warden and a Ramblers Association </w:t>
      </w:r>
      <w:r w:rsidR="00000169" w:rsidRPr="00E66AEA">
        <w:rPr>
          <w:rFonts w:ascii="Arial" w:hAnsi="Arial" w:cs="Arial"/>
          <w:sz w:val="24"/>
          <w:szCs w:val="24"/>
        </w:rPr>
        <w:t xml:space="preserve">Representative.   The </w:t>
      </w:r>
      <w:r w:rsidR="00125B84">
        <w:rPr>
          <w:rFonts w:ascii="Arial" w:hAnsi="Arial" w:cs="Arial"/>
          <w:sz w:val="24"/>
          <w:szCs w:val="24"/>
        </w:rPr>
        <w:t>application route</w:t>
      </w:r>
      <w:r w:rsidR="00000169" w:rsidRPr="00E66AEA">
        <w:rPr>
          <w:rFonts w:ascii="Arial" w:hAnsi="Arial" w:cs="Arial"/>
          <w:sz w:val="24"/>
          <w:szCs w:val="24"/>
        </w:rPr>
        <w:t xml:space="preserve"> is not included </w:t>
      </w:r>
      <w:r w:rsidR="005554FB" w:rsidRPr="00E66AEA">
        <w:rPr>
          <w:rFonts w:ascii="Arial" w:hAnsi="Arial" w:cs="Arial"/>
          <w:sz w:val="24"/>
          <w:szCs w:val="24"/>
        </w:rPr>
        <w:t xml:space="preserve">in the diagram </w:t>
      </w:r>
      <w:r w:rsidR="00125B84">
        <w:rPr>
          <w:rFonts w:ascii="Arial" w:hAnsi="Arial" w:cs="Arial"/>
          <w:sz w:val="24"/>
          <w:szCs w:val="24"/>
        </w:rPr>
        <w:t>depicting t</w:t>
      </w:r>
      <w:r w:rsidR="005554FB" w:rsidRPr="00E66AEA">
        <w:rPr>
          <w:rFonts w:ascii="Arial" w:hAnsi="Arial" w:cs="Arial"/>
          <w:sz w:val="24"/>
          <w:szCs w:val="24"/>
        </w:rPr>
        <w:t xml:space="preserve">he </w:t>
      </w:r>
      <w:r w:rsidR="00000169" w:rsidRPr="00E66AEA">
        <w:rPr>
          <w:rFonts w:ascii="Arial" w:hAnsi="Arial" w:cs="Arial"/>
          <w:sz w:val="24"/>
          <w:szCs w:val="24"/>
        </w:rPr>
        <w:t>right</w:t>
      </w:r>
      <w:r w:rsidR="008F39B9" w:rsidRPr="00E66AEA">
        <w:rPr>
          <w:rFonts w:ascii="Arial" w:hAnsi="Arial" w:cs="Arial"/>
          <w:sz w:val="24"/>
          <w:szCs w:val="24"/>
        </w:rPr>
        <w:t>s</w:t>
      </w:r>
      <w:r w:rsidR="00000169" w:rsidRPr="00E66AEA">
        <w:rPr>
          <w:rFonts w:ascii="Arial" w:hAnsi="Arial" w:cs="Arial"/>
          <w:sz w:val="24"/>
          <w:szCs w:val="24"/>
        </w:rPr>
        <w:t xml:space="preserve"> of way</w:t>
      </w:r>
      <w:r w:rsidR="008F39B9" w:rsidRPr="00E66AEA">
        <w:rPr>
          <w:rFonts w:ascii="Arial" w:hAnsi="Arial" w:cs="Arial"/>
          <w:sz w:val="24"/>
          <w:szCs w:val="24"/>
        </w:rPr>
        <w:t xml:space="preserve"> network</w:t>
      </w:r>
      <w:r w:rsidR="00B572DA">
        <w:rPr>
          <w:rFonts w:ascii="Arial" w:hAnsi="Arial" w:cs="Arial"/>
          <w:sz w:val="24"/>
          <w:szCs w:val="24"/>
        </w:rPr>
        <w:t xml:space="preserve"> in the area</w:t>
      </w:r>
      <w:r w:rsidR="008F39B9" w:rsidRPr="00E66AEA">
        <w:rPr>
          <w:rFonts w:ascii="Arial" w:hAnsi="Arial" w:cs="Arial"/>
          <w:sz w:val="24"/>
          <w:szCs w:val="24"/>
        </w:rPr>
        <w:t>,</w:t>
      </w:r>
      <w:r w:rsidR="00000169" w:rsidRPr="00E66AEA">
        <w:rPr>
          <w:rFonts w:ascii="Arial" w:hAnsi="Arial" w:cs="Arial"/>
          <w:sz w:val="24"/>
          <w:szCs w:val="24"/>
        </w:rPr>
        <w:t xml:space="preserve"> </w:t>
      </w:r>
      <w:r w:rsidR="00841C7E" w:rsidRPr="00E66AEA">
        <w:rPr>
          <w:rFonts w:ascii="Arial" w:hAnsi="Arial" w:cs="Arial"/>
          <w:sz w:val="24"/>
          <w:szCs w:val="24"/>
        </w:rPr>
        <w:t>but the</w:t>
      </w:r>
      <w:r w:rsidR="00B572DA">
        <w:rPr>
          <w:rFonts w:ascii="Arial" w:hAnsi="Arial" w:cs="Arial"/>
          <w:sz w:val="24"/>
          <w:szCs w:val="24"/>
        </w:rPr>
        <w:t xml:space="preserve"> supporting</w:t>
      </w:r>
      <w:r w:rsidR="00841C7E" w:rsidRPr="00E66AEA">
        <w:rPr>
          <w:rFonts w:ascii="Arial" w:hAnsi="Arial" w:cs="Arial"/>
          <w:sz w:val="24"/>
          <w:szCs w:val="24"/>
        </w:rPr>
        <w:t xml:space="preserve"> text </w:t>
      </w:r>
      <w:r w:rsidR="00B572DA">
        <w:rPr>
          <w:rFonts w:ascii="Arial" w:hAnsi="Arial" w:cs="Arial"/>
          <w:sz w:val="24"/>
          <w:szCs w:val="24"/>
        </w:rPr>
        <w:t xml:space="preserve">to Walk 6 </w:t>
      </w:r>
      <w:r w:rsidR="00841C7E" w:rsidRPr="00E66AEA">
        <w:rPr>
          <w:rFonts w:ascii="Arial" w:hAnsi="Arial" w:cs="Arial"/>
          <w:sz w:val="24"/>
          <w:szCs w:val="24"/>
        </w:rPr>
        <w:t>highlights that the route was waymarked</w:t>
      </w:r>
      <w:r w:rsidR="00D47AFC">
        <w:rPr>
          <w:rFonts w:ascii="Arial" w:hAnsi="Arial" w:cs="Arial"/>
          <w:sz w:val="24"/>
          <w:szCs w:val="24"/>
        </w:rPr>
        <w:t>.</w:t>
      </w:r>
      <w:r w:rsidR="00841C7E" w:rsidRPr="00E66AEA">
        <w:rPr>
          <w:rFonts w:ascii="Arial" w:hAnsi="Arial" w:cs="Arial"/>
          <w:sz w:val="24"/>
          <w:szCs w:val="24"/>
        </w:rPr>
        <w:t xml:space="preserve"> </w:t>
      </w:r>
    </w:p>
    <w:p w14:paraId="1390E377" w14:textId="2A3F4639" w:rsidR="00B11E58" w:rsidRPr="003669B6" w:rsidRDefault="00CC26D1" w:rsidP="003669B6">
      <w:pPr>
        <w:pStyle w:val="Style1"/>
        <w:rPr>
          <w:rFonts w:ascii="Arial" w:hAnsi="Arial" w:cs="Arial"/>
          <w:sz w:val="24"/>
          <w:szCs w:val="24"/>
        </w:rPr>
      </w:pPr>
      <w:r w:rsidRPr="00CC26D1">
        <w:rPr>
          <w:rFonts w:ascii="Arial" w:hAnsi="Arial" w:cs="Arial"/>
          <w:sz w:val="24"/>
          <w:szCs w:val="24"/>
        </w:rPr>
        <w:t xml:space="preserve">Taken individually, none of the above </w:t>
      </w:r>
      <w:r w:rsidR="00BC39CD">
        <w:rPr>
          <w:rFonts w:ascii="Arial" w:hAnsi="Arial" w:cs="Arial"/>
          <w:sz w:val="24"/>
          <w:szCs w:val="24"/>
        </w:rPr>
        <w:t xml:space="preserve">documentary </w:t>
      </w:r>
      <w:r w:rsidRPr="00CC26D1">
        <w:rPr>
          <w:rFonts w:ascii="Arial" w:hAnsi="Arial" w:cs="Arial"/>
          <w:sz w:val="24"/>
          <w:szCs w:val="24"/>
        </w:rPr>
        <w:t xml:space="preserve">considerations are in themselves conclusive. However, when looked at together and taken in the round, the documentary evidence builds a picture of </w:t>
      </w:r>
      <w:r w:rsidR="00133592">
        <w:rPr>
          <w:rFonts w:ascii="Arial" w:hAnsi="Arial" w:cs="Arial"/>
          <w:sz w:val="24"/>
          <w:szCs w:val="24"/>
        </w:rPr>
        <w:t xml:space="preserve">a </w:t>
      </w:r>
      <w:r w:rsidRPr="00CC26D1">
        <w:rPr>
          <w:rFonts w:ascii="Arial" w:hAnsi="Arial" w:cs="Arial"/>
          <w:sz w:val="24"/>
          <w:szCs w:val="24"/>
        </w:rPr>
        <w:t>route</w:t>
      </w:r>
      <w:r w:rsidR="00133592">
        <w:rPr>
          <w:rFonts w:ascii="Arial" w:hAnsi="Arial" w:cs="Arial"/>
          <w:sz w:val="24"/>
          <w:szCs w:val="24"/>
        </w:rPr>
        <w:t xml:space="preserve"> that can be considered </w:t>
      </w:r>
      <w:r w:rsidR="007D6A43">
        <w:rPr>
          <w:rFonts w:ascii="Arial" w:hAnsi="Arial" w:cs="Arial"/>
          <w:sz w:val="24"/>
          <w:szCs w:val="24"/>
        </w:rPr>
        <w:t>as reasonably</w:t>
      </w:r>
      <w:r w:rsidR="00C95AF7" w:rsidRPr="00F927A6">
        <w:rPr>
          <w:rFonts w:ascii="Arial" w:hAnsi="Arial" w:cs="Arial"/>
          <w:sz w:val="24"/>
          <w:szCs w:val="24"/>
        </w:rPr>
        <w:t xml:space="preserve"> allege</w:t>
      </w:r>
      <w:r w:rsidR="00133592">
        <w:rPr>
          <w:rFonts w:ascii="Arial" w:hAnsi="Arial" w:cs="Arial"/>
          <w:sz w:val="24"/>
          <w:szCs w:val="24"/>
        </w:rPr>
        <w:t>d to subsist</w:t>
      </w:r>
      <w:r w:rsidR="007D6A43">
        <w:rPr>
          <w:rFonts w:ascii="Arial" w:hAnsi="Arial" w:cs="Arial"/>
          <w:sz w:val="24"/>
          <w:szCs w:val="24"/>
        </w:rPr>
        <w:t xml:space="preserve"> from at least </w:t>
      </w:r>
      <w:r w:rsidR="003669B6">
        <w:rPr>
          <w:rFonts w:ascii="Arial" w:hAnsi="Arial" w:cs="Arial"/>
          <w:sz w:val="24"/>
          <w:szCs w:val="24"/>
        </w:rPr>
        <w:t>the late 1800s</w:t>
      </w:r>
      <w:r w:rsidR="007D6A43">
        <w:rPr>
          <w:rFonts w:ascii="Arial" w:hAnsi="Arial" w:cs="Arial"/>
          <w:sz w:val="24"/>
          <w:szCs w:val="24"/>
        </w:rPr>
        <w:t>.</w:t>
      </w:r>
      <w:r w:rsidRPr="00CC26D1">
        <w:rPr>
          <w:rFonts w:ascii="Arial" w:hAnsi="Arial" w:cs="Arial"/>
          <w:sz w:val="24"/>
          <w:szCs w:val="24"/>
        </w:rPr>
        <w:t xml:space="preserve"> </w:t>
      </w:r>
    </w:p>
    <w:p w14:paraId="7E60BC3B" w14:textId="77777777" w:rsidR="00565903" w:rsidRPr="00FB4383" w:rsidRDefault="007D4891" w:rsidP="00FB4383">
      <w:pPr>
        <w:pStyle w:val="Style1"/>
        <w:numPr>
          <w:ilvl w:val="0"/>
          <w:numId w:val="0"/>
        </w:numPr>
        <w:rPr>
          <w:rFonts w:ascii="Arial" w:hAnsi="Arial" w:cs="Arial"/>
          <w:i/>
          <w:iCs/>
          <w:sz w:val="24"/>
          <w:szCs w:val="24"/>
        </w:rPr>
      </w:pPr>
      <w:r w:rsidRPr="00FB4383">
        <w:rPr>
          <w:rFonts w:ascii="Arial" w:hAnsi="Arial" w:cs="Arial"/>
          <w:i/>
          <w:iCs/>
          <w:sz w:val="24"/>
          <w:szCs w:val="24"/>
        </w:rPr>
        <w:t>Common Law</w:t>
      </w:r>
      <w:r w:rsidR="00565903" w:rsidRPr="00FB4383">
        <w:rPr>
          <w:rFonts w:ascii="Arial" w:hAnsi="Arial" w:cs="Arial"/>
          <w:i/>
          <w:iCs/>
          <w:sz w:val="24"/>
          <w:szCs w:val="24"/>
        </w:rPr>
        <w:t xml:space="preserve"> </w:t>
      </w:r>
    </w:p>
    <w:p w14:paraId="7181EB75" w14:textId="797CFD39" w:rsidR="00FB4383" w:rsidRPr="00FB4383" w:rsidRDefault="00FB4383" w:rsidP="00FB4383">
      <w:pPr>
        <w:pStyle w:val="Style1"/>
        <w:rPr>
          <w:rFonts w:ascii="Arial" w:hAnsi="Arial" w:cs="Arial"/>
          <w:sz w:val="24"/>
          <w:szCs w:val="24"/>
        </w:rPr>
      </w:pPr>
      <w:r w:rsidRPr="00FB4383">
        <w:rPr>
          <w:rFonts w:ascii="Arial" w:hAnsi="Arial" w:cs="Arial"/>
          <w:sz w:val="24"/>
          <w:szCs w:val="24"/>
        </w:rPr>
        <w:t>In the light of my findings on a statutory basis, I do not need to examine the situation at common law, but I note that the claimed usage dates back a considerable period overall, exceeding the 20 years required for a statutory claim.</w:t>
      </w:r>
    </w:p>
    <w:p w14:paraId="1156EEEB" w14:textId="1A16F925" w:rsidR="006366CA" w:rsidRPr="00AE1907" w:rsidRDefault="006366CA" w:rsidP="00AE1907">
      <w:pPr>
        <w:pStyle w:val="Style1"/>
        <w:numPr>
          <w:ilvl w:val="0"/>
          <w:numId w:val="0"/>
        </w:numPr>
        <w:rPr>
          <w:rFonts w:ascii="Arial" w:hAnsi="Arial" w:cs="Arial"/>
          <w:b/>
          <w:bCs/>
          <w:sz w:val="24"/>
          <w:szCs w:val="24"/>
        </w:rPr>
      </w:pPr>
      <w:r w:rsidRPr="00AE1907">
        <w:rPr>
          <w:rFonts w:ascii="Arial" w:hAnsi="Arial" w:cs="Arial"/>
          <w:b/>
          <w:bCs/>
          <w:sz w:val="24"/>
          <w:szCs w:val="24"/>
        </w:rPr>
        <w:t>Conclusions</w:t>
      </w:r>
    </w:p>
    <w:p w14:paraId="2D74C477" w14:textId="6EFFD6CF" w:rsidR="00AE1907" w:rsidRPr="003669B6" w:rsidRDefault="00AE1907" w:rsidP="003669B6">
      <w:pPr>
        <w:pStyle w:val="Style1"/>
        <w:rPr>
          <w:rFonts w:ascii="Arial" w:hAnsi="Arial" w:cs="Arial"/>
          <w:sz w:val="24"/>
          <w:szCs w:val="24"/>
        </w:rPr>
      </w:pPr>
      <w:r w:rsidRPr="00AE1907">
        <w:rPr>
          <w:rFonts w:ascii="Arial" w:hAnsi="Arial" w:cs="Arial"/>
          <w:sz w:val="24"/>
          <w:szCs w:val="24"/>
        </w:rPr>
        <w:t xml:space="preserve">Having regard to these and all other relevant evidence available, I conclude </w:t>
      </w:r>
      <w:r w:rsidRPr="00AE1907">
        <w:rPr>
          <w:rFonts w:ascii="Arial" w:hAnsi="Arial" w:cs="Arial"/>
          <w:noProof/>
          <w:sz w:val="24"/>
          <w:szCs w:val="24"/>
        </w:rPr>
        <w:drawing>
          <wp:inline distT="0" distB="0" distL="0" distR="0" wp14:anchorId="04E8A501" wp14:editId="2ADCDBE8">
            <wp:extent cx="63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E1907">
        <w:rPr>
          <w:rFonts w:ascii="Arial" w:hAnsi="Arial" w:cs="Arial"/>
          <w:sz w:val="24"/>
          <w:szCs w:val="24"/>
        </w:rPr>
        <w:t>that there is a conflict of evidence, but no incontrovertible evidence that the rights of way could not be reasonably alleged to subsist. The appeal should therefore be allowed.</w:t>
      </w:r>
    </w:p>
    <w:p w14:paraId="38F0227C" w14:textId="79C84232" w:rsidR="003B71F8" w:rsidRDefault="00484640" w:rsidP="00AA5AF7">
      <w:pPr>
        <w:pStyle w:val="Heading6"/>
      </w:pPr>
      <w:r>
        <w:lastRenderedPageBreak/>
        <w:t>Formal Decision</w:t>
      </w:r>
    </w:p>
    <w:p w14:paraId="1E2A143F" w14:textId="2B6582CC" w:rsidR="003051A2" w:rsidRPr="003051A2" w:rsidRDefault="00281C79" w:rsidP="00281C79">
      <w:pPr>
        <w:pStyle w:val="Style1"/>
        <w:rPr>
          <w:rFonts w:ascii="Arial" w:hAnsi="Arial" w:cs="Arial"/>
          <w:sz w:val="24"/>
          <w:szCs w:val="24"/>
        </w:rPr>
      </w:pPr>
      <w:r w:rsidRPr="003051A2">
        <w:rPr>
          <w:rFonts w:ascii="Arial" w:hAnsi="Arial" w:cs="Arial"/>
          <w:sz w:val="24"/>
          <w:szCs w:val="24"/>
        </w:rPr>
        <w:t xml:space="preserve">In accordance with paragraph 4 (2) of Schedule 14 to the 1981 Act </w:t>
      </w:r>
      <w:r w:rsidR="003669B6">
        <w:rPr>
          <w:rFonts w:ascii="Arial" w:hAnsi="Arial" w:cs="Arial"/>
          <w:sz w:val="24"/>
          <w:szCs w:val="24"/>
        </w:rPr>
        <w:t>Devon County Council</w:t>
      </w:r>
      <w:r w:rsidRPr="003051A2">
        <w:rPr>
          <w:rFonts w:ascii="Arial" w:hAnsi="Arial" w:cs="Arial"/>
          <w:sz w:val="24"/>
          <w:szCs w:val="24"/>
        </w:rPr>
        <w:t xml:space="preserve"> is directed to make an order under section 53 (2) and Schedule 15 of the 1981 Act </w:t>
      </w:r>
      <w:r w:rsidR="0056616A" w:rsidRPr="003051A2">
        <w:rPr>
          <w:rFonts w:ascii="Arial" w:hAnsi="Arial" w:cs="Arial"/>
          <w:sz w:val="24"/>
          <w:szCs w:val="24"/>
        </w:rPr>
        <w:t xml:space="preserve">within three months </w:t>
      </w:r>
      <w:r w:rsidR="0010577F" w:rsidRPr="003051A2">
        <w:rPr>
          <w:rFonts w:ascii="Arial" w:hAnsi="Arial" w:cs="Arial"/>
          <w:sz w:val="24"/>
          <w:szCs w:val="24"/>
        </w:rPr>
        <w:t>of the date of this decision</w:t>
      </w:r>
      <w:r w:rsidRPr="003051A2">
        <w:rPr>
          <w:rFonts w:ascii="Arial" w:hAnsi="Arial" w:cs="Arial"/>
          <w:sz w:val="24"/>
          <w:szCs w:val="24"/>
        </w:rPr>
        <w:t xml:space="preserve"> to add the public footpath</w:t>
      </w:r>
      <w:r w:rsidR="003669B6">
        <w:rPr>
          <w:rFonts w:ascii="Arial" w:hAnsi="Arial" w:cs="Arial"/>
          <w:sz w:val="24"/>
          <w:szCs w:val="24"/>
        </w:rPr>
        <w:t xml:space="preserve"> </w:t>
      </w:r>
      <w:r w:rsidRPr="003051A2">
        <w:rPr>
          <w:rFonts w:ascii="Arial" w:hAnsi="Arial" w:cs="Arial"/>
          <w:sz w:val="24"/>
          <w:szCs w:val="24"/>
        </w:rPr>
        <w:t xml:space="preserve">proposed in the application dated </w:t>
      </w:r>
      <w:r w:rsidR="00BE7352" w:rsidRPr="000858CE">
        <w:rPr>
          <w:rFonts w:ascii="Arial" w:hAnsi="Arial" w:cs="Arial"/>
          <w:sz w:val="24"/>
          <w:szCs w:val="24"/>
        </w:rPr>
        <w:t xml:space="preserve">24 June 2020 </w:t>
      </w:r>
      <w:r w:rsidR="00E913EF" w:rsidRPr="003051A2">
        <w:rPr>
          <w:rFonts w:ascii="Arial" w:hAnsi="Arial" w:cs="Arial"/>
          <w:sz w:val="24"/>
          <w:szCs w:val="24"/>
        </w:rPr>
        <w:t>and shown on the plan appended to this decision</w:t>
      </w:r>
      <w:r w:rsidR="00BF519E">
        <w:rPr>
          <w:rFonts w:ascii="Arial" w:hAnsi="Arial" w:cs="Arial"/>
          <w:sz w:val="24"/>
          <w:szCs w:val="24"/>
        </w:rPr>
        <w:t xml:space="preserve"> to the Definitive Map and Statement</w:t>
      </w:r>
      <w:r w:rsidRPr="003051A2">
        <w:rPr>
          <w:rFonts w:ascii="Arial" w:hAnsi="Arial" w:cs="Arial"/>
          <w:sz w:val="24"/>
          <w:szCs w:val="24"/>
        </w:rPr>
        <w:t>.</w:t>
      </w:r>
      <w:r w:rsidR="003051A2" w:rsidRPr="003051A2">
        <w:rPr>
          <w:rFonts w:ascii="Arial" w:hAnsi="Arial" w:cs="Arial"/>
          <w:sz w:val="24"/>
          <w:szCs w:val="24"/>
        </w:rPr>
        <w:t xml:space="preserve"> </w:t>
      </w:r>
    </w:p>
    <w:p w14:paraId="032C4035" w14:textId="2E8B0223" w:rsidR="006A5085" w:rsidRPr="003051A2" w:rsidRDefault="00281C79" w:rsidP="003051A2">
      <w:pPr>
        <w:pStyle w:val="Style1"/>
        <w:rPr>
          <w:rFonts w:ascii="Arial" w:hAnsi="Arial" w:cs="Arial"/>
          <w:sz w:val="24"/>
          <w:szCs w:val="24"/>
        </w:rPr>
      </w:pPr>
      <w:r w:rsidRPr="003051A2">
        <w:rPr>
          <w:rFonts w:ascii="Arial" w:hAnsi="Arial" w:cs="Arial"/>
          <w:sz w:val="24"/>
          <w:szCs w:val="24"/>
        </w:rPr>
        <w:t>This decision is made without prejudice to any decisions that may be given by the Secretary of State in accordance with his powers under Schedule 15 of the 1981 Act.</w:t>
      </w:r>
    </w:p>
    <w:p w14:paraId="33F2C3D9" w14:textId="00449CFB" w:rsidR="00484640" w:rsidRPr="00AA5AF7" w:rsidRDefault="00484640" w:rsidP="00AA5AF7">
      <w:pPr>
        <w:pStyle w:val="Style1"/>
      </w:pPr>
      <w:r w:rsidRPr="00AA5AF7">
        <w:rPr>
          <w:rFonts w:ascii="Arial" w:hAnsi="Arial" w:cs="Arial"/>
          <w:sz w:val="24"/>
          <w:szCs w:val="24"/>
        </w:rPr>
        <w:t>I</w:t>
      </w:r>
      <w:r w:rsidR="003051A2">
        <w:rPr>
          <w:rFonts w:ascii="Arial" w:hAnsi="Arial" w:cs="Arial"/>
          <w:sz w:val="24"/>
          <w:szCs w:val="24"/>
        </w:rPr>
        <w:t xml:space="preserve"> </w:t>
      </w:r>
      <w:r w:rsidR="00090599">
        <w:rPr>
          <w:rFonts w:ascii="Arial" w:hAnsi="Arial" w:cs="Arial"/>
          <w:sz w:val="24"/>
          <w:szCs w:val="24"/>
        </w:rPr>
        <w:t>allow</w:t>
      </w:r>
      <w:r w:rsidR="003051A2">
        <w:rPr>
          <w:rFonts w:ascii="Arial" w:hAnsi="Arial" w:cs="Arial"/>
          <w:sz w:val="24"/>
          <w:szCs w:val="24"/>
        </w:rPr>
        <w:t xml:space="preserve"> </w:t>
      </w:r>
      <w:r w:rsidRPr="00AA5AF7">
        <w:rPr>
          <w:rFonts w:ascii="Arial" w:hAnsi="Arial" w:cs="Arial"/>
          <w:sz w:val="24"/>
          <w:szCs w:val="24"/>
        </w:rPr>
        <w:t>the appeal.</w:t>
      </w:r>
    </w:p>
    <w:p w14:paraId="17278797" w14:textId="7E7DB052" w:rsidR="00484640" w:rsidRPr="00484640" w:rsidRDefault="00B9076B" w:rsidP="00484640">
      <w:pPr>
        <w:pStyle w:val="Style1"/>
        <w:numPr>
          <w:ilvl w:val="0"/>
          <w:numId w:val="0"/>
        </w:numPr>
        <w:ind w:left="431" w:hanging="431"/>
        <w:rPr>
          <w:rFonts w:ascii="Monotype Corsiva" w:hAnsi="Monotype Corsiva" w:cs="Arial"/>
          <w:sz w:val="36"/>
          <w:szCs w:val="36"/>
        </w:rPr>
      </w:pPr>
      <w:r>
        <w:rPr>
          <w:rFonts w:ascii="Monotype Corsiva" w:hAnsi="Monotype Corsiva" w:cs="Arial"/>
          <w:sz w:val="36"/>
          <w:szCs w:val="36"/>
        </w:rPr>
        <w:t>J Burston</w:t>
      </w:r>
    </w:p>
    <w:p w14:paraId="3F4AC08B" w14:textId="0271EFF6" w:rsidR="00484640" w:rsidRPr="003B71F8" w:rsidRDefault="00484640" w:rsidP="00484640">
      <w:pPr>
        <w:pStyle w:val="Style1"/>
        <w:numPr>
          <w:ilvl w:val="0"/>
          <w:numId w:val="0"/>
        </w:numPr>
        <w:ind w:left="431" w:hanging="431"/>
        <w:rPr>
          <w:rFonts w:ascii="Arial" w:hAnsi="Arial" w:cs="Arial"/>
          <w:sz w:val="24"/>
          <w:szCs w:val="24"/>
        </w:rPr>
      </w:pPr>
      <w:r>
        <w:rPr>
          <w:rFonts w:ascii="Arial" w:hAnsi="Arial" w:cs="Arial"/>
          <w:sz w:val="24"/>
          <w:szCs w:val="24"/>
        </w:rPr>
        <w:t>Inspector</w:t>
      </w:r>
    </w:p>
    <w:p w14:paraId="01E7D6DB" w14:textId="0877F38F" w:rsidR="006366CA" w:rsidRPr="00904354" w:rsidRDefault="00812DC2" w:rsidP="00904354">
      <w:pPr>
        <w:pStyle w:val="Style1"/>
        <w:numPr>
          <w:ilvl w:val="0"/>
          <w:numId w:val="0"/>
        </w:numPr>
        <w:rPr>
          <w:rFonts w:ascii="Arial" w:hAnsi="Arial" w:cs="Arial"/>
          <w:sz w:val="24"/>
          <w:szCs w:val="24"/>
        </w:rPr>
      </w:pPr>
      <w:r w:rsidRPr="00812DC2">
        <w:rPr>
          <w:rFonts w:ascii="Arial" w:hAnsi="Arial" w:cs="Arial"/>
          <w:noProof/>
          <w:sz w:val="24"/>
          <w:szCs w:val="24"/>
        </w:rPr>
        <w:lastRenderedPageBreak/>
        <w:drawing>
          <wp:inline distT="0" distB="0" distL="0" distR="0" wp14:anchorId="7CC77755" wp14:editId="356E2D5E">
            <wp:extent cx="6115050" cy="9124043"/>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3931" cy="9137294"/>
                    </a:xfrm>
                    <a:prstGeom prst="rect">
                      <a:avLst/>
                    </a:prstGeom>
                  </pic:spPr>
                </pic:pic>
              </a:graphicData>
            </a:graphic>
          </wp:inline>
        </w:drawing>
      </w:r>
    </w:p>
    <w:sectPr w:rsidR="006366CA" w:rsidRPr="00904354" w:rsidSect="00E674DD">
      <w:headerReference w:type="default" r:id="rId15"/>
      <w:footerReference w:type="even" r:id="rId16"/>
      <w:footerReference w:type="default" r:id="rId17"/>
      <w:headerReference w:type="first" r:id="rId18"/>
      <w:footerReference w:type="first" r:id="rId19"/>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4470" w14:textId="77777777" w:rsidR="006231B0" w:rsidRDefault="006231B0" w:rsidP="00F62916">
      <w:r>
        <w:separator/>
      </w:r>
    </w:p>
  </w:endnote>
  <w:endnote w:type="continuationSeparator" w:id="0">
    <w:p w14:paraId="3F2C030B" w14:textId="77777777" w:rsidR="006231B0" w:rsidRDefault="006231B0"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741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7A333C"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F88"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94958E7" wp14:editId="4DE45C0D">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419D6"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5CFC60" w14:textId="77777777" w:rsidR="00366F95" w:rsidRPr="00E45340" w:rsidRDefault="00AE5A82"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1658" w14:textId="77777777" w:rsidR="00366F95" w:rsidRDefault="00366F95" w:rsidP="00D46B1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CAC3929" wp14:editId="0619BCF4">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62C5E"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60B179F" w14:textId="77777777" w:rsidR="00366F95" w:rsidRPr="00451EE4" w:rsidRDefault="00AE5A82">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1E71" w14:textId="77777777" w:rsidR="006231B0" w:rsidRDefault="006231B0" w:rsidP="00F62916">
      <w:r>
        <w:separator/>
      </w:r>
    </w:p>
  </w:footnote>
  <w:footnote w:type="continuationSeparator" w:id="0">
    <w:p w14:paraId="019C338A" w14:textId="77777777" w:rsidR="006231B0" w:rsidRDefault="006231B0"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31A07465" w14:textId="77777777">
      <w:tc>
        <w:tcPr>
          <w:tcW w:w="9520" w:type="dxa"/>
        </w:tcPr>
        <w:p w14:paraId="0EBADC41" w14:textId="019FF38E" w:rsidR="00366F95" w:rsidRPr="00E00B84" w:rsidRDefault="00D46B11">
          <w:pPr>
            <w:pStyle w:val="Footer"/>
            <w:rPr>
              <w:rFonts w:ascii="Arial" w:hAnsi="Arial" w:cs="Arial"/>
              <w:sz w:val="20"/>
            </w:rPr>
          </w:pPr>
          <w:r w:rsidRPr="00E00B84">
            <w:rPr>
              <w:rFonts w:ascii="Arial" w:hAnsi="Arial" w:cs="Arial"/>
              <w:sz w:val="20"/>
            </w:rPr>
            <w:t xml:space="preserve">Appeal Decision </w:t>
          </w:r>
          <w:r w:rsidR="000858CE">
            <w:rPr>
              <w:rFonts w:ascii="Arial" w:hAnsi="Arial" w:cs="Arial"/>
              <w:sz w:val="20"/>
            </w:rPr>
            <w:t>ROW/3305237</w:t>
          </w:r>
        </w:p>
      </w:tc>
    </w:tr>
  </w:tbl>
  <w:p w14:paraId="739E04CE"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0E01356E" wp14:editId="5F6B7A8D">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98F9"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D8C3"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05B5C02"/>
    <w:multiLevelType w:val="hybridMultilevel"/>
    <w:tmpl w:val="021C56A4"/>
    <w:lvl w:ilvl="0" w:tplc="2C729926">
      <w:start w:val="21"/>
      <w:numFmt w:val="decimal"/>
      <w:lvlText w:val="%1."/>
      <w:lvlJc w:val="left"/>
      <w:pPr>
        <w:ind w:left="59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CC7C60C0">
      <w:start w:val="1"/>
      <w:numFmt w:val="lowerLetter"/>
      <w:lvlText w:val="%2"/>
      <w:lvlJc w:val="left"/>
      <w:pPr>
        <w:ind w:left="112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FE80FE50">
      <w:start w:val="1"/>
      <w:numFmt w:val="lowerRoman"/>
      <w:lvlText w:val="%3"/>
      <w:lvlJc w:val="left"/>
      <w:pPr>
        <w:ind w:left="184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E7AAF7E6">
      <w:start w:val="1"/>
      <w:numFmt w:val="decimal"/>
      <w:lvlText w:val="%4"/>
      <w:lvlJc w:val="left"/>
      <w:pPr>
        <w:ind w:left="256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B89E29AC">
      <w:start w:val="1"/>
      <w:numFmt w:val="lowerLetter"/>
      <w:lvlText w:val="%5"/>
      <w:lvlJc w:val="left"/>
      <w:pPr>
        <w:ind w:left="328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0D860E68">
      <w:start w:val="1"/>
      <w:numFmt w:val="lowerRoman"/>
      <w:lvlText w:val="%6"/>
      <w:lvlJc w:val="left"/>
      <w:pPr>
        <w:ind w:left="400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0854E60A">
      <w:start w:val="1"/>
      <w:numFmt w:val="decimal"/>
      <w:lvlText w:val="%7"/>
      <w:lvlJc w:val="left"/>
      <w:pPr>
        <w:ind w:left="472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CA3844A6">
      <w:start w:val="1"/>
      <w:numFmt w:val="lowerLetter"/>
      <w:lvlText w:val="%8"/>
      <w:lvlJc w:val="left"/>
      <w:pPr>
        <w:ind w:left="544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E3C8EA48">
      <w:start w:val="1"/>
      <w:numFmt w:val="lowerRoman"/>
      <w:lvlText w:val="%9"/>
      <w:lvlJc w:val="left"/>
      <w:pPr>
        <w:ind w:left="616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07700615"/>
    <w:multiLevelType w:val="multilevel"/>
    <w:tmpl w:val="A22611FC"/>
    <w:numStyleLink w:val="ConditionsList"/>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72B06A4"/>
    <w:multiLevelType w:val="hybridMultilevel"/>
    <w:tmpl w:val="C5780D24"/>
    <w:lvl w:ilvl="0" w:tplc="940AC012">
      <w:start w:val="29"/>
      <w:numFmt w:val="decimal"/>
      <w:lvlText w:val="%1."/>
      <w:lvlJc w:val="left"/>
      <w:pPr>
        <w:ind w:left="61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FE8CC716">
      <w:start w:val="1"/>
      <w:numFmt w:val="lowerLetter"/>
      <w:lvlText w:val="%2"/>
      <w:lvlJc w:val="left"/>
      <w:pPr>
        <w:ind w:left="113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11705382">
      <w:start w:val="1"/>
      <w:numFmt w:val="lowerRoman"/>
      <w:lvlText w:val="%3"/>
      <w:lvlJc w:val="left"/>
      <w:pPr>
        <w:ind w:left="185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FBCA08D6">
      <w:start w:val="1"/>
      <w:numFmt w:val="decimal"/>
      <w:lvlText w:val="%4"/>
      <w:lvlJc w:val="left"/>
      <w:pPr>
        <w:ind w:left="257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655CE562">
      <w:start w:val="1"/>
      <w:numFmt w:val="lowerLetter"/>
      <w:lvlText w:val="%5"/>
      <w:lvlJc w:val="left"/>
      <w:pPr>
        <w:ind w:left="329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7EB680A6">
      <w:start w:val="1"/>
      <w:numFmt w:val="lowerRoman"/>
      <w:lvlText w:val="%6"/>
      <w:lvlJc w:val="left"/>
      <w:pPr>
        <w:ind w:left="401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D27A1B80">
      <w:start w:val="1"/>
      <w:numFmt w:val="decimal"/>
      <w:lvlText w:val="%7"/>
      <w:lvlJc w:val="left"/>
      <w:pPr>
        <w:ind w:left="473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556EC270">
      <w:start w:val="1"/>
      <w:numFmt w:val="lowerLetter"/>
      <w:lvlText w:val="%8"/>
      <w:lvlJc w:val="left"/>
      <w:pPr>
        <w:ind w:left="545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F47A7A3E">
      <w:start w:val="1"/>
      <w:numFmt w:val="lowerRoman"/>
      <w:lvlText w:val="%9"/>
      <w:lvlJc w:val="left"/>
      <w:pPr>
        <w:ind w:left="617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6727CC8"/>
    <w:multiLevelType w:val="hybridMultilevel"/>
    <w:tmpl w:val="BBCE3E58"/>
    <w:lvl w:ilvl="0" w:tplc="08F4F57A">
      <w:start w:val="36"/>
      <w:numFmt w:val="decimal"/>
      <w:lvlText w:val="%1."/>
      <w:lvlJc w:val="left"/>
      <w:pPr>
        <w:ind w:left="59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D7046F54">
      <w:start w:val="1"/>
      <w:numFmt w:val="lowerLetter"/>
      <w:lvlText w:val="%2"/>
      <w:lvlJc w:val="left"/>
      <w:pPr>
        <w:ind w:left="110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50D46860">
      <w:start w:val="1"/>
      <w:numFmt w:val="lowerRoman"/>
      <w:lvlText w:val="%3"/>
      <w:lvlJc w:val="left"/>
      <w:pPr>
        <w:ind w:left="182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AB6CC614">
      <w:start w:val="1"/>
      <w:numFmt w:val="decimal"/>
      <w:lvlText w:val="%4"/>
      <w:lvlJc w:val="left"/>
      <w:pPr>
        <w:ind w:left="254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8CD08008">
      <w:start w:val="1"/>
      <w:numFmt w:val="lowerLetter"/>
      <w:lvlText w:val="%5"/>
      <w:lvlJc w:val="left"/>
      <w:pPr>
        <w:ind w:left="326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516CFD32">
      <w:start w:val="1"/>
      <w:numFmt w:val="lowerRoman"/>
      <w:lvlText w:val="%6"/>
      <w:lvlJc w:val="left"/>
      <w:pPr>
        <w:ind w:left="398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0E22956E">
      <w:start w:val="1"/>
      <w:numFmt w:val="decimal"/>
      <w:lvlText w:val="%7"/>
      <w:lvlJc w:val="left"/>
      <w:pPr>
        <w:ind w:left="470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4A82C60C">
      <w:start w:val="1"/>
      <w:numFmt w:val="lowerLetter"/>
      <w:lvlText w:val="%8"/>
      <w:lvlJc w:val="left"/>
      <w:pPr>
        <w:ind w:left="542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585E8684">
      <w:start w:val="1"/>
      <w:numFmt w:val="lowerRoman"/>
      <w:lvlText w:val="%9"/>
      <w:lvlJc w:val="left"/>
      <w:pPr>
        <w:ind w:left="614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22"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3" w15:restartNumberingAfterBreak="0">
    <w:nsid w:val="72450620"/>
    <w:multiLevelType w:val="hybridMultilevel"/>
    <w:tmpl w:val="63B8254C"/>
    <w:lvl w:ilvl="0" w:tplc="516E5D2E">
      <w:start w:val="33"/>
      <w:numFmt w:val="decimal"/>
      <w:lvlText w:val="%1."/>
      <w:lvlJc w:val="left"/>
      <w:pPr>
        <w:ind w:left="629"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1DCC8E2C">
      <w:start w:val="1"/>
      <w:numFmt w:val="lowerLetter"/>
      <w:lvlText w:val="%2"/>
      <w:lvlJc w:val="left"/>
      <w:pPr>
        <w:ind w:left="114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A97435B2">
      <w:start w:val="1"/>
      <w:numFmt w:val="lowerRoman"/>
      <w:lvlText w:val="%3"/>
      <w:lvlJc w:val="left"/>
      <w:pPr>
        <w:ind w:left="18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6EFA031A">
      <w:start w:val="1"/>
      <w:numFmt w:val="decimal"/>
      <w:lvlText w:val="%4"/>
      <w:lvlJc w:val="left"/>
      <w:pPr>
        <w:ind w:left="258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6F5450E2">
      <w:start w:val="1"/>
      <w:numFmt w:val="lowerLetter"/>
      <w:lvlText w:val="%5"/>
      <w:lvlJc w:val="left"/>
      <w:pPr>
        <w:ind w:left="330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4B68331A">
      <w:start w:val="1"/>
      <w:numFmt w:val="lowerRoman"/>
      <w:lvlText w:val="%6"/>
      <w:lvlJc w:val="left"/>
      <w:pPr>
        <w:ind w:left="402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CBDC4DA6">
      <w:start w:val="1"/>
      <w:numFmt w:val="decimal"/>
      <w:lvlText w:val="%7"/>
      <w:lvlJc w:val="left"/>
      <w:pPr>
        <w:ind w:left="474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5C324890">
      <w:start w:val="1"/>
      <w:numFmt w:val="lowerLetter"/>
      <w:lvlText w:val="%8"/>
      <w:lvlJc w:val="left"/>
      <w:pPr>
        <w:ind w:left="54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5418B14C">
      <w:start w:val="1"/>
      <w:numFmt w:val="lowerRoman"/>
      <w:lvlText w:val="%9"/>
      <w:lvlJc w:val="left"/>
      <w:pPr>
        <w:ind w:left="618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24"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50977649">
    <w:abstractNumId w:val="19"/>
  </w:num>
  <w:num w:numId="2" w16cid:durableId="2101632934">
    <w:abstractNumId w:val="19"/>
  </w:num>
  <w:num w:numId="3" w16cid:durableId="677391908">
    <w:abstractNumId w:val="22"/>
  </w:num>
  <w:num w:numId="4" w16cid:durableId="1898471301">
    <w:abstractNumId w:val="0"/>
  </w:num>
  <w:num w:numId="5" w16cid:durableId="1676804543">
    <w:abstractNumId w:val="9"/>
  </w:num>
  <w:num w:numId="6" w16cid:durableId="1011028493">
    <w:abstractNumId w:val="18"/>
  </w:num>
  <w:num w:numId="7" w16cid:durableId="921649324">
    <w:abstractNumId w:val="24"/>
  </w:num>
  <w:num w:numId="8" w16cid:durableId="102042158">
    <w:abstractNumId w:val="17"/>
  </w:num>
  <w:num w:numId="9" w16cid:durableId="936451663">
    <w:abstractNumId w:val="4"/>
  </w:num>
  <w:num w:numId="10" w16cid:durableId="1216504630">
    <w:abstractNumId w:val="5"/>
  </w:num>
  <w:num w:numId="11" w16cid:durableId="1875802492">
    <w:abstractNumId w:val="13"/>
  </w:num>
  <w:num w:numId="12" w16cid:durableId="859972173">
    <w:abstractNumId w:val="14"/>
  </w:num>
  <w:num w:numId="13" w16cid:durableId="1251769226">
    <w:abstractNumId w:val="8"/>
  </w:num>
  <w:num w:numId="14" w16cid:durableId="377167510">
    <w:abstractNumId w:val="12"/>
  </w:num>
  <w:num w:numId="15" w16cid:durableId="507257530">
    <w:abstractNumId w:val="15"/>
  </w:num>
  <w:num w:numId="16" w16cid:durableId="18967338">
    <w:abstractNumId w:val="2"/>
  </w:num>
  <w:num w:numId="17" w16cid:durableId="1629510991">
    <w:abstractNumId w:val="16"/>
  </w:num>
  <w:num w:numId="18" w16cid:durableId="461002795">
    <w:abstractNumId w:val="6"/>
  </w:num>
  <w:num w:numId="19" w16cid:durableId="158271408">
    <w:abstractNumId w:val="3"/>
  </w:num>
  <w:num w:numId="20" w16cid:durableId="1693260015">
    <w:abstractNumId w:val="7"/>
  </w:num>
  <w:num w:numId="21" w16cid:durableId="1706904494">
    <w:abstractNumId w:val="11"/>
  </w:num>
  <w:num w:numId="22" w16cid:durableId="651451309">
    <w:abstractNumId w:val="11"/>
  </w:num>
  <w:num w:numId="23" w16cid:durableId="1261378117">
    <w:abstractNumId w:val="20"/>
  </w:num>
  <w:num w:numId="24" w16cid:durableId="359552550">
    <w:abstractNumId w:val="2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1880853">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8666079">
    <w:abstractNumId w:val="1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6199059">
    <w:abstractNumId w:val="2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370932">
    <w:abstractNumId w:val="11"/>
    <w:lvlOverride w:ilvl="0">
      <w:lvl w:ilvl="0">
        <w:start w:val="1"/>
        <w:numFmt w:val="decimal"/>
        <w:pStyle w:val="Style1"/>
        <w:lvlText w:val="%1."/>
        <w:lvlJc w:val="left"/>
        <w:pPr>
          <w:tabs>
            <w:tab w:val="num" w:pos="720"/>
          </w:tabs>
          <w:ind w:left="431" w:hanging="431"/>
        </w:pPr>
        <w:rPr>
          <w:rFonts w:hint="default"/>
          <w:b w:val="0"/>
          <w:bCs/>
          <w:i w:val="0"/>
          <w:iCs/>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9" w16cid:durableId="908885505">
    <w:abstractNumId w:val="11"/>
    <w:lvlOverride w:ilvl="0">
      <w:lvl w:ilvl="0">
        <w:start w:val="1"/>
        <w:numFmt w:val="decimal"/>
        <w:pStyle w:val="Style1"/>
        <w:lvlText w:val="%1."/>
        <w:lvlJc w:val="left"/>
        <w:pPr>
          <w:tabs>
            <w:tab w:val="num" w:pos="720"/>
          </w:tabs>
          <w:ind w:left="431" w:hanging="431"/>
        </w:pPr>
        <w:rPr>
          <w:b w:val="0"/>
          <w:bCs/>
          <w:i w:val="0"/>
          <w:iCs/>
        </w:rPr>
      </w:lvl>
    </w:lvlOverride>
    <w:lvlOverride w:ilvl="1">
      <w:lvl w:ilvl="1">
        <w:start w:val="1"/>
        <w:numFmt w:val="decimal"/>
        <w:pStyle w:val="Heading2"/>
        <w:lvlText w:val="%1.%2"/>
        <w:lvlJc w:val="left"/>
        <w:pPr>
          <w:tabs>
            <w:tab w:val="num" w:pos="578"/>
          </w:tabs>
          <w:ind w:left="578" w:hanging="578"/>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2"/>
          </w:tabs>
          <w:ind w:left="862" w:hanging="862"/>
        </w:pPr>
      </w:lvl>
    </w:lvlOverride>
    <w:lvlOverride w:ilvl="4">
      <w:lvl w:ilvl="4">
        <w:start w:val="1"/>
        <w:numFmt w:val="decimal"/>
        <w:pStyle w:val="Heading5"/>
        <w:lvlText w:val="%1.%2.%3.%4.%5"/>
        <w:lvlJc w:val="left"/>
        <w:pPr>
          <w:tabs>
            <w:tab w:val="num" w:pos="1009"/>
          </w:tabs>
          <w:ind w:left="1009" w:hanging="1009"/>
        </w:pPr>
      </w:lvl>
    </w:lvlOverride>
    <w:lvlOverride w:ilvl="5">
      <w:lvl w:ilvl="5">
        <w:start w:val="1"/>
        <w:numFmt w:val="decimal"/>
        <w:lvlText w:val="%1.%2.%3.%4.%5.%6"/>
        <w:lvlJc w:val="left"/>
        <w:pPr>
          <w:tabs>
            <w:tab w:val="num" w:pos="1151"/>
          </w:tabs>
          <w:ind w:left="1151" w:hanging="1151"/>
        </w:pPr>
      </w:lvl>
    </w:lvlOverride>
    <w:lvlOverride w:ilvl="6">
      <w:lvl w:ilvl="6">
        <w:start w:val="1"/>
        <w:numFmt w:val="decimal"/>
        <w:pStyle w:val="Heading7"/>
        <w:lvlText w:val="%1.%2.%3.%4.%5.%6.%7"/>
        <w:lvlJc w:val="left"/>
        <w:pPr>
          <w:tabs>
            <w:tab w:val="num" w:pos="1298"/>
          </w:tabs>
          <w:ind w:left="1298" w:hanging="1298"/>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2"/>
          </w:tabs>
          <w:ind w:left="1582" w:hanging="1582"/>
        </w:p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46B11"/>
    <w:rsid w:val="00000169"/>
    <w:rsid w:val="0000206B"/>
    <w:rsid w:val="0000335F"/>
    <w:rsid w:val="00015060"/>
    <w:rsid w:val="0001549F"/>
    <w:rsid w:val="00024500"/>
    <w:rsid w:val="000247B2"/>
    <w:rsid w:val="00036B95"/>
    <w:rsid w:val="0004470F"/>
    <w:rsid w:val="00046145"/>
    <w:rsid w:val="0004625F"/>
    <w:rsid w:val="00053135"/>
    <w:rsid w:val="00062CD1"/>
    <w:rsid w:val="00063CEB"/>
    <w:rsid w:val="00077358"/>
    <w:rsid w:val="000858CE"/>
    <w:rsid w:val="00086140"/>
    <w:rsid w:val="00087477"/>
    <w:rsid w:val="00087DEC"/>
    <w:rsid w:val="00090599"/>
    <w:rsid w:val="000918DF"/>
    <w:rsid w:val="00092285"/>
    <w:rsid w:val="00093316"/>
    <w:rsid w:val="00094A44"/>
    <w:rsid w:val="000A075A"/>
    <w:rsid w:val="000A4AEB"/>
    <w:rsid w:val="000A64AE"/>
    <w:rsid w:val="000B02BC"/>
    <w:rsid w:val="000B0418"/>
    <w:rsid w:val="000B0589"/>
    <w:rsid w:val="000B362C"/>
    <w:rsid w:val="000C0806"/>
    <w:rsid w:val="000C3F13"/>
    <w:rsid w:val="000C5098"/>
    <w:rsid w:val="000C698E"/>
    <w:rsid w:val="000D0673"/>
    <w:rsid w:val="000E07FF"/>
    <w:rsid w:val="000E1360"/>
    <w:rsid w:val="000E57C1"/>
    <w:rsid w:val="000F16F4"/>
    <w:rsid w:val="000F6EC2"/>
    <w:rsid w:val="001000CB"/>
    <w:rsid w:val="00100A72"/>
    <w:rsid w:val="0010435E"/>
    <w:rsid w:val="00104D93"/>
    <w:rsid w:val="0010577F"/>
    <w:rsid w:val="00106FFA"/>
    <w:rsid w:val="00125B84"/>
    <w:rsid w:val="00133592"/>
    <w:rsid w:val="00141233"/>
    <w:rsid w:val="001440C3"/>
    <w:rsid w:val="001513DD"/>
    <w:rsid w:val="00152C92"/>
    <w:rsid w:val="001577B0"/>
    <w:rsid w:val="00161B5C"/>
    <w:rsid w:val="00165949"/>
    <w:rsid w:val="0017041A"/>
    <w:rsid w:val="001758AA"/>
    <w:rsid w:val="00197B5B"/>
    <w:rsid w:val="001B37BF"/>
    <w:rsid w:val="001B7D17"/>
    <w:rsid w:val="001C09F5"/>
    <w:rsid w:val="001C6C67"/>
    <w:rsid w:val="001E4DD5"/>
    <w:rsid w:val="001E777A"/>
    <w:rsid w:val="001F3F66"/>
    <w:rsid w:val="001F5990"/>
    <w:rsid w:val="001F7540"/>
    <w:rsid w:val="00207816"/>
    <w:rsid w:val="00212C8F"/>
    <w:rsid w:val="00216F7C"/>
    <w:rsid w:val="0022302B"/>
    <w:rsid w:val="00233712"/>
    <w:rsid w:val="00240655"/>
    <w:rsid w:val="00242A5E"/>
    <w:rsid w:val="002512AA"/>
    <w:rsid w:val="00252D0C"/>
    <w:rsid w:val="002819AB"/>
    <w:rsid w:val="00281C79"/>
    <w:rsid w:val="0029167B"/>
    <w:rsid w:val="002958D9"/>
    <w:rsid w:val="002A1A5B"/>
    <w:rsid w:val="002A2906"/>
    <w:rsid w:val="002A7AE0"/>
    <w:rsid w:val="002B2EC4"/>
    <w:rsid w:val="002B4F52"/>
    <w:rsid w:val="002B5A3A"/>
    <w:rsid w:val="002C068A"/>
    <w:rsid w:val="002C2383"/>
    <w:rsid w:val="002C2524"/>
    <w:rsid w:val="002D5A7C"/>
    <w:rsid w:val="002E7B93"/>
    <w:rsid w:val="002F26F2"/>
    <w:rsid w:val="002F6B37"/>
    <w:rsid w:val="00303CA5"/>
    <w:rsid w:val="0030500E"/>
    <w:rsid w:val="003051A2"/>
    <w:rsid w:val="00317D07"/>
    <w:rsid w:val="003206FD"/>
    <w:rsid w:val="00323B93"/>
    <w:rsid w:val="00327908"/>
    <w:rsid w:val="003319B2"/>
    <w:rsid w:val="00332631"/>
    <w:rsid w:val="00342BE3"/>
    <w:rsid w:val="00343669"/>
    <w:rsid w:val="00343A1F"/>
    <w:rsid w:val="00344294"/>
    <w:rsid w:val="00344CD1"/>
    <w:rsid w:val="003462E9"/>
    <w:rsid w:val="00353F00"/>
    <w:rsid w:val="00355FCC"/>
    <w:rsid w:val="00360664"/>
    <w:rsid w:val="00361890"/>
    <w:rsid w:val="00364871"/>
    <w:rsid w:val="00364E17"/>
    <w:rsid w:val="003669B6"/>
    <w:rsid w:val="00366F95"/>
    <w:rsid w:val="003753FE"/>
    <w:rsid w:val="003828DD"/>
    <w:rsid w:val="0038506F"/>
    <w:rsid w:val="00386E24"/>
    <w:rsid w:val="003905C4"/>
    <w:rsid w:val="0039342F"/>
    <w:rsid w:val="003941CF"/>
    <w:rsid w:val="00395306"/>
    <w:rsid w:val="00396DCE"/>
    <w:rsid w:val="00397783"/>
    <w:rsid w:val="003A12B5"/>
    <w:rsid w:val="003A3FBE"/>
    <w:rsid w:val="003A79E3"/>
    <w:rsid w:val="003B0C5A"/>
    <w:rsid w:val="003B2FE6"/>
    <w:rsid w:val="003B311E"/>
    <w:rsid w:val="003B71F8"/>
    <w:rsid w:val="003C1AB4"/>
    <w:rsid w:val="003D1D4A"/>
    <w:rsid w:val="003D3715"/>
    <w:rsid w:val="003E13DB"/>
    <w:rsid w:val="003E1B5F"/>
    <w:rsid w:val="003E54CC"/>
    <w:rsid w:val="003F3533"/>
    <w:rsid w:val="003F7DFB"/>
    <w:rsid w:val="004029F3"/>
    <w:rsid w:val="004037BC"/>
    <w:rsid w:val="00405DA3"/>
    <w:rsid w:val="004156F0"/>
    <w:rsid w:val="00425FC5"/>
    <w:rsid w:val="004338C1"/>
    <w:rsid w:val="00434739"/>
    <w:rsid w:val="00444741"/>
    <w:rsid w:val="004474DE"/>
    <w:rsid w:val="00451EE4"/>
    <w:rsid w:val="004522C1"/>
    <w:rsid w:val="00453E15"/>
    <w:rsid w:val="00453F93"/>
    <w:rsid w:val="00466240"/>
    <w:rsid w:val="00470B0F"/>
    <w:rsid w:val="0047718B"/>
    <w:rsid w:val="0048041A"/>
    <w:rsid w:val="00483D15"/>
    <w:rsid w:val="00484640"/>
    <w:rsid w:val="004976CF"/>
    <w:rsid w:val="004A2EB8"/>
    <w:rsid w:val="004A4E95"/>
    <w:rsid w:val="004C07CB"/>
    <w:rsid w:val="004C1DAC"/>
    <w:rsid w:val="004C5CD5"/>
    <w:rsid w:val="004D0CAF"/>
    <w:rsid w:val="004E04E0"/>
    <w:rsid w:val="004E0FB4"/>
    <w:rsid w:val="004E17CB"/>
    <w:rsid w:val="004E6091"/>
    <w:rsid w:val="004F274A"/>
    <w:rsid w:val="00506851"/>
    <w:rsid w:val="005150D4"/>
    <w:rsid w:val="0052347F"/>
    <w:rsid w:val="00523706"/>
    <w:rsid w:val="00534787"/>
    <w:rsid w:val="005408D9"/>
    <w:rsid w:val="00541734"/>
    <w:rsid w:val="00542B4C"/>
    <w:rsid w:val="005523B1"/>
    <w:rsid w:val="00553574"/>
    <w:rsid w:val="005554FB"/>
    <w:rsid w:val="00561E69"/>
    <w:rsid w:val="00565903"/>
    <w:rsid w:val="0056616A"/>
    <w:rsid w:val="0056634F"/>
    <w:rsid w:val="0057098A"/>
    <w:rsid w:val="005718AF"/>
    <w:rsid w:val="00571FD4"/>
    <w:rsid w:val="00572879"/>
    <w:rsid w:val="0057399C"/>
    <w:rsid w:val="0057471E"/>
    <w:rsid w:val="0057782A"/>
    <w:rsid w:val="00591235"/>
    <w:rsid w:val="00593A68"/>
    <w:rsid w:val="005A0799"/>
    <w:rsid w:val="005A1879"/>
    <w:rsid w:val="005A3A64"/>
    <w:rsid w:val="005B57B8"/>
    <w:rsid w:val="005D739E"/>
    <w:rsid w:val="005D7BF6"/>
    <w:rsid w:val="005E34E1"/>
    <w:rsid w:val="005E34FF"/>
    <w:rsid w:val="005E3542"/>
    <w:rsid w:val="005E52F9"/>
    <w:rsid w:val="005F0D9E"/>
    <w:rsid w:val="005F1261"/>
    <w:rsid w:val="005F1835"/>
    <w:rsid w:val="005F282A"/>
    <w:rsid w:val="00602315"/>
    <w:rsid w:val="00603EFD"/>
    <w:rsid w:val="006052EF"/>
    <w:rsid w:val="00606F7B"/>
    <w:rsid w:val="006127F0"/>
    <w:rsid w:val="00614E46"/>
    <w:rsid w:val="00615462"/>
    <w:rsid w:val="006161AF"/>
    <w:rsid w:val="006231B0"/>
    <w:rsid w:val="00624189"/>
    <w:rsid w:val="00630B96"/>
    <w:rsid w:val="006319E6"/>
    <w:rsid w:val="0063373D"/>
    <w:rsid w:val="006366CA"/>
    <w:rsid w:val="0065719B"/>
    <w:rsid w:val="00662E1B"/>
    <w:rsid w:val="0066322F"/>
    <w:rsid w:val="00681108"/>
    <w:rsid w:val="00683417"/>
    <w:rsid w:val="00685A46"/>
    <w:rsid w:val="0069559D"/>
    <w:rsid w:val="00696368"/>
    <w:rsid w:val="006A5085"/>
    <w:rsid w:val="006A5BB3"/>
    <w:rsid w:val="006A7B8B"/>
    <w:rsid w:val="006B52AD"/>
    <w:rsid w:val="006C0FD4"/>
    <w:rsid w:val="006C34FE"/>
    <w:rsid w:val="006C4C25"/>
    <w:rsid w:val="006C4D07"/>
    <w:rsid w:val="006C6D1A"/>
    <w:rsid w:val="006D2842"/>
    <w:rsid w:val="006D38A1"/>
    <w:rsid w:val="006D503A"/>
    <w:rsid w:val="006D5133"/>
    <w:rsid w:val="006D73BC"/>
    <w:rsid w:val="006E1E35"/>
    <w:rsid w:val="006E37FD"/>
    <w:rsid w:val="006E4689"/>
    <w:rsid w:val="006F16D9"/>
    <w:rsid w:val="006F6496"/>
    <w:rsid w:val="00704126"/>
    <w:rsid w:val="00706614"/>
    <w:rsid w:val="00712FC0"/>
    <w:rsid w:val="00713207"/>
    <w:rsid w:val="0071604A"/>
    <w:rsid w:val="00721C35"/>
    <w:rsid w:val="007237AB"/>
    <w:rsid w:val="00733B1B"/>
    <w:rsid w:val="007439C2"/>
    <w:rsid w:val="0074766E"/>
    <w:rsid w:val="00755039"/>
    <w:rsid w:val="007576BD"/>
    <w:rsid w:val="00757E96"/>
    <w:rsid w:val="00760382"/>
    <w:rsid w:val="00782BDB"/>
    <w:rsid w:val="0078444A"/>
    <w:rsid w:val="00785862"/>
    <w:rsid w:val="007A0537"/>
    <w:rsid w:val="007A06BE"/>
    <w:rsid w:val="007B19C3"/>
    <w:rsid w:val="007B4C9B"/>
    <w:rsid w:val="007B69E0"/>
    <w:rsid w:val="007C1DBC"/>
    <w:rsid w:val="007C57DE"/>
    <w:rsid w:val="007C7CD6"/>
    <w:rsid w:val="007D4891"/>
    <w:rsid w:val="007D65B4"/>
    <w:rsid w:val="007D6A43"/>
    <w:rsid w:val="007E0EB2"/>
    <w:rsid w:val="007E214A"/>
    <w:rsid w:val="007E4640"/>
    <w:rsid w:val="007E4E66"/>
    <w:rsid w:val="007E7FBB"/>
    <w:rsid w:val="007F1352"/>
    <w:rsid w:val="007F3F10"/>
    <w:rsid w:val="007F59EB"/>
    <w:rsid w:val="00806F2A"/>
    <w:rsid w:val="008072E6"/>
    <w:rsid w:val="00810C03"/>
    <w:rsid w:val="00812DC2"/>
    <w:rsid w:val="00827937"/>
    <w:rsid w:val="008303C2"/>
    <w:rsid w:val="00834368"/>
    <w:rsid w:val="008411A4"/>
    <w:rsid w:val="00841C7E"/>
    <w:rsid w:val="008467E2"/>
    <w:rsid w:val="008501ED"/>
    <w:rsid w:val="00852D36"/>
    <w:rsid w:val="00866163"/>
    <w:rsid w:val="008704EC"/>
    <w:rsid w:val="0087469B"/>
    <w:rsid w:val="00882B66"/>
    <w:rsid w:val="008832CC"/>
    <w:rsid w:val="0089528A"/>
    <w:rsid w:val="008A03E3"/>
    <w:rsid w:val="008A04DF"/>
    <w:rsid w:val="008A1EF6"/>
    <w:rsid w:val="008B6939"/>
    <w:rsid w:val="008B7090"/>
    <w:rsid w:val="008C69FB"/>
    <w:rsid w:val="008C6FA3"/>
    <w:rsid w:val="008C7E5F"/>
    <w:rsid w:val="008D69CE"/>
    <w:rsid w:val="008E0123"/>
    <w:rsid w:val="008E359C"/>
    <w:rsid w:val="008F39B9"/>
    <w:rsid w:val="00900013"/>
    <w:rsid w:val="00901334"/>
    <w:rsid w:val="00902703"/>
    <w:rsid w:val="00904354"/>
    <w:rsid w:val="0090723E"/>
    <w:rsid w:val="009124CE"/>
    <w:rsid w:val="00912954"/>
    <w:rsid w:val="00921F34"/>
    <w:rsid w:val="0092304C"/>
    <w:rsid w:val="00923F06"/>
    <w:rsid w:val="0092562E"/>
    <w:rsid w:val="00944A00"/>
    <w:rsid w:val="00945A02"/>
    <w:rsid w:val="0095177A"/>
    <w:rsid w:val="009529B4"/>
    <w:rsid w:val="009537C6"/>
    <w:rsid w:val="00960B10"/>
    <w:rsid w:val="0097218E"/>
    <w:rsid w:val="00976C04"/>
    <w:rsid w:val="009841DA"/>
    <w:rsid w:val="00986627"/>
    <w:rsid w:val="00994A8E"/>
    <w:rsid w:val="009A202E"/>
    <w:rsid w:val="009B3075"/>
    <w:rsid w:val="009B72ED"/>
    <w:rsid w:val="009B7BD4"/>
    <w:rsid w:val="009B7F3F"/>
    <w:rsid w:val="009C15C5"/>
    <w:rsid w:val="009C1BA7"/>
    <w:rsid w:val="009C2739"/>
    <w:rsid w:val="009E1447"/>
    <w:rsid w:val="009E179D"/>
    <w:rsid w:val="009E3C69"/>
    <w:rsid w:val="009E4076"/>
    <w:rsid w:val="009E6FB7"/>
    <w:rsid w:val="009F3B08"/>
    <w:rsid w:val="00A00FCD"/>
    <w:rsid w:val="00A101CD"/>
    <w:rsid w:val="00A21606"/>
    <w:rsid w:val="00A23E02"/>
    <w:rsid w:val="00A23FC7"/>
    <w:rsid w:val="00A418A7"/>
    <w:rsid w:val="00A535AD"/>
    <w:rsid w:val="00A5760C"/>
    <w:rsid w:val="00A60DB3"/>
    <w:rsid w:val="00A7297A"/>
    <w:rsid w:val="00A7395C"/>
    <w:rsid w:val="00A865A1"/>
    <w:rsid w:val="00A97F9E"/>
    <w:rsid w:val="00AA5AF7"/>
    <w:rsid w:val="00AA7344"/>
    <w:rsid w:val="00AC2134"/>
    <w:rsid w:val="00AD007A"/>
    <w:rsid w:val="00AD0A2D"/>
    <w:rsid w:val="00AD0E39"/>
    <w:rsid w:val="00AD2F56"/>
    <w:rsid w:val="00AE1349"/>
    <w:rsid w:val="00AE1907"/>
    <w:rsid w:val="00AE2FAA"/>
    <w:rsid w:val="00AE5D86"/>
    <w:rsid w:val="00AF7041"/>
    <w:rsid w:val="00AF7050"/>
    <w:rsid w:val="00B00EE7"/>
    <w:rsid w:val="00B049F2"/>
    <w:rsid w:val="00B11086"/>
    <w:rsid w:val="00B11E58"/>
    <w:rsid w:val="00B32324"/>
    <w:rsid w:val="00B345C9"/>
    <w:rsid w:val="00B35421"/>
    <w:rsid w:val="00B403CF"/>
    <w:rsid w:val="00B41AF8"/>
    <w:rsid w:val="00B43BB2"/>
    <w:rsid w:val="00B43D7A"/>
    <w:rsid w:val="00B46771"/>
    <w:rsid w:val="00B51D9F"/>
    <w:rsid w:val="00B56990"/>
    <w:rsid w:val="00B572DA"/>
    <w:rsid w:val="00B5755F"/>
    <w:rsid w:val="00B61A59"/>
    <w:rsid w:val="00B7142C"/>
    <w:rsid w:val="00B85626"/>
    <w:rsid w:val="00B857A8"/>
    <w:rsid w:val="00B9076B"/>
    <w:rsid w:val="00B92443"/>
    <w:rsid w:val="00BA21D4"/>
    <w:rsid w:val="00BA67CF"/>
    <w:rsid w:val="00BB7025"/>
    <w:rsid w:val="00BC0524"/>
    <w:rsid w:val="00BC2702"/>
    <w:rsid w:val="00BC39CD"/>
    <w:rsid w:val="00BC51A6"/>
    <w:rsid w:val="00BC797D"/>
    <w:rsid w:val="00BD09CD"/>
    <w:rsid w:val="00BD1A0C"/>
    <w:rsid w:val="00BD2548"/>
    <w:rsid w:val="00BE39CB"/>
    <w:rsid w:val="00BE6377"/>
    <w:rsid w:val="00BE7352"/>
    <w:rsid w:val="00BF34D7"/>
    <w:rsid w:val="00BF519E"/>
    <w:rsid w:val="00C00E8A"/>
    <w:rsid w:val="00C05ABC"/>
    <w:rsid w:val="00C06576"/>
    <w:rsid w:val="00C11BD0"/>
    <w:rsid w:val="00C12743"/>
    <w:rsid w:val="00C2322F"/>
    <w:rsid w:val="00C274BD"/>
    <w:rsid w:val="00C3009B"/>
    <w:rsid w:val="00C36797"/>
    <w:rsid w:val="00C37915"/>
    <w:rsid w:val="00C40EA6"/>
    <w:rsid w:val="00C443CF"/>
    <w:rsid w:val="00C52737"/>
    <w:rsid w:val="00C5279A"/>
    <w:rsid w:val="00C57B84"/>
    <w:rsid w:val="00C62B50"/>
    <w:rsid w:val="00C63522"/>
    <w:rsid w:val="00C652FD"/>
    <w:rsid w:val="00C700F1"/>
    <w:rsid w:val="00C730C7"/>
    <w:rsid w:val="00C74873"/>
    <w:rsid w:val="00C8343C"/>
    <w:rsid w:val="00C857CB"/>
    <w:rsid w:val="00C8740F"/>
    <w:rsid w:val="00C915A8"/>
    <w:rsid w:val="00C920EB"/>
    <w:rsid w:val="00C95004"/>
    <w:rsid w:val="00C95AF7"/>
    <w:rsid w:val="00C97DD7"/>
    <w:rsid w:val="00CB1805"/>
    <w:rsid w:val="00CC26D1"/>
    <w:rsid w:val="00CC50AC"/>
    <w:rsid w:val="00CD0515"/>
    <w:rsid w:val="00CD2703"/>
    <w:rsid w:val="00CE21C0"/>
    <w:rsid w:val="00CF48FE"/>
    <w:rsid w:val="00D00FD7"/>
    <w:rsid w:val="00D02B48"/>
    <w:rsid w:val="00D1120A"/>
    <w:rsid w:val="00D125BE"/>
    <w:rsid w:val="00D139F8"/>
    <w:rsid w:val="00D1410D"/>
    <w:rsid w:val="00D20CB5"/>
    <w:rsid w:val="00D312C4"/>
    <w:rsid w:val="00D354A3"/>
    <w:rsid w:val="00D413AD"/>
    <w:rsid w:val="00D41A32"/>
    <w:rsid w:val="00D423EB"/>
    <w:rsid w:val="00D46B11"/>
    <w:rsid w:val="00D47AFC"/>
    <w:rsid w:val="00D555DA"/>
    <w:rsid w:val="00D65A50"/>
    <w:rsid w:val="00D71B3C"/>
    <w:rsid w:val="00D73B32"/>
    <w:rsid w:val="00D76338"/>
    <w:rsid w:val="00D83734"/>
    <w:rsid w:val="00D8416A"/>
    <w:rsid w:val="00D8653B"/>
    <w:rsid w:val="00D90F93"/>
    <w:rsid w:val="00D91BFD"/>
    <w:rsid w:val="00DA0405"/>
    <w:rsid w:val="00DA6A13"/>
    <w:rsid w:val="00DB1128"/>
    <w:rsid w:val="00DB7937"/>
    <w:rsid w:val="00DB7D7A"/>
    <w:rsid w:val="00DC0D3F"/>
    <w:rsid w:val="00DC375C"/>
    <w:rsid w:val="00DC4266"/>
    <w:rsid w:val="00DD0F21"/>
    <w:rsid w:val="00DD4C5A"/>
    <w:rsid w:val="00DE04EA"/>
    <w:rsid w:val="00DE06E0"/>
    <w:rsid w:val="00DE265F"/>
    <w:rsid w:val="00DE3859"/>
    <w:rsid w:val="00DE4059"/>
    <w:rsid w:val="00DE6AAE"/>
    <w:rsid w:val="00DF1195"/>
    <w:rsid w:val="00DF3546"/>
    <w:rsid w:val="00DF778C"/>
    <w:rsid w:val="00E00B84"/>
    <w:rsid w:val="00E04957"/>
    <w:rsid w:val="00E05374"/>
    <w:rsid w:val="00E11244"/>
    <w:rsid w:val="00E141C1"/>
    <w:rsid w:val="00E15353"/>
    <w:rsid w:val="00E16CAE"/>
    <w:rsid w:val="00E4355E"/>
    <w:rsid w:val="00E45340"/>
    <w:rsid w:val="00E515DB"/>
    <w:rsid w:val="00E54A38"/>
    <w:rsid w:val="00E54F7C"/>
    <w:rsid w:val="00E61CC3"/>
    <w:rsid w:val="00E66AEA"/>
    <w:rsid w:val="00E674DD"/>
    <w:rsid w:val="00E67B22"/>
    <w:rsid w:val="00E81323"/>
    <w:rsid w:val="00E85E3D"/>
    <w:rsid w:val="00E874C3"/>
    <w:rsid w:val="00E913EF"/>
    <w:rsid w:val="00E974ED"/>
    <w:rsid w:val="00EA0A49"/>
    <w:rsid w:val="00EA3D2F"/>
    <w:rsid w:val="00EA406E"/>
    <w:rsid w:val="00EA43AC"/>
    <w:rsid w:val="00EA52D3"/>
    <w:rsid w:val="00EA54E5"/>
    <w:rsid w:val="00EA73CE"/>
    <w:rsid w:val="00EA753B"/>
    <w:rsid w:val="00EA7C82"/>
    <w:rsid w:val="00EB2329"/>
    <w:rsid w:val="00ED043A"/>
    <w:rsid w:val="00ED3727"/>
    <w:rsid w:val="00ED3DDF"/>
    <w:rsid w:val="00ED3FF4"/>
    <w:rsid w:val="00ED50F4"/>
    <w:rsid w:val="00EE08AF"/>
    <w:rsid w:val="00EE1C1A"/>
    <w:rsid w:val="00EE2613"/>
    <w:rsid w:val="00EE2A25"/>
    <w:rsid w:val="00EE550A"/>
    <w:rsid w:val="00EE58F7"/>
    <w:rsid w:val="00EE7642"/>
    <w:rsid w:val="00EF1E98"/>
    <w:rsid w:val="00EF5820"/>
    <w:rsid w:val="00F013DA"/>
    <w:rsid w:val="00F02AFE"/>
    <w:rsid w:val="00F04023"/>
    <w:rsid w:val="00F1025A"/>
    <w:rsid w:val="00F2297F"/>
    <w:rsid w:val="00F2379A"/>
    <w:rsid w:val="00F27156"/>
    <w:rsid w:val="00F30A3A"/>
    <w:rsid w:val="00F31A58"/>
    <w:rsid w:val="00F35EDC"/>
    <w:rsid w:val="00F60941"/>
    <w:rsid w:val="00F6175D"/>
    <w:rsid w:val="00F62916"/>
    <w:rsid w:val="00F63D9A"/>
    <w:rsid w:val="00F6439D"/>
    <w:rsid w:val="00F659A3"/>
    <w:rsid w:val="00F72862"/>
    <w:rsid w:val="00F72F80"/>
    <w:rsid w:val="00F7417F"/>
    <w:rsid w:val="00F74DF6"/>
    <w:rsid w:val="00F75BC9"/>
    <w:rsid w:val="00F82417"/>
    <w:rsid w:val="00F841B8"/>
    <w:rsid w:val="00F85A92"/>
    <w:rsid w:val="00F862A6"/>
    <w:rsid w:val="00F927A6"/>
    <w:rsid w:val="00FA003D"/>
    <w:rsid w:val="00FA02D2"/>
    <w:rsid w:val="00FA734C"/>
    <w:rsid w:val="00FB4383"/>
    <w:rsid w:val="00FB474B"/>
    <w:rsid w:val="00FB743C"/>
    <w:rsid w:val="00FC4D27"/>
    <w:rsid w:val="00FC6E8D"/>
    <w:rsid w:val="00FD1B48"/>
    <w:rsid w:val="00FD307B"/>
    <w:rsid w:val="00FD5AFD"/>
    <w:rsid w:val="00FD5D99"/>
    <w:rsid w:val="00FE68E4"/>
    <w:rsid w:val="00FF34A3"/>
    <w:rsid w:val="00FF4E51"/>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D5809"/>
  <w15:docId w15:val="{574AC6FE-4DAF-4AED-BA0E-460FC37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252D0C"/>
    <w:rPr>
      <w:rFonts w:ascii="Verdana" w:hAnsi="Verdana"/>
      <w:color w:val="000000"/>
      <w:kern w:val="28"/>
      <w:sz w:val="22"/>
    </w:rPr>
  </w:style>
  <w:style w:type="paragraph" w:customStyle="1" w:styleId="Default">
    <w:name w:val="Default"/>
    <w:rsid w:val="00FA734C"/>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rsid w:val="00C62B50"/>
    <w:rPr>
      <w:vertAlign w:val="superscript"/>
    </w:rPr>
  </w:style>
  <w:style w:type="character" w:customStyle="1" w:styleId="spelle">
    <w:name w:val="spelle"/>
    <w:basedOn w:val="DefaultParagraphFont"/>
    <w:rsid w:val="00F013DA"/>
  </w:style>
  <w:style w:type="character" w:customStyle="1" w:styleId="grame">
    <w:name w:val="grame"/>
    <w:basedOn w:val="DefaultParagraphFont"/>
    <w:rsid w:val="007E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0333">
      <w:bodyDiv w:val="1"/>
      <w:marLeft w:val="0"/>
      <w:marRight w:val="0"/>
      <w:marTop w:val="0"/>
      <w:marBottom w:val="0"/>
      <w:divBdr>
        <w:top w:val="none" w:sz="0" w:space="0" w:color="auto"/>
        <w:left w:val="none" w:sz="0" w:space="0" w:color="auto"/>
        <w:bottom w:val="none" w:sz="0" w:space="0" w:color="auto"/>
        <w:right w:val="none" w:sz="0" w:space="0" w:color="auto"/>
      </w:divBdr>
    </w:div>
    <w:div w:id="242837275">
      <w:bodyDiv w:val="1"/>
      <w:marLeft w:val="0"/>
      <w:marRight w:val="0"/>
      <w:marTop w:val="0"/>
      <w:marBottom w:val="0"/>
      <w:divBdr>
        <w:top w:val="none" w:sz="0" w:space="0" w:color="auto"/>
        <w:left w:val="none" w:sz="0" w:space="0" w:color="auto"/>
        <w:bottom w:val="none" w:sz="0" w:space="0" w:color="auto"/>
        <w:right w:val="none" w:sz="0" w:space="0" w:color="auto"/>
      </w:divBdr>
    </w:div>
    <w:div w:id="551772655">
      <w:bodyDiv w:val="1"/>
      <w:marLeft w:val="0"/>
      <w:marRight w:val="0"/>
      <w:marTop w:val="0"/>
      <w:marBottom w:val="0"/>
      <w:divBdr>
        <w:top w:val="none" w:sz="0" w:space="0" w:color="auto"/>
        <w:left w:val="none" w:sz="0" w:space="0" w:color="auto"/>
        <w:bottom w:val="none" w:sz="0" w:space="0" w:color="auto"/>
        <w:right w:val="none" w:sz="0" w:space="0" w:color="auto"/>
      </w:divBdr>
    </w:div>
    <w:div w:id="552356037">
      <w:bodyDiv w:val="1"/>
      <w:marLeft w:val="0"/>
      <w:marRight w:val="0"/>
      <w:marTop w:val="0"/>
      <w:marBottom w:val="0"/>
      <w:divBdr>
        <w:top w:val="none" w:sz="0" w:space="0" w:color="auto"/>
        <w:left w:val="none" w:sz="0" w:space="0" w:color="auto"/>
        <w:bottom w:val="none" w:sz="0" w:space="0" w:color="auto"/>
        <w:right w:val="none" w:sz="0" w:space="0" w:color="auto"/>
      </w:divBdr>
    </w:div>
    <w:div w:id="1016006590">
      <w:bodyDiv w:val="1"/>
      <w:marLeft w:val="0"/>
      <w:marRight w:val="0"/>
      <w:marTop w:val="0"/>
      <w:marBottom w:val="0"/>
      <w:divBdr>
        <w:top w:val="none" w:sz="0" w:space="0" w:color="auto"/>
        <w:left w:val="none" w:sz="0" w:space="0" w:color="auto"/>
        <w:bottom w:val="none" w:sz="0" w:space="0" w:color="auto"/>
        <w:right w:val="none" w:sz="0" w:space="0" w:color="auto"/>
      </w:divBdr>
    </w:div>
    <w:div w:id="1119646380">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174102201">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21166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BC5FA-F845-4884-80EA-9280965097DC}">
  <ds:schemaRefs>
    <ds:schemaRef ds:uri="171a6d4e-846b-4045-8024-24f3590889ec"/>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a4cad7d-cde0-4c4b-9900-a6ca365b2969"/>
    <ds:schemaRef ds:uri="http://www.w3.org/XML/1998/namespace"/>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A1475DD-9C66-4F3C-8AA4-6F45F34CFF74}">
  <ds:schemaRefs>
    <ds:schemaRef ds:uri="http://schemas.microsoft.com/sharepoint/v3/contenttype/forms"/>
  </ds:schemaRefs>
</ds:datastoreItem>
</file>

<file path=customXml/itemProps4.xml><?xml version="1.0" encoding="utf-8"?>
<ds:datastoreItem xmlns:ds="http://schemas.openxmlformats.org/officeDocument/2006/customXml" ds:itemID="{1A44094E-DD48-42AD-B4E2-44558831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7</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Baylis, Caroline</cp:lastModifiedBy>
  <cp:revision>2</cp:revision>
  <cp:lastPrinted>2023-05-04T16:30:00Z</cp:lastPrinted>
  <dcterms:created xsi:type="dcterms:W3CDTF">2023-06-23T13:40:00Z</dcterms:created>
  <dcterms:modified xsi:type="dcterms:W3CDTF">2023-06-23T13:40:00Z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y fmtid="{D5CDD505-2E9C-101B-9397-08002B2CF9AE}" pid="12" name="MediaServiceImageTags">
    <vt:lpwstr/>
  </property>
</Properties>
</file>