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C3269" w14:textId="014FA9BB" w:rsidR="00BD09CD" w:rsidRDefault="00AD583D">
      <w:r>
        <w:rPr>
          <w:noProof/>
        </w:rPr>
        <w:drawing>
          <wp:inline distT="0" distB="0" distL="0" distR="0" wp14:anchorId="0DFEA2F1" wp14:editId="4E41EEE4">
            <wp:extent cx="3422650" cy="361950"/>
            <wp:effectExtent l="0" t="0" r="0" b="0"/>
            <wp:docPr id="5" name="Picture 1" descr="Planning Inspectorat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Planning Inspectorate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6D15D" w14:textId="77777777" w:rsidR="0004625F" w:rsidRDefault="0004625F" w:rsidP="00B32324">
      <w:pPr>
        <w:spacing w:after="60"/>
      </w:pPr>
    </w:p>
    <w:p w14:paraId="159ADA4B" w14:textId="77777777" w:rsidR="0004625F" w:rsidRDefault="0004625F" w:rsidP="00EF1E98">
      <w:pPr>
        <w:spacing w:before="60" w:after="60"/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4625F" w:rsidRPr="000C3F13" w14:paraId="7171D453" w14:textId="77777777" w:rsidTr="006062E5">
        <w:trPr>
          <w:cantSplit/>
          <w:trHeight w:val="659"/>
        </w:trPr>
        <w:tc>
          <w:tcPr>
            <w:tcW w:w="9356" w:type="dxa"/>
            <w:shd w:val="clear" w:color="auto" w:fill="auto"/>
          </w:tcPr>
          <w:p w14:paraId="70B52C4F" w14:textId="77777777" w:rsidR="0004625F" w:rsidRPr="006062E5" w:rsidRDefault="006062E5" w:rsidP="0069559D">
            <w:pPr>
              <w:spacing w:before="120"/>
              <w:ind w:left="-108" w:right="34"/>
              <w:rPr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>
              <w:rPr>
                <w:b/>
                <w:color w:val="000000"/>
                <w:sz w:val="40"/>
                <w:szCs w:val="40"/>
              </w:rPr>
              <w:t>Application Decision</w:t>
            </w:r>
          </w:p>
        </w:tc>
      </w:tr>
      <w:tr w:rsidR="0004625F" w:rsidRPr="000C3F13" w14:paraId="7D804AFB" w14:textId="77777777" w:rsidTr="006062E5">
        <w:trPr>
          <w:cantSplit/>
          <w:trHeight w:val="425"/>
        </w:trPr>
        <w:tc>
          <w:tcPr>
            <w:tcW w:w="9356" w:type="dxa"/>
            <w:shd w:val="clear" w:color="auto" w:fill="auto"/>
            <w:vAlign w:val="center"/>
          </w:tcPr>
          <w:p w14:paraId="36EB5749" w14:textId="5546EB54" w:rsidR="0004625F" w:rsidRPr="006062E5" w:rsidRDefault="0004625F" w:rsidP="00AB7672">
            <w:pPr>
              <w:spacing w:before="60"/>
              <w:ind w:left="-108" w:right="34"/>
              <w:rPr>
                <w:color w:val="000000"/>
                <w:szCs w:val="22"/>
              </w:rPr>
            </w:pPr>
          </w:p>
        </w:tc>
      </w:tr>
      <w:tr w:rsidR="0004625F" w:rsidRPr="00361890" w14:paraId="754B74BE" w14:textId="77777777" w:rsidTr="006062E5">
        <w:trPr>
          <w:cantSplit/>
          <w:trHeight w:val="374"/>
        </w:trPr>
        <w:tc>
          <w:tcPr>
            <w:tcW w:w="9356" w:type="dxa"/>
            <w:shd w:val="clear" w:color="auto" w:fill="auto"/>
          </w:tcPr>
          <w:p w14:paraId="3DC9799E" w14:textId="77777777" w:rsidR="0004625F" w:rsidRPr="006062E5" w:rsidRDefault="006062E5" w:rsidP="006062E5">
            <w:pPr>
              <w:spacing w:before="180"/>
              <w:ind w:left="-108" w:right="34"/>
              <w:rPr>
                <w:b/>
                <w:color w:val="000000"/>
                <w:sz w:val="16"/>
                <w:szCs w:val="22"/>
              </w:rPr>
            </w:pPr>
            <w:r>
              <w:rPr>
                <w:b/>
                <w:color w:val="000000"/>
                <w:szCs w:val="22"/>
              </w:rPr>
              <w:t xml:space="preserve">by Barney </w:t>
            </w:r>
            <w:proofErr w:type="gramStart"/>
            <w:r>
              <w:rPr>
                <w:b/>
                <w:color w:val="000000"/>
                <w:szCs w:val="22"/>
              </w:rPr>
              <w:t>Grimshaw  BA</w:t>
            </w:r>
            <w:proofErr w:type="gramEnd"/>
            <w:r>
              <w:rPr>
                <w:b/>
                <w:color w:val="000000"/>
                <w:szCs w:val="22"/>
              </w:rPr>
              <w:t xml:space="preserve"> DPA MRTPI(Rtd)</w:t>
            </w:r>
          </w:p>
        </w:tc>
      </w:tr>
      <w:tr w:rsidR="0004625F" w:rsidRPr="00361890" w14:paraId="77D3C4D9" w14:textId="77777777" w:rsidTr="006062E5">
        <w:trPr>
          <w:cantSplit/>
          <w:trHeight w:val="357"/>
        </w:trPr>
        <w:tc>
          <w:tcPr>
            <w:tcW w:w="9356" w:type="dxa"/>
            <w:shd w:val="clear" w:color="auto" w:fill="auto"/>
          </w:tcPr>
          <w:p w14:paraId="6ACA8EC3" w14:textId="77777777" w:rsidR="0004625F" w:rsidRPr="006062E5" w:rsidRDefault="006062E5" w:rsidP="0069559D">
            <w:pPr>
              <w:spacing w:before="120"/>
              <w:ind w:left="-108" w:right="3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an Inspector appointed by the Secretary of State for Environment, Food and Rural Affairs</w:t>
            </w:r>
          </w:p>
        </w:tc>
      </w:tr>
      <w:tr w:rsidR="0004625F" w:rsidRPr="00A101CD" w14:paraId="65CCDA53" w14:textId="77777777" w:rsidTr="006062E5">
        <w:trPr>
          <w:cantSplit/>
          <w:trHeight w:val="335"/>
        </w:trPr>
        <w:tc>
          <w:tcPr>
            <w:tcW w:w="9356" w:type="dxa"/>
            <w:shd w:val="clear" w:color="auto" w:fill="auto"/>
          </w:tcPr>
          <w:p w14:paraId="1233BC56" w14:textId="5EF73780" w:rsidR="0004625F" w:rsidRPr="00A101CD" w:rsidRDefault="0004625F" w:rsidP="0069559D">
            <w:pPr>
              <w:spacing w:before="120"/>
              <w:ind w:left="-108" w:right="176"/>
              <w:rPr>
                <w:b/>
                <w:color w:val="000000"/>
                <w:sz w:val="16"/>
                <w:szCs w:val="16"/>
              </w:rPr>
            </w:pPr>
            <w:r w:rsidRPr="00A101CD">
              <w:rPr>
                <w:b/>
                <w:color w:val="000000"/>
                <w:sz w:val="16"/>
                <w:szCs w:val="16"/>
              </w:rPr>
              <w:t>Decision date:</w:t>
            </w:r>
            <w:r w:rsidR="004871DE">
              <w:rPr>
                <w:b/>
                <w:color w:val="000000"/>
                <w:sz w:val="16"/>
                <w:szCs w:val="16"/>
              </w:rPr>
              <w:t xml:space="preserve"> 22 June 2023</w:t>
            </w:r>
          </w:p>
        </w:tc>
      </w:tr>
    </w:tbl>
    <w:p w14:paraId="7EE08CFF" w14:textId="77777777" w:rsidR="0004625F" w:rsidRDefault="0004625F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E050A6" w:rsidRPr="00D23A94" w14:paraId="28DAEB1F" w14:textId="77777777" w:rsidTr="004A18F7">
        <w:tc>
          <w:tcPr>
            <w:tcW w:w="9520" w:type="dxa"/>
            <w:shd w:val="clear" w:color="auto" w:fill="auto"/>
          </w:tcPr>
          <w:p w14:paraId="078E1398" w14:textId="3B4146F5" w:rsidR="00E050A6" w:rsidRPr="00205FDF" w:rsidRDefault="00E050A6" w:rsidP="00527382">
            <w:pPr>
              <w:rPr>
                <w:rFonts w:ascii="Arial" w:hAnsi="Arial" w:cs="Arial"/>
                <w:b/>
                <w:color w:val="000000"/>
                <w:szCs w:val="22"/>
              </w:rPr>
            </w:pPr>
            <w:r w:rsidRPr="00205FDF">
              <w:rPr>
                <w:rFonts w:ascii="Arial" w:hAnsi="Arial" w:cs="Arial"/>
                <w:b/>
                <w:color w:val="000000"/>
                <w:szCs w:val="22"/>
              </w:rPr>
              <w:t xml:space="preserve">Application Ref: </w:t>
            </w:r>
            <w:r w:rsidR="00814F48">
              <w:rPr>
                <w:rFonts w:ascii="Arial" w:hAnsi="Arial" w:cs="Arial"/>
                <w:b/>
                <w:color w:val="000000"/>
                <w:szCs w:val="22"/>
              </w:rPr>
              <w:t>COM/</w:t>
            </w:r>
            <w:r w:rsidR="00582A75">
              <w:rPr>
                <w:rFonts w:ascii="Arial" w:hAnsi="Arial" w:cs="Arial"/>
                <w:b/>
                <w:color w:val="000000"/>
                <w:szCs w:val="22"/>
              </w:rPr>
              <w:t>33115</w:t>
            </w:r>
            <w:r w:rsidR="00DD5FD7">
              <w:rPr>
                <w:rFonts w:ascii="Arial" w:hAnsi="Arial" w:cs="Arial"/>
                <w:b/>
                <w:color w:val="000000"/>
                <w:szCs w:val="22"/>
              </w:rPr>
              <w:t>5</w:t>
            </w:r>
            <w:r w:rsidR="00582A75">
              <w:rPr>
                <w:rFonts w:ascii="Arial" w:hAnsi="Arial" w:cs="Arial"/>
                <w:b/>
                <w:color w:val="000000"/>
                <w:szCs w:val="22"/>
              </w:rPr>
              <w:t>2</w:t>
            </w:r>
          </w:p>
          <w:p w14:paraId="7092528E" w14:textId="77777777" w:rsidR="00067AFA" w:rsidRPr="00205FDF" w:rsidRDefault="00067AFA" w:rsidP="00067AFA">
            <w:pPr>
              <w:rPr>
                <w:rFonts w:ascii="Arial" w:hAnsi="Arial" w:cs="Arial"/>
                <w:b/>
                <w:color w:val="000000"/>
                <w:szCs w:val="22"/>
              </w:rPr>
            </w:pPr>
          </w:p>
          <w:p w14:paraId="38761576" w14:textId="16BF0FEB" w:rsidR="00E050A6" w:rsidRPr="00205FDF" w:rsidRDefault="00527382" w:rsidP="00067AFA">
            <w:pPr>
              <w:rPr>
                <w:rFonts w:ascii="Arial" w:hAnsi="Arial" w:cs="Arial"/>
                <w:b/>
                <w:color w:val="000000"/>
                <w:szCs w:val="22"/>
              </w:rPr>
            </w:pPr>
            <w:r w:rsidRPr="00205FDF">
              <w:rPr>
                <w:rFonts w:ascii="Arial" w:hAnsi="Arial" w:cs="Arial"/>
                <w:szCs w:val="22"/>
              </w:rPr>
              <w:t xml:space="preserve">Register Unit: </w:t>
            </w:r>
            <w:r w:rsidR="00582A75">
              <w:rPr>
                <w:rFonts w:ascii="Arial" w:hAnsi="Arial" w:cs="Arial"/>
                <w:szCs w:val="22"/>
              </w:rPr>
              <w:t>CL162</w:t>
            </w:r>
          </w:p>
          <w:p w14:paraId="25221DB8" w14:textId="32B339AD" w:rsidR="00E050A6" w:rsidRPr="00205FDF" w:rsidRDefault="00E050A6" w:rsidP="00AB7672">
            <w:pPr>
              <w:spacing w:after="60"/>
              <w:rPr>
                <w:rFonts w:ascii="Arial" w:hAnsi="Arial" w:cs="Arial"/>
                <w:b/>
                <w:color w:val="000000"/>
                <w:szCs w:val="22"/>
              </w:rPr>
            </w:pPr>
            <w:r w:rsidRPr="00205FDF">
              <w:rPr>
                <w:rFonts w:ascii="Arial" w:hAnsi="Arial" w:cs="Arial"/>
                <w:szCs w:val="22"/>
              </w:rPr>
              <w:t xml:space="preserve">Registration Authority: </w:t>
            </w:r>
            <w:r w:rsidR="00545437">
              <w:rPr>
                <w:rFonts w:ascii="Arial" w:hAnsi="Arial" w:cs="Arial"/>
                <w:szCs w:val="22"/>
              </w:rPr>
              <w:t>Surrey County Council</w:t>
            </w:r>
          </w:p>
        </w:tc>
      </w:tr>
      <w:tr w:rsidR="00E050A6" w:rsidRPr="00D23A94" w14:paraId="0CEA53B2" w14:textId="77777777" w:rsidTr="004A18F7">
        <w:tc>
          <w:tcPr>
            <w:tcW w:w="9520" w:type="dxa"/>
            <w:shd w:val="clear" w:color="auto" w:fill="auto"/>
          </w:tcPr>
          <w:p w14:paraId="717ABE7A" w14:textId="330FEAFA" w:rsidR="00E050A6" w:rsidRPr="00205FDF" w:rsidRDefault="00E050A6" w:rsidP="00AB7672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205FDF">
              <w:rPr>
                <w:rFonts w:ascii="Arial" w:hAnsi="Arial" w:cs="Arial"/>
                <w:sz w:val="22"/>
                <w:szCs w:val="22"/>
              </w:rPr>
              <w:t>The application, dated</w:t>
            </w:r>
            <w:r w:rsidR="00F063DD">
              <w:rPr>
                <w:rFonts w:ascii="Arial" w:hAnsi="Arial" w:cs="Arial"/>
                <w:sz w:val="22"/>
                <w:szCs w:val="22"/>
              </w:rPr>
              <w:t xml:space="preserve"> 18 November </w:t>
            </w:r>
            <w:r w:rsidR="00A94EA4">
              <w:rPr>
                <w:rFonts w:ascii="Arial" w:hAnsi="Arial" w:cs="Arial"/>
                <w:sz w:val="22"/>
                <w:szCs w:val="22"/>
              </w:rPr>
              <w:t>2022</w:t>
            </w:r>
            <w:r w:rsidRPr="00205FDF">
              <w:rPr>
                <w:rFonts w:ascii="Arial" w:hAnsi="Arial" w:cs="Arial"/>
                <w:sz w:val="22"/>
                <w:szCs w:val="22"/>
              </w:rPr>
              <w:t xml:space="preserve">, is made under Section </w:t>
            </w:r>
            <w:r w:rsidR="00865B6B" w:rsidRPr="00205FDF">
              <w:rPr>
                <w:rFonts w:ascii="Arial" w:hAnsi="Arial" w:cs="Arial"/>
                <w:sz w:val="22"/>
                <w:szCs w:val="22"/>
              </w:rPr>
              <w:t>38</w:t>
            </w:r>
            <w:r w:rsidRPr="00205FDF">
              <w:rPr>
                <w:rFonts w:ascii="Arial" w:hAnsi="Arial" w:cs="Arial"/>
                <w:sz w:val="22"/>
                <w:szCs w:val="22"/>
              </w:rPr>
              <w:t xml:space="preserve"> of the Commons Act 2006 (“the 2006 Act”) </w:t>
            </w:r>
            <w:r w:rsidR="00205FDF" w:rsidRPr="00205FDF">
              <w:rPr>
                <w:rFonts w:ascii="Arial" w:hAnsi="Arial" w:cs="Arial"/>
                <w:sz w:val="22"/>
                <w:szCs w:val="22"/>
              </w:rPr>
              <w:t xml:space="preserve">for consent to carry out restricted works on </w:t>
            </w:r>
            <w:r w:rsidRPr="00205FDF">
              <w:rPr>
                <w:rFonts w:ascii="Arial" w:hAnsi="Arial" w:cs="Arial"/>
                <w:sz w:val="22"/>
                <w:szCs w:val="22"/>
              </w:rPr>
              <w:t>common land.</w:t>
            </w:r>
          </w:p>
        </w:tc>
      </w:tr>
      <w:tr w:rsidR="00E050A6" w:rsidRPr="00D23A94" w14:paraId="62B9AC8A" w14:textId="77777777" w:rsidTr="004A18F7">
        <w:tc>
          <w:tcPr>
            <w:tcW w:w="9520" w:type="dxa"/>
            <w:shd w:val="clear" w:color="auto" w:fill="auto"/>
          </w:tcPr>
          <w:p w14:paraId="1499936E" w14:textId="20EFEA3B" w:rsidR="00E050A6" w:rsidRPr="00205FDF" w:rsidRDefault="00E050A6" w:rsidP="00AB7672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205FDF">
              <w:rPr>
                <w:rFonts w:ascii="Arial" w:hAnsi="Arial" w:cs="Arial"/>
                <w:sz w:val="22"/>
                <w:szCs w:val="22"/>
              </w:rPr>
              <w:t xml:space="preserve">The application is made </w:t>
            </w:r>
            <w:r w:rsidR="00A94EA4">
              <w:rPr>
                <w:rFonts w:ascii="Arial" w:hAnsi="Arial" w:cs="Arial"/>
                <w:sz w:val="22"/>
                <w:szCs w:val="22"/>
              </w:rPr>
              <w:t>on behalf of Waverley Borough Council</w:t>
            </w:r>
            <w:r w:rsidRPr="00205FDF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E050A6" w:rsidRPr="00D23A94" w14:paraId="0EB75DFE" w14:textId="77777777" w:rsidTr="004A18F7">
        <w:tc>
          <w:tcPr>
            <w:tcW w:w="9520" w:type="dxa"/>
            <w:shd w:val="clear" w:color="auto" w:fill="auto"/>
          </w:tcPr>
          <w:p w14:paraId="4C95179A" w14:textId="03ADE527" w:rsidR="00AB7672" w:rsidRPr="002100B2" w:rsidRDefault="00205FDF" w:rsidP="00205FDF">
            <w:pPr>
              <w:pStyle w:val="TBullet"/>
              <w:rPr>
                <w:rFonts w:ascii="Arial" w:hAnsi="Arial" w:cs="Arial"/>
                <w:bCs/>
                <w:sz w:val="22"/>
                <w:szCs w:val="22"/>
              </w:rPr>
            </w:pPr>
            <w:r w:rsidRPr="002100B2">
              <w:rPr>
                <w:rFonts w:ascii="Arial" w:hAnsi="Arial" w:cs="Arial"/>
                <w:bCs/>
                <w:sz w:val="22"/>
                <w:szCs w:val="22"/>
              </w:rPr>
              <w:t>Th</w:t>
            </w:r>
            <w:r w:rsidR="002100B2" w:rsidRPr="002100B2">
              <w:rPr>
                <w:rFonts w:ascii="Arial" w:hAnsi="Arial" w:cs="Arial"/>
                <w:bCs/>
                <w:sz w:val="22"/>
                <w:szCs w:val="22"/>
              </w:rPr>
              <w:t>e</w:t>
            </w:r>
            <w:r w:rsidRPr="002100B2">
              <w:rPr>
                <w:rFonts w:ascii="Arial" w:hAnsi="Arial" w:cs="Arial"/>
                <w:bCs/>
                <w:sz w:val="22"/>
                <w:szCs w:val="22"/>
              </w:rPr>
              <w:t xml:space="preserve"> works </w:t>
            </w:r>
            <w:r w:rsidR="002100B2" w:rsidRPr="002100B2">
              <w:rPr>
                <w:rFonts w:ascii="Arial" w:hAnsi="Arial" w:cs="Arial"/>
                <w:bCs/>
                <w:sz w:val="22"/>
                <w:szCs w:val="22"/>
              </w:rPr>
              <w:t>comprise the</w:t>
            </w:r>
            <w:r w:rsidR="00CC0350">
              <w:rPr>
                <w:rFonts w:ascii="Arial" w:hAnsi="Arial" w:cs="Arial"/>
                <w:bCs/>
                <w:sz w:val="22"/>
                <w:szCs w:val="22"/>
              </w:rPr>
              <w:t xml:space="preserve"> creation of a 5.5m</w:t>
            </w:r>
            <w:r w:rsidR="0078099F">
              <w:rPr>
                <w:rFonts w:ascii="Arial" w:hAnsi="Arial" w:cs="Arial"/>
                <w:bCs/>
                <w:sz w:val="22"/>
                <w:szCs w:val="22"/>
              </w:rPr>
              <w:t xml:space="preserve"> access road, a 1.5m footway and associated works.</w:t>
            </w:r>
          </w:p>
        </w:tc>
      </w:tr>
    </w:tbl>
    <w:p w14:paraId="2B9D9418" w14:textId="77777777" w:rsidR="00E050A6" w:rsidRDefault="00E050A6"/>
    <w:p w14:paraId="574726BF" w14:textId="77777777" w:rsidR="00067AFA" w:rsidRPr="002100B2" w:rsidRDefault="00067AFA" w:rsidP="00067AFA">
      <w:pPr>
        <w:rPr>
          <w:rFonts w:ascii="Arial" w:hAnsi="Arial" w:cs="Arial"/>
          <w:sz w:val="24"/>
          <w:szCs w:val="24"/>
        </w:rPr>
      </w:pPr>
      <w:r w:rsidRPr="002100B2">
        <w:rPr>
          <w:rFonts w:ascii="Arial" w:hAnsi="Arial" w:cs="Arial"/>
          <w:b/>
          <w:sz w:val="24"/>
          <w:szCs w:val="24"/>
        </w:rPr>
        <w:t xml:space="preserve">Decision </w:t>
      </w:r>
    </w:p>
    <w:p w14:paraId="5FA658E8" w14:textId="3EEC9A0C" w:rsidR="00067AFA" w:rsidRPr="002100B2" w:rsidRDefault="00E049A7" w:rsidP="00067AFA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application is not approved</w:t>
      </w:r>
      <w:r w:rsidR="00067AFA" w:rsidRPr="002100B2">
        <w:rPr>
          <w:rFonts w:ascii="Arial" w:hAnsi="Arial" w:cs="Arial"/>
          <w:sz w:val="24"/>
          <w:szCs w:val="24"/>
        </w:rPr>
        <w:t>.</w:t>
      </w:r>
    </w:p>
    <w:p w14:paraId="0BADAF3A" w14:textId="77777777" w:rsidR="00E050A6" w:rsidRPr="002100B2" w:rsidRDefault="00E050A6" w:rsidP="006062E5">
      <w:pPr>
        <w:pStyle w:val="Heading6blackfont"/>
        <w:rPr>
          <w:rFonts w:ascii="Arial" w:hAnsi="Arial" w:cs="Arial"/>
          <w:sz w:val="24"/>
          <w:szCs w:val="24"/>
        </w:rPr>
      </w:pPr>
      <w:r w:rsidRPr="002100B2">
        <w:rPr>
          <w:rFonts w:ascii="Arial" w:hAnsi="Arial" w:cs="Arial"/>
          <w:sz w:val="24"/>
          <w:szCs w:val="24"/>
        </w:rPr>
        <w:t>Preliminary Matters</w:t>
      </w:r>
    </w:p>
    <w:p w14:paraId="1339DF97" w14:textId="2E99E1A5" w:rsidR="00682BD2" w:rsidRDefault="00682BD2" w:rsidP="00682BD2">
      <w:pPr>
        <w:pStyle w:val="Style1"/>
        <w:rPr>
          <w:rFonts w:ascii="Arial" w:hAnsi="Arial" w:cs="Arial"/>
          <w:sz w:val="24"/>
          <w:szCs w:val="24"/>
        </w:rPr>
      </w:pPr>
      <w:r w:rsidRPr="002100B2">
        <w:rPr>
          <w:rFonts w:ascii="Arial" w:hAnsi="Arial" w:cs="Arial"/>
          <w:sz w:val="24"/>
          <w:szCs w:val="24"/>
        </w:rPr>
        <w:t xml:space="preserve">I </w:t>
      </w:r>
      <w:r w:rsidR="0070456D">
        <w:rPr>
          <w:rFonts w:ascii="Arial" w:hAnsi="Arial" w:cs="Arial"/>
          <w:sz w:val="24"/>
          <w:szCs w:val="24"/>
        </w:rPr>
        <w:t xml:space="preserve">have not visited the </w:t>
      </w:r>
      <w:r w:rsidR="00E77A6A" w:rsidRPr="002100B2">
        <w:rPr>
          <w:rFonts w:ascii="Arial" w:hAnsi="Arial" w:cs="Arial"/>
          <w:sz w:val="24"/>
          <w:szCs w:val="24"/>
        </w:rPr>
        <w:t>site,</w:t>
      </w:r>
      <w:r w:rsidRPr="002100B2">
        <w:rPr>
          <w:rFonts w:ascii="Arial" w:hAnsi="Arial" w:cs="Arial"/>
          <w:sz w:val="24"/>
          <w:szCs w:val="24"/>
        </w:rPr>
        <w:t xml:space="preserve"> </w:t>
      </w:r>
      <w:r w:rsidR="00460101">
        <w:t>but I was satisfied I could make my decision without the need to do so.</w:t>
      </w:r>
    </w:p>
    <w:p w14:paraId="1570086B" w14:textId="29467A87" w:rsidR="00EA2DC7" w:rsidRPr="002100B2" w:rsidRDefault="00EA2DC7" w:rsidP="00682BD2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 purposes of identification only the location of the </w:t>
      </w:r>
      <w:r w:rsidR="00102FD0">
        <w:rPr>
          <w:rFonts w:ascii="Arial" w:hAnsi="Arial" w:cs="Arial"/>
          <w:sz w:val="24"/>
          <w:szCs w:val="24"/>
        </w:rPr>
        <w:t xml:space="preserve">proposed works </w:t>
      </w:r>
      <w:r w:rsidR="00F4641D">
        <w:rPr>
          <w:rFonts w:ascii="Arial" w:hAnsi="Arial" w:cs="Arial"/>
          <w:sz w:val="24"/>
          <w:szCs w:val="24"/>
        </w:rPr>
        <w:t>is</w:t>
      </w:r>
      <w:r w:rsidR="00102FD0">
        <w:rPr>
          <w:rFonts w:ascii="Arial" w:hAnsi="Arial" w:cs="Arial"/>
          <w:sz w:val="24"/>
          <w:szCs w:val="24"/>
        </w:rPr>
        <w:t xml:space="preserve"> shown marked in red on the attached plan</w:t>
      </w:r>
      <w:r w:rsidR="00D67EC9">
        <w:rPr>
          <w:rFonts w:ascii="Arial" w:hAnsi="Arial" w:cs="Arial"/>
          <w:sz w:val="24"/>
          <w:szCs w:val="24"/>
        </w:rPr>
        <w:t>.</w:t>
      </w:r>
    </w:p>
    <w:p w14:paraId="2E435622" w14:textId="46B150D4" w:rsidR="00E050A6" w:rsidRDefault="00E050A6" w:rsidP="00E050A6">
      <w:pPr>
        <w:pStyle w:val="Heading6"/>
        <w:rPr>
          <w:rFonts w:ascii="Arial" w:hAnsi="Arial" w:cs="Arial"/>
          <w:sz w:val="24"/>
          <w:szCs w:val="24"/>
        </w:rPr>
      </w:pPr>
      <w:r w:rsidRPr="002100B2">
        <w:rPr>
          <w:rFonts w:ascii="Arial" w:hAnsi="Arial" w:cs="Arial"/>
          <w:sz w:val="24"/>
          <w:szCs w:val="24"/>
        </w:rPr>
        <w:t>The Application</w:t>
      </w:r>
    </w:p>
    <w:p w14:paraId="1B76A45E" w14:textId="27CD4061" w:rsidR="0036753C" w:rsidRPr="0036753C" w:rsidRDefault="0036753C" w:rsidP="0036753C">
      <w:pPr>
        <w:pStyle w:val="Style1"/>
      </w:pPr>
      <w:r>
        <w:t>The application relates to</w:t>
      </w:r>
      <w:r w:rsidR="0032792E">
        <w:t xml:space="preserve"> </w:t>
      </w:r>
      <w:r w:rsidR="00156707">
        <w:t xml:space="preserve">the construction of a new access road </w:t>
      </w:r>
      <w:r w:rsidR="00E91ECF">
        <w:t xml:space="preserve">associated with an outline planning application </w:t>
      </w:r>
      <w:r w:rsidR="00DE0910">
        <w:t>for up to 53 homes on land adjoining the common.</w:t>
      </w:r>
      <w:r w:rsidR="00AE0890">
        <w:t xml:space="preserve"> </w:t>
      </w:r>
      <w:r w:rsidR="009349AC">
        <w:t xml:space="preserve">This is proposed to replace the existing </w:t>
      </w:r>
      <w:r w:rsidR="007331BE">
        <w:t>narrower</w:t>
      </w:r>
      <w:r w:rsidR="002F041B">
        <w:t xml:space="preserve"> </w:t>
      </w:r>
      <w:r w:rsidR="00E77A6A">
        <w:t xml:space="preserve">(2.5m) </w:t>
      </w:r>
      <w:r w:rsidR="009349AC">
        <w:t>access</w:t>
      </w:r>
      <w:r w:rsidR="004A6598">
        <w:t xml:space="preserve"> to Coomebury Cottage.</w:t>
      </w:r>
      <w:r w:rsidR="00CF679C">
        <w:t xml:space="preserve"> I understand that</w:t>
      </w:r>
      <w:r w:rsidR="0034098D">
        <w:t xml:space="preserve"> the planning application has now been refused but the applicant has not sought to </w:t>
      </w:r>
      <w:r w:rsidR="00BE01A0">
        <w:t>withdraw</w:t>
      </w:r>
      <w:r w:rsidR="001E494C">
        <w:t xml:space="preserve"> the current application</w:t>
      </w:r>
      <w:r w:rsidR="00B839B5">
        <w:t xml:space="preserve"> and I have therefore </w:t>
      </w:r>
      <w:r w:rsidR="007331BE">
        <w:t>proceeded to consider it.</w:t>
      </w:r>
    </w:p>
    <w:p w14:paraId="3084A993" w14:textId="6E9F4A0E" w:rsidR="00E050A6" w:rsidRDefault="00520ABB" w:rsidP="00520ABB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Main Issues</w:t>
      </w:r>
    </w:p>
    <w:p w14:paraId="6FE90061" w14:textId="457C6C71" w:rsidR="00520ABB" w:rsidRDefault="001E59E3" w:rsidP="000E6C23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am required by Section 39 of the 2006 Act to have regard to the </w:t>
      </w:r>
      <w:proofErr w:type="gramStart"/>
      <w:r>
        <w:rPr>
          <w:rFonts w:ascii="Arial" w:hAnsi="Arial" w:cs="Arial"/>
          <w:sz w:val="24"/>
          <w:szCs w:val="24"/>
        </w:rPr>
        <w:t>following  in</w:t>
      </w:r>
      <w:proofErr w:type="gramEnd"/>
      <w:r>
        <w:rPr>
          <w:rFonts w:ascii="Arial" w:hAnsi="Arial" w:cs="Arial"/>
          <w:sz w:val="24"/>
          <w:szCs w:val="24"/>
        </w:rPr>
        <w:t xml:space="preserve"> determining this application</w:t>
      </w:r>
      <w:r w:rsidR="000E6C23">
        <w:rPr>
          <w:rFonts w:ascii="Arial" w:hAnsi="Arial" w:cs="Arial"/>
          <w:sz w:val="24"/>
          <w:szCs w:val="24"/>
        </w:rPr>
        <w:t>:</w:t>
      </w:r>
    </w:p>
    <w:p w14:paraId="5158FD8C" w14:textId="464B8292" w:rsidR="000E6C23" w:rsidRDefault="001B6CB9" w:rsidP="001B6CB9">
      <w:pPr>
        <w:pStyle w:val="Style1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interests of persons having rights in relation to, or occupying, the land</w:t>
      </w:r>
      <w:r w:rsidR="001F6C25">
        <w:rPr>
          <w:rFonts w:ascii="Arial" w:hAnsi="Arial" w:cs="Arial"/>
          <w:sz w:val="24"/>
          <w:szCs w:val="24"/>
        </w:rPr>
        <w:t xml:space="preserve"> (and in particular persons exercising rights of common over it</w:t>
      </w:r>
      <w:proofErr w:type="gramStart"/>
      <w:r w:rsidR="001F6C25">
        <w:rPr>
          <w:rFonts w:ascii="Arial" w:hAnsi="Arial" w:cs="Arial"/>
          <w:sz w:val="24"/>
          <w:szCs w:val="24"/>
        </w:rPr>
        <w:t>);</w:t>
      </w:r>
      <w:proofErr w:type="gramEnd"/>
    </w:p>
    <w:p w14:paraId="59DCE42B" w14:textId="7A3D2B79" w:rsidR="005C3F4E" w:rsidRDefault="005C3F4E" w:rsidP="001B6CB9">
      <w:pPr>
        <w:pStyle w:val="Style1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interests of the </w:t>
      </w:r>
      <w:proofErr w:type="gramStart"/>
      <w:r>
        <w:rPr>
          <w:rFonts w:ascii="Arial" w:hAnsi="Arial" w:cs="Arial"/>
          <w:sz w:val="24"/>
          <w:szCs w:val="24"/>
        </w:rPr>
        <w:t>neighbourhood;</w:t>
      </w:r>
      <w:proofErr w:type="gramEnd"/>
      <w:r>
        <w:rPr>
          <w:rFonts w:ascii="Arial" w:hAnsi="Arial" w:cs="Arial"/>
          <w:sz w:val="24"/>
          <w:szCs w:val="24"/>
        </w:rPr>
        <w:t xml:space="preserve">  </w:t>
      </w:r>
    </w:p>
    <w:p w14:paraId="1547599A" w14:textId="19673ECD" w:rsidR="00216CFA" w:rsidRDefault="00216CFA" w:rsidP="00E77A6A">
      <w:pPr>
        <w:pStyle w:val="Style1"/>
        <w:numPr>
          <w:ilvl w:val="0"/>
          <w:numId w:val="18"/>
        </w:numPr>
      </w:pPr>
      <w:r>
        <w:t>the public interest</w:t>
      </w:r>
      <w:r w:rsidR="00E77A6A">
        <w:t>, which</w:t>
      </w:r>
      <w:r w:rsidR="00E77A6A" w:rsidRPr="00E77A6A">
        <w:t xml:space="preserve"> </w:t>
      </w:r>
      <w:r w:rsidR="00E77A6A">
        <w:t xml:space="preserve">includes the public interest in nature conservation; the conservation of the landscape; the protection of public </w:t>
      </w:r>
      <w:r w:rsidR="00E77A6A">
        <w:lastRenderedPageBreak/>
        <w:t>rights of access to any area of land; and the protection of archaeological remains and features of historic interest.</w:t>
      </w:r>
    </w:p>
    <w:p w14:paraId="6D4518E6" w14:textId="77777777" w:rsidR="00216CFA" w:rsidRDefault="00216CFA" w:rsidP="00216CFA">
      <w:pPr>
        <w:pStyle w:val="Style1"/>
        <w:numPr>
          <w:ilvl w:val="0"/>
          <w:numId w:val="18"/>
        </w:numPr>
      </w:pPr>
      <w:r>
        <w:t>any other matter considered to be relevant.</w:t>
      </w:r>
    </w:p>
    <w:p w14:paraId="17B9CC40" w14:textId="671406FD" w:rsidR="00985F17" w:rsidRDefault="00DB5E34" w:rsidP="00F95874">
      <w:pPr>
        <w:pStyle w:val="Style1"/>
      </w:pPr>
      <w:r>
        <w:t xml:space="preserve">I </w:t>
      </w:r>
      <w:r w:rsidR="00216CFA">
        <w:t xml:space="preserve">will also have regard to </w:t>
      </w:r>
      <w:r w:rsidR="00355607">
        <w:t xml:space="preserve">published </w:t>
      </w:r>
      <w:r w:rsidR="00CD30BA">
        <w:t>guidance</w:t>
      </w:r>
      <w:r w:rsidR="00F06556">
        <w:t xml:space="preserve"> </w:t>
      </w:r>
      <w:r w:rsidR="00A10692">
        <w:t>(</w:t>
      </w:r>
      <w:r w:rsidR="00F06556">
        <w:t xml:space="preserve">Department </w:t>
      </w:r>
      <w:r w:rsidR="001D5A62">
        <w:t>for Environment, Food and Rural Affairs (Defra)</w:t>
      </w:r>
      <w:r w:rsidR="00BA371C">
        <w:t xml:space="preserve"> Common Land Consents Policy Guidance</w:t>
      </w:r>
      <w:r w:rsidR="004E1981">
        <w:t>, November 2015)</w:t>
      </w:r>
      <w:r w:rsidR="0074014E">
        <w:t xml:space="preserve"> </w:t>
      </w:r>
      <w:r w:rsidR="00216CFA">
        <w:t xml:space="preserve">in relation to the determination of applications under Section </w:t>
      </w:r>
      <w:r w:rsidR="008D3971">
        <w:t>38</w:t>
      </w:r>
      <w:r w:rsidR="00216CFA">
        <w:t>.</w:t>
      </w:r>
    </w:p>
    <w:p w14:paraId="39FCE761" w14:textId="0694A043" w:rsidR="00912DA5" w:rsidRDefault="00912DA5" w:rsidP="00912DA5">
      <w:pPr>
        <w:pStyle w:val="Style1"/>
        <w:numPr>
          <w:ilvl w:val="0"/>
          <w:numId w:val="0"/>
        </w:numPr>
        <w:rPr>
          <w:b/>
          <w:bCs/>
        </w:rPr>
      </w:pPr>
      <w:r>
        <w:rPr>
          <w:b/>
          <w:bCs/>
        </w:rPr>
        <w:t>Representation</w:t>
      </w:r>
      <w:r w:rsidR="00D31670">
        <w:rPr>
          <w:b/>
          <w:bCs/>
        </w:rPr>
        <w:t>s</w:t>
      </w:r>
    </w:p>
    <w:p w14:paraId="196234AD" w14:textId="594E209B" w:rsidR="00D31670" w:rsidRPr="00D31670" w:rsidRDefault="00290572" w:rsidP="00ED43F8">
      <w:pPr>
        <w:pStyle w:val="Style1"/>
      </w:pPr>
      <w:r>
        <w:t xml:space="preserve">Fourteen objections were submitted from </w:t>
      </w:r>
      <w:r w:rsidR="00ED43F8">
        <w:t>individuals and organisations</w:t>
      </w:r>
      <w:r w:rsidR="00ED5EED">
        <w:t xml:space="preserve">, including Dunsfold Parish Council, Dunsfold Planning Action </w:t>
      </w:r>
      <w:r w:rsidR="00574B4E">
        <w:t>G</w:t>
      </w:r>
      <w:r w:rsidR="00ED5EED">
        <w:t>roup</w:t>
      </w:r>
      <w:r w:rsidR="00574B4E">
        <w:t xml:space="preserve">, </w:t>
      </w:r>
      <w:r w:rsidR="00E77A6A">
        <w:t xml:space="preserve">the </w:t>
      </w:r>
      <w:r w:rsidR="00574B4E">
        <w:t>British Horse Society, Natural England (NE) and the Open Spaces Society</w:t>
      </w:r>
      <w:r w:rsidR="00221D5A">
        <w:t xml:space="preserve">. Some of the objectors opposed not only the </w:t>
      </w:r>
      <w:r w:rsidR="00142E03">
        <w:t xml:space="preserve">works applied for but also the proposed housing development intended to be served by the </w:t>
      </w:r>
      <w:r w:rsidR="009201FD">
        <w:t>new access road.</w:t>
      </w:r>
    </w:p>
    <w:p w14:paraId="3AE19103" w14:textId="0E5CF7D1" w:rsidR="00AE36CF" w:rsidRDefault="00AE36CF" w:rsidP="00AE36CF">
      <w:pPr>
        <w:pStyle w:val="Long3"/>
        <w:rPr>
          <w:rFonts w:ascii="Arial" w:hAnsi="Arial" w:cs="Arial"/>
          <w:sz w:val="24"/>
          <w:szCs w:val="24"/>
        </w:rPr>
      </w:pPr>
      <w:r w:rsidRPr="002100B2">
        <w:rPr>
          <w:rFonts w:ascii="Arial" w:hAnsi="Arial" w:cs="Arial"/>
          <w:sz w:val="24"/>
          <w:szCs w:val="24"/>
        </w:rPr>
        <w:t xml:space="preserve">The interests of persons occupying or having rights </w:t>
      </w:r>
      <w:r w:rsidR="00DB5E34">
        <w:rPr>
          <w:rFonts w:ascii="Arial" w:hAnsi="Arial" w:cs="Arial"/>
          <w:sz w:val="24"/>
          <w:szCs w:val="24"/>
        </w:rPr>
        <w:t xml:space="preserve">over the </w:t>
      </w:r>
      <w:r w:rsidRPr="002100B2">
        <w:rPr>
          <w:rFonts w:ascii="Arial" w:hAnsi="Arial" w:cs="Arial"/>
          <w:sz w:val="24"/>
          <w:szCs w:val="24"/>
        </w:rPr>
        <w:t>land</w:t>
      </w:r>
    </w:p>
    <w:p w14:paraId="3A5B768A" w14:textId="49299616" w:rsidR="003D5C29" w:rsidRDefault="009653D4" w:rsidP="004D0E2E">
      <w:pPr>
        <w:pStyle w:val="Style1"/>
      </w:pPr>
      <w:r>
        <w:t>The land affected by the proposed works</w:t>
      </w:r>
      <w:r w:rsidR="00E15A78">
        <w:t xml:space="preserve"> is owned by Waverley Borough Council and leased to Dunsfold </w:t>
      </w:r>
      <w:r w:rsidR="00C37F8D">
        <w:t>P</w:t>
      </w:r>
      <w:r w:rsidR="00E15A78">
        <w:t>arish Council</w:t>
      </w:r>
      <w:r w:rsidR="004D0E2E">
        <w:t>.</w:t>
      </w:r>
    </w:p>
    <w:p w14:paraId="535A0323" w14:textId="02E67055" w:rsidR="008747F4" w:rsidRDefault="00303F28" w:rsidP="004D0E2E">
      <w:pPr>
        <w:pStyle w:val="Style1"/>
      </w:pPr>
      <w:r>
        <w:t xml:space="preserve">The </w:t>
      </w:r>
      <w:r w:rsidR="00132A73">
        <w:t xml:space="preserve">owners of Coomebury Cottage have the </w:t>
      </w:r>
      <w:r w:rsidR="009C2AAA">
        <w:t>right of access with or without vehicles along the existing access road</w:t>
      </w:r>
      <w:r w:rsidR="00132A73">
        <w:t>.</w:t>
      </w:r>
      <w:r w:rsidR="009C2AAA">
        <w:t xml:space="preserve"> </w:t>
      </w:r>
      <w:r w:rsidR="004A6598">
        <w:t xml:space="preserve">This </w:t>
      </w:r>
      <w:r w:rsidR="001A267B">
        <w:t xml:space="preserve">right is exercised </w:t>
      </w:r>
      <w:proofErr w:type="gramStart"/>
      <w:r w:rsidR="001A267B">
        <w:t>on a daily basis</w:t>
      </w:r>
      <w:proofErr w:type="gramEnd"/>
      <w:r w:rsidR="001A267B">
        <w:t xml:space="preserve"> by the current owners but will become obsolete if and when the </w:t>
      </w:r>
      <w:r w:rsidR="00901B79">
        <w:t>property is developed.</w:t>
      </w:r>
    </w:p>
    <w:p w14:paraId="2F6E2D91" w14:textId="2C287D2B" w:rsidR="00901B79" w:rsidRPr="003D5C29" w:rsidRDefault="002F53F7" w:rsidP="004D0E2E">
      <w:pPr>
        <w:pStyle w:val="Style1"/>
      </w:pPr>
      <w:r>
        <w:t>There is also a general right of access for the wider community</w:t>
      </w:r>
      <w:r w:rsidR="001E57CD">
        <w:t xml:space="preserve"> which will still be exercisable over the proposed new access road.</w:t>
      </w:r>
    </w:p>
    <w:p w14:paraId="7A84EE29" w14:textId="77777777" w:rsidR="00AE36CF" w:rsidRPr="002100B2" w:rsidRDefault="00AE36CF" w:rsidP="00AE36CF">
      <w:pPr>
        <w:pStyle w:val="Long3"/>
        <w:rPr>
          <w:rFonts w:ascii="Arial" w:hAnsi="Arial" w:cs="Arial"/>
          <w:sz w:val="24"/>
          <w:szCs w:val="24"/>
        </w:rPr>
      </w:pPr>
      <w:r w:rsidRPr="002100B2">
        <w:rPr>
          <w:rFonts w:ascii="Arial" w:hAnsi="Arial" w:cs="Arial"/>
          <w:sz w:val="24"/>
          <w:szCs w:val="24"/>
        </w:rPr>
        <w:t>The interests of the neighbourhood</w:t>
      </w:r>
    </w:p>
    <w:p w14:paraId="58B1A570" w14:textId="1FD73111" w:rsidR="00AE36CF" w:rsidRDefault="00AE36CF" w:rsidP="00AE36CF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2100B2">
        <w:rPr>
          <w:rFonts w:ascii="Arial" w:hAnsi="Arial" w:cs="Arial"/>
          <w:sz w:val="24"/>
          <w:szCs w:val="24"/>
        </w:rPr>
        <w:t>The 2006 Act does not define the term ‘neighbourhood’.</w:t>
      </w:r>
      <w:r w:rsidR="00D3165B">
        <w:rPr>
          <w:rFonts w:ascii="Arial" w:hAnsi="Arial" w:cs="Arial"/>
          <w:sz w:val="24"/>
          <w:szCs w:val="24"/>
        </w:rPr>
        <w:t xml:space="preserve"> </w:t>
      </w:r>
      <w:r w:rsidR="00D3165B" w:rsidRPr="0094298D">
        <w:rPr>
          <w:rFonts w:ascii="Arial" w:hAnsi="Arial" w:cs="Arial"/>
          <w:sz w:val="24"/>
          <w:szCs w:val="24"/>
        </w:rPr>
        <w:t xml:space="preserve">However, in this case it seems logical to consider the village of </w:t>
      </w:r>
      <w:r w:rsidR="00D3165B">
        <w:rPr>
          <w:rFonts w:ascii="Arial" w:hAnsi="Arial" w:cs="Arial"/>
          <w:sz w:val="24"/>
          <w:szCs w:val="24"/>
        </w:rPr>
        <w:t>Dunsfold</w:t>
      </w:r>
      <w:r w:rsidR="00D3165B" w:rsidRPr="0094298D">
        <w:rPr>
          <w:rFonts w:ascii="Arial" w:hAnsi="Arial" w:cs="Arial"/>
          <w:sz w:val="24"/>
          <w:szCs w:val="24"/>
        </w:rPr>
        <w:t xml:space="preserve"> to be the appropriate neighbourhood.</w:t>
      </w:r>
    </w:p>
    <w:p w14:paraId="24ADB3F9" w14:textId="494A9140" w:rsidR="00F131FF" w:rsidRDefault="00C16133" w:rsidP="00AE36CF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published guidance states</w:t>
      </w:r>
      <w:r w:rsidR="003E6186">
        <w:rPr>
          <w:rFonts w:ascii="Arial" w:hAnsi="Arial" w:cs="Arial"/>
          <w:sz w:val="24"/>
          <w:szCs w:val="24"/>
        </w:rPr>
        <w:t xml:space="preserve"> that the consent </w:t>
      </w:r>
      <w:r w:rsidR="0094457C">
        <w:rPr>
          <w:rFonts w:ascii="Arial" w:hAnsi="Arial" w:cs="Arial"/>
          <w:sz w:val="24"/>
          <w:szCs w:val="24"/>
        </w:rPr>
        <w:t>process seeks to ensure that</w:t>
      </w:r>
      <w:r w:rsidR="00992CD2">
        <w:rPr>
          <w:rFonts w:ascii="Arial" w:hAnsi="Arial" w:cs="Arial"/>
          <w:sz w:val="24"/>
          <w:szCs w:val="24"/>
        </w:rPr>
        <w:t xml:space="preserve"> </w:t>
      </w:r>
      <w:r w:rsidR="00992CD2">
        <w:rPr>
          <w:rFonts w:ascii="Arial" w:hAnsi="Arial" w:cs="Arial"/>
          <w:i/>
          <w:iCs/>
          <w:sz w:val="24"/>
          <w:szCs w:val="24"/>
        </w:rPr>
        <w:t xml:space="preserve">“…works take place on common land only where they </w:t>
      </w:r>
      <w:r w:rsidR="007B3205">
        <w:rPr>
          <w:rFonts w:ascii="Arial" w:hAnsi="Arial" w:cs="Arial"/>
          <w:i/>
          <w:iCs/>
          <w:sz w:val="24"/>
          <w:szCs w:val="24"/>
        </w:rPr>
        <w:t>maintain or improve the condition of the common or where they confer some wider public benefit</w:t>
      </w:r>
      <w:r w:rsidR="00972DCA">
        <w:rPr>
          <w:rFonts w:ascii="Arial" w:hAnsi="Arial" w:cs="Arial"/>
          <w:i/>
          <w:iCs/>
          <w:sz w:val="24"/>
          <w:szCs w:val="24"/>
        </w:rPr>
        <w:t xml:space="preserve"> and are either temporary in duration or have no significant or lasting impact</w:t>
      </w:r>
      <w:r w:rsidR="00CF4156">
        <w:rPr>
          <w:rFonts w:ascii="Arial" w:hAnsi="Arial" w:cs="Arial"/>
          <w:i/>
          <w:iCs/>
          <w:sz w:val="24"/>
          <w:szCs w:val="24"/>
        </w:rPr>
        <w:t>.”</w:t>
      </w:r>
      <w:r w:rsidR="00CF4156">
        <w:rPr>
          <w:rFonts w:ascii="Arial" w:hAnsi="Arial" w:cs="Arial"/>
          <w:sz w:val="24"/>
          <w:szCs w:val="24"/>
        </w:rPr>
        <w:t xml:space="preserve"> I</w:t>
      </w:r>
      <w:r w:rsidR="004E6EC3">
        <w:rPr>
          <w:rFonts w:ascii="Arial" w:hAnsi="Arial" w:cs="Arial"/>
          <w:sz w:val="24"/>
          <w:szCs w:val="24"/>
        </w:rPr>
        <w:t>n</w:t>
      </w:r>
      <w:r w:rsidR="00CF4156">
        <w:rPr>
          <w:rFonts w:ascii="Arial" w:hAnsi="Arial" w:cs="Arial"/>
          <w:sz w:val="24"/>
          <w:szCs w:val="24"/>
        </w:rPr>
        <w:t xml:space="preserve"> addition,</w:t>
      </w:r>
      <w:r>
        <w:rPr>
          <w:rFonts w:ascii="Arial" w:hAnsi="Arial" w:cs="Arial"/>
          <w:sz w:val="24"/>
          <w:szCs w:val="24"/>
        </w:rPr>
        <w:t xml:space="preserve"> </w:t>
      </w:r>
      <w:r w:rsidR="00DC052E">
        <w:rPr>
          <w:rFonts w:ascii="Arial" w:hAnsi="Arial" w:cs="Arial"/>
          <w:sz w:val="24"/>
          <w:szCs w:val="24"/>
        </w:rPr>
        <w:t xml:space="preserve">in respect </w:t>
      </w:r>
      <w:r w:rsidR="00CE3874">
        <w:rPr>
          <w:rFonts w:ascii="Arial" w:hAnsi="Arial" w:cs="Arial"/>
          <w:sz w:val="24"/>
          <w:szCs w:val="24"/>
        </w:rPr>
        <w:t xml:space="preserve">of </w:t>
      </w:r>
      <w:r w:rsidR="00611B9A">
        <w:rPr>
          <w:rFonts w:ascii="Arial" w:hAnsi="Arial" w:cs="Arial"/>
          <w:sz w:val="24"/>
          <w:szCs w:val="24"/>
        </w:rPr>
        <w:t xml:space="preserve">applications </w:t>
      </w:r>
      <w:r w:rsidR="00CE3874">
        <w:rPr>
          <w:rFonts w:ascii="Arial" w:hAnsi="Arial" w:cs="Arial"/>
          <w:sz w:val="24"/>
          <w:szCs w:val="24"/>
        </w:rPr>
        <w:t>for</w:t>
      </w:r>
      <w:r w:rsidR="00611B9A">
        <w:rPr>
          <w:rFonts w:ascii="Arial" w:hAnsi="Arial" w:cs="Arial"/>
          <w:sz w:val="24"/>
          <w:szCs w:val="24"/>
        </w:rPr>
        <w:t xml:space="preserve"> works under section 38 of the 2006 Act, </w:t>
      </w:r>
      <w:r w:rsidR="00CF4156">
        <w:rPr>
          <w:rFonts w:ascii="Arial" w:hAnsi="Arial" w:cs="Arial"/>
          <w:sz w:val="24"/>
          <w:szCs w:val="24"/>
        </w:rPr>
        <w:t>it sta</w:t>
      </w:r>
      <w:r w:rsidR="0062709C">
        <w:rPr>
          <w:rFonts w:ascii="Arial" w:hAnsi="Arial" w:cs="Arial"/>
          <w:sz w:val="24"/>
          <w:szCs w:val="24"/>
        </w:rPr>
        <w:t xml:space="preserve">tes </w:t>
      </w:r>
      <w:r w:rsidR="00D71CFE">
        <w:rPr>
          <w:rFonts w:ascii="Arial" w:hAnsi="Arial" w:cs="Arial"/>
          <w:sz w:val="24"/>
          <w:szCs w:val="24"/>
        </w:rPr>
        <w:t xml:space="preserve">that </w:t>
      </w:r>
      <w:r w:rsidR="00611B9A">
        <w:rPr>
          <w:rFonts w:ascii="Arial" w:hAnsi="Arial" w:cs="Arial"/>
          <w:i/>
          <w:iCs/>
          <w:sz w:val="24"/>
          <w:szCs w:val="24"/>
        </w:rPr>
        <w:t>“</w:t>
      </w:r>
      <w:r w:rsidR="00D71CFE">
        <w:rPr>
          <w:rFonts w:ascii="Arial" w:hAnsi="Arial" w:cs="Arial"/>
          <w:i/>
          <w:iCs/>
          <w:sz w:val="24"/>
          <w:szCs w:val="24"/>
        </w:rPr>
        <w:t xml:space="preserve">Commons should be maintained or improved </w:t>
      </w:r>
      <w:proofErr w:type="gramStart"/>
      <w:r w:rsidR="00D71CFE">
        <w:rPr>
          <w:rFonts w:ascii="Arial" w:hAnsi="Arial" w:cs="Arial"/>
          <w:i/>
          <w:iCs/>
          <w:sz w:val="24"/>
          <w:szCs w:val="24"/>
        </w:rPr>
        <w:t>as a result</w:t>
      </w:r>
      <w:r w:rsidR="00DC052E">
        <w:rPr>
          <w:rFonts w:ascii="Arial" w:hAnsi="Arial" w:cs="Arial"/>
          <w:i/>
          <w:iCs/>
          <w:sz w:val="24"/>
          <w:szCs w:val="24"/>
        </w:rPr>
        <w:t xml:space="preserve"> of</w:t>
      </w:r>
      <w:proofErr w:type="gramEnd"/>
      <w:r w:rsidR="00DC052E">
        <w:rPr>
          <w:rFonts w:ascii="Arial" w:hAnsi="Arial" w:cs="Arial"/>
          <w:i/>
          <w:iCs/>
          <w:sz w:val="24"/>
          <w:szCs w:val="24"/>
        </w:rPr>
        <w:t xml:space="preserve"> the works being proposed on them</w:t>
      </w:r>
      <w:r w:rsidR="00657812">
        <w:rPr>
          <w:rFonts w:ascii="Arial" w:hAnsi="Arial" w:cs="Arial"/>
          <w:i/>
          <w:iCs/>
          <w:sz w:val="24"/>
          <w:szCs w:val="24"/>
        </w:rPr>
        <w:t xml:space="preserve">. The Secretary of State sees section 38 as </w:t>
      </w:r>
      <w:r w:rsidR="00832DCA">
        <w:rPr>
          <w:rFonts w:ascii="Arial" w:hAnsi="Arial" w:cs="Arial"/>
          <w:i/>
          <w:iCs/>
          <w:sz w:val="24"/>
          <w:szCs w:val="24"/>
        </w:rPr>
        <w:t>co</w:t>
      </w:r>
      <w:r w:rsidR="006B0CF7">
        <w:rPr>
          <w:rFonts w:ascii="Arial" w:hAnsi="Arial" w:cs="Arial"/>
          <w:i/>
          <w:iCs/>
          <w:sz w:val="24"/>
          <w:szCs w:val="24"/>
        </w:rPr>
        <w:t>n</w:t>
      </w:r>
      <w:r w:rsidR="00832DCA">
        <w:rPr>
          <w:rFonts w:ascii="Arial" w:hAnsi="Arial" w:cs="Arial"/>
          <w:i/>
          <w:iCs/>
          <w:sz w:val="24"/>
          <w:szCs w:val="24"/>
        </w:rPr>
        <w:t>ferring additional protection on common land, rather than enabling</w:t>
      </w:r>
      <w:r w:rsidR="00064463">
        <w:rPr>
          <w:rFonts w:ascii="Arial" w:hAnsi="Arial" w:cs="Arial"/>
          <w:i/>
          <w:iCs/>
          <w:sz w:val="24"/>
          <w:szCs w:val="24"/>
        </w:rPr>
        <w:t xml:space="preserve"> common land to be used for purposes inconsistent with its origin</w:t>
      </w:r>
      <w:r w:rsidR="006B0CF7">
        <w:rPr>
          <w:rFonts w:ascii="Arial" w:hAnsi="Arial" w:cs="Arial"/>
          <w:i/>
          <w:iCs/>
          <w:sz w:val="24"/>
          <w:szCs w:val="24"/>
        </w:rPr>
        <w:t xml:space="preserve">, </w:t>
      </w:r>
      <w:proofErr w:type="gramStart"/>
      <w:r w:rsidR="006B0CF7">
        <w:rPr>
          <w:rFonts w:ascii="Arial" w:hAnsi="Arial" w:cs="Arial"/>
          <w:i/>
          <w:iCs/>
          <w:sz w:val="24"/>
          <w:szCs w:val="24"/>
        </w:rPr>
        <w:t>status</w:t>
      </w:r>
      <w:proofErr w:type="gramEnd"/>
      <w:r w:rsidR="006B0CF7">
        <w:rPr>
          <w:rFonts w:ascii="Arial" w:hAnsi="Arial" w:cs="Arial"/>
          <w:i/>
          <w:iCs/>
          <w:sz w:val="24"/>
          <w:szCs w:val="24"/>
        </w:rPr>
        <w:t xml:space="preserve"> and character.”</w:t>
      </w:r>
    </w:p>
    <w:p w14:paraId="7C845778" w14:textId="60112BFD" w:rsidR="0062709C" w:rsidRDefault="000627C6" w:rsidP="00AE36CF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</w:t>
      </w:r>
      <w:r w:rsidR="000A24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works proposed in this application are not temporary</w:t>
      </w:r>
      <w:r w:rsidR="000A2486">
        <w:rPr>
          <w:rFonts w:ascii="Arial" w:hAnsi="Arial" w:cs="Arial"/>
          <w:sz w:val="24"/>
          <w:szCs w:val="24"/>
        </w:rPr>
        <w:t xml:space="preserve"> and will have a lasting impact on the common.</w:t>
      </w:r>
      <w:r w:rsidR="00B87C0D">
        <w:rPr>
          <w:rFonts w:ascii="Arial" w:hAnsi="Arial" w:cs="Arial"/>
          <w:sz w:val="24"/>
          <w:szCs w:val="24"/>
        </w:rPr>
        <w:t xml:space="preserve"> </w:t>
      </w:r>
      <w:r w:rsidR="0012172C">
        <w:rPr>
          <w:rFonts w:ascii="Arial" w:hAnsi="Arial" w:cs="Arial"/>
          <w:sz w:val="24"/>
          <w:szCs w:val="24"/>
        </w:rPr>
        <w:t xml:space="preserve">Also, it cannot be said that the construction </w:t>
      </w:r>
      <w:r w:rsidR="00143224">
        <w:rPr>
          <w:rFonts w:ascii="Arial" w:hAnsi="Arial" w:cs="Arial"/>
          <w:sz w:val="24"/>
          <w:szCs w:val="24"/>
        </w:rPr>
        <w:t xml:space="preserve">of </w:t>
      </w:r>
      <w:r w:rsidR="00A8038C">
        <w:rPr>
          <w:rFonts w:ascii="Arial" w:hAnsi="Arial" w:cs="Arial"/>
          <w:sz w:val="24"/>
          <w:szCs w:val="24"/>
        </w:rPr>
        <w:t>a 5.5m road and 1.5m footway</w:t>
      </w:r>
      <w:r w:rsidR="0023563B">
        <w:rPr>
          <w:rFonts w:ascii="Arial" w:hAnsi="Arial" w:cs="Arial"/>
          <w:sz w:val="24"/>
          <w:szCs w:val="24"/>
        </w:rPr>
        <w:t xml:space="preserve"> will</w:t>
      </w:r>
      <w:r w:rsidR="00C21974">
        <w:rPr>
          <w:rFonts w:ascii="Arial" w:hAnsi="Arial" w:cs="Arial"/>
          <w:sz w:val="24"/>
          <w:szCs w:val="24"/>
        </w:rPr>
        <w:t xml:space="preserve"> maintain or improve the condition of the common</w:t>
      </w:r>
      <w:r w:rsidR="007327EA">
        <w:rPr>
          <w:rFonts w:ascii="Arial" w:hAnsi="Arial" w:cs="Arial"/>
          <w:sz w:val="24"/>
          <w:szCs w:val="24"/>
        </w:rPr>
        <w:t xml:space="preserve">. </w:t>
      </w:r>
      <w:r w:rsidR="00E5394F">
        <w:rPr>
          <w:rFonts w:ascii="Arial" w:hAnsi="Arial" w:cs="Arial"/>
          <w:sz w:val="24"/>
          <w:szCs w:val="24"/>
        </w:rPr>
        <w:t xml:space="preserve">By its </w:t>
      </w:r>
      <w:r w:rsidR="008F344A">
        <w:rPr>
          <w:rFonts w:ascii="Arial" w:hAnsi="Arial" w:cs="Arial"/>
          <w:sz w:val="24"/>
          <w:szCs w:val="24"/>
        </w:rPr>
        <w:t>nature,</w:t>
      </w:r>
      <w:r w:rsidR="00E5394F">
        <w:rPr>
          <w:rFonts w:ascii="Arial" w:hAnsi="Arial" w:cs="Arial"/>
          <w:sz w:val="24"/>
          <w:szCs w:val="24"/>
        </w:rPr>
        <w:t xml:space="preserve"> the proposed new access road</w:t>
      </w:r>
      <w:r w:rsidR="006E7773">
        <w:rPr>
          <w:rFonts w:ascii="Arial" w:hAnsi="Arial" w:cs="Arial"/>
          <w:sz w:val="24"/>
          <w:szCs w:val="24"/>
        </w:rPr>
        <w:t xml:space="preserve"> will</w:t>
      </w:r>
      <w:r w:rsidR="00F14163">
        <w:rPr>
          <w:rFonts w:ascii="Arial" w:hAnsi="Arial" w:cs="Arial"/>
          <w:sz w:val="24"/>
          <w:szCs w:val="24"/>
        </w:rPr>
        <w:t xml:space="preserve"> </w:t>
      </w:r>
      <w:r w:rsidR="006E7773">
        <w:rPr>
          <w:rFonts w:ascii="Arial" w:hAnsi="Arial" w:cs="Arial"/>
          <w:sz w:val="24"/>
          <w:szCs w:val="24"/>
        </w:rPr>
        <w:t>not o</w:t>
      </w:r>
      <w:r w:rsidR="00F14163">
        <w:rPr>
          <w:rFonts w:ascii="Arial" w:hAnsi="Arial" w:cs="Arial"/>
          <w:sz w:val="24"/>
          <w:szCs w:val="24"/>
        </w:rPr>
        <w:t>nly reduce the area of common available for recreational use</w:t>
      </w:r>
      <w:r w:rsidR="00BB6431">
        <w:rPr>
          <w:rFonts w:ascii="Arial" w:hAnsi="Arial" w:cs="Arial"/>
          <w:sz w:val="24"/>
          <w:szCs w:val="24"/>
        </w:rPr>
        <w:t xml:space="preserve"> but will also</w:t>
      </w:r>
      <w:r w:rsidR="00FA0A90">
        <w:rPr>
          <w:rFonts w:ascii="Arial" w:hAnsi="Arial" w:cs="Arial"/>
          <w:sz w:val="24"/>
          <w:szCs w:val="24"/>
        </w:rPr>
        <w:t xml:space="preserve"> </w:t>
      </w:r>
      <w:r w:rsidR="00D1305C">
        <w:rPr>
          <w:rFonts w:ascii="Arial" w:hAnsi="Arial" w:cs="Arial"/>
          <w:sz w:val="24"/>
          <w:szCs w:val="24"/>
        </w:rPr>
        <w:t xml:space="preserve">introduce a more urban </w:t>
      </w:r>
      <w:r w:rsidR="004D029A">
        <w:rPr>
          <w:rFonts w:ascii="Arial" w:hAnsi="Arial" w:cs="Arial"/>
          <w:sz w:val="24"/>
          <w:szCs w:val="24"/>
        </w:rPr>
        <w:t xml:space="preserve">type of feature </w:t>
      </w:r>
      <w:r w:rsidR="002567AD">
        <w:rPr>
          <w:rFonts w:ascii="Arial" w:hAnsi="Arial" w:cs="Arial"/>
          <w:sz w:val="24"/>
          <w:szCs w:val="24"/>
        </w:rPr>
        <w:t>into part of the common.</w:t>
      </w:r>
    </w:p>
    <w:p w14:paraId="72565E9B" w14:textId="62BCE050" w:rsidR="00A1442F" w:rsidRDefault="00A1442F" w:rsidP="00AE36CF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However, the guidance also recognises</w:t>
      </w:r>
      <w:r w:rsidR="006D7159">
        <w:rPr>
          <w:rFonts w:ascii="Arial" w:hAnsi="Arial" w:cs="Arial"/>
          <w:sz w:val="24"/>
          <w:szCs w:val="24"/>
        </w:rPr>
        <w:t xml:space="preserve"> </w:t>
      </w:r>
      <w:r w:rsidR="005A5F97">
        <w:rPr>
          <w:rFonts w:ascii="Arial" w:hAnsi="Arial" w:cs="Arial"/>
          <w:sz w:val="24"/>
          <w:szCs w:val="24"/>
        </w:rPr>
        <w:t>that the construction of a paved</w:t>
      </w:r>
      <w:r w:rsidR="007270F0">
        <w:rPr>
          <w:rFonts w:ascii="Arial" w:hAnsi="Arial" w:cs="Arial"/>
          <w:sz w:val="24"/>
          <w:szCs w:val="24"/>
        </w:rPr>
        <w:t xml:space="preserve"> </w:t>
      </w:r>
      <w:r w:rsidR="005A5F97">
        <w:rPr>
          <w:rFonts w:ascii="Arial" w:hAnsi="Arial" w:cs="Arial"/>
          <w:sz w:val="24"/>
          <w:szCs w:val="24"/>
        </w:rPr>
        <w:t xml:space="preserve">vehicular way may be the </w:t>
      </w:r>
      <w:r w:rsidR="00943231">
        <w:rPr>
          <w:rFonts w:ascii="Arial" w:hAnsi="Arial" w:cs="Arial"/>
          <w:sz w:val="24"/>
          <w:szCs w:val="24"/>
        </w:rPr>
        <w:t xml:space="preserve">only practical means of providing access to land adjacent to </w:t>
      </w:r>
      <w:r w:rsidR="007270F0">
        <w:rPr>
          <w:rFonts w:ascii="Arial" w:hAnsi="Arial" w:cs="Arial"/>
          <w:sz w:val="24"/>
          <w:szCs w:val="24"/>
        </w:rPr>
        <w:t>the</w:t>
      </w:r>
      <w:r w:rsidR="004D029A">
        <w:rPr>
          <w:rFonts w:ascii="Arial" w:hAnsi="Arial" w:cs="Arial"/>
          <w:sz w:val="24"/>
          <w:szCs w:val="24"/>
        </w:rPr>
        <w:t xml:space="preserve"> </w:t>
      </w:r>
      <w:r w:rsidR="004D029A">
        <w:rPr>
          <w:rFonts w:ascii="Arial" w:hAnsi="Arial" w:cs="Arial"/>
          <w:sz w:val="24"/>
          <w:szCs w:val="24"/>
        </w:rPr>
        <w:lastRenderedPageBreak/>
        <w:t>common</w:t>
      </w:r>
      <w:r w:rsidR="007270F0">
        <w:rPr>
          <w:rFonts w:ascii="Arial" w:hAnsi="Arial" w:cs="Arial"/>
          <w:sz w:val="24"/>
          <w:szCs w:val="24"/>
        </w:rPr>
        <w:t>.</w:t>
      </w:r>
      <w:r w:rsidR="00726B51">
        <w:rPr>
          <w:rFonts w:ascii="Arial" w:hAnsi="Arial" w:cs="Arial"/>
          <w:sz w:val="24"/>
          <w:szCs w:val="24"/>
        </w:rPr>
        <w:t xml:space="preserve"> </w:t>
      </w:r>
      <w:r w:rsidR="002567AD">
        <w:rPr>
          <w:rFonts w:ascii="Arial" w:hAnsi="Arial" w:cs="Arial"/>
          <w:sz w:val="24"/>
          <w:szCs w:val="24"/>
        </w:rPr>
        <w:t>That would seem to be the case</w:t>
      </w:r>
      <w:r w:rsidR="00223E3C">
        <w:rPr>
          <w:rFonts w:ascii="Arial" w:hAnsi="Arial" w:cs="Arial"/>
          <w:sz w:val="24"/>
          <w:szCs w:val="24"/>
        </w:rPr>
        <w:t xml:space="preserve"> here</w:t>
      </w:r>
      <w:r w:rsidR="004436D5">
        <w:rPr>
          <w:rFonts w:ascii="Arial" w:hAnsi="Arial" w:cs="Arial"/>
          <w:sz w:val="24"/>
          <w:szCs w:val="24"/>
        </w:rPr>
        <w:t xml:space="preserve"> and it appears to be generally accepted that </w:t>
      </w:r>
      <w:r w:rsidR="00C845D1">
        <w:rPr>
          <w:rFonts w:ascii="Arial" w:hAnsi="Arial" w:cs="Arial"/>
          <w:sz w:val="24"/>
          <w:szCs w:val="24"/>
        </w:rPr>
        <w:t>the proposed</w:t>
      </w:r>
      <w:r w:rsidR="00E32E1B">
        <w:rPr>
          <w:rFonts w:ascii="Arial" w:hAnsi="Arial" w:cs="Arial"/>
          <w:sz w:val="24"/>
          <w:szCs w:val="24"/>
        </w:rPr>
        <w:t xml:space="preserve"> access road </w:t>
      </w:r>
      <w:r w:rsidR="00FE2FF0">
        <w:rPr>
          <w:rFonts w:ascii="Arial" w:hAnsi="Arial" w:cs="Arial"/>
          <w:sz w:val="24"/>
          <w:szCs w:val="24"/>
        </w:rPr>
        <w:t xml:space="preserve">would be the most practical means of providing </w:t>
      </w:r>
      <w:r w:rsidR="0083119A">
        <w:rPr>
          <w:rFonts w:ascii="Arial" w:hAnsi="Arial" w:cs="Arial"/>
          <w:sz w:val="24"/>
          <w:szCs w:val="24"/>
        </w:rPr>
        <w:t xml:space="preserve">improved </w:t>
      </w:r>
      <w:r w:rsidR="00FE2FF0">
        <w:rPr>
          <w:rFonts w:ascii="Arial" w:hAnsi="Arial" w:cs="Arial"/>
          <w:sz w:val="24"/>
          <w:szCs w:val="24"/>
        </w:rPr>
        <w:t xml:space="preserve">access to the </w:t>
      </w:r>
      <w:r w:rsidR="0083119A">
        <w:rPr>
          <w:rFonts w:ascii="Arial" w:hAnsi="Arial" w:cs="Arial"/>
          <w:sz w:val="24"/>
          <w:szCs w:val="24"/>
        </w:rPr>
        <w:t xml:space="preserve">adjoining </w:t>
      </w:r>
      <w:proofErr w:type="gramStart"/>
      <w:r w:rsidR="0083119A">
        <w:rPr>
          <w:rFonts w:ascii="Arial" w:hAnsi="Arial" w:cs="Arial"/>
          <w:sz w:val="24"/>
          <w:szCs w:val="24"/>
        </w:rPr>
        <w:t>land, if</w:t>
      </w:r>
      <w:proofErr w:type="gramEnd"/>
      <w:r w:rsidR="0083119A">
        <w:rPr>
          <w:rFonts w:ascii="Arial" w:hAnsi="Arial" w:cs="Arial"/>
          <w:sz w:val="24"/>
          <w:szCs w:val="24"/>
        </w:rPr>
        <w:t xml:space="preserve"> such access is needed.</w:t>
      </w:r>
    </w:p>
    <w:p w14:paraId="241BB1A9" w14:textId="5E7F7059" w:rsidR="00E73A46" w:rsidRDefault="0030684A" w:rsidP="00AE36CF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cases where proposed works</w:t>
      </w:r>
      <w:r w:rsidR="004F0D69">
        <w:rPr>
          <w:rFonts w:ascii="Arial" w:hAnsi="Arial" w:cs="Arial"/>
          <w:sz w:val="24"/>
          <w:szCs w:val="24"/>
        </w:rPr>
        <w:t xml:space="preserve"> do not benefit the common but </w:t>
      </w:r>
      <w:r w:rsidR="00035076">
        <w:rPr>
          <w:rFonts w:ascii="Arial" w:hAnsi="Arial" w:cs="Arial"/>
          <w:sz w:val="24"/>
          <w:szCs w:val="24"/>
        </w:rPr>
        <w:t>there is a potential underlying public benefit</w:t>
      </w:r>
      <w:r w:rsidR="00EE6836">
        <w:rPr>
          <w:rFonts w:ascii="Arial" w:hAnsi="Arial" w:cs="Arial"/>
          <w:sz w:val="24"/>
          <w:szCs w:val="24"/>
        </w:rPr>
        <w:t xml:space="preserve">, the guidance also states that </w:t>
      </w:r>
      <w:r w:rsidR="00E81AF4">
        <w:rPr>
          <w:rFonts w:ascii="Arial" w:hAnsi="Arial" w:cs="Arial"/>
          <w:sz w:val="24"/>
          <w:szCs w:val="24"/>
        </w:rPr>
        <w:t xml:space="preserve">such projects </w:t>
      </w:r>
      <w:r w:rsidR="008B15DB">
        <w:rPr>
          <w:rFonts w:ascii="Arial" w:hAnsi="Arial" w:cs="Arial"/>
          <w:i/>
          <w:iCs/>
          <w:sz w:val="24"/>
          <w:szCs w:val="24"/>
        </w:rPr>
        <w:t>“</w:t>
      </w:r>
      <w:r w:rsidR="00236160">
        <w:rPr>
          <w:rFonts w:ascii="Arial" w:hAnsi="Arial" w:cs="Arial"/>
          <w:i/>
          <w:iCs/>
          <w:sz w:val="24"/>
          <w:szCs w:val="24"/>
        </w:rPr>
        <w:t>…are more likely to be successful under section 16</w:t>
      </w:r>
      <w:r w:rsidR="0071480B">
        <w:rPr>
          <w:rFonts w:ascii="Arial" w:hAnsi="Arial" w:cs="Arial"/>
          <w:i/>
          <w:iCs/>
          <w:sz w:val="24"/>
          <w:szCs w:val="24"/>
        </w:rPr>
        <w:t xml:space="preserve">(1), so that an exchange of land is proposed and can be </w:t>
      </w:r>
      <w:r w:rsidR="004B7F2D">
        <w:rPr>
          <w:rFonts w:ascii="Arial" w:hAnsi="Arial" w:cs="Arial"/>
          <w:i/>
          <w:iCs/>
          <w:sz w:val="24"/>
          <w:szCs w:val="24"/>
        </w:rPr>
        <w:t>considered on its merits.”</w:t>
      </w:r>
    </w:p>
    <w:p w14:paraId="025938CF" w14:textId="4BE52E7F" w:rsidR="00393AA6" w:rsidRDefault="00393AA6" w:rsidP="00AE36CF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this </w:t>
      </w:r>
      <w:r w:rsidR="0026661C">
        <w:rPr>
          <w:rFonts w:ascii="Arial" w:hAnsi="Arial" w:cs="Arial"/>
          <w:sz w:val="24"/>
          <w:szCs w:val="24"/>
        </w:rPr>
        <w:t xml:space="preserve">case, any wider benefit of the proposed works is not </w:t>
      </w:r>
      <w:r w:rsidR="001F1A1F">
        <w:rPr>
          <w:rFonts w:ascii="Arial" w:hAnsi="Arial" w:cs="Arial"/>
          <w:sz w:val="24"/>
          <w:szCs w:val="24"/>
        </w:rPr>
        <w:t xml:space="preserve">clear, particularly in the light of the refusal of </w:t>
      </w:r>
      <w:r w:rsidR="00D93B8D">
        <w:rPr>
          <w:rFonts w:ascii="Arial" w:hAnsi="Arial" w:cs="Arial"/>
          <w:sz w:val="24"/>
          <w:szCs w:val="24"/>
        </w:rPr>
        <w:t>planning permission for the housing development that would be enable</w:t>
      </w:r>
      <w:r w:rsidR="00473554">
        <w:rPr>
          <w:rFonts w:ascii="Arial" w:hAnsi="Arial" w:cs="Arial"/>
          <w:sz w:val="24"/>
          <w:szCs w:val="24"/>
        </w:rPr>
        <w:t xml:space="preserve">d by the construction of the road. </w:t>
      </w:r>
      <w:r w:rsidR="00EB00EA">
        <w:rPr>
          <w:rFonts w:ascii="Arial" w:hAnsi="Arial" w:cs="Arial"/>
          <w:sz w:val="24"/>
          <w:szCs w:val="24"/>
        </w:rPr>
        <w:t>In any event, the deregistration</w:t>
      </w:r>
      <w:r w:rsidR="001213CC">
        <w:rPr>
          <w:rFonts w:ascii="Arial" w:hAnsi="Arial" w:cs="Arial"/>
          <w:sz w:val="24"/>
          <w:szCs w:val="24"/>
        </w:rPr>
        <w:t xml:space="preserve"> of the land </w:t>
      </w:r>
      <w:r w:rsidR="00243775">
        <w:rPr>
          <w:rFonts w:ascii="Arial" w:hAnsi="Arial" w:cs="Arial"/>
          <w:sz w:val="24"/>
          <w:szCs w:val="24"/>
        </w:rPr>
        <w:t xml:space="preserve">to be </w:t>
      </w:r>
      <w:r w:rsidR="001213CC">
        <w:rPr>
          <w:rFonts w:ascii="Arial" w:hAnsi="Arial" w:cs="Arial"/>
          <w:sz w:val="24"/>
          <w:szCs w:val="24"/>
        </w:rPr>
        <w:t>covered by the</w:t>
      </w:r>
      <w:r w:rsidR="00243775">
        <w:rPr>
          <w:rFonts w:ascii="Arial" w:hAnsi="Arial" w:cs="Arial"/>
          <w:sz w:val="24"/>
          <w:szCs w:val="24"/>
        </w:rPr>
        <w:t xml:space="preserve"> new</w:t>
      </w:r>
      <w:r w:rsidR="001213CC">
        <w:rPr>
          <w:rFonts w:ascii="Arial" w:hAnsi="Arial" w:cs="Arial"/>
          <w:sz w:val="24"/>
          <w:szCs w:val="24"/>
        </w:rPr>
        <w:t xml:space="preserve"> road</w:t>
      </w:r>
      <w:r w:rsidR="00D84228">
        <w:rPr>
          <w:rFonts w:ascii="Arial" w:hAnsi="Arial" w:cs="Arial"/>
          <w:sz w:val="24"/>
          <w:szCs w:val="24"/>
        </w:rPr>
        <w:t xml:space="preserve"> would not result in greater fragmentation of the common</w:t>
      </w:r>
      <w:r w:rsidR="00243775">
        <w:rPr>
          <w:rFonts w:ascii="Arial" w:hAnsi="Arial" w:cs="Arial"/>
          <w:sz w:val="24"/>
          <w:szCs w:val="24"/>
        </w:rPr>
        <w:t xml:space="preserve"> than currently proposed</w:t>
      </w:r>
      <w:r w:rsidR="005D278B">
        <w:rPr>
          <w:rFonts w:ascii="Arial" w:hAnsi="Arial" w:cs="Arial"/>
          <w:sz w:val="24"/>
          <w:szCs w:val="24"/>
        </w:rPr>
        <w:t xml:space="preserve"> as the road would still be accessible </w:t>
      </w:r>
      <w:r w:rsidR="00D67EC9">
        <w:rPr>
          <w:rFonts w:ascii="Arial" w:hAnsi="Arial" w:cs="Arial"/>
          <w:sz w:val="24"/>
          <w:szCs w:val="24"/>
        </w:rPr>
        <w:t>to</w:t>
      </w:r>
      <w:r w:rsidR="005D278B">
        <w:rPr>
          <w:rFonts w:ascii="Arial" w:hAnsi="Arial" w:cs="Arial"/>
          <w:sz w:val="24"/>
          <w:szCs w:val="24"/>
        </w:rPr>
        <w:t xml:space="preserve"> the public</w:t>
      </w:r>
      <w:r w:rsidR="005C7055">
        <w:rPr>
          <w:rFonts w:ascii="Arial" w:hAnsi="Arial" w:cs="Arial"/>
          <w:sz w:val="24"/>
          <w:szCs w:val="24"/>
        </w:rPr>
        <w:t xml:space="preserve">. </w:t>
      </w:r>
      <w:r w:rsidR="00E77A6A">
        <w:rPr>
          <w:rFonts w:ascii="Arial" w:hAnsi="Arial" w:cs="Arial"/>
          <w:sz w:val="24"/>
          <w:szCs w:val="24"/>
        </w:rPr>
        <w:t>Also,</w:t>
      </w:r>
      <w:r w:rsidR="005C7055">
        <w:rPr>
          <w:rFonts w:ascii="Arial" w:hAnsi="Arial" w:cs="Arial"/>
          <w:sz w:val="24"/>
          <w:szCs w:val="24"/>
        </w:rPr>
        <w:t xml:space="preserve"> there would appear to be no reason why a suitable area of replacement land could not be provided</w:t>
      </w:r>
      <w:r w:rsidR="00271270">
        <w:rPr>
          <w:rFonts w:ascii="Arial" w:hAnsi="Arial" w:cs="Arial"/>
          <w:sz w:val="24"/>
          <w:szCs w:val="24"/>
        </w:rPr>
        <w:t xml:space="preserve"> on land adjoining the common as part of the proposed residential development.</w:t>
      </w:r>
    </w:p>
    <w:p w14:paraId="3235AC95" w14:textId="01D05D51" w:rsidR="00D67EC9" w:rsidRDefault="00D67EC9" w:rsidP="00D67EC9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Conclusions on the interests of the neighbourhood</w:t>
      </w:r>
    </w:p>
    <w:p w14:paraId="319899C2" w14:textId="0AD910B7" w:rsidR="00D67EC9" w:rsidRPr="00D67EC9" w:rsidRDefault="00D67EC9" w:rsidP="00D67EC9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proposed works will not maintain or improve the common but will damage it to some extent. In addition, they are not temporary, will have a lasting impact and will not confer any clear wider benefit.</w:t>
      </w:r>
    </w:p>
    <w:p w14:paraId="32248DFC" w14:textId="77777777" w:rsidR="00AE36CF" w:rsidRPr="002100B2" w:rsidRDefault="00AE36CF" w:rsidP="00AE36CF">
      <w:pPr>
        <w:pStyle w:val="Long3"/>
        <w:rPr>
          <w:rFonts w:ascii="Arial" w:hAnsi="Arial" w:cs="Arial"/>
          <w:sz w:val="24"/>
          <w:szCs w:val="24"/>
        </w:rPr>
      </w:pPr>
      <w:r w:rsidRPr="002100B2">
        <w:rPr>
          <w:rFonts w:ascii="Arial" w:hAnsi="Arial" w:cs="Arial"/>
          <w:sz w:val="24"/>
          <w:szCs w:val="24"/>
        </w:rPr>
        <w:t>The public interest</w:t>
      </w:r>
    </w:p>
    <w:p w14:paraId="3F67BD49" w14:textId="77777777" w:rsidR="00AE36CF" w:rsidRDefault="00AE36CF" w:rsidP="00AE36CF">
      <w:pPr>
        <w:pStyle w:val="Long4"/>
        <w:rPr>
          <w:rFonts w:ascii="Arial" w:hAnsi="Arial" w:cs="Arial"/>
          <w:sz w:val="24"/>
          <w:szCs w:val="24"/>
        </w:rPr>
      </w:pPr>
      <w:r w:rsidRPr="002100B2">
        <w:rPr>
          <w:rFonts w:ascii="Arial" w:hAnsi="Arial" w:cs="Arial"/>
          <w:sz w:val="24"/>
          <w:szCs w:val="24"/>
        </w:rPr>
        <w:t>Nature Conservation</w:t>
      </w:r>
    </w:p>
    <w:p w14:paraId="2E0EEE84" w14:textId="6DBD25A0" w:rsidR="00D635F0" w:rsidRDefault="00AA7F91" w:rsidP="00AA7F91">
      <w:pPr>
        <w:pStyle w:val="Style1"/>
        <w:tabs>
          <w:tab w:val="clear" w:pos="720"/>
        </w:tabs>
      </w:pPr>
      <w:r>
        <w:t xml:space="preserve">Construction of the proposed access road will require the removal of 5 trees. These are </w:t>
      </w:r>
      <w:r w:rsidR="00021E01">
        <w:t xml:space="preserve">said to be classed as either of low quality or </w:t>
      </w:r>
      <w:r w:rsidR="0032385D">
        <w:t xml:space="preserve">recommended for removal </w:t>
      </w:r>
      <w:proofErr w:type="gramStart"/>
      <w:r w:rsidR="0032385D">
        <w:t>as a result of</w:t>
      </w:r>
      <w:proofErr w:type="gramEnd"/>
      <w:r w:rsidR="0032385D">
        <w:t xml:space="preserve"> their existing condition</w:t>
      </w:r>
      <w:r w:rsidR="00EA6C0A">
        <w:t xml:space="preserve">. It is proposed that these will be replaced with English Oak, </w:t>
      </w:r>
      <w:proofErr w:type="gramStart"/>
      <w:r w:rsidR="008A1CE4">
        <w:t>Hawthorn</w:t>
      </w:r>
      <w:proofErr w:type="gramEnd"/>
      <w:r w:rsidR="008A1CE4">
        <w:t xml:space="preserve"> and Hazel</w:t>
      </w:r>
      <w:r w:rsidR="004F62FE">
        <w:t xml:space="preserve"> to be planted within the common.</w:t>
      </w:r>
    </w:p>
    <w:p w14:paraId="5CDEEE31" w14:textId="5D7C4FAD" w:rsidR="004F62FE" w:rsidRDefault="00061D9F" w:rsidP="00AA7F91">
      <w:pPr>
        <w:pStyle w:val="Style1"/>
        <w:tabs>
          <w:tab w:val="clear" w:pos="720"/>
        </w:tabs>
      </w:pPr>
      <w:r>
        <w:t>Dunsfold Common is not subject to any</w:t>
      </w:r>
      <w:r w:rsidR="0020071C">
        <w:t xml:space="preserve"> statutory designation for nature conservation</w:t>
      </w:r>
      <w:r w:rsidR="00AC7C0F">
        <w:t>.</w:t>
      </w:r>
      <w:r w:rsidR="00FE2F69">
        <w:t xml:space="preserve"> Natural England </w:t>
      </w:r>
      <w:r w:rsidR="0035158A">
        <w:t>(NE)</w:t>
      </w:r>
      <w:r w:rsidR="0098050E">
        <w:t>, the body responsible for advising the Secretary of State</w:t>
      </w:r>
      <w:r w:rsidR="000618FA">
        <w:t xml:space="preserve"> on matters such as nature conservation, </w:t>
      </w:r>
      <w:proofErr w:type="gramStart"/>
      <w:r w:rsidR="000618FA">
        <w:t>landscape</w:t>
      </w:r>
      <w:proofErr w:type="gramEnd"/>
      <w:r w:rsidR="00AC7C0F">
        <w:t xml:space="preserve"> and countryside access,</w:t>
      </w:r>
      <w:r w:rsidR="0045178F">
        <w:t xml:space="preserve"> has stated that the common </w:t>
      </w:r>
      <w:r w:rsidR="00CE2330">
        <w:t>supports a good diversity of habitats and has been designated</w:t>
      </w:r>
      <w:r w:rsidR="00067273">
        <w:t xml:space="preserve"> as a </w:t>
      </w:r>
      <w:r w:rsidR="00E77A6A">
        <w:t xml:space="preserve">(non-statutory) </w:t>
      </w:r>
      <w:r w:rsidR="00067273">
        <w:t xml:space="preserve">Site of Nature Conservation Interest (SNCI). </w:t>
      </w:r>
      <w:r w:rsidR="005B7789">
        <w:t xml:space="preserve">NE </w:t>
      </w:r>
      <w:r w:rsidR="00D73A72">
        <w:t>has expressed pleasure that the wildlife interest of the site has been recognised</w:t>
      </w:r>
      <w:r w:rsidR="00710E2D">
        <w:t xml:space="preserve"> and measures to mitigate any adverse effects of the </w:t>
      </w:r>
      <w:r w:rsidR="00086FD5">
        <w:t>proposed works put forward</w:t>
      </w:r>
      <w:r w:rsidR="00F573D8">
        <w:t xml:space="preserve"> although they are not able to say whether these </w:t>
      </w:r>
      <w:r w:rsidR="00AA66B1">
        <w:t xml:space="preserve">would increase the nature conservation value of the </w:t>
      </w:r>
      <w:r w:rsidR="00560FB9">
        <w:t>common.</w:t>
      </w:r>
    </w:p>
    <w:p w14:paraId="3C61D5D2" w14:textId="7DC15228" w:rsidR="00560FB9" w:rsidRPr="00D635F0" w:rsidRDefault="00560FB9" w:rsidP="00AA7F91">
      <w:pPr>
        <w:pStyle w:val="Style1"/>
        <w:tabs>
          <w:tab w:val="clear" w:pos="720"/>
        </w:tabs>
      </w:pPr>
      <w:r>
        <w:t xml:space="preserve">Overall, the proposed works are likely to have </w:t>
      </w:r>
      <w:r w:rsidR="00EB2F32">
        <w:t>only a limited effect on the nature conservation interest of the common</w:t>
      </w:r>
      <w:r w:rsidR="00E87188">
        <w:t xml:space="preserve"> and the mitigation measures proposed may </w:t>
      </w:r>
      <w:proofErr w:type="gramStart"/>
      <w:r w:rsidR="00E87188">
        <w:t>actually enhance</w:t>
      </w:r>
      <w:proofErr w:type="gramEnd"/>
      <w:r w:rsidR="00E87188">
        <w:t xml:space="preserve"> it.</w:t>
      </w:r>
    </w:p>
    <w:p w14:paraId="09D570F7" w14:textId="77777777" w:rsidR="00AE36CF" w:rsidRDefault="00AE36CF" w:rsidP="00AE36CF">
      <w:pPr>
        <w:pStyle w:val="Long4"/>
        <w:rPr>
          <w:rFonts w:ascii="Arial" w:hAnsi="Arial" w:cs="Arial"/>
          <w:sz w:val="24"/>
          <w:szCs w:val="24"/>
        </w:rPr>
      </w:pPr>
      <w:r w:rsidRPr="002100B2">
        <w:rPr>
          <w:rFonts w:ascii="Arial" w:hAnsi="Arial" w:cs="Arial"/>
          <w:sz w:val="24"/>
          <w:szCs w:val="24"/>
        </w:rPr>
        <w:t>Landscape</w:t>
      </w:r>
    </w:p>
    <w:p w14:paraId="5C163CC0" w14:textId="0829D387" w:rsidR="00927C35" w:rsidRPr="00927C35" w:rsidRDefault="0093199F" w:rsidP="00C06FB4">
      <w:pPr>
        <w:pStyle w:val="Style1"/>
        <w:tabs>
          <w:tab w:val="clear" w:pos="720"/>
        </w:tabs>
      </w:pPr>
      <w:r>
        <w:t xml:space="preserve">The site is located within an Area of Great Landscape Value defined in </w:t>
      </w:r>
      <w:r w:rsidR="00C06FB4">
        <w:t>the Waverley local Plan.</w:t>
      </w:r>
    </w:p>
    <w:p w14:paraId="66C629AA" w14:textId="51C5766A" w:rsidR="00E87188" w:rsidRDefault="00D34ABC" w:rsidP="00985EA0">
      <w:pPr>
        <w:pStyle w:val="Style1"/>
        <w:tabs>
          <w:tab w:val="clear" w:pos="720"/>
        </w:tabs>
      </w:pPr>
      <w:r>
        <w:t xml:space="preserve">NE has expressed the view that the </w:t>
      </w:r>
      <w:r w:rsidR="00B64BD3">
        <w:t>upgrading of the existing concrete track which is proposed</w:t>
      </w:r>
      <w:r w:rsidR="008B4211">
        <w:t xml:space="preserve"> will introduce a more urbanising feature int</w:t>
      </w:r>
      <w:r w:rsidR="00CB21F1">
        <w:t>o</w:t>
      </w:r>
      <w:r w:rsidR="008B4211">
        <w:t xml:space="preserve"> this part of the </w:t>
      </w:r>
      <w:r w:rsidR="008B4211">
        <w:lastRenderedPageBreak/>
        <w:t>common which</w:t>
      </w:r>
      <w:r w:rsidR="00625E49">
        <w:t>, despite the existence of the track</w:t>
      </w:r>
      <w:r w:rsidR="00762E03">
        <w:t>,</w:t>
      </w:r>
      <w:r w:rsidR="00625E49">
        <w:t xml:space="preserve"> still retains a strong rural, semi-natural character</w:t>
      </w:r>
      <w:r w:rsidR="00985EA0">
        <w:t>.</w:t>
      </w:r>
    </w:p>
    <w:p w14:paraId="1AEEEB8E" w14:textId="1149E517" w:rsidR="00985EA0" w:rsidRPr="00E87188" w:rsidRDefault="0056008E" w:rsidP="00985EA0">
      <w:pPr>
        <w:pStyle w:val="Style1"/>
        <w:tabs>
          <w:tab w:val="clear" w:pos="720"/>
        </w:tabs>
      </w:pPr>
      <w:r>
        <w:t xml:space="preserve">Although the impact of the proposed works on the wider </w:t>
      </w:r>
      <w:r w:rsidR="004E52A4">
        <w:t>landscape will be limited</w:t>
      </w:r>
      <w:r w:rsidR="000C7ADC">
        <w:t>, it will to some extent be detrimental.</w:t>
      </w:r>
    </w:p>
    <w:p w14:paraId="5C5B663B" w14:textId="77777777" w:rsidR="00AE36CF" w:rsidRDefault="00AE36CF" w:rsidP="00AE36CF">
      <w:pPr>
        <w:pStyle w:val="Long4"/>
        <w:rPr>
          <w:rFonts w:ascii="Arial" w:hAnsi="Arial" w:cs="Arial"/>
          <w:sz w:val="24"/>
          <w:szCs w:val="24"/>
        </w:rPr>
      </w:pPr>
      <w:r w:rsidRPr="002100B2">
        <w:rPr>
          <w:rFonts w:ascii="Arial" w:hAnsi="Arial" w:cs="Arial"/>
          <w:sz w:val="24"/>
          <w:szCs w:val="24"/>
        </w:rPr>
        <w:t>Public Access</w:t>
      </w:r>
    </w:p>
    <w:p w14:paraId="7AF6C65D" w14:textId="6A61DCDA" w:rsidR="00E730C7" w:rsidRDefault="00E730C7" w:rsidP="00E5458C">
      <w:pPr>
        <w:pStyle w:val="Style1"/>
        <w:tabs>
          <w:tab w:val="clear" w:pos="720"/>
        </w:tabs>
      </w:pPr>
      <w:r>
        <w:t xml:space="preserve">If the application is approved and the proposed access road </w:t>
      </w:r>
      <w:r w:rsidR="0020438A">
        <w:t>constructed, it will remain as part of the common and therefor</w:t>
      </w:r>
      <w:r w:rsidR="00F355AB">
        <w:t>e</w:t>
      </w:r>
      <w:r w:rsidR="0020438A">
        <w:t xml:space="preserve"> still be open to </w:t>
      </w:r>
      <w:r w:rsidR="00E5458C">
        <w:t xml:space="preserve">public access. </w:t>
      </w:r>
      <w:r w:rsidR="00F355AB">
        <w:t xml:space="preserve">However, </w:t>
      </w:r>
      <w:r w:rsidR="00DB3462">
        <w:t>people walking from north to south</w:t>
      </w:r>
      <w:r w:rsidR="00B019F6">
        <w:t xml:space="preserve"> or south to north will have a wider and </w:t>
      </w:r>
      <w:r w:rsidR="008F344A">
        <w:t>busier</w:t>
      </w:r>
      <w:r w:rsidR="00B019F6">
        <w:t xml:space="preserve"> road to cross</w:t>
      </w:r>
      <w:r w:rsidR="006861E5">
        <w:t xml:space="preserve"> which may be regarded as something of a barrier to movement.</w:t>
      </w:r>
      <w:r w:rsidR="00790541">
        <w:t xml:space="preserve"> In addition, access will</w:t>
      </w:r>
      <w:r w:rsidR="00F37607">
        <w:t xml:space="preserve"> have to be temporarily restricted during the construction of the road.</w:t>
      </w:r>
    </w:p>
    <w:p w14:paraId="07287FD0" w14:textId="59F593FF" w:rsidR="006B053D" w:rsidRPr="00E730C7" w:rsidRDefault="00FA1694" w:rsidP="00E5458C">
      <w:pPr>
        <w:pStyle w:val="Style1"/>
        <w:tabs>
          <w:tab w:val="clear" w:pos="720"/>
        </w:tabs>
      </w:pPr>
      <w:r>
        <w:t xml:space="preserve">A public footpath runs along the existing driveway to </w:t>
      </w:r>
      <w:r w:rsidR="007D3E72">
        <w:t>Coomebury Cottage</w:t>
      </w:r>
      <w:r w:rsidR="00985CDD">
        <w:t>. The application proposes that this would remain</w:t>
      </w:r>
      <w:r w:rsidR="00D72CA2">
        <w:t xml:space="preserve"> and run along the footway adjacent to the new access road.</w:t>
      </w:r>
    </w:p>
    <w:p w14:paraId="396DCF9C" w14:textId="77777777" w:rsidR="00AE36CF" w:rsidRDefault="00AE36CF" w:rsidP="00AE36CF">
      <w:pPr>
        <w:pStyle w:val="Long4"/>
        <w:rPr>
          <w:rFonts w:ascii="Arial" w:hAnsi="Arial" w:cs="Arial"/>
          <w:sz w:val="24"/>
          <w:szCs w:val="24"/>
        </w:rPr>
      </w:pPr>
      <w:r w:rsidRPr="002100B2">
        <w:rPr>
          <w:rFonts w:ascii="Arial" w:hAnsi="Arial" w:cs="Arial"/>
          <w:sz w:val="24"/>
          <w:szCs w:val="24"/>
        </w:rPr>
        <w:t>Archaeological remains and features of historic interest</w:t>
      </w:r>
    </w:p>
    <w:p w14:paraId="55700ABC" w14:textId="1EB7A922" w:rsidR="00076249" w:rsidRPr="00076249" w:rsidRDefault="00076249" w:rsidP="00AB009F">
      <w:pPr>
        <w:pStyle w:val="Style1"/>
        <w:tabs>
          <w:tab w:val="clear" w:pos="720"/>
        </w:tabs>
      </w:pPr>
      <w:r>
        <w:t xml:space="preserve">The proposed works </w:t>
      </w:r>
      <w:r w:rsidR="00AB009F">
        <w:t>will not affect any known</w:t>
      </w:r>
      <w:r w:rsidR="00B23428">
        <w:t xml:space="preserve"> archaeological remains or features of historic interest</w:t>
      </w:r>
      <w:r w:rsidR="002D765A">
        <w:t xml:space="preserve">. The Historic Environment </w:t>
      </w:r>
      <w:r w:rsidR="00E77A6A">
        <w:t>O</w:t>
      </w:r>
      <w:r w:rsidR="002D765A">
        <w:t>fficer of Surrey County Council</w:t>
      </w:r>
      <w:r w:rsidR="00E77A6A">
        <w:t xml:space="preserve"> </w:t>
      </w:r>
      <w:r w:rsidR="00461B19">
        <w:t xml:space="preserve">has raised no objection to the application </w:t>
      </w:r>
      <w:r w:rsidR="00107FE9">
        <w:t>subject to the imposition of appropriate conditions on the planning application.</w:t>
      </w:r>
    </w:p>
    <w:p w14:paraId="44C255E9" w14:textId="77777777" w:rsidR="00AE36CF" w:rsidRDefault="00AE36CF" w:rsidP="00AE36CF">
      <w:pPr>
        <w:pStyle w:val="Long4"/>
        <w:rPr>
          <w:rFonts w:ascii="Arial" w:hAnsi="Arial" w:cs="Arial"/>
          <w:sz w:val="24"/>
          <w:szCs w:val="24"/>
        </w:rPr>
      </w:pPr>
      <w:r w:rsidRPr="002100B2">
        <w:rPr>
          <w:rFonts w:ascii="Arial" w:hAnsi="Arial" w:cs="Arial"/>
          <w:sz w:val="24"/>
          <w:szCs w:val="24"/>
        </w:rPr>
        <w:t>Conclusions on the public interest</w:t>
      </w:r>
    </w:p>
    <w:p w14:paraId="4EE90906" w14:textId="69282C86" w:rsidR="00C06FB4" w:rsidRPr="00C06FB4" w:rsidRDefault="00677D1A" w:rsidP="00EC7CA1">
      <w:pPr>
        <w:pStyle w:val="Style1"/>
        <w:tabs>
          <w:tab w:val="clear" w:pos="720"/>
        </w:tabs>
      </w:pPr>
      <w:r>
        <w:t xml:space="preserve">Any adverse effects of the </w:t>
      </w:r>
      <w:r w:rsidR="00764F7B">
        <w:t>prop</w:t>
      </w:r>
      <w:r w:rsidR="00105CCC">
        <w:t xml:space="preserve">osed works </w:t>
      </w:r>
      <w:r w:rsidR="00C36BEF">
        <w:t xml:space="preserve">on nature conservation are likely to be mitigated by </w:t>
      </w:r>
      <w:r w:rsidR="00EB0645">
        <w:t xml:space="preserve">measures put forward in the application. However, the works </w:t>
      </w:r>
      <w:r w:rsidR="00105CCC">
        <w:t>will have a negative effect on the landscape of the area</w:t>
      </w:r>
      <w:r w:rsidR="00EC7CA1">
        <w:t xml:space="preserve"> and on public access, albeit of a limited nature.</w:t>
      </w:r>
    </w:p>
    <w:p w14:paraId="706EF42B" w14:textId="329A6B9C" w:rsidR="00AE36CF" w:rsidRDefault="00AE36CF" w:rsidP="00AE36CF">
      <w:pPr>
        <w:pStyle w:val="Long2"/>
        <w:rPr>
          <w:rFonts w:ascii="Arial" w:hAnsi="Arial" w:cs="Arial"/>
          <w:sz w:val="24"/>
          <w:szCs w:val="24"/>
        </w:rPr>
      </w:pPr>
      <w:r w:rsidRPr="002100B2">
        <w:rPr>
          <w:rFonts w:ascii="Arial" w:hAnsi="Arial" w:cs="Arial"/>
          <w:sz w:val="24"/>
          <w:szCs w:val="24"/>
        </w:rPr>
        <w:t>Conclusion</w:t>
      </w:r>
      <w:r w:rsidR="00814F48">
        <w:rPr>
          <w:rFonts w:ascii="Arial" w:hAnsi="Arial" w:cs="Arial"/>
          <w:sz w:val="24"/>
          <w:szCs w:val="24"/>
        </w:rPr>
        <w:t>s</w:t>
      </w:r>
      <w:r w:rsidRPr="002100B2">
        <w:rPr>
          <w:rFonts w:ascii="Arial" w:hAnsi="Arial" w:cs="Arial"/>
          <w:sz w:val="24"/>
          <w:szCs w:val="24"/>
        </w:rPr>
        <w:t xml:space="preserve"> </w:t>
      </w:r>
    </w:p>
    <w:p w14:paraId="329C7B4C" w14:textId="02DDD378" w:rsidR="00221EED" w:rsidRPr="00221EED" w:rsidRDefault="00221EED" w:rsidP="004B6B34">
      <w:pPr>
        <w:pStyle w:val="Style1"/>
        <w:tabs>
          <w:tab w:val="clear" w:pos="720"/>
        </w:tabs>
      </w:pPr>
      <w:r>
        <w:t>Overall, the proposed works</w:t>
      </w:r>
      <w:r w:rsidR="004B6B34">
        <w:t xml:space="preserve"> </w:t>
      </w:r>
      <w:r w:rsidR="00124EF1">
        <w:t>would not maintain or improve the common, would not be temporar</w:t>
      </w:r>
      <w:r w:rsidR="005051D5">
        <w:t>y and would not confer wider public bene</w:t>
      </w:r>
      <w:r w:rsidR="00A94FC8">
        <w:t xml:space="preserve">fit. </w:t>
      </w:r>
      <w:r w:rsidR="00EC76D0">
        <w:t xml:space="preserve">Accordingly, </w:t>
      </w:r>
      <w:r w:rsidR="00582375">
        <w:t>t</w:t>
      </w:r>
      <w:r w:rsidR="00EC76D0">
        <w:t>he application</w:t>
      </w:r>
      <w:r w:rsidR="00582375">
        <w:t xml:space="preserve"> does not comply with government policy and should not be approved.</w:t>
      </w:r>
    </w:p>
    <w:p w14:paraId="0F1C2A3C" w14:textId="77777777" w:rsidR="00BD09CD" w:rsidRDefault="00BD09CD" w:rsidP="006062E5">
      <w:pPr>
        <w:pStyle w:val="Heading6blackfont"/>
      </w:pPr>
    </w:p>
    <w:p w14:paraId="468CEB7B" w14:textId="77777777" w:rsidR="00AE36CF" w:rsidRPr="00706C08" w:rsidRDefault="00AE36CF" w:rsidP="00AE36CF">
      <w:pPr>
        <w:tabs>
          <w:tab w:val="left" w:pos="425"/>
        </w:tabs>
        <w:spacing w:before="180"/>
        <w:rPr>
          <w:rFonts w:ascii="Monotype Corsiva" w:hAnsi="Monotype Corsiva"/>
          <w:sz w:val="32"/>
          <w:szCs w:val="32"/>
        </w:rPr>
      </w:pPr>
      <w:r w:rsidRPr="002674BA">
        <w:rPr>
          <w:rFonts w:ascii="Monotype Corsiva" w:hAnsi="Monotype Corsiva"/>
          <w:sz w:val="32"/>
          <w:szCs w:val="32"/>
        </w:rPr>
        <w:t>Barney Grimshaw</w:t>
      </w:r>
    </w:p>
    <w:p w14:paraId="2732A38E" w14:textId="77777777" w:rsidR="00AE36CF" w:rsidRPr="00D23A94" w:rsidRDefault="00AE36CF" w:rsidP="00AE36CF">
      <w:pPr>
        <w:pStyle w:val="Long1"/>
        <w:rPr>
          <w:szCs w:val="22"/>
        </w:rPr>
      </w:pPr>
      <w:r>
        <w:t>INSPECTOR</w:t>
      </w:r>
    </w:p>
    <w:p w14:paraId="5CB93834" w14:textId="6BD17C10" w:rsidR="00AE36CF" w:rsidRPr="00AE36CF" w:rsidRDefault="00582375" w:rsidP="00AE36CF">
      <w:pPr>
        <w:pStyle w:val="Style1"/>
        <w:numPr>
          <w:ilvl w:val="0"/>
          <w:numId w:val="0"/>
        </w:numPr>
      </w:pPr>
      <w:r>
        <w:br w:type="page"/>
      </w:r>
      <w:r w:rsidR="00AD583D">
        <w:rPr>
          <w:noProof/>
        </w:rPr>
        <w:lastRenderedPageBreak/>
        <w:drawing>
          <wp:inline distT="0" distB="0" distL="0" distR="0" wp14:anchorId="3618E676" wp14:editId="6ABBC193">
            <wp:extent cx="6223000" cy="8674100"/>
            <wp:effectExtent l="0" t="0" r="0" b="0"/>
            <wp:docPr id="4" name="Picture 2" descr="Plan referred to in paragrap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Plan referred to in paragraph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867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36CF" w:rsidRPr="00AE36CF" w:rsidSect="00E674D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7DD2C" w14:textId="77777777" w:rsidR="00FD4B61" w:rsidRDefault="00FD4B61" w:rsidP="00F62916">
      <w:r>
        <w:separator/>
      </w:r>
    </w:p>
  </w:endnote>
  <w:endnote w:type="continuationSeparator" w:id="0">
    <w:p w14:paraId="2491A0D9" w14:textId="77777777" w:rsidR="00FD4B61" w:rsidRDefault="00FD4B61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8F846" w14:textId="77777777" w:rsidR="003E54CC" w:rsidRDefault="003E54C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D394682" w14:textId="77777777" w:rsidR="003E54CC" w:rsidRDefault="003E54C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CE1FE" w14:textId="53BD6FC8" w:rsidR="003E54CC" w:rsidRDefault="00AD583D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EFC08A0" wp14:editId="25780D5D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E9BC9B" id="Line 17" o:spid="_x0000_s1026" alt="&quot;&quot;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28A6ADDC" w14:textId="77777777" w:rsidR="003E54CC" w:rsidRDefault="00451EE4" w:rsidP="008A03E3">
    <w:pPr>
      <w:pStyle w:val="Noindent"/>
    </w:pPr>
    <w:r w:rsidRPr="00451EE4">
      <w:rPr>
        <w:rStyle w:val="PageNumber"/>
        <w:sz w:val="16"/>
        <w:szCs w:val="16"/>
      </w:rPr>
      <w:t>www.planningportal.gov.uk/planninginspectorate</w:t>
    </w:r>
    <w:r w:rsidR="0063373D">
      <w:rPr>
        <w:rStyle w:val="PageNumber"/>
        <w:sz w:val="16"/>
        <w:szCs w:val="16"/>
      </w:rPr>
      <w:t xml:space="preserve"> </w:t>
    </w:r>
    <w:r w:rsidR="003E54CC">
      <w:rPr>
        <w:rStyle w:val="PageNumber"/>
      </w:rPr>
      <w:t xml:space="preserve">         </w:t>
    </w:r>
    <w:r w:rsidR="00AE2FAA">
      <w:rPr>
        <w:rStyle w:val="PageNumber"/>
      </w:rPr>
      <w:t xml:space="preserve"> </w:t>
    </w:r>
    <w:r w:rsidR="003E54CC">
      <w:rPr>
        <w:rStyle w:val="PageNumber"/>
      </w:rPr>
      <w:fldChar w:fldCharType="begin"/>
    </w:r>
    <w:r w:rsidR="003E54CC">
      <w:rPr>
        <w:rStyle w:val="PageNumber"/>
      </w:rPr>
      <w:instrText xml:space="preserve"> PAGE </w:instrText>
    </w:r>
    <w:r w:rsidR="003E54CC">
      <w:rPr>
        <w:rStyle w:val="PageNumber"/>
      </w:rPr>
      <w:fldChar w:fldCharType="separate"/>
    </w:r>
    <w:r w:rsidR="00AB7672">
      <w:rPr>
        <w:rStyle w:val="PageNumber"/>
        <w:noProof/>
      </w:rPr>
      <w:t>2</w:t>
    </w:r>
    <w:r w:rsidR="003E54CC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B1F95" w14:textId="5F154E91" w:rsidR="003E54CC" w:rsidRDefault="00AD583D" w:rsidP="006062E5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5E3A748" wp14:editId="09A5803B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F2C0C7" id="Line 11" o:spid="_x0000_s1026" alt="&quot;&quot;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  <w:p w14:paraId="49077C6F" w14:textId="77777777" w:rsidR="003E54CC" w:rsidRPr="00451EE4" w:rsidRDefault="00451EE4">
    <w:pPr>
      <w:pStyle w:val="Footer"/>
      <w:ind w:right="-52"/>
      <w:rPr>
        <w:sz w:val="16"/>
        <w:szCs w:val="16"/>
      </w:rPr>
    </w:pPr>
    <w:r w:rsidRPr="00451EE4">
      <w:rPr>
        <w:sz w:val="16"/>
        <w:szCs w:val="16"/>
      </w:rPr>
      <w:t>www.planningportal.gov.uk/planninginspectorate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B9B55" w14:textId="77777777" w:rsidR="00FD4B61" w:rsidRDefault="00FD4B61" w:rsidP="00F62916">
      <w:r>
        <w:separator/>
      </w:r>
    </w:p>
  </w:footnote>
  <w:footnote w:type="continuationSeparator" w:id="0">
    <w:p w14:paraId="49982696" w14:textId="77777777" w:rsidR="00FD4B61" w:rsidRDefault="00FD4B61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CBCB1" w14:textId="77777777" w:rsidR="00C43307" w:rsidRDefault="00C433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E54CC" w14:paraId="2911EA03" w14:textId="77777777">
      <w:tc>
        <w:tcPr>
          <w:tcW w:w="9520" w:type="dxa"/>
        </w:tcPr>
        <w:p w14:paraId="068EA30D" w14:textId="4EF3AFA0" w:rsidR="003E54CC" w:rsidRDefault="00E31C74">
          <w:pPr>
            <w:pStyle w:val="Footer"/>
          </w:pPr>
          <w:r>
            <w:t>Application Ref:</w:t>
          </w:r>
          <w:r w:rsidR="00C43307">
            <w:t xml:space="preserve"> </w:t>
          </w:r>
          <w:r w:rsidR="0000082F">
            <w:t>COM/33115</w:t>
          </w:r>
          <w:r w:rsidR="00DD5FD7">
            <w:t>5</w:t>
          </w:r>
          <w:r w:rsidR="0000082F">
            <w:t>2</w:t>
          </w:r>
        </w:p>
      </w:tc>
    </w:tr>
  </w:tbl>
  <w:p w14:paraId="2F4B4916" w14:textId="6009DC3E" w:rsidR="003E54CC" w:rsidRDefault="00AD583D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8981F78" wp14:editId="5276751F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808B4D" id="Line 14" o:spid="_x0000_s1026" alt="&quot;&quot;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265CD" w14:textId="77777777" w:rsidR="003E54CC" w:rsidRDefault="003E54CC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50260ADD"/>
    <w:multiLevelType w:val="hybridMultilevel"/>
    <w:tmpl w:val="2D464BDC"/>
    <w:lvl w:ilvl="0" w:tplc="BFE2F078">
      <w:start w:val="1"/>
      <w:numFmt w:val="lowerLetter"/>
      <w:lvlText w:val="(%1)"/>
      <w:lvlJc w:val="left"/>
      <w:pPr>
        <w:tabs>
          <w:tab w:val="num" w:pos="2292"/>
        </w:tabs>
        <w:ind w:left="2292" w:hanging="720"/>
      </w:pPr>
      <w:rPr>
        <w:rFonts w:ascii="Verdana" w:eastAsia="Times New Roman" w:hAnsi="Verdana" w:cs="Times New Roman" w:hint="default"/>
      </w:rPr>
    </w:lvl>
    <w:lvl w:ilvl="1" w:tplc="743E0CC8">
      <w:start w:val="19"/>
      <w:numFmt w:val="decimal"/>
      <w:lvlText w:val="%2."/>
      <w:lvlJc w:val="left"/>
      <w:rPr>
        <w:rFonts w:ascii="Verdana" w:hAnsi="Verdana" w:cs="Times New Roman" w:hint="default"/>
        <w:b w:val="0"/>
        <w:i w:val="0"/>
        <w:color w:val="auto"/>
        <w:sz w:val="22"/>
        <w:szCs w:val="2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AEE4124">
      <w:start w:val="10"/>
      <w:numFmt w:val="decimal"/>
      <w:lvlText w:val="%3."/>
      <w:lvlJc w:val="left"/>
      <w:rPr>
        <w:rFonts w:ascii="Verdana" w:hAnsi="Verdana" w:cs="Times New Roman" w:hint="default"/>
        <w:b w:val="0"/>
        <w:i w:val="0"/>
        <w:color w:val="auto"/>
        <w:sz w:val="22"/>
        <w:szCs w:val="2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809000F" w:tentative="1">
      <w:start w:val="1"/>
      <w:numFmt w:val="decimal"/>
      <w:lvlText w:val="%4."/>
      <w:lvlJc w:val="left"/>
      <w:pPr>
        <w:tabs>
          <w:tab w:val="num" w:pos="4092"/>
        </w:tabs>
        <w:ind w:left="4092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4812"/>
        </w:tabs>
        <w:ind w:left="4812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5532"/>
        </w:tabs>
        <w:ind w:left="5532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6252"/>
        </w:tabs>
        <w:ind w:left="6252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972"/>
        </w:tabs>
        <w:ind w:left="6972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7692"/>
        </w:tabs>
        <w:ind w:left="7692" w:hanging="180"/>
      </w:pPr>
      <w:rPr>
        <w:rFonts w:cs="Times New Roman"/>
      </w:rPr>
    </w:lvl>
  </w:abstractNum>
  <w:abstractNum w:abstractNumId="3" w15:restartNumberingAfterBreak="0">
    <w:nsid w:val="53B871CF"/>
    <w:multiLevelType w:val="hybridMultilevel"/>
    <w:tmpl w:val="A8403758"/>
    <w:lvl w:ilvl="0" w:tplc="88629C9C">
      <w:start w:val="1"/>
      <w:numFmt w:val="lowerLetter"/>
      <w:lvlText w:val="(%1)"/>
      <w:lvlJc w:val="left"/>
      <w:pPr>
        <w:ind w:left="108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2" w:hanging="360"/>
      </w:pPr>
    </w:lvl>
    <w:lvl w:ilvl="2" w:tplc="0809001B" w:tentative="1">
      <w:start w:val="1"/>
      <w:numFmt w:val="lowerRoman"/>
      <w:lvlText w:val="%3."/>
      <w:lvlJc w:val="right"/>
      <w:pPr>
        <w:ind w:left="2522" w:hanging="180"/>
      </w:pPr>
    </w:lvl>
    <w:lvl w:ilvl="3" w:tplc="0809000F" w:tentative="1">
      <w:start w:val="1"/>
      <w:numFmt w:val="decimal"/>
      <w:lvlText w:val="%4."/>
      <w:lvlJc w:val="left"/>
      <w:pPr>
        <w:ind w:left="3242" w:hanging="360"/>
      </w:pPr>
    </w:lvl>
    <w:lvl w:ilvl="4" w:tplc="08090019" w:tentative="1">
      <w:start w:val="1"/>
      <w:numFmt w:val="lowerLetter"/>
      <w:lvlText w:val="%5."/>
      <w:lvlJc w:val="left"/>
      <w:pPr>
        <w:ind w:left="3962" w:hanging="360"/>
      </w:pPr>
    </w:lvl>
    <w:lvl w:ilvl="5" w:tplc="0809001B" w:tentative="1">
      <w:start w:val="1"/>
      <w:numFmt w:val="lowerRoman"/>
      <w:lvlText w:val="%6."/>
      <w:lvlJc w:val="right"/>
      <w:pPr>
        <w:ind w:left="4682" w:hanging="180"/>
      </w:pPr>
    </w:lvl>
    <w:lvl w:ilvl="6" w:tplc="0809000F" w:tentative="1">
      <w:start w:val="1"/>
      <w:numFmt w:val="decimal"/>
      <w:lvlText w:val="%7."/>
      <w:lvlJc w:val="left"/>
      <w:pPr>
        <w:ind w:left="5402" w:hanging="360"/>
      </w:pPr>
    </w:lvl>
    <w:lvl w:ilvl="7" w:tplc="08090019" w:tentative="1">
      <w:start w:val="1"/>
      <w:numFmt w:val="lowerLetter"/>
      <w:lvlText w:val="%8."/>
      <w:lvlJc w:val="left"/>
      <w:pPr>
        <w:ind w:left="6122" w:hanging="360"/>
      </w:pPr>
    </w:lvl>
    <w:lvl w:ilvl="8" w:tplc="0809001B" w:tentative="1">
      <w:start w:val="1"/>
      <w:numFmt w:val="lowerRoman"/>
      <w:lvlText w:val="%9."/>
      <w:lvlJc w:val="right"/>
      <w:pPr>
        <w:ind w:left="6842" w:hanging="180"/>
      </w:pPr>
    </w:lvl>
  </w:abstractNum>
  <w:abstractNum w:abstractNumId="4" w15:restartNumberingAfterBreak="0">
    <w:nsid w:val="5B0F1B4D"/>
    <w:multiLevelType w:val="singleLevel"/>
    <w:tmpl w:val="DB70108E"/>
    <w:lvl w:ilvl="0">
      <w:start w:val="1"/>
      <w:numFmt w:val="decimal"/>
      <w:pStyle w:val="Conditions1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5" w15:restartNumberingAfterBreak="0">
    <w:nsid w:val="62CA1CF1"/>
    <w:multiLevelType w:val="multilevel"/>
    <w:tmpl w:val="0D5CC23A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62CB6406"/>
    <w:multiLevelType w:val="multilevel"/>
    <w:tmpl w:val="4700318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7CDC568F"/>
    <w:multiLevelType w:val="multilevel"/>
    <w:tmpl w:val="96AA9A68"/>
    <w:lvl w:ilvl="0">
      <w:start w:val="1"/>
      <w:numFmt w:val="lowerRoman"/>
      <w:pStyle w:val="Conditions2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pStyle w:val="Nlisti0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63989056">
    <w:abstractNumId w:val="6"/>
  </w:num>
  <w:num w:numId="2" w16cid:durableId="604002606">
    <w:abstractNumId w:val="6"/>
  </w:num>
  <w:num w:numId="3" w16cid:durableId="1047755562">
    <w:abstractNumId w:val="7"/>
  </w:num>
  <w:num w:numId="4" w16cid:durableId="266010923">
    <w:abstractNumId w:val="0"/>
  </w:num>
  <w:num w:numId="5" w16cid:durableId="1252858649">
    <w:abstractNumId w:val="1"/>
  </w:num>
  <w:num w:numId="6" w16cid:durableId="469518277">
    <w:abstractNumId w:val="5"/>
  </w:num>
  <w:num w:numId="7" w16cid:durableId="338121994">
    <w:abstractNumId w:val="8"/>
  </w:num>
  <w:num w:numId="8" w16cid:durableId="1457987581">
    <w:abstractNumId w:val="4"/>
  </w:num>
  <w:num w:numId="9" w16cid:durableId="1365209527">
    <w:abstractNumId w:val="2"/>
  </w:num>
  <w:num w:numId="10" w16cid:durableId="1272544779">
    <w:abstractNumId w:val="5"/>
  </w:num>
  <w:num w:numId="11" w16cid:durableId="2013872148">
    <w:abstractNumId w:val="5"/>
  </w:num>
  <w:num w:numId="12" w16cid:durableId="1544636980">
    <w:abstractNumId w:val="5"/>
  </w:num>
  <w:num w:numId="13" w16cid:durableId="1015182551">
    <w:abstractNumId w:val="5"/>
  </w:num>
  <w:num w:numId="14" w16cid:durableId="1066489184">
    <w:abstractNumId w:val="5"/>
  </w:num>
  <w:num w:numId="15" w16cid:durableId="2107192445">
    <w:abstractNumId w:val="5"/>
  </w:num>
  <w:num w:numId="16" w16cid:durableId="177621822">
    <w:abstractNumId w:val="5"/>
  </w:num>
  <w:num w:numId="17" w16cid:durableId="1355499266">
    <w:abstractNumId w:val="5"/>
  </w:num>
  <w:num w:numId="18" w16cid:durableId="580987986">
    <w:abstractNumId w:val="3"/>
  </w:num>
  <w:num w:numId="19" w16cid:durableId="1004749355">
    <w:abstractNumId w:val="5"/>
  </w:num>
  <w:num w:numId="20" w16cid:durableId="2042827190">
    <w:abstractNumId w:val="5"/>
  </w:num>
  <w:num w:numId="21" w16cid:durableId="641077899">
    <w:abstractNumId w:val="5"/>
  </w:num>
  <w:num w:numId="22" w16cid:durableId="1998460091">
    <w:abstractNumId w:val="5"/>
  </w:num>
  <w:num w:numId="23" w16cid:durableId="1360089369">
    <w:abstractNumId w:val="5"/>
  </w:num>
  <w:num w:numId="24" w16cid:durableId="1000693707">
    <w:abstractNumId w:val="5"/>
  </w:num>
  <w:num w:numId="25" w16cid:durableId="1218198807">
    <w:abstractNumId w:val="5"/>
  </w:num>
  <w:num w:numId="26" w16cid:durableId="1340738331">
    <w:abstractNumId w:val="5"/>
  </w:num>
  <w:num w:numId="27" w16cid:durableId="1642346520">
    <w:abstractNumId w:val="5"/>
  </w:num>
  <w:num w:numId="28" w16cid:durableId="1287733712">
    <w:abstractNumId w:val="5"/>
  </w:num>
  <w:num w:numId="29" w16cid:durableId="659191460">
    <w:abstractNumId w:val="5"/>
  </w:num>
  <w:num w:numId="30" w16cid:durableId="122621756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6062E5"/>
    <w:rsid w:val="0000082F"/>
    <w:rsid w:val="0000335F"/>
    <w:rsid w:val="00021E01"/>
    <w:rsid w:val="00035076"/>
    <w:rsid w:val="00046145"/>
    <w:rsid w:val="0004625F"/>
    <w:rsid w:val="00053135"/>
    <w:rsid w:val="000618FA"/>
    <w:rsid w:val="00061D9F"/>
    <w:rsid w:val="000627C6"/>
    <w:rsid w:val="00064463"/>
    <w:rsid w:val="00067273"/>
    <w:rsid w:val="00067AFA"/>
    <w:rsid w:val="00076249"/>
    <w:rsid w:val="00077358"/>
    <w:rsid w:val="00086FD5"/>
    <w:rsid w:val="00087477"/>
    <w:rsid w:val="00087DEC"/>
    <w:rsid w:val="000A2486"/>
    <w:rsid w:val="000A4AEB"/>
    <w:rsid w:val="000A64AE"/>
    <w:rsid w:val="000C3F13"/>
    <w:rsid w:val="000C698E"/>
    <w:rsid w:val="000C7ADC"/>
    <w:rsid w:val="000D0673"/>
    <w:rsid w:val="000E6C23"/>
    <w:rsid w:val="000F16F4"/>
    <w:rsid w:val="001000CB"/>
    <w:rsid w:val="00102FD0"/>
    <w:rsid w:val="00104D93"/>
    <w:rsid w:val="00105CCC"/>
    <w:rsid w:val="00107FE9"/>
    <w:rsid w:val="001213CC"/>
    <w:rsid w:val="0012172C"/>
    <w:rsid w:val="00124EF1"/>
    <w:rsid w:val="00132A73"/>
    <w:rsid w:val="00142E03"/>
    <w:rsid w:val="00143224"/>
    <w:rsid w:val="00152C92"/>
    <w:rsid w:val="00156707"/>
    <w:rsid w:val="00197B5B"/>
    <w:rsid w:val="001A267B"/>
    <w:rsid w:val="001B6CB9"/>
    <w:rsid w:val="001D5A62"/>
    <w:rsid w:val="001E494C"/>
    <w:rsid w:val="001E57CD"/>
    <w:rsid w:val="001E59E3"/>
    <w:rsid w:val="001F1A1F"/>
    <w:rsid w:val="001F5990"/>
    <w:rsid w:val="001F6C25"/>
    <w:rsid w:val="0020071C"/>
    <w:rsid w:val="0020438A"/>
    <w:rsid w:val="00205628"/>
    <w:rsid w:val="00205FDF"/>
    <w:rsid w:val="00207816"/>
    <w:rsid w:val="002100B2"/>
    <w:rsid w:val="00212C8F"/>
    <w:rsid w:val="00216CFA"/>
    <w:rsid w:val="00221D5A"/>
    <w:rsid w:val="00221EED"/>
    <w:rsid w:val="00223E3C"/>
    <w:rsid w:val="0023201C"/>
    <w:rsid w:val="0023563B"/>
    <w:rsid w:val="00236160"/>
    <w:rsid w:val="00242A5E"/>
    <w:rsid w:val="00243775"/>
    <w:rsid w:val="002567AD"/>
    <w:rsid w:val="0026661C"/>
    <w:rsid w:val="00271270"/>
    <w:rsid w:val="002819AB"/>
    <w:rsid w:val="00290572"/>
    <w:rsid w:val="002B5A3A"/>
    <w:rsid w:val="002C068A"/>
    <w:rsid w:val="002D765A"/>
    <w:rsid w:val="002F041B"/>
    <w:rsid w:val="002F53F7"/>
    <w:rsid w:val="00303F28"/>
    <w:rsid w:val="0030500E"/>
    <w:rsid w:val="0030684A"/>
    <w:rsid w:val="003206FD"/>
    <w:rsid w:val="0032385D"/>
    <w:rsid w:val="0032792E"/>
    <w:rsid w:val="0034098D"/>
    <w:rsid w:val="00343A1F"/>
    <w:rsid w:val="00344294"/>
    <w:rsid w:val="00344CD1"/>
    <w:rsid w:val="0035158A"/>
    <w:rsid w:val="00355607"/>
    <w:rsid w:val="00360664"/>
    <w:rsid w:val="00361890"/>
    <w:rsid w:val="00364E17"/>
    <w:rsid w:val="0036753C"/>
    <w:rsid w:val="00393AA6"/>
    <w:rsid w:val="003941CF"/>
    <w:rsid w:val="003B2FE6"/>
    <w:rsid w:val="003D56DF"/>
    <w:rsid w:val="003D5C29"/>
    <w:rsid w:val="003E54CC"/>
    <w:rsid w:val="003E6186"/>
    <w:rsid w:val="003F3533"/>
    <w:rsid w:val="004156F0"/>
    <w:rsid w:val="004436D5"/>
    <w:rsid w:val="004474DE"/>
    <w:rsid w:val="0045178F"/>
    <w:rsid w:val="00451EE4"/>
    <w:rsid w:val="00453E15"/>
    <w:rsid w:val="00460101"/>
    <w:rsid w:val="00461B19"/>
    <w:rsid w:val="00473554"/>
    <w:rsid w:val="0047718B"/>
    <w:rsid w:val="0048041A"/>
    <w:rsid w:val="004871DE"/>
    <w:rsid w:val="004976CF"/>
    <w:rsid w:val="004A18F7"/>
    <w:rsid w:val="004A2EB8"/>
    <w:rsid w:val="004A6598"/>
    <w:rsid w:val="004B6B34"/>
    <w:rsid w:val="004B7F2D"/>
    <w:rsid w:val="004C07CB"/>
    <w:rsid w:val="004D029A"/>
    <w:rsid w:val="004D0E2E"/>
    <w:rsid w:val="004E1981"/>
    <w:rsid w:val="004E52A4"/>
    <w:rsid w:val="004E6091"/>
    <w:rsid w:val="004E6EC3"/>
    <w:rsid w:val="004F0D69"/>
    <w:rsid w:val="004F62FE"/>
    <w:rsid w:val="005051D5"/>
    <w:rsid w:val="00506851"/>
    <w:rsid w:val="00520ABB"/>
    <w:rsid w:val="0052347F"/>
    <w:rsid w:val="00527382"/>
    <w:rsid w:val="00541734"/>
    <w:rsid w:val="00542B4C"/>
    <w:rsid w:val="00545437"/>
    <w:rsid w:val="0056008E"/>
    <w:rsid w:val="00560FB9"/>
    <w:rsid w:val="00561E69"/>
    <w:rsid w:val="0056634F"/>
    <w:rsid w:val="00566528"/>
    <w:rsid w:val="005718AF"/>
    <w:rsid w:val="00571FD4"/>
    <w:rsid w:val="00572879"/>
    <w:rsid w:val="00574B4E"/>
    <w:rsid w:val="00582375"/>
    <w:rsid w:val="00582A75"/>
    <w:rsid w:val="005A3A64"/>
    <w:rsid w:val="005A5F97"/>
    <w:rsid w:val="005B7789"/>
    <w:rsid w:val="005C3F4E"/>
    <w:rsid w:val="005C7055"/>
    <w:rsid w:val="005C7168"/>
    <w:rsid w:val="005D278B"/>
    <w:rsid w:val="005D739E"/>
    <w:rsid w:val="005E34E1"/>
    <w:rsid w:val="005E34FF"/>
    <w:rsid w:val="005E3542"/>
    <w:rsid w:val="005E52F9"/>
    <w:rsid w:val="005F1261"/>
    <w:rsid w:val="00602315"/>
    <w:rsid w:val="006062E5"/>
    <w:rsid w:val="00611B9A"/>
    <w:rsid w:val="00614E46"/>
    <w:rsid w:val="00615462"/>
    <w:rsid w:val="00625E49"/>
    <w:rsid w:val="0062709C"/>
    <w:rsid w:val="006319E6"/>
    <w:rsid w:val="0063373D"/>
    <w:rsid w:val="0065719B"/>
    <w:rsid w:val="00657812"/>
    <w:rsid w:val="0066322F"/>
    <w:rsid w:val="00677D1A"/>
    <w:rsid w:val="00682BD2"/>
    <w:rsid w:val="00683417"/>
    <w:rsid w:val="006861E5"/>
    <w:rsid w:val="0069559D"/>
    <w:rsid w:val="00696368"/>
    <w:rsid w:val="006A7B8B"/>
    <w:rsid w:val="006B053D"/>
    <w:rsid w:val="006B0CF7"/>
    <w:rsid w:val="006D2842"/>
    <w:rsid w:val="006D7159"/>
    <w:rsid w:val="006E7773"/>
    <w:rsid w:val="006F6496"/>
    <w:rsid w:val="0070456D"/>
    <w:rsid w:val="00710E2D"/>
    <w:rsid w:val="0071223A"/>
    <w:rsid w:val="0071480B"/>
    <w:rsid w:val="00726B51"/>
    <w:rsid w:val="007270F0"/>
    <w:rsid w:val="007327EA"/>
    <w:rsid w:val="007331BE"/>
    <w:rsid w:val="0074014E"/>
    <w:rsid w:val="007601DB"/>
    <w:rsid w:val="00762E03"/>
    <w:rsid w:val="00764F7B"/>
    <w:rsid w:val="0078099F"/>
    <w:rsid w:val="00785862"/>
    <w:rsid w:val="00790541"/>
    <w:rsid w:val="007A0537"/>
    <w:rsid w:val="007B3205"/>
    <w:rsid w:val="007C1DBC"/>
    <w:rsid w:val="007D3E72"/>
    <w:rsid w:val="007D65B4"/>
    <w:rsid w:val="007F1352"/>
    <w:rsid w:val="007F59EB"/>
    <w:rsid w:val="00814F48"/>
    <w:rsid w:val="00827937"/>
    <w:rsid w:val="0083119A"/>
    <w:rsid w:val="00832DCA"/>
    <w:rsid w:val="00834368"/>
    <w:rsid w:val="008411A4"/>
    <w:rsid w:val="00865B6B"/>
    <w:rsid w:val="008712D4"/>
    <w:rsid w:val="008747F4"/>
    <w:rsid w:val="008A03E3"/>
    <w:rsid w:val="008A1CE4"/>
    <w:rsid w:val="008B15DB"/>
    <w:rsid w:val="008B4211"/>
    <w:rsid w:val="008C2710"/>
    <w:rsid w:val="008C6FA3"/>
    <w:rsid w:val="008D3971"/>
    <w:rsid w:val="008E359C"/>
    <w:rsid w:val="008F344A"/>
    <w:rsid w:val="00901B79"/>
    <w:rsid w:val="00907015"/>
    <w:rsid w:val="009124CE"/>
    <w:rsid w:val="00912954"/>
    <w:rsid w:val="00912C82"/>
    <w:rsid w:val="00912DA5"/>
    <w:rsid w:val="009201FD"/>
    <w:rsid w:val="00921F34"/>
    <w:rsid w:val="0092304C"/>
    <w:rsid w:val="00923F06"/>
    <w:rsid w:val="00927C35"/>
    <w:rsid w:val="0093199F"/>
    <w:rsid w:val="009349AC"/>
    <w:rsid w:val="00936C54"/>
    <w:rsid w:val="009406AB"/>
    <w:rsid w:val="00943231"/>
    <w:rsid w:val="0094457C"/>
    <w:rsid w:val="00960B10"/>
    <w:rsid w:val="009653D4"/>
    <w:rsid w:val="00972DCA"/>
    <w:rsid w:val="0098050E"/>
    <w:rsid w:val="009841DA"/>
    <w:rsid w:val="00985CDD"/>
    <w:rsid w:val="00985EA0"/>
    <w:rsid w:val="00985F17"/>
    <w:rsid w:val="00992CD2"/>
    <w:rsid w:val="009B3075"/>
    <w:rsid w:val="009B72ED"/>
    <w:rsid w:val="009B7BD4"/>
    <w:rsid w:val="009C2AAA"/>
    <w:rsid w:val="009E1447"/>
    <w:rsid w:val="00A00FCD"/>
    <w:rsid w:val="00A035DA"/>
    <w:rsid w:val="00A101CD"/>
    <w:rsid w:val="00A10692"/>
    <w:rsid w:val="00A1442F"/>
    <w:rsid w:val="00A60DB3"/>
    <w:rsid w:val="00A8038C"/>
    <w:rsid w:val="00A94EA4"/>
    <w:rsid w:val="00A94FC8"/>
    <w:rsid w:val="00AA66B1"/>
    <w:rsid w:val="00AA7F91"/>
    <w:rsid w:val="00AB009F"/>
    <w:rsid w:val="00AB7672"/>
    <w:rsid w:val="00AC7C0F"/>
    <w:rsid w:val="00AD0E39"/>
    <w:rsid w:val="00AD2F56"/>
    <w:rsid w:val="00AD583D"/>
    <w:rsid w:val="00AE0890"/>
    <w:rsid w:val="00AE2FAA"/>
    <w:rsid w:val="00AE36CF"/>
    <w:rsid w:val="00B01039"/>
    <w:rsid w:val="00B019F6"/>
    <w:rsid w:val="00B049F2"/>
    <w:rsid w:val="00B23428"/>
    <w:rsid w:val="00B32324"/>
    <w:rsid w:val="00B345C9"/>
    <w:rsid w:val="00B56990"/>
    <w:rsid w:val="00B61A59"/>
    <w:rsid w:val="00B64BD3"/>
    <w:rsid w:val="00B839B5"/>
    <w:rsid w:val="00B87C0D"/>
    <w:rsid w:val="00BA0A36"/>
    <w:rsid w:val="00BA371C"/>
    <w:rsid w:val="00BB6431"/>
    <w:rsid w:val="00BD09CD"/>
    <w:rsid w:val="00BE01A0"/>
    <w:rsid w:val="00BF34D7"/>
    <w:rsid w:val="00C00E8A"/>
    <w:rsid w:val="00C06FB4"/>
    <w:rsid w:val="00C11BD0"/>
    <w:rsid w:val="00C16133"/>
    <w:rsid w:val="00C21974"/>
    <w:rsid w:val="00C274BD"/>
    <w:rsid w:val="00C36BEF"/>
    <w:rsid w:val="00C37F8D"/>
    <w:rsid w:val="00C40EA6"/>
    <w:rsid w:val="00C43307"/>
    <w:rsid w:val="00C57B84"/>
    <w:rsid w:val="00C65B75"/>
    <w:rsid w:val="00C8343C"/>
    <w:rsid w:val="00C845D1"/>
    <w:rsid w:val="00C857CB"/>
    <w:rsid w:val="00C8740F"/>
    <w:rsid w:val="00C920F0"/>
    <w:rsid w:val="00CB21F1"/>
    <w:rsid w:val="00CC0350"/>
    <w:rsid w:val="00CD30BA"/>
    <w:rsid w:val="00CE1B2E"/>
    <w:rsid w:val="00CE21C0"/>
    <w:rsid w:val="00CE2330"/>
    <w:rsid w:val="00CE3874"/>
    <w:rsid w:val="00CF4156"/>
    <w:rsid w:val="00CF679C"/>
    <w:rsid w:val="00D125BE"/>
    <w:rsid w:val="00D1305C"/>
    <w:rsid w:val="00D3165B"/>
    <w:rsid w:val="00D31670"/>
    <w:rsid w:val="00D34ABC"/>
    <w:rsid w:val="00D354A3"/>
    <w:rsid w:val="00D376D2"/>
    <w:rsid w:val="00D423EB"/>
    <w:rsid w:val="00D555DA"/>
    <w:rsid w:val="00D635F0"/>
    <w:rsid w:val="00D67EC9"/>
    <w:rsid w:val="00D71CFE"/>
    <w:rsid w:val="00D72CA2"/>
    <w:rsid w:val="00D73A72"/>
    <w:rsid w:val="00D84228"/>
    <w:rsid w:val="00D93B8D"/>
    <w:rsid w:val="00DB3462"/>
    <w:rsid w:val="00DB5E34"/>
    <w:rsid w:val="00DB702B"/>
    <w:rsid w:val="00DB7937"/>
    <w:rsid w:val="00DC052E"/>
    <w:rsid w:val="00DD5FD7"/>
    <w:rsid w:val="00DE0910"/>
    <w:rsid w:val="00DE3C84"/>
    <w:rsid w:val="00E049A7"/>
    <w:rsid w:val="00E050A6"/>
    <w:rsid w:val="00E11244"/>
    <w:rsid w:val="00E15A78"/>
    <w:rsid w:val="00E16CAE"/>
    <w:rsid w:val="00E25A17"/>
    <w:rsid w:val="00E31C74"/>
    <w:rsid w:val="00E32E1B"/>
    <w:rsid w:val="00E3434D"/>
    <w:rsid w:val="00E515DB"/>
    <w:rsid w:val="00E5394F"/>
    <w:rsid w:val="00E5458C"/>
    <w:rsid w:val="00E54F7C"/>
    <w:rsid w:val="00E646BF"/>
    <w:rsid w:val="00E674DD"/>
    <w:rsid w:val="00E67B22"/>
    <w:rsid w:val="00E730C7"/>
    <w:rsid w:val="00E73A46"/>
    <w:rsid w:val="00E77A6A"/>
    <w:rsid w:val="00E81323"/>
    <w:rsid w:val="00E81AF4"/>
    <w:rsid w:val="00E87188"/>
    <w:rsid w:val="00E91ECF"/>
    <w:rsid w:val="00EA2DC7"/>
    <w:rsid w:val="00EA406E"/>
    <w:rsid w:val="00EA43AC"/>
    <w:rsid w:val="00EA52D3"/>
    <w:rsid w:val="00EA6C0A"/>
    <w:rsid w:val="00EB00EA"/>
    <w:rsid w:val="00EB0645"/>
    <w:rsid w:val="00EB2329"/>
    <w:rsid w:val="00EB2F32"/>
    <w:rsid w:val="00EC76D0"/>
    <w:rsid w:val="00EC7CA1"/>
    <w:rsid w:val="00ED3727"/>
    <w:rsid w:val="00ED3FF4"/>
    <w:rsid w:val="00ED43F8"/>
    <w:rsid w:val="00ED5EED"/>
    <w:rsid w:val="00EE1C1A"/>
    <w:rsid w:val="00EE550A"/>
    <w:rsid w:val="00EE6836"/>
    <w:rsid w:val="00EF1E98"/>
    <w:rsid w:val="00EF5820"/>
    <w:rsid w:val="00F063DD"/>
    <w:rsid w:val="00F06556"/>
    <w:rsid w:val="00F131FF"/>
    <w:rsid w:val="00F14163"/>
    <w:rsid w:val="00F355AB"/>
    <w:rsid w:val="00F37607"/>
    <w:rsid w:val="00F4641D"/>
    <w:rsid w:val="00F573D8"/>
    <w:rsid w:val="00F62916"/>
    <w:rsid w:val="00F63D9A"/>
    <w:rsid w:val="00F9131F"/>
    <w:rsid w:val="00F95874"/>
    <w:rsid w:val="00FA02D2"/>
    <w:rsid w:val="00FA0A90"/>
    <w:rsid w:val="00FA1694"/>
    <w:rsid w:val="00FB743C"/>
    <w:rsid w:val="00FD307B"/>
    <w:rsid w:val="00FD4B61"/>
    <w:rsid w:val="00FE0F9D"/>
    <w:rsid w:val="00FE2F69"/>
    <w:rsid w:val="00FE2FF0"/>
    <w:rsid w:val="00FE68E4"/>
    <w:rsid w:val="00FF34A3"/>
    <w:rsid w:val="00FF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3074DAE7"/>
  <w15:chartTrackingRefBased/>
  <w15:docId w15:val="{EB7F57D8-9A1E-4D5D-920E-B7F66198E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4A2EB8"/>
    <w:pPr>
      <w:keepNext/>
      <w:numPr>
        <w:ilvl w:val="1"/>
        <w:numId w:val="6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4A2EB8"/>
    <w:pPr>
      <w:keepNext/>
      <w:widowControl w:val="0"/>
      <w:numPr>
        <w:ilvl w:val="2"/>
        <w:numId w:val="6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4A2EB8"/>
    <w:pPr>
      <w:keepNext/>
      <w:widowControl w:val="0"/>
      <w:numPr>
        <w:ilvl w:val="3"/>
        <w:numId w:val="6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4A2EB8"/>
    <w:pPr>
      <w:keepNext/>
      <w:numPr>
        <w:ilvl w:val="4"/>
        <w:numId w:val="6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link w:val="Heading6Char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4A2EB8"/>
    <w:pPr>
      <w:numPr>
        <w:ilvl w:val="6"/>
        <w:numId w:val="6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4A2EB8"/>
    <w:pPr>
      <w:numPr>
        <w:ilvl w:val="7"/>
        <w:numId w:val="6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4A2EB8"/>
    <w:pPr>
      <w:keepNext/>
      <w:widowControl w:val="0"/>
      <w:numPr>
        <w:ilvl w:val="8"/>
        <w:numId w:val="6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1"/>
      </w:numPr>
      <w:spacing w:before="80"/>
      <w:ind w:right="369"/>
    </w:pPr>
  </w:style>
  <w:style w:type="paragraph" w:customStyle="1" w:styleId="Nlisti0">
    <w:name w:val="N_list (i)"/>
    <w:basedOn w:val="Normal"/>
    <w:pPr>
      <w:numPr>
        <w:ilvl w:val="2"/>
        <w:numId w:val="7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tabs>
        <w:tab w:val="left" w:pos="851"/>
      </w:tabs>
      <w:spacing w:before="60" w:after="60"/>
      <w:ind w:left="34"/>
    </w:pPr>
    <w:rPr>
      <w:sz w:val="20"/>
    </w:rPr>
  </w:style>
  <w:style w:type="character" w:styleId="PageNumber">
    <w:name w:val="page number"/>
    <w:rsid w:val="007C1DBC"/>
    <w:rPr>
      <w:rFonts w:ascii="Verdana" w:hAnsi="Verdana"/>
      <w:sz w:val="18"/>
    </w:rPr>
  </w:style>
  <w:style w:type="paragraph" w:customStyle="1" w:styleId="Nlisti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C8740F"/>
    <w:pPr>
      <w:keepNext w:val="0"/>
      <w:widowControl/>
      <w:numPr>
        <w:numId w:val="6"/>
      </w:numPr>
      <w:tabs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9B7BD4"/>
    <w:pPr>
      <w:numPr>
        <w:numId w:val="8"/>
      </w:numPr>
      <w:tabs>
        <w:tab w:val="clear" w:pos="1152"/>
        <w:tab w:val="num" w:pos="1080"/>
      </w:tabs>
      <w:spacing w:before="120"/>
      <w:ind w:left="1080" w:hanging="648"/>
    </w:pPr>
    <w:rPr>
      <w:rFonts w:ascii="Verdana" w:hAnsi="Verdana"/>
      <w:sz w:val="22"/>
    </w:rPr>
  </w:style>
  <w:style w:type="paragraph" w:customStyle="1" w:styleId="Conditions2">
    <w:name w:val="Conditions2"/>
    <w:rsid w:val="009B7BD4"/>
    <w:pPr>
      <w:numPr>
        <w:numId w:val="7"/>
      </w:numPr>
      <w:tabs>
        <w:tab w:val="clear" w:pos="1080"/>
        <w:tab w:val="left" w:pos="1620"/>
      </w:tabs>
      <w:spacing w:before="60"/>
      <w:ind w:left="1620" w:hanging="54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link w:val="FootnoteTextChar"/>
    <w:semiHidden/>
    <w:rsid w:val="006F6496"/>
    <w:rPr>
      <w:sz w:val="16"/>
    </w:rPr>
  </w:style>
  <w:style w:type="character" w:styleId="Hyperlink">
    <w:name w:val="Hyperlink"/>
    <w:rsid w:val="008A03E3"/>
    <w:rPr>
      <w:color w:val="0000FF"/>
      <w:u w:val="single"/>
    </w:rPr>
  </w:style>
  <w:style w:type="character" w:customStyle="1" w:styleId="Heading6Char">
    <w:name w:val="Heading 6 Char"/>
    <w:link w:val="Heading6"/>
    <w:rsid w:val="00E050A6"/>
    <w:rPr>
      <w:rFonts w:ascii="Verdana" w:hAnsi="Verdana"/>
      <w:b/>
      <w:color w:val="000000"/>
      <w:sz w:val="22"/>
      <w:szCs w:val="22"/>
      <w:lang w:val="en-GB" w:eastAsia="en-GB" w:bidi="ar-SA"/>
    </w:rPr>
  </w:style>
  <w:style w:type="character" w:customStyle="1" w:styleId="FootnoteTextChar">
    <w:name w:val="Footnote Text Char"/>
    <w:link w:val="FootnoteText"/>
    <w:semiHidden/>
    <w:locked/>
    <w:rsid w:val="00E050A6"/>
    <w:rPr>
      <w:rFonts w:ascii="Verdana" w:hAnsi="Verdana"/>
      <w:sz w:val="16"/>
      <w:lang w:val="en-GB" w:eastAsia="en-GB" w:bidi="ar-SA"/>
    </w:rPr>
  </w:style>
  <w:style w:type="character" w:styleId="FootnoteReference">
    <w:name w:val="footnote reference"/>
    <w:semiHidden/>
    <w:rsid w:val="00E050A6"/>
    <w:rPr>
      <w:rFonts w:cs="Times New Roman"/>
      <w:vertAlign w:val="superscript"/>
    </w:rPr>
  </w:style>
  <w:style w:type="character" w:customStyle="1" w:styleId="Style1Char">
    <w:name w:val="Style1 Char"/>
    <w:link w:val="Style1"/>
    <w:rsid w:val="00E050A6"/>
    <w:rPr>
      <w:rFonts w:ascii="Verdana" w:hAnsi="Verdana"/>
      <w:color w:val="000000"/>
      <w:kern w:val="28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decision%20templates\casework\Decision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6" ma:contentTypeDescription="Create a new document." ma:contentTypeScope="" ma:versionID="84e3e4e9fcd7e038a596654be2c1cd2f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3210a89163a3141dea21a81ef6608b8c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a4cad7d-cde0-4c4b-9900-a6ca365b2969">
      <UserInfo>
        <DisplayName/>
        <AccountId xsi:nil="true"/>
        <AccountType/>
      </UserInfo>
    </SharedWithUsers>
    <lcf76f155ced4ddcb4097134ff3c332f xmlns="171a6d4e-846b-4045-8024-24f3590889ec">
      <Terms xmlns="http://schemas.microsoft.com/office/infopath/2007/PartnerControls"/>
    </lcf76f155ced4ddcb4097134ff3c332f>
    <TaxCatchAll xmlns="9a4cad7d-cde0-4c4b-9900-a6ca365b2969" xsi:nil="true"/>
  </documentManagement>
</p:properties>
</file>

<file path=customXml/itemProps1.xml><?xml version="1.0" encoding="utf-8"?>
<ds:datastoreItem xmlns:ds="http://schemas.openxmlformats.org/officeDocument/2006/customXml" ds:itemID="{E1AA8AC9-B16C-42FE-A637-8448B403CD9D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60B2D611-C0DC-4EBF-AC12-1508080D7C90}"/>
</file>

<file path=customXml/itemProps3.xml><?xml version="1.0" encoding="utf-8"?>
<ds:datastoreItem xmlns:ds="http://schemas.openxmlformats.org/officeDocument/2006/customXml" ds:itemID="{F5AB3BD7-EE01-4600-BCD7-53A790FE0BB7}"/>
</file>

<file path=customXml/itemProps4.xml><?xml version="1.0" encoding="utf-8"?>
<ds:datastoreItem xmlns:ds="http://schemas.openxmlformats.org/officeDocument/2006/customXml" ds:itemID="{14F7CCD2-84CB-4183-BF8E-B36A05566CFE}"/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23</TotalTime>
  <Pages>5</Pages>
  <Words>1527</Words>
  <Characters>7635</Characters>
  <Application>Microsoft Office Word</Application>
  <DocSecurity>0</DocSecurity>
  <Lines>63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34</vt:i4>
      </vt:variant>
    </vt:vector>
  </HeadingPairs>
  <TitlesOfParts>
    <vt:vector size="35" baseType="lpstr">
      <vt:lpstr>Heading 9</vt:lpstr>
      <vt:lpstr>The application is not approved.</vt:lpstr>
      <vt:lpstr>I have not visited the site, but I was satisfied I could make my decision withou</vt:lpstr>
      <vt:lpstr>For purposes of identification only the location of the proposed works is shown </vt:lpstr>
      <vt:lpstr>The application relates to the construction of a new access road associated with</vt:lpstr>
      <vt:lpstr>Main Issues</vt:lpstr>
      <vt:lpstr>I am required by Section 39 of the 2006 Act to have regard to the following  in </vt:lpstr>
      <vt:lpstr>The interests of persons having rights in relation to, or occupying, the land (a</vt:lpstr>
      <vt:lpstr>The interests of the neighbourhood;  </vt:lpstr>
      <vt:lpstr>the public interest, which includes the public interest in nature conservation; </vt:lpstr>
      <vt:lpstr>any other matter considered to be relevant.</vt:lpstr>
      <vt:lpstr>I will also have regard to published guidance (Department for Environment, Food </vt:lpstr>
      <vt:lpstr>Representations</vt:lpstr>
      <vt:lpstr>Fourteen objections were submitted from individuals and organisations, including</vt:lpstr>
      <vt:lpstr>The land affected by the proposed works is owned by Waverley Borough Council and</vt:lpstr>
      <vt:lpstr>The owners of Coomebury Cottage have the right of access with or without vehicle</vt:lpstr>
      <vt:lpstr>There is also a general right of access for the wider community which will still</vt:lpstr>
      <vt:lpstr>The 2006 Act does not define the term ‘neighbourhood’. However, in this case it </vt:lpstr>
      <vt:lpstr>The published guidance states that the consent process seeks to ensure that “…wo</vt:lpstr>
      <vt:lpstr>The works proposed in this application are not temporary and will have a lasting</vt:lpstr>
      <vt:lpstr>However, the guidance also recognises that the construction of a paved vehicular</vt:lpstr>
      <vt:lpstr>In cases where proposed works do not benefit the common but there is a potential</vt:lpstr>
      <vt:lpstr>In this case, any wider benefit of the proposed works is not clear, particularly</vt:lpstr>
      <vt:lpstr>Construction of the proposed access road will require the removal of 5 trees. Th</vt:lpstr>
      <vt:lpstr>Dunsfold Common is not subject to any statutory designation for nature conservat</vt:lpstr>
      <vt:lpstr>Overall, the proposed works are likely to have only a limited effect on the natu</vt:lpstr>
      <vt:lpstr>The site is located within an Area of Great Landscape Value defined in the Waver</vt:lpstr>
      <vt:lpstr>NE has expressed the view that the upgrading of the existing concrete track whic</vt:lpstr>
      <vt:lpstr>Although the impact of the proposed works on the wider landscape will be limited</vt:lpstr>
      <vt:lpstr>If the application is approved and the proposed access road constructed, it will</vt:lpstr>
      <vt:lpstr>A public footpath runs along the existing driveway to Coomebury Cottage. The app</vt:lpstr>
      <vt:lpstr>The proposed works will not affect any known archaeological remains or features </vt:lpstr>
      <vt:lpstr>Any adverse effects of the proposed works on nature conservation are likely to b</vt:lpstr>
      <vt:lpstr>Overall, the proposed works would not maintain or improve the common, would not </vt:lpstr>
      <vt:lpstr/>
    </vt:vector>
  </TitlesOfParts>
  <Company> </Company>
  <LinksUpToDate>false</LinksUpToDate>
  <CharactersWithSpaces>9144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grimsh_b1</dc:creator>
  <cp:keywords/>
  <cp:lastModifiedBy>Davis, Rob</cp:lastModifiedBy>
  <cp:revision>3</cp:revision>
  <cp:lastPrinted>2023-06-22T08:10:00Z</cp:lastPrinted>
  <dcterms:created xsi:type="dcterms:W3CDTF">2023-06-22T10:05:00Z</dcterms:created>
  <dcterms:modified xsi:type="dcterms:W3CDTF">2023-06-22T10:19:00Z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RDSDocumentType">
    <vt:lpwstr>Appeal Decision</vt:lpwstr>
  </property>
  <property fmtid="{D5CDD505-2E9C-101B-9397-08002B2CF9AE}" pid="6" name="DRDSLanguage">
    <vt:lpwstr>English</vt:lpwstr>
  </property>
  <property fmtid="{D5CDD505-2E9C-101B-9397-08002B2CF9AE}" pid="7" name="DRDSShortForm">
    <vt:lpwstr>Yes</vt:lpwstr>
  </property>
  <property fmtid="{D5CDD505-2E9C-101B-9397-08002B2CF9AE}" pid="8" name="docIndexRef">
    <vt:lpwstr>5fb85d04-751b-42b3-bf79-10f0e304cee9</vt:lpwstr>
  </property>
  <property fmtid="{D5CDD505-2E9C-101B-9397-08002B2CF9AE}" pid="9" name="bjSaver">
    <vt:lpwstr>RI5c9/ORO0M3Jj9fwTumn5FfqTQxtfxg</vt:lpwstr>
  </property>
  <property fmtid="{D5CDD505-2E9C-101B-9397-08002B2CF9AE}" pid="10" name="bjDocumentSecurityLabel">
    <vt:lpwstr>No Marking</vt:lpwstr>
  </property>
  <property fmtid="{D5CDD505-2E9C-101B-9397-08002B2CF9AE}" pid="11" name="MediaServiceImageTags">
    <vt:lpwstr/>
  </property>
  <property fmtid="{D5CDD505-2E9C-101B-9397-08002B2CF9AE}" pid="12" name="ContentTypeId">
    <vt:lpwstr>0x0101002AA54CDEF871A647AC44520C841F1B03</vt:lpwstr>
  </property>
  <property fmtid="{D5CDD505-2E9C-101B-9397-08002B2CF9AE}" pid="13" name="_SourceUrl">
    <vt:lpwstr/>
  </property>
  <property fmtid="{D5CDD505-2E9C-101B-9397-08002B2CF9AE}" pid="14" name="_SharedFileIndex">
    <vt:lpwstr/>
  </property>
  <property fmtid="{D5CDD505-2E9C-101B-9397-08002B2CF9AE}" pid="15" name="ComplianceAssetId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</Properties>
</file>