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620B" w14:textId="53DC766A" w:rsidR="00C779E8" w:rsidRDefault="00852301">
      <w:r>
        <w:rPr>
          <w:noProof/>
        </w:rPr>
        <w:drawing>
          <wp:inline distT="0" distB="0" distL="0" distR="0" wp14:anchorId="2BECDA0B" wp14:editId="61AD63D9">
            <wp:extent cx="3346450" cy="349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4EC72094"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rsidRPr="004F250B" w14:paraId="67A60E0E" w14:textId="77777777">
        <w:tblPrEx>
          <w:tblCellMar>
            <w:top w:w="0" w:type="dxa"/>
            <w:bottom w:w="0" w:type="dxa"/>
          </w:tblCellMar>
        </w:tblPrEx>
        <w:trPr>
          <w:cantSplit/>
          <w:trHeight w:val="659"/>
        </w:trPr>
        <w:tc>
          <w:tcPr>
            <w:tcW w:w="9356" w:type="dxa"/>
          </w:tcPr>
          <w:p w14:paraId="4839ACC6" w14:textId="77777777" w:rsidR="00C779E8" w:rsidRPr="004F250B" w:rsidRDefault="00C779E8">
            <w:pPr>
              <w:spacing w:before="120"/>
              <w:ind w:left="-108" w:right="34"/>
              <w:rPr>
                <w:rFonts w:ascii="Arial" w:hAnsi="Arial" w:cs="Arial"/>
                <w:b/>
                <w:color w:val="000000"/>
                <w:sz w:val="40"/>
                <w:szCs w:val="40"/>
              </w:rPr>
            </w:pPr>
            <w:bookmarkStart w:id="0" w:name="bmkTable00"/>
            <w:bookmarkEnd w:id="0"/>
            <w:r w:rsidRPr="004F250B">
              <w:rPr>
                <w:rFonts w:ascii="Arial" w:hAnsi="Arial" w:cs="Arial"/>
                <w:b/>
                <w:color w:val="000000"/>
                <w:sz w:val="40"/>
                <w:szCs w:val="40"/>
              </w:rPr>
              <w:t>Direction Decision</w:t>
            </w:r>
          </w:p>
        </w:tc>
      </w:tr>
      <w:tr w:rsidR="00C779E8" w:rsidRPr="004F250B" w14:paraId="1691379F" w14:textId="77777777">
        <w:tblPrEx>
          <w:tblCellMar>
            <w:top w:w="0" w:type="dxa"/>
            <w:bottom w:w="0" w:type="dxa"/>
          </w:tblCellMar>
        </w:tblPrEx>
        <w:trPr>
          <w:cantSplit/>
          <w:trHeight w:val="374"/>
        </w:trPr>
        <w:tc>
          <w:tcPr>
            <w:tcW w:w="9356" w:type="dxa"/>
          </w:tcPr>
          <w:p w14:paraId="68761F07" w14:textId="77777777" w:rsidR="00C779E8" w:rsidRPr="004F250B" w:rsidRDefault="00C779E8" w:rsidP="00D25177">
            <w:pPr>
              <w:spacing w:before="120"/>
              <w:ind w:left="-108" w:right="34"/>
              <w:rPr>
                <w:rFonts w:ascii="Arial" w:hAnsi="Arial" w:cs="Arial"/>
                <w:b/>
                <w:color w:val="000000"/>
                <w:sz w:val="16"/>
                <w:szCs w:val="22"/>
              </w:rPr>
            </w:pPr>
            <w:r w:rsidRPr="004F250B">
              <w:rPr>
                <w:rFonts w:ascii="Arial" w:hAnsi="Arial" w:cs="Arial"/>
                <w:b/>
                <w:color w:val="000000"/>
                <w:szCs w:val="22"/>
              </w:rPr>
              <w:t xml:space="preserve">by </w:t>
            </w:r>
            <w:r w:rsidR="00F12192" w:rsidRPr="004F250B">
              <w:rPr>
                <w:rFonts w:ascii="Arial" w:hAnsi="Arial" w:cs="Arial"/>
                <w:b/>
                <w:color w:val="000000"/>
                <w:szCs w:val="22"/>
              </w:rPr>
              <w:t>Nigel Farthing LLB Solicitor</w:t>
            </w:r>
          </w:p>
        </w:tc>
      </w:tr>
      <w:tr w:rsidR="00C779E8" w:rsidRPr="004F250B" w14:paraId="5BBBFC0B" w14:textId="77777777">
        <w:tblPrEx>
          <w:tblCellMar>
            <w:top w:w="0" w:type="dxa"/>
            <w:bottom w:w="0" w:type="dxa"/>
          </w:tblCellMar>
        </w:tblPrEx>
        <w:trPr>
          <w:cantSplit/>
          <w:trHeight w:val="357"/>
        </w:trPr>
        <w:tc>
          <w:tcPr>
            <w:tcW w:w="9356" w:type="dxa"/>
          </w:tcPr>
          <w:p w14:paraId="5C0F8DB3" w14:textId="77777777" w:rsidR="00C779E8" w:rsidRPr="004F250B" w:rsidRDefault="00C779E8">
            <w:pPr>
              <w:spacing w:before="120"/>
              <w:ind w:left="-108" w:right="34"/>
              <w:rPr>
                <w:rFonts w:ascii="Arial" w:hAnsi="Arial" w:cs="Arial"/>
                <w:b/>
                <w:color w:val="000000"/>
                <w:sz w:val="16"/>
                <w:szCs w:val="16"/>
              </w:rPr>
            </w:pPr>
            <w:r w:rsidRPr="004F250B">
              <w:rPr>
                <w:rFonts w:ascii="Arial" w:hAnsi="Arial" w:cs="Arial"/>
                <w:b/>
                <w:color w:val="000000"/>
                <w:sz w:val="16"/>
                <w:szCs w:val="16"/>
              </w:rPr>
              <w:t>an Inspector on direction of the Secretary of State for Environment, Food and Rural Affairs</w:t>
            </w:r>
          </w:p>
        </w:tc>
      </w:tr>
      <w:tr w:rsidR="00C779E8" w:rsidRPr="004F250B" w14:paraId="6D1D5DD0" w14:textId="77777777" w:rsidTr="00D25177">
        <w:tblPrEx>
          <w:tblCellMar>
            <w:top w:w="0" w:type="dxa"/>
            <w:bottom w:w="0" w:type="dxa"/>
          </w:tblCellMar>
        </w:tblPrEx>
        <w:trPr>
          <w:cantSplit/>
          <w:trHeight w:val="434"/>
        </w:trPr>
        <w:tc>
          <w:tcPr>
            <w:tcW w:w="9356" w:type="dxa"/>
          </w:tcPr>
          <w:p w14:paraId="55C1210A" w14:textId="041C0390" w:rsidR="00C779E8" w:rsidRPr="004F250B" w:rsidRDefault="00C779E8">
            <w:pPr>
              <w:spacing w:before="120"/>
              <w:ind w:left="-108" w:right="176"/>
              <w:rPr>
                <w:rFonts w:ascii="Arial" w:hAnsi="Arial" w:cs="Arial"/>
                <w:b/>
                <w:color w:val="000000"/>
                <w:sz w:val="16"/>
                <w:szCs w:val="16"/>
              </w:rPr>
            </w:pPr>
            <w:r w:rsidRPr="004F250B">
              <w:rPr>
                <w:rFonts w:ascii="Arial" w:hAnsi="Arial" w:cs="Arial"/>
                <w:b/>
                <w:color w:val="000000"/>
                <w:sz w:val="16"/>
                <w:szCs w:val="16"/>
              </w:rPr>
              <w:t xml:space="preserve">Decision date: </w:t>
            </w:r>
            <w:r w:rsidR="00C24434">
              <w:rPr>
                <w:rFonts w:ascii="Arial" w:hAnsi="Arial" w:cs="Arial"/>
                <w:b/>
                <w:color w:val="000000"/>
                <w:sz w:val="16"/>
                <w:szCs w:val="16"/>
              </w:rPr>
              <w:t>17 February 2023</w:t>
            </w:r>
          </w:p>
        </w:tc>
      </w:tr>
    </w:tbl>
    <w:p w14:paraId="1AA4E4F5" w14:textId="77777777" w:rsidR="00C779E8" w:rsidRPr="004F250B" w:rsidRDefault="00C779E8">
      <w:pPr>
        <w:rPr>
          <w:rFonts w:ascii="Arial" w:hAnsi="Arial" w:cs="Arial"/>
          <w:sz w:val="18"/>
          <w:szCs w:val="18"/>
        </w:rPr>
      </w:pPr>
    </w:p>
    <w:tbl>
      <w:tblPr>
        <w:tblW w:w="0" w:type="auto"/>
        <w:tblLayout w:type="fixed"/>
        <w:tblLook w:val="0000" w:firstRow="0" w:lastRow="0" w:firstColumn="0" w:lastColumn="0" w:noHBand="0" w:noVBand="0"/>
      </w:tblPr>
      <w:tblGrid>
        <w:gridCol w:w="9520"/>
      </w:tblGrid>
      <w:tr w:rsidR="00C779E8" w:rsidRPr="004F250B" w14:paraId="20C15933" w14:textId="77777777">
        <w:tblPrEx>
          <w:tblCellMar>
            <w:top w:w="0" w:type="dxa"/>
            <w:bottom w:w="0" w:type="dxa"/>
          </w:tblCellMar>
        </w:tblPrEx>
        <w:tc>
          <w:tcPr>
            <w:tcW w:w="9520" w:type="dxa"/>
          </w:tcPr>
          <w:p w14:paraId="42F0502A" w14:textId="77777777" w:rsidR="00C779E8" w:rsidRPr="004F250B" w:rsidRDefault="00C779E8">
            <w:pPr>
              <w:spacing w:after="60"/>
              <w:rPr>
                <w:rFonts w:ascii="Arial" w:hAnsi="Arial" w:cs="Arial"/>
                <w:b/>
                <w:color w:val="000000"/>
              </w:rPr>
            </w:pPr>
            <w:r w:rsidRPr="004F250B">
              <w:rPr>
                <w:rFonts w:ascii="Arial" w:hAnsi="Arial" w:cs="Arial"/>
                <w:b/>
                <w:color w:val="000000"/>
              </w:rPr>
              <w:t>Ref: FPS/</w:t>
            </w:r>
            <w:r w:rsidR="00F12192" w:rsidRPr="004F250B">
              <w:rPr>
                <w:rFonts w:ascii="Arial" w:hAnsi="Arial" w:cs="Arial"/>
                <w:b/>
                <w:color w:val="000000"/>
              </w:rPr>
              <w:t>L</w:t>
            </w:r>
            <w:r w:rsidR="00092559" w:rsidRPr="004F250B">
              <w:rPr>
                <w:rFonts w:ascii="Arial" w:hAnsi="Arial" w:cs="Arial"/>
                <w:b/>
                <w:color w:val="000000"/>
              </w:rPr>
              <w:t>3</w:t>
            </w:r>
            <w:r w:rsidR="00F12192" w:rsidRPr="004F250B">
              <w:rPr>
                <w:rFonts w:ascii="Arial" w:hAnsi="Arial" w:cs="Arial"/>
                <w:b/>
                <w:color w:val="000000"/>
              </w:rPr>
              <w:t>0</w:t>
            </w:r>
            <w:r w:rsidR="00092559" w:rsidRPr="004F250B">
              <w:rPr>
                <w:rFonts w:ascii="Arial" w:hAnsi="Arial" w:cs="Arial"/>
                <w:b/>
                <w:color w:val="000000"/>
              </w:rPr>
              <w:t>5</w:t>
            </w:r>
            <w:r w:rsidR="00F12192" w:rsidRPr="004F250B">
              <w:rPr>
                <w:rFonts w:ascii="Arial" w:hAnsi="Arial" w:cs="Arial"/>
                <w:b/>
                <w:color w:val="000000"/>
              </w:rPr>
              <w:t>5</w:t>
            </w:r>
            <w:r w:rsidRPr="004F250B">
              <w:rPr>
                <w:rFonts w:ascii="Arial" w:hAnsi="Arial" w:cs="Arial"/>
                <w:b/>
                <w:color w:val="000000"/>
              </w:rPr>
              <w:t>/14D/</w:t>
            </w:r>
            <w:r w:rsidR="00F12192" w:rsidRPr="004F250B">
              <w:rPr>
                <w:rFonts w:ascii="Arial" w:hAnsi="Arial" w:cs="Arial"/>
                <w:b/>
                <w:color w:val="000000"/>
              </w:rPr>
              <w:t>30</w:t>
            </w:r>
          </w:p>
          <w:p w14:paraId="184027D6" w14:textId="77777777" w:rsidR="00C779E8" w:rsidRPr="004F250B" w:rsidRDefault="00C779E8">
            <w:pPr>
              <w:spacing w:after="60"/>
              <w:rPr>
                <w:rFonts w:ascii="Arial" w:hAnsi="Arial" w:cs="Arial"/>
                <w:b/>
                <w:color w:val="000000"/>
              </w:rPr>
            </w:pPr>
            <w:r w:rsidRPr="004F250B">
              <w:rPr>
                <w:rFonts w:ascii="Arial" w:hAnsi="Arial" w:cs="Arial"/>
                <w:b/>
                <w:color w:val="000000"/>
              </w:rPr>
              <w:t xml:space="preserve">Representation by </w:t>
            </w:r>
            <w:r w:rsidR="00F12192" w:rsidRPr="004F250B">
              <w:rPr>
                <w:rFonts w:ascii="Arial" w:hAnsi="Arial" w:cs="Arial"/>
                <w:b/>
                <w:color w:val="000000"/>
              </w:rPr>
              <w:t>Flintham</w:t>
            </w:r>
            <w:r w:rsidR="00092559" w:rsidRPr="004F250B">
              <w:rPr>
                <w:rFonts w:ascii="Arial" w:hAnsi="Arial" w:cs="Arial"/>
                <w:b/>
                <w:color w:val="000000"/>
              </w:rPr>
              <w:t xml:space="preserve"> Parish Council</w:t>
            </w:r>
          </w:p>
          <w:p w14:paraId="704508A4" w14:textId="77777777" w:rsidR="00C779E8" w:rsidRPr="004F250B" w:rsidRDefault="00F12192">
            <w:pPr>
              <w:spacing w:after="60"/>
              <w:rPr>
                <w:rFonts w:ascii="Arial" w:hAnsi="Arial" w:cs="Arial"/>
                <w:b/>
                <w:color w:val="000000"/>
              </w:rPr>
            </w:pPr>
            <w:r w:rsidRPr="004F250B">
              <w:rPr>
                <w:rFonts w:ascii="Arial" w:hAnsi="Arial" w:cs="Arial"/>
                <w:b/>
                <w:color w:val="000000"/>
              </w:rPr>
              <w:t>Nottingham</w:t>
            </w:r>
            <w:r w:rsidR="00092559" w:rsidRPr="004F250B">
              <w:rPr>
                <w:rFonts w:ascii="Arial" w:hAnsi="Arial" w:cs="Arial"/>
                <w:b/>
                <w:color w:val="000000"/>
              </w:rPr>
              <w:t>shire County</w:t>
            </w:r>
            <w:r w:rsidR="00C779E8" w:rsidRPr="004F250B">
              <w:rPr>
                <w:rFonts w:ascii="Arial" w:hAnsi="Arial" w:cs="Arial"/>
                <w:b/>
                <w:color w:val="000000"/>
              </w:rPr>
              <w:t xml:space="preserve"> Council</w:t>
            </w:r>
          </w:p>
          <w:p w14:paraId="23697BDC" w14:textId="77777777" w:rsidR="00C779E8" w:rsidRPr="004F250B" w:rsidRDefault="00092559">
            <w:pPr>
              <w:spacing w:after="60"/>
              <w:rPr>
                <w:rFonts w:ascii="Arial" w:hAnsi="Arial" w:cs="Arial"/>
                <w:b/>
                <w:color w:val="000000"/>
              </w:rPr>
            </w:pPr>
            <w:r w:rsidRPr="004F250B">
              <w:rPr>
                <w:rFonts w:ascii="Arial" w:hAnsi="Arial" w:cs="Arial"/>
                <w:b/>
                <w:color w:val="000000"/>
              </w:rPr>
              <w:t>Application for the addition to the Definitive Map o</w:t>
            </w:r>
            <w:r w:rsidR="00F12192" w:rsidRPr="004F250B">
              <w:rPr>
                <w:rFonts w:ascii="Arial" w:hAnsi="Arial" w:cs="Arial"/>
                <w:b/>
                <w:color w:val="000000"/>
              </w:rPr>
              <w:t>f footpaths at Coneygrey Spinney, Flintham</w:t>
            </w:r>
            <w:r w:rsidRPr="004F250B">
              <w:rPr>
                <w:rFonts w:ascii="Arial" w:hAnsi="Arial" w:cs="Arial"/>
                <w:b/>
                <w:color w:val="000000"/>
              </w:rPr>
              <w:t xml:space="preserve"> </w:t>
            </w:r>
            <w:r w:rsidR="00C779E8" w:rsidRPr="004F250B">
              <w:rPr>
                <w:rFonts w:ascii="Arial" w:hAnsi="Arial" w:cs="Arial"/>
                <w:b/>
                <w:color w:val="000000"/>
              </w:rPr>
              <w:t xml:space="preserve">(OMA ref. </w:t>
            </w:r>
            <w:r w:rsidR="00F12192" w:rsidRPr="004F250B">
              <w:rPr>
                <w:rFonts w:ascii="Arial" w:hAnsi="Arial" w:cs="Arial"/>
                <w:b/>
                <w:color w:val="000000"/>
              </w:rPr>
              <w:t>1271</w:t>
            </w:r>
            <w:r w:rsidR="00C779E8" w:rsidRPr="004F250B">
              <w:rPr>
                <w:rFonts w:ascii="Arial" w:hAnsi="Arial" w:cs="Arial"/>
                <w:b/>
                <w:color w:val="000000"/>
              </w:rPr>
              <w:t>)</w:t>
            </w:r>
          </w:p>
        </w:tc>
      </w:tr>
      <w:tr w:rsidR="00C779E8" w:rsidRPr="004F250B" w14:paraId="591536B5" w14:textId="77777777">
        <w:tblPrEx>
          <w:tblCellMar>
            <w:top w:w="0" w:type="dxa"/>
            <w:bottom w:w="0" w:type="dxa"/>
          </w:tblCellMar>
        </w:tblPrEx>
        <w:tc>
          <w:tcPr>
            <w:tcW w:w="9520" w:type="dxa"/>
          </w:tcPr>
          <w:p w14:paraId="3487CECC" w14:textId="77777777" w:rsidR="00C779E8" w:rsidRPr="004F250B" w:rsidRDefault="00C779E8">
            <w:pPr>
              <w:pStyle w:val="TBullet"/>
              <w:spacing w:after="60"/>
              <w:ind w:left="357" w:hanging="357"/>
              <w:rPr>
                <w:rFonts w:ascii="Arial" w:hAnsi="Arial" w:cs="Arial"/>
              </w:rPr>
            </w:pPr>
            <w:r w:rsidRPr="004F250B">
              <w:rPr>
                <w:rFonts w:ascii="Arial" w:hAnsi="Arial" w:cs="Arial"/>
              </w:rPr>
              <w:t xml:space="preserve">The representation is made under Paragraph 3(2) of Schedule 14 of the Wildlife and Countryside Act 1981 (the 1981 Act) seeking a direction to be given to </w:t>
            </w:r>
            <w:r w:rsidR="00F12192" w:rsidRPr="004F250B">
              <w:rPr>
                <w:rFonts w:ascii="Arial" w:hAnsi="Arial" w:cs="Arial"/>
              </w:rPr>
              <w:t>Nottingham</w:t>
            </w:r>
            <w:r w:rsidR="00092559" w:rsidRPr="004F250B">
              <w:rPr>
                <w:rFonts w:ascii="Arial" w:hAnsi="Arial" w:cs="Arial"/>
              </w:rPr>
              <w:t xml:space="preserve">shire County Council </w:t>
            </w:r>
            <w:r w:rsidR="00692CDB" w:rsidRPr="004F250B">
              <w:rPr>
                <w:rFonts w:ascii="Arial" w:hAnsi="Arial" w:cs="Arial"/>
              </w:rPr>
              <w:t xml:space="preserve">(‘the Council’) </w:t>
            </w:r>
            <w:r w:rsidRPr="004F250B">
              <w:rPr>
                <w:rFonts w:ascii="Arial" w:hAnsi="Arial" w:cs="Arial"/>
              </w:rPr>
              <w:t>to determine an application for an Order, under Section 53(5) of that Act.</w:t>
            </w:r>
          </w:p>
        </w:tc>
      </w:tr>
      <w:tr w:rsidR="00C779E8" w:rsidRPr="004F250B" w14:paraId="4F40B011" w14:textId="77777777">
        <w:tblPrEx>
          <w:tblCellMar>
            <w:top w:w="0" w:type="dxa"/>
            <w:bottom w:w="0" w:type="dxa"/>
          </w:tblCellMar>
        </w:tblPrEx>
        <w:tc>
          <w:tcPr>
            <w:tcW w:w="9520" w:type="dxa"/>
          </w:tcPr>
          <w:p w14:paraId="1DE0AC5A" w14:textId="77777777" w:rsidR="00C779E8" w:rsidRPr="004F250B" w:rsidRDefault="00C779E8">
            <w:pPr>
              <w:pStyle w:val="TBullet"/>
              <w:spacing w:after="60"/>
              <w:ind w:left="357" w:hanging="357"/>
              <w:rPr>
                <w:rFonts w:ascii="Arial" w:hAnsi="Arial" w:cs="Arial"/>
              </w:rPr>
            </w:pPr>
            <w:r w:rsidRPr="004F250B">
              <w:rPr>
                <w:rFonts w:ascii="Arial" w:hAnsi="Arial" w:cs="Arial"/>
              </w:rPr>
              <w:t xml:space="preserve">The representation </w:t>
            </w:r>
            <w:r w:rsidR="001B63B6" w:rsidRPr="004F250B">
              <w:rPr>
                <w:rFonts w:ascii="Arial" w:hAnsi="Arial" w:cs="Arial"/>
              </w:rPr>
              <w:t xml:space="preserve">dated </w:t>
            </w:r>
            <w:r w:rsidR="00F12192" w:rsidRPr="004F250B">
              <w:rPr>
                <w:rFonts w:ascii="Arial" w:hAnsi="Arial" w:cs="Arial"/>
              </w:rPr>
              <w:t>17 May</w:t>
            </w:r>
            <w:r w:rsidR="001B63B6" w:rsidRPr="004F250B">
              <w:rPr>
                <w:rFonts w:ascii="Arial" w:hAnsi="Arial" w:cs="Arial"/>
              </w:rPr>
              <w:t xml:space="preserve"> 20</w:t>
            </w:r>
            <w:r w:rsidR="00F12192" w:rsidRPr="004F250B">
              <w:rPr>
                <w:rFonts w:ascii="Arial" w:hAnsi="Arial" w:cs="Arial"/>
              </w:rPr>
              <w:t>22</w:t>
            </w:r>
            <w:r w:rsidR="001B63B6" w:rsidRPr="004F250B">
              <w:rPr>
                <w:rFonts w:ascii="Arial" w:hAnsi="Arial" w:cs="Arial"/>
              </w:rPr>
              <w:t xml:space="preserve"> </w:t>
            </w:r>
            <w:r w:rsidRPr="004F250B">
              <w:rPr>
                <w:rFonts w:ascii="Arial" w:hAnsi="Arial" w:cs="Arial"/>
              </w:rPr>
              <w:t>is made b</w:t>
            </w:r>
            <w:r w:rsidR="00F12192" w:rsidRPr="004F250B">
              <w:rPr>
                <w:rFonts w:ascii="Arial" w:hAnsi="Arial" w:cs="Arial"/>
              </w:rPr>
              <w:t xml:space="preserve">y Flintham </w:t>
            </w:r>
            <w:r w:rsidR="001B63B6" w:rsidRPr="004F250B">
              <w:rPr>
                <w:rFonts w:ascii="Arial" w:hAnsi="Arial" w:cs="Arial"/>
              </w:rPr>
              <w:t>Parish Council</w:t>
            </w:r>
            <w:r w:rsidRPr="004F250B">
              <w:rPr>
                <w:rFonts w:ascii="Arial" w:hAnsi="Arial" w:cs="Arial"/>
              </w:rPr>
              <w:t>.</w:t>
            </w:r>
          </w:p>
        </w:tc>
      </w:tr>
      <w:tr w:rsidR="00C779E8" w:rsidRPr="004F250B" w14:paraId="05D9B9BD" w14:textId="77777777">
        <w:tblPrEx>
          <w:tblCellMar>
            <w:top w:w="0" w:type="dxa"/>
            <w:bottom w:w="0" w:type="dxa"/>
          </w:tblCellMar>
        </w:tblPrEx>
        <w:tc>
          <w:tcPr>
            <w:tcW w:w="9520" w:type="dxa"/>
          </w:tcPr>
          <w:p w14:paraId="7FAF5EED" w14:textId="77777777" w:rsidR="00C779E8" w:rsidRPr="004F250B" w:rsidRDefault="00C779E8">
            <w:pPr>
              <w:pStyle w:val="TBullet"/>
              <w:spacing w:after="60"/>
              <w:ind w:left="357" w:hanging="357"/>
              <w:rPr>
                <w:rFonts w:ascii="Arial" w:hAnsi="Arial" w:cs="Arial"/>
              </w:rPr>
            </w:pPr>
            <w:r w:rsidRPr="004F250B">
              <w:rPr>
                <w:rFonts w:ascii="Arial" w:hAnsi="Arial" w:cs="Arial"/>
              </w:rPr>
              <w:t xml:space="preserve">The certificate under Paragraph 2(3) of Schedule 14 is dated </w:t>
            </w:r>
            <w:r w:rsidR="00F12192" w:rsidRPr="004F250B">
              <w:rPr>
                <w:rFonts w:ascii="Arial" w:hAnsi="Arial" w:cs="Arial"/>
              </w:rPr>
              <w:t>12</w:t>
            </w:r>
            <w:r w:rsidR="000E04BF" w:rsidRPr="004F250B">
              <w:rPr>
                <w:rFonts w:ascii="Arial" w:hAnsi="Arial" w:cs="Arial"/>
              </w:rPr>
              <w:t xml:space="preserve"> </w:t>
            </w:r>
            <w:r w:rsidR="00F12192" w:rsidRPr="004F250B">
              <w:rPr>
                <w:rFonts w:ascii="Arial" w:hAnsi="Arial" w:cs="Arial"/>
              </w:rPr>
              <w:t>May</w:t>
            </w:r>
            <w:r w:rsidR="000E04BF" w:rsidRPr="004F250B">
              <w:rPr>
                <w:rFonts w:ascii="Arial" w:hAnsi="Arial" w:cs="Arial"/>
              </w:rPr>
              <w:t xml:space="preserve"> 20</w:t>
            </w:r>
            <w:r w:rsidR="00F12192" w:rsidRPr="004F250B">
              <w:rPr>
                <w:rFonts w:ascii="Arial" w:hAnsi="Arial" w:cs="Arial"/>
              </w:rPr>
              <w:t>21</w:t>
            </w:r>
            <w:r w:rsidRPr="004F250B">
              <w:rPr>
                <w:rFonts w:ascii="Arial" w:hAnsi="Arial" w:cs="Arial"/>
              </w:rPr>
              <w:t>.</w:t>
            </w:r>
          </w:p>
        </w:tc>
      </w:tr>
      <w:tr w:rsidR="00C779E8" w:rsidRPr="004F250B" w14:paraId="6D9531AD" w14:textId="77777777">
        <w:tblPrEx>
          <w:tblCellMar>
            <w:top w:w="0" w:type="dxa"/>
            <w:bottom w:w="0" w:type="dxa"/>
          </w:tblCellMar>
        </w:tblPrEx>
        <w:tc>
          <w:tcPr>
            <w:tcW w:w="9520" w:type="dxa"/>
          </w:tcPr>
          <w:p w14:paraId="0CB74315" w14:textId="77777777" w:rsidR="00C779E8" w:rsidRPr="004F250B" w:rsidRDefault="00C779E8">
            <w:pPr>
              <w:pStyle w:val="TBullet"/>
              <w:rPr>
                <w:rFonts w:ascii="Arial" w:hAnsi="Arial" w:cs="Arial"/>
              </w:rPr>
            </w:pPr>
            <w:r w:rsidRPr="004F250B">
              <w:rPr>
                <w:rFonts w:ascii="Arial" w:hAnsi="Arial" w:cs="Arial"/>
              </w:rPr>
              <w:t xml:space="preserve">The Council was consulted about </w:t>
            </w:r>
            <w:r w:rsidR="00191420" w:rsidRPr="004F250B">
              <w:rPr>
                <w:rFonts w:ascii="Arial" w:hAnsi="Arial" w:cs="Arial"/>
              </w:rPr>
              <w:t>the</w:t>
            </w:r>
            <w:r w:rsidRPr="004F250B">
              <w:rPr>
                <w:rFonts w:ascii="Arial" w:hAnsi="Arial" w:cs="Arial"/>
              </w:rPr>
              <w:t xml:space="preserve"> representation on </w:t>
            </w:r>
            <w:r w:rsidR="00F12192" w:rsidRPr="004F250B">
              <w:rPr>
                <w:rFonts w:ascii="Arial" w:hAnsi="Arial" w:cs="Arial"/>
              </w:rPr>
              <w:t>31 August</w:t>
            </w:r>
            <w:r w:rsidR="000E04BF" w:rsidRPr="004F250B">
              <w:rPr>
                <w:rFonts w:ascii="Arial" w:hAnsi="Arial" w:cs="Arial"/>
              </w:rPr>
              <w:t xml:space="preserve"> 20</w:t>
            </w:r>
            <w:r w:rsidR="00F12192" w:rsidRPr="004F250B">
              <w:rPr>
                <w:rFonts w:ascii="Arial" w:hAnsi="Arial" w:cs="Arial"/>
              </w:rPr>
              <w:t>22</w:t>
            </w:r>
            <w:r w:rsidRPr="004F250B">
              <w:rPr>
                <w:rFonts w:ascii="Arial" w:hAnsi="Arial" w:cs="Arial"/>
              </w:rPr>
              <w:t xml:space="preserve"> and the Council’s response was made on </w:t>
            </w:r>
            <w:r w:rsidR="002F79BE" w:rsidRPr="004F250B">
              <w:rPr>
                <w:rFonts w:ascii="Arial" w:hAnsi="Arial" w:cs="Arial"/>
              </w:rPr>
              <w:t>1</w:t>
            </w:r>
            <w:r w:rsidR="00F12192" w:rsidRPr="004F250B">
              <w:rPr>
                <w:rFonts w:ascii="Arial" w:hAnsi="Arial" w:cs="Arial"/>
              </w:rPr>
              <w:t>0 October</w:t>
            </w:r>
            <w:r w:rsidR="002F79BE" w:rsidRPr="004F250B">
              <w:rPr>
                <w:rFonts w:ascii="Arial" w:hAnsi="Arial" w:cs="Arial"/>
              </w:rPr>
              <w:t xml:space="preserve"> 20</w:t>
            </w:r>
            <w:r w:rsidR="00F12192" w:rsidRPr="004F250B">
              <w:rPr>
                <w:rFonts w:ascii="Arial" w:hAnsi="Arial" w:cs="Arial"/>
              </w:rPr>
              <w:t>22</w:t>
            </w:r>
            <w:r w:rsidRPr="004F250B">
              <w:rPr>
                <w:rFonts w:ascii="Arial" w:hAnsi="Arial" w:cs="Arial"/>
              </w:rPr>
              <w:t>.</w:t>
            </w:r>
          </w:p>
        </w:tc>
      </w:tr>
      <w:tr w:rsidR="00C779E8" w:rsidRPr="004F250B" w14:paraId="7B66F0D9" w14:textId="77777777">
        <w:tblPrEx>
          <w:tblCellMar>
            <w:top w:w="0" w:type="dxa"/>
            <w:bottom w:w="0" w:type="dxa"/>
          </w:tblCellMar>
        </w:tblPrEx>
        <w:tc>
          <w:tcPr>
            <w:tcW w:w="9520" w:type="dxa"/>
            <w:tcBorders>
              <w:bottom w:val="single" w:sz="6" w:space="0" w:color="000000"/>
            </w:tcBorders>
          </w:tcPr>
          <w:p w14:paraId="0F9FAAC5" w14:textId="77777777" w:rsidR="00C779E8" w:rsidRPr="004F250B" w:rsidRDefault="00C779E8">
            <w:pPr>
              <w:spacing w:before="60"/>
              <w:rPr>
                <w:rFonts w:ascii="Arial" w:hAnsi="Arial" w:cs="Arial"/>
                <w:b/>
                <w:color w:val="000000"/>
                <w:sz w:val="8"/>
              </w:rPr>
            </w:pPr>
            <w:bookmarkStart w:id="1" w:name="bmkReturn"/>
            <w:bookmarkEnd w:id="1"/>
          </w:p>
        </w:tc>
      </w:tr>
    </w:tbl>
    <w:p w14:paraId="3732B842" w14:textId="77777777" w:rsidR="00C779E8" w:rsidRPr="004F250B" w:rsidRDefault="00C779E8">
      <w:pPr>
        <w:pStyle w:val="Heading6blackfont"/>
        <w:rPr>
          <w:rFonts w:ascii="Arial" w:hAnsi="Arial" w:cs="Arial"/>
          <w:sz w:val="24"/>
          <w:szCs w:val="24"/>
        </w:rPr>
      </w:pPr>
      <w:r w:rsidRPr="004F250B">
        <w:rPr>
          <w:rFonts w:ascii="Arial" w:hAnsi="Arial" w:cs="Arial"/>
          <w:sz w:val="24"/>
          <w:szCs w:val="24"/>
        </w:rPr>
        <w:t>Decision</w:t>
      </w:r>
    </w:p>
    <w:p w14:paraId="2FD38688" w14:textId="77777777" w:rsidR="00C779E8" w:rsidRPr="004F250B" w:rsidRDefault="00C779E8">
      <w:pPr>
        <w:pStyle w:val="Style1"/>
        <w:rPr>
          <w:rFonts w:ascii="Arial" w:hAnsi="Arial" w:cs="Arial"/>
          <w:sz w:val="24"/>
          <w:szCs w:val="24"/>
        </w:rPr>
      </w:pPr>
      <w:r w:rsidRPr="004F250B">
        <w:rPr>
          <w:rFonts w:ascii="Arial" w:hAnsi="Arial" w:cs="Arial"/>
          <w:sz w:val="24"/>
          <w:szCs w:val="24"/>
        </w:rPr>
        <w:t>The Council is directed to determine the above-mention</w:t>
      </w:r>
      <w:r w:rsidR="00D25177" w:rsidRPr="004F250B">
        <w:rPr>
          <w:rFonts w:ascii="Arial" w:hAnsi="Arial" w:cs="Arial"/>
          <w:sz w:val="24"/>
          <w:szCs w:val="24"/>
        </w:rPr>
        <w:t>ed</w:t>
      </w:r>
      <w:r w:rsidRPr="004F250B">
        <w:rPr>
          <w:rFonts w:ascii="Arial" w:hAnsi="Arial" w:cs="Arial"/>
          <w:sz w:val="24"/>
          <w:szCs w:val="24"/>
        </w:rPr>
        <w:t xml:space="preserve"> application</w:t>
      </w:r>
      <w:r w:rsidR="00217B5C">
        <w:rPr>
          <w:rFonts w:ascii="Arial" w:hAnsi="Arial" w:cs="Arial"/>
          <w:sz w:val="24"/>
          <w:szCs w:val="24"/>
        </w:rPr>
        <w:t xml:space="preserve"> not later than twelve months from the date of this decision</w:t>
      </w:r>
      <w:r w:rsidRPr="004F250B">
        <w:rPr>
          <w:rFonts w:ascii="Arial" w:hAnsi="Arial" w:cs="Arial"/>
          <w:sz w:val="24"/>
          <w:szCs w:val="24"/>
        </w:rPr>
        <w:t>.</w:t>
      </w:r>
    </w:p>
    <w:p w14:paraId="60DCDEFA" w14:textId="77777777" w:rsidR="00C779E8" w:rsidRPr="004F250B" w:rsidRDefault="00C779E8">
      <w:pPr>
        <w:pStyle w:val="Heading6blackfont"/>
        <w:rPr>
          <w:rFonts w:ascii="Arial" w:hAnsi="Arial" w:cs="Arial"/>
          <w:sz w:val="24"/>
          <w:szCs w:val="24"/>
        </w:rPr>
      </w:pPr>
      <w:r w:rsidRPr="004F250B">
        <w:rPr>
          <w:rFonts w:ascii="Arial" w:hAnsi="Arial" w:cs="Arial"/>
          <w:sz w:val="24"/>
          <w:szCs w:val="24"/>
        </w:rPr>
        <w:t>Reasons</w:t>
      </w:r>
    </w:p>
    <w:p w14:paraId="14631947" w14:textId="77777777" w:rsidR="00C779E8" w:rsidRPr="004F250B" w:rsidRDefault="00C779E8">
      <w:pPr>
        <w:pStyle w:val="Style1"/>
        <w:rPr>
          <w:rFonts w:ascii="Arial" w:hAnsi="Arial" w:cs="Arial"/>
          <w:sz w:val="24"/>
          <w:szCs w:val="24"/>
        </w:rPr>
      </w:pPr>
      <w:r w:rsidRPr="004F250B">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  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r w:rsidRPr="004F250B">
        <w:rPr>
          <w:rStyle w:val="FootnoteReference"/>
          <w:rFonts w:ascii="Arial" w:hAnsi="Arial" w:cs="Arial"/>
          <w:sz w:val="24"/>
          <w:szCs w:val="24"/>
        </w:rPr>
        <w:footnoteReference w:id="1"/>
      </w:r>
      <w:r w:rsidRPr="004F250B">
        <w:rPr>
          <w:rFonts w:ascii="Arial" w:hAnsi="Arial" w:cs="Arial"/>
          <w:sz w:val="24"/>
          <w:szCs w:val="24"/>
        </w:rPr>
        <w:t>.</w:t>
      </w:r>
    </w:p>
    <w:p w14:paraId="38CD8752" w14:textId="77777777" w:rsidR="00C779E8" w:rsidRPr="004F250B" w:rsidRDefault="004D5803">
      <w:pPr>
        <w:pStyle w:val="Style1"/>
        <w:rPr>
          <w:rFonts w:ascii="Arial" w:hAnsi="Arial" w:cs="Arial"/>
          <w:sz w:val="24"/>
          <w:szCs w:val="24"/>
        </w:rPr>
      </w:pPr>
      <w:r w:rsidRPr="004F250B">
        <w:rPr>
          <w:rFonts w:ascii="Arial" w:hAnsi="Arial" w:cs="Arial"/>
          <w:sz w:val="24"/>
          <w:szCs w:val="24"/>
        </w:rPr>
        <w:t>The Council has limited resources to deal with rights of way matters and the backlog of claims awaiting determination, many of which involve complex legal issues and/or interviewing a considerable number of witnesses and landowners</w:t>
      </w:r>
      <w:r w:rsidR="00CE0353">
        <w:rPr>
          <w:rFonts w:ascii="Arial" w:hAnsi="Arial" w:cs="Arial"/>
          <w:sz w:val="24"/>
          <w:szCs w:val="24"/>
        </w:rPr>
        <w:t>, is substantial</w:t>
      </w:r>
      <w:r w:rsidRPr="004F250B">
        <w:rPr>
          <w:rFonts w:ascii="Arial" w:hAnsi="Arial" w:cs="Arial"/>
          <w:sz w:val="24"/>
          <w:szCs w:val="24"/>
        </w:rPr>
        <w:t>. They acknowledge there is an expectation that Section 53 applications will be determined by an authority within 12 months of receipt</w:t>
      </w:r>
      <w:r w:rsidR="00C779E8" w:rsidRPr="004F250B">
        <w:rPr>
          <w:rFonts w:ascii="Arial" w:hAnsi="Arial" w:cs="Arial"/>
          <w:sz w:val="24"/>
          <w:szCs w:val="24"/>
        </w:rPr>
        <w:t>.</w:t>
      </w:r>
      <w:r w:rsidRPr="004F250B">
        <w:rPr>
          <w:rFonts w:ascii="Arial" w:hAnsi="Arial" w:cs="Arial"/>
          <w:sz w:val="24"/>
          <w:szCs w:val="24"/>
        </w:rPr>
        <w:t xml:space="preserve"> However, as this has proven to be unachievable, they have implemented a system for dealing with applications. Their policy is to determine </w:t>
      </w:r>
      <w:r w:rsidR="007D6FD5" w:rsidRPr="004F250B">
        <w:rPr>
          <w:rFonts w:ascii="Arial" w:hAnsi="Arial" w:cs="Arial"/>
          <w:sz w:val="24"/>
          <w:szCs w:val="24"/>
        </w:rPr>
        <w:t>them</w:t>
      </w:r>
      <w:r w:rsidRPr="004F250B">
        <w:rPr>
          <w:rFonts w:ascii="Arial" w:hAnsi="Arial" w:cs="Arial"/>
          <w:sz w:val="24"/>
          <w:szCs w:val="24"/>
        </w:rPr>
        <w:t xml:space="preserve"> in order of receipt, subject to a </w:t>
      </w:r>
      <w:r w:rsidRPr="004F250B">
        <w:rPr>
          <w:rFonts w:ascii="Arial" w:hAnsi="Arial" w:cs="Arial"/>
          <w:sz w:val="24"/>
          <w:szCs w:val="24"/>
        </w:rPr>
        <w:lastRenderedPageBreak/>
        <w:t xml:space="preserve">number of exceptions which are given priority.  These </w:t>
      </w:r>
      <w:r w:rsidR="00692CDB" w:rsidRPr="004F250B">
        <w:rPr>
          <w:rFonts w:ascii="Arial" w:hAnsi="Arial" w:cs="Arial"/>
          <w:sz w:val="24"/>
          <w:szCs w:val="24"/>
        </w:rPr>
        <w:t>can be summarised as; (1) significant public benefit to be gained, (2) detriment to a householder, (3) obstruction of a regularly used path, (4) personal circumstances of witnesses in user</w:t>
      </w:r>
      <w:r w:rsidR="00CE0353">
        <w:rPr>
          <w:rFonts w:ascii="Arial" w:hAnsi="Arial" w:cs="Arial"/>
          <w:sz w:val="24"/>
          <w:szCs w:val="24"/>
        </w:rPr>
        <w:t>-</w:t>
      </w:r>
      <w:r w:rsidR="00692CDB" w:rsidRPr="004F250B">
        <w:rPr>
          <w:rFonts w:ascii="Arial" w:hAnsi="Arial" w:cs="Arial"/>
          <w:sz w:val="24"/>
          <w:szCs w:val="24"/>
        </w:rPr>
        <w:t>based claims and (5) threat to route from proposed development.</w:t>
      </w:r>
      <w:r w:rsidRPr="004F250B">
        <w:rPr>
          <w:rFonts w:ascii="Arial" w:hAnsi="Arial" w:cs="Arial"/>
          <w:sz w:val="24"/>
          <w:szCs w:val="24"/>
        </w:rPr>
        <w:t xml:space="preserve">  This appears to me to be a reasonable approach.  </w:t>
      </w:r>
    </w:p>
    <w:p w14:paraId="3FCD160D" w14:textId="77777777" w:rsidR="00885C74" w:rsidRPr="004F250B" w:rsidRDefault="00A42117">
      <w:pPr>
        <w:pStyle w:val="Style1"/>
        <w:rPr>
          <w:rFonts w:ascii="Arial" w:hAnsi="Arial" w:cs="Arial"/>
          <w:sz w:val="24"/>
          <w:szCs w:val="24"/>
        </w:rPr>
      </w:pPr>
      <w:r w:rsidRPr="004F250B">
        <w:rPr>
          <w:rFonts w:ascii="Arial" w:hAnsi="Arial" w:cs="Arial"/>
          <w:sz w:val="24"/>
          <w:szCs w:val="24"/>
        </w:rPr>
        <w:t xml:space="preserve">The </w:t>
      </w:r>
      <w:r w:rsidR="00692CDB" w:rsidRPr="004F250B">
        <w:rPr>
          <w:rFonts w:ascii="Arial" w:hAnsi="Arial" w:cs="Arial"/>
          <w:sz w:val="24"/>
          <w:szCs w:val="24"/>
        </w:rPr>
        <w:t>Council</w:t>
      </w:r>
      <w:r w:rsidRPr="004F250B">
        <w:rPr>
          <w:rFonts w:ascii="Arial" w:hAnsi="Arial" w:cs="Arial"/>
          <w:sz w:val="24"/>
          <w:szCs w:val="24"/>
        </w:rPr>
        <w:t xml:space="preserve"> states the </w:t>
      </w:r>
      <w:r w:rsidR="00F919E5" w:rsidRPr="004F250B">
        <w:rPr>
          <w:rFonts w:ascii="Arial" w:hAnsi="Arial" w:cs="Arial"/>
          <w:sz w:val="24"/>
          <w:szCs w:val="24"/>
        </w:rPr>
        <w:t>application was</w:t>
      </w:r>
      <w:r w:rsidR="00692CDB" w:rsidRPr="004F250B">
        <w:rPr>
          <w:rFonts w:ascii="Arial" w:hAnsi="Arial" w:cs="Arial"/>
          <w:sz w:val="24"/>
          <w:szCs w:val="24"/>
        </w:rPr>
        <w:t>, at 10 October 2022</w:t>
      </w:r>
      <w:r w:rsidR="004F250B" w:rsidRPr="004F250B">
        <w:rPr>
          <w:rFonts w:ascii="Arial" w:hAnsi="Arial" w:cs="Arial"/>
          <w:sz w:val="24"/>
          <w:szCs w:val="24"/>
        </w:rPr>
        <w:t>,</w:t>
      </w:r>
      <w:r w:rsidR="00F919E5" w:rsidRPr="004F250B">
        <w:rPr>
          <w:rFonts w:ascii="Arial" w:hAnsi="Arial" w:cs="Arial"/>
          <w:sz w:val="24"/>
          <w:szCs w:val="24"/>
        </w:rPr>
        <w:t xml:space="preserve"> ranked number </w:t>
      </w:r>
      <w:r w:rsidR="00692CDB" w:rsidRPr="004F250B">
        <w:rPr>
          <w:rFonts w:ascii="Arial" w:hAnsi="Arial" w:cs="Arial"/>
          <w:sz w:val="24"/>
          <w:szCs w:val="24"/>
        </w:rPr>
        <w:t>160 out of a total of 206 outstanding applications</w:t>
      </w:r>
      <w:r w:rsidR="00F919E5" w:rsidRPr="004F250B">
        <w:rPr>
          <w:rFonts w:ascii="Arial" w:hAnsi="Arial" w:cs="Arial"/>
          <w:sz w:val="24"/>
          <w:szCs w:val="24"/>
        </w:rPr>
        <w:t xml:space="preserve"> in the Council’s list</w:t>
      </w:r>
      <w:r w:rsidR="00692CDB" w:rsidRPr="004F250B">
        <w:rPr>
          <w:rFonts w:ascii="Arial" w:hAnsi="Arial" w:cs="Arial"/>
          <w:sz w:val="24"/>
          <w:szCs w:val="24"/>
        </w:rPr>
        <w:t>. T</w:t>
      </w:r>
      <w:r w:rsidR="004F250B" w:rsidRPr="004F250B">
        <w:rPr>
          <w:rFonts w:ascii="Arial" w:hAnsi="Arial" w:cs="Arial"/>
          <w:sz w:val="24"/>
          <w:szCs w:val="24"/>
        </w:rPr>
        <w:t>he C</w:t>
      </w:r>
      <w:r w:rsidR="00692CDB" w:rsidRPr="004F250B">
        <w:rPr>
          <w:rFonts w:ascii="Arial" w:hAnsi="Arial" w:cs="Arial"/>
          <w:sz w:val="24"/>
          <w:szCs w:val="24"/>
        </w:rPr>
        <w:t>ouncil estimates, given its current resources, this appl</w:t>
      </w:r>
      <w:r w:rsidR="00F919E5" w:rsidRPr="004F250B">
        <w:rPr>
          <w:rFonts w:ascii="Arial" w:hAnsi="Arial" w:cs="Arial"/>
          <w:sz w:val="24"/>
          <w:szCs w:val="24"/>
        </w:rPr>
        <w:t>i</w:t>
      </w:r>
      <w:r w:rsidR="004F250B" w:rsidRPr="004F250B">
        <w:rPr>
          <w:rFonts w:ascii="Arial" w:hAnsi="Arial" w:cs="Arial"/>
          <w:sz w:val="24"/>
          <w:szCs w:val="24"/>
        </w:rPr>
        <w:t>catio</w:t>
      </w:r>
      <w:r w:rsidR="00F919E5" w:rsidRPr="004F250B">
        <w:rPr>
          <w:rFonts w:ascii="Arial" w:hAnsi="Arial" w:cs="Arial"/>
          <w:sz w:val="24"/>
          <w:szCs w:val="24"/>
        </w:rPr>
        <w:t>n</w:t>
      </w:r>
      <w:r w:rsidR="004F250B" w:rsidRPr="004F250B">
        <w:rPr>
          <w:rFonts w:ascii="Arial" w:hAnsi="Arial" w:cs="Arial"/>
          <w:sz w:val="24"/>
          <w:szCs w:val="24"/>
        </w:rPr>
        <w:t xml:space="preserve"> will take at least 15 years to be decided. The Council does not consider that the case sufficiently meets the criteria for it to be expedited ahead of older applications of a similar nature.</w:t>
      </w:r>
      <w:r w:rsidR="00F919E5" w:rsidRPr="004F250B">
        <w:rPr>
          <w:rFonts w:ascii="Arial" w:hAnsi="Arial" w:cs="Arial"/>
          <w:sz w:val="24"/>
          <w:szCs w:val="24"/>
        </w:rPr>
        <w:t xml:space="preserve"> </w:t>
      </w:r>
    </w:p>
    <w:p w14:paraId="39D3D294" w14:textId="77777777" w:rsidR="00C779E8" w:rsidRPr="004F250B" w:rsidRDefault="006938D6" w:rsidP="004F250B">
      <w:pPr>
        <w:pStyle w:val="Style1"/>
        <w:rPr>
          <w:rFonts w:ascii="Arial" w:hAnsi="Arial" w:cs="Arial"/>
          <w:sz w:val="24"/>
          <w:szCs w:val="24"/>
        </w:rPr>
      </w:pPr>
      <w:r w:rsidRPr="004F250B">
        <w:rPr>
          <w:rFonts w:ascii="Arial" w:hAnsi="Arial" w:cs="Arial"/>
          <w:sz w:val="24"/>
          <w:szCs w:val="24"/>
        </w:rPr>
        <w:t>It is appreciated that if a direction is given in this case, then the determination of other applications will be aff</w:t>
      </w:r>
      <w:r w:rsidR="004F250B" w:rsidRPr="004F250B">
        <w:rPr>
          <w:rFonts w:ascii="Arial" w:hAnsi="Arial" w:cs="Arial"/>
          <w:sz w:val="24"/>
          <w:szCs w:val="24"/>
        </w:rPr>
        <w:t xml:space="preserve">ected. However, </w:t>
      </w:r>
      <w:r w:rsidR="00E1121A" w:rsidRPr="004F250B">
        <w:rPr>
          <w:rFonts w:ascii="Arial" w:hAnsi="Arial" w:cs="Arial"/>
          <w:sz w:val="24"/>
          <w:szCs w:val="24"/>
        </w:rPr>
        <w:t xml:space="preserve">I do not consider that the current delay in determining this application, and the likely future delay, can be viewed as reasonable. </w:t>
      </w:r>
      <w:r w:rsidR="00C779E8" w:rsidRPr="004F250B">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E1121A" w:rsidRPr="004F250B">
        <w:rPr>
          <w:rFonts w:ascii="Arial" w:hAnsi="Arial" w:cs="Arial"/>
          <w:sz w:val="24"/>
          <w:szCs w:val="24"/>
        </w:rPr>
        <w:t>this</w:t>
      </w:r>
      <w:r w:rsidR="00C779E8" w:rsidRPr="004F250B">
        <w:rPr>
          <w:rFonts w:ascii="Arial" w:hAnsi="Arial" w:cs="Arial"/>
          <w:sz w:val="24"/>
          <w:szCs w:val="24"/>
        </w:rPr>
        <w:t xml:space="preserve"> case, more than </w:t>
      </w:r>
      <w:r w:rsidR="00FE180C" w:rsidRPr="004F250B">
        <w:rPr>
          <w:rFonts w:ascii="Arial" w:hAnsi="Arial" w:cs="Arial"/>
          <w:sz w:val="24"/>
          <w:szCs w:val="24"/>
        </w:rPr>
        <w:t>1</w:t>
      </w:r>
      <w:r w:rsidR="00E41813" w:rsidRPr="004F250B">
        <w:rPr>
          <w:rFonts w:ascii="Arial" w:hAnsi="Arial" w:cs="Arial"/>
          <w:sz w:val="24"/>
          <w:szCs w:val="24"/>
        </w:rPr>
        <w:t>2</w:t>
      </w:r>
      <w:r w:rsidR="00C779E8" w:rsidRPr="004F250B">
        <w:rPr>
          <w:rFonts w:ascii="Arial" w:hAnsi="Arial" w:cs="Arial"/>
          <w:sz w:val="24"/>
          <w:szCs w:val="24"/>
        </w:rPr>
        <w:t xml:space="preserve"> years have passed since </w:t>
      </w:r>
      <w:r w:rsidR="00E1121A" w:rsidRPr="004F250B">
        <w:rPr>
          <w:rFonts w:ascii="Arial" w:hAnsi="Arial" w:cs="Arial"/>
          <w:sz w:val="24"/>
          <w:szCs w:val="24"/>
        </w:rPr>
        <w:t>the</w:t>
      </w:r>
      <w:r w:rsidR="00C779E8" w:rsidRPr="004F250B">
        <w:rPr>
          <w:rFonts w:ascii="Arial" w:hAnsi="Arial" w:cs="Arial"/>
          <w:sz w:val="24"/>
          <w:szCs w:val="24"/>
        </w:rPr>
        <w:t xml:space="preserve"> application was submitted and</w:t>
      </w:r>
      <w:r w:rsidR="00E1121A" w:rsidRPr="004F250B">
        <w:rPr>
          <w:rFonts w:ascii="Arial" w:hAnsi="Arial" w:cs="Arial"/>
          <w:sz w:val="24"/>
          <w:szCs w:val="24"/>
        </w:rPr>
        <w:t>,</w:t>
      </w:r>
      <w:r w:rsidR="00C779E8" w:rsidRPr="004F250B">
        <w:rPr>
          <w:rFonts w:ascii="Arial" w:hAnsi="Arial" w:cs="Arial"/>
          <w:sz w:val="24"/>
          <w:szCs w:val="24"/>
        </w:rPr>
        <w:t xml:space="preserve"> </w:t>
      </w:r>
      <w:r w:rsidR="00E1121A" w:rsidRPr="004F250B">
        <w:rPr>
          <w:rFonts w:ascii="Arial" w:hAnsi="Arial" w:cs="Arial"/>
          <w:sz w:val="24"/>
          <w:szCs w:val="24"/>
        </w:rPr>
        <w:t xml:space="preserve">notwithstanding the issues raised by the Council, </w:t>
      </w:r>
      <w:r w:rsidR="00C779E8" w:rsidRPr="004F250B">
        <w:rPr>
          <w:rFonts w:ascii="Arial" w:hAnsi="Arial" w:cs="Arial"/>
          <w:sz w:val="24"/>
          <w:szCs w:val="24"/>
        </w:rPr>
        <w:t>no exceptional circumstances have been indicated</w:t>
      </w:r>
      <w:r w:rsidR="00E1121A" w:rsidRPr="004F250B">
        <w:rPr>
          <w:rFonts w:ascii="Arial" w:hAnsi="Arial" w:cs="Arial"/>
          <w:sz w:val="24"/>
          <w:szCs w:val="24"/>
        </w:rPr>
        <w:t xml:space="preserve"> by them</w:t>
      </w:r>
      <w:r w:rsidR="007D6FD5" w:rsidRPr="004F250B">
        <w:rPr>
          <w:rFonts w:ascii="Arial" w:hAnsi="Arial" w:cs="Arial"/>
          <w:sz w:val="24"/>
          <w:szCs w:val="24"/>
        </w:rPr>
        <w:t xml:space="preserve"> for not determining it</w:t>
      </w:r>
      <w:r w:rsidR="00C779E8" w:rsidRPr="004F250B">
        <w:rPr>
          <w:rFonts w:ascii="Arial" w:hAnsi="Arial" w:cs="Arial"/>
          <w:sz w:val="24"/>
          <w:szCs w:val="24"/>
        </w:rPr>
        <w:t xml:space="preserve">. </w:t>
      </w:r>
      <w:r w:rsidR="007D6FD5" w:rsidRPr="004F250B">
        <w:rPr>
          <w:rFonts w:ascii="Arial" w:hAnsi="Arial" w:cs="Arial"/>
          <w:sz w:val="24"/>
          <w:szCs w:val="24"/>
        </w:rPr>
        <w:t>The current timescale to determine this application cannot be considered to be reasonable.</w:t>
      </w:r>
      <w:r w:rsidR="00C779E8" w:rsidRPr="004F250B">
        <w:rPr>
          <w:rFonts w:ascii="Arial" w:hAnsi="Arial" w:cs="Arial"/>
          <w:sz w:val="24"/>
          <w:szCs w:val="24"/>
        </w:rPr>
        <w:t xml:space="preserve"> </w:t>
      </w:r>
    </w:p>
    <w:p w14:paraId="0E425A26" w14:textId="77777777" w:rsidR="00C779E8" w:rsidRPr="004F250B" w:rsidRDefault="00C779E8">
      <w:pPr>
        <w:pStyle w:val="Style1"/>
        <w:rPr>
          <w:rFonts w:ascii="Arial" w:hAnsi="Arial" w:cs="Arial"/>
          <w:sz w:val="24"/>
          <w:szCs w:val="24"/>
        </w:rPr>
      </w:pPr>
      <w:r w:rsidRPr="004F250B">
        <w:rPr>
          <w:rFonts w:ascii="Arial" w:hAnsi="Arial" w:cs="Arial"/>
          <w:sz w:val="24"/>
          <w:szCs w:val="24"/>
        </w:rPr>
        <w:t>In the circumstances I have decided that there is a case for setting a date by which time the application should be determined.</w:t>
      </w:r>
      <w:r w:rsidR="00E1121A" w:rsidRPr="004F250B">
        <w:rPr>
          <w:rFonts w:ascii="Arial" w:hAnsi="Arial" w:cs="Arial"/>
          <w:sz w:val="24"/>
          <w:szCs w:val="24"/>
        </w:rPr>
        <w:t xml:space="preserve"> It is appreciated that the Council will require some time to carry out its investigation and make a decision on the application.  A further period of </w:t>
      </w:r>
      <w:r w:rsidR="004F250B" w:rsidRPr="004F250B">
        <w:rPr>
          <w:rFonts w:ascii="Arial" w:hAnsi="Arial" w:cs="Arial"/>
          <w:sz w:val="24"/>
          <w:szCs w:val="24"/>
        </w:rPr>
        <w:t xml:space="preserve">12 </w:t>
      </w:r>
      <w:r w:rsidR="00E1121A" w:rsidRPr="004F250B">
        <w:rPr>
          <w:rFonts w:ascii="Arial" w:hAnsi="Arial" w:cs="Arial"/>
          <w:sz w:val="24"/>
          <w:szCs w:val="24"/>
        </w:rPr>
        <w:t>months has been allowed.</w:t>
      </w:r>
    </w:p>
    <w:p w14:paraId="22892A3D" w14:textId="77777777" w:rsidR="00C779E8" w:rsidRPr="004F250B" w:rsidRDefault="00C779E8">
      <w:pPr>
        <w:ind w:left="720" w:hanging="720"/>
        <w:rPr>
          <w:rFonts w:ascii="Arial" w:hAnsi="Arial" w:cs="Arial"/>
          <w:sz w:val="24"/>
          <w:szCs w:val="24"/>
        </w:rPr>
      </w:pPr>
    </w:p>
    <w:p w14:paraId="0326361D" w14:textId="77777777" w:rsidR="00C779E8" w:rsidRPr="004F250B" w:rsidRDefault="00C779E8">
      <w:pPr>
        <w:rPr>
          <w:rFonts w:ascii="Arial" w:hAnsi="Arial" w:cs="Arial"/>
          <w:b/>
          <w:sz w:val="24"/>
          <w:szCs w:val="24"/>
        </w:rPr>
      </w:pPr>
      <w:r w:rsidRPr="004F250B">
        <w:rPr>
          <w:rFonts w:ascii="Arial" w:hAnsi="Arial" w:cs="Arial"/>
          <w:b/>
          <w:sz w:val="24"/>
          <w:szCs w:val="24"/>
        </w:rPr>
        <w:t>Direction</w:t>
      </w:r>
    </w:p>
    <w:p w14:paraId="6BF6A2BE" w14:textId="77777777" w:rsidR="00C779E8" w:rsidRPr="004F250B" w:rsidRDefault="00C779E8">
      <w:pPr>
        <w:ind w:left="720" w:hanging="720"/>
        <w:rPr>
          <w:rFonts w:ascii="Arial" w:hAnsi="Arial" w:cs="Arial"/>
          <w:sz w:val="24"/>
          <w:szCs w:val="24"/>
        </w:rPr>
      </w:pPr>
    </w:p>
    <w:p w14:paraId="6FCE334E" w14:textId="77777777" w:rsidR="00E1121A" w:rsidRPr="004F250B" w:rsidRDefault="00C779E8" w:rsidP="00E1121A">
      <w:pPr>
        <w:rPr>
          <w:rFonts w:ascii="Arial" w:hAnsi="Arial" w:cs="Arial"/>
          <w:sz w:val="24"/>
          <w:szCs w:val="24"/>
        </w:rPr>
      </w:pPr>
      <w:r w:rsidRPr="004F250B">
        <w:rPr>
          <w:rFonts w:ascii="Arial" w:hAnsi="Arial" w:cs="Arial"/>
          <w:sz w:val="24"/>
          <w:szCs w:val="24"/>
        </w:rPr>
        <w:t xml:space="preserve">On behalf of the Secretary of State for Environment, Food and Rural Affairs and pursuant to Paragraph 3(2) of Schedule 14 of the Wildlife and Countryside Act 1981, </w:t>
      </w:r>
      <w:r w:rsidRPr="004F250B">
        <w:rPr>
          <w:rFonts w:ascii="Arial" w:hAnsi="Arial" w:cs="Arial"/>
          <w:b/>
          <w:sz w:val="24"/>
          <w:szCs w:val="24"/>
        </w:rPr>
        <w:t>I HEREBY</w:t>
      </w:r>
      <w:r w:rsidRPr="004F250B">
        <w:rPr>
          <w:rFonts w:ascii="Arial" w:hAnsi="Arial" w:cs="Arial"/>
          <w:sz w:val="24"/>
          <w:szCs w:val="24"/>
        </w:rPr>
        <w:t xml:space="preserve"> </w:t>
      </w:r>
      <w:r w:rsidRPr="004F250B">
        <w:rPr>
          <w:rFonts w:ascii="Arial" w:hAnsi="Arial" w:cs="Arial"/>
          <w:b/>
          <w:sz w:val="24"/>
          <w:szCs w:val="24"/>
        </w:rPr>
        <w:t>DIRECT</w:t>
      </w:r>
      <w:r w:rsidRPr="004F250B">
        <w:rPr>
          <w:rFonts w:ascii="Arial" w:hAnsi="Arial" w:cs="Arial"/>
          <w:sz w:val="24"/>
          <w:szCs w:val="24"/>
        </w:rPr>
        <w:t xml:space="preserve"> </w:t>
      </w:r>
      <w:r w:rsidR="00217B5C">
        <w:rPr>
          <w:rFonts w:ascii="Arial" w:hAnsi="Arial" w:cs="Arial"/>
          <w:sz w:val="24"/>
          <w:szCs w:val="24"/>
        </w:rPr>
        <w:t xml:space="preserve"> </w:t>
      </w:r>
      <w:r w:rsidR="004F250B" w:rsidRPr="004F250B">
        <w:rPr>
          <w:rFonts w:ascii="Arial" w:hAnsi="Arial" w:cs="Arial"/>
          <w:sz w:val="24"/>
          <w:szCs w:val="24"/>
        </w:rPr>
        <w:t>Nottingham</w:t>
      </w:r>
      <w:r w:rsidR="00E1121A" w:rsidRPr="004F250B">
        <w:rPr>
          <w:rFonts w:ascii="Arial" w:hAnsi="Arial" w:cs="Arial"/>
          <w:sz w:val="24"/>
          <w:szCs w:val="24"/>
        </w:rPr>
        <w:t>shire County</w:t>
      </w:r>
      <w:r w:rsidRPr="004F250B">
        <w:rPr>
          <w:rFonts w:ascii="Arial" w:hAnsi="Arial" w:cs="Arial"/>
          <w:sz w:val="24"/>
          <w:szCs w:val="24"/>
        </w:rPr>
        <w:t xml:space="preserve"> Council to determine the above-mentioned application not later </w:t>
      </w:r>
      <w:r w:rsidR="00E1121A" w:rsidRPr="004F250B">
        <w:rPr>
          <w:rFonts w:ascii="Arial" w:hAnsi="Arial" w:cs="Arial"/>
          <w:sz w:val="24"/>
          <w:szCs w:val="24"/>
        </w:rPr>
        <w:t xml:space="preserve">than </w:t>
      </w:r>
      <w:r w:rsidR="004F250B" w:rsidRPr="004F250B">
        <w:rPr>
          <w:rFonts w:ascii="Arial" w:hAnsi="Arial" w:cs="Arial"/>
          <w:sz w:val="24"/>
          <w:szCs w:val="24"/>
        </w:rPr>
        <w:t>12</w:t>
      </w:r>
      <w:r w:rsidR="00E1121A" w:rsidRPr="004F250B">
        <w:rPr>
          <w:rFonts w:ascii="Arial" w:hAnsi="Arial" w:cs="Arial"/>
          <w:sz w:val="24"/>
          <w:szCs w:val="24"/>
        </w:rPr>
        <w:t xml:space="preserve"> months from the date of this decision.</w:t>
      </w:r>
    </w:p>
    <w:p w14:paraId="549337D6" w14:textId="77777777" w:rsidR="00C779E8" w:rsidRPr="004F250B" w:rsidRDefault="00C779E8">
      <w:pPr>
        <w:rPr>
          <w:rFonts w:ascii="Arial" w:hAnsi="Arial" w:cs="Arial"/>
          <w:szCs w:val="22"/>
        </w:rPr>
      </w:pPr>
    </w:p>
    <w:p w14:paraId="2ED1FA5D" w14:textId="77777777" w:rsidR="00E1121A" w:rsidRDefault="004F250B" w:rsidP="00E1121A">
      <w:pPr>
        <w:tabs>
          <w:tab w:val="left" w:pos="432"/>
        </w:tabs>
        <w:spacing w:before="60"/>
        <w:outlineLvl w:val="0"/>
        <w:rPr>
          <w:rFonts w:ascii="Monotype Corsiva" w:hAnsi="Monotype Corsiva" w:cs="Arial"/>
          <w:color w:val="000000"/>
          <w:kern w:val="28"/>
          <w:sz w:val="36"/>
        </w:rPr>
      </w:pPr>
      <w:r w:rsidRPr="00CE0353">
        <w:rPr>
          <w:rFonts w:ascii="Monotype Corsiva" w:hAnsi="Monotype Corsiva" w:cs="Arial"/>
          <w:color w:val="000000"/>
          <w:kern w:val="28"/>
          <w:sz w:val="36"/>
        </w:rPr>
        <w:t>Nigel Farthing</w:t>
      </w:r>
    </w:p>
    <w:p w14:paraId="487E91A9" w14:textId="77777777" w:rsidR="00CE0353" w:rsidRPr="00CE0353" w:rsidRDefault="00CE0353" w:rsidP="00E1121A">
      <w:pPr>
        <w:tabs>
          <w:tab w:val="left" w:pos="432"/>
        </w:tabs>
        <w:spacing w:before="60"/>
        <w:outlineLvl w:val="0"/>
        <w:rPr>
          <w:rFonts w:ascii="Monotype Corsiva" w:hAnsi="Monotype Corsiva" w:cs="Arial"/>
          <w:color w:val="000000"/>
          <w:kern w:val="28"/>
          <w:sz w:val="36"/>
          <w:szCs w:val="36"/>
        </w:rPr>
      </w:pPr>
    </w:p>
    <w:p w14:paraId="3AA6CBFF" w14:textId="77777777" w:rsidR="00C779E8" w:rsidRPr="00CE0353" w:rsidRDefault="00E1121A" w:rsidP="00E1121A">
      <w:pPr>
        <w:pStyle w:val="Style1"/>
        <w:numPr>
          <w:ilvl w:val="0"/>
          <w:numId w:val="0"/>
        </w:numPr>
        <w:spacing w:before="120"/>
        <w:rPr>
          <w:rFonts w:ascii="Arial" w:hAnsi="Arial" w:cs="Arial"/>
          <w:bCs/>
        </w:rPr>
      </w:pPr>
      <w:bookmarkStart w:id="2" w:name="bmkPageBreak"/>
      <w:bookmarkEnd w:id="2"/>
      <w:r w:rsidRPr="00CE0353">
        <w:rPr>
          <w:rFonts w:ascii="Arial" w:hAnsi="Arial" w:cs="Arial"/>
          <w:bCs/>
          <w:color w:val="auto"/>
          <w:kern w:val="0"/>
        </w:rPr>
        <w:t>I</w:t>
      </w:r>
      <w:r w:rsidR="00CE0353" w:rsidRPr="00CE0353">
        <w:rPr>
          <w:rFonts w:ascii="Arial" w:hAnsi="Arial" w:cs="Arial"/>
          <w:bCs/>
          <w:color w:val="auto"/>
          <w:kern w:val="0"/>
        </w:rPr>
        <w:t>NSPECTOR</w:t>
      </w:r>
    </w:p>
    <w:sectPr w:rsidR="00C779E8" w:rsidRPr="00CE0353">
      <w:headerReference w:type="default" r:id="rId14"/>
      <w:footerReference w:type="even" r:id="rId15"/>
      <w:footerReference w:type="default" r:id="rId16"/>
      <w:headerReference w:type="first" r:id="rId17"/>
      <w:footerReference w:type="first" r:id="rId18"/>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7AC2" w14:textId="77777777" w:rsidR="0091551B" w:rsidRDefault="0091551B">
      <w:r>
        <w:separator/>
      </w:r>
    </w:p>
  </w:endnote>
  <w:endnote w:type="continuationSeparator" w:id="0">
    <w:p w14:paraId="27061693" w14:textId="77777777" w:rsidR="0091551B" w:rsidRDefault="0091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D5B"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B8B84A"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E846" w14:textId="38083C0C" w:rsidR="00C779E8" w:rsidRDefault="00852301">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5E568D1A" wp14:editId="15A3628B">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1908"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1249A62A"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EFB" w14:textId="1A7BC3DC" w:rsidR="00C779E8" w:rsidRDefault="00852301">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397019B4" wp14:editId="6F39E10E">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F5183"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7211F47"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9AC2" w14:textId="77777777" w:rsidR="0091551B" w:rsidRDefault="0091551B">
      <w:r>
        <w:separator/>
      </w:r>
    </w:p>
  </w:footnote>
  <w:footnote w:type="continuationSeparator" w:id="0">
    <w:p w14:paraId="3E7AC593" w14:textId="77777777" w:rsidR="0091551B" w:rsidRDefault="0091551B">
      <w:r>
        <w:continuationSeparator/>
      </w:r>
    </w:p>
  </w:footnote>
  <w:footnote w:id="1">
    <w:p w14:paraId="1C96E084" w14:textId="77777777" w:rsidR="00C779E8" w:rsidRDefault="00C779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276D37BE" w14:textId="77777777">
      <w:tblPrEx>
        <w:tblCellMar>
          <w:top w:w="0" w:type="dxa"/>
          <w:bottom w:w="0" w:type="dxa"/>
        </w:tblCellMar>
      </w:tblPrEx>
      <w:tc>
        <w:tcPr>
          <w:tcW w:w="9520" w:type="dxa"/>
        </w:tcPr>
        <w:p w14:paraId="2BBDB248" w14:textId="77777777" w:rsidR="00C779E8" w:rsidRDefault="00D25177">
          <w:pPr>
            <w:pStyle w:val="Footer"/>
          </w:pPr>
          <w:r>
            <w:t>Direction</w:t>
          </w:r>
          <w:r w:rsidR="00C779E8">
            <w:t xml:space="preserve"> Decision FPS/</w:t>
          </w:r>
          <w:r w:rsidR="00217B5C">
            <w:t>L3055/14D/30</w:t>
          </w:r>
        </w:p>
      </w:tc>
    </w:tr>
  </w:tbl>
  <w:p w14:paraId="240047B8" w14:textId="7117380A" w:rsidR="00C779E8" w:rsidRDefault="00852301">
    <w:pPr>
      <w:pStyle w:val="Footer"/>
    </w:pPr>
    <w:r>
      <w:rPr>
        <w:noProof/>
      </w:rPr>
      <mc:AlternateContent>
        <mc:Choice Requires="wps">
          <w:drawing>
            <wp:anchor distT="0" distB="0" distL="114300" distR="114300" simplePos="0" relativeHeight="251657728" behindDoc="0" locked="0" layoutInCell="1" allowOverlap="1" wp14:anchorId="0819BC39" wp14:editId="3AE7FE65">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1ADD"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98FD"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41969303">
    <w:abstractNumId w:val="5"/>
  </w:num>
  <w:num w:numId="2" w16cid:durableId="1594050469">
    <w:abstractNumId w:val="5"/>
  </w:num>
  <w:num w:numId="3" w16cid:durableId="1240098636">
    <w:abstractNumId w:val="6"/>
  </w:num>
  <w:num w:numId="4" w16cid:durableId="214588557">
    <w:abstractNumId w:val="0"/>
  </w:num>
  <w:num w:numId="5" w16cid:durableId="1426614060">
    <w:abstractNumId w:val="2"/>
  </w:num>
  <w:num w:numId="6" w16cid:durableId="1311060526">
    <w:abstractNumId w:val="4"/>
  </w:num>
  <w:num w:numId="7" w16cid:durableId="1481919884">
    <w:abstractNumId w:val="7"/>
  </w:num>
  <w:num w:numId="8" w16cid:durableId="1234004675">
    <w:abstractNumId w:val="3"/>
  </w:num>
  <w:num w:numId="9" w16cid:durableId="207134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839BB"/>
    <w:rsid w:val="00092559"/>
    <w:rsid w:val="000E04BF"/>
    <w:rsid w:val="00191420"/>
    <w:rsid w:val="001B63B6"/>
    <w:rsid w:val="001D722E"/>
    <w:rsid w:val="00217B5C"/>
    <w:rsid w:val="002B6FC0"/>
    <w:rsid w:val="002C7C6F"/>
    <w:rsid w:val="002F79BE"/>
    <w:rsid w:val="00393A6E"/>
    <w:rsid w:val="00490A49"/>
    <w:rsid w:val="004D5803"/>
    <w:rsid w:val="004F250B"/>
    <w:rsid w:val="005B7C28"/>
    <w:rsid w:val="00622C03"/>
    <w:rsid w:val="00692CDB"/>
    <w:rsid w:val="006938D6"/>
    <w:rsid w:val="006D0AF7"/>
    <w:rsid w:val="007D3ABE"/>
    <w:rsid w:val="007D6FD5"/>
    <w:rsid w:val="00830A55"/>
    <w:rsid w:val="00852301"/>
    <w:rsid w:val="00885C74"/>
    <w:rsid w:val="0091551B"/>
    <w:rsid w:val="00925BC0"/>
    <w:rsid w:val="00A42117"/>
    <w:rsid w:val="00AF0F2A"/>
    <w:rsid w:val="00BF192F"/>
    <w:rsid w:val="00C24434"/>
    <w:rsid w:val="00C779E8"/>
    <w:rsid w:val="00C937BD"/>
    <w:rsid w:val="00CE0353"/>
    <w:rsid w:val="00D25177"/>
    <w:rsid w:val="00D35682"/>
    <w:rsid w:val="00E03916"/>
    <w:rsid w:val="00E1121A"/>
    <w:rsid w:val="00E41813"/>
    <w:rsid w:val="00E46BA1"/>
    <w:rsid w:val="00F12192"/>
    <w:rsid w:val="00F34620"/>
    <w:rsid w:val="00F67348"/>
    <w:rsid w:val="00F919E5"/>
    <w:rsid w:val="00FE1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7A97DF"/>
  <w15:chartTrackingRefBased/>
  <w15:docId w15:val="{DF3D3099-A1B8-467E-BFBB-04F0DFE3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E03916"/>
    <w:rPr>
      <w:rFonts w:ascii="Segoe UI" w:hAnsi="Segoe UI" w:cs="Segoe UI"/>
      <w:sz w:val="18"/>
      <w:szCs w:val="18"/>
    </w:rPr>
  </w:style>
  <w:style w:type="character" w:customStyle="1" w:styleId="BalloonTextChar">
    <w:name w:val="Balloon Text Char"/>
    <w:link w:val="BalloonText"/>
    <w:uiPriority w:val="99"/>
    <w:semiHidden/>
    <w:rsid w:val="00E03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5BD04-E4DE-425F-AE79-CD9DFB040608}">
  <ds:schemaRefs>
    <ds:schemaRef ds:uri="http://schemas.microsoft.com/office/2006/metadata/longProperties"/>
  </ds:schemaRefs>
</ds:datastoreItem>
</file>

<file path=customXml/itemProps2.xml><?xml version="1.0" encoding="utf-8"?>
<ds:datastoreItem xmlns:ds="http://schemas.openxmlformats.org/officeDocument/2006/customXml" ds:itemID="{99B12C58-6EAB-4B9F-847D-959AF09B23C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D4CBF93-3C5F-480E-B138-67A09AEC12B1}">
  <ds:schemaRefs>
    <ds:schemaRef ds:uri="http://schemas.microsoft.com/sharepoint/v3/contenttype/forms"/>
  </ds:schemaRefs>
</ds:datastoreItem>
</file>

<file path=customXml/itemProps4.xml><?xml version="1.0" encoding="utf-8"?>
<ds:datastoreItem xmlns:ds="http://schemas.openxmlformats.org/officeDocument/2006/customXml" ds:itemID="{1324DDBF-BF3C-4509-8A68-22D21C30C17A}">
  <ds:schemaRefs>
    <ds:schemaRef ds:uri="http://schemas.openxmlformats.org/officeDocument/2006/bibliography"/>
  </ds:schemaRefs>
</ds:datastoreItem>
</file>

<file path=customXml/itemProps5.xml><?xml version="1.0" encoding="utf-8"?>
<ds:datastoreItem xmlns:ds="http://schemas.openxmlformats.org/officeDocument/2006/customXml" ds:itemID="{4F517769-5EB6-4019-BB6E-73671C4CBBC9}">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a4cad7d-cde0-4c4b-9900-a6ca365b2969"/>
    <ds:schemaRef ds:uri="171a6d4e-846b-4045-8024-24f3590889ec"/>
    <ds:schemaRef ds:uri="http://www.w3.org/XML/1998/namespace"/>
    <ds:schemaRef ds:uri="http://purl.org/dc/dcmitype/"/>
  </ds:schemaRefs>
</ds:datastoreItem>
</file>

<file path=customXml/itemProps6.xml><?xml version="1.0" encoding="utf-8"?>
<ds:datastoreItem xmlns:ds="http://schemas.openxmlformats.org/officeDocument/2006/customXml" ds:itemID="{6CC36C39-786A-4D4A-A1C8-4112ED8C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0</TotalTime>
  <Pages>2</Pages>
  <Words>802</Words>
  <Characters>4117</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Mr Lowe</dc:creator>
  <cp:keywords/>
  <cp:lastModifiedBy>Baylis, Caroline</cp:lastModifiedBy>
  <cp:revision>2</cp:revision>
  <cp:lastPrinted>2023-02-17T15:35:00Z</cp:lastPrinted>
  <dcterms:created xsi:type="dcterms:W3CDTF">2023-02-17T15:35:00Z</dcterms:created>
  <dcterms:modified xsi:type="dcterms:W3CDTF">2023-02-17T15:35:00Z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y fmtid="{D5CDD505-2E9C-101B-9397-08002B2CF9AE}" pid="12" name="MediaServiceImageTags">
    <vt:lpwstr/>
  </property>
</Properties>
</file>