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E2009" w14:textId="77777777" w:rsidR="000B0589" w:rsidRDefault="000B0589" w:rsidP="00BC2702">
      <w:pPr>
        <w:pStyle w:val="Conditions1"/>
        <w:numPr>
          <w:ilvl w:val="0"/>
          <w:numId w:val="0"/>
        </w:numPr>
      </w:pPr>
      <w:r>
        <w:rPr>
          <w:noProof/>
        </w:rPr>
        <w:drawing>
          <wp:inline distT="0" distB="0" distL="0" distR="0" wp14:anchorId="6B6F7F60" wp14:editId="2F76857B">
            <wp:extent cx="3419475" cy="359623"/>
            <wp:effectExtent l="0" t="0" r="0" b="254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S logo (black) (A4 sizi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19BFCDB7" w14:textId="77777777" w:rsidR="000B0589" w:rsidRDefault="000B0589" w:rsidP="00A5760C"/>
    <w:p w14:paraId="6E43B427"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1677ACA0" w14:textId="77777777" w:rsidTr="009F05E9">
        <w:trPr>
          <w:cantSplit/>
          <w:trHeight w:val="23"/>
        </w:trPr>
        <w:tc>
          <w:tcPr>
            <w:tcW w:w="9356" w:type="dxa"/>
            <w:shd w:val="clear" w:color="auto" w:fill="auto"/>
          </w:tcPr>
          <w:p w14:paraId="366331BB" w14:textId="45637F2A" w:rsidR="000B0589" w:rsidRPr="009F05E9" w:rsidRDefault="009F05E9" w:rsidP="002E2646">
            <w:pPr>
              <w:spacing w:before="120"/>
              <w:ind w:left="-108" w:right="34"/>
              <w:rPr>
                <w:b/>
                <w:color w:val="000000"/>
                <w:sz w:val="40"/>
                <w:szCs w:val="40"/>
              </w:rPr>
            </w:pPr>
            <w:bookmarkStart w:id="0" w:name="bmkTable00"/>
            <w:bookmarkEnd w:id="0"/>
            <w:r>
              <w:rPr>
                <w:b/>
                <w:color w:val="000000"/>
                <w:sz w:val="40"/>
                <w:szCs w:val="40"/>
              </w:rPr>
              <w:t>Application Decision</w:t>
            </w:r>
          </w:p>
        </w:tc>
      </w:tr>
      <w:tr w:rsidR="000B0589" w:rsidRPr="000C3F13" w14:paraId="3D868E8E" w14:textId="77777777" w:rsidTr="009F05E9">
        <w:trPr>
          <w:cantSplit/>
          <w:trHeight w:val="23"/>
        </w:trPr>
        <w:tc>
          <w:tcPr>
            <w:tcW w:w="9356" w:type="dxa"/>
            <w:shd w:val="clear" w:color="auto" w:fill="auto"/>
            <w:vAlign w:val="center"/>
          </w:tcPr>
          <w:p w14:paraId="082639DD" w14:textId="788A4294" w:rsidR="000B0589" w:rsidRPr="009F05E9" w:rsidRDefault="009F05E9" w:rsidP="009F05E9">
            <w:pPr>
              <w:spacing w:before="60"/>
              <w:ind w:left="-108" w:right="34"/>
              <w:rPr>
                <w:color w:val="000000"/>
                <w:szCs w:val="22"/>
              </w:rPr>
            </w:pPr>
            <w:r>
              <w:rPr>
                <w:color w:val="000000"/>
                <w:szCs w:val="22"/>
              </w:rPr>
              <w:t>Site visit made on 5 July 2022</w:t>
            </w:r>
          </w:p>
        </w:tc>
      </w:tr>
      <w:tr w:rsidR="000B0589" w:rsidRPr="00361890" w14:paraId="1D0A579C" w14:textId="77777777" w:rsidTr="009F05E9">
        <w:trPr>
          <w:cantSplit/>
          <w:trHeight w:val="23"/>
        </w:trPr>
        <w:tc>
          <w:tcPr>
            <w:tcW w:w="9356" w:type="dxa"/>
            <w:shd w:val="clear" w:color="auto" w:fill="auto"/>
          </w:tcPr>
          <w:p w14:paraId="6E17AB0F" w14:textId="6B292DCF" w:rsidR="000B0589" w:rsidRPr="009F05E9" w:rsidRDefault="009F05E9" w:rsidP="009F05E9">
            <w:pPr>
              <w:spacing w:before="180"/>
              <w:ind w:left="-108" w:right="34"/>
              <w:rPr>
                <w:b/>
                <w:color w:val="000000"/>
                <w:sz w:val="16"/>
                <w:szCs w:val="22"/>
              </w:rPr>
            </w:pPr>
            <w:r>
              <w:rPr>
                <w:b/>
                <w:color w:val="000000"/>
                <w:szCs w:val="22"/>
              </w:rPr>
              <w:t xml:space="preserve">by D M Young JP BSc (Hons) MPlan MRTPI MIHE </w:t>
            </w:r>
          </w:p>
        </w:tc>
      </w:tr>
      <w:tr w:rsidR="000B0589" w:rsidRPr="00361890" w14:paraId="2E9B2725" w14:textId="77777777" w:rsidTr="009F05E9">
        <w:trPr>
          <w:cantSplit/>
          <w:trHeight w:val="23"/>
        </w:trPr>
        <w:tc>
          <w:tcPr>
            <w:tcW w:w="9356" w:type="dxa"/>
            <w:shd w:val="clear" w:color="auto" w:fill="auto"/>
          </w:tcPr>
          <w:p w14:paraId="30CFCA93" w14:textId="77777777" w:rsidR="000B0589" w:rsidRPr="009F05E9" w:rsidRDefault="009F05E9" w:rsidP="002E2646">
            <w:pPr>
              <w:spacing w:before="120"/>
              <w:ind w:left="-108" w:right="34"/>
              <w:rPr>
                <w:b/>
                <w:color w:val="000000"/>
                <w:sz w:val="16"/>
                <w:szCs w:val="16"/>
              </w:rPr>
            </w:pPr>
            <w:r>
              <w:rPr>
                <w:b/>
                <w:color w:val="000000"/>
                <w:sz w:val="16"/>
                <w:szCs w:val="16"/>
              </w:rPr>
              <w:t>an Inspector appointed by the Secretary of State for Environment, Food and Rural Affairs</w:t>
            </w:r>
          </w:p>
        </w:tc>
      </w:tr>
      <w:tr w:rsidR="000B0589" w:rsidRPr="00A101CD" w14:paraId="667E018E" w14:textId="77777777" w:rsidTr="009F05E9">
        <w:trPr>
          <w:cantSplit/>
          <w:trHeight w:val="23"/>
        </w:trPr>
        <w:tc>
          <w:tcPr>
            <w:tcW w:w="9356" w:type="dxa"/>
            <w:shd w:val="clear" w:color="auto" w:fill="auto"/>
          </w:tcPr>
          <w:p w14:paraId="113983B2" w14:textId="70A61336" w:rsidR="000B0589" w:rsidRPr="00A101CD" w:rsidRDefault="000B0589" w:rsidP="002E2646">
            <w:pPr>
              <w:spacing w:before="120"/>
              <w:ind w:left="-108" w:right="176"/>
              <w:rPr>
                <w:b/>
                <w:color w:val="000000"/>
                <w:sz w:val="16"/>
                <w:szCs w:val="16"/>
              </w:rPr>
            </w:pPr>
            <w:r w:rsidRPr="00A101CD">
              <w:rPr>
                <w:b/>
                <w:color w:val="000000"/>
                <w:sz w:val="16"/>
                <w:szCs w:val="16"/>
              </w:rPr>
              <w:t>Decision date:</w:t>
            </w:r>
            <w:r w:rsidR="00BE6AB8">
              <w:rPr>
                <w:b/>
                <w:color w:val="000000"/>
                <w:sz w:val="16"/>
                <w:szCs w:val="16"/>
              </w:rPr>
              <w:t xml:space="preserve"> 26 August 2022</w:t>
            </w:r>
          </w:p>
        </w:tc>
      </w:tr>
    </w:tbl>
    <w:p w14:paraId="457E67AA" w14:textId="77777777" w:rsidR="009F05E9" w:rsidRDefault="009F05E9" w:rsidP="000B0589"/>
    <w:tbl>
      <w:tblPr>
        <w:tblW w:w="0" w:type="auto"/>
        <w:tblLayout w:type="fixed"/>
        <w:tblLook w:val="0000" w:firstRow="0" w:lastRow="0" w:firstColumn="0" w:lastColumn="0" w:noHBand="0" w:noVBand="0"/>
      </w:tblPr>
      <w:tblGrid>
        <w:gridCol w:w="9520"/>
      </w:tblGrid>
      <w:tr w:rsidR="009F05E9" w14:paraId="48007AA4" w14:textId="77777777" w:rsidTr="009F05E9">
        <w:tc>
          <w:tcPr>
            <w:tcW w:w="9520" w:type="dxa"/>
            <w:shd w:val="clear" w:color="auto" w:fill="auto"/>
          </w:tcPr>
          <w:p w14:paraId="06ED1488" w14:textId="0B77DB80" w:rsidR="009F05E9" w:rsidRDefault="009F05E9" w:rsidP="000B0589">
            <w:pPr>
              <w:rPr>
                <w:b/>
                <w:color w:val="000000"/>
              </w:rPr>
            </w:pPr>
            <w:r w:rsidRPr="00836E28">
              <w:rPr>
                <w:b/>
                <w:color w:val="000000"/>
              </w:rPr>
              <w:t>App</w:t>
            </w:r>
            <w:r w:rsidR="00836E28">
              <w:rPr>
                <w:b/>
                <w:color w:val="000000"/>
              </w:rPr>
              <w:t>lication</w:t>
            </w:r>
            <w:r>
              <w:rPr>
                <w:b/>
                <w:color w:val="000000"/>
              </w:rPr>
              <w:t xml:space="preserve"> Ref: COM 3291405</w:t>
            </w:r>
          </w:p>
          <w:p w14:paraId="28303945" w14:textId="77777777" w:rsidR="009F05E9" w:rsidRDefault="009F05E9" w:rsidP="009F05E9">
            <w:pPr>
              <w:spacing w:after="60"/>
              <w:rPr>
                <w:b/>
                <w:color w:val="000000"/>
              </w:rPr>
            </w:pPr>
            <w:r>
              <w:rPr>
                <w:b/>
                <w:color w:val="000000"/>
              </w:rPr>
              <w:t>Therfield Recreation Ground, The Grange, Therfield, Royston, Herts SG8 9QG</w:t>
            </w:r>
          </w:p>
          <w:p w14:paraId="21073844" w14:textId="14EE5812" w:rsidR="009F05E9" w:rsidRPr="009F05E9" w:rsidRDefault="009F05E9" w:rsidP="009F05E9">
            <w:pPr>
              <w:spacing w:after="60"/>
              <w:rPr>
                <w:color w:val="000000"/>
                <w:sz w:val="20"/>
              </w:rPr>
            </w:pPr>
            <w:r w:rsidRPr="009F05E9">
              <w:rPr>
                <w:color w:val="000000"/>
                <w:sz w:val="20"/>
              </w:rPr>
              <w:t>Register Unit</w:t>
            </w:r>
            <w:r>
              <w:rPr>
                <w:color w:val="000000"/>
                <w:sz w:val="20"/>
              </w:rPr>
              <w:t>: VG69</w:t>
            </w:r>
          </w:p>
          <w:p w14:paraId="62C8AF78" w14:textId="1E4EA419" w:rsidR="009F05E9" w:rsidRPr="009F05E9" w:rsidRDefault="009F05E9" w:rsidP="009F05E9">
            <w:pPr>
              <w:spacing w:after="60"/>
              <w:rPr>
                <w:bCs/>
                <w:color w:val="000000"/>
              </w:rPr>
            </w:pPr>
            <w:r w:rsidRPr="009F05E9">
              <w:rPr>
                <w:color w:val="000000"/>
                <w:sz w:val="20"/>
              </w:rPr>
              <w:t>Registration Authority</w:t>
            </w:r>
            <w:r>
              <w:rPr>
                <w:color w:val="000000"/>
                <w:sz w:val="20"/>
              </w:rPr>
              <w:t>:</w:t>
            </w:r>
            <w:r>
              <w:rPr>
                <w:bCs/>
                <w:color w:val="000000"/>
              </w:rPr>
              <w:t xml:space="preserve"> </w:t>
            </w:r>
            <w:r w:rsidRPr="009F05E9">
              <w:rPr>
                <w:color w:val="000000"/>
                <w:sz w:val="20"/>
              </w:rPr>
              <w:t>Hertfordshire County Council</w:t>
            </w:r>
          </w:p>
        </w:tc>
      </w:tr>
      <w:tr w:rsidR="009F05E9" w14:paraId="6B86865A" w14:textId="77777777" w:rsidTr="009F05E9">
        <w:tc>
          <w:tcPr>
            <w:tcW w:w="9520" w:type="dxa"/>
            <w:shd w:val="clear" w:color="auto" w:fill="auto"/>
          </w:tcPr>
          <w:p w14:paraId="19BF49DA" w14:textId="34C58CE1" w:rsidR="009F05E9" w:rsidRDefault="009F05E9" w:rsidP="009F05E9">
            <w:pPr>
              <w:pStyle w:val="TBullet"/>
            </w:pPr>
            <w:r>
              <w:t>The application dated 13 January 2022 is made under Section 38 of the Commons Act 2006 (the 2006 Act) for consent to carry out restricted works on common land.</w:t>
            </w:r>
          </w:p>
          <w:p w14:paraId="5A80F608" w14:textId="393400CB" w:rsidR="009F05E9" w:rsidRDefault="009F05E9" w:rsidP="009F05E9">
            <w:pPr>
              <w:pStyle w:val="TBullet"/>
            </w:pPr>
            <w:r>
              <w:t>The application is made on behalf of Therfield, Royston and Kelshall Sports Association (TRAKSA).</w:t>
            </w:r>
          </w:p>
          <w:p w14:paraId="626F8678" w14:textId="0F00E63A" w:rsidR="009F05E9" w:rsidRDefault="009F05E9" w:rsidP="009F05E9">
            <w:pPr>
              <w:pStyle w:val="TBullet"/>
            </w:pPr>
            <w:r>
              <w:t xml:space="preserve">The works comprise the </w:t>
            </w:r>
            <w:r w:rsidRPr="009F05E9">
              <w:t>refurbish</w:t>
            </w:r>
            <w:r>
              <w:t>ment</w:t>
            </w:r>
            <w:r w:rsidRPr="009F05E9">
              <w:t xml:space="preserve"> and exten</w:t>
            </w:r>
            <w:r>
              <w:t xml:space="preserve">sion of </w:t>
            </w:r>
            <w:r w:rsidRPr="009F05E9">
              <w:t>the existing Sports Pavilion/Changing Rooms. The extension will add 31sq metres to the current size of the building, extending the overall size to 114sq metres.</w:t>
            </w:r>
          </w:p>
        </w:tc>
      </w:tr>
      <w:tr w:rsidR="009F05E9" w14:paraId="1F8A4116" w14:textId="77777777" w:rsidTr="009F05E9">
        <w:tc>
          <w:tcPr>
            <w:tcW w:w="9520" w:type="dxa"/>
            <w:tcBorders>
              <w:bottom w:val="single" w:sz="6" w:space="0" w:color="000000"/>
            </w:tcBorders>
            <w:shd w:val="clear" w:color="auto" w:fill="auto"/>
          </w:tcPr>
          <w:p w14:paraId="4C2416C4" w14:textId="77777777" w:rsidR="009F05E9" w:rsidRPr="009F05E9" w:rsidRDefault="009F05E9" w:rsidP="009F05E9">
            <w:pPr>
              <w:rPr>
                <w:b/>
                <w:color w:val="000000"/>
                <w:sz w:val="4"/>
              </w:rPr>
            </w:pPr>
            <w:bookmarkStart w:id="1" w:name="bmkReturn"/>
            <w:bookmarkEnd w:id="1"/>
          </w:p>
        </w:tc>
      </w:tr>
    </w:tbl>
    <w:p w14:paraId="75D24F30" w14:textId="77777777" w:rsidR="009F05E9" w:rsidRDefault="009F05E9" w:rsidP="009F05E9">
      <w:pPr>
        <w:pStyle w:val="Heading6blackfont"/>
      </w:pPr>
      <w:r>
        <w:t>Decision</w:t>
      </w:r>
    </w:p>
    <w:p w14:paraId="0F7CFB42" w14:textId="12713856" w:rsidR="009F05E9" w:rsidRDefault="009F05E9" w:rsidP="009F05E9">
      <w:pPr>
        <w:pStyle w:val="Style1"/>
      </w:pPr>
      <w:r w:rsidRPr="009F05E9">
        <w:t xml:space="preserve">Consent is granted for the proposed works in accordance with the application dated </w:t>
      </w:r>
      <w:r>
        <w:t>13</w:t>
      </w:r>
      <w:r w:rsidRPr="009F05E9">
        <w:t xml:space="preserve"> January 202</w:t>
      </w:r>
      <w:r>
        <w:t>2</w:t>
      </w:r>
      <w:r w:rsidRPr="009F05E9">
        <w:t xml:space="preserve"> and the plans submitted with it subject to the condition that the works shall begin no later than 3 years from the date of this decision.</w:t>
      </w:r>
    </w:p>
    <w:p w14:paraId="38D04AFE" w14:textId="2FCFA5A7" w:rsidR="007A5721" w:rsidRDefault="007A5721" w:rsidP="009F05E9">
      <w:pPr>
        <w:pStyle w:val="Heading6blackfont"/>
      </w:pPr>
      <w:r>
        <w:t>Preliminary Matters</w:t>
      </w:r>
    </w:p>
    <w:p w14:paraId="1F78F440" w14:textId="5BCF1273" w:rsidR="007A5721" w:rsidRDefault="007A5721" w:rsidP="002B05BC">
      <w:pPr>
        <w:pStyle w:val="Style1"/>
      </w:pPr>
      <w:r>
        <w:t>For purposes of identification only, the location of the works is shown on the attached plan.</w:t>
      </w:r>
      <w:r w:rsidR="002B05BC">
        <w:t xml:space="preserve">  </w:t>
      </w:r>
      <w:r>
        <w:t>Following advertisement of the proposal, two objections have been received</w:t>
      </w:r>
      <w:r w:rsidR="00636363">
        <w:t>.</w:t>
      </w:r>
    </w:p>
    <w:p w14:paraId="2711E677" w14:textId="29D9B171" w:rsidR="009F05E9" w:rsidRDefault="009F05E9" w:rsidP="009F05E9">
      <w:pPr>
        <w:pStyle w:val="Heading6blackfont"/>
      </w:pPr>
      <w:r>
        <w:t>Main Issues</w:t>
      </w:r>
    </w:p>
    <w:p w14:paraId="0D0BBF0C" w14:textId="4E650745" w:rsidR="009F05E9" w:rsidRDefault="009F05E9" w:rsidP="009F05E9">
      <w:pPr>
        <w:pStyle w:val="Style1"/>
      </w:pPr>
      <w:r>
        <w:t xml:space="preserve">I am required by </w:t>
      </w:r>
      <w:r w:rsidR="00633CDC">
        <w:t>s</w:t>
      </w:r>
      <w:r w:rsidR="00FF20C2" w:rsidRPr="00FF20C2">
        <w:t>ections 16(6) and 39(1)</w:t>
      </w:r>
      <w:r w:rsidR="00FF20C2">
        <w:t xml:space="preserve"> </w:t>
      </w:r>
      <w:r>
        <w:t>of the 2006 Act to have regard to the following in determining this application;</w:t>
      </w:r>
    </w:p>
    <w:p w14:paraId="052372D4" w14:textId="77777777" w:rsidR="009F05E9" w:rsidRDefault="009F05E9" w:rsidP="00426532">
      <w:pPr>
        <w:pStyle w:val="Style1"/>
        <w:numPr>
          <w:ilvl w:val="0"/>
          <w:numId w:val="0"/>
        </w:numPr>
        <w:ind w:left="431"/>
      </w:pPr>
      <w:r>
        <w:t>(a) the interests of persons having rights in relation to, or occupying, the land (and in particular persons exercising rights of common over it);</w:t>
      </w:r>
    </w:p>
    <w:p w14:paraId="3BF8E797" w14:textId="77777777" w:rsidR="009F05E9" w:rsidRDefault="009F05E9" w:rsidP="00426532">
      <w:pPr>
        <w:pStyle w:val="Style1"/>
        <w:numPr>
          <w:ilvl w:val="0"/>
          <w:numId w:val="0"/>
        </w:numPr>
        <w:ind w:left="431"/>
      </w:pPr>
      <w:r>
        <w:t>(b) the interests of the neighbourhood;</w:t>
      </w:r>
    </w:p>
    <w:p w14:paraId="56D95BA5" w14:textId="4442E245" w:rsidR="009F05E9" w:rsidRDefault="009F05E9" w:rsidP="00426532">
      <w:pPr>
        <w:pStyle w:val="Style1"/>
        <w:numPr>
          <w:ilvl w:val="0"/>
          <w:numId w:val="0"/>
        </w:numPr>
        <w:ind w:left="431"/>
      </w:pPr>
      <w:r>
        <w:t>(c) the public interest</w:t>
      </w:r>
      <w:r w:rsidR="00426532">
        <w:rPr>
          <w:rStyle w:val="FootnoteReference"/>
        </w:rPr>
        <w:footnoteReference w:id="1"/>
      </w:r>
      <w:r>
        <w:t>;</w:t>
      </w:r>
    </w:p>
    <w:p w14:paraId="6B9DA4A7" w14:textId="77777777" w:rsidR="009F05E9" w:rsidRDefault="009F05E9" w:rsidP="00426532">
      <w:pPr>
        <w:pStyle w:val="Style1"/>
        <w:numPr>
          <w:ilvl w:val="0"/>
          <w:numId w:val="0"/>
        </w:numPr>
        <w:ind w:left="431"/>
      </w:pPr>
      <w:r>
        <w:t>(d) any other matter considered to be relevant.</w:t>
      </w:r>
    </w:p>
    <w:p w14:paraId="082E8B58" w14:textId="056F3447" w:rsidR="009F05E9" w:rsidRDefault="009F05E9" w:rsidP="009F05E9">
      <w:pPr>
        <w:pStyle w:val="Style1"/>
      </w:pPr>
      <w:r>
        <w:lastRenderedPageBreak/>
        <w:t>I</w:t>
      </w:r>
      <w:r w:rsidR="00426532">
        <w:t xml:space="preserve"> have also had</w:t>
      </w:r>
      <w:r>
        <w:t xml:space="preserve"> regard to the </w:t>
      </w:r>
      <w:r w:rsidR="00636363">
        <w:t>D</w:t>
      </w:r>
      <w:r>
        <w:t>epartment for Environment, Food and Rural Affairs</w:t>
      </w:r>
      <w:r w:rsidR="00636363">
        <w:t>’</w:t>
      </w:r>
      <w:r>
        <w:t xml:space="preserve"> (Defra) Common Land Consents Policy</w:t>
      </w:r>
      <w:r w:rsidR="00426532">
        <w:rPr>
          <w:rStyle w:val="FootnoteReference"/>
        </w:rPr>
        <w:footnoteReference w:id="2"/>
      </w:r>
      <w:r>
        <w:t>, which has been published for the guidance of both the Planning Inspectorate and applicants.</w:t>
      </w:r>
    </w:p>
    <w:p w14:paraId="4648AAF1" w14:textId="01C0E688" w:rsidR="00355FCC" w:rsidRDefault="009F05E9" w:rsidP="009F05E9">
      <w:pPr>
        <w:pStyle w:val="Heading6blackfont"/>
      </w:pPr>
      <w:r>
        <w:t>Reasons</w:t>
      </w:r>
    </w:p>
    <w:p w14:paraId="60589ACA" w14:textId="7CE05E3F" w:rsidR="00426532" w:rsidRPr="00547227" w:rsidRDefault="00426532" w:rsidP="00426532">
      <w:pPr>
        <w:pStyle w:val="Style1"/>
        <w:numPr>
          <w:ilvl w:val="0"/>
          <w:numId w:val="0"/>
        </w:numPr>
        <w:ind w:left="431" w:hanging="431"/>
        <w:rPr>
          <w:b/>
          <w:bCs/>
          <w:i/>
          <w:iCs/>
        </w:rPr>
      </w:pPr>
      <w:r w:rsidRPr="00547227">
        <w:rPr>
          <w:b/>
          <w:bCs/>
          <w:i/>
          <w:iCs/>
        </w:rPr>
        <w:t>Interests of those occupying or having rights over the land</w:t>
      </w:r>
    </w:p>
    <w:p w14:paraId="1BDE1DD3" w14:textId="6CEA75FC" w:rsidR="00426532" w:rsidRDefault="00426532" w:rsidP="00426532">
      <w:pPr>
        <w:pStyle w:val="Style1"/>
      </w:pPr>
      <w:r w:rsidRPr="00426532">
        <w:t xml:space="preserve">The </w:t>
      </w:r>
      <w:r w:rsidR="007A5721">
        <w:t>village green i</w:t>
      </w:r>
      <w:r w:rsidRPr="00426532">
        <w:t>s owned by</w:t>
      </w:r>
      <w:r>
        <w:t xml:space="preserve"> the</w:t>
      </w:r>
      <w:r w:rsidRPr="00426532">
        <w:t xml:space="preserve"> Trustees of the Therfield Regulation Trust who </w:t>
      </w:r>
      <w:r>
        <w:t>make</w:t>
      </w:r>
      <w:r w:rsidRPr="00426532">
        <w:t xml:space="preserve"> no objection to the application and are supportive of it.</w:t>
      </w:r>
    </w:p>
    <w:p w14:paraId="4CF8D7CC" w14:textId="7C4613FF" w:rsidR="007A5721" w:rsidRDefault="007A5721" w:rsidP="007A5721">
      <w:pPr>
        <w:pStyle w:val="Style1"/>
      </w:pPr>
      <w:r>
        <w:t>TRAKSA</w:t>
      </w:r>
      <w:r w:rsidR="00CB47B2">
        <w:rPr>
          <w:rStyle w:val="FootnoteReference"/>
        </w:rPr>
        <w:footnoteReference w:id="3"/>
      </w:r>
      <w:r w:rsidRPr="007A5721">
        <w:t xml:space="preserve"> </w:t>
      </w:r>
      <w:r>
        <w:t>is the</w:t>
      </w:r>
      <w:r w:rsidR="0013598A">
        <w:t xml:space="preserve"> sole </w:t>
      </w:r>
      <w:r>
        <w:t xml:space="preserve">occupier </w:t>
      </w:r>
      <w:r w:rsidR="0013598A">
        <w:t xml:space="preserve">of </w:t>
      </w:r>
      <w:r>
        <w:t>the land</w:t>
      </w:r>
      <w:r w:rsidR="003C12A5">
        <w:rPr>
          <w:rStyle w:val="FootnoteReference"/>
        </w:rPr>
        <w:footnoteReference w:id="4"/>
      </w:r>
      <w:r>
        <w:t>.</w:t>
      </w:r>
      <w:r w:rsidR="006A181C">
        <w:t xml:space="preserve">  </w:t>
      </w:r>
      <w:r>
        <w:t>There are no other rights registered over the land and no one other than the owners with a relevant interest in the land.</w:t>
      </w:r>
      <w:r w:rsidR="0006676F">
        <w:t xml:space="preserve">  This i</w:t>
      </w:r>
      <w:r w:rsidR="001039E0">
        <w:t xml:space="preserve">s accepted by TRAKSA and the Trustees. </w:t>
      </w:r>
    </w:p>
    <w:p w14:paraId="277A26FB" w14:textId="24F2DCB4" w:rsidR="003116DB" w:rsidRDefault="003116DB" w:rsidP="007A5721">
      <w:pPr>
        <w:pStyle w:val="Style1"/>
      </w:pPr>
      <w:r>
        <w:t>The objector</w:t>
      </w:r>
      <w:r w:rsidR="007F7201">
        <w:rPr>
          <w:rStyle w:val="FootnoteReference"/>
        </w:rPr>
        <w:footnoteReference w:id="5"/>
      </w:r>
      <w:r>
        <w:t xml:space="preserve"> </w:t>
      </w:r>
      <w:r w:rsidR="006C1FA8">
        <w:t>argues t</w:t>
      </w:r>
      <w:r w:rsidR="007F7201">
        <w:t xml:space="preserve">hat TRAKSA </w:t>
      </w:r>
      <w:r w:rsidR="008E4ECE">
        <w:t>are not entitled to make the application.  However</w:t>
      </w:r>
      <w:r w:rsidR="002D09C9">
        <w:t xml:space="preserve">, </w:t>
      </w:r>
      <w:r w:rsidR="00515894">
        <w:t>Government guidance</w:t>
      </w:r>
      <w:r w:rsidR="00515894">
        <w:rPr>
          <w:rStyle w:val="FootnoteReference"/>
        </w:rPr>
        <w:footnoteReference w:id="6"/>
      </w:r>
      <w:r w:rsidR="004C6DB4">
        <w:t xml:space="preserve"> does not</w:t>
      </w:r>
      <w:r w:rsidR="00CD338B">
        <w:t xml:space="preserve"> </w:t>
      </w:r>
      <w:r w:rsidR="00CD338B" w:rsidRPr="00CD338B">
        <w:t xml:space="preserve">indicate that there is any </w:t>
      </w:r>
      <w:r w:rsidR="00996782">
        <w:t>restriction o</w:t>
      </w:r>
      <w:r w:rsidR="00CD338B" w:rsidRPr="00CD338B">
        <w:t>n who can apply for works</w:t>
      </w:r>
      <w:r w:rsidR="00CD338B">
        <w:t xml:space="preserve"> under section 38</w:t>
      </w:r>
      <w:r w:rsidR="00996782">
        <w:t xml:space="preserve"> of the 2006 Act</w:t>
      </w:r>
      <w:r w:rsidR="00CD338B">
        <w:t xml:space="preserve">.  Accordingly, there is </w:t>
      </w:r>
      <w:r w:rsidR="00CD338B" w:rsidRPr="00CD338B">
        <w:t xml:space="preserve">no reason why </w:t>
      </w:r>
      <w:r w:rsidR="00CD338B">
        <w:t>TRAKSA</w:t>
      </w:r>
      <w:r w:rsidR="00CD338B" w:rsidRPr="00CD338B">
        <w:t xml:space="preserve"> cannot apply.</w:t>
      </w:r>
    </w:p>
    <w:p w14:paraId="690750A1" w14:textId="297815B6" w:rsidR="007A5721" w:rsidRDefault="007A5721" w:rsidP="007A5721">
      <w:pPr>
        <w:pStyle w:val="Style1"/>
      </w:pPr>
      <w:r>
        <w:t>Overall, it is my view that the proposed works would have no significant adverse effect on the interests of those occupying or having rights over the land.</w:t>
      </w:r>
    </w:p>
    <w:p w14:paraId="11D4283F" w14:textId="73998862" w:rsidR="00426532" w:rsidRPr="00547227" w:rsidRDefault="00426532" w:rsidP="00426532">
      <w:pPr>
        <w:pStyle w:val="Style1"/>
        <w:numPr>
          <w:ilvl w:val="0"/>
          <w:numId w:val="0"/>
        </w:numPr>
        <w:ind w:left="431" w:hanging="431"/>
        <w:rPr>
          <w:b/>
          <w:bCs/>
          <w:i/>
          <w:iCs/>
        </w:rPr>
      </w:pPr>
      <w:r w:rsidRPr="00547227">
        <w:rPr>
          <w:b/>
          <w:bCs/>
          <w:i/>
          <w:iCs/>
        </w:rPr>
        <w:t>Interests of the Neighbourhood</w:t>
      </w:r>
    </w:p>
    <w:p w14:paraId="6412122F" w14:textId="6A1A66F3" w:rsidR="00426532" w:rsidRDefault="00F12F21" w:rsidP="00426532">
      <w:pPr>
        <w:pStyle w:val="Style1"/>
      </w:pPr>
      <w:r w:rsidRPr="00F12F21">
        <w:t>In general terms</w:t>
      </w:r>
      <w:r w:rsidR="00996782">
        <w:t>,</w:t>
      </w:r>
      <w:r w:rsidRPr="00F12F21">
        <w:t xml:space="preserve"> works should only be permitted on common land if they maintain or improve </w:t>
      </w:r>
      <w:r w:rsidR="00996782">
        <w:t>it</w:t>
      </w:r>
      <w:r w:rsidR="00D40006">
        <w:t xml:space="preserve"> or in</w:t>
      </w:r>
      <w:r w:rsidRPr="00F12F21">
        <w:t>fer some wider public benefit and are either temporary in duration or have no significant or lasting impact</w:t>
      </w:r>
      <w:r>
        <w:rPr>
          <w:rStyle w:val="FootnoteReference"/>
        </w:rPr>
        <w:footnoteReference w:id="7"/>
      </w:r>
      <w:r>
        <w:t>.</w:t>
      </w:r>
    </w:p>
    <w:p w14:paraId="76CB398D" w14:textId="2F895B52" w:rsidR="00D40006" w:rsidRDefault="00D40006" w:rsidP="005E77DD">
      <w:pPr>
        <w:pStyle w:val="Style1"/>
      </w:pPr>
      <w:r>
        <w:t>The proposed works comprise the ere</w:t>
      </w:r>
      <w:r w:rsidR="00134DE0">
        <w:t xml:space="preserve">ction of a </w:t>
      </w:r>
      <w:r>
        <w:t>fairly modest extension to the existing pavilion which is some 70 years old</w:t>
      </w:r>
      <w:r w:rsidR="00687E20">
        <w:t xml:space="preserve"> and in a poor state of repair</w:t>
      </w:r>
      <w:r>
        <w:t xml:space="preserve">.  The interior would be replanned and refurbished </w:t>
      </w:r>
      <w:r w:rsidR="005E77DD">
        <w:t>with a new kitchen, accessible toilet and changing facilities for match officials.  T</w:t>
      </w:r>
      <w:r>
        <w:t>he front veranda</w:t>
      </w:r>
      <w:r w:rsidR="005E77DD">
        <w:t xml:space="preserve"> would be </w:t>
      </w:r>
      <w:r>
        <w:t>extended to accommodate additional spectators</w:t>
      </w:r>
      <w:r w:rsidR="00687E20">
        <w:t xml:space="preserve"> with a </w:t>
      </w:r>
      <w:r>
        <w:t>ramp</w:t>
      </w:r>
      <w:r w:rsidR="00687E20">
        <w:t xml:space="preserve"> facilitating access for the less </w:t>
      </w:r>
      <w:r>
        <w:t xml:space="preserve">mobile.  Finally, the roof and external cladding would be renewed.  </w:t>
      </w:r>
    </w:p>
    <w:p w14:paraId="46A4FD96" w14:textId="26088686" w:rsidR="005E77DD" w:rsidRDefault="00D311F2" w:rsidP="005E77DD">
      <w:pPr>
        <w:pStyle w:val="Style1"/>
      </w:pPr>
      <w:r>
        <w:t>D</w:t>
      </w:r>
      <w:r w:rsidR="00982B98">
        <w:t xml:space="preserve">espite </w:t>
      </w:r>
      <w:r w:rsidR="002D6EB6">
        <w:t>comments to the contrary,</w:t>
      </w:r>
      <w:r w:rsidR="00276919">
        <w:t xml:space="preserve"> I am satisfied based on my own observations and</w:t>
      </w:r>
      <w:r w:rsidR="000D782B">
        <w:t xml:space="preserve"> </w:t>
      </w:r>
      <w:r w:rsidR="00276919">
        <w:t xml:space="preserve">photographs provided by the applicant, that the pavilion is in </w:t>
      </w:r>
      <w:r w:rsidR="0013598A">
        <w:t>urgent</w:t>
      </w:r>
      <w:r w:rsidR="00F12F21">
        <w:t xml:space="preserve"> need of modernisation.  </w:t>
      </w:r>
      <w:r w:rsidR="00276919">
        <w:t>T</w:t>
      </w:r>
      <w:r w:rsidR="002D6EB6">
        <w:t>he works</w:t>
      </w:r>
      <w:r w:rsidR="005E77DD">
        <w:t xml:space="preserve"> set out above</w:t>
      </w:r>
      <w:r w:rsidR="002D6EB6">
        <w:t xml:space="preserve"> </w:t>
      </w:r>
      <w:r w:rsidR="0013598A">
        <w:t xml:space="preserve">would </w:t>
      </w:r>
      <w:r w:rsidR="00276919">
        <w:t xml:space="preserve">undoubtedly </w:t>
      </w:r>
      <w:r w:rsidR="0013598A">
        <w:t>bring the pavilion up to modern standards</w:t>
      </w:r>
      <w:r w:rsidR="002D6EB6">
        <w:t>, something which would</w:t>
      </w:r>
      <w:r w:rsidR="00963DEF">
        <w:t xml:space="preserve"> confer a clear</w:t>
      </w:r>
      <w:r w:rsidR="002D6EB6">
        <w:t xml:space="preserve"> benefit the wider community irrespective of who manages the building. </w:t>
      </w:r>
      <w:r w:rsidR="00864465">
        <w:t xml:space="preserve"> </w:t>
      </w:r>
    </w:p>
    <w:p w14:paraId="2B2E690D" w14:textId="301D7EED" w:rsidR="00687E20" w:rsidRDefault="006D46EB" w:rsidP="00963DEF">
      <w:pPr>
        <w:pStyle w:val="Style1"/>
      </w:pPr>
      <w:r>
        <w:t xml:space="preserve">While </w:t>
      </w:r>
      <w:r w:rsidR="00003CAA">
        <w:t>I note concerns</w:t>
      </w:r>
      <w:r w:rsidR="00CE1400">
        <w:t xml:space="preserve"> </w:t>
      </w:r>
      <w:r>
        <w:t xml:space="preserve">that only TRAKSA would benefit </w:t>
      </w:r>
      <w:r w:rsidR="00003CAA">
        <w:t xml:space="preserve">financially from the works, </w:t>
      </w:r>
      <w:r w:rsidR="00941065">
        <w:t xml:space="preserve">no substantial evidence has been adduced to support </w:t>
      </w:r>
      <w:r w:rsidR="00003CAA">
        <w:t>that</w:t>
      </w:r>
      <w:r w:rsidR="00941065">
        <w:t xml:space="preserve"> position.  </w:t>
      </w:r>
    </w:p>
    <w:p w14:paraId="36E83A25" w14:textId="53FF23F5" w:rsidR="00426532" w:rsidRPr="00547227" w:rsidRDefault="00426532" w:rsidP="00426532">
      <w:pPr>
        <w:pStyle w:val="Style1"/>
        <w:numPr>
          <w:ilvl w:val="0"/>
          <w:numId w:val="0"/>
        </w:numPr>
        <w:ind w:left="431" w:hanging="431"/>
        <w:rPr>
          <w:b/>
          <w:bCs/>
          <w:i/>
          <w:iCs/>
        </w:rPr>
      </w:pPr>
      <w:r w:rsidRPr="00547227">
        <w:rPr>
          <w:b/>
          <w:bCs/>
          <w:i/>
          <w:iCs/>
        </w:rPr>
        <w:t>Public Interest</w:t>
      </w:r>
    </w:p>
    <w:p w14:paraId="089B8D87" w14:textId="53E2B057" w:rsidR="00426532" w:rsidRPr="00426532" w:rsidRDefault="00426532" w:rsidP="00426532">
      <w:pPr>
        <w:pStyle w:val="Style1"/>
        <w:numPr>
          <w:ilvl w:val="0"/>
          <w:numId w:val="0"/>
        </w:numPr>
        <w:rPr>
          <w:i/>
          <w:iCs/>
        </w:rPr>
      </w:pPr>
      <w:r w:rsidRPr="00426532">
        <w:rPr>
          <w:i/>
          <w:iCs/>
        </w:rPr>
        <w:t>Nature Conservation</w:t>
      </w:r>
    </w:p>
    <w:p w14:paraId="231C4838" w14:textId="052A3489" w:rsidR="00426532" w:rsidRPr="00547227" w:rsidRDefault="00547227" w:rsidP="007A5721">
      <w:pPr>
        <w:pStyle w:val="Style1"/>
      </w:pPr>
      <w:r w:rsidRPr="00547227">
        <w:lastRenderedPageBreak/>
        <w:t>The land affected by the proposed works is not in or near a designated area of either national or local nature conservation importance. Natural England has raised no objection to the proposed works.</w:t>
      </w:r>
      <w:r w:rsidR="007A5721">
        <w:t xml:space="preserve">  </w:t>
      </w:r>
      <w:r w:rsidRPr="00547227">
        <w:t>I</w:t>
      </w:r>
      <w:r w:rsidR="007A5721">
        <w:t xml:space="preserve"> therefore</w:t>
      </w:r>
      <w:r w:rsidRPr="00547227">
        <w:t xml:space="preserve"> have no reason to believe that the proposed works will have any significant adverse effect on nature conservation.</w:t>
      </w:r>
    </w:p>
    <w:p w14:paraId="3F231B5F" w14:textId="7BEAA0AA" w:rsidR="00426532" w:rsidRDefault="00426532" w:rsidP="00426532">
      <w:pPr>
        <w:pStyle w:val="Style1"/>
        <w:numPr>
          <w:ilvl w:val="0"/>
          <w:numId w:val="0"/>
        </w:numPr>
        <w:ind w:left="431" w:hanging="431"/>
        <w:rPr>
          <w:i/>
          <w:iCs/>
        </w:rPr>
      </w:pPr>
      <w:r>
        <w:rPr>
          <w:i/>
          <w:iCs/>
        </w:rPr>
        <w:t>Landscape</w:t>
      </w:r>
    </w:p>
    <w:p w14:paraId="7E33287D" w14:textId="77777777" w:rsidR="00864465" w:rsidRDefault="00864465" w:rsidP="00864465">
      <w:pPr>
        <w:pStyle w:val="Style1"/>
      </w:pPr>
      <w:r>
        <w:t xml:space="preserve">The land is not in a National Park, Area of Outstanding Natural Beauty or locally designated area of special landscape value. </w:t>
      </w:r>
    </w:p>
    <w:p w14:paraId="40C378B0" w14:textId="77777777" w:rsidR="00864465" w:rsidRDefault="00CB47B2" w:rsidP="00864465">
      <w:pPr>
        <w:pStyle w:val="Style1"/>
      </w:pPr>
      <w:r>
        <w:t>The 32m</w:t>
      </w:r>
      <w:r>
        <w:rPr>
          <w:vertAlign w:val="superscript"/>
        </w:rPr>
        <w:t xml:space="preserve">2 </w:t>
      </w:r>
      <w:r w:rsidRPr="00CB47B2">
        <w:t xml:space="preserve">extension would </w:t>
      </w:r>
      <w:r>
        <w:t xml:space="preserve">effectively </w:t>
      </w:r>
      <w:r w:rsidRPr="00CB47B2">
        <w:t xml:space="preserve">infill </w:t>
      </w:r>
      <w:r>
        <w:t xml:space="preserve">the parcel of land </w:t>
      </w:r>
      <w:r w:rsidR="007A5721">
        <w:t xml:space="preserve">between the pavilion and </w:t>
      </w:r>
      <w:r>
        <w:t xml:space="preserve">the groundman’s shed.  It would be constructed in the same facing and roofing materials as the main building.  There are no plans to extend the existing gravel parking area and </w:t>
      </w:r>
      <w:r w:rsidR="00B344A1">
        <w:t xml:space="preserve">wherever possible </w:t>
      </w:r>
      <w:r>
        <w:t xml:space="preserve">all </w:t>
      </w:r>
      <w:r w:rsidR="00B344A1">
        <w:t xml:space="preserve">building </w:t>
      </w:r>
      <w:r>
        <w:t>materials and equipment would be stored inside the existing buildings</w:t>
      </w:r>
      <w:r w:rsidR="00B344A1">
        <w:t xml:space="preserve"> or on land immediately adjacent</w:t>
      </w:r>
      <w:r w:rsidR="00864465">
        <w:t xml:space="preserve">.  </w:t>
      </w:r>
      <w:r>
        <w:t xml:space="preserve"> </w:t>
      </w:r>
    </w:p>
    <w:p w14:paraId="1B3B3898" w14:textId="6FA13310" w:rsidR="00547227" w:rsidRDefault="00864465" w:rsidP="00EC642E">
      <w:pPr>
        <w:pStyle w:val="Style1"/>
      </w:pPr>
      <w:r>
        <w:t xml:space="preserve">No objection has been raised to the works which are likely to have little effect on the landscape of the area.  </w:t>
      </w:r>
      <w:r w:rsidR="00CB47B2">
        <w:t xml:space="preserve">As a result, </w:t>
      </w:r>
      <w:r>
        <w:t>I am satisfied the</w:t>
      </w:r>
      <w:r w:rsidR="002B05BC">
        <w:t xml:space="preserve"> works would maintain the condition of the village green and</w:t>
      </w:r>
      <w:r>
        <w:t xml:space="preserve"> would not</w:t>
      </w:r>
      <w:r w:rsidR="002B05BC">
        <w:t xml:space="preserve"> have </w:t>
      </w:r>
      <w:r>
        <w:t xml:space="preserve">a significant </w:t>
      </w:r>
      <w:r w:rsidR="00CB47B2">
        <w:t xml:space="preserve">effect on the wider landscape.  </w:t>
      </w:r>
    </w:p>
    <w:p w14:paraId="064DDA67" w14:textId="0B79E8A8" w:rsidR="00426532" w:rsidRDefault="00426532" w:rsidP="00426532">
      <w:pPr>
        <w:pStyle w:val="Style1"/>
        <w:numPr>
          <w:ilvl w:val="0"/>
          <w:numId w:val="0"/>
        </w:numPr>
        <w:ind w:left="431" w:hanging="431"/>
        <w:rPr>
          <w:i/>
          <w:iCs/>
        </w:rPr>
      </w:pPr>
      <w:r>
        <w:rPr>
          <w:i/>
          <w:iCs/>
        </w:rPr>
        <w:t>Public Access</w:t>
      </w:r>
    </w:p>
    <w:p w14:paraId="665ACE9A" w14:textId="0A4B69A3" w:rsidR="003C12A5" w:rsidRDefault="003C12A5" w:rsidP="003C12A5">
      <w:pPr>
        <w:pStyle w:val="Style1"/>
      </w:pPr>
      <w:r>
        <w:t>The pavilion would remain available for public use subject to a contribution towards its running costs</w:t>
      </w:r>
      <w:r w:rsidRPr="003C12A5">
        <w:t>.</w:t>
      </w:r>
      <w:r>
        <w:t xml:space="preserve">  </w:t>
      </w:r>
      <w:r w:rsidR="00B344A1">
        <w:t>Notwithstanding that the pavilion would be locked when not in use, there are no plans to restrict public access to the pavilion or village green more generally.  Pedestrian access to the green would remain unaffected.</w:t>
      </w:r>
      <w:r w:rsidR="004210C7">
        <w:t xml:space="preserve">  </w:t>
      </w:r>
      <w:r w:rsidR="00B344A1" w:rsidRPr="00B344A1">
        <w:t xml:space="preserve">Accordingly, the proposed works would have no </w:t>
      </w:r>
      <w:r w:rsidR="00B344A1">
        <w:t xml:space="preserve">significant </w:t>
      </w:r>
      <w:r w:rsidR="00B344A1" w:rsidRPr="00B344A1">
        <w:t>adverse effect on public access.</w:t>
      </w:r>
      <w:r>
        <w:t xml:space="preserve">  </w:t>
      </w:r>
    </w:p>
    <w:p w14:paraId="4ACD4DEB" w14:textId="458BFA0B" w:rsidR="00426532" w:rsidRDefault="00426532" w:rsidP="00426532">
      <w:pPr>
        <w:pStyle w:val="Style1"/>
        <w:numPr>
          <w:ilvl w:val="0"/>
          <w:numId w:val="0"/>
        </w:numPr>
        <w:ind w:left="431" w:hanging="431"/>
        <w:rPr>
          <w:i/>
          <w:iCs/>
        </w:rPr>
      </w:pPr>
      <w:r w:rsidRPr="00426532">
        <w:rPr>
          <w:i/>
          <w:iCs/>
        </w:rPr>
        <w:t>Archaeological remains and Features of Historic Interest</w:t>
      </w:r>
    </w:p>
    <w:p w14:paraId="6B2910C7" w14:textId="5CFE666C" w:rsidR="00864465" w:rsidRPr="00864465" w:rsidRDefault="00547227" w:rsidP="00864465">
      <w:pPr>
        <w:pStyle w:val="Style1"/>
      </w:pPr>
      <w:r w:rsidRPr="00547227">
        <w:t>There is no evidence to suggest that the proposed works would have an adverse effect on any archaeological remains or features of historic interest</w:t>
      </w:r>
    </w:p>
    <w:p w14:paraId="3580BAFF" w14:textId="3966EB72" w:rsidR="00864465" w:rsidRDefault="00864465" w:rsidP="003C12A5">
      <w:pPr>
        <w:pStyle w:val="Style1"/>
        <w:numPr>
          <w:ilvl w:val="0"/>
          <w:numId w:val="0"/>
        </w:numPr>
        <w:ind w:left="431" w:hanging="431"/>
        <w:rPr>
          <w:b/>
          <w:bCs/>
        </w:rPr>
      </w:pPr>
      <w:r>
        <w:rPr>
          <w:b/>
          <w:bCs/>
        </w:rPr>
        <w:t xml:space="preserve">Other Matters </w:t>
      </w:r>
    </w:p>
    <w:p w14:paraId="4B37F4C8" w14:textId="4ADD090F" w:rsidR="00926319" w:rsidRDefault="00864465" w:rsidP="00864465">
      <w:pPr>
        <w:pStyle w:val="Style1"/>
      </w:pPr>
      <w:r>
        <w:t xml:space="preserve">Mr Hall has raised various </w:t>
      </w:r>
      <w:r w:rsidR="003512FF">
        <w:t>concerns</w:t>
      </w:r>
      <w:r w:rsidR="0087613B">
        <w:t xml:space="preserve"> most of which have been addressed in this decision</w:t>
      </w:r>
      <w:r w:rsidR="00A176C9">
        <w:t xml:space="preserve"> or </w:t>
      </w:r>
      <w:r w:rsidR="005F6D8B">
        <w:t>in</w:t>
      </w:r>
      <w:r w:rsidR="00A176C9">
        <w:t xml:space="preserve"> the applicant’s Response to Representations</w:t>
      </w:r>
      <w:r w:rsidR="0087613B">
        <w:t xml:space="preserve">. </w:t>
      </w:r>
      <w:r w:rsidR="00EC642E">
        <w:t xml:space="preserve"> </w:t>
      </w:r>
      <w:r w:rsidR="00F42F35">
        <w:t xml:space="preserve">However, those generalised concerns </w:t>
      </w:r>
      <w:r w:rsidR="00CD338B">
        <w:t>relating to</w:t>
      </w:r>
      <w:r w:rsidR="00F42F35">
        <w:t xml:space="preserve"> the use of common land, car parking/access arrangements and the </w:t>
      </w:r>
      <w:r w:rsidR="00CD338B">
        <w:t>A</w:t>
      </w:r>
      <w:r w:rsidR="00F42F35">
        <w:t>pplicant’s financial position are all matters that</w:t>
      </w:r>
      <w:r w:rsidR="0087613B">
        <w:t xml:space="preserve"> </w:t>
      </w:r>
      <w:r w:rsidR="00E6564D">
        <w:t xml:space="preserve">fall outside the scope of </w:t>
      </w:r>
      <w:r w:rsidR="00E6564D" w:rsidRPr="00E67E0A">
        <w:t>Section 39 of the 2006 Act</w:t>
      </w:r>
      <w:r w:rsidR="00E6564D">
        <w:t xml:space="preserve"> and are not relevant to my consideration of th</w:t>
      </w:r>
      <w:r w:rsidR="007821D7">
        <w:t>is</w:t>
      </w:r>
      <w:r w:rsidR="00E6564D">
        <w:t xml:space="preserve"> Application</w:t>
      </w:r>
      <w:r w:rsidR="00F42F35">
        <w:t>.</w:t>
      </w:r>
      <w:r w:rsidR="00A176C9">
        <w:t xml:space="preserve"> </w:t>
      </w:r>
    </w:p>
    <w:p w14:paraId="7112C82B" w14:textId="0E3256FE" w:rsidR="006028E5" w:rsidRPr="005B68F8" w:rsidRDefault="00364084" w:rsidP="005B68F8">
      <w:pPr>
        <w:pStyle w:val="Style1"/>
      </w:pPr>
      <w:r>
        <w:t xml:space="preserve">While I note </w:t>
      </w:r>
      <w:r w:rsidRPr="00364084">
        <w:t>TRAKSA</w:t>
      </w:r>
      <w:r>
        <w:t xml:space="preserve"> are </w:t>
      </w:r>
      <w:r w:rsidR="004E0CA0">
        <w:t>‘</w:t>
      </w:r>
      <w:r>
        <w:t>investigating</w:t>
      </w:r>
      <w:r w:rsidR="004E0CA0">
        <w:t>’</w:t>
      </w:r>
      <w:r>
        <w:t xml:space="preserve"> </w:t>
      </w:r>
      <w:r w:rsidR="004E0CA0">
        <w:t xml:space="preserve">the possibility of becoming </w:t>
      </w:r>
      <w:r w:rsidRPr="00364084">
        <w:t>a not-for-profit community interest company</w:t>
      </w:r>
      <w:r w:rsidR="00F81EF6">
        <w:t xml:space="preserve">, it would be neither reasonable </w:t>
      </w:r>
      <w:r w:rsidR="007821D7">
        <w:t>n</w:t>
      </w:r>
      <w:r w:rsidR="00F81EF6">
        <w:t>or proportiona</w:t>
      </w:r>
      <w:r w:rsidR="007821D7">
        <w:t xml:space="preserve">te </w:t>
      </w:r>
      <w:r w:rsidR="00F81EF6">
        <w:t xml:space="preserve">to hold the </w:t>
      </w:r>
      <w:r w:rsidR="00125291">
        <w:t xml:space="preserve">Application in abeyance </w:t>
      </w:r>
      <w:r w:rsidR="00F81EF6">
        <w:t xml:space="preserve">until this matter is resolved.  In essence that is a matter for the Applicant.  </w:t>
      </w:r>
    </w:p>
    <w:p w14:paraId="7D7F765B" w14:textId="5E334CB6" w:rsidR="003C12A5" w:rsidRPr="003C12A5" w:rsidRDefault="00426532" w:rsidP="003C12A5">
      <w:pPr>
        <w:pStyle w:val="Style1"/>
        <w:numPr>
          <w:ilvl w:val="0"/>
          <w:numId w:val="0"/>
        </w:numPr>
        <w:ind w:left="431" w:hanging="431"/>
        <w:rPr>
          <w:b/>
          <w:bCs/>
        </w:rPr>
      </w:pPr>
      <w:r w:rsidRPr="00426532">
        <w:rPr>
          <w:b/>
          <w:bCs/>
        </w:rPr>
        <w:t>Conclusions</w:t>
      </w:r>
    </w:p>
    <w:p w14:paraId="1A440CC2" w14:textId="6B57B8FE" w:rsidR="003C12A5" w:rsidRDefault="003C12A5" w:rsidP="003C12A5">
      <w:pPr>
        <w:pStyle w:val="Style1"/>
      </w:pPr>
      <w:r>
        <w:t xml:space="preserve">The proposed works would not harm the interests of persons having rights in relation to, or occupying the land, the interests of the neighbourhood or the wider public.  Accordingly, the application should be granted. </w:t>
      </w:r>
    </w:p>
    <w:p w14:paraId="76916ACD" w14:textId="77777777" w:rsidR="003C12A5" w:rsidRDefault="003C12A5" w:rsidP="003C12A5">
      <w:pPr>
        <w:pStyle w:val="Default"/>
        <w:rPr>
          <w:rFonts w:ascii="Monotype Corsiva" w:hAnsi="Monotype Corsiva" w:cs="Monotype Corsiva"/>
          <w:i/>
          <w:iCs/>
          <w:sz w:val="36"/>
          <w:szCs w:val="36"/>
        </w:rPr>
      </w:pPr>
    </w:p>
    <w:p w14:paraId="3FAA3CA1" w14:textId="5E0EBDBA" w:rsidR="003C12A5" w:rsidRDefault="003C12A5" w:rsidP="003C12A5">
      <w:pPr>
        <w:pStyle w:val="Default"/>
        <w:rPr>
          <w:rFonts w:ascii="Monotype Corsiva" w:hAnsi="Monotype Corsiva" w:cs="Monotype Corsiva"/>
          <w:sz w:val="36"/>
          <w:szCs w:val="36"/>
        </w:rPr>
      </w:pPr>
      <w:r>
        <w:rPr>
          <w:rFonts w:ascii="Monotype Corsiva" w:hAnsi="Monotype Corsiva" w:cs="Monotype Corsiva"/>
          <w:i/>
          <w:iCs/>
          <w:sz w:val="36"/>
          <w:szCs w:val="36"/>
        </w:rPr>
        <w:t xml:space="preserve">D. M. Young </w:t>
      </w:r>
    </w:p>
    <w:p w14:paraId="79E2152C" w14:textId="4FF9CA4A" w:rsidR="00426532" w:rsidRDefault="003C12A5" w:rsidP="003C12A5">
      <w:pPr>
        <w:pStyle w:val="Style1"/>
        <w:numPr>
          <w:ilvl w:val="0"/>
          <w:numId w:val="0"/>
        </w:numPr>
        <w:rPr>
          <w:szCs w:val="22"/>
        </w:rPr>
      </w:pPr>
      <w:r>
        <w:rPr>
          <w:szCs w:val="22"/>
        </w:rPr>
        <w:t>Inspector</w:t>
      </w:r>
    </w:p>
    <w:p w14:paraId="3CD2502D" w14:textId="6B5A9946" w:rsidR="00910B03" w:rsidRDefault="00910B03" w:rsidP="003C12A5">
      <w:pPr>
        <w:pStyle w:val="Style1"/>
        <w:numPr>
          <w:ilvl w:val="0"/>
          <w:numId w:val="0"/>
        </w:numPr>
        <w:rPr>
          <w:szCs w:val="22"/>
        </w:rPr>
      </w:pPr>
    </w:p>
    <w:p w14:paraId="0DB704D9" w14:textId="41909BEA" w:rsidR="00910B03" w:rsidRPr="00426532" w:rsidRDefault="00910B03" w:rsidP="003C12A5">
      <w:pPr>
        <w:pStyle w:val="Style1"/>
        <w:numPr>
          <w:ilvl w:val="0"/>
          <w:numId w:val="0"/>
        </w:numPr>
      </w:pPr>
      <w:r w:rsidRPr="00910B03">
        <w:rPr>
          <w:noProof/>
        </w:rPr>
        <w:lastRenderedPageBreak/>
        <w:drawing>
          <wp:inline distT="0" distB="0" distL="0" distR="0" wp14:anchorId="188D88A1" wp14:editId="0471691B">
            <wp:extent cx="5908040" cy="8210257"/>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8778" cy="8211283"/>
                    </a:xfrm>
                    <a:prstGeom prst="rect">
                      <a:avLst/>
                    </a:prstGeom>
                    <a:noFill/>
                    <a:ln>
                      <a:noFill/>
                    </a:ln>
                  </pic:spPr>
                </pic:pic>
              </a:graphicData>
            </a:graphic>
          </wp:inline>
        </w:drawing>
      </w:r>
    </w:p>
    <w:sectPr w:rsidR="00910B03" w:rsidRPr="00426532" w:rsidSect="00E674DD">
      <w:headerReference w:type="default" r:id="rId10"/>
      <w:footerReference w:type="even" r:id="rId11"/>
      <w:footerReference w:type="default" r:id="rId12"/>
      <w:headerReference w:type="first" r:id="rId13"/>
      <w:footerReference w:type="first" r:id="rId14"/>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00F0C" w14:textId="77777777" w:rsidR="00031F3B" w:rsidRDefault="00031F3B" w:rsidP="00F62916">
      <w:r>
        <w:separator/>
      </w:r>
    </w:p>
  </w:endnote>
  <w:endnote w:type="continuationSeparator" w:id="0">
    <w:p w14:paraId="1F25574D" w14:textId="77777777" w:rsidR="00031F3B" w:rsidRDefault="00031F3B"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0BBB2"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5D9427"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43971"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70219118" wp14:editId="52C83882">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172F9" id="Line 1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3A0C720D" w14:textId="77777777" w:rsidR="00366F95" w:rsidRPr="00E45340" w:rsidRDefault="00031F3B"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8E5B1" w14:textId="77777777" w:rsidR="00366F95" w:rsidRDefault="00366F95" w:rsidP="009F05E9">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662CB78E" wp14:editId="5C8AA4BE">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13D1A"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0D40659C" w14:textId="77777777" w:rsidR="00366F95" w:rsidRPr="00451EE4" w:rsidRDefault="00031F3B">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7F74B" w14:textId="77777777" w:rsidR="00031F3B" w:rsidRDefault="00031F3B" w:rsidP="00F62916">
      <w:r>
        <w:separator/>
      </w:r>
    </w:p>
  </w:footnote>
  <w:footnote w:type="continuationSeparator" w:id="0">
    <w:p w14:paraId="60844EE3" w14:textId="77777777" w:rsidR="00031F3B" w:rsidRDefault="00031F3B" w:rsidP="00F62916">
      <w:r>
        <w:continuationSeparator/>
      </w:r>
    </w:p>
  </w:footnote>
  <w:footnote w:id="1">
    <w:p w14:paraId="4F713299" w14:textId="36C98B71" w:rsidR="00426532" w:rsidRDefault="00426532">
      <w:pPr>
        <w:pStyle w:val="FootnoteText"/>
      </w:pPr>
      <w:r>
        <w:rPr>
          <w:rStyle w:val="FootnoteReference"/>
        </w:rPr>
        <w:footnoteRef/>
      </w:r>
      <w:r>
        <w:t xml:space="preserve"> </w:t>
      </w:r>
      <w:r w:rsidRPr="00426532">
        <w:t>Section 39(2) of the 2006 Act provides that the public interest includes the public interest in; nature conservation; the conservation of the landscape; the protection of public rights of access to any area of land; and the protection of archaeological remains and features of historic interest.</w:t>
      </w:r>
    </w:p>
  </w:footnote>
  <w:footnote w:id="2">
    <w:p w14:paraId="5B5FF804" w14:textId="69A42B78" w:rsidR="00426532" w:rsidRDefault="00426532">
      <w:pPr>
        <w:pStyle w:val="FootnoteText"/>
      </w:pPr>
      <w:r>
        <w:rPr>
          <w:rStyle w:val="FootnoteReference"/>
        </w:rPr>
        <w:footnoteRef/>
      </w:r>
      <w:r>
        <w:t xml:space="preserve"> </w:t>
      </w:r>
      <w:r w:rsidRPr="00426532">
        <w:t>Defra, Common Land Consents Policy, November 2015</w:t>
      </w:r>
    </w:p>
  </w:footnote>
  <w:footnote w:id="3">
    <w:p w14:paraId="7EA746DA" w14:textId="488BB9F8" w:rsidR="00CB47B2" w:rsidRDefault="00CB47B2">
      <w:pPr>
        <w:pStyle w:val="FootnoteText"/>
      </w:pPr>
      <w:r>
        <w:rPr>
          <w:rStyle w:val="FootnoteReference"/>
        </w:rPr>
        <w:footnoteRef/>
      </w:r>
      <w:r>
        <w:t xml:space="preserve"> TRAKSA is </w:t>
      </w:r>
      <w:r w:rsidRPr="00CB47B2">
        <w:t>a voluntary body of members from Royston Cricket Club and Therfield and Kelshall Sports Club</w:t>
      </w:r>
      <w:r w:rsidR="0013598A">
        <w:t xml:space="preserve">.  </w:t>
      </w:r>
    </w:p>
  </w:footnote>
  <w:footnote w:id="4">
    <w:p w14:paraId="612B0A41" w14:textId="0F3C25B7" w:rsidR="003C12A5" w:rsidRDefault="003C12A5">
      <w:pPr>
        <w:pStyle w:val="FootnoteText"/>
      </w:pPr>
      <w:r>
        <w:rPr>
          <w:rStyle w:val="FootnoteReference"/>
        </w:rPr>
        <w:footnoteRef/>
      </w:r>
      <w:r>
        <w:t xml:space="preserve"> See lease dated </w:t>
      </w:r>
      <w:r w:rsidR="0013598A">
        <w:t>17 December 2019</w:t>
      </w:r>
    </w:p>
  </w:footnote>
  <w:footnote w:id="5">
    <w:p w14:paraId="65128D6C" w14:textId="6C180CE4" w:rsidR="007F7201" w:rsidRDefault="007F7201">
      <w:pPr>
        <w:pStyle w:val="FootnoteText"/>
      </w:pPr>
      <w:r>
        <w:rPr>
          <w:rStyle w:val="FootnoteReference"/>
        </w:rPr>
        <w:footnoteRef/>
      </w:r>
      <w:r>
        <w:t xml:space="preserve"> Mr Hall</w:t>
      </w:r>
    </w:p>
  </w:footnote>
  <w:footnote w:id="6">
    <w:p w14:paraId="595752FC" w14:textId="41742ACC" w:rsidR="00515894" w:rsidRDefault="00515894">
      <w:pPr>
        <w:pStyle w:val="FootnoteText"/>
      </w:pPr>
      <w:r>
        <w:rPr>
          <w:rStyle w:val="FootnoteReference"/>
        </w:rPr>
        <w:footnoteRef/>
      </w:r>
      <w:r>
        <w:t xml:space="preserve"> </w:t>
      </w:r>
      <w:hyperlink r:id="rId1" w:history="1">
        <w:r w:rsidR="004C6DB4">
          <w:rPr>
            <w:rStyle w:val="Hyperlink"/>
          </w:rPr>
          <w:t>https://www.gov.uk/government/publications/application-form-for-consent-to-construct-works-on-common-land/notes-for-making-an-application-for-consent-to-construct-works-on-common-land-commons-act-2006</w:t>
        </w:r>
      </w:hyperlink>
    </w:p>
  </w:footnote>
  <w:footnote w:id="7">
    <w:p w14:paraId="6CF3AB81" w14:textId="58693880" w:rsidR="00F12F21" w:rsidRDefault="00F12F21">
      <w:pPr>
        <w:pStyle w:val="FootnoteText"/>
      </w:pPr>
      <w:r>
        <w:rPr>
          <w:rStyle w:val="FootnoteReference"/>
        </w:rPr>
        <w:footnoteRef/>
      </w:r>
      <w:r>
        <w:t xml:space="preserve"> </w:t>
      </w:r>
      <w:r w:rsidRPr="00F12F21">
        <w:t>Defra, Common Land Consents Policy, para.3.2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550AA331" w14:textId="77777777">
      <w:tc>
        <w:tcPr>
          <w:tcW w:w="9520" w:type="dxa"/>
        </w:tcPr>
        <w:p w14:paraId="6F6D7411" w14:textId="149BEB16" w:rsidR="00366F95" w:rsidRDefault="009F05E9">
          <w:pPr>
            <w:pStyle w:val="Footer"/>
          </w:pPr>
          <w:r w:rsidRPr="00836E28">
            <w:t>App</w:t>
          </w:r>
          <w:r w:rsidR="00836E28">
            <w:t>lication</w:t>
          </w:r>
          <w:r>
            <w:t xml:space="preserve"> Decision COM</w:t>
          </w:r>
          <w:r w:rsidR="006C1FA8">
            <w:t>/</w:t>
          </w:r>
          <w:r>
            <w:t>3291405</w:t>
          </w:r>
        </w:p>
      </w:tc>
    </w:tr>
  </w:tbl>
  <w:p w14:paraId="142361C0" w14:textId="77777777" w:rsidR="00366F95" w:rsidRDefault="00366F95" w:rsidP="00087477">
    <w:pPr>
      <w:pStyle w:val="Footer"/>
      <w:spacing w:after="180"/>
    </w:pPr>
    <w:r>
      <w:rPr>
        <w:noProof/>
      </w:rPr>
      <mc:AlternateContent>
        <mc:Choice Requires="wps">
          <w:drawing>
            <wp:anchor distT="0" distB="0" distL="114300" distR="114300" simplePos="0" relativeHeight="251658240" behindDoc="0" locked="0" layoutInCell="1" allowOverlap="1" wp14:anchorId="61C047DB" wp14:editId="28917AD2">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21A0A" id="Line 1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B5E29"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0" w15:restartNumberingAfterBreak="0">
    <w:nsid w:val="4AB7177F"/>
    <w:multiLevelType w:val="multilevel"/>
    <w:tmpl w:val="A22611FC"/>
    <w:numStyleLink w:val="ConditionsList"/>
  </w:abstractNum>
  <w:abstractNum w:abstractNumId="11"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F2342F1"/>
    <w:multiLevelType w:val="multilevel"/>
    <w:tmpl w:val="A22611FC"/>
    <w:numStyleLink w:val="ConditionsList"/>
  </w:abstractNum>
  <w:abstractNum w:abstractNumId="13" w15:restartNumberingAfterBreak="0">
    <w:nsid w:val="5137716E"/>
    <w:multiLevelType w:val="multilevel"/>
    <w:tmpl w:val="A22611FC"/>
    <w:numStyleLink w:val="ConditionsList"/>
  </w:abstractNum>
  <w:abstractNum w:abstractNumId="14" w15:restartNumberingAfterBreak="0">
    <w:nsid w:val="53F51752"/>
    <w:multiLevelType w:val="multilevel"/>
    <w:tmpl w:val="A22611FC"/>
    <w:numStyleLink w:val="ConditionsList"/>
  </w:abstractNum>
  <w:abstractNum w:abstractNumId="15"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6"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8" w15:restartNumberingAfterBreak="0">
    <w:nsid w:val="65B7639F"/>
    <w:multiLevelType w:val="multilevel"/>
    <w:tmpl w:val="A22611FC"/>
    <w:numStyleLink w:val="ConditionsList"/>
  </w:abstractNum>
  <w:abstractNum w:abstractNumId="19"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0"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7"/>
  </w:num>
  <w:num w:numId="2">
    <w:abstractNumId w:val="17"/>
  </w:num>
  <w:num w:numId="3">
    <w:abstractNumId w:val="19"/>
  </w:num>
  <w:num w:numId="4">
    <w:abstractNumId w:val="0"/>
  </w:num>
  <w:num w:numId="5">
    <w:abstractNumId w:val="8"/>
  </w:num>
  <w:num w:numId="6">
    <w:abstractNumId w:val="16"/>
  </w:num>
  <w:num w:numId="7">
    <w:abstractNumId w:val="20"/>
  </w:num>
  <w:num w:numId="8">
    <w:abstractNumId w:val="15"/>
  </w:num>
  <w:num w:numId="9">
    <w:abstractNumId w:val="3"/>
  </w:num>
  <w:num w:numId="10">
    <w:abstractNumId w:val="4"/>
  </w:num>
  <w:num w:numId="11">
    <w:abstractNumId w:val="11"/>
  </w:num>
  <w:num w:numId="12">
    <w:abstractNumId w:val="12"/>
  </w:num>
  <w:num w:numId="13">
    <w:abstractNumId w:val="7"/>
  </w:num>
  <w:num w:numId="14">
    <w:abstractNumId w:val="10"/>
  </w:num>
  <w:num w:numId="15">
    <w:abstractNumId w:val="13"/>
  </w:num>
  <w:num w:numId="16">
    <w:abstractNumId w:val="1"/>
  </w:num>
  <w:num w:numId="17">
    <w:abstractNumId w:val="14"/>
  </w:num>
  <w:num w:numId="18">
    <w:abstractNumId w:val="5"/>
  </w:num>
  <w:num w:numId="19">
    <w:abstractNumId w:val="2"/>
  </w:num>
  <w:num w:numId="20">
    <w:abstractNumId w:val="6"/>
  </w:num>
  <w:num w:numId="21">
    <w:abstractNumId w:val="9"/>
  </w:num>
  <w:num w:numId="22">
    <w:abstractNumId w:val="9"/>
  </w:num>
  <w:num w:numId="23">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F05E9"/>
    <w:rsid w:val="0000335F"/>
    <w:rsid w:val="00003CAA"/>
    <w:rsid w:val="00024500"/>
    <w:rsid w:val="000247B2"/>
    <w:rsid w:val="00031F3B"/>
    <w:rsid w:val="00046145"/>
    <w:rsid w:val="0004625F"/>
    <w:rsid w:val="00050F36"/>
    <w:rsid w:val="00053135"/>
    <w:rsid w:val="0006676F"/>
    <w:rsid w:val="00077358"/>
    <w:rsid w:val="00087477"/>
    <w:rsid w:val="00087DEC"/>
    <w:rsid w:val="00094A44"/>
    <w:rsid w:val="000A4AEB"/>
    <w:rsid w:val="000A64AE"/>
    <w:rsid w:val="000B02BC"/>
    <w:rsid w:val="000B0589"/>
    <w:rsid w:val="000B7B4B"/>
    <w:rsid w:val="000C3F13"/>
    <w:rsid w:val="000C5098"/>
    <w:rsid w:val="000C698E"/>
    <w:rsid w:val="000D0673"/>
    <w:rsid w:val="000D782B"/>
    <w:rsid w:val="000E57C1"/>
    <w:rsid w:val="000F16F4"/>
    <w:rsid w:val="000F6EC2"/>
    <w:rsid w:val="001000CB"/>
    <w:rsid w:val="001039E0"/>
    <w:rsid w:val="00104D93"/>
    <w:rsid w:val="00125291"/>
    <w:rsid w:val="00132ADE"/>
    <w:rsid w:val="00134DE0"/>
    <w:rsid w:val="0013598A"/>
    <w:rsid w:val="001440C3"/>
    <w:rsid w:val="00152C92"/>
    <w:rsid w:val="00161B5C"/>
    <w:rsid w:val="00197B5B"/>
    <w:rsid w:val="001B19CA"/>
    <w:rsid w:val="001B37BF"/>
    <w:rsid w:val="001C0E2E"/>
    <w:rsid w:val="001F5990"/>
    <w:rsid w:val="00207816"/>
    <w:rsid w:val="00212C8F"/>
    <w:rsid w:val="00242A5E"/>
    <w:rsid w:val="00276919"/>
    <w:rsid w:val="002819AB"/>
    <w:rsid w:val="002958D9"/>
    <w:rsid w:val="002B05BC"/>
    <w:rsid w:val="002B5A3A"/>
    <w:rsid w:val="002C068A"/>
    <w:rsid w:val="002C2524"/>
    <w:rsid w:val="002D09C9"/>
    <w:rsid w:val="002D5A7C"/>
    <w:rsid w:val="002D6EB6"/>
    <w:rsid w:val="00303CA5"/>
    <w:rsid w:val="0030500E"/>
    <w:rsid w:val="003116DB"/>
    <w:rsid w:val="003206FD"/>
    <w:rsid w:val="00343A1F"/>
    <w:rsid w:val="00344294"/>
    <w:rsid w:val="00344CD1"/>
    <w:rsid w:val="003512FF"/>
    <w:rsid w:val="00355FCC"/>
    <w:rsid w:val="00360664"/>
    <w:rsid w:val="00361890"/>
    <w:rsid w:val="00364084"/>
    <w:rsid w:val="00364E17"/>
    <w:rsid w:val="00366F95"/>
    <w:rsid w:val="003753FE"/>
    <w:rsid w:val="003941CF"/>
    <w:rsid w:val="003B2FE6"/>
    <w:rsid w:val="003C12A5"/>
    <w:rsid w:val="003D1D4A"/>
    <w:rsid w:val="003D3715"/>
    <w:rsid w:val="003E54CC"/>
    <w:rsid w:val="003F3533"/>
    <w:rsid w:val="003F7DFB"/>
    <w:rsid w:val="004029F3"/>
    <w:rsid w:val="004156F0"/>
    <w:rsid w:val="004210C7"/>
    <w:rsid w:val="00426532"/>
    <w:rsid w:val="00434739"/>
    <w:rsid w:val="004474DE"/>
    <w:rsid w:val="00451EE4"/>
    <w:rsid w:val="004522C1"/>
    <w:rsid w:val="00453E15"/>
    <w:rsid w:val="0047718B"/>
    <w:rsid w:val="0048041A"/>
    <w:rsid w:val="00483D15"/>
    <w:rsid w:val="004976CF"/>
    <w:rsid w:val="004A2EB8"/>
    <w:rsid w:val="004C07CB"/>
    <w:rsid w:val="004C6DB4"/>
    <w:rsid w:val="004C74CA"/>
    <w:rsid w:val="004C7C34"/>
    <w:rsid w:val="004E04E0"/>
    <w:rsid w:val="004E0CA0"/>
    <w:rsid w:val="004E17CB"/>
    <w:rsid w:val="004E6091"/>
    <w:rsid w:val="004F274A"/>
    <w:rsid w:val="00506851"/>
    <w:rsid w:val="00515894"/>
    <w:rsid w:val="0052347F"/>
    <w:rsid w:val="00523706"/>
    <w:rsid w:val="00541734"/>
    <w:rsid w:val="00542B4C"/>
    <w:rsid w:val="00547227"/>
    <w:rsid w:val="00561E69"/>
    <w:rsid w:val="0056634F"/>
    <w:rsid w:val="0057098A"/>
    <w:rsid w:val="005718AF"/>
    <w:rsid w:val="00571FD4"/>
    <w:rsid w:val="00572879"/>
    <w:rsid w:val="0057471E"/>
    <w:rsid w:val="0057782A"/>
    <w:rsid w:val="00591235"/>
    <w:rsid w:val="005A0799"/>
    <w:rsid w:val="005A3A64"/>
    <w:rsid w:val="005B68F8"/>
    <w:rsid w:val="005D739E"/>
    <w:rsid w:val="005E34E1"/>
    <w:rsid w:val="005E34FF"/>
    <w:rsid w:val="005E3542"/>
    <w:rsid w:val="005E52F9"/>
    <w:rsid w:val="005E5D3F"/>
    <w:rsid w:val="005E77DD"/>
    <w:rsid w:val="005F1261"/>
    <w:rsid w:val="005F6D8B"/>
    <w:rsid w:val="00602315"/>
    <w:rsid w:val="006028E5"/>
    <w:rsid w:val="006052EF"/>
    <w:rsid w:val="006127F0"/>
    <w:rsid w:val="00614E46"/>
    <w:rsid w:val="00615462"/>
    <w:rsid w:val="006319E6"/>
    <w:rsid w:val="0063373D"/>
    <w:rsid w:val="00633CDC"/>
    <w:rsid w:val="00636363"/>
    <w:rsid w:val="0065719B"/>
    <w:rsid w:val="0066322F"/>
    <w:rsid w:val="00681108"/>
    <w:rsid w:val="00683417"/>
    <w:rsid w:val="00685A46"/>
    <w:rsid w:val="00687E20"/>
    <w:rsid w:val="0069559D"/>
    <w:rsid w:val="00696368"/>
    <w:rsid w:val="006A181C"/>
    <w:rsid w:val="006A5BB3"/>
    <w:rsid w:val="006A7B8B"/>
    <w:rsid w:val="006C0FD4"/>
    <w:rsid w:val="006C1FA8"/>
    <w:rsid w:val="006C4C25"/>
    <w:rsid w:val="006C6D1A"/>
    <w:rsid w:val="006D2842"/>
    <w:rsid w:val="006D46EB"/>
    <w:rsid w:val="006D5133"/>
    <w:rsid w:val="006F16D9"/>
    <w:rsid w:val="006F35E4"/>
    <w:rsid w:val="006F6496"/>
    <w:rsid w:val="00704126"/>
    <w:rsid w:val="0071604A"/>
    <w:rsid w:val="007821D7"/>
    <w:rsid w:val="00785862"/>
    <w:rsid w:val="007A0537"/>
    <w:rsid w:val="007A06BE"/>
    <w:rsid w:val="007A5721"/>
    <w:rsid w:val="007B4C9B"/>
    <w:rsid w:val="007C0850"/>
    <w:rsid w:val="007C1DBC"/>
    <w:rsid w:val="007D65B4"/>
    <w:rsid w:val="007F1352"/>
    <w:rsid w:val="007F3F10"/>
    <w:rsid w:val="007F59EB"/>
    <w:rsid w:val="007F7201"/>
    <w:rsid w:val="00806F2A"/>
    <w:rsid w:val="008141EA"/>
    <w:rsid w:val="00827937"/>
    <w:rsid w:val="00834368"/>
    <w:rsid w:val="00836E28"/>
    <w:rsid w:val="008411A4"/>
    <w:rsid w:val="00847493"/>
    <w:rsid w:val="00864465"/>
    <w:rsid w:val="0087613B"/>
    <w:rsid w:val="00882B66"/>
    <w:rsid w:val="008A03E3"/>
    <w:rsid w:val="008C6AD1"/>
    <w:rsid w:val="008C6FA3"/>
    <w:rsid w:val="008E359C"/>
    <w:rsid w:val="008E4ECE"/>
    <w:rsid w:val="00901334"/>
    <w:rsid w:val="00910B03"/>
    <w:rsid w:val="009124CE"/>
    <w:rsid w:val="00912954"/>
    <w:rsid w:val="00921F34"/>
    <w:rsid w:val="0092304C"/>
    <w:rsid w:val="00923F06"/>
    <w:rsid w:val="0092562E"/>
    <w:rsid w:val="00926319"/>
    <w:rsid w:val="00941065"/>
    <w:rsid w:val="00960B10"/>
    <w:rsid w:val="00963DEF"/>
    <w:rsid w:val="00982B98"/>
    <w:rsid w:val="009841DA"/>
    <w:rsid w:val="00986627"/>
    <w:rsid w:val="00994A8E"/>
    <w:rsid w:val="00996782"/>
    <w:rsid w:val="009B3075"/>
    <w:rsid w:val="009B72ED"/>
    <w:rsid w:val="009B7BD4"/>
    <w:rsid w:val="009B7F3F"/>
    <w:rsid w:val="009C1BA7"/>
    <w:rsid w:val="009E1447"/>
    <w:rsid w:val="009E179D"/>
    <w:rsid w:val="009E3C69"/>
    <w:rsid w:val="009E4076"/>
    <w:rsid w:val="009E6FB7"/>
    <w:rsid w:val="009F05E9"/>
    <w:rsid w:val="00A00FCD"/>
    <w:rsid w:val="00A101CD"/>
    <w:rsid w:val="00A176C9"/>
    <w:rsid w:val="00A23FC7"/>
    <w:rsid w:val="00A418A7"/>
    <w:rsid w:val="00A5760C"/>
    <w:rsid w:val="00A60DB3"/>
    <w:rsid w:val="00AA24AC"/>
    <w:rsid w:val="00AA61D0"/>
    <w:rsid w:val="00AD0E39"/>
    <w:rsid w:val="00AD2F56"/>
    <w:rsid w:val="00AE2FAA"/>
    <w:rsid w:val="00AF08CF"/>
    <w:rsid w:val="00B049F2"/>
    <w:rsid w:val="00B32324"/>
    <w:rsid w:val="00B344A1"/>
    <w:rsid w:val="00B345C9"/>
    <w:rsid w:val="00B51D9F"/>
    <w:rsid w:val="00B56990"/>
    <w:rsid w:val="00B61A59"/>
    <w:rsid w:val="00B7142C"/>
    <w:rsid w:val="00BC0524"/>
    <w:rsid w:val="00BC2702"/>
    <w:rsid w:val="00BD09CD"/>
    <w:rsid w:val="00BE6377"/>
    <w:rsid w:val="00BE6AB8"/>
    <w:rsid w:val="00BE75A5"/>
    <w:rsid w:val="00BF34D7"/>
    <w:rsid w:val="00C00E8A"/>
    <w:rsid w:val="00C11BD0"/>
    <w:rsid w:val="00C274BD"/>
    <w:rsid w:val="00C36797"/>
    <w:rsid w:val="00C40EA6"/>
    <w:rsid w:val="00C57B84"/>
    <w:rsid w:val="00C707B1"/>
    <w:rsid w:val="00C74873"/>
    <w:rsid w:val="00C8343C"/>
    <w:rsid w:val="00C857CB"/>
    <w:rsid w:val="00C8740F"/>
    <w:rsid w:val="00C915A8"/>
    <w:rsid w:val="00CB47B2"/>
    <w:rsid w:val="00CC50AC"/>
    <w:rsid w:val="00CD338B"/>
    <w:rsid w:val="00CE1400"/>
    <w:rsid w:val="00CE21C0"/>
    <w:rsid w:val="00D02B48"/>
    <w:rsid w:val="00D1120A"/>
    <w:rsid w:val="00D125BE"/>
    <w:rsid w:val="00D1410D"/>
    <w:rsid w:val="00D23EAF"/>
    <w:rsid w:val="00D311F2"/>
    <w:rsid w:val="00D354A3"/>
    <w:rsid w:val="00D40006"/>
    <w:rsid w:val="00D423EB"/>
    <w:rsid w:val="00D555DA"/>
    <w:rsid w:val="00DB1128"/>
    <w:rsid w:val="00DB7937"/>
    <w:rsid w:val="00DD0F21"/>
    <w:rsid w:val="00DE265F"/>
    <w:rsid w:val="00DF118F"/>
    <w:rsid w:val="00E11244"/>
    <w:rsid w:val="00E15353"/>
    <w:rsid w:val="00E16CAE"/>
    <w:rsid w:val="00E45340"/>
    <w:rsid w:val="00E515DB"/>
    <w:rsid w:val="00E54F7C"/>
    <w:rsid w:val="00E63866"/>
    <w:rsid w:val="00E6564D"/>
    <w:rsid w:val="00E674DD"/>
    <w:rsid w:val="00E67B22"/>
    <w:rsid w:val="00E67E0A"/>
    <w:rsid w:val="00E81323"/>
    <w:rsid w:val="00E85E3D"/>
    <w:rsid w:val="00E974ED"/>
    <w:rsid w:val="00EA406E"/>
    <w:rsid w:val="00EA43AC"/>
    <w:rsid w:val="00EA52D3"/>
    <w:rsid w:val="00EA73CE"/>
    <w:rsid w:val="00EB2329"/>
    <w:rsid w:val="00EC642E"/>
    <w:rsid w:val="00ED043A"/>
    <w:rsid w:val="00ED3727"/>
    <w:rsid w:val="00ED3DDF"/>
    <w:rsid w:val="00ED3FF4"/>
    <w:rsid w:val="00ED50F4"/>
    <w:rsid w:val="00EE1C1A"/>
    <w:rsid w:val="00EE2613"/>
    <w:rsid w:val="00EE550A"/>
    <w:rsid w:val="00EE5740"/>
    <w:rsid w:val="00EF1E98"/>
    <w:rsid w:val="00EF5820"/>
    <w:rsid w:val="00EF641B"/>
    <w:rsid w:val="00F1025A"/>
    <w:rsid w:val="00F12F21"/>
    <w:rsid w:val="00F2297F"/>
    <w:rsid w:val="00F35253"/>
    <w:rsid w:val="00F35EDC"/>
    <w:rsid w:val="00F42F35"/>
    <w:rsid w:val="00F62916"/>
    <w:rsid w:val="00F63D9A"/>
    <w:rsid w:val="00F659A3"/>
    <w:rsid w:val="00F7417F"/>
    <w:rsid w:val="00F81EF6"/>
    <w:rsid w:val="00FA02D2"/>
    <w:rsid w:val="00FB743C"/>
    <w:rsid w:val="00FC6E8D"/>
    <w:rsid w:val="00FD307B"/>
    <w:rsid w:val="00FE68E4"/>
    <w:rsid w:val="00FF20C2"/>
    <w:rsid w:val="00FF34A3"/>
    <w:rsid w:val="00FF42B6"/>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00C151"/>
  <w15:docId w15:val="{1554E5C7-E46A-46DE-A9B6-344B45DB7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uiPriority w:val="99"/>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styleId="FootnoteReference">
    <w:name w:val="footnote reference"/>
    <w:basedOn w:val="DefaultParagraphFont"/>
    <w:semiHidden/>
    <w:unhideWhenUsed/>
    <w:rsid w:val="00426532"/>
    <w:rPr>
      <w:vertAlign w:val="superscript"/>
    </w:rPr>
  </w:style>
  <w:style w:type="paragraph" w:customStyle="1" w:styleId="Default">
    <w:name w:val="Default"/>
    <w:rsid w:val="003C12A5"/>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gbr01.safelinks.protection.outlook.com/?url=https%3A%2F%2Fwww.gov.uk%2Fgovernment%2Fpublications%2Fapplication-form-for-consent-to-construct-works-on-common-land%2Fnotes-for-making-an-application-for-consent-to-construct-works-on-common-land-commons-act-2006&amp;data=05%7C01%7CDOMINIC.YOUNG.E1%40planninginspectorate.gov.uk%7C4e2adbc165fd416e1ff308da65b7834d%7C5878df986f8848ab9322998ce557088d%7C0%7C0%7C637934136093869663%7CUnknown%7CTWFpbGZsb3d8eyJWIjoiMC4wLjAwMDAiLCJQIjoiV2luMzIiLCJBTiI6Ik1haWwiLCJXVCI6Mn0%3D%7C3000%7C%7C%7C&amp;sdata=zaPjAGwUEmIp69YMJo%2FSH9sBhiUOvmYX8phOLOYn3kE%3D&amp;reserved=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Decisions</Template>
  <TotalTime>6</TotalTime>
  <Pages>5</Pages>
  <Words>1012</Words>
  <Characters>5775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6774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Young, Dominic</dc:creator>
  <cp:lastModifiedBy>Margoum, Naoual</cp:lastModifiedBy>
  <cp:revision>4</cp:revision>
  <cp:lastPrinted>2022-08-25T16:48:00Z</cp:lastPrinted>
  <dcterms:created xsi:type="dcterms:W3CDTF">2022-08-25T16:11:00Z</dcterms:created>
  <dcterms:modified xsi:type="dcterms:W3CDTF">2022-08-25T16:48:00Z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Appeal Decision</vt:lpwstr>
  </property>
  <property fmtid="{D5CDD505-2E9C-101B-9397-08002B2CF9AE}" pid="9" name="DRDSLanguage">
    <vt:lpwstr>English</vt:lpwstr>
  </property>
  <property fmtid="{D5CDD505-2E9C-101B-9397-08002B2CF9AE}" pid="10" name="DRDSShortForm">
    <vt:lpwstr>Yes</vt:lpwstr>
  </property>
</Properties>
</file>