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8460D" w:rsidP="00C8460D" w:rsidRDefault="00C8460D" w14:paraId="7C30D41A" w14:textId="77777777">
      <w:pPr>
        <w:spacing w:after="171" w:line="259" w:lineRule="auto"/>
        <w:ind w:left="0" w:right="3321" w:firstLine="0"/>
        <w:jc w:val="center"/>
      </w:pPr>
      <w:r>
        <w:rPr>
          <w:noProof/>
        </w:rPr>
        <w:drawing>
          <wp:inline distT="0" distB="0" distL="0" distR="0" wp14:anchorId="77D5FF1B" wp14:editId="67A89B27">
            <wp:extent cx="3420110" cy="361315"/>
            <wp:effectExtent l="0" t="0" r="0" b="0"/>
            <wp:docPr id="8966" name="Picture 8966"/>
            <wp:cNvGraphicFramePr/>
            <a:graphic xmlns:a="http://schemas.openxmlformats.org/drawingml/2006/main">
              <a:graphicData uri="http://schemas.openxmlformats.org/drawingml/2006/picture">
                <pic:pic xmlns:pic="http://schemas.openxmlformats.org/drawingml/2006/picture">
                  <pic:nvPicPr>
                    <pic:cNvPr id="8966" name="Picture 8966"/>
                    <pic:cNvPicPr/>
                  </pic:nvPicPr>
                  <pic:blipFill>
                    <a:blip r:embed="rId5"/>
                    <a:stretch>
                      <a:fillRect/>
                    </a:stretch>
                  </pic:blipFill>
                  <pic:spPr>
                    <a:xfrm>
                      <a:off x="0" y="0"/>
                      <a:ext cx="3420110" cy="361315"/>
                    </a:xfrm>
                    <a:prstGeom prst="rect">
                      <a:avLst/>
                    </a:prstGeom>
                  </pic:spPr>
                </pic:pic>
              </a:graphicData>
            </a:graphic>
          </wp:inline>
        </w:drawing>
      </w:r>
      <w:r>
        <w:t xml:space="preserve"> </w:t>
      </w:r>
    </w:p>
    <w:p w:rsidR="00C8460D" w:rsidP="00C8460D" w:rsidRDefault="00C8460D" w14:paraId="7845D411" w14:textId="77777777">
      <w:pPr>
        <w:spacing w:after="0" w:line="259" w:lineRule="auto"/>
        <w:ind w:left="529" w:right="3"/>
        <w:jc w:val="center"/>
      </w:pPr>
      <w:r>
        <w:rPr>
          <w:b/>
          <w:sz w:val="28"/>
        </w:rPr>
        <w:t xml:space="preserve">The Town and Country Planning (Section 62A </w:t>
      </w:r>
    </w:p>
    <w:p w:rsidR="00C8460D" w:rsidP="00C8460D" w:rsidRDefault="00C8460D" w14:paraId="29E57C4D" w14:textId="77777777">
      <w:pPr>
        <w:spacing w:after="0" w:line="259" w:lineRule="auto"/>
        <w:ind w:left="529"/>
        <w:jc w:val="center"/>
      </w:pPr>
      <w:r>
        <w:rPr>
          <w:b/>
          <w:sz w:val="28"/>
        </w:rPr>
        <w:t xml:space="preserve">Applications) (Hearings) Rules 2013 </w:t>
      </w:r>
    </w:p>
    <w:p w:rsidR="00C8460D" w:rsidP="00C8460D" w:rsidRDefault="00C8460D" w14:paraId="63DE4DA4" w14:textId="072CD8D1">
      <w:pPr>
        <w:pStyle w:val="Heading1"/>
        <w:ind w:right="3"/>
      </w:pPr>
      <w:r>
        <w:t xml:space="preserve">AGENDA </w:t>
      </w:r>
    </w:p>
    <w:p w:rsidR="00337C69" w:rsidP="00C8460D" w:rsidRDefault="00337C69" w14:paraId="5DC29DF3" w14:textId="77777777">
      <w:pPr>
        <w:spacing w:after="168"/>
        <w:ind w:left="519"/>
        <w:rPr>
          <w:b/>
        </w:rPr>
      </w:pPr>
    </w:p>
    <w:p w:rsidR="00C8460D" w:rsidP="003C2681" w:rsidRDefault="00C8460D" w14:paraId="62558B35" w14:textId="5A10276A">
      <w:pPr>
        <w:spacing w:after="0" w:line="240" w:lineRule="auto"/>
        <w:ind w:left="521" w:hanging="11"/>
      </w:pPr>
      <w:r>
        <w:rPr>
          <w:b/>
        </w:rPr>
        <w:t>Application Reference No:</w:t>
      </w:r>
      <w:r>
        <w:t xml:space="preserve"> S62A/22/000000</w:t>
      </w:r>
      <w:r w:rsidR="00286E6C">
        <w:t>2</w:t>
      </w:r>
    </w:p>
    <w:p w:rsidR="003C2681" w:rsidP="003C2681" w:rsidRDefault="003C2681" w14:paraId="6D4D604B" w14:textId="77777777">
      <w:pPr>
        <w:spacing w:after="0" w:line="240" w:lineRule="auto"/>
        <w:ind w:left="521" w:hanging="11"/>
      </w:pPr>
    </w:p>
    <w:p w:rsidR="00C8460D" w:rsidP="003C2681" w:rsidRDefault="00C8460D" w14:paraId="06CA490C" w14:textId="0BCD3252">
      <w:pPr>
        <w:spacing w:after="0" w:line="240" w:lineRule="auto"/>
        <w:ind w:left="521" w:hanging="11"/>
      </w:pPr>
      <w:r>
        <w:rPr>
          <w:b/>
        </w:rPr>
        <w:t>Applicant:</w:t>
      </w:r>
      <w:r>
        <w:t xml:space="preserve"> </w:t>
      </w:r>
      <w:r w:rsidR="00486095">
        <w:t>Chase (SW) Ltd (Chase New Homes)</w:t>
      </w:r>
    </w:p>
    <w:p w:rsidR="003C2681" w:rsidP="003C2681" w:rsidRDefault="003C2681" w14:paraId="1BBA8C0D" w14:textId="77777777">
      <w:pPr>
        <w:spacing w:after="0" w:line="240" w:lineRule="auto"/>
        <w:ind w:left="521" w:hanging="11"/>
      </w:pPr>
    </w:p>
    <w:p w:rsidR="00C8460D" w:rsidP="003C2681" w:rsidRDefault="00C8460D" w14:paraId="19610E34" w14:textId="04DF7662">
      <w:pPr>
        <w:spacing w:after="0" w:line="240" w:lineRule="auto"/>
        <w:ind w:left="521" w:hanging="11"/>
      </w:pPr>
      <w:r>
        <w:rPr>
          <w:b/>
        </w:rPr>
        <w:t>Description of proposal:</w:t>
      </w:r>
      <w:r>
        <w:t xml:space="preserve"> </w:t>
      </w:r>
      <w:r w:rsidR="0026558C">
        <w:t>Conversion of buildings and demolition of buildings to allow redevelopment to provide 96 dwellings, swimming pool and changing facilities, associated recreation facilities, access and landscaping</w:t>
      </w:r>
    </w:p>
    <w:p w:rsidR="003C2681" w:rsidP="003C2681" w:rsidRDefault="003C2681" w14:paraId="0E7454FD" w14:textId="77777777">
      <w:pPr>
        <w:spacing w:after="0" w:line="240" w:lineRule="auto"/>
        <w:ind w:left="521" w:hanging="11"/>
      </w:pPr>
    </w:p>
    <w:p w:rsidR="00C8460D" w:rsidP="003C2681" w:rsidRDefault="00C8460D" w14:paraId="059F0B3C" w14:textId="67878A71">
      <w:pPr>
        <w:spacing w:after="0" w:line="240" w:lineRule="auto"/>
        <w:ind w:left="521" w:hanging="11"/>
      </w:pPr>
      <w:r w:rsidRPr="2E7CAC45" w:rsidR="00C8460D">
        <w:rPr>
          <w:b w:val="1"/>
          <w:bCs w:val="1"/>
        </w:rPr>
        <w:t>Site address:</w:t>
      </w:r>
      <w:r w:rsidR="00C8460D">
        <w:rPr/>
        <w:t xml:space="preserve"> </w:t>
      </w:r>
      <w:r w:rsidR="004E67B9">
        <w:rPr/>
        <w:t xml:space="preserve">Friends School, Mount Pleasant Road, Saffron Walden, Essex CB11 3EB </w:t>
      </w:r>
    </w:p>
    <w:p w:rsidR="00C8460D" w:rsidP="003C2681" w:rsidRDefault="00C8460D" w14:paraId="417EAD20" w14:textId="77777777">
      <w:pPr>
        <w:spacing w:after="0" w:line="240" w:lineRule="auto"/>
        <w:ind w:left="521" w:hanging="11"/>
      </w:pPr>
    </w:p>
    <w:p w:rsidR="00C8460D" w:rsidP="003C2681" w:rsidRDefault="00C8460D" w14:paraId="151D426E" w14:textId="1FED1FF7">
      <w:pPr>
        <w:spacing w:after="0" w:line="240" w:lineRule="auto"/>
        <w:ind w:left="521" w:right="270" w:hanging="11"/>
        <w:rPr>
          <w:b/>
        </w:rPr>
      </w:pPr>
      <w:r>
        <w:rPr>
          <w:b/>
        </w:rPr>
        <w:t xml:space="preserve">Hearing to be held at: </w:t>
      </w:r>
      <w:r w:rsidRPr="004E67B9">
        <w:rPr>
          <w:bCs/>
        </w:rPr>
        <w:t>Uttlesford Council Chamber</w:t>
      </w:r>
      <w:r w:rsidR="004E67B9">
        <w:rPr>
          <w:bCs/>
        </w:rPr>
        <w:t xml:space="preserve">, </w:t>
      </w:r>
      <w:r w:rsidRPr="004E67B9" w:rsidR="004E67B9">
        <w:rPr>
          <w:bCs/>
        </w:rPr>
        <w:t>District Council, London Road, Saffron Walden, CB11 4ER</w:t>
      </w:r>
      <w:r>
        <w:rPr>
          <w:b/>
        </w:rPr>
        <w:t xml:space="preserve">  </w:t>
      </w:r>
    </w:p>
    <w:p w:rsidR="003C2681" w:rsidP="003C2681" w:rsidRDefault="003C2681" w14:paraId="66F00718" w14:textId="77777777">
      <w:pPr>
        <w:spacing w:after="0" w:line="240" w:lineRule="auto"/>
        <w:ind w:left="521" w:right="270" w:hanging="11"/>
        <w:rPr>
          <w:b/>
        </w:rPr>
      </w:pPr>
    </w:p>
    <w:p w:rsidR="00C8460D" w:rsidP="003C2681" w:rsidRDefault="00C8460D" w14:paraId="1E8A3474" w14:textId="214CFEAF">
      <w:pPr>
        <w:spacing w:after="0" w:line="240" w:lineRule="auto"/>
        <w:ind w:left="521" w:right="3814" w:hanging="11"/>
        <w:rPr>
          <w:bCs/>
        </w:rPr>
      </w:pPr>
      <w:r>
        <w:rPr>
          <w:b/>
        </w:rPr>
        <w:t xml:space="preserve">By: </w:t>
      </w:r>
      <w:r w:rsidRPr="004E67B9" w:rsidR="004E67B9">
        <w:rPr>
          <w:bCs/>
        </w:rPr>
        <w:t>Owen Woodwards</w:t>
      </w:r>
      <w:r w:rsidRPr="004E67B9">
        <w:rPr>
          <w:bCs/>
        </w:rPr>
        <w:t xml:space="preserve"> MRTPI</w:t>
      </w:r>
    </w:p>
    <w:p w:rsidR="003C2681" w:rsidP="003C2681" w:rsidRDefault="003C2681" w14:paraId="21D346AF" w14:textId="77777777">
      <w:pPr>
        <w:spacing w:after="0" w:line="240" w:lineRule="auto"/>
        <w:ind w:left="521" w:right="3814" w:hanging="11"/>
        <w:rPr>
          <w:b/>
        </w:rPr>
      </w:pPr>
    </w:p>
    <w:p w:rsidR="00C8460D" w:rsidP="003C2681" w:rsidRDefault="00C8460D" w14:paraId="370B0C59" w14:textId="79111546">
      <w:pPr>
        <w:spacing w:after="50" w:line="240" w:lineRule="auto"/>
        <w:ind w:left="521" w:right="3389" w:hanging="11"/>
        <w:rPr>
          <w:b/>
        </w:rPr>
      </w:pPr>
      <w:r>
        <w:rPr>
          <w:b/>
        </w:rPr>
        <w:t xml:space="preserve">Date and time of hearing: </w:t>
      </w:r>
      <w:r w:rsidRPr="004E67B9">
        <w:rPr>
          <w:bCs/>
        </w:rPr>
        <w:t xml:space="preserve">10.00 </w:t>
      </w:r>
      <w:r w:rsidR="003C2681">
        <w:rPr>
          <w:bCs/>
        </w:rPr>
        <w:t xml:space="preserve">on </w:t>
      </w:r>
      <w:r w:rsidRPr="004E67B9" w:rsidR="004E67B9">
        <w:rPr>
          <w:bCs/>
        </w:rPr>
        <w:t>25</w:t>
      </w:r>
      <w:r w:rsidRPr="004E67B9">
        <w:rPr>
          <w:bCs/>
        </w:rPr>
        <w:t xml:space="preserve"> August 2022</w:t>
      </w:r>
    </w:p>
    <w:p w:rsidR="00C8460D" w:rsidP="003C2681" w:rsidRDefault="00C8460D" w14:paraId="2B619899" w14:textId="051B9A70">
      <w:pPr>
        <w:pStyle w:val="Heading2"/>
        <w:spacing w:after="12"/>
        <w:ind w:left="0" w:firstLine="0"/>
      </w:pPr>
      <w:r>
        <w:rPr>
          <w:sz w:val="28"/>
        </w:rPr>
        <w:t xml:space="preserve"> </w:t>
      </w:r>
    </w:p>
    <w:tbl>
      <w:tblPr>
        <w:tblStyle w:val="TableGrid"/>
        <w:tblW w:w="8283" w:type="dxa"/>
        <w:tblInd w:w="418" w:type="dxa"/>
        <w:tblCellMar>
          <w:top w:w="54" w:type="dxa"/>
          <w:left w:w="106" w:type="dxa"/>
          <w:bottom w:w="5" w:type="dxa"/>
          <w:right w:w="114" w:type="dxa"/>
        </w:tblCellMar>
        <w:tblLook w:val="04A0" w:firstRow="1" w:lastRow="0" w:firstColumn="1" w:lastColumn="0" w:noHBand="0" w:noVBand="1"/>
      </w:tblPr>
      <w:tblGrid>
        <w:gridCol w:w="4141"/>
        <w:gridCol w:w="4142"/>
      </w:tblGrid>
      <w:tr w:rsidR="00AF6AAC" w:rsidTr="00AF6AAC" w14:paraId="468AFCF0" w14:textId="77777777">
        <w:trPr>
          <w:trHeight w:val="457"/>
        </w:trPr>
        <w:tc>
          <w:tcPr>
            <w:tcW w:w="828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00AF6AAC" w:rsidP="008133A3" w:rsidRDefault="00AF6AAC" w14:paraId="5A27DE60" w14:textId="4F8491E9">
            <w:pPr>
              <w:spacing w:after="0" w:line="259" w:lineRule="auto"/>
              <w:ind w:left="0" w:firstLine="0"/>
            </w:pPr>
            <w:r w:rsidRPr="008E2888">
              <w:rPr>
                <w:b/>
                <w:color w:val="auto"/>
              </w:rPr>
              <w:t>Item</w:t>
            </w:r>
          </w:p>
        </w:tc>
      </w:tr>
      <w:tr w:rsidR="00AF6AAC" w:rsidTr="00AF6AAC" w14:paraId="619B3ADB" w14:textId="77777777">
        <w:trPr>
          <w:trHeight w:val="454"/>
        </w:trPr>
        <w:tc>
          <w:tcPr>
            <w:tcW w:w="828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47C1670D" w14:textId="77777777">
            <w:pPr>
              <w:spacing w:after="0" w:line="259" w:lineRule="auto"/>
              <w:ind w:left="0" w:firstLine="0"/>
            </w:pPr>
            <w:r>
              <w:rPr>
                <w:b/>
              </w:rPr>
              <w:t xml:space="preserve">Welcome, opening remarks and introductions  </w:t>
            </w:r>
          </w:p>
        </w:tc>
      </w:tr>
      <w:tr w:rsidR="00AF6AAC" w:rsidTr="00AF6AAC" w14:paraId="1E6B9A56" w14:textId="77777777">
        <w:trPr>
          <w:trHeight w:val="461"/>
        </w:trPr>
        <w:tc>
          <w:tcPr>
            <w:tcW w:w="828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4942B020" w14:textId="565E36E2">
            <w:pPr>
              <w:spacing w:after="0" w:line="259" w:lineRule="auto"/>
              <w:ind w:left="2" w:firstLine="0"/>
            </w:pPr>
            <w:r>
              <w:rPr>
                <w:b/>
              </w:rPr>
              <w:t xml:space="preserve">The appointed persons’ summary of the main issues  </w:t>
            </w:r>
          </w:p>
        </w:tc>
      </w:tr>
      <w:tr w:rsidR="00AF6AAC" w:rsidTr="00AF6AAC" w14:paraId="16817C1B" w14:textId="77777777">
        <w:trPr>
          <w:trHeight w:val="456"/>
        </w:trPr>
        <w:tc>
          <w:tcPr>
            <w:tcW w:w="828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rsidRPr="00680A58" w:rsidR="00AF6AAC" w:rsidP="008133A3" w:rsidRDefault="00AF6AAC" w14:paraId="7C4FA532" w14:textId="77777777">
            <w:pPr>
              <w:spacing w:after="0" w:line="259" w:lineRule="auto"/>
              <w:ind w:left="0" w:firstLine="0"/>
            </w:pPr>
            <w:r w:rsidRPr="00680A58">
              <w:rPr>
                <w:b/>
              </w:rPr>
              <w:t xml:space="preserve">Speakers  </w:t>
            </w:r>
          </w:p>
        </w:tc>
      </w:tr>
      <w:tr w:rsidR="00AF6AAC" w:rsidTr="00AF6AAC" w14:paraId="372384CD" w14:textId="77777777">
        <w:trPr>
          <w:trHeight w:val="457"/>
        </w:trPr>
        <w:tc>
          <w:tcPr>
            <w:tcW w:w="41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757B3311" w14:textId="77777777">
            <w:pPr>
              <w:spacing w:after="0" w:line="259" w:lineRule="auto"/>
              <w:ind w:left="2" w:firstLine="0"/>
            </w:pPr>
          </w:p>
          <w:p w:rsidR="00AF6AAC" w:rsidP="008133A3" w:rsidRDefault="00AF6AAC" w14:paraId="2060408C" w14:textId="78F2767D">
            <w:pPr>
              <w:spacing w:after="0" w:line="259" w:lineRule="auto"/>
              <w:ind w:left="2" w:firstLine="0"/>
            </w:pPr>
            <w:r>
              <w:t>Members of the public</w:t>
            </w:r>
            <w:r>
              <w:tab/>
            </w:r>
          </w:p>
        </w:tc>
        <w:tc>
          <w:tcPr>
            <w:tcW w:w="41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732B6A" w:rsidRDefault="00AF6AAC" w14:paraId="389494F6" w14:textId="2F559434">
            <w:pPr>
              <w:spacing w:after="0"/>
              <w:ind w:left="0" w:firstLine="0"/>
            </w:pPr>
            <w:r>
              <w:t>3 minut</w:t>
            </w:r>
            <w:r>
              <w:t>e</w:t>
            </w:r>
            <w:r>
              <w:t>s (each)</w:t>
            </w:r>
          </w:p>
        </w:tc>
      </w:tr>
      <w:tr w:rsidR="00AF6AAC" w:rsidTr="00AF6AAC" w14:paraId="6DE8B12F" w14:textId="77777777">
        <w:trPr>
          <w:trHeight w:val="457"/>
        </w:trPr>
        <w:tc>
          <w:tcPr>
            <w:tcW w:w="41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23576F16" w14:textId="7FB2ED05">
            <w:pPr>
              <w:spacing w:after="0" w:line="259" w:lineRule="auto"/>
              <w:ind w:left="2" w:firstLine="0"/>
            </w:pPr>
            <w:r>
              <w:t>Councillors</w:t>
            </w:r>
          </w:p>
        </w:tc>
        <w:tc>
          <w:tcPr>
            <w:tcW w:w="41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6C4D55FD" w14:textId="4AB59686">
            <w:pPr>
              <w:spacing w:after="0" w:line="259" w:lineRule="auto"/>
              <w:ind w:left="2" w:firstLine="0"/>
            </w:pPr>
            <w:r>
              <w:t>5 minutes (each)</w:t>
            </w:r>
          </w:p>
        </w:tc>
      </w:tr>
      <w:tr w:rsidR="00AF6AAC" w:rsidTr="00AF6AAC" w14:paraId="2C4A02FE" w14:textId="77777777">
        <w:trPr>
          <w:trHeight w:val="457"/>
        </w:trPr>
        <w:tc>
          <w:tcPr>
            <w:tcW w:w="41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02BBF012" w14:textId="01F126BD">
            <w:pPr>
              <w:spacing w:after="0" w:line="259" w:lineRule="auto"/>
              <w:ind w:left="2" w:firstLine="0"/>
            </w:pPr>
            <w:r>
              <w:t>Statutory consultees</w:t>
            </w:r>
          </w:p>
        </w:tc>
        <w:tc>
          <w:tcPr>
            <w:tcW w:w="41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7EF58707" w14:textId="4D734EA0">
            <w:pPr>
              <w:spacing w:after="0" w:line="259" w:lineRule="auto"/>
              <w:ind w:left="2" w:firstLine="0"/>
            </w:pPr>
            <w:r>
              <w:t>10 minutes (each)</w:t>
            </w:r>
          </w:p>
        </w:tc>
      </w:tr>
      <w:tr w:rsidR="00AF6AAC" w:rsidTr="00AF6AAC" w14:paraId="30257527" w14:textId="77777777">
        <w:trPr>
          <w:trHeight w:val="457"/>
        </w:trPr>
        <w:tc>
          <w:tcPr>
            <w:tcW w:w="41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0D15CD45" w14:textId="400B4895">
            <w:pPr>
              <w:spacing w:after="0" w:line="259" w:lineRule="auto"/>
              <w:ind w:left="2" w:firstLine="0"/>
            </w:pPr>
            <w:r>
              <w:t>Non-statutory consultees</w:t>
            </w:r>
          </w:p>
        </w:tc>
        <w:tc>
          <w:tcPr>
            <w:tcW w:w="41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18708831" w14:textId="31AC4411">
            <w:pPr>
              <w:spacing w:after="0" w:line="259" w:lineRule="auto"/>
              <w:ind w:left="2" w:firstLine="0"/>
            </w:pPr>
            <w:r>
              <w:t>5 minutes (each)</w:t>
            </w:r>
          </w:p>
        </w:tc>
      </w:tr>
      <w:tr w:rsidR="00AF6AAC" w:rsidTr="00AF6AAC" w14:paraId="35E9BE83" w14:textId="77777777">
        <w:trPr>
          <w:trHeight w:val="457"/>
        </w:trPr>
        <w:tc>
          <w:tcPr>
            <w:tcW w:w="41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63F13A44" w14:textId="7E88F1DC">
            <w:pPr>
              <w:spacing w:after="0" w:line="259" w:lineRule="auto"/>
              <w:ind w:left="2" w:firstLine="0"/>
            </w:pPr>
            <w:r>
              <w:t>The Council</w:t>
            </w:r>
          </w:p>
        </w:tc>
        <w:tc>
          <w:tcPr>
            <w:tcW w:w="41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385527EF" w14:textId="783520F7">
            <w:pPr>
              <w:spacing w:after="0" w:line="259" w:lineRule="auto"/>
              <w:ind w:left="2" w:firstLine="0"/>
            </w:pPr>
            <w:r>
              <w:t>15 minutes</w:t>
            </w:r>
          </w:p>
        </w:tc>
      </w:tr>
      <w:tr w:rsidR="00AF6AAC" w:rsidTr="00AF6AAC" w14:paraId="27CBDEF0" w14:textId="77777777">
        <w:trPr>
          <w:trHeight w:val="457"/>
        </w:trPr>
        <w:tc>
          <w:tcPr>
            <w:tcW w:w="41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3B56B6C5" w14:textId="240878D2">
            <w:pPr>
              <w:spacing w:after="0" w:line="259" w:lineRule="auto"/>
              <w:ind w:left="2" w:firstLine="0"/>
            </w:pPr>
            <w:r>
              <w:t>The applicant</w:t>
            </w:r>
          </w:p>
        </w:tc>
        <w:tc>
          <w:tcPr>
            <w:tcW w:w="41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08AE7504" w14:textId="6F1F0BD1">
            <w:pPr>
              <w:spacing w:after="0" w:line="259" w:lineRule="auto"/>
              <w:ind w:left="2" w:firstLine="0"/>
            </w:pPr>
            <w:r>
              <w:t xml:space="preserve">30 minutes </w:t>
            </w:r>
          </w:p>
        </w:tc>
      </w:tr>
      <w:tr w:rsidR="00AF6AAC" w:rsidTr="00AF6AAC" w14:paraId="727ED8FE" w14:textId="77777777">
        <w:trPr>
          <w:trHeight w:val="454"/>
        </w:trPr>
        <w:tc>
          <w:tcPr>
            <w:tcW w:w="828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0D1B7C5E" w14:textId="3B441097">
            <w:pPr>
              <w:spacing w:after="0" w:line="259" w:lineRule="auto"/>
              <w:ind w:left="0" w:firstLine="0"/>
            </w:pPr>
            <w:r>
              <w:rPr>
                <w:b/>
              </w:rPr>
              <w:t xml:space="preserve">Discussion on conditions </w:t>
            </w:r>
          </w:p>
        </w:tc>
      </w:tr>
      <w:tr w:rsidR="00AF6AAC" w:rsidTr="00AF6AAC" w14:paraId="7A0D3E7B" w14:textId="77777777">
        <w:trPr>
          <w:trHeight w:val="454"/>
        </w:trPr>
        <w:tc>
          <w:tcPr>
            <w:tcW w:w="828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56A45993" w14:textId="53606CDD">
            <w:pPr>
              <w:spacing w:after="0" w:line="259" w:lineRule="auto"/>
              <w:ind w:left="0" w:firstLine="0"/>
              <w:rPr>
                <w:b/>
              </w:rPr>
            </w:pPr>
            <w:r>
              <w:rPr>
                <w:b/>
              </w:rPr>
              <w:t>Discussion on s106 Planning Obligation</w:t>
            </w:r>
          </w:p>
        </w:tc>
      </w:tr>
      <w:tr w:rsidR="00AF6AAC" w:rsidTr="00AF6AAC" w14:paraId="50D960B8" w14:textId="77777777">
        <w:trPr>
          <w:trHeight w:val="454"/>
        </w:trPr>
        <w:tc>
          <w:tcPr>
            <w:tcW w:w="828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43E204A7" w14:textId="784919D0">
            <w:pPr>
              <w:spacing w:after="0" w:line="259" w:lineRule="auto"/>
              <w:ind w:left="2" w:firstLine="0"/>
            </w:pPr>
            <w:r>
              <w:rPr>
                <w:b/>
              </w:rPr>
              <w:t>The appointed persons’ closing remarks</w:t>
            </w:r>
          </w:p>
        </w:tc>
      </w:tr>
      <w:tr w:rsidR="00AF6AAC" w:rsidTr="00AF6AAC" w14:paraId="3FF0AD50" w14:textId="77777777">
        <w:trPr>
          <w:trHeight w:val="454"/>
        </w:trPr>
        <w:tc>
          <w:tcPr>
            <w:tcW w:w="828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rsidR="00AF6AAC" w:rsidP="008133A3" w:rsidRDefault="00AF6AAC" w14:paraId="5FE06E34" w14:textId="5659B4C5">
            <w:pPr>
              <w:spacing w:after="0" w:line="259" w:lineRule="auto"/>
              <w:ind w:left="2" w:firstLine="0"/>
              <w:rPr>
                <w:b/>
              </w:rPr>
            </w:pPr>
            <w:r>
              <w:rPr>
                <w:b/>
              </w:rPr>
              <w:t>Close</w:t>
            </w:r>
          </w:p>
        </w:tc>
      </w:tr>
    </w:tbl>
    <w:p w:rsidRPr="00C31BD1" w:rsidR="00C31BD1" w:rsidP="00C31BD1" w:rsidRDefault="00C31BD1" w14:paraId="0AA1B4AD" w14:textId="0A36D8BC">
      <w:pPr>
        <w:spacing w:after="0" w:line="259" w:lineRule="auto"/>
        <w:ind w:left="0" w:firstLine="0"/>
        <w:rPr>
          <w:bCs/>
        </w:rPr>
      </w:pPr>
    </w:p>
    <w:p w:rsidR="00C8460D" w:rsidP="00C8460D" w:rsidRDefault="00C8460D" w14:paraId="0D2E8332" w14:textId="77777777">
      <w:pPr>
        <w:spacing w:after="14"/>
        <w:ind w:left="519"/>
        <w:rPr>
          <w:b/>
        </w:rPr>
      </w:pPr>
    </w:p>
    <w:p w:rsidRPr="001A0B74" w:rsidR="00C8460D" w:rsidP="001A0B74" w:rsidRDefault="00C8460D" w14:paraId="66E221E7" w14:textId="6AB2A8BB">
      <w:pPr>
        <w:spacing w:after="160" w:line="259" w:lineRule="auto"/>
        <w:ind w:left="0" w:firstLine="0"/>
        <w:rPr>
          <w:b/>
        </w:rPr>
      </w:pPr>
      <w:r>
        <w:rPr>
          <w:b/>
        </w:rPr>
        <w:lastRenderedPageBreak/>
        <w:t xml:space="preserve">Please note:  </w:t>
      </w:r>
    </w:p>
    <w:p w:rsidRPr="001A0B74" w:rsidR="001A0B74" w:rsidP="00C8460D" w:rsidRDefault="001A0B74" w14:paraId="1E760DCE" w14:textId="1EB318E9">
      <w:pPr>
        <w:numPr>
          <w:ilvl w:val="0"/>
          <w:numId w:val="1"/>
        </w:numPr>
        <w:spacing w:after="1" w:line="238" w:lineRule="auto"/>
        <w:ind w:right="5" w:hanging="384"/>
      </w:pPr>
      <w:r>
        <w:rPr>
          <w:bCs/>
        </w:rPr>
        <w:t>All t</w:t>
      </w:r>
      <w:r w:rsidRPr="00C668F8">
        <w:rPr>
          <w:bCs/>
        </w:rPr>
        <w:t>imings are approximate</w:t>
      </w:r>
      <w:r>
        <w:rPr>
          <w:bCs/>
        </w:rPr>
        <w:t>. There will be comfort breaks and a break for lunch as appropriate.</w:t>
      </w:r>
    </w:p>
    <w:p w:rsidR="001A0B74" w:rsidP="001A0B74" w:rsidRDefault="001A0B74" w14:paraId="57CF645B" w14:textId="77777777">
      <w:pPr>
        <w:spacing w:after="1" w:line="238" w:lineRule="auto"/>
        <w:ind w:left="951" w:right="5" w:firstLine="0"/>
      </w:pPr>
    </w:p>
    <w:p w:rsidR="00C8460D" w:rsidP="00C8460D" w:rsidRDefault="00C8460D" w14:paraId="5C17431B" w14:textId="3A2E54C0">
      <w:pPr>
        <w:numPr>
          <w:ilvl w:val="0"/>
          <w:numId w:val="1"/>
        </w:numPr>
        <w:spacing w:after="1" w:line="238" w:lineRule="auto"/>
        <w:ind w:right="5" w:hanging="384"/>
      </w:pPr>
      <w:r>
        <w:t xml:space="preserve">The appointed person will determine the procedure at the Hearing. Please see the </w:t>
      </w:r>
      <w:r>
        <w:rPr>
          <w:b/>
        </w:rPr>
        <w:t>Procedural Guidance</w:t>
      </w:r>
      <w:r>
        <w:t xml:space="preserve"> produced by the Planning Inspectorate for more information on how the Hearing will be conducted. </w:t>
      </w:r>
      <w:hyperlink w:history="1" r:id="rId6">
        <w:r w:rsidRPr="00885EAD">
          <w:rPr>
            <w:rStyle w:val="Hyperlink"/>
            <w:b/>
          </w:rPr>
          <w:t>https://www.gov.uk/government/publications/planning-applications-process-section-62a-authorities-in-special-measures/procedural-guidance-for-section-62a-authorities-in-special-measures</w:t>
        </w:r>
      </w:hyperlink>
      <w:r>
        <w:rPr>
          <w:b/>
        </w:rPr>
        <w:t xml:space="preserve"> </w:t>
      </w:r>
    </w:p>
    <w:p w:rsidR="00C8460D" w:rsidP="00C8460D" w:rsidRDefault="00C8460D" w14:paraId="0376421F" w14:textId="77777777">
      <w:pPr>
        <w:spacing w:after="9" w:line="259" w:lineRule="auto"/>
        <w:ind w:left="951" w:hanging="384"/>
      </w:pPr>
      <w:r>
        <w:t xml:space="preserve"> </w:t>
      </w:r>
    </w:p>
    <w:p w:rsidR="00C8460D" w:rsidP="00C8460D" w:rsidRDefault="00C8460D" w14:paraId="6AD35489" w14:textId="77777777">
      <w:pPr>
        <w:numPr>
          <w:ilvl w:val="0"/>
          <w:numId w:val="1"/>
        </w:numPr>
        <w:spacing w:after="9"/>
        <w:ind w:right="5" w:hanging="384"/>
      </w:pPr>
      <w:r>
        <w:t xml:space="preserve">The following are entitled to speak at the Hearing:  </w:t>
      </w:r>
    </w:p>
    <w:p w:rsidR="00C8460D" w:rsidP="00C8460D" w:rsidRDefault="00C8460D" w14:paraId="485EEB3A" w14:textId="77777777">
      <w:pPr>
        <w:spacing w:after="0" w:line="259" w:lineRule="auto"/>
        <w:ind w:left="951" w:hanging="384"/>
      </w:pPr>
      <w:r>
        <w:t xml:space="preserve"> </w:t>
      </w:r>
    </w:p>
    <w:p w:rsidR="00C8460D" w:rsidP="00C8460D" w:rsidRDefault="00C8460D" w14:paraId="7C72F9CA" w14:textId="77777777">
      <w:pPr>
        <w:spacing w:after="22"/>
        <w:ind w:left="951" w:right="5" w:firstLine="0"/>
      </w:pPr>
      <w:r>
        <w:t xml:space="preserve">the applicant, the designated planning authority, any councillor of the designated planning authority for the ward in which the application site (or any part of the application site) is situated, a statutory consultee, the district/county planning authority (where not the designated authority), the parish council and any person who made representations on the application within the representation period and, when making representations, requested to be heard. </w:t>
      </w:r>
    </w:p>
    <w:p w:rsidR="00C8460D" w:rsidP="00C8460D" w:rsidRDefault="00C8460D" w14:paraId="61E5C5E6" w14:textId="77777777">
      <w:pPr>
        <w:spacing w:after="22"/>
        <w:ind w:left="1254" w:right="5"/>
      </w:pPr>
    </w:p>
    <w:p w:rsidR="00C8460D" w:rsidP="00C8460D" w:rsidRDefault="00C8460D" w14:paraId="7FDCD624" w14:textId="56102767">
      <w:pPr>
        <w:pStyle w:val="ListParagraph"/>
        <w:numPr>
          <w:ilvl w:val="0"/>
          <w:numId w:val="1"/>
        </w:numPr>
        <w:spacing w:after="0" w:line="259" w:lineRule="auto"/>
        <w:ind w:right="5" w:hanging="384"/>
      </w:pPr>
      <w:r>
        <w:t xml:space="preserve">The appointed person may refuse to permit representations which are considered irrelevant or repetitious. </w:t>
      </w:r>
    </w:p>
    <w:p w:rsidR="00C8460D" w:rsidP="00C8460D" w:rsidRDefault="00C8460D" w14:paraId="44C46BDD" w14:textId="77777777">
      <w:pPr>
        <w:spacing w:after="0" w:line="259" w:lineRule="auto"/>
        <w:ind w:left="884" w:right="5" w:hanging="384"/>
      </w:pPr>
    </w:p>
    <w:p w:rsidR="00C8460D" w:rsidP="00C8460D" w:rsidRDefault="00C8460D" w14:paraId="0E456437" w14:textId="4ADE08E2">
      <w:pPr>
        <w:pStyle w:val="ListParagraph"/>
        <w:numPr>
          <w:ilvl w:val="0"/>
          <w:numId w:val="1"/>
        </w:numPr>
        <w:spacing w:after="0" w:line="259" w:lineRule="auto"/>
        <w:ind w:right="5" w:hanging="384"/>
      </w:pPr>
      <w:r>
        <w:t xml:space="preserve">The appointed person may require any person appearing or present at the hearing who, in his/her opinion, is behaving disruptively to leave. </w:t>
      </w:r>
    </w:p>
    <w:p w:rsidR="00C8460D" w:rsidP="00C8460D" w:rsidRDefault="00C8460D" w14:paraId="4307A38A" w14:textId="77777777">
      <w:pPr>
        <w:pStyle w:val="ListParagraph"/>
        <w:spacing w:after="0" w:line="259" w:lineRule="auto"/>
        <w:ind w:left="951" w:right="5" w:firstLine="0"/>
      </w:pPr>
    </w:p>
    <w:p w:rsidR="00C8460D" w:rsidP="00C8460D" w:rsidRDefault="00C8460D" w14:paraId="425F8D41" w14:textId="5839AD0A">
      <w:pPr>
        <w:numPr>
          <w:ilvl w:val="0"/>
          <w:numId w:val="1"/>
        </w:numPr>
        <w:spacing w:after="9" w:line="259" w:lineRule="auto"/>
        <w:ind w:right="5" w:hanging="384"/>
      </w:pPr>
      <w:r>
        <w:t xml:space="preserve">The appointed person may proceed with the hearing in the absence of any person entitled to appear at it. </w:t>
      </w:r>
    </w:p>
    <w:p w:rsidR="00C8460D" w:rsidP="00C8460D" w:rsidRDefault="00C8460D" w14:paraId="4EE8E8D9" w14:textId="77777777">
      <w:pPr>
        <w:spacing w:after="9" w:line="259" w:lineRule="auto"/>
        <w:ind w:left="951" w:right="5" w:firstLine="0"/>
      </w:pPr>
    </w:p>
    <w:p w:rsidR="00C8460D" w:rsidP="00C8460D" w:rsidRDefault="00C8460D" w14:paraId="193ED3BC" w14:textId="77777777">
      <w:pPr>
        <w:numPr>
          <w:ilvl w:val="0"/>
          <w:numId w:val="1"/>
        </w:numPr>
        <w:spacing w:after="9" w:line="259" w:lineRule="auto"/>
        <w:ind w:right="5" w:hanging="384"/>
      </w:pPr>
      <w:r>
        <w:t xml:space="preserve">The appointed person may adjourn a hearing. </w:t>
      </w:r>
    </w:p>
    <w:p w:rsidR="00C8460D" w:rsidP="00C8460D" w:rsidRDefault="00C8460D" w14:paraId="091C0D3D" w14:textId="1722489B">
      <w:pPr>
        <w:spacing w:after="9" w:line="259" w:lineRule="auto"/>
        <w:ind w:left="534" w:right="5" w:firstLine="0"/>
      </w:pPr>
    </w:p>
    <w:p w:rsidR="00C8460D" w:rsidP="00C8460D" w:rsidRDefault="00C8460D" w14:paraId="182BA65C" w14:textId="77777777">
      <w:pPr>
        <w:spacing w:after="9" w:line="259" w:lineRule="auto"/>
        <w:ind w:left="534" w:right="5" w:firstLine="0"/>
      </w:pPr>
    </w:p>
    <w:p w:rsidR="00C8460D" w:rsidP="00C8460D" w:rsidRDefault="00C8460D" w14:paraId="731A67EB" w14:textId="77777777">
      <w:pPr>
        <w:spacing w:after="9" w:line="259" w:lineRule="auto"/>
        <w:ind w:left="534" w:right="5" w:firstLine="0"/>
      </w:pPr>
    </w:p>
    <w:p w:rsidR="00C8460D" w:rsidP="00C8460D" w:rsidRDefault="00C8460D" w14:paraId="58A56999" w14:textId="26ADF165">
      <w:pPr>
        <w:spacing w:after="358" w:line="259" w:lineRule="auto"/>
        <w:ind w:left="524" w:firstLine="0"/>
      </w:pPr>
    </w:p>
    <w:p w:rsidR="00C8460D" w:rsidP="00C8460D" w:rsidRDefault="00C8460D" w14:paraId="5CD0E9F2" w14:textId="77777777">
      <w:pPr>
        <w:spacing w:after="0" w:line="259" w:lineRule="auto"/>
        <w:ind w:left="524" w:firstLine="0"/>
      </w:pPr>
      <w:r>
        <w:t xml:space="preserve"> </w:t>
      </w:r>
    </w:p>
    <w:p w:rsidR="00C8460D" w:rsidP="00C8460D" w:rsidRDefault="00C8460D" w14:paraId="55ABE12C" w14:textId="77777777">
      <w:pPr>
        <w:pStyle w:val="Heading3"/>
        <w:spacing w:after="14"/>
        <w:ind w:left="519"/>
        <w:rPr>
          <w:b/>
          <w:i w:val="0"/>
        </w:rPr>
      </w:pPr>
    </w:p>
    <w:p w:rsidR="00C8460D" w:rsidP="00C8460D" w:rsidRDefault="00C8460D" w14:paraId="3DEA4347" w14:textId="77777777">
      <w:pPr>
        <w:pStyle w:val="Heading3"/>
        <w:spacing w:after="14"/>
        <w:ind w:left="519"/>
        <w:rPr>
          <w:b/>
          <w:i w:val="0"/>
        </w:rPr>
      </w:pPr>
    </w:p>
    <w:p w:rsidR="00C8460D" w:rsidP="00C8460D" w:rsidRDefault="00C8460D" w14:paraId="5F23E304" w14:textId="77777777">
      <w:pPr>
        <w:pStyle w:val="Heading3"/>
        <w:spacing w:after="14"/>
        <w:ind w:left="519"/>
        <w:rPr>
          <w:b/>
          <w:i w:val="0"/>
        </w:rPr>
      </w:pPr>
    </w:p>
    <w:p w:rsidR="00C8460D" w:rsidP="00C8460D" w:rsidRDefault="00C8460D" w14:paraId="7EC903B0" w14:textId="77777777">
      <w:pPr>
        <w:pStyle w:val="Heading3"/>
        <w:spacing w:after="14"/>
        <w:ind w:left="519"/>
        <w:rPr>
          <w:b/>
          <w:i w:val="0"/>
        </w:rPr>
      </w:pPr>
    </w:p>
    <w:p w:rsidR="00C8460D" w:rsidP="00C8460D" w:rsidRDefault="00C8460D" w14:paraId="009F8515" w14:textId="77777777">
      <w:pPr>
        <w:pStyle w:val="Heading3"/>
        <w:spacing w:after="14"/>
        <w:ind w:left="519"/>
        <w:rPr>
          <w:b/>
          <w:i w:val="0"/>
        </w:rPr>
      </w:pPr>
    </w:p>
    <w:p w:rsidR="00C8460D" w:rsidP="00C8460D" w:rsidRDefault="00C8460D" w14:paraId="02C119C6" w14:textId="77777777">
      <w:pPr>
        <w:pStyle w:val="Heading3"/>
        <w:spacing w:after="14"/>
        <w:ind w:left="519"/>
        <w:rPr>
          <w:b/>
          <w:i w:val="0"/>
        </w:rPr>
      </w:pPr>
    </w:p>
    <w:p w:rsidR="00C8460D" w:rsidP="00C8460D" w:rsidRDefault="00C8460D" w14:paraId="45067BAD" w14:textId="77777777">
      <w:pPr>
        <w:pStyle w:val="Heading3"/>
        <w:spacing w:after="14"/>
        <w:ind w:left="519"/>
        <w:rPr>
          <w:b/>
          <w:i w:val="0"/>
        </w:rPr>
      </w:pPr>
    </w:p>
    <w:p w:rsidR="00C8460D" w:rsidP="00C8460D" w:rsidRDefault="00C8460D" w14:paraId="24C36A69" w14:textId="77777777">
      <w:pPr>
        <w:spacing w:after="17" w:line="259" w:lineRule="auto"/>
        <w:ind w:left="524" w:firstLine="0"/>
      </w:pPr>
    </w:p>
    <w:p w:rsidR="004464C7" w:rsidRDefault="004464C7" w14:paraId="2D5887E8" w14:textId="77777777"/>
    <w:sectPr w:rsidR="004464C7" w:rsidSect="00C8460D">
      <w:pgSz w:w="11906" w:h="16838" w:orient="portrait"/>
      <w:pgMar w:top="720" w:right="720" w:bottom="720" w:left="993"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EB1"/>
    <w:multiLevelType w:val="hybridMultilevel"/>
    <w:tmpl w:val="8FE03034"/>
    <w:lvl w:ilvl="0" w:tplc="0809000F">
      <w:start w:val="1"/>
      <w:numFmt w:val="decimal"/>
      <w:lvlText w:val="%1."/>
      <w:lvlJc w:val="left"/>
      <w:pPr>
        <w:ind w:left="1604" w:hanging="360"/>
      </w:pPr>
    </w:lvl>
    <w:lvl w:ilvl="1" w:tplc="08090019" w:tentative="1">
      <w:start w:val="1"/>
      <w:numFmt w:val="lowerLetter"/>
      <w:lvlText w:val="%2."/>
      <w:lvlJc w:val="left"/>
      <w:pPr>
        <w:ind w:left="2324" w:hanging="360"/>
      </w:pPr>
    </w:lvl>
    <w:lvl w:ilvl="2" w:tplc="0809001B" w:tentative="1">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1" w15:restartNumberingAfterBreak="0">
    <w:nsid w:val="2356498D"/>
    <w:multiLevelType w:val="hybridMultilevel"/>
    <w:tmpl w:val="AD005AB2"/>
    <w:lvl w:ilvl="0" w:tplc="826875D0">
      <w:start w:val="1"/>
      <w:numFmt w:val="decimal"/>
      <w:lvlText w:val="%1."/>
      <w:lvlJc w:val="left"/>
      <w:pPr>
        <w:ind w:left="951" w:firstLine="0"/>
      </w:pPr>
      <w:rPr>
        <w:rFonts w:hint="default" w:ascii="Verdana" w:hAnsi="Verdana" w:eastAsia="Verdana" w:cs="Verdana"/>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40123"/>
    <w:multiLevelType w:val="hybridMultilevel"/>
    <w:tmpl w:val="45649C5C"/>
    <w:lvl w:ilvl="0" w:tplc="C72C77B8">
      <w:start w:val="14"/>
      <w:numFmt w:val="bullet"/>
      <w:lvlText w:val=""/>
      <w:lvlJc w:val="left"/>
      <w:pPr>
        <w:ind w:left="884" w:hanging="360"/>
      </w:pPr>
      <w:rPr>
        <w:rFonts w:hint="default" w:ascii="Symbol" w:hAnsi="Symbol" w:eastAsia="Verdana" w:cs="Verdana"/>
      </w:rPr>
    </w:lvl>
    <w:lvl w:ilvl="1" w:tplc="08090003" w:tentative="1">
      <w:start w:val="1"/>
      <w:numFmt w:val="bullet"/>
      <w:lvlText w:val="o"/>
      <w:lvlJc w:val="left"/>
      <w:pPr>
        <w:ind w:left="1604" w:hanging="360"/>
      </w:pPr>
      <w:rPr>
        <w:rFonts w:hint="default" w:ascii="Courier New" w:hAnsi="Courier New" w:cs="Courier New"/>
      </w:rPr>
    </w:lvl>
    <w:lvl w:ilvl="2" w:tplc="08090005" w:tentative="1">
      <w:start w:val="1"/>
      <w:numFmt w:val="bullet"/>
      <w:lvlText w:val=""/>
      <w:lvlJc w:val="left"/>
      <w:pPr>
        <w:ind w:left="2324" w:hanging="360"/>
      </w:pPr>
      <w:rPr>
        <w:rFonts w:hint="default" w:ascii="Wingdings" w:hAnsi="Wingdings"/>
      </w:rPr>
    </w:lvl>
    <w:lvl w:ilvl="3" w:tplc="08090001" w:tentative="1">
      <w:start w:val="1"/>
      <w:numFmt w:val="bullet"/>
      <w:lvlText w:val=""/>
      <w:lvlJc w:val="left"/>
      <w:pPr>
        <w:ind w:left="3044" w:hanging="360"/>
      </w:pPr>
      <w:rPr>
        <w:rFonts w:hint="default" w:ascii="Symbol" w:hAnsi="Symbol"/>
      </w:rPr>
    </w:lvl>
    <w:lvl w:ilvl="4" w:tplc="08090003" w:tentative="1">
      <w:start w:val="1"/>
      <w:numFmt w:val="bullet"/>
      <w:lvlText w:val="o"/>
      <w:lvlJc w:val="left"/>
      <w:pPr>
        <w:ind w:left="3764" w:hanging="360"/>
      </w:pPr>
      <w:rPr>
        <w:rFonts w:hint="default" w:ascii="Courier New" w:hAnsi="Courier New" w:cs="Courier New"/>
      </w:rPr>
    </w:lvl>
    <w:lvl w:ilvl="5" w:tplc="08090005" w:tentative="1">
      <w:start w:val="1"/>
      <w:numFmt w:val="bullet"/>
      <w:lvlText w:val=""/>
      <w:lvlJc w:val="left"/>
      <w:pPr>
        <w:ind w:left="4484" w:hanging="360"/>
      </w:pPr>
      <w:rPr>
        <w:rFonts w:hint="default" w:ascii="Wingdings" w:hAnsi="Wingdings"/>
      </w:rPr>
    </w:lvl>
    <w:lvl w:ilvl="6" w:tplc="08090001" w:tentative="1">
      <w:start w:val="1"/>
      <w:numFmt w:val="bullet"/>
      <w:lvlText w:val=""/>
      <w:lvlJc w:val="left"/>
      <w:pPr>
        <w:ind w:left="5204" w:hanging="360"/>
      </w:pPr>
      <w:rPr>
        <w:rFonts w:hint="default" w:ascii="Symbol" w:hAnsi="Symbol"/>
      </w:rPr>
    </w:lvl>
    <w:lvl w:ilvl="7" w:tplc="08090003" w:tentative="1">
      <w:start w:val="1"/>
      <w:numFmt w:val="bullet"/>
      <w:lvlText w:val="o"/>
      <w:lvlJc w:val="left"/>
      <w:pPr>
        <w:ind w:left="5924" w:hanging="360"/>
      </w:pPr>
      <w:rPr>
        <w:rFonts w:hint="default" w:ascii="Courier New" w:hAnsi="Courier New" w:cs="Courier New"/>
      </w:rPr>
    </w:lvl>
    <w:lvl w:ilvl="8" w:tplc="08090005" w:tentative="1">
      <w:start w:val="1"/>
      <w:numFmt w:val="bullet"/>
      <w:lvlText w:val=""/>
      <w:lvlJc w:val="left"/>
      <w:pPr>
        <w:ind w:left="6644"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0D"/>
    <w:rsid w:val="001A0B74"/>
    <w:rsid w:val="00220626"/>
    <w:rsid w:val="0026558C"/>
    <w:rsid w:val="00286E6C"/>
    <w:rsid w:val="00337C69"/>
    <w:rsid w:val="003C2681"/>
    <w:rsid w:val="004464C7"/>
    <w:rsid w:val="00486095"/>
    <w:rsid w:val="004E67B9"/>
    <w:rsid w:val="005C3EEC"/>
    <w:rsid w:val="00680A58"/>
    <w:rsid w:val="00732B6A"/>
    <w:rsid w:val="00782FE0"/>
    <w:rsid w:val="007A20F4"/>
    <w:rsid w:val="008930D1"/>
    <w:rsid w:val="008E2888"/>
    <w:rsid w:val="00991374"/>
    <w:rsid w:val="00A51A47"/>
    <w:rsid w:val="00A525BC"/>
    <w:rsid w:val="00AF6AAC"/>
    <w:rsid w:val="00C31BD1"/>
    <w:rsid w:val="00C668F8"/>
    <w:rsid w:val="00C8460D"/>
    <w:rsid w:val="00E0492F"/>
    <w:rsid w:val="00E71240"/>
    <w:rsid w:val="00F010C3"/>
    <w:rsid w:val="2E7CA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D8D5"/>
  <w15:chartTrackingRefBased/>
  <w15:docId w15:val="{76202EAC-0CAD-4EE3-8BEA-02707DCE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460D"/>
    <w:pPr>
      <w:spacing w:after="201" w:line="249" w:lineRule="auto"/>
      <w:ind w:left="894" w:hanging="10"/>
    </w:pPr>
    <w:rPr>
      <w:rFonts w:ascii="Verdana" w:hAnsi="Verdana" w:eastAsia="Verdana" w:cs="Verdana"/>
      <w:color w:val="000000"/>
      <w:lang w:eastAsia="en-GB"/>
    </w:rPr>
  </w:style>
  <w:style w:type="paragraph" w:styleId="Heading1">
    <w:name w:val="heading 1"/>
    <w:next w:val="Normal"/>
    <w:link w:val="Heading1Char"/>
    <w:uiPriority w:val="9"/>
    <w:qFormat/>
    <w:rsid w:val="00C8460D"/>
    <w:pPr>
      <w:keepNext/>
      <w:keepLines/>
      <w:spacing w:after="46"/>
      <w:ind w:left="529" w:hanging="10"/>
      <w:jc w:val="center"/>
      <w:outlineLvl w:val="0"/>
    </w:pPr>
    <w:rPr>
      <w:rFonts w:ascii="Verdana" w:hAnsi="Verdana" w:eastAsia="Verdana" w:cs="Verdana"/>
      <w:b/>
      <w:color w:val="000000"/>
      <w:sz w:val="32"/>
      <w:lang w:eastAsia="en-GB"/>
    </w:rPr>
  </w:style>
  <w:style w:type="paragraph" w:styleId="Heading2">
    <w:name w:val="heading 2"/>
    <w:next w:val="Normal"/>
    <w:link w:val="Heading2Char"/>
    <w:uiPriority w:val="9"/>
    <w:unhideWhenUsed/>
    <w:qFormat/>
    <w:rsid w:val="00C8460D"/>
    <w:pPr>
      <w:keepNext/>
      <w:keepLines/>
      <w:spacing w:after="14" w:line="249" w:lineRule="auto"/>
      <w:ind w:left="534" w:hanging="10"/>
      <w:outlineLvl w:val="1"/>
    </w:pPr>
    <w:rPr>
      <w:rFonts w:ascii="Verdana" w:hAnsi="Verdana" w:eastAsia="Verdana" w:cs="Verdana"/>
      <w:b/>
      <w:color w:val="000000"/>
      <w:lang w:eastAsia="en-GB"/>
    </w:rPr>
  </w:style>
  <w:style w:type="paragraph" w:styleId="Heading3">
    <w:name w:val="heading 3"/>
    <w:next w:val="Normal"/>
    <w:link w:val="Heading3Char"/>
    <w:uiPriority w:val="9"/>
    <w:unhideWhenUsed/>
    <w:qFormat/>
    <w:rsid w:val="00C8460D"/>
    <w:pPr>
      <w:keepNext/>
      <w:keepLines/>
      <w:spacing w:after="202" w:line="249" w:lineRule="auto"/>
      <w:ind w:left="534" w:hanging="10"/>
      <w:outlineLvl w:val="2"/>
    </w:pPr>
    <w:rPr>
      <w:rFonts w:ascii="Verdana" w:hAnsi="Verdana" w:eastAsia="Verdana" w:cs="Verdana"/>
      <w:i/>
      <w:color w:val="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8460D"/>
    <w:rPr>
      <w:rFonts w:ascii="Verdana" w:hAnsi="Verdana" w:eastAsia="Verdana" w:cs="Verdana"/>
      <w:b/>
      <w:color w:val="000000"/>
      <w:sz w:val="32"/>
      <w:lang w:eastAsia="en-GB"/>
    </w:rPr>
  </w:style>
  <w:style w:type="character" w:styleId="Heading2Char" w:customStyle="1">
    <w:name w:val="Heading 2 Char"/>
    <w:basedOn w:val="DefaultParagraphFont"/>
    <w:link w:val="Heading2"/>
    <w:uiPriority w:val="9"/>
    <w:rsid w:val="00C8460D"/>
    <w:rPr>
      <w:rFonts w:ascii="Verdana" w:hAnsi="Verdana" w:eastAsia="Verdana" w:cs="Verdana"/>
      <w:b/>
      <w:color w:val="000000"/>
      <w:lang w:eastAsia="en-GB"/>
    </w:rPr>
  </w:style>
  <w:style w:type="character" w:styleId="Heading3Char" w:customStyle="1">
    <w:name w:val="Heading 3 Char"/>
    <w:basedOn w:val="DefaultParagraphFont"/>
    <w:link w:val="Heading3"/>
    <w:uiPriority w:val="9"/>
    <w:rsid w:val="00C8460D"/>
    <w:rPr>
      <w:rFonts w:ascii="Verdana" w:hAnsi="Verdana" w:eastAsia="Verdana" w:cs="Verdana"/>
      <w:i/>
      <w:color w:val="000000"/>
      <w:lang w:eastAsia="en-GB"/>
    </w:rPr>
  </w:style>
  <w:style w:type="table" w:styleId="TableGrid" w:customStyle="1">
    <w:name w:val="TableGrid"/>
    <w:rsid w:val="00C8460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C8460D"/>
    <w:rPr>
      <w:color w:val="0563C1" w:themeColor="hyperlink"/>
      <w:u w:val="single"/>
    </w:rPr>
  </w:style>
  <w:style w:type="paragraph" w:styleId="ListParagraph">
    <w:name w:val="List Paragraph"/>
    <w:basedOn w:val="Normal"/>
    <w:uiPriority w:val="34"/>
    <w:qFormat/>
    <w:rsid w:val="00C8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v.uk/government/publications/planning-applications-process-section-62a-authorities-in-special-measures/procedural-guidance-for-section-62a-authorities-in-special-measures" TargetMode="External" Id="rId6" /><Relationship Type="http://schemas.openxmlformats.org/officeDocument/2006/relationships/customXml" Target="../customXml/item3.xml" Id="rId11" /><Relationship Type="http://schemas.openxmlformats.org/officeDocument/2006/relationships/image" Target="media/image1.jp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6" ma:contentTypeDescription="Create a new document." ma:contentTypeScope="" ma:versionID="9cde4e18a0a8ec792e7f13cb6750a24d">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fcbd33fcb7a0b180ec0547678ce66a2b"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A6B17-1515-4EA9-A506-42E3D0343019}"/>
</file>

<file path=customXml/itemProps2.xml><?xml version="1.0" encoding="utf-8"?>
<ds:datastoreItem xmlns:ds="http://schemas.openxmlformats.org/officeDocument/2006/customXml" ds:itemID="{24CAA4F3-1D92-4233-A2E1-849C7DCDB296}"/>
</file>

<file path=customXml/itemProps3.xml><?xml version="1.0" encoding="utf-8"?>
<ds:datastoreItem xmlns:ds="http://schemas.openxmlformats.org/officeDocument/2006/customXml" ds:itemID="{84657A9C-18C8-4C28-ADB0-115D90843E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 Michael</dc:creator>
  <keywords/>
  <dc:description/>
  <lastModifiedBy>Palmer, Leanne</lastModifiedBy>
  <revision>24</revision>
  <dcterms:created xsi:type="dcterms:W3CDTF">2022-08-11T14:25:00.0000000Z</dcterms:created>
  <dcterms:modified xsi:type="dcterms:W3CDTF">2022-08-15T13:27:33.3420860Z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0x01010036D08F6E32849549B47E86EA908328EA</vt:lpwstr>
  </property>
</Properties>
</file>