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14423" w14:textId="77777777" w:rsidR="00514596" w:rsidRDefault="00E22BEE">
      <w:pPr>
        <w:spacing w:after="171" w:line="259" w:lineRule="auto"/>
        <w:ind w:left="0" w:right="3321" w:firstLine="0"/>
        <w:jc w:val="center"/>
      </w:pPr>
      <w:r>
        <w:rPr>
          <w:noProof/>
        </w:rPr>
        <w:drawing>
          <wp:inline distT="0" distB="0" distL="0" distR="0" wp14:anchorId="1A60AA63" wp14:editId="097568D1">
            <wp:extent cx="3420110" cy="361315"/>
            <wp:effectExtent l="0" t="0" r="0" b="0"/>
            <wp:docPr id="8744" name="Picture 8744"/>
            <wp:cNvGraphicFramePr/>
            <a:graphic xmlns:a="http://schemas.openxmlformats.org/drawingml/2006/main">
              <a:graphicData uri="http://schemas.openxmlformats.org/drawingml/2006/picture">
                <pic:pic xmlns:pic="http://schemas.openxmlformats.org/drawingml/2006/picture">
                  <pic:nvPicPr>
                    <pic:cNvPr id="8744" name="Picture 8744"/>
                    <pic:cNvPicPr/>
                  </pic:nvPicPr>
                  <pic:blipFill>
                    <a:blip r:embed="rId7"/>
                    <a:stretch>
                      <a:fillRect/>
                    </a:stretch>
                  </pic:blipFill>
                  <pic:spPr>
                    <a:xfrm>
                      <a:off x="0" y="0"/>
                      <a:ext cx="3420110" cy="361315"/>
                    </a:xfrm>
                    <a:prstGeom prst="rect">
                      <a:avLst/>
                    </a:prstGeom>
                  </pic:spPr>
                </pic:pic>
              </a:graphicData>
            </a:graphic>
          </wp:inline>
        </w:drawing>
      </w:r>
      <w:r>
        <w:t xml:space="preserve"> </w:t>
      </w:r>
    </w:p>
    <w:p w14:paraId="216FC297" w14:textId="77777777" w:rsidR="00514596" w:rsidRDefault="00E22BEE">
      <w:pPr>
        <w:spacing w:after="0" w:line="259" w:lineRule="auto"/>
        <w:ind w:left="529" w:right="3"/>
        <w:jc w:val="center"/>
      </w:pPr>
      <w:r>
        <w:rPr>
          <w:b/>
          <w:sz w:val="28"/>
        </w:rPr>
        <w:t xml:space="preserve">The Town and Country Planning (Section 62A </w:t>
      </w:r>
    </w:p>
    <w:p w14:paraId="5788E675" w14:textId="77777777" w:rsidR="00514596" w:rsidRDefault="00E22BEE">
      <w:pPr>
        <w:spacing w:after="0" w:line="259" w:lineRule="auto"/>
        <w:ind w:left="529"/>
        <w:jc w:val="center"/>
      </w:pPr>
      <w:r>
        <w:rPr>
          <w:b/>
          <w:sz w:val="28"/>
        </w:rPr>
        <w:t xml:space="preserve">Applications) (Hearings) Rules 2013 </w:t>
      </w:r>
    </w:p>
    <w:p w14:paraId="343D2BF2" w14:textId="77777777" w:rsidR="001F781B" w:rsidRPr="001F781B" w:rsidRDefault="001F781B">
      <w:pPr>
        <w:pStyle w:val="Heading1"/>
        <w:rPr>
          <w:sz w:val="20"/>
          <w:szCs w:val="20"/>
        </w:rPr>
      </w:pPr>
    </w:p>
    <w:p w14:paraId="39FDFAE9" w14:textId="0BC5899E" w:rsidR="00514596" w:rsidRDefault="00E22BEE">
      <w:pPr>
        <w:pStyle w:val="Heading1"/>
      </w:pPr>
      <w:r>
        <w:t xml:space="preserve">ISSUES REPORT  </w:t>
      </w:r>
    </w:p>
    <w:p w14:paraId="397F0B23" w14:textId="77777777" w:rsidR="003D204F" w:rsidRDefault="003D204F">
      <w:pPr>
        <w:spacing w:after="168"/>
        <w:ind w:left="519"/>
        <w:rPr>
          <w:b/>
        </w:rPr>
      </w:pPr>
    </w:p>
    <w:p w14:paraId="5F8F7F67" w14:textId="0AC9AFA0" w:rsidR="00514596" w:rsidRDefault="00E22BEE">
      <w:pPr>
        <w:spacing w:after="168"/>
        <w:ind w:left="519"/>
      </w:pPr>
      <w:bookmarkStart w:id="0" w:name="_Hlk109743982"/>
      <w:r>
        <w:rPr>
          <w:b/>
        </w:rPr>
        <w:t>Application Reference No:</w:t>
      </w:r>
      <w:r>
        <w:t xml:space="preserve">  </w:t>
      </w:r>
      <w:r w:rsidR="003D204F">
        <w:t>S62A/22/0000004</w:t>
      </w:r>
    </w:p>
    <w:p w14:paraId="1F178C8E" w14:textId="2240AF61" w:rsidR="00514596" w:rsidRDefault="00E22BEE">
      <w:pPr>
        <w:spacing w:after="165"/>
        <w:ind w:left="519"/>
      </w:pPr>
      <w:r>
        <w:rPr>
          <w:b/>
        </w:rPr>
        <w:t>Applicant:</w:t>
      </w:r>
      <w:r>
        <w:t xml:space="preserve">  </w:t>
      </w:r>
      <w:r w:rsidR="003D204F">
        <w:t xml:space="preserve">Stanstead </w:t>
      </w:r>
      <w:r w:rsidR="00197FE8">
        <w:t>A</w:t>
      </w:r>
      <w:r w:rsidR="003D204F">
        <w:t>irport Limited (SAL)</w:t>
      </w:r>
    </w:p>
    <w:p w14:paraId="6577D9E8" w14:textId="5BE4A481" w:rsidR="00514596" w:rsidRDefault="00E22BEE">
      <w:pPr>
        <w:spacing w:after="168"/>
        <w:ind w:left="519"/>
      </w:pPr>
      <w:r>
        <w:rPr>
          <w:b/>
        </w:rPr>
        <w:t>Description of proposal:</w:t>
      </w:r>
      <w:r>
        <w:t xml:space="preserve">  </w:t>
      </w:r>
      <w:r w:rsidR="003D204F">
        <w:t>The erection of a 14.3mw solar photovoltaic farm with associated access tracks, landscaping, supplementary battery storage, and associated infrastructure.</w:t>
      </w:r>
    </w:p>
    <w:p w14:paraId="4098F152" w14:textId="488D5EB6" w:rsidR="00E83CEC" w:rsidRDefault="00E22BEE" w:rsidP="00E83CEC">
      <w:pPr>
        <w:spacing w:after="0"/>
        <w:ind w:left="519"/>
      </w:pPr>
      <w:r>
        <w:rPr>
          <w:b/>
        </w:rPr>
        <w:t>Site address:</w:t>
      </w:r>
      <w:r>
        <w:t xml:space="preserve">  </w:t>
      </w:r>
      <w:r w:rsidR="003D204F">
        <w:t xml:space="preserve">Land </w:t>
      </w:r>
      <w:r w:rsidR="00574B55">
        <w:t>e</w:t>
      </w:r>
      <w:r w:rsidR="003D204F">
        <w:t xml:space="preserve">ast of </w:t>
      </w:r>
      <w:r w:rsidR="00621173">
        <w:t>P</w:t>
      </w:r>
      <w:r w:rsidR="003D204F">
        <w:t xml:space="preserve">arsonage Road and </w:t>
      </w:r>
      <w:r w:rsidR="00574B55">
        <w:t>s</w:t>
      </w:r>
      <w:r w:rsidR="003D204F">
        <w:t>outh of Hall Road</w:t>
      </w:r>
      <w:r w:rsidR="00E83CEC">
        <w:t xml:space="preserve">, Stanstead, </w:t>
      </w:r>
    </w:p>
    <w:p w14:paraId="41EF8D92" w14:textId="038A6375" w:rsidR="00514596" w:rsidRDefault="00E83CEC" w:rsidP="00E83CEC">
      <w:pPr>
        <w:spacing w:after="0"/>
        <w:ind w:left="519"/>
      </w:pPr>
      <w:r>
        <w:t>Essex CM22 6PL</w:t>
      </w:r>
    </w:p>
    <w:bookmarkEnd w:id="0"/>
    <w:p w14:paraId="6F162BEF" w14:textId="77777777" w:rsidR="00E83CEC" w:rsidRDefault="00E83CEC" w:rsidP="00E83CEC">
      <w:pPr>
        <w:spacing w:after="0"/>
        <w:ind w:left="519"/>
      </w:pPr>
    </w:p>
    <w:p w14:paraId="1E16F049" w14:textId="18227FB7" w:rsidR="00514596" w:rsidRDefault="00E22BEE">
      <w:pPr>
        <w:spacing w:after="165"/>
        <w:ind w:left="519"/>
      </w:pPr>
      <w:r>
        <w:rPr>
          <w:b/>
        </w:rPr>
        <w:t>Report prepared by:</w:t>
      </w:r>
      <w:r>
        <w:t xml:space="preserve">   </w:t>
      </w:r>
      <w:r w:rsidR="003D204F">
        <w:t>Mike Robins MSc BSc(Hons) MRTPI</w:t>
      </w:r>
    </w:p>
    <w:p w14:paraId="710CD69D" w14:textId="3A2B0613" w:rsidR="00514596" w:rsidRDefault="00E22BEE">
      <w:pPr>
        <w:spacing w:after="14"/>
        <w:ind w:left="519"/>
      </w:pPr>
      <w:r>
        <w:rPr>
          <w:b/>
        </w:rPr>
        <w:t>Hearing</w:t>
      </w:r>
      <w:r w:rsidR="00FE421B">
        <w:rPr>
          <w:b/>
        </w:rPr>
        <w:t xml:space="preserve"> to be</w:t>
      </w:r>
      <w:r>
        <w:rPr>
          <w:b/>
        </w:rPr>
        <w:t xml:space="preserve"> held on:</w:t>
      </w:r>
      <w:r>
        <w:t xml:space="preserve"> </w:t>
      </w:r>
      <w:r w:rsidR="003D204F">
        <w:t>9 August 2022</w:t>
      </w:r>
    </w:p>
    <w:p w14:paraId="14924AC9" w14:textId="77777777" w:rsidR="00514596" w:rsidRDefault="00E22BEE">
      <w:pPr>
        <w:spacing w:after="225"/>
        <w:ind w:left="519"/>
      </w:pPr>
      <w:r>
        <w:rPr>
          <w:b/>
        </w:rPr>
        <w:t xml:space="preserve">_________________________________________________________ </w:t>
      </w:r>
    </w:p>
    <w:p w14:paraId="4B4BBD56" w14:textId="77777777" w:rsidR="00514596" w:rsidRDefault="00E22BEE">
      <w:pPr>
        <w:pStyle w:val="Heading2"/>
        <w:spacing w:after="255"/>
        <w:ind w:left="519"/>
      </w:pPr>
      <w:r>
        <w:t xml:space="preserve">Introduction/background </w:t>
      </w:r>
    </w:p>
    <w:p w14:paraId="72217D0C" w14:textId="72774641" w:rsidR="00E4041F" w:rsidRDefault="00E87FEB" w:rsidP="008B03F6">
      <w:pPr>
        <w:numPr>
          <w:ilvl w:val="0"/>
          <w:numId w:val="1"/>
        </w:numPr>
        <w:spacing w:after="253"/>
        <w:ind w:right="5" w:hanging="427"/>
      </w:pPr>
      <w:r>
        <w:t xml:space="preserve">The application </w:t>
      </w:r>
      <w:r w:rsidR="00187517">
        <w:t xml:space="preserve">seeks permission for a 14.3MW solar farm with associated </w:t>
      </w:r>
      <w:r w:rsidR="006875C6">
        <w:t>infrastructure</w:t>
      </w:r>
      <w:r w:rsidR="00187517">
        <w:t>, including battery storage, to supply renewable energy to Stanstead Airport.</w:t>
      </w:r>
      <w:r w:rsidR="007146BE">
        <w:t xml:space="preserve">  The </w:t>
      </w:r>
      <w:r w:rsidR="00DE42B9">
        <w:t>application</w:t>
      </w:r>
      <w:r w:rsidR="007146BE">
        <w:t xml:space="preserve"> site is </w:t>
      </w:r>
      <w:r w:rsidR="00DE42B9">
        <w:t>located on</w:t>
      </w:r>
      <w:r w:rsidR="007146BE">
        <w:t xml:space="preserve"> </w:t>
      </w:r>
      <w:r w:rsidR="00F542C1">
        <w:t>agricultural</w:t>
      </w:r>
      <w:r w:rsidR="007146BE">
        <w:t xml:space="preserve"> land to the </w:t>
      </w:r>
      <w:r w:rsidR="00B55B7C">
        <w:t>south</w:t>
      </w:r>
      <w:r w:rsidR="007146BE">
        <w:t>east of Stanstead Airport</w:t>
      </w:r>
      <w:r w:rsidR="007A37CE">
        <w:t xml:space="preserve"> and comprises</w:t>
      </w:r>
      <w:r w:rsidR="00B55B7C">
        <w:t xml:space="preserve"> 22.5 Hectares(</w:t>
      </w:r>
      <w:r w:rsidR="00573BB6">
        <w:t>ha</w:t>
      </w:r>
      <w:r w:rsidR="00B55B7C">
        <w:t>)</w:t>
      </w:r>
      <w:r w:rsidR="004A6DCC">
        <w:t xml:space="preserve"> currently in arable use</w:t>
      </w:r>
      <w:r w:rsidR="006325F2">
        <w:t>,</w:t>
      </w:r>
      <w:r w:rsidR="000D320B">
        <w:t xml:space="preserve"> leased from </w:t>
      </w:r>
      <w:r w:rsidR="008B0B53">
        <w:t>SAL</w:t>
      </w:r>
      <w:r w:rsidR="000D320B">
        <w:t>.</w:t>
      </w:r>
    </w:p>
    <w:p w14:paraId="64CF1928" w14:textId="3C4EC270" w:rsidR="00574B55" w:rsidRDefault="00574B55" w:rsidP="008B03F6">
      <w:pPr>
        <w:numPr>
          <w:ilvl w:val="0"/>
          <w:numId w:val="1"/>
        </w:numPr>
        <w:spacing w:after="253"/>
        <w:ind w:right="5" w:hanging="427"/>
      </w:pPr>
      <w:r>
        <w:t xml:space="preserve">Although the </w:t>
      </w:r>
      <w:r w:rsidR="00301BB4">
        <w:t xml:space="preserve">period of the permission is not explicitly stated, the applicant has referred, in a number of their supporting documents, to a period of approximately 25 years.  I have taken this figure, subject to discussion at the </w:t>
      </w:r>
      <w:r w:rsidR="00AB4F5F">
        <w:t>H</w:t>
      </w:r>
      <w:r w:rsidR="00301BB4">
        <w:t>earing, as the period for any temporary permission were the application to be successful.</w:t>
      </w:r>
    </w:p>
    <w:p w14:paraId="52BCD6B0" w14:textId="3709474C" w:rsidR="00514596" w:rsidRDefault="006325F2" w:rsidP="008B03F6">
      <w:pPr>
        <w:numPr>
          <w:ilvl w:val="0"/>
          <w:numId w:val="1"/>
        </w:numPr>
        <w:spacing w:after="225"/>
        <w:ind w:right="5" w:hanging="427"/>
      </w:pPr>
      <w:r>
        <w:t xml:space="preserve">The site </w:t>
      </w:r>
      <w:r w:rsidR="00AF6E95">
        <w:t xml:space="preserve">lies within the </w:t>
      </w:r>
      <w:r w:rsidR="003B6197">
        <w:t>Countryside Protection Zone (CPZ) set out in the Uttlesford Local Plan (2005)</w:t>
      </w:r>
      <w:r w:rsidR="00E867E6">
        <w:t xml:space="preserve"> (the Local Plan)</w:t>
      </w:r>
      <w:r w:rsidR="0040182D">
        <w:t xml:space="preserve"> under Policy S8, which seeks to maintain a</w:t>
      </w:r>
      <w:r w:rsidR="00E026ED">
        <w:t xml:space="preserve"> </w:t>
      </w:r>
      <w:r w:rsidR="00E026ED" w:rsidRPr="007F20AD">
        <w:rPr>
          <w:i/>
          <w:iCs/>
        </w:rPr>
        <w:t>‘..</w:t>
      </w:r>
      <w:r w:rsidR="007F20AD" w:rsidRPr="007F20AD">
        <w:rPr>
          <w:i/>
          <w:iCs/>
        </w:rPr>
        <w:t xml:space="preserve">local </w:t>
      </w:r>
      <w:r w:rsidR="00E026ED" w:rsidRPr="007F20AD">
        <w:rPr>
          <w:i/>
          <w:iCs/>
        </w:rPr>
        <w:t xml:space="preserve">belt of countryside around the airport that will not be eroded by </w:t>
      </w:r>
      <w:r w:rsidR="007F20AD" w:rsidRPr="007F20AD">
        <w:rPr>
          <w:i/>
          <w:iCs/>
        </w:rPr>
        <w:t>coalescing</w:t>
      </w:r>
      <w:r w:rsidR="00E026ED" w:rsidRPr="007F20AD">
        <w:rPr>
          <w:i/>
          <w:iCs/>
        </w:rPr>
        <w:t xml:space="preserve"> </w:t>
      </w:r>
      <w:r w:rsidR="007F20AD" w:rsidRPr="007F20AD">
        <w:rPr>
          <w:i/>
          <w:iCs/>
        </w:rPr>
        <w:t>developments.</w:t>
      </w:r>
      <w:r w:rsidR="00E026ED">
        <w:t>’</w:t>
      </w:r>
      <w:r w:rsidR="00397E69">
        <w:t xml:space="preserve">  Further Local Plan Policies</w:t>
      </w:r>
      <w:r w:rsidR="004E64F8">
        <w:t xml:space="preserve">, amongst others, </w:t>
      </w:r>
      <w:r w:rsidR="00397E69">
        <w:t xml:space="preserve">seek to </w:t>
      </w:r>
      <w:r w:rsidR="004E64F8">
        <w:t>protect</w:t>
      </w:r>
      <w:r w:rsidR="00397E69">
        <w:t xml:space="preserve"> the </w:t>
      </w:r>
      <w:r w:rsidR="004E64F8">
        <w:t>countryside</w:t>
      </w:r>
      <w:r w:rsidR="00397E69">
        <w:t xml:space="preserve"> for its own sake</w:t>
      </w:r>
      <w:r w:rsidR="004E64F8">
        <w:t xml:space="preserve"> (Policy</w:t>
      </w:r>
      <w:r w:rsidR="00397E69">
        <w:t xml:space="preserve"> </w:t>
      </w:r>
      <w:r w:rsidR="00476DB0">
        <w:t>S</w:t>
      </w:r>
      <w:r w:rsidR="00397E69">
        <w:t>7</w:t>
      </w:r>
      <w:r w:rsidR="004E64F8">
        <w:t>)</w:t>
      </w:r>
      <w:r w:rsidR="00E867E6">
        <w:t>,</w:t>
      </w:r>
      <w:r w:rsidR="00397E69">
        <w:t xml:space="preserve"> protect </w:t>
      </w:r>
      <w:r w:rsidR="00E867E6">
        <w:t>agricultural</w:t>
      </w:r>
      <w:r w:rsidR="00397E69">
        <w:t xml:space="preserve"> land (Policy ENV5</w:t>
      </w:r>
      <w:r w:rsidR="004E64F8">
        <w:t>)</w:t>
      </w:r>
      <w:r w:rsidR="00E867E6">
        <w:t xml:space="preserve">, </w:t>
      </w:r>
      <w:r w:rsidR="00465743">
        <w:t xml:space="preserve">address farm </w:t>
      </w:r>
      <w:r w:rsidR="00435BA3">
        <w:t>diversification</w:t>
      </w:r>
      <w:r w:rsidR="00465743">
        <w:t xml:space="preserve"> (Policy E4), </w:t>
      </w:r>
      <w:r w:rsidR="00435BA3">
        <w:t xml:space="preserve">highway </w:t>
      </w:r>
      <w:r w:rsidR="005530A1">
        <w:t>safety</w:t>
      </w:r>
      <w:r w:rsidR="00435BA3">
        <w:t xml:space="preserve"> (</w:t>
      </w:r>
      <w:r w:rsidR="005530A1">
        <w:t>P</w:t>
      </w:r>
      <w:r w:rsidR="00435BA3">
        <w:t>olicy GEN1)</w:t>
      </w:r>
      <w:r w:rsidR="00925F3F">
        <w:t>, nature conservation (GEN7</w:t>
      </w:r>
      <w:r w:rsidR="0027548C">
        <w:t>)</w:t>
      </w:r>
      <w:r w:rsidR="00925F3F">
        <w:t xml:space="preserve"> and support the development of renewable energy schemes (Policy ENV15)</w:t>
      </w:r>
      <w:r w:rsidR="00416182">
        <w:t>.</w:t>
      </w:r>
    </w:p>
    <w:p w14:paraId="2FEA660B" w14:textId="34861389" w:rsidR="00416182" w:rsidRDefault="00146C6E" w:rsidP="008B03F6">
      <w:pPr>
        <w:numPr>
          <w:ilvl w:val="0"/>
          <w:numId w:val="1"/>
        </w:numPr>
        <w:spacing w:after="225"/>
        <w:ind w:right="5" w:hanging="427"/>
      </w:pPr>
      <w:r>
        <w:t>National</w:t>
      </w:r>
      <w:r w:rsidR="003E72A7">
        <w:t xml:space="preserve"> </w:t>
      </w:r>
      <w:r w:rsidR="007853CC">
        <w:t>p</w:t>
      </w:r>
      <w:r>
        <w:t>olicy</w:t>
      </w:r>
      <w:r w:rsidR="003E72A7">
        <w:t xml:space="preserve"> and guidance</w:t>
      </w:r>
      <w:r w:rsidR="00DD2305">
        <w:t xml:space="preserve"> is contained within the National Planning Policy Framework (the Framework) and associated national Planning </w:t>
      </w:r>
      <w:r w:rsidR="005B6CBD">
        <w:t>Practice</w:t>
      </w:r>
      <w:r w:rsidR="00DD2305">
        <w:t xml:space="preserve"> Guidance (nPPG) as well as </w:t>
      </w:r>
      <w:r w:rsidR="000857C9">
        <w:t xml:space="preserve">the </w:t>
      </w:r>
      <w:r w:rsidR="00F66B42">
        <w:t xml:space="preserve">National Policy </w:t>
      </w:r>
      <w:r w:rsidR="00000297">
        <w:t>Statements</w:t>
      </w:r>
      <w:r w:rsidR="00AB4F5F">
        <w:t>,</w:t>
      </w:r>
      <w:r w:rsidR="00000297">
        <w:t xml:space="preserve"> EN</w:t>
      </w:r>
      <w:r w:rsidR="005B6CBD">
        <w:t>-</w:t>
      </w:r>
      <w:r w:rsidR="00000297">
        <w:t>1 and EN</w:t>
      </w:r>
      <w:r w:rsidR="005B6CBD">
        <w:t>-</w:t>
      </w:r>
      <w:r w:rsidR="00000297">
        <w:t>3</w:t>
      </w:r>
      <w:r w:rsidR="005B6CBD">
        <w:t>.</w:t>
      </w:r>
    </w:p>
    <w:p w14:paraId="7D66676C" w14:textId="175CDEF9" w:rsidR="00416182" w:rsidRDefault="00416182" w:rsidP="00416182">
      <w:pPr>
        <w:pStyle w:val="Heading2"/>
        <w:spacing w:after="255"/>
        <w:ind w:left="519"/>
      </w:pPr>
      <w:r>
        <w:lastRenderedPageBreak/>
        <w:t xml:space="preserve">Proposal </w:t>
      </w:r>
    </w:p>
    <w:p w14:paraId="46147E52" w14:textId="46781F45" w:rsidR="00416182" w:rsidRDefault="00834966" w:rsidP="00416182">
      <w:pPr>
        <w:numPr>
          <w:ilvl w:val="0"/>
          <w:numId w:val="1"/>
        </w:numPr>
        <w:spacing w:after="225"/>
        <w:ind w:right="5" w:hanging="427"/>
      </w:pPr>
      <w:r w:rsidRPr="009B7514">
        <w:rPr>
          <w:noProof/>
        </w:rPr>
        <w:drawing>
          <wp:anchor distT="0" distB="0" distL="114300" distR="114300" simplePos="0" relativeHeight="251658240" behindDoc="0" locked="0" layoutInCell="1" allowOverlap="1" wp14:anchorId="2EBCCC71" wp14:editId="20373D6C">
            <wp:simplePos x="0" y="0"/>
            <wp:positionH relativeFrom="column">
              <wp:posOffset>301625</wp:posOffset>
            </wp:positionH>
            <wp:positionV relativeFrom="paragraph">
              <wp:posOffset>2301463</wp:posOffset>
            </wp:positionV>
            <wp:extent cx="6032500" cy="4274185"/>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75" t="827" r="754"/>
                    <a:stretch/>
                  </pic:blipFill>
                  <pic:spPr bwMode="auto">
                    <a:xfrm>
                      <a:off x="0" y="0"/>
                      <a:ext cx="6032500" cy="4274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475F">
        <w:t>The scheme would comprise</w:t>
      </w:r>
      <w:r w:rsidR="005530A1">
        <w:t xml:space="preserve"> rows of photovoltaic (PV)</w:t>
      </w:r>
      <w:r w:rsidR="005530A1" w:rsidRPr="005530A1">
        <w:t xml:space="preserve"> </w:t>
      </w:r>
      <w:r w:rsidR="005530A1">
        <w:t>panels set 4 metres(m) apart with a maximum height of 3.2m</w:t>
      </w:r>
      <w:r w:rsidR="00A57366">
        <w:t xml:space="preserve"> and predominantly </w:t>
      </w:r>
      <w:r w:rsidR="00271BFA">
        <w:t>orientated</w:t>
      </w:r>
      <w:r w:rsidR="00A57366">
        <w:t xml:space="preserve"> due south, other than where alternative </w:t>
      </w:r>
      <w:r w:rsidR="00271BFA">
        <w:t>alignment</w:t>
      </w:r>
      <w:r w:rsidR="00A57366">
        <w:t xml:space="preserve"> is necessary to address glint or glare effects, notably for the airport</w:t>
      </w:r>
      <w:r w:rsidR="0090692C">
        <w:t>.  In addition</w:t>
      </w:r>
      <w:r w:rsidR="00902DFF">
        <w:t>,</w:t>
      </w:r>
      <w:r w:rsidR="0090692C">
        <w:t xml:space="preserve"> there would be </w:t>
      </w:r>
      <w:r w:rsidR="00271BFA">
        <w:t>inverter</w:t>
      </w:r>
      <w:r w:rsidR="0090692C">
        <w:t xml:space="preserve"> </w:t>
      </w:r>
      <w:r w:rsidR="00271BFA">
        <w:t>substations</w:t>
      </w:r>
      <w:r w:rsidR="0090692C">
        <w:t xml:space="preserve">, </w:t>
      </w:r>
      <w:r w:rsidR="00271BFA">
        <w:t>electricity</w:t>
      </w:r>
      <w:r w:rsidR="0090692C">
        <w:t xml:space="preserve"> </w:t>
      </w:r>
      <w:r w:rsidR="00271BFA">
        <w:t>substations</w:t>
      </w:r>
      <w:r w:rsidR="0090692C">
        <w:t xml:space="preserve"> and battery storage units</w:t>
      </w:r>
      <w:r w:rsidR="00621173">
        <w:t>, as well as</w:t>
      </w:r>
      <w:r w:rsidR="00271BFA">
        <w:t xml:space="preserve"> a</w:t>
      </w:r>
      <w:r w:rsidR="008615FF">
        <w:t xml:space="preserve"> connection to a </w:t>
      </w:r>
      <w:r w:rsidR="00C64108">
        <w:t>substation</w:t>
      </w:r>
      <w:r w:rsidR="008615FF">
        <w:t xml:space="preserve">, </w:t>
      </w:r>
      <w:r w:rsidR="00621173">
        <w:t xml:space="preserve">which lies </w:t>
      </w:r>
      <w:r w:rsidR="008615FF">
        <w:t xml:space="preserve">within the boundary of the airport to the </w:t>
      </w:r>
      <w:r w:rsidR="00AA2B75">
        <w:t>west</w:t>
      </w:r>
      <w:r w:rsidR="008615FF">
        <w:t xml:space="preserve"> of the site.</w:t>
      </w:r>
      <w:r w:rsidR="00BE45B0">
        <w:t xml:space="preserve">  The </w:t>
      </w:r>
      <w:r w:rsidR="00621173">
        <w:t xml:space="preserve">main part of the </w:t>
      </w:r>
      <w:r w:rsidR="008D1B89">
        <w:t>application</w:t>
      </w:r>
      <w:r w:rsidR="00621173">
        <w:t xml:space="preserve"> </w:t>
      </w:r>
      <w:r w:rsidR="00BE45B0">
        <w:t xml:space="preserve">site would be </w:t>
      </w:r>
      <w:r w:rsidR="0019548F">
        <w:t>surrounded</w:t>
      </w:r>
      <w:r w:rsidR="00BE45B0">
        <w:t xml:space="preserve"> by a wire fence, 2.4m high</w:t>
      </w:r>
      <w:r w:rsidR="0019548F">
        <w:t xml:space="preserve">, with some security lighting and CCTV.  All existing trees and hedgerows are proposed to be </w:t>
      </w:r>
      <w:r w:rsidR="00E82143">
        <w:t>retained</w:t>
      </w:r>
      <w:r w:rsidR="004569FD">
        <w:t xml:space="preserve"> with new planting on the western boundary of </w:t>
      </w:r>
      <w:r w:rsidR="00E82143">
        <w:t>the</w:t>
      </w:r>
      <w:r w:rsidR="004569FD">
        <w:t xml:space="preserve"> site and reinstatement of a former field boundary within the site.  Some </w:t>
      </w:r>
      <w:r w:rsidR="00E82143">
        <w:t>strengthening</w:t>
      </w:r>
      <w:r w:rsidR="004569FD">
        <w:t xml:space="preserve"> of the hedge along the southern boundary is also proposed.</w:t>
      </w:r>
      <w:r w:rsidR="00D31DA3">
        <w:t xml:space="preserve"> </w:t>
      </w:r>
      <w:r w:rsidR="00C76CDA">
        <w:t xml:space="preserve"> Details are shown on drawing no. JPW1799-001 rev.G.</w:t>
      </w:r>
    </w:p>
    <w:p w14:paraId="68410DEA" w14:textId="77777777" w:rsidR="00723C6A" w:rsidRDefault="00723C6A" w:rsidP="00723C6A">
      <w:pPr>
        <w:spacing w:after="225"/>
        <w:ind w:left="951" w:right="5" w:firstLine="0"/>
      </w:pPr>
    </w:p>
    <w:p w14:paraId="4A929FAA" w14:textId="5B199902" w:rsidR="001031D7" w:rsidRPr="00416182" w:rsidRDefault="001031D7" w:rsidP="00416182">
      <w:pPr>
        <w:numPr>
          <w:ilvl w:val="0"/>
          <w:numId w:val="1"/>
        </w:numPr>
        <w:spacing w:after="225"/>
        <w:ind w:right="5" w:hanging="427"/>
      </w:pPr>
      <w:r>
        <w:t xml:space="preserve">Access to the site for the </w:t>
      </w:r>
      <w:r w:rsidR="004569FD">
        <w:t>initial</w:t>
      </w:r>
      <w:r>
        <w:t xml:space="preserve"> construction </w:t>
      </w:r>
      <w:r w:rsidR="004569FD">
        <w:t xml:space="preserve">phase </w:t>
      </w:r>
      <w:r>
        <w:t>and long</w:t>
      </w:r>
      <w:r w:rsidR="00E82143">
        <w:t>-</w:t>
      </w:r>
      <w:r>
        <w:t>term maintenance would be</w:t>
      </w:r>
      <w:r w:rsidR="00B229E9">
        <w:t xml:space="preserve"> from Parsonage Road utilising an established field gate.  </w:t>
      </w:r>
      <w:r w:rsidR="00E5654B">
        <w:t xml:space="preserve">The construction period is proposed to be </w:t>
      </w:r>
      <w:r w:rsidR="009A61D3">
        <w:t>between 30 and 40 weeks</w:t>
      </w:r>
      <w:r w:rsidR="00552DDF">
        <w:t>, with 3</w:t>
      </w:r>
      <w:r w:rsidR="00E82143">
        <w:t>-</w:t>
      </w:r>
      <w:r w:rsidR="00552DDF">
        <w:t>4 HGV</w:t>
      </w:r>
      <w:r w:rsidR="00E82143">
        <w:t xml:space="preserve"> movements</w:t>
      </w:r>
      <w:r w:rsidR="00552DDF">
        <w:t xml:space="preserve"> per day</w:t>
      </w:r>
      <w:r w:rsidR="00485E8A">
        <w:t xml:space="preserve">, in addition, it is anticipated that there would be some 3-4 </w:t>
      </w:r>
      <w:r w:rsidR="007C14B7">
        <w:t>light</w:t>
      </w:r>
      <w:r w:rsidR="00485E8A">
        <w:t xml:space="preserve"> goods vehicle movements per day</w:t>
      </w:r>
      <w:r w:rsidR="007C14B7">
        <w:t>.</w:t>
      </w:r>
      <w:r w:rsidR="006D7257">
        <w:t xml:space="preserve">  Following the construction phase, vehicular traffic is expected to be minimal and linked to occasional maintenance.</w:t>
      </w:r>
    </w:p>
    <w:p w14:paraId="3184F202" w14:textId="3A3F7766" w:rsidR="00514596" w:rsidRDefault="00E22BEE">
      <w:pPr>
        <w:pStyle w:val="Heading2"/>
        <w:spacing w:after="255"/>
        <w:ind w:left="519"/>
      </w:pPr>
      <w:r>
        <w:lastRenderedPageBreak/>
        <w:t xml:space="preserve">Procedural matters </w:t>
      </w:r>
    </w:p>
    <w:p w14:paraId="4336C617" w14:textId="1094ED39" w:rsidR="00264F0D" w:rsidRDefault="00C64108" w:rsidP="00264F0D">
      <w:pPr>
        <w:numPr>
          <w:ilvl w:val="0"/>
          <w:numId w:val="1"/>
        </w:numPr>
        <w:spacing w:after="253"/>
        <w:ind w:right="5" w:hanging="427"/>
      </w:pPr>
      <w:r>
        <w:t xml:space="preserve">The application </w:t>
      </w:r>
      <w:r w:rsidR="00BD509C">
        <w:t>w</w:t>
      </w:r>
      <w:r>
        <w:t>as made under Section 62A of the Town and Country Planning Act 1990, which allows for applications directly to the Planning Inspectorate where an LPA has been designated by the Secretary of State.</w:t>
      </w:r>
    </w:p>
    <w:p w14:paraId="6DAE671E" w14:textId="3B4AE54B" w:rsidR="00264F0D" w:rsidRDefault="00264F0D" w:rsidP="00264F0D">
      <w:pPr>
        <w:numPr>
          <w:ilvl w:val="0"/>
          <w:numId w:val="1"/>
        </w:numPr>
        <w:spacing w:after="253"/>
        <w:ind w:right="5" w:hanging="427"/>
      </w:pPr>
      <w:r>
        <w:t>An application for a screening opinion for the above proposal under the</w:t>
      </w:r>
      <w:r w:rsidR="00BD509C" w:rsidRPr="00BD509C">
        <w:t xml:space="preserve"> </w:t>
      </w:r>
      <w:r w:rsidR="00BD509C">
        <w:t>Town and Country Planning (Environmental Impact Assessment) Regulations 2017 was submitted to Uttlesford District Council</w:t>
      </w:r>
      <w:r w:rsidR="007353BA">
        <w:t xml:space="preserve"> and separately to the Planning Inspectorate</w:t>
      </w:r>
      <w:r w:rsidR="00BD509C">
        <w:t>.  I</w:t>
      </w:r>
      <w:r w:rsidR="00AE6222">
        <w:t>t</w:t>
      </w:r>
      <w:r w:rsidR="00BD509C">
        <w:t xml:space="preserve"> was </w:t>
      </w:r>
      <w:r w:rsidR="00AE6222">
        <w:t>found</w:t>
      </w:r>
      <w:r w:rsidR="00BD509C">
        <w:t xml:space="preserve"> that the proposal would not give rise to significant adverse </w:t>
      </w:r>
      <w:r w:rsidR="00AE6222">
        <w:t>effects and an Environmental Impact Assessment was not required.</w:t>
      </w:r>
    </w:p>
    <w:p w14:paraId="7D02A1D2" w14:textId="27DE808A" w:rsidR="001C2C97" w:rsidRDefault="007129D7" w:rsidP="00264F0D">
      <w:pPr>
        <w:numPr>
          <w:ilvl w:val="0"/>
          <w:numId w:val="1"/>
        </w:numPr>
        <w:spacing w:after="253"/>
        <w:ind w:right="5" w:hanging="427"/>
      </w:pPr>
      <w:r>
        <w:t>T</w:t>
      </w:r>
      <w:r w:rsidR="0093409C">
        <w:t>he</w:t>
      </w:r>
      <w:r>
        <w:t xml:space="preserve"> application was </w:t>
      </w:r>
      <w:r w:rsidR="0093409C">
        <w:t>made</w:t>
      </w:r>
      <w:r w:rsidR="0065575A">
        <w:t xml:space="preserve"> </w:t>
      </w:r>
      <w:r w:rsidR="00077864">
        <w:t xml:space="preserve">on </w:t>
      </w:r>
      <w:r w:rsidR="00D77AE1">
        <w:t xml:space="preserve">the </w:t>
      </w:r>
      <w:r w:rsidR="0065575A">
        <w:t>20 May 2022 and validated</w:t>
      </w:r>
      <w:r w:rsidR="00994A00">
        <w:t xml:space="preserve"> </w:t>
      </w:r>
      <w:r w:rsidR="00077864">
        <w:t xml:space="preserve">on </w:t>
      </w:r>
      <w:r w:rsidR="00D77AE1">
        <w:t xml:space="preserve">the </w:t>
      </w:r>
      <w:r w:rsidR="00994A00">
        <w:t>6 June 2022</w:t>
      </w:r>
      <w:r w:rsidR="00E21A7F">
        <w:t>.</w:t>
      </w:r>
      <w:r w:rsidR="008F3114">
        <w:t xml:space="preserve">  </w:t>
      </w:r>
      <w:r w:rsidR="00043BAD">
        <w:t>Notifications</w:t>
      </w:r>
      <w:r w:rsidR="008F3114">
        <w:t xml:space="preserve"> </w:t>
      </w:r>
      <w:r w:rsidR="00077864">
        <w:t xml:space="preserve">were then </w:t>
      </w:r>
      <w:r w:rsidR="008F3114">
        <w:t>made on the 7 June</w:t>
      </w:r>
      <w:r w:rsidR="007D43A0">
        <w:t xml:space="preserve"> 2022</w:t>
      </w:r>
      <w:r w:rsidR="00E22BEE" w:rsidRPr="00C64108">
        <w:rPr>
          <w:rFonts w:ascii="Arial" w:eastAsia="Arial" w:hAnsi="Arial" w:cs="Arial"/>
        </w:rPr>
        <w:t xml:space="preserve"> </w:t>
      </w:r>
      <w:r w:rsidR="00043BAD">
        <w:t xml:space="preserve">, </w:t>
      </w:r>
      <w:r w:rsidR="00077864">
        <w:t xml:space="preserve">and </w:t>
      </w:r>
      <w:r w:rsidR="00043BAD">
        <w:t xml:space="preserve">allowed for </w:t>
      </w:r>
      <w:r w:rsidR="001C2C97">
        <w:t>initial</w:t>
      </w:r>
      <w:r w:rsidR="00E916F2">
        <w:t xml:space="preserve"> responses by 7 July 2022.  </w:t>
      </w:r>
      <w:r w:rsidR="00684A1A">
        <w:t>R</w:t>
      </w:r>
      <w:r w:rsidR="001C2C97">
        <w:t>esponses were received from</w:t>
      </w:r>
      <w:r w:rsidR="00684A1A">
        <w:t>:</w:t>
      </w:r>
      <w:r w:rsidR="001C2C97">
        <w:t xml:space="preserve"> </w:t>
      </w:r>
    </w:p>
    <w:p w14:paraId="403880BE" w14:textId="77777777" w:rsidR="004546EE" w:rsidRDefault="004546EE" w:rsidP="00FB57D1">
      <w:pPr>
        <w:numPr>
          <w:ilvl w:val="0"/>
          <w:numId w:val="6"/>
        </w:numPr>
        <w:spacing w:after="0"/>
        <w:ind w:right="5" w:hanging="427"/>
        <w:sectPr w:rsidR="004546EE" w:rsidSect="006F04B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993" w:header="720" w:footer="720" w:gutter="0"/>
          <w:pgNumType w:start="0"/>
          <w:cols w:space="720"/>
          <w:titlePg/>
          <w:docGrid w:linePitch="299"/>
        </w:sectPr>
      </w:pPr>
    </w:p>
    <w:p w14:paraId="456A1C09" w14:textId="68848D95" w:rsidR="009F5340" w:rsidRDefault="009F5340" w:rsidP="00FB57D1">
      <w:pPr>
        <w:numPr>
          <w:ilvl w:val="0"/>
          <w:numId w:val="6"/>
        </w:numPr>
        <w:spacing w:after="0"/>
        <w:ind w:right="5" w:hanging="427"/>
      </w:pPr>
      <w:r>
        <w:t xml:space="preserve">Uttlesford </w:t>
      </w:r>
      <w:r w:rsidR="002F66A1">
        <w:t>District</w:t>
      </w:r>
      <w:r>
        <w:t xml:space="preserve"> Council</w:t>
      </w:r>
    </w:p>
    <w:p w14:paraId="676DD9F2" w14:textId="7FA3B0E1" w:rsidR="009F5340" w:rsidRDefault="009F5340" w:rsidP="00FB57D1">
      <w:pPr>
        <w:numPr>
          <w:ilvl w:val="0"/>
          <w:numId w:val="6"/>
        </w:numPr>
        <w:spacing w:after="0"/>
        <w:ind w:right="5" w:hanging="427"/>
      </w:pPr>
      <w:r>
        <w:t>Takeley Parish Council</w:t>
      </w:r>
    </w:p>
    <w:p w14:paraId="4C270762" w14:textId="7F71A23E" w:rsidR="001C2C97" w:rsidRDefault="00FB57D1" w:rsidP="00FB57D1">
      <w:pPr>
        <w:numPr>
          <w:ilvl w:val="0"/>
          <w:numId w:val="6"/>
        </w:numPr>
        <w:spacing w:after="0"/>
        <w:ind w:right="5" w:hanging="427"/>
      </w:pPr>
      <w:r>
        <w:t>Cadent</w:t>
      </w:r>
      <w:r w:rsidR="001530D9">
        <w:t xml:space="preserve"> Gas</w:t>
      </w:r>
    </w:p>
    <w:p w14:paraId="1FB3B09F" w14:textId="3EEA24A8" w:rsidR="00FB57D1" w:rsidRDefault="00FB57D1" w:rsidP="00FB57D1">
      <w:pPr>
        <w:numPr>
          <w:ilvl w:val="0"/>
          <w:numId w:val="6"/>
        </w:numPr>
        <w:spacing w:after="0"/>
        <w:ind w:right="5" w:hanging="427"/>
      </w:pPr>
      <w:r>
        <w:t>Gigaclear</w:t>
      </w:r>
    </w:p>
    <w:p w14:paraId="378D0824" w14:textId="00094B76" w:rsidR="00FB57D1" w:rsidRDefault="00FB57D1" w:rsidP="00FB57D1">
      <w:pPr>
        <w:numPr>
          <w:ilvl w:val="0"/>
          <w:numId w:val="6"/>
        </w:numPr>
        <w:spacing w:after="0"/>
        <w:ind w:right="5" w:hanging="427"/>
      </w:pPr>
      <w:r>
        <w:t>National Grid</w:t>
      </w:r>
    </w:p>
    <w:p w14:paraId="7FA0AA2E" w14:textId="7921E6F3" w:rsidR="00EA57BC" w:rsidRDefault="00EA57BC" w:rsidP="00FB57D1">
      <w:pPr>
        <w:numPr>
          <w:ilvl w:val="0"/>
          <w:numId w:val="6"/>
        </w:numPr>
        <w:spacing w:after="0"/>
        <w:ind w:right="5" w:hanging="427"/>
      </w:pPr>
      <w:r>
        <w:t>UK Power Networks</w:t>
      </w:r>
    </w:p>
    <w:p w14:paraId="24A5E394" w14:textId="1368A3DC" w:rsidR="00684A1A" w:rsidRDefault="00684A1A" w:rsidP="00FB57D1">
      <w:pPr>
        <w:numPr>
          <w:ilvl w:val="0"/>
          <w:numId w:val="6"/>
        </w:numPr>
        <w:spacing w:after="0"/>
        <w:ind w:right="5" w:hanging="427"/>
      </w:pPr>
      <w:r>
        <w:t>Thames Water</w:t>
      </w:r>
    </w:p>
    <w:p w14:paraId="084C294F" w14:textId="0624B1C9" w:rsidR="00684A1A" w:rsidRDefault="00684A1A" w:rsidP="00FB57D1">
      <w:pPr>
        <w:numPr>
          <w:ilvl w:val="0"/>
          <w:numId w:val="6"/>
        </w:numPr>
        <w:spacing w:after="0"/>
        <w:ind w:right="5" w:hanging="427"/>
      </w:pPr>
      <w:r>
        <w:t>Affinity Water</w:t>
      </w:r>
    </w:p>
    <w:p w14:paraId="016FF2A6" w14:textId="19F5564C" w:rsidR="00EA57BC" w:rsidRDefault="00EA57BC" w:rsidP="00FB57D1">
      <w:pPr>
        <w:numPr>
          <w:ilvl w:val="0"/>
          <w:numId w:val="6"/>
        </w:numPr>
        <w:spacing w:after="0"/>
        <w:ind w:right="5" w:hanging="427"/>
      </w:pPr>
      <w:r>
        <w:t>Essex County Council (ECC) – Ecology</w:t>
      </w:r>
    </w:p>
    <w:p w14:paraId="73FC5634" w14:textId="0337F632" w:rsidR="00C502E7" w:rsidRDefault="00C502E7" w:rsidP="00FB57D1">
      <w:pPr>
        <w:numPr>
          <w:ilvl w:val="0"/>
          <w:numId w:val="6"/>
        </w:numPr>
        <w:spacing w:after="0"/>
        <w:ind w:right="5" w:hanging="427"/>
      </w:pPr>
      <w:r>
        <w:t>ECC – Highway and Transportation</w:t>
      </w:r>
    </w:p>
    <w:p w14:paraId="30FE3216" w14:textId="32837858" w:rsidR="00060A07" w:rsidRDefault="00060A07" w:rsidP="00FB57D1">
      <w:pPr>
        <w:numPr>
          <w:ilvl w:val="0"/>
          <w:numId w:val="6"/>
        </w:numPr>
        <w:spacing w:after="0"/>
        <w:ind w:right="5" w:hanging="427"/>
      </w:pPr>
      <w:r>
        <w:t>ECC – Historic Environment</w:t>
      </w:r>
    </w:p>
    <w:p w14:paraId="78AC8867" w14:textId="67F1D7B4" w:rsidR="0061660C" w:rsidRDefault="0061660C" w:rsidP="00FB57D1">
      <w:pPr>
        <w:numPr>
          <w:ilvl w:val="0"/>
          <w:numId w:val="6"/>
        </w:numPr>
        <w:spacing w:after="0"/>
        <w:ind w:right="5" w:hanging="427"/>
      </w:pPr>
      <w:r>
        <w:t>ECC – Green Infrastructure</w:t>
      </w:r>
    </w:p>
    <w:p w14:paraId="169D3751" w14:textId="00DE9137" w:rsidR="00EA57BC" w:rsidRDefault="00EA57BC" w:rsidP="00FB57D1">
      <w:pPr>
        <w:numPr>
          <w:ilvl w:val="0"/>
          <w:numId w:val="6"/>
        </w:numPr>
        <w:spacing w:after="0"/>
        <w:ind w:right="5" w:hanging="427"/>
      </w:pPr>
      <w:r>
        <w:t xml:space="preserve">ECC – Flood </w:t>
      </w:r>
      <w:r w:rsidR="0061660C">
        <w:t>Risk</w:t>
      </w:r>
    </w:p>
    <w:p w14:paraId="6B18B8B3" w14:textId="0BC3785D" w:rsidR="00EA57BC" w:rsidRDefault="00EA57BC" w:rsidP="00FB57D1">
      <w:pPr>
        <w:numPr>
          <w:ilvl w:val="0"/>
          <w:numId w:val="6"/>
        </w:numPr>
        <w:spacing w:after="0"/>
        <w:ind w:right="5" w:hanging="427"/>
      </w:pPr>
      <w:r>
        <w:t xml:space="preserve">ECC – </w:t>
      </w:r>
      <w:r w:rsidR="0061660C">
        <w:t>Energy</w:t>
      </w:r>
      <w:r>
        <w:t xml:space="preserve"> and Low </w:t>
      </w:r>
      <w:r w:rsidR="00BD4BAE">
        <w:t>Ca</w:t>
      </w:r>
      <w:r>
        <w:t>rbon</w:t>
      </w:r>
    </w:p>
    <w:p w14:paraId="64ED47C6" w14:textId="57445BD4" w:rsidR="001664E8" w:rsidRDefault="002F66A1" w:rsidP="00FB57D1">
      <w:pPr>
        <w:numPr>
          <w:ilvl w:val="0"/>
          <w:numId w:val="6"/>
        </w:numPr>
        <w:spacing w:after="0"/>
        <w:ind w:right="5" w:hanging="427"/>
      </w:pPr>
      <w:r>
        <w:t>Historic</w:t>
      </w:r>
      <w:r w:rsidR="00AA0644">
        <w:t xml:space="preserve"> England</w:t>
      </w:r>
    </w:p>
    <w:p w14:paraId="70BA9EB1" w14:textId="76D18F17" w:rsidR="00AA0644" w:rsidRDefault="00AA0644" w:rsidP="00FB57D1">
      <w:pPr>
        <w:numPr>
          <w:ilvl w:val="0"/>
          <w:numId w:val="6"/>
        </w:numPr>
        <w:spacing w:after="0"/>
        <w:ind w:right="5" w:hanging="427"/>
      </w:pPr>
      <w:r>
        <w:t>Environm</w:t>
      </w:r>
      <w:r w:rsidR="009E54DD">
        <w:t>ent Agency</w:t>
      </w:r>
    </w:p>
    <w:p w14:paraId="606B5C9A" w14:textId="21E62B44" w:rsidR="009E54DD" w:rsidRDefault="009E54DD" w:rsidP="00FB57D1">
      <w:pPr>
        <w:numPr>
          <w:ilvl w:val="0"/>
          <w:numId w:val="6"/>
        </w:numPr>
        <w:spacing w:after="0"/>
        <w:ind w:right="5" w:hanging="427"/>
      </w:pPr>
      <w:r>
        <w:t>Natural England</w:t>
      </w:r>
    </w:p>
    <w:p w14:paraId="16168402" w14:textId="77E1C01B" w:rsidR="00C838D9" w:rsidRDefault="00C838D9" w:rsidP="00FB57D1">
      <w:pPr>
        <w:numPr>
          <w:ilvl w:val="0"/>
          <w:numId w:val="6"/>
        </w:numPr>
        <w:spacing w:after="0"/>
        <w:ind w:right="5" w:hanging="427"/>
      </w:pPr>
      <w:r>
        <w:t>National Highways</w:t>
      </w:r>
    </w:p>
    <w:p w14:paraId="2A93C040" w14:textId="73400CCC" w:rsidR="00C838D9" w:rsidRDefault="00C838D9" w:rsidP="00FB57D1">
      <w:pPr>
        <w:numPr>
          <w:ilvl w:val="0"/>
          <w:numId w:val="6"/>
        </w:numPr>
        <w:spacing w:after="0"/>
        <w:ind w:right="5" w:hanging="427"/>
      </w:pPr>
      <w:r>
        <w:t xml:space="preserve">Stanstead Aerodrome Safeguarding </w:t>
      </w:r>
      <w:r w:rsidR="002F66A1">
        <w:t>Authority</w:t>
      </w:r>
    </w:p>
    <w:p w14:paraId="46D92F5E" w14:textId="7DF66DDD" w:rsidR="00C838D9" w:rsidRDefault="00C838D9" w:rsidP="00FB57D1">
      <w:pPr>
        <w:numPr>
          <w:ilvl w:val="0"/>
          <w:numId w:val="6"/>
        </w:numPr>
        <w:spacing w:after="0"/>
        <w:ind w:right="5" w:hanging="427"/>
      </w:pPr>
      <w:r>
        <w:t>NATS Safeguarding</w:t>
      </w:r>
    </w:p>
    <w:p w14:paraId="3FC8C7FB" w14:textId="77777777" w:rsidR="004546EE" w:rsidRDefault="004546EE" w:rsidP="009E54DD">
      <w:pPr>
        <w:spacing w:after="0"/>
        <w:ind w:right="5"/>
        <w:sectPr w:rsidR="004546EE" w:rsidSect="004546EE">
          <w:type w:val="continuous"/>
          <w:pgSz w:w="11906" w:h="16838"/>
          <w:pgMar w:top="720" w:right="720" w:bottom="720" w:left="993" w:header="720" w:footer="720" w:gutter="0"/>
          <w:pgNumType w:start="0"/>
          <w:cols w:num="2" w:space="720"/>
          <w:titlePg/>
          <w:docGrid w:linePitch="299"/>
        </w:sectPr>
      </w:pPr>
    </w:p>
    <w:p w14:paraId="0107CE16" w14:textId="52AFDD47" w:rsidR="009E54DD" w:rsidRDefault="009E54DD" w:rsidP="009E54DD">
      <w:pPr>
        <w:spacing w:after="0"/>
        <w:ind w:right="5"/>
      </w:pPr>
    </w:p>
    <w:p w14:paraId="77742989" w14:textId="4C329FDA" w:rsidR="00514596" w:rsidRDefault="001C2C97" w:rsidP="00C64108">
      <w:pPr>
        <w:numPr>
          <w:ilvl w:val="0"/>
          <w:numId w:val="1"/>
        </w:numPr>
        <w:spacing w:after="253"/>
        <w:ind w:right="5" w:hanging="427"/>
      </w:pPr>
      <w:r>
        <w:t>Following</w:t>
      </w:r>
      <w:r w:rsidR="00E916F2">
        <w:t xml:space="preserve"> a request from the Inspector</w:t>
      </w:r>
      <w:r>
        <w:t>,</w:t>
      </w:r>
      <w:r w:rsidR="00E916F2">
        <w:t xml:space="preserve"> the app</w:t>
      </w:r>
      <w:r w:rsidR="006C6371">
        <w:t>lic</w:t>
      </w:r>
      <w:r w:rsidR="00E916F2">
        <w:t xml:space="preserve">ant submitted further </w:t>
      </w:r>
      <w:r w:rsidR="00D87DFF">
        <w:t>information on the 21 July 2022</w:t>
      </w:r>
      <w:r w:rsidR="00D95A62">
        <w:t>, including a</w:t>
      </w:r>
      <w:r w:rsidR="0002339E">
        <w:t>n update</w:t>
      </w:r>
      <w:r w:rsidR="00B12A78">
        <w:t>d</w:t>
      </w:r>
      <w:r w:rsidR="0002339E">
        <w:t xml:space="preserve"> Glint and Glare Study and a letter addressing consultee comments </w:t>
      </w:r>
      <w:r w:rsidR="00B12A78">
        <w:t xml:space="preserve">up </w:t>
      </w:r>
      <w:r w:rsidR="0002339E">
        <w:t>to that point.  A</w:t>
      </w:r>
      <w:r w:rsidR="00A41C06">
        <w:t xml:space="preserve">ll </w:t>
      </w:r>
      <w:r w:rsidR="0002339E">
        <w:t xml:space="preserve">relevant </w:t>
      </w:r>
      <w:r w:rsidR="00A41C06">
        <w:t>parties were given the opportunity for further comment by 28 July 2022.</w:t>
      </w:r>
      <w:r w:rsidR="00EF6A1E">
        <w:t xml:space="preserve">  The initial responses and these </w:t>
      </w:r>
      <w:r w:rsidR="0027548C">
        <w:t>further</w:t>
      </w:r>
      <w:r w:rsidR="00EF6A1E">
        <w:t xml:space="preserve"> </w:t>
      </w:r>
      <w:r w:rsidR="0027548C">
        <w:t>comments</w:t>
      </w:r>
      <w:r w:rsidR="00EF6A1E">
        <w:t xml:space="preserve"> have informed the </w:t>
      </w:r>
      <w:r w:rsidR="0027548C">
        <w:t>following main issues</w:t>
      </w:r>
      <w:r w:rsidR="007C7C3D">
        <w:t>.</w:t>
      </w:r>
    </w:p>
    <w:p w14:paraId="7A1F591A" w14:textId="457D83B7" w:rsidR="007C7C3D" w:rsidRDefault="00434092" w:rsidP="00C64108">
      <w:pPr>
        <w:numPr>
          <w:ilvl w:val="0"/>
          <w:numId w:val="1"/>
        </w:numPr>
        <w:spacing w:after="253"/>
        <w:ind w:right="5" w:hanging="427"/>
      </w:pPr>
      <w:r>
        <w:t xml:space="preserve">The decision </w:t>
      </w:r>
      <w:r w:rsidR="001F781B">
        <w:t>w</w:t>
      </w:r>
      <w:r>
        <w:t>as taken that as a major application</w:t>
      </w:r>
      <w:r w:rsidR="001F781B">
        <w:t>,</w:t>
      </w:r>
      <w:r>
        <w:t xml:space="preserve"> a Hearing was </w:t>
      </w:r>
      <w:r w:rsidR="00A9183D">
        <w:t>appropriate in this case</w:t>
      </w:r>
      <w:r>
        <w:t xml:space="preserve">.  This is to be held on 9 </w:t>
      </w:r>
      <w:r w:rsidR="001F781B">
        <w:t>August</w:t>
      </w:r>
      <w:r>
        <w:t xml:space="preserve"> 2022 and will be </w:t>
      </w:r>
      <w:r w:rsidR="001F781B">
        <w:t>conducted</w:t>
      </w:r>
      <w:r>
        <w:t xml:space="preserve"> in </w:t>
      </w:r>
      <w:r w:rsidR="001F781B">
        <w:t>accordance</w:t>
      </w:r>
      <w:r>
        <w:t xml:space="preserve"> with </w:t>
      </w:r>
      <w:r w:rsidR="001F781B" w:rsidRPr="001F781B">
        <w:t>The Town and Country Planning (Section 62A Applications) (Hearings) Rules 2013</w:t>
      </w:r>
      <w:r w:rsidR="001F781B">
        <w:t>.</w:t>
      </w:r>
    </w:p>
    <w:p w14:paraId="04E6F85C" w14:textId="3FA0741F" w:rsidR="00B74738" w:rsidRDefault="00B74738" w:rsidP="00B74738">
      <w:pPr>
        <w:numPr>
          <w:ilvl w:val="0"/>
          <w:numId w:val="1"/>
        </w:numPr>
        <w:spacing w:before="240" w:after="253"/>
        <w:ind w:right="5" w:hanging="427"/>
      </w:pPr>
      <w:r>
        <w:t xml:space="preserve">Uttlesford District Council submitted a comprehensive Officer’s Committee Report, which identified conflicts with Local Plan Policies S8, ENV5 and E4, but also identified and acknowledged benefits to be weighed in the balance.  Subsequently they submitted </w:t>
      </w:r>
      <w:r w:rsidR="00A9183D">
        <w:t xml:space="preserve">draft </w:t>
      </w:r>
      <w:r>
        <w:t>minutes of the Committee Meeting in which they:</w:t>
      </w:r>
    </w:p>
    <w:p w14:paraId="380CFE4D" w14:textId="7ED9DBF5" w:rsidR="00F221BB" w:rsidRPr="0007313C" w:rsidRDefault="00B74738" w:rsidP="0007313C">
      <w:pPr>
        <w:spacing w:before="240" w:after="253"/>
        <w:ind w:left="951" w:right="5" w:firstLine="0"/>
        <w:rPr>
          <w:i/>
          <w:iCs/>
        </w:rPr>
      </w:pPr>
      <w:r w:rsidRPr="00B74738">
        <w:rPr>
          <w:i/>
          <w:iCs/>
        </w:rPr>
        <w:t xml:space="preserve">RESOLVED to communicate a neutral response to PINS but that the following concerns be highlighted: Landscaping around properties. The need for consideration of other sites. Re-enforcing the S106 Agreement such that it is future proof. That the CPZ is considered sacred and that this proposal conflicts with S8.  </w:t>
      </w:r>
    </w:p>
    <w:p w14:paraId="4AFED9B8" w14:textId="77777777" w:rsidR="00F221BB" w:rsidRDefault="00F221BB" w:rsidP="00F221BB">
      <w:pPr>
        <w:pStyle w:val="Heading2"/>
        <w:spacing w:after="256"/>
        <w:ind w:left="519"/>
      </w:pPr>
      <w:r>
        <w:lastRenderedPageBreak/>
        <w:t xml:space="preserve">Main issues </w:t>
      </w:r>
    </w:p>
    <w:p w14:paraId="1E4160A7" w14:textId="765AC4CB" w:rsidR="00F221BB" w:rsidRDefault="00F221BB" w:rsidP="00C64108">
      <w:pPr>
        <w:numPr>
          <w:ilvl w:val="0"/>
          <w:numId w:val="1"/>
        </w:numPr>
        <w:spacing w:after="253"/>
        <w:ind w:right="5" w:hanging="427"/>
      </w:pPr>
      <w:r>
        <w:t>The following are the main issues to be considered in respect of the application:</w:t>
      </w:r>
    </w:p>
    <w:p w14:paraId="3E9A2E67" w14:textId="1AB1F628" w:rsidR="00F221BB" w:rsidRDefault="00F221BB" w:rsidP="00F221BB">
      <w:pPr>
        <w:numPr>
          <w:ilvl w:val="0"/>
          <w:numId w:val="8"/>
        </w:numPr>
        <w:spacing w:after="20"/>
        <w:ind w:right="5" w:hanging="360"/>
      </w:pPr>
      <w:r>
        <w:t>the effect of the development on the character and appearance of the area</w:t>
      </w:r>
      <w:r w:rsidR="00FD32E5">
        <w:t xml:space="preserve">, including the CPZ and </w:t>
      </w:r>
      <w:r w:rsidR="009D3313">
        <w:t>coalescence</w:t>
      </w:r>
      <w:r>
        <w:t xml:space="preserve">;  </w:t>
      </w:r>
    </w:p>
    <w:p w14:paraId="349ADF91" w14:textId="5266C4FE" w:rsidR="0041268F" w:rsidRDefault="00C442CC" w:rsidP="00F221BB">
      <w:pPr>
        <w:numPr>
          <w:ilvl w:val="0"/>
          <w:numId w:val="8"/>
        </w:numPr>
        <w:spacing w:after="14"/>
        <w:ind w:right="5" w:hanging="360"/>
      </w:pPr>
      <w:r>
        <w:t xml:space="preserve">the effect on the best and most versatile </w:t>
      </w:r>
      <w:r w:rsidR="0041268F">
        <w:t>agricultural</w:t>
      </w:r>
      <w:r>
        <w:t xml:space="preserve"> </w:t>
      </w:r>
      <w:r w:rsidR="0041268F">
        <w:t xml:space="preserve">land; and  </w:t>
      </w:r>
    </w:p>
    <w:p w14:paraId="219B1D38" w14:textId="7BE6CCA6" w:rsidR="00F221BB" w:rsidRDefault="00C33497" w:rsidP="00815048">
      <w:pPr>
        <w:numPr>
          <w:ilvl w:val="0"/>
          <w:numId w:val="8"/>
        </w:numPr>
        <w:spacing w:after="14"/>
        <w:ind w:right="5" w:hanging="360"/>
      </w:pPr>
      <w:r>
        <w:t xml:space="preserve">the </w:t>
      </w:r>
      <w:r w:rsidR="000915BD">
        <w:t>benefits</w:t>
      </w:r>
      <w:r>
        <w:t xml:space="preserve"> of the proposal, </w:t>
      </w:r>
      <w:r w:rsidR="000915BD">
        <w:t>compliance</w:t>
      </w:r>
      <w:r>
        <w:t xml:space="preserve"> with the development plan</w:t>
      </w:r>
      <w:r w:rsidR="003036F4">
        <w:t>, including the assessment of alternatives</w:t>
      </w:r>
      <w:r w:rsidR="004B128A">
        <w:t>,</w:t>
      </w:r>
      <w:r>
        <w:t xml:space="preserve"> and the planning balance</w:t>
      </w:r>
      <w:r w:rsidR="00F221BB">
        <w:t xml:space="preserve">. </w:t>
      </w:r>
    </w:p>
    <w:p w14:paraId="5BD9AE5D" w14:textId="77777777" w:rsidR="00815048" w:rsidRDefault="00815048" w:rsidP="00815048">
      <w:pPr>
        <w:spacing w:after="14"/>
        <w:ind w:left="1311" w:right="5" w:firstLine="0"/>
      </w:pPr>
    </w:p>
    <w:p w14:paraId="6B3DAB8B" w14:textId="2E3ADDEB" w:rsidR="00F221BB" w:rsidRDefault="00F221BB" w:rsidP="00F221BB">
      <w:pPr>
        <w:pStyle w:val="Heading2"/>
        <w:ind w:left="519"/>
      </w:pPr>
      <w:r>
        <w:t xml:space="preserve">First main issue </w:t>
      </w:r>
    </w:p>
    <w:p w14:paraId="78F9D623" w14:textId="781AAAEE" w:rsidR="00FB6DFF" w:rsidRDefault="00277F00" w:rsidP="00FB6DFF">
      <w:pPr>
        <w:numPr>
          <w:ilvl w:val="0"/>
          <w:numId w:val="1"/>
        </w:numPr>
        <w:spacing w:before="240" w:after="253"/>
        <w:ind w:right="5" w:hanging="427"/>
      </w:pPr>
      <w:r>
        <w:t xml:space="preserve">The proposal is on land currently in </w:t>
      </w:r>
      <w:r w:rsidR="00871AAD">
        <w:t>agricultural</w:t>
      </w:r>
      <w:r>
        <w:t xml:space="preserve"> use and located in an area</w:t>
      </w:r>
      <w:r w:rsidR="00871AAD">
        <w:t xml:space="preserve"> </w:t>
      </w:r>
      <w:r w:rsidR="005040A8">
        <w:t>designated</w:t>
      </w:r>
      <w:r>
        <w:t xml:space="preserve"> in the Local Plan </w:t>
      </w:r>
      <w:r w:rsidR="00871AAD">
        <w:t xml:space="preserve">to remain </w:t>
      </w:r>
      <w:r w:rsidR="005040A8">
        <w:t>open</w:t>
      </w:r>
      <w:r w:rsidR="00871AAD">
        <w:t xml:space="preserve"> and to prevent </w:t>
      </w:r>
      <w:r w:rsidR="005040A8">
        <w:t>coalescence</w:t>
      </w:r>
      <w:r w:rsidR="00871AAD">
        <w:t xml:space="preserve"> between the airport and existing development</w:t>
      </w:r>
      <w:r w:rsidR="005040A8">
        <w:t xml:space="preserve">. It is </w:t>
      </w:r>
      <w:r w:rsidR="00B552E9">
        <w:t>also</w:t>
      </w:r>
      <w:r w:rsidR="005040A8">
        <w:t xml:space="preserve"> located in the open countryside, </w:t>
      </w:r>
      <w:r w:rsidR="009E19AE">
        <w:t>which</w:t>
      </w:r>
      <w:r w:rsidR="005040A8">
        <w:t xml:space="preserve"> the Local Plan seeks </w:t>
      </w:r>
      <w:r w:rsidR="0065646E">
        <w:t xml:space="preserve">to </w:t>
      </w:r>
      <w:r w:rsidR="000A1588">
        <w:t>protect for its own sake</w:t>
      </w:r>
      <w:r w:rsidR="00813D58">
        <w:t xml:space="preserve"> and </w:t>
      </w:r>
      <w:r w:rsidR="0065646E">
        <w:t>limit development to that that needs to take place there</w:t>
      </w:r>
      <w:r w:rsidR="00813D58">
        <w:t>,</w:t>
      </w:r>
      <w:r w:rsidR="0065646E">
        <w:t xml:space="preserve"> or is appropriate to a rural area</w:t>
      </w:r>
      <w:r w:rsidR="00B552E9">
        <w:t>.  National policy seeks that</w:t>
      </w:r>
      <w:r w:rsidR="00C41C88">
        <w:t xml:space="preserve"> the intrinsic character and </w:t>
      </w:r>
      <w:r w:rsidR="00007F29">
        <w:t>beauty of the countryside is recognised</w:t>
      </w:r>
      <w:r w:rsidR="006617B0">
        <w:t>.</w:t>
      </w:r>
    </w:p>
    <w:p w14:paraId="51F616CC" w14:textId="34050EDB" w:rsidR="006617B0" w:rsidRDefault="006617B0" w:rsidP="00F221BB">
      <w:pPr>
        <w:numPr>
          <w:ilvl w:val="0"/>
          <w:numId w:val="1"/>
        </w:numPr>
        <w:spacing w:before="240" w:after="253"/>
        <w:ind w:right="5" w:hanging="427"/>
      </w:pPr>
      <w:r>
        <w:t xml:space="preserve">Takeley </w:t>
      </w:r>
      <w:r w:rsidR="00FB6DFF">
        <w:t>P</w:t>
      </w:r>
      <w:r>
        <w:t xml:space="preserve">arish Council </w:t>
      </w:r>
      <w:r w:rsidR="00FB6DFF">
        <w:t>argues</w:t>
      </w:r>
      <w:r>
        <w:t xml:space="preserve"> that the solar farm could be located elsewhere, and preferably within the </w:t>
      </w:r>
      <w:r w:rsidR="00FB6DFF">
        <w:t>airport’s own boundary, and that the proposed site would</w:t>
      </w:r>
      <w:r w:rsidR="00336DD4">
        <w:t xml:space="preserve"> </w:t>
      </w:r>
      <w:r w:rsidR="001D68F1">
        <w:t xml:space="preserve">adversely affect the </w:t>
      </w:r>
      <w:r w:rsidR="00336DD4">
        <w:t>characteristics</w:t>
      </w:r>
      <w:r w:rsidR="001D68F1">
        <w:t xml:space="preserve"> of the CPZ and </w:t>
      </w:r>
      <w:r w:rsidR="0071040A">
        <w:t xml:space="preserve">the </w:t>
      </w:r>
      <w:r w:rsidR="001D68F1">
        <w:t xml:space="preserve">use of the land for this purpose would lead to </w:t>
      </w:r>
      <w:r w:rsidR="00336DD4">
        <w:t>coalescence</w:t>
      </w:r>
      <w:r w:rsidR="001D68F1">
        <w:t>.</w:t>
      </w:r>
    </w:p>
    <w:p w14:paraId="3A835146" w14:textId="064835AE" w:rsidR="006C6371" w:rsidRDefault="00DC4CB0" w:rsidP="00C64108">
      <w:pPr>
        <w:numPr>
          <w:ilvl w:val="0"/>
          <w:numId w:val="1"/>
        </w:numPr>
        <w:spacing w:after="253"/>
        <w:ind w:right="5" w:hanging="427"/>
      </w:pPr>
      <w:r>
        <w:t>The app</w:t>
      </w:r>
      <w:r w:rsidR="006C6371">
        <w:t>lic</w:t>
      </w:r>
      <w:r>
        <w:t>ant</w:t>
      </w:r>
      <w:r w:rsidR="001E755A">
        <w:t xml:space="preserve"> submitted a Landscape and Visual </w:t>
      </w:r>
      <w:r w:rsidR="00021E90">
        <w:t>Impact</w:t>
      </w:r>
      <w:r w:rsidR="001E755A">
        <w:t xml:space="preserve"> </w:t>
      </w:r>
      <w:r w:rsidR="00021E90">
        <w:t>Assessment</w:t>
      </w:r>
      <w:r w:rsidR="003D17B5">
        <w:t>,</w:t>
      </w:r>
      <w:r w:rsidR="00021E90">
        <w:t xml:space="preserve"> </w:t>
      </w:r>
      <w:r w:rsidR="0093135D">
        <w:t xml:space="preserve">which they argue </w:t>
      </w:r>
      <w:r w:rsidR="00587C6F">
        <w:t xml:space="preserve">demonstrates that the proposal is relatively self-contained without any </w:t>
      </w:r>
      <w:r w:rsidR="003D17B5">
        <w:t>permanent</w:t>
      </w:r>
      <w:r w:rsidR="00587C6F">
        <w:t xml:space="preserve"> new </w:t>
      </w:r>
      <w:r w:rsidR="003D17B5">
        <w:t>buildings</w:t>
      </w:r>
      <w:r w:rsidR="00587C6F">
        <w:t xml:space="preserve"> or tall str</w:t>
      </w:r>
      <w:r w:rsidR="003D17B5">
        <w:t>uct</w:t>
      </w:r>
      <w:r w:rsidR="00412F13">
        <w:t>u</w:t>
      </w:r>
      <w:r w:rsidR="00587C6F">
        <w:t xml:space="preserve">res </w:t>
      </w:r>
      <w:r w:rsidR="00412F13">
        <w:t xml:space="preserve">which </w:t>
      </w:r>
      <w:r w:rsidR="00587C6F">
        <w:t xml:space="preserve">would lead to </w:t>
      </w:r>
      <w:r w:rsidR="00412F13">
        <w:t>coalescence</w:t>
      </w:r>
      <w:r w:rsidR="003D17B5">
        <w:t xml:space="preserve"> or erosion of the open character of the CPZ or </w:t>
      </w:r>
      <w:r w:rsidR="00412F13">
        <w:t xml:space="preserve">countryside.  They point out that </w:t>
      </w:r>
      <w:r w:rsidR="00B432A3">
        <w:t>the solar array need</w:t>
      </w:r>
      <w:r w:rsidR="00B97041">
        <w:t>s</w:t>
      </w:r>
      <w:r w:rsidR="00B432A3">
        <w:t xml:space="preserve"> to be co-</w:t>
      </w:r>
      <w:r w:rsidR="00B97041">
        <w:t>located</w:t>
      </w:r>
      <w:r w:rsidR="00B432A3">
        <w:t xml:space="preserve"> with the airport and a </w:t>
      </w:r>
      <w:r w:rsidR="00B97041">
        <w:t>comprehensive</w:t>
      </w:r>
      <w:r w:rsidR="00B432A3">
        <w:t xml:space="preserve"> review of alternatives </w:t>
      </w:r>
      <w:r w:rsidR="00B97041">
        <w:t>confirmed this as the optimum location.  As such</w:t>
      </w:r>
      <w:r w:rsidR="009E19AE">
        <w:t>,</w:t>
      </w:r>
      <w:r w:rsidR="00B97041">
        <w:t xml:space="preserve"> they argue that the </w:t>
      </w:r>
      <w:r w:rsidR="00746872">
        <w:t xml:space="preserve">site is </w:t>
      </w:r>
      <w:r w:rsidR="006C6371">
        <w:t>both</w:t>
      </w:r>
      <w:r w:rsidR="00746872">
        <w:t xml:space="preserve"> </w:t>
      </w:r>
      <w:r w:rsidR="006C6371">
        <w:t>appropriate</w:t>
      </w:r>
      <w:r w:rsidR="00746872">
        <w:t xml:space="preserve"> </w:t>
      </w:r>
      <w:r w:rsidR="006C6371">
        <w:t>for</w:t>
      </w:r>
      <w:r w:rsidR="00746872">
        <w:t xml:space="preserve"> the proposal and required to be in a rural location.  Additional </w:t>
      </w:r>
      <w:r w:rsidR="006C6371">
        <w:t>landscaping</w:t>
      </w:r>
      <w:r w:rsidR="00746872">
        <w:t xml:space="preserve"> </w:t>
      </w:r>
      <w:r w:rsidR="006C6371">
        <w:t>is proposed to further reinforce the self-contained nature of the proposal within this landscape.</w:t>
      </w:r>
    </w:p>
    <w:p w14:paraId="6A0FE80E" w14:textId="5094E0C2" w:rsidR="00F221BB" w:rsidRDefault="006C6371" w:rsidP="00C64108">
      <w:pPr>
        <w:numPr>
          <w:ilvl w:val="0"/>
          <w:numId w:val="1"/>
        </w:numPr>
        <w:spacing w:after="253"/>
        <w:ind w:right="5" w:hanging="427"/>
      </w:pPr>
      <w:r>
        <w:t>I</w:t>
      </w:r>
      <w:r w:rsidR="00021E90">
        <w:t xml:space="preserve">n </w:t>
      </w:r>
      <w:r w:rsidR="00E46047">
        <w:t>their</w:t>
      </w:r>
      <w:r w:rsidR="00021E90">
        <w:t xml:space="preserve"> review of the </w:t>
      </w:r>
      <w:r w:rsidR="00256743">
        <w:t>consultee comments</w:t>
      </w:r>
      <w:r>
        <w:t>,</w:t>
      </w:r>
      <w:r w:rsidR="00CF34BC">
        <w:t xml:space="preserve"> </w:t>
      </w:r>
      <w:r>
        <w:t xml:space="preserve">they </w:t>
      </w:r>
      <w:r w:rsidR="00CF34BC">
        <w:t xml:space="preserve">noted the </w:t>
      </w:r>
      <w:r>
        <w:t>Council’s</w:t>
      </w:r>
      <w:r w:rsidR="00CF34BC">
        <w:t xml:space="preserve"> position that </w:t>
      </w:r>
      <w:r>
        <w:t>Policy</w:t>
      </w:r>
      <w:r w:rsidR="00CF34BC">
        <w:t xml:space="preserve"> C8</w:t>
      </w:r>
      <w:r>
        <w:t xml:space="preserve"> identified the CPZ as ‘sacred’.  This term must be explained, but the applicant</w:t>
      </w:r>
      <w:r w:rsidR="00E70A27">
        <w:t xml:space="preserve"> identified that previous </w:t>
      </w:r>
      <w:r w:rsidR="00433754">
        <w:t>decisions</w:t>
      </w:r>
      <w:r w:rsidR="00E70A27">
        <w:t xml:space="preserve"> have established that the test is around whether a scheme undermines the purposes</w:t>
      </w:r>
      <w:r w:rsidR="000A1650">
        <w:t xml:space="preserve"> of the CPZ, which they argue is provide for by the </w:t>
      </w:r>
      <w:r w:rsidR="007C66FA">
        <w:t>physical</w:t>
      </w:r>
      <w:r w:rsidR="000A1650">
        <w:t xml:space="preserve"> separation </w:t>
      </w:r>
      <w:r w:rsidR="007C66FA">
        <w:t>afforded</w:t>
      </w:r>
      <w:r w:rsidR="000A1650">
        <w:t xml:space="preserve"> </w:t>
      </w:r>
      <w:r w:rsidR="007C66FA">
        <w:t>b</w:t>
      </w:r>
      <w:r w:rsidR="000A1650">
        <w:t>y the A120.</w:t>
      </w:r>
      <w:r w:rsidR="00D0363E">
        <w:t xml:space="preserve">  </w:t>
      </w:r>
      <w:r w:rsidR="007C66FA">
        <w:t>National</w:t>
      </w:r>
      <w:r w:rsidR="00D0363E">
        <w:t xml:space="preserve"> guidance and policy on</w:t>
      </w:r>
      <w:r w:rsidR="007C66FA">
        <w:t xml:space="preserve"> </w:t>
      </w:r>
      <w:r w:rsidR="00D0363E">
        <w:t xml:space="preserve">solar </w:t>
      </w:r>
      <w:r w:rsidR="007C66FA">
        <w:t>installations</w:t>
      </w:r>
      <w:r w:rsidR="00622D3A">
        <w:t xml:space="preserve"> demonstrates that </w:t>
      </w:r>
      <w:r w:rsidR="007C66FA">
        <w:t>proposal</w:t>
      </w:r>
      <w:r w:rsidR="00622D3A">
        <w:t xml:space="preserve">s should be </w:t>
      </w:r>
      <w:r w:rsidR="007C66FA">
        <w:t>approved</w:t>
      </w:r>
      <w:r w:rsidR="00622D3A">
        <w:t xml:space="preserve"> if </w:t>
      </w:r>
      <w:r w:rsidR="007C66FA">
        <w:t>impacts</w:t>
      </w:r>
      <w:r w:rsidR="00622D3A">
        <w:t xml:space="preserve"> are, or can be made acceptable.  In this case</w:t>
      </w:r>
      <w:r w:rsidR="007C66FA">
        <w:t>,</w:t>
      </w:r>
      <w:r w:rsidR="00622D3A">
        <w:t xml:space="preserve"> the applicant </w:t>
      </w:r>
      <w:r w:rsidR="007C66FA">
        <w:t>argues</w:t>
      </w:r>
      <w:r w:rsidR="00622D3A">
        <w:t xml:space="preserve"> that </w:t>
      </w:r>
      <w:r w:rsidR="007F4DC9">
        <w:t xml:space="preserve">the </w:t>
      </w:r>
      <w:r w:rsidR="007C66FA">
        <w:t>proposal</w:t>
      </w:r>
      <w:r w:rsidR="007F4DC9">
        <w:t xml:space="preserve"> has </w:t>
      </w:r>
      <w:r w:rsidR="007C66FA">
        <w:t>limited</w:t>
      </w:r>
      <w:r w:rsidR="007F4DC9">
        <w:t xml:space="preserve"> </w:t>
      </w:r>
      <w:r w:rsidR="007C66FA">
        <w:t>visual</w:t>
      </w:r>
      <w:r w:rsidR="007F4DC9">
        <w:t xml:space="preserve"> impact on a site that can be </w:t>
      </w:r>
      <w:r w:rsidR="007C66FA">
        <w:t>mitigated</w:t>
      </w:r>
      <w:r w:rsidR="007F4DC9">
        <w:t xml:space="preserve"> </w:t>
      </w:r>
      <w:r w:rsidR="00433754">
        <w:t>through a well-planned and well-</w:t>
      </w:r>
      <w:r w:rsidR="007C66FA">
        <w:t>screened</w:t>
      </w:r>
      <w:r w:rsidR="00433754">
        <w:t xml:space="preserve"> development</w:t>
      </w:r>
      <w:r w:rsidR="007F4DC9">
        <w:t>.</w:t>
      </w:r>
      <w:r w:rsidR="00CF34BC">
        <w:t xml:space="preserve"> </w:t>
      </w:r>
    </w:p>
    <w:p w14:paraId="6063B457" w14:textId="50F26651" w:rsidR="00F221BB" w:rsidRDefault="00F221BB" w:rsidP="00F221BB">
      <w:pPr>
        <w:pStyle w:val="Heading2"/>
        <w:spacing w:after="252"/>
        <w:ind w:left="519"/>
      </w:pPr>
      <w:r>
        <w:t xml:space="preserve">Second main issue  </w:t>
      </w:r>
    </w:p>
    <w:p w14:paraId="2562EF9C" w14:textId="13114DDD" w:rsidR="00514596" w:rsidRDefault="00BD0962" w:rsidP="00F221BB">
      <w:pPr>
        <w:numPr>
          <w:ilvl w:val="0"/>
          <w:numId w:val="1"/>
        </w:numPr>
        <w:spacing w:after="253"/>
        <w:ind w:right="5" w:hanging="427"/>
      </w:pPr>
      <w:r>
        <w:t xml:space="preserve">The site has been assessed by the </w:t>
      </w:r>
      <w:r w:rsidR="00D67CBA">
        <w:t>applicant</w:t>
      </w:r>
      <w:r>
        <w:t xml:space="preserve"> has having </w:t>
      </w:r>
      <w:r w:rsidR="009E19AE">
        <w:t>approximately</w:t>
      </w:r>
      <w:r w:rsidR="000668FE">
        <w:t xml:space="preserve"> 6% as Grade 2</w:t>
      </w:r>
      <w:r w:rsidR="009E19AE" w:rsidRPr="009E19AE">
        <w:t xml:space="preserve"> </w:t>
      </w:r>
      <w:r w:rsidR="009E19AE">
        <w:t>land</w:t>
      </w:r>
      <w:r w:rsidR="000668FE">
        <w:t xml:space="preserve">, </w:t>
      </w:r>
      <w:r w:rsidR="00C478DC">
        <w:t xml:space="preserve">70% Grade 3a and 24% Grade 3b.  The Framework defines the Best and Most Versatile (BMV) agricultural land as </w:t>
      </w:r>
      <w:r w:rsidR="009E19AE">
        <w:t>being in</w:t>
      </w:r>
      <w:r w:rsidR="00FC41AF">
        <w:t xml:space="preserve"> </w:t>
      </w:r>
      <w:r w:rsidR="00C478DC">
        <w:t>Grades 1, 2 and 3a.</w:t>
      </w:r>
    </w:p>
    <w:p w14:paraId="672FE8E6" w14:textId="77777777" w:rsidR="00E5155C" w:rsidRDefault="003369B9" w:rsidP="005F1EE6">
      <w:pPr>
        <w:numPr>
          <w:ilvl w:val="0"/>
          <w:numId w:val="1"/>
        </w:numPr>
        <w:spacing w:after="253"/>
        <w:ind w:right="5" w:hanging="427"/>
      </w:pPr>
      <w:r>
        <w:lastRenderedPageBreak/>
        <w:t>Takeley</w:t>
      </w:r>
      <w:r w:rsidR="007A0DD6">
        <w:t xml:space="preserve"> </w:t>
      </w:r>
      <w:r>
        <w:t>Parish</w:t>
      </w:r>
      <w:r w:rsidR="007A0DD6">
        <w:t xml:space="preserve"> Council </w:t>
      </w:r>
      <w:r>
        <w:t>argue</w:t>
      </w:r>
      <w:r w:rsidR="005623C0">
        <w:t xml:space="preserve"> that the </w:t>
      </w:r>
      <w:r>
        <w:t>proposal</w:t>
      </w:r>
      <w:r w:rsidR="005623C0">
        <w:t xml:space="preserve"> would conflict with </w:t>
      </w:r>
      <w:r>
        <w:t>Policy</w:t>
      </w:r>
      <w:r w:rsidR="005623C0">
        <w:t xml:space="preserve"> ENV5</w:t>
      </w:r>
      <w:r>
        <w:t>,</w:t>
      </w:r>
      <w:r w:rsidR="005623C0">
        <w:t xml:space="preserve"> which sets out that development of BMV land will only be </w:t>
      </w:r>
      <w:r>
        <w:t>permitted</w:t>
      </w:r>
      <w:r w:rsidR="005623C0">
        <w:t xml:space="preserve"> where</w:t>
      </w:r>
      <w:r w:rsidR="00402D06">
        <w:t xml:space="preserve"> </w:t>
      </w:r>
      <w:r>
        <w:t>opportunities</w:t>
      </w:r>
      <w:r w:rsidR="00402D06">
        <w:t xml:space="preserve"> </w:t>
      </w:r>
      <w:r>
        <w:t>have</w:t>
      </w:r>
      <w:r w:rsidR="00402D06">
        <w:t xml:space="preserve"> been</w:t>
      </w:r>
      <w:r w:rsidR="00E5155C">
        <w:t xml:space="preserve"> </w:t>
      </w:r>
      <w:r w:rsidR="00402D06">
        <w:t xml:space="preserve">assessed for accommodating </w:t>
      </w:r>
      <w:r w:rsidR="00E5155C">
        <w:t>the development</w:t>
      </w:r>
      <w:r w:rsidR="00402D06">
        <w:t xml:space="preserve"> on previously </w:t>
      </w:r>
      <w:r w:rsidR="00E5155C">
        <w:t>developed</w:t>
      </w:r>
      <w:r w:rsidR="00402D06">
        <w:t xml:space="preserve"> sites or within existing development </w:t>
      </w:r>
      <w:r w:rsidR="00E5155C">
        <w:t>limits</w:t>
      </w:r>
      <w:r w:rsidR="000147C4">
        <w:t xml:space="preserve">.  </w:t>
      </w:r>
    </w:p>
    <w:p w14:paraId="42FC8A6B" w14:textId="2E7ED6BF" w:rsidR="009663D1" w:rsidRDefault="00BA30FF" w:rsidP="005F1EE6">
      <w:pPr>
        <w:numPr>
          <w:ilvl w:val="0"/>
          <w:numId w:val="1"/>
        </w:numPr>
        <w:spacing w:after="253"/>
        <w:ind w:right="5" w:hanging="427"/>
      </w:pPr>
      <w:r>
        <w:t>N</w:t>
      </w:r>
      <w:r w:rsidR="000345C3">
        <w:t>o</w:t>
      </w:r>
      <w:r>
        <w:t>tw</w:t>
      </w:r>
      <w:r w:rsidR="000345C3">
        <w:t>i</w:t>
      </w:r>
      <w:r>
        <w:t>thst</w:t>
      </w:r>
      <w:r w:rsidR="000345C3">
        <w:t>and</w:t>
      </w:r>
      <w:r>
        <w:t xml:space="preserve">ing the </w:t>
      </w:r>
      <w:r w:rsidR="000345C3">
        <w:t>P</w:t>
      </w:r>
      <w:r>
        <w:t>arish Council’s suggestion that</w:t>
      </w:r>
      <w:r w:rsidR="000345C3">
        <w:t xml:space="preserve"> land is available to the north of the airport, referring to a recent application for redevelopment there (UTT/22/0434/OP), t</w:t>
      </w:r>
      <w:r w:rsidR="00E5155C">
        <w:t xml:space="preserve">he applicant provided an </w:t>
      </w:r>
      <w:r w:rsidR="00204F40">
        <w:t>assessment</w:t>
      </w:r>
      <w:r w:rsidR="00E5155C">
        <w:t xml:space="preserve"> of alternative sites, in </w:t>
      </w:r>
      <w:r w:rsidR="00781B41">
        <w:t xml:space="preserve">their Solar Photovoltaic Viability </w:t>
      </w:r>
      <w:r w:rsidR="00204F40">
        <w:t>Assessment</w:t>
      </w:r>
      <w:r w:rsidR="00781B41">
        <w:t xml:space="preserve"> and </w:t>
      </w:r>
      <w:r w:rsidR="00204F40">
        <w:t xml:space="preserve">the </w:t>
      </w:r>
      <w:r w:rsidR="00781B41">
        <w:t xml:space="preserve">Planning </w:t>
      </w:r>
      <w:r w:rsidR="00204F40">
        <w:t>S</w:t>
      </w:r>
      <w:r w:rsidR="00781B41">
        <w:t>tatement</w:t>
      </w:r>
      <w:r w:rsidR="000345C3">
        <w:t>,</w:t>
      </w:r>
      <w:r w:rsidR="00781B41">
        <w:t xml:space="preserve"> </w:t>
      </w:r>
      <w:r w:rsidR="00204F40">
        <w:t>submitted</w:t>
      </w:r>
      <w:r w:rsidR="00781B41">
        <w:t xml:space="preserve"> </w:t>
      </w:r>
      <w:r w:rsidR="00204F40">
        <w:t>with</w:t>
      </w:r>
      <w:r w:rsidR="00781B41">
        <w:t xml:space="preserve"> their </w:t>
      </w:r>
      <w:r w:rsidR="00204F40">
        <w:t>application</w:t>
      </w:r>
      <w:r w:rsidR="00781B41">
        <w:t>.  They also</w:t>
      </w:r>
      <w:r w:rsidR="00342E45">
        <w:t xml:space="preserve"> highlight that their </w:t>
      </w:r>
      <w:r w:rsidR="00DA5465">
        <w:t>Agricultural</w:t>
      </w:r>
      <w:r w:rsidR="00342E45">
        <w:t xml:space="preserve"> Resources Report, in</w:t>
      </w:r>
      <w:r w:rsidR="00DA5465">
        <w:t xml:space="preserve"> </w:t>
      </w:r>
      <w:r w:rsidR="00342E45">
        <w:t>addition</w:t>
      </w:r>
      <w:r w:rsidR="00DA5465">
        <w:t xml:space="preserve"> to identifying the land grading</w:t>
      </w:r>
      <w:r w:rsidR="00FB4008">
        <w:t>,</w:t>
      </w:r>
      <w:r w:rsidR="00DA5465">
        <w:t xml:space="preserve"> assessed that </w:t>
      </w:r>
      <w:r w:rsidR="002F16EA">
        <w:t xml:space="preserve">Grade 3a and Grade 2 land dominates this area of </w:t>
      </w:r>
      <w:r w:rsidR="00FB4008">
        <w:t>chalky</w:t>
      </w:r>
      <w:r w:rsidR="002F16EA">
        <w:t xml:space="preserve"> </w:t>
      </w:r>
      <w:r w:rsidR="00FB4008">
        <w:t>boulder</w:t>
      </w:r>
      <w:r w:rsidR="002F16EA">
        <w:t xml:space="preserve"> clay</w:t>
      </w:r>
      <w:r w:rsidR="00731BD7">
        <w:t>, and that the site represented a large proportion of the lower levels of BMV.</w:t>
      </w:r>
      <w:r w:rsidR="00FB4008">
        <w:t xml:space="preserve"> Furthermore,</w:t>
      </w:r>
      <w:r w:rsidR="00731BD7">
        <w:t xml:space="preserve"> they argued that</w:t>
      </w:r>
      <w:r w:rsidR="00FB4008">
        <w:t xml:space="preserve"> </w:t>
      </w:r>
      <w:r w:rsidR="00314EB5">
        <w:t xml:space="preserve">there would not be permanent loss of the </w:t>
      </w:r>
      <w:r w:rsidR="00FB4008">
        <w:t>agricultural</w:t>
      </w:r>
      <w:r w:rsidR="00314EB5">
        <w:t xml:space="preserve"> quality of the land, which would be reinstated, nor would </w:t>
      </w:r>
      <w:r w:rsidR="00FB4008">
        <w:t>agricultural</w:t>
      </w:r>
      <w:r w:rsidR="00314EB5">
        <w:t xml:space="preserve"> use necessarily cease</w:t>
      </w:r>
      <w:r w:rsidR="00FB4008">
        <w:t xml:space="preserve">.  The existing </w:t>
      </w:r>
      <w:r w:rsidR="007814D8">
        <w:t>a</w:t>
      </w:r>
      <w:r w:rsidR="00FB4008">
        <w:t xml:space="preserve">rable use of the land was on a </w:t>
      </w:r>
      <w:r w:rsidR="007814D8">
        <w:t>short</w:t>
      </w:r>
      <w:r w:rsidR="00FB4008">
        <w:t xml:space="preserve">-term </w:t>
      </w:r>
      <w:r w:rsidR="00A44DF7">
        <w:t xml:space="preserve">farm business </w:t>
      </w:r>
      <w:r w:rsidR="00FB4008">
        <w:t>tenancy</w:t>
      </w:r>
      <w:r w:rsidR="00B26914">
        <w:t xml:space="preserve"> for a </w:t>
      </w:r>
      <w:r w:rsidR="00A44DF7">
        <w:t>much</w:t>
      </w:r>
      <w:r w:rsidR="00B26914">
        <w:t xml:space="preserve"> larger </w:t>
      </w:r>
      <w:r w:rsidR="00A44DF7">
        <w:t>operation, and that the loss of this area of land would not jeopardise that farming enterprise.</w:t>
      </w:r>
      <w:r w:rsidR="00314EB5">
        <w:t xml:space="preserve"> </w:t>
      </w:r>
    </w:p>
    <w:p w14:paraId="130BA57B" w14:textId="68DBF930" w:rsidR="009663D1" w:rsidRDefault="00F43A7C" w:rsidP="009663D1">
      <w:pPr>
        <w:pStyle w:val="Heading2"/>
        <w:spacing w:after="256"/>
        <w:ind w:left="519"/>
      </w:pPr>
      <w:r>
        <w:t>Third</w:t>
      </w:r>
      <w:r w:rsidR="009663D1">
        <w:t xml:space="preserve"> main issue </w:t>
      </w:r>
    </w:p>
    <w:p w14:paraId="2CE80930" w14:textId="1332F050" w:rsidR="009663D1" w:rsidRDefault="00A44DF7" w:rsidP="00A1309E">
      <w:pPr>
        <w:numPr>
          <w:ilvl w:val="0"/>
          <w:numId w:val="1"/>
        </w:numPr>
        <w:spacing w:after="253"/>
        <w:ind w:right="5" w:hanging="427"/>
      </w:pPr>
      <w:r>
        <w:t xml:space="preserve">The </w:t>
      </w:r>
      <w:r w:rsidR="000E1D1D">
        <w:t>benefits</w:t>
      </w:r>
      <w:r>
        <w:t xml:space="preserve">, planning merits and </w:t>
      </w:r>
      <w:r w:rsidR="000E1D1D">
        <w:t>compliance</w:t>
      </w:r>
      <w:r>
        <w:t xml:space="preserve"> with policy </w:t>
      </w:r>
      <w:r w:rsidR="000E1D1D">
        <w:t>informing</w:t>
      </w:r>
      <w:r>
        <w:t xml:space="preserve"> the planning balance is a nece</w:t>
      </w:r>
      <w:r w:rsidR="000E1D1D">
        <w:t>ss</w:t>
      </w:r>
      <w:r>
        <w:t xml:space="preserve">ary part of </w:t>
      </w:r>
      <w:r w:rsidR="000E1D1D">
        <w:t xml:space="preserve">this case.  The applicant </w:t>
      </w:r>
      <w:r w:rsidR="009C6CF9">
        <w:t>highlights</w:t>
      </w:r>
      <w:r w:rsidR="000E1D1D">
        <w:t xml:space="preserve"> that the </w:t>
      </w:r>
      <w:r w:rsidR="005E0816">
        <w:t>introduction</w:t>
      </w:r>
      <w:r w:rsidR="000E1D1D">
        <w:t xml:space="preserve"> of such a large land use change would </w:t>
      </w:r>
      <w:r w:rsidR="005E0816">
        <w:t>inevitably</w:t>
      </w:r>
      <w:r w:rsidR="000E1D1D">
        <w:t xml:space="preserve"> have some effects on </w:t>
      </w:r>
      <w:r w:rsidR="001973CE">
        <w:t>landscape, for example, but is a type of development which receive</w:t>
      </w:r>
      <w:r w:rsidR="005E0816">
        <w:t>s</w:t>
      </w:r>
      <w:r w:rsidR="001973CE">
        <w:t xml:space="preserve"> positive support in national </w:t>
      </w:r>
      <w:r w:rsidR="005E0816">
        <w:t>policy</w:t>
      </w:r>
      <w:r w:rsidR="001973CE">
        <w:t xml:space="preserve"> and guidance.  This position is reflected to some </w:t>
      </w:r>
      <w:r w:rsidR="005E0816">
        <w:t>extent</w:t>
      </w:r>
      <w:r w:rsidR="001973CE">
        <w:t xml:space="preserve"> in the </w:t>
      </w:r>
      <w:r w:rsidR="005E0816">
        <w:t>Council’s</w:t>
      </w:r>
      <w:r w:rsidR="001973CE">
        <w:t xml:space="preserve"> </w:t>
      </w:r>
      <w:r w:rsidR="005E0816">
        <w:t>analyses</w:t>
      </w:r>
      <w:r w:rsidR="001973CE">
        <w:t xml:space="preserve"> of the proposal </w:t>
      </w:r>
      <w:r w:rsidR="006A7106">
        <w:t>albeit not in their resolution.</w:t>
      </w:r>
    </w:p>
    <w:p w14:paraId="28918142" w14:textId="25F84ECE" w:rsidR="009663D1" w:rsidRDefault="009663D1" w:rsidP="009663D1">
      <w:pPr>
        <w:pStyle w:val="Heading2"/>
        <w:spacing w:after="256"/>
        <w:ind w:left="519"/>
      </w:pPr>
      <w:r>
        <w:t xml:space="preserve">Other issues  </w:t>
      </w:r>
    </w:p>
    <w:p w14:paraId="542FABD2" w14:textId="4D6DFE9A" w:rsidR="009663D1" w:rsidRDefault="009663D1" w:rsidP="009663D1">
      <w:pPr>
        <w:numPr>
          <w:ilvl w:val="0"/>
          <w:numId w:val="1"/>
        </w:numPr>
        <w:spacing w:after="253"/>
        <w:ind w:right="5" w:hanging="427"/>
      </w:pPr>
      <w:r w:rsidRPr="009663D1">
        <w:rPr>
          <w:rFonts w:eastAsia="Arial" w:cs="Arial"/>
        </w:rPr>
        <w:t xml:space="preserve">I have a statutory duty under s66(1) of the Planning </w:t>
      </w:r>
      <w:r>
        <w:rPr>
          <w:rFonts w:eastAsia="Arial" w:cs="Arial"/>
        </w:rPr>
        <w:t>(</w:t>
      </w:r>
      <w:r w:rsidRPr="009663D1">
        <w:rPr>
          <w:rFonts w:eastAsia="Arial" w:cs="Arial"/>
        </w:rPr>
        <w:t>Listed Bui</w:t>
      </w:r>
      <w:r>
        <w:rPr>
          <w:rFonts w:eastAsia="Arial" w:cs="Arial"/>
        </w:rPr>
        <w:t>ld</w:t>
      </w:r>
      <w:r w:rsidRPr="009663D1">
        <w:rPr>
          <w:rFonts w:eastAsia="Arial" w:cs="Arial"/>
        </w:rPr>
        <w:t xml:space="preserve">ings and </w:t>
      </w:r>
      <w:r>
        <w:rPr>
          <w:rFonts w:eastAsia="Arial" w:cs="Arial"/>
        </w:rPr>
        <w:t>Conservation Areas) Act 1990</w:t>
      </w:r>
      <w:r w:rsidR="00177F4C">
        <w:rPr>
          <w:rFonts w:eastAsia="Arial" w:cs="Arial"/>
        </w:rPr>
        <w:t xml:space="preserve"> to consider any effect on the </w:t>
      </w:r>
      <w:r w:rsidR="00A1309E">
        <w:rPr>
          <w:rFonts w:eastAsia="Arial" w:cs="Arial"/>
        </w:rPr>
        <w:t>significance</w:t>
      </w:r>
      <w:r w:rsidR="00177F4C">
        <w:rPr>
          <w:rFonts w:eastAsia="Arial" w:cs="Arial"/>
        </w:rPr>
        <w:t xml:space="preserve"> of heritage assets</w:t>
      </w:r>
      <w:r w:rsidR="002133AB">
        <w:rPr>
          <w:rFonts w:eastAsia="Arial" w:cs="Arial"/>
        </w:rPr>
        <w:t>.  I</w:t>
      </w:r>
      <w:r w:rsidR="00177F4C">
        <w:rPr>
          <w:rFonts w:eastAsia="Arial" w:cs="Arial"/>
        </w:rPr>
        <w:t>n this case</w:t>
      </w:r>
      <w:r w:rsidR="002133AB">
        <w:rPr>
          <w:rFonts w:eastAsia="Arial" w:cs="Arial"/>
        </w:rPr>
        <w:t>,</w:t>
      </w:r>
      <w:r w:rsidR="00177F4C">
        <w:rPr>
          <w:rFonts w:eastAsia="Arial" w:cs="Arial"/>
        </w:rPr>
        <w:t xml:space="preserve"> Le Knell’s Cottage</w:t>
      </w:r>
      <w:r w:rsidR="00A1309E">
        <w:rPr>
          <w:rFonts w:eastAsia="Arial" w:cs="Arial"/>
        </w:rPr>
        <w:t xml:space="preserve"> </w:t>
      </w:r>
      <w:r w:rsidR="00D80230">
        <w:rPr>
          <w:rFonts w:eastAsia="Arial" w:cs="Arial"/>
        </w:rPr>
        <w:t>and Old House Farm are</w:t>
      </w:r>
      <w:r w:rsidR="00A1309E">
        <w:rPr>
          <w:rFonts w:eastAsia="Arial" w:cs="Arial"/>
        </w:rPr>
        <w:t xml:space="preserve"> the closest, although I note the presence of other </w:t>
      </w:r>
      <w:r w:rsidR="00D80230">
        <w:rPr>
          <w:rFonts w:eastAsia="Arial" w:cs="Arial"/>
        </w:rPr>
        <w:t>heritage</w:t>
      </w:r>
      <w:r w:rsidR="00A1309E">
        <w:rPr>
          <w:rFonts w:eastAsia="Arial" w:cs="Arial"/>
        </w:rPr>
        <w:t xml:space="preserve"> assets, </w:t>
      </w:r>
      <w:r w:rsidR="00FC41AF">
        <w:rPr>
          <w:rFonts w:eastAsia="Arial" w:cs="Arial"/>
        </w:rPr>
        <w:t xml:space="preserve">as </w:t>
      </w:r>
      <w:r w:rsidR="00A1309E">
        <w:rPr>
          <w:rFonts w:eastAsia="Arial" w:cs="Arial"/>
        </w:rPr>
        <w:t>detail</w:t>
      </w:r>
      <w:r w:rsidR="008E5A35">
        <w:rPr>
          <w:rFonts w:eastAsia="Arial" w:cs="Arial"/>
        </w:rPr>
        <w:t>ed</w:t>
      </w:r>
      <w:r w:rsidR="00A1309E">
        <w:rPr>
          <w:rFonts w:eastAsia="Arial" w:cs="Arial"/>
        </w:rPr>
        <w:t xml:space="preserve"> in the </w:t>
      </w:r>
      <w:r w:rsidR="00D80230">
        <w:rPr>
          <w:rFonts w:eastAsia="Arial" w:cs="Arial"/>
        </w:rPr>
        <w:t>applicant’s</w:t>
      </w:r>
      <w:r w:rsidR="008E5A35">
        <w:rPr>
          <w:rFonts w:eastAsia="Arial" w:cs="Arial"/>
        </w:rPr>
        <w:t xml:space="preserve"> </w:t>
      </w:r>
      <w:r w:rsidR="00D80230">
        <w:rPr>
          <w:rFonts w:eastAsia="Arial" w:cs="Arial"/>
        </w:rPr>
        <w:t>Built Heritage Statement</w:t>
      </w:r>
      <w:r w:rsidR="00FC41AF">
        <w:rPr>
          <w:rFonts w:eastAsia="Arial" w:cs="Arial"/>
        </w:rPr>
        <w:t>, which f</w:t>
      </w:r>
      <w:r w:rsidR="00480245">
        <w:rPr>
          <w:rFonts w:eastAsia="Arial" w:cs="Arial"/>
        </w:rPr>
        <w:t>ound</w:t>
      </w:r>
      <w:r w:rsidR="00FC41AF">
        <w:rPr>
          <w:rFonts w:eastAsia="Arial" w:cs="Arial"/>
        </w:rPr>
        <w:t xml:space="preserve"> no effect on the </w:t>
      </w:r>
      <w:r w:rsidR="00480245">
        <w:rPr>
          <w:rFonts w:eastAsia="Arial" w:cs="Arial"/>
        </w:rPr>
        <w:t>significance</w:t>
      </w:r>
      <w:r w:rsidR="00FC41AF">
        <w:rPr>
          <w:rFonts w:eastAsia="Arial" w:cs="Arial"/>
        </w:rPr>
        <w:t xml:space="preserve"> of these assets</w:t>
      </w:r>
      <w:r w:rsidR="00177F4C">
        <w:rPr>
          <w:rFonts w:eastAsia="Arial" w:cs="Arial"/>
        </w:rPr>
        <w:t>.</w:t>
      </w:r>
    </w:p>
    <w:p w14:paraId="3E0A9E5D" w14:textId="77777777" w:rsidR="002A69E3" w:rsidRDefault="002A69E3" w:rsidP="002A69E3">
      <w:pPr>
        <w:numPr>
          <w:ilvl w:val="0"/>
          <w:numId w:val="1"/>
        </w:numPr>
        <w:spacing w:after="253"/>
        <w:ind w:right="5" w:hanging="427"/>
      </w:pPr>
      <w:r>
        <w:t>Concerns raised by National Highways related to construction traffic and peak hours activity and insufficient information to address the risk of glint or glare to drivers on the A120.  Following submission of a revised Glint and Glare Study, they have withdrawn their objection, subject to the approved Construction Traffic Management Plan (CTMP).</w:t>
      </w:r>
    </w:p>
    <w:p w14:paraId="386A2669" w14:textId="77777777" w:rsidR="002A69E3" w:rsidRDefault="002A69E3" w:rsidP="002A69E3">
      <w:pPr>
        <w:numPr>
          <w:ilvl w:val="0"/>
          <w:numId w:val="1"/>
        </w:numPr>
        <w:spacing w:after="253"/>
        <w:ind w:right="5" w:hanging="427"/>
      </w:pPr>
      <w:r>
        <w:t>Local highway concerns related to glint and glare, the dimensions of the access, the sufficiency of the visibility spays, the need for a Level 1 Road Safety Audit and the weight limit and visibility on the Coopers End mini roundabout at the junction of Parsonage Road/Hall Road.</w:t>
      </w:r>
      <w:r>
        <w:tab/>
      </w:r>
    </w:p>
    <w:p w14:paraId="5B504EB4" w14:textId="77777777" w:rsidR="002A69E3" w:rsidRDefault="002A69E3" w:rsidP="002A69E3">
      <w:pPr>
        <w:numPr>
          <w:ilvl w:val="0"/>
          <w:numId w:val="1"/>
        </w:numPr>
        <w:spacing w:after="253"/>
        <w:ind w:right="5" w:hanging="427"/>
      </w:pPr>
      <w:r>
        <w:t xml:space="preserve">The applicant considers that matters of glint and glare and use of the roundabout are addressed and that matters relating to visibility on the roundabout and a Road Safety Audit can be addressed by conditions.  The visibility splays at the access, they argue, are in accordance with Manual for Streets 2 and suitable for this road </w:t>
      </w:r>
      <w:r>
        <w:lastRenderedPageBreak/>
        <w:t>network and the very low level of HGV use is such that the need to utilise the width of the access is not a safety issue.  Deliveries to the site would be managed by the CTMP, to be secured by condition, a version of which was submitted with the application.</w:t>
      </w:r>
    </w:p>
    <w:p w14:paraId="32E830F3" w14:textId="77777777" w:rsidR="002A69E3" w:rsidRDefault="002A69E3" w:rsidP="002A69E3">
      <w:pPr>
        <w:numPr>
          <w:ilvl w:val="0"/>
          <w:numId w:val="1"/>
        </w:numPr>
        <w:spacing w:after="253"/>
        <w:ind w:right="5" w:hanging="427"/>
      </w:pPr>
      <w:r>
        <w:t xml:space="preserve">ECC Highways have responded, accepting the principle of development subject to conditions relating to the CTMP, the access, glint and glare mitigation and vegetation cutting works at the roundabout, as well as some proposed informatives. </w:t>
      </w:r>
    </w:p>
    <w:p w14:paraId="45B17F3F" w14:textId="733B0509" w:rsidR="00A43594" w:rsidRDefault="00A20E25" w:rsidP="00F221BB">
      <w:pPr>
        <w:numPr>
          <w:ilvl w:val="0"/>
          <w:numId w:val="1"/>
        </w:numPr>
        <w:spacing w:after="253"/>
        <w:ind w:right="5" w:hanging="427"/>
      </w:pPr>
      <w:r>
        <w:t>Biodiversity</w:t>
      </w:r>
      <w:r w:rsidR="00D96107">
        <w:t xml:space="preserve"> concerns were raised by ECC </w:t>
      </w:r>
      <w:r w:rsidR="00A86E42">
        <w:t>Place</w:t>
      </w:r>
      <w:r w:rsidR="006D4D55">
        <w:t xml:space="preserve"> </w:t>
      </w:r>
      <w:r w:rsidR="00A86E42">
        <w:t>S</w:t>
      </w:r>
      <w:r w:rsidR="006D4D55">
        <w:t>ervice</w:t>
      </w:r>
      <w:r w:rsidR="00A86E42">
        <w:t>s</w:t>
      </w:r>
      <w:r w:rsidR="006D4D55">
        <w:t xml:space="preserve"> on the </w:t>
      </w:r>
      <w:r w:rsidR="00A86E42">
        <w:t>basis</w:t>
      </w:r>
      <w:r w:rsidR="006D4D55">
        <w:t xml:space="preserve"> of insufficient information </w:t>
      </w:r>
      <w:r w:rsidR="002C7429">
        <w:t>on Priority Species, farmland birds</w:t>
      </w:r>
      <w:r w:rsidR="00A86E42">
        <w:t>, notably skylarks</w:t>
      </w:r>
      <w:r w:rsidR="002C7429">
        <w:t xml:space="preserve">.  The submission of further information </w:t>
      </w:r>
      <w:r w:rsidR="00815FBA">
        <w:t>is reported to have</w:t>
      </w:r>
      <w:r w:rsidR="002C7429">
        <w:t xml:space="preserve"> </w:t>
      </w:r>
      <w:r w:rsidR="008775FC">
        <w:t>resolved</w:t>
      </w:r>
      <w:r w:rsidR="002C7429">
        <w:t xml:space="preserve"> this</w:t>
      </w:r>
      <w:r w:rsidR="002E55BF">
        <w:t>,</w:t>
      </w:r>
      <w:r w:rsidR="002C7429">
        <w:t xml:space="preserve"> </w:t>
      </w:r>
      <w:r w:rsidR="00A86E42">
        <w:t>and other matters</w:t>
      </w:r>
      <w:r w:rsidR="002E55BF">
        <w:t>,</w:t>
      </w:r>
      <w:r w:rsidR="00A86E42">
        <w:t xml:space="preserve"> </w:t>
      </w:r>
      <w:r w:rsidR="002C7429">
        <w:t xml:space="preserve">subject to </w:t>
      </w:r>
      <w:r w:rsidR="00A43594">
        <w:t>agreed conditions.</w:t>
      </w:r>
    </w:p>
    <w:p w14:paraId="3C053AB5" w14:textId="3443E199" w:rsidR="009663D1" w:rsidRDefault="00177F4C" w:rsidP="00F221BB">
      <w:pPr>
        <w:numPr>
          <w:ilvl w:val="0"/>
          <w:numId w:val="1"/>
        </w:numPr>
        <w:spacing w:after="253"/>
        <w:ind w:right="5" w:hanging="427"/>
      </w:pPr>
      <w:r>
        <w:t>Matters relating to the potential for run-off from the site</w:t>
      </w:r>
      <w:r w:rsidR="00A20E25">
        <w:t>,</w:t>
      </w:r>
      <w:r>
        <w:t xml:space="preserve"> </w:t>
      </w:r>
      <w:r w:rsidR="00A20E25">
        <w:t xml:space="preserve">green infrastructure and archaeology, </w:t>
      </w:r>
      <w:r w:rsidR="002E55BF">
        <w:t xml:space="preserve">all </w:t>
      </w:r>
      <w:r w:rsidR="00A43594">
        <w:t>identified by ECC</w:t>
      </w:r>
      <w:r w:rsidR="00A81BD9">
        <w:t>,</w:t>
      </w:r>
      <w:r w:rsidR="00A43594">
        <w:t xml:space="preserve"> </w:t>
      </w:r>
      <w:r>
        <w:t xml:space="preserve">have all been assessed and accepted </w:t>
      </w:r>
      <w:r w:rsidR="00F44BFA">
        <w:t xml:space="preserve">that </w:t>
      </w:r>
      <w:r>
        <w:t>they could be addressed by the use of suitable conditions</w:t>
      </w:r>
      <w:r w:rsidR="003D3BCC">
        <w:t xml:space="preserve"> or informatives</w:t>
      </w:r>
      <w:r w:rsidR="000C336F">
        <w:t>.</w:t>
      </w:r>
    </w:p>
    <w:p w14:paraId="72D6967A" w14:textId="363BE776" w:rsidR="008C3F2B" w:rsidRDefault="005414DF" w:rsidP="00F221BB">
      <w:pPr>
        <w:numPr>
          <w:ilvl w:val="0"/>
          <w:numId w:val="1"/>
        </w:numPr>
        <w:spacing w:after="253"/>
        <w:ind w:right="5" w:hanging="427"/>
      </w:pPr>
      <w:r>
        <w:t>Critical</w:t>
      </w:r>
      <w:r w:rsidR="008C3F2B">
        <w:t xml:space="preserve"> mat</w:t>
      </w:r>
      <w:r w:rsidR="005E41A9">
        <w:t>t</w:t>
      </w:r>
      <w:r w:rsidR="008C3F2B">
        <w:t xml:space="preserve">ers relating to </w:t>
      </w:r>
      <w:r>
        <w:t>aerodrome</w:t>
      </w:r>
      <w:r w:rsidR="008C3F2B">
        <w:t xml:space="preserve"> </w:t>
      </w:r>
      <w:r>
        <w:t>s</w:t>
      </w:r>
      <w:r w:rsidR="008C3F2B">
        <w:t xml:space="preserve">afeguarding, notably </w:t>
      </w:r>
      <w:r>
        <w:t xml:space="preserve">from </w:t>
      </w:r>
      <w:r w:rsidR="008C3F2B">
        <w:t>glint and glare effects</w:t>
      </w:r>
      <w:r w:rsidR="00606259">
        <w:t>,</w:t>
      </w:r>
      <w:r w:rsidR="008C3F2B">
        <w:t xml:space="preserve"> </w:t>
      </w:r>
      <w:r>
        <w:t xml:space="preserve">have been </w:t>
      </w:r>
      <w:r w:rsidR="00A20E25">
        <w:t>assessed by</w:t>
      </w:r>
      <w:r w:rsidR="002A3AC7">
        <w:t xml:space="preserve"> </w:t>
      </w:r>
      <w:r w:rsidR="00606259">
        <w:t>Manchester</w:t>
      </w:r>
      <w:r w:rsidR="002A3AC7">
        <w:t xml:space="preserve"> Airport Group safeguarding officer and by the </w:t>
      </w:r>
      <w:r w:rsidR="00606259">
        <w:t>National</w:t>
      </w:r>
      <w:r w:rsidR="00A719B2">
        <w:t xml:space="preserve"> Air </w:t>
      </w:r>
      <w:r w:rsidR="00606259">
        <w:t>T</w:t>
      </w:r>
      <w:r w:rsidR="00A719B2">
        <w:t xml:space="preserve">raffic </w:t>
      </w:r>
      <w:r w:rsidR="00606259">
        <w:t>Service</w:t>
      </w:r>
      <w:r w:rsidR="00A719B2">
        <w:t xml:space="preserve"> (NATS)</w:t>
      </w:r>
      <w:r w:rsidR="00606259">
        <w:t>.  These have been accepted subject to conditions.</w:t>
      </w:r>
    </w:p>
    <w:p w14:paraId="1CB3385D" w14:textId="77777777" w:rsidR="00621173" w:rsidRDefault="00621173" w:rsidP="00621173">
      <w:pPr>
        <w:pStyle w:val="Heading2"/>
        <w:spacing w:after="256"/>
        <w:ind w:left="519"/>
      </w:pPr>
      <w:r>
        <w:t xml:space="preserve">Conditions </w:t>
      </w:r>
      <w:r>
        <w:rPr>
          <w:b w:val="0"/>
        </w:rPr>
        <w:t xml:space="preserve"> </w:t>
      </w:r>
    </w:p>
    <w:p w14:paraId="4E756DD7" w14:textId="5914484D" w:rsidR="00621173" w:rsidRDefault="00580DBB" w:rsidP="008A1D1A">
      <w:pPr>
        <w:numPr>
          <w:ilvl w:val="0"/>
          <w:numId w:val="1"/>
        </w:numPr>
        <w:spacing w:after="253"/>
        <w:ind w:right="5" w:hanging="427"/>
      </w:pPr>
      <w:r>
        <w:t>T</w:t>
      </w:r>
      <w:r w:rsidR="004C463D">
        <w:t xml:space="preserve">he </w:t>
      </w:r>
      <w:r>
        <w:t xml:space="preserve">Council and </w:t>
      </w:r>
      <w:r w:rsidR="00300AE0">
        <w:t>some consultee</w:t>
      </w:r>
      <w:r w:rsidR="004C463D">
        <w:t>s</w:t>
      </w:r>
      <w:r w:rsidR="00300AE0">
        <w:t xml:space="preserve"> </w:t>
      </w:r>
      <w:r w:rsidR="005E41A9">
        <w:t xml:space="preserve">have </w:t>
      </w:r>
      <w:r w:rsidR="00300AE0">
        <w:t xml:space="preserve">recommended conditions </w:t>
      </w:r>
      <w:r w:rsidR="002E55BF">
        <w:t>if</w:t>
      </w:r>
      <w:r w:rsidR="00300AE0">
        <w:t xml:space="preserve"> the </w:t>
      </w:r>
      <w:r w:rsidR="004C463D">
        <w:t>application</w:t>
      </w:r>
      <w:r w:rsidR="00300AE0">
        <w:t xml:space="preserve"> </w:t>
      </w:r>
      <w:r w:rsidR="002E55BF">
        <w:t xml:space="preserve">is </w:t>
      </w:r>
      <w:r w:rsidR="00300AE0">
        <w:t>to be permitted.  Without prejudice</w:t>
      </w:r>
      <w:r w:rsidR="005E41A9">
        <w:t>,</w:t>
      </w:r>
      <w:r w:rsidR="00300AE0">
        <w:t xml:space="preserve"> these are set out in </w:t>
      </w:r>
      <w:r w:rsidR="00BA49B3">
        <w:t>a</w:t>
      </w:r>
      <w:r w:rsidR="00300AE0">
        <w:t xml:space="preserve"> </w:t>
      </w:r>
      <w:r w:rsidR="002E4BCA">
        <w:t xml:space="preserve">draft </w:t>
      </w:r>
      <w:r w:rsidR="00300AE0">
        <w:t xml:space="preserve">Schedule </w:t>
      </w:r>
      <w:r w:rsidR="002E4BCA">
        <w:t xml:space="preserve">of </w:t>
      </w:r>
      <w:r w:rsidR="00C51A16">
        <w:t xml:space="preserve">Conditions provided </w:t>
      </w:r>
      <w:r w:rsidR="00300AE0">
        <w:t xml:space="preserve">and </w:t>
      </w:r>
      <w:r w:rsidR="00BA49B3">
        <w:t xml:space="preserve">they </w:t>
      </w:r>
      <w:r w:rsidR="00300AE0">
        <w:t xml:space="preserve">will be discussed at the </w:t>
      </w:r>
      <w:r w:rsidR="005E41A9">
        <w:t>H</w:t>
      </w:r>
      <w:r w:rsidR="00276D17">
        <w:t xml:space="preserve">earing.  </w:t>
      </w:r>
      <w:r w:rsidR="004C463D">
        <w:t>Their</w:t>
      </w:r>
      <w:r w:rsidR="00276D17">
        <w:t xml:space="preserve"> inclusion here</w:t>
      </w:r>
      <w:r w:rsidR="002E55BF">
        <w:t>,</w:t>
      </w:r>
      <w:r w:rsidR="00276D17">
        <w:t xml:space="preserve"> and a</w:t>
      </w:r>
      <w:r w:rsidR="004C463D">
        <w:t>n</w:t>
      </w:r>
      <w:r w:rsidR="00276D17">
        <w:t xml:space="preserve">y discussion on </w:t>
      </w:r>
      <w:r w:rsidR="004C463D">
        <w:t xml:space="preserve">their </w:t>
      </w:r>
      <w:r w:rsidR="00276D17">
        <w:t>m</w:t>
      </w:r>
      <w:r w:rsidR="004C463D">
        <w:t>erits</w:t>
      </w:r>
      <w:r w:rsidR="002E55BF">
        <w:t>,</w:t>
      </w:r>
      <w:r w:rsidR="00276D17">
        <w:t xml:space="preserve"> do not indicate that a decision has been made on the </w:t>
      </w:r>
      <w:r w:rsidR="004C463D">
        <w:t>application</w:t>
      </w:r>
      <w:r w:rsidR="00276D17">
        <w:t xml:space="preserve">, </w:t>
      </w:r>
      <w:r w:rsidR="004C463D">
        <w:t>but</w:t>
      </w:r>
      <w:r w:rsidR="00276D17">
        <w:t xml:space="preserve"> only that </w:t>
      </w:r>
      <w:r w:rsidR="004C463D">
        <w:t xml:space="preserve">the conditions suggested are to be assessed as to whether they are </w:t>
      </w:r>
      <w:r w:rsidR="00601307">
        <w:t xml:space="preserve">necessary, </w:t>
      </w:r>
      <w:r w:rsidR="004C463D">
        <w:t xml:space="preserve">relevant, enforceable, </w:t>
      </w:r>
      <w:r w:rsidR="00601307">
        <w:t>precise and reasonable.</w:t>
      </w:r>
    </w:p>
    <w:p w14:paraId="56C77B73" w14:textId="77777777" w:rsidR="00621173" w:rsidRDefault="00621173" w:rsidP="00621173">
      <w:pPr>
        <w:pStyle w:val="Heading2"/>
        <w:spacing w:after="259"/>
        <w:ind w:left="519"/>
      </w:pPr>
      <w:r>
        <w:t xml:space="preserve">Planning obligation  </w:t>
      </w:r>
    </w:p>
    <w:p w14:paraId="06826604" w14:textId="6AE68EF1" w:rsidR="00621173" w:rsidRDefault="00580DBB" w:rsidP="00580DBB">
      <w:pPr>
        <w:numPr>
          <w:ilvl w:val="0"/>
          <w:numId w:val="1"/>
        </w:numPr>
        <w:spacing w:after="253"/>
        <w:ind w:right="5" w:hanging="427"/>
      </w:pPr>
      <w:r>
        <w:t xml:space="preserve">The Council indicate that they expect the submission of a </w:t>
      </w:r>
      <w:r w:rsidR="00CE2C79">
        <w:t>s</w:t>
      </w:r>
      <w:r>
        <w:t>106 undertaking to address a decommissioning plan and secure a bond or deposit to cover decommissioning works if required.  The necessity of such an undertaking can be addressed at the Hearing, but I note the applicant argues that such a requirement does not conform with the nPPG and that, as a temporary installation, a condition or conditions can address the removal and restoration of the site, either at the completion of the temporary p</w:t>
      </w:r>
      <w:r w:rsidR="00CE2C79">
        <w:t>eriod</w:t>
      </w:r>
      <w:r>
        <w:t xml:space="preserve"> or at an earlier date if the installation fails to produce energy for a continuous period of 6 months.</w:t>
      </w:r>
    </w:p>
    <w:p w14:paraId="612A91DD" w14:textId="196E62B5" w:rsidR="00A668CF" w:rsidRPr="00A668CF" w:rsidRDefault="00A668CF" w:rsidP="00A668CF">
      <w:pPr>
        <w:spacing w:after="253"/>
        <w:ind w:right="5"/>
        <w:jc w:val="right"/>
        <w:rPr>
          <w:rFonts w:ascii="Monotype Corsiva" w:hAnsi="Monotype Corsiva"/>
          <w:sz w:val="36"/>
          <w:szCs w:val="36"/>
        </w:rPr>
      </w:pPr>
      <w:r w:rsidRPr="00A668CF">
        <w:rPr>
          <w:rFonts w:ascii="Monotype Corsiva" w:hAnsi="Monotype Corsiva"/>
          <w:sz w:val="36"/>
          <w:szCs w:val="36"/>
        </w:rPr>
        <w:t>Mike Robins</w:t>
      </w:r>
    </w:p>
    <w:p w14:paraId="3A69B377" w14:textId="0BCAFE51" w:rsidR="00514596" w:rsidRDefault="00A668CF" w:rsidP="00BA49B3">
      <w:pPr>
        <w:spacing w:after="253"/>
        <w:ind w:right="5"/>
        <w:jc w:val="right"/>
      </w:pPr>
      <w:r>
        <w:t>INSPECTOR</w:t>
      </w:r>
      <w:r w:rsidR="005F3816">
        <w:t xml:space="preserve"> </w:t>
      </w:r>
    </w:p>
    <w:p w14:paraId="5581CB50" w14:textId="6000A928" w:rsidR="00E83CEC" w:rsidRDefault="00E83CEC">
      <w:pPr>
        <w:spacing w:after="160" w:line="259" w:lineRule="auto"/>
        <w:ind w:left="0" w:firstLine="0"/>
      </w:pPr>
    </w:p>
    <w:sectPr w:rsidR="00E83CEC" w:rsidSect="004546EE">
      <w:type w:val="continuous"/>
      <w:pgSz w:w="11906" w:h="16838"/>
      <w:pgMar w:top="720" w:right="720" w:bottom="720" w:left="993"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0289A" w14:textId="77777777" w:rsidR="00773FF7" w:rsidRDefault="00773FF7">
      <w:pPr>
        <w:spacing w:after="0" w:line="240" w:lineRule="auto"/>
      </w:pPr>
      <w:r>
        <w:separator/>
      </w:r>
    </w:p>
  </w:endnote>
  <w:endnote w:type="continuationSeparator" w:id="0">
    <w:p w14:paraId="47D3ADD0" w14:textId="77777777" w:rsidR="00773FF7" w:rsidRDefault="0077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BF65" w14:textId="77777777" w:rsidR="00514596" w:rsidRDefault="00E22BEE">
    <w:pPr>
      <w:spacing w:after="16" w:line="259" w:lineRule="auto"/>
      <w:ind w:left="520" w:right="-48"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7DA506E1" wp14:editId="3F05E2CB">
              <wp:simplePos x="0" y="0"/>
              <wp:positionH relativeFrom="page">
                <wp:posOffset>965835</wp:posOffset>
              </wp:positionH>
              <wp:positionV relativeFrom="page">
                <wp:posOffset>9979025</wp:posOffset>
              </wp:positionV>
              <wp:extent cx="5943600" cy="9525"/>
              <wp:effectExtent l="0" t="0" r="0" b="0"/>
              <wp:wrapSquare wrapText="bothSides"/>
              <wp:docPr id="96008" name="Group 96008"/>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96009" name="Shape 96009"/>
                      <wps:cNvSpPr/>
                      <wps:spPr>
                        <a:xfrm>
                          <a:off x="0" y="0"/>
                          <a:ext cx="5943600" cy="0"/>
                        </a:xfrm>
                        <a:custGeom>
                          <a:avLst/>
                          <a:gdLst/>
                          <a:ahLst/>
                          <a:cxnLst/>
                          <a:rect l="0" t="0" r="0" b="0"/>
                          <a:pathLst>
                            <a:path w="5943600">
                              <a:moveTo>
                                <a:pt x="0" y="0"/>
                              </a:moveTo>
                              <a:lnTo>
                                <a:pt x="59436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008" style="width:468pt;height:0.75pt;position:absolute;mso-position-horizontal-relative:page;mso-position-horizontal:absolute;margin-left:76.05pt;mso-position-vertical-relative:page;margin-top:785.75pt;" coordsize="59436,95">
              <v:shape id="Shape 96009" style="position:absolute;width:59436;height:0;left:0;top:0;" coordsize="5943600,0" path="m0,0l5943600,0">
                <v:stroke weight="0.75pt" endcap="round" joinstyle="round" on="true" color="#000000"/>
                <v:fill on="false" color="#000000" opacity="0"/>
              </v:shape>
              <w10:wrap type="square"/>
            </v:group>
          </w:pict>
        </mc:Fallback>
      </mc:AlternateContent>
    </w:r>
    <w:r>
      <w:rPr>
        <w:sz w:val="18"/>
      </w:rPr>
      <w:t xml:space="preserve"> </w:t>
    </w:r>
  </w:p>
  <w:p w14:paraId="4F60502B" w14:textId="77777777" w:rsidR="00514596" w:rsidRDefault="00E22BEE">
    <w:pPr>
      <w:tabs>
        <w:tab w:val="center" w:pos="524"/>
        <w:tab w:val="center" w:pos="951"/>
        <w:tab w:val="center" w:pos="1244"/>
        <w:tab w:val="center" w:pos="1964"/>
        <w:tab w:val="center" w:pos="2684"/>
        <w:tab w:val="center" w:pos="3404"/>
        <w:tab w:val="center" w:pos="4525"/>
      </w:tabs>
      <w:spacing w:after="0" w:line="259" w:lineRule="auto"/>
      <w:ind w:left="0" w:firstLine="0"/>
    </w:pPr>
    <w:r>
      <w:rPr>
        <w:rFonts w:ascii="Calibri" w:eastAsia="Calibri" w:hAnsi="Calibri" w:cs="Calibri"/>
      </w:rP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8"/>
      </w:rPr>
      <w:t xml:space="preserve">          </w:t>
    </w:r>
    <w:r>
      <w:fldChar w:fldCharType="begin"/>
    </w:r>
    <w:r>
      <w:instrText xml:space="preserve"> PAGE   \* MERGEFORMAT </w:instrText>
    </w:r>
    <w:r>
      <w:fldChar w:fldCharType="separate"/>
    </w:r>
    <w:r>
      <w:rPr>
        <w:sz w:val="18"/>
      </w:rPr>
      <w:t>2</w:t>
    </w:r>
    <w:r>
      <w:rPr>
        <w:sz w:val="18"/>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2B11" w14:textId="77777777" w:rsidR="00514596" w:rsidRDefault="00E22BEE">
    <w:pPr>
      <w:spacing w:after="16" w:line="259" w:lineRule="auto"/>
      <w:ind w:left="520" w:right="-48" w:firstLine="0"/>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FDA65BA" wp14:editId="587D848F">
              <wp:simplePos x="0" y="0"/>
              <wp:positionH relativeFrom="page">
                <wp:posOffset>965835</wp:posOffset>
              </wp:positionH>
              <wp:positionV relativeFrom="page">
                <wp:posOffset>9979025</wp:posOffset>
              </wp:positionV>
              <wp:extent cx="5943600" cy="9525"/>
              <wp:effectExtent l="0" t="0" r="0" b="0"/>
              <wp:wrapSquare wrapText="bothSides"/>
              <wp:docPr id="95963" name="Group 95963"/>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95964" name="Shape 95964"/>
                      <wps:cNvSpPr/>
                      <wps:spPr>
                        <a:xfrm>
                          <a:off x="0" y="0"/>
                          <a:ext cx="5943600" cy="0"/>
                        </a:xfrm>
                        <a:custGeom>
                          <a:avLst/>
                          <a:gdLst/>
                          <a:ahLst/>
                          <a:cxnLst/>
                          <a:rect l="0" t="0" r="0" b="0"/>
                          <a:pathLst>
                            <a:path w="5943600">
                              <a:moveTo>
                                <a:pt x="0" y="0"/>
                              </a:moveTo>
                              <a:lnTo>
                                <a:pt x="59436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963" style="width:468pt;height:0.75pt;position:absolute;mso-position-horizontal-relative:page;mso-position-horizontal:absolute;margin-left:76.05pt;mso-position-vertical-relative:page;margin-top:785.75pt;" coordsize="59436,95">
              <v:shape id="Shape 95964" style="position:absolute;width:59436;height:0;left:0;top:0;" coordsize="5943600,0" path="m0,0l5943600,0">
                <v:stroke weight="0.75pt" endcap="round" joinstyle="round" on="true" color="#000000"/>
                <v:fill on="false" color="#000000" opacity="0"/>
              </v:shape>
              <w10:wrap type="square"/>
            </v:group>
          </w:pict>
        </mc:Fallback>
      </mc:AlternateContent>
    </w:r>
    <w:r>
      <w:rPr>
        <w:sz w:val="18"/>
      </w:rPr>
      <w:t xml:space="preserve"> </w:t>
    </w:r>
  </w:p>
  <w:p w14:paraId="26AD1FB1" w14:textId="77777777" w:rsidR="00514596" w:rsidRDefault="00E22BEE">
    <w:pPr>
      <w:tabs>
        <w:tab w:val="center" w:pos="524"/>
        <w:tab w:val="center" w:pos="951"/>
        <w:tab w:val="center" w:pos="1244"/>
        <w:tab w:val="center" w:pos="1964"/>
        <w:tab w:val="center" w:pos="2684"/>
        <w:tab w:val="center" w:pos="3404"/>
        <w:tab w:val="center" w:pos="4525"/>
      </w:tabs>
      <w:spacing w:after="0" w:line="259" w:lineRule="auto"/>
      <w:ind w:left="0" w:firstLine="0"/>
    </w:pPr>
    <w:r>
      <w:rPr>
        <w:rFonts w:ascii="Calibri" w:eastAsia="Calibri" w:hAnsi="Calibri" w:cs="Calibri"/>
      </w:rP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8"/>
      </w:rPr>
      <w:t xml:space="preserve">          </w:t>
    </w:r>
    <w:r>
      <w:fldChar w:fldCharType="begin"/>
    </w:r>
    <w:r>
      <w:instrText xml:space="preserve"> PAGE   \* MERGEFORMAT </w:instrText>
    </w:r>
    <w:r>
      <w:fldChar w:fldCharType="separate"/>
    </w:r>
    <w:r>
      <w:rPr>
        <w:sz w:val="18"/>
      </w:rPr>
      <w:t>2</w:t>
    </w:r>
    <w:r>
      <w:rPr>
        <w:sz w:val="18"/>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D288" w14:textId="77777777" w:rsidR="00514596" w:rsidRDefault="0051459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95E3" w14:textId="77777777" w:rsidR="00773FF7" w:rsidRDefault="00773FF7">
      <w:pPr>
        <w:spacing w:after="0" w:line="268" w:lineRule="auto"/>
        <w:ind w:left="524" w:firstLine="0"/>
      </w:pPr>
      <w:r>
        <w:separator/>
      </w:r>
    </w:p>
  </w:footnote>
  <w:footnote w:type="continuationSeparator" w:id="0">
    <w:p w14:paraId="23714D5C" w14:textId="77777777" w:rsidR="00773FF7" w:rsidRDefault="00773FF7">
      <w:pPr>
        <w:spacing w:after="0" w:line="268" w:lineRule="auto"/>
        <w:ind w:left="524"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BAC1" w14:textId="77777777" w:rsidR="00514596" w:rsidRDefault="00E22BEE">
    <w:pPr>
      <w:spacing w:after="0" w:line="259" w:lineRule="auto"/>
      <w:ind w:left="524" w:firstLine="0"/>
    </w:pPr>
    <w:r>
      <w:rPr>
        <w:sz w:val="18"/>
      </w:rPr>
      <w:t xml:space="preserve">S62A Applications – Internal process guide </w:t>
    </w:r>
  </w:p>
  <w:p w14:paraId="53C56E6E" w14:textId="77777777" w:rsidR="00514596" w:rsidRDefault="00E22BEE">
    <w:pPr>
      <w:spacing w:after="0" w:line="259" w:lineRule="auto"/>
      <w:ind w:left="524" w:firstLine="0"/>
    </w:pPr>
    <w:r>
      <w:rPr>
        <w:sz w:val="18"/>
      </w:rPr>
      <w:t xml:space="preserve">January 2017  </w:t>
    </w:r>
  </w:p>
  <w:p w14:paraId="582A5683" w14:textId="77777777" w:rsidR="00514596" w:rsidRDefault="00E22BEE">
    <w:pPr>
      <w:spacing w:after="0" w:line="259" w:lineRule="auto"/>
      <w:ind w:left="524" w:right="-52"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D8F0B83" wp14:editId="23B988E4">
              <wp:simplePos x="0" y="0"/>
              <wp:positionH relativeFrom="page">
                <wp:posOffset>968375</wp:posOffset>
              </wp:positionH>
              <wp:positionV relativeFrom="page">
                <wp:posOffset>788670</wp:posOffset>
              </wp:positionV>
              <wp:extent cx="5943600" cy="6350"/>
              <wp:effectExtent l="0" t="0" r="0" b="0"/>
              <wp:wrapSquare wrapText="bothSides"/>
              <wp:docPr id="96000" name="Group 96000"/>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96001" name="Shape 96001"/>
                      <wps:cNvSpPr/>
                      <wps:spPr>
                        <a:xfrm>
                          <a:off x="0" y="0"/>
                          <a:ext cx="5943600" cy="0"/>
                        </a:xfrm>
                        <a:custGeom>
                          <a:avLst/>
                          <a:gdLst/>
                          <a:ahLst/>
                          <a:cxnLst/>
                          <a:rect l="0" t="0" r="0" b="0"/>
                          <a:pathLst>
                            <a:path w="5943600">
                              <a:moveTo>
                                <a:pt x="0" y="0"/>
                              </a:moveTo>
                              <a:lnTo>
                                <a:pt x="5943600"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000" style="width:468pt;height:0.5pt;position:absolute;mso-position-horizontal-relative:page;mso-position-horizontal:absolute;margin-left:76.25pt;mso-position-vertical-relative:page;margin-top:62.1pt;" coordsize="59436,63">
              <v:shape id="Shape 96001" style="position:absolute;width:59436;height:0;left:0;top:0;" coordsize="5943600,0" path="m0,0l5943600,0">
                <v:stroke weight="0.5pt" endcap="round" joinstyle="round" on="true" color="#000000"/>
                <v:fill on="false" color="#000000" opacity="0"/>
              </v:shape>
              <w10:wrap type="square"/>
            </v:group>
          </w:pict>
        </mc:Fallback>
      </mc:AlternateContent>
    </w: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F9E6" w14:textId="77777777" w:rsidR="00514596" w:rsidRDefault="00E22BEE">
    <w:pPr>
      <w:spacing w:after="0" w:line="259" w:lineRule="auto"/>
      <w:ind w:left="524" w:right="-52"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1FC566AD" wp14:editId="7300B823">
              <wp:simplePos x="0" y="0"/>
              <wp:positionH relativeFrom="page">
                <wp:posOffset>968375</wp:posOffset>
              </wp:positionH>
              <wp:positionV relativeFrom="page">
                <wp:posOffset>788670</wp:posOffset>
              </wp:positionV>
              <wp:extent cx="5943600" cy="6350"/>
              <wp:effectExtent l="0" t="0" r="0" b="0"/>
              <wp:wrapSquare wrapText="bothSides"/>
              <wp:docPr id="95955" name="Group 95955"/>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95956" name="Shape 95956"/>
                      <wps:cNvSpPr/>
                      <wps:spPr>
                        <a:xfrm>
                          <a:off x="0" y="0"/>
                          <a:ext cx="5943600" cy="0"/>
                        </a:xfrm>
                        <a:custGeom>
                          <a:avLst/>
                          <a:gdLst/>
                          <a:ahLst/>
                          <a:cxnLst/>
                          <a:rect l="0" t="0" r="0" b="0"/>
                          <a:pathLst>
                            <a:path w="5943600">
                              <a:moveTo>
                                <a:pt x="0" y="0"/>
                              </a:moveTo>
                              <a:lnTo>
                                <a:pt x="5943600"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955" style="width:468pt;height:0.5pt;position:absolute;mso-position-horizontal-relative:page;mso-position-horizontal:absolute;margin-left:76.25pt;mso-position-vertical-relative:page;margin-top:62.1pt;" coordsize="59436,63">
              <v:shape id="Shape 95956" style="position:absolute;width:59436;height:0;left:0;top:0;" coordsize="5943600,0" path="m0,0l5943600,0">
                <v:stroke weight="0.5pt" endcap="round" joinstyle="round" on="true" color="#000000"/>
                <v:fill on="false" color="#000000" opacity="0"/>
              </v:shape>
              <w10:wrap type="square"/>
            </v:group>
          </w:pict>
        </mc:Fallback>
      </mc:AlternateContent>
    </w:r>
    <w:r>
      <w:rPr>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91F7" w14:textId="77777777" w:rsidR="00514596" w:rsidRDefault="0051459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07B8"/>
    <w:multiLevelType w:val="hybridMultilevel"/>
    <w:tmpl w:val="BE20503A"/>
    <w:lvl w:ilvl="0" w:tplc="A3CA2916">
      <w:start w:val="1"/>
      <w:numFmt w:val="lowerLetter"/>
      <w:lvlText w:val="%1)"/>
      <w:lvlJc w:val="left"/>
      <w:pPr>
        <w:ind w:left="1439" w:hanging="495"/>
      </w:pPr>
      <w:rPr>
        <w:rFonts w:hint="default"/>
      </w:rPr>
    </w:lvl>
    <w:lvl w:ilvl="1" w:tplc="08090019" w:tentative="1">
      <w:start w:val="1"/>
      <w:numFmt w:val="lowerLetter"/>
      <w:lvlText w:val="%2."/>
      <w:lvlJc w:val="left"/>
      <w:pPr>
        <w:ind w:left="2024" w:hanging="360"/>
      </w:pPr>
    </w:lvl>
    <w:lvl w:ilvl="2" w:tplc="0809001B" w:tentative="1">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 w15:restartNumberingAfterBreak="0">
    <w:nsid w:val="1E1F556E"/>
    <w:multiLevelType w:val="hybridMultilevel"/>
    <w:tmpl w:val="5AC6C938"/>
    <w:lvl w:ilvl="0" w:tplc="0809000F">
      <w:start w:val="1"/>
      <w:numFmt w:val="decimal"/>
      <w:lvlText w:val="%1."/>
      <w:lvlJc w:val="left"/>
      <w:pPr>
        <w:ind w:left="1671" w:hanging="360"/>
      </w:pPr>
    </w:lvl>
    <w:lvl w:ilvl="1" w:tplc="08090019" w:tentative="1">
      <w:start w:val="1"/>
      <w:numFmt w:val="lowerLetter"/>
      <w:lvlText w:val="%2."/>
      <w:lvlJc w:val="left"/>
      <w:pPr>
        <w:ind w:left="2391" w:hanging="360"/>
      </w:pPr>
    </w:lvl>
    <w:lvl w:ilvl="2" w:tplc="0809001B" w:tentative="1">
      <w:start w:val="1"/>
      <w:numFmt w:val="lowerRoman"/>
      <w:lvlText w:val="%3."/>
      <w:lvlJc w:val="right"/>
      <w:pPr>
        <w:ind w:left="3111" w:hanging="180"/>
      </w:pPr>
    </w:lvl>
    <w:lvl w:ilvl="3" w:tplc="0809000F" w:tentative="1">
      <w:start w:val="1"/>
      <w:numFmt w:val="decimal"/>
      <w:lvlText w:val="%4."/>
      <w:lvlJc w:val="left"/>
      <w:pPr>
        <w:ind w:left="3831" w:hanging="360"/>
      </w:pPr>
    </w:lvl>
    <w:lvl w:ilvl="4" w:tplc="08090019" w:tentative="1">
      <w:start w:val="1"/>
      <w:numFmt w:val="lowerLetter"/>
      <w:lvlText w:val="%5."/>
      <w:lvlJc w:val="left"/>
      <w:pPr>
        <w:ind w:left="4551" w:hanging="360"/>
      </w:pPr>
    </w:lvl>
    <w:lvl w:ilvl="5" w:tplc="0809001B" w:tentative="1">
      <w:start w:val="1"/>
      <w:numFmt w:val="lowerRoman"/>
      <w:lvlText w:val="%6."/>
      <w:lvlJc w:val="right"/>
      <w:pPr>
        <w:ind w:left="5271" w:hanging="180"/>
      </w:pPr>
    </w:lvl>
    <w:lvl w:ilvl="6" w:tplc="0809000F" w:tentative="1">
      <w:start w:val="1"/>
      <w:numFmt w:val="decimal"/>
      <w:lvlText w:val="%7."/>
      <w:lvlJc w:val="left"/>
      <w:pPr>
        <w:ind w:left="5991" w:hanging="360"/>
      </w:pPr>
    </w:lvl>
    <w:lvl w:ilvl="7" w:tplc="08090019" w:tentative="1">
      <w:start w:val="1"/>
      <w:numFmt w:val="lowerLetter"/>
      <w:lvlText w:val="%8."/>
      <w:lvlJc w:val="left"/>
      <w:pPr>
        <w:ind w:left="6711" w:hanging="360"/>
      </w:pPr>
    </w:lvl>
    <w:lvl w:ilvl="8" w:tplc="0809001B" w:tentative="1">
      <w:start w:val="1"/>
      <w:numFmt w:val="lowerRoman"/>
      <w:lvlText w:val="%9."/>
      <w:lvlJc w:val="right"/>
      <w:pPr>
        <w:ind w:left="7431" w:hanging="180"/>
      </w:pPr>
    </w:lvl>
  </w:abstractNum>
  <w:abstractNum w:abstractNumId="2" w15:restartNumberingAfterBreak="0">
    <w:nsid w:val="1E375E11"/>
    <w:multiLevelType w:val="hybridMultilevel"/>
    <w:tmpl w:val="6380B2F0"/>
    <w:lvl w:ilvl="0" w:tplc="50820F66">
      <w:start w:val="1"/>
      <w:numFmt w:val="lowerLetter"/>
      <w:lvlText w:val="%1)"/>
      <w:lvlJc w:val="left"/>
      <w:pPr>
        <w:ind w:left="1439" w:hanging="495"/>
      </w:pPr>
      <w:rPr>
        <w:rFonts w:hint="default"/>
      </w:rPr>
    </w:lvl>
    <w:lvl w:ilvl="1" w:tplc="26A27ED6">
      <w:start w:val="3"/>
      <w:numFmt w:val="bullet"/>
      <w:lvlText w:val="•"/>
      <w:lvlJc w:val="left"/>
      <w:pPr>
        <w:ind w:left="2159" w:hanging="495"/>
      </w:pPr>
      <w:rPr>
        <w:rFonts w:ascii="Verdana" w:eastAsia="Verdana" w:hAnsi="Verdana" w:cs="Verdana" w:hint="default"/>
      </w:rPr>
    </w:lvl>
    <w:lvl w:ilvl="2" w:tplc="0809001B" w:tentative="1">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3" w15:restartNumberingAfterBreak="0">
    <w:nsid w:val="229905A3"/>
    <w:multiLevelType w:val="hybridMultilevel"/>
    <w:tmpl w:val="E018A322"/>
    <w:lvl w:ilvl="0" w:tplc="0809000F">
      <w:start w:val="1"/>
      <w:numFmt w:val="decimal"/>
      <w:lvlText w:val="%1."/>
      <w:lvlJc w:val="left"/>
      <w:pPr>
        <w:ind w:left="1671" w:hanging="360"/>
      </w:pPr>
    </w:lvl>
    <w:lvl w:ilvl="1" w:tplc="08090019" w:tentative="1">
      <w:start w:val="1"/>
      <w:numFmt w:val="lowerLetter"/>
      <w:lvlText w:val="%2."/>
      <w:lvlJc w:val="left"/>
      <w:pPr>
        <w:ind w:left="2391" w:hanging="360"/>
      </w:pPr>
    </w:lvl>
    <w:lvl w:ilvl="2" w:tplc="0809001B" w:tentative="1">
      <w:start w:val="1"/>
      <w:numFmt w:val="lowerRoman"/>
      <w:lvlText w:val="%3."/>
      <w:lvlJc w:val="right"/>
      <w:pPr>
        <w:ind w:left="3111" w:hanging="180"/>
      </w:pPr>
    </w:lvl>
    <w:lvl w:ilvl="3" w:tplc="0809000F" w:tentative="1">
      <w:start w:val="1"/>
      <w:numFmt w:val="decimal"/>
      <w:lvlText w:val="%4."/>
      <w:lvlJc w:val="left"/>
      <w:pPr>
        <w:ind w:left="3831" w:hanging="360"/>
      </w:pPr>
    </w:lvl>
    <w:lvl w:ilvl="4" w:tplc="08090019" w:tentative="1">
      <w:start w:val="1"/>
      <w:numFmt w:val="lowerLetter"/>
      <w:lvlText w:val="%5."/>
      <w:lvlJc w:val="left"/>
      <w:pPr>
        <w:ind w:left="4551" w:hanging="360"/>
      </w:pPr>
    </w:lvl>
    <w:lvl w:ilvl="5" w:tplc="0809001B" w:tentative="1">
      <w:start w:val="1"/>
      <w:numFmt w:val="lowerRoman"/>
      <w:lvlText w:val="%6."/>
      <w:lvlJc w:val="right"/>
      <w:pPr>
        <w:ind w:left="5271" w:hanging="180"/>
      </w:pPr>
    </w:lvl>
    <w:lvl w:ilvl="6" w:tplc="0809000F" w:tentative="1">
      <w:start w:val="1"/>
      <w:numFmt w:val="decimal"/>
      <w:lvlText w:val="%7."/>
      <w:lvlJc w:val="left"/>
      <w:pPr>
        <w:ind w:left="5991" w:hanging="360"/>
      </w:pPr>
    </w:lvl>
    <w:lvl w:ilvl="7" w:tplc="08090019" w:tentative="1">
      <w:start w:val="1"/>
      <w:numFmt w:val="lowerLetter"/>
      <w:lvlText w:val="%8."/>
      <w:lvlJc w:val="left"/>
      <w:pPr>
        <w:ind w:left="6711" w:hanging="360"/>
      </w:pPr>
    </w:lvl>
    <w:lvl w:ilvl="8" w:tplc="0809001B" w:tentative="1">
      <w:start w:val="1"/>
      <w:numFmt w:val="lowerRoman"/>
      <w:lvlText w:val="%9."/>
      <w:lvlJc w:val="right"/>
      <w:pPr>
        <w:ind w:left="7431" w:hanging="180"/>
      </w:pPr>
    </w:lvl>
  </w:abstractNum>
  <w:abstractNum w:abstractNumId="4" w15:restartNumberingAfterBreak="0">
    <w:nsid w:val="2356498D"/>
    <w:multiLevelType w:val="hybridMultilevel"/>
    <w:tmpl w:val="2D58D1CA"/>
    <w:lvl w:ilvl="0" w:tplc="826875D0">
      <w:start w:val="1"/>
      <w:numFmt w:val="decimal"/>
      <w:lvlText w:val="%1."/>
      <w:lvlJc w:val="left"/>
      <w:pPr>
        <w:ind w:left="951" w:firstLine="0"/>
      </w:pPr>
      <w:rPr>
        <w:rFonts w:ascii="Verdana" w:eastAsia="Verdana" w:hAnsi="Verdana" w:cs="Verdana"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20579"/>
    <w:multiLevelType w:val="hybridMultilevel"/>
    <w:tmpl w:val="6B0C181E"/>
    <w:lvl w:ilvl="0" w:tplc="08090001">
      <w:start w:val="1"/>
      <w:numFmt w:val="bullet"/>
      <w:lvlText w:val=""/>
      <w:lvlJc w:val="left"/>
      <w:pPr>
        <w:ind w:left="1671" w:hanging="360"/>
      </w:pPr>
      <w:rPr>
        <w:rFonts w:ascii="Symbol" w:hAnsi="Symbol" w:hint="default"/>
      </w:rPr>
    </w:lvl>
    <w:lvl w:ilvl="1" w:tplc="08090003" w:tentative="1">
      <w:start w:val="1"/>
      <w:numFmt w:val="bullet"/>
      <w:lvlText w:val="o"/>
      <w:lvlJc w:val="left"/>
      <w:pPr>
        <w:ind w:left="2391" w:hanging="360"/>
      </w:pPr>
      <w:rPr>
        <w:rFonts w:ascii="Courier New" w:hAnsi="Courier New" w:cs="Courier New" w:hint="default"/>
      </w:rPr>
    </w:lvl>
    <w:lvl w:ilvl="2" w:tplc="08090005" w:tentative="1">
      <w:start w:val="1"/>
      <w:numFmt w:val="bullet"/>
      <w:lvlText w:val=""/>
      <w:lvlJc w:val="left"/>
      <w:pPr>
        <w:ind w:left="3111" w:hanging="360"/>
      </w:pPr>
      <w:rPr>
        <w:rFonts w:ascii="Wingdings" w:hAnsi="Wingdings" w:hint="default"/>
      </w:rPr>
    </w:lvl>
    <w:lvl w:ilvl="3" w:tplc="08090001" w:tentative="1">
      <w:start w:val="1"/>
      <w:numFmt w:val="bullet"/>
      <w:lvlText w:val=""/>
      <w:lvlJc w:val="left"/>
      <w:pPr>
        <w:ind w:left="3831" w:hanging="360"/>
      </w:pPr>
      <w:rPr>
        <w:rFonts w:ascii="Symbol" w:hAnsi="Symbol" w:hint="default"/>
      </w:rPr>
    </w:lvl>
    <w:lvl w:ilvl="4" w:tplc="08090003" w:tentative="1">
      <w:start w:val="1"/>
      <w:numFmt w:val="bullet"/>
      <w:lvlText w:val="o"/>
      <w:lvlJc w:val="left"/>
      <w:pPr>
        <w:ind w:left="4551" w:hanging="360"/>
      </w:pPr>
      <w:rPr>
        <w:rFonts w:ascii="Courier New" w:hAnsi="Courier New" w:cs="Courier New" w:hint="default"/>
      </w:rPr>
    </w:lvl>
    <w:lvl w:ilvl="5" w:tplc="08090005" w:tentative="1">
      <w:start w:val="1"/>
      <w:numFmt w:val="bullet"/>
      <w:lvlText w:val=""/>
      <w:lvlJc w:val="left"/>
      <w:pPr>
        <w:ind w:left="5271" w:hanging="360"/>
      </w:pPr>
      <w:rPr>
        <w:rFonts w:ascii="Wingdings" w:hAnsi="Wingdings" w:hint="default"/>
      </w:rPr>
    </w:lvl>
    <w:lvl w:ilvl="6" w:tplc="08090001" w:tentative="1">
      <w:start w:val="1"/>
      <w:numFmt w:val="bullet"/>
      <w:lvlText w:val=""/>
      <w:lvlJc w:val="left"/>
      <w:pPr>
        <w:ind w:left="5991" w:hanging="360"/>
      </w:pPr>
      <w:rPr>
        <w:rFonts w:ascii="Symbol" w:hAnsi="Symbol" w:hint="default"/>
      </w:rPr>
    </w:lvl>
    <w:lvl w:ilvl="7" w:tplc="08090003" w:tentative="1">
      <w:start w:val="1"/>
      <w:numFmt w:val="bullet"/>
      <w:lvlText w:val="o"/>
      <w:lvlJc w:val="left"/>
      <w:pPr>
        <w:ind w:left="6711" w:hanging="360"/>
      </w:pPr>
      <w:rPr>
        <w:rFonts w:ascii="Courier New" w:hAnsi="Courier New" w:cs="Courier New" w:hint="default"/>
      </w:rPr>
    </w:lvl>
    <w:lvl w:ilvl="8" w:tplc="08090005" w:tentative="1">
      <w:start w:val="1"/>
      <w:numFmt w:val="bullet"/>
      <w:lvlText w:val=""/>
      <w:lvlJc w:val="left"/>
      <w:pPr>
        <w:ind w:left="7431" w:hanging="360"/>
      </w:pPr>
      <w:rPr>
        <w:rFonts w:ascii="Wingdings" w:hAnsi="Wingdings" w:hint="default"/>
      </w:rPr>
    </w:lvl>
  </w:abstractNum>
  <w:abstractNum w:abstractNumId="6" w15:restartNumberingAfterBreak="0">
    <w:nsid w:val="2D8A4B83"/>
    <w:multiLevelType w:val="hybridMultilevel"/>
    <w:tmpl w:val="2154F9CC"/>
    <w:lvl w:ilvl="0" w:tplc="DA322FD0">
      <w:start w:val="1"/>
      <w:numFmt w:val="decimal"/>
      <w:lvlText w:val="%1."/>
      <w:lvlJc w:val="left"/>
      <w:pPr>
        <w:ind w:left="95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18047F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09086E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290BC3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246A6E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4A65E0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12A3D5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A72DE7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D6E647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B8F23DA"/>
    <w:multiLevelType w:val="hybridMultilevel"/>
    <w:tmpl w:val="B2DC2D02"/>
    <w:lvl w:ilvl="0" w:tplc="0809000F">
      <w:start w:val="1"/>
      <w:numFmt w:val="decimal"/>
      <w:lvlText w:val="%1."/>
      <w:lvlJc w:val="left"/>
      <w:pPr>
        <w:ind w:left="1671" w:hanging="360"/>
      </w:pPr>
    </w:lvl>
    <w:lvl w:ilvl="1" w:tplc="08090019" w:tentative="1">
      <w:start w:val="1"/>
      <w:numFmt w:val="lowerLetter"/>
      <w:lvlText w:val="%2."/>
      <w:lvlJc w:val="left"/>
      <w:pPr>
        <w:ind w:left="2391" w:hanging="360"/>
      </w:pPr>
    </w:lvl>
    <w:lvl w:ilvl="2" w:tplc="0809001B" w:tentative="1">
      <w:start w:val="1"/>
      <w:numFmt w:val="lowerRoman"/>
      <w:lvlText w:val="%3."/>
      <w:lvlJc w:val="right"/>
      <w:pPr>
        <w:ind w:left="3111" w:hanging="180"/>
      </w:pPr>
    </w:lvl>
    <w:lvl w:ilvl="3" w:tplc="0809000F" w:tentative="1">
      <w:start w:val="1"/>
      <w:numFmt w:val="decimal"/>
      <w:lvlText w:val="%4."/>
      <w:lvlJc w:val="left"/>
      <w:pPr>
        <w:ind w:left="3831" w:hanging="360"/>
      </w:pPr>
    </w:lvl>
    <w:lvl w:ilvl="4" w:tplc="08090019" w:tentative="1">
      <w:start w:val="1"/>
      <w:numFmt w:val="lowerLetter"/>
      <w:lvlText w:val="%5."/>
      <w:lvlJc w:val="left"/>
      <w:pPr>
        <w:ind w:left="4551" w:hanging="360"/>
      </w:pPr>
    </w:lvl>
    <w:lvl w:ilvl="5" w:tplc="0809001B" w:tentative="1">
      <w:start w:val="1"/>
      <w:numFmt w:val="lowerRoman"/>
      <w:lvlText w:val="%6."/>
      <w:lvlJc w:val="right"/>
      <w:pPr>
        <w:ind w:left="5271" w:hanging="180"/>
      </w:pPr>
    </w:lvl>
    <w:lvl w:ilvl="6" w:tplc="0809000F" w:tentative="1">
      <w:start w:val="1"/>
      <w:numFmt w:val="decimal"/>
      <w:lvlText w:val="%7."/>
      <w:lvlJc w:val="left"/>
      <w:pPr>
        <w:ind w:left="5991" w:hanging="360"/>
      </w:pPr>
    </w:lvl>
    <w:lvl w:ilvl="7" w:tplc="08090019" w:tentative="1">
      <w:start w:val="1"/>
      <w:numFmt w:val="lowerLetter"/>
      <w:lvlText w:val="%8."/>
      <w:lvlJc w:val="left"/>
      <w:pPr>
        <w:ind w:left="6711" w:hanging="360"/>
      </w:pPr>
    </w:lvl>
    <w:lvl w:ilvl="8" w:tplc="0809001B" w:tentative="1">
      <w:start w:val="1"/>
      <w:numFmt w:val="lowerRoman"/>
      <w:lvlText w:val="%9."/>
      <w:lvlJc w:val="right"/>
      <w:pPr>
        <w:ind w:left="7431" w:hanging="180"/>
      </w:pPr>
    </w:lvl>
  </w:abstractNum>
  <w:abstractNum w:abstractNumId="8" w15:restartNumberingAfterBreak="0">
    <w:nsid w:val="441F1D63"/>
    <w:multiLevelType w:val="hybridMultilevel"/>
    <w:tmpl w:val="2758A3B0"/>
    <w:lvl w:ilvl="0" w:tplc="08090001">
      <w:start w:val="1"/>
      <w:numFmt w:val="bullet"/>
      <w:lvlText w:val=""/>
      <w:lvlJc w:val="left"/>
      <w:pPr>
        <w:ind w:left="9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18047F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09086E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290BC3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246A6E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4A65E0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12A3D5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A72DE7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D6E647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59F2500"/>
    <w:multiLevelType w:val="hybridMultilevel"/>
    <w:tmpl w:val="4CBAD124"/>
    <w:lvl w:ilvl="0" w:tplc="DA322FD0">
      <w:start w:val="1"/>
      <w:numFmt w:val="decimal"/>
      <w:lvlText w:val="%1."/>
      <w:lvlJc w:val="left"/>
      <w:pPr>
        <w:ind w:left="95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18047F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09086E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290BC3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246A6E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4A65E0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12A3D5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A72DE7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D6E647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C9D6EB2"/>
    <w:multiLevelType w:val="hybridMultilevel"/>
    <w:tmpl w:val="6E5A15B6"/>
    <w:lvl w:ilvl="0" w:tplc="0809000F">
      <w:start w:val="1"/>
      <w:numFmt w:val="decimal"/>
      <w:lvlText w:val="%1."/>
      <w:lvlJc w:val="left"/>
      <w:pPr>
        <w:ind w:left="1604" w:hanging="360"/>
      </w:pPr>
    </w:lvl>
    <w:lvl w:ilvl="1" w:tplc="08090019" w:tentative="1">
      <w:start w:val="1"/>
      <w:numFmt w:val="lowerLetter"/>
      <w:lvlText w:val="%2."/>
      <w:lvlJc w:val="left"/>
      <w:pPr>
        <w:ind w:left="2324" w:hanging="360"/>
      </w:pPr>
    </w:lvl>
    <w:lvl w:ilvl="2" w:tplc="0809001B" w:tentative="1">
      <w:start w:val="1"/>
      <w:numFmt w:val="lowerRoman"/>
      <w:lvlText w:val="%3."/>
      <w:lvlJc w:val="right"/>
      <w:pPr>
        <w:ind w:left="3044" w:hanging="180"/>
      </w:pPr>
    </w:lvl>
    <w:lvl w:ilvl="3" w:tplc="0809000F" w:tentative="1">
      <w:start w:val="1"/>
      <w:numFmt w:val="decimal"/>
      <w:lvlText w:val="%4."/>
      <w:lvlJc w:val="left"/>
      <w:pPr>
        <w:ind w:left="3764" w:hanging="360"/>
      </w:pPr>
    </w:lvl>
    <w:lvl w:ilvl="4" w:tplc="08090019" w:tentative="1">
      <w:start w:val="1"/>
      <w:numFmt w:val="lowerLetter"/>
      <w:lvlText w:val="%5."/>
      <w:lvlJc w:val="left"/>
      <w:pPr>
        <w:ind w:left="4484" w:hanging="360"/>
      </w:pPr>
    </w:lvl>
    <w:lvl w:ilvl="5" w:tplc="0809001B" w:tentative="1">
      <w:start w:val="1"/>
      <w:numFmt w:val="lowerRoman"/>
      <w:lvlText w:val="%6."/>
      <w:lvlJc w:val="right"/>
      <w:pPr>
        <w:ind w:left="5204" w:hanging="180"/>
      </w:pPr>
    </w:lvl>
    <w:lvl w:ilvl="6" w:tplc="0809000F" w:tentative="1">
      <w:start w:val="1"/>
      <w:numFmt w:val="decimal"/>
      <w:lvlText w:val="%7."/>
      <w:lvlJc w:val="left"/>
      <w:pPr>
        <w:ind w:left="5924" w:hanging="360"/>
      </w:pPr>
    </w:lvl>
    <w:lvl w:ilvl="7" w:tplc="08090019" w:tentative="1">
      <w:start w:val="1"/>
      <w:numFmt w:val="lowerLetter"/>
      <w:lvlText w:val="%8."/>
      <w:lvlJc w:val="left"/>
      <w:pPr>
        <w:ind w:left="6644" w:hanging="360"/>
      </w:pPr>
    </w:lvl>
    <w:lvl w:ilvl="8" w:tplc="0809001B" w:tentative="1">
      <w:start w:val="1"/>
      <w:numFmt w:val="lowerRoman"/>
      <w:lvlText w:val="%9."/>
      <w:lvlJc w:val="right"/>
      <w:pPr>
        <w:ind w:left="7364" w:hanging="180"/>
      </w:pPr>
    </w:lvl>
  </w:abstractNum>
  <w:abstractNum w:abstractNumId="11" w15:restartNumberingAfterBreak="0">
    <w:nsid w:val="5342499E"/>
    <w:multiLevelType w:val="hybridMultilevel"/>
    <w:tmpl w:val="F3E2C04A"/>
    <w:lvl w:ilvl="0" w:tplc="08090001">
      <w:start w:val="1"/>
      <w:numFmt w:val="bullet"/>
      <w:lvlText w:val=""/>
      <w:lvlJc w:val="left"/>
      <w:pPr>
        <w:ind w:left="131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18047FC">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09086E6">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290BC30">
      <w:start w:val="1"/>
      <w:numFmt w:val="decimal"/>
      <w:lvlText w:val="%4"/>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246A6E2">
      <w:start w:val="1"/>
      <w:numFmt w:val="lowerLetter"/>
      <w:lvlText w:val="%5"/>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4A65E0C">
      <w:start w:val="1"/>
      <w:numFmt w:val="lowerRoman"/>
      <w:lvlText w:val="%6"/>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12A3D5A">
      <w:start w:val="1"/>
      <w:numFmt w:val="decimal"/>
      <w:lvlText w:val="%7"/>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A72DE70">
      <w:start w:val="1"/>
      <w:numFmt w:val="lowerLetter"/>
      <w:lvlText w:val="%8"/>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D6E6472">
      <w:start w:val="1"/>
      <w:numFmt w:val="lowerRoman"/>
      <w:lvlText w:val="%9"/>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DB47A69"/>
    <w:multiLevelType w:val="hybridMultilevel"/>
    <w:tmpl w:val="8F52C6FC"/>
    <w:lvl w:ilvl="0" w:tplc="DA322FD0">
      <w:start w:val="1"/>
      <w:numFmt w:val="decimal"/>
      <w:lvlText w:val="%1."/>
      <w:lvlJc w:val="left"/>
      <w:pPr>
        <w:ind w:left="95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18047F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09086E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290BC3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246A6E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4A65E0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12A3D5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A72DE7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D6E647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672695E"/>
    <w:multiLevelType w:val="hybridMultilevel"/>
    <w:tmpl w:val="A546EDB6"/>
    <w:lvl w:ilvl="0" w:tplc="7D42D994">
      <w:start w:val="1"/>
      <w:numFmt w:val="lowerLetter"/>
      <w:lvlText w:val="%1)"/>
      <w:lvlJc w:val="left"/>
      <w:pPr>
        <w:ind w:left="1439" w:hanging="495"/>
      </w:pPr>
      <w:rPr>
        <w:rFonts w:hint="default"/>
      </w:rPr>
    </w:lvl>
    <w:lvl w:ilvl="1" w:tplc="08090019" w:tentative="1">
      <w:start w:val="1"/>
      <w:numFmt w:val="lowerLetter"/>
      <w:lvlText w:val="%2."/>
      <w:lvlJc w:val="left"/>
      <w:pPr>
        <w:ind w:left="2024" w:hanging="360"/>
      </w:pPr>
    </w:lvl>
    <w:lvl w:ilvl="2" w:tplc="0809001B" w:tentative="1">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4" w15:restartNumberingAfterBreak="0">
    <w:nsid w:val="687D412B"/>
    <w:multiLevelType w:val="hybridMultilevel"/>
    <w:tmpl w:val="83EEB12E"/>
    <w:lvl w:ilvl="0" w:tplc="DA322FD0">
      <w:start w:val="1"/>
      <w:numFmt w:val="decimal"/>
      <w:lvlText w:val="%1."/>
      <w:lvlJc w:val="left"/>
      <w:pPr>
        <w:ind w:left="95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18047F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09086E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290BC3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246A6E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4A65E0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12A3D5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A72DE7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D6E647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5A50848"/>
    <w:multiLevelType w:val="hybridMultilevel"/>
    <w:tmpl w:val="C45A3022"/>
    <w:lvl w:ilvl="0" w:tplc="108E8524">
      <w:start w:val="1"/>
      <w:numFmt w:val="bullet"/>
      <w:lvlText w:val="•"/>
      <w:lvlJc w:val="left"/>
      <w:pPr>
        <w:ind w:left="1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BCA3B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22FCD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36D70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8AE42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82ABA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7E6AF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CAD98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EC31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9DA7DD1"/>
    <w:multiLevelType w:val="hybridMultilevel"/>
    <w:tmpl w:val="4404BF68"/>
    <w:lvl w:ilvl="0" w:tplc="DA322FD0">
      <w:start w:val="1"/>
      <w:numFmt w:val="decimal"/>
      <w:lvlText w:val="%1."/>
      <w:lvlJc w:val="left"/>
      <w:pPr>
        <w:ind w:left="147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964" w:hanging="360"/>
      </w:pPr>
    </w:lvl>
    <w:lvl w:ilvl="2" w:tplc="0809001B" w:tentative="1">
      <w:start w:val="1"/>
      <w:numFmt w:val="lowerRoman"/>
      <w:lvlText w:val="%3."/>
      <w:lvlJc w:val="right"/>
      <w:pPr>
        <w:ind w:left="2684" w:hanging="180"/>
      </w:pPr>
    </w:lvl>
    <w:lvl w:ilvl="3" w:tplc="0809000F" w:tentative="1">
      <w:start w:val="1"/>
      <w:numFmt w:val="decimal"/>
      <w:lvlText w:val="%4."/>
      <w:lvlJc w:val="left"/>
      <w:pPr>
        <w:ind w:left="3404" w:hanging="360"/>
      </w:pPr>
    </w:lvl>
    <w:lvl w:ilvl="4" w:tplc="08090019" w:tentative="1">
      <w:start w:val="1"/>
      <w:numFmt w:val="lowerLetter"/>
      <w:lvlText w:val="%5."/>
      <w:lvlJc w:val="left"/>
      <w:pPr>
        <w:ind w:left="4124" w:hanging="360"/>
      </w:pPr>
    </w:lvl>
    <w:lvl w:ilvl="5" w:tplc="0809001B" w:tentative="1">
      <w:start w:val="1"/>
      <w:numFmt w:val="lowerRoman"/>
      <w:lvlText w:val="%6."/>
      <w:lvlJc w:val="right"/>
      <w:pPr>
        <w:ind w:left="4844" w:hanging="180"/>
      </w:pPr>
    </w:lvl>
    <w:lvl w:ilvl="6" w:tplc="0809000F" w:tentative="1">
      <w:start w:val="1"/>
      <w:numFmt w:val="decimal"/>
      <w:lvlText w:val="%7."/>
      <w:lvlJc w:val="left"/>
      <w:pPr>
        <w:ind w:left="5564" w:hanging="360"/>
      </w:pPr>
    </w:lvl>
    <w:lvl w:ilvl="7" w:tplc="08090019" w:tentative="1">
      <w:start w:val="1"/>
      <w:numFmt w:val="lowerLetter"/>
      <w:lvlText w:val="%8."/>
      <w:lvlJc w:val="left"/>
      <w:pPr>
        <w:ind w:left="6284" w:hanging="360"/>
      </w:pPr>
    </w:lvl>
    <w:lvl w:ilvl="8" w:tplc="0809001B" w:tentative="1">
      <w:start w:val="1"/>
      <w:numFmt w:val="lowerRoman"/>
      <w:lvlText w:val="%9."/>
      <w:lvlJc w:val="right"/>
      <w:pPr>
        <w:ind w:left="7004" w:hanging="180"/>
      </w:pPr>
    </w:lvl>
  </w:abstractNum>
  <w:num w:numId="1">
    <w:abstractNumId w:val="6"/>
  </w:num>
  <w:num w:numId="2">
    <w:abstractNumId w:val="15"/>
  </w:num>
  <w:num w:numId="3">
    <w:abstractNumId w:val="4"/>
  </w:num>
  <w:num w:numId="4">
    <w:abstractNumId w:val="10"/>
  </w:num>
  <w:num w:numId="5">
    <w:abstractNumId w:val="9"/>
  </w:num>
  <w:num w:numId="6">
    <w:abstractNumId w:val="8"/>
  </w:num>
  <w:num w:numId="7">
    <w:abstractNumId w:val="16"/>
  </w:num>
  <w:num w:numId="8">
    <w:abstractNumId w:val="11"/>
  </w:num>
  <w:num w:numId="9">
    <w:abstractNumId w:val="12"/>
  </w:num>
  <w:num w:numId="10">
    <w:abstractNumId w:val="13"/>
  </w:num>
  <w:num w:numId="11">
    <w:abstractNumId w:val="0"/>
  </w:num>
  <w:num w:numId="12">
    <w:abstractNumId w:val="2"/>
  </w:num>
  <w:num w:numId="13">
    <w:abstractNumId w:val="14"/>
  </w:num>
  <w:num w:numId="14">
    <w:abstractNumId w:val="5"/>
  </w:num>
  <w:num w:numId="15">
    <w:abstractNumId w:val="7"/>
  </w:num>
  <w:num w:numId="16">
    <w:abstractNumId w:val="1"/>
  </w:num>
  <w:num w:numId="1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596"/>
    <w:rsid w:val="00000297"/>
    <w:rsid w:val="00007F29"/>
    <w:rsid w:val="00011874"/>
    <w:rsid w:val="00012D29"/>
    <w:rsid w:val="000143A6"/>
    <w:rsid w:val="000147C4"/>
    <w:rsid w:val="000161A0"/>
    <w:rsid w:val="00021E90"/>
    <w:rsid w:val="0002339E"/>
    <w:rsid w:val="00023F53"/>
    <w:rsid w:val="000253FF"/>
    <w:rsid w:val="0002735C"/>
    <w:rsid w:val="000345C3"/>
    <w:rsid w:val="00037957"/>
    <w:rsid w:val="00043BAD"/>
    <w:rsid w:val="00046782"/>
    <w:rsid w:val="00060A07"/>
    <w:rsid w:val="000668FE"/>
    <w:rsid w:val="000676E2"/>
    <w:rsid w:val="0007313C"/>
    <w:rsid w:val="0007475F"/>
    <w:rsid w:val="00077864"/>
    <w:rsid w:val="000857C9"/>
    <w:rsid w:val="00085BCD"/>
    <w:rsid w:val="000915BD"/>
    <w:rsid w:val="000A1588"/>
    <w:rsid w:val="000A1650"/>
    <w:rsid w:val="000C336F"/>
    <w:rsid w:val="000C4215"/>
    <w:rsid w:val="000D141C"/>
    <w:rsid w:val="000D320B"/>
    <w:rsid w:val="000E1D1D"/>
    <w:rsid w:val="000E1DF5"/>
    <w:rsid w:val="000F12E9"/>
    <w:rsid w:val="001031D7"/>
    <w:rsid w:val="00131464"/>
    <w:rsid w:val="00136C64"/>
    <w:rsid w:val="001456FD"/>
    <w:rsid w:val="00145EB2"/>
    <w:rsid w:val="00146C6E"/>
    <w:rsid w:val="001530D9"/>
    <w:rsid w:val="00163037"/>
    <w:rsid w:val="00163B0A"/>
    <w:rsid w:val="00164637"/>
    <w:rsid w:val="001664E8"/>
    <w:rsid w:val="00177A2B"/>
    <w:rsid w:val="00177F4C"/>
    <w:rsid w:val="00187517"/>
    <w:rsid w:val="00191788"/>
    <w:rsid w:val="0019548F"/>
    <w:rsid w:val="00195DBF"/>
    <w:rsid w:val="001973CE"/>
    <w:rsid w:val="00197FE8"/>
    <w:rsid w:val="001B0D5E"/>
    <w:rsid w:val="001B79B3"/>
    <w:rsid w:val="001C10B4"/>
    <w:rsid w:val="001C2C97"/>
    <w:rsid w:val="001C36BE"/>
    <w:rsid w:val="001D68F1"/>
    <w:rsid w:val="001E0310"/>
    <w:rsid w:val="001E476E"/>
    <w:rsid w:val="001E755A"/>
    <w:rsid w:val="001F55A1"/>
    <w:rsid w:val="001F781B"/>
    <w:rsid w:val="00204F40"/>
    <w:rsid w:val="00210F20"/>
    <w:rsid w:val="002133AB"/>
    <w:rsid w:val="00221459"/>
    <w:rsid w:val="00222E70"/>
    <w:rsid w:val="00225483"/>
    <w:rsid w:val="00226211"/>
    <w:rsid w:val="00253D07"/>
    <w:rsid w:val="00256743"/>
    <w:rsid w:val="00264F0D"/>
    <w:rsid w:val="00265A40"/>
    <w:rsid w:val="00271BFA"/>
    <w:rsid w:val="0027548C"/>
    <w:rsid w:val="00276D17"/>
    <w:rsid w:val="00277F00"/>
    <w:rsid w:val="00281180"/>
    <w:rsid w:val="00282E90"/>
    <w:rsid w:val="002A3AC7"/>
    <w:rsid w:val="002A66B9"/>
    <w:rsid w:val="002A69E3"/>
    <w:rsid w:val="002B322A"/>
    <w:rsid w:val="002C7429"/>
    <w:rsid w:val="002D1878"/>
    <w:rsid w:val="002E4BCA"/>
    <w:rsid w:val="002E55BF"/>
    <w:rsid w:val="002E748B"/>
    <w:rsid w:val="002F16EA"/>
    <w:rsid w:val="002F3A51"/>
    <w:rsid w:val="002F66A1"/>
    <w:rsid w:val="002F6A09"/>
    <w:rsid w:val="002F6F2E"/>
    <w:rsid w:val="00300AE0"/>
    <w:rsid w:val="00301BB4"/>
    <w:rsid w:val="003036F4"/>
    <w:rsid w:val="00304E16"/>
    <w:rsid w:val="00305327"/>
    <w:rsid w:val="00310CFC"/>
    <w:rsid w:val="00314EB5"/>
    <w:rsid w:val="00320CD6"/>
    <w:rsid w:val="0033401A"/>
    <w:rsid w:val="003369B9"/>
    <w:rsid w:val="00336DD4"/>
    <w:rsid w:val="00341C93"/>
    <w:rsid w:val="00342E45"/>
    <w:rsid w:val="00346DA1"/>
    <w:rsid w:val="003503D0"/>
    <w:rsid w:val="00352D1E"/>
    <w:rsid w:val="003758A1"/>
    <w:rsid w:val="00376D5D"/>
    <w:rsid w:val="00380770"/>
    <w:rsid w:val="0038194D"/>
    <w:rsid w:val="003921CA"/>
    <w:rsid w:val="00393619"/>
    <w:rsid w:val="00397E69"/>
    <w:rsid w:val="003A6B6B"/>
    <w:rsid w:val="003B131D"/>
    <w:rsid w:val="003B6197"/>
    <w:rsid w:val="003C4FF6"/>
    <w:rsid w:val="003D12DF"/>
    <w:rsid w:val="003D17B5"/>
    <w:rsid w:val="003D204F"/>
    <w:rsid w:val="003D3BCC"/>
    <w:rsid w:val="003E1EAE"/>
    <w:rsid w:val="003E70E7"/>
    <w:rsid w:val="003E72A7"/>
    <w:rsid w:val="003F6FF4"/>
    <w:rsid w:val="003F7AD0"/>
    <w:rsid w:val="00401104"/>
    <w:rsid w:val="0040182D"/>
    <w:rsid w:val="00402D06"/>
    <w:rsid w:val="00405E92"/>
    <w:rsid w:val="0040654B"/>
    <w:rsid w:val="0041268F"/>
    <w:rsid w:val="00412F13"/>
    <w:rsid w:val="00415477"/>
    <w:rsid w:val="00416182"/>
    <w:rsid w:val="004261E1"/>
    <w:rsid w:val="00433754"/>
    <w:rsid w:val="00434092"/>
    <w:rsid w:val="00435BA3"/>
    <w:rsid w:val="00453148"/>
    <w:rsid w:val="004535F3"/>
    <w:rsid w:val="004546EE"/>
    <w:rsid w:val="00454A51"/>
    <w:rsid w:val="00454BBD"/>
    <w:rsid w:val="004569FD"/>
    <w:rsid w:val="00465743"/>
    <w:rsid w:val="00476DB0"/>
    <w:rsid w:val="00480245"/>
    <w:rsid w:val="00480CF5"/>
    <w:rsid w:val="00483A0B"/>
    <w:rsid w:val="00485E8A"/>
    <w:rsid w:val="00490884"/>
    <w:rsid w:val="0049741A"/>
    <w:rsid w:val="004A6DCC"/>
    <w:rsid w:val="004A7C53"/>
    <w:rsid w:val="004B128A"/>
    <w:rsid w:val="004B1CD3"/>
    <w:rsid w:val="004C463D"/>
    <w:rsid w:val="004D57BC"/>
    <w:rsid w:val="004E64F8"/>
    <w:rsid w:val="004E6BFD"/>
    <w:rsid w:val="005040A8"/>
    <w:rsid w:val="00514596"/>
    <w:rsid w:val="0052196D"/>
    <w:rsid w:val="005414DF"/>
    <w:rsid w:val="00552DDF"/>
    <w:rsid w:val="005530A1"/>
    <w:rsid w:val="005623C0"/>
    <w:rsid w:val="005713EB"/>
    <w:rsid w:val="00573BB6"/>
    <w:rsid w:val="00574B55"/>
    <w:rsid w:val="00580DBB"/>
    <w:rsid w:val="00587C6F"/>
    <w:rsid w:val="00587E92"/>
    <w:rsid w:val="005B4E1F"/>
    <w:rsid w:val="005B6426"/>
    <w:rsid w:val="005B6CBD"/>
    <w:rsid w:val="005C7CB2"/>
    <w:rsid w:val="005E0816"/>
    <w:rsid w:val="005E41A9"/>
    <w:rsid w:val="005E508C"/>
    <w:rsid w:val="005F317C"/>
    <w:rsid w:val="005F3816"/>
    <w:rsid w:val="00601307"/>
    <w:rsid w:val="00604BAE"/>
    <w:rsid w:val="00606259"/>
    <w:rsid w:val="00613A64"/>
    <w:rsid w:val="0061660C"/>
    <w:rsid w:val="006173B0"/>
    <w:rsid w:val="00621173"/>
    <w:rsid w:val="00622D3A"/>
    <w:rsid w:val="006325F2"/>
    <w:rsid w:val="006335D2"/>
    <w:rsid w:val="00636544"/>
    <w:rsid w:val="00637842"/>
    <w:rsid w:val="00641072"/>
    <w:rsid w:val="0065575A"/>
    <w:rsid w:val="00656349"/>
    <w:rsid w:val="0065646E"/>
    <w:rsid w:val="006617B0"/>
    <w:rsid w:val="00661902"/>
    <w:rsid w:val="00667A94"/>
    <w:rsid w:val="00674348"/>
    <w:rsid w:val="006762DE"/>
    <w:rsid w:val="00680569"/>
    <w:rsid w:val="00684A1A"/>
    <w:rsid w:val="006875C6"/>
    <w:rsid w:val="006A07BE"/>
    <w:rsid w:val="006A173B"/>
    <w:rsid w:val="006A308D"/>
    <w:rsid w:val="006A6EDE"/>
    <w:rsid w:val="006A7106"/>
    <w:rsid w:val="006B4FF5"/>
    <w:rsid w:val="006C02B7"/>
    <w:rsid w:val="006C1F2D"/>
    <w:rsid w:val="006C454F"/>
    <w:rsid w:val="006C6371"/>
    <w:rsid w:val="006D4D55"/>
    <w:rsid w:val="006D7257"/>
    <w:rsid w:val="006F04B5"/>
    <w:rsid w:val="006F14C7"/>
    <w:rsid w:val="006F1A3F"/>
    <w:rsid w:val="006F4002"/>
    <w:rsid w:val="00704805"/>
    <w:rsid w:val="0071040A"/>
    <w:rsid w:val="007129D7"/>
    <w:rsid w:val="007146BE"/>
    <w:rsid w:val="007164E0"/>
    <w:rsid w:val="00723C6A"/>
    <w:rsid w:val="00724E87"/>
    <w:rsid w:val="00726209"/>
    <w:rsid w:val="00731BD7"/>
    <w:rsid w:val="007353BA"/>
    <w:rsid w:val="00745AC9"/>
    <w:rsid w:val="00746872"/>
    <w:rsid w:val="007511B6"/>
    <w:rsid w:val="0076190E"/>
    <w:rsid w:val="00763BEF"/>
    <w:rsid w:val="00764CE7"/>
    <w:rsid w:val="00773FF7"/>
    <w:rsid w:val="007814D8"/>
    <w:rsid w:val="00781B41"/>
    <w:rsid w:val="007853CC"/>
    <w:rsid w:val="00794039"/>
    <w:rsid w:val="007A0DD6"/>
    <w:rsid w:val="007A37CE"/>
    <w:rsid w:val="007B0E61"/>
    <w:rsid w:val="007B2F72"/>
    <w:rsid w:val="007C14B7"/>
    <w:rsid w:val="007C66FA"/>
    <w:rsid w:val="007C7C3D"/>
    <w:rsid w:val="007D01FE"/>
    <w:rsid w:val="007D43A0"/>
    <w:rsid w:val="007D7D60"/>
    <w:rsid w:val="007E0F54"/>
    <w:rsid w:val="007F20AD"/>
    <w:rsid w:val="007F4DC9"/>
    <w:rsid w:val="00804E63"/>
    <w:rsid w:val="00813D58"/>
    <w:rsid w:val="00815048"/>
    <w:rsid w:val="00815FBA"/>
    <w:rsid w:val="008254A6"/>
    <w:rsid w:val="00834966"/>
    <w:rsid w:val="00840B52"/>
    <w:rsid w:val="00843614"/>
    <w:rsid w:val="00844F49"/>
    <w:rsid w:val="00851FCF"/>
    <w:rsid w:val="008615FF"/>
    <w:rsid w:val="00871AAD"/>
    <w:rsid w:val="008775FC"/>
    <w:rsid w:val="008A1D1A"/>
    <w:rsid w:val="008B03F6"/>
    <w:rsid w:val="008B0B53"/>
    <w:rsid w:val="008B2FD3"/>
    <w:rsid w:val="008C3F2B"/>
    <w:rsid w:val="008D1B89"/>
    <w:rsid w:val="008D50ED"/>
    <w:rsid w:val="008D76A9"/>
    <w:rsid w:val="008D7717"/>
    <w:rsid w:val="008E2C8B"/>
    <w:rsid w:val="008E5A35"/>
    <w:rsid w:val="008F3114"/>
    <w:rsid w:val="00902DFF"/>
    <w:rsid w:val="0090692C"/>
    <w:rsid w:val="00925F3F"/>
    <w:rsid w:val="0093135D"/>
    <w:rsid w:val="0093252C"/>
    <w:rsid w:val="0093409C"/>
    <w:rsid w:val="00942BF4"/>
    <w:rsid w:val="00956747"/>
    <w:rsid w:val="009663D1"/>
    <w:rsid w:val="009809DC"/>
    <w:rsid w:val="00985724"/>
    <w:rsid w:val="00985CE2"/>
    <w:rsid w:val="00994A00"/>
    <w:rsid w:val="009961D4"/>
    <w:rsid w:val="009A61D3"/>
    <w:rsid w:val="009A7034"/>
    <w:rsid w:val="009B08D3"/>
    <w:rsid w:val="009B7514"/>
    <w:rsid w:val="009C6CF9"/>
    <w:rsid w:val="009D3313"/>
    <w:rsid w:val="009D7FEF"/>
    <w:rsid w:val="009E04A2"/>
    <w:rsid w:val="009E19AE"/>
    <w:rsid w:val="009E54DD"/>
    <w:rsid w:val="009F5340"/>
    <w:rsid w:val="00A03682"/>
    <w:rsid w:val="00A107C7"/>
    <w:rsid w:val="00A1309E"/>
    <w:rsid w:val="00A20E25"/>
    <w:rsid w:val="00A2536C"/>
    <w:rsid w:val="00A37C90"/>
    <w:rsid w:val="00A41C06"/>
    <w:rsid w:val="00A43594"/>
    <w:rsid w:val="00A44DF7"/>
    <w:rsid w:val="00A46A6D"/>
    <w:rsid w:val="00A50F12"/>
    <w:rsid w:val="00A57366"/>
    <w:rsid w:val="00A64DD7"/>
    <w:rsid w:val="00A668CF"/>
    <w:rsid w:val="00A719B2"/>
    <w:rsid w:val="00A80F96"/>
    <w:rsid w:val="00A816C5"/>
    <w:rsid w:val="00A81BD9"/>
    <w:rsid w:val="00A86E42"/>
    <w:rsid w:val="00A87B32"/>
    <w:rsid w:val="00A9183D"/>
    <w:rsid w:val="00AA0644"/>
    <w:rsid w:val="00AA2B75"/>
    <w:rsid w:val="00AB4F5F"/>
    <w:rsid w:val="00AC58DE"/>
    <w:rsid w:val="00AE6222"/>
    <w:rsid w:val="00AF6D35"/>
    <w:rsid w:val="00AF6E95"/>
    <w:rsid w:val="00B05A4F"/>
    <w:rsid w:val="00B12A78"/>
    <w:rsid w:val="00B229E9"/>
    <w:rsid w:val="00B26914"/>
    <w:rsid w:val="00B278C5"/>
    <w:rsid w:val="00B432A3"/>
    <w:rsid w:val="00B5171B"/>
    <w:rsid w:val="00B552E9"/>
    <w:rsid w:val="00B55B7C"/>
    <w:rsid w:val="00B74738"/>
    <w:rsid w:val="00B97041"/>
    <w:rsid w:val="00BA30FF"/>
    <w:rsid w:val="00BA49B3"/>
    <w:rsid w:val="00BA5020"/>
    <w:rsid w:val="00BD0962"/>
    <w:rsid w:val="00BD0F14"/>
    <w:rsid w:val="00BD4BAE"/>
    <w:rsid w:val="00BD509C"/>
    <w:rsid w:val="00BE45B0"/>
    <w:rsid w:val="00BF2EF7"/>
    <w:rsid w:val="00C01607"/>
    <w:rsid w:val="00C23439"/>
    <w:rsid w:val="00C33497"/>
    <w:rsid w:val="00C35579"/>
    <w:rsid w:val="00C37223"/>
    <w:rsid w:val="00C41C88"/>
    <w:rsid w:val="00C442CC"/>
    <w:rsid w:val="00C44979"/>
    <w:rsid w:val="00C478DC"/>
    <w:rsid w:val="00C502E7"/>
    <w:rsid w:val="00C51A16"/>
    <w:rsid w:val="00C64108"/>
    <w:rsid w:val="00C6476D"/>
    <w:rsid w:val="00C75B90"/>
    <w:rsid w:val="00C75F96"/>
    <w:rsid w:val="00C76CDA"/>
    <w:rsid w:val="00C838D9"/>
    <w:rsid w:val="00C9324A"/>
    <w:rsid w:val="00CA281A"/>
    <w:rsid w:val="00CB5FD8"/>
    <w:rsid w:val="00CB78CD"/>
    <w:rsid w:val="00CC0713"/>
    <w:rsid w:val="00CD05F5"/>
    <w:rsid w:val="00CD09B3"/>
    <w:rsid w:val="00CE2C79"/>
    <w:rsid w:val="00CE5846"/>
    <w:rsid w:val="00CF2DBE"/>
    <w:rsid w:val="00CF34BC"/>
    <w:rsid w:val="00CF35BB"/>
    <w:rsid w:val="00D0363E"/>
    <w:rsid w:val="00D11C03"/>
    <w:rsid w:val="00D136D1"/>
    <w:rsid w:val="00D31DA3"/>
    <w:rsid w:val="00D4218F"/>
    <w:rsid w:val="00D43BB2"/>
    <w:rsid w:val="00D525DF"/>
    <w:rsid w:val="00D677B6"/>
    <w:rsid w:val="00D67CBA"/>
    <w:rsid w:val="00D77AE1"/>
    <w:rsid w:val="00D80230"/>
    <w:rsid w:val="00D87DFF"/>
    <w:rsid w:val="00D95A62"/>
    <w:rsid w:val="00D96107"/>
    <w:rsid w:val="00DA3034"/>
    <w:rsid w:val="00DA30D5"/>
    <w:rsid w:val="00DA52AD"/>
    <w:rsid w:val="00DA5465"/>
    <w:rsid w:val="00DC4CB0"/>
    <w:rsid w:val="00DD2305"/>
    <w:rsid w:val="00DE2B4E"/>
    <w:rsid w:val="00DE42B9"/>
    <w:rsid w:val="00DF7B94"/>
    <w:rsid w:val="00E026ED"/>
    <w:rsid w:val="00E05C90"/>
    <w:rsid w:val="00E172D5"/>
    <w:rsid w:val="00E214F3"/>
    <w:rsid w:val="00E21A7F"/>
    <w:rsid w:val="00E22BEE"/>
    <w:rsid w:val="00E24036"/>
    <w:rsid w:val="00E3332B"/>
    <w:rsid w:val="00E4041F"/>
    <w:rsid w:val="00E4428A"/>
    <w:rsid w:val="00E46047"/>
    <w:rsid w:val="00E5155C"/>
    <w:rsid w:val="00E5654B"/>
    <w:rsid w:val="00E652A5"/>
    <w:rsid w:val="00E70A27"/>
    <w:rsid w:val="00E82143"/>
    <w:rsid w:val="00E83CEC"/>
    <w:rsid w:val="00E867E6"/>
    <w:rsid w:val="00E87FEB"/>
    <w:rsid w:val="00E916F2"/>
    <w:rsid w:val="00EA5078"/>
    <w:rsid w:val="00EA57BC"/>
    <w:rsid w:val="00EB2399"/>
    <w:rsid w:val="00EC4538"/>
    <w:rsid w:val="00EF4C2C"/>
    <w:rsid w:val="00EF6A1E"/>
    <w:rsid w:val="00F01C14"/>
    <w:rsid w:val="00F112FF"/>
    <w:rsid w:val="00F221BB"/>
    <w:rsid w:val="00F37FF4"/>
    <w:rsid w:val="00F43A7C"/>
    <w:rsid w:val="00F44BFA"/>
    <w:rsid w:val="00F46BE2"/>
    <w:rsid w:val="00F542C1"/>
    <w:rsid w:val="00F61BAD"/>
    <w:rsid w:val="00F63EA4"/>
    <w:rsid w:val="00F654A3"/>
    <w:rsid w:val="00F66B42"/>
    <w:rsid w:val="00F73ADE"/>
    <w:rsid w:val="00F85825"/>
    <w:rsid w:val="00F92939"/>
    <w:rsid w:val="00F940BE"/>
    <w:rsid w:val="00FA2745"/>
    <w:rsid w:val="00FA43D9"/>
    <w:rsid w:val="00FB14AB"/>
    <w:rsid w:val="00FB1662"/>
    <w:rsid w:val="00FB4008"/>
    <w:rsid w:val="00FB57D1"/>
    <w:rsid w:val="00FB6DFF"/>
    <w:rsid w:val="00FC0887"/>
    <w:rsid w:val="00FC41AF"/>
    <w:rsid w:val="00FD32E5"/>
    <w:rsid w:val="00FD3CF4"/>
    <w:rsid w:val="00FE421B"/>
    <w:rsid w:val="00FF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D118"/>
  <w15:docId w15:val="{016F699C-E28F-48AC-86A2-3CD4D820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1" w:line="249" w:lineRule="auto"/>
      <w:ind w:left="894" w:hanging="10"/>
    </w:pPr>
    <w:rPr>
      <w:rFonts w:ascii="Verdana" w:eastAsia="Verdana" w:hAnsi="Verdana" w:cs="Verdana"/>
      <w:color w:val="000000"/>
    </w:rPr>
  </w:style>
  <w:style w:type="paragraph" w:styleId="Heading1">
    <w:name w:val="heading 1"/>
    <w:next w:val="Normal"/>
    <w:link w:val="Heading1Char"/>
    <w:uiPriority w:val="9"/>
    <w:qFormat/>
    <w:pPr>
      <w:keepNext/>
      <w:keepLines/>
      <w:spacing w:after="46"/>
      <w:ind w:left="529" w:hanging="10"/>
      <w:jc w:val="center"/>
      <w:outlineLvl w:val="0"/>
    </w:pPr>
    <w:rPr>
      <w:rFonts w:ascii="Verdana" w:eastAsia="Verdana" w:hAnsi="Verdana" w:cs="Verdana"/>
      <w:b/>
      <w:color w:val="000000"/>
      <w:sz w:val="32"/>
    </w:rPr>
  </w:style>
  <w:style w:type="paragraph" w:styleId="Heading2">
    <w:name w:val="heading 2"/>
    <w:next w:val="Normal"/>
    <w:link w:val="Heading2Char"/>
    <w:uiPriority w:val="9"/>
    <w:unhideWhenUsed/>
    <w:qFormat/>
    <w:pPr>
      <w:keepNext/>
      <w:keepLines/>
      <w:spacing w:after="14" w:line="249" w:lineRule="auto"/>
      <w:ind w:left="534" w:hanging="10"/>
      <w:outlineLvl w:val="1"/>
    </w:pPr>
    <w:rPr>
      <w:rFonts w:ascii="Verdana" w:eastAsia="Verdana" w:hAnsi="Verdana" w:cs="Verdana"/>
      <w:b/>
      <w:color w:val="000000"/>
    </w:rPr>
  </w:style>
  <w:style w:type="paragraph" w:styleId="Heading3">
    <w:name w:val="heading 3"/>
    <w:next w:val="Normal"/>
    <w:link w:val="Heading3Char"/>
    <w:uiPriority w:val="9"/>
    <w:unhideWhenUsed/>
    <w:qFormat/>
    <w:pPr>
      <w:keepNext/>
      <w:keepLines/>
      <w:spacing w:after="202" w:line="249" w:lineRule="auto"/>
      <w:ind w:left="534" w:hanging="10"/>
      <w:outlineLvl w:val="2"/>
    </w:pPr>
    <w:rPr>
      <w:rFonts w:ascii="Verdana" w:eastAsia="Verdana" w:hAnsi="Verdana" w:cs="Verdana"/>
      <w:i/>
      <w:color w:val="000000"/>
    </w:rPr>
  </w:style>
  <w:style w:type="paragraph" w:styleId="Heading4">
    <w:name w:val="heading 4"/>
    <w:next w:val="Normal"/>
    <w:link w:val="Heading4Char"/>
    <w:uiPriority w:val="9"/>
    <w:unhideWhenUsed/>
    <w:qFormat/>
    <w:pPr>
      <w:keepNext/>
      <w:keepLines/>
      <w:spacing w:after="14" w:line="249" w:lineRule="auto"/>
      <w:ind w:left="534" w:hanging="10"/>
      <w:outlineLvl w:val="3"/>
    </w:pPr>
    <w:rPr>
      <w:rFonts w:ascii="Verdana" w:eastAsia="Verdana" w:hAnsi="Verdana" w:cs="Verdana"/>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000000"/>
      <w:sz w:val="22"/>
    </w:rPr>
  </w:style>
  <w:style w:type="character" w:customStyle="1" w:styleId="Heading1Char">
    <w:name w:val="Heading 1 Char"/>
    <w:link w:val="Heading1"/>
    <w:rPr>
      <w:rFonts w:ascii="Verdana" w:eastAsia="Verdana" w:hAnsi="Verdana" w:cs="Verdana"/>
      <w:b/>
      <w:color w:val="000000"/>
      <w:sz w:val="32"/>
    </w:rPr>
  </w:style>
  <w:style w:type="paragraph" w:customStyle="1" w:styleId="footnotedescription">
    <w:name w:val="footnote description"/>
    <w:next w:val="Normal"/>
    <w:link w:val="footnotedescriptionChar"/>
    <w:hidden/>
    <w:pPr>
      <w:spacing w:after="0"/>
      <w:ind w:left="524"/>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2Char">
    <w:name w:val="Heading 2 Char"/>
    <w:link w:val="Heading2"/>
    <w:rPr>
      <w:rFonts w:ascii="Verdana" w:eastAsia="Verdana" w:hAnsi="Verdana" w:cs="Verdana"/>
      <w:b/>
      <w:color w:val="000000"/>
      <w:sz w:val="22"/>
    </w:rPr>
  </w:style>
  <w:style w:type="character" w:customStyle="1" w:styleId="Heading4Char">
    <w:name w:val="Heading 4 Char"/>
    <w:link w:val="Heading4"/>
    <w:rPr>
      <w:rFonts w:ascii="Verdana" w:eastAsia="Verdana" w:hAnsi="Verdana" w:cs="Verdana"/>
      <w:b/>
      <w:color w:val="000000"/>
      <w:sz w:val="22"/>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6F0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6B6B"/>
    <w:rPr>
      <w:color w:val="0563C1" w:themeColor="hyperlink"/>
      <w:u w:val="single"/>
    </w:rPr>
  </w:style>
  <w:style w:type="character" w:styleId="UnresolvedMention">
    <w:name w:val="Unresolved Mention"/>
    <w:basedOn w:val="DefaultParagraphFont"/>
    <w:uiPriority w:val="99"/>
    <w:semiHidden/>
    <w:unhideWhenUsed/>
    <w:rsid w:val="003A6B6B"/>
    <w:rPr>
      <w:color w:val="605E5C"/>
      <w:shd w:val="clear" w:color="auto" w:fill="E1DFDD"/>
    </w:rPr>
  </w:style>
  <w:style w:type="paragraph" w:styleId="ListParagraph">
    <w:name w:val="List Paragraph"/>
    <w:basedOn w:val="Normal"/>
    <w:uiPriority w:val="34"/>
    <w:qFormat/>
    <w:rsid w:val="00416182"/>
    <w:pPr>
      <w:ind w:left="720"/>
      <w:contextualSpacing/>
    </w:pPr>
  </w:style>
  <w:style w:type="character" w:styleId="CommentReference">
    <w:name w:val="annotation reference"/>
    <w:basedOn w:val="DefaultParagraphFont"/>
    <w:uiPriority w:val="99"/>
    <w:semiHidden/>
    <w:unhideWhenUsed/>
    <w:rsid w:val="00A668CF"/>
    <w:rPr>
      <w:sz w:val="16"/>
      <w:szCs w:val="16"/>
    </w:rPr>
  </w:style>
  <w:style w:type="paragraph" w:styleId="CommentText">
    <w:name w:val="annotation text"/>
    <w:basedOn w:val="Normal"/>
    <w:link w:val="CommentTextChar"/>
    <w:uiPriority w:val="99"/>
    <w:semiHidden/>
    <w:unhideWhenUsed/>
    <w:rsid w:val="00A668CF"/>
    <w:pPr>
      <w:spacing w:line="240" w:lineRule="auto"/>
    </w:pPr>
    <w:rPr>
      <w:sz w:val="20"/>
      <w:szCs w:val="20"/>
    </w:rPr>
  </w:style>
  <w:style w:type="character" w:customStyle="1" w:styleId="CommentTextChar">
    <w:name w:val="Comment Text Char"/>
    <w:basedOn w:val="DefaultParagraphFont"/>
    <w:link w:val="CommentText"/>
    <w:uiPriority w:val="99"/>
    <w:semiHidden/>
    <w:rsid w:val="00A668CF"/>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A668CF"/>
    <w:rPr>
      <w:b/>
      <w:bCs/>
    </w:rPr>
  </w:style>
  <w:style w:type="character" w:customStyle="1" w:styleId="CommentSubjectChar">
    <w:name w:val="Comment Subject Char"/>
    <w:basedOn w:val="CommentTextChar"/>
    <w:link w:val="CommentSubject"/>
    <w:uiPriority w:val="99"/>
    <w:semiHidden/>
    <w:rsid w:val="00A668CF"/>
    <w:rPr>
      <w:rFonts w:ascii="Verdana" w:eastAsia="Verdana" w:hAnsi="Verdana" w:cs="Verdan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757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3053</TotalTime>
  <Pages>6</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Heading 9</vt:lpstr>
    </vt:vector>
  </TitlesOfParts>
  <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birkin_m1</dc:creator>
  <cp:keywords/>
  <cp:lastModifiedBy>Robins, Michael</cp:lastModifiedBy>
  <cp:revision>460</cp:revision>
  <cp:lastPrinted>2022-07-29T08:44:00Z</cp:lastPrinted>
  <dcterms:created xsi:type="dcterms:W3CDTF">2022-07-26T17:09:00Z</dcterms:created>
  <dcterms:modified xsi:type="dcterms:W3CDTF">2022-08-01T10:43:00Z</dcterms:modified>
</cp:coreProperties>
</file>