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17E6" w14:textId="77777777" w:rsidR="000B0589" w:rsidRDefault="000B0589" w:rsidP="00BC2702">
      <w:pPr>
        <w:pStyle w:val="Conditions1"/>
        <w:numPr>
          <w:ilvl w:val="0"/>
          <w:numId w:val="0"/>
        </w:numPr>
      </w:pPr>
      <w:r>
        <w:rPr>
          <w:noProof/>
        </w:rPr>
        <w:drawing>
          <wp:inline distT="0" distB="0" distL="0" distR="0" wp14:anchorId="5A10182C" wp14:editId="631F99F9">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A1017E7" w14:textId="77777777" w:rsidR="000B0589" w:rsidRDefault="000B0589" w:rsidP="00A5760C"/>
    <w:p w14:paraId="5A1017E8"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5A1017EA" w14:textId="77777777" w:rsidTr="009E72A1">
        <w:trPr>
          <w:cantSplit/>
          <w:trHeight w:val="23"/>
        </w:trPr>
        <w:tc>
          <w:tcPr>
            <w:tcW w:w="9356" w:type="dxa"/>
            <w:shd w:val="clear" w:color="auto" w:fill="auto"/>
          </w:tcPr>
          <w:p w14:paraId="5A1017E9" w14:textId="77777777" w:rsidR="000B0589" w:rsidRPr="009E72A1" w:rsidRDefault="009E72A1"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5A1017EC" w14:textId="77777777" w:rsidTr="009E72A1">
        <w:trPr>
          <w:cantSplit/>
          <w:trHeight w:val="23"/>
        </w:trPr>
        <w:tc>
          <w:tcPr>
            <w:tcW w:w="9356" w:type="dxa"/>
            <w:shd w:val="clear" w:color="auto" w:fill="auto"/>
            <w:vAlign w:val="center"/>
          </w:tcPr>
          <w:p w14:paraId="5A1017EB" w14:textId="421A3A57" w:rsidR="000B0589" w:rsidRPr="009E72A1" w:rsidRDefault="009E72A1" w:rsidP="009E72A1">
            <w:pPr>
              <w:spacing w:before="60"/>
              <w:ind w:left="-108" w:right="34"/>
              <w:rPr>
                <w:color w:val="000000"/>
                <w:szCs w:val="22"/>
              </w:rPr>
            </w:pPr>
            <w:r>
              <w:rPr>
                <w:color w:val="000000"/>
                <w:szCs w:val="22"/>
              </w:rPr>
              <w:t xml:space="preserve">Site visit made on </w:t>
            </w:r>
            <w:r w:rsidR="004D26D2">
              <w:rPr>
                <w:color w:val="000000"/>
                <w:szCs w:val="22"/>
              </w:rPr>
              <w:t>24 May 2022</w:t>
            </w:r>
          </w:p>
        </w:tc>
      </w:tr>
      <w:tr w:rsidR="000B0589" w:rsidRPr="00361890" w14:paraId="5A1017EE" w14:textId="77777777" w:rsidTr="009E72A1">
        <w:trPr>
          <w:cantSplit/>
          <w:trHeight w:val="23"/>
        </w:trPr>
        <w:tc>
          <w:tcPr>
            <w:tcW w:w="9356" w:type="dxa"/>
            <w:shd w:val="clear" w:color="auto" w:fill="auto"/>
          </w:tcPr>
          <w:p w14:paraId="5A1017ED" w14:textId="26F3094F" w:rsidR="000B0589" w:rsidRPr="009E72A1" w:rsidRDefault="009E72A1" w:rsidP="009E72A1">
            <w:pPr>
              <w:spacing w:before="180"/>
              <w:ind w:left="-108" w:right="34"/>
              <w:rPr>
                <w:b/>
                <w:color w:val="000000"/>
                <w:sz w:val="16"/>
                <w:szCs w:val="22"/>
              </w:rPr>
            </w:pPr>
            <w:r>
              <w:rPr>
                <w:b/>
                <w:color w:val="000000"/>
                <w:szCs w:val="22"/>
              </w:rPr>
              <w:t xml:space="preserve">by Gareth W Thomas </w:t>
            </w:r>
            <w:proofErr w:type="gramStart"/>
            <w:r>
              <w:rPr>
                <w:b/>
                <w:color w:val="000000"/>
                <w:szCs w:val="22"/>
              </w:rPr>
              <w:t>BSc(</w:t>
            </w:r>
            <w:proofErr w:type="gramEnd"/>
            <w:r>
              <w:rPr>
                <w:b/>
                <w:color w:val="000000"/>
                <w:szCs w:val="22"/>
              </w:rPr>
              <w:t>Hons) MSc(</w:t>
            </w:r>
            <w:proofErr w:type="spellStart"/>
            <w:r>
              <w:rPr>
                <w:b/>
                <w:color w:val="000000"/>
                <w:szCs w:val="22"/>
              </w:rPr>
              <w:t>Dist</w:t>
            </w:r>
            <w:proofErr w:type="spellEnd"/>
            <w:r>
              <w:rPr>
                <w:b/>
                <w:color w:val="000000"/>
                <w:szCs w:val="22"/>
              </w:rPr>
              <w:t xml:space="preserve">) </w:t>
            </w:r>
            <w:r w:rsidR="006B47BF">
              <w:rPr>
                <w:b/>
                <w:color w:val="000000"/>
                <w:szCs w:val="22"/>
              </w:rPr>
              <w:t>DMS</w:t>
            </w:r>
            <w:r>
              <w:rPr>
                <w:b/>
                <w:color w:val="000000"/>
                <w:szCs w:val="22"/>
              </w:rPr>
              <w:t xml:space="preserve"> MRTPI</w:t>
            </w:r>
          </w:p>
        </w:tc>
      </w:tr>
      <w:tr w:rsidR="000B0589" w:rsidRPr="00361890" w14:paraId="5A1017F0" w14:textId="77777777" w:rsidTr="009E72A1">
        <w:trPr>
          <w:cantSplit/>
          <w:trHeight w:val="23"/>
        </w:trPr>
        <w:tc>
          <w:tcPr>
            <w:tcW w:w="9356" w:type="dxa"/>
            <w:shd w:val="clear" w:color="auto" w:fill="auto"/>
          </w:tcPr>
          <w:p w14:paraId="5A1017EF" w14:textId="77777777" w:rsidR="000B0589" w:rsidRPr="009E72A1" w:rsidRDefault="009E72A1"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A1017F2" w14:textId="77777777" w:rsidTr="009E72A1">
        <w:trPr>
          <w:cantSplit/>
          <w:trHeight w:val="23"/>
        </w:trPr>
        <w:tc>
          <w:tcPr>
            <w:tcW w:w="9356" w:type="dxa"/>
            <w:shd w:val="clear" w:color="auto" w:fill="auto"/>
          </w:tcPr>
          <w:p w14:paraId="5A1017F1" w14:textId="105FB0DE"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173EB">
              <w:rPr>
                <w:b/>
                <w:color w:val="000000"/>
                <w:sz w:val="16"/>
                <w:szCs w:val="16"/>
              </w:rPr>
              <w:t xml:space="preserve">  </w:t>
            </w:r>
            <w:r w:rsidR="0080729A">
              <w:rPr>
                <w:b/>
                <w:color w:val="000000"/>
                <w:sz w:val="16"/>
                <w:szCs w:val="16"/>
              </w:rPr>
              <w:t>30 June 2022</w:t>
            </w:r>
          </w:p>
        </w:tc>
      </w:tr>
    </w:tbl>
    <w:p w14:paraId="5A1017F3" w14:textId="77777777" w:rsidR="009E72A1" w:rsidRDefault="009E72A1" w:rsidP="000B0589"/>
    <w:tbl>
      <w:tblPr>
        <w:tblW w:w="0" w:type="auto"/>
        <w:tblLayout w:type="fixed"/>
        <w:tblLook w:val="0000" w:firstRow="0" w:lastRow="0" w:firstColumn="0" w:lastColumn="0" w:noHBand="0" w:noVBand="0"/>
      </w:tblPr>
      <w:tblGrid>
        <w:gridCol w:w="9520"/>
      </w:tblGrid>
      <w:tr w:rsidR="009E72A1" w14:paraId="5A1017F5" w14:textId="77777777" w:rsidTr="009E72A1">
        <w:tc>
          <w:tcPr>
            <w:tcW w:w="9520" w:type="dxa"/>
            <w:shd w:val="clear" w:color="auto" w:fill="auto"/>
          </w:tcPr>
          <w:p w14:paraId="5A1017F4" w14:textId="5D5D34EA" w:rsidR="009E72A1" w:rsidRPr="009E72A1" w:rsidRDefault="009E72A1" w:rsidP="00467223">
            <w:pPr>
              <w:spacing w:after="60"/>
              <w:rPr>
                <w:b/>
                <w:color w:val="000000"/>
              </w:rPr>
            </w:pPr>
            <w:r>
              <w:rPr>
                <w:b/>
                <w:color w:val="000000"/>
              </w:rPr>
              <w:t>Order Ref: ROW/</w:t>
            </w:r>
            <w:r w:rsidR="004675B3">
              <w:rPr>
                <w:b/>
                <w:color w:val="000000"/>
              </w:rPr>
              <w:t>32</w:t>
            </w:r>
            <w:r w:rsidR="004D26D2">
              <w:rPr>
                <w:b/>
                <w:color w:val="000000"/>
              </w:rPr>
              <w:t>72268</w:t>
            </w:r>
          </w:p>
        </w:tc>
      </w:tr>
      <w:tr w:rsidR="009E72A1" w14:paraId="5A1017F7" w14:textId="77777777" w:rsidTr="009E72A1">
        <w:tc>
          <w:tcPr>
            <w:tcW w:w="9520" w:type="dxa"/>
            <w:shd w:val="clear" w:color="auto" w:fill="auto"/>
          </w:tcPr>
          <w:p w14:paraId="5A1017F6" w14:textId="4E943415" w:rsidR="009E72A1" w:rsidRDefault="009E72A1" w:rsidP="009E72A1">
            <w:pPr>
              <w:pStyle w:val="TBullet"/>
            </w:pPr>
            <w:r>
              <w:t xml:space="preserve">This Order </w:t>
            </w:r>
            <w:r w:rsidR="00D374EB">
              <w:t xml:space="preserve">dated </w:t>
            </w:r>
            <w:r w:rsidR="006D233D">
              <w:t>1</w:t>
            </w:r>
            <w:r w:rsidR="004D26D2">
              <w:t>1 August 2020</w:t>
            </w:r>
            <w:r w:rsidR="00D374EB">
              <w:t xml:space="preserve"> </w:t>
            </w:r>
            <w:r>
              <w:t>is made under Section 53 (</w:t>
            </w:r>
            <w:r w:rsidR="00872BFA">
              <w:t>2</w:t>
            </w:r>
            <w:r>
              <w:t>) (</w:t>
            </w:r>
            <w:r w:rsidR="00872BFA">
              <w:t>b</w:t>
            </w:r>
            <w:r>
              <w:t xml:space="preserve">) of the Wildlife and Countryside Act 1981 (the 1981 Act) and is known as </w:t>
            </w:r>
            <w:r w:rsidR="004D26D2">
              <w:t>t</w:t>
            </w:r>
            <w:r w:rsidR="00C0600C">
              <w:t xml:space="preserve">he </w:t>
            </w:r>
            <w:r w:rsidR="004D26D2">
              <w:t xml:space="preserve">Herefordshire </w:t>
            </w:r>
            <w:r w:rsidR="00872BFA">
              <w:t>Council (Addition of Footpaths LR39 Ledbury Rural and DN8 Donnington)</w:t>
            </w:r>
            <w:r w:rsidR="00F128E2">
              <w:t xml:space="preserve"> Modification Order</w:t>
            </w:r>
            <w:r w:rsidR="00872BFA">
              <w:t xml:space="preserve"> 2020</w:t>
            </w:r>
            <w:r>
              <w:t>.</w:t>
            </w:r>
          </w:p>
        </w:tc>
      </w:tr>
      <w:tr w:rsidR="009E72A1" w14:paraId="5A1017F9" w14:textId="77777777" w:rsidTr="009E72A1">
        <w:tc>
          <w:tcPr>
            <w:tcW w:w="9520" w:type="dxa"/>
            <w:shd w:val="clear" w:color="auto" w:fill="auto"/>
          </w:tcPr>
          <w:p w14:paraId="5A1017F8" w14:textId="11C34DBA" w:rsidR="009E72A1" w:rsidRDefault="009E72A1" w:rsidP="00EA421E">
            <w:pPr>
              <w:pStyle w:val="TBullet"/>
            </w:pPr>
            <w:r>
              <w:t xml:space="preserve">The Order </w:t>
            </w:r>
            <w:r w:rsidR="008D5E1B">
              <w:t xml:space="preserve">is dated </w:t>
            </w:r>
            <w:r w:rsidR="00872BFA">
              <w:t>11 August 2020</w:t>
            </w:r>
            <w:r w:rsidR="00E729D7">
              <w:t xml:space="preserve"> </w:t>
            </w:r>
            <w:r w:rsidR="006D1EFA">
              <w:t xml:space="preserve">and </w:t>
            </w:r>
            <w:r>
              <w:t>proposes to modify the Definitive Map and Statement for the area by</w:t>
            </w:r>
            <w:r w:rsidR="00EA421E">
              <w:t xml:space="preserve"> </w:t>
            </w:r>
            <w:r w:rsidR="006B3517">
              <w:t>recording</w:t>
            </w:r>
            <w:r w:rsidR="005A1DC8">
              <w:t xml:space="preserve"> footpaths within the </w:t>
            </w:r>
            <w:r w:rsidR="00872BFA">
              <w:t>Herefordshire Council area</w:t>
            </w:r>
            <w:r w:rsidR="005A1DC8">
              <w:t xml:space="preserve">.  Full details of the routes are given in </w:t>
            </w:r>
            <w:r>
              <w:t>the Order</w:t>
            </w:r>
            <w:r w:rsidR="00877447">
              <w:t xml:space="preserve"> maps and s</w:t>
            </w:r>
            <w:r>
              <w:t>chedule</w:t>
            </w:r>
            <w:r w:rsidR="00877447">
              <w:t>s</w:t>
            </w:r>
            <w:r>
              <w:t>.</w:t>
            </w:r>
            <w:r w:rsidR="00727C87">
              <w:t xml:space="preserve">  </w:t>
            </w:r>
            <w:r w:rsidR="00877447">
              <w:t xml:space="preserve"> </w:t>
            </w:r>
          </w:p>
        </w:tc>
      </w:tr>
      <w:tr w:rsidR="009E72A1" w14:paraId="5A1017FB" w14:textId="77777777" w:rsidTr="009E72A1">
        <w:tc>
          <w:tcPr>
            <w:tcW w:w="9520" w:type="dxa"/>
            <w:shd w:val="clear" w:color="auto" w:fill="auto"/>
          </w:tcPr>
          <w:p w14:paraId="5A1017FA" w14:textId="72E12642" w:rsidR="009E72A1" w:rsidRDefault="009E72A1" w:rsidP="00467223">
            <w:pPr>
              <w:pStyle w:val="TBullet"/>
            </w:pPr>
            <w:r>
              <w:t>There w</w:t>
            </w:r>
            <w:r w:rsidR="00F701D1">
              <w:t>ere two</w:t>
            </w:r>
            <w:r>
              <w:t xml:space="preserve"> objection</w:t>
            </w:r>
            <w:r w:rsidR="00F701D1">
              <w:t>s</w:t>
            </w:r>
            <w:r>
              <w:t xml:space="preserve"> outstanding when </w:t>
            </w:r>
            <w:r w:rsidR="00872BFA">
              <w:t>Herefordshire</w:t>
            </w:r>
            <w:r w:rsidR="008D34DB">
              <w:t xml:space="preserve"> Council </w:t>
            </w:r>
            <w:r>
              <w:t xml:space="preserve">submitted the Order </w:t>
            </w:r>
            <w:r w:rsidR="00467223">
              <w:t>for confirmation to</w:t>
            </w:r>
            <w:r>
              <w:t xml:space="preserve"> the Secretary of State for Environment, Food and Rural Affairs.</w:t>
            </w:r>
            <w:r w:rsidR="00F51C6A">
              <w:t xml:space="preserve"> </w:t>
            </w:r>
            <w:r w:rsidR="00C036C2">
              <w:t xml:space="preserve"> </w:t>
            </w:r>
          </w:p>
        </w:tc>
      </w:tr>
      <w:tr w:rsidR="009E72A1" w14:paraId="5A1017FD" w14:textId="77777777" w:rsidTr="009E72A1">
        <w:tc>
          <w:tcPr>
            <w:tcW w:w="9520" w:type="dxa"/>
            <w:shd w:val="clear" w:color="auto" w:fill="auto"/>
          </w:tcPr>
          <w:p w14:paraId="5A1017FC" w14:textId="65AF2AC2" w:rsidR="009E72A1" w:rsidRPr="009E72A1" w:rsidRDefault="009E72A1" w:rsidP="009E72A1">
            <w:pPr>
              <w:spacing w:before="60"/>
              <w:rPr>
                <w:b/>
                <w:color w:val="000000"/>
              </w:rPr>
            </w:pPr>
            <w:r>
              <w:rPr>
                <w:b/>
                <w:color w:val="000000"/>
              </w:rPr>
              <w:t>Summary of Decision:</w:t>
            </w:r>
            <w:r w:rsidR="00EA421E">
              <w:rPr>
                <w:b/>
                <w:color w:val="000000"/>
              </w:rPr>
              <w:t xml:space="preserve"> The Order is </w:t>
            </w:r>
            <w:r w:rsidR="00922692">
              <w:rPr>
                <w:b/>
                <w:color w:val="000000"/>
              </w:rPr>
              <w:t xml:space="preserve">not </w:t>
            </w:r>
            <w:r w:rsidR="00EA421E">
              <w:rPr>
                <w:b/>
                <w:color w:val="000000"/>
              </w:rPr>
              <w:t>confirmed</w:t>
            </w:r>
          </w:p>
        </w:tc>
      </w:tr>
      <w:tr w:rsidR="009E72A1" w14:paraId="5A1017FF" w14:textId="77777777" w:rsidTr="009E72A1">
        <w:tc>
          <w:tcPr>
            <w:tcW w:w="9520" w:type="dxa"/>
            <w:tcBorders>
              <w:bottom w:val="single" w:sz="6" w:space="0" w:color="000000"/>
            </w:tcBorders>
            <w:shd w:val="clear" w:color="auto" w:fill="auto"/>
          </w:tcPr>
          <w:p w14:paraId="5A1017FE" w14:textId="77777777" w:rsidR="009E72A1" w:rsidRPr="009E72A1" w:rsidRDefault="009E72A1" w:rsidP="009E72A1">
            <w:pPr>
              <w:spacing w:before="60"/>
              <w:rPr>
                <w:b/>
                <w:color w:val="000000"/>
                <w:sz w:val="2"/>
              </w:rPr>
            </w:pPr>
            <w:bookmarkStart w:id="1" w:name="bmkReturn"/>
            <w:bookmarkEnd w:id="1"/>
          </w:p>
        </w:tc>
      </w:tr>
    </w:tbl>
    <w:p w14:paraId="5A101801" w14:textId="77777777" w:rsidR="009E72A1" w:rsidRDefault="009E72A1" w:rsidP="009E72A1">
      <w:pPr>
        <w:pStyle w:val="Heading6blackfont"/>
      </w:pPr>
      <w:r>
        <w:t>Procedural Matters</w:t>
      </w:r>
    </w:p>
    <w:p w14:paraId="5A101802" w14:textId="6AE8CB58" w:rsidR="0093471C" w:rsidRDefault="0093471C" w:rsidP="0093471C">
      <w:pPr>
        <w:pStyle w:val="Style1"/>
      </w:pPr>
      <w:r>
        <w:t>N</w:t>
      </w:r>
      <w:r w:rsidR="00720D47">
        <w:t>o</w:t>
      </w:r>
      <w:r>
        <w:t xml:space="preserve"> party requested an inquiry or hearing into the Order.  I have therefore considered this case </w:t>
      </w:r>
      <w:proofErr w:type="gramStart"/>
      <w:r>
        <w:t>on the basis of</w:t>
      </w:r>
      <w:proofErr w:type="gramEnd"/>
      <w:r>
        <w:t xml:space="preserve"> the written representations submitted to me.  I made an </w:t>
      </w:r>
      <w:r w:rsidR="00522A34">
        <w:t>un</w:t>
      </w:r>
      <w:r>
        <w:t xml:space="preserve">accompanied site visit on </w:t>
      </w:r>
      <w:r w:rsidR="00872BFA">
        <w:t xml:space="preserve">24 May </w:t>
      </w:r>
      <w:r w:rsidR="00EF7EF6">
        <w:t>2022,</w:t>
      </w:r>
      <w:r w:rsidR="00872BFA">
        <w:t xml:space="preserve"> and I was able to walk the entire routes.</w:t>
      </w:r>
    </w:p>
    <w:p w14:paraId="5A101803" w14:textId="5776FB98" w:rsidR="009E72A1" w:rsidRDefault="006C3316" w:rsidP="009E72A1">
      <w:pPr>
        <w:pStyle w:val="Heading6blackfont"/>
      </w:pPr>
      <w:r>
        <w:t>Background</w:t>
      </w:r>
      <w:r w:rsidR="00F80ED8">
        <w:t xml:space="preserve"> and Main Issue</w:t>
      </w:r>
    </w:p>
    <w:p w14:paraId="697F06CB" w14:textId="77777777" w:rsidR="00D133C1" w:rsidRDefault="00D133C1" w:rsidP="00D133C1">
      <w:pPr>
        <w:pStyle w:val="Style1"/>
      </w:pPr>
      <w:r>
        <w:t>The Council was directed to make the Order</w:t>
      </w:r>
      <w:r>
        <w:rPr>
          <w:b/>
          <w:bCs/>
        </w:rPr>
        <w:t xml:space="preserve"> </w:t>
      </w:r>
      <w:r>
        <w:t xml:space="preserve">following an appeal by the applicant in accordance with Schedule 14 to the 1981 Act.  At the Schedule 14 stage, for such an Order to be made, it only needs to be found that a public right of way can be reasonably alleged to subsist.  The test I need to apply in determining whether the Order should be confirmed is set out in paragraph 4 below.  </w:t>
      </w:r>
    </w:p>
    <w:p w14:paraId="796D4D2D" w14:textId="6E8FF535" w:rsidR="00D133C1" w:rsidRPr="00D133C1" w:rsidRDefault="00D133C1" w:rsidP="00D133C1">
      <w:pPr>
        <w:pStyle w:val="Style1"/>
      </w:pPr>
      <w:r w:rsidRPr="00D133C1">
        <w:t>The</w:t>
      </w:r>
      <w:r>
        <w:t xml:space="preserve"> Council has adopted a neutral stance regarding whether the Order should be confirmed, and written representations have been submitted on behalf of the objector</w:t>
      </w:r>
      <w:r w:rsidR="004414F3">
        <w:t xml:space="preserve">.  The applicant’s views in support of the original appeal </w:t>
      </w:r>
      <w:r w:rsidR="008C0918">
        <w:t xml:space="preserve">have been </w:t>
      </w:r>
      <w:proofErr w:type="gramStart"/>
      <w:r w:rsidR="008C0918">
        <w:t>taken into account</w:t>
      </w:r>
      <w:proofErr w:type="gramEnd"/>
      <w:r w:rsidR="008C0918">
        <w:t>.</w:t>
      </w:r>
      <w:r w:rsidR="004414F3">
        <w:t xml:space="preserve"> </w:t>
      </w:r>
      <w:r>
        <w:t xml:space="preserve">  </w:t>
      </w:r>
    </w:p>
    <w:p w14:paraId="5E4AACF1" w14:textId="77777777" w:rsidR="00D133C1" w:rsidRDefault="00D133C1" w:rsidP="00D133C1">
      <w:pPr>
        <w:pStyle w:val="Style1"/>
        <w:numPr>
          <w:ilvl w:val="0"/>
          <w:numId w:val="0"/>
        </w:numPr>
        <w:rPr>
          <w:b/>
        </w:rPr>
      </w:pPr>
      <w:r>
        <w:rPr>
          <w:b/>
        </w:rPr>
        <w:t xml:space="preserve">Main Issues </w:t>
      </w:r>
    </w:p>
    <w:p w14:paraId="71D9732A" w14:textId="77777777" w:rsidR="00D133C1" w:rsidRDefault="00D133C1" w:rsidP="00D133C1">
      <w:pPr>
        <w:pStyle w:val="Style1"/>
      </w:pPr>
      <w:r>
        <w:t>The Order relies on the occurrence of an event specified in Section 53(3)(c)(i) of the 1981</w:t>
      </w:r>
      <w:r>
        <w:rPr>
          <w:b/>
          <w:bCs/>
        </w:rPr>
        <w:t xml:space="preserve"> </w:t>
      </w:r>
      <w:r>
        <w:t>Act.  Therefore, I need to determine whether the discovered evidence shows that a right of way which is not shown in the map and statement subsists on</w:t>
      </w:r>
      <w:r>
        <w:rPr>
          <w:rFonts w:cs="Verdana"/>
          <w:szCs w:val="22"/>
        </w:rPr>
        <w:t xml:space="preserve"> the balance of probabilities.</w:t>
      </w:r>
    </w:p>
    <w:p w14:paraId="3E23F563" w14:textId="12C2F0B5" w:rsidR="00D133C1" w:rsidRDefault="00D133C1" w:rsidP="00D133C1">
      <w:pPr>
        <w:pStyle w:val="Style1"/>
      </w:pPr>
      <w:r>
        <w:t xml:space="preserve">Reliance is placed by the applicant on various historical maps and documents in support of the dedication of a public footpath at some point in the past.  </w:t>
      </w:r>
    </w:p>
    <w:p w14:paraId="2EA91761" w14:textId="3C5D5976" w:rsidR="00D133C1" w:rsidRDefault="00434FF9" w:rsidP="00530144">
      <w:pPr>
        <w:pStyle w:val="Style1"/>
      </w:pPr>
      <w:r>
        <w:lastRenderedPageBreak/>
        <w:t xml:space="preserve">The Order submitted for consideration relies upon historical documentation. Section 32 of the Highways Act 1980 requires that documentary evidence is taken into consideration ‘before determining whether a way has or has not been dedicated as a highway’ – and that such weight is given to this evidence as ‘justified by the circumstances, including the antiquity of the tendered document, the status of the person by whom and the purpose for which it was made or compiled, and the custody in which it has been kept and from which it was produced.’  </w:t>
      </w:r>
    </w:p>
    <w:p w14:paraId="511D1F00" w14:textId="744CEE2F" w:rsidR="000F74CC" w:rsidRDefault="00343CBD" w:rsidP="003E4B91">
      <w:pPr>
        <w:pStyle w:val="Style1"/>
      </w:pPr>
      <w:r>
        <w:t>Issues about loss of privacy, safety and security, suitability of the route and the existence of other alternatives are not relevant to the main issue</w:t>
      </w:r>
      <w:r w:rsidR="000F74CC">
        <w:t>.</w:t>
      </w:r>
    </w:p>
    <w:p w14:paraId="721E5F47" w14:textId="68D47925" w:rsidR="00C84741" w:rsidRPr="00A92BAF" w:rsidRDefault="00AB5E48" w:rsidP="001F6DDA">
      <w:pPr>
        <w:pStyle w:val="Style1"/>
        <w:numPr>
          <w:ilvl w:val="0"/>
          <w:numId w:val="0"/>
        </w:numPr>
      </w:pPr>
      <w:r w:rsidRPr="00C84741">
        <w:rPr>
          <w:b/>
          <w:bCs/>
        </w:rPr>
        <w:t>Reasons</w:t>
      </w:r>
    </w:p>
    <w:p w14:paraId="4C28C2E4" w14:textId="2348B514" w:rsidR="00961D22" w:rsidRPr="00A92BAF" w:rsidRDefault="006038F3" w:rsidP="00FD1AA2">
      <w:pPr>
        <w:pStyle w:val="Style1"/>
        <w:numPr>
          <w:ilvl w:val="0"/>
          <w:numId w:val="0"/>
        </w:numPr>
      </w:pPr>
      <w:r>
        <w:rPr>
          <w:i/>
          <w:iCs/>
        </w:rPr>
        <w:t>Documentary evidence</w:t>
      </w:r>
    </w:p>
    <w:p w14:paraId="1F74784B" w14:textId="41BD25E8" w:rsidR="00A67A7A" w:rsidRDefault="00726A1A" w:rsidP="004362C5">
      <w:pPr>
        <w:pStyle w:val="Style1"/>
      </w:pPr>
      <w:r>
        <w:rPr>
          <w:szCs w:val="22"/>
        </w:rPr>
        <w:t xml:space="preserve">Neither the Ledbury Tithe Map of 1841 </w:t>
      </w:r>
      <w:r w:rsidR="00444FE9">
        <w:rPr>
          <w:szCs w:val="22"/>
        </w:rPr>
        <w:t>nor</w:t>
      </w:r>
      <w:r>
        <w:rPr>
          <w:szCs w:val="22"/>
        </w:rPr>
        <w:t xml:space="preserve"> the Donnington Tithe Map of </w:t>
      </w:r>
      <w:r w:rsidR="00043A04">
        <w:rPr>
          <w:szCs w:val="22"/>
        </w:rPr>
        <w:t>158 depicts the Order route.  However, t</w:t>
      </w:r>
      <w:r w:rsidR="00A67A7A" w:rsidRPr="0034267C">
        <w:rPr>
          <w:szCs w:val="22"/>
        </w:rPr>
        <w:t xml:space="preserve">he fact that highways were incidental to the tithe process </w:t>
      </w:r>
      <w:r w:rsidR="002647D8">
        <w:rPr>
          <w:szCs w:val="22"/>
        </w:rPr>
        <w:t xml:space="preserve">and may or may not be depicted </w:t>
      </w:r>
      <w:r w:rsidR="00A67A7A" w:rsidRPr="0034267C">
        <w:rPr>
          <w:szCs w:val="22"/>
        </w:rPr>
        <w:t>will usually serve to limit the evidential weight of t</w:t>
      </w:r>
      <w:r w:rsidR="00A67A7A">
        <w:rPr>
          <w:szCs w:val="22"/>
        </w:rPr>
        <w:t>ithe</w:t>
      </w:r>
      <w:r w:rsidR="00A67A7A" w:rsidRPr="0034267C">
        <w:rPr>
          <w:szCs w:val="22"/>
        </w:rPr>
        <w:t xml:space="preserve"> maps</w:t>
      </w:r>
      <w:r w:rsidR="00043A04">
        <w:rPr>
          <w:szCs w:val="22"/>
        </w:rPr>
        <w:t xml:space="preserve"> in any case.</w:t>
      </w:r>
      <w:r w:rsidR="00A67A7A">
        <w:t xml:space="preserve"> </w:t>
      </w:r>
    </w:p>
    <w:p w14:paraId="5914B94B" w14:textId="6A38E3D2" w:rsidR="004362C5" w:rsidRDefault="00434FF9" w:rsidP="004362C5">
      <w:pPr>
        <w:pStyle w:val="Style1"/>
      </w:pPr>
      <w:r>
        <w:t xml:space="preserve">The Ledbury </w:t>
      </w:r>
      <w:proofErr w:type="spellStart"/>
      <w:r>
        <w:t>Inclosure</w:t>
      </w:r>
      <w:proofErr w:type="spellEnd"/>
      <w:r>
        <w:t xml:space="preserve"> map depicts in detail the </w:t>
      </w:r>
      <w:proofErr w:type="gramStart"/>
      <w:r>
        <w:t>lines</w:t>
      </w:r>
      <w:proofErr w:type="gramEnd"/>
      <w:r>
        <w:t xml:space="preserve"> of boundary hedges or fences, drains and roads. The Order route between points F-G-H was depicted </w:t>
      </w:r>
      <w:r w:rsidR="00373680">
        <w:t>in the same way as</w:t>
      </w:r>
      <w:r w:rsidR="00323880">
        <w:t xml:space="preserve"> </w:t>
      </w:r>
      <w:r>
        <w:t>a public road and shaded in terracotta colouring in the same manner as the main road between Ledbury and Newent</w:t>
      </w:r>
      <w:r w:rsidR="00323880">
        <w:t xml:space="preserve"> (B4216)</w:t>
      </w:r>
      <w:r>
        <w:t xml:space="preserve">.  From the details prepared by the OMA at the time of the appeal into the application, whilst the road itself is not referred to in the text of the award, </w:t>
      </w:r>
      <w:r w:rsidR="00E95838">
        <w:t xml:space="preserve">this was true of other roads in the awarded area with only stopped up and diverted roads being </w:t>
      </w:r>
      <w:proofErr w:type="gramStart"/>
      <w:r w:rsidR="00E95838">
        <w:t>actually mentioned</w:t>
      </w:r>
      <w:proofErr w:type="gramEnd"/>
      <w:r w:rsidR="00E95838">
        <w:t>.</w:t>
      </w:r>
      <w:r w:rsidR="00D0472D">
        <w:t xml:space="preserve"> There is no reference to </w:t>
      </w:r>
      <w:r w:rsidR="006841AE">
        <w:t xml:space="preserve">any road numbering however and no reference is made to this </w:t>
      </w:r>
      <w:r w:rsidR="00F327AD">
        <w:t>‘</w:t>
      </w:r>
      <w:r w:rsidR="006841AE">
        <w:t>road</w:t>
      </w:r>
      <w:r w:rsidR="00F327AD">
        <w:t>’</w:t>
      </w:r>
      <w:r w:rsidR="006841AE">
        <w:t xml:space="preserve"> </w:t>
      </w:r>
      <w:r w:rsidR="00F327AD">
        <w:t>with</w:t>
      </w:r>
      <w:r w:rsidR="006841AE">
        <w:t xml:space="preserve">in the </w:t>
      </w:r>
      <w:r w:rsidR="00F327AD">
        <w:t>A</w:t>
      </w:r>
      <w:r w:rsidR="006841AE">
        <w:t>ward.</w:t>
      </w:r>
    </w:p>
    <w:p w14:paraId="22958D9D" w14:textId="3D4B66B6" w:rsidR="006C3468" w:rsidRDefault="00331305" w:rsidP="004362C5">
      <w:pPr>
        <w:pStyle w:val="Style1"/>
      </w:pPr>
      <w:r w:rsidRPr="007844CD">
        <w:rPr>
          <w:szCs w:val="22"/>
        </w:rPr>
        <w:t xml:space="preserve">The </w:t>
      </w:r>
      <w:r>
        <w:t>annotation “</w:t>
      </w:r>
      <w:r w:rsidRPr="007844CD">
        <w:rPr>
          <w:i/>
        </w:rPr>
        <w:t>FP</w:t>
      </w:r>
      <w:r>
        <w:t xml:space="preserve">” appears </w:t>
      </w:r>
      <w:r w:rsidRPr="00FF5511">
        <w:t xml:space="preserve">on large scale </w:t>
      </w:r>
      <w:r>
        <w:t xml:space="preserve">OS </w:t>
      </w:r>
      <w:r w:rsidRPr="00FF5511">
        <w:t xml:space="preserve">maps from 1883 </w:t>
      </w:r>
      <w:r>
        <w:t xml:space="preserve">and </w:t>
      </w:r>
      <w:r w:rsidRPr="00FF5511">
        <w:t xml:space="preserve">arose from an instruction to surveyors </w:t>
      </w:r>
      <w:r>
        <w:t xml:space="preserve">which stated </w:t>
      </w:r>
      <w:r w:rsidRPr="00FF5511">
        <w:t>‘</w:t>
      </w:r>
      <w:r w:rsidRPr="007844CD">
        <w:rPr>
          <w:i/>
          <w:iCs/>
        </w:rPr>
        <w:t>the object of…</w:t>
      </w:r>
      <w:proofErr w:type="gramStart"/>
      <w:r w:rsidRPr="007844CD">
        <w:rPr>
          <w:i/>
          <w:iCs/>
        </w:rPr>
        <w:t>.”F.P.</w:t>
      </w:r>
      <w:proofErr w:type="gramEnd"/>
      <w:r w:rsidRPr="007844CD">
        <w:rPr>
          <w:i/>
          <w:iCs/>
        </w:rPr>
        <w:t xml:space="preserve"> being that the public may not mistake them for roads traversable by horses or wheeled traffic”.  </w:t>
      </w:r>
      <w:r w:rsidR="00AD3B5C">
        <w:t>T</w:t>
      </w:r>
      <w:r w:rsidR="00343F87">
        <w:t xml:space="preserve">he </w:t>
      </w:r>
      <w:r w:rsidR="006038F3">
        <w:t>Ordnance Survey mapping dating from the 1</w:t>
      </w:r>
      <w:r w:rsidR="006038F3" w:rsidRPr="004362C5">
        <w:rPr>
          <w:vertAlign w:val="superscript"/>
        </w:rPr>
        <w:t>st</w:t>
      </w:r>
      <w:r w:rsidR="00343F87">
        <w:t xml:space="preserve"> and</w:t>
      </w:r>
      <w:r w:rsidR="006038F3">
        <w:t xml:space="preserve"> 2nd editions of the 6” map in </w:t>
      </w:r>
      <w:r w:rsidR="00343F87">
        <w:t>1887 and</w:t>
      </w:r>
      <w:r w:rsidR="006038F3">
        <w:t xml:space="preserve"> 19</w:t>
      </w:r>
      <w:r w:rsidR="00343F87">
        <w:t>0</w:t>
      </w:r>
      <w:r w:rsidR="006038F3">
        <w:t xml:space="preserve">4 respectively, show a mostly </w:t>
      </w:r>
      <w:r w:rsidR="00343F87">
        <w:t>double pecked line along</w:t>
      </w:r>
      <w:r w:rsidR="006038F3">
        <w:t xml:space="preserve"> the route </w:t>
      </w:r>
      <w:proofErr w:type="gramStart"/>
      <w:r w:rsidR="006038F3">
        <w:t>as a whole</w:t>
      </w:r>
      <w:r w:rsidR="00343F87">
        <w:t xml:space="preserve"> with</w:t>
      </w:r>
      <w:proofErr w:type="gramEnd"/>
      <w:r w:rsidR="00343F87">
        <w:t xml:space="preserve"> the annotation </w:t>
      </w:r>
      <w:proofErr w:type="spellStart"/>
      <w:r w:rsidR="00343F87">
        <w:t>f.p.</w:t>
      </w:r>
      <w:proofErr w:type="spellEnd"/>
      <w:r w:rsidR="00343F87">
        <w:t xml:space="preserve"> to denote a footpath</w:t>
      </w:r>
      <w:r w:rsidR="006038F3">
        <w:t>.</w:t>
      </w:r>
      <w:r w:rsidR="00343F87" w:rsidRPr="00343F87">
        <w:t xml:space="preserve"> </w:t>
      </w:r>
      <w:r w:rsidR="00343F87">
        <w:t xml:space="preserve"> OS maps more generally, sought to depict physical features on the ground rather than the status of a route. </w:t>
      </w:r>
      <w:r w:rsidR="004362C5" w:rsidRPr="00FF5511">
        <w:t>From 1888</w:t>
      </w:r>
      <w:r w:rsidR="004362C5">
        <w:t xml:space="preserve"> OS maps have </w:t>
      </w:r>
      <w:r w:rsidR="004362C5" w:rsidRPr="00FF5511">
        <w:t xml:space="preserve">carried a disclaimer to the effect that the representation of a track or </w:t>
      </w:r>
      <w:r w:rsidR="004362C5">
        <w:t xml:space="preserve">way </w:t>
      </w:r>
      <w:r w:rsidR="004362C5" w:rsidRPr="00FF5511">
        <w:t xml:space="preserve">on the map was not evidence of the existence of a public right of way. </w:t>
      </w:r>
      <w:r w:rsidR="004362C5">
        <w:t xml:space="preserve"> </w:t>
      </w:r>
      <w:r w:rsidR="00343F87">
        <w:t xml:space="preserve">Nonetheless, it reinforces that a track existed along the whole route, part of which is known from the </w:t>
      </w:r>
      <w:proofErr w:type="spellStart"/>
      <w:r w:rsidR="00343F87">
        <w:t>Inclosure</w:t>
      </w:r>
      <w:proofErr w:type="spellEnd"/>
      <w:r w:rsidR="00343F87">
        <w:t xml:space="preserve"> maps to be an historic road</w:t>
      </w:r>
      <w:r w:rsidR="00B80A6B">
        <w:t xml:space="preserve"> albeit with its public status </w:t>
      </w:r>
      <w:r w:rsidR="006C71E5">
        <w:t>inconclusive</w:t>
      </w:r>
      <w:r w:rsidR="00343F87">
        <w:t>.</w:t>
      </w:r>
      <w:r w:rsidR="006C3468" w:rsidRPr="006C3468">
        <w:t xml:space="preserve"> </w:t>
      </w:r>
    </w:p>
    <w:p w14:paraId="16463B3C" w14:textId="733383E0" w:rsidR="007E3533" w:rsidRDefault="00A47205" w:rsidP="004362C5">
      <w:pPr>
        <w:pStyle w:val="Style1"/>
      </w:pPr>
      <w:r>
        <w:t>Following from the above, w</w:t>
      </w:r>
      <w:r w:rsidR="006C3468">
        <w:t xml:space="preserve">hilst there is some conflicting guidance from the OS during the latter part of the nineteenth century and early part of the twentieth century, these maps are generally taken to </w:t>
      </w:r>
      <w:r w:rsidR="006C3468">
        <w:rPr>
          <w:szCs w:val="22"/>
        </w:rPr>
        <w:t xml:space="preserve">provide no confirmation regarding the status of the paths and tracks shown on them.  Their evidential value is that they provide a reliable indication of the presence of </w:t>
      </w:r>
      <w:proofErr w:type="gramStart"/>
      <w:r w:rsidR="006C3468">
        <w:rPr>
          <w:szCs w:val="22"/>
        </w:rPr>
        <w:t xml:space="preserve">particular </w:t>
      </w:r>
      <w:r w:rsidR="006C3468" w:rsidRPr="00E45156">
        <w:rPr>
          <w:szCs w:val="22"/>
        </w:rPr>
        <w:t>physical</w:t>
      </w:r>
      <w:proofErr w:type="gramEnd"/>
      <w:r w:rsidR="006C3468" w:rsidRPr="00E45156">
        <w:rPr>
          <w:szCs w:val="22"/>
        </w:rPr>
        <w:t xml:space="preserve"> features on the date of the survey.  </w:t>
      </w:r>
      <w:r w:rsidR="006C3468">
        <w:rPr>
          <w:szCs w:val="22"/>
        </w:rPr>
        <w:t xml:space="preserve">Nonetheless, the depiction of the </w:t>
      </w:r>
      <w:r w:rsidR="00253CFB">
        <w:rPr>
          <w:szCs w:val="22"/>
        </w:rPr>
        <w:t>Order</w:t>
      </w:r>
      <w:r w:rsidR="006C3468">
        <w:rPr>
          <w:szCs w:val="22"/>
        </w:rPr>
        <w:t xml:space="preserve"> route in this manner may be of assistance when considered in conjunction with the other pieces of documentary evidence.  </w:t>
      </w:r>
    </w:p>
    <w:p w14:paraId="39EDDBF1" w14:textId="374F57FB" w:rsidR="00343F87" w:rsidRDefault="00433862" w:rsidP="000F74CC">
      <w:pPr>
        <w:pStyle w:val="Style1"/>
      </w:pPr>
      <w:r>
        <w:t xml:space="preserve">The Argus Farm Plan of 1795 supplemented by an undated Argus Estate Plan shows in various levels of detail parts of the route as either a track or road with </w:t>
      </w:r>
      <w:proofErr w:type="gramStart"/>
      <w:r>
        <w:lastRenderedPageBreak/>
        <w:t>particular reference</w:t>
      </w:r>
      <w:proofErr w:type="gramEnd"/>
      <w:r>
        <w:t xml:space="preserve"> to a road from Argus Farm to </w:t>
      </w:r>
      <w:proofErr w:type="spellStart"/>
      <w:r>
        <w:t>Hazle</w:t>
      </w:r>
      <w:proofErr w:type="spellEnd"/>
      <w:r>
        <w:t xml:space="preserve"> Mill and coloured similarly to public roads including the B4216.  That said, the OMA noted in the appeal particulars that there was some discrepancy between the base plan used for the Farm Plan and the OS maps.</w:t>
      </w:r>
      <w:r w:rsidR="006C6B10">
        <w:t xml:space="preserve"> </w:t>
      </w:r>
      <w:r w:rsidR="008852E4">
        <w:t>Either way, there is no indication as to whether they were public or private accommodation roads.</w:t>
      </w:r>
      <w:r w:rsidR="006C6B10">
        <w:t xml:space="preserve"> Where foot</w:t>
      </w:r>
      <w:r w:rsidR="001E310A">
        <w:t xml:space="preserve">ways are included, </w:t>
      </w:r>
      <w:r w:rsidR="009E03D1">
        <w:t xml:space="preserve">no conclusion can be reached as to whether they have public </w:t>
      </w:r>
      <w:r w:rsidR="000B7551">
        <w:t xml:space="preserve">or private </w:t>
      </w:r>
      <w:r w:rsidR="009E03D1">
        <w:t>rights</w:t>
      </w:r>
    </w:p>
    <w:p w14:paraId="5298E767" w14:textId="560A3DEE" w:rsidR="00433862" w:rsidRDefault="00433862" w:rsidP="000F74CC">
      <w:pPr>
        <w:pStyle w:val="Style1"/>
      </w:pPr>
      <w:r>
        <w:t xml:space="preserve">The </w:t>
      </w:r>
      <w:proofErr w:type="spellStart"/>
      <w:r>
        <w:t>Dinch</w:t>
      </w:r>
      <w:proofErr w:type="spellEnd"/>
      <w:r>
        <w:t xml:space="preserve"> Hill Farm Plan although undated but could be from around the time of the Donnington Tithe Map as the field numbering is the same and published before the canal being built</w:t>
      </w:r>
      <w:r w:rsidR="00C36A76">
        <w:t xml:space="preserve"> depicts the route I-H-G and marked “Road from Lower Mill to Ledbury”.</w:t>
      </w:r>
      <w:r w:rsidR="004743F5">
        <w:t xml:space="preserve">  </w:t>
      </w:r>
      <w:bookmarkStart w:id="2" w:name="_Hlk106882855"/>
      <w:r w:rsidR="00B263BC">
        <w:t>No footways are depicted</w:t>
      </w:r>
      <w:r w:rsidR="00850FE8">
        <w:t xml:space="preserve">. </w:t>
      </w:r>
      <w:r w:rsidR="004743F5">
        <w:t>The same conclusion can be deduced as paragraph 12 above.</w:t>
      </w:r>
    </w:p>
    <w:bookmarkEnd w:id="2"/>
    <w:p w14:paraId="6F52220F" w14:textId="055FB79A" w:rsidR="00C36A76" w:rsidRDefault="00C36A76" w:rsidP="004743F5">
      <w:pPr>
        <w:pStyle w:val="Style1"/>
      </w:pPr>
      <w:r>
        <w:t xml:space="preserve">Similarly, the Manor of the </w:t>
      </w:r>
      <w:proofErr w:type="spellStart"/>
      <w:r>
        <w:t>Hazle</w:t>
      </w:r>
      <w:proofErr w:type="spellEnd"/>
      <w:r>
        <w:t xml:space="preserve"> (Farm) Survey of 1720 shows the route of F-G-H as an enclosed road</w:t>
      </w:r>
      <w:r w:rsidR="00893FF1">
        <w:t xml:space="preserve"> although </w:t>
      </w:r>
      <w:r w:rsidR="003043EA">
        <w:t xml:space="preserve">this route falls outside </w:t>
      </w:r>
      <w:r w:rsidR="00B73F8D">
        <w:t xml:space="preserve">of but adjacent to </w:t>
      </w:r>
      <w:r w:rsidR="003043EA">
        <w:t xml:space="preserve">the Manor of </w:t>
      </w:r>
      <w:proofErr w:type="spellStart"/>
      <w:r w:rsidR="003043EA">
        <w:t>Hazle</w:t>
      </w:r>
      <w:proofErr w:type="spellEnd"/>
      <w:r>
        <w:t>.</w:t>
      </w:r>
      <w:r w:rsidR="004743F5" w:rsidRPr="004743F5">
        <w:t xml:space="preserve"> </w:t>
      </w:r>
      <w:r w:rsidR="004D4458">
        <w:t>Again, t</w:t>
      </w:r>
      <w:r w:rsidR="004743F5">
        <w:t>he same conclusion can be deduced as paragraph 12 above.</w:t>
      </w:r>
    </w:p>
    <w:p w14:paraId="04255EC6" w14:textId="77777777" w:rsidR="007103D2" w:rsidRDefault="00C36A76" w:rsidP="007103D2">
      <w:pPr>
        <w:pStyle w:val="Style1"/>
      </w:pPr>
      <w:r>
        <w:t>Both the Canal Plans and Railway Plans are inconclusive despite showing elements of the Order route.</w:t>
      </w:r>
    </w:p>
    <w:p w14:paraId="23464956" w14:textId="4ADFBB68" w:rsidR="007103D2" w:rsidRPr="007103D2" w:rsidRDefault="007103D2" w:rsidP="007103D2">
      <w:pPr>
        <w:pStyle w:val="Style1"/>
      </w:pPr>
      <w:r w:rsidRPr="00C55ABB">
        <w:t>Th</w:t>
      </w:r>
      <w:r>
        <w:t xml:space="preserve">e process to compile the original definitive map for the area commenced in the 1950s.  Parish councils completed survey forms and maps showing the potential ways for inclusion on the draft map. There were in effect three main stages involving the production by the surveying authority of draft, provisional and definitive maps.   </w:t>
      </w:r>
    </w:p>
    <w:p w14:paraId="75DC5D4E" w14:textId="4F98A224" w:rsidR="00C17BCD" w:rsidRDefault="00C17BCD" w:rsidP="00530144">
      <w:pPr>
        <w:pStyle w:val="Style1"/>
      </w:pPr>
      <w:r>
        <w:t xml:space="preserve">The applicant’s main evidence comprises the parish submission form from Ledbury Rural Parish Council for footpath </w:t>
      </w:r>
      <w:r w:rsidR="008974FC">
        <w:t xml:space="preserve">Ledbury </w:t>
      </w:r>
      <w:r>
        <w:t>6</w:t>
      </w:r>
      <w:r w:rsidR="009E4357">
        <w:t xml:space="preserve"> and part of a longer route</w:t>
      </w:r>
      <w:r w:rsidR="00370FDA">
        <w:t xml:space="preserve"> in the adjoining Donnington Parish</w:t>
      </w:r>
      <w:r w:rsidR="003D2A8E">
        <w:t xml:space="preserve"> comprising in part </w:t>
      </w:r>
      <w:r w:rsidR="006034C3">
        <w:t>Order route I-H</w:t>
      </w:r>
      <w:r>
        <w:t xml:space="preserve">.  This describes the Order Route as “from Parkway to the Old Canal via Highbridge Farm”.  Subsequently however, Herefordshire County Council, following a hearing, determined that the route was not a public footpath </w:t>
      </w:r>
      <w:r w:rsidR="00120DD1">
        <w:t xml:space="preserve">with Donnington 7a noted as “impassable”. </w:t>
      </w:r>
      <w:r w:rsidR="009474F5">
        <w:t>N</w:t>
      </w:r>
      <w:r>
        <w:t>o evidence has been presented to demonstrate that the correct formalities were not followed.</w:t>
      </w:r>
    </w:p>
    <w:p w14:paraId="191B3D19" w14:textId="065D4786" w:rsidR="006A15FE" w:rsidRDefault="006A15FE" w:rsidP="00530144">
      <w:pPr>
        <w:pStyle w:val="Style1"/>
      </w:pPr>
      <w:r>
        <w:t xml:space="preserve">That part of the Order route </w:t>
      </w:r>
      <w:r w:rsidR="0099565C">
        <w:t>within the Donnington Parish</w:t>
      </w:r>
      <w:r w:rsidR="00DD1432">
        <w:t xml:space="preserve"> (I-H) was claimed by the Parish as connecting to LR6</w:t>
      </w:r>
      <w:r w:rsidR="00D0037A">
        <w:t xml:space="preserve">.  However, </w:t>
      </w:r>
      <w:r w:rsidR="00FB01DA">
        <w:t xml:space="preserve">this was also deleted on the grounds that </w:t>
      </w:r>
      <w:r w:rsidR="003D024E">
        <w:t xml:space="preserve">there was no connection into Gloucestershire and that </w:t>
      </w:r>
      <w:r w:rsidR="00802761">
        <w:t>it was considered that there was no right over the railway.</w:t>
      </w:r>
    </w:p>
    <w:p w14:paraId="613CB1D2" w14:textId="09E270C7" w:rsidR="00FE6C06" w:rsidRDefault="00FE6C06" w:rsidP="00FE6C06">
      <w:pPr>
        <w:pStyle w:val="Style1"/>
      </w:pPr>
      <w:r>
        <w:t>The 1910 Finance Act was concerned with assessing various values in relation to land in order that a tax could be levied on the increase in the site value of land between its valuation as of</w:t>
      </w:r>
      <w:r w:rsidRPr="003B572F">
        <w:t xml:space="preserve"> </w:t>
      </w:r>
      <w:r>
        <w:t>30 April 1909 and generally any sale or other transaction involving the land in question.  The Act provided for certain deductions to be made in terms of the value of the land with public roads generally excluded. The Finance Act Maps are based on OS County Series 1904 2</w:t>
      </w:r>
      <w:r w:rsidRPr="009C653F">
        <w:rPr>
          <w:vertAlign w:val="superscript"/>
        </w:rPr>
        <w:t>nd</w:t>
      </w:r>
      <w:r>
        <w:t xml:space="preserve"> Ed and </w:t>
      </w:r>
      <w:r w:rsidR="0029779F">
        <w:t xml:space="preserve">any </w:t>
      </w:r>
      <w:r>
        <w:t>identified footpaths are depicted</w:t>
      </w:r>
      <w:r w:rsidR="0014498D">
        <w:t xml:space="preserve"> on these Maps</w:t>
      </w:r>
      <w:r>
        <w:t xml:space="preserve">.  </w:t>
      </w:r>
      <w:r w:rsidR="0014498D">
        <w:t xml:space="preserve">Those footpaths that are shown </w:t>
      </w:r>
      <w:r w:rsidR="00317B8E">
        <w:t>are within the apportionments coloured and not excluded from these area</w:t>
      </w:r>
      <w:r w:rsidR="00E912B6">
        <w:t>s</w:t>
      </w:r>
      <w:r w:rsidR="00317B8E">
        <w:t xml:space="preserve">.  This </w:t>
      </w:r>
      <w:r w:rsidR="00E912B6">
        <w:t>evidence is inconclusive</w:t>
      </w:r>
      <w:r w:rsidR="00DB1747">
        <w:t xml:space="preserve"> that any public rights existed</w:t>
      </w:r>
      <w:r w:rsidR="00E912B6">
        <w:t>.</w:t>
      </w:r>
    </w:p>
    <w:p w14:paraId="6CAEA911" w14:textId="59632B00" w:rsidR="001239F9" w:rsidRDefault="00B518BB" w:rsidP="001239F9">
      <w:pPr>
        <w:pStyle w:val="Style1"/>
      </w:pPr>
      <w:r>
        <w:t xml:space="preserve">Taken as a whole, the evidence is </w:t>
      </w:r>
      <w:r w:rsidR="000263C1">
        <w:t>in</w:t>
      </w:r>
      <w:r>
        <w:t>sufficient to support the historical existence of a highway over the entire route</w:t>
      </w:r>
      <w:r w:rsidR="001239F9">
        <w:t>.</w:t>
      </w:r>
    </w:p>
    <w:p w14:paraId="5632127F" w14:textId="77777777" w:rsidR="00227B23" w:rsidRDefault="00227B23" w:rsidP="001239F9">
      <w:pPr>
        <w:pStyle w:val="Style1"/>
        <w:numPr>
          <w:ilvl w:val="0"/>
          <w:numId w:val="0"/>
        </w:numPr>
        <w:rPr>
          <w:b/>
          <w:bCs/>
        </w:rPr>
      </w:pPr>
    </w:p>
    <w:p w14:paraId="477C4285" w14:textId="44B45BC9" w:rsidR="003E15BA" w:rsidRPr="001239F9" w:rsidRDefault="00351DC6" w:rsidP="001239F9">
      <w:pPr>
        <w:pStyle w:val="Style1"/>
        <w:numPr>
          <w:ilvl w:val="0"/>
          <w:numId w:val="0"/>
        </w:numPr>
        <w:rPr>
          <w:b/>
          <w:bCs/>
        </w:rPr>
      </w:pPr>
      <w:r w:rsidRPr="001239F9">
        <w:rPr>
          <w:b/>
          <w:bCs/>
        </w:rPr>
        <w:t xml:space="preserve">Conclusion </w:t>
      </w:r>
    </w:p>
    <w:p w14:paraId="5FC021E1" w14:textId="20746F65" w:rsidR="00C327AA" w:rsidRDefault="00F327AD" w:rsidP="001239F9">
      <w:pPr>
        <w:pStyle w:val="Style1"/>
      </w:pPr>
      <w:r>
        <w:t xml:space="preserve">In such cases as this, there is a higher test that must be employed.  </w:t>
      </w:r>
      <w:r w:rsidR="001407BB">
        <w:t xml:space="preserve">From the above reasons, the </w:t>
      </w:r>
      <w:r w:rsidR="00757F3D">
        <w:t xml:space="preserve">evidence is largely </w:t>
      </w:r>
      <w:r w:rsidR="00C327AA">
        <w:t>inconclusive,</w:t>
      </w:r>
      <w:r w:rsidR="00757F3D">
        <w:t xml:space="preserve"> </w:t>
      </w:r>
      <w:r w:rsidR="00C327AA">
        <w:t xml:space="preserve">and the </w:t>
      </w:r>
      <w:r w:rsidR="001407BB">
        <w:t xml:space="preserve">balance is weighted against </w:t>
      </w:r>
      <w:r w:rsidR="00757F3D">
        <w:t>the Order route</w:t>
      </w:r>
      <w:r w:rsidR="0084218C">
        <w:t xml:space="preserve"> having status other than private</w:t>
      </w:r>
      <w:r w:rsidR="00757F3D">
        <w:t>.</w:t>
      </w:r>
      <w:r w:rsidR="00FA1E70">
        <w:t xml:space="preserve">  Whilst </w:t>
      </w:r>
      <w:r w:rsidR="00D13629">
        <w:t xml:space="preserve">the routes are depicted on </w:t>
      </w:r>
      <w:r w:rsidR="00554C76">
        <w:t>some</w:t>
      </w:r>
      <w:r w:rsidR="00D13629">
        <w:t xml:space="preserve"> maps, there is little or no evidence to suggest that they were public.</w:t>
      </w:r>
      <w:r w:rsidR="00757F3D">
        <w:t xml:space="preserve">  </w:t>
      </w:r>
      <w:r w:rsidR="00F813F5">
        <w:t xml:space="preserve">Where surveys by the respective Parishes sought to include </w:t>
      </w:r>
      <w:r w:rsidR="00C24845">
        <w:t>the routes within the DMS, subsequent procedures determined that they should not be so in</w:t>
      </w:r>
      <w:r w:rsidR="00834B53">
        <w:t>cluded.  There is no evidence to suggest that formal procedures were not followed correctly.</w:t>
      </w:r>
    </w:p>
    <w:p w14:paraId="5CC30253" w14:textId="342311BD" w:rsidR="001239F9" w:rsidRDefault="00C327AA" w:rsidP="001239F9">
      <w:pPr>
        <w:pStyle w:val="Style1"/>
      </w:pPr>
      <w:r>
        <w:t>Therefore, b</w:t>
      </w:r>
      <w:r w:rsidR="00351DC6">
        <w:t xml:space="preserve">ased on the evidence before me I am satisfied on the balance of probabilities that </w:t>
      </w:r>
      <w:r w:rsidR="00585FE4">
        <w:t xml:space="preserve">public footpaths - </w:t>
      </w:r>
      <w:r w:rsidR="00C604A5">
        <w:t xml:space="preserve">Footpaths </w:t>
      </w:r>
      <w:r w:rsidR="00A36397">
        <w:t xml:space="preserve">LR39 Ledbury Rural and DN8 Donnington </w:t>
      </w:r>
      <w:r w:rsidR="00585FE4">
        <w:t>- do</w:t>
      </w:r>
      <w:r w:rsidR="00922692">
        <w:t xml:space="preserve"> not </w:t>
      </w:r>
      <w:r w:rsidR="00351DC6">
        <w:t xml:space="preserve">subsist along the entirety of the route and that the DMS should </w:t>
      </w:r>
      <w:r w:rsidR="00054CFF">
        <w:t xml:space="preserve">not </w:t>
      </w:r>
      <w:r w:rsidR="00351DC6">
        <w:t>be modified accordingly</w:t>
      </w:r>
      <w:r w:rsidR="001239F9">
        <w:t xml:space="preserve">.  </w:t>
      </w:r>
    </w:p>
    <w:p w14:paraId="749920E4" w14:textId="77777777" w:rsidR="001239F9" w:rsidRPr="001239F9" w:rsidRDefault="003E15BA" w:rsidP="001239F9">
      <w:pPr>
        <w:pStyle w:val="Style1"/>
        <w:numPr>
          <w:ilvl w:val="0"/>
          <w:numId w:val="0"/>
        </w:numPr>
        <w:rPr>
          <w:b/>
          <w:bCs/>
        </w:rPr>
      </w:pPr>
      <w:r w:rsidRPr="001239F9">
        <w:rPr>
          <w:b/>
          <w:bCs/>
        </w:rPr>
        <w:t xml:space="preserve">Formal Decision </w:t>
      </w:r>
    </w:p>
    <w:p w14:paraId="525D4190" w14:textId="60BC33DB" w:rsidR="003E15BA" w:rsidRDefault="001249F7" w:rsidP="001239F9">
      <w:pPr>
        <w:pStyle w:val="Style1"/>
      </w:pPr>
      <w:r>
        <w:t>For the reasons stated and</w:t>
      </w:r>
      <w:r w:rsidR="003B731E">
        <w:t>,</w:t>
      </w:r>
      <w:r>
        <w:t xml:space="preserve"> having regard to all other matters raised</w:t>
      </w:r>
      <w:r w:rsidR="003B731E">
        <w:t xml:space="preserve">, </w:t>
      </w:r>
      <w:r w:rsidR="003E15BA">
        <w:t xml:space="preserve">I </w:t>
      </w:r>
      <w:r w:rsidR="00922692">
        <w:t xml:space="preserve">do not </w:t>
      </w:r>
      <w:r w:rsidR="003E15BA">
        <w:t>confirm the Order.</w:t>
      </w:r>
    </w:p>
    <w:p w14:paraId="6A8EDBBF" w14:textId="05912AC6" w:rsidR="007C74CC" w:rsidRDefault="007C74CC" w:rsidP="007C74CC">
      <w:pPr>
        <w:pStyle w:val="Style1"/>
        <w:numPr>
          <w:ilvl w:val="0"/>
          <w:numId w:val="0"/>
        </w:numPr>
      </w:pPr>
    </w:p>
    <w:p w14:paraId="2D228F20" w14:textId="5882A00F" w:rsidR="007C74CC" w:rsidRPr="007C74CC" w:rsidRDefault="007C74CC" w:rsidP="007C74CC">
      <w:pPr>
        <w:pStyle w:val="Style1"/>
        <w:numPr>
          <w:ilvl w:val="0"/>
          <w:numId w:val="0"/>
        </w:numPr>
        <w:rPr>
          <w:rFonts w:ascii="Monotype Corsiva" w:hAnsi="Monotype Corsiva"/>
          <w:sz w:val="36"/>
          <w:szCs w:val="36"/>
        </w:rPr>
      </w:pPr>
      <w:r w:rsidRPr="007C74CC">
        <w:rPr>
          <w:rFonts w:ascii="Monotype Corsiva" w:hAnsi="Monotype Corsiva"/>
          <w:sz w:val="36"/>
          <w:szCs w:val="36"/>
        </w:rPr>
        <w:t>Gareth W Thomas</w:t>
      </w:r>
    </w:p>
    <w:p w14:paraId="26433E16" w14:textId="72161304" w:rsidR="007C74CC" w:rsidRDefault="007C74CC" w:rsidP="007C74CC">
      <w:pPr>
        <w:pStyle w:val="Style1"/>
        <w:numPr>
          <w:ilvl w:val="0"/>
          <w:numId w:val="0"/>
        </w:numPr>
      </w:pPr>
      <w:r>
        <w:t>INSPECTOR</w:t>
      </w:r>
    </w:p>
    <w:p w14:paraId="4CADD0F5" w14:textId="50F320CE" w:rsidR="002505FF" w:rsidRDefault="002505FF">
      <w:pPr>
        <w:rPr>
          <w:color w:val="000000"/>
          <w:kern w:val="28"/>
        </w:rPr>
      </w:pPr>
      <w:r>
        <w:br w:type="page"/>
      </w:r>
    </w:p>
    <w:p w14:paraId="1A3E59F4" w14:textId="571C106E" w:rsidR="00351DC6" w:rsidRDefault="002505FF" w:rsidP="00D14D59">
      <w:pPr>
        <w:pStyle w:val="Style1"/>
        <w:numPr>
          <w:ilvl w:val="0"/>
          <w:numId w:val="0"/>
        </w:numPr>
        <w:ind w:left="431"/>
      </w:pPr>
      <w:r>
        <w:rPr>
          <w:noProof/>
        </w:rPr>
        <w:lastRenderedPageBreak/>
        <w:drawing>
          <wp:inline distT="0" distB="0" distL="0" distR="0" wp14:anchorId="7954726C" wp14:editId="7CDC53E1">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351DC6"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93B2" w14:textId="77777777" w:rsidR="009F6D9B" w:rsidRDefault="009F6D9B" w:rsidP="00F62916">
      <w:r>
        <w:separator/>
      </w:r>
    </w:p>
  </w:endnote>
  <w:endnote w:type="continuationSeparator" w:id="0">
    <w:p w14:paraId="6EFEE569" w14:textId="77777777" w:rsidR="009F6D9B" w:rsidRDefault="009F6D9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183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0183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183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A10183F" wp14:editId="3EECA5C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F4D9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A101839" w14:textId="77777777" w:rsidR="00366F95" w:rsidRPr="00E45340" w:rsidRDefault="0054113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22031F">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183B" w14:textId="77777777" w:rsidR="00366F95" w:rsidRDefault="00366F95" w:rsidP="009E72A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A101841" wp14:editId="17A101E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C56E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A10183C" w14:textId="77777777" w:rsidR="00366F95" w:rsidRPr="00451EE4" w:rsidRDefault="0054113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E5AE" w14:textId="77777777" w:rsidR="009F6D9B" w:rsidRDefault="009F6D9B" w:rsidP="00F62916">
      <w:r>
        <w:separator/>
      </w:r>
    </w:p>
  </w:footnote>
  <w:footnote w:type="continuationSeparator" w:id="0">
    <w:p w14:paraId="25A11725" w14:textId="77777777" w:rsidR="009F6D9B" w:rsidRDefault="009F6D9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A101834" w14:textId="77777777">
      <w:tc>
        <w:tcPr>
          <w:tcW w:w="9520" w:type="dxa"/>
        </w:tcPr>
        <w:p w14:paraId="5A101833" w14:textId="70391AA4" w:rsidR="00366F95" w:rsidRDefault="009E72A1">
          <w:pPr>
            <w:pStyle w:val="Footer"/>
          </w:pPr>
          <w:r>
            <w:t>O</w:t>
          </w:r>
          <w:r w:rsidR="00871573">
            <w:t>rder Decision ROW/</w:t>
          </w:r>
          <w:r w:rsidR="0080729A">
            <w:rPr>
              <w:bCs/>
              <w:color w:val="000000"/>
            </w:rPr>
            <w:t>3272268</w:t>
          </w:r>
        </w:p>
      </w:tc>
    </w:tr>
  </w:tbl>
  <w:p w14:paraId="5A101835" w14:textId="77777777" w:rsidR="00366F95" w:rsidRDefault="00366F95" w:rsidP="00087477">
    <w:pPr>
      <w:pStyle w:val="Footer"/>
      <w:spacing w:after="180"/>
    </w:pPr>
    <w:r>
      <w:rPr>
        <w:noProof/>
      </w:rPr>
      <mc:AlternateContent>
        <mc:Choice Requires="wps">
          <w:drawing>
            <wp:anchor distT="0" distB="0" distL="114300" distR="114300" simplePos="0" relativeHeight="251660800" behindDoc="0" locked="0" layoutInCell="1" allowOverlap="1" wp14:anchorId="5A10183D" wp14:editId="4E62CA03">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5296" id="Line 14"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183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2"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65B7639F"/>
    <w:multiLevelType w:val="multilevel"/>
    <w:tmpl w:val="A22611FC"/>
    <w:numStyleLink w:val="ConditionsList"/>
  </w:abstractNum>
  <w:abstractNum w:abstractNumId="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0"/>
  </w:num>
  <w:num w:numId="4">
    <w:abstractNumId w:val="3"/>
  </w:num>
  <w:num w:numId="5">
    <w:abstractNumId w:val="6"/>
  </w:num>
  <w:num w:numId="6">
    <w:abstractNumId w:val="5"/>
  </w:num>
  <w:num w:numId="7">
    <w:abstractNumId w:val="1"/>
  </w:num>
  <w:num w:numId="8">
    <w:abstractNumId w:val="2"/>
  </w:num>
  <w:num w:numId="9">
    <w:abstractNumId w:val="4"/>
  </w:num>
  <w:num w:numId="10">
    <w:abstractNumId w:val="4"/>
  </w:num>
  <w:num w:numId="11">
    <w:abstractNumId w:val="8"/>
  </w:num>
  <w:num w:numId="12">
    <w:abstractNumId w:val="4"/>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E72A1"/>
    <w:rsid w:val="000013CF"/>
    <w:rsid w:val="00001672"/>
    <w:rsid w:val="0000335F"/>
    <w:rsid w:val="000058B3"/>
    <w:rsid w:val="000059A7"/>
    <w:rsid w:val="00006424"/>
    <w:rsid w:val="0000714F"/>
    <w:rsid w:val="0000715A"/>
    <w:rsid w:val="00007B06"/>
    <w:rsid w:val="00010256"/>
    <w:rsid w:val="00011DA3"/>
    <w:rsid w:val="00012596"/>
    <w:rsid w:val="00013298"/>
    <w:rsid w:val="00013CD4"/>
    <w:rsid w:val="00013D33"/>
    <w:rsid w:val="00015D54"/>
    <w:rsid w:val="00023746"/>
    <w:rsid w:val="000247B2"/>
    <w:rsid w:val="000261A6"/>
    <w:rsid w:val="000263C1"/>
    <w:rsid w:val="00027E19"/>
    <w:rsid w:val="0003116A"/>
    <w:rsid w:val="000337D2"/>
    <w:rsid w:val="00033D65"/>
    <w:rsid w:val="00033D81"/>
    <w:rsid w:val="00035820"/>
    <w:rsid w:val="00035A6F"/>
    <w:rsid w:val="00040983"/>
    <w:rsid w:val="0004368F"/>
    <w:rsid w:val="00043A04"/>
    <w:rsid w:val="000450C8"/>
    <w:rsid w:val="00045529"/>
    <w:rsid w:val="00046145"/>
    <w:rsid w:val="0004625F"/>
    <w:rsid w:val="00046B44"/>
    <w:rsid w:val="0004752B"/>
    <w:rsid w:val="00053135"/>
    <w:rsid w:val="00054CFF"/>
    <w:rsid w:val="00057A34"/>
    <w:rsid w:val="000609BE"/>
    <w:rsid w:val="00062768"/>
    <w:rsid w:val="000650CB"/>
    <w:rsid w:val="0006715B"/>
    <w:rsid w:val="00077358"/>
    <w:rsid w:val="000775F8"/>
    <w:rsid w:val="0008629D"/>
    <w:rsid w:val="00087477"/>
    <w:rsid w:val="00087546"/>
    <w:rsid w:val="000875B4"/>
    <w:rsid w:val="00087DEC"/>
    <w:rsid w:val="000919A5"/>
    <w:rsid w:val="00092467"/>
    <w:rsid w:val="000952D0"/>
    <w:rsid w:val="00097577"/>
    <w:rsid w:val="00097F58"/>
    <w:rsid w:val="000A09A7"/>
    <w:rsid w:val="000A1262"/>
    <w:rsid w:val="000A3223"/>
    <w:rsid w:val="000A4AEB"/>
    <w:rsid w:val="000A5CA8"/>
    <w:rsid w:val="000A64AE"/>
    <w:rsid w:val="000B02BC"/>
    <w:rsid w:val="000B0589"/>
    <w:rsid w:val="000B0F8F"/>
    <w:rsid w:val="000B5BEB"/>
    <w:rsid w:val="000B7551"/>
    <w:rsid w:val="000B7B49"/>
    <w:rsid w:val="000C3E0D"/>
    <w:rsid w:val="000C3F13"/>
    <w:rsid w:val="000C5098"/>
    <w:rsid w:val="000C698E"/>
    <w:rsid w:val="000D0673"/>
    <w:rsid w:val="000D0AF3"/>
    <w:rsid w:val="000D1969"/>
    <w:rsid w:val="000D3F47"/>
    <w:rsid w:val="000E217B"/>
    <w:rsid w:val="000E234A"/>
    <w:rsid w:val="000E4E0C"/>
    <w:rsid w:val="000E57C1"/>
    <w:rsid w:val="000E65E4"/>
    <w:rsid w:val="000E77BD"/>
    <w:rsid w:val="000F022F"/>
    <w:rsid w:val="000F0AA9"/>
    <w:rsid w:val="000F103D"/>
    <w:rsid w:val="000F16F4"/>
    <w:rsid w:val="000F1BE5"/>
    <w:rsid w:val="000F3C04"/>
    <w:rsid w:val="000F64D8"/>
    <w:rsid w:val="000F6D10"/>
    <w:rsid w:val="000F6EC2"/>
    <w:rsid w:val="000F74CC"/>
    <w:rsid w:val="000F7A1E"/>
    <w:rsid w:val="001000CB"/>
    <w:rsid w:val="00101091"/>
    <w:rsid w:val="00101937"/>
    <w:rsid w:val="00101A30"/>
    <w:rsid w:val="001038D1"/>
    <w:rsid w:val="0010450D"/>
    <w:rsid w:val="00104D93"/>
    <w:rsid w:val="0010665B"/>
    <w:rsid w:val="00106EDA"/>
    <w:rsid w:val="00110596"/>
    <w:rsid w:val="001105D3"/>
    <w:rsid w:val="00111ED4"/>
    <w:rsid w:val="00113C5F"/>
    <w:rsid w:val="0012014D"/>
    <w:rsid w:val="00120DD1"/>
    <w:rsid w:val="001239F9"/>
    <w:rsid w:val="001249F7"/>
    <w:rsid w:val="00126692"/>
    <w:rsid w:val="001308D5"/>
    <w:rsid w:val="001325C2"/>
    <w:rsid w:val="0013260F"/>
    <w:rsid w:val="00133833"/>
    <w:rsid w:val="0013453B"/>
    <w:rsid w:val="001407BB"/>
    <w:rsid w:val="00142021"/>
    <w:rsid w:val="001440C3"/>
    <w:rsid w:val="0014498D"/>
    <w:rsid w:val="001460AF"/>
    <w:rsid w:val="001460B9"/>
    <w:rsid w:val="001514D6"/>
    <w:rsid w:val="0015211E"/>
    <w:rsid w:val="00152C92"/>
    <w:rsid w:val="0015352E"/>
    <w:rsid w:val="00153758"/>
    <w:rsid w:val="001554B8"/>
    <w:rsid w:val="00155E2C"/>
    <w:rsid w:val="00161B5C"/>
    <w:rsid w:val="00163710"/>
    <w:rsid w:val="00164AE2"/>
    <w:rsid w:val="00166637"/>
    <w:rsid w:val="001671A1"/>
    <w:rsid w:val="00172D97"/>
    <w:rsid w:val="001810EC"/>
    <w:rsid w:val="001842CD"/>
    <w:rsid w:val="00186529"/>
    <w:rsid w:val="00186BBE"/>
    <w:rsid w:val="00191596"/>
    <w:rsid w:val="00197B5B"/>
    <w:rsid w:val="001A32FB"/>
    <w:rsid w:val="001A664D"/>
    <w:rsid w:val="001A7044"/>
    <w:rsid w:val="001A71F7"/>
    <w:rsid w:val="001B08A0"/>
    <w:rsid w:val="001B122E"/>
    <w:rsid w:val="001B2BFD"/>
    <w:rsid w:val="001B37BF"/>
    <w:rsid w:val="001B430A"/>
    <w:rsid w:val="001B499F"/>
    <w:rsid w:val="001C10C5"/>
    <w:rsid w:val="001C5C86"/>
    <w:rsid w:val="001C6379"/>
    <w:rsid w:val="001D0902"/>
    <w:rsid w:val="001D3388"/>
    <w:rsid w:val="001D357D"/>
    <w:rsid w:val="001D4BC7"/>
    <w:rsid w:val="001D5521"/>
    <w:rsid w:val="001D5EB9"/>
    <w:rsid w:val="001E20DF"/>
    <w:rsid w:val="001E2732"/>
    <w:rsid w:val="001E310A"/>
    <w:rsid w:val="001E50F8"/>
    <w:rsid w:val="001E7028"/>
    <w:rsid w:val="001F1E28"/>
    <w:rsid w:val="001F5990"/>
    <w:rsid w:val="001F65CA"/>
    <w:rsid w:val="001F6DDA"/>
    <w:rsid w:val="002008E8"/>
    <w:rsid w:val="002023C4"/>
    <w:rsid w:val="0020282C"/>
    <w:rsid w:val="00204CAB"/>
    <w:rsid w:val="0020732D"/>
    <w:rsid w:val="00207816"/>
    <w:rsid w:val="00207C39"/>
    <w:rsid w:val="00210302"/>
    <w:rsid w:val="00211DBA"/>
    <w:rsid w:val="00212C8F"/>
    <w:rsid w:val="00216AD6"/>
    <w:rsid w:val="0022031F"/>
    <w:rsid w:val="00223392"/>
    <w:rsid w:val="00223A1B"/>
    <w:rsid w:val="0022587D"/>
    <w:rsid w:val="00225A79"/>
    <w:rsid w:val="00225FEF"/>
    <w:rsid w:val="00227B23"/>
    <w:rsid w:val="002318D7"/>
    <w:rsid w:val="00231E14"/>
    <w:rsid w:val="002366B0"/>
    <w:rsid w:val="00240BE0"/>
    <w:rsid w:val="00242A5E"/>
    <w:rsid w:val="00243BD8"/>
    <w:rsid w:val="0024730B"/>
    <w:rsid w:val="002505FF"/>
    <w:rsid w:val="00251D37"/>
    <w:rsid w:val="00253CFB"/>
    <w:rsid w:val="00254D79"/>
    <w:rsid w:val="00254DE8"/>
    <w:rsid w:val="002553EA"/>
    <w:rsid w:val="00255FD7"/>
    <w:rsid w:val="00256A66"/>
    <w:rsid w:val="00256FEF"/>
    <w:rsid w:val="002605F1"/>
    <w:rsid w:val="00261848"/>
    <w:rsid w:val="00262B87"/>
    <w:rsid w:val="002647D8"/>
    <w:rsid w:val="00265581"/>
    <w:rsid w:val="002711BB"/>
    <w:rsid w:val="00272426"/>
    <w:rsid w:val="0027489C"/>
    <w:rsid w:val="002819AB"/>
    <w:rsid w:val="002856A9"/>
    <w:rsid w:val="0028584A"/>
    <w:rsid w:val="00285C48"/>
    <w:rsid w:val="00294633"/>
    <w:rsid w:val="002958D9"/>
    <w:rsid w:val="00296508"/>
    <w:rsid w:val="00296AC8"/>
    <w:rsid w:val="0029779F"/>
    <w:rsid w:val="002A0B2B"/>
    <w:rsid w:val="002A434A"/>
    <w:rsid w:val="002A7A12"/>
    <w:rsid w:val="002B2D19"/>
    <w:rsid w:val="002B5A3A"/>
    <w:rsid w:val="002B7564"/>
    <w:rsid w:val="002C03F9"/>
    <w:rsid w:val="002C0422"/>
    <w:rsid w:val="002C068A"/>
    <w:rsid w:val="002C1072"/>
    <w:rsid w:val="002C2524"/>
    <w:rsid w:val="002C3222"/>
    <w:rsid w:val="002C573A"/>
    <w:rsid w:val="002C6993"/>
    <w:rsid w:val="002C7A39"/>
    <w:rsid w:val="002D50C0"/>
    <w:rsid w:val="002D5179"/>
    <w:rsid w:val="002D5E03"/>
    <w:rsid w:val="002D5FCE"/>
    <w:rsid w:val="002E06B0"/>
    <w:rsid w:val="002E21FB"/>
    <w:rsid w:val="002E268C"/>
    <w:rsid w:val="002E41B9"/>
    <w:rsid w:val="002E43AC"/>
    <w:rsid w:val="002E4EFD"/>
    <w:rsid w:val="002E55B3"/>
    <w:rsid w:val="002E55BD"/>
    <w:rsid w:val="002E5F99"/>
    <w:rsid w:val="002E63F8"/>
    <w:rsid w:val="002E6DDA"/>
    <w:rsid w:val="002E73F3"/>
    <w:rsid w:val="002E7DDB"/>
    <w:rsid w:val="002F010B"/>
    <w:rsid w:val="002F0250"/>
    <w:rsid w:val="002F0F4A"/>
    <w:rsid w:val="002F2166"/>
    <w:rsid w:val="002F437F"/>
    <w:rsid w:val="003000D3"/>
    <w:rsid w:val="00300DBE"/>
    <w:rsid w:val="00302B97"/>
    <w:rsid w:val="00303C76"/>
    <w:rsid w:val="00303CA5"/>
    <w:rsid w:val="00303EFB"/>
    <w:rsid w:val="003043EA"/>
    <w:rsid w:val="0030500E"/>
    <w:rsid w:val="00306B56"/>
    <w:rsid w:val="00310072"/>
    <w:rsid w:val="003101FE"/>
    <w:rsid w:val="00311382"/>
    <w:rsid w:val="00317B8E"/>
    <w:rsid w:val="003206FD"/>
    <w:rsid w:val="0032125F"/>
    <w:rsid w:val="00321565"/>
    <w:rsid w:val="00322093"/>
    <w:rsid w:val="00322F8D"/>
    <w:rsid w:val="00323880"/>
    <w:rsid w:val="00325125"/>
    <w:rsid w:val="00326B04"/>
    <w:rsid w:val="003274B3"/>
    <w:rsid w:val="00330480"/>
    <w:rsid w:val="00331305"/>
    <w:rsid w:val="0033256F"/>
    <w:rsid w:val="003344D4"/>
    <w:rsid w:val="00334F32"/>
    <w:rsid w:val="0033619F"/>
    <w:rsid w:val="0033707F"/>
    <w:rsid w:val="00340004"/>
    <w:rsid w:val="00341F4B"/>
    <w:rsid w:val="00343A1F"/>
    <w:rsid w:val="00343CBD"/>
    <w:rsid w:val="00343DF9"/>
    <w:rsid w:val="00343F87"/>
    <w:rsid w:val="00344294"/>
    <w:rsid w:val="0034472A"/>
    <w:rsid w:val="00344CD1"/>
    <w:rsid w:val="00346ACC"/>
    <w:rsid w:val="00350B3A"/>
    <w:rsid w:val="00351DC6"/>
    <w:rsid w:val="00352167"/>
    <w:rsid w:val="00355FCC"/>
    <w:rsid w:val="0035695E"/>
    <w:rsid w:val="003601C7"/>
    <w:rsid w:val="00360664"/>
    <w:rsid w:val="00360993"/>
    <w:rsid w:val="00361890"/>
    <w:rsid w:val="00364E17"/>
    <w:rsid w:val="00366F95"/>
    <w:rsid w:val="00370980"/>
    <w:rsid w:val="00370FDA"/>
    <w:rsid w:val="00373117"/>
    <w:rsid w:val="00373680"/>
    <w:rsid w:val="003753FE"/>
    <w:rsid w:val="00376065"/>
    <w:rsid w:val="00377EF3"/>
    <w:rsid w:val="003814B5"/>
    <w:rsid w:val="00381A74"/>
    <w:rsid w:val="00382195"/>
    <w:rsid w:val="0038315A"/>
    <w:rsid w:val="00383AEC"/>
    <w:rsid w:val="00384EB7"/>
    <w:rsid w:val="0038703A"/>
    <w:rsid w:val="0039160B"/>
    <w:rsid w:val="0039234F"/>
    <w:rsid w:val="00393092"/>
    <w:rsid w:val="003941CF"/>
    <w:rsid w:val="0039440A"/>
    <w:rsid w:val="0039652C"/>
    <w:rsid w:val="00397400"/>
    <w:rsid w:val="003A0254"/>
    <w:rsid w:val="003A1CA8"/>
    <w:rsid w:val="003A3293"/>
    <w:rsid w:val="003A46C5"/>
    <w:rsid w:val="003A67FA"/>
    <w:rsid w:val="003A6B95"/>
    <w:rsid w:val="003A78E9"/>
    <w:rsid w:val="003B0F81"/>
    <w:rsid w:val="003B2FE6"/>
    <w:rsid w:val="003B3D2D"/>
    <w:rsid w:val="003B4274"/>
    <w:rsid w:val="003B5539"/>
    <w:rsid w:val="003B6784"/>
    <w:rsid w:val="003B731E"/>
    <w:rsid w:val="003C2096"/>
    <w:rsid w:val="003C4EA6"/>
    <w:rsid w:val="003C7D7C"/>
    <w:rsid w:val="003D024E"/>
    <w:rsid w:val="003D18BC"/>
    <w:rsid w:val="003D1ADE"/>
    <w:rsid w:val="003D1D4A"/>
    <w:rsid w:val="003D256F"/>
    <w:rsid w:val="003D2A8E"/>
    <w:rsid w:val="003D3244"/>
    <w:rsid w:val="003D3715"/>
    <w:rsid w:val="003D4417"/>
    <w:rsid w:val="003D525E"/>
    <w:rsid w:val="003D5941"/>
    <w:rsid w:val="003D7D64"/>
    <w:rsid w:val="003E09E3"/>
    <w:rsid w:val="003E15BA"/>
    <w:rsid w:val="003E3349"/>
    <w:rsid w:val="003E3B37"/>
    <w:rsid w:val="003E3E10"/>
    <w:rsid w:val="003E4B91"/>
    <w:rsid w:val="003E54CC"/>
    <w:rsid w:val="003E591C"/>
    <w:rsid w:val="003F043F"/>
    <w:rsid w:val="003F3533"/>
    <w:rsid w:val="003F3E7D"/>
    <w:rsid w:val="003F4AB8"/>
    <w:rsid w:val="003F4F2A"/>
    <w:rsid w:val="003F7089"/>
    <w:rsid w:val="003F7527"/>
    <w:rsid w:val="003F7DFB"/>
    <w:rsid w:val="0040217A"/>
    <w:rsid w:val="004028AB"/>
    <w:rsid w:val="004029F3"/>
    <w:rsid w:val="00402FE4"/>
    <w:rsid w:val="0040641A"/>
    <w:rsid w:val="00407FD8"/>
    <w:rsid w:val="00411526"/>
    <w:rsid w:val="0041170D"/>
    <w:rsid w:val="0041409F"/>
    <w:rsid w:val="00414A77"/>
    <w:rsid w:val="00414A93"/>
    <w:rsid w:val="004156F0"/>
    <w:rsid w:val="004165AD"/>
    <w:rsid w:val="00417EC1"/>
    <w:rsid w:val="00420BEA"/>
    <w:rsid w:val="004214D2"/>
    <w:rsid w:val="00421EB0"/>
    <w:rsid w:val="00422A1B"/>
    <w:rsid w:val="0042413D"/>
    <w:rsid w:val="00424862"/>
    <w:rsid w:val="004316A2"/>
    <w:rsid w:val="00433270"/>
    <w:rsid w:val="00433862"/>
    <w:rsid w:val="00434739"/>
    <w:rsid w:val="00434FF9"/>
    <w:rsid w:val="004362C5"/>
    <w:rsid w:val="0043687F"/>
    <w:rsid w:val="00437AD0"/>
    <w:rsid w:val="004414F3"/>
    <w:rsid w:val="00444FE9"/>
    <w:rsid w:val="00446DF7"/>
    <w:rsid w:val="004474DE"/>
    <w:rsid w:val="00447EBE"/>
    <w:rsid w:val="00451389"/>
    <w:rsid w:val="004514D1"/>
    <w:rsid w:val="00451EE4"/>
    <w:rsid w:val="004522C1"/>
    <w:rsid w:val="00453D94"/>
    <w:rsid w:val="00453E15"/>
    <w:rsid w:val="004550D3"/>
    <w:rsid w:val="00457043"/>
    <w:rsid w:val="00460D1A"/>
    <w:rsid w:val="00461BF5"/>
    <w:rsid w:val="00461F87"/>
    <w:rsid w:val="0046273D"/>
    <w:rsid w:val="00463C6F"/>
    <w:rsid w:val="004651E5"/>
    <w:rsid w:val="00465890"/>
    <w:rsid w:val="00467223"/>
    <w:rsid w:val="004675B3"/>
    <w:rsid w:val="00467C16"/>
    <w:rsid w:val="0047132E"/>
    <w:rsid w:val="004724B1"/>
    <w:rsid w:val="00473332"/>
    <w:rsid w:val="00473B5B"/>
    <w:rsid w:val="004743F5"/>
    <w:rsid w:val="004753F9"/>
    <w:rsid w:val="0047718B"/>
    <w:rsid w:val="004801C9"/>
    <w:rsid w:val="0048041A"/>
    <w:rsid w:val="0048268F"/>
    <w:rsid w:val="00483D15"/>
    <w:rsid w:val="00484A82"/>
    <w:rsid w:val="00484B7A"/>
    <w:rsid w:val="00484F99"/>
    <w:rsid w:val="0048503F"/>
    <w:rsid w:val="004901D6"/>
    <w:rsid w:val="004904AC"/>
    <w:rsid w:val="004911B8"/>
    <w:rsid w:val="004933DD"/>
    <w:rsid w:val="0049398E"/>
    <w:rsid w:val="00495C5A"/>
    <w:rsid w:val="00496519"/>
    <w:rsid w:val="004969DE"/>
    <w:rsid w:val="004976CF"/>
    <w:rsid w:val="004A0695"/>
    <w:rsid w:val="004A2EB8"/>
    <w:rsid w:val="004A30CF"/>
    <w:rsid w:val="004A3505"/>
    <w:rsid w:val="004A3E5F"/>
    <w:rsid w:val="004A485A"/>
    <w:rsid w:val="004A6D2C"/>
    <w:rsid w:val="004B1263"/>
    <w:rsid w:val="004B2E30"/>
    <w:rsid w:val="004B3591"/>
    <w:rsid w:val="004B3BC2"/>
    <w:rsid w:val="004B69EA"/>
    <w:rsid w:val="004C07CB"/>
    <w:rsid w:val="004C3E2D"/>
    <w:rsid w:val="004D00CE"/>
    <w:rsid w:val="004D0C53"/>
    <w:rsid w:val="004D26D2"/>
    <w:rsid w:val="004D3198"/>
    <w:rsid w:val="004D31C0"/>
    <w:rsid w:val="004D4458"/>
    <w:rsid w:val="004D4A20"/>
    <w:rsid w:val="004D7416"/>
    <w:rsid w:val="004E04E0"/>
    <w:rsid w:val="004E17CB"/>
    <w:rsid w:val="004E5CF6"/>
    <w:rsid w:val="004E6091"/>
    <w:rsid w:val="004F185B"/>
    <w:rsid w:val="004F1EF5"/>
    <w:rsid w:val="004F274A"/>
    <w:rsid w:val="004F349C"/>
    <w:rsid w:val="005004F8"/>
    <w:rsid w:val="00500DB2"/>
    <w:rsid w:val="00503326"/>
    <w:rsid w:val="00506851"/>
    <w:rsid w:val="00506BCD"/>
    <w:rsid w:val="005075E4"/>
    <w:rsid w:val="00510F51"/>
    <w:rsid w:val="0051297E"/>
    <w:rsid w:val="00515BF2"/>
    <w:rsid w:val="00521CA5"/>
    <w:rsid w:val="00522A34"/>
    <w:rsid w:val="0052304F"/>
    <w:rsid w:val="0052347F"/>
    <w:rsid w:val="00523706"/>
    <w:rsid w:val="0052497E"/>
    <w:rsid w:val="0052543B"/>
    <w:rsid w:val="00527802"/>
    <w:rsid w:val="00530144"/>
    <w:rsid w:val="00532876"/>
    <w:rsid w:val="005366E0"/>
    <w:rsid w:val="00537099"/>
    <w:rsid w:val="0054055A"/>
    <w:rsid w:val="00541134"/>
    <w:rsid w:val="0054166B"/>
    <w:rsid w:val="00541734"/>
    <w:rsid w:val="00542B4C"/>
    <w:rsid w:val="0054794B"/>
    <w:rsid w:val="00554C76"/>
    <w:rsid w:val="005578DD"/>
    <w:rsid w:val="00561B39"/>
    <w:rsid w:val="00561E69"/>
    <w:rsid w:val="00565120"/>
    <w:rsid w:val="0056634F"/>
    <w:rsid w:val="00566C53"/>
    <w:rsid w:val="0057098A"/>
    <w:rsid w:val="005718AF"/>
    <w:rsid w:val="00571FD4"/>
    <w:rsid w:val="00572879"/>
    <w:rsid w:val="00574307"/>
    <w:rsid w:val="0057471E"/>
    <w:rsid w:val="00576D31"/>
    <w:rsid w:val="0057782A"/>
    <w:rsid w:val="0058263C"/>
    <w:rsid w:val="00585FE4"/>
    <w:rsid w:val="00587775"/>
    <w:rsid w:val="00587E0A"/>
    <w:rsid w:val="00590B15"/>
    <w:rsid w:val="00591235"/>
    <w:rsid w:val="0059229C"/>
    <w:rsid w:val="00592D17"/>
    <w:rsid w:val="0059319B"/>
    <w:rsid w:val="00595103"/>
    <w:rsid w:val="00595FC7"/>
    <w:rsid w:val="005A0539"/>
    <w:rsid w:val="005A0799"/>
    <w:rsid w:val="005A1DC8"/>
    <w:rsid w:val="005A3730"/>
    <w:rsid w:val="005A39D4"/>
    <w:rsid w:val="005A3A64"/>
    <w:rsid w:val="005A5072"/>
    <w:rsid w:val="005A6B75"/>
    <w:rsid w:val="005B14EE"/>
    <w:rsid w:val="005B16DD"/>
    <w:rsid w:val="005C0C4D"/>
    <w:rsid w:val="005C3D7C"/>
    <w:rsid w:val="005C6DBE"/>
    <w:rsid w:val="005D3087"/>
    <w:rsid w:val="005D55D4"/>
    <w:rsid w:val="005D5852"/>
    <w:rsid w:val="005D739E"/>
    <w:rsid w:val="005E1F91"/>
    <w:rsid w:val="005E2A7A"/>
    <w:rsid w:val="005E34E1"/>
    <w:rsid w:val="005E34FF"/>
    <w:rsid w:val="005E3542"/>
    <w:rsid w:val="005E529B"/>
    <w:rsid w:val="005E52F9"/>
    <w:rsid w:val="005E73E8"/>
    <w:rsid w:val="005F1261"/>
    <w:rsid w:val="005F4BAF"/>
    <w:rsid w:val="006020C0"/>
    <w:rsid w:val="00602315"/>
    <w:rsid w:val="006034C3"/>
    <w:rsid w:val="006036EE"/>
    <w:rsid w:val="006038F3"/>
    <w:rsid w:val="00603B71"/>
    <w:rsid w:val="00605137"/>
    <w:rsid w:val="006052EF"/>
    <w:rsid w:val="00606557"/>
    <w:rsid w:val="0060704C"/>
    <w:rsid w:val="006071EF"/>
    <w:rsid w:val="00611BFA"/>
    <w:rsid w:val="006127F0"/>
    <w:rsid w:val="00614E46"/>
    <w:rsid w:val="00615462"/>
    <w:rsid w:val="00616459"/>
    <w:rsid w:val="00620371"/>
    <w:rsid w:val="00621498"/>
    <w:rsid w:val="00621938"/>
    <w:rsid w:val="00624FCC"/>
    <w:rsid w:val="00625E4A"/>
    <w:rsid w:val="00626D28"/>
    <w:rsid w:val="00627CBC"/>
    <w:rsid w:val="006301EC"/>
    <w:rsid w:val="00631809"/>
    <w:rsid w:val="006319E6"/>
    <w:rsid w:val="0063373D"/>
    <w:rsid w:val="00633B66"/>
    <w:rsid w:val="006346AA"/>
    <w:rsid w:val="00640BE1"/>
    <w:rsid w:val="00644392"/>
    <w:rsid w:val="00644BA4"/>
    <w:rsid w:val="0064780C"/>
    <w:rsid w:val="00652800"/>
    <w:rsid w:val="006532AC"/>
    <w:rsid w:val="00654CAC"/>
    <w:rsid w:val="00655C24"/>
    <w:rsid w:val="00656A25"/>
    <w:rsid w:val="0065719B"/>
    <w:rsid w:val="00660799"/>
    <w:rsid w:val="00660D5E"/>
    <w:rsid w:val="0066110F"/>
    <w:rsid w:val="006611AB"/>
    <w:rsid w:val="00661E40"/>
    <w:rsid w:val="0066322F"/>
    <w:rsid w:val="00667EB5"/>
    <w:rsid w:val="00672BF1"/>
    <w:rsid w:val="00676A97"/>
    <w:rsid w:val="00681108"/>
    <w:rsid w:val="00681288"/>
    <w:rsid w:val="00682606"/>
    <w:rsid w:val="00682F02"/>
    <w:rsid w:val="00683417"/>
    <w:rsid w:val="006841AE"/>
    <w:rsid w:val="00685A46"/>
    <w:rsid w:val="006904AD"/>
    <w:rsid w:val="00690EC2"/>
    <w:rsid w:val="00692703"/>
    <w:rsid w:val="00692B4D"/>
    <w:rsid w:val="00692C0C"/>
    <w:rsid w:val="00694B26"/>
    <w:rsid w:val="0069559D"/>
    <w:rsid w:val="00696028"/>
    <w:rsid w:val="00696368"/>
    <w:rsid w:val="00697A2D"/>
    <w:rsid w:val="006A0D66"/>
    <w:rsid w:val="006A15FE"/>
    <w:rsid w:val="006A31BA"/>
    <w:rsid w:val="006A42B6"/>
    <w:rsid w:val="006A5BB3"/>
    <w:rsid w:val="006A7586"/>
    <w:rsid w:val="006A7B8B"/>
    <w:rsid w:val="006B0117"/>
    <w:rsid w:val="006B1551"/>
    <w:rsid w:val="006B2580"/>
    <w:rsid w:val="006B3517"/>
    <w:rsid w:val="006B4245"/>
    <w:rsid w:val="006B43B9"/>
    <w:rsid w:val="006B47BF"/>
    <w:rsid w:val="006B516C"/>
    <w:rsid w:val="006B6AA9"/>
    <w:rsid w:val="006B6DD9"/>
    <w:rsid w:val="006C0267"/>
    <w:rsid w:val="006C0FD4"/>
    <w:rsid w:val="006C19E6"/>
    <w:rsid w:val="006C3316"/>
    <w:rsid w:val="006C3468"/>
    <w:rsid w:val="006C3680"/>
    <w:rsid w:val="006C3D3F"/>
    <w:rsid w:val="006C3F3A"/>
    <w:rsid w:val="006C4C25"/>
    <w:rsid w:val="006C6B10"/>
    <w:rsid w:val="006C6D1A"/>
    <w:rsid w:val="006C6D3F"/>
    <w:rsid w:val="006C71E5"/>
    <w:rsid w:val="006D1EFA"/>
    <w:rsid w:val="006D233D"/>
    <w:rsid w:val="006D2842"/>
    <w:rsid w:val="006D3A30"/>
    <w:rsid w:val="006D5133"/>
    <w:rsid w:val="006E17D5"/>
    <w:rsid w:val="006E455B"/>
    <w:rsid w:val="006E5AD0"/>
    <w:rsid w:val="006E6831"/>
    <w:rsid w:val="006E6E60"/>
    <w:rsid w:val="006E7136"/>
    <w:rsid w:val="006E740B"/>
    <w:rsid w:val="006F16D9"/>
    <w:rsid w:val="006F6496"/>
    <w:rsid w:val="006F7AF9"/>
    <w:rsid w:val="00701AD9"/>
    <w:rsid w:val="0070244F"/>
    <w:rsid w:val="00704126"/>
    <w:rsid w:val="0070458F"/>
    <w:rsid w:val="007057EE"/>
    <w:rsid w:val="007103D2"/>
    <w:rsid w:val="007125F7"/>
    <w:rsid w:val="00713419"/>
    <w:rsid w:val="0071604A"/>
    <w:rsid w:val="00716D01"/>
    <w:rsid w:val="00720D47"/>
    <w:rsid w:val="007242F0"/>
    <w:rsid w:val="00724C27"/>
    <w:rsid w:val="00726A09"/>
    <w:rsid w:val="00726A1A"/>
    <w:rsid w:val="00727C87"/>
    <w:rsid w:val="00731458"/>
    <w:rsid w:val="0073174C"/>
    <w:rsid w:val="00731ED6"/>
    <w:rsid w:val="00732A9C"/>
    <w:rsid w:val="00736A17"/>
    <w:rsid w:val="00740022"/>
    <w:rsid w:val="007433F9"/>
    <w:rsid w:val="00744E8D"/>
    <w:rsid w:val="007455FA"/>
    <w:rsid w:val="00745907"/>
    <w:rsid w:val="007516F3"/>
    <w:rsid w:val="00751A60"/>
    <w:rsid w:val="00753096"/>
    <w:rsid w:val="00753207"/>
    <w:rsid w:val="00753B09"/>
    <w:rsid w:val="007549E4"/>
    <w:rsid w:val="00754B6A"/>
    <w:rsid w:val="0075517F"/>
    <w:rsid w:val="007564E6"/>
    <w:rsid w:val="00757BB7"/>
    <w:rsid w:val="00757F3D"/>
    <w:rsid w:val="007605F1"/>
    <w:rsid w:val="007624C8"/>
    <w:rsid w:val="00765B3A"/>
    <w:rsid w:val="00772A86"/>
    <w:rsid w:val="00772DA3"/>
    <w:rsid w:val="007734CF"/>
    <w:rsid w:val="007739F9"/>
    <w:rsid w:val="00775013"/>
    <w:rsid w:val="007768AE"/>
    <w:rsid w:val="00777567"/>
    <w:rsid w:val="007808A8"/>
    <w:rsid w:val="00783863"/>
    <w:rsid w:val="00783C81"/>
    <w:rsid w:val="0078573E"/>
    <w:rsid w:val="00785862"/>
    <w:rsid w:val="00785937"/>
    <w:rsid w:val="00786EC2"/>
    <w:rsid w:val="00792C6F"/>
    <w:rsid w:val="00793948"/>
    <w:rsid w:val="00793C2F"/>
    <w:rsid w:val="00795651"/>
    <w:rsid w:val="007977EA"/>
    <w:rsid w:val="00797B45"/>
    <w:rsid w:val="007A0537"/>
    <w:rsid w:val="007A0E82"/>
    <w:rsid w:val="007A0EE2"/>
    <w:rsid w:val="007A3836"/>
    <w:rsid w:val="007B0162"/>
    <w:rsid w:val="007B0A4A"/>
    <w:rsid w:val="007B16AD"/>
    <w:rsid w:val="007B1EEF"/>
    <w:rsid w:val="007B34DE"/>
    <w:rsid w:val="007B4C9B"/>
    <w:rsid w:val="007B4D8A"/>
    <w:rsid w:val="007B60C9"/>
    <w:rsid w:val="007B7F15"/>
    <w:rsid w:val="007C1DBC"/>
    <w:rsid w:val="007C48EB"/>
    <w:rsid w:val="007C4995"/>
    <w:rsid w:val="007C6786"/>
    <w:rsid w:val="007C7489"/>
    <w:rsid w:val="007C74CC"/>
    <w:rsid w:val="007D4452"/>
    <w:rsid w:val="007D65B4"/>
    <w:rsid w:val="007E1993"/>
    <w:rsid w:val="007E2635"/>
    <w:rsid w:val="007E2A15"/>
    <w:rsid w:val="007E2EFC"/>
    <w:rsid w:val="007E3533"/>
    <w:rsid w:val="007E6B20"/>
    <w:rsid w:val="007E7BDD"/>
    <w:rsid w:val="007F01A3"/>
    <w:rsid w:val="007F1352"/>
    <w:rsid w:val="007F19FB"/>
    <w:rsid w:val="007F30F8"/>
    <w:rsid w:val="007F318D"/>
    <w:rsid w:val="007F3F10"/>
    <w:rsid w:val="007F59EB"/>
    <w:rsid w:val="007F7156"/>
    <w:rsid w:val="007F7E6E"/>
    <w:rsid w:val="008002D5"/>
    <w:rsid w:val="00801D93"/>
    <w:rsid w:val="00802097"/>
    <w:rsid w:val="008025C8"/>
    <w:rsid w:val="00802761"/>
    <w:rsid w:val="008051A2"/>
    <w:rsid w:val="00806F2A"/>
    <w:rsid w:val="0080729A"/>
    <w:rsid w:val="00807FC2"/>
    <w:rsid w:val="00813AAA"/>
    <w:rsid w:val="0081440E"/>
    <w:rsid w:val="00814E88"/>
    <w:rsid w:val="0081788D"/>
    <w:rsid w:val="0082135B"/>
    <w:rsid w:val="008228E9"/>
    <w:rsid w:val="008232F1"/>
    <w:rsid w:val="00823A6B"/>
    <w:rsid w:val="00826002"/>
    <w:rsid w:val="00827937"/>
    <w:rsid w:val="00834368"/>
    <w:rsid w:val="00834B53"/>
    <w:rsid w:val="00834E1E"/>
    <w:rsid w:val="00834E59"/>
    <w:rsid w:val="00837413"/>
    <w:rsid w:val="008411A4"/>
    <w:rsid w:val="00841666"/>
    <w:rsid w:val="0084218C"/>
    <w:rsid w:val="0084292C"/>
    <w:rsid w:val="00842F03"/>
    <w:rsid w:val="0084397D"/>
    <w:rsid w:val="00844B7F"/>
    <w:rsid w:val="00850A57"/>
    <w:rsid w:val="00850FE8"/>
    <w:rsid w:val="0085323B"/>
    <w:rsid w:val="008670DF"/>
    <w:rsid w:val="008706AB"/>
    <w:rsid w:val="00871573"/>
    <w:rsid w:val="00872BFA"/>
    <w:rsid w:val="008731F3"/>
    <w:rsid w:val="008741E0"/>
    <w:rsid w:val="00874AAE"/>
    <w:rsid w:val="00875A8B"/>
    <w:rsid w:val="00876B6B"/>
    <w:rsid w:val="00877447"/>
    <w:rsid w:val="00882B66"/>
    <w:rsid w:val="00882EB8"/>
    <w:rsid w:val="008852E4"/>
    <w:rsid w:val="00887D20"/>
    <w:rsid w:val="00892031"/>
    <w:rsid w:val="00892055"/>
    <w:rsid w:val="00893E09"/>
    <w:rsid w:val="00893FF1"/>
    <w:rsid w:val="00894B19"/>
    <w:rsid w:val="008957B6"/>
    <w:rsid w:val="008974FC"/>
    <w:rsid w:val="00897960"/>
    <w:rsid w:val="00897B86"/>
    <w:rsid w:val="008A03E3"/>
    <w:rsid w:val="008A5829"/>
    <w:rsid w:val="008A59E0"/>
    <w:rsid w:val="008A6539"/>
    <w:rsid w:val="008A6ADD"/>
    <w:rsid w:val="008B0D71"/>
    <w:rsid w:val="008B37E4"/>
    <w:rsid w:val="008B508F"/>
    <w:rsid w:val="008C024B"/>
    <w:rsid w:val="008C0918"/>
    <w:rsid w:val="008C0E19"/>
    <w:rsid w:val="008C244C"/>
    <w:rsid w:val="008C6FA3"/>
    <w:rsid w:val="008C7276"/>
    <w:rsid w:val="008C7EDF"/>
    <w:rsid w:val="008D2487"/>
    <w:rsid w:val="008D34DB"/>
    <w:rsid w:val="008D4A05"/>
    <w:rsid w:val="008D5E1B"/>
    <w:rsid w:val="008D66AC"/>
    <w:rsid w:val="008E0084"/>
    <w:rsid w:val="008E0AEF"/>
    <w:rsid w:val="008E359C"/>
    <w:rsid w:val="008F38A2"/>
    <w:rsid w:val="008F5F0B"/>
    <w:rsid w:val="008F6AB0"/>
    <w:rsid w:val="00901334"/>
    <w:rsid w:val="009017A8"/>
    <w:rsid w:val="009021B0"/>
    <w:rsid w:val="00906F35"/>
    <w:rsid w:val="009071A7"/>
    <w:rsid w:val="0091081E"/>
    <w:rsid w:val="009124CE"/>
    <w:rsid w:val="00912954"/>
    <w:rsid w:val="0091509F"/>
    <w:rsid w:val="009152FA"/>
    <w:rsid w:val="009153D7"/>
    <w:rsid w:val="00916820"/>
    <w:rsid w:val="00916EDA"/>
    <w:rsid w:val="009173E8"/>
    <w:rsid w:val="00917AD7"/>
    <w:rsid w:val="00920961"/>
    <w:rsid w:val="00920EBA"/>
    <w:rsid w:val="00921F34"/>
    <w:rsid w:val="00922495"/>
    <w:rsid w:val="00922692"/>
    <w:rsid w:val="0092304C"/>
    <w:rsid w:val="00923F06"/>
    <w:rsid w:val="00924112"/>
    <w:rsid w:val="00924B97"/>
    <w:rsid w:val="0092562E"/>
    <w:rsid w:val="00927E50"/>
    <w:rsid w:val="0093191D"/>
    <w:rsid w:val="00932159"/>
    <w:rsid w:val="009323CA"/>
    <w:rsid w:val="00933CD6"/>
    <w:rsid w:val="0093471C"/>
    <w:rsid w:val="009352D4"/>
    <w:rsid w:val="0094199F"/>
    <w:rsid w:val="009427F1"/>
    <w:rsid w:val="00946D9C"/>
    <w:rsid w:val="0094707C"/>
    <w:rsid w:val="0094732A"/>
    <w:rsid w:val="009474F5"/>
    <w:rsid w:val="00952697"/>
    <w:rsid w:val="00953084"/>
    <w:rsid w:val="0095336B"/>
    <w:rsid w:val="00953754"/>
    <w:rsid w:val="00953FD6"/>
    <w:rsid w:val="00960B10"/>
    <w:rsid w:val="00960EE4"/>
    <w:rsid w:val="00961D22"/>
    <w:rsid w:val="00964717"/>
    <w:rsid w:val="00964893"/>
    <w:rsid w:val="0096643B"/>
    <w:rsid w:val="00970CCD"/>
    <w:rsid w:val="00972109"/>
    <w:rsid w:val="00973B8B"/>
    <w:rsid w:val="00973CBE"/>
    <w:rsid w:val="00973DA0"/>
    <w:rsid w:val="00973E08"/>
    <w:rsid w:val="00974006"/>
    <w:rsid w:val="009752CC"/>
    <w:rsid w:val="009754E7"/>
    <w:rsid w:val="00982DAE"/>
    <w:rsid w:val="009841DA"/>
    <w:rsid w:val="00985076"/>
    <w:rsid w:val="00986627"/>
    <w:rsid w:val="00986784"/>
    <w:rsid w:val="00987254"/>
    <w:rsid w:val="00987ADF"/>
    <w:rsid w:val="009926E6"/>
    <w:rsid w:val="00992E43"/>
    <w:rsid w:val="00992F6B"/>
    <w:rsid w:val="009931F2"/>
    <w:rsid w:val="00993C6E"/>
    <w:rsid w:val="00994A8E"/>
    <w:rsid w:val="0099565C"/>
    <w:rsid w:val="00995E97"/>
    <w:rsid w:val="00996C91"/>
    <w:rsid w:val="009A4C1D"/>
    <w:rsid w:val="009A54F7"/>
    <w:rsid w:val="009A6CE9"/>
    <w:rsid w:val="009A6F6E"/>
    <w:rsid w:val="009A7423"/>
    <w:rsid w:val="009A793B"/>
    <w:rsid w:val="009B2477"/>
    <w:rsid w:val="009B274C"/>
    <w:rsid w:val="009B3075"/>
    <w:rsid w:val="009B3243"/>
    <w:rsid w:val="009B60B1"/>
    <w:rsid w:val="009B72ED"/>
    <w:rsid w:val="009B79A4"/>
    <w:rsid w:val="009B7BD4"/>
    <w:rsid w:val="009B7F3F"/>
    <w:rsid w:val="009C0724"/>
    <w:rsid w:val="009C1BA7"/>
    <w:rsid w:val="009C393E"/>
    <w:rsid w:val="009C653F"/>
    <w:rsid w:val="009D5AE0"/>
    <w:rsid w:val="009D79CF"/>
    <w:rsid w:val="009E03D1"/>
    <w:rsid w:val="009E0DA4"/>
    <w:rsid w:val="009E1447"/>
    <w:rsid w:val="009E179D"/>
    <w:rsid w:val="009E17F2"/>
    <w:rsid w:val="009E3C69"/>
    <w:rsid w:val="009E4076"/>
    <w:rsid w:val="009E4357"/>
    <w:rsid w:val="009E6FB7"/>
    <w:rsid w:val="009E72A1"/>
    <w:rsid w:val="009F107C"/>
    <w:rsid w:val="009F21AA"/>
    <w:rsid w:val="009F6D6C"/>
    <w:rsid w:val="009F6D9B"/>
    <w:rsid w:val="009F7671"/>
    <w:rsid w:val="00A00FCD"/>
    <w:rsid w:val="00A01E46"/>
    <w:rsid w:val="00A0269F"/>
    <w:rsid w:val="00A0435F"/>
    <w:rsid w:val="00A04C83"/>
    <w:rsid w:val="00A04E35"/>
    <w:rsid w:val="00A079F6"/>
    <w:rsid w:val="00A101CD"/>
    <w:rsid w:val="00A10DFF"/>
    <w:rsid w:val="00A111CA"/>
    <w:rsid w:val="00A13881"/>
    <w:rsid w:val="00A146AA"/>
    <w:rsid w:val="00A17374"/>
    <w:rsid w:val="00A223D3"/>
    <w:rsid w:val="00A23FC7"/>
    <w:rsid w:val="00A33242"/>
    <w:rsid w:val="00A34175"/>
    <w:rsid w:val="00A34667"/>
    <w:rsid w:val="00A34CD8"/>
    <w:rsid w:val="00A36011"/>
    <w:rsid w:val="00A36397"/>
    <w:rsid w:val="00A36E74"/>
    <w:rsid w:val="00A415D2"/>
    <w:rsid w:val="00A418A7"/>
    <w:rsid w:val="00A47205"/>
    <w:rsid w:val="00A475E9"/>
    <w:rsid w:val="00A53F5C"/>
    <w:rsid w:val="00A5628E"/>
    <w:rsid w:val="00A5760C"/>
    <w:rsid w:val="00A60025"/>
    <w:rsid w:val="00A60DB3"/>
    <w:rsid w:val="00A64D43"/>
    <w:rsid w:val="00A67A7A"/>
    <w:rsid w:val="00A7004F"/>
    <w:rsid w:val="00A7066A"/>
    <w:rsid w:val="00A7451E"/>
    <w:rsid w:val="00A772D3"/>
    <w:rsid w:val="00A80803"/>
    <w:rsid w:val="00A81D14"/>
    <w:rsid w:val="00A82920"/>
    <w:rsid w:val="00A83750"/>
    <w:rsid w:val="00A84846"/>
    <w:rsid w:val="00A852FA"/>
    <w:rsid w:val="00A87160"/>
    <w:rsid w:val="00A90D9F"/>
    <w:rsid w:val="00A90F4D"/>
    <w:rsid w:val="00A92BAF"/>
    <w:rsid w:val="00A965CA"/>
    <w:rsid w:val="00A97969"/>
    <w:rsid w:val="00AA06D4"/>
    <w:rsid w:val="00AA689E"/>
    <w:rsid w:val="00AB0F97"/>
    <w:rsid w:val="00AB30FB"/>
    <w:rsid w:val="00AB515B"/>
    <w:rsid w:val="00AB5E48"/>
    <w:rsid w:val="00AB759D"/>
    <w:rsid w:val="00AC183E"/>
    <w:rsid w:val="00AC1FED"/>
    <w:rsid w:val="00AC644F"/>
    <w:rsid w:val="00AD0E39"/>
    <w:rsid w:val="00AD2F56"/>
    <w:rsid w:val="00AD3B5C"/>
    <w:rsid w:val="00AD6867"/>
    <w:rsid w:val="00AD695C"/>
    <w:rsid w:val="00AD7806"/>
    <w:rsid w:val="00AE0969"/>
    <w:rsid w:val="00AE1003"/>
    <w:rsid w:val="00AE166A"/>
    <w:rsid w:val="00AE191F"/>
    <w:rsid w:val="00AE2FAA"/>
    <w:rsid w:val="00AF1F90"/>
    <w:rsid w:val="00AF7E96"/>
    <w:rsid w:val="00B001DC"/>
    <w:rsid w:val="00B02D48"/>
    <w:rsid w:val="00B049F2"/>
    <w:rsid w:val="00B05BF4"/>
    <w:rsid w:val="00B06A5E"/>
    <w:rsid w:val="00B2026F"/>
    <w:rsid w:val="00B2278D"/>
    <w:rsid w:val="00B22F88"/>
    <w:rsid w:val="00B259CA"/>
    <w:rsid w:val="00B25EA4"/>
    <w:rsid w:val="00B25FE2"/>
    <w:rsid w:val="00B263BC"/>
    <w:rsid w:val="00B27D46"/>
    <w:rsid w:val="00B27E68"/>
    <w:rsid w:val="00B30434"/>
    <w:rsid w:val="00B30DD4"/>
    <w:rsid w:val="00B32324"/>
    <w:rsid w:val="00B345C9"/>
    <w:rsid w:val="00B3461B"/>
    <w:rsid w:val="00B359C6"/>
    <w:rsid w:val="00B35B22"/>
    <w:rsid w:val="00B367E6"/>
    <w:rsid w:val="00B468FD"/>
    <w:rsid w:val="00B46C0E"/>
    <w:rsid w:val="00B518BB"/>
    <w:rsid w:val="00B51D9F"/>
    <w:rsid w:val="00B51E69"/>
    <w:rsid w:val="00B53834"/>
    <w:rsid w:val="00B56990"/>
    <w:rsid w:val="00B611E8"/>
    <w:rsid w:val="00B61A59"/>
    <w:rsid w:val="00B6351A"/>
    <w:rsid w:val="00B66936"/>
    <w:rsid w:val="00B66B01"/>
    <w:rsid w:val="00B7078D"/>
    <w:rsid w:val="00B7142C"/>
    <w:rsid w:val="00B73F8D"/>
    <w:rsid w:val="00B76398"/>
    <w:rsid w:val="00B76AA7"/>
    <w:rsid w:val="00B80A6B"/>
    <w:rsid w:val="00B82E9A"/>
    <w:rsid w:val="00B83CAD"/>
    <w:rsid w:val="00B83DA7"/>
    <w:rsid w:val="00B8470B"/>
    <w:rsid w:val="00B926CE"/>
    <w:rsid w:val="00B941A8"/>
    <w:rsid w:val="00B94B76"/>
    <w:rsid w:val="00B9540F"/>
    <w:rsid w:val="00BA28AE"/>
    <w:rsid w:val="00BA571E"/>
    <w:rsid w:val="00BA5F6F"/>
    <w:rsid w:val="00BA78EF"/>
    <w:rsid w:val="00BA7D0F"/>
    <w:rsid w:val="00BB1B3A"/>
    <w:rsid w:val="00BB5BB0"/>
    <w:rsid w:val="00BB5E6D"/>
    <w:rsid w:val="00BB6EC1"/>
    <w:rsid w:val="00BB6F7B"/>
    <w:rsid w:val="00BC0524"/>
    <w:rsid w:val="00BC2702"/>
    <w:rsid w:val="00BC4943"/>
    <w:rsid w:val="00BC5479"/>
    <w:rsid w:val="00BC5FBD"/>
    <w:rsid w:val="00BD09CD"/>
    <w:rsid w:val="00BD2769"/>
    <w:rsid w:val="00BD3353"/>
    <w:rsid w:val="00BD502E"/>
    <w:rsid w:val="00BD54B1"/>
    <w:rsid w:val="00BE5969"/>
    <w:rsid w:val="00BE6377"/>
    <w:rsid w:val="00BF2625"/>
    <w:rsid w:val="00BF277D"/>
    <w:rsid w:val="00BF34D7"/>
    <w:rsid w:val="00BF58EC"/>
    <w:rsid w:val="00BF75AA"/>
    <w:rsid w:val="00C00E8A"/>
    <w:rsid w:val="00C02598"/>
    <w:rsid w:val="00C036C2"/>
    <w:rsid w:val="00C04A98"/>
    <w:rsid w:val="00C0600C"/>
    <w:rsid w:val="00C11BD0"/>
    <w:rsid w:val="00C125A8"/>
    <w:rsid w:val="00C138F5"/>
    <w:rsid w:val="00C1434A"/>
    <w:rsid w:val="00C16988"/>
    <w:rsid w:val="00C16A5E"/>
    <w:rsid w:val="00C17BCD"/>
    <w:rsid w:val="00C210F8"/>
    <w:rsid w:val="00C23E9F"/>
    <w:rsid w:val="00C24845"/>
    <w:rsid w:val="00C274BD"/>
    <w:rsid w:val="00C3236E"/>
    <w:rsid w:val="00C327AA"/>
    <w:rsid w:val="00C349D1"/>
    <w:rsid w:val="00C36797"/>
    <w:rsid w:val="00C36A76"/>
    <w:rsid w:val="00C37FBB"/>
    <w:rsid w:val="00C40925"/>
    <w:rsid w:val="00C40EA6"/>
    <w:rsid w:val="00C42AF3"/>
    <w:rsid w:val="00C43AD9"/>
    <w:rsid w:val="00C505BC"/>
    <w:rsid w:val="00C518F9"/>
    <w:rsid w:val="00C53D00"/>
    <w:rsid w:val="00C56952"/>
    <w:rsid w:val="00C57B84"/>
    <w:rsid w:val="00C604A5"/>
    <w:rsid w:val="00C607CF"/>
    <w:rsid w:val="00C623F9"/>
    <w:rsid w:val="00C6401D"/>
    <w:rsid w:val="00C64926"/>
    <w:rsid w:val="00C66AA8"/>
    <w:rsid w:val="00C713D5"/>
    <w:rsid w:val="00C729E3"/>
    <w:rsid w:val="00C74873"/>
    <w:rsid w:val="00C7553D"/>
    <w:rsid w:val="00C80BC9"/>
    <w:rsid w:val="00C8178C"/>
    <w:rsid w:val="00C8343C"/>
    <w:rsid w:val="00C84741"/>
    <w:rsid w:val="00C857CB"/>
    <w:rsid w:val="00C871CE"/>
    <w:rsid w:val="00C8740F"/>
    <w:rsid w:val="00C87DEF"/>
    <w:rsid w:val="00C90743"/>
    <w:rsid w:val="00C90C75"/>
    <w:rsid w:val="00C91664"/>
    <w:rsid w:val="00C916FA"/>
    <w:rsid w:val="00C91DAF"/>
    <w:rsid w:val="00C923AA"/>
    <w:rsid w:val="00C965FE"/>
    <w:rsid w:val="00CA0605"/>
    <w:rsid w:val="00CA2012"/>
    <w:rsid w:val="00CA306C"/>
    <w:rsid w:val="00CA57E3"/>
    <w:rsid w:val="00CA7840"/>
    <w:rsid w:val="00CA7D94"/>
    <w:rsid w:val="00CB0B21"/>
    <w:rsid w:val="00CB5AFA"/>
    <w:rsid w:val="00CB773A"/>
    <w:rsid w:val="00CC1632"/>
    <w:rsid w:val="00CC50AC"/>
    <w:rsid w:val="00CD0437"/>
    <w:rsid w:val="00CD19EF"/>
    <w:rsid w:val="00CD5259"/>
    <w:rsid w:val="00CD7AE0"/>
    <w:rsid w:val="00CE0BD8"/>
    <w:rsid w:val="00CE21C0"/>
    <w:rsid w:val="00CE2D56"/>
    <w:rsid w:val="00CE307B"/>
    <w:rsid w:val="00CE3475"/>
    <w:rsid w:val="00CE3873"/>
    <w:rsid w:val="00CE4ACF"/>
    <w:rsid w:val="00CF3AAC"/>
    <w:rsid w:val="00CF5D1E"/>
    <w:rsid w:val="00D0037A"/>
    <w:rsid w:val="00D00562"/>
    <w:rsid w:val="00D00E8E"/>
    <w:rsid w:val="00D01417"/>
    <w:rsid w:val="00D017F8"/>
    <w:rsid w:val="00D01F7E"/>
    <w:rsid w:val="00D02B48"/>
    <w:rsid w:val="00D02DCB"/>
    <w:rsid w:val="00D033A2"/>
    <w:rsid w:val="00D0469C"/>
    <w:rsid w:val="00D0472D"/>
    <w:rsid w:val="00D07516"/>
    <w:rsid w:val="00D1120A"/>
    <w:rsid w:val="00D12230"/>
    <w:rsid w:val="00D125BE"/>
    <w:rsid w:val="00D12C98"/>
    <w:rsid w:val="00D133C1"/>
    <w:rsid w:val="00D13629"/>
    <w:rsid w:val="00D13D23"/>
    <w:rsid w:val="00D14D59"/>
    <w:rsid w:val="00D16D0F"/>
    <w:rsid w:val="00D21D44"/>
    <w:rsid w:val="00D22224"/>
    <w:rsid w:val="00D22BB2"/>
    <w:rsid w:val="00D22DC5"/>
    <w:rsid w:val="00D2317A"/>
    <w:rsid w:val="00D23BBA"/>
    <w:rsid w:val="00D27F50"/>
    <w:rsid w:val="00D30E94"/>
    <w:rsid w:val="00D31F90"/>
    <w:rsid w:val="00D3454D"/>
    <w:rsid w:val="00D354A3"/>
    <w:rsid w:val="00D35C67"/>
    <w:rsid w:val="00D374EB"/>
    <w:rsid w:val="00D376DB"/>
    <w:rsid w:val="00D37E76"/>
    <w:rsid w:val="00D41DB9"/>
    <w:rsid w:val="00D423EB"/>
    <w:rsid w:val="00D42A87"/>
    <w:rsid w:val="00D519A7"/>
    <w:rsid w:val="00D5269F"/>
    <w:rsid w:val="00D52930"/>
    <w:rsid w:val="00D55409"/>
    <w:rsid w:val="00D555DA"/>
    <w:rsid w:val="00D556CA"/>
    <w:rsid w:val="00D56376"/>
    <w:rsid w:val="00D64344"/>
    <w:rsid w:val="00D64647"/>
    <w:rsid w:val="00D66746"/>
    <w:rsid w:val="00D70022"/>
    <w:rsid w:val="00D70745"/>
    <w:rsid w:val="00D738F1"/>
    <w:rsid w:val="00D757F4"/>
    <w:rsid w:val="00D81F18"/>
    <w:rsid w:val="00D82A28"/>
    <w:rsid w:val="00D83782"/>
    <w:rsid w:val="00D852EE"/>
    <w:rsid w:val="00D8683D"/>
    <w:rsid w:val="00D86C09"/>
    <w:rsid w:val="00D87912"/>
    <w:rsid w:val="00D9009E"/>
    <w:rsid w:val="00D91BCB"/>
    <w:rsid w:val="00D9278A"/>
    <w:rsid w:val="00D97721"/>
    <w:rsid w:val="00DA02A1"/>
    <w:rsid w:val="00DA16A9"/>
    <w:rsid w:val="00DA2185"/>
    <w:rsid w:val="00DA2FF0"/>
    <w:rsid w:val="00DA3DD5"/>
    <w:rsid w:val="00DB0B2D"/>
    <w:rsid w:val="00DB1128"/>
    <w:rsid w:val="00DB1747"/>
    <w:rsid w:val="00DB1C14"/>
    <w:rsid w:val="00DB2D6B"/>
    <w:rsid w:val="00DB3AD5"/>
    <w:rsid w:val="00DB5E49"/>
    <w:rsid w:val="00DB7937"/>
    <w:rsid w:val="00DC0B2A"/>
    <w:rsid w:val="00DC2664"/>
    <w:rsid w:val="00DC2CB1"/>
    <w:rsid w:val="00DC4D9F"/>
    <w:rsid w:val="00DC72C3"/>
    <w:rsid w:val="00DC7E33"/>
    <w:rsid w:val="00DD0F21"/>
    <w:rsid w:val="00DD1432"/>
    <w:rsid w:val="00DD3420"/>
    <w:rsid w:val="00DD3703"/>
    <w:rsid w:val="00DD3A8F"/>
    <w:rsid w:val="00DD596F"/>
    <w:rsid w:val="00DD6847"/>
    <w:rsid w:val="00DD69ED"/>
    <w:rsid w:val="00DD6F79"/>
    <w:rsid w:val="00DD7A38"/>
    <w:rsid w:val="00DE04ED"/>
    <w:rsid w:val="00DE265F"/>
    <w:rsid w:val="00DE2F8B"/>
    <w:rsid w:val="00DE355F"/>
    <w:rsid w:val="00DF0670"/>
    <w:rsid w:val="00DF0955"/>
    <w:rsid w:val="00DF11A6"/>
    <w:rsid w:val="00DF1299"/>
    <w:rsid w:val="00DF21E8"/>
    <w:rsid w:val="00DF32DA"/>
    <w:rsid w:val="00E02276"/>
    <w:rsid w:val="00E07C3A"/>
    <w:rsid w:val="00E11244"/>
    <w:rsid w:val="00E1146E"/>
    <w:rsid w:val="00E120D8"/>
    <w:rsid w:val="00E13583"/>
    <w:rsid w:val="00E14CDC"/>
    <w:rsid w:val="00E15353"/>
    <w:rsid w:val="00E16CAE"/>
    <w:rsid w:val="00E16D10"/>
    <w:rsid w:val="00E23BE8"/>
    <w:rsid w:val="00E23C5C"/>
    <w:rsid w:val="00E3340C"/>
    <w:rsid w:val="00E34BEE"/>
    <w:rsid w:val="00E356AB"/>
    <w:rsid w:val="00E3733A"/>
    <w:rsid w:val="00E40D6E"/>
    <w:rsid w:val="00E4390A"/>
    <w:rsid w:val="00E439D1"/>
    <w:rsid w:val="00E4510C"/>
    <w:rsid w:val="00E45340"/>
    <w:rsid w:val="00E45587"/>
    <w:rsid w:val="00E46C17"/>
    <w:rsid w:val="00E47F6B"/>
    <w:rsid w:val="00E515DB"/>
    <w:rsid w:val="00E5255E"/>
    <w:rsid w:val="00E53775"/>
    <w:rsid w:val="00E5417E"/>
    <w:rsid w:val="00E54F7C"/>
    <w:rsid w:val="00E565C4"/>
    <w:rsid w:val="00E5783B"/>
    <w:rsid w:val="00E57FFB"/>
    <w:rsid w:val="00E647F4"/>
    <w:rsid w:val="00E674DD"/>
    <w:rsid w:val="00E67B22"/>
    <w:rsid w:val="00E70022"/>
    <w:rsid w:val="00E71387"/>
    <w:rsid w:val="00E729D7"/>
    <w:rsid w:val="00E73337"/>
    <w:rsid w:val="00E747BC"/>
    <w:rsid w:val="00E757AF"/>
    <w:rsid w:val="00E76755"/>
    <w:rsid w:val="00E81323"/>
    <w:rsid w:val="00E8243F"/>
    <w:rsid w:val="00E8367F"/>
    <w:rsid w:val="00E84C16"/>
    <w:rsid w:val="00E85E3D"/>
    <w:rsid w:val="00E86E04"/>
    <w:rsid w:val="00E8783A"/>
    <w:rsid w:val="00E912B6"/>
    <w:rsid w:val="00E930DE"/>
    <w:rsid w:val="00E954CE"/>
    <w:rsid w:val="00E956C0"/>
    <w:rsid w:val="00E95801"/>
    <w:rsid w:val="00E95838"/>
    <w:rsid w:val="00E966C4"/>
    <w:rsid w:val="00E974ED"/>
    <w:rsid w:val="00EA1A7E"/>
    <w:rsid w:val="00EA37A0"/>
    <w:rsid w:val="00EA406E"/>
    <w:rsid w:val="00EA421E"/>
    <w:rsid w:val="00EA43AC"/>
    <w:rsid w:val="00EA52D3"/>
    <w:rsid w:val="00EA73CE"/>
    <w:rsid w:val="00EB20E6"/>
    <w:rsid w:val="00EB2329"/>
    <w:rsid w:val="00EB3213"/>
    <w:rsid w:val="00EB3F7A"/>
    <w:rsid w:val="00EB7483"/>
    <w:rsid w:val="00EC0CD9"/>
    <w:rsid w:val="00EC0F25"/>
    <w:rsid w:val="00EC4B25"/>
    <w:rsid w:val="00EC532B"/>
    <w:rsid w:val="00EC6A24"/>
    <w:rsid w:val="00ED043A"/>
    <w:rsid w:val="00ED083D"/>
    <w:rsid w:val="00ED3727"/>
    <w:rsid w:val="00ED3DDF"/>
    <w:rsid w:val="00ED3FF4"/>
    <w:rsid w:val="00ED50F4"/>
    <w:rsid w:val="00ED557C"/>
    <w:rsid w:val="00ED680B"/>
    <w:rsid w:val="00ED6F56"/>
    <w:rsid w:val="00EE11A2"/>
    <w:rsid w:val="00EE1C1A"/>
    <w:rsid w:val="00EE1D69"/>
    <w:rsid w:val="00EE2613"/>
    <w:rsid w:val="00EE48FC"/>
    <w:rsid w:val="00EE535F"/>
    <w:rsid w:val="00EE550A"/>
    <w:rsid w:val="00EE67AE"/>
    <w:rsid w:val="00EE77D1"/>
    <w:rsid w:val="00EF0CAA"/>
    <w:rsid w:val="00EF1E98"/>
    <w:rsid w:val="00EF31E0"/>
    <w:rsid w:val="00EF3D4C"/>
    <w:rsid w:val="00EF5820"/>
    <w:rsid w:val="00EF7EF6"/>
    <w:rsid w:val="00F03525"/>
    <w:rsid w:val="00F03A47"/>
    <w:rsid w:val="00F051FD"/>
    <w:rsid w:val="00F053EE"/>
    <w:rsid w:val="00F074CC"/>
    <w:rsid w:val="00F074EA"/>
    <w:rsid w:val="00F1025A"/>
    <w:rsid w:val="00F105F4"/>
    <w:rsid w:val="00F10F96"/>
    <w:rsid w:val="00F111E0"/>
    <w:rsid w:val="00F119EC"/>
    <w:rsid w:val="00F126F4"/>
    <w:rsid w:val="00F128E2"/>
    <w:rsid w:val="00F173EB"/>
    <w:rsid w:val="00F21298"/>
    <w:rsid w:val="00F2297F"/>
    <w:rsid w:val="00F22F1B"/>
    <w:rsid w:val="00F25D5D"/>
    <w:rsid w:val="00F27010"/>
    <w:rsid w:val="00F27032"/>
    <w:rsid w:val="00F327AD"/>
    <w:rsid w:val="00F32D37"/>
    <w:rsid w:val="00F3314E"/>
    <w:rsid w:val="00F33652"/>
    <w:rsid w:val="00F3383F"/>
    <w:rsid w:val="00F346C4"/>
    <w:rsid w:val="00F3545F"/>
    <w:rsid w:val="00F35EDC"/>
    <w:rsid w:val="00F37622"/>
    <w:rsid w:val="00F41E7F"/>
    <w:rsid w:val="00F43502"/>
    <w:rsid w:val="00F44296"/>
    <w:rsid w:val="00F443DD"/>
    <w:rsid w:val="00F4628E"/>
    <w:rsid w:val="00F46F4F"/>
    <w:rsid w:val="00F503F6"/>
    <w:rsid w:val="00F50535"/>
    <w:rsid w:val="00F5193D"/>
    <w:rsid w:val="00F51C6A"/>
    <w:rsid w:val="00F53D17"/>
    <w:rsid w:val="00F548AA"/>
    <w:rsid w:val="00F56158"/>
    <w:rsid w:val="00F57627"/>
    <w:rsid w:val="00F60701"/>
    <w:rsid w:val="00F62916"/>
    <w:rsid w:val="00F63D9A"/>
    <w:rsid w:val="00F651ED"/>
    <w:rsid w:val="00F65493"/>
    <w:rsid w:val="00F659A3"/>
    <w:rsid w:val="00F701D1"/>
    <w:rsid w:val="00F714DB"/>
    <w:rsid w:val="00F7150D"/>
    <w:rsid w:val="00F7417F"/>
    <w:rsid w:val="00F75513"/>
    <w:rsid w:val="00F75BF3"/>
    <w:rsid w:val="00F7688C"/>
    <w:rsid w:val="00F76F7F"/>
    <w:rsid w:val="00F804C5"/>
    <w:rsid w:val="00F80C77"/>
    <w:rsid w:val="00F80ED8"/>
    <w:rsid w:val="00F81080"/>
    <w:rsid w:val="00F813F5"/>
    <w:rsid w:val="00F82A85"/>
    <w:rsid w:val="00F83486"/>
    <w:rsid w:val="00F83F2D"/>
    <w:rsid w:val="00F85AD6"/>
    <w:rsid w:val="00F864A9"/>
    <w:rsid w:val="00F9111D"/>
    <w:rsid w:val="00F91B77"/>
    <w:rsid w:val="00F93367"/>
    <w:rsid w:val="00F9647A"/>
    <w:rsid w:val="00FA02D2"/>
    <w:rsid w:val="00FA0B96"/>
    <w:rsid w:val="00FA1BD2"/>
    <w:rsid w:val="00FA1E70"/>
    <w:rsid w:val="00FA7208"/>
    <w:rsid w:val="00FA7543"/>
    <w:rsid w:val="00FB01DA"/>
    <w:rsid w:val="00FB04FA"/>
    <w:rsid w:val="00FB0FD1"/>
    <w:rsid w:val="00FB2958"/>
    <w:rsid w:val="00FB2EC6"/>
    <w:rsid w:val="00FB40C7"/>
    <w:rsid w:val="00FB427E"/>
    <w:rsid w:val="00FB5DBC"/>
    <w:rsid w:val="00FB743C"/>
    <w:rsid w:val="00FC17F9"/>
    <w:rsid w:val="00FC3A81"/>
    <w:rsid w:val="00FC48D8"/>
    <w:rsid w:val="00FC5E40"/>
    <w:rsid w:val="00FC6E8D"/>
    <w:rsid w:val="00FC787A"/>
    <w:rsid w:val="00FC7A30"/>
    <w:rsid w:val="00FD307B"/>
    <w:rsid w:val="00FD44BE"/>
    <w:rsid w:val="00FD44E3"/>
    <w:rsid w:val="00FD4A14"/>
    <w:rsid w:val="00FD616A"/>
    <w:rsid w:val="00FD6857"/>
    <w:rsid w:val="00FD6DF5"/>
    <w:rsid w:val="00FE366B"/>
    <w:rsid w:val="00FE4D99"/>
    <w:rsid w:val="00FE68E4"/>
    <w:rsid w:val="00FE6C06"/>
    <w:rsid w:val="00FE7C08"/>
    <w:rsid w:val="00FF21B1"/>
    <w:rsid w:val="00FF34A3"/>
    <w:rsid w:val="00FF44BD"/>
    <w:rsid w:val="00FF5CB4"/>
    <w:rsid w:val="00FF771B"/>
    <w:rsid w:val="00FF7763"/>
    <w:rsid w:val="00FF7B7A"/>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1017E6"/>
  <w15:docId w15:val="{EB73AA1B-746F-47F6-8C0B-A6515F81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10"/>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10"/>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10"/>
      </w:numPr>
      <w:spacing w:before="240" w:after="40"/>
      <w:outlineLvl w:val="3"/>
    </w:pPr>
    <w:rPr>
      <w:b/>
      <w:i/>
      <w:color w:val="000000"/>
    </w:rPr>
  </w:style>
  <w:style w:type="paragraph" w:styleId="Heading5">
    <w:name w:val="heading 5"/>
    <w:basedOn w:val="Normal"/>
    <w:next w:val="Normal"/>
    <w:qFormat/>
    <w:rsid w:val="00591235"/>
    <w:pPr>
      <w:keepNext/>
      <w:numPr>
        <w:ilvl w:val="4"/>
        <w:numId w:val="10"/>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10"/>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10"/>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10"/>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8"/>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8"/>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1"/>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2"/>
      </w:numPr>
      <w:tabs>
        <w:tab w:val="left" w:pos="851"/>
      </w:tabs>
    </w:pPr>
    <w:rPr>
      <w:color w:val="000000"/>
      <w:sz w:val="20"/>
    </w:rPr>
  </w:style>
  <w:style w:type="paragraph" w:customStyle="1" w:styleId="Style1">
    <w:name w:val="Style1"/>
    <w:basedOn w:val="Heading1"/>
    <w:link w:val="Style1Char"/>
    <w:rsid w:val="00BE6377"/>
    <w:pPr>
      <w:keepNext w:val="0"/>
      <w:widowControl/>
      <w:numPr>
        <w:numId w:val="10"/>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11"/>
      </w:numPr>
      <w:spacing w:before="120"/>
    </w:pPr>
    <w:rPr>
      <w:rFonts w:ascii="Verdana" w:hAnsi="Verdana"/>
      <w:sz w:val="22"/>
    </w:rPr>
  </w:style>
  <w:style w:type="paragraph" w:customStyle="1" w:styleId="Conditions2">
    <w:name w:val="Conditions2"/>
    <w:rsid w:val="00BC2702"/>
    <w:pPr>
      <w:numPr>
        <w:ilvl w:val="2"/>
        <w:numId w:val="11"/>
      </w:numPr>
      <w:spacing w:before="60"/>
    </w:pPr>
    <w:rPr>
      <w:rFonts w:ascii="Verdana" w:hAnsi="Verdana"/>
      <w:sz w:val="22"/>
    </w:rPr>
  </w:style>
  <w:style w:type="paragraph" w:customStyle="1" w:styleId="Conditions3">
    <w:name w:val="Conditions3"/>
    <w:rsid w:val="009B7BD4"/>
    <w:pPr>
      <w:numPr>
        <w:numId w:val="4"/>
      </w:numPr>
      <w:tabs>
        <w:tab w:val="clear" w:pos="720"/>
      </w:tabs>
      <w:spacing w:before="60"/>
      <w:ind w:left="2174" w:hanging="547"/>
    </w:pPr>
    <w:rPr>
      <w:rFonts w:ascii="Verdana" w:hAnsi="Verdana"/>
    </w:rPr>
  </w:style>
  <w:style w:type="paragraph" w:styleId="ListNumber">
    <w:name w:val="List Number"/>
    <w:basedOn w:val="Normal"/>
    <w:pPr>
      <w:numPr>
        <w:numId w:val="3"/>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6"/>
      </w:numPr>
    </w:pPr>
  </w:style>
  <w:style w:type="paragraph" w:customStyle="1" w:styleId="ConditionsNoNumber">
    <w:name w:val="ConditionsNoNumber"/>
    <w:basedOn w:val="Normal"/>
    <w:qFormat/>
    <w:rsid w:val="00BC2702"/>
    <w:pPr>
      <w:numPr>
        <w:ilvl w:val="1"/>
        <w:numId w:val="11"/>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7"/>
      </w:numPr>
    </w:pPr>
  </w:style>
  <w:style w:type="numbering" w:customStyle="1" w:styleId="nListaList">
    <w:name w:val="nList(a)List"/>
    <w:uiPriority w:val="99"/>
    <w:rsid w:val="0057782A"/>
    <w:pPr>
      <w:numPr>
        <w:numId w:val="8"/>
      </w:numPr>
    </w:pPr>
  </w:style>
  <w:style w:type="numbering" w:customStyle="1" w:styleId="StylesList">
    <w:name w:val="StylesList"/>
    <w:uiPriority w:val="99"/>
    <w:rsid w:val="006127F0"/>
    <w:pPr>
      <w:numPr>
        <w:numId w:val="9"/>
      </w:numPr>
    </w:pPr>
  </w:style>
  <w:style w:type="character" w:styleId="FootnoteReference">
    <w:name w:val="footnote reference"/>
    <w:basedOn w:val="DefaultParagraphFont"/>
    <w:rsid w:val="00992F6B"/>
    <w:rPr>
      <w:vertAlign w:val="superscript"/>
    </w:rPr>
  </w:style>
  <w:style w:type="character" w:customStyle="1" w:styleId="Style1Char">
    <w:name w:val="Style1 Char"/>
    <w:basedOn w:val="DefaultParagraphFont"/>
    <w:link w:val="Style1"/>
    <w:locked/>
    <w:rsid w:val="007F19FB"/>
    <w:rPr>
      <w:rFonts w:ascii="Verdana" w:hAnsi="Verdana"/>
      <w:color w:val="000000"/>
      <w:kern w:val="28"/>
      <w:sz w:val="22"/>
    </w:rPr>
  </w:style>
  <w:style w:type="numbering" w:customStyle="1" w:styleId="StylesList1">
    <w:name w:val="StylesList1"/>
    <w:uiPriority w:val="99"/>
    <w:rsid w:val="002E21FB"/>
  </w:style>
  <w:style w:type="numbering" w:customStyle="1" w:styleId="StylesList2">
    <w:name w:val="StylesList2"/>
    <w:uiPriority w:val="99"/>
    <w:rsid w:val="00341F4B"/>
  </w:style>
  <w:style w:type="numbering" w:customStyle="1" w:styleId="StylesList3">
    <w:name w:val="StylesList3"/>
    <w:uiPriority w:val="99"/>
    <w:rsid w:val="00DC0B2A"/>
  </w:style>
  <w:style w:type="table" w:styleId="TableGrid">
    <w:name w:val="Table Grid"/>
    <w:basedOn w:val="TableNormal"/>
    <w:rsid w:val="0063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rhslegp4text">
    <w:name w:val="legds legrhs legp4text"/>
    <w:basedOn w:val="DefaultParagraphFont"/>
    <w:rsid w:val="00633B66"/>
  </w:style>
  <w:style w:type="character" w:customStyle="1" w:styleId="legchangedelimiter2">
    <w:name w:val="legchangedelimiter2"/>
    <w:rsid w:val="00633B66"/>
    <w:rPr>
      <w:b/>
      <w:bCs/>
      <w:i w:val="0"/>
      <w:iCs w:val="0"/>
      <w:color w:val="000000"/>
      <w:sz w:val="34"/>
      <w:szCs w:val="34"/>
    </w:rPr>
  </w:style>
  <w:style w:type="character" w:customStyle="1" w:styleId="legaddition5">
    <w:name w:val="legaddition5"/>
    <w:basedOn w:val="DefaultParagraphFont"/>
    <w:rsid w:val="00633B66"/>
  </w:style>
  <w:style w:type="paragraph" w:customStyle="1" w:styleId="Default">
    <w:name w:val="Default"/>
    <w:rsid w:val="00633B66"/>
    <w:pPr>
      <w:autoSpaceDE w:val="0"/>
      <w:autoSpaceDN w:val="0"/>
      <w:adjustRightInd w:val="0"/>
    </w:pPr>
    <w:rPr>
      <w:color w:val="000000"/>
      <w:sz w:val="24"/>
      <w:szCs w:val="24"/>
    </w:rPr>
  </w:style>
  <w:style w:type="character" w:customStyle="1" w:styleId="FootnoteTextChar">
    <w:name w:val="Footnote Text Char"/>
    <w:link w:val="FootnoteText"/>
    <w:semiHidden/>
    <w:rsid w:val="00633B66"/>
    <w:rPr>
      <w:rFonts w:ascii="Verdana" w:hAnsi="Verdana"/>
      <w:sz w:val="16"/>
    </w:rPr>
  </w:style>
  <w:style w:type="paragraph" w:customStyle="1" w:styleId="legclearfix2">
    <w:name w:val="legclearfix2"/>
    <w:basedOn w:val="Normal"/>
    <w:rsid w:val="00633B66"/>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633B6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332">
      <w:bodyDiv w:val="1"/>
      <w:marLeft w:val="0"/>
      <w:marRight w:val="0"/>
      <w:marTop w:val="0"/>
      <w:marBottom w:val="0"/>
      <w:divBdr>
        <w:top w:val="none" w:sz="0" w:space="0" w:color="auto"/>
        <w:left w:val="none" w:sz="0" w:space="0" w:color="auto"/>
        <w:bottom w:val="none" w:sz="0" w:space="0" w:color="auto"/>
        <w:right w:val="none" w:sz="0" w:space="0" w:color="auto"/>
      </w:divBdr>
    </w:div>
    <w:div w:id="240867800">
      <w:bodyDiv w:val="1"/>
      <w:marLeft w:val="0"/>
      <w:marRight w:val="0"/>
      <w:marTop w:val="0"/>
      <w:marBottom w:val="0"/>
      <w:divBdr>
        <w:top w:val="none" w:sz="0" w:space="0" w:color="auto"/>
        <w:left w:val="none" w:sz="0" w:space="0" w:color="auto"/>
        <w:bottom w:val="none" w:sz="0" w:space="0" w:color="auto"/>
        <w:right w:val="none" w:sz="0" w:space="0" w:color="auto"/>
      </w:divBdr>
    </w:div>
    <w:div w:id="400449172">
      <w:bodyDiv w:val="1"/>
      <w:marLeft w:val="0"/>
      <w:marRight w:val="0"/>
      <w:marTop w:val="0"/>
      <w:marBottom w:val="0"/>
      <w:divBdr>
        <w:top w:val="none" w:sz="0" w:space="0" w:color="auto"/>
        <w:left w:val="none" w:sz="0" w:space="0" w:color="auto"/>
        <w:bottom w:val="none" w:sz="0" w:space="0" w:color="auto"/>
        <w:right w:val="none" w:sz="0" w:space="0" w:color="auto"/>
      </w:divBdr>
    </w:div>
    <w:div w:id="516116846">
      <w:bodyDiv w:val="1"/>
      <w:marLeft w:val="0"/>
      <w:marRight w:val="0"/>
      <w:marTop w:val="0"/>
      <w:marBottom w:val="0"/>
      <w:divBdr>
        <w:top w:val="none" w:sz="0" w:space="0" w:color="auto"/>
        <w:left w:val="none" w:sz="0" w:space="0" w:color="auto"/>
        <w:bottom w:val="none" w:sz="0" w:space="0" w:color="auto"/>
        <w:right w:val="none" w:sz="0" w:space="0" w:color="auto"/>
      </w:divBdr>
    </w:div>
    <w:div w:id="71181001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85250255">
      <w:bodyDiv w:val="1"/>
      <w:marLeft w:val="0"/>
      <w:marRight w:val="0"/>
      <w:marTop w:val="0"/>
      <w:marBottom w:val="0"/>
      <w:divBdr>
        <w:top w:val="none" w:sz="0" w:space="0" w:color="auto"/>
        <w:left w:val="none" w:sz="0" w:space="0" w:color="auto"/>
        <w:bottom w:val="none" w:sz="0" w:space="0" w:color="auto"/>
        <w:right w:val="none" w:sz="0" w:space="0" w:color="auto"/>
      </w:divBdr>
    </w:div>
    <w:div w:id="1296449051">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816484457">
      <w:bodyDiv w:val="1"/>
      <w:marLeft w:val="0"/>
      <w:marRight w:val="0"/>
      <w:marTop w:val="0"/>
      <w:marBottom w:val="0"/>
      <w:divBdr>
        <w:top w:val="none" w:sz="0" w:space="0" w:color="auto"/>
        <w:left w:val="none" w:sz="0" w:space="0" w:color="auto"/>
        <w:bottom w:val="none" w:sz="0" w:space="0" w:color="auto"/>
        <w:right w:val="none" w:sz="0" w:space="0" w:color="auto"/>
      </w:divBdr>
    </w:div>
    <w:div w:id="2145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1D90-3F8D-4500-BBCD-AE100CFE41B7}">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491845D3-DE28-4472-A4CD-595A93EB7089}">
  <ds:schemaRefs>
    <ds:schemaRef ds:uri="http://schemas.microsoft.com/sharepoint/v3/contenttype/forms"/>
  </ds:schemaRefs>
</ds:datastoreItem>
</file>

<file path=customXml/itemProps3.xml><?xml version="1.0" encoding="utf-8"?>
<ds:datastoreItem xmlns:ds="http://schemas.openxmlformats.org/officeDocument/2006/customXml" ds:itemID="{689E9FFB-F844-46C5-B7F4-B64A9A9A252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16240BC-087E-4F7F-9E7E-70F89A5B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B789A0-9BEC-4490-B176-2CB5319E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5</Pages>
  <Words>1685</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Thomas, Gareth</dc:creator>
  <cp:lastModifiedBy>Cook, Robert</cp:lastModifiedBy>
  <cp:revision>3</cp:revision>
  <cp:lastPrinted>2022-06-30T15:18:00Z</cp:lastPrinted>
  <dcterms:created xsi:type="dcterms:W3CDTF">2022-06-30T15:19:00Z</dcterms:created>
  <dcterms:modified xsi:type="dcterms:W3CDTF">2022-06-30T16:10:00Z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2a0fa15e-a030-470f-be1d-a5c45ff34901</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