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A297A" w14:textId="77777777" w:rsidR="000B0589" w:rsidRPr="000C4D7A" w:rsidRDefault="000B0589" w:rsidP="00BC2702">
      <w:pPr>
        <w:pStyle w:val="Conditions1"/>
        <w:numPr>
          <w:ilvl w:val="0"/>
          <w:numId w:val="0"/>
        </w:numPr>
      </w:pPr>
      <w:r w:rsidRPr="000C4D7A">
        <w:rPr>
          <w:noProof/>
        </w:rPr>
        <w:drawing>
          <wp:inline distT="0" distB="0" distL="0" distR="0" wp14:anchorId="4591FB7F" wp14:editId="18E78E65">
            <wp:extent cx="3419475" cy="359623"/>
            <wp:effectExtent l="0" t="0" r="0" b="254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2AC600F1" w14:textId="77777777" w:rsidR="000B0589" w:rsidRPr="000C4D7A" w:rsidRDefault="000B0589" w:rsidP="00A5760C"/>
    <w:p w14:paraId="091EEC4E" w14:textId="77777777" w:rsidR="000B0589" w:rsidRPr="000C4D7A"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C4D7A" w:rsidRPr="000C4D7A" w14:paraId="22B06693" w14:textId="77777777" w:rsidTr="004B69F1">
        <w:trPr>
          <w:cantSplit/>
          <w:trHeight w:val="23"/>
        </w:trPr>
        <w:tc>
          <w:tcPr>
            <w:tcW w:w="9356" w:type="dxa"/>
            <w:shd w:val="clear" w:color="auto" w:fill="auto"/>
          </w:tcPr>
          <w:p w14:paraId="025C1C25" w14:textId="44968B20" w:rsidR="000B0589" w:rsidRPr="000C4D7A" w:rsidRDefault="004B69F1" w:rsidP="002E2646">
            <w:pPr>
              <w:spacing w:before="120"/>
              <w:ind w:left="-108" w:right="34"/>
              <w:rPr>
                <w:b/>
                <w:sz w:val="40"/>
                <w:szCs w:val="40"/>
              </w:rPr>
            </w:pPr>
            <w:bookmarkStart w:id="0" w:name="bmkTable00"/>
            <w:bookmarkEnd w:id="0"/>
            <w:r w:rsidRPr="000C4D7A">
              <w:rPr>
                <w:b/>
                <w:sz w:val="40"/>
                <w:szCs w:val="40"/>
              </w:rPr>
              <w:t>Order Decisions</w:t>
            </w:r>
          </w:p>
        </w:tc>
      </w:tr>
      <w:tr w:rsidR="000C4D7A" w:rsidRPr="000C4D7A" w14:paraId="31A917BB" w14:textId="77777777" w:rsidTr="004B69F1">
        <w:trPr>
          <w:cantSplit/>
          <w:trHeight w:val="23"/>
        </w:trPr>
        <w:tc>
          <w:tcPr>
            <w:tcW w:w="9356" w:type="dxa"/>
            <w:shd w:val="clear" w:color="auto" w:fill="auto"/>
            <w:vAlign w:val="center"/>
          </w:tcPr>
          <w:p w14:paraId="69DA153A" w14:textId="77777777" w:rsidR="004B69F1" w:rsidRPr="000C4D7A" w:rsidRDefault="004B69F1" w:rsidP="004B69F1">
            <w:pPr>
              <w:spacing w:before="60"/>
              <w:ind w:left="-108" w:right="34"/>
              <w:rPr>
                <w:szCs w:val="22"/>
              </w:rPr>
            </w:pPr>
          </w:p>
          <w:p w14:paraId="645BD28B" w14:textId="69A4944C" w:rsidR="000B0589" w:rsidRPr="000C4D7A" w:rsidRDefault="000B0589" w:rsidP="004B69F1">
            <w:pPr>
              <w:spacing w:before="60"/>
              <w:ind w:left="-108" w:right="34"/>
              <w:rPr>
                <w:szCs w:val="22"/>
              </w:rPr>
            </w:pPr>
          </w:p>
        </w:tc>
      </w:tr>
      <w:tr w:rsidR="000C4D7A" w:rsidRPr="000C4D7A" w14:paraId="06405697" w14:textId="77777777" w:rsidTr="004B69F1">
        <w:trPr>
          <w:cantSplit/>
          <w:trHeight w:val="23"/>
        </w:trPr>
        <w:tc>
          <w:tcPr>
            <w:tcW w:w="9356" w:type="dxa"/>
            <w:shd w:val="clear" w:color="auto" w:fill="auto"/>
          </w:tcPr>
          <w:p w14:paraId="3F0036BA" w14:textId="224B294F" w:rsidR="000B0589" w:rsidRPr="000C4D7A" w:rsidRDefault="004B69F1" w:rsidP="004B69F1">
            <w:pPr>
              <w:spacing w:before="180"/>
              <w:ind w:left="-108" w:right="34"/>
              <w:rPr>
                <w:b/>
                <w:sz w:val="16"/>
                <w:szCs w:val="22"/>
              </w:rPr>
            </w:pPr>
            <w:r w:rsidRPr="000C4D7A">
              <w:rPr>
                <w:b/>
                <w:szCs w:val="22"/>
              </w:rPr>
              <w:t>by A Spencer-Peet  BSc(Hons) PGDip.LP Solicitor (Non Practicing)</w:t>
            </w:r>
          </w:p>
        </w:tc>
      </w:tr>
      <w:tr w:rsidR="000C4D7A" w:rsidRPr="000C4D7A" w14:paraId="46322685" w14:textId="77777777" w:rsidTr="004B69F1">
        <w:trPr>
          <w:cantSplit/>
          <w:trHeight w:val="23"/>
        </w:trPr>
        <w:tc>
          <w:tcPr>
            <w:tcW w:w="9356" w:type="dxa"/>
            <w:shd w:val="clear" w:color="auto" w:fill="auto"/>
          </w:tcPr>
          <w:p w14:paraId="6D468A3D" w14:textId="387C7BC4" w:rsidR="000B0589" w:rsidRPr="000C4D7A" w:rsidRDefault="004B69F1" w:rsidP="002E2646">
            <w:pPr>
              <w:spacing w:before="120"/>
              <w:ind w:left="-108" w:right="34"/>
              <w:rPr>
                <w:b/>
                <w:sz w:val="16"/>
                <w:szCs w:val="16"/>
              </w:rPr>
            </w:pPr>
            <w:r w:rsidRPr="000C4D7A">
              <w:rPr>
                <w:b/>
                <w:sz w:val="16"/>
                <w:szCs w:val="16"/>
              </w:rPr>
              <w:t>an Inspector appointed by the Secretary of State for Environment, Food and Rural Affairs</w:t>
            </w:r>
          </w:p>
        </w:tc>
      </w:tr>
      <w:tr w:rsidR="000B0589" w:rsidRPr="000C4D7A" w14:paraId="4EC3691A" w14:textId="77777777" w:rsidTr="004B69F1">
        <w:trPr>
          <w:cantSplit/>
          <w:trHeight w:val="23"/>
        </w:trPr>
        <w:tc>
          <w:tcPr>
            <w:tcW w:w="9356" w:type="dxa"/>
            <w:shd w:val="clear" w:color="auto" w:fill="auto"/>
          </w:tcPr>
          <w:p w14:paraId="5BD1BD0F" w14:textId="758A034E" w:rsidR="000B0589" w:rsidRPr="000C4D7A" w:rsidRDefault="000B0589" w:rsidP="002E2646">
            <w:pPr>
              <w:spacing w:before="120"/>
              <w:ind w:left="-108" w:right="176"/>
              <w:rPr>
                <w:b/>
                <w:sz w:val="16"/>
                <w:szCs w:val="16"/>
              </w:rPr>
            </w:pPr>
            <w:r w:rsidRPr="000C4D7A">
              <w:rPr>
                <w:b/>
                <w:sz w:val="16"/>
                <w:szCs w:val="16"/>
              </w:rPr>
              <w:t>Decision date:</w:t>
            </w:r>
            <w:r w:rsidR="00623097">
              <w:rPr>
                <w:b/>
                <w:sz w:val="16"/>
                <w:szCs w:val="16"/>
              </w:rPr>
              <w:t xml:space="preserve"> 8 July 2022</w:t>
            </w:r>
          </w:p>
          <w:p w14:paraId="0CFC8693" w14:textId="6452E96C" w:rsidR="00EC4D1C" w:rsidRPr="000C4D7A" w:rsidRDefault="00EC4D1C" w:rsidP="002E2646">
            <w:pPr>
              <w:spacing w:before="120"/>
              <w:ind w:left="-108" w:right="176"/>
              <w:rPr>
                <w:b/>
                <w:sz w:val="16"/>
                <w:szCs w:val="16"/>
              </w:rPr>
            </w:pPr>
          </w:p>
        </w:tc>
      </w:tr>
    </w:tbl>
    <w:p w14:paraId="717BCA4D" w14:textId="77777777" w:rsidR="004B69F1" w:rsidRPr="000C4D7A" w:rsidRDefault="004B69F1" w:rsidP="000B0589"/>
    <w:tbl>
      <w:tblPr>
        <w:tblW w:w="0" w:type="auto"/>
        <w:tblLayout w:type="fixed"/>
        <w:tblLook w:val="0000" w:firstRow="0" w:lastRow="0" w:firstColumn="0" w:lastColumn="0" w:noHBand="0" w:noVBand="0"/>
      </w:tblPr>
      <w:tblGrid>
        <w:gridCol w:w="9520"/>
      </w:tblGrid>
      <w:tr w:rsidR="000C4D7A" w:rsidRPr="000C4D7A" w14:paraId="3C280988" w14:textId="77777777" w:rsidTr="004B69F1">
        <w:tc>
          <w:tcPr>
            <w:tcW w:w="9520" w:type="dxa"/>
            <w:shd w:val="clear" w:color="auto" w:fill="auto"/>
          </w:tcPr>
          <w:p w14:paraId="47A5BBF2" w14:textId="090830AF" w:rsidR="004B69F1" w:rsidRPr="000C4D7A" w:rsidRDefault="004B69F1" w:rsidP="004B69F1">
            <w:pPr>
              <w:spacing w:after="60"/>
              <w:rPr>
                <w:b/>
              </w:rPr>
            </w:pPr>
            <w:r w:rsidRPr="000C4D7A">
              <w:rPr>
                <w:b/>
              </w:rPr>
              <w:t>Order Ref: ROW/3264648</w:t>
            </w:r>
            <w:r w:rsidR="00246CF6" w:rsidRPr="000C4D7A">
              <w:rPr>
                <w:b/>
              </w:rPr>
              <w:t xml:space="preserve"> (</w:t>
            </w:r>
            <w:r w:rsidR="007316E3" w:rsidRPr="000C4D7A">
              <w:rPr>
                <w:b/>
              </w:rPr>
              <w:t>‘</w:t>
            </w:r>
            <w:r w:rsidR="00246CF6" w:rsidRPr="000C4D7A">
              <w:rPr>
                <w:b/>
              </w:rPr>
              <w:t>Order A</w:t>
            </w:r>
            <w:r w:rsidR="007316E3" w:rsidRPr="000C4D7A">
              <w:rPr>
                <w:b/>
              </w:rPr>
              <w:t>’</w:t>
            </w:r>
            <w:r w:rsidR="00246CF6" w:rsidRPr="000C4D7A">
              <w:rPr>
                <w:b/>
              </w:rPr>
              <w:t>)</w:t>
            </w:r>
          </w:p>
        </w:tc>
      </w:tr>
      <w:tr w:rsidR="000C4D7A" w:rsidRPr="000C4D7A" w14:paraId="668FCF76" w14:textId="77777777" w:rsidTr="004B69F1">
        <w:tc>
          <w:tcPr>
            <w:tcW w:w="9520" w:type="dxa"/>
            <w:shd w:val="clear" w:color="auto" w:fill="auto"/>
          </w:tcPr>
          <w:p w14:paraId="61A73457" w14:textId="3616C440" w:rsidR="004B69F1" w:rsidRPr="000C4D7A" w:rsidRDefault="004B69F1" w:rsidP="004B69F1">
            <w:pPr>
              <w:pStyle w:val="TBullet"/>
              <w:rPr>
                <w:color w:val="auto"/>
              </w:rPr>
            </w:pPr>
            <w:r w:rsidRPr="000C4D7A">
              <w:rPr>
                <w:color w:val="auto"/>
              </w:rPr>
              <w:t>This Order is made under Section 53 (2) (b) of the Wildlife and Countryside Act 1981 (the 1981 Act) and is known as The South Tyneside Council Public Footpaths in the General Hospital Area Definitive Map Modification Order (No 1) 2019.</w:t>
            </w:r>
          </w:p>
        </w:tc>
      </w:tr>
      <w:tr w:rsidR="000C4D7A" w:rsidRPr="000C4D7A" w14:paraId="516F0540" w14:textId="77777777" w:rsidTr="004B69F1">
        <w:tc>
          <w:tcPr>
            <w:tcW w:w="9520" w:type="dxa"/>
            <w:shd w:val="clear" w:color="auto" w:fill="auto"/>
          </w:tcPr>
          <w:p w14:paraId="46A8B686" w14:textId="445998FE" w:rsidR="004B69F1" w:rsidRPr="000C4D7A" w:rsidRDefault="004B69F1" w:rsidP="004B69F1">
            <w:pPr>
              <w:pStyle w:val="TBullet"/>
              <w:rPr>
                <w:color w:val="auto"/>
              </w:rPr>
            </w:pPr>
            <w:r w:rsidRPr="000C4D7A">
              <w:rPr>
                <w:color w:val="auto"/>
              </w:rPr>
              <w:t xml:space="preserve">The Order is dated </w:t>
            </w:r>
            <w:r w:rsidR="003C77D3" w:rsidRPr="000C4D7A">
              <w:rPr>
                <w:color w:val="auto"/>
              </w:rPr>
              <w:t>7</w:t>
            </w:r>
            <w:r w:rsidR="008F391C" w:rsidRPr="000C4D7A">
              <w:rPr>
                <w:color w:val="auto"/>
              </w:rPr>
              <w:t xml:space="preserve"> November 2019</w:t>
            </w:r>
            <w:r w:rsidRPr="000C4D7A">
              <w:rPr>
                <w:color w:val="auto"/>
              </w:rPr>
              <w:t xml:space="preserve"> and proposes to modify the Definitive Map and Statement for the area by </w:t>
            </w:r>
            <w:r w:rsidR="00407791" w:rsidRPr="000C4D7A">
              <w:rPr>
                <w:color w:val="auto"/>
              </w:rPr>
              <w:t>adding nine footpaths</w:t>
            </w:r>
            <w:r w:rsidRPr="000C4D7A">
              <w:rPr>
                <w:color w:val="auto"/>
              </w:rPr>
              <w:t xml:space="preserve"> as shown in the Order plan</w:t>
            </w:r>
            <w:r w:rsidR="001215A6" w:rsidRPr="000C4D7A">
              <w:rPr>
                <w:color w:val="auto"/>
              </w:rPr>
              <w:t>s</w:t>
            </w:r>
            <w:r w:rsidRPr="000C4D7A">
              <w:rPr>
                <w:color w:val="auto"/>
              </w:rPr>
              <w:t xml:space="preserve"> and described in the Order Schedule</w:t>
            </w:r>
            <w:r w:rsidR="001215A6" w:rsidRPr="000C4D7A">
              <w:rPr>
                <w:color w:val="auto"/>
              </w:rPr>
              <w:t>s</w:t>
            </w:r>
            <w:r w:rsidRPr="000C4D7A">
              <w:rPr>
                <w:color w:val="auto"/>
              </w:rPr>
              <w:t>.</w:t>
            </w:r>
          </w:p>
        </w:tc>
      </w:tr>
      <w:tr w:rsidR="000C4D7A" w:rsidRPr="000C4D7A" w14:paraId="12356F7E" w14:textId="77777777" w:rsidTr="004B69F1">
        <w:tc>
          <w:tcPr>
            <w:tcW w:w="9520" w:type="dxa"/>
            <w:shd w:val="clear" w:color="auto" w:fill="auto"/>
          </w:tcPr>
          <w:p w14:paraId="7CD4FE87" w14:textId="2E78A9A7" w:rsidR="004B69F1" w:rsidRPr="000C4D7A" w:rsidRDefault="004B69F1" w:rsidP="004B69F1">
            <w:pPr>
              <w:pStyle w:val="TBullet"/>
              <w:rPr>
                <w:color w:val="auto"/>
              </w:rPr>
            </w:pPr>
            <w:r w:rsidRPr="000C4D7A">
              <w:rPr>
                <w:color w:val="auto"/>
              </w:rPr>
              <w:t xml:space="preserve">There were </w:t>
            </w:r>
            <w:r w:rsidR="00EA370E" w:rsidRPr="000C4D7A">
              <w:rPr>
                <w:color w:val="auto"/>
              </w:rPr>
              <w:t>two</w:t>
            </w:r>
            <w:r w:rsidRPr="000C4D7A">
              <w:rPr>
                <w:color w:val="auto"/>
              </w:rPr>
              <w:t xml:space="preserve"> objections outstanding when </w:t>
            </w:r>
            <w:r w:rsidR="003C1605" w:rsidRPr="000C4D7A">
              <w:rPr>
                <w:color w:val="auto"/>
              </w:rPr>
              <w:t>South Tyneside Council</w:t>
            </w:r>
            <w:r w:rsidRPr="000C4D7A">
              <w:rPr>
                <w:color w:val="auto"/>
              </w:rPr>
              <w:t xml:space="preserve"> submitted the Order to the Secretary of State for Environment, Food and Rural Affairs for confirmation.</w:t>
            </w:r>
          </w:p>
        </w:tc>
      </w:tr>
      <w:tr w:rsidR="000C4D7A" w:rsidRPr="000C4D7A" w14:paraId="18146A16" w14:textId="77777777" w:rsidTr="004B69F1">
        <w:tc>
          <w:tcPr>
            <w:tcW w:w="9520" w:type="dxa"/>
            <w:shd w:val="clear" w:color="auto" w:fill="auto"/>
          </w:tcPr>
          <w:p w14:paraId="2129FAED" w14:textId="77777777" w:rsidR="004B69F1" w:rsidRPr="000C4D7A" w:rsidRDefault="004B69F1" w:rsidP="004B69F1">
            <w:pPr>
              <w:spacing w:before="60"/>
              <w:rPr>
                <w:b/>
              </w:rPr>
            </w:pPr>
            <w:r w:rsidRPr="000C4D7A">
              <w:rPr>
                <w:b/>
              </w:rPr>
              <w:t>Summary of Decision:</w:t>
            </w:r>
            <w:r w:rsidR="003E2946" w:rsidRPr="000C4D7A">
              <w:rPr>
                <w:b/>
              </w:rPr>
              <w:t xml:space="preserve"> </w:t>
            </w:r>
            <w:r w:rsidR="002D4D38" w:rsidRPr="000C4D7A">
              <w:rPr>
                <w:b/>
              </w:rPr>
              <w:t>The Order is confirmed</w:t>
            </w:r>
          </w:p>
          <w:p w14:paraId="48058D8E" w14:textId="184EC6B6" w:rsidR="00EC4D1C" w:rsidRPr="000C4D7A" w:rsidRDefault="00EC4D1C" w:rsidP="004B69F1">
            <w:pPr>
              <w:spacing w:before="60"/>
              <w:rPr>
                <w:b/>
              </w:rPr>
            </w:pPr>
          </w:p>
        </w:tc>
      </w:tr>
      <w:tr w:rsidR="004B69F1" w:rsidRPr="000C4D7A" w14:paraId="1EC3D0CF" w14:textId="77777777" w:rsidTr="004B69F1">
        <w:tc>
          <w:tcPr>
            <w:tcW w:w="9520" w:type="dxa"/>
            <w:tcBorders>
              <w:bottom w:val="single" w:sz="6" w:space="0" w:color="000000"/>
            </w:tcBorders>
            <w:shd w:val="clear" w:color="auto" w:fill="auto"/>
          </w:tcPr>
          <w:p w14:paraId="0A5CA21C" w14:textId="77777777" w:rsidR="004B69F1" w:rsidRPr="000C4D7A" w:rsidRDefault="004B69F1" w:rsidP="004B69F1">
            <w:pPr>
              <w:spacing w:before="60"/>
              <w:rPr>
                <w:b/>
                <w:sz w:val="2"/>
              </w:rPr>
            </w:pPr>
          </w:p>
        </w:tc>
      </w:tr>
    </w:tbl>
    <w:p w14:paraId="451339D6" w14:textId="77777777" w:rsidR="00C446A9" w:rsidRPr="000C4D7A" w:rsidRDefault="00C446A9" w:rsidP="000B0589"/>
    <w:tbl>
      <w:tblPr>
        <w:tblW w:w="0" w:type="auto"/>
        <w:tblLayout w:type="fixed"/>
        <w:tblLook w:val="0000" w:firstRow="0" w:lastRow="0" w:firstColumn="0" w:lastColumn="0" w:noHBand="0" w:noVBand="0"/>
      </w:tblPr>
      <w:tblGrid>
        <w:gridCol w:w="9520"/>
      </w:tblGrid>
      <w:tr w:rsidR="000C4D7A" w:rsidRPr="000C4D7A" w14:paraId="30CCAC2D" w14:textId="77777777" w:rsidTr="00C446A9">
        <w:tc>
          <w:tcPr>
            <w:tcW w:w="9520" w:type="dxa"/>
            <w:shd w:val="clear" w:color="auto" w:fill="auto"/>
          </w:tcPr>
          <w:p w14:paraId="1960C75B" w14:textId="573928CB" w:rsidR="00C446A9" w:rsidRPr="000C4D7A" w:rsidRDefault="00C446A9" w:rsidP="00C446A9">
            <w:pPr>
              <w:spacing w:after="60"/>
              <w:rPr>
                <w:b/>
              </w:rPr>
            </w:pPr>
            <w:r w:rsidRPr="000C4D7A">
              <w:rPr>
                <w:b/>
              </w:rPr>
              <w:t>Order Ref: ROW/3264649</w:t>
            </w:r>
            <w:r w:rsidR="007316E3" w:rsidRPr="000C4D7A">
              <w:rPr>
                <w:b/>
              </w:rPr>
              <w:t xml:space="preserve"> </w:t>
            </w:r>
            <w:r w:rsidR="00053320" w:rsidRPr="000C4D7A">
              <w:rPr>
                <w:b/>
              </w:rPr>
              <w:t>(‘Order B’)</w:t>
            </w:r>
          </w:p>
        </w:tc>
      </w:tr>
      <w:tr w:rsidR="000C4D7A" w:rsidRPr="000C4D7A" w14:paraId="7E9622F1" w14:textId="77777777" w:rsidTr="00C446A9">
        <w:tc>
          <w:tcPr>
            <w:tcW w:w="9520" w:type="dxa"/>
            <w:shd w:val="clear" w:color="auto" w:fill="auto"/>
          </w:tcPr>
          <w:p w14:paraId="5D1B6247" w14:textId="59152C52" w:rsidR="00C446A9" w:rsidRPr="000C4D7A" w:rsidRDefault="00C446A9" w:rsidP="00C446A9">
            <w:pPr>
              <w:pStyle w:val="TBullet"/>
              <w:rPr>
                <w:color w:val="auto"/>
              </w:rPr>
            </w:pPr>
            <w:r w:rsidRPr="000C4D7A">
              <w:rPr>
                <w:color w:val="auto"/>
              </w:rPr>
              <w:t xml:space="preserve">This Order is made under Section 53 (2) (b) of the Wildlife and Countryside Act 1981 (the 1981 Act) and is known as The South Tyneside Council Public Footpaths in the General Hospital Area Definitive Map Modification Order (No </w:t>
            </w:r>
            <w:r w:rsidR="00A30170" w:rsidRPr="000C4D7A">
              <w:rPr>
                <w:color w:val="auto"/>
              </w:rPr>
              <w:t>2</w:t>
            </w:r>
            <w:r w:rsidRPr="000C4D7A">
              <w:rPr>
                <w:color w:val="auto"/>
              </w:rPr>
              <w:t>) 2019.</w:t>
            </w:r>
          </w:p>
        </w:tc>
      </w:tr>
      <w:tr w:rsidR="000C4D7A" w:rsidRPr="000C4D7A" w14:paraId="28C53A91" w14:textId="77777777" w:rsidTr="00C446A9">
        <w:tc>
          <w:tcPr>
            <w:tcW w:w="9520" w:type="dxa"/>
            <w:shd w:val="clear" w:color="auto" w:fill="auto"/>
          </w:tcPr>
          <w:p w14:paraId="161E7041" w14:textId="400544ED" w:rsidR="00C446A9" w:rsidRPr="000C4D7A" w:rsidRDefault="00C446A9" w:rsidP="00C446A9">
            <w:pPr>
              <w:pStyle w:val="TBullet"/>
              <w:rPr>
                <w:color w:val="auto"/>
              </w:rPr>
            </w:pPr>
            <w:r w:rsidRPr="000C4D7A">
              <w:rPr>
                <w:color w:val="auto"/>
              </w:rPr>
              <w:t xml:space="preserve">The Order is dated </w:t>
            </w:r>
            <w:r w:rsidR="003C77D3" w:rsidRPr="000C4D7A">
              <w:rPr>
                <w:color w:val="auto"/>
              </w:rPr>
              <w:t>7</w:t>
            </w:r>
            <w:r w:rsidR="00BE35F5" w:rsidRPr="000C4D7A">
              <w:rPr>
                <w:color w:val="auto"/>
              </w:rPr>
              <w:t xml:space="preserve"> November 2019</w:t>
            </w:r>
            <w:r w:rsidRPr="000C4D7A">
              <w:rPr>
                <w:color w:val="auto"/>
              </w:rPr>
              <w:t xml:space="preserve"> and proposes to modify the Definitive Map and Statement for the area by </w:t>
            </w:r>
            <w:r w:rsidR="00302A79" w:rsidRPr="000C4D7A">
              <w:rPr>
                <w:color w:val="auto"/>
              </w:rPr>
              <w:t>adding twenty one</w:t>
            </w:r>
            <w:r w:rsidRPr="000C4D7A">
              <w:rPr>
                <w:color w:val="auto"/>
              </w:rPr>
              <w:t xml:space="preserve"> </w:t>
            </w:r>
            <w:r w:rsidR="00302A79" w:rsidRPr="000C4D7A">
              <w:rPr>
                <w:color w:val="auto"/>
              </w:rPr>
              <w:t xml:space="preserve">footpaths </w:t>
            </w:r>
            <w:r w:rsidRPr="000C4D7A">
              <w:rPr>
                <w:color w:val="auto"/>
              </w:rPr>
              <w:t>as shown in the Order plan</w:t>
            </w:r>
            <w:r w:rsidR="0049409E" w:rsidRPr="000C4D7A">
              <w:rPr>
                <w:color w:val="auto"/>
              </w:rPr>
              <w:t>s</w:t>
            </w:r>
            <w:r w:rsidRPr="000C4D7A">
              <w:rPr>
                <w:color w:val="auto"/>
              </w:rPr>
              <w:t xml:space="preserve"> and described in the Order Schedule</w:t>
            </w:r>
            <w:r w:rsidR="0049409E" w:rsidRPr="000C4D7A">
              <w:rPr>
                <w:color w:val="auto"/>
              </w:rPr>
              <w:t>s</w:t>
            </w:r>
            <w:r w:rsidRPr="000C4D7A">
              <w:rPr>
                <w:color w:val="auto"/>
              </w:rPr>
              <w:t>.</w:t>
            </w:r>
          </w:p>
        </w:tc>
      </w:tr>
      <w:tr w:rsidR="000C4D7A" w:rsidRPr="000C4D7A" w14:paraId="5D929CEF" w14:textId="77777777" w:rsidTr="00C446A9">
        <w:tc>
          <w:tcPr>
            <w:tcW w:w="9520" w:type="dxa"/>
            <w:shd w:val="clear" w:color="auto" w:fill="auto"/>
          </w:tcPr>
          <w:p w14:paraId="5F305DFD" w14:textId="79DFE34D" w:rsidR="00C446A9" w:rsidRPr="000C4D7A" w:rsidRDefault="00C446A9" w:rsidP="00C446A9">
            <w:pPr>
              <w:pStyle w:val="TBullet"/>
              <w:rPr>
                <w:color w:val="auto"/>
              </w:rPr>
            </w:pPr>
            <w:r w:rsidRPr="000C4D7A">
              <w:rPr>
                <w:color w:val="auto"/>
              </w:rPr>
              <w:t xml:space="preserve">There were </w:t>
            </w:r>
            <w:r w:rsidR="00290207" w:rsidRPr="000C4D7A">
              <w:rPr>
                <w:color w:val="auto"/>
              </w:rPr>
              <w:t>two</w:t>
            </w:r>
            <w:r w:rsidRPr="000C4D7A">
              <w:rPr>
                <w:color w:val="auto"/>
              </w:rPr>
              <w:t xml:space="preserve"> objections outstanding when </w:t>
            </w:r>
            <w:r w:rsidR="00290207" w:rsidRPr="000C4D7A">
              <w:rPr>
                <w:color w:val="auto"/>
              </w:rPr>
              <w:t>South Tyneside Council</w:t>
            </w:r>
            <w:r w:rsidRPr="000C4D7A">
              <w:rPr>
                <w:color w:val="auto"/>
              </w:rPr>
              <w:t xml:space="preserve"> submitted the Order to the Secretary of State for Environment, Food and Rural Affairs for confirmation.</w:t>
            </w:r>
          </w:p>
        </w:tc>
      </w:tr>
      <w:tr w:rsidR="000C4D7A" w:rsidRPr="000C4D7A" w14:paraId="0B502F28" w14:textId="77777777" w:rsidTr="00C446A9">
        <w:tc>
          <w:tcPr>
            <w:tcW w:w="9520" w:type="dxa"/>
            <w:shd w:val="clear" w:color="auto" w:fill="auto"/>
          </w:tcPr>
          <w:p w14:paraId="35155302" w14:textId="77777777" w:rsidR="00C446A9" w:rsidRPr="000C4D7A" w:rsidRDefault="00C446A9" w:rsidP="00C446A9">
            <w:pPr>
              <w:spacing w:before="60"/>
              <w:rPr>
                <w:b/>
              </w:rPr>
            </w:pPr>
            <w:r w:rsidRPr="000C4D7A">
              <w:rPr>
                <w:b/>
              </w:rPr>
              <w:t>Summary of Decision:</w:t>
            </w:r>
            <w:r w:rsidR="002D4D38" w:rsidRPr="000C4D7A">
              <w:rPr>
                <w:b/>
              </w:rPr>
              <w:t xml:space="preserve"> The Order is confirmed</w:t>
            </w:r>
          </w:p>
          <w:p w14:paraId="72A3A725" w14:textId="628C2286" w:rsidR="00EC4D1C" w:rsidRPr="000C4D7A" w:rsidRDefault="00EC4D1C" w:rsidP="00C446A9">
            <w:pPr>
              <w:spacing w:before="60"/>
              <w:rPr>
                <w:b/>
              </w:rPr>
            </w:pPr>
          </w:p>
        </w:tc>
      </w:tr>
      <w:tr w:rsidR="00C446A9" w:rsidRPr="000C4D7A" w14:paraId="2E657DB6" w14:textId="77777777" w:rsidTr="00C446A9">
        <w:tc>
          <w:tcPr>
            <w:tcW w:w="9520" w:type="dxa"/>
            <w:tcBorders>
              <w:bottom w:val="single" w:sz="6" w:space="0" w:color="000000"/>
            </w:tcBorders>
            <w:shd w:val="clear" w:color="auto" w:fill="auto"/>
          </w:tcPr>
          <w:p w14:paraId="23E54A70" w14:textId="77777777" w:rsidR="00C446A9" w:rsidRPr="000C4D7A" w:rsidRDefault="00C446A9" w:rsidP="00C446A9">
            <w:pPr>
              <w:spacing w:before="60"/>
              <w:rPr>
                <w:b/>
                <w:sz w:val="2"/>
              </w:rPr>
            </w:pPr>
          </w:p>
        </w:tc>
      </w:tr>
    </w:tbl>
    <w:p w14:paraId="7D13017F" w14:textId="77777777" w:rsidR="00C446A9" w:rsidRPr="000C4D7A" w:rsidRDefault="00C446A9" w:rsidP="000B0589"/>
    <w:tbl>
      <w:tblPr>
        <w:tblW w:w="0" w:type="auto"/>
        <w:tblLayout w:type="fixed"/>
        <w:tblLook w:val="0000" w:firstRow="0" w:lastRow="0" w:firstColumn="0" w:lastColumn="0" w:noHBand="0" w:noVBand="0"/>
      </w:tblPr>
      <w:tblGrid>
        <w:gridCol w:w="9520"/>
      </w:tblGrid>
      <w:tr w:rsidR="000C4D7A" w:rsidRPr="000C4D7A" w14:paraId="74E79F7C" w14:textId="77777777" w:rsidTr="00C446A9">
        <w:tc>
          <w:tcPr>
            <w:tcW w:w="9520" w:type="dxa"/>
            <w:shd w:val="clear" w:color="auto" w:fill="auto"/>
          </w:tcPr>
          <w:p w14:paraId="301A1D6D" w14:textId="47E23B6B" w:rsidR="00C446A9" w:rsidRPr="000C4D7A" w:rsidRDefault="00C446A9" w:rsidP="00C446A9">
            <w:pPr>
              <w:spacing w:after="60"/>
              <w:rPr>
                <w:b/>
              </w:rPr>
            </w:pPr>
            <w:r w:rsidRPr="000C4D7A">
              <w:rPr>
                <w:b/>
              </w:rPr>
              <w:t>Order Ref: ROW/3264650</w:t>
            </w:r>
            <w:r w:rsidR="00053320" w:rsidRPr="000C4D7A">
              <w:rPr>
                <w:b/>
              </w:rPr>
              <w:t xml:space="preserve"> (‘Order C’)</w:t>
            </w:r>
          </w:p>
        </w:tc>
      </w:tr>
      <w:tr w:rsidR="000C4D7A" w:rsidRPr="000C4D7A" w14:paraId="485C4280" w14:textId="77777777" w:rsidTr="00C446A9">
        <w:tc>
          <w:tcPr>
            <w:tcW w:w="9520" w:type="dxa"/>
            <w:shd w:val="clear" w:color="auto" w:fill="auto"/>
          </w:tcPr>
          <w:p w14:paraId="6A047729" w14:textId="19DE43C3" w:rsidR="00C446A9" w:rsidRPr="000C4D7A" w:rsidRDefault="00C446A9" w:rsidP="00C446A9">
            <w:pPr>
              <w:pStyle w:val="TBullet"/>
              <w:rPr>
                <w:color w:val="auto"/>
              </w:rPr>
            </w:pPr>
            <w:r w:rsidRPr="000C4D7A">
              <w:rPr>
                <w:color w:val="auto"/>
              </w:rPr>
              <w:t xml:space="preserve">This Order is made under Section 53 (2) (b) of the Wildlife and Countryside Act 1981 (the 1981 Act) and is known as The South Tyneside Council Public Footpaths in the General Hospital Area Definitive Map Modification Order (No </w:t>
            </w:r>
            <w:r w:rsidR="00A30170" w:rsidRPr="000C4D7A">
              <w:rPr>
                <w:color w:val="auto"/>
              </w:rPr>
              <w:t>3</w:t>
            </w:r>
            <w:r w:rsidRPr="000C4D7A">
              <w:rPr>
                <w:color w:val="auto"/>
              </w:rPr>
              <w:t>) 2019.</w:t>
            </w:r>
          </w:p>
        </w:tc>
      </w:tr>
      <w:tr w:rsidR="000C4D7A" w:rsidRPr="000C4D7A" w14:paraId="0BDC835C" w14:textId="77777777" w:rsidTr="00C446A9">
        <w:tc>
          <w:tcPr>
            <w:tcW w:w="9520" w:type="dxa"/>
            <w:shd w:val="clear" w:color="auto" w:fill="auto"/>
          </w:tcPr>
          <w:p w14:paraId="34E9E3FF" w14:textId="0337B58F" w:rsidR="00C446A9" w:rsidRPr="000C4D7A" w:rsidRDefault="00C446A9" w:rsidP="00C446A9">
            <w:pPr>
              <w:pStyle w:val="TBullet"/>
              <w:rPr>
                <w:color w:val="auto"/>
              </w:rPr>
            </w:pPr>
            <w:r w:rsidRPr="000C4D7A">
              <w:rPr>
                <w:color w:val="auto"/>
              </w:rPr>
              <w:t>The Order is dated</w:t>
            </w:r>
            <w:r w:rsidR="00BE35F5" w:rsidRPr="000C4D7A">
              <w:rPr>
                <w:color w:val="auto"/>
              </w:rPr>
              <w:t xml:space="preserve"> </w:t>
            </w:r>
            <w:r w:rsidR="00411218" w:rsidRPr="000C4D7A">
              <w:rPr>
                <w:color w:val="auto"/>
              </w:rPr>
              <w:t>7</w:t>
            </w:r>
            <w:r w:rsidR="00BE35F5" w:rsidRPr="000C4D7A">
              <w:rPr>
                <w:color w:val="auto"/>
              </w:rPr>
              <w:t xml:space="preserve"> November 2019</w:t>
            </w:r>
            <w:r w:rsidRPr="000C4D7A">
              <w:rPr>
                <w:color w:val="auto"/>
              </w:rPr>
              <w:t xml:space="preserve"> and proposes to modify the Definitive Map and Statement for the area by </w:t>
            </w:r>
            <w:r w:rsidR="00302A79" w:rsidRPr="000C4D7A">
              <w:rPr>
                <w:color w:val="auto"/>
              </w:rPr>
              <w:t xml:space="preserve">adding </w:t>
            </w:r>
            <w:r w:rsidR="0049409E" w:rsidRPr="000C4D7A">
              <w:rPr>
                <w:color w:val="auto"/>
              </w:rPr>
              <w:t>twenty three footpaths</w:t>
            </w:r>
            <w:r w:rsidRPr="000C4D7A">
              <w:rPr>
                <w:color w:val="auto"/>
              </w:rPr>
              <w:t xml:space="preserve"> as shown in the Order plan</w:t>
            </w:r>
            <w:r w:rsidR="0049409E" w:rsidRPr="000C4D7A">
              <w:rPr>
                <w:color w:val="auto"/>
              </w:rPr>
              <w:t>s</w:t>
            </w:r>
            <w:r w:rsidRPr="000C4D7A">
              <w:rPr>
                <w:color w:val="auto"/>
              </w:rPr>
              <w:t xml:space="preserve"> and described in the Order Schedule</w:t>
            </w:r>
            <w:r w:rsidR="0049409E" w:rsidRPr="000C4D7A">
              <w:rPr>
                <w:color w:val="auto"/>
              </w:rPr>
              <w:t>s</w:t>
            </w:r>
            <w:r w:rsidRPr="000C4D7A">
              <w:rPr>
                <w:color w:val="auto"/>
              </w:rPr>
              <w:t>.</w:t>
            </w:r>
          </w:p>
        </w:tc>
      </w:tr>
      <w:tr w:rsidR="000C4D7A" w:rsidRPr="000C4D7A" w14:paraId="3992BA01" w14:textId="77777777" w:rsidTr="00C446A9">
        <w:tc>
          <w:tcPr>
            <w:tcW w:w="9520" w:type="dxa"/>
            <w:shd w:val="clear" w:color="auto" w:fill="auto"/>
          </w:tcPr>
          <w:p w14:paraId="077BF5D6" w14:textId="0C5D81D7" w:rsidR="00C446A9" w:rsidRPr="000C4D7A" w:rsidRDefault="00C446A9" w:rsidP="00C446A9">
            <w:pPr>
              <w:pStyle w:val="TBullet"/>
              <w:rPr>
                <w:color w:val="auto"/>
              </w:rPr>
            </w:pPr>
            <w:r w:rsidRPr="000C4D7A">
              <w:rPr>
                <w:color w:val="auto"/>
              </w:rPr>
              <w:t xml:space="preserve">There were </w:t>
            </w:r>
            <w:r w:rsidR="00B17988" w:rsidRPr="000C4D7A">
              <w:rPr>
                <w:color w:val="auto"/>
              </w:rPr>
              <w:t>two</w:t>
            </w:r>
            <w:r w:rsidRPr="000C4D7A">
              <w:rPr>
                <w:color w:val="auto"/>
              </w:rPr>
              <w:t xml:space="preserve"> objections outstanding when </w:t>
            </w:r>
            <w:r w:rsidR="00B17988" w:rsidRPr="000C4D7A">
              <w:rPr>
                <w:color w:val="auto"/>
              </w:rPr>
              <w:t>South Tyneside Council</w:t>
            </w:r>
            <w:r w:rsidRPr="000C4D7A">
              <w:rPr>
                <w:color w:val="auto"/>
              </w:rPr>
              <w:t xml:space="preserve"> submitted the Order to the Secretary of State for Environment, Food and Rural Affairs for confirmation.</w:t>
            </w:r>
          </w:p>
        </w:tc>
      </w:tr>
      <w:tr w:rsidR="000C4D7A" w:rsidRPr="000C4D7A" w14:paraId="197F8946" w14:textId="77777777" w:rsidTr="00C446A9">
        <w:tc>
          <w:tcPr>
            <w:tcW w:w="9520" w:type="dxa"/>
            <w:shd w:val="clear" w:color="auto" w:fill="auto"/>
          </w:tcPr>
          <w:p w14:paraId="3CD196FE" w14:textId="77777777" w:rsidR="00C446A9" w:rsidRPr="000C4D7A" w:rsidRDefault="00C446A9" w:rsidP="00C446A9">
            <w:pPr>
              <w:spacing w:before="60"/>
              <w:rPr>
                <w:b/>
              </w:rPr>
            </w:pPr>
            <w:r w:rsidRPr="000C4D7A">
              <w:rPr>
                <w:b/>
              </w:rPr>
              <w:t>Summary of Decision:</w:t>
            </w:r>
            <w:r w:rsidR="002D4D38" w:rsidRPr="000C4D7A">
              <w:rPr>
                <w:b/>
              </w:rPr>
              <w:t xml:space="preserve"> The Order is confirmed</w:t>
            </w:r>
          </w:p>
          <w:p w14:paraId="0777C9A6" w14:textId="0E1E55E3" w:rsidR="00EC4D1C" w:rsidRPr="000C4D7A" w:rsidRDefault="00EC4D1C" w:rsidP="00C446A9">
            <w:pPr>
              <w:spacing w:before="60"/>
              <w:rPr>
                <w:b/>
              </w:rPr>
            </w:pPr>
          </w:p>
        </w:tc>
      </w:tr>
      <w:tr w:rsidR="000C4D7A" w:rsidRPr="000C4D7A" w14:paraId="28EA5C99" w14:textId="77777777" w:rsidTr="00C446A9">
        <w:tc>
          <w:tcPr>
            <w:tcW w:w="9520" w:type="dxa"/>
            <w:tcBorders>
              <w:bottom w:val="single" w:sz="6" w:space="0" w:color="000000"/>
            </w:tcBorders>
            <w:shd w:val="clear" w:color="auto" w:fill="auto"/>
          </w:tcPr>
          <w:p w14:paraId="272A9D89" w14:textId="77777777" w:rsidR="00C446A9" w:rsidRPr="000C4D7A" w:rsidRDefault="00C446A9" w:rsidP="00C446A9">
            <w:pPr>
              <w:spacing w:before="60"/>
              <w:rPr>
                <w:b/>
                <w:sz w:val="2"/>
              </w:rPr>
            </w:pPr>
          </w:p>
        </w:tc>
      </w:tr>
      <w:tr w:rsidR="000C4D7A" w:rsidRPr="000C4D7A" w14:paraId="1BCB946B" w14:textId="77777777" w:rsidTr="00C446A9">
        <w:tc>
          <w:tcPr>
            <w:tcW w:w="9520" w:type="dxa"/>
            <w:shd w:val="clear" w:color="auto" w:fill="auto"/>
          </w:tcPr>
          <w:p w14:paraId="019DBF96" w14:textId="262BAFCC" w:rsidR="00C446A9" w:rsidRPr="000C4D7A" w:rsidRDefault="00C446A9" w:rsidP="00C446A9">
            <w:pPr>
              <w:spacing w:after="60"/>
              <w:rPr>
                <w:b/>
              </w:rPr>
            </w:pPr>
            <w:r w:rsidRPr="000C4D7A">
              <w:rPr>
                <w:b/>
              </w:rPr>
              <w:lastRenderedPageBreak/>
              <w:t>Order Ref: ROW/3264651</w:t>
            </w:r>
            <w:r w:rsidR="00053320" w:rsidRPr="000C4D7A">
              <w:rPr>
                <w:b/>
              </w:rPr>
              <w:t xml:space="preserve"> (‘Order D’)</w:t>
            </w:r>
          </w:p>
        </w:tc>
      </w:tr>
      <w:tr w:rsidR="000C4D7A" w:rsidRPr="000C4D7A" w14:paraId="5F7F6C87" w14:textId="77777777" w:rsidTr="00C446A9">
        <w:tc>
          <w:tcPr>
            <w:tcW w:w="9520" w:type="dxa"/>
            <w:shd w:val="clear" w:color="auto" w:fill="auto"/>
          </w:tcPr>
          <w:p w14:paraId="17B03F77" w14:textId="16104F34" w:rsidR="00C446A9" w:rsidRPr="000C4D7A" w:rsidRDefault="00C446A9" w:rsidP="00C446A9">
            <w:pPr>
              <w:pStyle w:val="TBullet"/>
              <w:rPr>
                <w:color w:val="auto"/>
              </w:rPr>
            </w:pPr>
            <w:r w:rsidRPr="000C4D7A">
              <w:rPr>
                <w:color w:val="auto"/>
              </w:rPr>
              <w:t xml:space="preserve">This Order is made under Section 53 (2) (b) of the Wildlife and Countryside Act 1981 (the 1981 Act) and is known as The South Tyneside Council Public Footpaths in the General Hospital Area Definitive Map Modification Order (No </w:t>
            </w:r>
            <w:r w:rsidR="00A30170" w:rsidRPr="000C4D7A">
              <w:rPr>
                <w:color w:val="auto"/>
              </w:rPr>
              <w:t>4</w:t>
            </w:r>
            <w:r w:rsidRPr="000C4D7A">
              <w:rPr>
                <w:color w:val="auto"/>
              </w:rPr>
              <w:t>) 2019.</w:t>
            </w:r>
          </w:p>
        </w:tc>
      </w:tr>
      <w:tr w:rsidR="000C4D7A" w:rsidRPr="000C4D7A" w14:paraId="6DBA5186" w14:textId="77777777" w:rsidTr="00C446A9">
        <w:tc>
          <w:tcPr>
            <w:tcW w:w="9520" w:type="dxa"/>
            <w:shd w:val="clear" w:color="auto" w:fill="auto"/>
          </w:tcPr>
          <w:p w14:paraId="2646305E" w14:textId="3A9BF7B4" w:rsidR="00C446A9" w:rsidRPr="000C4D7A" w:rsidRDefault="00C446A9" w:rsidP="00C446A9">
            <w:pPr>
              <w:pStyle w:val="TBullet"/>
              <w:rPr>
                <w:color w:val="auto"/>
              </w:rPr>
            </w:pPr>
            <w:r w:rsidRPr="000C4D7A">
              <w:rPr>
                <w:color w:val="auto"/>
              </w:rPr>
              <w:t xml:space="preserve">The Order is dated </w:t>
            </w:r>
            <w:r w:rsidR="00411218" w:rsidRPr="000C4D7A">
              <w:rPr>
                <w:color w:val="auto"/>
              </w:rPr>
              <w:t>7</w:t>
            </w:r>
            <w:r w:rsidR="00BE35F5" w:rsidRPr="000C4D7A">
              <w:rPr>
                <w:color w:val="auto"/>
              </w:rPr>
              <w:t xml:space="preserve"> November 2019</w:t>
            </w:r>
            <w:r w:rsidRPr="000C4D7A">
              <w:rPr>
                <w:color w:val="auto"/>
              </w:rPr>
              <w:t xml:space="preserve"> and proposes to modify the Definitive Map and Statement for the area by </w:t>
            </w:r>
            <w:r w:rsidR="00015B90" w:rsidRPr="000C4D7A">
              <w:rPr>
                <w:color w:val="auto"/>
              </w:rPr>
              <w:t>adding nineteen footpaths</w:t>
            </w:r>
            <w:r w:rsidRPr="000C4D7A">
              <w:rPr>
                <w:color w:val="auto"/>
              </w:rPr>
              <w:t xml:space="preserve"> as shown in the Order plan</w:t>
            </w:r>
            <w:r w:rsidR="00015B90" w:rsidRPr="000C4D7A">
              <w:rPr>
                <w:color w:val="auto"/>
              </w:rPr>
              <w:t>s</w:t>
            </w:r>
            <w:r w:rsidRPr="000C4D7A">
              <w:rPr>
                <w:color w:val="auto"/>
              </w:rPr>
              <w:t xml:space="preserve"> and described in the Order Schedule</w:t>
            </w:r>
            <w:r w:rsidR="00015B90" w:rsidRPr="000C4D7A">
              <w:rPr>
                <w:color w:val="auto"/>
              </w:rPr>
              <w:t>s</w:t>
            </w:r>
            <w:r w:rsidRPr="000C4D7A">
              <w:rPr>
                <w:color w:val="auto"/>
              </w:rPr>
              <w:t>.</w:t>
            </w:r>
          </w:p>
        </w:tc>
      </w:tr>
      <w:tr w:rsidR="000C4D7A" w:rsidRPr="000C4D7A" w14:paraId="573F82ED" w14:textId="77777777" w:rsidTr="00C446A9">
        <w:tc>
          <w:tcPr>
            <w:tcW w:w="9520" w:type="dxa"/>
            <w:shd w:val="clear" w:color="auto" w:fill="auto"/>
          </w:tcPr>
          <w:p w14:paraId="12D02C48" w14:textId="27DF2C7A" w:rsidR="00C446A9" w:rsidRPr="000C4D7A" w:rsidRDefault="00C446A9" w:rsidP="00C446A9">
            <w:pPr>
              <w:pStyle w:val="TBullet"/>
              <w:rPr>
                <w:color w:val="auto"/>
              </w:rPr>
            </w:pPr>
            <w:r w:rsidRPr="000C4D7A">
              <w:rPr>
                <w:color w:val="auto"/>
              </w:rPr>
              <w:t xml:space="preserve">There were </w:t>
            </w:r>
            <w:r w:rsidR="00FD41EC" w:rsidRPr="000C4D7A">
              <w:rPr>
                <w:color w:val="auto"/>
              </w:rPr>
              <w:t>two</w:t>
            </w:r>
            <w:r w:rsidRPr="000C4D7A">
              <w:rPr>
                <w:color w:val="auto"/>
              </w:rPr>
              <w:t xml:space="preserve"> objections outstanding when </w:t>
            </w:r>
            <w:r w:rsidR="00FD41EC" w:rsidRPr="000C4D7A">
              <w:rPr>
                <w:color w:val="auto"/>
              </w:rPr>
              <w:t>South Tyneside Council</w:t>
            </w:r>
            <w:r w:rsidRPr="000C4D7A">
              <w:rPr>
                <w:color w:val="auto"/>
              </w:rPr>
              <w:t xml:space="preserve"> submitted the Order to the Secretary of State for Environment, Food and Rural Affairs for confirmation.</w:t>
            </w:r>
          </w:p>
        </w:tc>
      </w:tr>
      <w:tr w:rsidR="000C4D7A" w:rsidRPr="000C4D7A" w14:paraId="44C349F6" w14:textId="77777777" w:rsidTr="00C446A9">
        <w:tc>
          <w:tcPr>
            <w:tcW w:w="9520" w:type="dxa"/>
            <w:shd w:val="clear" w:color="auto" w:fill="auto"/>
          </w:tcPr>
          <w:p w14:paraId="515F0157" w14:textId="68A83AF3" w:rsidR="00C446A9" w:rsidRPr="000C4D7A" w:rsidRDefault="00C446A9" w:rsidP="00C446A9">
            <w:pPr>
              <w:spacing w:before="60"/>
              <w:rPr>
                <w:b/>
              </w:rPr>
            </w:pPr>
            <w:r w:rsidRPr="000C4D7A">
              <w:rPr>
                <w:b/>
              </w:rPr>
              <w:t>Summary of Decision:</w:t>
            </w:r>
            <w:r w:rsidR="002D4D38" w:rsidRPr="000C4D7A">
              <w:rPr>
                <w:b/>
              </w:rPr>
              <w:t xml:space="preserve"> The Order is confirmed</w:t>
            </w:r>
          </w:p>
        </w:tc>
      </w:tr>
      <w:tr w:rsidR="000C4D7A" w:rsidRPr="000C4D7A" w14:paraId="13B4A1B5" w14:textId="77777777" w:rsidTr="00C446A9">
        <w:tc>
          <w:tcPr>
            <w:tcW w:w="9520" w:type="dxa"/>
            <w:tcBorders>
              <w:bottom w:val="single" w:sz="6" w:space="0" w:color="000000"/>
            </w:tcBorders>
            <w:shd w:val="clear" w:color="auto" w:fill="auto"/>
          </w:tcPr>
          <w:p w14:paraId="51285794" w14:textId="77777777" w:rsidR="00C446A9" w:rsidRPr="000C4D7A" w:rsidRDefault="00C446A9" w:rsidP="00C446A9">
            <w:pPr>
              <w:spacing w:before="60"/>
              <w:rPr>
                <w:b/>
                <w:sz w:val="2"/>
              </w:rPr>
            </w:pPr>
            <w:bookmarkStart w:id="1" w:name="bmkReturn"/>
            <w:bookmarkEnd w:id="1"/>
          </w:p>
        </w:tc>
      </w:tr>
    </w:tbl>
    <w:p w14:paraId="1625B767" w14:textId="03FCDB1F" w:rsidR="00C446A9" w:rsidRPr="000C4D7A" w:rsidRDefault="00C446A9" w:rsidP="00C446A9">
      <w:pPr>
        <w:pStyle w:val="Heading6blackfont"/>
        <w:rPr>
          <w:color w:val="auto"/>
        </w:rPr>
      </w:pPr>
      <w:r w:rsidRPr="000C4D7A">
        <w:rPr>
          <w:color w:val="auto"/>
        </w:rPr>
        <w:t>Pr</w:t>
      </w:r>
      <w:r w:rsidR="002D4D38" w:rsidRPr="000C4D7A">
        <w:rPr>
          <w:color w:val="auto"/>
        </w:rPr>
        <w:t>elim</w:t>
      </w:r>
      <w:r w:rsidR="00FB01E6" w:rsidRPr="000C4D7A">
        <w:rPr>
          <w:color w:val="auto"/>
        </w:rPr>
        <w:t>inary</w:t>
      </w:r>
      <w:r w:rsidRPr="000C4D7A">
        <w:rPr>
          <w:color w:val="auto"/>
        </w:rPr>
        <w:t xml:space="preserve"> Matters</w:t>
      </w:r>
    </w:p>
    <w:p w14:paraId="166EF022" w14:textId="2E9F738D" w:rsidR="00FB01E6" w:rsidRPr="000C4D7A" w:rsidRDefault="00DF51B5" w:rsidP="00FB01E6">
      <w:pPr>
        <w:pStyle w:val="Style1"/>
        <w:rPr>
          <w:color w:val="auto"/>
        </w:rPr>
      </w:pPr>
      <w:r w:rsidRPr="000C4D7A">
        <w:rPr>
          <w:color w:val="auto"/>
        </w:rPr>
        <w:t xml:space="preserve">Together </w:t>
      </w:r>
      <w:r w:rsidR="008756FD" w:rsidRPr="000C4D7A">
        <w:rPr>
          <w:color w:val="auto"/>
        </w:rPr>
        <w:t>the South Tyneside Council Public Footpaths in the General Hospital Area Definitive Map Modification Orders (No 1, 2, 3 and 4) (the Orders)</w:t>
      </w:r>
      <w:r w:rsidR="00B52575" w:rsidRPr="000C4D7A">
        <w:rPr>
          <w:color w:val="auto"/>
        </w:rPr>
        <w:t>,</w:t>
      </w:r>
      <w:r w:rsidR="000602F9" w:rsidRPr="000C4D7A">
        <w:rPr>
          <w:color w:val="auto"/>
        </w:rPr>
        <w:t xml:space="preserve"> described above</w:t>
      </w:r>
      <w:r w:rsidR="00B52575" w:rsidRPr="000C4D7A">
        <w:rPr>
          <w:color w:val="auto"/>
        </w:rPr>
        <w:t>,</w:t>
      </w:r>
      <w:r w:rsidRPr="000C4D7A">
        <w:rPr>
          <w:color w:val="auto"/>
        </w:rPr>
        <w:t xml:space="preserve"> seek to add seventy two pub</w:t>
      </w:r>
      <w:r w:rsidR="00481731" w:rsidRPr="000C4D7A">
        <w:rPr>
          <w:color w:val="auto"/>
        </w:rPr>
        <w:t>l</w:t>
      </w:r>
      <w:r w:rsidRPr="000C4D7A">
        <w:rPr>
          <w:color w:val="auto"/>
        </w:rPr>
        <w:t xml:space="preserve">ic footpaths to the Definitive Map and Statement </w:t>
      </w:r>
      <w:r w:rsidR="00CE4A23" w:rsidRPr="000C4D7A">
        <w:rPr>
          <w:color w:val="auto"/>
        </w:rPr>
        <w:t xml:space="preserve">(DMS) </w:t>
      </w:r>
      <w:r w:rsidRPr="000C4D7A">
        <w:rPr>
          <w:color w:val="auto"/>
        </w:rPr>
        <w:t xml:space="preserve">for the area. </w:t>
      </w:r>
    </w:p>
    <w:p w14:paraId="4D8C43C3" w14:textId="08609A47" w:rsidR="008111EE" w:rsidRPr="000C4D7A" w:rsidRDefault="00BC1A53" w:rsidP="00FB01E6">
      <w:pPr>
        <w:pStyle w:val="Style1"/>
        <w:rPr>
          <w:color w:val="auto"/>
        </w:rPr>
      </w:pPr>
      <w:r w:rsidRPr="000C4D7A">
        <w:rPr>
          <w:color w:val="auto"/>
        </w:rPr>
        <w:t xml:space="preserve">The former County </w:t>
      </w:r>
      <w:r w:rsidR="00F64CAF" w:rsidRPr="000C4D7A">
        <w:rPr>
          <w:color w:val="auto"/>
        </w:rPr>
        <w:t xml:space="preserve">Borough of South Shields was excluded from the requirement contained within </w:t>
      </w:r>
      <w:r w:rsidR="007904B9" w:rsidRPr="000C4D7A">
        <w:rPr>
          <w:color w:val="auto"/>
        </w:rPr>
        <w:t xml:space="preserve">Part IV of the National Parks and Access to the Countryside Act 1949 </w:t>
      </w:r>
      <w:r w:rsidR="00871F94" w:rsidRPr="000C4D7A">
        <w:rPr>
          <w:color w:val="auto"/>
        </w:rPr>
        <w:t xml:space="preserve">that a </w:t>
      </w:r>
      <w:r w:rsidR="00CE4A23" w:rsidRPr="000C4D7A">
        <w:rPr>
          <w:color w:val="auto"/>
        </w:rPr>
        <w:t>DMS</w:t>
      </w:r>
      <w:r w:rsidR="00871F94" w:rsidRPr="000C4D7A">
        <w:rPr>
          <w:color w:val="auto"/>
        </w:rPr>
        <w:t xml:space="preserve"> </w:t>
      </w:r>
      <w:r w:rsidR="004452FB" w:rsidRPr="000C4D7A">
        <w:rPr>
          <w:color w:val="auto"/>
        </w:rPr>
        <w:t xml:space="preserve">be produced for that area. </w:t>
      </w:r>
      <w:r w:rsidR="00BC6437" w:rsidRPr="000C4D7A">
        <w:rPr>
          <w:color w:val="auto"/>
        </w:rPr>
        <w:t xml:space="preserve">However, the 1981 Act </w:t>
      </w:r>
      <w:r w:rsidR="00B95D48" w:rsidRPr="000C4D7A">
        <w:rPr>
          <w:color w:val="auto"/>
        </w:rPr>
        <w:t xml:space="preserve">introduced a statutory requirement </w:t>
      </w:r>
      <w:r w:rsidR="00A9550B" w:rsidRPr="000C4D7A">
        <w:rPr>
          <w:color w:val="auto"/>
        </w:rPr>
        <w:t>to produce</w:t>
      </w:r>
      <w:r w:rsidR="008111EE" w:rsidRPr="000C4D7A">
        <w:rPr>
          <w:color w:val="auto"/>
        </w:rPr>
        <w:t xml:space="preserve"> a </w:t>
      </w:r>
      <w:r w:rsidR="008B7B82" w:rsidRPr="000C4D7A">
        <w:rPr>
          <w:color w:val="auto"/>
        </w:rPr>
        <w:t>DMS</w:t>
      </w:r>
      <w:r w:rsidR="008111EE" w:rsidRPr="000C4D7A">
        <w:rPr>
          <w:color w:val="auto"/>
        </w:rPr>
        <w:t xml:space="preserve"> for that previously excluded area. </w:t>
      </w:r>
    </w:p>
    <w:p w14:paraId="26F05B41" w14:textId="5D1E3466" w:rsidR="00481731" w:rsidRPr="000C4D7A" w:rsidRDefault="000B7359" w:rsidP="009E0D8A">
      <w:pPr>
        <w:pStyle w:val="Style1"/>
        <w:rPr>
          <w:color w:val="auto"/>
        </w:rPr>
      </w:pPr>
      <w:r w:rsidRPr="000C4D7A">
        <w:rPr>
          <w:color w:val="auto"/>
        </w:rPr>
        <w:t xml:space="preserve">In order to </w:t>
      </w:r>
      <w:r w:rsidR="00C2450F" w:rsidRPr="000C4D7A">
        <w:rPr>
          <w:color w:val="auto"/>
        </w:rPr>
        <w:t xml:space="preserve">compile the </w:t>
      </w:r>
      <w:r w:rsidR="008B7B82" w:rsidRPr="000C4D7A">
        <w:rPr>
          <w:color w:val="auto"/>
        </w:rPr>
        <w:t xml:space="preserve">DMS, the former County Borough of South Shields was </w:t>
      </w:r>
      <w:r w:rsidR="009D3EA9" w:rsidRPr="000C4D7A">
        <w:rPr>
          <w:color w:val="auto"/>
        </w:rPr>
        <w:t xml:space="preserve">divided into </w:t>
      </w:r>
      <w:r w:rsidR="0007793B" w:rsidRPr="000C4D7A">
        <w:rPr>
          <w:color w:val="auto"/>
        </w:rPr>
        <w:t>several</w:t>
      </w:r>
      <w:r w:rsidR="009D3EA9" w:rsidRPr="000C4D7A">
        <w:rPr>
          <w:color w:val="auto"/>
        </w:rPr>
        <w:t xml:space="preserve"> project areas</w:t>
      </w:r>
      <w:r w:rsidR="00E942AC" w:rsidRPr="000C4D7A">
        <w:rPr>
          <w:color w:val="auto"/>
        </w:rPr>
        <w:t xml:space="preserve">. </w:t>
      </w:r>
      <w:r w:rsidR="00A301EE" w:rsidRPr="000C4D7A">
        <w:rPr>
          <w:color w:val="auto"/>
        </w:rPr>
        <w:t xml:space="preserve">The Orders </w:t>
      </w:r>
      <w:r w:rsidR="00D55C58" w:rsidRPr="000C4D7A">
        <w:rPr>
          <w:color w:val="auto"/>
        </w:rPr>
        <w:t xml:space="preserve">concern </w:t>
      </w:r>
      <w:r w:rsidR="00F5640E" w:rsidRPr="000C4D7A">
        <w:rPr>
          <w:color w:val="auto"/>
        </w:rPr>
        <w:t xml:space="preserve">an area described as </w:t>
      </w:r>
      <w:r w:rsidR="00D55C58" w:rsidRPr="000C4D7A">
        <w:rPr>
          <w:color w:val="auto"/>
        </w:rPr>
        <w:t>‘Area 19 – General Hospital</w:t>
      </w:r>
      <w:r w:rsidR="004B3586" w:rsidRPr="000C4D7A">
        <w:rPr>
          <w:color w:val="auto"/>
        </w:rPr>
        <w:t>’</w:t>
      </w:r>
      <w:r w:rsidR="00D55C58" w:rsidRPr="000C4D7A">
        <w:rPr>
          <w:color w:val="auto"/>
        </w:rPr>
        <w:t>.</w:t>
      </w:r>
      <w:r w:rsidR="009E0D8A" w:rsidRPr="000C4D7A">
        <w:rPr>
          <w:color w:val="auto"/>
        </w:rPr>
        <w:t xml:space="preserve"> </w:t>
      </w:r>
      <w:r w:rsidR="005C30DE" w:rsidRPr="000C4D7A">
        <w:rPr>
          <w:color w:val="auto"/>
        </w:rPr>
        <w:t xml:space="preserve">On </w:t>
      </w:r>
      <w:r w:rsidR="00113F75" w:rsidRPr="000C4D7A">
        <w:rPr>
          <w:color w:val="auto"/>
        </w:rPr>
        <w:t>7 November 2019</w:t>
      </w:r>
      <w:r w:rsidR="008005AD" w:rsidRPr="000C4D7A">
        <w:rPr>
          <w:color w:val="auto"/>
        </w:rPr>
        <w:t xml:space="preserve">, </w:t>
      </w:r>
      <w:r w:rsidR="004F39FF" w:rsidRPr="000C4D7A">
        <w:rPr>
          <w:color w:val="auto"/>
        </w:rPr>
        <w:t xml:space="preserve">the Orders </w:t>
      </w:r>
      <w:r w:rsidR="00472551" w:rsidRPr="000C4D7A">
        <w:rPr>
          <w:color w:val="auto"/>
        </w:rPr>
        <w:t>w</w:t>
      </w:r>
      <w:r w:rsidR="00772C3B" w:rsidRPr="000C4D7A">
        <w:rPr>
          <w:color w:val="auto"/>
        </w:rPr>
        <w:t>ere</w:t>
      </w:r>
      <w:r w:rsidR="00472551" w:rsidRPr="000C4D7A">
        <w:rPr>
          <w:color w:val="auto"/>
        </w:rPr>
        <w:t xml:space="preserve"> made by </w:t>
      </w:r>
      <w:r w:rsidR="00113F75" w:rsidRPr="000C4D7A">
        <w:rPr>
          <w:color w:val="auto"/>
        </w:rPr>
        <w:t>the Order Making Authority</w:t>
      </w:r>
      <w:r w:rsidR="00C835DC" w:rsidRPr="000C4D7A">
        <w:rPr>
          <w:color w:val="auto"/>
        </w:rPr>
        <w:t xml:space="preserve"> (the OMA)</w:t>
      </w:r>
      <w:r w:rsidR="00772C3B" w:rsidRPr="000C4D7A">
        <w:rPr>
          <w:color w:val="auto"/>
        </w:rPr>
        <w:t xml:space="preserve">, and which were subsequently advertised </w:t>
      </w:r>
      <w:r w:rsidR="00B507A1" w:rsidRPr="000C4D7A">
        <w:rPr>
          <w:color w:val="auto"/>
        </w:rPr>
        <w:t>on 21 January 2020</w:t>
      </w:r>
      <w:r w:rsidR="00BB468C" w:rsidRPr="000C4D7A">
        <w:rPr>
          <w:color w:val="auto"/>
        </w:rPr>
        <w:t xml:space="preserve">. </w:t>
      </w:r>
      <w:r w:rsidR="0092663E" w:rsidRPr="000C4D7A">
        <w:rPr>
          <w:color w:val="auto"/>
        </w:rPr>
        <w:t>Following advertisement, t</w:t>
      </w:r>
      <w:r w:rsidR="00D31645" w:rsidRPr="000C4D7A">
        <w:rPr>
          <w:color w:val="auto"/>
        </w:rPr>
        <w:t>wo ob</w:t>
      </w:r>
      <w:r w:rsidR="00B26D08" w:rsidRPr="000C4D7A">
        <w:rPr>
          <w:color w:val="auto"/>
        </w:rPr>
        <w:t xml:space="preserve">jections were received which concerned all the </w:t>
      </w:r>
      <w:r w:rsidR="00365491" w:rsidRPr="000C4D7A">
        <w:rPr>
          <w:color w:val="auto"/>
        </w:rPr>
        <w:t xml:space="preserve">Orders. </w:t>
      </w:r>
      <w:r w:rsidR="00BB468C" w:rsidRPr="000C4D7A">
        <w:rPr>
          <w:color w:val="auto"/>
        </w:rPr>
        <w:t>The OMA is now seeking confirmation of th</w:t>
      </w:r>
      <w:r w:rsidR="001119D2" w:rsidRPr="000C4D7A">
        <w:rPr>
          <w:color w:val="auto"/>
        </w:rPr>
        <w:t>e</w:t>
      </w:r>
      <w:r w:rsidR="00BB468C" w:rsidRPr="000C4D7A">
        <w:rPr>
          <w:color w:val="auto"/>
        </w:rPr>
        <w:t xml:space="preserve"> Orders</w:t>
      </w:r>
      <w:r w:rsidR="0092663E" w:rsidRPr="000C4D7A">
        <w:rPr>
          <w:color w:val="auto"/>
        </w:rPr>
        <w:t>.</w:t>
      </w:r>
      <w:r w:rsidR="00BB468C" w:rsidRPr="000C4D7A">
        <w:rPr>
          <w:color w:val="auto"/>
        </w:rPr>
        <w:t xml:space="preserve"> </w:t>
      </w:r>
      <w:r w:rsidR="00113F75" w:rsidRPr="000C4D7A">
        <w:rPr>
          <w:color w:val="auto"/>
        </w:rPr>
        <w:t xml:space="preserve"> </w:t>
      </w:r>
    </w:p>
    <w:p w14:paraId="67AC5A88" w14:textId="29D05D06" w:rsidR="00C446A9" w:rsidRPr="000C4D7A" w:rsidRDefault="00C446A9" w:rsidP="00C446A9">
      <w:pPr>
        <w:pStyle w:val="Heading6blackfont"/>
        <w:rPr>
          <w:color w:val="auto"/>
        </w:rPr>
      </w:pPr>
      <w:r w:rsidRPr="000C4D7A">
        <w:rPr>
          <w:color w:val="auto"/>
        </w:rPr>
        <w:t>The Main Issue</w:t>
      </w:r>
    </w:p>
    <w:p w14:paraId="2ED5A530" w14:textId="3FC2DDAB" w:rsidR="0034758D" w:rsidRPr="000C4D7A" w:rsidRDefault="009D0C17" w:rsidP="00FB01E6">
      <w:pPr>
        <w:pStyle w:val="Style1"/>
        <w:rPr>
          <w:color w:val="auto"/>
        </w:rPr>
      </w:pPr>
      <w:r w:rsidRPr="000C4D7A">
        <w:rPr>
          <w:color w:val="auto"/>
        </w:rPr>
        <w:t>The Orders have been made under Section 53(3)</w:t>
      </w:r>
      <w:r w:rsidR="003A4271" w:rsidRPr="000C4D7A">
        <w:rPr>
          <w:color w:val="auto"/>
        </w:rPr>
        <w:t>(c)(i) of the 1981 Act</w:t>
      </w:r>
      <w:r w:rsidR="00C835DC" w:rsidRPr="000C4D7A">
        <w:rPr>
          <w:color w:val="auto"/>
        </w:rPr>
        <w:t xml:space="preserve">, and based on evidence </w:t>
      </w:r>
      <w:r w:rsidR="00411D28" w:rsidRPr="000C4D7A">
        <w:rPr>
          <w:color w:val="auto"/>
        </w:rPr>
        <w:t xml:space="preserve">which the OMA has put it to me confirms that public </w:t>
      </w:r>
      <w:r w:rsidR="004D5428" w:rsidRPr="000C4D7A">
        <w:rPr>
          <w:color w:val="auto"/>
        </w:rPr>
        <w:t>footpaths subsist over the Order routes</w:t>
      </w:r>
      <w:r w:rsidR="00BF6758" w:rsidRPr="000C4D7A">
        <w:rPr>
          <w:color w:val="auto"/>
        </w:rPr>
        <w:t xml:space="preserve">. </w:t>
      </w:r>
    </w:p>
    <w:p w14:paraId="2E1949C9" w14:textId="77777777" w:rsidR="00DA4904" w:rsidRPr="000C4D7A" w:rsidRDefault="00DB4761" w:rsidP="00FB01E6">
      <w:pPr>
        <w:pStyle w:val="Style1"/>
        <w:rPr>
          <w:color w:val="auto"/>
        </w:rPr>
      </w:pPr>
      <w:r w:rsidRPr="000C4D7A">
        <w:rPr>
          <w:color w:val="auto"/>
        </w:rPr>
        <w:t xml:space="preserve">Dedication </w:t>
      </w:r>
      <w:r w:rsidR="00F50BA2" w:rsidRPr="000C4D7A">
        <w:rPr>
          <w:color w:val="auto"/>
        </w:rPr>
        <w:t xml:space="preserve">as a highway </w:t>
      </w:r>
      <w:r w:rsidR="00E661C8" w:rsidRPr="000C4D7A">
        <w:rPr>
          <w:color w:val="auto"/>
        </w:rPr>
        <w:t xml:space="preserve">through public use arises either by presumed dedication </w:t>
      </w:r>
      <w:r w:rsidR="00CC3858" w:rsidRPr="000C4D7A">
        <w:rPr>
          <w:color w:val="auto"/>
        </w:rPr>
        <w:t xml:space="preserve">as set out in </w:t>
      </w:r>
      <w:r w:rsidR="0012651B" w:rsidRPr="000C4D7A">
        <w:rPr>
          <w:color w:val="auto"/>
        </w:rPr>
        <w:t>Section 3</w:t>
      </w:r>
      <w:r w:rsidR="006F5D2B" w:rsidRPr="000C4D7A">
        <w:rPr>
          <w:color w:val="auto"/>
        </w:rPr>
        <w:t>1</w:t>
      </w:r>
      <w:r w:rsidR="0012651B" w:rsidRPr="000C4D7A">
        <w:rPr>
          <w:color w:val="auto"/>
        </w:rPr>
        <w:t xml:space="preserve"> of the Highways Act 1980 (the 1980 Ac</w:t>
      </w:r>
      <w:r w:rsidR="00FB4A78" w:rsidRPr="000C4D7A">
        <w:rPr>
          <w:color w:val="auto"/>
        </w:rPr>
        <w:t>t</w:t>
      </w:r>
      <w:r w:rsidR="0060015F" w:rsidRPr="000C4D7A">
        <w:rPr>
          <w:color w:val="auto"/>
        </w:rPr>
        <w:t>)</w:t>
      </w:r>
      <w:r w:rsidR="00CC3858" w:rsidRPr="000C4D7A">
        <w:rPr>
          <w:color w:val="auto"/>
        </w:rPr>
        <w:t>, or by implied dedication under common law</w:t>
      </w:r>
      <w:r w:rsidR="00B93A24" w:rsidRPr="000C4D7A">
        <w:rPr>
          <w:color w:val="auto"/>
        </w:rPr>
        <w:t xml:space="preserve">. </w:t>
      </w:r>
      <w:r w:rsidR="00FB4A78" w:rsidRPr="000C4D7A">
        <w:rPr>
          <w:color w:val="auto"/>
        </w:rPr>
        <w:t xml:space="preserve">The 1980 Act requires that </w:t>
      </w:r>
      <w:r w:rsidR="00E50C15" w:rsidRPr="000C4D7A">
        <w:rPr>
          <w:color w:val="auto"/>
        </w:rPr>
        <w:t>the date when the public’s right to use the Order ro</w:t>
      </w:r>
      <w:r w:rsidR="00886967" w:rsidRPr="000C4D7A">
        <w:rPr>
          <w:color w:val="auto"/>
        </w:rPr>
        <w:t>utes were brought into question be established, and th</w:t>
      </w:r>
      <w:r w:rsidR="00886382" w:rsidRPr="000C4D7A">
        <w:rPr>
          <w:color w:val="auto"/>
        </w:rPr>
        <w:t xml:space="preserve">en determine </w:t>
      </w:r>
      <w:r w:rsidR="00CA0707" w:rsidRPr="000C4D7A">
        <w:rPr>
          <w:color w:val="auto"/>
        </w:rPr>
        <w:t>whether use by the public has been without force, secrecy or permission</w:t>
      </w:r>
      <w:r w:rsidR="005307B1" w:rsidRPr="000C4D7A">
        <w:rPr>
          <w:color w:val="auto"/>
        </w:rPr>
        <w:t xml:space="preserve"> and without interruption</w:t>
      </w:r>
      <w:r w:rsidR="004B29ED" w:rsidRPr="000C4D7A">
        <w:rPr>
          <w:color w:val="auto"/>
        </w:rPr>
        <w:t xml:space="preserve"> for a period of not less than twenty years </w:t>
      </w:r>
      <w:r w:rsidR="007B7184" w:rsidRPr="000C4D7A">
        <w:rPr>
          <w:color w:val="auto"/>
        </w:rPr>
        <w:t>ending on that date</w:t>
      </w:r>
      <w:r w:rsidR="00AA78EB" w:rsidRPr="000C4D7A">
        <w:rPr>
          <w:color w:val="auto"/>
        </w:rPr>
        <w:t xml:space="preserve">. It is also necessary to consider whether there is sufficient evidence </w:t>
      </w:r>
      <w:r w:rsidR="00175C05" w:rsidRPr="000C4D7A">
        <w:rPr>
          <w:color w:val="auto"/>
        </w:rPr>
        <w:t xml:space="preserve">to show that the landowners did not intend to dedicate public footpath rights </w:t>
      </w:r>
      <w:r w:rsidR="00DA4904" w:rsidRPr="000C4D7A">
        <w:rPr>
          <w:color w:val="auto"/>
        </w:rPr>
        <w:t xml:space="preserve">during that period. </w:t>
      </w:r>
    </w:p>
    <w:p w14:paraId="7461782D" w14:textId="1324BB48" w:rsidR="007A12E4" w:rsidRPr="000C4D7A" w:rsidRDefault="009F56E5" w:rsidP="00FB01E6">
      <w:pPr>
        <w:pStyle w:val="Style1"/>
        <w:rPr>
          <w:color w:val="auto"/>
        </w:rPr>
      </w:pPr>
      <w:r w:rsidRPr="000C4D7A">
        <w:rPr>
          <w:color w:val="auto"/>
        </w:rPr>
        <w:t xml:space="preserve">In addition to the above, </w:t>
      </w:r>
      <w:r w:rsidR="00E81A99" w:rsidRPr="000C4D7A">
        <w:rPr>
          <w:color w:val="auto"/>
        </w:rPr>
        <w:t>at</w:t>
      </w:r>
      <w:r w:rsidRPr="000C4D7A">
        <w:rPr>
          <w:color w:val="auto"/>
        </w:rPr>
        <w:t xml:space="preserve"> common law</w:t>
      </w:r>
      <w:r w:rsidR="00D403CB" w:rsidRPr="000C4D7A">
        <w:rPr>
          <w:color w:val="auto"/>
        </w:rPr>
        <w:t xml:space="preserve"> a right of way may be created through express or implied dedication and acceptance</w:t>
      </w:r>
      <w:r w:rsidRPr="000C4D7A">
        <w:rPr>
          <w:color w:val="auto"/>
        </w:rPr>
        <w:t>. Dedication may be presumed if there is sufficient evidence, from which it could reasonably be inferred, that the landowner has dedicated a right of way and the public has accepted that dedication</w:t>
      </w:r>
      <w:r w:rsidR="007A60AF" w:rsidRPr="000C4D7A">
        <w:rPr>
          <w:color w:val="auto"/>
        </w:rPr>
        <w:t>. No minimum or fixed user period is required</w:t>
      </w:r>
      <w:r w:rsidR="006911A6" w:rsidRPr="000C4D7A">
        <w:rPr>
          <w:color w:val="auto"/>
        </w:rPr>
        <w:t xml:space="preserve"> for the dedication of a public right of way at common law.</w:t>
      </w:r>
    </w:p>
    <w:p w14:paraId="199D1A7A" w14:textId="6DCEB88A" w:rsidR="006911A6" w:rsidRPr="000C4D7A" w:rsidRDefault="007A12E4" w:rsidP="000D6FA1">
      <w:pPr>
        <w:pStyle w:val="Style1"/>
        <w:rPr>
          <w:color w:val="auto"/>
        </w:rPr>
      </w:pPr>
      <w:r w:rsidRPr="000C4D7A">
        <w:rPr>
          <w:color w:val="auto"/>
        </w:rPr>
        <w:lastRenderedPageBreak/>
        <w:t xml:space="preserve">The submissions in these cases confirm that </w:t>
      </w:r>
      <w:r w:rsidR="00E76884" w:rsidRPr="000C4D7A">
        <w:rPr>
          <w:color w:val="auto"/>
        </w:rPr>
        <w:t xml:space="preserve">all the land </w:t>
      </w:r>
      <w:r w:rsidR="00051DF6" w:rsidRPr="000C4D7A">
        <w:rPr>
          <w:color w:val="auto"/>
        </w:rPr>
        <w:t xml:space="preserve">on which the footpaths exist </w:t>
      </w:r>
      <w:r w:rsidR="003270A8" w:rsidRPr="000C4D7A">
        <w:rPr>
          <w:color w:val="auto"/>
        </w:rPr>
        <w:t xml:space="preserve">are tarmacked </w:t>
      </w:r>
      <w:r w:rsidR="00C911ED" w:rsidRPr="000C4D7A">
        <w:rPr>
          <w:color w:val="auto"/>
        </w:rPr>
        <w:t xml:space="preserve">with </w:t>
      </w:r>
      <w:r w:rsidR="00EF235A" w:rsidRPr="000C4D7A">
        <w:rPr>
          <w:color w:val="auto"/>
        </w:rPr>
        <w:t>publicly</w:t>
      </w:r>
      <w:r w:rsidR="00C911ED" w:rsidRPr="000C4D7A">
        <w:rPr>
          <w:color w:val="auto"/>
        </w:rPr>
        <w:t xml:space="preserve"> funded street lighting </w:t>
      </w:r>
      <w:r w:rsidR="00EF235A" w:rsidRPr="000C4D7A">
        <w:rPr>
          <w:color w:val="auto"/>
        </w:rPr>
        <w:t xml:space="preserve">and </w:t>
      </w:r>
      <w:r w:rsidR="00E46E2B" w:rsidRPr="000C4D7A">
        <w:rPr>
          <w:color w:val="auto"/>
        </w:rPr>
        <w:t>is within the ownership of South Tyneside Council</w:t>
      </w:r>
      <w:r w:rsidR="00EF235A" w:rsidRPr="000C4D7A">
        <w:rPr>
          <w:color w:val="auto"/>
        </w:rPr>
        <w:t>.</w:t>
      </w:r>
      <w:r w:rsidR="003270A8" w:rsidRPr="000C4D7A">
        <w:rPr>
          <w:color w:val="auto"/>
        </w:rPr>
        <w:t xml:space="preserve"> </w:t>
      </w:r>
      <w:r w:rsidR="00214F62" w:rsidRPr="000C4D7A">
        <w:rPr>
          <w:color w:val="auto"/>
        </w:rPr>
        <w:t>The land was acquired by the Council in 1975</w:t>
      </w:r>
      <w:r w:rsidR="006D0A9F" w:rsidRPr="000C4D7A">
        <w:rPr>
          <w:color w:val="auto"/>
        </w:rPr>
        <w:t>,</w:t>
      </w:r>
      <w:r w:rsidR="00214F62" w:rsidRPr="000C4D7A">
        <w:rPr>
          <w:color w:val="auto"/>
        </w:rPr>
        <w:t xml:space="preserve"> and t</w:t>
      </w:r>
      <w:r w:rsidR="00764E87" w:rsidRPr="000C4D7A">
        <w:rPr>
          <w:color w:val="auto"/>
        </w:rPr>
        <w:t xml:space="preserve">hese footpaths </w:t>
      </w:r>
      <w:r w:rsidR="002F5460" w:rsidRPr="000C4D7A">
        <w:rPr>
          <w:color w:val="auto"/>
        </w:rPr>
        <w:t xml:space="preserve">were constructed to serve a housing estate and were subsequently </w:t>
      </w:r>
      <w:r w:rsidR="00430352" w:rsidRPr="000C4D7A">
        <w:rPr>
          <w:color w:val="auto"/>
        </w:rPr>
        <w:t xml:space="preserve">included within the </w:t>
      </w:r>
      <w:r w:rsidR="0006394D" w:rsidRPr="000C4D7A">
        <w:rPr>
          <w:color w:val="auto"/>
        </w:rPr>
        <w:t>L</w:t>
      </w:r>
      <w:r w:rsidR="00430352" w:rsidRPr="000C4D7A">
        <w:rPr>
          <w:color w:val="auto"/>
        </w:rPr>
        <w:t xml:space="preserve">ists of </w:t>
      </w:r>
      <w:r w:rsidR="0006394D" w:rsidRPr="000C4D7A">
        <w:rPr>
          <w:color w:val="auto"/>
        </w:rPr>
        <w:t>S</w:t>
      </w:r>
      <w:r w:rsidR="00430352" w:rsidRPr="000C4D7A">
        <w:rPr>
          <w:color w:val="auto"/>
        </w:rPr>
        <w:t xml:space="preserve">treets </w:t>
      </w:r>
      <w:r w:rsidR="0006394D" w:rsidRPr="000C4D7A">
        <w:rPr>
          <w:color w:val="auto"/>
        </w:rPr>
        <w:t>M</w:t>
      </w:r>
      <w:r w:rsidR="00430352" w:rsidRPr="000C4D7A">
        <w:rPr>
          <w:color w:val="auto"/>
        </w:rPr>
        <w:t xml:space="preserve">aintained at the </w:t>
      </w:r>
      <w:r w:rsidR="0006394D" w:rsidRPr="000C4D7A">
        <w:rPr>
          <w:color w:val="auto"/>
        </w:rPr>
        <w:t>P</w:t>
      </w:r>
      <w:r w:rsidR="00430352" w:rsidRPr="000C4D7A">
        <w:rPr>
          <w:color w:val="auto"/>
        </w:rPr>
        <w:t xml:space="preserve">ublic </w:t>
      </w:r>
      <w:r w:rsidR="0006394D" w:rsidRPr="000C4D7A">
        <w:rPr>
          <w:color w:val="auto"/>
        </w:rPr>
        <w:t>E</w:t>
      </w:r>
      <w:r w:rsidR="00430352" w:rsidRPr="000C4D7A">
        <w:rPr>
          <w:color w:val="auto"/>
        </w:rPr>
        <w:t>xpense</w:t>
      </w:r>
      <w:r w:rsidR="00BB3326" w:rsidRPr="000C4D7A">
        <w:rPr>
          <w:color w:val="auto"/>
        </w:rPr>
        <w:t xml:space="preserve">. </w:t>
      </w:r>
      <w:r w:rsidR="005A1FEC" w:rsidRPr="000C4D7A">
        <w:rPr>
          <w:color w:val="auto"/>
        </w:rPr>
        <w:t>As such</w:t>
      </w:r>
      <w:r w:rsidR="0030652F" w:rsidRPr="000C4D7A">
        <w:rPr>
          <w:color w:val="auto"/>
        </w:rPr>
        <w:t>,</w:t>
      </w:r>
      <w:r w:rsidR="006D0A9F" w:rsidRPr="000C4D7A">
        <w:rPr>
          <w:color w:val="auto"/>
        </w:rPr>
        <w:t xml:space="preserve"> </w:t>
      </w:r>
      <w:r w:rsidR="00DD5B6C" w:rsidRPr="000C4D7A">
        <w:rPr>
          <w:color w:val="auto"/>
        </w:rPr>
        <w:t xml:space="preserve">the highways and footpaths within the estate </w:t>
      </w:r>
      <w:r w:rsidR="000E7A27" w:rsidRPr="000C4D7A">
        <w:rPr>
          <w:color w:val="auto"/>
        </w:rPr>
        <w:t xml:space="preserve">constructed by the Council in its </w:t>
      </w:r>
      <w:r w:rsidR="00405FCF" w:rsidRPr="000C4D7A">
        <w:rPr>
          <w:color w:val="auto"/>
        </w:rPr>
        <w:t xml:space="preserve">housing capacity, </w:t>
      </w:r>
      <w:r w:rsidR="00D60952" w:rsidRPr="000C4D7A">
        <w:rPr>
          <w:color w:val="auto"/>
        </w:rPr>
        <w:t xml:space="preserve">has </w:t>
      </w:r>
      <w:r w:rsidR="00AE6078" w:rsidRPr="000C4D7A">
        <w:rPr>
          <w:color w:val="auto"/>
        </w:rPr>
        <w:t>result</w:t>
      </w:r>
      <w:r w:rsidR="00D60952" w:rsidRPr="000C4D7A">
        <w:rPr>
          <w:color w:val="auto"/>
        </w:rPr>
        <w:t>ed</w:t>
      </w:r>
      <w:r w:rsidR="00AE6078" w:rsidRPr="000C4D7A">
        <w:rPr>
          <w:color w:val="auto"/>
        </w:rPr>
        <w:t xml:space="preserve"> in the creation of public rights.</w:t>
      </w:r>
      <w:r w:rsidR="00405FCF" w:rsidRPr="000C4D7A">
        <w:rPr>
          <w:color w:val="auto"/>
        </w:rPr>
        <w:t xml:space="preserve"> </w:t>
      </w:r>
    </w:p>
    <w:p w14:paraId="2A0289CC" w14:textId="08459992" w:rsidR="0051543F" w:rsidRPr="000C4D7A" w:rsidRDefault="006F1BC9" w:rsidP="00267325">
      <w:pPr>
        <w:pStyle w:val="Style1"/>
        <w:rPr>
          <w:color w:val="auto"/>
        </w:rPr>
      </w:pPr>
      <w:r w:rsidRPr="000C4D7A">
        <w:rPr>
          <w:color w:val="auto"/>
        </w:rPr>
        <w:t>In terms of Section 31 of the 1980 Act</w:t>
      </w:r>
      <w:r w:rsidR="008D3C40" w:rsidRPr="000C4D7A">
        <w:rPr>
          <w:color w:val="auto"/>
        </w:rPr>
        <w:t xml:space="preserve">, </w:t>
      </w:r>
      <w:r w:rsidR="005C6DB4" w:rsidRPr="000C4D7A">
        <w:rPr>
          <w:color w:val="auto"/>
        </w:rPr>
        <w:t xml:space="preserve">there does not appear to be any evidence that the </w:t>
      </w:r>
      <w:r w:rsidR="00095695" w:rsidRPr="000C4D7A">
        <w:rPr>
          <w:color w:val="auto"/>
        </w:rPr>
        <w:t>landowner ever challenged the existence of public rights</w:t>
      </w:r>
      <w:r w:rsidR="001C0A0E" w:rsidRPr="000C4D7A">
        <w:rPr>
          <w:color w:val="auto"/>
        </w:rPr>
        <w:t xml:space="preserve">, with the routes being added to the List of Streets </w:t>
      </w:r>
      <w:r w:rsidR="00ED6264" w:rsidRPr="000C4D7A">
        <w:rPr>
          <w:color w:val="auto"/>
        </w:rPr>
        <w:t>Maintai</w:t>
      </w:r>
      <w:r w:rsidR="0048157E" w:rsidRPr="000C4D7A">
        <w:rPr>
          <w:color w:val="auto"/>
        </w:rPr>
        <w:t>ned</w:t>
      </w:r>
      <w:r w:rsidR="00ED6264" w:rsidRPr="000C4D7A">
        <w:rPr>
          <w:color w:val="auto"/>
        </w:rPr>
        <w:t xml:space="preserve"> at the Public Expense as </w:t>
      </w:r>
      <w:r w:rsidR="0048157E" w:rsidRPr="000C4D7A">
        <w:rPr>
          <w:color w:val="auto"/>
        </w:rPr>
        <w:t xml:space="preserve">noted above. </w:t>
      </w:r>
      <w:r w:rsidR="00A45F5B" w:rsidRPr="000C4D7A">
        <w:rPr>
          <w:color w:val="auto"/>
        </w:rPr>
        <w:t xml:space="preserve">Furthermore, </w:t>
      </w:r>
      <w:r w:rsidR="00C7099B" w:rsidRPr="000C4D7A">
        <w:rPr>
          <w:color w:val="auto"/>
        </w:rPr>
        <w:t xml:space="preserve">and following a period of consultation, the evidence indicates that no objections to </w:t>
      </w:r>
      <w:r w:rsidR="009B3561" w:rsidRPr="000C4D7A">
        <w:rPr>
          <w:color w:val="auto"/>
        </w:rPr>
        <w:t xml:space="preserve">any of the routes were made and that the evidence is consistent with </w:t>
      </w:r>
      <w:r w:rsidR="0051543F" w:rsidRPr="000C4D7A">
        <w:rPr>
          <w:color w:val="auto"/>
        </w:rPr>
        <w:t xml:space="preserve">use by the public </w:t>
      </w:r>
      <w:r w:rsidR="00267325" w:rsidRPr="000C4D7A">
        <w:rPr>
          <w:color w:val="auto"/>
        </w:rPr>
        <w:t xml:space="preserve">that </w:t>
      </w:r>
      <w:r w:rsidR="0051543F" w:rsidRPr="000C4D7A">
        <w:rPr>
          <w:color w:val="auto"/>
        </w:rPr>
        <w:t>has been without force, secrecy or permission</w:t>
      </w:r>
      <w:r w:rsidR="00267325" w:rsidRPr="000C4D7A">
        <w:rPr>
          <w:color w:val="auto"/>
        </w:rPr>
        <w:t>.</w:t>
      </w:r>
    </w:p>
    <w:p w14:paraId="71213C05" w14:textId="22B8A590" w:rsidR="00267325" w:rsidRPr="000C4D7A" w:rsidRDefault="00B83884" w:rsidP="00267325">
      <w:pPr>
        <w:pStyle w:val="Style1"/>
        <w:rPr>
          <w:color w:val="auto"/>
        </w:rPr>
      </w:pPr>
      <w:r w:rsidRPr="000C4D7A">
        <w:rPr>
          <w:color w:val="auto"/>
        </w:rPr>
        <w:t xml:space="preserve">By reason of the inclusion </w:t>
      </w:r>
      <w:r w:rsidR="00237384" w:rsidRPr="000C4D7A">
        <w:rPr>
          <w:color w:val="auto"/>
        </w:rPr>
        <w:t xml:space="preserve">of these routes </w:t>
      </w:r>
      <w:r w:rsidRPr="000C4D7A">
        <w:rPr>
          <w:color w:val="auto"/>
        </w:rPr>
        <w:t>on the List of Streets Maintained at the Public Expense</w:t>
      </w:r>
      <w:r w:rsidR="003A52B1" w:rsidRPr="000C4D7A">
        <w:rPr>
          <w:color w:val="auto"/>
        </w:rPr>
        <w:t xml:space="preserve">, intention </w:t>
      </w:r>
      <w:r w:rsidR="00824047" w:rsidRPr="000C4D7A">
        <w:rPr>
          <w:color w:val="auto"/>
        </w:rPr>
        <w:t xml:space="preserve">by the landowner </w:t>
      </w:r>
      <w:r w:rsidR="003A52B1" w:rsidRPr="000C4D7A">
        <w:rPr>
          <w:color w:val="auto"/>
        </w:rPr>
        <w:t>to dedicate the routes</w:t>
      </w:r>
      <w:r w:rsidR="00824047" w:rsidRPr="000C4D7A">
        <w:rPr>
          <w:color w:val="auto"/>
        </w:rPr>
        <w:t xml:space="preserve"> has been demonstrated</w:t>
      </w:r>
      <w:r w:rsidR="00114C78" w:rsidRPr="000C4D7A">
        <w:rPr>
          <w:color w:val="auto"/>
        </w:rPr>
        <w:t xml:space="preserve">, with </w:t>
      </w:r>
      <w:r w:rsidR="00D80845" w:rsidRPr="000C4D7A">
        <w:rPr>
          <w:color w:val="auto"/>
        </w:rPr>
        <w:t xml:space="preserve">evidence of long, uninterrupted use, </w:t>
      </w:r>
      <w:r w:rsidR="00114C78" w:rsidRPr="000C4D7A">
        <w:rPr>
          <w:color w:val="auto"/>
        </w:rPr>
        <w:t xml:space="preserve">the conclusion </w:t>
      </w:r>
      <w:r w:rsidR="00DF5AF8" w:rsidRPr="000C4D7A">
        <w:rPr>
          <w:color w:val="auto"/>
        </w:rPr>
        <w:t xml:space="preserve">is </w:t>
      </w:r>
      <w:r w:rsidR="00114C78" w:rsidRPr="000C4D7A">
        <w:rPr>
          <w:color w:val="auto"/>
        </w:rPr>
        <w:t xml:space="preserve">that </w:t>
      </w:r>
      <w:r w:rsidR="00EE2D25" w:rsidRPr="000C4D7A">
        <w:rPr>
          <w:color w:val="auto"/>
        </w:rPr>
        <w:t>public rights of way over the routes ha</w:t>
      </w:r>
      <w:r w:rsidR="00237384" w:rsidRPr="000C4D7A">
        <w:rPr>
          <w:color w:val="auto"/>
        </w:rPr>
        <w:t>ve</w:t>
      </w:r>
      <w:r w:rsidR="00EE2D25" w:rsidRPr="000C4D7A">
        <w:rPr>
          <w:color w:val="auto"/>
        </w:rPr>
        <w:t xml:space="preserve"> been established at common law</w:t>
      </w:r>
      <w:r w:rsidR="00C704F0" w:rsidRPr="000C4D7A">
        <w:rPr>
          <w:color w:val="auto"/>
        </w:rPr>
        <w:t>.</w:t>
      </w:r>
      <w:r w:rsidR="00EE2D25" w:rsidRPr="000C4D7A">
        <w:rPr>
          <w:color w:val="auto"/>
        </w:rPr>
        <w:t xml:space="preserve"> </w:t>
      </w:r>
      <w:r w:rsidR="003A52B1" w:rsidRPr="000C4D7A">
        <w:rPr>
          <w:color w:val="auto"/>
        </w:rPr>
        <w:t xml:space="preserve"> </w:t>
      </w:r>
      <w:r w:rsidRPr="000C4D7A">
        <w:rPr>
          <w:color w:val="auto"/>
        </w:rPr>
        <w:t xml:space="preserve"> </w:t>
      </w:r>
    </w:p>
    <w:p w14:paraId="398D8101" w14:textId="3A318272" w:rsidR="00FB01E6" w:rsidRPr="000C4D7A" w:rsidRDefault="00B23983" w:rsidP="0007554D">
      <w:pPr>
        <w:pStyle w:val="Style1"/>
        <w:rPr>
          <w:color w:val="auto"/>
        </w:rPr>
      </w:pPr>
      <w:r w:rsidRPr="000C4D7A">
        <w:rPr>
          <w:color w:val="auto"/>
        </w:rPr>
        <w:t xml:space="preserve">The </w:t>
      </w:r>
      <w:r w:rsidR="0007540F" w:rsidRPr="000C4D7A">
        <w:rPr>
          <w:color w:val="auto"/>
        </w:rPr>
        <w:t xml:space="preserve">objections in relation to these routes </w:t>
      </w:r>
      <w:r w:rsidR="00231703" w:rsidRPr="000C4D7A">
        <w:rPr>
          <w:color w:val="auto"/>
        </w:rPr>
        <w:t xml:space="preserve">do not allege that the footpaths should not be added to the DMS or that the status of those routes has been recorded incorrectly. Rather the two objections raise concerns regarding the titles given to the Orders and how they should be referred to. Both objectors have put it to me that the inclusion of the wording “General Hospital Area” should be removed from the title of the relevant orders and replaced with another form of description. </w:t>
      </w:r>
      <w:r w:rsidR="00B75D4A" w:rsidRPr="000C4D7A">
        <w:rPr>
          <w:color w:val="auto"/>
        </w:rPr>
        <w:t xml:space="preserve">As such, </w:t>
      </w:r>
      <w:r w:rsidR="00D86947" w:rsidRPr="000C4D7A">
        <w:rPr>
          <w:color w:val="auto"/>
        </w:rPr>
        <w:t xml:space="preserve">the main issue </w:t>
      </w:r>
      <w:r w:rsidR="00BF5ECA" w:rsidRPr="000C4D7A">
        <w:rPr>
          <w:color w:val="auto"/>
        </w:rPr>
        <w:t xml:space="preserve">concerns the validity of the Orders </w:t>
      </w:r>
      <w:r w:rsidR="004A7EC8" w:rsidRPr="000C4D7A">
        <w:rPr>
          <w:color w:val="auto"/>
        </w:rPr>
        <w:t>in terms of their formality</w:t>
      </w:r>
      <w:r w:rsidR="00D86947" w:rsidRPr="000C4D7A">
        <w:rPr>
          <w:color w:val="auto"/>
        </w:rPr>
        <w:t xml:space="preserve"> requirements</w:t>
      </w:r>
      <w:r w:rsidR="00BF5ECA" w:rsidRPr="000C4D7A">
        <w:rPr>
          <w:color w:val="auto"/>
        </w:rPr>
        <w:t>.</w:t>
      </w:r>
      <w:r w:rsidR="00AB2B5A" w:rsidRPr="000C4D7A">
        <w:rPr>
          <w:color w:val="auto"/>
        </w:rPr>
        <w:t xml:space="preserve"> </w:t>
      </w:r>
      <w:r w:rsidR="0060015F" w:rsidRPr="000C4D7A">
        <w:rPr>
          <w:color w:val="auto"/>
        </w:rPr>
        <w:t xml:space="preserve"> </w:t>
      </w:r>
    </w:p>
    <w:p w14:paraId="3319343F" w14:textId="743EAB1A" w:rsidR="00C446A9" w:rsidRPr="000C4D7A" w:rsidRDefault="00C446A9" w:rsidP="00C446A9">
      <w:pPr>
        <w:pStyle w:val="Heading6blackfont"/>
        <w:rPr>
          <w:color w:val="auto"/>
        </w:rPr>
      </w:pPr>
      <w:r w:rsidRPr="000C4D7A">
        <w:rPr>
          <w:color w:val="auto"/>
        </w:rPr>
        <w:t>Reasons</w:t>
      </w:r>
      <w:r w:rsidR="00915232" w:rsidRPr="000C4D7A">
        <w:rPr>
          <w:color w:val="auto"/>
        </w:rPr>
        <w:t>: Order A, Order B, Order C and Order D</w:t>
      </w:r>
    </w:p>
    <w:p w14:paraId="5B57B8B5" w14:textId="59113644" w:rsidR="00C856EC" w:rsidRPr="000C4D7A" w:rsidRDefault="0070414E" w:rsidP="00E13341">
      <w:pPr>
        <w:pStyle w:val="Style1"/>
        <w:rPr>
          <w:color w:val="auto"/>
        </w:rPr>
      </w:pPr>
      <w:r w:rsidRPr="000C4D7A">
        <w:rPr>
          <w:color w:val="auto"/>
        </w:rPr>
        <w:t xml:space="preserve">In terms of the objections, it has been put to me that the </w:t>
      </w:r>
      <w:r w:rsidR="00CB3BC5" w:rsidRPr="000C4D7A">
        <w:rPr>
          <w:color w:val="auto"/>
        </w:rPr>
        <w:t xml:space="preserve">description of the Orders to include “General Hospital Area” </w:t>
      </w:r>
      <w:r w:rsidR="00E22C79" w:rsidRPr="000C4D7A">
        <w:rPr>
          <w:color w:val="auto"/>
        </w:rPr>
        <w:t>is inaccurate in that</w:t>
      </w:r>
      <w:r w:rsidR="0080648B" w:rsidRPr="000C4D7A">
        <w:rPr>
          <w:color w:val="auto"/>
        </w:rPr>
        <w:t xml:space="preserve"> the</w:t>
      </w:r>
      <w:r w:rsidR="00E22C79" w:rsidRPr="000C4D7A">
        <w:rPr>
          <w:color w:val="auto"/>
        </w:rPr>
        <w:t xml:space="preserve"> abovementioned housing estate </w:t>
      </w:r>
      <w:r w:rsidR="00F93255" w:rsidRPr="000C4D7A">
        <w:rPr>
          <w:color w:val="auto"/>
        </w:rPr>
        <w:t>was constructed at the former Harton Coll</w:t>
      </w:r>
      <w:r w:rsidR="006F280C" w:rsidRPr="000C4D7A">
        <w:rPr>
          <w:color w:val="auto"/>
        </w:rPr>
        <w:t xml:space="preserve">iery </w:t>
      </w:r>
      <w:r w:rsidR="00EB1BB2" w:rsidRPr="000C4D7A">
        <w:rPr>
          <w:color w:val="auto"/>
        </w:rPr>
        <w:t>s</w:t>
      </w:r>
      <w:r w:rsidR="006F280C" w:rsidRPr="000C4D7A">
        <w:rPr>
          <w:color w:val="auto"/>
        </w:rPr>
        <w:t xml:space="preserve">ite </w:t>
      </w:r>
      <w:r w:rsidR="00DE1D86" w:rsidRPr="000C4D7A">
        <w:rPr>
          <w:color w:val="auto"/>
        </w:rPr>
        <w:t xml:space="preserve">rather than at </w:t>
      </w:r>
      <w:r w:rsidR="00353883" w:rsidRPr="000C4D7A">
        <w:rPr>
          <w:color w:val="auto"/>
        </w:rPr>
        <w:t xml:space="preserve">the </w:t>
      </w:r>
      <w:r w:rsidR="00214420" w:rsidRPr="000C4D7A">
        <w:rPr>
          <w:color w:val="auto"/>
        </w:rPr>
        <w:t>South Tyneside Hospital site</w:t>
      </w:r>
      <w:r w:rsidR="00CB3518" w:rsidRPr="000C4D7A">
        <w:rPr>
          <w:color w:val="auto"/>
        </w:rPr>
        <w:t>,</w:t>
      </w:r>
      <w:r w:rsidR="00214420" w:rsidRPr="000C4D7A">
        <w:rPr>
          <w:color w:val="auto"/>
        </w:rPr>
        <w:t xml:space="preserve"> </w:t>
      </w:r>
      <w:r w:rsidR="007A0725" w:rsidRPr="000C4D7A">
        <w:rPr>
          <w:color w:val="auto"/>
        </w:rPr>
        <w:t>and that the Orders do not relate to changes in connection with that hospital site</w:t>
      </w:r>
      <w:r w:rsidR="00CB3518" w:rsidRPr="000C4D7A">
        <w:rPr>
          <w:color w:val="auto"/>
        </w:rPr>
        <w:t xml:space="preserve">. </w:t>
      </w:r>
    </w:p>
    <w:p w14:paraId="40242974" w14:textId="198F0EBF" w:rsidR="00EA685E" w:rsidRPr="000C4D7A" w:rsidRDefault="00B70C0C" w:rsidP="00E13341">
      <w:pPr>
        <w:pStyle w:val="Style1"/>
        <w:rPr>
          <w:color w:val="auto"/>
        </w:rPr>
      </w:pPr>
      <w:r w:rsidRPr="000C4D7A">
        <w:rPr>
          <w:color w:val="auto"/>
        </w:rPr>
        <w:t xml:space="preserve">The 1981 Act provides that </w:t>
      </w:r>
      <w:r w:rsidR="009607AB" w:rsidRPr="000C4D7A">
        <w:rPr>
          <w:color w:val="auto"/>
        </w:rPr>
        <w:t xml:space="preserve">an order shall be </w:t>
      </w:r>
      <w:r w:rsidR="00E43C29" w:rsidRPr="000C4D7A">
        <w:rPr>
          <w:color w:val="auto"/>
        </w:rPr>
        <w:t xml:space="preserve">in such form </w:t>
      </w:r>
      <w:r w:rsidR="00FC6011" w:rsidRPr="000C4D7A">
        <w:rPr>
          <w:color w:val="auto"/>
        </w:rPr>
        <w:t>as may be prescribed by regulations made by the Secretary of State</w:t>
      </w:r>
      <w:r w:rsidR="007C33B0" w:rsidRPr="000C4D7A">
        <w:rPr>
          <w:color w:val="auto"/>
        </w:rPr>
        <w:t>,</w:t>
      </w:r>
      <w:r w:rsidR="00FC6011" w:rsidRPr="000C4D7A">
        <w:rPr>
          <w:color w:val="auto"/>
        </w:rPr>
        <w:t xml:space="preserve"> </w:t>
      </w:r>
      <w:r w:rsidR="009C5898" w:rsidRPr="000C4D7A">
        <w:rPr>
          <w:color w:val="auto"/>
        </w:rPr>
        <w:t>and shall contain a map</w:t>
      </w:r>
      <w:r w:rsidR="007C33B0" w:rsidRPr="000C4D7A">
        <w:rPr>
          <w:color w:val="auto"/>
        </w:rPr>
        <w:t xml:space="preserve">, showing the modifications </w:t>
      </w:r>
      <w:r w:rsidR="0006788E" w:rsidRPr="000C4D7A">
        <w:rPr>
          <w:color w:val="auto"/>
        </w:rPr>
        <w:t xml:space="preserve">to which the order relates. </w:t>
      </w:r>
      <w:r w:rsidR="00FE708B" w:rsidRPr="000C4D7A">
        <w:rPr>
          <w:color w:val="auto"/>
        </w:rPr>
        <w:t>Regulation 4 of the Wildlife and Countryside (Definitive Maps and Statements</w:t>
      </w:r>
      <w:r w:rsidR="00F1402F" w:rsidRPr="000C4D7A">
        <w:rPr>
          <w:color w:val="auto"/>
        </w:rPr>
        <w:t xml:space="preserve">) Regulations </w:t>
      </w:r>
      <w:r w:rsidR="000A6D88" w:rsidRPr="000C4D7A">
        <w:rPr>
          <w:color w:val="auto"/>
        </w:rPr>
        <w:t xml:space="preserve">1993 </w:t>
      </w:r>
      <w:r w:rsidR="00D3168E" w:rsidRPr="000C4D7A">
        <w:rPr>
          <w:color w:val="auto"/>
        </w:rPr>
        <w:t xml:space="preserve">(the Regulations) </w:t>
      </w:r>
      <w:r w:rsidR="000579F0" w:rsidRPr="000C4D7A">
        <w:rPr>
          <w:color w:val="auto"/>
        </w:rPr>
        <w:t xml:space="preserve">confirms that </w:t>
      </w:r>
      <w:r w:rsidR="002C7D40" w:rsidRPr="000C4D7A">
        <w:rPr>
          <w:color w:val="auto"/>
        </w:rPr>
        <w:t xml:space="preserve">a modification order </w:t>
      </w:r>
      <w:r w:rsidR="003D5B27" w:rsidRPr="000C4D7A">
        <w:rPr>
          <w:color w:val="auto"/>
        </w:rPr>
        <w:t>shall be in a form as set out in Schedule 2 of t</w:t>
      </w:r>
      <w:r w:rsidR="00D3168E" w:rsidRPr="000C4D7A">
        <w:rPr>
          <w:color w:val="auto"/>
        </w:rPr>
        <w:t>he</w:t>
      </w:r>
      <w:r w:rsidR="003D5B27" w:rsidRPr="000C4D7A">
        <w:rPr>
          <w:color w:val="auto"/>
        </w:rPr>
        <w:t xml:space="preserve"> </w:t>
      </w:r>
      <w:r w:rsidR="00D3168E" w:rsidRPr="000C4D7A">
        <w:rPr>
          <w:color w:val="auto"/>
        </w:rPr>
        <w:t>R</w:t>
      </w:r>
      <w:r w:rsidR="003D5B27" w:rsidRPr="000C4D7A">
        <w:rPr>
          <w:color w:val="auto"/>
        </w:rPr>
        <w:t>egulations</w:t>
      </w:r>
      <w:r w:rsidR="00B4643C" w:rsidRPr="000C4D7A">
        <w:rPr>
          <w:color w:val="auto"/>
        </w:rPr>
        <w:t>, or in a form substantially to the like effect</w:t>
      </w:r>
      <w:r w:rsidR="00EA685E" w:rsidRPr="000C4D7A">
        <w:rPr>
          <w:color w:val="auto"/>
        </w:rPr>
        <w:t xml:space="preserve">. </w:t>
      </w:r>
    </w:p>
    <w:p w14:paraId="34DC3B3E" w14:textId="77777777" w:rsidR="00052379" w:rsidRPr="000C4D7A" w:rsidRDefault="00832EC9" w:rsidP="00E13341">
      <w:pPr>
        <w:pStyle w:val="Style1"/>
        <w:rPr>
          <w:color w:val="auto"/>
        </w:rPr>
      </w:pPr>
      <w:r w:rsidRPr="000C4D7A">
        <w:rPr>
          <w:color w:val="auto"/>
        </w:rPr>
        <w:t>Schedule</w:t>
      </w:r>
      <w:r w:rsidR="00146639" w:rsidRPr="000C4D7A">
        <w:rPr>
          <w:color w:val="auto"/>
        </w:rPr>
        <w:t xml:space="preserve"> </w:t>
      </w:r>
      <w:r w:rsidRPr="000C4D7A">
        <w:rPr>
          <w:color w:val="auto"/>
        </w:rPr>
        <w:t xml:space="preserve">2 of the Regulations provides a </w:t>
      </w:r>
      <w:r w:rsidR="00C70D24" w:rsidRPr="000C4D7A">
        <w:rPr>
          <w:color w:val="auto"/>
        </w:rPr>
        <w:t xml:space="preserve">standard </w:t>
      </w:r>
      <w:r w:rsidRPr="000C4D7A">
        <w:rPr>
          <w:color w:val="auto"/>
        </w:rPr>
        <w:t>model</w:t>
      </w:r>
      <w:r w:rsidR="00C70D24" w:rsidRPr="000C4D7A">
        <w:rPr>
          <w:color w:val="auto"/>
        </w:rPr>
        <w:t xml:space="preserve"> </w:t>
      </w:r>
      <w:r w:rsidR="0027664B" w:rsidRPr="000C4D7A">
        <w:rPr>
          <w:color w:val="auto"/>
        </w:rPr>
        <w:t xml:space="preserve">order, with spaces included for completion by the OMA in relation to matters such as </w:t>
      </w:r>
      <w:r w:rsidR="00EF1A9A" w:rsidRPr="000C4D7A">
        <w:rPr>
          <w:color w:val="auto"/>
        </w:rPr>
        <w:t xml:space="preserve">applicable specific </w:t>
      </w:r>
      <w:r w:rsidR="00315F5A" w:rsidRPr="000C4D7A">
        <w:rPr>
          <w:color w:val="auto"/>
        </w:rPr>
        <w:t>sections of the 1981 Act and the nature of th</w:t>
      </w:r>
      <w:r w:rsidR="00287DCE" w:rsidRPr="000C4D7A">
        <w:rPr>
          <w:color w:val="auto"/>
        </w:rPr>
        <w:t>e</w:t>
      </w:r>
      <w:r w:rsidR="00315F5A" w:rsidRPr="000C4D7A">
        <w:rPr>
          <w:color w:val="auto"/>
        </w:rPr>
        <w:t xml:space="preserve"> event that </w:t>
      </w:r>
      <w:r w:rsidR="00287DCE" w:rsidRPr="000C4D7A">
        <w:rPr>
          <w:color w:val="auto"/>
        </w:rPr>
        <w:t xml:space="preserve">has resulted in the </w:t>
      </w:r>
      <w:r w:rsidR="005B799B" w:rsidRPr="000C4D7A">
        <w:rPr>
          <w:color w:val="auto"/>
        </w:rPr>
        <w:t>modification</w:t>
      </w:r>
      <w:r w:rsidR="00DF4ED1" w:rsidRPr="000C4D7A">
        <w:rPr>
          <w:color w:val="auto"/>
        </w:rPr>
        <w:t xml:space="preserve">, in addition to information to be included which </w:t>
      </w:r>
      <w:r w:rsidR="00DF0910" w:rsidRPr="000C4D7A">
        <w:rPr>
          <w:color w:val="auto"/>
        </w:rPr>
        <w:t xml:space="preserve">describes the position, length and width of the relevant path. </w:t>
      </w:r>
      <w:r w:rsidR="00A7769E" w:rsidRPr="000C4D7A">
        <w:rPr>
          <w:color w:val="auto"/>
        </w:rPr>
        <w:t xml:space="preserve">Space is also provided </w:t>
      </w:r>
      <w:r w:rsidR="007E3E25" w:rsidRPr="000C4D7A">
        <w:rPr>
          <w:color w:val="auto"/>
        </w:rPr>
        <w:t xml:space="preserve">within that model </w:t>
      </w:r>
      <w:r w:rsidR="00A11846" w:rsidRPr="000C4D7A">
        <w:rPr>
          <w:color w:val="auto"/>
        </w:rPr>
        <w:t xml:space="preserve">order </w:t>
      </w:r>
      <w:r w:rsidR="00A7769E" w:rsidRPr="000C4D7A">
        <w:rPr>
          <w:color w:val="auto"/>
        </w:rPr>
        <w:t xml:space="preserve">for </w:t>
      </w:r>
      <w:r w:rsidR="00036DD1" w:rsidRPr="000C4D7A">
        <w:rPr>
          <w:color w:val="auto"/>
        </w:rPr>
        <w:t xml:space="preserve">the OMA to include the </w:t>
      </w:r>
      <w:r w:rsidR="00F04086" w:rsidRPr="000C4D7A">
        <w:rPr>
          <w:color w:val="auto"/>
        </w:rPr>
        <w:t>‘</w:t>
      </w:r>
      <w:r w:rsidR="00036DD1" w:rsidRPr="000C4D7A">
        <w:rPr>
          <w:color w:val="auto"/>
        </w:rPr>
        <w:t>Title of Order</w:t>
      </w:r>
      <w:r w:rsidR="00F04086" w:rsidRPr="000C4D7A">
        <w:rPr>
          <w:color w:val="auto"/>
        </w:rPr>
        <w:t>’</w:t>
      </w:r>
      <w:r w:rsidR="00A11846" w:rsidRPr="000C4D7A">
        <w:rPr>
          <w:color w:val="auto"/>
        </w:rPr>
        <w:t xml:space="preserve">. The Regulations do not </w:t>
      </w:r>
      <w:r w:rsidR="00037C09" w:rsidRPr="000C4D7A">
        <w:rPr>
          <w:color w:val="auto"/>
        </w:rPr>
        <w:t xml:space="preserve">prescribe </w:t>
      </w:r>
      <w:r w:rsidR="00F04086" w:rsidRPr="000C4D7A">
        <w:rPr>
          <w:color w:val="auto"/>
        </w:rPr>
        <w:t>the form that the ‘Title of the Order’ should take nor seeks to impose a</w:t>
      </w:r>
      <w:r w:rsidR="001B0E83" w:rsidRPr="000C4D7A">
        <w:rPr>
          <w:color w:val="auto"/>
        </w:rPr>
        <w:t>ny</w:t>
      </w:r>
      <w:r w:rsidR="00F04086" w:rsidRPr="000C4D7A">
        <w:rPr>
          <w:color w:val="auto"/>
        </w:rPr>
        <w:t xml:space="preserve"> specific</w:t>
      </w:r>
      <w:r w:rsidR="001B0E83" w:rsidRPr="000C4D7A">
        <w:rPr>
          <w:color w:val="auto"/>
        </w:rPr>
        <w:t xml:space="preserve"> wording </w:t>
      </w:r>
      <w:r w:rsidR="00156F9A" w:rsidRPr="000C4D7A">
        <w:rPr>
          <w:color w:val="auto"/>
        </w:rPr>
        <w:t xml:space="preserve">in </w:t>
      </w:r>
      <w:r w:rsidR="00052379" w:rsidRPr="000C4D7A">
        <w:rPr>
          <w:color w:val="auto"/>
        </w:rPr>
        <w:t xml:space="preserve">that respect. </w:t>
      </w:r>
    </w:p>
    <w:p w14:paraId="1A498163" w14:textId="5036F50E" w:rsidR="0072106A" w:rsidRPr="000C4D7A" w:rsidRDefault="003F3DB6" w:rsidP="00E13341">
      <w:pPr>
        <w:pStyle w:val="Style1"/>
        <w:rPr>
          <w:color w:val="auto"/>
        </w:rPr>
      </w:pPr>
      <w:r w:rsidRPr="000C4D7A">
        <w:rPr>
          <w:color w:val="auto"/>
        </w:rPr>
        <w:lastRenderedPageBreak/>
        <w:t xml:space="preserve">The Orders </w:t>
      </w:r>
      <w:r w:rsidR="00E068A8" w:rsidRPr="000C4D7A">
        <w:rPr>
          <w:color w:val="auto"/>
        </w:rPr>
        <w:t xml:space="preserve">have been completed </w:t>
      </w:r>
      <w:r w:rsidR="0034187F" w:rsidRPr="000C4D7A">
        <w:rPr>
          <w:color w:val="auto"/>
        </w:rPr>
        <w:t xml:space="preserve">in a form substantially </w:t>
      </w:r>
      <w:r w:rsidR="00105EF8" w:rsidRPr="000C4D7A">
        <w:rPr>
          <w:color w:val="auto"/>
        </w:rPr>
        <w:t>si</w:t>
      </w:r>
      <w:r w:rsidR="00C409FA" w:rsidRPr="000C4D7A">
        <w:rPr>
          <w:color w:val="auto"/>
        </w:rPr>
        <w:t>milar to that as set out in the model order provided at Schedule 2 of the Regulations</w:t>
      </w:r>
      <w:r w:rsidR="00FA4950" w:rsidRPr="000C4D7A">
        <w:rPr>
          <w:color w:val="auto"/>
        </w:rPr>
        <w:t>. The Regula</w:t>
      </w:r>
      <w:r w:rsidR="00076DE3" w:rsidRPr="000C4D7A">
        <w:rPr>
          <w:color w:val="auto"/>
        </w:rPr>
        <w:t xml:space="preserve">tions </w:t>
      </w:r>
      <w:r w:rsidR="002D01AA" w:rsidRPr="000C4D7A">
        <w:rPr>
          <w:color w:val="auto"/>
        </w:rPr>
        <w:t xml:space="preserve">do not expressly require that a </w:t>
      </w:r>
      <w:r w:rsidR="00876B97" w:rsidRPr="000C4D7A">
        <w:rPr>
          <w:color w:val="auto"/>
        </w:rPr>
        <w:t>sp</w:t>
      </w:r>
      <w:r w:rsidR="00F34E1D" w:rsidRPr="000C4D7A">
        <w:rPr>
          <w:color w:val="auto"/>
        </w:rPr>
        <w:t>ecific</w:t>
      </w:r>
      <w:r w:rsidR="00876B97" w:rsidRPr="000C4D7A">
        <w:rPr>
          <w:color w:val="auto"/>
        </w:rPr>
        <w:t xml:space="preserve"> form of classification, cate</w:t>
      </w:r>
      <w:r w:rsidR="00F34E1D" w:rsidRPr="000C4D7A">
        <w:rPr>
          <w:color w:val="auto"/>
        </w:rPr>
        <w:t>gorisation or nomenclature</w:t>
      </w:r>
      <w:r w:rsidR="002D01AA" w:rsidRPr="000C4D7A">
        <w:rPr>
          <w:color w:val="auto"/>
        </w:rPr>
        <w:t xml:space="preserve"> be used </w:t>
      </w:r>
      <w:r w:rsidR="006F6601" w:rsidRPr="000C4D7A">
        <w:rPr>
          <w:color w:val="auto"/>
        </w:rPr>
        <w:t>within the title of orders</w:t>
      </w:r>
      <w:r w:rsidR="008D1181" w:rsidRPr="000C4D7A">
        <w:rPr>
          <w:color w:val="auto"/>
        </w:rPr>
        <w:t xml:space="preserve"> and, consequently, the naming, or indeed numbering, of a route </w:t>
      </w:r>
      <w:r w:rsidR="00EE10C4" w:rsidRPr="000C4D7A">
        <w:rPr>
          <w:color w:val="auto"/>
        </w:rPr>
        <w:t>is a matter for the surveying authority</w:t>
      </w:r>
      <w:r w:rsidR="0072106A" w:rsidRPr="000C4D7A">
        <w:rPr>
          <w:color w:val="auto"/>
        </w:rPr>
        <w:t>.</w:t>
      </w:r>
    </w:p>
    <w:p w14:paraId="045BAC98" w14:textId="6DF5F827" w:rsidR="00CB3518" w:rsidRPr="000C4D7A" w:rsidRDefault="0072106A" w:rsidP="00E56C6B">
      <w:pPr>
        <w:pStyle w:val="Style1"/>
        <w:rPr>
          <w:color w:val="auto"/>
        </w:rPr>
      </w:pPr>
      <w:r w:rsidRPr="000C4D7A">
        <w:rPr>
          <w:color w:val="auto"/>
        </w:rPr>
        <w:t xml:space="preserve">Whilst I acknowledge the </w:t>
      </w:r>
      <w:r w:rsidR="00EB46CC" w:rsidRPr="000C4D7A">
        <w:rPr>
          <w:color w:val="auto"/>
        </w:rPr>
        <w:t xml:space="preserve">objectors’ submissions, it is apparent that relevant footpaths contained within the Orders are located within the </w:t>
      </w:r>
      <w:r w:rsidR="00CC0070" w:rsidRPr="000C4D7A">
        <w:rPr>
          <w:color w:val="auto"/>
        </w:rPr>
        <w:t xml:space="preserve">vicinity of the hospital site and given the above provisions of the </w:t>
      </w:r>
      <w:r w:rsidR="00D00F55" w:rsidRPr="000C4D7A">
        <w:rPr>
          <w:color w:val="auto"/>
        </w:rPr>
        <w:t xml:space="preserve">1981 Act and the Regulations, </w:t>
      </w:r>
      <w:r w:rsidR="008E62AC" w:rsidRPr="000C4D7A">
        <w:rPr>
          <w:color w:val="auto"/>
        </w:rPr>
        <w:t xml:space="preserve">I am satisfied that the Orders </w:t>
      </w:r>
      <w:r w:rsidR="002A1CE9" w:rsidRPr="000C4D7A">
        <w:rPr>
          <w:color w:val="auto"/>
        </w:rPr>
        <w:t xml:space="preserve">are valid and in the required form. </w:t>
      </w:r>
      <w:r w:rsidR="00620D17" w:rsidRPr="000C4D7A">
        <w:rPr>
          <w:color w:val="auto"/>
        </w:rPr>
        <w:t>The Orders include the required and relevant maps showing the routes and</w:t>
      </w:r>
      <w:r w:rsidR="00C239D6" w:rsidRPr="000C4D7A">
        <w:rPr>
          <w:color w:val="auto"/>
        </w:rPr>
        <w:t>,</w:t>
      </w:r>
      <w:r w:rsidR="00620D17" w:rsidRPr="000C4D7A">
        <w:rPr>
          <w:color w:val="auto"/>
        </w:rPr>
        <w:t xml:space="preserve"> ther</w:t>
      </w:r>
      <w:r w:rsidR="00F045F0" w:rsidRPr="000C4D7A">
        <w:rPr>
          <w:color w:val="auto"/>
        </w:rPr>
        <w:t>e</w:t>
      </w:r>
      <w:r w:rsidR="00620D17" w:rsidRPr="000C4D7A">
        <w:rPr>
          <w:color w:val="auto"/>
        </w:rPr>
        <w:t>fore</w:t>
      </w:r>
      <w:r w:rsidR="00C239D6" w:rsidRPr="000C4D7A">
        <w:rPr>
          <w:color w:val="auto"/>
        </w:rPr>
        <w:t>,</w:t>
      </w:r>
      <w:r w:rsidR="00620D17" w:rsidRPr="000C4D7A">
        <w:rPr>
          <w:color w:val="auto"/>
        </w:rPr>
        <w:t xml:space="preserve"> </w:t>
      </w:r>
      <w:r w:rsidR="00F045F0" w:rsidRPr="000C4D7A">
        <w:rPr>
          <w:color w:val="auto"/>
        </w:rPr>
        <w:t>there can be no confusion</w:t>
      </w:r>
      <w:r w:rsidR="00F82AB4" w:rsidRPr="000C4D7A">
        <w:rPr>
          <w:color w:val="auto"/>
        </w:rPr>
        <w:t xml:space="preserve"> that the modifications </w:t>
      </w:r>
      <w:r w:rsidR="00F70452" w:rsidRPr="000C4D7A">
        <w:rPr>
          <w:color w:val="auto"/>
        </w:rPr>
        <w:t xml:space="preserve">do not </w:t>
      </w:r>
      <w:r w:rsidR="00F82AB4" w:rsidRPr="000C4D7A">
        <w:rPr>
          <w:color w:val="auto"/>
        </w:rPr>
        <w:t xml:space="preserve">relate to changes made in respect of </w:t>
      </w:r>
      <w:r w:rsidR="0006540F" w:rsidRPr="000C4D7A">
        <w:rPr>
          <w:color w:val="auto"/>
        </w:rPr>
        <w:t>public rights of way at the existing hospital site.</w:t>
      </w:r>
      <w:r w:rsidR="00F045F0" w:rsidRPr="000C4D7A">
        <w:rPr>
          <w:color w:val="auto"/>
        </w:rPr>
        <w:t xml:space="preserve"> </w:t>
      </w:r>
      <w:r w:rsidR="00F34E1D" w:rsidRPr="000C4D7A">
        <w:rPr>
          <w:color w:val="auto"/>
        </w:rPr>
        <w:t xml:space="preserve">  </w:t>
      </w:r>
      <w:r w:rsidR="0034187F" w:rsidRPr="000C4D7A">
        <w:rPr>
          <w:color w:val="auto"/>
        </w:rPr>
        <w:t xml:space="preserve"> </w:t>
      </w:r>
      <w:r w:rsidR="00F04086" w:rsidRPr="000C4D7A">
        <w:rPr>
          <w:color w:val="auto"/>
        </w:rPr>
        <w:t xml:space="preserve"> </w:t>
      </w:r>
      <w:r w:rsidR="00832EC9" w:rsidRPr="000C4D7A">
        <w:rPr>
          <w:color w:val="auto"/>
        </w:rPr>
        <w:t xml:space="preserve"> </w:t>
      </w:r>
    </w:p>
    <w:p w14:paraId="2F66ADEA" w14:textId="7612BBC7" w:rsidR="00C856EC" w:rsidRPr="000C4D7A" w:rsidRDefault="0008217E" w:rsidP="00EB36D4">
      <w:pPr>
        <w:pStyle w:val="Style1"/>
        <w:numPr>
          <w:ilvl w:val="0"/>
          <w:numId w:val="0"/>
        </w:numPr>
        <w:rPr>
          <w:b/>
          <w:bCs/>
          <w:color w:val="auto"/>
        </w:rPr>
      </w:pPr>
      <w:r w:rsidRPr="000C4D7A">
        <w:rPr>
          <w:b/>
          <w:bCs/>
          <w:color w:val="auto"/>
        </w:rPr>
        <w:t>Overall Conclusion</w:t>
      </w:r>
    </w:p>
    <w:p w14:paraId="42E9962A" w14:textId="3762910E" w:rsidR="00C856EC" w:rsidRPr="000C4D7A" w:rsidRDefault="007767B0" w:rsidP="00B544A2">
      <w:pPr>
        <w:pStyle w:val="Style1"/>
        <w:rPr>
          <w:color w:val="auto"/>
        </w:rPr>
      </w:pPr>
      <w:r w:rsidRPr="000C4D7A">
        <w:rPr>
          <w:color w:val="auto"/>
        </w:rPr>
        <w:t>Having regard to these and all other matters raised in the written</w:t>
      </w:r>
      <w:r w:rsidR="00E56C6B" w:rsidRPr="000C4D7A">
        <w:rPr>
          <w:color w:val="auto"/>
        </w:rPr>
        <w:t xml:space="preserve"> </w:t>
      </w:r>
      <w:r w:rsidRPr="000C4D7A">
        <w:rPr>
          <w:color w:val="auto"/>
        </w:rPr>
        <w:t>representations, I conclude that the Orders should be confirmed.</w:t>
      </w:r>
      <w:r w:rsidR="003A084B" w:rsidRPr="000C4D7A">
        <w:rPr>
          <w:color w:val="auto"/>
        </w:rPr>
        <w:t xml:space="preserve"> </w:t>
      </w:r>
    </w:p>
    <w:p w14:paraId="6B99C66B" w14:textId="14C9D196" w:rsidR="00B544A2" w:rsidRPr="000C4D7A" w:rsidRDefault="00B544A2" w:rsidP="00B544A2">
      <w:pPr>
        <w:pStyle w:val="Style1"/>
        <w:numPr>
          <w:ilvl w:val="0"/>
          <w:numId w:val="0"/>
        </w:numPr>
        <w:rPr>
          <w:b/>
          <w:bCs/>
          <w:color w:val="auto"/>
        </w:rPr>
      </w:pPr>
      <w:r w:rsidRPr="000C4D7A">
        <w:rPr>
          <w:b/>
          <w:bCs/>
          <w:color w:val="auto"/>
        </w:rPr>
        <w:t>Formal Decisions</w:t>
      </w:r>
    </w:p>
    <w:p w14:paraId="59E3A996" w14:textId="367BA46D" w:rsidR="00B544A2" w:rsidRPr="000C4D7A" w:rsidRDefault="00A228D1" w:rsidP="00A228D1">
      <w:pPr>
        <w:pStyle w:val="Style1"/>
        <w:numPr>
          <w:ilvl w:val="0"/>
          <w:numId w:val="0"/>
        </w:numPr>
        <w:ind w:left="431" w:hanging="431"/>
        <w:rPr>
          <w:b/>
          <w:bCs/>
          <w:color w:val="auto"/>
        </w:rPr>
      </w:pPr>
      <w:r w:rsidRPr="000C4D7A">
        <w:rPr>
          <w:b/>
          <w:bCs/>
          <w:color w:val="auto"/>
        </w:rPr>
        <w:t>Order A</w:t>
      </w:r>
    </w:p>
    <w:p w14:paraId="48DC602E" w14:textId="44C7A55A" w:rsidR="00B544A2" w:rsidRPr="000C4D7A" w:rsidRDefault="00284FF9" w:rsidP="00B544A2">
      <w:pPr>
        <w:pStyle w:val="Style1"/>
        <w:rPr>
          <w:color w:val="auto"/>
        </w:rPr>
      </w:pPr>
      <w:r w:rsidRPr="000C4D7A">
        <w:rPr>
          <w:color w:val="auto"/>
        </w:rPr>
        <w:t>I confirm the Order.</w:t>
      </w:r>
    </w:p>
    <w:p w14:paraId="39FB8FFE" w14:textId="71A7ADA4" w:rsidR="00B544A2" w:rsidRPr="000C4D7A" w:rsidRDefault="00A228D1" w:rsidP="00A228D1">
      <w:pPr>
        <w:pStyle w:val="Style1"/>
        <w:numPr>
          <w:ilvl w:val="0"/>
          <w:numId w:val="0"/>
        </w:numPr>
        <w:rPr>
          <w:b/>
          <w:bCs/>
          <w:color w:val="auto"/>
        </w:rPr>
      </w:pPr>
      <w:r w:rsidRPr="000C4D7A">
        <w:rPr>
          <w:b/>
          <w:bCs/>
          <w:color w:val="auto"/>
        </w:rPr>
        <w:t>Order B</w:t>
      </w:r>
    </w:p>
    <w:p w14:paraId="0B2F7FC9" w14:textId="568644E9" w:rsidR="00B544A2" w:rsidRPr="000C4D7A" w:rsidRDefault="00284FF9" w:rsidP="00B544A2">
      <w:pPr>
        <w:pStyle w:val="Style1"/>
        <w:rPr>
          <w:color w:val="auto"/>
        </w:rPr>
      </w:pPr>
      <w:r w:rsidRPr="000C4D7A">
        <w:rPr>
          <w:color w:val="auto"/>
        </w:rPr>
        <w:t>I confirm the Order.</w:t>
      </w:r>
    </w:p>
    <w:p w14:paraId="32BD09AC" w14:textId="1806FF8C" w:rsidR="00A228D1" w:rsidRPr="000C4D7A" w:rsidRDefault="00A228D1" w:rsidP="00A228D1">
      <w:pPr>
        <w:pStyle w:val="Style1"/>
        <w:numPr>
          <w:ilvl w:val="0"/>
          <w:numId w:val="0"/>
        </w:numPr>
        <w:rPr>
          <w:b/>
          <w:bCs/>
          <w:color w:val="auto"/>
        </w:rPr>
      </w:pPr>
      <w:r w:rsidRPr="000C4D7A">
        <w:rPr>
          <w:b/>
          <w:bCs/>
          <w:color w:val="auto"/>
        </w:rPr>
        <w:t>Order C</w:t>
      </w:r>
    </w:p>
    <w:p w14:paraId="29EB014C" w14:textId="5F842F75" w:rsidR="00A228D1" w:rsidRPr="000C4D7A" w:rsidRDefault="00284FF9" w:rsidP="00B544A2">
      <w:pPr>
        <w:pStyle w:val="Style1"/>
        <w:rPr>
          <w:color w:val="auto"/>
        </w:rPr>
      </w:pPr>
      <w:r w:rsidRPr="000C4D7A">
        <w:rPr>
          <w:color w:val="auto"/>
        </w:rPr>
        <w:t>I confirm the Order.</w:t>
      </w:r>
    </w:p>
    <w:p w14:paraId="4E9230B4" w14:textId="00241BBB" w:rsidR="00A228D1" w:rsidRPr="000C4D7A" w:rsidRDefault="00A228D1" w:rsidP="00A228D1">
      <w:pPr>
        <w:pStyle w:val="Style1"/>
        <w:numPr>
          <w:ilvl w:val="0"/>
          <w:numId w:val="0"/>
        </w:numPr>
        <w:rPr>
          <w:b/>
          <w:bCs/>
          <w:color w:val="auto"/>
        </w:rPr>
      </w:pPr>
      <w:r w:rsidRPr="000C4D7A">
        <w:rPr>
          <w:b/>
          <w:bCs/>
          <w:color w:val="auto"/>
        </w:rPr>
        <w:t>Order D</w:t>
      </w:r>
    </w:p>
    <w:p w14:paraId="1D2E2474" w14:textId="1FF76DF3" w:rsidR="00A228D1" w:rsidRPr="000C4D7A" w:rsidRDefault="00284FF9" w:rsidP="00B544A2">
      <w:pPr>
        <w:pStyle w:val="Style1"/>
        <w:rPr>
          <w:color w:val="auto"/>
        </w:rPr>
      </w:pPr>
      <w:r w:rsidRPr="000C4D7A">
        <w:rPr>
          <w:color w:val="auto"/>
        </w:rPr>
        <w:t>I confirm the Order.</w:t>
      </w:r>
    </w:p>
    <w:p w14:paraId="3C291617" w14:textId="0D5BA74D" w:rsidR="00B544A2" w:rsidRPr="000C4D7A" w:rsidRDefault="00B544A2" w:rsidP="00D74899">
      <w:pPr>
        <w:pStyle w:val="Style1"/>
        <w:numPr>
          <w:ilvl w:val="0"/>
          <w:numId w:val="0"/>
        </w:numPr>
        <w:rPr>
          <w:color w:val="auto"/>
        </w:rPr>
      </w:pPr>
    </w:p>
    <w:p w14:paraId="4BDF7097" w14:textId="77777777" w:rsidR="0003033B" w:rsidRPr="000C4D7A" w:rsidRDefault="0003033B" w:rsidP="0003033B">
      <w:pPr>
        <w:tabs>
          <w:tab w:val="left" w:pos="432"/>
        </w:tabs>
        <w:spacing w:before="180"/>
        <w:outlineLvl w:val="0"/>
        <w:rPr>
          <w:rFonts w:ascii="Monotype Corsiva" w:hAnsi="Monotype Corsiva"/>
          <w:kern w:val="28"/>
          <w:sz w:val="36"/>
          <w:szCs w:val="36"/>
        </w:rPr>
      </w:pPr>
      <w:r w:rsidRPr="000C4D7A">
        <w:rPr>
          <w:rFonts w:ascii="Monotype Corsiva" w:hAnsi="Monotype Corsiva"/>
          <w:kern w:val="28"/>
          <w:sz w:val="36"/>
          <w:szCs w:val="36"/>
        </w:rPr>
        <w:t xml:space="preserve">Mr A Spencer-Peet </w:t>
      </w:r>
    </w:p>
    <w:p w14:paraId="55EF31F6" w14:textId="77777777" w:rsidR="0003033B" w:rsidRPr="000C4D7A" w:rsidRDefault="0003033B" w:rsidP="0003033B">
      <w:pPr>
        <w:pStyle w:val="Style1"/>
        <w:numPr>
          <w:ilvl w:val="0"/>
          <w:numId w:val="0"/>
        </w:numPr>
        <w:ind w:left="431" w:hanging="431"/>
        <w:rPr>
          <w:color w:val="auto"/>
        </w:rPr>
      </w:pPr>
      <w:r w:rsidRPr="000C4D7A">
        <w:rPr>
          <w:color w:val="auto"/>
        </w:rPr>
        <w:t>INSPECTOR</w:t>
      </w:r>
    </w:p>
    <w:p w14:paraId="102DE60E" w14:textId="76A59768" w:rsidR="00067251" w:rsidRDefault="00067251">
      <w:pPr>
        <w:rPr>
          <w:kern w:val="28"/>
        </w:rPr>
      </w:pPr>
      <w:r>
        <w:br w:type="page"/>
      </w:r>
    </w:p>
    <w:p w14:paraId="49AE5AA8" w14:textId="274DD751" w:rsidR="0003033B" w:rsidRPr="000C4D7A" w:rsidRDefault="00067251" w:rsidP="00D74899">
      <w:pPr>
        <w:pStyle w:val="Style1"/>
        <w:numPr>
          <w:ilvl w:val="0"/>
          <w:numId w:val="0"/>
        </w:numPr>
        <w:rPr>
          <w:color w:val="auto"/>
        </w:rPr>
      </w:pPr>
      <w:r>
        <w:rPr>
          <w:noProof/>
        </w:rPr>
        <w:lastRenderedPageBreak/>
        <w:drawing>
          <wp:inline distT="0" distB="0" distL="0" distR="0" wp14:anchorId="559FBC70" wp14:editId="2D45D0BB">
            <wp:extent cx="5908040" cy="8355965"/>
            <wp:effectExtent l="0" t="0" r="0" b="6985"/>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sectPr w:rsidR="0003033B" w:rsidRPr="000C4D7A" w:rsidSect="00E674DD">
      <w:headerReference w:type="default" r:id="rId13"/>
      <w:footerReference w:type="even" r:id="rId14"/>
      <w:footerReference w:type="default" r:id="rId15"/>
      <w:headerReference w:type="first" r:id="rId16"/>
      <w:footerReference w:type="first" r:id="rId17"/>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86461" w14:textId="77777777" w:rsidR="00A74A3E" w:rsidRDefault="00A74A3E" w:rsidP="00F62916">
      <w:r>
        <w:separator/>
      </w:r>
    </w:p>
  </w:endnote>
  <w:endnote w:type="continuationSeparator" w:id="0">
    <w:p w14:paraId="5D754197" w14:textId="77777777" w:rsidR="00A74A3E" w:rsidRDefault="00A74A3E"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21002A87" w:usb1="00000000" w:usb2="00000000"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B9074"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515C06"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0A12"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2B350647" wp14:editId="0AA0F366">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C2D6B"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2C3F4D7A" w14:textId="77777777" w:rsidR="00366F95" w:rsidRPr="00E45340" w:rsidRDefault="00394F90"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F582" w14:textId="77777777" w:rsidR="00366F95" w:rsidRDefault="00366F95" w:rsidP="004B69F1">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78F2728D" wp14:editId="5BA64793">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BDAD7"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4BE22596" w14:textId="77777777" w:rsidR="00366F95" w:rsidRPr="00451EE4" w:rsidRDefault="00394F90">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FDB0C" w14:textId="77777777" w:rsidR="00A74A3E" w:rsidRDefault="00A74A3E" w:rsidP="00F62916">
      <w:r>
        <w:separator/>
      </w:r>
    </w:p>
  </w:footnote>
  <w:footnote w:type="continuationSeparator" w:id="0">
    <w:p w14:paraId="32518896" w14:textId="77777777" w:rsidR="00A74A3E" w:rsidRDefault="00A74A3E"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369AA9F3" w14:textId="77777777">
      <w:tc>
        <w:tcPr>
          <w:tcW w:w="9520" w:type="dxa"/>
        </w:tcPr>
        <w:p w14:paraId="455DB2A1" w14:textId="7B048D0B" w:rsidR="00366F95" w:rsidRDefault="004B69F1">
          <w:pPr>
            <w:pStyle w:val="Footer"/>
          </w:pPr>
          <w:r>
            <w:t>Order Decisions ROW/3264648</w:t>
          </w:r>
          <w:r w:rsidR="00C446A9">
            <w:t>, ROW/326464</w:t>
          </w:r>
          <w:r w:rsidR="004D62B7">
            <w:t>9</w:t>
          </w:r>
          <w:r w:rsidR="00C446A9">
            <w:t>, ROW/32646</w:t>
          </w:r>
          <w:r w:rsidR="004D62B7">
            <w:t>50</w:t>
          </w:r>
          <w:r w:rsidR="00C446A9">
            <w:t>, ROW/32646</w:t>
          </w:r>
          <w:r w:rsidR="00C06ADA">
            <w:t>51</w:t>
          </w:r>
        </w:p>
      </w:tc>
    </w:tr>
  </w:tbl>
  <w:p w14:paraId="6676927C" w14:textId="77777777" w:rsidR="00366F95" w:rsidRDefault="00366F95" w:rsidP="00087477">
    <w:pPr>
      <w:pStyle w:val="Footer"/>
      <w:spacing w:after="180"/>
    </w:pPr>
    <w:r>
      <w:rPr>
        <w:noProof/>
      </w:rPr>
      <mc:AlternateContent>
        <mc:Choice Requires="wps">
          <w:drawing>
            <wp:anchor distT="0" distB="0" distL="114300" distR="114300" simplePos="0" relativeHeight="251682816" behindDoc="0" locked="0" layoutInCell="1" allowOverlap="1" wp14:anchorId="0AFA7EBF" wp14:editId="064E7310">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F2DCD" id="Line 14" o:spid="_x0000_s1026" alt="&quot;&quot;"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FC66"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9"/>
  </w:num>
  <w:num w:numId="4">
    <w:abstractNumId w:val="0"/>
  </w:num>
  <w:num w:numId="5">
    <w:abstractNumId w:val="8"/>
  </w:num>
  <w:num w:numId="6">
    <w:abstractNumId w:val="16"/>
  </w:num>
  <w:num w:numId="7">
    <w:abstractNumId w:val="20"/>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4B69F1"/>
    <w:rsid w:val="0000335F"/>
    <w:rsid w:val="000125C2"/>
    <w:rsid w:val="00015B90"/>
    <w:rsid w:val="00024500"/>
    <w:rsid w:val="000247B2"/>
    <w:rsid w:val="0003033B"/>
    <w:rsid w:val="00034ADE"/>
    <w:rsid w:val="00036DD1"/>
    <w:rsid w:val="00037C09"/>
    <w:rsid w:val="00045C4A"/>
    <w:rsid w:val="00046145"/>
    <w:rsid w:val="0004625F"/>
    <w:rsid w:val="00051DF6"/>
    <w:rsid w:val="00052379"/>
    <w:rsid w:val="00053135"/>
    <w:rsid w:val="00053320"/>
    <w:rsid w:val="000579F0"/>
    <w:rsid w:val="000602F9"/>
    <w:rsid w:val="0006394D"/>
    <w:rsid w:val="0006540F"/>
    <w:rsid w:val="00067251"/>
    <w:rsid w:val="0006788E"/>
    <w:rsid w:val="0007540F"/>
    <w:rsid w:val="0007554D"/>
    <w:rsid w:val="00076DE3"/>
    <w:rsid w:val="00077358"/>
    <w:rsid w:val="0007793B"/>
    <w:rsid w:val="0008217E"/>
    <w:rsid w:val="00087477"/>
    <w:rsid w:val="00087DEC"/>
    <w:rsid w:val="00094A44"/>
    <w:rsid w:val="00095695"/>
    <w:rsid w:val="000A4AEB"/>
    <w:rsid w:val="000A64AE"/>
    <w:rsid w:val="000A6D88"/>
    <w:rsid w:val="000B02BC"/>
    <w:rsid w:val="000B0589"/>
    <w:rsid w:val="000B7359"/>
    <w:rsid w:val="000C3F13"/>
    <w:rsid w:val="000C4D7A"/>
    <w:rsid w:val="000C5098"/>
    <w:rsid w:val="000C698E"/>
    <w:rsid w:val="000D0673"/>
    <w:rsid w:val="000D6FA1"/>
    <w:rsid w:val="000E57C1"/>
    <w:rsid w:val="000E7A27"/>
    <w:rsid w:val="000F16F4"/>
    <w:rsid w:val="000F6249"/>
    <w:rsid w:val="000F6EC2"/>
    <w:rsid w:val="001000CB"/>
    <w:rsid w:val="00104D93"/>
    <w:rsid w:val="00105EF8"/>
    <w:rsid w:val="001119D2"/>
    <w:rsid w:val="00113F75"/>
    <w:rsid w:val="00114C78"/>
    <w:rsid w:val="001169A2"/>
    <w:rsid w:val="001215A6"/>
    <w:rsid w:val="0012651B"/>
    <w:rsid w:val="001440C3"/>
    <w:rsid w:val="00146639"/>
    <w:rsid w:val="00152C92"/>
    <w:rsid w:val="00156F9A"/>
    <w:rsid w:val="00161B5C"/>
    <w:rsid w:val="00164C78"/>
    <w:rsid w:val="00175C05"/>
    <w:rsid w:val="00197B5B"/>
    <w:rsid w:val="001B0E83"/>
    <w:rsid w:val="001B37BF"/>
    <w:rsid w:val="001C0A0E"/>
    <w:rsid w:val="001E6731"/>
    <w:rsid w:val="001F5990"/>
    <w:rsid w:val="00204188"/>
    <w:rsid w:val="00207816"/>
    <w:rsid w:val="00212C8F"/>
    <w:rsid w:val="00214420"/>
    <w:rsid w:val="00214F62"/>
    <w:rsid w:val="00231703"/>
    <w:rsid w:val="00237384"/>
    <w:rsid w:val="00242A5E"/>
    <w:rsid w:val="00246CF6"/>
    <w:rsid w:val="00267325"/>
    <w:rsid w:val="0027664B"/>
    <w:rsid w:val="002819AB"/>
    <w:rsid w:val="00284FF9"/>
    <w:rsid w:val="00287DCE"/>
    <w:rsid w:val="00290207"/>
    <w:rsid w:val="002958D9"/>
    <w:rsid w:val="002A1CE9"/>
    <w:rsid w:val="002A784B"/>
    <w:rsid w:val="002B5A3A"/>
    <w:rsid w:val="002B7D2D"/>
    <w:rsid w:val="002C068A"/>
    <w:rsid w:val="002C1E64"/>
    <w:rsid w:val="002C2524"/>
    <w:rsid w:val="002C7D40"/>
    <w:rsid w:val="002D01AA"/>
    <w:rsid w:val="002D4D38"/>
    <w:rsid w:val="002D5A7C"/>
    <w:rsid w:val="002D6F1B"/>
    <w:rsid w:val="002E4AF8"/>
    <w:rsid w:val="002F5460"/>
    <w:rsid w:val="00302A79"/>
    <w:rsid w:val="00303CA5"/>
    <w:rsid w:val="0030500E"/>
    <w:rsid w:val="0030652F"/>
    <w:rsid w:val="00315F5A"/>
    <w:rsid w:val="003206FD"/>
    <w:rsid w:val="003270A8"/>
    <w:rsid w:val="0034187F"/>
    <w:rsid w:val="00343A1F"/>
    <w:rsid w:val="00344294"/>
    <w:rsid w:val="00344CD1"/>
    <w:rsid w:val="0034758D"/>
    <w:rsid w:val="00353883"/>
    <w:rsid w:val="00355FCC"/>
    <w:rsid w:val="00360664"/>
    <w:rsid w:val="00361890"/>
    <w:rsid w:val="00364E17"/>
    <w:rsid w:val="00365491"/>
    <w:rsid w:val="00366F95"/>
    <w:rsid w:val="003753FE"/>
    <w:rsid w:val="003941CF"/>
    <w:rsid w:val="00394F90"/>
    <w:rsid w:val="003A084B"/>
    <w:rsid w:val="003A4271"/>
    <w:rsid w:val="003A52B1"/>
    <w:rsid w:val="003B2FE6"/>
    <w:rsid w:val="003B5159"/>
    <w:rsid w:val="003C1605"/>
    <w:rsid w:val="003C77D3"/>
    <w:rsid w:val="003D1D4A"/>
    <w:rsid w:val="003D3715"/>
    <w:rsid w:val="003D5B27"/>
    <w:rsid w:val="003E2946"/>
    <w:rsid w:val="003E54CC"/>
    <w:rsid w:val="003F3533"/>
    <w:rsid w:val="003F3DB6"/>
    <w:rsid w:val="003F7DFB"/>
    <w:rsid w:val="004029F3"/>
    <w:rsid w:val="00405FCF"/>
    <w:rsid w:val="00407791"/>
    <w:rsid w:val="00411218"/>
    <w:rsid w:val="00411D28"/>
    <w:rsid w:val="004156F0"/>
    <w:rsid w:val="00430352"/>
    <w:rsid w:val="00434739"/>
    <w:rsid w:val="004452FB"/>
    <w:rsid w:val="004474DE"/>
    <w:rsid w:val="00451EE4"/>
    <w:rsid w:val="004522C1"/>
    <w:rsid w:val="00453E15"/>
    <w:rsid w:val="00472551"/>
    <w:rsid w:val="0047718B"/>
    <w:rsid w:val="0048041A"/>
    <w:rsid w:val="0048157E"/>
    <w:rsid w:val="00481731"/>
    <w:rsid w:val="00483D15"/>
    <w:rsid w:val="0049409E"/>
    <w:rsid w:val="004946C9"/>
    <w:rsid w:val="004976CF"/>
    <w:rsid w:val="004A2EB8"/>
    <w:rsid w:val="004A7D02"/>
    <w:rsid w:val="004A7EC8"/>
    <w:rsid w:val="004B29ED"/>
    <w:rsid w:val="004B3586"/>
    <w:rsid w:val="004B69F1"/>
    <w:rsid w:val="004C07CB"/>
    <w:rsid w:val="004D5428"/>
    <w:rsid w:val="004D62B7"/>
    <w:rsid w:val="004E04E0"/>
    <w:rsid w:val="004E17CB"/>
    <w:rsid w:val="004E6091"/>
    <w:rsid w:val="004F274A"/>
    <w:rsid w:val="004F39FF"/>
    <w:rsid w:val="00506851"/>
    <w:rsid w:val="00507238"/>
    <w:rsid w:val="0051543F"/>
    <w:rsid w:val="0052347F"/>
    <w:rsid w:val="00523706"/>
    <w:rsid w:val="0053007F"/>
    <w:rsid w:val="005307B1"/>
    <w:rsid w:val="00541734"/>
    <w:rsid w:val="00542B4C"/>
    <w:rsid w:val="00560DCD"/>
    <w:rsid w:val="00561E69"/>
    <w:rsid w:val="0056634F"/>
    <w:rsid w:val="0057098A"/>
    <w:rsid w:val="005718AF"/>
    <w:rsid w:val="00571FD4"/>
    <w:rsid w:val="00572879"/>
    <w:rsid w:val="0057471E"/>
    <w:rsid w:val="0057782A"/>
    <w:rsid w:val="00590116"/>
    <w:rsid w:val="00591235"/>
    <w:rsid w:val="00594A57"/>
    <w:rsid w:val="005A0799"/>
    <w:rsid w:val="005A1FEC"/>
    <w:rsid w:val="005A3A64"/>
    <w:rsid w:val="005B799B"/>
    <w:rsid w:val="005C30DE"/>
    <w:rsid w:val="005C6DB4"/>
    <w:rsid w:val="005D739E"/>
    <w:rsid w:val="005E34E1"/>
    <w:rsid w:val="005E34FF"/>
    <w:rsid w:val="005E3542"/>
    <w:rsid w:val="005E52F9"/>
    <w:rsid w:val="005E62BA"/>
    <w:rsid w:val="005F1261"/>
    <w:rsid w:val="0060015F"/>
    <w:rsid w:val="00602315"/>
    <w:rsid w:val="006052EF"/>
    <w:rsid w:val="006127F0"/>
    <w:rsid w:val="00614E46"/>
    <w:rsid w:val="00615462"/>
    <w:rsid w:val="00620D17"/>
    <w:rsid w:val="00623097"/>
    <w:rsid w:val="006319E6"/>
    <w:rsid w:val="0063373D"/>
    <w:rsid w:val="006509EB"/>
    <w:rsid w:val="0065719B"/>
    <w:rsid w:val="0066322F"/>
    <w:rsid w:val="00681108"/>
    <w:rsid w:val="00683417"/>
    <w:rsid w:val="00685A46"/>
    <w:rsid w:val="00690B01"/>
    <w:rsid w:val="006911A6"/>
    <w:rsid w:val="0069559D"/>
    <w:rsid w:val="00696368"/>
    <w:rsid w:val="006A5BB3"/>
    <w:rsid w:val="006A7B8B"/>
    <w:rsid w:val="006C0FD4"/>
    <w:rsid w:val="006C4C25"/>
    <w:rsid w:val="006C6D1A"/>
    <w:rsid w:val="006D0A9F"/>
    <w:rsid w:val="006D2842"/>
    <w:rsid w:val="006D5133"/>
    <w:rsid w:val="006E179D"/>
    <w:rsid w:val="006F16D9"/>
    <w:rsid w:val="006F1BC9"/>
    <w:rsid w:val="006F280C"/>
    <w:rsid w:val="006F5D2B"/>
    <w:rsid w:val="006F6496"/>
    <w:rsid w:val="006F6601"/>
    <w:rsid w:val="00704126"/>
    <w:rsid w:val="0070414E"/>
    <w:rsid w:val="0071604A"/>
    <w:rsid w:val="0072106A"/>
    <w:rsid w:val="007316E3"/>
    <w:rsid w:val="0075125E"/>
    <w:rsid w:val="00764E87"/>
    <w:rsid w:val="00772C3B"/>
    <w:rsid w:val="007767B0"/>
    <w:rsid w:val="00785862"/>
    <w:rsid w:val="007904B9"/>
    <w:rsid w:val="007A0537"/>
    <w:rsid w:val="007A06BE"/>
    <w:rsid w:val="007A0725"/>
    <w:rsid w:val="007A12E4"/>
    <w:rsid w:val="007A60AF"/>
    <w:rsid w:val="007B4C9B"/>
    <w:rsid w:val="007B6674"/>
    <w:rsid w:val="007B7184"/>
    <w:rsid w:val="007C1DBC"/>
    <w:rsid w:val="007C33B0"/>
    <w:rsid w:val="007D65B4"/>
    <w:rsid w:val="007E3E25"/>
    <w:rsid w:val="007F1352"/>
    <w:rsid w:val="007F3F10"/>
    <w:rsid w:val="007F59EB"/>
    <w:rsid w:val="008005AD"/>
    <w:rsid w:val="0080648B"/>
    <w:rsid w:val="00806F2A"/>
    <w:rsid w:val="008111EE"/>
    <w:rsid w:val="00824047"/>
    <w:rsid w:val="00827937"/>
    <w:rsid w:val="00832EC9"/>
    <w:rsid w:val="00834368"/>
    <w:rsid w:val="008411A4"/>
    <w:rsid w:val="00852084"/>
    <w:rsid w:val="00871F94"/>
    <w:rsid w:val="008756FD"/>
    <w:rsid w:val="00876B97"/>
    <w:rsid w:val="00882B66"/>
    <w:rsid w:val="00886382"/>
    <w:rsid w:val="00886967"/>
    <w:rsid w:val="008A03E3"/>
    <w:rsid w:val="008A3CB2"/>
    <w:rsid w:val="008B7B82"/>
    <w:rsid w:val="008C2F71"/>
    <w:rsid w:val="008C6FA3"/>
    <w:rsid w:val="008D1181"/>
    <w:rsid w:val="008D3C40"/>
    <w:rsid w:val="008D66E1"/>
    <w:rsid w:val="008E359C"/>
    <w:rsid w:val="008E62AC"/>
    <w:rsid w:val="008F391C"/>
    <w:rsid w:val="00901334"/>
    <w:rsid w:val="009124CE"/>
    <w:rsid w:val="00912954"/>
    <w:rsid w:val="00915232"/>
    <w:rsid w:val="009157A4"/>
    <w:rsid w:val="00921F34"/>
    <w:rsid w:val="0092304C"/>
    <w:rsid w:val="00923F06"/>
    <w:rsid w:val="0092562E"/>
    <w:rsid w:val="0092663E"/>
    <w:rsid w:val="009607AB"/>
    <w:rsid w:val="00960B10"/>
    <w:rsid w:val="00967A6A"/>
    <w:rsid w:val="009841DA"/>
    <w:rsid w:val="00986627"/>
    <w:rsid w:val="00994A8E"/>
    <w:rsid w:val="009B3075"/>
    <w:rsid w:val="009B3561"/>
    <w:rsid w:val="009B72ED"/>
    <w:rsid w:val="009B7BD4"/>
    <w:rsid w:val="009B7F3F"/>
    <w:rsid w:val="009C1BA7"/>
    <w:rsid w:val="009C5898"/>
    <w:rsid w:val="009D0C17"/>
    <w:rsid w:val="009D3EA9"/>
    <w:rsid w:val="009E0D8A"/>
    <w:rsid w:val="009E1447"/>
    <w:rsid w:val="009E179D"/>
    <w:rsid w:val="009E3C69"/>
    <w:rsid w:val="009E4076"/>
    <w:rsid w:val="009E6FB7"/>
    <w:rsid w:val="009F56E5"/>
    <w:rsid w:val="00A00FCD"/>
    <w:rsid w:val="00A101CD"/>
    <w:rsid w:val="00A11846"/>
    <w:rsid w:val="00A228D1"/>
    <w:rsid w:val="00A23FC7"/>
    <w:rsid w:val="00A256F6"/>
    <w:rsid w:val="00A260A7"/>
    <w:rsid w:val="00A30170"/>
    <w:rsid w:val="00A301EE"/>
    <w:rsid w:val="00A33192"/>
    <w:rsid w:val="00A418A7"/>
    <w:rsid w:val="00A45F5B"/>
    <w:rsid w:val="00A5760C"/>
    <w:rsid w:val="00A60DB3"/>
    <w:rsid w:val="00A64BA1"/>
    <w:rsid w:val="00A73F82"/>
    <w:rsid w:val="00A74A3E"/>
    <w:rsid w:val="00A7769E"/>
    <w:rsid w:val="00A9550B"/>
    <w:rsid w:val="00AA78EB"/>
    <w:rsid w:val="00AB2B5A"/>
    <w:rsid w:val="00AD0E39"/>
    <w:rsid w:val="00AD2F56"/>
    <w:rsid w:val="00AE2FAA"/>
    <w:rsid w:val="00AE6078"/>
    <w:rsid w:val="00B049F2"/>
    <w:rsid w:val="00B17988"/>
    <w:rsid w:val="00B23983"/>
    <w:rsid w:val="00B26D08"/>
    <w:rsid w:val="00B32324"/>
    <w:rsid w:val="00B345C9"/>
    <w:rsid w:val="00B4643C"/>
    <w:rsid w:val="00B507A1"/>
    <w:rsid w:val="00B51D9F"/>
    <w:rsid w:val="00B52575"/>
    <w:rsid w:val="00B544A2"/>
    <w:rsid w:val="00B56990"/>
    <w:rsid w:val="00B61A59"/>
    <w:rsid w:val="00B70C0C"/>
    <w:rsid w:val="00B7142C"/>
    <w:rsid w:val="00B75D4A"/>
    <w:rsid w:val="00B83884"/>
    <w:rsid w:val="00B93A24"/>
    <w:rsid w:val="00B95D48"/>
    <w:rsid w:val="00BB3326"/>
    <w:rsid w:val="00BB468C"/>
    <w:rsid w:val="00BC0524"/>
    <w:rsid w:val="00BC1A53"/>
    <w:rsid w:val="00BC2702"/>
    <w:rsid w:val="00BC6437"/>
    <w:rsid w:val="00BD09CD"/>
    <w:rsid w:val="00BE35F5"/>
    <w:rsid w:val="00BE3791"/>
    <w:rsid w:val="00BE6377"/>
    <w:rsid w:val="00BF34D7"/>
    <w:rsid w:val="00BF5ECA"/>
    <w:rsid w:val="00BF6758"/>
    <w:rsid w:val="00C00E8A"/>
    <w:rsid w:val="00C06ADA"/>
    <w:rsid w:val="00C11BD0"/>
    <w:rsid w:val="00C13526"/>
    <w:rsid w:val="00C239D6"/>
    <w:rsid w:val="00C2450F"/>
    <w:rsid w:val="00C270A6"/>
    <w:rsid w:val="00C274BD"/>
    <w:rsid w:val="00C36797"/>
    <w:rsid w:val="00C409FA"/>
    <w:rsid w:val="00C40EA6"/>
    <w:rsid w:val="00C446A9"/>
    <w:rsid w:val="00C57B84"/>
    <w:rsid w:val="00C704F0"/>
    <w:rsid w:val="00C7099B"/>
    <w:rsid w:val="00C70D24"/>
    <w:rsid w:val="00C74873"/>
    <w:rsid w:val="00C8343C"/>
    <w:rsid w:val="00C835DC"/>
    <w:rsid w:val="00C856EC"/>
    <w:rsid w:val="00C857CB"/>
    <w:rsid w:val="00C8740F"/>
    <w:rsid w:val="00C911ED"/>
    <w:rsid w:val="00C915A8"/>
    <w:rsid w:val="00CA0707"/>
    <w:rsid w:val="00CB3518"/>
    <w:rsid w:val="00CB3BC5"/>
    <w:rsid w:val="00CC0070"/>
    <w:rsid w:val="00CC3858"/>
    <w:rsid w:val="00CC50AC"/>
    <w:rsid w:val="00CC63D2"/>
    <w:rsid w:val="00CD31CB"/>
    <w:rsid w:val="00CE21C0"/>
    <w:rsid w:val="00CE4A23"/>
    <w:rsid w:val="00D00F55"/>
    <w:rsid w:val="00D02B48"/>
    <w:rsid w:val="00D1120A"/>
    <w:rsid w:val="00D125BE"/>
    <w:rsid w:val="00D1410D"/>
    <w:rsid w:val="00D31645"/>
    <w:rsid w:val="00D3168E"/>
    <w:rsid w:val="00D354A3"/>
    <w:rsid w:val="00D403CB"/>
    <w:rsid w:val="00D423EB"/>
    <w:rsid w:val="00D555DA"/>
    <w:rsid w:val="00D55C58"/>
    <w:rsid w:val="00D573DC"/>
    <w:rsid w:val="00D60129"/>
    <w:rsid w:val="00D60952"/>
    <w:rsid w:val="00D74899"/>
    <w:rsid w:val="00D80845"/>
    <w:rsid w:val="00D86947"/>
    <w:rsid w:val="00D9488A"/>
    <w:rsid w:val="00DA4904"/>
    <w:rsid w:val="00DB1128"/>
    <w:rsid w:val="00DB4761"/>
    <w:rsid w:val="00DB7937"/>
    <w:rsid w:val="00DC4369"/>
    <w:rsid w:val="00DD0F21"/>
    <w:rsid w:val="00DD5B6C"/>
    <w:rsid w:val="00DE1D86"/>
    <w:rsid w:val="00DE265F"/>
    <w:rsid w:val="00DF0910"/>
    <w:rsid w:val="00DF4ED1"/>
    <w:rsid w:val="00DF51B5"/>
    <w:rsid w:val="00DF5AF8"/>
    <w:rsid w:val="00E068A8"/>
    <w:rsid w:val="00E11244"/>
    <w:rsid w:val="00E13341"/>
    <w:rsid w:val="00E15353"/>
    <w:rsid w:val="00E16CAE"/>
    <w:rsid w:val="00E22C79"/>
    <w:rsid w:val="00E43C29"/>
    <w:rsid w:val="00E45340"/>
    <w:rsid w:val="00E46E2B"/>
    <w:rsid w:val="00E50C15"/>
    <w:rsid w:val="00E515DB"/>
    <w:rsid w:val="00E54F7C"/>
    <w:rsid w:val="00E56C6B"/>
    <w:rsid w:val="00E6363D"/>
    <w:rsid w:val="00E661C8"/>
    <w:rsid w:val="00E674DD"/>
    <w:rsid w:val="00E67B22"/>
    <w:rsid w:val="00E76884"/>
    <w:rsid w:val="00E81323"/>
    <w:rsid w:val="00E81A99"/>
    <w:rsid w:val="00E85E3D"/>
    <w:rsid w:val="00E942AC"/>
    <w:rsid w:val="00E974ED"/>
    <w:rsid w:val="00EA370E"/>
    <w:rsid w:val="00EA406E"/>
    <w:rsid w:val="00EA43AC"/>
    <w:rsid w:val="00EA52D3"/>
    <w:rsid w:val="00EA685E"/>
    <w:rsid w:val="00EA73CE"/>
    <w:rsid w:val="00EB1BB2"/>
    <w:rsid w:val="00EB2329"/>
    <w:rsid w:val="00EB36D4"/>
    <w:rsid w:val="00EB46CC"/>
    <w:rsid w:val="00EC4D1C"/>
    <w:rsid w:val="00ED043A"/>
    <w:rsid w:val="00ED3727"/>
    <w:rsid w:val="00ED3DDF"/>
    <w:rsid w:val="00ED3FF4"/>
    <w:rsid w:val="00ED50F4"/>
    <w:rsid w:val="00ED6264"/>
    <w:rsid w:val="00EE10C4"/>
    <w:rsid w:val="00EE1C1A"/>
    <w:rsid w:val="00EE2613"/>
    <w:rsid w:val="00EE2D25"/>
    <w:rsid w:val="00EE550A"/>
    <w:rsid w:val="00EF1A9A"/>
    <w:rsid w:val="00EF1E98"/>
    <w:rsid w:val="00EF235A"/>
    <w:rsid w:val="00EF5820"/>
    <w:rsid w:val="00EF7458"/>
    <w:rsid w:val="00F04086"/>
    <w:rsid w:val="00F045F0"/>
    <w:rsid w:val="00F1025A"/>
    <w:rsid w:val="00F1402F"/>
    <w:rsid w:val="00F2297F"/>
    <w:rsid w:val="00F34E1D"/>
    <w:rsid w:val="00F35EDC"/>
    <w:rsid w:val="00F47F61"/>
    <w:rsid w:val="00F50BA2"/>
    <w:rsid w:val="00F5640E"/>
    <w:rsid w:val="00F62916"/>
    <w:rsid w:val="00F63D9A"/>
    <w:rsid w:val="00F64CAF"/>
    <w:rsid w:val="00F659A3"/>
    <w:rsid w:val="00F70452"/>
    <w:rsid w:val="00F71D9F"/>
    <w:rsid w:val="00F7417F"/>
    <w:rsid w:val="00F82AB4"/>
    <w:rsid w:val="00F93255"/>
    <w:rsid w:val="00F9566C"/>
    <w:rsid w:val="00FA02D2"/>
    <w:rsid w:val="00FA3EDB"/>
    <w:rsid w:val="00FA4950"/>
    <w:rsid w:val="00FB01E6"/>
    <w:rsid w:val="00FB4A78"/>
    <w:rsid w:val="00FB743C"/>
    <w:rsid w:val="00FC2B5E"/>
    <w:rsid w:val="00FC6011"/>
    <w:rsid w:val="00FC6E8D"/>
    <w:rsid w:val="00FD307B"/>
    <w:rsid w:val="00FD41EC"/>
    <w:rsid w:val="00FE68E4"/>
    <w:rsid w:val="00FE708B"/>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27CC7D7"/>
  <w15:docId w15:val="{C5F7DB85-F0D0-4BBF-9EF4-BF637605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1E74ED9-C1C7-4AAE-9D61-3507D23E8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8C373C-0B09-462A-AD55-0F48F7739D92}">
  <ds:schemaRefs>
    <ds:schemaRef ds:uri="http://schemas.microsoft.com/sharepoint/v3/contenttype/forms"/>
  </ds:schemaRefs>
</ds:datastoreItem>
</file>

<file path=customXml/itemProps4.xml><?xml version="1.0" encoding="utf-8"?>
<ds:datastoreItem xmlns:ds="http://schemas.openxmlformats.org/officeDocument/2006/customXml" ds:itemID="{AEF6D7CE-F64A-4B2B-A0C2-8EE826D3350A}">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docProps/app.xml><?xml version="1.0" encoding="utf-8"?>
<Properties xmlns="http://schemas.openxmlformats.org/officeDocument/2006/extended-properties" xmlns:vt="http://schemas.openxmlformats.org/officeDocument/2006/docPropsVTypes">
  <Template>Decisions</Template>
  <TotalTime>0</TotalTime>
  <Pages>5</Pages>
  <Words>1684</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Spencer-Peet, Andrew</dc:creator>
  <cp:lastModifiedBy>Cook, Robert</cp:lastModifiedBy>
  <cp:revision>3</cp:revision>
  <cp:lastPrinted>2013-05-29T14:27:00Z</cp:lastPrinted>
  <dcterms:created xsi:type="dcterms:W3CDTF">2022-07-08T07:52:00Z</dcterms:created>
  <dcterms:modified xsi:type="dcterms:W3CDTF">2022-07-11T09:54:00Z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