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634531">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634531">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634531">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634531">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634531">
        <w:trPr>
          <w:gridAfter w:val="1"/>
          <w:wAfter w:w="57" w:type="dxa"/>
          <w:cantSplit/>
          <w:trHeight w:val="293"/>
        </w:trPr>
        <w:tc>
          <w:tcPr>
            <w:tcW w:w="9462" w:type="dxa"/>
            <w:tcBorders>
              <w:top w:val="nil"/>
              <w:bottom w:val="single" w:sz="4" w:space="0" w:color="auto"/>
            </w:tcBorders>
            <w:shd w:val="clear" w:color="auto" w:fill="auto"/>
          </w:tcPr>
          <w:p w14:paraId="357F54BC" w14:textId="7E05D37D"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90024F">
              <w:rPr>
                <w:rFonts w:ascii="Arial" w:eastAsia="Times New Roman" w:hAnsi="Arial" w:cs="Arial"/>
                <w:b/>
                <w:color w:val="000000"/>
                <w:sz w:val="24"/>
                <w:szCs w:val="24"/>
                <w:lang w:eastAsia="en-GB"/>
              </w:rPr>
              <w:t>5 July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177F5E0A"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8407EB">
              <w:rPr>
                <w:rFonts w:ascii="Arial" w:eastAsia="Times New Roman" w:hAnsi="Arial" w:cs="Arial"/>
                <w:b/>
                <w:color w:val="000000"/>
                <w:sz w:val="24"/>
                <w:szCs w:val="24"/>
                <w:lang w:eastAsia="en-GB"/>
              </w:rPr>
              <w:t>86126</w:t>
            </w:r>
          </w:p>
          <w:p w14:paraId="27C510CB" w14:textId="48C8DC05" w:rsidR="0016445A" w:rsidRPr="005E5E37" w:rsidRDefault="008407EB"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Arkengarthdale Common</w:t>
            </w:r>
            <w:r w:rsidR="00C85976" w:rsidRPr="005E5E37">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North York</w:t>
            </w:r>
            <w:r w:rsidR="00A96861">
              <w:rPr>
                <w:rFonts w:ascii="Arial" w:eastAsia="Times New Roman" w:hAnsi="Arial" w:cs="Arial"/>
                <w:b/>
                <w:color w:val="000000"/>
                <w:sz w:val="24"/>
                <w:szCs w:val="24"/>
                <w:lang w:eastAsia="en-GB"/>
              </w:rPr>
              <w:t>shire</w:t>
            </w:r>
          </w:p>
          <w:p w14:paraId="4E21FD28" w14:textId="56F42184"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8407EB">
              <w:rPr>
                <w:rFonts w:ascii="Arial" w:eastAsia="Times New Roman" w:hAnsi="Arial" w:cs="Arial"/>
                <w:sz w:val="24"/>
                <w:szCs w:val="24"/>
                <w:lang w:eastAsia="en-GB"/>
              </w:rPr>
              <w:t>43</w:t>
            </w:r>
          </w:p>
          <w:p w14:paraId="08F9D754" w14:textId="0B80D8C5"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8407EB">
              <w:rPr>
                <w:rFonts w:ascii="Arial" w:eastAsia="Times New Roman" w:hAnsi="Arial" w:cs="Arial"/>
                <w:sz w:val="24"/>
                <w:szCs w:val="24"/>
                <w:lang w:eastAsia="en-GB"/>
              </w:rPr>
              <w:t>North Yorkshire</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3AAF2A56"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CC0094">
              <w:rPr>
                <w:rFonts w:ascii="Arial" w:eastAsia="Times New Roman" w:hAnsi="Arial" w:cs="Arial"/>
                <w:color w:val="000000"/>
                <w:sz w:val="24"/>
                <w:szCs w:val="24"/>
                <w:lang w:eastAsia="en-GB"/>
              </w:rPr>
              <w:t>25</w:t>
            </w:r>
            <w:r w:rsidRPr="005E5E37">
              <w:rPr>
                <w:rFonts w:ascii="Arial" w:eastAsia="Times New Roman" w:hAnsi="Arial" w:cs="Arial"/>
                <w:color w:val="000000"/>
                <w:sz w:val="24"/>
                <w:szCs w:val="24"/>
                <w:lang w:eastAsia="en-GB"/>
              </w:rPr>
              <w:t xml:space="preserve"> </w:t>
            </w:r>
            <w:r w:rsidR="00CC0094">
              <w:rPr>
                <w:rFonts w:ascii="Arial" w:eastAsia="Times New Roman" w:hAnsi="Arial" w:cs="Arial"/>
                <w:color w:val="000000"/>
                <w:sz w:val="24"/>
                <w:szCs w:val="24"/>
                <w:lang w:eastAsia="en-GB"/>
              </w:rPr>
              <w:t>October</w:t>
            </w:r>
            <w:r w:rsidRPr="005E5E37">
              <w:rPr>
                <w:rFonts w:ascii="Arial" w:eastAsia="Times New Roman" w:hAnsi="Arial" w:cs="Arial"/>
                <w:color w:val="000000"/>
                <w:sz w:val="24"/>
                <w:szCs w:val="24"/>
                <w:lang w:eastAsia="en-GB"/>
              </w:rPr>
              <w:t xml:space="preserve"> 2021, is made under Section 38 of the Commons Act 2006 (the 2006 Act) for consent to carry out restricted works on common land.</w:t>
            </w:r>
          </w:p>
          <w:p w14:paraId="3DC50604" w14:textId="3BE0DDF0"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8407EB">
              <w:rPr>
                <w:rFonts w:ascii="Arial" w:eastAsia="Times New Roman" w:hAnsi="Arial" w:cs="Arial"/>
                <w:color w:val="000000"/>
                <w:kern w:val="28"/>
                <w:sz w:val="24"/>
                <w:szCs w:val="24"/>
                <w:lang w:eastAsia="en-GB"/>
              </w:rPr>
              <w:t>East Arkengarthdale Commons Committee</w:t>
            </w:r>
            <w:r w:rsidRPr="005E5E37">
              <w:rPr>
                <w:rFonts w:ascii="Arial" w:eastAsia="Times New Roman" w:hAnsi="Arial" w:cs="Arial"/>
                <w:color w:val="000000"/>
                <w:kern w:val="28"/>
                <w:sz w:val="24"/>
                <w:szCs w:val="24"/>
                <w:lang w:eastAsia="en-GB"/>
              </w:rPr>
              <w:t>.</w:t>
            </w:r>
          </w:p>
          <w:p w14:paraId="2049EFA9" w14:textId="3C42D089" w:rsidR="0025005F" w:rsidRDefault="0016445A" w:rsidP="00A96861">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works </w:t>
            </w:r>
            <w:r w:rsidR="0025005F">
              <w:rPr>
                <w:rFonts w:ascii="Arial" w:eastAsia="Times New Roman" w:hAnsi="Arial" w:cs="Arial"/>
                <w:color w:val="000000"/>
                <w:sz w:val="24"/>
                <w:szCs w:val="24"/>
                <w:lang w:eastAsia="en-GB"/>
              </w:rPr>
              <w:t xml:space="preserve">are time-limited to 10 years and </w:t>
            </w:r>
            <w:r w:rsidRPr="005E5E37">
              <w:rPr>
                <w:rFonts w:ascii="Arial" w:eastAsia="Times New Roman" w:hAnsi="Arial" w:cs="Arial"/>
                <w:color w:val="000000"/>
                <w:sz w:val="24"/>
                <w:szCs w:val="24"/>
                <w:lang w:eastAsia="en-GB"/>
              </w:rPr>
              <w:t>comprise</w:t>
            </w:r>
            <w:r w:rsidR="0025005F">
              <w:rPr>
                <w:rFonts w:ascii="Arial" w:eastAsia="Times New Roman" w:hAnsi="Arial" w:cs="Arial"/>
                <w:color w:val="000000"/>
                <w:sz w:val="24"/>
                <w:szCs w:val="24"/>
                <w:lang w:eastAsia="en-GB"/>
              </w:rPr>
              <w:t>:</w:t>
            </w:r>
          </w:p>
          <w:p w14:paraId="67778F92" w14:textId="0CE0BE7B" w:rsidR="0063132C" w:rsidRPr="0025005F" w:rsidRDefault="0063132C" w:rsidP="0063132C">
            <w:pPr>
              <w:pStyle w:val="ListParagraph"/>
              <w:numPr>
                <w:ilvl w:val="0"/>
                <w:numId w:val="18"/>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Area 2 – Eske</w:t>
            </w:r>
            <w:r w:rsidR="000C3815">
              <w:rPr>
                <w:rFonts w:ascii="Arial" w:eastAsia="Times New Roman" w:hAnsi="Arial" w:cs="Arial"/>
                <w:color w:val="000000"/>
                <w:sz w:val="24"/>
                <w:szCs w:val="24"/>
                <w:lang w:eastAsia="en-GB"/>
              </w:rPr>
              <w:t>le</w:t>
            </w:r>
            <w:r>
              <w:rPr>
                <w:rFonts w:ascii="Arial" w:eastAsia="Times New Roman" w:hAnsi="Arial" w:cs="Arial"/>
                <w:color w:val="000000"/>
                <w:sz w:val="24"/>
                <w:szCs w:val="24"/>
                <w:lang w:eastAsia="en-GB"/>
              </w:rPr>
              <w:t xml:space="preserve">th </w:t>
            </w:r>
            <w:r w:rsidR="00417742">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nclosure (approx. 47.25 hectares). R</w:t>
            </w:r>
            <w:r w:rsidRPr="0025005F">
              <w:rPr>
                <w:rFonts w:ascii="Arial" w:eastAsia="Times New Roman" w:hAnsi="Arial" w:cs="Arial"/>
                <w:color w:val="000000"/>
                <w:sz w:val="24"/>
                <w:szCs w:val="24"/>
                <w:lang w:eastAsia="en-GB"/>
              </w:rPr>
              <w:t>etention of 2</w:t>
            </w:r>
            <w:r>
              <w:rPr>
                <w:rFonts w:ascii="Arial" w:eastAsia="Times New Roman" w:hAnsi="Arial" w:cs="Arial"/>
                <w:color w:val="000000"/>
                <w:sz w:val="24"/>
                <w:szCs w:val="24"/>
                <w:lang w:eastAsia="en-GB"/>
              </w:rPr>
              <w:t>779 metres of existing fencing for continued restoration of heathland on Eske</w:t>
            </w:r>
            <w:r w:rsidR="000C3815">
              <w:rPr>
                <w:rFonts w:ascii="Arial" w:eastAsia="Times New Roman" w:hAnsi="Arial" w:cs="Arial"/>
                <w:color w:val="000000"/>
                <w:sz w:val="24"/>
                <w:szCs w:val="24"/>
                <w:lang w:eastAsia="en-GB"/>
              </w:rPr>
              <w:t>le</w:t>
            </w:r>
            <w:r>
              <w:rPr>
                <w:rFonts w:ascii="Arial" w:eastAsia="Times New Roman" w:hAnsi="Arial" w:cs="Arial"/>
                <w:color w:val="000000"/>
                <w:sz w:val="24"/>
                <w:szCs w:val="24"/>
                <w:lang w:eastAsia="en-GB"/>
              </w:rPr>
              <w:t>th; and</w:t>
            </w:r>
          </w:p>
          <w:p w14:paraId="0907A830" w14:textId="06884599" w:rsidR="0016445A" w:rsidRPr="0063132C" w:rsidRDefault="0025005F" w:rsidP="0063132C">
            <w:pPr>
              <w:pStyle w:val="ListParagraph"/>
              <w:numPr>
                <w:ilvl w:val="0"/>
                <w:numId w:val="18"/>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Area 4 – Arndale Hill. Erection of a new line of fencing (1750 metres) to join with existing fence line (947 metres) to enclose a</w:t>
            </w:r>
            <w:r w:rsidR="00417742">
              <w:rPr>
                <w:rFonts w:ascii="Arial" w:eastAsia="Times New Roman" w:hAnsi="Arial" w:cs="Arial"/>
                <w:color w:val="000000"/>
                <w:sz w:val="24"/>
                <w:szCs w:val="24"/>
                <w:lang w:eastAsia="en-GB"/>
              </w:rPr>
              <w:t xml:space="preserve"> new</w:t>
            </w:r>
            <w:r>
              <w:rPr>
                <w:rFonts w:ascii="Arial" w:eastAsia="Times New Roman" w:hAnsi="Arial" w:cs="Arial"/>
                <w:color w:val="000000"/>
                <w:sz w:val="24"/>
                <w:szCs w:val="24"/>
                <w:lang w:eastAsia="en-GB"/>
              </w:rPr>
              <w:t xml:space="preserve"> area of approx. 75.55 hectares for the restoration of habitat</w:t>
            </w:r>
            <w:r w:rsidR="0063132C">
              <w:rPr>
                <w:rFonts w:ascii="Arial" w:eastAsia="Times New Roman" w:hAnsi="Arial" w:cs="Arial"/>
                <w:color w:val="000000"/>
                <w:sz w:val="24"/>
                <w:szCs w:val="24"/>
                <w:lang w:eastAsia="en-GB"/>
              </w:rPr>
              <w:t>.</w:t>
            </w:r>
          </w:p>
          <w:p w14:paraId="67F34A1E" w14:textId="77777777" w:rsidR="00D87169" w:rsidRPr="00A96861" w:rsidRDefault="00D87169" w:rsidP="00D87169">
            <w:pPr>
              <w:tabs>
                <w:tab w:val="left" w:pos="851"/>
              </w:tabs>
              <w:spacing w:after="0" w:line="240" w:lineRule="auto"/>
              <w:ind w:left="360"/>
              <w:rPr>
                <w:rFonts w:ascii="Arial" w:eastAsia="Times New Roman" w:hAnsi="Arial" w:cs="Arial"/>
                <w:color w:val="000000"/>
                <w:sz w:val="24"/>
                <w:szCs w:val="24"/>
                <w:lang w:eastAsia="en-GB"/>
              </w:rPr>
            </w:pP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630238BE"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CC0094">
        <w:rPr>
          <w:rFonts w:ascii="Arial" w:eastAsia="Times New Roman" w:hAnsi="Arial" w:cs="Arial"/>
          <w:color w:val="000000"/>
          <w:kern w:val="28"/>
          <w:sz w:val="24"/>
          <w:szCs w:val="24"/>
          <w:lang w:eastAsia="en-GB"/>
        </w:rPr>
        <w:t xml:space="preserve">25 October 2021, as amended, </w:t>
      </w:r>
      <w:r w:rsidRPr="005E5E37">
        <w:rPr>
          <w:rFonts w:ascii="Arial" w:eastAsia="Times New Roman" w:hAnsi="Arial" w:cs="Arial"/>
          <w:color w:val="000000"/>
          <w:kern w:val="28"/>
          <w:sz w:val="24"/>
          <w:szCs w:val="24"/>
          <w:lang w:eastAsia="en-GB"/>
        </w:rPr>
        <w:t xml:space="preserve">and the plans submitted subject to the </w:t>
      </w:r>
      <w:r w:rsidR="00A54D5A">
        <w:rPr>
          <w:rFonts w:ascii="Arial" w:eastAsia="Times New Roman" w:hAnsi="Arial" w:cs="Arial"/>
          <w:color w:val="000000"/>
          <w:kern w:val="28"/>
          <w:sz w:val="24"/>
          <w:szCs w:val="24"/>
          <w:lang w:eastAsia="en-GB"/>
        </w:rPr>
        <w:t>following conditions:</w:t>
      </w:r>
    </w:p>
    <w:p w14:paraId="762AF144" w14:textId="7865E680" w:rsidR="00CC0094" w:rsidRDefault="00176880" w:rsidP="00A54D5A">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w:t>
      </w:r>
      <w:r w:rsidR="00CC0094">
        <w:rPr>
          <w:rFonts w:ascii="Arial" w:hAnsi="Arial" w:cs="Arial"/>
          <w:sz w:val="24"/>
          <w:szCs w:val="24"/>
        </w:rPr>
        <w:t xml:space="preserve">s at </w:t>
      </w:r>
      <w:r w:rsidR="00D92624">
        <w:rPr>
          <w:rFonts w:ascii="Arial" w:hAnsi="Arial" w:cs="Arial"/>
          <w:sz w:val="24"/>
          <w:szCs w:val="24"/>
        </w:rPr>
        <w:t>Area 4</w:t>
      </w:r>
      <w:r w:rsidR="00CC0094">
        <w:rPr>
          <w:rFonts w:ascii="Arial" w:hAnsi="Arial" w:cs="Arial"/>
          <w:sz w:val="24"/>
          <w:szCs w:val="24"/>
        </w:rPr>
        <w:t xml:space="preserve"> shall </w:t>
      </w:r>
      <w:r w:rsidR="00CC0094" w:rsidRPr="00AF120E">
        <w:t>begin no later than 3 years from the date of this</w:t>
      </w:r>
      <w:r w:rsidR="00CC0094">
        <w:t xml:space="preserve"> decision</w:t>
      </w:r>
      <w:r w:rsidR="00CC0094">
        <w:rPr>
          <w:rFonts w:ascii="Arial" w:hAnsi="Arial" w:cs="Arial"/>
          <w:sz w:val="24"/>
          <w:szCs w:val="24"/>
        </w:rPr>
        <w:t>;</w:t>
      </w:r>
    </w:p>
    <w:p w14:paraId="7596691F" w14:textId="657904B3" w:rsidR="00A54D5A" w:rsidRPr="00A54D5A" w:rsidRDefault="00CC0094" w:rsidP="00A54D5A">
      <w:pPr>
        <w:pStyle w:val="Style1"/>
        <w:numPr>
          <w:ilvl w:val="0"/>
          <w:numId w:val="13"/>
        </w:numPr>
        <w:tabs>
          <w:tab w:val="left" w:pos="284"/>
        </w:tabs>
        <w:rPr>
          <w:rFonts w:ascii="Arial" w:hAnsi="Arial" w:cs="Arial"/>
          <w:sz w:val="24"/>
          <w:szCs w:val="24"/>
        </w:rPr>
      </w:pPr>
      <w:r>
        <w:rPr>
          <w:rFonts w:ascii="Arial" w:hAnsi="Arial" w:cs="Arial"/>
          <w:sz w:val="24"/>
          <w:szCs w:val="24"/>
        </w:rPr>
        <w:t xml:space="preserve">all gates and stiles </w:t>
      </w:r>
      <w:r>
        <w:t xml:space="preserve">shall comply with British Standard BS5709:2018; </w:t>
      </w:r>
      <w:r w:rsidRPr="003F6C16">
        <w:t>and</w:t>
      </w:r>
      <w:r w:rsidR="00A54D5A" w:rsidRPr="00A54D5A">
        <w:rPr>
          <w:rFonts w:ascii="Arial" w:hAnsi="Arial" w:cs="Arial"/>
          <w:sz w:val="24"/>
          <w:szCs w:val="24"/>
        </w:rPr>
        <w:t xml:space="preserve"> </w:t>
      </w:r>
    </w:p>
    <w:p w14:paraId="1234AAC0" w14:textId="42D6A229" w:rsidR="0016445A" w:rsidRPr="00A54D5A" w:rsidRDefault="00F265FF"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A54D5A">
        <w:rPr>
          <w:rFonts w:ascii="Arial" w:eastAsia="Times New Roman" w:hAnsi="Arial" w:cs="Arial"/>
          <w:color w:val="000000"/>
          <w:kern w:val="28"/>
          <w:sz w:val="24"/>
          <w:szCs w:val="24"/>
          <w:lang w:eastAsia="en-GB"/>
        </w:rPr>
        <w:t xml:space="preserve">the works </w:t>
      </w:r>
      <w:r w:rsidR="00176880">
        <w:rPr>
          <w:rFonts w:ascii="Arial" w:eastAsia="Times New Roman" w:hAnsi="Arial" w:cs="Arial"/>
          <w:color w:val="000000"/>
          <w:kern w:val="28"/>
          <w:sz w:val="24"/>
          <w:szCs w:val="24"/>
          <w:lang w:eastAsia="en-GB"/>
        </w:rPr>
        <w:t>shall be</w:t>
      </w:r>
      <w:r w:rsidRPr="00A54D5A">
        <w:rPr>
          <w:rFonts w:ascii="Arial" w:eastAsia="Times New Roman" w:hAnsi="Arial" w:cs="Arial"/>
          <w:color w:val="000000"/>
          <w:kern w:val="28"/>
          <w:sz w:val="24"/>
          <w:szCs w:val="24"/>
          <w:lang w:eastAsia="en-GB"/>
        </w:rPr>
        <w:t xml:space="preserve"> removed </w:t>
      </w:r>
      <w:r w:rsidR="006476BD">
        <w:rPr>
          <w:rFonts w:ascii="Arial" w:eastAsia="Times New Roman" w:hAnsi="Arial" w:cs="Arial"/>
          <w:color w:val="000000"/>
          <w:kern w:val="28"/>
          <w:sz w:val="24"/>
          <w:szCs w:val="24"/>
          <w:lang w:eastAsia="en-GB"/>
        </w:rPr>
        <w:t xml:space="preserve">on or before </w:t>
      </w:r>
      <w:r w:rsidR="0090024F">
        <w:rPr>
          <w:rFonts w:ascii="Arial" w:eastAsia="Times New Roman" w:hAnsi="Arial" w:cs="Arial"/>
          <w:color w:val="000000"/>
          <w:kern w:val="28"/>
          <w:sz w:val="24"/>
          <w:szCs w:val="24"/>
          <w:lang w:eastAsia="en-GB"/>
        </w:rPr>
        <w:t>5</w:t>
      </w:r>
      <w:r w:rsidR="002C2AB9">
        <w:rPr>
          <w:rFonts w:ascii="Arial" w:eastAsia="Times New Roman" w:hAnsi="Arial" w:cs="Arial"/>
          <w:color w:val="000000"/>
          <w:kern w:val="28"/>
          <w:sz w:val="24"/>
          <w:szCs w:val="24"/>
          <w:lang w:eastAsia="en-GB"/>
        </w:rPr>
        <w:t xml:space="preserve"> July</w:t>
      </w:r>
      <w:r w:rsidR="006476BD" w:rsidRPr="00BA0693">
        <w:rPr>
          <w:rFonts w:ascii="Arial" w:eastAsia="Times New Roman" w:hAnsi="Arial" w:cs="Arial"/>
          <w:color w:val="000000" w:themeColor="text1"/>
          <w:kern w:val="28"/>
          <w:sz w:val="24"/>
          <w:szCs w:val="24"/>
          <w:lang w:eastAsia="en-GB"/>
        </w:rPr>
        <w:t xml:space="preserve"> 2032</w:t>
      </w:r>
      <w:r w:rsidRPr="00A54D5A">
        <w:rPr>
          <w:rFonts w:ascii="Arial" w:eastAsia="Times New Roman" w:hAnsi="Arial" w:cs="Arial"/>
          <w:color w:val="000000"/>
          <w:kern w:val="28"/>
          <w:sz w:val="24"/>
          <w:szCs w:val="24"/>
          <w:lang w:eastAsia="en-GB"/>
        </w:rPr>
        <w:t>.</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3E90F7C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works is shown </w:t>
      </w:r>
      <w:r w:rsidR="001D3749">
        <w:rPr>
          <w:rFonts w:ascii="Arial" w:eastAsia="Times New Roman" w:hAnsi="Arial" w:cs="Arial"/>
          <w:color w:val="000000"/>
          <w:kern w:val="28"/>
          <w:sz w:val="24"/>
          <w:szCs w:val="24"/>
          <w:lang w:eastAsia="en-GB"/>
        </w:rPr>
        <w:t xml:space="preserve">outlined in red </w:t>
      </w:r>
      <w:r w:rsidR="00DD186F">
        <w:rPr>
          <w:rFonts w:ascii="Arial" w:eastAsia="Times New Roman" w:hAnsi="Arial" w:cs="Arial"/>
          <w:color w:val="000000"/>
          <w:kern w:val="28"/>
          <w:sz w:val="24"/>
          <w:szCs w:val="24"/>
          <w:lang w:eastAsia="en-GB"/>
        </w:rPr>
        <w:t xml:space="preserve">and marked 2 and 4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 xml:space="preserve">attached </w:t>
      </w:r>
      <w:r w:rsidR="000C3815">
        <w:rPr>
          <w:rFonts w:ascii="Arial" w:eastAsia="Times New Roman" w:hAnsi="Arial" w:cs="Arial"/>
          <w:color w:val="000000"/>
          <w:kern w:val="28"/>
          <w:sz w:val="24"/>
          <w:szCs w:val="24"/>
          <w:lang w:eastAsia="en-GB"/>
        </w:rPr>
        <w:t xml:space="preserve">application </w:t>
      </w:r>
      <w:r w:rsidRPr="005E5E37">
        <w:rPr>
          <w:rFonts w:ascii="Arial" w:eastAsia="Times New Roman" w:hAnsi="Arial" w:cs="Arial"/>
          <w:color w:val="000000"/>
          <w:kern w:val="28"/>
          <w:sz w:val="24"/>
          <w:szCs w:val="24"/>
          <w:lang w:eastAsia="en-GB"/>
        </w:rPr>
        <w:t>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D7CD104" w14:textId="7EFD7326" w:rsidR="00AB03F8" w:rsidRPr="005E5E37" w:rsidRDefault="0016445A" w:rsidP="000D16B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2E6BBE4" w14:textId="77777777" w:rsidR="00AB03F8" w:rsidRPr="005E5E37" w:rsidRDefault="00AB03F8" w:rsidP="00AB03F8">
      <w:pPr>
        <w:pStyle w:val="ListParagraph"/>
        <w:tabs>
          <w:tab w:val="left" w:pos="284"/>
        </w:tabs>
        <w:spacing w:before="180" w:after="240" w:line="240" w:lineRule="auto"/>
        <w:outlineLvl w:val="0"/>
        <w:rPr>
          <w:rFonts w:ascii="Arial" w:eastAsia="Times New Roman" w:hAnsi="Arial" w:cs="Arial"/>
          <w:color w:val="000000"/>
          <w:kern w:val="28"/>
          <w:sz w:val="24"/>
          <w:szCs w:val="24"/>
          <w:lang w:eastAsia="en-GB"/>
        </w:rPr>
      </w:pPr>
    </w:p>
    <w:p w14:paraId="31188365" w14:textId="317C9D40" w:rsidR="00DD7C7F" w:rsidRDefault="00901D74" w:rsidP="000C3815">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lastRenderedPageBreak/>
        <w:t xml:space="preserve">The application </w:t>
      </w:r>
      <w:r w:rsidR="00C41C60">
        <w:rPr>
          <w:rFonts w:ascii="Arial" w:eastAsia="Times New Roman" w:hAnsi="Arial" w:cs="Arial"/>
          <w:color w:val="000000"/>
          <w:kern w:val="28"/>
          <w:sz w:val="24"/>
          <w:szCs w:val="24"/>
          <w:lang w:eastAsia="en-GB"/>
        </w:rPr>
        <w:t xml:space="preserve">as </w:t>
      </w:r>
      <w:r w:rsidR="00C37EC6">
        <w:rPr>
          <w:rFonts w:ascii="Arial" w:eastAsia="Times New Roman" w:hAnsi="Arial" w:cs="Arial"/>
          <w:color w:val="000000"/>
          <w:kern w:val="28"/>
          <w:sz w:val="24"/>
          <w:szCs w:val="24"/>
          <w:lang w:eastAsia="en-GB"/>
        </w:rPr>
        <w:t xml:space="preserve">originally </w:t>
      </w:r>
      <w:r w:rsidR="00C41C60">
        <w:rPr>
          <w:rFonts w:ascii="Arial" w:eastAsia="Times New Roman" w:hAnsi="Arial" w:cs="Arial"/>
          <w:color w:val="000000"/>
          <w:kern w:val="28"/>
          <w:sz w:val="24"/>
          <w:szCs w:val="24"/>
          <w:lang w:eastAsia="en-GB"/>
        </w:rPr>
        <w:t xml:space="preserve">made included works at Area 1 </w:t>
      </w:r>
      <w:r w:rsidR="0063132C">
        <w:rPr>
          <w:rFonts w:ascii="Arial" w:eastAsia="Times New Roman" w:hAnsi="Arial" w:cs="Arial"/>
          <w:color w:val="000000"/>
          <w:kern w:val="28"/>
          <w:sz w:val="24"/>
          <w:szCs w:val="24"/>
          <w:lang w:eastAsia="en-GB"/>
        </w:rPr>
        <w:t xml:space="preserve">(Shaw </w:t>
      </w:r>
      <w:r w:rsidR="00417742">
        <w:rPr>
          <w:rFonts w:ascii="Arial" w:eastAsia="Times New Roman" w:hAnsi="Arial" w:cs="Arial"/>
          <w:color w:val="000000"/>
          <w:kern w:val="28"/>
          <w:sz w:val="24"/>
          <w:szCs w:val="24"/>
          <w:lang w:eastAsia="en-GB"/>
        </w:rPr>
        <w:t>e</w:t>
      </w:r>
      <w:r w:rsidR="0063132C">
        <w:rPr>
          <w:rFonts w:ascii="Arial" w:eastAsia="Times New Roman" w:hAnsi="Arial" w:cs="Arial"/>
          <w:color w:val="000000"/>
          <w:kern w:val="28"/>
          <w:sz w:val="24"/>
          <w:szCs w:val="24"/>
          <w:lang w:eastAsia="en-GB"/>
        </w:rPr>
        <w:t>nclosure) and Area 3 (Shaw Gill)</w:t>
      </w:r>
      <w:r w:rsidR="000C3815">
        <w:rPr>
          <w:rFonts w:ascii="Arial" w:eastAsia="Times New Roman" w:hAnsi="Arial" w:cs="Arial"/>
          <w:color w:val="000000"/>
          <w:kern w:val="28"/>
          <w:sz w:val="24"/>
          <w:szCs w:val="24"/>
          <w:lang w:eastAsia="en-GB"/>
        </w:rPr>
        <w:t xml:space="preserve">. </w:t>
      </w:r>
      <w:r w:rsidR="0063132C">
        <w:rPr>
          <w:rFonts w:ascii="Arial" w:eastAsia="Times New Roman" w:hAnsi="Arial" w:cs="Arial"/>
          <w:color w:val="000000"/>
          <w:kern w:val="28"/>
          <w:sz w:val="24"/>
          <w:szCs w:val="24"/>
          <w:lang w:eastAsia="en-GB"/>
        </w:rPr>
        <w:t xml:space="preserve">The applicant subsequently amended the application </w:t>
      </w:r>
      <w:r w:rsidR="00920416">
        <w:rPr>
          <w:rFonts w:ascii="Arial" w:eastAsia="Times New Roman" w:hAnsi="Arial" w:cs="Arial"/>
          <w:color w:val="000000"/>
          <w:kern w:val="28"/>
          <w:sz w:val="24"/>
          <w:szCs w:val="24"/>
          <w:lang w:eastAsia="en-GB"/>
        </w:rPr>
        <w:t xml:space="preserve">by </w:t>
      </w:r>
      <w:r w:rsidR="0063132C">
        <w:rPr>
          <w:rFonts w:ascii="Arial" w:eastAsia="Times New Roman" w:hAnsi="Arial" w:cs="Arial"/>
          <w:color w:val="000000"/>
          <w:kern w:val="28"/>
          <w:sz w:val="24"/>
          <w:szCs w:val="24"/>
          <w:lang w:eastAsia="en-GB"/>
        </w:rPr>
        <w:t>withdraw</w:t>
      </w:r>
      <w:r w:rsidR="00920416">
        <w:rPr>
          <w:rFonts w:ascii="Arial" w:eastAsia="Times New Roman" w:hAnsi="Arial" w:cs="Arial"/>
          <w:color w:val="000000"/>
          <w:kern w:val="28"/>
          <w:sz w:val="24"/>
          <w:szCs w:val="24"/>
          <w:lang w:eastAsia="en-GB"/>
        </w:rPr>
        <w:t>ing</w:t>
      </w:r>
      <w:r w:rsidR="0063132C">
        <w:rPr>
          <w:rFonts w:ascii="Arial" w:eastAsia="Times New Roman" w:hAnsi="Arial" w:cs="Arial"/>
          <w:color w:val="000000"/>
          <w:kern w:val="28"/>
          <w:sz w:val="24"/>
          <w:szCs w:val="24"/>
          <w:lang w:eastAsia="en-GB"/>
        </w:rPr>
        <w:t xml:space="preserve"> all Area 1 and Area 3 works</w:t>
      </w:r>
      <w:r w:rsidR="00283934">
        <w:rPr>
          <w:rFonts w:ascii="Arial" w:eastAsia="Times New Roman" w:hAnsi="Arial" w:cs="Arial"/>
          <w:color w:val="000000"/>
          <w:kern w:val="28"/>
          <w:sz w:val="24"/>
          <w:szCs w:val="24"/>
          <w:lang w:eastAsia="en-GB"/>
        </w:rPr>
        <w:t xml:space="preserve"> and adding </w:t>
      </w:r>
      <w:r w:rsidR="00D813CC">
        <w:rPr>
          <w:rFonts w:ascii="Arial" w:eastAsia="Times New Roman" w:hAnsi="Arial" w:cs="Arial"/>
          <w:color w:val="000000"/>
          <w:kern w:val="28"/>
          <w:sz w:val="24"/>
          <w:szCs w:val="24"/>
          <w:lang w:eastAsia="en-GB"/>
        </w:rPr>
        <w:t>the location of</w:t>
      </w:r>
      <w:r w:rsidR="002853F7">
        <w:rPr>
          <w:rFonts w:ascii="Arial" w:eastAsia="Times New Roman" w:hAnsi="Arial" w:cs="Arial"/>
          <w:color w:val="000000"/>
          <w:kern w:val="28"/>
          <w:sz w:val="24"/>
          <w:szCs w:val="24"/>
          <w:lang w:eastAsia="en-GB"/>
        </w:rPr>
        <w:t xml:space="preserve"> </w:t>
      </w:r>
      <w:r w:rsidR="000C3815" w:rsidRPr="000C3815">
        <w:rPr>
          <w:rFonts w:ascii="Arial" w:eastAsia="Times New Roman" w:hAnsi="Arial" w:cs="Arial"/>
          <w:color w:val="000000"/>
          <w:kern w:val="28"/>
          <w:sz w:val="24"/>
          <w:szCs w:val="24"/>
          <w:lang w:eastAsia="en-GB"/>
        </w:rPr>
        <w:t xml:space="preserve">existing and proposed </w:t>
      </w:r>
      <w:r w:rsidR="002D4483">
        <w:rPr>
          <w:rFonts w:ascii="Arial" w:eastAsia="Times New Roman" w:hAnsi="Arial" w:cs="Arial"/>
          <w:color w:val="000000"/>
          <w:kern w:val="28"/>
          <w:sz w:val="24"/>
          <w:szCs w:val="24"/>
          <w:lang w:eastAsia="en-GB"/>
        </w:rPr>
        <w:t xml:space="preserve">new </w:t>
      </w:r>
      <w:r w:rsidR="000C3815" w:rsidRPr="000C3815">
        <w:rPr>
          <w:rFonts w:ascii="Arial" w:eastAsia="Times New Roman" w:hAnsi="Arial" w:cs="Arial"/>
          <w:color w:val="000000"/>
          <w:kern w:val="28"/>
          <w:sz w:val="24"/>
          <w:szCs w:val="24"/>
          <w:lang w:eastAsia="en-GB"/>
        </w:rPr>
        <w:t>gates and stiles</w:t>
      </w:r>
      <w:r w:rsidR="002853F7">
        <w:rPr>
          <w:rFonts w:ascii="Arial" w:eastAsia="Times New Roman" w:hAnsi="Arial" w:cs="Arial"/>
          <w:color w:val="000000"/>
          <w:kern w:val="28"/>
          <w:sz w:val="24"/>
          <w:szCs w:val="24"/>
          <w:lang w:eastAsia="en-GB"/>
        </w:rPr>
        <w:t xml:space="preserve">, </w:t>
      </w:r>
      <w:r w:rsidR="002A68E4">
        <w:rPr>
          <w:rFonts w:ascii="Arial" w:eastAsia="Times New Roman" w:hAnsi="Arial" w:cs="Arial"/>
          <w:color w:val="000000"/>
          <w:kern w:val="28"/>
          <w:sz w:val="24"/>
          <w:szCs w:val="24"/>
          <w:lang w:eastAsia="en-GB"/>
        </w:rPr>
        <w:t>An updated plan</w:t>
      </w:r>
      <w:r w:rsidR="006706E4">
        <w:rPr>
          <w:rFonts w:ascii="Arial" w:eastAsia="Times New Roman" w:hAnsi="Arial" w:cs="Arial"/>
          <w:color w:val="000000"/>
          <w:kern w:val="28"/>
          <w:sz w:val="24"/>
          <w:szCs w:val="24"/>
          <w:lang w:eastAsia="en-GB"/>
        </w:rPr>
        <w:t xml:space="preserve">, </w:t>
      </w:r>
      <w:r w:rsidR="006706E4" w:rsidRPr="00BA0693">
        <w:rPr>
          <w:rFonts w:ascii="Arial" w:eastAsia="Times New Roman" w:hAnsi="Arial" w:cs="Arial"/>
          <w:color w:val="000000" w:themeColor="text1"/>
          <w:kern w:val="28"/>
          <w:sz w:val="24"/>
          <w:szCs w:val="24"/>
          <w:lang w:eastAsia="en-GB"/>
        </w:rPr>
        <w:t xml:space="preserve">dated </w:t>
      </w:r>
      <w:r w:rsidR="00BA0693" w:rsidRPr="00BA0693">
        <w:rPr>
          <w:rFonts w:ascii="Arial" w:eastAsia="Times New Roman" w:hAnsi="Arial" w:cs="Arial"/>
          <w:color w:val="000000" w:themeColor="text1"/>
          <w:kern w:val="28"/>
          <w:sz w:val="24"/>
          <w:szCs w:val="24"/>
          <w:lang w:eastAsia="en-GB"/>
        </w:rPr>
        <w:t>30</w:t>
      </w:r>
      <w:r w:rsidR="006706E4" w:rsidRPr="00BA0693">
        <w:rPr>
          <w:rFonts w:ascii="Arial" w:eastAsia="Times New Roman" w:hAnsi="Arial" w:cs="Arial"/>
          <w:color w:val="000000" w:themeColor="text1"/>
          <w:kern w:val="28"/>
          <w:sz w:val="24"/>
          <w:szCs w:val="24"/>
          <w:lang w:eastAsia="en-GB"/>
        </w:rPr>
        <w:t xml:space="preserve"> </w:t>
      </w:r>
      <w:r w:rsidR="00BA0693" w:rsidRPr="00BA0693">
        <w:rPr>
          <w:rFonts w:ascii="Arial" w:eastAsia="Times New Roman" w:hAnsi="Arial" w:cs="Arial"/>
          <w:color w:val="000000" w:themeColor="text1"/>
          <w:kern w:val="28"/>
          <w:sz w:val="24"/>
          <w:szCs w:val="24"/>
          <w:lang w:eastAsia="en-GB"/>
        </w:rPr>
        <w:t>June</w:t>
      </w:r>
      <w:r w:rsidR="006706E4" w:rsidRPr="00BA0693">
        <w:rPr>
          <w:rFonts w:ascii="Arial" w:eastAsia="Times New Roman" w:hAnsi="Arial" w:cs="Arial"/>
          <w:color w:val="000000" w:themeColor="text1"/>
          <w:kern w:val="28"/>
          <w:sz w:val="24"/>
          <w:szCs w:val="24"/>
          <w:lang w:eastAsia="en-GB"/>
        </w:rPr>
        <w:t xml:space="preserve"> 2022</w:t>
      </w:r>
      <w:r w:rsidR="006706E4">
        <w:rPr>
          <w:rFonts w:ascii="Arial" w:eastAsia="Times New Roman" w:hAnsi="Arial" w:cs="Arial"/>
          <w:color w:val="000000"/>
          <w:kern w:val="28"/>
          <w:sz w:val="24"/>
          <w:szCs w:val="24"/>
          <w:lang w:eastAsia="en-GB"/>
        </w:rPr>
        <w:t>,</w:t>
      </w:r>
      <w:r w:rsidR="002A68E4">
        <w:rPr>
          <w:rFonts w:ascii="Arial" w:eastAsia="Times New Roman" w:hAnsi="Arial" w:cs="Arial"/>
          <w:color w:val="000000"/>
          <w:kern w:val="28"/>
          <w:sz w:val="24"/>
          <w:szCs w:val="24"/>
          <w:lang w:eastAsia="en-GB"/>
        </w:rPr>
        <w:t xml:space="preserve"> </w:t>
      </w:r>
      <w:r w:rsidR="002853F7">
        <w:rPr>
          <w:rFonts w:ascii="Arial" w:eastAsia="Times New Roman" w:hAnsi="Arial" w:cs="Arial"/>
          <w:color w:val="000000"/>
          <w:kern w:val="28"/>
          <w:sz w:val="24"/>
          <w:szCs w:val="24"/>
          <w:lang w:eastAsia="en-GB"/>
        </w:rPr>
        <w:t>is attached to this dec</w:t>
      </w:r>
      <w:r w:rsidR="000C4730">
        <w:rPr>
          <w:rFonts w:ascii="Arial" w:eastAsia="Times New Roman" w:hAnsi="Arial" w:cs="Arial"/>
          <w:color w:val="000000"/>
          <w:kern w:val="28"/>
          <w:sz w:val="24"/>
          <w:szCs w:val="24"/>
          <w:lang w:eastAsia="en-GB"/>
        </w:rPr>
        <w:t>i</w:t>
      </w:r>
      <w:r w:rsidR="002853F7">
        <w:rPr>
          <w:rFonts w:ascii="Arial" w:eastAsia="Times New Roman" w:hAnsi="Arial" w:cs="Arial"/>
          <w:color w:val="000000"/>
          <w:kern w:val="28"/>
          <w:sz w:val="24"/>
          <w:szCs w:val="24"/>
          <w:lang w:eastAsia="en-GB"/>
        </w:rPr>
        <w:t>sion</w:t>
      </w:r>
      <w:r w:rsidR="00BF7EB5">
        <w:rPr>
          <w:rFonts w:ascii="Arial" w:eastAsia="Times New Roman" w:hAnsi="Arial" w:cs="Arial"/>
          <w:color w:val="000000"/>
          <w:kern w:val="28"/>
          <w:sz w:val="24"/>
          <w:szCs w:val="24"/>
          <w:lang w:eastAsia="en-GB"/>
        </w:rPr>
        <w:t xml:space="preserve">. </w:t>
      </w:r>
      <w:r w:rsidR="001C2A49">
        <w:rPr>
          <w:rFonts w:ascii="Arial" w:eastAsia="Times New Roman" w:hAnsi="Arial" w:cs="Arial"/>
          <w:color w:val="000000"/>
          <w:kern w:val="28"/>
          <w:sz w:val="24"/>
          <w:szCs w:val="24"/>
          <w:lang w:eastAsia="en-GB"/>
        </w:rPr>
        <w:t>I am satisfied that no person wishing to comment on the application has been prejudiced by the above amendments.</w:t>
      </w:r>
    </w:p>
    <w:p w14:paraId="147592EF" w14:textId="77777777" w:rsidR="00DD7C7F" w:rsidRPr="00DD7C7F" w:rsidRDefault="00DD7C7F" w:rsidP="00DD7C7F">
      <w:pPr>
        <w:pStyle w:val="ListParagraph"/>
        <w:rPr>
          <w:rFonts w:ascii="Arial" w:eastAsia="Times New Roman" w:hAnsi="Arial" w:cs="Arial"/>
          <w:sz w:val="24"/>
          <w:szCs w:val="24"/>
          <w:lang w:eastAsia="en-GB"/>
        </w:rPr>
      </w:pPr>
    </w:p>
    <w:p w14:paraId="6A75B7C3" w14:textId="53A573C6" w:rsidR="0016445A" w:rsidRPr="000C3815" w:rsidRDefault="00DD7C7F" w:rsidP="000C3815">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w:t>
      </w:r>
      <w:r w:rsidR="002978F5">
        <w:rPr>
          <w:rFonts w:ascii="Arial" w:eastAsia="Times New Roman" w:hAnsi="Arial" w:cs="Arial"/>
          <w:sz w:val="24"/>
          <w:szCs w:val="24"/>
          <w:lang w:eastAsia="en-GB"/>
        </w:rPr>
        <w:t>re have been a number of previous</w:t>
      </w:r>
      <w:r>
        <w:rPr>
          <w:rFonts w:ascii="Arial" w:eastAsia="Times New Roman" w:hAnsi="Arial" w:cs="Arial"/>
          <w:sz w:val="24"/>
          <w:szCs w:val="24"/>
          <w:lang w:eastAsia="en-GB"/>
        </w:rPr>
        <w:t xml:space="preserve"> Secretary of State </w:t>
      </w:r>
      <w:r w:rsidR="00B45ABA">
        <w:rPr>
          <w:rFonts w:ascii="Arial" w:eastAsia="Times New Roman" w:hAnsi="Arial" w:cs="Arial"/>
          <w:sz w:val="24"/>
          <w:szCs w:val="24"/>
          <w:lang w:eastAsia="en-GB"/>
        </w:rPr>
        <w:t>c</w:t>
      </w:r>
      <w:r>
        <w:rPr>
          <w:rFonts w:ascii="Arial" w:eastAsia="Times New Roman" w:hAnsi="Arial" w:cs="Arial"/>
          <w:sz w:val="24"/>
          <w:szCs w:val="24"/>
          <w:lang w:eastAsia="en-GB"/>
        </w:rPr>
        <w:t xml:space="preserve">onsents for time-limited fencing </w:t>
      </w:r>
      <w:r w:rsidR="00D04181">
        <w:rPr>
          <w:rFonts w:ascii="Arial" w:eastAsia="Times New Roman" w:hAnsi="Arial" w:cs="Arial"/>
          <w:sz w:val="24"/>
          <w:szCs w:val="24"/>
          <w:lang w:eastAsia="en-GB"/>
        </w:rPr>
        <w:t>on</w:t>
      </w:r>
      <w:r w:rsidR="00A1241A">
        <w:rPr>
          <w:rFonts w:ascii="Arial" w:eastAsia="Times New Roman" w:hAnsi="Arial" w:cs="Arial"/>
          <w:sz w:val="24"/>
          <w:szCs w:val="24"/>
          <w:lang w:eastAsia="en-GB"/>
        </w:rPr>
        <w:t xml:space="preserve"> the common</w:t>
      </w:r>
      <w:r w:rsidR="002978F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However, </w:t>
      </w:r>
      <w:r w:rsidR="002978F5">
        <w:rPr>
          <w:rFonts w:ascii="Arial" w:eastAsia="Times New Roman" w:hAnsi="Arial" w:cs="Arial"/>
          <w:sz w:val="24"/>
          <w:szCs w:val="24"/>
          <w:lang w:eastAsia="en-GB"/>
        </w:rPr>
        <w:t xml:space="preserve">none of those consents exactly mirror what is now being applied for, especially in the light of </w:t>
      </w:r>
      <w:r w:rsidR="00425FE7">
        <w:rPr>
          <w:rFonts w:ascii="Arial" w:eastAsia="Times New Roman" w:hAnsi="Arial" w:cs="Arial"/>
          <w:sz w:val="24"/>
          <w:szCs w:val="24"/>
          <w:lang w:eastAsia="en-GB"/>
        </w:rPr>
        <w:t xml:space="preserve">the </w:t>
      </w:r>
      <w:r w:rsidR="002978F5">
        <w:rPr>
          <w:rFonts w:ascii="Arial" w:eastAsia="Times New Roman" w:hAnsi="Arial" w:cs="Arial"/>
          <w:sz w:val="24"/>
          <w:szCs w:val="24"/>
          <w:lang w:eastAsia="en-GB"/>
        </w:rPr>
        <w:t>withdrawal of the Area 1 and 3</w:t>
      </w:r>
      <w:r w:rsidR="00425FE7">
        <w:rPr>
          <w:rFonts w:ascii="Arial" w:eastAsia="Times New Roman" w:hAnsi="Arial" w:cs="Arial"/>
          <w:sz w:val="24"/>
          <w:szCs w:val="24"/>
          <w:lang w:eastAsia="en-GB"/>
        </w:rPr>
        <w:t xml:space="preserve"> works</w:t>
      </w:r>
      <w:r w:rsidR="00F87859">
        <w:rPr>
          <w:rFonts w:ascii="Arial" w:eastAsia="Times New Roman" w:hAnsi="Arial" w:cs="Arial"/>
          <w:sz w:val="24"/>
          <w:szCs w:val="24"/>
          <w:lang w:eastAsia="en-GB"/>
        </w:rPr>
        <w:t xml:space="preserve">, </w:t>
      </w:r>
      <w:r w:rsidR="00AA60D4">
        <w:rPr>
          <w:rFonts w:ascii="Arial" w:eastAsia="Times New Roman" w:hAnsi="Arial" w:cs="Arial"/>
          <w:sz w:val="24"/>
          <w:szCs w:val="24"/>
          <w:lang w:eastAsia="en-GB"/>
        </w:rPr>
        <w:t xml:space="preserve">and the proposals </w:t>
      </w:r>
      <w:r w:rsidR="00F87859">
        <w:rPr>
          <w:rFonts w:ascii="Arial" w:eastAsia="Times New Roman" w:hAnsi="Arial" w:cs="Arial"/>
          <w:sz w:val="24"/>
          <w:szCs w:val="24"/>
          <w:lang w:eastAsia="en-GB"/>
        </w:rPr>
        <w:t xml:space="preserve">now before me </w:t>
      </w:r>
      <w:r w:rsidR="00AA60D4">
        <w:rPr>
          <w:rFonts w:ascii="Arial" w:eastAsia="Times New Roman" w:hAnsi="Arial" w:cs="Arial"/>
          <w:sz w:val="24"/>
          <w:szCs w:val="24"/>
          <w:lang w:eastAsia="en-GB"/>
        </w:rPr>
        <w:t>are considered on their own merits.</w:t>
      </w:r>
      <w:r w:rsidR="0016445A" w:rsidRPr="000C3815">
        <w:rPr>
          <w:rFonts w:ascii="Arial" w:eastAsia="Times New Roman" w:hAnsi="Arial" w:cs="Arial"/>
          <w:sz w:val="24"/>
          <w:szCs w:val="24"/>
          <w:lang w:eastAsia="en-GB"/>
        </w:rPr>
        <w:br w:type="textWrapping" w:clear="all"/>
      </w:r>
    </w:p>
    <w:p w14:paraId="4117A7AE" w14:textId="76FAD597" w:rsidR="0016445A" w:rsidRPr="00EB7992" w:rsidRDefault="0016445A" w:rsidP="00EB7992">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 </w:t>
      </w:r>
      <w:r w:rsidRPr="00EB7992">
        <w:rPr>
          <w:rFonts w:ascii="Arial" w:eastAsia="Times New Roman" w:hAnsi="Arial" w:cs="Arial"/>
          <w:sz w:val="24"/>
          <w:szCs w:val="24"/>
          <w:lang w:eastAsia="en-GB"/>
        </w:rPr>
        <w:t>I have taken account of the representation</w:t>
      </w:r>
      <w:r w:rsidR="005152EC" w:rsidRPr="00EB7992">
        <w:rPr>
          <w:rFonts w:ascii="Arial" w:eastAsia="Times New Roman" w:hAnsi="Arial" w:cs="Arial"/>
          <w:sz w:val="24"/>
          <w:szCs w:val="24"/>
          <w:lang w:eastAsia="en-GB"/>
        </w:rPr>
        <w:t>s</w:t>
      </w:r>
      <w:r w:rsidRPr="00EB7992">
        <w:rPr>
          <w:rFonts w:ascii="Arial" w:eastAsia="Times New Roman" w:hAnsi="Arial" w:cs="Arial"/>
          <w:sz w:val="24"/>
          <w:szCs w:val="24"/>
          <w:lang w:eastAsia="en-GB"/>
        </w:rPr>
        <w:t xml:space="preserve"> made by Natural England (NE</w:t>
      </w:r>
      <w:r w:rsidR="001C2A49">
        <w:rPr>
          <w:rFonts w:ascii="Arial" w:eastAsia="Times New Roman" w:hAnsi="Arial" w:cs="Arial"/>
          <w:sz w:val="24"/>
          <w:szCs w:val="24"/>
          <w:lang w:eastAsia="en-GB"/>
        </w:rPr>
        <w:t>),</w:t>
      </w:r>
      <w:r w:rsidR="0003457B" w:rsidRPr="00EB7992">
        <w:rPr>
          <w:rFonts w:ascii="Arial" w:eastAsia="Times New Roman" w:hAnsi="Arial" w:cs="Arial"/>
          <w:sz w:val="24"/>
          <w:szCs w:val="24"/>
          <w:lang w:eastAsia="en-GB"/>
        </w:rPr>
        <w:t xml:space="preserve"> </w:t>
      </w:r>
      <w:r w:rsidR="001C2A49">
        <w:rPr>
          <w:rFonts w:ascii="Arial" w:eastAsia="Times New Roman" w:hAnsi="Arial" w:cs="Arial"/>
          <w:sz w:val="24"/>
          <w:szCs w:val="24"/>
          <w:lang w:eastAsia="en-GB"/>
        </w:rPr>
        <w:t xml:space="preserve">Durham County Council (DCC) </w:t>
      </w:r>
      <w:r w:rsidR="0003457B" w:rsidRPr="00EB7992">
        <w:rPr>
          <w:rFonts w:ascii="Arial" w:eastAsia="Times New Roman" w:hAnsi="Arial" w:cs="Arial"/>
          <w:sz w:val="24"/>
          <w:szCs w:val="24"/>
          <w:lang w:eastAsia="en-GB"/>
        </w:rPr>
        <w:t xml:space="preserve">and </w:t>
      </w:r>
      <w:r w:rsidR="00D87169" w:rsidRPr="00EB7992">
        <w:rPr>
          <w:rFonts w:ascii="Arial" w:eastAsia="Times New Roman" w:hAnsi="Arial" w:cs="Arial"/>
          <w:sz w:val="24"/>
          <w:szCs w:val="24"/>
          <w:lang w:eastAsia="en-GB"/>
        </w:rPr>
        <w:t>the Open Spaces Society (OSS)</w:t>
      </w:r>
      <w:r w:rsidR="002258BC" w:rsidRPr="00EB7992">
        <w:rPr>
          <w:rFonts w:ascii="Arial" w:eastAsia="Times New Roman" w:hAnsi="Arial" w:cs="Arial"/>
          <w:sz w:val="24"/>
          <w:szCs w:val="24"/>
          <w:lang w:eastAsia="en-GB"/>
        </w:rPr>
        <w:t>.</w:t>
      </w:r>
      <w:r w:rsidR="004078F9" w:rsidRPr="00EB7992">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77777777" w:rsidR="0016445A" w:rsidRPr="005E5E37" w:rsidRDefault="0016445A" w:rsidP="009A520D">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Reasons </w:t>
      </w:r>
    </w:p>
    <w:p w14:paraId="24A5FB9B" w14:textId="668023DB" w:rsidR="0016445A" w:rsidRPr="005E5E37"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43BD9CE2" w14:textId="6BFD52A5" w:rsidR="001D5D27" w:rsidRPr="007C3971" w:rsidRDefault="00F47435" w:rsidP="002367E0">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95023F">
        <w:rPr>
          <w:rFonts w:ascii="Arial" w:eastAsia="Times New Roman" w:hAnsi="Arial" w:cs="Arial"/>
          <w:sz w:val="24"/>
          <w:szCs w:val="24"/>
          <w:lang w:eastAsia="en-GB"/>
        </w:rPr>
        <w:t xml:space="preserve">application </w:t>
      </w:r>
      <w:r w:rsidR="00F37F44">
        <w:rPr>
          <w:rFonts w:ascii="Arial" w:eastAsia="Times New Roman" w:hAnsi="Arial" w:cs="Arial"/>
          <w:sz w:val="24"/>
          <w:szCs w:val="24"/>
          <w:lang w:eastAsia="en-GB"/>
        </w:rPr>
        <w:t xml:space="preserve">is made by </w:t>
      </w:r>
      <w:r w:rsidR="001D5D27">
        <w:rPr>
          <w:rFonts w:ascii="Arial" w:eastAsia="Times New Roman" w:hAnsi="Arial" w:cs="Arial"/>
          <w:sz w:val="24"/>
          <w:szCs w:val="24"/>
          <w:lang w:eastAsia="en-GB"/>
        </w:rPr>
        <w:t xml:space="preserve">Farmoor Services (FS) for </w:t>
      </w:r>
      <w:r w:rsidR="00F37F44">
        <w:rPr>
          <w:rFonts w:ascii="Arial" w:eastAsia="Times New Roman" w:hAnsi="Arial" w:cs="Arial"/>
          <w:sz w:val="24"/>
          <w:szCs w:val="24"/>
          <w:lang w:eastAsia="en-GB"/>
        </w:rPr>
        <w:t>East Arkengarthdale Commoners Committee</w:t>
      </w:r>
      <w:r w:rsidR="00700919">
        <w:rPr>
          <w:rFonts w:ascii="Arial" w:eastAsia="Times New Roman" w:hAnsi="Arial" w:cs="Arial"/>
          <w:sz w:val="24"/>
          <w:szCs w:val="24"/>
          <w:lang w:eastAsia="en-GB"/>
        </w:rPr>
        <w:t xml:space="preserve"> (EACC)</w:t>
      </w:r>
      <w:r w:rsidR="00F37F44">
        <w:rPr>
          <w:rFonts w:ascii="Arial" w:eastAsia="Times New Roman" w:hAnsi="Arial" w:cs="Arial"/>
          <w:sz w:val="24"/>
          <w:szCs w:val="24"/>
          <w:lang w:eastAsia="en-GB"/>
        </w:rPr>
        <w:t>, which comprise</w:t>
      </w:r>
      <w:r w:rsidR="000B66BC">
        <w:rPr>
          <w:rFonts w:ascii="Arial" w:eastAsia="Times New Roman" w:hAnsi="Arial" w:cs="Arial"/>
          <w:sz w:val="24"/>
          <w:szCs w:val="24"/>
          <w:lang w:eastAsia="en-GB"/>
        </w:rPr>
        <w:t>s</w:t>
      </w:r>
      <w:r w:rsidR="00F37F44">
        <w:rPr>
          <w:rFonts w:ascii="Arial" w:eastAsia="Times New Roman" w:hAnsi="Arial" w:cs="Arial"/>
          <w:sz w:val="24"/>
          <w:szCs w:val="24"/>
          <w:lang w:eastAsia="en-GB"/>
        </w:rPr>
        <w:t xml:space="preserve"> the </w:t>
      </w:r>
      <w:r w:rsidR="0095023F">
        <w:rPr>
          <w:rFonts w:ascii="Arial" w:eastAsia="Times New Roman" w:hAnsi="Arial" w:cs="Arial"/>
          <w:sz w:val="24"/>
          <w:szCs w:val="24"/>
          <w:lang w:eastAsia="en-GB"/>
        </w:rPr>
        <w:t>land</w:t>
      </w:r>
      <w:r w:rsidR="0016445A" w:rsidRPr="005E5E37">
        <w:rPr>
          <w:rFonts w:ascii="Arial" w:eastAsia="Times New Roman" w:hAnsi="Arial" w:cs="Arial"/>
          <w:sz w:val="24"/>
          <w:szCs w:val="24"/>
          <w:lang w:eastAsia="en-GB"/>
        </w:rPr>
        <w:t xml:space="preserve"> owne</w:t>
      </w:r>
      <w:r w:rsidR="00F37F44">
        <w:rPr>
          <w:rFonts w:ascii="Arial" w:eastAsia="Times New Roman" w:hAnsi="Arial" w:cs="Arial"/>
          <w:sz w:val="24"/>
          <w:szCs w:val="24"/>
          <w:lang w:eastAsia="en-GB"/>
        </w:rPr>
        <w:t>r</w:t>
      </w:r>
      <w:r w:rsidR="008810B7">
        <w:rPr>
          <w:rFonts w:ascii="Arial" w:eastAsia="Times New Roman" w:hAnsi="Arial" w:cs="Arial"/>
          <w:sz w:val="24"/>
          <w:szCs w:val="24"/>
          <w:lang w:eastAsia="en-GB"/>
        </w:rPr>
        <w:t xml:space="preserve"> </w:t>
      </w:r>
      <w:r w:rsidR="00F37F44">
        <w:rPr>
          <w:rFonts w:ascii="Arial" w:eastAsia="Times New Roman" w:hAnsi="Arial" w:cs="Arial"/>
          <w:sz w:val="24"/>
          <w:szCs w:val="24"/>
          <w:lang w:eastAsia="en-GB"/>
        </w:rPr>
        <w:t xml:space="preserve">and those exercising </w:t>
      </w:r>
      <w:r w:rsidR="000813E4">
        <w:rPr>
          <w:rFonts w:ascii="Arial" w:eastAsia="Times New Roman" w:hAnsi="Arial" w:cs="Arial"/>
          <w:sz w:val="24"/>
          <w:szCs w:val="24"/>
          <w:lang w:eastAsia="en-GB"/>
        </w:rPr>
        <w:t xml:space="preserve">registered rights to graze over the application land </w:t>
      </w:r>
      <w:r w:rsidR="001D5D27" w:rsidRPr="006476BD">
        <w:rPr>
          <w:rFonts w:ascii="Arial" w:eastAsia="Times New Roman" w:hAnsi="Arial" w:cs="Arial"/>
          <w:color w:val="000000" w:themeColor="text1"/>
          <w:sz w:val="24"/>
          <w:szCs w:val="24"/>
          <w:lang w:eastAsia="en-GB"/>
        </w:rPr>
        <w:t>i</w:t>
      </w:r>
      <w:r w:rsidR="000813E4" w:rsidRPr="001D5D27">
        <w:rPr>
          <w:rFonts w:ascii="Arial" w:eastAsia="Times New Roman" w:hAnsi="Arial" w:cs="Arial"/>
          <w:sz w:val="24"/>
          <w:szCs w:val="24"/>
          <w:lang w:eastAsia="en-GB"/>
        </w:rPr>
        <w:t>n accordance with Countryside Stewardship Agreement</w:t>
      </w:r>
      <w:r w:rsidR="006476BD">
        <w:rPr>
          <w:rFonts w:ascii="Arial" w:eastAsia="Times New Roman" w:hAnsi="Arial" w:cs="Arial"/>
          <w:sz w:val="24"/>
          <w:szCs w:val="24"/>
          <w:lang w:eastAsia="en-GB"/>
        </w:rPr>
        <w:t>s</w:t>
      </w:r>
      <w:r w:rsidR="000813E4" w:rsidRPr="001D5D27">
        <w:rPr>
          <w:rFonts w:ascii="Arial" w:eastAsia="Times New Roman" w:hAnsi="Arial" w:cs="Arial"/>
          <w:sz w:val="24"/>
          <w:szCs w:val="24"/>
          <w:lang w:eastAsia="en-GB"/>
        </w:rPr>
        <w:t>.</w:t>
      </w:r>
      <w:r w:rsidR="006476BD">
        <w:rPr>
          <w:rFonts w:ascii="Arial" w:eastAsia="Times New Roman" w:hAnsi="Arial" w:cs="Arial"/>
          <w:sz w:val="24"/>
          <w:szCs w:val="24"/>
          <w:lang w:eastAsia="en-GB"/>
        </w:rPr>
        <w:t xml:space="preserve"> </w:t>
      </w:r>
      <w:r w:rsidR="006476BD" w:rsidRPr="007C3971">
        <w:rPr>
          <w:rFonts w:ascii="Arial" w:eastAsia="Times New Roman" w:hAnsi="Arial" w:cs="Arial"/>
          <w:sz w:val="24"/>
          <w:szCs w:val="24"/>
          <w:lang w:eastAsia="en-GB"/>
        </w:rPr>
        <w:t>FS acts as EACC Secretary and as agent for the landowner.</w:t>
      </w:r>
    </w:p>
    <w:p w14:paraId="1A2A7C9C" w14:textId="77777777" w:rsidR="001D5D27" w:rsidRDefault="001D5D27" w:rsidP="001D5D27">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65DB5097" w14:textId="0BF5D110" w:rsidR="0016445A" w:rsidRPr="008810B7" w:rsidRDefault="001D5D27" w:rsidP="008810B7">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1D5D27">
        <w:rPr>
          <w:rFonts w:ascii="Arial" w:eastAsia="Times New Roman" w:hAnsi="Arial" w:cs="Arial"/>
          <w:sz w:val="24"/>
          <w:szCs w:val="24"/>
          <w:lang w:eastAsia="en-GB"/>
        </w:rPr>
        <w:t>FS confirms that t</w:t>
      </w:r>
      <w:r w:rsidRPr="001D5D27">
        <w:rPr>
          <w:rFonts w:ascii="Arial" w:hAnsi="Arial" w:cs="Arial"/>
          <w:sz w:val="24"/>
          <w:szCs w:val="24"/>
        </w:rPr>
        <w:t xml:space="preserve">he </w:t>
      </w:r>
      <w:r w:rsidR="008C7706">
        <w:rPr>
          <w:rFonts w:ascii="Arial" w:hAnsi="Arial" w:cs="Arial"/>
          <w:sz w:val="24"/>
          <w:szCs w:val="24"/>
        </w:rPr>
        <w:t>proposed works</w:t>
      </w:r>
      <w:r w:rsidRPr="001D5D27">
        <w:rPr>
          <w:rFonts w:ascii="Arial" w:hAnsi="Arial" w:cs="Arial"/>
          <w:sz w:val="24"/>
          <w:szCs w:val="24"/>
        </w:rPr>
        <w:t xml:space="preserve"> w</w:t>
      </w:r>
      <w:r w:rsidR="008C7706">
        <w:rPr>
          <w:rFonts w:ascii="Arial" w:hAnsi="Arial" w:cs="Arial"/>
          <w:sz w:val="24"/>
          <w:szCs w:val="24"/>
        </w:rPr>
        <w:t>ere</w:t>
      </w:r>
      <w:r w:rsidRPr="001D5D27">
        <w:rPr>
          <w:rFonts w:ascii="Arial" w:hAnsi="Arial" w:cs="Arial"/>
          <w:sz w:val="24"/>
          <w:szCs w:val="24"/>
        </w:rPr>
        <w:t xml:space="preserve"> discussed and agreed </w:t>
      </w:r>
      <w:r>
        <w:rPr>
          <w:rFonts w:ascii="Arial" w:hAnsi="Arial" w:cs="Arial"/>
          <w:sz w:val="24"/>
          <w:szCs w:val="24"/>
        </w:rPr>
        <w:t xml:space="preserve">at an EACC meeting </w:t>
      </w:r>
      <w:r w:rsidRPr="001D5D27">
        <w:rPr>
          <w:rFonts w:ascii="Arial" w:hAnsi="Arial" w:cs="Arial"/>
          <w:sz w:val="24"/>
          <w:szCs w:val="24"/>
        </w:rPr>
        <w:t xml:space="preserve">as part of the </w:t>
      </w:r>
      <w:r w:rsidR="006476BD">
        <w:rPr>
          <w:rFonts w:ascii="Arial" w:hAnsi="Arial" w:cs="Arial"/>
          <w:sz w:val="24"/>
          <w:szCs w:val="24"/>
        </w:rPr>
        <w:t>current S</w:t>
      </w:r>
      <w:r w:rsidRPr="001D5D27">
        <w:rPr>
          <w:rFonts w:ascii="Arial" w:hAnsi="Arial" w:cs="Arial"/>
          <w:sz w:val="24"/>
          <w:szCs w:val="24"/>
        </w:rPr>
        <w:t xml:space="preserve">tewardship </w:t>
      </w:r>
      <w:r w:rsidR="006476BD">
        <w:rPr>
          <w:rFonts w:ascii="Arial" w:hAnsi="Arial" w:cs="Arial"/>
          <w:sz w:val="24"/>
          <w:szCs w:val="24"/>
        </w:rPr>
        <w:t xml:space="preserve">Scheme </w:t>
      </w:r>
      <w:r w:rsidRPr="001D5D27">
        <w:rPr>
          <w:rFonts w:ascii="Arial" w:hAnsi="Arial" w:cs="Arial"/>
          <w:sz w:val="24"/>
          <w:szCs w:val="24"/>
        </w:rPr>
        <w:t>negotiations</w:t>
      </w:r>
      <w:r>
        <w:rPr>
          <w:rFonts w:ascii="Arial" w:hAnsi="Arial" w:cs="Arial"/>
          <w:sz w:val="24"/>
          <w:szCs w:val="24"/>
        </w:rPr>
        <w:t xml:space="preserve"> and </w:t>
      </w:r>
      <w:r w:rsidR="008C7706">
        <w:rPr>
          <w:rFonts w:ascii="Arial" w:hAnsi="Arial" w:cs="Arial"/>
          <w:sz w:val="24"/>
          <w:szCs w:val="24"/>
        </w:rPr>
        <w:t xml:space="preserve">that all EACC members were consulted again as part of this application process. In the absence of individual representations from any EACC member </w:t>
      </w:r>
      <w:r>
        <w:rPr>
          <w:rFonts w:ascii="Arial" w:hAnsi="Arial" w:cs="Arial"/>
          <w:sz w:val="24"/>
          <w:szCs w:val="24"/>
        </w:rPr>
        <w:t xml:space="preserve">I am satisfied that the landowner and those exercising rights of common over the land support the </w:t>
      </w:r>
      <w:r w:rsidR="00700919">
        <w:rPr>
          <w:rFonts w:ascii="Arial" w:hAnsi="Arial" w:cs="Arial"/>
          <w:sz w:val="24"/>
          <w:szCs w:val="24"/>
        </w:rPr>
        <w:t>application before me.</w:t>
      </w:r>
    </w:p>
    <w:p w14:paraId="73318E9F" w14:textId="6188F459" w:rsidR="0016445A" w:rsidRPr="008810B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1AA0AA9F" w14:textId="0E5996A0" w:rsidR="004D7A8E" w:rsidRPr="004D7A8E" w:rsidRDefault="00526917" w:rsidP="004D7A8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44AC6">
        <w:rPr>
          <w:rFonts w:ascii="Arial" w:eastAsia="Times New Roman" w:hAnsi="Arial" w:cs="Arial"/>
          <w:sz w:val="24"/>
          <w:szCs w:val="24"/>
          <w:lang w:eastAsia="en-GB"/>
        </w:rPr>
        <w:t xml:space="preserve">The interests of the neighbourhood test relates to whether the </w:t>
      </w:r>
      <w:r w:rsidRPr="00E44AC6">
        <w:rPr>
          <w:rFonts w:ascii="Arial" w:eastAsia="Times New Roman" w:hAnsi="Arial" w:cs="Arial"/>
          <w:color w:val="000000"/>
          <w:kern w:val="28"/>
          <w:sz w:val="24"/>
          <w:szCs w:val="24"/>
          <w:lang w:eastAsia="en-GB"/>
        </w:rPr>
        <w:t>works</w:t>
      </w:r>
      <w:r w:rsidRPr="00E44AC6">
        <w:rPr>
          <w:rFonts w:ascii="Arial" w:eastAsia="Times New Roman" w:hAnsi="Arial" w:cs="Arial"/>
          <w:sz w:val="24"/>
          <w:szCs w:val="24"/>
          <w:lang w:eastAsia="en-GB"/>
        </w:rPr>
        <w:t xml:space="preserve"> will impact on the way the common land is used by local people and is closely linked with interests of public access.</w:t>
      </w:r>
      <w:r w:rsidR="004D7A8E">
        <w:rPr>
          <w:rFonts w:ascii="Arial" w:eastAsia="Times New Roman" w:hAnsi="Arial" w:cs="Arial"/>
          <w:sz w:val="24"/>
          <w:szCs w:val="24"/>
          <w:lang w:eastAsia="en-GB"/>
        </w:rPr>
        <w:t xml:space="preserve"> </w:t>
      </w:r>
      <w:r w:rsidR="002B7B33" w:rsidRPr="004D7A8E">
        <w:rPr>
          <w:rFonts w:ascii="Arial" w:eastAsia="Times New Roman" w:hAnsi="Arial" w:cs="Arial"/>
          <w:sz w:val="24"/>
          <w:szCs w:val="24"/>
          <w:lang w:eastAsia="en-GB"/>
        </w:rPr>
        <w:t xml:space="preserve">The land the subject of the application is </w:t>
      </w:r>
      <w:r w:rsidR="00010E19">
        <w:rPr>
          <w:rFonts w:ascii="Arial" w:eastAsia="Times New Roman" w:hAnsi="Arial" w:cs="Arial"/>
          <w:sz w:val="24"/>
          <w:szCs w:val="24"/>
          <w:lang w:eastAsia="en-GB"/>
        </w:rPr>
        <w:t>some distance</w:t>
      </w:r>
      <w:r w:rsidR="002B7B33" w:rsidRPr="004D7A8E">
        <w:rPr>
          <w:rFonts w:ascii="Arial" w:eastAsia="Times New Roman" w:hAnsi="Arial" w:cs="Arial"/>
          <w:sz w:val="24"/>
          <w:szCs w:val="24"/>
          <w:lang w:eastAsia="en-GB"/>
        </w:rPr>
        <w:t xml:space="preserve"> from populated areas but lies within the Yorkshire Dales National Park </w:t>
      </w:r>
      <w:r w:rsidR="003F4AB7">
        <w:rPr>
          <w:rFonts w:ascii="Arial" w:eastAsia="Times New Roman" w:hAnsi="Arial" w:cs="Arial"/>
          <w:sz w:val="24"/>
          <w:szCs w:val="24"/>
          <w:lang w:eastAsia="en-GB"/>
        </w:rPr>
        <w:t xml:space="preserve">(YDNP) </w:t>
      </w:r>
      <w:r w:rsidR="002B7B33" w:rsidRPr="004D7A8E">
        <w:rPr>
          <w:rFonts w:ascii="Arial" w:eastAsia="Times New Roman" w:hAnsi="Arial" w:cs="Arial"/>
          <w:sz w:val="24"/>
          <w:szCs w:val="24"/>
          <w:lang w:eastAsia="en-GB"/>
        </w:rPr>
        <w:t xml:space="preserve">and is likely to attract many visitors. NE advises that a number of public footpaths and bridleways </w:t>
      </w:r>
      <w:r w:rsidR="001F2471">
        <w:rPr>
          <w:rFonts w:ascii="Arial" w:eastAsia="Times New Roman" w:hAnsi="Arial" w:cs="Arial"/>
          <w:sz w:val="24"/>
          <w:szCs w:val="24"/>
          <w:lang w:eastAsia="en-GB"/>
        </w:rPr>
        <w:t>cross</w:t>
      </w:r>
      <w:r w:rsidR="002B7B33" w:rsidRPr="004D7A8E">
        <w:rPr>
          <w:rFonts w:ascii="Arial" w:eastAsia="Times New Roman" w:hAnsi="Arial" w:cs="Arial"/>
          <w:sz w:val="24"/>
          <w:szCs w:val="24"/>
          <w:lang w:eastAsia="en-GB"/>
        </w:rPr>
        <w:t xml:space="preserve"> the </w:t>
      </w:r>
      <w:r w:rsidR="006F24BE">
        <w:rPr>
          <w:rFonts w:ascii="Arial" w:eastAsia="Times New Roman" w:hAnsi="Arial" w:cs="Arial"/>
          <w:sz w:val="24"/>
          <w:szCs w:val="24"/>
          <w:lang w:eastAsia="en-GB"/>
        </w:rPr>
        <w:t>common</w:t>
      </w:r>
      <w:r w:rsidR="002B7B33" w:rsidRPr="004D7A8E">
        <w:rPr>
          <w:rFonts w:ascii="Arial" w:eastAsia="Times New Roman" w:hAnsi="Arial" w:cs="Arial"/>
          <w:sz w:val="24"/>
          <w:szCs w:val="24"/>
          <w:lang w:eastAsia="en-GB"/>
        </w:rPr>
        <w:t>, some of which intersect with the existing enclosures.</w:t>
      </w:r>
      <w:r w:rsidR="003F62D2" w:rsidRPr="004D7A8E">
        <w:rPr>
          <w:rFonts w:ascii="Arial" w:eastAsia="Times New Roman" w:hAnsi="Arial" w:cs="Arial"/>
          <w:sz w:val="24"/>
          <w:szCs w:val="24"/>
          <w:lang w:eastAsia="en-GB"/>
        </w:rPr>
        <w:t xml:space="preserve"> </w:t>
      </w:r>
      <w:r w:rsidR="007F7907">
        <w:rPr>
          <w:rFonts w:ascii="Arial" w:eastAsia="Times New Roman" w:hAnsi="Arial" w:cs="Arial"/>
          <w:sz w:val="24"/>
          <w:szCs w:val="24"/>
          <w:lang w:eastAsia="en-GB"/>
        </w:rPr>
        <w:br w:type="textWrapping" w:clear="all"/>
      </w:r>
    </w:p>
    <w:p w14:paraId="538B6F2A" w14:textId="50AE93A5" w:rsidR="004D7A8E" w:rsidRPr="004D7A8E" w:rsidRDefault="003F62D2" w:rsidP="004D7A8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4D7A8E">
        <w:rPr>
          <w:rFonts w:ascii="Arial" w:eastAsia="Times New Roman" w:hAnsi="Arial" w:cs="Arial"/>
          <w:sz w:val="24"/>
          <w:szCs w:val="24"/>
          <w:lang w:eastAsia="en-GB"/>
        </w:rPr>
        <w:lastRenderedPageBreak/>
        <w:t xml:space="preserve">The Area 2 proposals are </w:t>
      </w:r>
      <w:r w:rsidR="004D7A8E" w:rsidRPr="004D7A8E">
        <w:rPr>
          <w:rFonts w:ascii="Arial" w:eastAsia="Times New Roman" w:hAnsi="Arial" w:cs="Arial"/>
          <w:sz w:val="24"/>
          <w:szCs w:val="24"/>
          <w:lang w:eastAsia="en-GB"/>
        </w:rPr>
        <w:t xml:space="preserve">solely </w:t>
      </w:r>
      <w:r w:rsidRPr="004D7A8E">
        <w:rPr>
          <w:rFonts w:ascii="Arial" w:eastAsia="Times New Roman" w:hAnsi="Arial" w:cs="Arial"/>
          <w:sz w:val="24"/>
          <w:szCs w:val="24"/>
          <w:lang w:eastAsia="en-GB"/>
        </w:rPr>
        <w:t>for retention of existing fencing</w:t>
      </w:r>
      <w:r w:rsidR="00D23D98">
        <w:rPr>
          <w:rFonts w:ascii="Arial" w:eastAsia="Times New Roman" w:hAnsi="Arial" w:cs="Arial"/>
          <w:sz w:val="24"/>
          <w:szCs w:val="24"/>
          <w:lang w:eastAsia="en-GB"/>
        </w:rPr>
        <w:t xml:space="preserve"> forming the Eskeleth </w:t>
      </w:r>
      <w:r w:rsidR="00417742">
        <w:rPr>
          <w:rFonts w:ascii="Arial" w:eastAsia="Times New Roman" w:hAnsi="Arial" w:cs="Arial"/>
          <w:sz w:val="24"/>
          <w:szCs w:val="24"/>
          <w:lang w:eastAsia="en-GB"/>
        </w:rPr>
        <w:t>e</w:t>
      </w:r>
      <w:r w:rsidR="00D23D98">
        <w:rPr>
          <w:rFonts w:ascii="Arial" w:eastAsia="Times New Roman" w:hAnsi="Arial" w:cs="Arial"/>
          <w:sz w:val="24"/>
          <w:szCs w:val="24"/>
          <w:lang w:eastAsia="en-GB"/>
        </w:rPr>
        <w:t>nclosure. P</w:t>
      </w:r>
      <w:r w:rsidRPr="004D7A8E">
        <w:rPr>
          <w:rFonts w:ascii="Arial" w:eastAsia="Times New Roman" w:hAnsi="Arial" w:cs="Arial"/>
          <w:sz w:val="24"/>
          <w:szCs w:val="24"/>
          <w:lang w:eastAsia="en-GB"/>
        </w:rPr>
        <w:t xml:space="preserve">ublic access </w:t>
      </w:r>
      <w:r w:rsidR="00D23D98">
        <w:rPr>
          <w:rFonts w:ascii="Arial" w:eastAsia="Times New Roman" w:hAnsi="Arial" w:cs="Arial"/>
          <w:sz w:val="24"/>
          <w:szCs w:val="24"/>
          <w:lang w:eastAsia="en-GB"/>
        </w:rPr>
        <w:t xml:space="preserve">is </w:t>
      </w:r>
      <w:r w:rsidRPr="004D7A8E">
        <w:rPr>
          <w:rFonts w:ascii="Arial" w:eastAsia="Times New Roman" w:hAnsi="Arial" w:cs="Arial"/>
          <w:sz w:val="24"/>
          <w:szCs w:val="24"/>
          <w:lang w:eastAsia="en-GB"/>
        </w:rPr>
        <w:t xml:space="preserve">via four stiles (one on each of its four main sides) and one 12 foot gate. The Area 4 proposals are for retention of some fencing, removal of </w:t>
      </w:r>
      <w:r w:rsidR="004D7A8E" w:rsidRPr="004D7A8E">
        <w:rPr>
          <w:rFonts w:ascii="Arial" w:eastAsia="Times New Roman" w:hAnsi="Arial" w:cs="Arial"/>
          <w:sz w:val="24"/>
          <w:szCs w:val="24"/>
          <w:lang w:eastAsia="en-GB"/>
        </w:rPr>
        <w:t xml:space="preserve">some fencing and the erection of a new line of fencing.  This will </w:t>
      </w:r>
      <w:r w:rsidR="00417742">
        <w:rPr>
          <w:rFonts w:ascii="Arial" w:eastAsia="Times New Roman" w:hAnsi="Arial" w:cs="Arial"/>
          <w:sz w:val="24"/>
          <w:szCs w:val="24"/>
          <w:lang w:eastAsia="en-GB"/>
        </w:rPr>
        <w:t xml:space="preserve">open up the current enclosure at Arndale Hill and </w:t>
      </w:r>
      <w:r w:rsidR="007B0443">
        <w:rPr>
          <w:rFonts w:ascii="Arial" w:eastAsia="Times New Roman" w:hAnsi="Arial" w:cs="Arial"/>
          <w:sz w:val="24"/>
          <w:szCs w:val="24"/>
          <w:lang w:eastAsia="en-GB"/>
        </w:rPr>
        <w:t>create</w:t>
      </w:r>
      <w:r w:rsidR="004D7A8E" w:rsidRPr="004D7A8E">
        <w:rPr>
          <w:rFonts w:ascii="Arial" w:eastAsia="Times New Roman" w:hAnsi="Arial" w:cs="Arial"/>
          <w:sz w:val="24"/>
          <w:szCs w:val="24"/>
          <w:lang w:eastAsia="en-GB"/>
        </w:rPr>
        <w:t xml:space="preserve"> a </w:t>
      </w:r>
      <w:r w:rsidR="007B0443">
        <w:rPr>
          <w:rFonts w:ascii="Arial" w:eastAsia="Times New Roman" w:hAnsi="Arial" w:cs="Arial"/>
          <w:sz w:val="24"/>
          <w:szCs w:val="24"/>
          <w:lang w:eastAsia="en-GB"/>
        </w:rPr>
        <w:t>new</w:t>
      </w:r>
      <w:r w:rsidR="004D7A8E" w:rsidRPr="004D7A8E">
        <w:rPr>
          <w:rFonts w:ascii="Arial" w:eastAsia="Times New Roman" w:hAnsi="Arial" w:cs="Arial"/>
          <w:sz w:val="24"/>
          <w:szCs w:val="24"/>
          <w:lang w:eastAsia="en-GB"/>
        </w:rPr>
        <w:t xml:space="preserve"> </w:t>
      </w:r>
      <w:r w:rsidR="00BF7EB5">
        <w:rPr>
          <w:rFonts w:ascii="Arial" w:eastAsia="Times New Roman" w:hAnsi="Arial" w:cs="Arial"/>
          <w:sz w:val="24"/>
          <w:szCs w:val="24"/>
          <w:lang w:eastAsia="en-GB"/>
        </w:rPr>
        <w:t>enclosure</w:t>
      </w:r>
      <w:r w:rsidR="00417742">
        <w:rPr>
          <w:rFonts w:ascii="Arial" w:eastAsia="Times New Roman" w:hAnsi="Arial" w:cs="Arial"/>
          <w:sz w:val="24"/>
          <w:szCs w:val="24"/>
          <w:lang w:eastAsia="en-GB"/>
        </w:rPr>
        <w:t xml:space="preserve"> </w:t>
      </w:r>
      <w:r w:rsidR="004D7A8E" w:rsidRPr="004D7A8E">
        <w:rPr>
          <w:rFonts w:ascii="Arial" w:eastAsia="Times New Roman" w:hAnsi="Arial" w:cs="Arial"/>
          <w:sz w:val="24"/>
          <w:szCs w:val="24"/>
          <w:lang w:eastAsia="en-GB"/>
        </w:rPr>
        <w:t>served by five stiles and four 12 foot gates</w:t>
      </w:r>
      <w:r w:rsidR="004D7A8E">
        <w:rPr>
          <w:rFonts w:ascii="Arial" w:eastAsia="Times New Roman" w:hAnsi="Arial" w:cs="Arial"/>
          <w:sz w:val="24"/>
          <w:szCs w:val="24"/>
          <w:lang w:eastAsia="en-GB"/>
        </w:rPr>
        <w:t xml:space="preserve"> around three of its four main sides.  </w:t>
      </w:r>
      <w:r w:rsidR="00D23D98">
        <w:rPr>
          <w:rFonts w:ascii="Arial" w:eastAsia="Times New Roman" w:hAnsi="Arial" w:cs="Arial"/>
          <w:sz w:val="24"/>
          <w:szCs w:val="24"/>
          <w:lang w:eastAsia="en-GB"/>
        </w:rPr>
        <w:t xml:space="preserve">The </w:t>
      </w:r>
      <w:r w:rsidR="007B0443">
        <w:rPr>
          <w:rFonts w:ascii="Arial" w:eastAsia="Times New Roman" w:hAnsi="Arial" w:cs="Arial"/>
          <w:sz w:val="24"/>
          <w:szCs w:val="24"/>
          <w:lang w:eastAsia="en-GB"/>
        </w:rPr>
        <w:t xml:space="preserve">proposals will </w:t>
      </w:r>
      <w:r w:rsidR="00417742">
        <w:rPr>
          <w:rFonts w:ascii="Arial" w:eastAsia="Times New Roman" w:hAnsi="Arial" w:cs="Arial"/>
          <w:sz w:val="24"/>
          <w:szCs w:val="24"/>
          <w:lang w:eastAsia="en-GB"/>
        </w:rPr>
        <w:t xml:space="preserve">effectively </w:t>
      </w:r>
      <w:r w:rsidR="007B0443">
        <w:rPr>
          <w:rFonts w:ascii="Arial" w:eastAsia="Times New Roman" w:hAnsi="Arial" w:cs="Arial"/>
          <w:sz w:val="24"/>
          <w:szCs w:val="24"/>
          <w:lang w:eastAsia="en-GB"/>
        </w:rPr>
        <w:t xml:space="preserve">move the </w:t>
      </w:r>
      <w:r w:rsidR="00BF7EB5">
        <w:rPr>
          <w:rFonts w:ascii="Arial" w:eastAsia="Times New Roman" w:hAnsi="Arial" w:cs="Arial"/>
          <w:sz w:val="24"/>
          <w:szCs w:val="24"/>
          <w:lang w:eastAsia="en-GB"/>
        </w:rPr>
        <w:t xml:space="preserve">Arndale Hill </w:t>
      </w:r>
      <w:r w:rsidR="007B0443">
        <w:rPr>
          <w:rFonts w:ascii="Arial" w:eastAsia="Times New Roman" w:hAnsi="Arial" w:cs="Arial"/>
          <w:sz w:val="24"/>
          <w:szCs w:val="24"/>
          <w:lang w:eastAsia="en-GB"/>
        </w:rPr>
        <w:t>enclosure to the west and reduce its area from 93.53 hectares to 75.55 hectares.</w:t>
      </w:r>
    </w:p>
    <w:p w14:paraId="2171D9F5" w14:textId="77777777" w:rsidR="004D7A8E" w:rsidRPr="004D7A8E" w:rsidRDefault="004D7A8E" w:rsidP="004D7A8E">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4AF59E5D" w14:textId="4532C87F" w:rsidR="00EA7130" w:rsidRPr="00EA7130" w:rsidRDefault="003F62D2" w:rsidP="004D7A8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4D7A8E">
        <w:rPr>
          <w:rFonts w:ascii="Arial" w:eastAsia="Times New Roman" w:hAnsi="Arial" w:cs="Arial"/>
          <w:sz w:val="24"/>
          <w:szCs w:val="24"/>
          <w:lang w:eastAsia="en-GB"/>
        </w:rPr>
        <w:t xml:space="preserve">NE </w:t>
      </w:r>
      <w:r w:rsidR="0012309A">
        <w:rPr>
          <w:rFonts w:ascii="Arial" w:eastAsia="Times New Roman" w:hAnsi="Arial" w:cs="Arial"/>
          <w:sz w:val="24"/>
          <w:szCs w:val="24"/>
          <w:lang w:eastAsia="en-GB"/>
        </w:rPr>
        <w:t xml:space="preserve">advises that the British Standard for access infrastructure </w:t>
      </w:r>
      <w:r w:rsidR="00D23D98">
        <w:rPr>
          <w:rFonts w:ascii="Arial" w:eastAsia="Times New Roman" w:hAnsi="Arial" w:cs="Arial"/>
          <w:sz w:val="24"/>
          <w:szCs w:val="24"/>
          <w:lang w:eastAsia="en-GB"/>
        </w:rPr>
        <w:t xml:space="preserve">(BS5709) </w:t>
      </w:r>
      <w:r w:rsidR="0012309A">
        <w:rPr>
          <w:rFonts w:ascii="Arial" w:eastAsia="Times New Roman" w:hAnsi="Arial" w:cs="Arial"/>
          <w:sz w:val="24"/>
          <w:szCs w:val="24"/>
          <w:lang w:eastAsia="en-GB"/>
        </w:rPr>
        <w:t xml:space="preserve">was updated in 2018 and that it would expect </w:t>
      </w:r>
      <w:r w:rsidR="004D7A8E">
        <w:rPr>
          <w:rFonts w:ascii="Arial" w:eastAsia="Times New Roman" w:hAnsi="Arial" w:cs="Arial"/>
          <w:sz w:val="24"/>
          <w:szCs w:val="24"/>
          <w:lang w:eastAsia="en-GB"/>
        </w:rPr>
        <w:t xml:space="preserve">all existing stiles </w:t>
      </w:r>
      <w:r w:rsidR="0012309A">
        <w:rPr>
          <w:rFonts w:ascii="Arial" w:eastAsia="Times New Roman" w:hAnsi="Arial" w:cs="Arial"/>
          <w:sz w:val="24"/>
          <w:szCs w:val="24"/>
          <w:lang w:eastAsia="en-GB"/>
        </w:rPr>
        <w:t xml:space="preserve">to be </w:t>
      </w:r>
      <w:r w:rsidR="004D7A8E">
        <w:rPr>
          <w:rFonts w:ascii="Arial" w:eastAsia="Times New Roman" w:hAnsi="Arial" w:cs="Arial"/>
          <w:sz w:val="24"/>
          <w:szCs w:val="24"/>
          <w:lang w:eastAsia="en-GB"/>
        </w:rPr>
        <w:t xml:space="preserve">replaced with gates and </w:t>
      </w:r>
      <w:r w:rsidR="0012309A">
        <w:rPr>
          <w:rFonts w:ascii="Arial" w:eastAsia="Times New Roman" w:hAnsi="Arial" w:cs="Arial"/>
          <w:sz w:val="24"/>
          <w:szCs w:val="24"/>
          <w:lang w:eastAsia="en-GB"/>
        </w:rPr>
        <w:t xml:space="preserve">that </w:t>
      </w:r>
      <w:r w:rsidR="004D7A8E">
        <w:rPr>
          <w:rFonts w:ascii="Arial" w:eastAsia="Times New Roman" w:hAnsi="Arial" w:cs="Arial"/>
          <w:sz w:val="24"/>
          <w:szCs w:val="24"/>
          <w:lang w:eastAsia="en-GB"/>
        </w:rPr>
        <w:t xml:space="preserve">all </w:t>
      </w:r>
      <w:r w:rsidR="00D23D98">
        <w:rPr>
          <w:rFonts w:ascii="Arial" w:eastAsia="Times New Roman" w:hAnsi="Arial" w:cs="Arial"/>
          <w:sz w:val="24"/>
          <w:szCs w:val="24"/>
          <w:lang w:eastAsia="en-GB"/>
        </w:rPr>
        <w:t xml:space="preserve">new </w:t>
      </w:r>
      <w:r w:rsidR="0012309A">
        <w:rPr>
          <w:rFonts w:ascii="Arial" w:eastAsia="Times New Roman" w:hAnsi="Arial" w:cs="Arial"/>
          <w:sz w:val="24"/>
          <w:szCs w:val="24"/>
          <w:lang w:eastAsia="en-GB"/>
        </w:rPr>
        <w:t xml:space="preserve">and existing </w:t>
      </w:r>
      <w:r w:rsidR="00D23D98">
        <w:rPr>
          <w:rFonts w:ascii="Arial" w:eastAsia="Times New Roman" w:hAnsi="Arial" w:cs="Arial"/>
          <w:sz w:val="24"/>
          <w:szCs w:val="24"/>
          <w:lang w:eastAsia="en-GB"/>
        </w:rPr>
        <w:t>gates</w:t>
      </w:r>
      <w:r w:rsidR="0012309A">
        <w:rPr>
          <w:rFonts w:ascii="Arial" w:eastAsia="Times New Roman" w:hAnsi="Arial" w:cs="Arial"/>
          <w:sz w:val="24"/>
          <w:szCs w:val="24"/>
          <w:lang w:eastAsia="en-GB"/>
        </w:rPr>
        <w:t xml:space="preserve"> should comply with the </w:t>
      </w:r>
      <w:r w:rsidR="00B44976">
        <w:rPr>
          <w:rFonts w:ascii="Arial" w:eastAsia="Times New Roman" w:hAnsi="Arial" w:cs="Arial"/>
          <w:sz w:val="24"/>
          <w:szCs w:val="24"/>
          <w:lang w:eastAsia="en-GB"/>
        </w:rPr>
        <w:t>Standard</w:t>
      </w:r>
      <w:r w:rsidR="00D23D98">
        <w:rPr>
          <w:rFonts w:ascii="Arial" w:eastAsia="Times New Roman" w:hAnsi="Arial" w:cs="Arial"/>
          <w:sz w:val="24"/>
          <w:szCs w:val="24"/>
          <w:lang w:eastAsia="en-GB"/>
        </w:rPr>
        <w:t>.</w:t>
      </w:r>
      <w:r w:rsidR="00EA7130">
        <w:rPr>
          <w:rFonts w:ascii="Arial" w:eastAsia="Times New Roman" w:hAnsi="Arial" w:cs="Arial"/>
          <w:sz w:val="24"/>
          <w:szCs w:val="24"/>
          <w:lang w:eastAsia="en-GB"/>
        </w:rPr>
        <w:t xml:space="preserve"> In response the applicant </w:t>
      </w:r>
      <w:r w:rsidR="00142DD2">
        <w:rPr>
          <w:rFonts w:ascii="Arial" w:eastAsia="Times New Roman" w:hAnsi="Arial" w:cs="Arial"/>
          <w:sz w:val="24"/>
          <w:szCs w:val="24"/>
          <w:lang w:eastAsia="en-GB"/>
        </w:rPr>
        <w:t xml:space="preserve">advises that they work closely with YDNP to ensure full access compliance and </w:t>
      </w:r>
      <w:r w:rsidR="00EA7130">
        <w:rPr>
          <w:rFonts w:ascii="Arial" w:eastAsia="Times New Roman" w:hAnsi="Arial" w:cs="Arial"/>
          <w:sz w:val="24"/>
          <w:szCs w:val="24"/>
          <w:lang w:eastAsia="en-GB"/>
        </w:rPr>
        <w:t xml:space="preserve">offers two reasons why </w:t>
      </w:r>
      <w:r w:rsidR="00B44976">
        <w:rPr>
          <w:rFonts w:ascii="Arial" w:eastAsia="Times New Roman" w:hAnsi="Arial" w:cs="Arial"/>
          <w:sz w:val="24"/>
          <w:szCs w:val="24"/>
          <w:lang w:eastAsia="en-GB"/>
        </w:rPr>
        <w:t>replac</w:t>
      </w:r>
      <w:r w:rsidR="008804C4">
        <w:rPr>
          <w:rFonts w:ascii="Arial" w:eastAsia="Times New Roman" w:hAnsi="Arial" w:cs="Arial"/>
          <w:sz w:val="24"/>
          <w:szCs w:val="24"/>
          <w:lang w:eastAsia="en-GB"/>
        </w:rPr>
        <w:t>ing</w:t>
      </w:r>
      <w:r w:rsidR="00B44976">
        <w:rPr>
          <w:rFonts w:ascii="Arial" w:eastAsia="Times New Roman" w:hAnsi="Arial" w:cs="Arial"/>
          <w:sz w:val="24"/>
          <w:szCs w:val="24"/>
          <w:lang w:eastAsia="en-GB"/>
        </w:rPr>
        <w:t xml:space="preserve"> all stiles with gates </w:t>
      </w:r>
      <w:r w:rsidR="00EA7130">
        <w:rPr>
          <w:rFonts w:ascii="Arial" w:eastAsia="Times New Roman" w:hAnsi="Arial" w:cs="Arial"/>
          <w:sz w:val="24"/>
          <w:szCs w:val="24"/>
          <w:lang w:eastAsia="en-GB"/>
        </w:rPr>
        <w:t xml:space="preserve">would not be practical.  Firstly, gates </w:t>
      </w:r>
      <w:r w:rsidR="00756ECA">
        <w:rPr>
          <w:rFonts w:ascii="Arial" w:eastAsia="Times New Roman" w:hAnsi="Arial" w:cs="Arial"/>
          <w:sz w:val="24"/>
          <w:szCs w:val="24"/>
          <w:lang w:eastAsia="en-GB"/>
        </w:rPr>
        <w:t>are</w:t>
      </w:r>
      <w:r w:rsidR="00EA7130">
        <w:rPr>
          <w:rFonts w:ascii="Arial" w:eastAsia="Times New Roman" w:hAnsi="Arial" w:cs="Arial"/>
          <w:sz w:val="24"/>
          <w:szCs w:val="24"/>
          <w:lang w:eastAsia="en-GB"/>
        </w:rPr>
        <w:t xml:space="preserve"> a perpetual problem for stock management as they are left open by members of the public, resulting in lost stock and time having to be spent by farmers in regathering them. Secondly, gates are unsuitable for the terrain at some locations and may be unsafe to use.</w:t>
      </w:r>
    </w:p>
    <w:p w14:paraId="4BC93A57" w14:textId="77777777" w:rsidR="00EA7130" w:rsidRPr="00EA7130" w:rsidRDefault="00EA7130" w:rsidP="00EA7130">
      <w:pPr>
        <w:pStyle w:val="ListParagraph"/>
        <w:rPr>
          <w:rFonts w:ascii="Arial" w:eastAsia="Times New Roman" w:hAnsi="Arial" w:cs="Arial"/>
          <w:sz w:val="24"/>
          <w:szCs w:val="24"/>
          <w:lang w:eastAsia="en-GB"/>
        </w:rPr>
      </w:pPr>
    </w:p>
    <w:p w14:paraId="327E3724" w14:textId="546313BB" w:rsidR="002B7B33" w:rsidRPr="004D7A8E" w:rsidRDefault="00D866DC" w:rsidP="004D7A8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I consider that w</w:t>
      </w:r>
      <w:r w:rsidR="00EA7130">
        <w:rPr>
          <w:rFonts w:ascii="Arial" w:eastAsia="Times New Roman" w:hAnsi="Arial" w:cs="Arial"/>
          <w:sz w:val="24"/>
          <w:szCs w:val="24"/>
          <w:lang w:eastAsia="en-GB"/>
        </w:rPr>
        <w:t xml:space="preserve">hilst </w:t>
      </w:r>
      <w:r>
        <w:rPr>
          <w:rFonts w:ascii="Arial" w:eastAsia="Times New Roman" w:hAnsi="Arial" w:cs="Arial"/>
          <w:sz w:val="24"/>
          <w:szCs w:val="24"/>
          <w:lang w:eastAsia="en-GB"/>
        </w:rPr>
        <w:t>self-closing gates</w:t>
      </w:r>
      <w:r w:rsidR="00756ECA">
        <w:rPr>
          <w:rFonts w:ascii="Arial" w:eastAsia="Times New Roman" w:hAnsi="Arial" w:cs="Arial"/>
          <w:sz w:val="24"/>
          <w:szCs w:val="24"/>
          <w:lang w:eastAsia="en-GB"/>
        </w:rPr>
        <w:t>, as suggested by NE,</w:t>
      </w:r>
      <w:r>
        <w:rPr>
          <w:rFonts w:ascii="Arial" w:eastAsia="Times New Roman" w:hAnsi="Arial" w:cs="Arial"/>
          <w:sz w:val="24"/>
          <w:szCs w:val="24"/>
          <w:lang w:eastAsia="en-GB"/>
        </w:rPr>
        <w:t xml:space="preserve"> would </w:t>
      </w:r>
      <w:r w:rsidR="00756ECA">
        <w:rPr>
          <w:rFonts w:ascii="Arial" w:eastAsia="Times New Roman" w:hAnsi="Arial" w:cs="Arial"/>
          <w:sz w:val="24"/>
          <w:szCs w:val="24"/>
          <w:lang w:eastAsia="en-GB"/>
        </w:rPr>
        <w:t>prevent</w:t>
      </w:r>
      <w:r>
        <w:rPr>
          <w:rFonts w:ascii="Arial" w:eastAsia="Times New Roman" w:hAnsi="Arial" w:cs="Arial"/>
          <w:sz w:val="24"/>
          <w:szCs w:val="24"/>
          <w:lang w:eastAsia="en-GB"/>
        </w:rPr>
        <w:t xml:space="preserve"> stock</w:t>
      </w:r>
      <w:r w:rsidR="00756ECA">
        <w:rPr>
          <w:rFonts w:ascii="Arial" w:eastAsia="Times New Roman" w:hAnsi="Arial" w:cs="Arial"/>
          <w:sz w:val="24"/>
          <w:szCs w:val="24"/>
          <w:lang w:eastAsia="en-GB"/>
        </w:rPr>
        <w:t xml:space="preserve"> straying</w:t>
      </w:r>
      <w:r>
        <w:rPr>
          <w:rFonts w:ascii="Arial" w:eastAsia="Times New Roman" w:hAnsi="Arial" w:cs="Arial"/>
          <w:sz w:val="24"/>
          <w:szCs w:val="24"/>
          <w:lang w:eastAsia="en-GB"/>
        </w:rPr>
        <w:t>, they would not address safety risks of installing gates where the terrain is unsuitable.</w:t>
      </w:r>
      <w:r w:rsidR="00EA7130">
        <w:rPr>
          <w:rFonts w:ascii="Arial" w:eastAsia="Times New Roman" w:hAnsi="Arial" w:cs="Arial"/>
          <w:sz w:val="24"/>
          <w:szCs w:val="24"/>
          <w:lang w:eastAsia="en-GB"/>
        </w:rPr>
        <w:t xml:space="preserve"> I am satisfied that </w:t>
      </w:r>
      <w:r>
        <w:rPr>
          <w:rFonts w:ascii="Arial" w:eastAsia="Times New Roman" w:hAnsi="Arial" w:cs="Arial"/>
          <w:sz w:val="24"/>
          <w:szCs w:val="24"/>
          <w:lang w:eastAsia="en-GB"/>
        </w:rPr>
        <w:t xml:space="preserve">the proposed mixture of gates and stiles </w:t>
      </w:r>
      <w:r w:rsidR="00EA7130">
        <w:rPr>
          <w:rFonts w:ascii="Arial" w:eastAsia="Times New Roman" w:hAnsi="Arial" w:cs="Arial"/>
          <w:sz w:val="24"/>
          <w:szCs w:val="24"/>
          <w:lang w:eastAsia="en-GB"/>
        </w:rPr>
        <w:t>will allow an acceptable level of public access.</w:t>
      </w:r>
      <w:r w:rsidR="00703B75">
        <w:rPr>
          <w:rFonts w:ascii="Arial" w:eastAsia="Times New Roman" w:hAnsi="Arial" w:cs="Arial"/>
          <w:sz w:val="24"/>
          <w:szCs w:val="24"/>
          <w:lang w:eastAsia="en-GB"/>
        </w:rPr>
        <w:t xml:space="preserve"> </w:t>
      </w:r>
      <w:r w:rsidR="00756ECA">
        <w:rPr>
          <w:rFonts w:ascii="Arial" w:eastAsia="Times New Roman" w:hAnsi="Arial" w:cs="Arial"/>
          <w:sz w:val="24"/>
          <w:szCs w:val="24"/>
          <w:lang w:eastAsia="en-GB"/>
        </w:rPr>
        <w:t>T</w:t>
      </w:r>
      <w:r w:rsidR="00703B75">
        <w:rPr>
          <w:rFonts w:ascii="Arial" w:eastAsia="Times New Roman" w:hAnsi="Arial" w:cs="Arial"/>
          <w:sz w:val="24"/>
          <w:szCs w:val="24"/>
          <w:lang w:eastAsia="en-GB"/>
        </w:rPr>
        <w:t xml:space="preserve">he applicant confirms that all </w:t>
      </w:r>
      <w:r w:rsidR="005D6E37">
        <w:rPr>
          <w:rFonts w:ascii="Arial" w:eastAsia="Times New Roman" w:hAnsi="Arial" w:cs="Arial"/>
          <w:sz w:val="24"/>
          <w:szCs w:val="24"/>
          <w:lang w:eastAsia="en-GB"/>
        </w:rPr>
        <w:t>gates and stiles</w:t>
      </w:r>
      <w:r w:rsidR="00703B75">
        <w:rPr>
          <w:rFonts w:ascii="Arial" w:eastAsia="Times New Roman" w:hAnsi="Arial" w:cs="Arial"/>
          <w:sz w:val="24"/>
          <w:szCs w:val="24"/>
          <w:lang w:eastAsia="en-GB"/>
        </w:rPr>
        <w:t xml:space="preserve"> will comply with BS5709:18, which can be ensured by attaching a suitable condition to the consent.</w:t>
      </w:r>
      <w:r w:rsidR="00D23D98">
        <w:rPr>
          <w:rFonts w:ascii="Arial" w:eastAsia="Times New Roman" w:hAnsi="Arial" w:cs="Arial"/>
          <w:sz w:val="24"/>
          <w:szCs w:val="24"/>
          <w:lang w:eastAsia="en-GB"/>
        </w:rPr>
        <w:t xml:space="preserve"> </w:t>
      </w:r>
    </w:p>
    <w:p w14:paraId="2F16313A" w14:textId="77777777" w:rsidR="002B7B33" w:rsidRPr="002B7B33" w:rsidRDefault="002B7B33" w:rsidP="002B7B33">
      <w:pPr>
        <w:pStyle w:val="ListParagraph"/>
        <w:rPr>
          <w:rFonts w:ascii="Arial" w:eastAsia="Times New Roman" w:hAnsi="Arial" w:cs="Arial"/>
          <w:sz w:val="24"/>
          <w:szCs w:val="24"/>
          <w:lang w:eastAsia="en-GB"/>
        </w:rPr>
      </w:pPr>
    </w:p>
    <w:p w14:paraId="69FC98DA" w14:textId="2B6F32E1" w:rsidR="003F4AB7" w:rsidRPr="00877EEA" w:rsidRDefault="003F4AB7" w:rsidP="002D1E96">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themeColor="text1"/>
          <w:kern w:val="28"/>
          <w:sz w:val="24"/>
          <w:szCs w:val="24"/>
          <w:lang w:eastAsia="en-GB"/>
        </w:rPr>
      </w:pPr>
      <w:r>
        <w:rPr>
          <w:rFonts w:ascii="Arial" w:eastAsia="Times New Roman" w:hAnsi="Arial" w:cs="Arial"/>
          <w:sz w:val="24"/>
          <w:szCs w:val="24"/>
          <w:lang w:eastAsia="en-GB"/>
        </w:rPr>
        <w:t>Public Footpath ‘Arkengarthdale 20.78/24/1’ crosses Area 2 and t</w:t>
      </w:r>
      <w:r w:rsidR="00A66768">
        <w:rPr>
          <w:rFonts w:ascii="Arial" w:eastAsia="Times New Roman" w:hAnsi="Arial" w:cs="Arial"/>
          <w:sz w:val="24"/>
          <w:szCs w:val="24"/>
          <w:lang w:eastAsia="en-GB"/>
        </w:rPr>
        <w:t xml:space="preserve">he </w:t>
      </w:r>
      <w:r>
        <w:rPr>
          <w:rFonts w:ascii="Arial" w:eastAsia="Times New Roman" w:hAnsi="Arial" w:cs="Arial"/>
          <w:sz w:val="24"/>
          <w:szCs w:val="24"/>
          <w:lang w:eastAsia="en-GB"/>
        </w:rPr>
        <w:t>a</w:t>
      </w:r>
      <w:r w:rsidR="00877EEA">
        <w:rPr>
          <w:rFonts w:ascii="Arial" w:eastAsia="Times New Roman" w:hAnsi="Arial" w:cs="Arial"/>
          <w:sz w:val="24"/>
          <w:szCs w:val="24"/>
          <w:lang w:eastAsia="en-GB"/>
        </w:rPr>
        <w:t>mended</w:t>
      </w:r>
      <w:r>
        <w:rPr>
          <w:rFonts w:ascii="Arial" w:eastAsia="Times New Roman" w:hAnsi="Arial" w:cs="Arial"/>
          <w:sz w:val="24"/>
          <w:szCs w:val="24"/>
          <w:lang w:eastAsia="en-GB"/>
        </w:rPr>
        <w:t xml:space="preserve"> plan</w:t>
      </w:r>
      <w:r w:rsidR="00877EE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shows stiles at its </w:t>
      </w:r>
      <w:r w:rsidR="00BF7EB5">
        <w:rPr>
          <w:rFonts w:ascii="Arial" w:eastAsia="Times New Roman" w:hAnsi="Arial" w:cs="Arial"/>
          <w:sz w:val="24"/>
          <w:szCs w:val="24"/>
          <w:lang w:eastAsia="en-GB"/>
        </w:rPr>
        <w:t xml:space="preserve">two </w:t>
      </w:r>
      <w:r>
        <w:rPr>
          <w:rFonts w:ascii="Arial" w:eastAsia="Times New Roman" w:hAnsi="Arial" w:cs="Arial"/>
          <w:sz w:val="24"/>
          <w:szCs w:val="24"/>
          <w:lang w:eastAsia="en-GB"/>
        </w:rPr>
        <w:t>points of entry.  I am satisfied that the Area 2 proposals will not obstruct the footpath.</w:t>
      </w:r>
      <w:r w:rsidR="00E53EC6">
        <w:rPr>
          <w:rFonts w:ascii="Arial" w:eastAsia="Times New Roman" w:hAnsi="Arial" w:cs="Arial"/>
          <w:sz w:val="24"/>
          <w:szCs w:val="24"/>
          <w:lang w:eastAsia="en-GB"/>
        </w:rPr>
        <w:t xml:space="preserve"> </w:t>
      </w:r>
      <w:r w:rsidR="00877EEA">
        <w:rPr>
          <w:rFonts w:ascii="Arial" w:eastAsia="Times New Roman" w:hAnsi="Arial" w:cs="Arial"/>
          <w:sz w:val="24"/>
          <w:szCs w:val="24"/>
          <w:lang w:eastAsia="en-GB"/>
        </w:rPr>
        <w:t xml:space="preserve">In response to a suggestion from OSS the applicant has agreed to install an additional stile </w:t>
      </w:r>
      <w:r w:rsidR="00B44976">
        <w:rPr>
          <w:rFonts w:ascii="Arial" w:eastAsia="Times New Roman" w:hAnsi="Arial" w:cs="Arial"/>
          <w:color w:val="000000" w:themeColor="text1"/>
          <w:sz w:val="24"/>
          <w:szCs w:val="24"/>
          <w:lang w:eastAsia="en-GB"/>
        </w:rPr>
        <w:t xml:space="preserve">(not shown on the amended plan) </w:t>
      </w:r>
      <w:r w:rsidR="00877EEA" w:rsidRPr="00877EEA">
        <w:rPr>
          <w:rFonts w:ascii="Arial" w:eastAsia="Times New Roman" w:hAnsi="Arial" w:cs="Arial"/>
          <w:color w:val="000000" w:themeColor="text1"/>
          <w:sz w:val="24"/>
          <w:szCs w:val="24"/>
          <w:lang w:eastAsia="en-GB"/>
        </w:rPr>
        <w:t>in</w:t>
      </w:r>
      <w:r w:rsidR="00E53EC6" w:rsidRPr="00877EEA">
        <w:rPr>
          <w:rFonts w:ascii="Arial" w:eastAsia="Times New Roman" w:hAnsi="Arial" w:cs="Arial"/>
          <w:color w:val="000000" w:themeColor="text1"/>
          <w:sz w:val="24"/>
          <w:szCs w:val="24"/>
          <w:lang w:eastAsia="en-GB"/>
        </w:rPr>
        <w:t xml:space="preserve"> the </w:t>
      </w:r>
      <w:r w:rsidR="00B44976">
        <w:rPr>
          <w:rFonts w:ascii="Arial" w:eastAsia="Times New Roman" w:hAnsi="Arial" w:cs="Arial"/>
          <w:color w:val="000000" w:themeColor="text1"/>
          <w:sz w:val="24"/>
          <w:szCs w:val="24"/>
          <w:lang w:eastAsia="en-GB"/>
        </w:rPr>
        <w:t xml:space="preserve">Area 2 </w:t>
      </w:r>
      <w:r w:rsidR="00E53EC6" w:rsidRPr="00877EEA">
        <w:rPr>
          <w:rFonts w:ascii="Arial" w:eastAsia="Times New Roman" w:hAnsi="Arial" w:cs="Arial"/>
          <w:color w:val="000000" w:themeColor="text1"/>
          <w:sz w:val="24"/>
          <w:szCs w:val="24"/>
          <w:lang w:eastAsia="en-GB"/>
        </w:rPr>
        <w:t>northern fence line west of the Gull Sike</w:t>
      </w:r>
      <w:r w:rsidR="00BF7EB5">
        <w:rPr>
          <w:rFonts w:ascii="Arial" w:eastAsia="Times New Roman" w:hAnsi="Arial" w:cs="Arial"/>
          <w:color w:val="000000" w:themeColor="text1"/>
          <w:sz w:val="24"/>
          <w:szCs w:val="24"/>
          <w:lang w:eastAsia="en-GB"/>
        </w:rPr>
        <w:t>, which I con</w:t>
      </w:r>
      <w:r w:rsidR="00071A75">
        <w:rPr>
          <w:rFonts w:ascii="Arial" w:eastAsia="Times New Roman" w:hAnsi="Arial" w:cs="Arial"/>
          <w:color w:val="000000" w:themeColor="text1"/>
          <w:sz w:val="24"/>
          <w:szCs w:val="24"/>
          <w:lang w:eastAsia="en-GB"/>
        </w:rPr>
        <w:t>sider</w:t>
      </w:r>
      <w:r w:rsidR="00BF7EB5">
        <w:rPr>
          <w:rFonts w:ascii="Arial" w:eastAsia="Times New Roman" w:hAnsi="Arial" w:cs="Arial"/>
          <w:color w:val="000000" w:themeColor="text1"/>
          <w:sz w:val="24"/>
          <w:szCs w:val="24"/>
          <w:lang w:eastAsia="en-GB"/>
        </w:rPr>
        <w:t xml:space="preserve"> will be of benefit</w:t>
      </w:r>
      <w:r w:rsidR="00071A75">
        <w:rPr>
          <w:rFonts w:ascii="Arial" w:eastAsia="Times New Roman" w:hAnsi="Arial" w:cs="Arial"/>
          <w:color w:val="000000" w:themeColor="text1"/>
          <w:sz w:val="24"/>
          <w:szCs w:val="24"/>
          <w:lang w:eastAsia="en-GB"/>
        </w:rPr>
        <w:t xml:space="preserve"> to public access.</w:t>
      </w:r>
    </w:p>
    <w:p w14:paraId="7F27231A" w14:textId="77777777" w:rsidR="00142DD2" w:rsidRPr="00142DD2" w:rsidRDefault="00142DD2" w:rsidP="00142DD2">
      <w:pPr>
        <w:pStyle w:val="ListParagraph"/>
        <w:rPr>
          <w:rFonts w:ascii="Arial" w:eastAsia="Times New Roman" w:hAnsi="Arial" w:cs="Arial"/>
          <w:color w:val="000000"/>
          <w:kern w:val="28"/>
          <w:sz w:val="24"/>
          <w:szCs w:val="24"/>
          <w:lang w:eastAsia="en-GB"/>
        </w:rPr>
      </w:pPr>
    </w:p>
    <w:p w14:paraId="574EC8F0" w14:textId="0790E960" w:rsidR="000902F2" w:rsidRPr="00425FE7" w:rsidRDefault="00142DD2" w:rsidP="00425FE7">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DCC advises that Area 4 is within its boundary and notes that it is close to Bridleway 8.</w:t>
      </w:r>
      <w:r w:rsidR="00E53EC6">
        <w:rPr>
          <w:rFonts w:ascii="Arial" w:eastAsia="Times New Roman" w:hAnsi="Arial" w:cs="Arial"/>
          <w:color w:val="000000"/>
          <w:kern w:val="28"/>
          <w:sz w:val="24"/>
          <w:szCs w:val="24"/>
          <w:lang w:eastAsia="en-GB"/>
        </w:rPr>
        <w:t xml:space="preserve"> The </w:t>
      </w:r>
      <w:r w:rsidR="006F0E67">
        <w:rPr>
          <w:rFonts w:ascii="Arial" w:eastAsia="Times New Roman" w:hAnsi="Arial" w:cs="Arial"/>
          <w:color w:val="000000"/>
          <w:kern w:val="28"/>
          <w:sz w:val="24"/>
          <w:szCs w:val="24"/>
          <w:lang w:eastAsia="en-GB"/>
        </w:rPr>
        <w:t xml:space="preserve">amended </w:t>
      </w:r>
      <w:r w:rsidR="00E53EC6">
        <w:rPr>
          <w:rFonts w:ascii="Arial" w:eastAsia="Times New Roman" w:hAnsi="Arial" w:cs="Arial"/>
          <w:color w:val="000000"/>
          <w:kern w:val="28"/>
          <w:sz w:val="24"/>
          <w:szCs w:val="24"/>
          <w:lang w:eastAsia="en-GB"/>
        </w:rPr>
        <w:t>plan</w:t>
      </w:r>
      <w:r w:rsidR="006F0E67">
        <w:rPr>
          <w:rFonts w:ascii="Arial" w:eastAsia="Times New Roman" w:hAnsi="Arial" w:cs="Arial"/>
          <w:color w:val="000000"/>
          <w:kern w:val="28"/>
          <w:sz w:val="24"/>
          <w:szCs w:val="24"/>
          <w:lang w:eastAsia="en-GB"/>
        </w:rPr>
        <w:t xml:space="preserve"> </w:t>
      </w:r>
      <w:r w:rsidR="00E53EC6">
        <w:rPr>
          <w:rFonts w:ascii="Arial" w:eastAsia="Times New Roman" w:hAnsi="Arial" w:cs="Arial"/>
          <w:color w:val="000000"/>
          <w:kern w:val="28"/>
          <w:sz w:val="24"/>
          <w:szCs w:val="24"/>
          <w:lang w:eastAsia="en-GB"/>
        </w:rPr>
        <w:t>shows that the proposed western fence line will run very close to</w:t>
      </w:r>
      <w:r w:rsidR="006476BD">
        <w:rPr>
          <w:rFonts w:ascii="Arial" w:eastAsia="Times New Roman" w:hAnsi="Arial" w:cs="Arial"/>
          <w:color w:val="000000"/>
          <w:kern w:val="28"/>
          <w:sz w:val="24"/>
          <w:szCs w:val="24"/>
          <w:lang w:eastAsia="en-GB"/>
        </w:rPr>
        <w:t xml:space="preserve"> </w:t>
      </w:r>
      <w:r w:rsidR="00E53EC6">
        <w:rPr>
          <w:rFonts w:ascii="Arial" w:eastAsia="Times New Roman" w:hAnsi="Arial" w:cs="Arial"/>
          <w:color w:val="000000"/>
          <w:kern w:val="28"/>
          <w:sz w:val="24"/>
          <w:szCs w:val="24"/>
          <w:lang w:eastAsia="en-GB"/>
        </w:rPr>
        <w:t>the bridleway for a short distance. The applicant confirms that sufficient distance will be given for bridleway users to pass alongside the fence and I am satisfied that the fence will not interfere with the bridleway.</w:t>
      </w:r>
      <w:r w:rsidR="00425FE7">
        <w:rPr>
          <w:rFonts w:ascii="Arial" w:eastAsia="Times New Roman" w:hAnsi="Arial" w:cs="Arial"/>
          <w:color w:val="000000"/>
          <w:kern w:val="28"/>
          <w:sz w:val="24"/>
          <w:szCs w:val="24"/>
          <w:lang w:eastAsia="en-GB"/>
        </w:rPr>
        <w:t xml:space="preserve"> DCC also asked for stiles to be provided in the western and southern fence lines</w:t>
      </w:r>
      <w:r w:rsidR="006476BD">
        <w:rPr>
          <w:rFonts w:ascii="Arial" w:eastAsia="Times New Roman" w:hAnsi="Arial" w:cs="Arial"/>
          <w:color w:val="000000"/>
          <w:kern w:val="28"/>
          <w:sz w:val="24"/>
          <w:szCs w:val="24"/>
          <w:lang w:eastAsia="en-GB"/>
        </w:rPr>
        <w:t xml:space="preserve">. Such stiles </w:t>
      </w:r>
      <w:r w:rsidR="00425FE7">
        <w:rPr>
          <w:rFonts w:ascii="Arial" w:eastAsia="Times New Roman" w:hAnsi="Arial" w:cs="Arial"/>
          <w:color w:val="000000"/>
          <w:kern w:val="28"/>
          <w:sz w:val="24"/>
          <w:szCs w:val="24"/>
          <w:lang w:eastAsia="en-GB"/>
        </w:rPr>
        <w:t>are to be provided and are shown on the amended plan.</w:t>
      </w:r>
    </w:p>
    <w:p w14:paraId="2E880F0C" w14:textId="77777777" w:rsidR="002D1E96" w:rsidRPr="002D1E96" w:rsidRDefault="002D1E96" w:rsidP="002D1E96">
      <w:pPr>
        <w:pStyle w:val="ListParagraph"/>
        <w:rPr>
          <w:rFonts w:ascii="Arial" w:eastAsia="Times New Roman" w:hAnsi="Arial" w:cs="Arial"/>
          <w:color w:val="000000"/>
          <w:kern w:val="28"/>
          <w:sz w:val="24"/>
          <w:szCs w:val="24"/>
          <w:lang w:eastAsia="en-GB"/>
        </w:rPr>
      </w:pPr>
    </w:p>
    <w:p w14:paraId="248820CE" w14:textId="503C5017" w:rsidR="005F071B" w:rsidRPr="005F071B" w:rsidRDefault="00425FE7" w:rsidP="005F071B">
      <w:pPr>
        <w:pStyle w:val="ListParagraph"/>
        <w:numPr>
          <w:ilvl w:val="0"/>
          <w:numId w:val="6"/>
        </w:num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Pr>
          <w:rFonts w:ascii="Arial" w:eastAsia="Times New Roman" w:hAnsi="Arial" w:cs="Arial"/>
          <w:color w:val="000000"/>
          <w:kern w:val="28"/>
          <w:sz w:val="24"/>
          <w:szCs w:val="24"/>
          <w:lang w:eastAsia="en-GB"/>
        </w:rPr>
        <w:t xml:space="preserve">I am satisfied that the proposals include provision of gates and stiles at suitable points in the </w:t>
      </w:r>
      <w:r w:rsidR="00CC24D2">
        <w:rPr>
          <w:rFonts w:ascii="Arial" w:eastAsia="Times New Roman" w:hAnsi="Arial" w:cs="Arial"/>
          <w:color w:val="000000"/>
          <w:kern w:val="28"/>
          <w:sz w:val="24"/>
          <w:szCs w:val="24"/>
          <w:lang w:eastAsia="en-GB"/>
        </w:rPr>
        <w:t xml:space="preserve">Area 2 and Area 4 </w:t>
      </w:r>
      <w:r>
        <w:rPr>
          <w:rFonts w:ascii="Arial" w:eastAsia="Times New Roman" w:hAnsi="Arial" w:cs="Arial"/>
          <w:color w:val="000000"/>
          <w:kern w:val="28"/>
          <w:sz w:val="24"/>
          <w:szCs w:val="24"/>
          <w:lang w:eastAsia="en-GB"/>
        </w:rPr>
        <w:t>fence lines</w:t>
      </w:r>
      <w:r w:rsidR="006D446F">
        <w:rPr>
          <w:rFonts w:ascii="Arial" w:eastAsia="Times New Roman" w:hAnsi="Arial" w:cs="Arial"/>
          <w:color w:val="000000"/>
          <w:kern w:val="28"/>
          <w:sz w:val="24"/>
          <w:szCs w:val="24"/>
          <w:lang w:eastAsia="en-GB"/>
        </w:rPr>
        <w:t>.  The Area 4 enclosure will be</w:t>
      </w:r>
      <w:r w:rsidR="00CC24D2">
        <w:rPr>
          <w:rFonts w:ascii="Arial" w:eastAsia="Times New Roman" w:hAnsi="Arial" w:cs="Arial"/>
          <w:color w:val="000000"/>
          <w:kern w:val="28"/>
          <w:sz w:val="24"/>
          <w:szCs w:val="24"/>
          <w:lang w:eastAsia="en-GB"/>
        </w:rPr>
        <w:t xml:space="preserve"> </w:t>
      </w:r>
      <w:r w:rsidR="007B0443">
        <w:rPr>
          <w:rFonts w:ascii="Arial" w:eastAsia="Times New Roman" w:hAnsi="Arial" w:cs="Arial"/>
          <w:color w:val="000000"/>
          <w:kern w:val="28"/>
          <w:sz w:val="24"/>
          <w:szCs w:val="24"/>
          <w:lang w:eastAsia="en-GB"/>
        </w:rPr>
        <w:t xml:space="preserve">about 20% </w:t>
      </w:r>
      <w:r w:rsidR="00CC24D2">
        <w:rPr>
          <w:rFonts w:ascii="Arial" w:eastAsia="Times New Roman" w:hAnsi="Arial" w:cs="Arial"/>
          <w:color w:val="000000"/>
          <w:kern w:val="28"/>
          <w:sz w:val="24"/>
          <w:szCs w:val="24"/>
          <w:lang w:eastAsia="en-GB"/>
        </w:rPr>
        <w:t>smaller</w:t>
      </w:r>
      <w:r w:rsidR="006D446F">
        <w:rPr>
          <w:rFonts w:ascii="Arial" w:eastAsia="Times New Roman" w:hAnsi="Arial" w:cs="Arial"/>
          <w:color w:val="000000"/>
          <w:kern w:val="28"/>
          <w:sz w:val="24"/>
          <w:szCs w:val="24"/>
          <w:lang w:eastAsia="en-GB"/>
        </w:rPr>
        <w:t xml:space="preserve"> </w:t>
      </w:r>
      <w:r w:rsidR="00CC24D2">
        <w:rPr>
          <w:rFonts w:ascii="Arial" w:eastAsia="Times New Roman" w:hAnsi="Arial" w:cs="Arial"/>
          <w:color w:val="000000"/>
          <w:kern w:val="28"/>
          <w:sz w:val="24"/>
          <w:szCs w:val="24"/>
          <w:lang w:eastAsia="en-GB"/>
        </w:rPr>
        <w:t xml:space="preserve">than </w:t>
      </w:r>
      <w:r w:rsidR="00756ECA">
        <w:rPr>
          <w:rFonts w:ascii="Arial" w:eastAsia="Times New Roman" w:hAnsi="Arial" w:cs="Arial"/>
          <w:color w:val="000000"/>
          <w:kern w:val="28"/>
          <w:sz w:val="24"/>
          <w:szCs w:val="24"/>
          <w:lang w:eastAsia="en-GB"/>
        </w:rPr>
        <w:t>the current Arndale Hill enclosure, which is to be opened up,</w:t>
      </w:r>
      <w:r w:rsidR="00CC24D2">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 xml:space="preserve">and </w:t>
      </w:r>
      <w:r w:rsidR="00CC24D2">
        <w:rPr>
          <w:rFonts w:ascii="Arial" w:eastAsia="Times New Roman" w:hAnsi="Arial" w:cs="Arial"/>
          <w:color w:val="000000"/>
          <w:kern w:val="28"/>
          <w:sz w:val="24"/>
          <w:szCs w:val="24"/>
          <w:lang w:eastAsia="en-GB"/>
        </w:rPr>
        <w:t xml:space="preserve">the impact on public access will therefore be reduced. </w:t>
      </w:r>
      <w:r>
        <w:rPr>
          <w:rFonts w:ascii="Arial" w:eastAsia="Times New Roman" w:hAnsi="Arial" w:cs="Arial"/>
          <w:color w:val="000000"/>
          <w:kern w:val="28"/>
          <w:sz w:val="24"/>
          <w:szCs w:val="24"/>
          <w:lang w:eastAsia="en-GB"/>
        </w:rPr>
        <w:t>I conclude that the works will not seriously harm the interests of the neighbourhood and public rights of access</w:t>
      </w:r>
      <w:r w:rsidR="005F071B">
        <w:rPr>
          <w:rFonts w:ascii="Arial" w:eastAsia="Times New Roman" w:hAnsi="Arial" w:cs="Arial"/>
          <w:color w:val="000000"/>
          <w:kern w:val="28"/>
          <w:sz w:val="24"/>
          <w:szCs w:val="24"/>
          <w:lang w:eastAsia="en-GB"/>
        </w:rPr>
        <w:t>.</w:t>
      </w:r>
      <w:r w:rsidR="006D446F">
        <w:rPr>
          <w:rFonts w:ascii="Arial" w:eastAsia="Times New Roman" w:hAnsi="Arial" w:cs="Arial"/>
          <w:color w:val="000000"/>
          <w:kern w:val="28"/>
          <w:sz w:val="24"/>
          <w:szCs w:val="24"/>
          <w:lang w:eastAsia="en-GB"/>
        </w:rPr>
        <w:t xml:space="preserve"> </w:t>
      </w:r>
    </w:p>
    <w:p w14:paraId="303F04C2" w14:textId="4E200D8A" w:rsidR="003D5E12" w:rsidRPr="00425FE7" w:rsidRDefault="003D5E12" w:rsidP="005F071B">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5F071B">
        <w:rPr>
          <w:rFonts w:ascii="Arial" w:eastAsia="Times New Roman" w:hAnsi="Arial" w:cs="Arial"/>
          <w:b/>
          <w:i/>
          <w:color w:val="000000"/>
          <w:kern w:val="28"/>
          <w:sz w:val="24"/>
          <w:szCs w:val="24"/>
          <w:lang w:eastAsia="en-GB"/>
        </w:rPr>
        <w:t>The public interest</w:t>
      </w:r>
    </w:p>
    <w:p w14:paraId="6575AC5B" w14:textId="4E424909"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 xml:space="preserve">Nature conservation </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5671D880" w14:textId="311C2320" w:rsidR="00703E5A" w:rsidRPr="00CC24D2" w:rsidRDefault="00756ECA" w:rsidP="00703E5A">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kern w:val="28"/>
          <w:sz w:val="24"/>
          <w:szCs w:val="24"/>
          <w:lang w:eastAsia="en-GB"/>
        </w:rPr>
        <w:t>T</w:t>
      </w:r>
      <w:r w:rsidR="00C82731">
        <w:rPr>
          <w:rFonts w:ascii="Arial" w:eastAsia="Times New Roman" w:hAnsi="Arial" w:cs="Arial"/>
          <w:kern w:val="28"/>
          <w:sz w:val="24"/>
          <w:szCs w:val="24"/>
          <w:lang w:eastAsia="en-GB"/>
        </w:rPr>
        <w:t xml:space="preserve">he </w:t>
      </w:r>
      <w:r w:rsidR="008804C4">
        <w:rPr>
          <w:rFonts w:ascii="Arial" w:eastAsia="Times New Roman" w:hAnsi="Arial" w:cs="Arial"/>
          <w:kern w:val="28"/>
          <w:sz w:val="24"/>
          <w:szCs w:val="24"/>
          <w:lang w:eastAsia="en-GB"/>
        </w:rPr>
        <w:t xml:space="preserve">western </w:t>
      </w:r>
      <w:r w:rsidR="00C82731">
        <w:rPr>
          <w:rFonts w:ascii="Arial" w:eastAsia="Times New Roman" w:hAnsi="Arial" w:cs="Arial"/>
          <w:kern w:val="28"/>
          <w:sz w:val="24"/>
          <w:szCs w:val="24"/>
          <w:lang w:eastAsia="en-GB"/>
        </w:rPr>
        <w:t>area of Arkengarthdale Common</w:t>
      </w:r>
      <w:r w:rsidR="006D446F">
        <w:rPr>
          <w:rFonts w:ascii="Arial" w:eastAsia="Times New Roman" w:hAnsi="Arial" w:cs="Arial"/>
          <w:kern w:val="28"/>
          <w:sz w:val="24"/>
          <w:szCs w:val="24"/>
          <w:lang w:eastAsia="en-GB"/>
        </w:rPr>
        <w:t xml:space="preserve"> </w:t>
      </w:r>
      <w:r w:rsidR="00C82731">
        <w:rPr>
          <w:rFonts w:ascii="Arial" w:eastAsia="Times New Roman" w:hAnsi="Arial" w:cs="Arial"/>
          <w:kern w:val="28"/>
          <w:sz w:val="24"/>
          <w:szCs w:val="24"/>
          <w:lang w:eastAsia="en-GB"/>
        </w:rPr>
        <w:t xml:space="preserve">is subject to Special Area of Conservation (SAC) </w:t>
      </w:r>
      <w:r w:rsidR="008804C4">
        <w:rPr>
          <w:rFonts w:ascii="Arial" w:eastAsia="Times New Roman" w:hAnsi="Arial" w:cs="Arial"/>
          <w:kern w:val="28"/>
          <w:sz w:val="24"/>
          <w:szCs w:val="24"/>
          <w:lang w:eastAsia="en-GB"/>
        </w:rPr>
        <w:t>and</w:t>
      </w:r>
      <w:r w:rsidR="00C82731">
        <w:rPr>
          <w:rFonts w:ascii="Arial" w:eastAsia="Times New Roman" w:hAnsi="Arial" w:cs="Arial"/>
          <w:kern w:val="28"/>
          <w:sz w:val="24"/>
          <w:szCs w:val="24"/>
          <w:lang w:eastAsia="en-GB"/>
        </w:rPr>
        <w:t xml:space="preserve"> Special Protection Area (SPA) designa</w:t>
      </w:r>
      <w:r w:rsidR="00703E5A">
        <w:rPr>
          <w:rFonts w:ascii="Arial" w:eastAsia="Times New Roman" w:hAnsi="Arial" w:cs="Arial"/>
          <w:kern w:val="28"/>
          <w:sz w:val="24"/>
          <w:szCs w:val="24"/>
          <w:lang w:eastAsia="en-GB"/>
        </w:rPr>
        <w:t>t</w:t>
      </w:r>
      <w:r w:rsidR="00C82731">
        <w:rPr>
          <w:rFonts w:ascii="Arial" w:eastAsia="Times New Roman" w:hAnsi="Arial" w:cs="Arial"/>
          <w:kern w:val="28"/>
          <w:sz w:val="24"/>
          <w:szCs w:val="24"/>
          <w:lang w:eastAsia="en-GB"/>
        </w:rPr>
        <w:t>ions</w:t>
      </w:r>
      <w:r w:rsidR="00703E5A">
        <w:rPr>
          <w:rFonts w:ascii="Arial" w:eastAsia="Times New Roman" w:hAnsi="Arial" w:cs="Arial"/>
          <w:kern w:val="28"/>
          <w:sz w:val="24"/>
          <w:szCs w:val="24"/>
          <w:lang w:eastAsia="en-GB"/>
        </w:rPr>
        <w:t xml:space="preserve">. </w:t>
      </w:r>
      <w:r w:rsidR="008804C4">
        <w:rPr>
          <w:rFonts w:ascii="Arial" w:eastAsia="Times New Roman" w:hAnsi="Arial" w:cs="Arial"/>
          <w:kern w:val="28"/>
          <w:sz w:val="24"/>
          <w:szCs w:val="24"/>
          <w:lang w:eastAsia="en-GB"/>
        </w:rPr>
        <w:t>The application land is not subject to such designations but s</w:t>
      </w:r>
      <w:r w:rsidR="00703E5A">
        <w:rPr>
          <w:rFonts w:ascii="Arial" w:eastAsia="Times New Roman" w:hAnsi="Arial" w:cs="Arial"/>
          <w:kern w:val="28"/>
          <w:sz w:val="24"/>
          <w:szCs w:val="24"/>
          <w:lang w:eastAsia="en-GB"/>
        </w:rPr>
        <w:t>ome of the fencing proposed for retention is sited on the Shaw Beck geological Site of Special Scientific Interest (SSSI)</w:t>
      </w:r>
      <w:r w:rsidR="008804C4">
        <w:rPr>
          <w:rFonts w:ascii="Arial" w:eastAsia="Times New Roman" w:hAnsi="Arial" w:cs="Arial"/>
          <w:kern w:val="28"/>
          <w:sz w:val="24"/>
          <w:szCs w:val="24"/>
          <w:lang w:eastAsia="en-GB"/>
        </w:rPr>
        <w:t xml:space="preserve">. However, </w:t>
      </w:r>
      <w:r w:rsidR="00703E5A">
        <w:rPr>
          <w:rFonts w:ascii="Arial" w:eastAsia="Times New Roman" w:hAnsi="Arial" w:cs="Arial"/>
          <w:kern w:val="28"/>
          <w:sz w:val="24"/>
          <w:szCs w:val="24"/>
          <w:lang w:eastAsia="en-GB"/>
        </w:rPr>
        <w:t>NE does not envisage it</w:t>
      </w:r>
      <w:r w:rsidR="00583AF8">
        <w:rPr>
          <w:rFonts w:ascii="Arial" w:eastAsia="Times New Roman" w:hAnsi="Arial" w:cs="Arial"/>
          <w:kern w:val="28"/>
          <w:sz w:val="24"/>
          <w:szCs w:val="24"/>
          <w:lang w:eastAsia="en-GB"/>
        </w:rPr>
        <w:t>s</w:t>
      </w:r>
      <w:r w:rsidR="00703E5A">
        <w:rPr>
          <w:rFonts w:ascii="Arial" w:eastAsia="Times New Roman" w:hAnsi="Arial" w:cs="Arial"/>
          <w:kern w:val="28"/>
          <w:sz w:val="24"/>
          <w:szCs w:val="24"/>
          <w:lang w:eastAsia="en-GB"/>
        </w:rPr>
        <w:t xml:space="preserve"> retention will have any detrimental effect on the features associated with the SSSI.</w:t>
      </w:r>
      <w:r w:rsidR="00C33B74">
        <w:rPr>
          <w:rFonts w:ascii="Arial" w:eastAsia="Times New Roman" w:hAnsi="Arial" w:cs="Arial"/>
          <w:kern w:val="28"/>
          <w:sz w:val="24"/>
          <w:szCs w:val="24"/>
          <w:lang w:eastAsia="en-GB"/>
        </w:rPr>
        <w:br w:type="textWrapping" w:clear="all"/>
      </w:r>
    </w:p>
    <w:p w14:paraId="689C2151" w14:textId="1F80D980" w:rsidR="00ED2579" w:rsidRPr="00ED2579" w:rsidRDefault="00877EEA" w:rsidP="00ED257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kern w:val="28"/>
          <w:sz w:val="24"/>
          <w:szCs w:val="24"/>
          <w:lang w:eastAsia="en-GB"/>
        </w:rPr>
        <w:lastRenderedPageBreak/>
        <w:t>T</w:t>
      </w:r>
      <w:r w:rsidR="006E2D36">
        <w:rPr>
          <w:rFonts w:ascii="Arial" w:eastAsia="Times New Roman" w:hAnsi="Arial" w:cs="Arial"/>
          <w:kern w:val="28"/>
          <w:sz w:val="24"/>
          <w:szCs w:val="24"/>
          <w:lang w:eastAsia="en-GB"/>
        </w:rPr>
        <w:t>he common</w:t>
      </w:r>
      <w:r>
        <w:rPr>
          <w:rFonts w:ascii="Arial" w:eastAsia="Times New Roman" w:hAnsi="Arial" w:cs="Arial"/>
          <w:kern w:val="28"/>
          <w:sz w:val="24"/>
          <w:szCs w:val="24"/>
          <w:lang w:eastAsia="en-GB"/>
        </w:rPr>
        <w:t xml:space="preserve"> has been part of an Environmental Stewardship </w:t>
      </w:r>
      <w:r w:rsidR="00EE643F">
        <w:rPr>
          <w:rFonts w:ascii="Arial" w:eastAsia="Times New Roman" w:hAnsi="Arial" w:cs="Arial"/>
          <w:kern w:val="28"/>
          <w:sz w:val="24"/>
          <w:szCs w:val="24"/>
          <w:lang w:eastAsia="en-GB"/>
        </w:rPr>
        <w:t>S</w:t>
      </w:r>
      <w:r>
        <w:rPr>
          <w:rFonts w:ascii="Arial" w:eastAsia="Times New Roman" w:hAnsi="Arial" w:cs="Arial"/>
          <w:kern w:val="28"/>
          <w:sz w:val="24"/>
          <w:szCs w:val="24"/>
          <w:lang w:eastAsia="en-GB"/>
        </w:rPr>
        <w:t xml:space="preserve">cheme for the last 20 years </w:t>
      </w:r>
      <w:r w:rsidR="00CC24D2">
        <w:rPr>
          <w:rFonts w:ascii="Arial" w:eastAsia="Times New Roman" w:hAnsi="Arial" w:cs="Arial"/>
          <w:kern w:val="28"/>
          <w:sz w:val="24"/>
          <w:szCs w:val="24"/>
          <w:lang w:eastAsia="en-GB"/>
        </w:rPr>
        <w:t>with</w:t>
      </w:r>
      <w:r>
        <w:rPr>
          <w:rFonts w:ascii="Arial" w:eastAsia="Times New Roman" w:hAnsi="Arial" w:cs="Arial"/>
          <w:kern w:val="28"/>
          <w:sz w:val="24"/>
          <w:szCs w:val="24"/>
          <w:lang w:eastAsia="en-GB"/>
        </w:rPr>
        <w:t xml:space="preserve"> temporary fences in place to assist with the restoration of the heathland habitat. It </w:t>
      </w:r>
      <w:r w:rsidR="00EE643F">
        <w:rPr>
          <w:rFonts w:ascii="Arial" w:eastAsia="Times New Roman" w:hAnsi="Arial" w:cs="Arial"/>
          <w:kern w:val="28"/>
          <w:sz w:val="24"/>
          <w:szCs w:val="24"/>
          <w:lang w:eastAsia="en-GB"/>
        </w:rPr>
        <w:t>is currently part of a</w:t>
      </w:r>
      <w:r>
        <w:rPr>
          <w:rFonts w:ascii="Arial" w:eastAsia="Times New Roman" w:hAnsi="Arial" w:cs="Arial"/>
          <w:kern w:val="28"/>
          <w:sz w:val="24"/>
          <w:szCs w:val="24"/>
          <w:lang w:eastAsia="en-GB"/>
        </w:rPr>
        <w:t xml:space="preserve"> 10 year </w:t>
      </w:r>
      <w:r w:rsidR="006E2D36">
        <w:rPr>
          <w:rFonts w:ascii="Arial" w:eastAsia="Times New Roman" w:hAnsi="Arial" w:cs="Arial"/>
          <w:kern w:val="28"/>
          <w:sz w:val="24"/>
          <w:szCs w:val="24"/>
          <w:lang w:eastAsia="en-GB"/>
        </w:rPr>
        <w:t>Countryside Stewardship Higher Tier Scheme</w:t>
      </w:r>
      <w:r w:rsidR="00EE643F">
        <w:rPr>
          <w:rFonts w:ascii="Arial" w:eastAsia="Times New Roman" w:hAnsi="Arial" w:cs="Arial"/>
          <w:kern w:val="28"/>
          <w:sz w:val="24"/>
          <w:szCs w:val="24"/>
          <w:lang w:eastAsia="en-GB"/>
        </w:rPr>
        <w:t>, which requires careful control of sheep grazing on certain areas of the common</w:t>
      </w:r>
      <w:r w:rsidR="00F13F85">
        <w:rPr>
          <w:rFonts w:ascii="Arial" w:eastAsia="Times New Roman" w:hAnsi="Arial" w:cs="Arial"/>
          <w:kern w:val="28"/>
          <w:sz w:val="24"/>
          <w:szCs w:val="24"/>
          <w:lang w:eastAsia="en-GB"/>
        </w:rPr>
        <w:t>;</w:t>
      </w:r>
      <w:r w:rsidR="00660318">
        <w:rPr>
          <w:rFonts w:ascii="Arial" w:eastAsia="Times New Roman" w:hAnsi="Arial" w:cs="Arial"/>
          <w:kern w:val="28"/>
          <w:sz w:val="24"/>
          <w:szCs w:val="24"/>
          <w:lang w:eastAsia="en-GB"/>
        </w:rPr>
        <w:t xml:space="preserve"> th</w:t>
      </w:r>
      <w:r w:rsidR="006117AB">
        <w:rPr>
          <w:rFonts w:ascii="Arial" w:eastAsia="Times New Roman" w:hAnsi="Arial" w:cs="Arial"/>
          <w:kern w:val="28"/>
          <w:sz w:val="24"/>
          <w:szCs w:val="24"/>
          <w:lang w:eastAsia="en-GB"/>
        </w:rPr>
        <w:t>e scheme</w:t>
      </w:r>
      <w:r w:rsidR="00EE643F">
        <w:rPr>
          <w:rFonts w:ascii="Arial" w:eastAsia="Times New Roman" w:hAnsi="Arial" w:cs="Arial"/>
          <w:kern w:val="28"/>
          <w:sz w:val="24"/>
          <w:szCs w:val="24"/>
          <w:lang w:eastAsia="en-GB"/>
        </w:rPr>
        <w:t xml:space="preserve"> </w:t>
      </w:r>
      <w:r>
        <w:rPr>
          <w:rFonts w:ascii="Arial" w:eastAsia="Times New Roman" w:hAnsi="Arial" w:cs="Arial"/>
          <w:kern w:val="28"/>
          <w:sz w:val="24"/>
          <w:szCs w:val="24"/>
          <w:lang w:eastAsia="en-GB"/>
        </w:rPr>
        <w:t xml:space="preserve">runs </w:t>
      </w:r>
      <w:r w:rsidR="00EE643F">
        <w:rPr>
          <w:rFonts w:ascii="Arial" w:eastAsia="Times New Roman" w:hAnsi="Arial" w:cs="Arial"/>
          <w:kern w:val="28"/>
          <w:sz w:val="24"/>
          <w:szCs w:val="24"/>
          <w:lang w:eastAsia="en-GB"/>
        </w:rPr>
        <w:t>until</w:t>
      </w:r>
      <w:r w:rsidR="006E2D36">
        <w:rPr>
          <w:rFonts w:ascii="Arial" w:eastAsia="Times New Roman" w:hAnsi="Arial" w:cs="Arial"/>
          <w:kern w:val="28"/>
          <w:sz w:val="24"/>
          <w:szCs w:val="24"/>
          <w:lang w:eastAsia="en-GB"/>
        </w:rPr>
        <w:t xml:space="preserve"> 31 December 2032</w:t>
      </w:r>
      <w:r w:rsidR="00EE643F">
        <w:rPr>
          <w:rFonts w:ascii="Arial" w:eastAsia="Times New Roman" w:hAnsi="Arial" w:cs="Arial"/>
          <w:kern w:val="28"/>
          <w:sz w:val="24"/>
          <w:szCs w:val="24"/>
          <w:lang w:eastAsia="en-GB"/>
        </w:rPr>
        <w:t xml:space="preserve">. </w:t>
      </w:r>
      <w:r w:rsidR="006E2D36">
        <w:rPr>
          <w:rFonts w:ascii="Arial" w:eastAsia="Times New Roman" w:hAnsi="Arial" w:cs="Arial"/>
          <w:kern w:val="28"/>
          <w:sz w:val="24"/>
          <w:szCs w:val="24"/>
          <w:lang w:eastAsia="en-GB"/>
        </w:rPr>
        <w:t>Areas 2 and 4 are both covered by the s</w:t>
      </w:r>
      <w:r>
        <w:rPr>
          <w:rFonts w:ascii="Arial" w:eastAsia="Times New Roman" w:hAnsi="Arial" w:cs="Arial"/>
          <w:kern w:val="28"/>
          <w:sz w:val="24"/>
          <w:szCs w:val="24"/>
          <w:lang w:eastAsia="en-GB"/>
        </w:rPr>
        <w:t>c</w:t>
      </w:r>
      <w:r w:rsidR="006E2D36">
        <w:rPr>
          <w:rFonts w:ascii="Arial" w:eastAsia="Times New Roman" w:hAnsi="Arial" w:cs="Arial"/>
          <w:kern w:val="28"/>
          <w:sz w:val="24"/>
          <w:szCs w:val="24"/>
          <w:lang w:eastAsia="en-GB"/>
        </w:rPr>
        <w:t>heme.</w:t>
      </w:r>
      <w:r>
        <w:rPr>
          <w:rFonts w:ascii="Arial" w:eastAsia="Times New Roman" w:hAnsi="Arial" w:cs="Arial"/>
          <w:kern w:val="28"/>
          <w:sz w:val="24"/>
          <w:szCs w:val="24"/>
          <w:lang w:eastAsia="en-GB"/>
        </w:rPr>
        <w:t xml:space="preserve"> </w:t>
      </w:r>
      <w:r w:rsidR="00ED2579">
        <w:rPr>
          <w:rFonts w:ascii="Arial" w:eastAsia="Times New Roman" w:hAnsi="Arial" w:cs="Arial"/>
          <w:kern w:val="28"/>
          <w:sz w:val="24"/>
          <w:szCs w:val="24"/>
          <w:lang w:eastAsia="en-GB"/>
        </w:rPr>
        <w:t xml:space="preserve">The applicant says the fencing is integral to the management works for peat restoration under the </w:t>
      </w:r>
      <w:r w:rsidR="00002F9E">
        <w:rPr>
          <w:rFonts w:ascii="Arial" w:eastAsia="Times New Roman" w:hAnsi="Arial" w:cs="Arial"/>
          <w:kern w:val="28"/>
          <w:sz w:val="24"/>
          <w:szCs w:val="24"/>
          <w:lang w:eastAsia="en-GB"/>
        </w:rPr>
        <w:t>s</w:t>
      </w:r>
      <w:r w:rsidR="00ED2579">
        <w:rPr>
          <w:rFonts w:ascii="Arial" w:eastAsia="Times New Roman" w:hAnsi="Arial" w:cs="Arial"/>
          <w:kern w:val="28"/>
          <w:sz w:val="24"/>
          <w:szCs w:val="24"/>
          <w:lang w:eastAsia="en-GB"/>
        </w:rPr>
        <w:t>cheme and is required to aid the continued restoration of the heathland habitat, particularly the priority blanket bog habitat.</w:t>
      </w:r>
    </w:p>
    <w:p w14:paraId="62980018" w14:textId="77777777" w:rsidR="00ED2579" w:rsidRPr="00ED2579" w:rsidRDefault="00ED2579" w:rsidP="00ED2579">
      <w:pPr>
        <w:pStyle w:val="ListParagraph"/>
        <w:rPr>
          <w:rFonts w:ascii="Arial" w:eastAsia="Times New Roman" w:hAnsi="Arial" w:cs="Arial"/>
          <w:color w:val="000000"/>
          <w:kern w:val="28"/>
          <w:sz w:val="24"/>
          <w:szCs w:val="24"/>
          <w:lang w:eastAsia="en-GB"/>
        </w:rPr>
      </w:pPr>
    </w:p>
    <w:p w14:paraId="12368F48" w14:textId="4FE630B3" w:rsidR="00C92D3D" w:rsidRDefault="00C92D3D" w:rsidP="00ED257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D2579">
        <w:rPr>
          <w:rFonts w:ascii="Arial" w:eastAsia="Times New Roman" w:hAnsi="Arial" w:cs="Arial"/>
          <w:color w:val="000000"/>
          <w:kern w:val="28"/>
          <w:sz w:val="24"/>
          <w:szCs w:val="24"/>
          <w:lang w:eastAsia="en-GB"/>
        </w:rPr>
        <w:t>NE advises that the</w:t>
      </w:r>
      <w:r w:rsidR="00ED2579">
        <w:rPr>
          <w:rFonts w:ascii="Arial" w:eastAsia="Times New Roman" w:hAnsi="Arial" w:cs="Arial"/>
          <w:color w:val="000000"/>
          <w:kern w:val="28"/>
          <w:sz w:val="24"/>
          <w:szCs w:val="24"/>
          <w:lang w:eastAsia="en-GB"/>
        </w:rPr>
        <w:t>re is evidence of habitat improvements within the Area 2</w:t>
      </w:r>
      <w:r w:rsidRPr="00ED2579">
        <w:rPr>
          <w:rFonts w:ascii="Arial" w:eastAsia="Times New Roman" w:hAnsi="Arial" w:cs="Arial"/>
          <w:color w:val="000000"/>
          <w:kern w:val="28"/>
          <w:sz w:val="24"/>
          <w:szCs w:val="24"/>
          <w:lang w:eastAsia="en-GB"/>
        </w:rPr>
        <w:t xml:space="preserve"> </w:t>
      </w:r>
      <w:r w:rsidR="00ED2579">
        <w:rPr>
          <w:rFonts w:ascii="Arial" w:eastAsia="Times New Roman" w:hAnsi="Arial" w:cs="Arial"/>
          <w:color w:val="000000"/>
          <w:kern w:val="28"/>
          <w:sz w:val="24"/>
          <w:szCs w:val="24"/>
          <w:lang w:eastAsia="en-GB"/>
        </w:rPr>
        <w:t>enclosure compared to outside of it</w:t>
      </w:r>
      <w:r w:rsidR="006D446F">
        <w:rPr>
          <w:rFonts w:ascii="Arial" w:eastAsia="Times New Roman" w:hAnsi="Arial" w:cs="Arial"/>
          <w:color w:val="000000"/>
          <w:kern w:val="28"/>
          <w:sz w:val="24"/>
          <w:szCs w:val="24"/>
          <w:lang w:eastAsia="en-GB"/>
        </w:rPr>
        <w:t>. The area supports black grouse and there are early signs of possible wet heath indicators. The applicant says stock will be excluded from grazing the area during the winter months and NE agrees that it</w:t>
      </w:r>
      <w:r w:rsidR="00ED2579">
        <w:rPr>
          <w:rFonts w:ascii="Arial" w:eastAsia="Times New Roman" w:hAnsi="Arial" w:cs="Arial"/>
          <w:color w:val="000000"/>
          <w:kern w:val="28"/>
          <w:sz w:val="24"/>
          <w:szCs w:val="24"/>
          <w:lang w:eastAsia="en-GB"/>
        </w:rPr>
        <w:t xml:space="preserve"> would benefit from a</w:t>
      </w:r>
      <w:r w:rsidR="006D446F">
        <w:rPr>
          <w:rFonts w:ascii="Arial" w:eastAsia="Times New Roman" w:hAnsi="Arial" w:cs="Arial"/>
          <w:color w:val="000000"/>
          <w:kern w:val="28"/>
          <w:sz w:val="24"/>
          <w:szCs w:val="24"/>
          <w:lang w:eastAsia="en-GB"/>
        </w:rPr>
        <w:t xml:space="preserve"> lower level of grazing to continue habitat restoration.</w:t>
      </w:r>
    </w:p>
    <w:p w14:paraId="5CDA7953" w14:textId="77777777" w:rsidR="00CC24D2" w:rsidRPr="00CC24D2" w:rsidRDefault="00CC24D2" w:rsidP="00CC24D2">
      <w:pPr>
        <w:pStyle w:val="ListParagraph"/>
        <w:rPr>
          <w:rFonts w:ascii="Arial" w:eastAsia="Times New Roman" w:hAnsi="Arial" w:cs="Arial"/>
          <w:color w:val="000000"/>
          <w:kern w:val="28"/>
          <w:sz w:val="24"/>
          <w:szCs w:val="24"/>
          <w:lang w:eastAsia="en-GB"/>
        </w:rPr>
      </w:pPr>
    </w:p>
    <w:p w14:paraId="77077CDF" w14:textId="05572186" w:rsidR="0059456B" w:rsidRDefault="007B0443" w:rsidP="00ED257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The applicant advises that the current Ar</w:t>
      </w:r>
      <w:r w:rsidR="004B641D">
        <w:rPr>
          <w:rFonts w:ascii="Arial" w:eastAsia="Times New Roman" w:hAnsi="Arial" w:cs="Arial"/>
          <w:color w:val="000000"/>
          <w:kern w:val="28"/>
          <w:sz w:val="24"/>
          <w:szCs w:val="24"/>
          <w:lang w:eastAsia="en-GB"/>
        </w:rPr>
        <w:t xml:space="preserve">ndale Hill enclosure has recovered well and will be opened up to be grazed alongside the rest of the moor in line with the current Stewardship Scheme. However, the area alongside it to the west, which will form Area 4, has suffered from a very severe attack by heather beetle which has </w:t>
      </w:r>
      <w:r w:rsidR="00071A75">
        <w:rPr>
          <w:rFonts w:ascii="Arial" w:eastAsia="Times New Roman" w:hAnsi="Arial" w:cs="Arial"/>
          <w:color w:val="000000"/>
          <w:kern w:val="28"/>
          <w:sz w:val="24"/>
          <w:szCs w:val="24"/>
          <w:lang w:eastAsia="en-GB"/>
        </w:rPr>
        <w:t>destroyed</w:t>
      </w:r>
      <w:r w:rsidR="004B641D">
        <w:rPr>
          <w:rFonts w:ascii="Arial" w:eastAsia="Times New Roman" w:hAnsi="Arial" w:cs="Arial"/>
          <w:color w:val="000000"/>
          <w:kern w:val="28"/>
          <w:sz w:val="24"/>
          <w:szCs w:val="24"/>
          <w:lang w:eastAsia="en-GB"/>
        </w:rPr>
        <w:t xml:space="preserve"> a lot of the heath vegetation. The area is also classified as blanket bog (with a peat depth of over 40cm) and peat restoration works are planned as part of the Stewardship Scheme. </w:t>
      </w:r>
    </w:p>
    <w:p w14:paraId="754E76E9" w14:textId="77777777" w:rsidR="0059456B" w:rsidRPr="0059456B" w:rsidRDefault="0059456B" w:rsidP="0059456B">
      <w:pPr>
        <w:pStyle w:val="ListParagraph"/>
        <w:rPr>
          <w:rFonts w:ascii="Arial" w:eastAsia="Times New Roman" w:hAnsi="Arial" w:cs="Arial"/>
          <w:color w:val="000000"/>
          <w:kern w:val="28"/>
          <w:sz w:val="24"/>
          <w:szCs w:val="24"/>
          <w:lang w:eastAsia="en-GB"/>
        </w:rPr>
      </w:pPr>
    </w:p>
    <w:p w14:paraId="4CE7349E" w14:textId="1B57F676" w:rsidR="00CC24D2" w:rsidRPr="00ED2579" w:rsidRDefault="004B641D" w:rsidP="00ED257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The </w:t>
      </w:r>
      <w:r w:rsidR="00227E41">
        <w:rPr>
          <w:rFonts w:ascii="Arial" w:eastAsia="Times New Roman" w:hAnsi="Arial" w:cs="Arial"/>
          <w:color w:val="000000"/>
          <w:kern w:val="28"/>
          <w:sz w:val="24"/>
          <w:szCs w:val="24"/>
          <w:lang w:eastAsia="en-GB"/>
        </w:rPr>
        <w:t xml:space="preserve">extract from the </w:t>
      </w:r>
      <w:r w:rsidR="00BE01B5" w:rsidRPr="00BE01B5">
        <w:rPr>
          <w:rFonts w:ascii="Arial" w:eastAsia="Times New Roman" w:hAnsi="Arial" w:cs="Arial"/>
          <w:color w:val="000000"/>
          <w:kern w:val="28"/>
          <w:sz w:val="24"/>
          <w:szCs w:val="24"/>
          <w:lang w:eastAsia="en-GB"/>
        </w:rPr>
        <w:t xml:space="preserve">East Arkengarthdale </w:t>
      </w:r>
      <w:r w:rsidR="000B3587">
        <w:rPr>
          <w:rFonts w:ascii="Arial" w:eastAsia="Times New Roman" w:hAnsi="Arial" w:cs="Arial"/>
          <w:color w:val="000000"/>
          <w:kern w:val="28"/>
          <w:sz w:val="24"/>
          <w:szCs w:val="24"/>
          <w:lang w:eastAsia="en-GB"/>
        </w:rPr>
        <w:t xml:space="preserve">peat </w:t>
      </w:r>
      <w:r>
        <w:rPr>
          <w:rFonts w:ascii="Arial" w:eastAsia="Times New Roman" w:hAnsi="Arial" w:cs="Arial"/>
          <w:color w:val="000000"/>
          <w:kern w:val="28"/>
          <w:sz w:val="24"/>
          <w:szCs w:val="24"/>
          <w:lang w:eastAsia="en-GB"/>
        </w:rPr>
        <w:t xml:space="preserve">restoration survey </w:t>
      </w:r>
      <w:r w:rsidR="00FB44D0">
        <w:rPr>
          <w:rFonts w:ascii="Arial" w:eastAsia="Times New Roman" w:hAnsi="Arial" w:cs="Arial"/>
          <w:color w:val="000000"/>
          <w:kern w:val="28"/>
          <w:sz w:val="24"/>
          <w:szCs w:val="24"/>
          <w:lang w:eastAsia="en-GB"/>
        </w:rPr>
        <w:t xml:space="preserve">submitted by the applicant </w:t>
      </w:r>
      <w:r>
        <w:rPr>
          <w:rFonts w:ascii="Arial" w:eastAsia="Times New Roman" w:hAnsi="Arial" w:cs="Arial"/>
          <w:color w:val="000000"/>
          <w:kern w:val="28"/>
          <w:sz w:val="24"/>
          <w:szCs w:val="24"/>
          <w:lang w:eastAsia="en-GB"/>
        </w:rPr>
        <w:t xml:space="preserve">recommended the exclusion of stock, particularly in winter, to allow the </w:t>
      </w:r>
      <w:r w:rsidR="00C53724">
        <w:rPr>
          <w:rFonts w:ascii="Arial" w:eastAsia="Times New Roman" w:hAnsi="Arial" w:cs="Arial"/>
          <w:color w:val="000000"/>
          <w:kern w:val="28"/>
          <w:sz w:val="24"/>
          <w:szCs w:val="24"/>
          <w:lang w:eastAsia="en-GB"/>
        </w:rPr>
        <w:t xml:space="preserve">habitat </w:t>
      </w:r>
      <w:r>
        <w:rPr>
          <w:rFonts w:ascii="Arial" w:eastAsia="Times New Roman" w:hAnsi="Arial" w:cs="Arial"/>
          <w:color w:val="000000"/>
          <w:kern w:val="28"/>
          <w:sz w:val="24"/>
          <w:szCs w:val="24"/>
          <w:lang w:eastAsia="en-GB"/>
        </w:rPr>
        <w:t xml:space="preserve">to be established. The Area 4 proposals will allow </w:t>
      </w:r>
      <w:r w:rsidR="0059456B">
        <w:rPr>
          <w:rFonts w:ascii="Arial" w:eastAsia="Times New Roman" w:hAnsi="Arial" w:cs="Arial"/>
          <w:color w:val="000000"/>
          <w:kern w:val="28"/>
          <w:sz w:val="24"/>
          <w:szCs w:val="24"/>
          <w:lang w:eastAsia="en-GB"/>
        </w:rPr>
        <w:t>the necessary stock control and NE advises that this will give the habitat extra protection to recover at a faster rate compared to non-fenced areas.</w:t>
      </w:r>
    </w:p>
    <w:p w14:paraId="6F95FCEB" w14:textId="77777777" w:rsidR="008578E8" w:rsidRPr="008578E8" w:rsidRDefault="008578E8" w:rsidP="008A6A10">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1D42B1B0" w14:textId="23609A3B" w:rsidR="006A7D79" w:rsidRPr="006A7D79" w:rsidRDefault="004C3E13" w:rsidP="00FA75B2">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kern w:val="28"/>
          <w:sz w:val="24"/>
          <w:szCs w:val="24"/>
          <w:lang w:eastAsia="en-GB"/>
        </w:rPr>
        <w:t>I con</w:t>
      </w:r>
      <w:r w:rsidR="006A7D79">
        <w:rPr>
          <w:rFonts w:ascii="Arial" w:eastAsia="Times New Roman" w:hAnsi="Arial" w:cs="Arial"/>
          <w:kern w:val="28"/>
          <w:sz w:val="24"/>
          <w:szCs w:val="24"/>
          <w:lang w:eastAsia="en-GB"/>
        </w:rPr>
        <w:t>clude</w:t>
      </w:r>
      <w:r>
        <w:rPr>
          <w:rFonts w:ascii="Arial" w:eastAsia="Times New Roman" w:hAnsi="Arial" w:cs="Arial"/>
          <w:kern w:val="28"/>
          <w:sz w:val="24"/>
          <w:szCs w:val="24"/>
          <w:lang w:eastAsia="en-GB"/>
        </w:rPr>
        <w:t xml:space="preserve"> that </w:t>
      </w:r>
      <w:r w:rsidR="006A7D79">
        <w:rPr>
          <w:rFonts w:ascii="Arial" w:eastAsia="Times New Roman" w:hAnsi="Arial" w:cs="Arial"/>
          <w:kern w:val="28"/>
          <w:sz w:val="24"/>
          <w:szCs w:val="24"/>
          <w:lang w:eastAsia="en-GB"/>
        </w:rPr>
        <w:t xml:space="preserve">retention of </w:t>
      </w:r>
      <w:r>
        <w:rPr>
          <w:rFonts w:ascii="Arial" w:eastAsia="Times New Roman" w:hAnsi="Arial" w:cs="Arial"/>
          <w:kern w:val="28"/>
          <w:sz w:val="24"/>
          <w:szCs w:val="24"/>
          <w:lang w:eastAsia="en-GB"/>
        </w:rPr>
        <w:t>the works</w:t>
      </w:r>
      <w:r w:rsidR="006A7D79">
        <w:rPr>
          <w:rFonts w:ascii="Arial" w:eastAsia="Times New Roman" w:hAnsi="Arial" w:cs="Arial"/>
          <w:kern w:val="28"/>
          <w:sz w:val="24"/>
          <w:szCs w:val="24"/>
          <w:lang w:eastAsia="en-GB"/>
        </w:rPr>
        <w:t xml:space="preserve"> </w:t>
      </w:r>
      <w:r w:rsidR="0059456B">
        <w:rPr>
          <w:rFonts w:ascii="Arial" w:eastAsia="Times New Roman" w:hAnsi="Arial" w:cs="Arial"/>
          <w:kern w:val="28"/>
          <w:sz w:val="24"/>
          <w:szCs w:val="24"/>
          <w:lang w:eastAsia="en-GB"/>
        </w:rPr>
        <w:t>at Area 2 and the forming of a new Area 4 enclosure at Arndale Hill, each for a 10 year period</w:t>
      </w:r>
      <w:r w:rsidR="0016385B">
        <w:rPr>
          <w:rFonts w:ascii="Arial" w:eastAsia="Times New Roman" w:hAnsi="Arial" w:cs="Arial"/>
          <w:kern w:val="28"/>
          <w:sz w:val="24"/>
          <w:szCs w:val="24"/>
          <w:lang w:eastAsia="en-GB"/>
        </w:rPr>
        <w:t xml:space="preserve"> to approximately match the current Stewardship Scheme period</w:t>
      </w:r>
      <w:r w:rsidR="0059456B">
        <w:rPr>
          <w:rFonts w:ascii="Arial" w:eastAsia="Times New Roman" w:hAnsi="Arial" w:cs="Arial"/>
          <w:kern w:val="28"/>
          <w:sz w:val="24"/>
          <w:szCs w:val="24"/>
          <w:lang w:eastAsia="en-GB"/>
        </w:rPr>
        <w:t xml:space="preserve">, </w:t>
      </w:r>
      <w:r w:rsidR="006A7D79">
        <w:rPr>
          <w:rFonts w:ascii="Arial" w:eastAsia="Times New Roman" w:hAnsi="Arial" w:cs="Arial"/>
          <w:kern w:val="28"/>
          <w:sz w:val="24"/>
          <w:szCs w:val="24"/>
          <w:lang w:eastAsia="en-GB"/>
        </w:rPr>
        <w:t>is in the nature conservation interests of the common.</w:t>
      </w:r>
    </w:p>
    <w:p w14:paraId="7009B1E9" w14:textId="73FD2977" w:rsidR="004C3E13" w:rsidRPr="0059456B" w:rsidRDefault="006A7D79" w:rsidP="006A7D79">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6A7D79">
        <w:rPr>
          <w:rFonts w:ascii="Arial" w:eastAsia="Times New Roman" w:hAnsi="Arial" w:cs="Arial"/>
          <w:i/>
          <w:kern w:val="28"/>
          <w:sz w:val="24"/>
          <w:szCs w:val="24"/>
          <w:lang w:eastAsia="en-GB"/>
        </w:rPr>
        <w:t>Conservation of the landscape</w:t>
      </w:r>
    </w:p>
    <w:p w14:paraId="6627F1DD" w14:textId="77777777" w:rsidR="003B1ABF" w:rsidRPr="003B1ABF" w:rsidRDefault="003B1ABF" w:rsidP="003B1ABF">
      <w:pPr>
        <w:pStyle w:val="ListParagraph"/>
        <w:rPr>
          <w:rFonts w:ascii="Arial" w:eastAsia="Times New Roman" w:hAnsi="Arial" w:cs="Arial"/>
          <w:color w:val="000000"/>
          <w:kern w:val="28"/>
          <w:sz w:val="24"/>
          <w:szCs w:val="24"/>
          <w:lang w:eastAsia="en-GB"/>
        </w:rPr>
      </w:pPr>
    </w:p>
    <w:p w14:paraId="22F4E011" w14:textId="13620528" w:rsidR="00D33A76" w:rsidRPr="00D33A76" w:rsidRDefault="00D33A76" w:rsidP="008D3C2C">
      <w:pPr>
        <w:pStyle w:val="ListParagraph"/>
        <w:numPr>
          <w:ilvl w:val="0"/>
          <w:numId w:val="6"/>
        </w:numPr>
        <w:tabs>
          <w:tab w:val="left" w:pos="284"/>
          <w:tab w:val="left" w:pos="432"/>
        </w:tabs>
        <w:spacing w:before="180" w:after="0" w:line="240" w:lineRule="auto"/>
        <w:outlineLvl w:val="0"/>
        <w:rPr>
          <w:rFonts w:ascii="Arial" w:eastAsia="Times New Roman" w:hAnsi="Arial" w:cs="Arial"/>
          <w:i/>
          <w:kern w:val="28"/>
          <w:sz w:val="24"/>
          <w:szCs w:val="24"/>
          <w:lang w:eastAsia="en-GB"/>
        </w:rPr>
      </w:pPr>
      <w:r>
        <w:rPr>
          <w:rFonts w:ascii="Arial" w:eastAsia="Times New Roman" w:hAnsi="Arial" w:cs="Arial"/>
          <w:color w:val="000000"/>
          <w:kern w:val="28"/>
          <w:sz w:val="24"/>
          <w:szCs w:val="24"/>
          <w:lang w:eastAsia="en-GB"/>
        </w:rPr>
        <w:t>The applicant advises that all the fence lines are carefully positioned below the top of any hill and follow the contours of the land.  This is to reduce impact on the landscape and to reduce bird strike. All new works will be carried out using low ground pressure vehicles and at a suitable time of year so as not to cause surface damage.</w:t>
      </w:r>
    </w:p>
    <w:p w14:paraId="326C822F" w14:textId="77777777" w:rsidR="00D33A76" w:rsidRPr="00D33A76" w:rsidRDefault="00D33A76" w:rsidP="00D33A76">
      <w:pPr>
        <w:pStyle w:val="ListParagraph"/>
        <w:tabs>
          <w:tab w:val="left" w:pos="284"/>
          <w:tab w:val="left" w:pos="432"/>
        </w:tabs>
        <w:spacing w:before="180" w:after="0" w:line="240" w:lineRule="auto"/>
        <w:ind w:left="785"/>
        <w:outlineLvl w:val="0"/>
        <w:rPr>
          <w:rFonts w:ascii="Arial" w:eastAsia="Times New Roman" w:hAnsi="Arial" w:cs="Arial"/>
          <w:i/>
          <w:kern w:val="28"/>
          <w:sz w:val="24"/>
          <w:szCs w:val="24"/>
          <w:lang w:eastAsia="en-GB"/>
        </w:rPr>
      </w:pPr>
    </w:p>
    <w:p w14:paraId="487594FC" w14:textId="3E38C69A" w:rsidR="00875D17" w:rsidRPr="00875D17" w:rsidRDefault="00D33A76" w:rsidP="008D3C2C">
      <w:pPr>
        <w:pStyle w:val="ListParagraph"/>
        <w:numPr>
          <w:ilvl w:val="0"/>
          <w:numId w:val="6"/>
        </w:numPr>
        <w:tabs>
          <w:tab w:val="left" w:pos="284"/>
          <w:tab w:val="left" w:pos="432"/>
        </w:tabs>
        <w:spacing w:before="180" w:after="0" w:line="240" w:lineRule="auto"/>
        <w:outlineLvl w:val="0"/>
        <w:rPr>
          <w:rFonts w:ascii="Arial" w:eastAsia="Times New Roman" w:hAnsi="Arial" w:cs="Arial"/>
          <w:i/>
          <w:kern w:val="28"/>
          <w:sz w:val="24"/>
          <w:szCs w:val="24"/>
          <w:lang w:eastAsia="en-GB"/>
        </w:rPr>
      </w:pPr>
      <w:r>
        <w:rPr>
          <w:rFonts w:ascii="Arial" w:eastAsia="Times New Roman" w:hAnsi="Arial" w:cs="Arial"/>
          <w:color w:val="000000"/>
          <w:kern w:val="28"/>
          <w:sz w:val="24"/>
          <w:szCs w:val="24"/>
          <w:lang w:eastAsia="en-GB"/>
        </w:rPr>
        <w:t xml:space="preserve">NE </w:t>
      </w:r>
      <w:r w:rsidR="0051067A">
        <w:rPr>
          <w:rFonts w:ascii="Arial" w:eastAsia="Times New Roman" w:hAnsi="Arial" w:cs="Arial"/>
          <w:color w:val="000000"/>
          <w:kern w:val="28"/>
          <w:sz w:val="24"/>
          <w:szCs w:val="24"/>
          <w:lang w:eastAsia="en-GB"/>
        </w:rPr>
        <w:t>considers</w:t>
      </w:r>
      <w:r>
        <w:rPr>
          <w:rFonts w:ascii="Arial" w:eastAsia="Times New Roman" w:hAnsi="Arial" w:cs="Arial"/>
          <w:color w:val="000000"/>
          <w:kern w:val="28"/>
          <w:sz w:val="24"/>
          <w:szCs w:val="24"/>
          <w:lang w:eastAsia="en-GB"/>
        </w:rPr>
        <w:t xml:space="preserve"> that the use of stock netting and wide post spacing will have lessened the original impact of the fencing and the subsequent weathering of the materials will have lessened any visual impact. NE </w:t>
      </w:r>
      <w:r w:rsidR="001D45AE">
        <w:rPr>
          <w:rFonts w:ascii="Arial" w:eastAsia="Times New Roman" w:hAnsi="Arial" w:cs="Arial"/>
          <w:color w:val="000000"/>
          <w:kern w:val="28"/>
          <w:sz w:val="24"/>
          <w:szCs w:val="24"/>
          <w:lang w:eastAsia="en-GB"/>
        </w:rPr>
        <w:t xml:space="preserve">nevertheless </w:t>
      </w:r>
      <w:r w:rsidR="0051067A">
        <w:rPr>
          <w:rFonts w:ascii="Arial" w:eastAsia="Times New Roman" w:hAnsi="Arial" w:cs="Arial"/>
          <w:color w:val="000000"/>
          <w:kern w:val="28"/>
          <w:sz w:val="24"/>
          <w:szCs w:val="24"/>
          <w:lang w:eastAsia="en-GB"/>
        </w:rPr>
        <w:t>says</w:t>
      </w:r>
      <w:r>
        <w:rPr>
          <w:rFonts w:ascii="Arial" w:eastAsia="Times New Roman" w:hAnsi="Arial" w:cs="Arial"/>
          <w:color w:val="000000"/>
          <w:kern w:val="28"/>
          <w:sz w:val="24"/>
          <w:szCs w:val="24"/>
          <w:lang w:eastAsia="en-GB"/>
        </w:rPr>
        <w:t xml:space="preserve"> that the fencing will continue to have a negative impact on the landscape</w:t>
      </w:r>
      <w:r w:rsidR="001D45AE">
        <w:rPr>
          <w:rFonts w:ascii="Arial" w:eastAsia="Times New Roman" w:hAnsi="Arial" w:cs="Arial"/>
          <w:color w:val="000000"/>
          <w:kern w:val="28"/>
          <w:sz w:val="24"/>
          <w:szCs w:val="24"/>
          <w:lang w:eastAsia="en-GB"/>
        </w:rPr>
        <w:t>, particularly where the new fence is proposed, and I consider that this is likely to be the case. However, I conclude that</w:t>
      </w:r>
      <w:r w:rsidR="0051067A">
        <w:rPr>
          <w:rFonts w:ascii="Arial" w:eastAsia="Times New Roman" w:hAnsi="Arial" w:cs="Arial"/>
          <w:color w:val="000000"/>
          <w:kern w:val="28"/>
          <w:sz w:val="24"/>
          <w:szCs w:val="24"/>
          <w:lang w:eastAsia="en-GB"/>
        </w:rPr>
        <w:t xml:space="preserve"> the visual harm </w:t>
      </w:r>
      <w:r w:rsidR="00ED0D7A">
        <w:rPr>
          <w:rFonts w:ascii="Arial" w:eastAsia="Times New Roman" w:hAnsi="Arial" w:cs="Arial"/>
          <w:color w:val="000000"/>
          <w:kern w:val="28"/>
          <w:sz w:val="24"/>
          <w:szCs w:val="24"/>
          <w:lang w:eastAsia="en-GB"/>
        </w:rPr>
        <w:t xml:space="preserve">is not so serious as to </w:t>
      </w:r>
      <w:r w:rsidR="0051067A">
        <w:rPr>
          <w:rFonts w:ascii="Arial" w:eastAsia="Times New Roman" w:hAnsi="Arial" w:cs="Arial"/>
          <w:color w:val="000000"/>
          <w:kern w:val="28"/>
          <w:sz w:val="24"/>
          <w:szCs w:val="24"/>
          <w:lang w:eastAsia="en-GB"/>
        </w:rPr>
        <w:t xml:space="preserve">outweigh the benefits </w:t>
      </w:r>
      <w:r w:rsidR="00ED0D7A">
        <w:rPr>
          <w:rFonts w:ascii="Arial" w:eastAsia="Times New Roman" w:hAnsi="Arial" w:cs="Arial"/>
          <w:color w:val="000000"/>
          <w:kern w:val="28"/>
          <w:sz w:val="24"/>
          <w:szCs w:val="24"/>
          <w:lang w:eastAsia="en-GB"/>
        </w:rPr>
        <w:t xml:space="preserve">of the works </w:t>
      </w:r>
      <w:r w:rsidR="0051067A">
        <w:rPr>
          <w:rFonts w:ascii="Arial" w:eastAsia="Times New Roman" w:hAnsi="Arial" w:cs="Arial"/>
          <w:color w:val="000000"/>
          <w:kern w:val="28"/>
          <w:sz w:val="24"/>
          <w:szCs w:val="24"/>
          <w:lang w:eastAsia="en-GB"/>
        </w:rPr>
        <w:t>to nature conservation.</w:t>
      </w:r>
      <w:r w:rsidR="00DC2A2A">
        <w:rPr>
          <w:rFonts w:ascii="Arial" w:eastAsia="Times New Roman" w:hAnsi="Arial" w:cs="Arial"/>
          <w:color w:val="000000"/>
          <w:kern w:val="28"/>
          <w:sz w:val="24"/>
          <w:szCs w:val="24"/>
          <w:lang w:eastAsia="en-GB"/>
        </w:rPr>
        <w:t xml:space="preserve"> </w:t>
      </w:r>
    </w:p>
    <w:p w14:paraId="61E170D2" w14:textId="77777777" w:rsidR="00875D17" w:rsidRPr="00875D17" w:rsidRDefault="00875D17" w:rsidP="00875D17">
      <w:pPr>
        <w:pStyle w:val="ListParagraph"/>
        <w:rPr>
          <w:rFonts w:ascii="Arial" w:eastAsia="Times New Roman" w:hAnsi="Arial" w:cs="Arial"/>
          <w:color w:val="000000"/>
          <w:kern w:val="28"/>
          <w:sz w:val="24"/>
          <w:szCs w:val="24"/>
          <w:lang w:eastAsia="en-GB"/>
        </w:rPr>
      </w:pPr>
    </w:p>
    <w:p w14:paraId="3790D858" w14:textId="253D83A1" w:rsidR="008D3C2C" w:rsidRPr="00086F04" w:rsidRDefault="00745AE7" w:rsidP="00086F04">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YDNP did not comment on the </w:t>
      </w:r>
      <w:r w:rsidR="0073454C">
        <w:rPr>
          <w:rFonts w:ascii="Arial" w:eastAsia="Times New Roman" w:hAnsi="Arial" w:cs="Arial"/>
          <w:color w:val="000000"/>
          <w:kern w:val="28"/>
          <w:sz w:val="24"/>
          <w:szCs w:val="24"/>
          <w:lang w:eastAsia="en-GB"/>
        </w:rPr>
        <w:t>proposals</w:t>
      </w:r>
      <w:r>
        <w:rPr>
          <w:rFonts w:ascii="Arial" w:eastAsia="Times New Roman" w:hAnsi="Arial" w:cs="Arial"/>
          <w:color w:val="000000"/>
          <w:kern w:val="28"/>
          <w:sz w:val="24"/>
          <w:szCs w:val="24"/>
          <w:lang w:eastAsia="en-GB"/>
        </w:rPr>
        <w:t xml:space="preserve"> but </w:t>
      </w:r>
      <w:r w:rsidR="00ED0D7A">
        <w:rPr>
          <w:rFonts w:ascii="Arial" w:eastAsia="Times New Roman" w:hAnsi="Arial" w:cs="Arial"/>
          <w:color w:val="000000"/>
          <w:kern w:val="28"/>
          <w:sz w:val="24"/>
          <w:szCs w:val="24"/>
          <w:lang w:eastAsia="en-GB"/>
        </w:rPr>
        <w:t xml:space="preserve">I am satisfied </w:t>
      </w:r>
      <w:r>
        <w:rPr>
          <w:rFonts w:ascii="Arial" w:eastAsia="Times New Roman" w:hAnsi="Arial" w:cs="Arial"/>
          <w:color w:val="000000"/>
          <w:kern w:val="28"/>
          <w:sz w:val="24"/>
          <w:szCs w:val="24"/>
          <w:lang w:eastAsia="en-GB"/>
        </w:rPr>
        <w:t xml:space="preserve">from correspondence provided by the applicant </w:t>
      </w:r>
      <w:r w:rsidR="00ED0D7A">
        <w:rPr>
          <w:rFonts w:ascii="Arial" w:eastAsia="Times New Roman" w:hAnsi="Arial" w:cs="Arial"/>
          <w:color w:val="000000"/>
          <w:kern w:val="28"/>
          <w:sz w:val="24"/>
          <w:szCs w:val="24"/>
          <w:lang w:eastAsia="en-GB"/>
        </w:rPr>
        <w:t xml:space="preserve">that </w:t>
      </w:r>
      <w:r>
        <w:rPr>
          <w:rFonts w:ascii="Arial" w:eastAsia="Times New Roman" w:hAnsi="Arial" w:cs="Arial"/>
          <w:color w:val="000000"/>
          <w:kern w:val="28"/>
          <w:sz w:val="24"/>
          <w:szCs w:val="24"/>
          <w:lang w:eastAsia="en-GB"/>
        </w:rPr>
        <w:t>it</w:t>
      </w:r>
      <w:r w:rsidR="00ED0D7A">
        <w:rPr>
          <w:rFonts w:ascii="Arial" w:eastAsia="Times New Roman" w:hAnsi="Arial" w:cs="Arial"/>
          <w:color w:val="000000"/>
          <w:kern w:val="28"/>
          <w:sz w:val="24"/>
          <w:szCs w:val="24"/>
          <w:lang w:eastAsia="en-GB"/>
        </w:rPr>
        <w:t xml:space="preserve"> had a</w:t>
      </w:r>
      <w:r w:rsidR="004C0A1B">
        <w:rPr>
          <w:rFonts w:ascii="Arial" w:eastAsia="Times New Roman" w:hAnsi="Arial" w:cs="Arial"/>
          <w:color w:val="000000"/>
          <w:kern w:val="28"/>
          <w:sz w:val="24"/>
          <w:szCs w:val="24"/>
          <w:lang w:eastAsia="en-GB"/>
        </w:rPr>
        <w:t>n</w:t>
      </w:r>
      <w:r w:rsidR="00ED0D7A">
        <w:rPr>
          <w:rFonts w:ascii="Arial" w:eastAsia="Times New Roman" w:hAnsi="Arial" w:cs="Arial"/>
          <w:color w:val="000000"/>
          <w:kern w:val="28"/>
          <w:sz w:val="24"/>
          <w:szCs w:val="24"/>
          <w:lang w:eastAsia="en-GB"/>
        </w:rPr>
        <w:t xml:space="preserve"> opportunity to </w:t>
      </w:r>
      <w:r w:rsidR="0073454C">
        <w:rPr>
          <w:rFonts w:ascii="Arial" w:eastAsia="Times New Roman" w:hAnsi="Arial" w:cs="Arial"/>
          <w:color w:val="000000"/>
          <w:kern w:val="28"/>
          <w:sz w:val="24"/>
          <w:szCs w:val="24"/>
          <w:lang w:eastAsia="en-GB"/>
        </w:rPr>
        <w:t xml:space="preserve">do so </w:t>
      </w:r>
      <w:r w:rsidR="00ED0D7A">
        <w:rPr>
          <w:rFonts w:ascii="Arial" w:eastAsia="Times New Roman" w:hAnsi="Arial" w:cs="Arial"/>
          <w:color w:val="000000"/>
          <w:kern w:val="28"/>
          <w:sz w:val="24"/>
          <w:szCs w:val="24"/>
          <w:lang w:eastAsia="en-GB"/>
        </w:rPr>
        <w:t xml:space="preserve">if it so wished. </w:t>
      </w:r>
      <w:r w:rsidR="00ED0D7A" w:rsidRPr="00ED0D7A">
        <w:rPr>
          <w:rFonts w:ascii="Arial" w:hAnsi="Arial" w:cs="Arial"/>
          <w:sz w:val="24"/>
          <w:szCs w:val="24"/>
        </w:rPr>
        <w:t>I con</w:t>
      </w:r>
      <w:r w:rsidR="00ED0D7A">
        <w:rPr>
          <w:rFonts w:ascii="Arial" w:hAnsi="Arial" w:cs="Arial"/>
          <w:sz w:val="24"/>
          <w:szCs w:val="24"/>
        </w:rPr>
        <w:t>clude</w:t>
      </w:r>
      <w:r w:rsidR="00ED0D7A" w:rsidRPr="00ED0D7A">
        <w:rPr>
          <w:rFonts w:ascii="Arial" w:hAnsi="Arial" w:cs="Arial"/>
          <w:sz w:val="24"/>
          <w:szCs w:val="24"/>
        </w:rPr>
        <w:t xml:space="preserve"> that </w:t>
      </w:r>
      <w:r w:rsidR="006476BD">
        <w:rPr>
          <w:rFonts w:ascii="Arial" w:hAnsi="Arial" w:cs="Arial"/>
          <w:sz w:val="24"/>
          <w:szCs w:val="24"/>
        </w:rPr>
        <w:t>the proposed retention and installation of fencing for 10 years</w:t>
      </w:r>
      <w:r w:rsidR="00ED0D7A" w:rsidRPr="00ED0D7A">
        <w:rPr>
          <w:rFonts w:ascii="Arial" w:hAnsi="Arial" w:cs="Arial"/>
          <w:sz w:val="24"/>
          <w:szCs w:val="24"/>
        </w:rPr>
        <w:t xml:space="preserve"> will </w:t>
      </w:r>
      <w:r w:rsidR="00086F04">
        <w:rPr>
          <w:rFonts w:ascii="Arial" w:hAnsi="Arial" w:cs="Arial"/>
          <w:sz w:val="24"/>
          <w:szCs w:val="24"/>
        </w:rPr>
        <w:t xml:space="preserve">not unacceptably harm the landscape and that the natural beauty of the National </w:t>
      </w:r>
      <w:r w:rsidR="0073454C">
        <w:rPr>
          <w:rFonts w:ascii="Arial" w:hAnsi="Arial" w:cs="Arial"/>
          <w:sz w:val="24"/>
          <w:szCs w:val="24"/>
        </w:rPr>
        <w:t>P</w:t>
      </w:r>
      <w:r w:rsidR="00086F04">
        <w:rPr>
          <w:rFonts w:ascii="Arial" w:hAnsi="Arial" w:cs="Arial"/>
          <w:sz w:val="24"/>
          <w:szCs w:val="24"/>
        </w:rPr>
        <w:t>ark will be conserved.</w:t>
      </w:r>
    </w:p>
    <w:p w14:paraId="69DF4754" w14:textId="77777777" w:rsidR="00B90493" w:rsidRDefault="00B90493" w:rsidP="008D3C2C">
      <w:pPr>
        <w:tabs>
          <w:tab w:val="left" w:pos="284"/>
          <w:tab w:val="left" w:pos="432"/>
        </w:tabs>
        <w:spacing w:before="180" w:after="0" w:line="240" w:lineRule="auto"/>
        <w:outlineLvl w:val="0"/>
        <w:rPr>
          <w:rFonts w:ascii="Arial" w:eastAsia="Times New Roman" w:hAnsi="Arial" w:cs="Arial"/>
          <w:i/>
          <w:color w:val="000000"/>
          <w:kern w:val="28"/>
          <w:sz w:val="24"/>
          <w:szCs w:val="24"/>
          <w:lang w:eastAsia="en-GB"/>
        </w:rPr>
      </w:pPr>
    </w:p>
    <w:p w14:paraId="2ECDF466" w14:textId="77777777" w:rsidR="00B90493" w:rsidRDefault="00B90493" w:rsidP="008D3C2C">
      <w:pPr>
        <w:tabs>
          <w:tab w:val="left" w:pos="284"/>
          <w:tab w:val="left" w:pos="432"/>
        </w:tabs>
        <w:spacing w:before="180" w:after="0" w:line="240" w:lineRule="auto"/>
        <w:outlineLvl w:val="0"/>
        <w:rPr>
          <w:rFonts w:ascii="Arial" w:eastAsia="Times New Roman" w:hAnsi="Arial" w:cs="Arial"/>
          <w:i/>
          <w:color w:val="000000"/>
          <w:kern w:val="28"/>
          <w:sz w:val="24"/>
          <w:szCs w:val="24"/>
          <w:lang w:eastAsia="en-GB"/>
        </w:rPr>
      </w:pPr>
    </w:p>
    <w:p w14:paraId="17426093" w14:textId="35C056C8" w:rsidR="0016445A" w:rsidRPr="00F947B0" w:rsidRDefault="0016445A" w:rsidP="008D3C2C">
      <w:pPr>
        <w:tabs>
          <w:tab w:val="left" w:pos="284"/>
          <w:tab w:val="left" w:pos="432"/>
        </w:tabs>
        <w:spacing w:before="180" w:after="0" w:line="240" w:lineRule="auto"/>
        <w:outlineLvl w:val="0"/>
        <w:rPr>
          <w:rFonts w:ascii="Arial" w:eastAsia="Times New Roman" w:hAnsi="Arial" w:cs="Arial"/>
          <w:i/>
          <w:color w:val="FF0000"/>
          <w:kern w:val="28"/>
          <w:sz w:val="24"/>
          <w:szCs w:val="24"/>
          <w:lang w:eastAsia="en-GB"/>
        </w:rPr>
      </w:pPr>
      <w:r w:rsidRPr="008D3C2C">
        <w:rPr>
          <w:rFonts w:ascii="Arial" w:eastAsia="Times New Roman" w:hAnsi="Arial" w:cs="Arial"/>
          <w:i/>
          <w:color w:val="000000"/>
          <w:kern w:val="28"/>
          <w:sz w:val="24"/>
          <w:szCs w:val="24"/>
          <w:lang w:eastAsia="en-GB"/>
        </w:rPr>
        <w:lastRenderedPageBreak/>
        <w:t>A</w:t>
      </w:r>
      <w:r w:rsidRPr="008D3C2C">
        <w:rPr>
          <w:rFonts w:ascii="Arial" w:eastAsia="Times New Roman" w:hAnsi="Arial" w:cs="Arial"/>
          <w:i/>
          <w:kern w:val="28"/>
          <w:sz w:val="24"/>
          <w:szCs w:val="24"/>
          <w:lang w:eastAsia="en-GB"/>
        </w:rPr>
        <w:t>rchaeological remains and features of historic interest</w:t>
      </w:r>
    </w:p>
    <w:p w14:paraId="4723B439" w14:textId="10964160" w:rsidR="0016445A" w:rsidRPr="007B6AEC" w:rsidRDefault="00086F04" w:rsidP="007B6AEC">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In setting out details about Area 2 t</w:t>
      </w:r>
      <w:r w:rsidR="008A1D1E">
        <w:rPr>
          <w:rFonts w:ascii="Arial" w:hAnsi="Arial" w:cs="Arial"/>
          <w:sz w:val="24"/>
          <w:szCs w:val="24"/>
        </w:rPr>
        <w:t xml:space="preserve">he application form refers to </w:t>
      </w:r>
      <w:r>
        <w:rPr>
          <w:rFonts w:ascii="Arial" w:hAnsi="Arial" w:cs="Arial"/>
          <w:sz w:val="24"/>
          <w:szCs w:val="24"/>
        </w:rPr>
        <w:t>the presence of</w:t>
      </w:r>
      <w:r w:rsidR="008A1D1E">
        <w:rPr>
          <w:rFonts w:ascii="Arial" w:hAnsi="Arial" w:cs="Arial"/>
          <w:sz w:val="24"/>
          <w:szCs w:val="24"/>
        </w:rPr>
        <w:t xml:space="preserve"> Scheduled Ancient Monuments (SAM</w:t>
      </w:r>
      <w:r>
        <w:rPr>
          <w:rFonts w:ascii="Arial" w:hAnsi="Arial" w:cs="Arial"/>
          <w:sz w:val="24"/>
          <w:szCs w:val="24"/>
        </w:rPr>
        <w:t>s</w:t>
      </w:r>
      <w:r w:rsidR="008A1D1E">
        <w:rPr>
          <w:rFonts w:ascii="Arial" w:hAnsi="Arial" w:cs="Arial"/>
          <w:sz w:val="24"/>
          <w:szCs w:val="24"/>
        </w:rPr>
        <w:t xml:space="preserve">) </w:t>
      </w:r>
      <w:r>
        <w:rPr>
          <w:rFonts w:ascii="Arial" w:hAnsi="Arial" w:cs="Arial"/>
          <w:sz w:val="24"/>
          <w:szCs w:val="24"/>
        </w:rPr>
        <w:t xml:space="preserve">in </w:t>
      </w:r>
      <w:r w:rsidR="00745AE7">
        <w:rPr>
          <w:rFonts w:ascii="Arial" w:hAnsi="Arial" w:cs="Arial"/>
          <w:sz w:val="24"/>
          <w:szCs w:val="24"/>
        </w:rPr>
        <w:t>“</w:t>
      </w:r>
      <w:r>
        <w:rPr>
          <w:rFonts w:ascii="Arial" w:hAnsi="Arial" w:cs="Arial"/>
          <w:sz w:val="24"/>
          <w:szCs w:val="24"/>
        </w:rPr>
        <w:t xml:space="preserve">the area”, </w:t>
      </w:r>
      <w:r w:rsidR="008A1D1E">
        <w:rPr>
          <w:rFonts w:ascii="Arial" w:hAnsi="Arial" w:cs="Arial"/>
          <w:sz w:val="24"/>
          <w:szCs w:val="24"/>
        </w:rPr>
        <w:t>which will be protected from stock pressure. The applicant subsequently clarified that the fences are well away from the SAMs</w:t>
      </w:r>
      <w:r>
        <w:rPr>
          <w:rFonts w:ascii="Arial" w:hAnsi="Arial" w:cs="Arial"/>
          <w:sz w:val="24"/>
          <w:szCs w:val="24"/>
        </w:rPr>
        <w:t xml:space="preserve">. </w:t>
      </w:r>
      <w:r w:rsidR="008A1D1E">
        <w:rPr>
          <w:rFonts w:ascii="Arial" w:hAnsi="Arial" w:cs="Arial"/>
          <w:sz w:val="24"/>
          <w:szCs w:val="24"/>
        </w:rPr>
        <w:t xml:space="preserve">I am satisfied that the original reference was </w:t>
      </w:r>
      <w:r w:rsidR="00745AE7">
        <w:rPr>
          <w:rFonts w:ascii="Arial" w:hAnsi="Arial" w:cs="Arial"/>
          <w:sz w:val="24"/>
          <w:szCs w:val="24"/>
        </w:rPr>
        <w:t xml:space="preserve">not </w:t>
      </w:r>
      <w:r w:rsidR="008A1D1E">
        <w:rPr>
          <w:rFonts w:ascii="Arial" w:hAnsi="Arial" w:cs="Arial"/>
          <w:sz w:val="24"/>
          <w:szCs w:val="24"/>
        </w:rPr>
        <w:t>inte</w:t>
      </w:r>
      <w:r>
        <w:rPr>
          <w:rFonts w:ascii="Arial" w:hAnsi="Arial" w:cs="Arial"/>
          <w:sz w:val="24"/>
          <w:szCs w:val="24"/>
        </w:rPr>
        <w:t>nded to me</w:t>
      </w:r>
      <w:r w:rsidR="00745AE7">
        <w:rPr>
          <w:rFonts w:ascii="Arial" w:hAnsi="Arial" w:cs="Arial"/>
          <w:sz w:val="24"/>
          <w:szCs w:val="24"/>
        </w:rPr>
        <w:t>an there are SAMs within the Area 4 enclosure and t</w:t>
      </w:r>
      <w:r w:rsidR="007B6AEC" w:rsidRPr="007B6AEC">
        <w:rPr>
          <w:rFonts w:ascii="Arial" w:hAnsi="Arial" w:cs="Arial"/>
          <w:sz w:val="24"/>
          <w:szCs w:val="24"/>
        </w:rPr>
        <w:t xml:space="preserve">here is no evidence before me to suggest that </w:t>
      </w:r>
      <w:r w:rsidR="008A1D1E">
        <w:rPr>
          <w:rFonts w:ascii="Arial" w:hAnsi="Arial" w:cs="Arial"/>
          <w:sz w:val="24"/>
          <w:szCs w:val="24"/>
        </w:rPr>
        <w:t>the works</w:t>
      </w:r>
      <w:r w:rsidR="007B6AEC">
        <w:rPr>
          <w:rFonts w:ascii="Arial" w:hAnsi="Arial" w:cs="Arial"/>
          <w:sz w:val="24"/>
          <w:szCs w:val="24"/>
        </w:rPr>
        <w:t xml:space="preserve"> </w:t>
      </w:r>
      <w:r w:rsidR="007B6AEC" w:rsidRPr="007B6AEC">
        <w:rPr>
          <w:rFonts w:ascii="Arial" w:hAnsi="Arial" w:cs="Arial"/>
          <w:sz w:val="24"/>
          <w:szCs w:val="24"/>
        </w:rPr>
        <w:t xml:space="preserve">will harm archaeological remains </w:t>
      </w:r>
      <w:r w:rsidR="00745AE7">
        <w:rPr>
          <w:rFonts w:ascii="Arial" w:hAnsi="Arial" w:cs="Arial"/>
          <w:sz w:val="24"/>
          <w:szCs w:val="24"/>
        </w:rPr>
        <w:t>or</w:t>
      </w:r>
      <w:r w:rsidR="007B6AEC" w:rsidRPr="007B6AEC">
        <w:rPr>
          <w:rFonts w:ascii="Arial" w:hAnsi="Arial" w:cs="Arial"/>
          <w:sz w:val="24"/>
          <w:szCs w:val="24"/>
        </w:rPr>
        <w:t xml:space="preserve"> features of historic interest. </w:t>
      </w:r>
    </w:p>
    <w:p w14:paraId="2D957AF3" w14:textId="31167DD1"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740E3624" w14:textId="18D0C7E2" w:rsidR="008A6A10" w:rsidRPr="008A6A10" w:rsidRDefault="008A6A10" w:rsidP="008A6A10">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5E5E37">
        <w:rPr>
          <w:rFonts w:ascii="Arial" w:eastAsia="Times New Roman" w:hAnsi="Arial" w:cs="Arial"/>
          <w:kern w:val="28"/>
          <w:sz w:val="24"/>
          <w:szCs w:val="24"/>
          <w:lang w:eastAsia="en-GB"/>
        </w:rPr>
        <w:t xml:space="preserve">I conclude that </w:t>
      </w:r>
      <w:r w:rsidR="007B6AEC">
        <w:rPr>
          <w:rFonts w:ascii="Arial" w:eastAsia="Times New Roman" w:hAnsi="Arial" w:cs="Arial"/>
          <w:kern w:val="28"/>
          <w:sz w:val="24"/>
          <w:szCs w:val="24"/>
          <w:lang w:eastAsia="en-GB"/>
        </w:rPr>
        <w:t>retention of the</w:t>
      </w:r>
      <w:r w:rsidRPr="005E5E37">
        <w:rPr>
          <w:rFonts w:ascii="Arial" w:eastAsia="Times New Roman" w:hAnsi="Arial" w:cs="Arial"/>
          <w:kern w:val="28"/>
          <w:sz w:val="24"/>
          <w:szCs w:val="24"/>
          <w:lang w:eastAsia="en-GB"/>
        </w:rPr>
        <w:t xml:space="preserve"> </w:t>
      </w:r>
      <w:r w:rsidR="008A1D1E">
        <w:rPr>
          <w:rFonts w:ascii="Arial" w:eastAsia="Times New Roman" w:hAnsi="Arial" w:cs="Arial"/>
          <w:kern w:val="28"/>
          <w:sz w:val="24"/>
          <w:szCs w:val="24"/>
          <w:lang w:eastAsia="en-GB"/>
        </w:rPr>
        <w:t>Area 2 works and the works to create a new Area 4 enclosure</w:t>
      </w:r>
      <w:r w:rsidR="00D602CD">
        <w:rPr>
          <w:rFonts w:ascii="Arial" w:eastAsia="Times New Roman" w:hAnsi="Arial" w:cs="Arial"/>
          <w:kern w:val="28"/>
          <w:sz w:val="24"/>
          <w:szCs w:val="24"/>
          <w:lang w:eastAsia="en-GB"/>
        </w:rPr>
        <w:t xml:space="preserve"> will benefit nature conservation interests and will not seriously harm the other interests set out in paragraph </w:t>
      </w:r>
      <w:r w:rsidR="008A1D1E">
        <w:rPr>
          <w:rFonts w:ascii="Arial" w:eastAsia="Times New Roman" w:hAnsi="Arial" w:cs="Arial"/>
          <w:kern w:val="28"/>
          <w:sz w:val="24"/>
          <w:szCs w:val="24"/>
          <w:lang w:eastAsia="en-GB"/>
        </w:rPr>
        <w:t>7</w:t>
      </w:r>
      <w:r w:rsidR="00D602CD">
        <w:rPr>
          <w:rFonts w:ascii="Arial" w:eastAsia="Times New Roman" w:hAnsi="Arial" w:cs="Arial"/>
          <w:kern w:val="28"/>
          <w:sz w:val="24"/>
          <w:szCs w:val="24"/>
          <w:lang w:eastAsia="en-GB"/>
        </w:rPr>
        <w:t xml:space="preserve"> above. </w:t>
      </w:r>
      <w:r w:rsidRPr="005E5E37">
        <w:rPr>
          <w:rFonts w:ascii="Arial" w:eastAsia="Times New Roman" w:hAnsi="Arial" w:cs="Arial"/>
          <w:kern w:val="28"/>
          <w:sz w:val="24"/>
          <w:szCs w:val="24"/>
          <w:lang w:eastAsia="en-GB"/>
        </w:rPr>
        <w:t>Consent is therefore granted for the works subject to the conditions set out in paragraph 1.</w:t>
      </w:r>
    </w:p>
    <w:p w14:paraId="65DF9A3D" w14:textId="77777777" w:rsidR="008A6A10" w:rsidRPr="005E5E37" w:rsidRDefault="008A6A10" w:rsidP="008A6A1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3DAEC59B" w14:textId="5391BFD9"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4798F8F9" w14:textId="52943C73" w:rsidR="006C241C" w:rsidRDefault="006C241C" w:rsidP="006C241C">
      <w:pPr>
        <w:spacing w:before="180" w:after="0" w:line="240" w:lineRule="auto"/>
        <w:outlineLvl w:val="0"/>
        <w:rPr>
          <w:noProof/>
        </w:rPr>
      </w:pPr>
    </w:p>
    <w:p w14:paraId="1BDFF95F" w14:textId="4DBAE33A" w:rsidR="006C241C" w:rsidRDefault="006C241C" w:rsidP="00B258A1">
      <w:pPr>
        <w:spacing w:before="180" w:after="0" w:line="240" w:lineRule="auto"/>
        <w:jc w:val="center"/>
        <w:outlineLvl w:val="0"/>
        <w:rPr>
          <w:noProof/>
        </w:rPr>
      </w:pPr>
    </w:p>
    <w:p w14:paraId="7A417744" w14:textId="19E7CE5A" w:rsidR="006C241C" w:rsidRPr="00B258A1" w:rsidRDefault="00BA0693"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6CE41095" wp14:editId="29413024">
            <wp:extent cx="6645910" cy="9570085"/>
            <wp:effectExtent l="0" t="0" r="2540" b="0"/>
            <wp:docPr id="1" name="Picture 1" descr="Application 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plan referred to in Paragraph 2"/>
                    <pic:cNvPicPr/>
                  </pic:nvPicPr>
                  <pic:blipFill>
                    <a:blip r:embed="rId12"/>
                    <a:stretch>
                      <a:fillRect/>
                    </a:stretch>
                  </pic:blipFill>
                  <pic:spPr>
                    <a:xfrm rot="10800000">
                      <a:off x="0" y="0"/>
                      <a:ext cx="6645910" cy="9570085"/>
                    </a:xfrm>
                    <a:prstGeom prst="rect">
                      <a:avLst/>
                    </a:prstGeom>
                  </pic:spPr>
                </pic:pic>
              </a:graphicData>
            </a:graphic>
          </wp:inline>
        </w:drawing>
      </w:r>
    </w:p>
    <w:sectPr w:rsidR="006C241C" w:rsidRPr="00B258A1"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CDE7" w14:textId="77777777" w:rsidR="00037B45" w:rsidRDefault="00037B45" w:rsidP="0016445A">
      <w:pPr>
        <w:spacing w:after="0" w:line="240" w:lineRule="auto"/>
      </w:pPr>
      <w:r>
        <w:separator/>
      </w:r>
    </w:p>
  </w:endnote>
  <w:endnote w:type="continuationSeparator" w:id="0">
    <w:p w14:paraId="36958B3E" w14:textId="77777777" w:rsidR="00037B45" w:rsidRDefault="00037B45" w:rsidP="0016445A">
      <w:pPr>
        <w:spacing w:after="0" w:line="240" w:lineRule="auto"/>
      </w:pPr>
      <w:r>
        <w:continuationSeparator/>
      </w:r>
    </w:p>
  </w:endnote>
  <w:endnote w:type="continuationNotice" w:id="1">
    <w:p w14:paraId="32170903" w14:textId="77777777" w:rsidR="00037B45" w:rsidRDefault="00037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292B78"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292B78" w:rsidRDefault="00CB4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292B78" w:rsidRDefault="00CB45AC" w:rsidP="00D15024">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292B78" w:rsidRPr="00451EE4" w:rsidRDefault="00CB45A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50B9" w14:textId="77777777" w:rsidR="00037B45" w:rsidRDefault="00037B45" w:rsidP="0016445A">
      <w:pPr>
        <w:spacing w:after="0" w:line="240" w:lineRule="auto"/>
      </w:pPr>
      <w:r>
        <w:separator/>
      </w:r>
    </w:p>
  </w:footnote>
  <w:footnote w:type="continuationSeparator" w:id="0">
    <w:p w14:paraId="6707BD3C" w14:textId="77777777" w:rsidR="00037B45" w:rsidRDefault="00037B45" w:rsidP="0016445A">
      <w:pPr>
        <w:spacing w:after="0" w:line="240" w:lineRule="auto"/>
      </w:pPr>
      <w:r>
        <w:continuationSeparator/>
      </w:r>
    </w:p>
  </w:footnote>
  <w:footnote w:type="continuationNotice" w:id="1">
    <w:p w14:paraId="4FE27025" w14:textId="77777777" w:rsidR="00037B45" w:rsidRDefault="00037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347B6F" w:rsidRDefault="00CB4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292B78" w:rsidRDefault="00CB45AC"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292B78"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4285E"/>
    <w:multiLevelType w:val="hybridMultilevel"/>
    <w:tmpl w:val="6422C55C"/>
    <w:lvl w:ilvl="0" w:tplc="6BCCDA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2834A0"/>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3"/>
  </w:num>
  <w:num w:numId="5">
    <w:abstractNumId w:val="8"/>
  </w:num>
  <w:num w:numId="6">
    <w:abstractNumId w:val="13"/>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4"/>
  </w:num>
  <w:num w:numId="12">
    <w:abstractNumId w:val="7"/>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2F9E"/>
    <w:rsid w:val="00005A70"/>
    <w:rsid w:val="00010E19"/>
    <w:rsid w:val="00016DBB"/>
    <w:rsid w:val="00021629"/>
    <w:rsid w:val="00026B44"/>
    <w:rsid w:val="00032BE1"/>
    <w:rsid w:val="0003457B"/>
    <w:rsid w:val="0003573C"/>
    <w:rsid w:val="00037B45"/>
    <w:rsid w:val="0004251C"/>
    <w:rsid w:val="00046263"/>
    <w:rsid w:val="000611AF"/>
    <w:rsid w:val="00063672"/>
    <w:rsid w:val="00063C72"/>
    <w:rsid w:val="00071A75"/>
    <w:rsid w:val="0008085A"/>
    <w:rsid w:val="000813E4"/>
    <w:rsid w:val="00086F04"/>
    <w:rsid w:val="000902F2"/>
    <w:rsid w:val="00090E56"/>
    <w:rsid w:val="000A0586"/>
    <w:rsid w:val="000A32B5"/>
    <w:rsid w:val="000A3F95"/>
    <w:rsid w:val="000A46F6"/>
    <w:rsid w:val="000B3587"/>
    <w:rsid w:val="000B66BC"/>
    <w:rsid w:val="000C0910"/>
    <w:rsid w:val="000C0D24"/>
    <w:rsid w:val="000C3815"/>
    <w:rsid w:val="000C4298"/>
    <w:rsid w:val="000C4730"/>
    <w:rsid w:val="000C4F66"/>
    <w:rsid w:val="000C6803"/>
    <w:rsid w:val="000D16BA"/>
    <w:rsid w:val="000D31D8"/>
    <w:rsid w:val="000D395B"/>
    <w:rsid w:val="000D3DBA"/>
    <w:rsid w:val="000E25A9"/>
    <w:rsid w:val="000F242E"/>
    <w:rsid w:val="000F52BA"/>
    <w:rsid w:val="000F73EA"/>
    <w:rsid w:val="001035B0"/>
    <w:rsid w:val="0012309A"/>
    <w:rsid w:val="0012778F"/>
    <w:rsid w:val="00133F3E"/>
    <w:rsid w:val="00142DD2"/>
    <w:rsid w:val="001442C2"/>
    <w:rsid w:val="001444B8"/>
    <w:rsid w:val="00144998"/>
    <w:rsid w:val="001504FA"/>
    <w:rsid w:val="00153875"/>
    <w:rsid w:val="0016385B"/>
    <w:rsid w:val="0016445A"/>
    <w:rsid w:val="00172D34"/>
    <w:rsid w:val="00176880"/>
    <w:rsid w:val="00176E8F"/>
    <w:rsid w:val="00180A3B"/>
    <w:rsid w:val="001824CE"/>
    <w:rsid w:val="00184001"/>
    <w:rsid w:val="00187DB0"/>
    <w:rsid w:val="00190D2D"/>
    <w:rsid w:val="0019582C"/>
    <w:rsid w:val="001A091A"/>
    <w:rsid w:val="001A3667"/>
    <w:rsid w:val="001A3B38"/>
    <w:rsid w:val="001B23AC"/>
    <w:rsid w:val="001B2A91"/>
    <w:rsid w:val="001B43C1"/>
    <w:rsid w:val="001C2A49"/>
    <w:rsid w:val="001C5789"/>
    <w:rsid w:val="001D3749"/>
    <w:rsid w:val="001D4128"/>
    <w:rsid w:val="001D45AE"/>
    <w:rsid w:val="001D5D27"/>
    <w:rsid w:val="001D644F"/>
    <w:rsid w:val="001E1089"/>
    <w:rsid w:val="001E35C3"/>
    <w:rsid w:val="001E6CBF"/>
    <w:rsid w:val="001F126E"/>
    <w:rsid w:val="001F14E8"/>
    <w:rsid w:val="001F2471"/>
    <w:rsid w:val="00207E59"/>
    <w:rsid w:val="00212C39"/>
    <w:rsid w:val="002258BC"/>
    <w:rsid w:val="0022767E"/>
    <w:rsid w:val="00227E41"/>
    <w:rsid w:val="0023045B"/>
    <w:rsid w:val="00235739"/>
    <w:rsid w:val="002367E0"/>
    <w:rsid w:val="00241646"/>
    <w:rsid w:val="002445F3"/>
    <w:rsid w:val="00244AE0"/>
    <w:rsid w:val="0024622C"/>
    <w:rsid w:val="0025005F"/>
    <w:rsid w:val="002554A0"/>
    <w:rsid w:val="00260005"/>
    <w:rsid w:val="00266E2D"/>
    <w:rsid w:val="00267070"/>
    <w:rsid w:val="00283934"/>
    <w:rsid w:val="002853F7"/>
    <w:rsid w:val="002858C0"/>
    <w:rsid w:val="00285ECC"/>
    <w:rsid w:val="00292730"/>
    <w:rsid w:val="002935F3"/>
    <w:rsid w:val="00294124"/>
    <w:rsid w:val="00295665"/>
    <w:rsid w:val="002978F5"/>
    <w:rsid w:val="002A0F8C"/>
    <w:rsid w:val="002A141E"/>
    <w:rsid w:val="002A5D0A"/>
    <w:rsid w:val="002A68E4"/>
    <w:rsid w:val="002B02FF"/>
    <w:rsid w:val="002B45D8"/>
    <w:rsid w:val="002B7B33"/>
    <w:rsid w:val="002C1D13"/>
    <w:rsid w:val="002C25AD"/>
    <w:rsid w:val="002C2AB9"/>
    <w:rsid w:val="002C3699"/>
    <w:rsid w:val="002D1E96"/>
    <w:rsid w:val="002D4483"/>
    <w:rsid w:val="002D44D2"/>
    <w:rsid w:val="002D7D37"/>
    <w:rsid w:val="002D7FF8"/>
    <w:rsid w:val="002E3DE3"/>
    <w:rsid w:val="002E5798"/>
    <w:rsid w:val="002E61D7"/>
    <w:rsid w:val="002F4730"/>
    <w:rsid w:val="00301E37"/>
    <w:rsid w:val="00302A16"/>
    <w:rsid w:val="00303989"/>
    <w:rsid w:val="00304C9F"/>
    <w:rsid w:val="00341BAE"/>
    <w:rsid w:val="00342D53"/>
    <w:rsid w:val="003455CF"/>
    <w:rsid w:val="00357F69"/>
    <w:rsid w:val="003647F8"/>
    <w:rsid w:val="00370ABE"/>
    <w:rsid w:val="00377330"/>
    <w:rsid w:val="003962AB"/>
    <w:rsid w:val="00396F34"/>
    <w:rsid w:val="003A569F"/>
    <w:rsid w:val="003B0C08"/>
    <w:rsid w:val="003B1ABF"/>
    <w:rsid w:val="003B4B31"/>
    <w:rsid w:val="003C06BD"/>
    <w:rsid w:val="003C45F7"/>
    <w:rsid w:val="003C6085"/>
    <w:rsid w:val="003D3F5F"/>
    <w:rsid w:val="003D5E12"/>
    <w:rsid w:val="003E48EC"/>
    <w:rsid w:val="003E6226"/>
    <w:rsid w:val="003E770D"/>
    <w:rsid w:val="003F4AB7"/>
    <w:rsid w:val="003F62D2"/>
    <w:rsid w:val="003F67FE"/>
    <w:rsid w:val="003F6A9D"/>
    <w:rsid w:val="003F770A"/>
    <w:rsid w:val="004028EF"/>
    <w:rsid w:val="004078F9"/>
    <w:rsid w:val="00410412"/>
    <w:rsid w:val="00415077"/>
    <w:rsid w:val="00417742"/>
    <w:rsid w:val="00417E69"/>
    <w:rsid w:val="00425FE7"/>
    <w:rsid w:val="00426ADA"/>
    <w:rsid w:val="0045594C"/>
    <w:rsid w:val="00484AF4"/>
    <w:rsid w:val="004920DB"/>
    <w:rsid w:val="004944B1"/>
    <w:rsid w:val="004A05CF"/>
    <w:rsid w:val="004A2F97"/>
    <w:rsid w:val="004A30C8"/>
    <w:rsid w:val="004B203C"/>
    <w:rsid w:val="004B4D76"/>
    <w:rsid w:val="004B641D"/>
    <w:rsid w:val="004C0A1B"/>
    <w:rsid w:val="004C3E13"/>
    <w:rsid w:val="004D008F"/>
    <w:rsid w:val="004D2604"/>
    <w:rsid w:val="004D7A8E"/>
    <w:rsid w:val="00503626"/>
    <w:rsid w:val="0051067A"/>
    <w:rsid w:val="005108C2"/>
    <w:rsid w:val="005152EC"/>
    <w:rsid w:val="00515FCF"/>
    <w:rsid w:val="00521C57"/>
    <w:rsid w:val="005261CB"/>
    <w:rsid w:val="00526917"/>
    <w:rsid w:val="005300D6"/>
    <w:rsid w:val="00531EBA"/>
    <w:rsid w:val="00536939"/>
    <w:rsid w:val="00550C1E"/>
    <w:rsid w:val="00551218"/>
    <w:rsid w:val="00555219"/>
    <w:rsid w:val="00563E11"/>
    <w:rsid w:val="00576EE4"/>
    <w:rsid w:val="00577135"/>
    <w:rsid w:val="00583AF8"/>
    <w:rsid w:val="00586AF0"/>
    <w:rsid w:val="005915AC"/>
    <w:rsid w:val="005928DC"/>
    <w:rsid w:val="00593A18"/>
    <w:rsid w:val="0059456B"/>
    <w:rsid w:val="005952C2"/>
    <w:rsid w:val="005A1512"/>
    <w:rsid w:val="005A3D34"/>
    <w:rsid w:val="005A547B"/>
    <w:rsid w:val="005B0E15"/>
    <w:rsid w:val="005B1D90"/>
    <w:rsid w:val="005B22E3"/>
    <w:rsid w:val="005B2EC8"/>
    <w:rsid w:val="005D0CE1"/>
    <w:rsid w:val="005D42A5"/>
    <w:rsid w:val="005D5E49"/>
    <w:rsid w:val="005D6E37"/>
    <w:rsid w:val="005E5E37"/>
    <w:rsid w:val="005E688F"/>
    <w:rsid w:val="005F071B"/>
    <w:rsid w:val="005F1CD6"/>
    <w:rsid w:val="005F2947"/>
    <w:rsid w:val="00603208"/>
    <w:rsid w:val="00604436"/>
    <w:rsid w:val="006117AB"/>
    <w:rsid w:val="0061418C"/>
    <w:rsid w:val="0061637C"/>
    <w:rsid w:val="00621DB2"/>
    <w:rsid w:val="006273CE"/>
    <w:rsid w:val="0063132C"/>
    <w:rsid w:val="00646833"/>
    <w:rsid w:val="006476BD"/>
    <w:rsid w:val="00647CD8"/>
    <w:rsid w:val="0065006E"/>
    <w:rsid w:val="00657D4C"/>
    <w:rsid w:val="00660318"/>
    <w:rsid w:val="00663A86"/>
    <w:rsid w:val="006706E4"/>
    <w:rsid w:val="006720A9"/>
    <w:rsid w:val="00673EF4"/>
    <w:rsid w:val="006826B1"/>
    <w:rsid w:val="00686206"/>
    <w:rsid w:val="006870A2"/>
    <w:rsid w:val="00693CC1"/>
    <w:rsid w:val="006A5EB2"/>
    <w:rsid w:val="006A7D79"/>
    <w:rsid w:val="006B0B1B"/>
    <w:rsid w:val="006B329F"/>
    <w:rsid w:val="006B5F0E"/>
    <w:rsid w:val="006B66BD"/>
    <w:rsid w:val="006C241C"/>
    <w:rsid w:val="006D3FEB"/>
    <w:rsid w:val="006D446F"/>
    <w:rsid w:val="006D5178"/>
    <w:rsid w:val="006E1578"/>
    <w:rsid w:val="006E2D36"/>
    <w:rsid w:val="006E4A18"/>
    <w:rsid w:val="006E657E"/>
    <w:rsid w:val="006E7D87"/>
    <w:rsid w:val="006F0E67"/>
    <w:rsid w:val="006F18D8"/>
    <w:rsid w:val="006F24BE"/>
    <w:rsid w:val="00700919"/>
    <w:rsid w:val="00703B75"/>
    <w:rsid w:val="00703E5A"/>
    <w:rsid w:val="00706CA4"/>
    <w:rsid w:val="00723E3A"/>
    <w:rsid w:val="00725C8B"/>
    <w:rsid w:val="0073454C"/>
    <w:rsid w:val="007345C7"/>
    <w:rsid w:val="00744DE0"/>
    <w:rsid w:val="00745AE7"/>
    <w:rsid w:val="00750927"/>
    <w:rsid w:val="00754CCB"/>
    <w:rsid w:val="00755DF8"/>
    <w:rsid w:val="00756350"/>
    <w:rsid w:val="00756ECA"/>
    <w:rsid w:val="00757D74"/>
    <w:rsid w:val="007616E1"/>
    <w:rsid w:val="007625B9"/>
    <w:rsid w:val="007647A8"/>
    <w:rsid w:val="0077020B"/>
    <w:rsid w:val="007708DF"/>
    <w:rsid w:val="00771542"/>
    <w:rsid w:val="0077392E"/>
    <w:rsid w:val="0078283F"/>
    <w:rsid w:val="007832CA"/>
    <w:rsid w:val="007851BC"/>
    <w:rsid w:val="007909BA"/>
    <w:rsid w:val="00794F59"/>
    <w:rsid w:val="007A1B52"/>
    <w:rsid w:val="007A300E"/>
    <w:rsid w:val="007A7B17"/>
    <w:rsid w:val="007B0443"/>
    <w:rsid w:val="007B3ED5"/>
    <w:rsid w:val="007B3FAF"/>
    <w:rsid w:val="007B6AEC"/>
    <w:rsid w:val="007C18F3"/>
    <w:rsid w:val="007C3971"/>
    <w:rsid w:val="007D5AA7"/>
    <w:rsid w:val="007D6148"/>
    <w:rsid w:val="007E7B03"/>
    <w:rsid w:val="007F26FB"/>
    <w:rsid w:val="007F7051"/>
    <w:rsid w:val="007F7907"/>
    <w:rsid w:val="00800096"/>
    <w:rsid w:val="0080519A"/>
    <w:rsid w:val="00807F96"/>
    <w:rsid w:val="0083060F"/>
    <w:rsid w:val="00832313"/>
    <w:rsid w:val="008329BE"/>
    <w:rsid w:val="00833984"/>
    <w:rsid w:val="00836548"/>
    <w:rsid w:val="008407EB"/>
    <w:rsid w:val="0084585B"/>
    <w:rsid w:val="00854084"/>
    <w:rsid w:val="00854A0F"/>
    <w:rsid w:val="00854F46"/>
    <w:rsid w:val="008578E8"/>
    <w:rsid w:val="008611D9"/>
    <w:rsid w:val="0086582C"/>
    <w:rsid w:val="00866E97"/>
    <w:rsid w:val="00875C6C"/>
    <w:rsid w:val="00875D17"/>
    <w:rsid w:val="008778C5"/>
    <w:rsid w:val="00877D16"/>
    <w:rsid w:val="00877EEA"/>
    <w:rsid w:val="008804C4"/>
    <w:rsid w:val="00880F5F"/>
    <w:rsid w:val="008810B7"/>
    <w:rsid w:val="00884AAD"/>
    <w:rsid w:val="00886408"/>
    <w:rsid w:val="008964FC"/>
    <w:rsid w:val="008A1D1E"/>
    <w:rsid w:val="008A65F9"/>
    <w:rsid w:val="008A6A10"/>
    <w:rsid w:val="008B4942"/>
    <w:rsid w:val="008C5797"/>
    <w:rsid w:val="008C6BED"/>
    <w:rsid w:val="008C7706"/>
    <w:rsid w:val="008D340F"/>
    <w:rsid w:val="008D3C2C"/>
    <w:rsid w:val="008F033F"/>
    <w:rsid w:val="008F2A44"/>
    <w:rsid w:val="008F6D68"/>
    <w:rsid w:val="008F7001"/>
    <w:rsid w:val="0090024F"/>
    <w:rsid w:val="00901D74"/>
    <w:rsid w:val="00915883"/>
    <w:rsid w:val="00915CA6"/>
    <w:rsid w:val="00920416"/>
    <w:rsid w:val="00920EF2"/>
    <w:rsid w:val="00925A14"/>
    <w:rsid w:val="009311D1"/>
    <w:rsid w:val="00940EAD"/>
    <w:rsid w:val="009436D7"/>
    <w:rsid w:val="0095023F"/>
    <w:rsid w:val="00952FDA"/>
    <w:rsid w:val="0095708C"/>
    <w:rsid w:val="0096517E"/>
    <w:rsid w:val="00972052"/>
    <w:rsid w:val="00973EE4"/>
    <w:rsid w:val="00977976"/>
    <w:rsid w:val="009876BA"/>
    <w:rsid w:val="0099771D"/>
    <w:rsid w:val="009A4F76"/>
    <w:rsid w:val="009A520D"/>
    <w:rsid w:val="009B0135"/>
    <w:rsid w:val="009B23DD"/>
    <w:rsid w:val="009B25B8"/>
    <w:rsid w:val="009B32D8"/>
    <w:rsid w:val="009B5D78"/>
    <w:rsid w:val="009B62FB"/>
    <w:rsid w:val="009C0A8C"/>
    <w:rsid w:val="009C4EB1"/>
    <w:rsid w:val="009D0BD1"/>
    <w:rsid w:val="009D716B"/>
    <w:rsid w:val="009E52D3"/>
    <w:rsid w:val="009F2546"/>
    <w:rsid w:val="009F61B7"/>
    <w:rsid w:val="00A03078"/>
    <w:rsid w:val="00A045A3"/>
    <w:rsid w:val="00A05516"/>
    <w:rsid w:val="00A07A2F"/>
    <w:rsid w:val="00A1241A"/>
    <w:rsid w:val="00A1402E"/>
    <w:rsid w:val="00A279DF"/>
    <w:rsid w:val="00A301DC"/>
    <w:rsid w:val="00A45BAE"/>
    <w:rsid w:val="00A5153C"/>
    <w:rsid w:val="00A547B5"/>
    <w:rsid w:val="00A54D5A"/>
    <w:rsid w:val="00A6312B"/>
    <w:rsid w:val="00A646D3"/>
    <w:rsid w:val="00A66768"/>
    <w:rsid w:val="00A75767"/>
    <w:rsid w:val="00A766BD"/>
    <w:rsid w:val="00A807EB"/>
    <w:rsid w:val="00A80F06"/>
    <w:rsid w:val="00A8147F"/>
    <w:rsid w:val="00A82745"/>
    <w:rsid w:val="00A83B9C"/>
    <w:rsid w:val="00A8709B"/>
    <w:rsid w:val="00A87FD1"/>
    <w:rsid w:val="00A924D9"/>
    <w:rsid w:val="00A95D23"/>
    <w:rsid w:val="00A96861"/>
    <w:rsid w:val="00AA3F01"/>
    <w:rsid w:val="00AA60D4"/>
    <w:rsid w:val="00AA742E"/>
    <w:rsid w:val="00AB03F8"/>
    <w:rsid w:val="00AC2EB0"/>
    <w:rsid w:val="00AC5437"/>
    <w:rsid w:val="00AC6BB3"/>
    <w:rsid w:val="00AD172B"/>
    <w:rsid w:val="00AE2913"/>
    <w:rsid w:val="00AE52F7"/>
    <w:rsid w:val="00AF187B"/>
    <w:rsid w:val="00AF6926"/>
    <w:rsid w:val="00B04EBB"/>
    <w:rsid w:val="00B06233"/>
    <w:rsid w:val="00B06A9B"/>
    <w:rsid w:val="00B06E10"/>
    <w:rsid w:val="00B11ABB"/>
    <w:rsid w:val="00B22C44"/>
    <w:rsid w:val="00B258A1"/>
    <w:rsid w:val="00B27DA4"/>
    <w:rsid w:val="00B33044"/>
    <w:rsid w:val="00B40276"/>
    <w:rsid w:val="00B40D58"/>
    <w:rsid w:val="00B42947"/>
    <w:rsid w:val="00B44976"/>
    <w:rsid w:val="00B45ABA"/>
    <w:rsid w:val="00B4755A"/>
    <w:rsid w:val="00B54640"/>
    <w:rsid w:val="00B54E4C"/>
    <w:rsid w:val="00B61D77"/>
    <w:rsid w:val="00B63FF4"/>
    <w:rsid w:val="00B66651"/>
    <w:rsid w:val="00B90493"/>
    <w:rsid w:val="00B92A3B"/>
    <w:rsid w:val="00BA0342"/>
    <w:rsid w:val="00BA0693"/>
    <w:rsid w:val="00BB1E79"/>
    <w:rsid w:val="00BB5237"/>
    <w:rsid w:val="00BB74BE"/>
    <w:rsid w:val="00BC192D"/>
    <w:rsid w:val="00BC219B"/>
    <w:rsid w:val="00BC6035"/>
    <w:rsid w:val="00BD38DF"/>
    <w:rsid w:val="00BD5B3B"/>
    <w:rsid w:val="00BE01B5"/>
    <w:rsid w:val="00BE15E4"/>
    <w:rsid w:val="00BE2181"/>
    <w:rsid w:val="00BE27E6"/>
    <w:rsid w:val="00BE28B3"/>
    <w:rsid w:val="00BE77A0"/>
    <w:rsid w:val="00BF2DD7"/>
    <w:rsid w:val="00BF2E88"/>
    <w:rsid w:val="00BF4485"/>
    <w:rsid w:val="00BF5B0D"/>
    <w:rsid w:val="00BF7EB5"/>
    <w:rsid w:val="00C02FAE"/>
    <w:rsid w:val="00C031CE"/>
    <w:rsid w:val="00C2308F"/>
    <w:rsid w:val="00C31B9A"/>
    <w:rsid w:val="00C33B74"/>
    <w:rsid w:val="00C37EC6"/>
    <w:rsid w:val="00C41C60"/>
    <w:rsid w:val="00C44757"/>
    <w:rsid w:val="00C45CDB"/>
    <w:rsid w:val="00C53724"/>
    <w:rsid w:val="00C565A0"/>
    <w:rsid w:val="00C576A8"/>
    <w:rsid w:val="00C578E2"/>
    <w:rsid w:val="00C6261A"/>
    <w:rsid w:val="00C63272"/>
    <w:rsid w:val="00C82731"/>
    <w:rsid w:val="00C82BE4"/>
    <w:rsid w:val="00C85976"/>
    <w:rsid w:val="00C90C1A"/>
    <w:rsid w:val="00C92D3D"/>
    <w:rsid w:val="00CA173F"/>
    <w:rsid w:val="00CA21CF"/>
    <w:rsid w:val="00CA306E"/>
    <w:rsid w:val="00CB301D"/>
    <w:rsid w:val="00CB315F"/>
    <w:rsid w:val="00CB45AC"/>
    <w:rsid w:val="00CB4EF2"/>
    <w:rsid w:val="00CC0094"/>
    <w:rsid w:val="00CC043D"/>
    <w:rsid w:val="00CC24D2"/>
    <w:rsid w:val="00CC5F2B"/>
    <w:rsid w:val="00CC7C1D"/>
    <w:rsid w:val="00CE04F9"/>
    <w:rsid w:val="00CE4AD3"/>
    <w:rsid w:val="00CF107A"/>
    <w:rsid w:val="00CF1892"/>
    <w:rsid w:val="00CF61BB"/>
    <w:rsid w:val="00CF6807"/>
    <w:rsid w:val="00D0037D"/>
    <w:rsid w:val="00D009DA"/>
    <w:rsid w:val="00D00D21"/>
    <w:rsid w:val="00D01F54"/>
    <w:rsid w:val="00D036CC"/>
    <w:rsid w:val="00D04181"/>
    <w:rsid w:val="00D234BD"/>
    <w:rsid w:val="00D23D98"/>
    <w:rsid w:val="00D24B71"/>
    <w:rsid w:val="00D26459"/>
    <w:rsid w:val="00D30FF1"/>
    <w:rsid w:val="00D314D1"/>
    <w:rsid w:val="00D339A1"/>
    <w:rsid w:val="00D33A76"/>
    <w:rsid w:val="00D40E2E"/>
    <w:rsid w:val="00D46175"/>
    <w:rsid w:val="00D46B13"/>
    <w:rsid w:val="00D527BE"/>
    <w:rsid w:val="00D52AF5"/>
    <w:rsid w:val="00D52C25"/>
    <w:rsid w:val="00D53E82"/>
    <w:rsid w:val="00D602CD"/>
    <w:rsid w:val="00D72524"/>
    <w:rsid w:val="00D813CC"/>
    <w:rsid w:val="00D866DC"/>
    <w:rsid w:val="00D86D62"/>
    <w:rsid w:val="00D87169"/>
    <w:rsid w:val="00D92624"/>
    <w:rsid w:val="00D93432"/>
    <w:rsid w:val="00D95322"/>
    <w:rsid w:val="00DA27E1"/>
    <w:rsid w:val="00DA2917"/>
    <w:rsid w:val="00DA62D8"/>
    <w:rsid w:val="00DB58CC"/>
    <w:rsid w:val="00DC2A2A"/>
    <w:rsid w:val="00DC65AF"/>
    <w:rsid w:val="00DD186F"/>
    <w:rsid w:val="00DD42B8"/>
    <w:rsid w:val="00DD6452"/>
    <w:rsid w:val="00DD6634"/>
    <w:rsid w:val="00DD7C7F"/>
    <w:rsid w:val="00DE4293"/>
    <w:rsid w:val="00DF5E1C"/>
    <w:rsid w:val="00E05395"/>
    <w:rsid w:val="00E128C3"/>
    <w:rsid w:val="00E16991"/>
    <w:rsid w:val="00E16E9B"/>
    <w:rsid w:val="00E2038C"/>
    <w:rsid w:val="00E205B1"/>
    <w:rsid w:val="00E306BC"/>
    <w:rsid w:val="00E31822"/>
    <w:rsid w:val="00E349C9"/>
    <w:rsid w:val="00E359CB"/>
    <w:rsid w:val="00E375C6"/>
    <w:rsid w:val="00E44AC6"/>
    <w:rsid w:val="00E53EC6"/>
    <w:rsid w:val="00E57EFD"/>
    <w:rsid w:val="00E6286E"/>
    <w:rsid w:val="00E63793"/>
    <w:rsid w:val="00E66752"/>
    <w:rsid w:val="00E67B4A"/>
    <w:rsid w:val="00E70F65"/>
    <w:rsid w:val="00E748A8"/>
    <w:rsid w:val="00E80586"/>
    <w:rsid w:val="00E819EE"/>
    <w:rsid w:val="00E92AEC"/>
    <w:rsid w:val="00E9659B"/>
    <w:rsid w:val="00E973DC"/>
    <w:rsid w:val="00EA0245"/>
    <w:rsid w:val="00EA0E94"/>
    <w:rsid w:val="00EA7130"/>
    <w:rsid w:val="00EA7CE0"/>
    <w:rsid w:val="00EB01FF"/>
    <w:rsid w:val="00EB15E1"/>
    <w:rsid w:val="00EB7992"/>
    <w:rsid w:val="00EB7E62"/>
    <w:rsid w:val="00EC27BB"/>
    <w:rsid w:val="00EC4459"/>
    <w:rsid w:val="00ED0D7A"/>
    <w:rsid w:val="00ED2579"/>
    <w:rsid w:val="00ED25A1"/>
    <w:rsid w:val="00ED7C2B"/>
    <w:rsid w:val="00ED7FE2"/>
    <w:rsid w:val="00EE5462"/>
    <w:rsid w:val="00EE643F"/>
    <w:rsid w:val="00EF1508"/>
    <w:rsid w:val="00EF4522"/>
    <w:rsid w:val="00EF4724"/>
    <w:rsid w:val="00EF5B4F"/>
    <w:rsid w:val="00F1144F"/>
    <w:rsid w:val="00F13F85"/>
    <w:rsid w:val="00F16096"/>
    <w:rsid w:val="00F1662C"/>
    <w:rsid w:val="00F17F1E"/>
    <w:rsid w:val="00F205F2"/>
    <w:rsid w:val="00F2297E"/>
    <w:rsid w:val="00F265FF"/>
    <w:rsid w:val="00F27BD9"/>
    <w:rsid w:val="00F343CB"/>
    <w:rsid w:val="00F37F44"/>
    <w:rsid w:val="00F45775"/>
    <w:rsid w:val="00F47435"/>
    <w:rsid w:val="00F475D4"/>
    <w:rsid w:val="00F55792"/>
    <w:rsid w:val="00F649B7"/>
    <w:rsid w:val="00F73394"/>
    <w:rsid w:val="00F7648F"/>
    <w:rsid w:val="00F85923"/>
    <w:rsid w:val="00F868EF"/>
    <w:rsid w:val="00F87859"/>
    <w:rsid w:val="00F87B53"/>
    <w:rsid w:val="00F94236"/>
    <w:rsid w:val="00F947B0"/>
    <w:rsid w:val="00FA75B2"/>
    <w:rsid w:val="00FB0AF6"/>
    <w:rsid w:val="00FB138C"/>
    <w:rsid w:val="00FB44D0"/>
    <w:rsid w:val="00FB4C60"/>
    <w:rsid w:val="00FB7071"/>
    <w:rsid w:val="00FC4060"/>
    <w:rsid w:val="00FD52A6"/>
    <w:rsid w:val="00FE2B9A"/>
    <w:rsid w:val="00FE5494"/>
    <w:rsid w:val="00FE5FDD"/>
    <w:rsid w:val="00FF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AAB6AEFE-5F0C-43F7-936E-303C3E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3AB5CCA9-7F79-4CEB-B90D-7BA221BA773E}">
  <ds:schemaRefs>
    <ds:schemaRef ds:uri="9a4cad7d-cde0-4c4b-9900-a6ca365b296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71a6d4e-846b-4045-8024-24f3590889ec"/>
    <ds:schemaRef ds:uri="http://www.w3.org/XML/1998/namespace"/>
  </ds:schemaRefs>
</ds:datastoreItem>
</file>

<file path=customXml/itemProps3.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E7510-005E-4A7E-87AB-78A0E27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2022-07-05T13:42:00Z</dcterms:created>
  <dcterms:modified xsi:type="dcterms:W3CDTF">2022-07-05T13:42:00Z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