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B6ACA" w14:textId="77777777" w:rsidR="000B0589" w:rsidRDefault="000B0589" w:rsidP="00BC2702">
      <w:pPr>
        <w:pStyle w:val="Conditions1"/>
        <w:numPr>
          <w:ilvl w:val="0"/>
          <w:numId w:val="0"/>
        </w:numPr>
      </w:pPr>
      <w:r>
        <w:rPr>
          <w:noProof/>
        </w:rPr>
        <w:drawing>
          <wp:inline distT="0" distB="0" distL="0" distR="0" wp14:anchorId="010986E6" wp14:editId="6588E611">
            <wp:extent cx="3419475" cy="361950"/>
            <wp:effectExtent l="0" t="0" r="9525" b="0"/>
            <wp:docPr id="4" name="Picture 1" descr="PINS logo (black)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4282729D" w14:textId="77777777" w:rsidR="000B0589" w:rsidRDefault="000B0589" w:rsidP="000B0589">
      <w:pPr>
        <w:spacing w:before="60" w:after="60"/>
      </w:pPr>
    </w:p>
    <w:tbl>
      <w:tblPr>
        <w:tblW w:w="9520" w:type="dxa"/>
        <w:tblBorders>
          <w:top w:val="single" w:sz="4" w:space="0" w:color="000000"/>
          <w:bottom w:val="single" w:sz="4" w:space="0" w:color="000000"/>
        </w:tblBorders>
        <w:tblLayout w:type="fixed"/>
        <w:tblLook w:val="0000" w:firstRow="0" w:lastRow="0" w:firstColumn="0" w:lastColumn="0" w:noHBand="0" w:noVBand="0"/>
      </w:tblPr>
      <w:tblGrid>
        <w:gridCol w:w="108"/>
        <w:gridCol w:w="9356"/>
        <w:gridCol w:w="56"/>
      </w:tblGrid>
      <w:tr w:rsidR="000B0589" w:rsidRPr="005A0799" w14:paraId="72DBBDCD" w14:textId="77777777" w:rsidTr="00D06B15">
        <w:trPr>
          <w:gridBefore w:val="1"/>
          <w:gridAfter w:val="1"/>
          <w:wBefore w:w="108" w:type="dxa"/>
          <w:wAfter w:w="56" w:type="dxa"/>
          <w:cantSplit/>
          <w:trHeight w:val="23"/>
        </w:trPr>
        <w:tc>
          <w:tcPr>
            <w:tcW w:w="9356" w:type="dxa"/>
            <w:shd w:val="clear" w:color="auto" w:fill="auto"/>
          </w:tcPr>
          <w:p w14:paraId="2173CF13" w14:textId="3A10CAEE" w:rsidR="000B0589" w:rsidRPr="006B15E6" w:rsidRDefault="00CD099A" w:rsidP="00FB14AF">
            <w:pPr>
              <w:spacing w:before="120"/>
              <w:ind w:left="-108" w:right="34"/>
              <w:rPr>
                <w:b/>
                <w:color w:val="000000"/>
                <w:sz w:val="40"/>
                <w:szCs w:val="40"/>
              </w:rPr>
            </w:pPr>
            <w:bookmarkStart w:id="0" w:name="bmkTable00"/>
            <w:bookmarkEnd w:id="0"/>
            <w:r>
              <w:rPr>
                <w:b/>
                <w:color w:val="000000"/>
                <w:sz w:val="40"/>
                <w:szCs w:val="40"/>
              </w:rPr>
              <w:t xml:space="preserve">Order </w:t>
            </w:r>
            <w:r w:rsidR="006B15E6">
              <w:rPr>
                <w:b/>
                <w:color w:val="000000"/>
                <w:sz w:val="40"/>
                <w:szCs w:val="40"/>
              </w:rPr>
              <w:t>Decision</w:t>
            </w:r>
          </w:p>
        </w:tc>
      </w:tr>
      <w:tr w:rsidR="000B0589" w:rsidRPr="00361890" w14:paraId="677332E6" w14:textId="77777777" w:rsidTr="00D06B15">
        <w:trPr>
          <w:gridBefore w:val="1"/>
          <w:gridAfter w:val="1"/>
          <w:wBefore w:w="108" w:type="dxa"/>
          <w:wAfter w:w="56" w:type="dxa"/>
          <w:cantSplit/>
          <w:trHeight w:val="23"/>
        </w:trPr>
        <w:tc>
          <w:tcPr>
            <w:tcW w:w="9356" w:type="dxa"/>
            <w:shd w:val="clear" w:color="auto" w:fill="auto"/>
          </w:tcPr>
          <w:p w14:paraId="5E091307" w14:textId="23E03501" w:rsidR="00CD099A" w:rsidRDefault="00CD099A" w:rsidP="006B15E6">
            <w:pPr>
              <w:spacing w:before="180"/>
              <w:ind w:left="-108" w:right="34"/>
              <w:rPr>
                <w:b/>
                <w:color w:val="000000"/>
                <w:szCs w:val="22"/>
              </w:rPr>
            </w:pPr>
            <w:proofErr w:type="gramStart"/>
            <w:r>
              <w:rPr>
                <w:b/>
                <w:color w:val="000000"/>
                <w:szCs w:val="22"/>
              </w:rPr>
              <w:t>Site</w:t>
            </w:r>
            <w:proofErr w:type="gramEnd"/>
            <w:r>
              <w:rPr>
                <w:b/>
                <w:color w:val="000000"/>
                <w:szCs w:val="22"/>
              </w:rPr>
              <w:t xml:space="preserve"> visit </w:t>
            </w:r>
            <w:r w:rsidR="00821AEA">
              <w:rPr>
                <w:b/>
                <w:color w:val="000000"/>
                <w:szCs w:val="22"/>
              </w:rPr>
              <w:t>2</w:t>
            </w:r>
            <w:r w:rsidR="000A54B7">
              <w:rPr>
                <w:b/>
                <w:color w:val="000000"/>
                <w:szCs w:val="22"/>
              </w:rPr>
              <w:t>8</w:t>
            </w:r>
            <w:r>
              <w:rPr>
                <w:b/>
                <w:color w:val="000000"/>
                <w:szCs w:val="22"/>
              </w:rPr>
              <w:t xml:space="preserve"> </w:t>
            </w:r>
            <w:r w:rsidR="00B3585E">
              <w:rPr>
                <w:b/>
                <w:color w:val="000000"/>
                <w:szCs w:val="22"/>
              </w:rPr>
              <w:t xml:space="preserve">September </w:t>
            </w:r>
            <w:r>
              <w:rPr>
                <w:b/>
                <w:color w:val="000000"/>
                <w:szCs w:val="22"/>
              </w:rPr>
              <w:t>2021</w:t>
            </w:r>
          </w:p>
          <w:p w14:paraId="45AF0C2F" w14:textId="753DCB51" w:rsidR="000B0589" w:rsidRPr="006B15E6" w:rsidRDefault="006B15E6" w:rsidP="006B15E6">
            <w:pPr>
              <w:spacing w:before="180"/>
              <w:ind w:left="-108" w:right="34"/>
              <w:rPr>
                <w:b/>
                <w:color w:val="000000"/>
                <w:sz w:val="16"/>
                <w:szCs w:val="22"/>
              </w:rPr>
            </w:pPr>
            <w:r>
              <w:rPr>
                <w:b/>
                <w:color w:val="000000"/>
                <w:szCs w:val="22"/>
              </w:rPr>
              <w:t xml:space="preserve">by </w:t>
            </w:r>
            <w:r w:rsidRPr="006B15E6">
              <w:rPr>
                <w:b/>
                <w:color w:val="000000"/>
                <w:szCs w:val="22"/>
              </w:rPr>
              <w:t xml:space="preserve">Grahame </w:t>
            </w:r>
            <w:proofErr w:type="gramStart"/>
            <w:r w:rsidRPr="006B15E6">
              <w:rPr>
                <w:b/>
                <w:color w:val="000000"/>
                <w:szCs w:val="22"/>
              </w:rPr>
              <w:t>Kean  B.A.</w:t>
            </w:r>
            <w:proofErr w:type="gramEnd"/>
            <w:r w:rsidRPr="006B15E6">
              <w:rPr>
                <w:b/>
                <w:color w:val="000000"/>
                <w:szCs w:val="22"/>
              </w:rPr>
              <w:t xml:space="preserve"> (Hons) Solicitor HCA</w:t>
            </w:r>
          </w:p>
        </w:tc>
      </w:tr>
      <w:tr w:rsidR="000B0589" w:rsidRPr="00361890" w14:paraId="7643BA40" w14:textId="77777777" w:rsidTr="00D06B15">
        <w:trPr>
          <w:gridBefore w:val="1"/>
          <w:gridAfter w:val="1"/>
          <w:wBefore w:w="108" w:type="dxa"/>
          <w:wAfter w:w="56" w:type="dxa"/>
          <w:cantSplit/>
          <w:trHeight w:val="23"/>
        </w:trPr>
        <w:tc>
          <w:tcPr>
            <w:tcW w:w="9356" w:type="dxa"/>
            <w:shd w:val="clear" w:color="auto" w:fill="auto"/>
          </w:tcPr>
          <w:p w14:paraId="49749ADD" w14:textId="77777777" w:rsidR="000B0589" w:rsidRDefault="006B15E6" w:rsidP="00231476">
            <w:pPr>
              <w:spacing w:before="120"/>
              <w:ind w:left="-108" w:right="34"/>
              <w:rPr>
                <w:b/>
                <w:color w:val="000000"/>
                <w:sz w:val="16"/>
                <w:szCs w:val="16"/>
              </w:rPr>
            </w:pPr>
            <w:r>
              <w:rPr>
                <w:b/>
                <w:color w:val="000000"/>
                <w:sz w:val="16"/>
                <w:szCs w:val="16"/>
              </w:rPr>
              <w:t>an Inspector appointed by the Secretary of State for Environment, Food and Rural Affairs</w:t>
            </w:r>
          </w:p>
          <w:p w14:paraId="1965ED0D" w14:textId="518C5A7A" w:rsidR="00D06B15" w:rsidRPr="006B15E6" w:rsidRDefault="00D06B15" w:rsidP="00231476">
            <w:pPr>
              <w:spacing w:before="120"/>
              <w:ind w:left="-108" w:right="34"/>
              <w:rPr>
                <w:b/>
                <w:color w:val="000000"/>
                <w:sz w:val="16"/>
                <w:szCs w:val="16"/>
              </w:rPr>
            </w:pPr>
            <w:r>
              <w:rPr>
                <w:b/>
                <w:color w:val="000000"/>
                <w:sz w:val="16"/>
                <w:szCs w:val="16"/>
              </w:rPr>
              <w:t>Decision date:</w:t>
            </w:r>
            <w:r w:rsidR="00A42A9C">
              <w:rPr>
                <w:b/>
                <w:color w:val="000000"/>
                <w:sz w:val="16"/>
                <w:szCs w:val="16"/>
              </w:rPr>
              <w:t xml:space="preserve"> 07 January 2022</w:t>
            </w:r>
          </w:p>
        </w:tc>
      </w:tr>
      <w:tr w:rsidR="006B15E6" w14:paraId="6D140621" w14:textId="77777777" w:rsidTr="00D06B15">
        <w:tblPrEx>
          <w:tblBorders>
            <w:top w:val="none" w:sz="0" w:space="0" w:color="auto"/>
            <w:bottom w:val="none" w:sz="0" w:space="0" w:color="auto"/>
          </w:tblBorders>
        </w:tblPrEx>
        <w:tc>
          <w:tcPr>
            <w:tcW w:w="9520" w:type="dxa"/>
            <w:gridSpan w:val="3"/>
            <w:tcBorders>
              <w:bottom w:val="single" w:sz="6" w:space="0" w:color="000000"/>
            </w:tcBorders>
            <w:shd w:val="clear" w:color="auto" w:fill="auto"/>
          </w:tcPr>
          <w:p w14:paraId="1F4D21BD" w14:textId="77777777" w:rsidR="006B15E6" w:rsidRPr="006B15E6" w:rsidRDefault="006B15E6" w:rsidP="00D06B15">
            <w:pPr>
              <w:rPr>
                <w:b/>
                <w:color w:val="000000"/>
                <w:sz w:val="2"/>
              </w:rPr>
            </w:pPr>
            <w:bookmarkStart w:id="1" w:name="bmkReturn"/>
            <w:bookmarkEnd w:id="1"/>
          </w:p>
        </w:tc>
      </w:tr>
    </w:tbl>
    <w:p w14:paraId="343C2237" w14:textId="1BFD17AD" w:rsidR="00AA46A8" w:rsidRPr="00AA46A8" w:rsidRDefault="00CD099A" w:rsidP="003434A0">
      <w:pPr>
        <w:pStyle w:val="Style1"/>
        <w:numPr>
          <w:ilvl w:val="0"/>
          <w:numId w:val="0"/>
        </w:numPr>
        <w:spacing w:after="120"/>
        <w:rPr>
          <w:rFonts w:cs="Arial"/>
          <w:shd w:val="clear" w:color="auto" w:fill="FFFFFF"/>
        </w:rPr>
      </w:pPr>
      <w:r>
        <w:rPr>
          <w:b/>
        </w:rPr>
        <w:t>Order</w:t>
      </w:r>
      <w:r w:rsidR="00561F3F" w:rsidRPr="00AA46A8">
        <w:rPr>
          <w:b/>
        </w:rPr>
        <w:t xml:space="preserve"> Ref: </w:t>
      </w:r>
      <w:r>
        <w:rPr>
          <w:b/>
        </w:rPr>
        <w:t>ROW/</w:t>
      </w:r>
      <w:r w:rsidR="00DE5EB9" w:rsidRPr="00DE5EB9">
        <w:rPr>
          <w:b/>
        </w:rPr>
        <w:t>3249</w:t>
      </w:r>
      <w:r w:rsidR="00863CAA">
        <w:rPr>
          <w:b/>
        </w:rPr>
        <w:t>31</w:t>
      </w:r>
      <w:r w:rsidR="00DE5EB9" w:rsidRPr="00DE5EB9">
        <w:rPr>
          <w:b/>
        </w:rPr>
        <w:t>7</w:t>
      </w:r>
    </w:p>
    <w:p w14:paraId="01F96623" w14:textId="3F94CB89" w:rsidR="003434A0" w:rsidRDefault="00561F3F" w:rsidP="003434A0">
      <w:pPr>
        <w:pStyle w:val="Style1"/>
        <w:numPr>
          <w:ilvl w:val="0"/>
          <w:numId w:val="25"/>
        </w:numPr>
        <w:spacing w:before="0" w:after="100" w:afterAutospacing="1" w:line="240" w:lineRule="exact"/>
        <w:ind w:left="357" w:hanging="357"/>
        <w:rPr>
          <w:sz w:val="20"/>
        </w:rPr>
      </w:pPr>
      <w:r w:rsidRPr="003434A0">
        <w:rPr>
          <w:sz w:val="20"/>
        </w:rPr>
        <w:t>Th</w:t>
      </w:r>
      <w:r w:rsidR="00F64626">
        <w:rPr>
          <w:sz w:val="20"/>
        </w:rPr>
        <w:t xml:space="preserve">e </w:t>
      </w:r>
      <w:r w:rsidR="00CD099A">
        <w:rPr>
          <w:sz w:val="20"/>
        </w:rPr>
        <w:t>Order</w:t>
      </w:r>
      <w:r w:rsidR="00F64626">
        <w:rPr>
          <w:sz w:val="20"/>
        </w:rPr>
        <w:t xml:space="preserve"> </w:t>
      </w:r>
      <w:r w:rsidRPr="003434A0">
        <w:rPr>
          <w:sz w:val="20"/>
        </w:rPr>
        <w:t xml:space="preserve">is made under </w:t>
      </w:r>
      <w:r w:rsidR="00CD099A" w:rsidRPr="00CD099A">
        <w:rPr>
          <w:sz w:val="20"/>
        </w:rPr>
        <w:t>Section 53(2)(b) of the Wildlife and Countryside Act 1981 (‘the 1981 Act’) and is known as</w:t>
      </w:r>
      <w:r w:rsidR="00CD099A">
        <w:rPr>
          <w:sz w:val="20"/>
        </w:rPr>
        <w:t xml:space="preserve"> </w:t>
      </w:r>
      <w:r w:rsidR="005D70F4" w:rsidRPr="005D70F4">
        <w:rPr>
          <w:sz w:val="20"/>
        </w:rPr>
        <w:t>The City of Salford (Haddon Road Area, Worsley) (Definitive Map and Statement Modification) Order (No 1) 2019</w:t>
      </w:r>
    </w:p>
    <w:p w14:paraId="57CFEB22" w14:textId="7B1A4826" w:rsidR="00561F3F" w:rsidRPr="003434A0" w:rsidRDefault="00561F3F" w:rsidP="003434A0">
      <w:pPr>
        <w:pStyle w:val="Style1"/>
        <w:numPr>
          <w:ilvl w:val="0"/>
          <w:numId w:val="25"/>
        </w:numPr>
        <w:spacing w:before="0" w:after="100" w:afterAutospacing="1" w:line="240" w:lineRule="exact"/>
        <w:ind w:left="357" w:hanging="357"/>
        <w:rPr>
          <w:sz w:val="20"/>
        </w:rPr>
      </w:pPr>
      <w:r w:rsidRPr="003434A0">
        <w:rPr>
          <w:sz w:val="20"/>
        </w:rPr>
        <w:t xml:space="preserve">The </w:t>
      </w:r>
      <w:r w:rsidR="00D2510A" w:rsidRPr="00D2510A">
        <w:rPr>
          <w:sz w:val="20"/>
        </w:rPr>
        <w:t>Order is dated 2</w:t>
      </w:r>
      <w:r w:rsidR="00385F1D">
        <w:rPr>
          <w:sz w:val="20"/>
        </w:rPr>
        <w:t xml:space="preserve">2 </w:t>
      </w:r>
      <w:r w:rsidR="00A82DC5">
        <w:rPr>
          <w:sz w:val="20"/>
        </w:rPr>
        <w:t xml:space="preserve">March </w:t>
      </w:r>
      <w:r w:rsidR="00D2510A" w:rsidRPr="00D2510A">
        <w:rPr>
          <w:sz w:val="20"/>
        </w:rPr>
        <w:t>201</w:t>
      </w:r>
      <w:r w:rsidR="00A82DC5">
        <w:rPr>
          <w:sz w:val="20"/>
        </w:rPr>
        <w:t xml:space="preserve">9 </w:t>
      </w:r>
      <w:r w:rsidR="00D2510A" w:rsidRPr="00D2510A">
        <w:rPr>
          <w:sz w:val="20"/>
        </w:rPr>
        <w:t xml:space="preserve">and proposes to </w:t>
      </w:r>
      <w:proofErr w:type="gramStart"/>
      <w:r w:rsidR="00A82DC5" w:rsidRPr="00A82DC5">
        <w:rPr>
          <w:sz w:val="20"/>
        </w:rPr>
        <w:t>proposes</w:t>
      </w:r>
      <w:proofErr w:type="gramEnd"/>
      <w:r w:rsidR="00A82DC5" w:rsidRPr="00A82DC5">
        <w:rPr>
          <w:sz w:val="20"/>
        </w:rPr>
        <w:t xml:space="preserve"> to modify the Definitive Map and Statement for the area by adding </w:t>
      </w:r>
      <w:r w:rsidR="00A82DC5">
        <w:rPr>
          <w:sz w:val="20"/>
        </w:rPr>
        <w:t xml:space="preserve">a </w:t>
      </w:r>
      <w:r w:rsidR="00A82DC5" w:rsidRPr="00A82DC5">
        <w:rPr>
          <w:sz w:val="20"/>
        </w:rPr>
        <w:t>public footpath as shown in the Order plan and described in the Order Schedule</w:t>
      </w:r>
      <w:r w:rsidR="00D2510A">
        <w:rPr>
          <w:sz w:val="20"/>
        </w:rPr>
        <w:t>.</w:t>
      </w:r>
    </w:p>
    <w:p w14:paraId="5E7C6DD0" w14:textId="1B5EC15C" w:rsidR="00561F3F" w:rsidRPr="005A2819" w:rsidRDefault="00D2510A" w:rsidP="00211CEA">
      <w:pPr>
        <w:pStyle w:val="Style1"/>
        <w:numPr>
          <w:ilvl w:val="0"/>
          <w:numId w:val="25"/>
        </w:numPr>
        <w:spacing w:before="0" w:after="100" w:afterAutospacing="1" w:line="240" w:lineRule="exact"/>
        <w:ind w:left="357" w:hanging="357"/>
        <w:contextualSpacing/>
        <w:rPr>
          <w:sz w:val="20"/>
        </w:rPr>
      </w:pPr>
      <w:r w:rsidRPr="00D2510A">
        <w:rPr>
          <w:sz w:val="20"/>
        </w:rPr>
        <w:t xml:space="preserve">There </w:t>
      </w:r>
      <w:r w:rsidR="00385F1D">
        <w:rPr>
          <w:sz w:val="20"/>
        </w:rPr>
        <w:t xml:space="preserve">was one </w:t>
      </w:r>
      <w:r w:rsidRPr="00D2510A">
        <w:rPr>
          <w:sz w:val="20"/>
        </w:rPr>
        <w:t xml:space="preserve">objection outstanding when </w:t>
      </w:r>
      <w:r w:rsidR="00A82DC5">
        <w:rPr>
          <w:sz w:val="20"/>
        </w:rPr>
        <w:t xml:space="preserve">Salford City Council </w:t>
      </w:r>
      <w:r w:rsidR="00385F1D">
        <w:rPr>
          <w:sz w:val="20"/>
        </w:rPr>
        <w:t xml:space="preserve">(the Council) </w:t>
      </w:r>
      <w:r w:rsidRPr="00D2510A">
        <w:rPr>
          <w:sz w:val="20"/>
        </w:rPr>
        <w:t>submitted the Order to the Secretary of State for Environment, Food and Rural Affairs for confirmation.</w:t>
      </w:r>
    </w:p>
    <w:p w14:paraId="668DBC12" w14:textId="6D1A86AA" w:rsidR="00561F3F" w:rsidRPr="002529F2" w:rsidRDefault="00561F3F" w:rsidP="003434A0">
      <w:pPr>
        <w:pStyle w:val="Style1"/>
        <w:numPr>
          <w:ilvl w:val="0"/>
          <w:numId w:val="0"/>
        </w:numPr>
        <w:spacing w:before="0" w:line="240" w:lineRule="exact"/>
        <w:rPr>
          <w:b/>
        </w:rPr>
      </w:pPr>
      <w:r w:rsidRPr="002529F2">
        <w:rPr>
          <w:b/>
        </w:rPr>
        <w:t xml:space="preserve">Summary of Decision: </w:t>
      </w:r>
      <w:r w:rsidR="00AD4205" w:rsidRPr="00AD4205">
        <w:rPr>
          <w:b/>
        </w:rPr>
        <w:t xml:space="preserve">The </w:t>
      </w:r>
      <w:r w:rsidR="00D2510A">
        <w:rPr>
          <w:b/>
        </w:rPr>
        <w:t>Order is confirmed</w:t>
      </w:r>
      <w:r w:rsidR="00633DC9">
        <w:rPr>
          <w:b/>
        </w:rPr>
        <w:t>.</w:t>
      </w:r>
      <w:r w:rsidR="003434A0">
        <w:rPr>
          <w:b/>
        </w:rPr>
        <w:t xml:space="preserve"> </w:t>
      </w:r>
    </w:p>
    <w:p w14:paraId="6674F3E0" w14:textId="77777777" w:rsidR="00E70574" w:rsidRDefault="00942E5C" w:rsidP="003434A0">
      <w:pPr>
        <w:pStyle w:val="Style1"/>
        <w:numPr>
          <w:ilvl w:val="0"/>
          <w:numId w:val="0"/>
        </w:numPr>
        <w:spacing w:before="0" w:line="240" w:lineRule="exact"/>
      </w:pPr>
      <w:r>
        <w:t>_______</w:t>
      </w:r>
      <w:r w:rsidR="00561F3F">
        <w:t>__________________________________________________________</w:t>
      </w:r>
    </w:p>
    <w:p w14:paraId="2FBCC373" w14:textId="7E228DAC" w:rsidR="005907E7" w:rsidRPr="005907E7" w:rsidRDefault="00211CEA" w:rsidP="005907E7">
      <w:pPr>
        <w:pStyle w:val="Style1"/>
        <w:numPr>
          <w:ilvl w:val="0"/>
          <w:numId w:val="0"/>
        </w:numPr>
        <w:rPr>
          <w:b/>
        </w:rPr>
      </w:pPr>
      <w:r>
        <w:rPr>
          <w:b/>
        </w:rPr>
        <w:t>Preliminary matters</w:t>
      </w:r>
    </w:p>
    <w:p w14:paraId="464E7AD8" w14:textId="65F19676" w:rsidR="00A66B1C" w:rsidRDefault="00A66B1C" w:rsidP="00B12389">
      <w:pPr>
        <w:pStyle w:val="Style1"/>
      </w:pPr>
      <w:r>
        <w:t>T</w:t>
      </w:r>
      <w:r w:rsidRPr="00A66B1C">
        <w:t>he Order is promoted by the Council which is also the Order Making Authority (‘OMA’).</w:t>
      </w:r>
      <w:r w:rsidR="00211CEA">
        <w:t xml:space="preserve"> I made an accompanied site visit with the Council officer and supporters of the Order. The objector was invited to attend but did not do so. </w:t>
      </w:r>
    </w:p>
    <w:p w14:paraId="1118634F" w14:textId="0DC28C00" w:rsidR="00B2394C" w:rsidRPr="00B2394C" w:rsidRDefault="00B2394C" w:rsidP="00B2394C">
      <w:pPr>
        <w:pStyle w:val="Style1"/>
        <w:numPr>
          <w:ilvl w:val="0"/>
          <w:numId w:val="0"/>
        </w:numPr>
        <w:rPr>
          <w:b/>
          <w:bCs/>
        </w:rPr>
      </w:pPr>
      <w:r w:rsidRPr="00B2394C">
        <w:rPr>
          <w:b/>
          <w:bCs/>
        </w:rPr>
        <w:t>Main issue</w:t>
      </w:r>
      <w:r w:rsidR="005A6EE8">
        <w:rPr>
          <w:b/>
          <w:bCs/>
        </w:rPr>
        <w:t xml:space="preserve"> and legal framework</w:t>
      </w:r>
    </w:p>
    <w:p w14:paraId="7951084A" w14:textId="7B16B45D" w:rsidR="00A82DC5" w:rsidRDefault="00A82DC5" w:rsidP="00286426">
      <w:pPr>
        <w:pStyle w:val="Style1"/>
      </w:pPr>
      <w:r w:rsidRPr="00A82DC5">
        <w:t xml:space="preserve">The Order </w:t>
      </w:r>
      <w:r w:rsidR="005A6EE8">
        <w:t xml:space="preserve">is </w:t>
      </w:r>
      <w:r w:rsidRPr="00A82DC5">
        <w:t>made under section 53(2)(b) of the 1981 Act in consequence of an event specified in section 53(3)(c)(i). The main issue is whether the discovery by the authority of evidence, when considered with all other relevant evidence, is sufficient to show that a right of way which is not shown in the map and statement subsists over the land in the area to which the map relates. The test to be applied to the evidence is on the balance of probabilities.</w:t>
      </w:r>
    </w:p>
    <w:p w14:paraId="67549FEF" w14:textId="77777777" w:rsidR="005A6EE8" w:rsidRPr="000D0C98" w:rsidRDefault="005A6EE8" w:rsidP="005A6EE8">
      <w:pPr>
        <w:pStyle w:val="Style1"/>
        <w:numPr>
          <w:ilvl w:val="0"/>
          <w:numId w:val="32"/>
        </w:numPr>
      </w:pPr>
      <w:r>
        <w:t xml:space="preserve">By s32 Highways Act 1980 (the 1980 Act) I </w:t>
      </w:r>
      <w:proofErr w:type="gramStart"/>
      <w:r>
        <w:t>have to</w:t>
      </w:r>
      <w:proofErr w:type="gramEnd"/>
      <w:r>
        <w:t xml:space="preserve"> take </w:t>
      </w:r>
      <w:r w:rsidRPr="000D0C98">
        <w:t xml:space="preserve">account of any </w:t>
      </w:r>
      <w:r>
        <w:t>“</w:t>
      </w:r>
      <w:r w:rsidRPr="000D0C98">
        <w:t>map, plan or history of the locality or other relevant document</w:t>
      </w:r>
      <w:r>
        <w:t xml:space="preserve">” offered in evidence </w:t>
      </w:r>
      <w:r w:rsidRPr="000D0C98">
        <w:t>and give such weight to it as is justified by the circumstances</w:t>
      </w:r>
      <w:r>
        <w:t xml:space="preserve">, including its antiquity, </w:t>
      </w:r>
      <w:r w:rsidRPr="00C13D04">
        <w:t>the status of the person by whom and the purpose for which it was made or compiled, and the custody in which it has been kept and from which it is produced</w:t>
      </w:r>
      <w:r w:rsidRPr="000D0C98">
        <w:t>.</w:t>
      </w:r>
    </w:p>
    <w:p w14:paraId="4B7BEFD9" w14:textId="0ADC01C9" w:rsidR="00E54BEB" w:rsidRDefault="005A6EE8" w:rsidP="005A6EE8">
      <w:pPr>
        <w:pStyle w:val="Style1"/>
        <w:numPr>
          <w:ilvl w:val="0"/>
          <w:numId w:val="32"/>
        </w:numPr>
      </w:pPr>
      <w:r w:rsidRPr="00503ABD">
        <w:t xml:space="preserve">Section 31 of the 1980 Act sets out a statutory presumption of dedication: if public use of a way for twenty years or more is shown, the way is deemed to have been dedicated as a highway of that description unless there is </w:t>
      </w:r>
      <w:r w:rsidR="001430EA">
        <w:t>“</w:t>
      </w:r>
      <w:r w:rsidRPr="00503ABD">
        <w:t>sufficient evidence</w:t>
      </w:r>
      <w:r w:rsidR="001430EA">
        <w:t>”</w:t>
      </w:r>
      <w:r w:rsidRPr="00503ABD">
        <w:t xml:space="preserve"> from which it can be concluded there was no such intention during that period to dedicate it.  </w:t>
      </w:r>
    </w:p>
    <w:p w14:paraId="348892C1" w14:textId="36ED5FAB" w:rsidR="005A6EE8" w:rsidRDefault="005A6EE8" w:rsidP="005A6EE8">
      <w:pPr>
        <w:pStyle w:val="Style1"/>
        <w:numPr>
          <w:ilvl w:val="0"/>
          <w:numId w:val="32"/>
        </w:numPr>
      </w:pPr>
      <w:r w:rsidRPr="00503ABD">
        <w:t>The twenty-year period must be calculated retrospectively from the date when the public’s right to use the way as claimed is brought into question.  Further, at common law it may be inferred that a way was dedicated and accepted for public use for periods less than 20 years.</w:t>
      </w:r>
    </w:p>
    <w:p w14:paraId="4DD6C04F" w14:textId="3CE42805" w:rsidR="00566D6E" w:rsidRPr="00566D6E" w:rsidRDefault="00566D6E" w:rsidP="00566D6E">
      <w:pPr>
        <w:pStyle w:val="Style1"/>
        <w:numPr>
          <w:ilvl w:val="0"/>
          <w:numId w:val="0"/>
        </w:numPr>
        <w:rPr>
          <w:b/>
          <w:bCs/>
        </w:rPr>
      </w:pPr>
      <w:r w:rsidRPr="00566D6E">
        <w:rPr>
          <w:b/>
          <w:bCs/>
        </w:rPr>
        <w:lastRenderedPageBreak/>
        <w:t xml:space="preserve">Reasons </w:t>
      </w:r>
    </w:p>
    <w:p w14:paraId="2E169DF5" w14:textId="5E8E91B6" w:rsidR="005D70F4" w:rsidRDefault="00A82DC5" w:rsidP="003A4258">
      <w:pPr>
        <w:pStyle w:val="Style1"/>
      </w:pPr>
      <w:r>
        <w:t xml:space="preserve">The </w:t>
      </w:r>
      <w:r w:rsidR="005477A6">
        <w:t xml:space="preserve">objector is the owner of </w:t>
      </w:r>
      <w:r>
        <w:t xml:space="preserve">the land </w:t>
      </w:r>
      <w:r w:rsidR="00CA4DA6">
        <w:t xml:space="preserve">on </w:t>
      </w:r>
      <w:r>
        <w:t>which the alleged route runs</w:t>
      </w:r>
      <w:r w:rsidR="005477A6">
        <w:t xml:space="preserve">. He </w:t>
      </w:r>
      <w:r>
        <w:t xml:space="preserve">registered </w:t>
      </w:r>
      <w:r w:rsidR="00A4037C">
        <w:t xml:space="preserve">his freehold interest at HM </w:t>
      </w:r>
      <w:r w:rsidR="005D70F4" w:rsidRPr="005D70F4">
        <w:t>Land Registry on 28 October 2016</w:t>
      </w:r>
      <w:r w:rsidR="005477A6">
        <w:t xml:space="preserve"> and a</w:t>
      </w:r>
      <w:r w:rsidRPr="00A82DC5">
        <w:t xml:space="preserve">round December 2016 erected </w:t>
      </w:r>
      <w:r w:rsidR="00863CAA">
        <w:t>fencing and then</w:t>
      </w:r>
      <w:r w:rsidR="00CA4DA6">
        <w:t xml:space="preserve"> </w:t>
      </w:r>
      <w:r w:rsidRPr="00A82DC5">
        <w:t>sign</w:t>
      </w:r>
      <w:r w:rsidR="005477A6">
        <w:t>s</w:t>
      </w:r>
      <w:r w:rsidR="00863CAA">
        <w:t>,</w:t>
      </w:r>
      <w:r w:rsidRPr="00A82DC5">
        <w:t xml:space="preserve"> at each end of the Order </w:t>
      </w:r>
      <w:r w:rsidR="00CA4DA6">
        <w:t>r</w:t>
      </w:r>
      <w:r w:rsidRPr="00A82DC5">
        <w:t>oute</w:t>
      </w:r>
      <w:r w:rsidR="00863CAA">
        <w:t xml:space="preserve"> that disavowed the existence of any public right of way</w:t>
      </w:r>
      <w:r w:rsidRPr="00A82DC5">
        <w:t>.</w:t>
      </w:r>
    </w:p>
    <w:p w14:paraId="5E505DD4" w14:textId="4EBF3535" w:rsidR="00621A56" w:rsidRDefault="00621A56" w:rsidP="0055167B">
      <w:pPr>
        <w:pStyle w:val="Style1"/>
      </w:pPr>
      <w:r>
        <w:t xml:space="preserve">The </w:t>
      </w:r>
      <w:r w:rsidR="005477A6">
        <w:t xml:space="preserve">Council </w:t>
      </w:r>
      <w:r>
        <w:t xml:space="preserve">made </w:t>
      </w:r>
      <w:r w:rsidR="005477A6">
        <w:t xml:space="preserve">the Order </w:t>
      </w:r>
      <w:r>
        <w:t>on the application</w:t>
      </w:r>
      <w:r w:rsidR="005477A6">
        <w:t xml:space="preserve">, dated </w:t>
      </w:r>
      <w:r w:rsidRPr="00621A56">
        <w:t>20 June 2017</w:t>
      </w:r>
      <w:r w:rsidR="005477A6">
        <w:t>,</w:t>
      </w:r>
      <w:r>
        <w:t xml:space="preserve"> of </w:t>
      </w:r>
      <w:r w:rsidRPr="00621A56">
        <w:t>the Broad Oak Park Residents’ Association</w:t>
      </w:r>
      <w:r>
        <w:t xml:space="preserve"> (the applicant)</w:t>
      </w:r>
      <w:r w:rsidR="005477A6">
        <w:t xml:space="preserve"> and supports</w:t>
      </w:r>
      <w:r w:rsidR="00D3611D">
        <w:t xml:space="preserve"> confirmation of the Order. </w:t>
      </w:r>
      <w:r>
        <w:t xml:space="preserve">The application was </w:t>
      </w:r>
      <w:r w:rsidRPr="00621A56">
        <w:t xml:space="preserve">supported by </w:t>
      </w:r>
      <w:r>
        <w:t>u</w:t>
      </w:r>
      <w:r w:rsidRPr="00621A56">
        <w:t xml:space="preserve">ser </w:t>
      </w:r>
      <w:r>
        <w:t>e</w:t>
      </w:r>
      <w:r w:rsidRPr="00621A56">
        <w:t xml:space="preserve">vidence </w:t>
      </w:r>
      <w:r>
        <w:t>f</w:t>
      </w:r>
      <w:r w:rsidRPr="00621A56">
        <w:t xml:space="preserve">orms (UEFs) claiming uninterrupted public use of the Order </w:t>
      </w:r>
      <w:r w:rsidR="005477A6">
        <w:t>r</w:t>
      </w:r>
      <w:r w:rsidRPr="00621A56">
        <w:t>oute for over twenty years</w:t>
      </w:r>
      <w:r>
        <w:t xml:space="preserve">, historical map evidence and other documents. It was responded to by </w:t>
      </w:r>
      <w:r w:rsidR="005477A6">
        <w:t>the owner</w:t>
      </w:r>
      <w:r w:rsidRPr="00621A56">
        <w:t xml:space="preserve"> </w:t>
      </w:r>
      <w:r>
        <w:t xml:space="preserve">who </w:t>
      </w:r>
      <w:r w:rsidRPr="00621A56">
        <w:t>den</w:t>
      </w:r>
      <w:r>
        <w:t>ied</w:t>
      </w:r>
      <w:r w:rsidRPr="00621A56">
        <w:t xml:space="preserve"> the existence of public rights over the Order </w:t>
      </w:r>
      <w:r w:rsidR="00211CEA">
        <w:t>r</w:t>
      </w:r>
      <w:r w:rsidRPr="00621A56">
        <w:t>oute</w:t>
      </w:r>
      <w:r>
        <w:t xml:space="preserve">, </w:t>
      </w:r>
      <w:r w:rsidRPr="00621A56">
        <w:t xml:space="preserve">asserting that </w:t>
      </w:r>
      <w:r>
        <w:t xml:space="preserve">due to </w:t>
      </w:r>
      <w:r w:rsidRPr="00621A56">
        <w:t xml:space="preserve">(i) signage on the land by the previous owner; and (ii) a </w:t>
      </w:r>
      <w:r>
        <w:t>c</w:t>
      </w:r>
      <w:r w:rsidRPr="00621A56">
        <w:t xml:space="preserve">onveyance of the </w:t>
      </w:r>
      <w:r>
        <w:t>l</w:t>
      </w:r>
      <w:r w:rsidRPr="00621A56">
        <w:t>and</w:t>
      </w:r>
      <w:r>
        <w:t>,</w:t>
      </w:r>
      <w:r w:rsidRPr="00621A56">
        <w:t xml:space="preserve"> the previous owners had no intention to dedicate the Order </w:t>
      </w:r>
      <w:r w:rsidR="005477A6">
        <w:t>r</w:t>
      </w:r>
      <w:r w:rsidRPr="00621A56">
        <w:t>oute as a public right of way.</w:t>
      </w:r>
    </w:p>
    <w:p w14:paraId="062A6B42" w14:textId="2E6D314E" w:rsidR="00D3611D" w:rsidRDefault="00D3611D" w:rsidP="00D3611D">
      <w:pPr>
        <w:pStyle w:val="Style1"/>
      </w:pPr>
      <w:r>
        <w:t>The Council consider</w:t>
      </w:r>
      <w:r w:rsidR="00283EB6">
        <w:t xml:space="preserve">ed relevant </w:t>
      </w:r>
      <w:r w:rsidRPr="00D3611D">
        <w:t xml:space="preserve">documents discovered </w:t>
      </w:r>
      <w:r w:rsidR="005477A6">
        <w:t xml:space="preserve">after </w:t>
      </w:r>
      <w:r w:rsidR="00283EB6">
        <w:t xml:space="preserve">its </w:t>
      </w:r>
      <w:r>
        <w:t>investigation</w:t>
      </w:r>
      <w:r w:rsidR="00283EB6">
        <w:t>. F</w:t>
      </w:r>
      <w:r>
        <w:t xml:space="preserve">irstly, </w:t>
      </w:r>
      <w:r w:rsidRPr="00D3611D">
        <w:t xml:space="preserve">Ordnance Survey </w:t>
      </w:r>
      <w:r w:rsidR="005477A6">
        <w:t xml:space="preserve">(OS) </w:t>
      </w:r>
      <w:r w:rsidRPr="00D3611D">
        <w:t>maps, the earliest dating to 1848 provide evidence of the physical existence of a path along the alignment of Public Footpaths 41 and 44</w:t>
      </w:r>
      <w:r>
        <w:t>. From this evidence the Council</w:t>
      </w:r>
      <w:r w:rsidRPr="00D3611D">
        <w:t xml:space="preserve"> </w:t>
      </w:r>
      <w:r>
        <w:t xml:space="preserve">infers that they, together with the Order </w:t>
      </w:r>
      <w:r w:rsidR="005477A6">
        <w:t>r</w:t>
      </w:r>
      <w:r>
        <w:t xml:space="preserve">oute </w:t>
      </w:r>
      <w:r w:rsidRPr="00D3611D">
        <w:t>form</w:t>
      </w:r>
      <w:r>
        <w:t>ed</w:t>
      </w:r>
      <w:r w:rsidRPr="00D3611D">
        <w:t xml:space="preserve"> a single continuous route</w:t>
      </w:r>
      <w:r>
        <w:t xml:space="preserve">, which was generally </w:t>
      </w:r>
      <w:r w:rsidRPr="00D3611D">
        <w:t xml:space="preserve">retained </w:t>
      </w:r>
      <w:r w:rsidR="005477A6">
        <w:t xml:space="preserve">when </w:t>
      </w:r>
      <w:r w:rsidRPr="00D3611D">
        <w:t>Haddon Road and Chatsworth Road</w:t>
      </w:r>
      <w:r>
        <w:t xml:space="preserve"> </w:t>
      </w:r>
      <w:r w:rsidR="005477A6">
        <w:t xml:space="preserve">were </w:t>
      </w:r>
      <w:r>
        <w:t>developed.</w:t>
      </w:r>
      <w:r w:rsidR="006F613B">
        <w:t xml:space="preserve"> </w:t>
      </w:r>
      <w:r>
        <w:t xml:space="preserve"> </w:t>
      </w:r>
    </w:p>
    <w:p w14:paraId="6DCE505B" w14:textId="612108AE" w:rsidR="00D3611D" w:rsidRDefault="00D3611D" w:rsidP="003A4258">
      <w:pPr>
        <w:pStyle w:val="Style1"/>
      </w:pPr>
      <w:r>
        <w:t>Secondly, t</w:t>
      </w:r>
      <w:r w:rsidRPr="00D3611D">
        <w:t xml:space="preserve">he 1910 Finance Act </w:t>
      </w:r>
      <w:r>
        <w:t>i</w:t>
      </w:r>
      <w:r w:rsidRPr="00D3611D">
        <w:t xml:space="preserve">ndex </w:t>
      </w:r>
      <w:r>
        <w:t>m</w:t>
      </w:r>
      <w:r w:rsidRPr="00D3611D">
        <w:t xml:space="preserve">ap shows that the Order </w:t>
      </w:r>
      <w:r w:rsidR="005477A6">
        <w:t>r</w:t>
      </w:r>
      <w:r w:rsidRPr="00D3611D">
        <w:t xml:space="preserve">oute was excluded from valuation. </w:t>
      </w:r>
      <w:r>
        <w:t>The Council consider</w:t>
      </w:r>
      <w:r w:rsidR="00AD0097">
        <w:t>s</w:t>
      </w:r>
      <w:r>
        <w:t xml:space="preserve"> t</w:t>
      </w:r>
      <w:r w:rsidRPr="00D3611D">
        <w:t xml:space="preserve">his is </w:t>
      </w:r>
      <w:r>
        <w:t>“</w:t>
      </w:r>
      <w:r w:rsidRPr="00D3611D">
        <w:t>good evidence</w:t>
      </w:r>
      <w:r>
        <w:t>”</w:t>
      </w:r>
      <w:r w:rsidRPr="00D3611D">
        <w:t xml:space="preserve"> that the Order </w:t>
      </w:r>
      <w:r w:rsidR="005477A6">
        <w:t>r</w:t>
      </w:r>
      <w:r w:rsidRPr="00D3611D">
        <w:t xml:space="preserve">oute </w:t>
      </w:r>
      <w:proofErr w:type="gramStart"/>
      <w:r w:rsidRPr="00D3611D">
        <w:t>was considered to be</w:t>
      </w:r>
      <w:proofErr w:type="gramEnd"/>
      <w:r w:rsidRPr="00D3611D">
        <w:t xml:space="preserve"> a public highway of some status at the time.</w:t>
      </w:r>
    </w:p>
    <w:p w14:paraId="11FD3276" w14:textId="4B56D5E0" w:rsidR="00690C8E" w:rsidRDefault="00D3611D" w:rsidP="003A4258">
      <w:pPr>
        <w:pStyle w:val="Style1"/>
      </w:pPr>
      <w:r w:rsidRPr="00D3611D">
        <w:t xml:space="preserve">The </w:t>
      </w:r>
      <w:r>
        <w:t xml:space="preserve">Council </w:t>
      </w:r>
      <w:r w:rsidRPr="00D3611D">
        <w:t>primarily rel</w:t>
      </w:r>
      <w:r>
        <w:t>ies on s</w:t>
      </w:r>
      <w:r w:rsidRPr="00D3611D">
        <w:t xml:space="preserve">31 </w:t>
      </w:r>
      <w:r w:rsidR="00AD0097">
        <w:t xml:space="preserve">of the </w:t>
      </w:r>
      <w:r w:rsidRPr="00D3611D">
        <w:t>1980</w:t>
      </w:r>
      <w:r>
        <w:t xml:space="preserve"> </w:t>
      </w:r>
      <w:r w:rsidR="00AD0097">
        <w:t>Act</w:t>
      </w:r>
      <w:r w:rsidRPr="00D3611D">
        <w:t xml:space="preserve"> but also</w:t>
      </w:r>
      <w:r w:rsidR="00AD0097">
        <w:t xml:space="preserve"> considers that </w:t>
      </w:r>
      <w:r w:rsidR="00690C8E">
        <w:t>under c</w:t>
      </w:r>
      <w:r w:rsidRPr="00D3611D">
        <w:t xml:space="preserve">ommon </w:t>
      </w:r>
      <w:r w:rsidR="00690C8E">
        <w:t>l</w:t>
      </w:r>
      <w:r w:rsidRPr="00D3611D">
        <w:t xml:space="preserve">aw </w:t>
      </w:r>
      <w:r w:rsidR="00690C8E">
        <w:t>principles</w:t>
      </w:r>
      <w:r w:rsidRPr="00D3611D">
        <w:t xml:space="preserve"> the historic documentary and the user evidence together</w:t>
      </w:r>
      <w:r w:rsidR="00AD0097">
        <w:t xml:space="preserve"> are sufficient evidence from which to infer a dedication and acceptance of a public footpath over the Order route.</w:t>
      </w:r>
      <w:r w:rsidRPr="00D3611D">
        <w:t xml:space="preserve"> </w:t>
      </w:r>
    </w:p>
    <w:p w14:paraId="3C68744B" w14:textId="77777777" w:rsidR="00283EB6" w:rsidRPr="00283EB6" w:rsidRDefault="00283EB6" w:rsidP="00283EB6">
      <w:pPr>
        <w:pStyle w:val="Style1"/>
        <w:numPr>
          <w:ilvl w:val="0"/>
          <w:numId w:val="0"/>
        </w:numPr>
        <w:rPr>
          <w:i/>
          <w:iCs/>
        </w:rPr>
      </w:pPr>
      <w:r w:rsidRPr="00283EB6">
        <w:rPr>
          <w:i/>
          <w:iCs/>
        </w:rPr>
        <w:t>When was the way called into question?</w:t>
      </w:r>
    </w:p>
    <w:p w14:paraId="6C35EC78" w14:textId="13187907" w:rsidR="00E54BEB" w:rsidRDefault="00863CAA" w:rsidP="003A4258">
      <w:pPr>
        <w:pStyle w:val="Style1"/>
      </w:pPr>
      <w:r>
        <w:t>P</w:t>
      </w:r>
      <w:r w:rsidR="00E54BEB" w:rsidRPr="00E54BEB">
        <w:t>ost and wire fenc</w:t>
      </w:r>
      <w:r w:rsidR="00CA4DA6">
        <w:t>ing</w:t>
      </w:r>
      <w:r w:rsidR="00E54BEB" w:rsidRPr="00E54BEB">
        <w:t xml:space="preserve"> </w:t>
      </w:r>
      <w:r>
        <w:t xml:space="preserve">was </w:t>
      </w:r>
      <w:r w:rsidR="00E54BEB" w:rsidRPr="00E54BEB">
        <w:t xml:space="preserve">erected </w:t>
      </w:r>
      <w:r w:rsidR="00CA4DA6">
        <w:t xml:space="preserve">in December 2016 </w:t>
      </w:r>
      <w:r w:rsidR="00E54BEB" w:rsidRPr="00E54BEB">
        <w:t xml:space="preserve">across </w:t>
      </w:r>
      <w:r w:rsidR="00CA4DA6">
        <w:t xml:space="preserve">both </w:t>
      </w:r>
      <w:r w:rsidR="00E54BEB" w:rsidRPr="00E54BEB">
        <w:t>end</w:t>
      </w:r>
      <w:r>
        <w:t>s</w:t>
      </w:r>
      <w:r w:rsidR="00E54BEB" w:rsidRPr="00E54BEB">
        <w:t xml:space="preserve"> of the Order </w:t>
      </w:r>
      <w:r w:rsidR="00CA4DA6">
        <w:t>r</w:t>
      </w:r>
      <w:r w:rsidR="00E54BEB" w:rsidRPr="00E54BEB">
        <w:t>oute</w:t>
      </w:r>
      <w:r w:rsidR="00CA4DA6">
        <w:t xml:space="preserve"> </w:t>
      </w:r>
      <w:r>
        <w:t xml:space="preserve">and </w:t>
      </w:r>
      <w:r w:rsidR="00CA4DA6">
        <w:t>was</w:t>
      </w:r>
      <w:r w:rsidR="00E54BEB" w:rsidRPr="00E54BEB">
        <w:t xml:space="preserve"> removed shortly afterwards</w:t>
      </w:r>
      <w:r w:rsidR="00E54BEB">
        <w:t xml:space="preserve"> but at the same time </w:t>
      </w:r>
      <w:r w:rsidR="00E54BEB" w:rsidRPr="00E54BEB">
        <w:t xml:space="preserve">green signs </w:t>
      </w:r>
      <w:r w:rsidR="00CA4DA6" w:rsidRPr="00E54BEB">
        <w:t xml:space="preserve">were erected in the vicinity of the Order </w:t>
      </w:r>
      <w:r>
        <w:t>r</w:t>
      </w:r>
      <w:r w:rsidR="00CA4DA6" w:rsidRPr="00E54BEB">
        <w:t xml:space="preserve">oute </w:t>
      </w:r>
      <w:r w:rsidR="00E54BEB" w:rsidRPr="00E54BEB">
        <w:t xml:space="preserve">with </w:t>
      </w:r>
      <w:r w:rsidR="00211CEA">
        <w:t xml:space="preserve">white </w:t>
      </w:r>
      <w:r w:rsidR="00E54BEB" w:rsidRPr="00E54BEB">
        <w:t>writing on them stating</w:t>
      </w:r>
      <w:r>
        <w:t>:</w:t>
      </w:r>
      <w:r w:rsidR="00E54BEB" w:rsidRPr="00E54BEB">
        <w:t xml:space="preserve"> </w:t>
      </w:r>
      <w:r w:rsidR="00E54BEB" w:rsidRPr="00863CAA">
        <w:rPr>
          <w:i/>
          <w:iCs/>
        </w:rPr>
        <w:t>Private Land – No Public Access or Right of Way</w:t>
      </w:r>
      <w:r w:rsidR="00E54BEB" w:rsidRPr="00E54BEB">
        <w:t>.</w:t>
      </w:r>
      <w:r w:rsidR="00E54BEB">
        <w:t xml:space="preserve"> </w:t>
      </w:r>
      <w:r>
        <w:t xml:space="preserve">So </w:t>
      </w:r>
      <w:r w:rsidR="005423D0">
        <w:t xml:space="preserve">a possible </w:t>
      </w:r>
      <w:r w:rsidR="00E54BEB" w:rsidRPr="00E54BEB">
        <w:t xml:space="preserve">date on which the existence of the Order </w:t>
      </w:r>
      <w:r>
        <w:t>r</w:t>
      </w:r>
      <w:r w:rsidR="00E54BEB" w:rsidRPr="00E54BEB">
        <w:t xml:space="preserve">oute was brought into question </w:t>
      </w:r>
      <w:r w:rsidR="005423D0">
        <w:t xml:space="preserve">is </w:t>
      </w:r>
      <w:r w:rsidR="00E54BEB" w:rsidRPr="00E54BEB">
        <w:t>December 2016</w:t>
      </w:r>
      <w:r>
        <w:t xml:space="preserve">, </w:t>
      </w:r>
      <w:r w:rsidR="00E54BEB" w:rsidRPr="00E54BEB">
        <w:t xml:space="preserve">the relevant </w:t>
      </w:r>
      <w:proofErr w:type="gramStart"/>
      <w:r>
        <w:t xml:space="preserve">20 </w:t>
      </w:r>
      <w:r w:rsidR="00E54BEB" w:rsidRPr="00E54BEB">
        <w:t>year</w:t>
      </w:r>
      <w:proofErr w:type="gramEnd"/>
      <w:r w:rsidR="00E54BEB" w:rsidRPr="00E54BEB">
        <w:t xml:space="preserve"> period being December 1996 </w:t>
      </w:r>
      <w:r w:rsidR="00E54BEB" w:rsidRPr="00E54BEB">
        <w:rPr>
          <w:rFonts w:cs="Verdana"/>
        </w:rPr>
        <w:t>–</w:t>
      </w:r>
      <w:r w:rsidR="00E54BEB" w:rsidRPr="00E54BEB">
        <w:t xml:space="preserve"> December 2016</w:t>
      </w:r>
      <w:r>
        <w:t>.</w:t>
      </w:r>
    </w:p>
    <w:p w14:paraId="4C60D722" w14:textId="77777777" w:rsidR="006F613B" w:rsidRDefault="00036C44" w:rsidP="00AE7D29">
      <w:pPr>
        <w:pStyle w:val="Style1"/>
      </w:pPr>
      <w:r>
        <w:t xml:space="preserve">However </w:t>
      </w:r>
      <w:r w:rsidR="00AE7D29">
        <w:t xml:space="preserve">another possible date, </w:t>
      </w:r>
      <w:r w:rsidR="00E54BEB" w:rsidRPr="00E54BEB">
        <w:t xml:space="preserve">26 April 2004, </w:t>
      </w:r>
      <w:r w:rsidR="00AE7D29">
        <w:t xml:space="preserve">is suggested as relevant, </w:t>
      </w:r>
      <w:proofErr w:type="spellStart"/>
      <w:r w:rsidR="00AE7D29">
        <w:t>ie</w:t>
      </w:r>
      <w:proofErr w:type="spellEnd"/>
      <w:r w:rsidR="00AE7D29">
        <w:t xml:space="preserve"> when </w:t>
      </w:r>
      <w:r w:rsidR="00E54BEB" w:rsidRPr="00E54BEB">
        <w:t xml:space="preserve">the </w:t>
      </w:r>
      <w:r w:rsidR="00E54BEB">
        <w:t>then landowners</w:t>
      </w:r>
      <w:r w:rsidR="00E54BEB" w:rsidRPr="00E54BEB">
        <w:t xml:space="preserve"> appli</w:t>
      </w:r>
      <w:r w:rsidR="00E54BEB">
        <w:t xml:space="preserve">ed for planning permission </w:t>
      </w:r>
      <w:r w:rsidR="00E54BEB" w:rsidRPr="00E54BEB">
        <w:t xml:space="preserve">to </w:t>
      </w:r>
      <w:r w:rsidR="00E54BEB">
        <w:t>erect</w:t>
      </w:r>
      <w:r w:rsidR="00E54BEB" w:rsidRPr="00E54BEB">
        <w:t xml:space="preserve"> a wall </w:t>
      </w:r>
      <w:r w:rsidR="0090244C">
        <w:t xml:space="preserve">that </w:t>
      </w:r>
      <w:r w:rsidR="00E54BEB" w:rsidRPr="00E54BEB">
        <w:t xml:space="preserve">would have enclosed the land </w:t>
      </w:r>
      <w:r w:rsidR="00E54BEB">
        <w:t xml:space="preserve">and </w:t>
      </w:r>
      <w:r w:rsidR="00E54BEB" w:rsidRPr="00E54BEB">
        <w:t>prevent</w:t>
      </w:r>
      <w:r w:rsidR="00E54BEB">
        <w:t>ed</w:t>
      </w:r>
      <w:r w:rsidR="00E54BEB" w:rsidRPr="00E54BEB">
        <w:t xml:space="preserve"> use of the Order </w:t>
      </w:r>
      <w:r w:rsidR="00863CAA">
        <w:t>r</w:t>
      </w:r>
      <w:r w:rsidR="00E54BEB" w:rsidRPr="00E54BEB">
        <w:t>oute. </w:t>
      </w:r>
      <w:r w:rsidR="00AE7D29">
        <w:t xml:space="preserve">That application and another similar one </w:t>
      </w:r>
      <w:proofErr w:type="gramStart"/>
      <w:r w:rsidR="00AE7D29">
        <w:t>w</w:t>
      </w:r>
      <w:r w:rsidR="006F613B">
        <w:t>ere</w:t>
      </w:r>
      <w:proofErr w:type="gramEnd"/>
      <w:r w:rsidR="00AE7D29">
        <w:t xml:space="preserve"> withdrawn around June 2004, and the wall was not built. </w:t>
      </w:r>
    </w:p>
    <w:p w14:paraId="50ED3A24" w14:textId="2F60C909" w:rsidR="00AE7D29" w:rsidRDefault="00CE1426" w:rsidP="00AA1D28">
      <w:pPr>
        <w:pStyle w:val="Style1"/>
      </w:pPr>
      <w:r>
        <w:t xml:space="preserve">The effect of </w:t>
      </w:r>
      <w:r w:rsidR="00AE7D29">
        <w:t xml:space="preserve">s31 of the 1980 Act </w:t>
      </w:r>
      <w:r>
        <w:t xml:space="preserve">is that the </w:t>
      </w:r>
      <w:r w:rsidR="00AE7D29" w:rsidRPr="002519DC">
        <w:t xml:space="preserve">evidence that a landowner </w:t>
      </w:r>
      <w:r w:rsidR="006F613B">
        <w:t xml:space="preserve">did not </w:t>
      </w:r>
      <w:r w:rsidR="00AE7D29" w:rsidRPr="002519DC">
        <w:t>inten</w:t>
      </w:r>
      <w:r w:rsidR="006F613B">
        <w:t>d</w:t>
      </w:r>
      <w:r w:rsidR="00AE7D29" w:rsidRPr="002519DC">
        <w:t xml:space="preserve"> to dedicate a path </w:t>
      </w:r>
      <w:r w:rsidR="00AE7D29">
        <w:t xml:space="preserve">to public use requires overt </w:t>
      </w:r>
      <w:r w:rsidR="00AE7D29" w:rsidRPr="002519DC">
        <w:t xml:space="preserve">acts </w:t>
      </w:r>
      <w:r w:rsidR="00AE7D29">
        <w:t>from which</w:t>
      </w:r>
      <w:r w:rsidR="00AE7D29" w:rsidRPr="002519DC">
        <w:t xml:space="preserve"> users would reasonably underst</w:t>
      </w:r>
      <w:r w:rsidR="006F613B">
        <w:t>and</w:t>
      </w:r>
      <w:r w:rsidR="00AE7D29" w:rsidRPr="002519DC">
        <w:t xml:space="preserve"> </w:t>
      </w:r>
      <w:r w:rsidR="00AE7D29">
        <w:t xml:space="preserve">the landowner’s </w:t>
      </w:r>
      <w:r w:rsidR="00AE7D29" w:rsidRPr="002519DC">
        <w:t>intention.</w:t>
      </w:r>
      <w:r w:rsidR="00AE7D29">
        <w:t xml:space="preserve"> </w:t>
      </w:r>
      <w:r w:rsidR="006F613B">
        <w:t>A</w:t>
      </w:r>
      <w:r w:rsidR="00AE7D29" w:rsidRPr="00AE7D29">
        <w:t xml:space="preserve"> </w:t>
      </w:r>
      <w:r w:rsidR="00AE7D29">
        <w:t xml:space="preserve">planning permission </w:t>
      </w:r>
      <w:r w:rsidR="00AE7D29" w:rsidRPr="00AE7D29">
        <w:t xml:space="preserve">does not permit development that would be in breach of other restrictions on the use of the land, </w:t>
      </w:r>
      <w:r w:rsidR="00AE7D29">
        <w:t xml:space="preserve">including interference with public rights of way, </w:t>
      </w:r>
      <w:r w:rsidR="006F613B">
        <w:t xml:space="preserve">so </w:t>
      </w:r>
      <w:r w:rsidR="00AE7D29" w:rsidRPr="00AE7D29">
        <w:t xml:space="preserve">a planning application alone </w:t>
      </w:r>
      <w:r w:rsidR="00AE7D29">
        <w:t xml:space="preserve">might not be </w:t>
      </w:r>
      <w:r w:rsidR="00AE7D29" w:rsidRPr="00AE7D29">
        <w:t>sufficient to bring to the attention of the public that their right to use the way was brought into question</w:t>
      </w:r>
      <w:r>
        <w:t>.</w:t>
      </w:r>
      <w:r w:rsidR="006F613B">
        <w:t xml:space="preserve"> The </w:t>
      </w:r>
      <w:r w:rsidR="00AE7D29" w:rsidRPr="00AE7D29">
        <w:t>rights w</w:t>
      </w:r>
      <w:r w:rsidR="006F613B">
        <w:t xml:space="preserve">ould </w:t>
      </w:r>
      <w:r w:rsidR="00AE7D29" w:rsidRPr="00AE7D29">
        <w:t xml:space="preserve">continue to be enjoyed </w:t>
      </w:r>
      <w:r w:rsidR="00AE7D29">
        <w:t>unless or until the way is stopped up or diverted</w:t>
      </w:r>
      <w:r w:rsidR="006F613B">
        <w:t>.</w:t>
      </w:r>
    </w:p>
    <w:p w14:paraId="58290319" w14:textId="129DF1D4" w:rsidR="00CE1426" w:rsidRDefault="00CE1426" w:rsidP="00D84F61">
      <w:pPr>
        <w:pStyle w:val="Style1"/>
      </w:pPr>
      <w:r>
        <w:lastRenderedPageBreak/>
        <w:t xml:space="preserve">Here, site notices would have notified users that a development was proposed that </w:t>
      </w:r>
      <w:r w:rsidRPr="00283EB6">
        <w:rPr>
          <w:u w:val="single"/>
        </w:rPr>
        <w:t>might</w:t>
      </w:r>
      <w:r>
        <w:t xml:space="preserve"> ultimately prevent future use of the path, but that would not necessarily call into question its use as a public right of way; indeed it might be the owner’s intention to divert or stop it up. The issue is fact specific. The Council points to the completed planning application which stated “No” to the question whether it was intended </w:t>
      </w:r>
      <w:r w:rsidRPr="00E54BEB">
        <w:t xml:space="preserve">to close or divert </w:t>
      </w:r>
      <w:r w:rsidR="0009366B">
        <w:t>the way</w:t>
      </w:r>
      <w:r>
        <w:t xml:space="preserve">, but </w:t>
      </w:r>
      <w:r w:rsidR="0009366B">
        <w:t xml:space="preserve">it is still </w:t>
      </w:r>
      <w:r>
        <w:t xml:space="preserve">tenuous evidence </w:t>
      </w:r>
      <w:r w:rsidR="00283EB6">
        <w:t>that its status was thereby called into question</w:t>
      </w:r>
      <w:r>
        <w:t>.</w:t>
      </w:r>
      <w:r w:rsidR="00283EB6">
        <w:t xml:space="preserve"> </w:t>
      </w:r>
      <w:r w:rsidR="0009366B">
        <w:t>T</w:t>
      </w:r>
      <w:r>
        <w:t xml:space="preserve">he circumstances of the planning applications </w:t>
      </w:r>
      <w:r w:rsidR="0009366B">
        <w:t xml:space="preserve">do not </w:t>
      </w:r>
      <w:r>
        <w:t xml:space="preserve">amount to </w:t>
      </w:r>
      <w:r w:rsidRPr="00F261D2">
        <w:t xml:space="preserve">sufficient evidence </w:t>
      </w:r>
      <w:r w:rsidR="00283EB6">
        <w:t>that called into question the alleged public right of way</w:t>
      </w:r>
      <w:r w:rsidR="0009366B">
        <w:t>.</w:t>
      </w:r>
      <w:r>
        <w:t xml:space="preserve"> </w:t>
      </w:r>
    </w:p>
    <w:p w14:paraId="2CC8B2C1" w14:textId="53964A44" w:rsidR="00283EB6" w:rsidRDefault="0009366B" w:rsidP="00A82309">
      <w:pPr>
        <w:pStyle w:val="Style1"/>
      </w:pPr>
      <w:r>
        <w:t xml:space="preserve">It is also </w:t>
      </w:r>
      <w:r w:rsidR="00036C44">
        <w:t xml:space="preserve">said that </w:t>
      </w:r>
      <w:r w:rsidR="004B1211" w:rsidRPr="004B1211">
        <w:t xml:space="preserve">the use of the route was brought into question </w:t>
      </w:r>
      <w:r w:rsidR="00283EB6">
        <w:t xml:space="preserve">by </w:t>
      </w:r>
      <w:r w:rsidR="004B1211" w:rsidRPr="004B1211">
        <w:t xml:space="preserve">signs installed by </w:t>
      </w:r>
      <w:r w:rsidR="007D273E">
        <w:t xml:space="preserve">previous owners at some time between </w:t>
      </w:r>
      <w:r w:rsidR="004B1211" w:rsidRPr="004B1211">
        <w:t>2000</w:t>
      </w:r>
      <w:r w:rsidR="00283EB6">
        <w:t xml:space="preserve"> and </w:t>
      </w:r>
      <w:r w:rsidR="007D273E">
        <w:t xml:space="preserve">2004. However I agree with the Council that these signs were not, on the photographic and other evidence, including my own observations on site, directed toward the use of the path rather than the triangular piece of land in front. They would be difficult to see from the path and </w:t>
      </w:r>
      <w:r w:rsidR="00283EB6">
        <w:t>t</w:t>
      </w:r>
      <w:r w:rsidR="004B1211" w:rsidRPr="004B1211">
        <w:t xml:space="preserve">he relevant </w:t>
      </w:r>
      <w:proofErr w:type="gramStart"/>
      <w:r w:rsidR="004B1211" w:rsidRPr="004B1211">
        <w:t>20</w:t>
      </w:r>
      <w:r w:rsidR="00283EB6">
        <w:t xml:space="preserve"> </w:t>
      </w:r>
      <w:r w:rsidR="004B1211" w:rsidRPr="004B1211">
        <w:t>year</w:t>
      </w:r>
      <w:proofErr w:type="gramEnd"/>
      <w:r w:rsidR="004B1211" w:rsidRPr="004B1211">
        <w:t xml:space="preserve"> period should </w:t>
      </w:r>
      <w:r w:rsidR="007D273E">
        <w:t xml:space="preserve">not </w:t>
      </w:r>
      <w:r w:rsidR="004B1211" w:rsidRPr="004B1211">
        <w:t xml:space="preserve">be </w:t>
      </w:r>
      <w:r w:rsidR="007D273E">
        <w:t>applied fr</w:t>
      </w:r>
      <w:r w:rsidR="00211CEA">
        <w:t>o</w:t>
      </w:r>
      <w:r w:rsidR="007D273E">
        <w:t>m the date they were first erected.</w:t>
      </w:r>
      <w:r>
        <w:t xml:space="preserve"> </w:t>
      </w:r>
    </w:p>
    <w:p w14:paraId="4D4B3DAE" w14:textId="60BC95BE" w:rsidR="004B1211" w:rsidRDefault="007D273E" w:rsidP="00D9275A">
      <w:pPr>
        <w:pStyle w:val="Style1"/>
      </w:pPr>
      <w:r>
        <w:t xml:space="preserve">I find on this matter that the public use of the path </w:t>
      </w:r>
      <w:r w:rsidRPr="007D273E">
        <w:t xml:space="preserve">was </w:t>
      </w:r>
      <w:r>
        <w:t xml:space="preserve">first </w:t>
      </w:r>
      <w:r w:rsidRPr="007D273E">
        <w:t xml:space="preserve">brought into question </w:t>
      </w:r>
      <w:r>
        <w:t xml:space="preserve">in </w:t>
      </w:r>
      <w:r w:rsidRPr="007D273E">
        <w:t>December 2016</w:t>
      </w:r>
      <w:r>
        <w:t xml:space="preserve"> and </w:t>
      </w:r>
      <w:r w:rsidRPr="007D273E">
        <w:t xml:space="preserve">the relevant </w:t>
      </w:r>
      <w:proofErr w:type="gramStart"/>
      <w:r w:rsidRPr="007D273E">
        <w:t>20 year</w:t>
      </w:r>
      <w:proofErr w:type="gramEnd"/>
      <w:r w:rsidRPr="007D273E">
        <w:t xml:space="preserve"> period </w:t>
      </w:r>
      <w:r>
        <w:t>is</w:t>
      </w:r>
      <w:r w:rsidR="00211CEA">
        <w:t xml:space="preserve"> from</w:t>
      </w:r>
      <w:r>
        <w:t xml:space="preserve"> </w:t>
      </w:r>
      <w:r w:rsidRPr="007D273E">
        <w:t xml:space="preserve">December 1996 </w:t>
      </w:r>
      <w:r w:rsidR="00211CEA">
        <w:t xml:space="preserve">to </w:t>
      </w:r>
      <w:r w:rsidRPr="007D273E">
        <w:t>December 2016</w:t>
      </w:r>
      <w:r>
        <w:t>.</w:t>
      </w:r>
      <w:r w:rsidR="004B1211" w:rsidRPr="004B1211">
        <w:t xml:space="preserve"> </w:t>
      </w:r>
    </w:p>
    <w:p w14:paraId="4DD3956E" w14:textId="5A2FA880" w:rsidR="00283EB6" w:rsidRPr="00283EB6" w:rsidRDefault="006F25C4" w:rsidP="00283EB6">
      <w:pPr>
        <w:pStyle w:val="Style1"/>
        <w:numPr>
          <w:ilvl w:val="0"/>
          <w:numId w:val="0"/>
        </w:numPr>
        <w:rPr>
          <w:i/>
          <w:iCs/>
        </w:rPr>
      </w:pPr>
      <w:r>
        <w:rPr>
          <w:i/>
          <w:iCs/>
        </w:rPr>
        <w:t>E</w:t>
      </w:r>
      <w:r w:rsidR="00283EB6" w:rsidRPr="00283EB6">
        <w:rPr>
          <w:i/>
          <w:iCs/>
        </w:rPr>
        <w:t>vidence</w:t>
      </w:r>
    </w:p>
    <w:p w14:paraId="416A3FD0" w14:textId="124B96ED" w:rsidR="00D3611D" w:rsidRDefault="00211CEA" w:rsidP="003A4258">
      <w:pPr>
        <w:pStyle w:val="Style1"/>
      </w:pPr>
      <w:r>
        <w:t>Some t</w:t>
      </w:r>
      <w:r w:rsidR="00D3611D" w:rsidRPr="00D3611D">
        <w:t xml:space="preserve">hirty UEFs were </w:t>
      </w:r>
      <w:proofErr w:type="gramStart"/>
      <w:r w:rsidR="00D3611D" w:rsidRPr="00D3611D">
        <w:t>submitted</w:t>
      </w:r>
      <w:proofErr w:type="gramEnd"/>
      <w:r w:rsidR="00690C8E">
        <w:t xml:space="preserve"> and a</w:t>
      </w:r>
      <w:r w:rsidR="00D3611D" w:rsidRPr="00D3611D">
        <w:t xml:space="preserve">ll user witnesses were interviewed individually by Rights of Way Officers. A graph summarising the period of use by each witness is </w:t>
      </w:r>
      <w:r w:rsidR="00690C8E">
        <w:t>submitted</w:t>
      </w:r>
      <w:r w:rsidR="00D3611D" w:rsidRPr="00D3611D">
        <w:t>.</w:t>
      </w:r>
      <w:r w:rsidR="0025128F">
        <w:t xml:space="preserve"> It</w:t>
      </w:r>
      <w:r w:rsidR="0025128F" w:rsidRPr="0025128F">
        <w:t xml:space="preserve"> indicates the Order </w:t>
      </w:r>
      <w:r w:rsidR="00D53A9D">
        <w:t>r</w:t>
      </w:r>
      <w:r w:rsidR="0025128F" w:rsidRPr="0025128F">
        <w:t>oute was used</w:t>
      </w:r>
      <w:r w:rsidR="0025128F">
        <w:t xml:space="preserve"> during </w:t>
      </w:r>
      <w:r w:rsidR="0025128F" w:rsidRPr="0025128F">
        <w:t xml:space="preserve">the period 1930 to 2017 with </w:t>
      </w:r>
      <w:r w:rsidR="007D273E">
        <w:t xml:space="preserve">over 20 </w:t>
      </w:r>
      <w:r w:rsidR="0025128F" w:rsidRPr="0025128F">
        <w:t>witnesses claiming use throughout the full twenty</w:t>
      </w:r>
      <w:r w:rsidR="0025128F" w:rsidRPr="0025128F">
        <w:rPr>
          <w:rFonts w:ascii="Cambria Math" w:hAnsi="Cambria Math" w:cs="Cambria Math"/>
        </w:rPr>
        <w:t>‐</w:t>
      </w:r>
      <w:r w:rsidR="0025128F" w:rsidRPr="0025128F">
        <w:t xml:space="preserve">year period 1996 </w:t>
      </w:r>
      <w:r>
        <w:t>to</w:t>
      </w:r>
      <w:r w:rsidR="0025128F" w:rsidRPr="0025128F">
        <w:t xml:space="preserve"> 2016.</w:t>
      </w:r>
    </w:p>
    <w:p w14:paraId="2D099B81" w14:textId="3AD39342" w:rsidR="007D273E" w:rsidRDefault="001D1FB1" w:rsidP="007D273E">
      <w:pPr>
        <w:pStyle w:val="Style1"/>
      </w:pPr>
      <w:r w:rsidRPr="001D1FB1">
        <w:t xml:space="preserve">The </w:t>
      </w:r>
      <w:r>
        <w:t>UEFs</w:t>
      </w:r>
      <w:r w:rsidRPr="001D1FB1">
        <w:t xml:space="preserve"> show that the Order </w:t>
      </w:r>
      <w:r w:rsidR="00D53A9D">
        <w:t>r</w:t>
      </w:r>
      <w:r w:rsidRPr="001D1FB1">
        <w:t>oute was being used for leisure and recreation in conjunction with the adjoining established public footpaths; and as part of a route to visit destinations in the local area.</w:t>
      </w:r>
      <w:r>
        <w:t xml:space="preserve"> </w:t>
      </w:r>
      <w:r w:rsidRPr="001D1FB1">
        <w:t>The frequency of use of the Order Route varie</w:t>
      </w:r>
      <w:r>
        <w:t>d</w:t>
      </w:r>
      <w:r w:rsidRPr="001D1FB1">
        <w:t xml:space="preserve"> between approximately fortnightly to almost daily. </w:t>
      </w:r>
      <w:r w:rsidR="00211CEA">
        <w:t xml:space="preserve">I agree with the Council that save for </w:t>
      </w:r>
      <w:r w:rsidR="007D273E" w:rsidRPr="001D1FB1">
        <w:t>three witnesses whose use m</w:t>
      </w:r>
      <w:r w:rsidR="00211CEA">
        <w:t>ight</w:t>
      </w:r>
      <w:r w:rsidR="007D273E" w:rsidRPr="001D1FB1">
        <w:t xml:space="preserve"> </w:t>
      </w:r>
      <w:proofErr w:type="gramStart"/>
      <w:r w:rsidR="007D273E" w:rsidRPr="001D1FB1">
        <w:t>be considered to be</w:t>
      </w:r>
      <w:proofErr w:type="gramEnd"/>
      <w:r w:rsidR="007D273E" w:rsidRPr="001D1FB1">
        <w:t xml:space="preserve"> in the exercise of some form of tacit permission or license</w:t>
      </w:r>
      <w:r w:rsidR="007D273E">
        <w:t>,</w:t>
      </w:r>
      <w:r w:rsidR="007D273E" w:rsidRPr="001D1FB1">
        <w:t xml:space="preserve"> all witnesses give evidence </w:t>
      </w:r>
      <w:r w:rsidR="007D273E">
        <w:t xml:space="preserve">such </w:t>
      </w:r>
      <w:r w:rsidR="007D273E" w:rsidRPr="001D1FB1">
        <w:t>that their use may be defined as being “as of right”.</w:t>
      </w:r>
      <w:r w:rsidR="007D273E">
        <w:t xml:space="preserve">  </w:t>
      </w:r>
    </w:p>
    <w:p w14:paraId="635C29F8" w14:textId="7E7AB6B6" w:rsidR="00F53D68" w:rsidRDefault="001D1FB1" w:rsidP="00C70612">
      <w:pPr>
        <w:pStyle w:val="Style1"/>
      </w:pPr>
      <w:r w:rsidRPr="001D1FB1">
        <w:t xml:space="preserve">This level of use </w:t>
      </w:r>
      <w:r w:rsidR="007D273E">
        <w:t xml:space="preserve">I </w:t>
      </w:r>
      <w:r w:rsidRPr="001D1FB1">
        <w:t xml:space="preserve">consider sufficient to have brought to the attention of the respective landowners that the Order </w:t>
      </w:r>
      <w:r w:rsidR="00D53A9D">
        <w:t>r</w:t>
      </w:r>
      <w:r w:rsidRPr="001D1FB1">
        <w:t>oute was being used by the public</w:t>
      </w:r>
      <w:r w:rsidR="00211CEA">
        <w:t xml:space="preserve">. Having </w:t>
      </w:r>
      <w:r w:rsidR="00F53D68">
        <w:t xml:space="preserve">considered all the user evidence I am satisfied that it clearly shows </w:t>
      </w:r>
      <w:r w:rsidR="00F53D68" w:rsidRPr="00F53D68">
        <w:t xml:space="preserve">it </w:t>
      </w:r>
      <w:r w:rsidR="00F53D68">
        <w:t xml:space="preserve">to </w:t>
      </w:r>
      <w:r w:rsidR="00F53D68" w:rsidRPr="00F53D68">
        <w:t>be reasonable to conclude that there has been a full period of twenty years</w:t>
      </w:r>
      <w:r w:rsidR="00211CEA">
        <w:t>’</w:t>
      </w:r>
      <w:r w:rsidR="00F53D68" w:rsidRPr="00F53D68">
        <w:t xml:space="preserve"> use by the public, as of right and without interruption.</w:t>
      </w:r>
    </w:p>
    <w:p w14:paraId="473C5060" w14:textId="6F3F1D83" w:rsidR="00346644" w:rsidRDefault="00346644" w:rsidP="00C70612">
      <w:pPr>
        <w:pStyle w:val="Style1"/>
      </w:pPr>
      <w:r>
        <w:t>T</w:t>
      </w:r>
      <w:r w:rsidR="00D53A9D">
        <w:t xml:space="preserve">he owner </w:t>
      </w:r>
      <w:r>
        <w:t xml:space="preserve">states </w:t>
      </w:r>
      <w:r w:rsidR="001D1FB1" w:rsidRPr="001D1FB1">
        <w:t xml:space="preserve">a bollard </w:t>
      </w:r>
      <w:r>
        <w:t xml:space="preserve">was removed </w:t>
      </w:r>
      <w:r w:rsidR="001D1FB1" w:rsidRPr="001D1FB1">
        <w:t xml:space="preserve">from the Chatsworth Road end of the Order </w:t>
      </w:r>
      <w:r w:rsidR="00D53A9D">
        <w:t>r</w:t>
      </w:r>
      <w:r w:rsidR="001D1FB1" w:rsidRPr="001D1FB1">
        <w:t>oute</w:t>
      </w:r>
      <w:r>
        <w:t xml:space="preserve">, raising the possibility that its use has been </w:t>
      </w:r>
      <w:r w:rsidR="001D1FB1" w:rsidRPr="001D1FB1">
        <w:t>‘by force’ and therefore not “as of right”. </w:t>
      </w:r>
      <w:r w:rsidR="009E4888">
        <w:t>I saw a bollard was placed in the middle of the other entrance at the Haddon Road end which</w:t>
      </w:r>
      <w:r w:rsidR="00222974">
        <w:t xml:space="preserve">, as I observed did not </w:t>
      </w:r>
      <w:r w:rsidR="009E4888" w:rsidRPr="001D1FB1">
        <w:t>prevent</w:t>
      </w:r>
      <w:r w:rsidR="00222974">
        <w:t xml:space="preserve"> </w:t>
      </w:r>
      <w:r w:rsidR="009E4888" w:rsidRPr="001D1FB1">
        <w:t xml:space="preserve">pedestrian use of the </w:t>
      </w:r>
      <w:r w:rsidR="009E4888">
        <w:t>route</w:t>
      </w:r>
      <w:r w:rsidR="00222974">
        <w:t>, in particular a large walking group</w:t>
      </w:r>
      <w:r w:rsidR="009E4888">
        <w:t xml:space="preserve"> who went through the Order route without any physical let or hindrance</w:t>
      </w:r>
      <w:r w:rsidR="00222974">
        <w:t xml:space="preserve">, making use of it as a link between FP </w:t>
      </w:r>
      <w:r w:rsidR="007D273E" w:rsidRPr="007D273E">
        <w:t xml:space="preserve">41 and </w:t>
      </w:r>
      <w:r w:rsidR="007D273E">
        <w:t xml:space="preserve">FP </w:t>
      </w:r>
      <w:r w:rsidR="007D273E" w:rsidRPr="007D273E">
        <w:t xml:space="preserve">44. </w:t>
      </w:r>
      <w:r w:rsidR="005D1529">
        <w:t xml:space="preserve">The image I have seen of a bollard at the Chatsworth Road end appears larger than that in situ at the Haddon Road end, but it is </w:t>
      </w:r>
      <w:r w:rsidR="009E4888">
        <w:t xml:space="preserve">unlikely </w:t>
      </w:r>
      <w:r>
        <w:t xml:space="preserve">that </w:t>
      </w:r>
      <w:r w:rsidR="005D1529">
        <w:t xml:space="preserve">this or </w:t>
      </w:r>
      <w:r>
        <w:t xml:space="preserve">any bollard </w:t>
      </w:r>
      <w:r w:rsidR="009E4888">
        <w:t xml:space="preserve">previously </w:t>
      </w:r>
      <w:r>
        <w:t xml:space="preserve">placed in </w:t>
      </w:r>
      <w:r w:rsidR="009E4888">
        <w:t>similar position</w:t>
      </w:r>
      <w:r w:rsidR="005D1529">
        <w:t>s</w:t>
      </w:r>
      <w:r w:rsidR="009E4888">
        <w:t xml:space="preserve"> at either end of the route would have required its negotiation</w:t>
      </w:r>
      <w:r w:rsidR="005D1529">
        <w:t xml:space="preserve"> by pedestrians </w:t>
      </w:r>
      <w:r w:rsidR="001D1FB1" w:rsidRPr="001D1FB1">
        <w:t>“by force”. </w:t>
      </w:r>
    </w:p>
    <w:p w14:paraId="0DF3248D" w14:textId="36CDE0C8" w:rsidR="00F53D68" w:rsidRDefault="00F53D68" w:rsidP="003A4258">
      <w:pPr>
        <w:pStyle w:val="Style1"/>
      </w:pPr>
      <w:r>
        <w:lastRenderedPageBreak/>
        <w:t xml:space="preserve">The signs erected on </w:t>
      </w:r>
      <w:r w:rsidR="00211CEA">
        <w:t>the owner’s</w:t>
      </w:r>
      <w:r>
        <w:t xml:space="preserve"> property </w:t>
      </w:r>
      <w:r w:rsidR="00974B0F">
        <w:t>to which the objector refers have been noted as above</w:t>
      </w:r>
      <w:r w:rsidR="00211CEA">
        <w:t>. H</w:t>
      </w:r>
      <w:r w:rsidR="00974B0F">
        <w:t xml:space="preserve">owever </w:t>
      </w:r>
      <w:r w:rsidR="00211CEA">
        <w:t xml:space="preserve">those erected that are relevant to and conspicuous at the right of way, </w:t>
      </w:r>
      <w:r w:rsidR="00974B0F">
        <w:t xml:space="preserve">postdate the full period that has been considered to form a sufficiently continuous public use of the way. </w:t>
      </w:r>
    </w:p>
    <w:p w14:paraId="2BC38AB4" w14:textId="68BBB816" w:rsidR="00974B0F" w:rsidRDefault="00974B0F" w:rsidP="003A4258">
      <w:pPr>
        <w:pStyle w:val="Style1"/>
      </w:pPr>
      <w:r w:rsidRPr="00974B0F">
        <w:t xml:space="preserve">The </w:t>
      </w:r>
      <w:r>
        <w:t xml:space="preserve">objector then points to the terms of a </w:t>
      </w:r>
      <w:r w:rsidR="00072D9D">
        <w:t xml:space="preserve">deed of </w:t>
      </w:r>
      <w:r>
        <w:t>conveyance</w:t>
      </w:r>
      <w:r w:rsidRPr="00974B0F">
        <w:t xml:space="preserve"> </w:t>
      </w:r>
      <w:r w:rsidR="00072D9D">
        <w:t xml:space="preserve">in </w:t>
      </w:r>
      <w:r w:rsidRPr="00974B0F">
        <w:t xml:space="preserve">June 2000 </w:t>
      </w:r>
      <w:r>
        <w:t xml:space="preserve">in which is </w:t>
      </w:r>
      <w:r w:rsidRPr="00974B0F">
        <w:t>reserve</w:t>
      </w:r>
      <w:r>
        <w:t>d</w:t>
      </w:r>
      <w:r w:rsidRPr="00974B0F">
        <w:t xml:space="preserve"> a range of private rights over the Order </w:t>
      </w:r>
      <w:r>
        <w:t>r</w:t>
      </w:r>
      <w:r w:rsidRPr="00974B0F">
        <w:t>oute</w:t>
      </w:r>
      <w:r>
        <w:t>. It was maintained on his behalf</w:t>
      </w:r>
      <w:r w:rsidRPr="00974B0F">
        <w:t xml:space="preserve"> </w:t>
      </w:r>
      <w:r w:rsidR="00072D9D">
        <w:t xml:space="preserve">that the </w:t>
      </w:r>
      <w:r w:rsidR="00BB12A3">
        <w:t xml:space="preserve">reservation of rights, including on foot, </w:t>
      </w:r>
      <w:r w:rsidRPr="00974B0F">
        <w:t>is inconsistent with public right</w:t>
      </w:r>
      <w:r w:rsidR="00BB12A3">
        <w:t>s</w:t>
      </w:r>
      <w:r w:rsidRPr="00974B0F">
        <w:t xml:space="preserve"> </w:t>
      </w:r>
      <w:r w:rsidR="00BB12A3">
        <w:t xml:space="preserve">over the way in question. It is common </w:t>
      </w:r>
      <w:r w:rsidR="00211CEA">
        <w:t xml:space="preserve">however, </w:t>
      </w:r>
      <w:r w:rsidR="00BB12A3">
        <w:t>to reserve such rights in a deed of conveyance</w:t>
      </w:r>
      <w:r w:rsidR="00072D9D">
        <w:t xml:space="preserve">, </w:t>
      </w:r>
      <w:r w:rsidR="00211CEA">
        <w:t xml:space="preserve">and </w:t>
      </w:r>
      <w:r w:rsidR="00BB12A3">
        <w:t xml:space="preserve">they are not necessarily incompatible with the existence of </w:t>
      </w:r>
      <w:r w:rsidRPr="00974B0F">
        <w:t>public rights</w:t>
      </w:r>
      <w:r w:rsidR="00BB12A3">
        <w:t xml:space="preserve"> to which they would be subject. </w:t>
      </w:r>
    </w:p>
    <w:p w14:paraId="32D98CA2" w14:textId="418DE112" w:rsidR="00072D9D" w:rsidRDefault="00BB12A3" w:rsidP="005F5E25">
      <w:pPr>
        <w:pStyle w:val="Style1"/>
      </w:pPr>
      <w:r>
        <w:t>It is also suggested that</w:t>
      </w:r>
      <w:r w:rsidRPr="00BB12A3">
        <w:t xml:space="preserve"> the Third Schedule</w:t>
      </w:r>
      <w:r>
        <w:t>, paragraph 1</w:t>
      </w:r>
      <w:r w:rsidRPr="00BB12A3">
        <w:t xml:space="preserve"> </w:t>
      </w:r>
      <w:r w:rsidR="00072D9D">
        <w:t xml:space="preserve">in the deed </w:t>
      </w:r>
      <w:r w:rsidRPr="00BB12A3">
        <w:t>restricts the land to use</w:t>
      </w:r>
      <w:r>
        <w:t xml:space="preserve"> </w:t>
      </w:r>
      <w:r w:rsidR="00072D9D">
        <w:t xml:space="preserve">as </w:t>
      </w:r>
      <w:r w:rsidRPr="00BB12A3">
        <w:t>a private garden for the benefit of 2 Haddon Road</w:t>
      </w:r>
      <w:r>
        <w:t>, thereby inhibit</w:t>
      </w:r>
      <w:r w:rsidR="00072D9D">
        <w:t>ing</w:t>
      </w:r>
      <w:r>
        <w:t xml:space="preserve"> </w:t>
      </w:r>
      <w:r w:rsidRPr="00BB12A3">
        <w:t xml:space="preserve">the </w:t>
      </w:r>
      <w:r>
        <w:t xml:space="preserve">ability </w:t>
      </w:r>
      <w:r w:rsidRPr="00BB12A3">
        <w:t xml:space="preserve">of current and previous owners to dedicate a right of way to the public. </w:t>
      </w:r>
      <w:r>
        <w:t xml:space="preserve">The </w:t>
      </w:r>
      <w:r w:rsidR="00211CEA">
        <w:t>covenant,</w:t>
      </w:r>
      <w:r w:rsidR="00072D9D">
        <w:t xml:space="preserve"> however,</w:t>
      </w:r>
      <w:r>
        <w:t xml:space="preserve"> is subject to Second </w:t>
      </w:r>
      <w:r w:rsidRPr="00BB12A3">
        <w:t xml:space="preserve">Schedule, paragraph 1 </w:t>
      </w:r>
      <w:r>
        <w:t>to the effect that the l</w:t>
      </w:r>
      <w:r w:rsidRPr="00BB12A3">
        <w:t xml:space="preserve">and </w:t>
      </w:r>
      <w:r>
        <w:t xml:space="preserve">is </w:t>
      </w:r>
      <w:r w:rsidRPr="00BB12A3">
        <w:t xml:space="preserve">transferred subject to </w:t>
      </w:r>
      <w:r>
        <w:t>“</w:t>
      </w:r>
      <w:r w:rsidRPr="00211CEA">
        <w:rPr>
          <w:i/>
          <w:iCs/>
        </w:rPr>
        <w:t>all such existing rights easements and privileges (if any) as are now subsisting in respect of the said property</w:t>
      </w:r>
      <w:r>
        <w:t>”</w:t>
      </w:r>
      <w:r w:rsidRPr="00BB12A3">
        <w:t>.</w:t>
      </w:r>
      <w:r>
        <w:t xml:space="preserve"> </w:t>
      </w:r>
      <w:r w:rsidR="00072D9D">
        <w:t xml:space="preserve">The Council is correct in noting that, in effect the vendor was unprepared to acknowledge </w:t>
      </w:r>
      <w:r w:rsidR="00072D9D" w:rsidRPr="00072D9D">
        <w:t xml:space="preserve">other existing rights over the </w:t>
      </w:r>
      <w:r w:rsidR="00072D9D">
        <w:t xml:space="preserve">land. Indeed a public right such as that contended for in this application, is </w:t>
      </w:r>
      <w:proofErr w:type="gramStart"/>
      <w:r w:rsidR="00072D9D">
        <w:t>in the nature of an</w:t>
      </w:r>
      <w:proofErr w:type="gramEnd"/>
      <w:r w:rsidR="00072D9D">
        <w:t xml:space="preserve"> overriding interest that will not necessarily have been disclosed on registration of the title. I find that the deed fails to evidence a lack of intention to dedicate.</w:t>
      </w:r>
    </w:p>
    <w:p w14:paraId="60135159" w14:textId="7A2DBB37" w:rsidR="00BB12A3" w:rsidRDefault="00507C1B" w:rsidP="00507C1B">
      <w:pPr>
        <w:pStyle w:val="Style1"/>
      </w:pPr>
      <w:r>
        <w:t xml:space="preserve">In May 2012 the previous landowner </w:t>
      </w:r>
      <w:r w:rsidRPr="00072D9D">
        <w:t>Peel Developments</w:t>
      </w:r>
      <w:r>
        <w:t xml:space="preserve"> </w:t>
      </w:r>
      <w:r w:rsidRPr="00072D9D">
        <w:t>deposited with the Council a Statement and Map pursuant to s31(6)</w:t>
      </w:r>
      <w:r>
        <w:t xml:space="preserve"> of the 1980 Act </w:t>
      </w:r>
      <w:r w:rsidR="00072D9D" w:rsidRPr="00072D9D">
        <w:t>identif</w:t>
      </w:r>
      <w:r>
        <w:t xml:space="preserve">ying </w:t>
      </w:r>
      <w:r w:rsidR="00072D9D" w:rsidRPr="00072D9D">
        <w:t xml:space="preserve">land owned by </w:t>
      </w:r>
      <w:r>
        <w:t xml:space="preserve">it </w:t>
      </w:r>
      <w:r w:rsidR="00072D9D" w:rsidRPr="00072D9D">
        <w:t xml:space="preserve">in the </w:t>
      </w:r>
      <w:r>
        <w:t>locality</w:t>
      </w:r>
      <w:r w:rsidR="00072D9D" w:rsidRPr="00072D9D">
        <w:t xml:space="preserve">, including </w:t>
      </w:r>
      <w:r>
        <w:t xml:space="preserve">at </w:t>
      </w:r>
      <w:r w:rsidR="00072D9D" w:rsidRPr="00072D9D">
        <w:t xml:space="preserve">Haddon Road and Chatsworth Road. However, </w:t>
      </w:r>
      <w:r w:rsidR="008F6A89">
        <w:t xml:space="preserve">it is not disputed that </w:t>
      </w:r>
      <w:r w:rsidR="00072D9D" w:rsidRPr="00072D9D">
        <w:t>at the time of the deposit</w:t>
      </w:r>
      <w:r>
        <w:t xml:space="preserve"> it </w:t>
      </w:r>
      <w:r w:rsidR="00072D9D" w:rsidRPr="00072D9D">
        <w:t xml:space="preserve">no longer owned the land </w:t>
      </w:r>
      <w:r>
        <w:t xml:space="preserve">through which </w:t>
      </w:r>
      <w:r w:rsidR="00072D9D" w:rsidRPr="00072D9D">
        <w:t xml:space="preserve">the Order </w:t>
      </w:r>
      <w:r>
        <w:t>r</w:t>
      </w:r>
      <w:r w:rsidR="00072D9D" w:rsidRPr="00072D9D">
        <w:t>oute</w:t>
      </w:r>
      <w:r>
        <w:t xml:space="preserve"> passes</w:t>
      </w:r>
      <w:r w:rsidR="00072D9D" w:rsidRPr="00072D9D">
        <w:t xml:space="preserve">. As a result, the </w:t>
      </w:r>
      <w:r w:rsidR="008F6A89">
        <w:t>s</w:t>
      </w:r>
      <w:r w:rsidR="00072D9D" w:rsidRPr="00072D9D">
        <w:t>31(6) deposit can have no effect on the Order Route</w:t>
      </w:r>
      <w:r w:rsidR="008F6A89">
        <w:t xml:space="preserve">, in other words it did not </w:t>
      </w:r>
      <w:r w:rsidR="008F6A89" w:rsidRPr="008F6A89">
        <w:t>indicat</w:t>
      </w:r>
      <w:r w:rsidR="008F6A89">
        <w:t xml:space="preserve">e </w:t>
      </w:r>
      <w:r w:rsidR="008F6A89" w:rsidRPr="008F6A89">
        <w:t>that it was not intended that the route should be a public right of way.</w:t>
      </w:r>
    </w:p>
    <w:p w14:paraId="0DBD85E8" w14:textId="77777777" w:rsidR="00D217F3" w:rsidRDefault="00436E80" w:rsidP="00000A8D">
      <w:pPr>
        <w:pStyle w:val="Style1"/>
      </w:pPr>
      <w:r>
        <w:t>It was also suggested that the Order route gave out onto road</w:t>
      </w:r>
      <w:r w:rsidR="00E90BCA">
        <w:t>s</w:t>
      </w:r>
      <w:r>
        <w:t xml:space="preserve"> that did not have public </w:t>
      </w:r>
      <w:proofErr w:type="spellStart"/>
      <w:r>
        <w:t>rights</w:t>
      </w:r>
      <w:proofErr w:type="spellEnd"/>
      <w:r>
        <w:t xml:space="preserve"> of passage. Now, a</w:t>
      </w:r>
      <w:r w:rsidRPr="00CA30CD">
        <w:t xml:space="preserve"> way which has no connection at either end to a place to which the public have a right</w:t>
      </w:r>
      <w:r>
        <w:t xml:space="preserve"> </w:t>
      </w:r>
      <w:r w:rsidRPr="00CA30CD">
        <w:t>to be cannot be a highway as it will not be open to the public at large but only to those who have the licence of the landowner at each end to get to it</w:t>
      </w:r>
      <w:r>
        <w:t xml:space="preserve">. </w:t>
      </w:r>
    </w:p>
    <w:p w14:paraId="7CA57DD1" w14:textId="1D49AADE" w:rsidR="00D217F3" w:rsidRDefault="00436E80" w:rsidP="00000A8D">
      <w:pPr>
        <w:pStyle w:val="Style1"/>
      </w:pPr>
      <w:r>
        <w:t>However</w:t>
      </w:r>
      <w:r w:rsidR="00E90BCA">
        <w:t>, although neither road is adopted as a publicly maintainable, t</w:t>
      </w:r>
      <w:r w:rsidR="00E90BCA" w:rsidRPr="00E90BCA">
        <w:t xml:space="preserve">he OS </w:t>
      </w:r>
      <w:r w:rsidR="00E90BCA">
        <w:t>m</w:t>
      </w:r>
      <w:r w:rsidR="00E90BCA" w:rsidRPr="00E90BCA">
        <w:t>ap</w:t>
      </w:r>
      <w:r w:rsidR="00E90BCA">
        <w:t xml:space="preserve"> evidence clearly</w:t>
      </w:r>
      <w:r w:rsidR="00E90BCA" w:rsidRPr="00E90BCA">
        <w:t xml:space="preserve"> show</w:t>
      </w:r>
      <w:r w:rsidR="00E90BCA">
        <w:t>s</w:t>
      </w:r>
      <w:r w:rsidR="00E90BCA" w:rsidRPr="00E90BCA">
        <w:t xml:space="preserve"> their physical existence from 1848</w:t>
      </w:r>
      <w:r w:rsidR="00E90BCA">
        <w:t>,</w:t>
      </w:r>
      <w:r w:rsidR="00D217F3">
        <w:t xml:space="preserve"> </w:t>
      </w:r>
      <w:r w:rsidR="00211CEA">
        <w:t xml:space="preserve">and </w:t>
      </w:r>
      <w:r w:rsidR="00D217F3">
        <w:t>t</w:t>
      </w:r>
      <w:r w:rsidR="00E90BCA" w:rsidRPr="00E90BCA">
        <w:t xml:space="preserve">he </w:t>
      </w:r>
      <w:r w:rsidR="00D217F3">
        <w:t>h</w:t>
      </w:r>
      <w:r w:rsidR="00E90BCA" w:rsidRPr="00E90BCA">
        <w:t xml:space="preserve">ighway </w:t>
      </w:r>
      <w:r w:rsidR="00D217F3">
        <w:t>a</w:t>
      </w:r>
      <w:r w:rsidR="00E90BCA" w:rsidRPr="00E90BCA">
        <w:t xml:space="preserve">uthority considered them to have </w:t>
      </w:r>
      <w:r w:rsidR="00D217F3">
        <w:t xml:space="preserve">the </w:t>
      </w:r>
      <w:r w:rsidR="00E90BCA" w:rsidRPr="00E90BCA">
        <w:t xml:space="preserve">reputation </w:t>
      </w:r>
      <w:r w:rsidR="00D217F3">
        <w:t>of a highway. They are also</w:t>
      </w:r>
      <w:r w:rsidR="00E90BCA" w:rsidRPr="00E90BCA">
        <w:t xml:space="preserve"> subject to a </w:t>
      </w:r>
      <w:r w:rsidR="00D217F3">
        <w:t>sp</w:t>
      </w:r>
      <w:r w:rsidR="00E90BCA" w:rsidRPr="00E90BCA">
        <w:t xml:space="preserve">eed </w:t>
      </w:r>
      <w:r w:rsidR="00211CEA">
        <w:t>l</w:t>
      </w:r>
      <w:r w:rsidR="00E90BCA" w:rsidRPr="00E90BCA">
        <w:t>imit</w:t>
      </w:r>
      <w:r w:rsidR="00211CEA">
        <w:t>,</w:t>
      </w:r>
      <w:r w:rsidR="00D217F3">
        <w:t xml:space="preserve"> carry </w:t>
      </w:r>
      <w:r w:rsidR="00E90BCA" w:rsidRPr="00E90BCA">
        <w:t>street lighting for which the Council is responsible</w:t>
      </w:r>
      <w:r w:rsidR="00D217F3">
        <w:t xml:space="preserve">, and </w:t>
      </w:r>
      <w:r w:rsidR="00E90BCA" w:rsidRPr="00E90BCA">
        <w:t xml:space="preserve">public rights of way </w:t>
      </w:r>
      <w:r w:rsidR="00211CEA">
        <w:t xml:space="preserve">are </w:t>
      </w:r>
      <w:r w:rsidR="00E90BCA" w:rsidRPr="00E90BCA">
        <w:t xml:space="preserve">shown on the </w:t>
      </w:r>
      <w:r w:rsidR="00D217F3">
        <w:t xml:space="preserve">DMS </w:t>
      </w:r>
      <w:r w:rsidR="00211CEA">
        <w:t xml:space="preserve">at </w:t>
      </w:r>
      <w:r w:rsidR="00E90BCA" w:rsidRPr="00E90BCA">
        <w:t xml:space="preserve">both </w:t>
      </w:r>
      <w:r w:rsidR="00211CEA">
        <w:t>ends</w:t>
      </w:r>
      <w:r w:rsidR="00D217F3">
        <w:t>. Both roads have been regularly used by the public for very many years without apparent restriction</w:t>
      </w:r>
      <w:r w:rsidR="00AB17D1">
        <w:t xml:space="preserve">. On </w:t>
      </w:r>
      <w:r w:rsidR="00D217F3">
        <w:t xml:space="preserve">the </w:t>
      </w:r>
      <w:r w:rsidR="00D217F3" w:rsidRPr="00E90BCA">
        <w:t xml:space="preserve">balance of probability </w:t>
      </w:r>
      <w:r w:rsidR="00AB17D1">
        <w:t xml:space="preserve">I find that </w:t>
      </w:r>
      <w:r w:rsidR="00D217F3" w:rsidRPr="00E90BCA">
        <w:t xml:space="preserve">dedication </w:t>
      </w:r>
      <w:r w:rsidR="00AB17D1">
        <w:t xml:space="preserve">and acceptance </w:t>
      </w:r>
      <w:r w:rsidR="00D217F3" w:rsidRPr="00E90BCA">
        <w:t xml:space="preserve">may be </w:t>
      </w:r>
      <w:r w:rsidR="00AB17D1">
        <w:t xml:space="preserve">inferred </w:t>
      </w:r>
      <w:r w:rsidR="00D217F3" w:rsidRPr="00E90BCA">
        <w:t>under the common law</w:t>
      </w:r>
      <w:r w:rsidR="00D217F3">
        <w:t>.</w:t>
      </w:r>
      <w:r w:rsidR="00D217F3" w:rsidRPr="00E90BCA">
        <w:t xml:space="preserve"> </w:t>
      </w:r>
    </w:p>
    <w:p w14:paraId="72CDC401" w14:textId="77777777" w:rsidR="00B06196" w:rsidRPr="00B06196" w:rsidRDefault="00B06196" w:rsidP="00B06196">
      <w:pPr>
        <w:pStyle w:val="Style1"/>
        <w:numPr>
          <w:ilvl w:val="0"/>
          <w:numId w:val="0"/>
        </w:numPr>
        <w:rPr>
          <w:b/>
          <w:bCs/>
        </w:rPr>
      </w:pPr>
      <w:r w:rsidRPr="00B06196">
        <w:rPr>
          <w:b/>
          <w:bCs/>
        </w:rPr>
        <w:t>Summary and conclusion</w:t>
      </w:r>
    </w:p>
    <w:p w14:paraId="74C19549" w14:textId="04682CBE" w:rsidR="00436E80" w:rsidRDefault="00436E80" w:rsidP="008E3654">
      <w:pPr>
        <w:pStyle w:val="Style1"/>
      </w:pPr>
      <w:r w:rsidRPr="00436E80">
        <w:t xml:space="preserve">In </w:t>
      </w:r>
      <w:r>
        <w:t>summary therefore, I find that</w:t>
      </w:r>
      <w:r w:rsidRPr="00436E80">
        <w:t xml:space="preserve"> there has been a full period of twenty years</w:t>
      </w:r>
      <w:r w:rsidR="00AB17D1">
        <w:t>’</w:t>
      </w:r>
      <w:r w:rsidRPr="00436E80">
        <w:t xml:space="preserve"> actual use of the Order </w:t>
      </w:r>
      <w:r>
        <w:t>r</w:t>
      </w:r>
      <w:r w:rsidRPr="00436E80">
        <w:t>oute by the public</w:t>
      </w:r>
      <w:r>
        <w:t xml:space="preserve">. The use </w:t>
      </w:r>
      <w:r w:rsidRPr="00436E80">
        <w:t>has been as of right</w:t>
      </w:r>
      <w:r>
        <w:t xml:space="preserve">, </w:t>
      </w:r>
      <w:proofErr w:type="gramStart"/>
      <w:r>
        <w:t>that is to say it</w:t>
      </w:r>
      <w:proofErr w:type="gramEnd"/>
      <w:r>
        <w:t xml:space="preserve"> has been carried on without having to force access, openly, and not by any licence or permission. D</w:t>
      </w:r>
      <w:r w:rsidRPr="00436E80">
        <w:t xml:space="preserve">uring </w:t>
      </w:r>
      <w:r>
        <w:t xml:space="preserve">such period, there has been no act that I </w:t>
      </w:r>
      <w:r>
        <w:lastRenderedPageBreak/>
        <w:t>construe as</w:t>
      </w:r>
      <w:r w:rsidRPr="00436E80">
        <w:t xml:space="preserve"> sufficiently overt and directed at actual users of the Order </w:t>
      </w:r>
      <w:r>
        <w:t>r</w:t>
      </w:r>
      <w:r w:rsidRPr="00436E80">
        <w:t>oute</w:t>
      </w:r>
      <w:r>
        <w:t xml:space="preserve"> to </w:t>
      </w:r>
      <w:r w:rsidRPr="00436E80">
        <w:t xml:space="preserve">demonstrate </w:t>
      </w:r>
      <w:r>
        <w:t xml:space="preserve">a </w:t>
      </w:r>
      <w:r w:rsidRPr="00436E80">
        <w:t>lack of intention to dedicate</w:t>
      </w:r>
      <w:r>
        <w:t xml:space="preserve"> on the part of the landowner(s).</w:t>
      </w:r>
    </w:p>
    <w:p w14:paraId="2A00043E" w14:textId="1D68BB09" w:rsidR="00E90BCA" w:rsidRDefault="00E90BCA" w:rsidP="008E3654">
      <w:pPr>
        <w:pStyle w:val="Style1"/>
      </w:pPr>
      <w:r>
        <w:t xml:space="preserve">Whilst the applicant’s case is </w:t>
      </w:r>
      <w:r w:rsidR="00950174">
        <w:t xml:space="preserve">justified </w:t>
      </w:r>
      <w:r>
        <w:t>on s</w:t>
      </w:r>
      <w:r w:rsidRPr="00E90BCA">
        <w:t>31 of the 1980</w:t>
      </w:r>
      <w:r>
        <w:t xml:space="preserve"> Act</w:t>
      </w:r>
      <w:r w:rsidRPr="00E90BCA">
        <w:t xml:space="preserve">, </w:t>
      </w:r>
      <w:r w:rsidR="00950174">
        <w:t xml:space="preserve">I find it </w:t>
      </w:r>
      <w:r>
        <w:t xml:space="preserve">is </w:t>
      </w:r>
      <w:r w:rsidR="00AB17D1">
        <w:t xml:space="preserve">also </w:t>
      </w:r>
      <w:r>
        <w:t xml:space="preserve">supported by </w:t>
      </w:r>
      <w:r w:rsidRPr="00E90BCA">
        <w:t xml:space="preserve">the </w:t>
      </w:r>
      <w:r w:rsidR="00950174">
        <w:t>historical mapping</w:t>
      </w:r>
      <w:r>
        <w:t xml:space="preserve">, </w:t>
      </w:r>
      <w:r w:rsidRPr="00E90BCA">
        <w:t xml:space="preserve">1910 Finance Act </w:t>
      </w:r>
      <w:r>
        <w:t>r</w:t>
      </w:r>
      <w:r w:rsidRPr="00E90BCA">
        <w:t>ecords</w:t>
      </w:r>
      <w:r>
        <w:t xml:space="preserve"> </w:t>
      </w:r>
      <w:r w:rsidRPr="00E90BCA">
        <w:t>and</w:t>
      </w:r>
      <w:r>
        <w:t xml:space="preserve"> inference</w:t>
      </w:r>
      <w:r w:rsidR="00950174">
        <w:t>s</w:t>
      </w:r>
      <w:r>
        <w:t xml:space="preserve"> </w:t>
      </w:r>
      <w:r w:rsidR="00950174">
        <w:t xml:space="preserve">to be </w:t>
      </w:r>
      <w:r>
        <w:t xml:space="preserve">drawn from </w:t>
      </w:r>
      <w:r w:rsidR="00950174">
        <w:t xml:space="preserve">how </w:t>
      </w:r>
      <w:r>
        <w:t xml:space="preserve">the route has been used in conjunction with FP 41 and FP 44. Overall the evidence </w:t>
      </w:r>
      <w:r w:rsidRPr="00E90BCA">
        <w:t>giv</w:t>
      </w:r>
      <w:r>
        <w:t xml:space="preserve">es </w:t>
      </w:r>
      <w:r w:rsidRPr="00E90BCA">
        <w:t xml:space="preserve">a clear picture of the Order </w:t>
      </w:r>
      <w:r>
        <w:t>r</w:t>
      </w:r>
      <w:r w:rsidRPr="00E90BCA">
        <w:t>oute having the reputation of being a public right of way for over 100 years.  </w:t>
      </w:r>
    </w:p>
    <w:p w14:paraId="4098F4BC" w14:textId="77777777" w:rsidR="00436E80" w:rsidRPr="00436E80" w:rsidRDefault="00436E80" w:rsidP="00436E80">
      <w:pPr>
        <w:pStyle w:val="Style1"/>
        <w:numPr>
          <w:ilvl w:val="0"/>
          <w:numId w:val="0"/>
        </w:numPr>
        <w:rPr>
          <w:i/>
          <w:iCs/>
        </w:rPr>
      </w:pPr>
      <w:r w:rsidRPr="00436E80">
        <w:rPr>
          <w:i/>
          <w:iCs/>
        </w:rPr>
        <w:t>Other matters</w:t>
      </w:r>
    </w:p>
    <w:p w14:paraId="4F09BEFE" w14:textId="647F1C36" w:rsidR="00D57096" w:rsidRDefault="00E137C6" w:rsidP="008E3654">
      <w:pPr>
        <w:pStyle w:val="Style1"/>
      </w:pPr>
      <w:r>
        <w:t>There were several matters raised in the representations that are not in my remit to consider but should be mentioned</w:t>
      </w:r>
      <w:r w:rsidR="00D57096">
        <w:t xml:space="preserve"> </w:t>
      </w:r>
      <w:r w:rsidR="009C31F4">
        <w:t xml:space="preserve">in the interests </w:t>
      </w:r>
      <w:r w:rsidR="00D57096">
        <w:t xml:space="preserve">of all parties. </w:t>
      </w:r>
      <w:r>
        <w:t xml:space="preserve"> </w:t>
      </w:r>
    </w:p>
    <w:p w14:paraId="2E11E6DE" w14:textId="617C80E2" w:rsidR="002549FC" w:rsidRDefault="00D57096" w:rsidP="008E3654">
      <w:pPr>
        <w:pStyle w:val="Style1"/>
      </w:pPr>
      <w:r>
        <w:t>Firstly, w</w:t>
      </w:r>
      <w:r w:rsidR="00393FBC">
        <w:t xml:space="preserve">hen the owner of the land through which the Order route passes erected </w:t>
      </w:r>
      <w:r w:rsidR="00393FBC" w:rsidRPr="00393FBC">
        <w:t xml:space="preserve">a wire fence </w:t>
      </w:r>
      <w:r w:rsidR="00393FBC">
        <w:t xml:space="preserve">across the </w:t>
      </w:r>
      <w:r w:rsidR="002549FC">
        <w:t xml:space="preserve">entrances to the path, he continued such fencing </w:t>
      </w:r>
      <w:r w:rsidR="00393FBC" w:rsidRPr="00393FBC">
        <w:t>a</w:t>
      </w:r>
      <w:r w:rsidR="002549FC">
        <w:t>round</w:t>
      </w:r>
      <w:r w:rsidR="00393FBC" w:rsidRPr="00393FBC">
        <w:t xml:space="preserve"> the perimeter </w:t>
      </w:r>
      <w:r w:rsidR="002549FC">
        <w:t xml:space="preserve">of the triangle of land whose apex was at the junction of Haddon Road and Chatsworth Road. From reading the many statements </w:t>
      </w:r>
      <w:r w:rsidR="00C156A2">
        <w:t xml:space="preserve">made by </w:t>
      </w:r>
      <w:proofErr w:type="gramStart"/>
      <w:r w:rsidR="002549FC">
        <w:t>local residents</w:t>
      </w:r>
      <w:proofErr w:type="gramEnd"/>
      <w:r w:rsidR="002549FC">
        <w:t xml:space="preserve"> and users of the Order route </w:t>
      </w:r>
      <w:r w:rsidR="00C156A2">
        <w:t xml:space="preserve">I have no doubt </w:t>
      </w:r>
      <w:r w:rsidR="002549FC">
        <w:t>that, because the owner has maintained the fencing around this land</w:t>
      </w:r>
      <w:r w:rsidR="00393FBC" w:rsidRPr="00393FBC">
        <w:t xml:space="preserve"> </w:t>
      </w:r>
      <w:r w:rsidR="002549FC">
        <w:t xml:space="preserve">where there is no defined pavement, it </w:t>
      </w:r>
      <w:r w:rsidR="00393FBC" w:rsidRPr="00393FBC">
        <w:t>makes visibility very poor</w:t>
      </w:r>
      <w:r w:rsidR="002549FC">
        <w:t xml:space="preserve"> and users now have to step out into the carriageway which</w:t>
      </w:r>
      <w:r w:rsidR="00C156A2">
        <w:t>,</w:t>
      </w:r>
      <w:r w:rsidR="002549FC">
        <w:t xml:space="preserve"> not least for those with </w:t>
      </w:r>
      <w:r w:rsidR="0048399B">
        <w:t xml:space="preserve">young </w:t>
      </w:r>
      <w:r w:rsidR="002549FC">
        <w:t xml:space="preserve">children </w:t>
      </w:r>
      <w:r w:rsidR="0048399B">
        <w:t xml:space="preserve">and/or a pram </w:t>
      </w:r>
      <w:r w:rsidR="002549FC">
        <w:t xml:space="preserve">makes it </w:t>
      </w:r>
      <w:r w:rsidR="00AB17D1">
        <w:t>a</w:t>
      </w:r>
      <w:r w:rsidR="00C156A2">
        <w:t xml:space="preserve"> </w:t>
      </w:r>
      <w:r w:rsidR="002549FC">
        <w:t>dangerous</w:t>
      </w:r>
      <w:r w:rsidR="0048399B">
        <w:t xml:space="preserve"> manoeuvre</w:t>
      </w:r>
      <w:r w:rsidR="002549FC">
        <w:t xml:space="preserve">. </w:t>
      </w:r>
      <w:r w:rsidR="0048399B">
        <w:t>This is a very real concern for many local people</w:t>
      </w:r>
      <w:r w:rsidR="00E137C6">
        <w:rPr>
          <w:rStyle w:val="FootnoteReference"/>
        </w:rPr>
        <w:footnoteReference w:id="1"/>
      </w:r>
      <w:r w:rsidR="004549E0">
        <w:t>. However it is not a matter for me.</w:t>
      </w:r>
    </w:p>
    <w:p w14:paraId="130918D2" w14:textId="6FA29E01" w:rsidR="001D1FB1" w:rsidRDefault="004549E0" w:rsidP="008E3654">
      <w:pPr>
        <w:pStyle w:val="Style1"/>
      </w:pPr>
      <w:r>
        <w:t>T</w:t>
      </w:r>
      <w:r w:rsidR="002549FC">
        <w:t xml:space="preserve">he local highway authority </w:t>
      </w:r>
      <w:r>
        <w:t xml:space="preserve">of course, </w:t>
      </w:r>
      <w:r w:rsidR="00CE5D36">
        <w:t xml:space="preserve">if it </w:t>
      </w:r>
      <w:r w:rsidR="002549FC">
        <w:t>wish</w:t>
      </w:r>
      <w:r w:rsidR="00CE5D36">
        <w:t>es</w:t>
      </w:r>
      <w:r w:rsidR="002549FC">
        <w:t xml:space="preserve"> to investigate the extent of the highway on those parts of the road</w:t>
      </w:r>
      <w:r w:rsidR="00C156A2">
        <w:t>s</w:t>
      </w:r>
      <w:r w:rsidR="002549FC">
        <w:t xml:space="preserve">, </w:t>
      </w:r>
      <w:r>
        <w:t xml:space="preserve">may do so, </w:t>
      </w:r>
      <w:r w:rsidR="002549FC">
        <w:t>including any verge legitimately used as a highway by pedestrians prior to its enclosure.</w:t>
      </w:r>
      <w:r w:rsidR="00CE5D36">
        <w:rPr>
          <w:rStyle w:val="FootnoteReference"/>
        </w:rPr>
        <w:footnoteReference w:id="2"/>
      </w:r>
      <w:r w:rsidR="004603F4">
        <w:t xml:space="preserve"> T</w:t>
      </w:r>
      <w:r w:rsidR="004603F4" w:rsidRPr="004603F4">
        <w:t>he duty of the highway authority to assert and protect the rights of the public to the use and enjoyment of any highway for which they are the highway authority, includ</w:t>
      </w:r>
      <w:r w:rsidR="004603F4">
        <w:t>es</w:t>
      </w:r>
      <w:r w:rsidR="004603F4" w:rsidRPr="004603F4">
        <w:t xml:space="preserve"> any roadside waste which </w:t>
      </w:r>
      <w:r w:rsidR="004603F4" w:rsidRPr="00AB17D1">
        <w:rPr>
          <w:u w:val="single"/>
        </w:rPr>
        <w:t>may</w:t>
      </w:r>
      <w:r w:rsidR="004603F4">
        <w:t xml:space="preserve"> </w:t>
      </w:r>
      <w:r w:rsidR="004603F4" w:rsidRPr="004603F4">
        <w:t>form part of it.</w:t>
      </w:r>
      <w:r>
        <w:t xml:space="preserve"> </w:t>
      </w:r>
    </w:p>
    <w:p w14:paraId="201C64B9" w14:textId="489A6122" w:rsidR="004603F4" w:rsidRDefault="00D57096" w:rsidP="001C0C6A">
      <w:pPr>
        <w:pStyle w:val="Style1"/>
      </w:pPr>
      <w:r>
        <w:t xml:space="preserve">Secondly, </w:t>
      </w:r>
      <w:proofErr w:type="gramStart"/>
      <w:r w:rsidR="004549E0">
        <w:t xml:space="preserve">it is clear that </w:t>
      </w:r>
      <w:r w:rsidRPr="00E03C9A">
        <w:t>the</w:t>
      </w:r>
      <w:proofErr w:type="gramEnd"/>
      <w:r w:rsidRPr="00E03C9A">
        <w:t xml:space="preserve"> </w:t>
      </w:r>
      <w:r>
        <w:t xml:space="preserve">Order </w:t>
      </w:r>
      <w:r w:rsidRPr="00E03C9A">
        <w:t xml:space="preserve">route has not been used to its full width </w:t>
      </w:r>
      <w:r>
        <w:t>due to encroachment through various devices that have included the planting of laurel bushes</w:t>
      </w:r>
      <w:r w:rsidR="00AB17D1">
        <w:t>,</w:t>
      </w:r>
      <w:r>
        <w:t xml:space="preserve"> placing of boulders in the way</w:t>
      </w:r>
      <w:r w:rsidR="004603F4">
        <w:t xml:space="preserve"> and</w:t>
      </w:r>
      <w:r w:rsidR="004549E0">
        <w:t>,</w:t>
      </w:r>
      <w:r w:rsidR="004603F4">
        <w:t xml:space="preserve"> as it would appear alteration of the original configuration of the fence out and over the Order route.</w:t>
      </w:r>
      <w:r>
        <w:t xml:space="preserve"> I appreciate </w:t>
      </w:r>
      <w:r w:rsidR="00D50313">
        <w:t xml:space="preserve">what may be a valid </w:t>
      </w:r>
      <w:r>
        <w:t>concern that the owner ha</w:t>
      </w:r>
      <w:r w:rsidR="00D50313">
        <w:t>s</w:t>
      </w:r>
      <w:r>
        <w:t xml:space="preserve"> as to the </w:t>
      </w:r>
      <w:r w:rsidRPr="00E03C9A">
        <w:t xml:space="preserve">risk </w:t>
      </w:r>
      <w:r>
        <w:t xml:space="preserve">of </w:t>
      </w:r>
      <w:r w:rsidRPr="00E03C9A">
        <w:t xml:space="preserve">increase in anti-social behaviour if </w:t>
      </w:r>
      <w:proofErr w:type="gramStart"/>
      <w:r w:rsidRPr="00E03C9A">
        <w:t>particular structures</w:t>
      </w:r>
      <w:proofErr w:type="gramEnd"/>
      <w:r w:rsidRPr="00E03C9A">
        <w:t xml:space="preserve"> are removed. However, th</w:t>
      </w:r>
      <w:r w:rsidR="00AB17D1">
        <w:t xml:space="preserve">at is </w:t>
      </w:r>
      <w:r w:rsidRPr="00E03C9A">
        <w:t>not relevant to my consideration of the Order.</w:t>
      </w:r>
      <w:r w:rsidR="0013399B">
        <w:t xml:space="preserve"> </w:t>
      </w:r>
    </w:p>
    <w:p w14:paraId="319B8DEA" w14:textId="3F90D39E" w:rsidR="00D57096" w:rsidRDefault="0013399B" w:rsidP="001C0C6A">
      <w:pPr>
        <w:pStyle w:val="Style1"/>
      </w:pPr>
      <w:r>
        <w:t xml:space="preserve">The surface </w:t>
      </w:r>
      <w:r w:rsidR="004603F4">
        <w:t xml:space="preserve">of the path </w:t>
      </w:r>
      <w:r>
        <w:t xml:space="preserve">is </w:t>
      </w:r>
      <w:r w:rsidR="004603F4">
        <w:t xml:space="preserve">largely </w:t>
      </w:r>
      <w:r>
        <w:t>a mix of loose stone and trodden earth and the Council</w:t>
      </w:r>
      <w:r w:rsidR="00950174">
        <w:t>’</w:t>
      </w:r>
      <w:r>
        <w:t>s inspection and measurements of widths are noted, to the effect that the line of the path was evident along the full extent of the Order route. H</w:t>
      </w:r>
      <w:r w:rsidR="00D57096" w:rsidRPr="00E03C9A">
        <w:t xml:space="preserve">aving regard to the </w:t>
      </w:r>
      <w:r>
        <w:t xml:space="preserve">evidence overall </w:t>
      </w:r>
      <w:r w:rsidR="00D57096" w:rsidRPr="00E03C9A">
        <w:t>the specified widths are reasonable and appropriate to apply.</w:t>
      </w:r>
      <w:r w:rsidRPr="0013399B">
        <w:t xml:space="preserve"> </w:t>
      </w:r>
      <w:r w:rsidRPr="00E03C9A">
        <w:t xml:space="preserve">It </w:t>
      </w:r>
      <w:r>
        <w:t xml:space="preserve">is </w:t>
      </w:r>
      <w:r w:rsidRPr="00E03C9A">
        <w:t xml:space="preserve">for the </w:t>
      </w:r>
      <w:r w:rsidR="00950174">
        <w:t>local highway authority</w:t>
      </w:r>
      <w:r w:rsidRPr="00E03C9A">
        <w:t xml:space="preserve"> to decide what action should be taken to mitigate any unlawful </w:t>
      </w:r>
      <w:r w:rsidR="00950174">
        <w:t xml:space="preserve">or undesirable </w:t>
      </w:r>
      <w:r w:rsidRPr="00E03C9A">
        <w:t>use of the route.</w:t>
      </w:r>
    </w:p>
    <w:p w14:paraId="2B941C17" w14:textId="2A22C9AD" w:rsidR="004549E0" w:rsidRDefault="0013399B" w:rsidP="008E3654">
      <w:pPr>
        <w:pStyle w:val="Style1"/>
      </w:pPr>
      <w:r>
        <w:lastRenderedPageBreak/>
        <w:t xml:space="preserve">Thirdly, </w:t>
      </w:r>
      <w:r w:rsidR="0048399B">
        <w:t xml:space="preserve">there are </w:t>
      </w:r>
      <w:r>
        <w:t xml:space="preserve">many </w:t>
      </w:r>
      <w:r w:rsidR="0048399B">
        <w:t>statements forwarded by the applicant that refer</w:t>
      </w:r>
      <w:r>
        <w:t xml:space="preserve"> specifically </w:t>
      </w:r>
      <w:r w:rsidR="0048399B">
        <w:t>to the triangular piece of land being used by them o</w:t>
      </w:r>
      <w:r>
        <w:t>r</w:t>
      </w:r>
      <w:r w:rsidR="0048399B">
        <w:t xml:space="preserve"> their children </w:t>
      </w:r>
      <w:r>
        <w:t>i</w:t>
      </w:r>
      <w:r w:rsidR="0048399B">
        <w:t xml:space="preserve">n past </w:t>
      </w:r>
      <w:r>
        <w:t xml:space="preserve">years </w:t>
      </w:r>
      <w:r w:rsidR="0048399B">
        <w:t>for recreational purposes including playing games</w:t>
      </w:r>
      <w:r>
        <w:t xml:space="preserve"> on what was then open and untended woodland</w:t>
      </w:r>
      <w:r w:rsidR="0048399B">
        <w:t xml:space="preserve">. </w:t>
      </w:r>
      <w:r>
        <w:t xml:space="preserve">I appreciate the </w:t>
      </w:r>
      <w:r w:rsidR="00950174">
        <w:t xml:space="preserve">many </w:t>
      </w:r>
      <w:r>
        <w:t>concern</w:t>
      </w:r>
      <w:r w:rsidR="00950174">
        <w:t>s</w:t>
      </w:r>
      <w:r>
        <w:t xml:space="preserve"> raise</w:t>
      </w:r>
      <w:r w:rsidR="00950174">
        <w:t>d</w:t>
      </w:r>
      <w:r>
        <w:t xml:space="preserve"> at the recent enclosure of th</w:t>
      </w:r>
      <w:r w:rsidR="00950174">
        <w:t>is</w:t>
      </w:r>
      <w:r>
        <w:t xml:space="preserve"> land</w:t>
      </w:r>
      <w:r w:rsidR="004549E0">
        <w:t xml:space="preserve"> and </w:t>
      </w:r>
      <w:r w:rsidR="00AB17D1">
        <w:t xml:space="preserve">indeed </w:t>
      </w:r>
      <w:r w:rsidR="004549E0">
        <w:t>it has been asserted that it is some form of common land.</w:t>
      </w:r>
      <w:r w:rsidR="00950174">
        <w:t xml:space="preserve"> </w:t>
      </w:r>
    </w:p>
    <w:p w14:paraId="27C48BDC" w14:textId="382B566C" w:rsidR="003003BE" w:rsidRDefault="004549E0" w:rsidP="009E7525">
      <w:pPr>
        <w:pStyle w:val="Style1"/>
      </w:pPr>
      <w:r w:rsidRPr="004549E0">
        <w:t>Provided the right to apply has not been excluded anyone can apply under s15(1) Commons Act 2006 to register land as a green if it has been used by local people for lawful sports and pastimes ‘as of right’ (</w:t>
      </w:r>
      <w:proofErr w:type="spellStart"/>
      <w:r w:rsidRPr="004549E0">
        <w:t>ie</w:t>
      </w:r>
      <w:proofErr w:type="spellEnd"/>
      <w:r w:rsidRPr="004549E0">
        <w:t xml:space="preserve"> without permission, </w:t>
      </w:r>
      <w:proofErr w:type="gramStart"/>
      <w:r w:rsidRPr="004549E0">
        <w:t>force</w:t>
      </w:r>
      <w:proofErr w:type="gramEnd"/>
      <w:r w:rsidRPr="004549E0">
        <w:t xml:space="preserve"> or secrecy) for at least 20 years.</w:t>
      </w:r>
      <w:r w:rsidR="00AB17D1" w:rsidRPr="00AB17D1">
        <w:t xml:space="preserve"> </w:t>
      </w:r>
      <w:r w:rsidR="00AB17D1">
        <w:t xml:space="preserve">The owner may have indicated his intention to develop the land and there is of course potentially a </w:t>
      </w:r>
      <w:r w:rsidR="00AB17D1" w:rsidRPr="00E137C6">
        <w:t>right to apply for registration of the land as a green</w:t>
      </w:r>
      <w:r w:rsidR="00AB17D1">
        <w:t xml:space="preserve">, including when </w:t>
      </w:r>
      <w:r w:rsidR="00AB17D1" w:rsidRPr="00E137C6">
        <w:t>land is identified for potential development in the planning system.</w:t>
      </w:r>
      <w:r w:rsidR="00AB17D1">
        <w:t xml:space="preserve"> </w:t>
      </w:r>
      <w:r w:rsidR="00EA16DD">
        <w:t xml:space="preserve">However it is not a matter that can </w:t>
      </w:r>
      <w:r w:rsidR="0013399B">
        <w:t>be dealt with here</w:t>
      </w:r>
      <w:r>
        <w:t xml:space="preserve">. </w:t>
      </w:r>
    </w:p>
    <w:p w14:paraId="751B7095" w14:textId="7025C4E4" w:rsidR="004549E0" w:rsidRDefault="004549E0" w:rsidP="00BE3858">
      <w:pPr>
        <w:pStyle w:val="Style1"/>
      </w:pPr>
      <w:r>
        <w:t>Finally I should mention that there have been upwards of 150 representations of which one or two have objected to the order on the basis that it is no hardship to have to circumnavigate the triangle of land instead of using the Order route</w:t>
      </w:r>
      <w:r w:rsidR="003003BE">
        <w:t xml:space="preserve">. This is irrelevant to </w:t>
      </w:r>
      <w:r w:rsidR="00AB17D1">
        <w:t xml:space="preserve">the task in hand which is to determine </w:t>
      </w:r>
      <w:r w:rsidR="003003BE">
        <w:t>whether a public right of way exists in law</w:t>
      </w:r>
      <w:r w:rsidR="00AB17D1">
        <w:t xml:space="preserve">. By the same token </w:t>
      </w:r>
      <w:r w:rsidR="003003BE">
        <w:t xml:space="preserve">the many representations that extolled the visual </w:t>
      </w:r>
      <w:r w:rsidR="00626B1E">
        <w:t>amenities</w:t>
      </w:r>
      <w:r w:rsidR="000A15BC">
        <w:t xml:space="preserve"> </w:t>
      </w:r>
      <w:r w:rsidR="003003BE">
        <w:t xml:space="preserve">of the adjacent woodland </w:t>
      </w:r>
      <w:r w:rsidR="00AB17D1">
        <w:t xml:space="preserve">are also irrelevant for this purpose </w:t>
      </w:r>
      <w:proofErr w:type="gramStart"/>
      <w:r w:rsidR="000A15BC">
        <w:t>despite the fact that</w:t>
      </w:r>
      <w:proofErr w:type="gramEnd"/>
      <w:r w:rsidR="00AB17D1">
        <w:t xml:space="preserve">, </w:t>
      </w:r>
      <w:r w:rsidR="003003BE">
        <w:t>as I saw for myself,</w:t>
      </w:r>
      <w:r w:rsidR="00AB17D1">
        <w:t xml:space="preserve"> </w:t>
      </w:r>
      <w:r w:rsidR="000A15BC">
        <w:t>it is an undoubted attraction,</w:t>
      </w:r>
      <w:r w:rsidR="00AB17D1">
        <w:t xml:space="preserve"> </w:t>
      </w:r>
      <w:r w:rsidR="000A15BC">
        <w:t xml:space="preserve">although </w:t>
      </w:r>
      <w:r w:rsidR="003003BE">
        <w:t xml:space="preserve">not </w:t>
      </w:r>
      <w:r w:rsidR="00AB17D1">
        <w:t xml:space="preserve">viewed </w:t>
      </w:r>
      <w:r w:rsidR="000A15BC">
        <w:t xml:space="preserve">by me, alas, </w:t>
      </w:r>
      <w:r w:rsidR="003003BE">
        <w:t xml:space="preserve">in springtime. </w:t>
      </w:r>
    </w:p>
    <w:p w14:paraId="5836A835" w14:textId="77777777" w:rsidR="0024350F" w:rsidRPr="0024350F" w:rsidRDefault="0024350F" w:rsidP="0024350F">
      <w:pPr>
        <w:pStyle w:val="Style1"/>
        <w:numPr>
          <w:ilvl w:val="0"/>
          <w:numId w:val="0"/>
        </w:numPr>
        <w:rPr>
          <w:b/>
        </w:rPr>
      </w:pPr>
      <w:r w:rsidRPr="0024350F">
        <w:rPr>
          <w:b/>
        </w:rPr>
        <w:t>Formal Decision</w:t>
      </w:r>
    </w:p>
    <w:p w14:paraId="7DA94644" w14:textId="2F5CEBEB" w:rsidR="00AD4205" w:rsidRDefault="00633DC9" w:rsidP="002805D0">
      <w:pPr>
        <w:pStyle w:val="Style1"/>
      </w:pPr>
      <w:r w:rsidRPr="00633DC9">
        <w:t xml:space="preserve">I </w:t>
      </w:r>
      <w:r w:rsidR="00CC7E1E">
        <w:t>confirm the Order.</w:t>
      </w:r>
    </w:p>
    <w:p w14:paraId="61F99550" w14:textId="77777777" w:rsidR="0024350F" w:rsidRPr="0024350F" w:rsidRDefault="0024350F" w:rsidP="0024350F">
      <w:pPr>
        <w:pStyle w:val="Style1"/>
        <w:numPr>
          <w:ilvl w:val="0"/>
          <w:numId w:val="0"/>
        </w:numPr>
        <w:rPr>
          <w:rFonts w:ascii="Monotype Corsiva" w:hAnsi="Monotype Corsiva"/>
          <w:sz w:val="36"/>
          <w:szCs w:val="36"/>
        </w:rPr>
      </w:pPr>
      <w:r w:rsidRPr="0024350F">
        <w:rPr>
          <w:rFonts w:ascii="Monotype Corsiva" w:hAnsi="Monotype Corsiva"/>
          <w:sz w:val="36"/>
          <w:szCs w:val="36"/>
        </w:rPr>
        <w:t>Grahame Kean</w:t>
      </w:r>
    </w:p>
    <w:p w14:paraId="43046CB8" w14:textId="68616A4A" w:rsidR="00F148B6" w:rsidRDefault="0024350F" w:rsidP="007B4FAD">
      <w:pPr>
        <w:pStyle w:val="Style1"/>
        <w:numPr>
          <w:ilvl w:val="0"/>
          <w:numId w:val="0"/>
        </w:numPr>
      </w:pPr>
      <w:r>
        <w:t>INSPECTOR</w:t>
      </w:r>
    </w:p>
    <w:p w14:paraId="7C378740" w14:textId="72E2B3BD" w:rsidR="00F36EE1" w:rsidRDefault="00F36EE1" w:rsidP="007B4FAD">
      <w:pPr>
        <w:pStyle w:val="Style1"/>
        <w:numPr>
          <w:ilvl w:val="0"/>
          <w:numId w:val="0"/>
        </w:numPr>
      </w:pPr>
      <w:r>
        <w:rPr>
          <w:noProof/>
        </w:rPr>
        <w:lastRenderedPageBreak/>
        <w:drawing>
          <wp:inline distT="0" distB="0" distL="0" distR="0" wp14:anchorId="73690C87" wp14:editId="43074A47">
            <wp:extent cx="5908040" cy="8350250"/>
            <wp:effectExtent l="209550" t="152400" r="226060" b="146050"/>
            <wp:docPr id="5" name="Picture 5" descr="ORDER MAP SHOWING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SHOWING ROU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4738">
                      <a:off x="0" y="0"/>
                      <a:ext cx="5908040" cy="8350250"/>
                    </a:xfrm>
                    <a:prstGeom prst="rect">
                      <a:avLst/>
                    </a:prstGeom>
                    <a:noFill/>
                    <a:ln>
                      <a:noFill/>
                    </a:ln>
                  </pic:spPr>
                </pic:pic>
              </a:graphicData>
            </a:graphic>
          </wp:inline>
        </w:drawing>
      </w:r>
    </w:p>
    <w:sectPr w:rsidR="00F36EE1"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2230F" w14:textId="77777777" w:rsidR="00653EF0" w:rsidRDefault="00653EF0" w:rsidP="00F62916">
      <w:r>
        <w:separator/>
      </w:r>
    </w:p>
  </w:endnote>
  <w:endnote w:type="continuationSeparator" w:id="0">
    <w:p w14:paraId="2DD0B6B0" w14:textId="77777777" w:rsidR="00653EF0" w:rsidRDefault="00653EF0"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8A057" w14:textId="77777777" w:rsidR="00B00A18" w:rsidRDefault="00B00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C0863" w14:textId="77777777" w:rsidR="00B00A18" w:rsidRDefault="00B00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3B82B" w14:textId="77777777" w:rsidR="00B00A18" w:rsidRDefault="00B00A18">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4FCD948" wp14:editId="07347385">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FF1D4"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56D0A37" w14:textId="77777777" w:rsidR="00B00A18" w:rsidRDefault="00B00A18" w:rsidP="004D6E16">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738AE" w14:textId="77777777" w:rsidR="00B00A18" w:rsidRDefault="00B00A18" w:rsidP="006B15E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4714C64" wp14:editId="02405B89">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C7F66"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271FF" w14:textId="77777777" w:rsidR="00653EF0" w:rsidRDefault="00653EF0" w:rsidP="00F62916">
      <w:r>
        <w:separator/>
      </w:r>
    </w:p>
  </w:footnote>
  <w:footnote w:type="continuationSeparator" w:id="0">
    <w:p w14:paraId="60103630" w14:textId="77777777" w:rsidR="00653EF0" w:rsidRDefault="00653EF0" w:rsidP="00F62916">
      <w:r>
        <w:continuationSeparator/>
      </w:r>
    </w:p>
  </w:footnote>
  <w:footnote w:id="1">
    <w:p w14:paraId="10A07FC6" w14:textId="3A56D718" w:rsidR="00E137C6" w:rsidRDefault="00E137C6">
      <w:pPr>
        <w:pStyle w:val="FootnoteText"/>
      </w:pPr>
      <w:r>
        <w:rPr>
          <w:rStyle w:val="FootnoteReference"/>
        </w:rPr>
        <w:footnoteRef/>
      </w:r>
      <w:r>
        <w:t xml:space="preserve"> To take just one example from many a young mother was witnessed (email from N.M 24.5.2021) pushing a pram on Chatsworth Road, “desperately” trying to get out of the way of a very large </w:t>
      </w:r>
      <w:proofErr w:type="gramStart"/>
      <w:r>
        <w:t>wagon, but</w:t>
      </w:r>
      <w:proofErr w:type="gramEnd"/>
      <w:r>
        <w:t xml:space="preserve"> was prevented from escaping into the triangle of trees, and she “was in tears and very shaken up”. </w:t>
      </w:r>
    </w:p>
  </w:footnote>
  <w:footnote w:id="2">
    <w:p w14:paraId="6536639D" w14:textId="74031AEB" w:rsidR="00CE5D36" w:rsidRDefault="00CE5D36">
      <w:pPr>
        <w:pStyle w:val="FootnoteText"/>
      </w:pPr>
      <w:r>
        <w:rPr>
          <w:rStyle w:val="FootnoteReference"/>
        </w:rPr>
        <w:footnoteRef/>
      </w:r>
      <w:r>
        <w:t xml:space="preserve"> </w:t>
      </w:r>
      <w:r w:rsidRPr="00CE5D36">
        <w:t xml:space="preserve">See for example the potentially relevant factors stated in </w:t>
      </w:r>
      <w:r w:rsidRPr="00E137C6">
        <w:rPr>
          <w:i/>
          <w:iCs/>
        </w:rPr>
        <w:t xml:space="preserve">Hale v Norfolk County Council [2000] EWCA </w:t>
      </w:r>
      <w:proofErr w:type="spellStart"/>
      <w:r w:rsidRPr="00E137C6">
        <w:rPr>
          <w:i/>
          <w:iCs/>
        </w:rPr>
        <w:t>Civ</w:t>
      </w:r>
      <w:proofErr w:type="spellEnd"/>
      <w:r w:rsidRPr="00E137C6">
        <w:rPr>
          <w:i/>
          <w:iCs/>
        </w:rPr>
        <w:t xml:space="preserve"> 290</w:t>
      </w:r>
      <w:r w:rsidRPr="00CE5D36">
        <w:t xml:space="preserve"> as to whether it can be assumed that a fence or hedge has been erected to separate land over which there is a highway from land enjoyed by the landowner: “</w:t>
      </w:r>
      <w:r w:rsidRPr="00CE5D36">
        <w:rPr>
          <w:i/>
          <w:iCs/>
        </w:rPr>
        <w:t>the nature of the district through which the road passes, the width of the margins, the regularity of the line of hedges, and the levels of the land adjoining the road; and (I would add) anything else known about the circumstances in which the fence was erected</w:t>
      </w:r>
      <w:r w:rsidRPr="00CE5D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B00A18" w14:paraId="7AE80F0B" w14:textId="77777777">
      <w:tc>
        <w:tcPr>
          <w:tcW w:w="9520" w:type="dxa"/>
        </w:tcPr>
        <w:p w14:paraId="47E0173B" w14:textId="241A8CF3" w:rsidR="00B00A18" w:rsidRDefault="00B00A18">
          <w:pPr>
            <w:pStyle w:val="Footer"/>
          </w:pPr>
          <w:r>
            <w:t xml:space="preserve">Appeal Decision </w:t>
          </w:r>
          <w:r w:rsidR="00DD5AF7" w:rsidRPr="00DD5AF7">
            <w:rPr>
              <w:bCs/>
            </w:rPr>
            <w:t>ROW</w:t>
          </w:r>
          <w:r w:rsidR="00092434">
            <w:rPr>
              <w:bCs/>
            </w:rPr>
            <w:t>/</w:t>
          </w:r>
          <w:r w:rsidR="00DE5EB9" w:rsidRPr="00DE5EB9">
            <w:rPr>
              <w:bCs/>
            </w:rPr>
            <w:t>3249</w:t>
          </w:r>
          <w:r w:rsidR="005D70F4">
            <w:rPr>
              <w:bCs/>
            </w:rPr>
            <w:t>31</w:t>
          </w:r>
          <w:r w:rsidR="00DE5EB9" w:rsidRPr="00DE5EB9">
            <w:rPr>
              <w:bCs/>
            </w:rPr>
            <w:t>7</w:t>
          </w:r>
        </w:p>
      </w:tc>
    </w:tr>
  </w:tbl>
  <w:p w14:paraId="33960651" w14:textId="77777777" w:rsidR="00B00A18" w:rsidRDefault="00B00A18" w:rsidP="00087477">
    <w:pPr>
      <w:pStyle w:val="Footer"/>
      <w:spacing w:after="180"/>
    </w:pPr>
    <w:r>
      <w:rPr>
        <w:noProof/>
      </w:rPr>
      <mc:AlternateContent>
        <mc:Choice Requires="wps">
          <w:drawing>
            <wp:anchor distT="0" distB="0" distL="114300" distR="114300" simplePos="0" relativeHeight="251657728" behindDoc="0" locked="0" layoutInCell="1" allowOverlap="1" wp14:anchorId="4B35BCDF" wp14:editId="02796C18">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6A395"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C1D5E" w14:textId="77777777" w:rsidR="00B00A18" w:rsidRDefault="00B00A1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87C230F"/>
    <w:multiLevelType w:val="hybridMultilevel"/>
    <w:tmpl w:val="3A76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366C0EA4"/>
    <w:multiLevelType w:val="hybridMultilevel"/>
    <w:tmpl w:val="DA5C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77E87"/>
    <w:multiLevelType w:val="hybridMultilevel"/>
    <w:tmpl w:val="C624D144"/>
    <w:lvl w:ilvl="0" w:tplc="08090019">
      <w:start w:val="1"/>
      <w:numFmt w:val="lowerLetter"/>
      <w:lvlText w:val="%1."/>
      <w:lvlJc w:val="left"/>
      <w:pPr>
        <w:ind w:left="791" w:hanging="360"/>
      </w:p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8646327"/>
    <w:multiLevelType w:val="hybridMultilevel"/>
    <w:tmpl w:val="010A1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DD7A15"/>
    <w:multiLevelType w:val="multilevel"/>
    <w:tmpl w:val="326258D0"/>
    <w:styleLink w:val="StylesList"/>
    <w:lvl w:ilvl="0">
      <w:start w:val="1"/>
      <w:numFmt w:val="none"/>
      <w:pStyle w:val="Style1"/>
      <w:lvlText w:val="%1."/>
      <w:lvlJc w:val="left"/>
      <w:pPr>
        <w:tabs>
          <w:tab w:val="num" w:pos="7667"/>
        </w:tabs>
        <w:ind w:left="7378"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4" w15:restartNumberingAfterBreak="0">
    <w:nsid w:val="4AB7177F"/>
    <w:multiLevelType w:val="multilevel"/>
    <w:tmpl w:val="A22611FC"/>
    <w:numStyleLink w:val="ConditionsList"/>
  </w:abstractNum>
  <w:abstractNum w:abstractNumId="15"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2342F1"/>
    <w:multiLevelType w:val="multilevel"/>
    <w:tmpl w:val="A22611FC"/>
    <w:numStyleLink w:val="ConditionsList"/>
  </w:abstractNum>
  <w:abstractNum w:abstractNumId="17" w15:restartNumberingAfterBreak="0">
    <w:nsid w:val="5137716E"/>
    <w:multiLevelType w:val="multilevel"/>
    <w:tmpl w:val="A22611FC"/>
    <w:numStyleLink w:val="ConditionsList"/>
  </w:abstractNum>
  <w:abstractNum w:abstractNumId="18" w15:restartNumberingAfterBreak="0">
    <w:nsid w:val="53F51752"/>
    <w:multiLevelType w:val="multilevel"/>
    <w:tmpl w:val="A22611FC"/>
    <w:numStyleLink w:val="ConditionsList"/>
  </w:abstractNum>
  <w:abstractNum w:abstractNumId="19" w15:restartNumberingAfterBreak="0">
    <w:nsid w:val="58CD7D86"/>
    <w:multiLevelType w:val="hybridMultilevel"/>
    <w:tmpl w:val="B0DA4E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1" w15:restartNumberingAfterBreak="0">
    <w:nsid w:val="5D793A96"/>
    <w:multiLevelType w:val="multilevel"/>
    <w:tmpl w:val="7604145C"/>
    <w:lvl w:ilvl="0">
      <w:start w:val="1"/>
      <w:numFmt w:val="lowerLetter"/>
      <w:lvlText w:val="%1)"/>
      <w:lvlJc w:val="left"/>
      <w:pPr>
        <w:tabs>
          <w:tab w:val="num" w:pos="7667"/>
        </w:tabs>
        <w:ind w:left="7378"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2"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4" w15:restartNumberingAfterBreak="0">
    <w:nsid w:val="65B7639F"/>
    <w:multiLevelType w:val="multilevel"/>
    <w:tmpl w:val="A22611FC"/>
    <w:numStyleLink w:val="ConditionsList"/>
  </w:abstractNum>
  <w:abstractNum w:abstractNumId="2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6" w15:restartNumberingAfterBreak="0">
    <w:nsid w:val="6FB95437"/>
    <w:multiLevelType w:val="hybridMultilevel"/>
    <w:tmpl w:val="2C9E0A28"/>
    <w:lvl w:ilvl="0" w:tplc="08090017">
      <w:start w:val="1"/>
      <w:numFmt w:val="lowerLetter"/>
      <w:lvlText w:val="%1)"/>
      <w:lvlJc w:val="left"/>
      <w:pPr>
        <w:ind w:left="720" w:hanging="360"/>
      </w:pPr>
    </w:lvl>
    <w:lvl w:ilvl="1" w:tplc="EA26407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9127EB"/>
    <w:multiLevelType w:val="hybridMultilevel"/>
    <w:tmpl w:val="153037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23"/>
  </w:num>
  <w:num w:numId="3">
    <w:abstractNumId w:val="25"/>
  </w:num>
  <w:num w:numId="4">
    <w:abstractNumId w:val="0"/>
  </w:num>
  <w:num w:numId="5">
    <w:abstractNumId w:val="11"/>
  </w:num>
  <w:num w:numId="6">
    <w:abstractNumId w:val="22"/>
  </w:num>
  <w:num w:numId="7">
    <w:abstractNumId w:val="28"/>
  </w:num>
  <w:num w:numId="8">
    <w:abstractNumId w:val="20"/>
  </w:num>
  <w:num w:numId="9">
    <w:abstractNumId w:val="4"/>
  </w:num>
  <w:num w:numId="10">
    <w:abstractNumId w:val="5"/>
  </w:num>
  <w:num w:numId="11">
    <w:abstractNumId w:val="15"/>
  </w:num>
  <w:num w:numId="12">
    <w:abstractNumId w:val="16"/>
  </w:num>
  <w:num w:numId="13">
    <w:abstractNumId w:val="8"/>
  </w:num>
  <w:num w:numId="14">
    <w:abstractNumId w:val="14"/>
  </w:num>
  <w:num w:numId="15">
    <w:abstractNumId w:val="17"/>
  </w:num>
  <w:num w:numId="16">
    <w:abstractNumId w:val="1"/>
  </w:num>
  <w:num w:numId="17">
    <w:abstractNumId w:val="18"/>
  </w:num>
  <w:num w:numId="18">
    <w:abstractNumId w:val="6"/>
  </w:num>
  <w:num w:numId="19">
    <w:abstractNumId w:val="3"/>
  </w:num>
  <w:num w:numId="20">
    <w:abstractNumId w:val="7"/>
  </w:num>
  <w:num w:numId="21">
    <w:abstractNumId w:val="13"/>
  </w:num>
  <w:num w:numId="22">
    <w:abstractNumId w:val="13"/>
    <w:lvlOverride w:ilvl="0">
      <w:lvl w:ilvl="0">
        <w:start w:val="1"/>
        <w:numFmt w:val="decimal"/>
        <w:pStyle w:val="Style1"/>
        <w:lvlText w:val="%1."/>
        <w:lvlJc w:val="left"/>
        <w:pPr>
          <w:tabs>
            <w:tab w:val="num" w:pos="7667"/>
          </w:tabs>
          <w:ind w:left="7378" w:hanging="431"/>
        </w:pPr>
        <w:rPr>
          <w:rFonts w:hint="default"/>
        </w:rPr>
      </w:lvl>
    </w:lvlOverride>
  </w:num>
  <w:num w:numId="23">
    <w:abstractNumId w:val="24"/>
  </w:num>
  <w:num w:numId="24">
    <w:abstractNumId w:val="10"/>
  </w:num>
  <w:num w:numId="25">
    <w:abstractNumId w:val="12"/>
  </w:num>
  <w:num w:numId="26">
    <w:abstractNumId w:val="21"/>
  </w:num>
  <w:num w:numId="27">
    <w:abstractNumId w:val="27"/>
  </w:num>
  <w:num w:numId="28">
    <w:abstractNumId w:val="26"/>
  </w:num>
  <w:num w:numId="29">
    <w:abstractNumId w:val="2"/>
  </w:num>
  <w:num w:numId="30">
    <w:abstractNumId w:val="19"/>
  </w:num>
  <w:num w:numId="31">
    <w:abstractNumId w:val="9"/>
  </w:num>
  <w:num w:numId="32">
    <w:abstractNumId w:val="13"/>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B15E6"/>
    <w:rsid w:val="000004ED"/>
    <w:rsid w:val="000019F2"/>
    <w:rsid w:val="0000335F"/>
    <w:rsid w:val="00005640"/>
    <w:rsid w:val="00012209"/>
    <w:rsid w:val="00014889"/>
    <w:rsid w:val="00015080"/>
    <w:rsid w:val="00021F54"/>
    <w:rsid w:val="000247B2"/>
    <w:rsid w:val="00030A31"/>
    <w:rsid w:val="00032C02"/>
    <w:rsid w:val="00036C44"/>
    <w:rsid w:val="00041B3E"/>
    <w:rsid w:val="0004209D"/>
    <w:rsid w:val="00042E6A"/>
    <w:rsid w:val="00045A9B"/>
    <w:rsid w:val="00045F38"/>
    <w:rsid w:val="00046145"/>
    <w:rsid w:val="0004625F"/>
    <w:rsid w:val="00046C08"/>
    <w:rsid w:val="00051160"/>
    <w:rsid w:val="000526D5"/>
    <w:rsid w:val="00053135"/>
    <w:rsid w:val="0005592D"/>
    <w:rsid w:val="000642DD"/>
    <w:rsid w:val="00064E7D"/>
    <w:rsid w:val="00065C78"/>
    <w:rsid w:val="000702BB"/>
    <w:rsid w:val="00070B44"/>
    <w:rsid w:val="00072370"/>
    <w:rsid w:val="00072645"/>
    <w:rsid w:val="00072C88"/>
    <w:rsid w:val="00072D9D"/>
    <w:rsid w:val="00076423"/>
    <w:rsid w:val="00077358"/>
    <w:rsid w:val="00081B28"/>
    <w:rsid w:val="00085BB9"/>
    <w:rsid w:val="00087477"/>
    <w:rsid w:val="00087DEC"/>
    <w:rsid w:val="00091458"/>
    <w:rsid w:val="00092434"/>
    <w:rsid w:val="0009366B"/>
    <w:rsid w:val="000A1391"/>
    <w:rsid w:val="000A15BC"/>
    <w:rsid w:val="000A4AEB"/>
    <w:rsid w:val="000A54B7"/>
    <w:rsid w:val="000A5805"/>
    <w:rsid w:val="000A64AE"/>
    <w:rsid w:val="000A76AC"/>
    <w:rsid w:val="000A7729"/>
    <w:rsid w:val="000B02BC"/>
    <w:rsid w:val="000B0589"/>
    <w:rsid w:val="000B128F"/>
    <w:rsid w:val="000B1EB4"/>
    <w:rsid w:val="000B2D49"/>
    <w:rsid w:val="000B32C7"/>
    <w:rsid w:val="000B5CE0"/>
    <w:rsid w:val="000B5DD2"/>
    <w:rsid w:val="000B618B"/>
    <w:rsid w:val="000C3F13"/>
    <w:rsid w:val="000C5098"/>
    <w:rsid w:val="000C698E"/>
    <w:rsid w:val="000D054A"/>
    <w:rsid w:val="000D0673"/>
    <w:rsid w:val="000D2078"/>
    <w:rsid w:val="000D26D1"/>
    <w:rsid w:val="000D4372"/>
    <w:rsid w:val="000D4FE8"/>
    <w:rsid w:val="000D6906"/>
    <w:rsid w:val="000E167D"/>
    <w:rsid w:val="000E28E7"/>
    <w:rsid w:val="000E57C1"/>
    <w:rsid w:val="000E737E"/>
    <w:rsid w:val="000F0160"/>
    <w:rsid w:val="000F16F4"/>
    <w:rsid w:val="000F6EC2"/>
    <w:rsid w:val="000F7D35"/>
    <w:rsid w:val="001000CB"/>
    <w:rsid w:val="00102018"/>
    <w:rsid w:val="001047A7"/>
    <w:rsid w:val="00104D93"/>
    <w:rsid w:val="00106CFF"/>
    <w:rsid w:val="0011268E"/>
    <w:rsid w:val="00126096"/>
    <w:rsid w:val="00127746"/>
    <w:rsid w:val="0013399B"/>
    <w:rsid w:val="00133D1F"/>
    <w:rsid w:val="001430EA"/>
    <w:rsid w:val="001440C3"/>
    <w:rsid w:val="00146027"/>
    <w:rsid w:val="00147C6F"/>
    <w:rsid w:val="00150516"/>
    <w:rsid w:val="00151C12"/>
    <w:rsid w:val="001521BF"/>
    <w:rsid w:val="00152C92"/>
    <w:rsid w:val="00155746"/>
    <w:rsid w:val="00161B5C"/>
    <w:rsid w:val="00170804"/>
    <w:rsid w:val="00174C25"/>
    <w:rsid w:val="00175B0D"/>
    <w:rsid w:val="00175E7C"/>
    <w:rsid w:val="00176BBF"/>
    <w:rsid w:val="00180AEA"/>
    <w:rsid w:val="001833B6"/>
    <w:rsid w:val="001849B9"/>
    <w:rsid w:val="00184BAE"/>
    <w:rsid w:val="0018559E"/>
    <w:rsid w:val="00185C32"/>
    <w:rsid w:val="00193731"/>
    <w:rsid w:val="001944E7"/>
    <w:rsid w:val="001965B9"/>
    <w:rsid w:val="00197B5B"/>
    <w:rsid w:val="001A5900"/>
    <w:rsid w:val="001B0EA1"/>
    <w:rsid w:val="001B37BF"/>
    <w:rsid w:val="001B6E3B"/>
    <w:rsid w:val="001C6C4B"/>
    <w:rsid w:val="001D1FB1"/>
    <w:rsid w:val="001D2867"/>
    <w:rsid w:val="001D2D06"/>
    <w:rsid w:val="001D2F75"/>
    <w:rsid w:val="001D745B"/>
    <w:rsid w:val="001D7B79"/>
    <w:rsid w:val="001E142A"/>
    <w:rsid w:val="001E4276"/>
    <w:rsid w:val="001E65F0"/>
    <w:rsid w:val="001F11A5"/>
    <w:rsid w:val="001F5990"/>
    <w:rsid w:val="001F5AE9"/>
    <w:rsid w:val="001F605C"/>
    <w:rsid w:val="0020020F"/>
    <w:rsid w:val="00207816"/>
    <w:rsid w:val="00211CEA"/>
    <w:rsid w:val="00212B6D"/>
    <w:rsid w:val="00212C8F"/>
    <w:rsid w:val="00222510"/>
    <w:rsid w:val="00222974"/>
    <w:rsid w:val="00231476"/>
    <w:rsid w:val="00236172"/>
    <w:rsid w:val="00236962"/>
    <w:rsid w:val="00236AC8"/>
    <w:rsid w:val="002415F2"/>
    <w:rsid w:val="00242495"/>
    <w:rsid w:val="00242A5E"/>
    <w:rsid w:val="0024350F"/>
    <w:rsid w:val="002436D9"/>
    <w:rsid w:val="0024598F"/>
    <w:rsid w:val="00245ADA"/>
    <w:rsid w:val="002478D7"/>
    <w:rsid w:val="0025128F"/>
    <w:rsid w:val="002519DC"/>
    <w:rsid w:val="002529F2"/>
    <w:rsid w:val="002549FC"/>
    <w:rsid w:val="00255AE9"/>
    <w:rsid w:val="00264140"/>
    <w:rsid w:val="00265DEA"/>
    <w:rsid w:val="0027254A"/>
    <w:rsid w:val="002755EC"/>
    <w:rsid w:val="002805D0"/>
    <w:rsid w:val="002819AB"/>
    <w:rsid w:val="00283EB6"/>
    <w:rsid w:val="00286426"/>
    <w:rsid w:val="0029024E"/>
    <w:rsid w:val="0029193D"/>
    <w:rsid w:val="0029196F"/>
    <w:rsid w:val="002949BD"/>
    <w:rsid w:val="002958D9"/>
    <w:rsid w:val="002A05A2"/>
    <w:rsid w:val="002A7EFD"/>
    <w:rsid w:val="002B154B"/>
    <w:rsid w:val="002B1980"/>
    <w:rsid w:val="002B3744"/>
    <w:rsid w:val="002B4E7F"/>
    <w:rsid w:val="002B5A3A"/>
    <w:rsid w:val="002B7233"/>
    <w:rsid w:val="002C05FD"/>
    <w:rsid w:val="002C068A"/>
    <w:rsid w:val="002C2524"/>
    <w:rsid w:val="002C7081"/>
    <w:rsid w:val="002D49D2"/>
    <w:rsid w:val="002D5584"/>
    <w:rsid w:val="002E2135"/>
    <w:rsid w:val="002E610A"/>
    <w:rsid w:val="002F1E36"/>
    <w:rsid w:val="002F2729"/>
    <w:rsid w:val="002F3A17"/>
    <w:rsid w:val="002F3FE2"/>
    <w:rsid w:val="003003BE"/>
    <w:rsid w:val="00303CA5"/>
    <w:rsid w:val="0030500E"/>
    <w:rsid w:val="00307CDD"/>
    <w:rsid w:val="00310497"/>
    <w:rsid w:val="003129F1"/>
    <w:rsid w:val="003171A9"/>
    <w:rsid w:val="003206FD"/>
    <w:rsid w:val="0032128F"/>
    <w:rsid w:val="0032165D"/>
    <w:rsid w:val="003242F7"/>
    <w:rsid w:val="00333DA8"/>
    <w:rsid w:val="00341946"/>
    <w:rsid w:val="003434A0"/>
    <w:rsid w:val="00343560"/>
    <w:rsid w:val="00343A1F"/>
    <w:rsid w:val="00343DD4"/>
    <w:rsid w:val="00344294"/>
    <w:rsid w:val="00344CD1"/>
    <w:rsid w:val="00344E48"/>
    <w:rsid w:val="00346644"/>
    <w:rsid w:val="003515B2"/>
    <w:rsid w:val="0035210D"/>
    <w:rsid w:val="00353A79"/>
    <w:rsid w:val="00353FD5"/>
    <w:rsid w:val="00355FCC"/>
    <w:rsid w:val="00357540"/>
    <w:rsid w:val="00360664"/>
    <w:rsid w:val="00361890"/>
    <w:rsid w:val="003620DF"/>
    <w:rsid w:val="003648CC"/>
    <w:rsid w:val="00364E17"/>
    <w:rsid w:val="00364F7A"/>
    <w:rsid w:val="00366F95"/>
    <w:rsid w:val="00370DBE"/>
    <w:rsid w:val="0037462D"/>
    <w:rsid w:val="00374639"/>
    <w:rsid w:val="003753FE"/>
    <w:rsid w:val="0037732E"/>
    <w:rsid w:val="00377813"/>
    <w:rsid w:val="003803FF"/>
    <w:rsid w:val="00380593"/>
    <w:rsid w:val="0038304E"/>
    <w:rsid w:val="00385F1D"/>
    <w:rsid w:val="003879DF"/>
    <w:rsid w:val="00387AEF"/>
    <w:rsid w:val="00393CC1"/>
    <w:rsid w:val="00393FBC"/>
    <w:rsid w:val="003941CF"/>
    <w:rsid w:val="003A1336"/>
    <w:rsid w:val="003A6991"/>
    <w:rsid w:val="003B2250"/>
    <w:rsid w:val="003B2FE6"/>
    <w:rsid w:val="003B5DA7"/>
    <w:rsid w:val="003B6187"/>
    <w:rsid w:val="003C33FD"/>
    <w:rsid w:val="003C652C"/>
    <w:rsid w:val="003C7065"/>
    <w:rsid w:val="003D08A3"/>
    <w:rsid w:val="003D101D"/>
    <w:rsid w:val="003D1D4A"/>
    <w:rsid w:val="003D3715"/>
    <w:rsid w:val="003E54CC"/>
    <w:rsid w:val="003F3533"/>
    <w:rsid w:val="003F654C"/>
    <w:rsid w:val="003F76A2"/>
    <w:rsid w:val="003F7DFB"/>
    <w:rsid w:val="004029F3"/>
    <w:rsid w:val="00402BFE"/>
    <w:rsid w:val="00403B6E"/>
    <w:rsid w:val="00407AE8"/>
    <w:rsid w:val="00413255"/>
    <w:rsid w:val="00414CBE"/>
    <w:rsid w:val="004156F0"/>
    <w:rsid w:val="004200E8"/>
    <w:rsid w:val="00421238"/>
    <w:rsid w:val="004218FE"/>
    <w:rsid w:val="0043208C"/>
    <w:rsid w:val="00434739"/>
    <w:rsid w:val="00436E80"/>
    <w:rsid w:val="0043789C"/>
    <w:rsid w:val="00445E51"/>
    <w:rsid w:val="004474DE"/>
    <w:rsid w:val="00447F8C"/>
    <w:rsid w:val="00451EE4"/>
    <w:rsid w:val="004522C1"/>
    <w:rsid w:val="00453E15"/>
    <w:rsid w:val="004549E0"/>
    <w:rsid w:val="00455D86"/>
    <w:rsid w:val="004603F4"/>
    <w:rsid w:val="004643BE"/>
    <w:rsid w:val="00471EFB"/>
    <w:rsid w:val="0047440A"/>
    <w:rsid w:val="00476955"/>
    <w:rsid w:val="00476CF4"/>
    <w:rsid w:val="0047718B"/>
    <w:rsid w:val="00477354"/>
    <w:rsid w:val="00477C3E"/>
    <w:rsid w:val="0048041A"/>
    <w:rsid w:val="0048057B"/>
    <w:rsid w:val="0048184E"/>
    <w:rsid w:val="00481C42"/>
    <w:rsid w:val="0048339A"/>
    <w:rsid w:val="0048399B"/>
    <w:rsid w:val="00483D15"/>
    <w:rsid w:val="00491211"/>
    <w:rsid w:val="00492714"/>
    <w:rsid w:val="004927B3"/>
    <w:rsid w:val="00493267"/>
    <w:rsid w:val="00493A64"/>
    <w:rsid w:val="004976CF"/>
    <w:rsid w:val="004A12A3"/>
    <w:rsid w:val="004A2EB8"/>
    <w:rsid w:val="004A4EB1"/>
    <w:rsid w:val="004B00AC"/>
    <w:rsid w:val="004B1211"/>
    <w:rsid w:val="004B33CD"/>
    <w:rsid w:val="004B3F72"/>
    <w:rsid w:val="004C07CB"/>
    <w:rsid w:val="004D3186"/>
    <w:rsid w:val="004D3C2B"/>
    <w:rsid w:val="004D4B3A"/>
    <w:rsid w:val="004D52BA"/>
    <w:rsid w:val="004D5A45"/>
    <w:rsid w:val="004D6E16"/>
    <w:rsid w:val="004E04E0"/>
    <w:rsid w:val="004E17CB"/>
    <w:rsid w:val="004E6091"/>
    <w:rsid w:val="004E7A88"/>
    <w:rsid w:val="004F59F0"/>
    <w:rsid w:val="00506851"/>
    <w:rsid w:val="00507C1B"/>
    <w:rsid w:val="00511463"/>
    <w:rsid w:val="00514F87"/>
    <w:rsid w:val="0051731E"/>
    <w:rsid w:val="0051763D"/>
    <w:rsid w:val="0052347F"/>
    <w:rsid w:val="00523706"/>
    <w:rsid w:val="00524D80"/>
    <w:rsid w:val="00530B20"/>
    <w:rsid w:val="00541734"/>
    <w:rsid w:val="005423D0"/>
    <w:rsid w:val="00542B4C"/>
    <w:rsid w:val="005457D2"/>
    <w:rsid w:val="00545870"/>
    <w:rsid w:val="00545D56"/>
    <w:rsid w:val="005462AA"/>
    <w:rsid w:val="005477A6"/>
    <w:rsid w:val="00554C6A"/>
    <w:rsid w:val="005551C4"/>
    <w:rsid w:val="00556B03"/>
    <w:rsid w:val="00560DE7"/>
    <w:rsid w:val="00561591"/>
    <w:rsid w:val="00561E69"/>
    <w:rsid w:val="00561F3F"/>
    <w:rsid w:val="00562122"/>
    <w:rsid w:val="0056634F"/>
    <w:rsid w:val="00566D6E"/>
    <w:rsid w:val="005671E2"/>
    <w:rsid w:val="00570266"/>
    <w:rsid w:val="0057098A"/>
    <w:rsid w:val="005718AF"/>
    <w:rsid w:val="00571FD4"/>
    <w:rsid w:val="0057204D"/>
    <w:rsid w:val="00572879"/>
    <w:rsid w:val="00573A36"/>
    <w:rsid w:val="0057471E"/>
    <w:rsid w:val="00575535"/>
    <w:rsid w:val="0057782A"/>
    <w:rsid w:val="00580320"/>
    <w:rsid w:val="00586952"/>
    <w:rsid w:val="005907E7"/>
    <w:rsid w:val="00591235"/>
    <w:rsid w:val="005A054D"/>
    <w:rsid w:val="005A0799"/>
    <w:rsid w:val="005A2819"/>
    <w:rsid w:val="005A3A64"/>
    <w:rsid w:val="005A53E1"/>
    <w:rsid w:val="005A6EE8"/>
    <w:rsid w:val="005B3114"/>
    <w:rsid w:val="005B6FE8"/>
    <w:rsid w:val="005C22B0"/>
    <w:rsid w:val="005C2E90"/>
    <w:rsid w:val="005C3B5B"/>
    <w:rsid w:val="005C4033"/>
    <w:rsid w:val="005D132C"/>
    <w:rsid w:val="005D1529"/>
    <w:rsid w:val="005D70F4"/>
    <w:rsid w:val="005D739E"/>
    <w:rsid w:val="005E25AC"/>
    <w:rsid w:val="005E34E1"/>
    <w:rsid w:val="005E34FF"/>
    <w:rsid w:val="005E3542"/>
    <w:rsid w:val="005E52F9"/>
    <w:rsid w:val="005F1261"/>
    <w:rsid w:val="005F5790"/>
    <w:rsid w:val="005F7436"/>
    <w:rsid w:val="00601E07"/>
    <w:rsid w:val="00602315"/>
    <w:rsid w:val="006037B2"/>
    <w:rsid w:val="00604BD6"/>
    <w:rsid w:val="006050B3"/>
    <w:rsid w:val="006052EF"/>
    <w:rsid w:val="00605534"/>
    <w:rsid w:val="0061013E"/>
    <w:rsid w:val="006127F0"/>
    <w:rsid w:val="00614E46"/>
    <w:rsid w:val="00615241"/>
    <w:rsid w:val="00615462"/>
    <w:rsid w:val="00616438"/>
    <w:rsid w:val="006165F8"/>
    <w:rsid w:val="00617F78"/>
    <w:rsid w:val="00617FE1"/>
    <w:rsid w:val="00621A56"/>
    <w:rsid w:val="00621DC8"/>
    <w:rsid w:val="00622F94"/>
    <w:rsid w:val="00625161"/>
    <w:rsid w:val="006253BD"/>
    <w:rsid w:val="006264A2"/>
    <w:rsid w:val="006268F3"/>
    <w:rsid w:val="00626B1E"/>
    <w:rsid w:val="006319E6"/>
    <w:rsid w:val="0063209A"/>
    <w:rsid w:val="0063373D"/>
    <w:rsid w:val="00633DC9"/>
    <w:rsid w:val="0064177B"/>
    <w:rsid w:val="00646A59"/>
    <w:rsid w:val="00646D75"/>
    <w:rsid w:val="00653EF0"/>
    <w:rsid w:val="00655539"/>
    <w:rsid w:val="0065719B"/>
    <w:rsid w:val="00660301"/>
    <w:rsid w:val="006618A3"/>
    <w:rsid w:val="0066322F"/>
    <w:rsid w:val="006641EA"/>
    <w:rsid w:val="00664C07"/>
    <w:rsid w:val="006664C0"/>
    <w:rsid w:val="00666715"/>
    <w:rsid w:val="00671647"/>
    <w:rsid w:val="00675BE8"/>
    <w:rsid w:val="00681108"/>
    <w:rsid w:val="00683417"/>
    <w:rsid w:val="00685781"/>
    <w:rsid w:val="00685A46"/>
    <w:rsid w:val="00690C8E"/>
    <w:rsid w:val="00690CD6"/>
    <w:rsid w:val="0069559D"/>
    <w:rsid w:val="00695CAF"/>
    <w:rsid w:val="00696368"/>
    <w:rsid w:val="00697ED8"/>
    <w:rsid w:val="006A2FD4"/>
    <w:rsid w:val="006A5BB3"/>
    <w:rsid w:val="006A79E2"/>
    <w:rsid w:val="006A7B8B"/>
    <w:rsid w:val="006B15E6"/>
    <w:rsid w:val="006B2993"/>
    <w:rsid w:val="006B3814"/>
    <w:rsid w:val="006B4241"/>
    <w:rsid w:val="006B5EF2"/>
    <w:rsid w:val="006B60AC"/>
    <w:rsid w:val="006C0FD4"/>
    <w:rsid w:val="006C246E"/>
    <w:rsid w:val="006C2C2D"/>
    <w:rsid w:val="006C4C25"/>
    <w:rsid w:val="006C6D1A"/>
    <w:rsid w:val="006D166C"/>
    <w:rsid w:val="006D2842"/>
    <w:rsid w:val="006D5133"/>
    <w:rsid w:val="006E010B"/>
    <w:rsid w:val="006E4D1F"/>
    <w:rsid w:val="006E77F2"/>
    <w:rsid w:val="006F16D9"/>
    <w:rsid w:val="006F2485"/>
    <w:rsid w:val="006F25C4"/>
    <w:rsid w:val="006F613B"/>
    <w:rsid w:val="006F6496"/>
    <w:rsid w:val="006F6FD4"/>
    <w:rsid w:val="00700D47"/>
    <w:rsid w:val="00701EF3"/>
    <w:rsid w:val="00704126"/>
    <w:rsid w:val="00707028"/>
    <w:rsid w:val="00710570"/>
    <w:rsid w:val="007124F1"/>
    <w:rsid w:val="0071604A"/>
    <w:rsid w:val="007163DD"/>
    <w:rsid w:val="00722794"/>
    <w:rsid w:val="00723BFD"/>
    <w:rsid w:val="00727B41"/>
    <w:rsid w:val="00730F40"/>
    <w:rsid w:val="00733C76"/>
    <w:rsid w:val="00736FDC"/>
    <w:rsid w:val="00740F37"/>
    <w:rsid w:val="00741F15"/>
    <w:rsid w:val="007459E9"/>
    <w:rsid w:val="00746062"/>
    <w:rsid w:val="00747381"/>
    <w:rsid w:val="00747C51"/>
    <w:rsid w:val="007525C4"/>
    <w:rsid w:val="00763FAD"/>
    <w:rsid w:val="00766AA6"/>
    <w:rsid w:val="00766E18"/>
    <w:rsid w:val="00770E5D"/>
    <w:rsid w:val="00772739"/>
    <w:rsid w:val="00785862"/>
    <w:rsid w:val="007900BD"/>
    <w:rsid w:val="00794A82"/>
    <w:rsid w:val="00794BAF"/>
    <w:rsid w:val="007A0537"/>
    <w:rsid w:val="007A21F6"/>
    <w:rsid w:val="007A396E"/>
    <w:rsid w:val="007A5752"/>
    <w:rsid w:val="007B3C53"/>
    <w:rsid w:val="007B40FC"/>
    <w:rsid w:val="007B4C9B"/>
    <w:rsid w:val="007B4FAD"/>
    <w:rsid w:val="007B5B6D"/>
    <w:rsid w:val="007B7463"/>
    <w:rsid w:val="007C1DBC"/>
    <w:rsid w:val="007D273E"/>
    <w:rsid w:val="007D65B4"/>
    <w:rsid w:val="007D6A89"/>
    <w:rsid w:val="007D6F40"/>
    <w:rsid w:val="007E10F4"/>
    <w:rsid w:val="007E1AEE"/>
    <w:rsid w:val="007E1CD0"/>
    <w:rsid w:val="007E7326"/>
    <w:rsid w:val="007E7C12"/>
    <w:rsid w:val="007F1288"/>
    <w:rsid w:val="007F1352"/>
    <w:rsid w:val="007F326B"/>
    <w:rsid w:val="007F3F10"/>
    <w:rsid w:val="007F5252"/>
    <w:rsid w:val="007F59EB"/>
    <w:rsid w:val="00801DFD"/>
    <w:rsid w:val="00802889"/>
    <w:rsid w:val="008059D3"/>
    <w:rsid w:val="008100E7"/>
    <w:rsid w:val="0081137E"/>
    <w:rsid w:val="0081532C"/>
    <w:rsid w:val="008171B1"/>
    <w:rsid w:val="00820A73"/>
    <w:rsid w:val="008211FF"/>
    <w:rsid w:val="00821AEA"/>
    <w:rsid w:val="008233F6"/>
    <w:rsid w:val="00827937"/>
    <w:rsid w:val="00831E54"/>
    <w:rsid w:val="00833F86"/>
    <w:rsid w:val="00834368"/>
    <w:rsid w:val="00834E04"/>
    <w:rsid w:val="008411A4"/>
    <w:rsid w:val="0085087D"/>
    <w:rsid w:val="00853362"/>
    <w:rsid w:val="0085453B"/>
    <w:rsid w:val="00854569"/>
    <w:rsid w:val="00855799"/>
    <w:rsid w:val="008607B4"/>
    <w:rsid w:val="00860A2A"/>
    <w:rsid w:val="008614B7"/>
    <w:rsid w:val="00863CAA"/>
    <w:rsid w:val="0086550F"/>
    <w:rsid w:val="00870E16"/>
    <w:rsid w:val="00871134"/>
    <w:rsid w:val="008742F4"/>
    <w:rsid w:val="008746FF"/>
    <w:rsid w:val="0088015D"/>
    <w:rsid w:val="00881E37"/>
    <w:rsid w:val="00882B66"/>
    <w:rsid w:val="00882E9C"/>
    <w:rsid w:val="00883699"/>
    <w:rsid w:val="00883AE5"/>
    <w:rsid w:val="00885AB7"/>
    <w:rsid w:val="00887515"/>
    <w:rsid w:val="008955A6"/>
    <w:rsid w:val="008A00B5"/>
    <w:rsid w:val="008A03E3"/>
    <w:rsid w:val="008A3997"/>
    <w:rsid w:val="008A51E5"/>
    <w:rsid w:val="008A52F7"/>
    <w:rsid w:val="008A5590"/>
    <w:rsid w:val="008A6E9F"/>
    <w:rsid w:val="008A7AAE"/>
    <w:rsid w:val="008B50B9"/>
    <w:rsid w:val="008C0BFD"/>
    <w:rsid w:val="008C1D78"/>
    <w:rsid w:val="008C6FA3"/>
    <w:rsid w:val="008D2D35"/>
    <w:rsid w:val="008E359C"/>
    <w:rsid w:val="008E5424"/>
    <w:rsid w:val="008E7E93"/>
    <w:rsid w:val="008F0C69"/>
    <w:rsid w:val="008F4EF6"/>
    <w:rsid w:val="008F5877"/>
    <w:rsid w:val="008F6A89"/>
    <w:rsid w:val="00901334"/>
    <w:rsid w:val="0090244C"/>
    <w:rsid w:val="00902509"/>
    <w:rsid w:val="00903F4F"/>
    <w:rsid w:val="00906957"/>
    <w:rsid w:val="00907662"/>
    <w:rsid w:val="00911E92"/>
    <w:rsid w:val="009124CE"/>
    <w:rsid w:val="00912954"/>
    <w:rsid w:val="00921F34"/>
    <w:rsid w:val="0092304C"/>
    <w:rsid w:val="00923CFE"/>
    <w:rsid w:val="00923F06"/>
    <w:rsid w:val="0092562E"/>
    <w:rsid w:val="00926491"/>
    <w:rsid w:val="00931E1B"/>
    <w:rsid w:val="00940779"/>
    <w:rsid w:val="00941421"/>
    <w:rsid w:val="00942E5C"/>
    <w:rsid w:val="0094392A"/>
    <w:rsid w:val="00950174"/>
    <w:rsid w:val="009517F3"/>
    <w:rsid w:val="00953B10"/>
    <w:rsid w:val="00957176"/>
    <w:rsid w:val="00960AB9"/>
    <w:rsid w:val="00960B10"/>
    <w:rsid w:val="0096731C"/>
    <w:rsid w:val="00967B99"/>
    <w:rsid w:val="00974B0F"/>
    <w:rsid w:val="00975766"/>
    <w:rsid w:val="009760A7"/>
    <w:rsid w:val="0097641A"/>
    <w:rsid w:val="00977766"/>
    <w:rsid w:val="00980A9B"/>
    <w:rsid w:val="009813E9"/>
    <w:rsid w:val="009841DA"/>
    <w:rsid w:val="009843EF"/>
    <w:rsid w:val="00984759"/>
    <w:rsid w:val="00985868"/>
    <w:rsid w:val="00986627"/>
    <w:rsid w:val="00987BEF"/>
    <w:rsid w:val="009907E0"/>
    <w:rsid w:val="00994A8E"/>
    <w:rsid w:val="009A1482"/>
    <w:rsid w:val="009A1F76"/>
    <w:rsid w:val="009A76AF"/>
    <w:rsid w:val="009B092A"/>
    <w:rsid w:val="009B3075"/>
    <w:rsid w:val="009B4136"/>
    <w:rsid w:val="009B5C48"/>
    <w:rsid w:val="009B6E0D"/>
    <w:rsid w:val="009B72ED"/>
    <w:rsid w:val="009B7BD4"/>
    <w:rsid w:val="009B7F3F"/>
    <w:rsid w:val="009C1BA7"/>
    <w:rsid w:val="009C31F4"/>
    <w:rsid w:val="009C3212"/>
    <w:rsid w:val="009C4A3F"/>
    <w:rsid w:val="009D0215"/>
    <w:rsid w:val="009D2D9A"/>
    <w:rsid w:val="009D65AF"/>
    <w:rsid w:val="009D6F79"/>
    <w:rsid w:val="009E066A"/>
    <w:rsid w:val="009E1447"/>
    <w:rsid w:val="009E179D"/>
    <w:rsid w:val="009E2FB7"/>
    <w:rsid w:val="009E3C69"/>
    <w:rsid w:val="009E4076"/>
    <w:rsid w:val="009E4109"/>
    <w:rsid w:val="009E4888"/>
    <w:rsid w:val="009E6FB7"/>
    <w:rsid w:val="009E79A7"/>
    <w:rsid w:val="009F637E"/>
    <w:rsid w:val="009F7946"/>
    <w:rsid w:val="00A005C4"/>
    <w:rsid w:val="00A00FCD"/>
    <w:rsid w:val="00A053CE"/>
    <w:rsid w:val="00A075FC"/>
    <w:rsid w:val="00A07A3C"/>
    <w:rsid w:val="00A101CD"/>
    <w:rsid w:val="00A16BA8"/>
    <w:rsid w:val="00A23FC7"/>
    <w:rsid w:val="00A2738F"/>
    <w:rsid w:val="00A27736"/>
    <w:rsid w:val="00A35993"/>
    <w:rsid w:val="00A4037C"/>
    <w:rsid w:val="00A418A7"/>
    <w:rsid w:val="00A42A9C"/>
    <w:rsid w:val="00A444B1"/>
    <w:rsid w:val="00A56DB7"/>
    <w:rsid w:val="00A5760C"/>
    <w:rsid w:val="00A60DB3"/>
    <w:rsid w:val="00A66B1C"/>
    <w:rsid w:val="00A67213"/>
    <w:rsid w:val="00A722AA"/>
    <w:rsid w:val="00A74569"/>
    <w:rsid w:val="00A752F0"/>
    <w:rsid w:val="00A82DC5"/>
    <w:rsid w:val="00A82F3C"/>
    <w:rsid w:val="00A877EA"/>
    <w:rsid w:val="00A90C06"/>
    <w:rsid w:val="00A9110B"/>
    <w:rsid w:val="00A91716"/>
    <w:rsid w:val="00A930F2"/>
    <w:rsid w:val="00A966D9"/>
    <w:rsid w:val="00A97AFE"/>
    <w:rsid w:val="00AA29D9"/>
    <w:rsid w:val="00AA46A8"/>
    <w:rsid w:val="00AA4EAC"/>
    <w:rsid w:val="00AB17D1"/>
    <w:rsid w:val="00AB1FC2"/>
    <w:rsid w:val="00AB583F"/>
    <w:rsid w:val="00AC5D9E"/>
    <w:rsid w:val="00AC7EAD"/>
    <w:rsid w:val="00AD0097"/>
    <w:rsid w:val="00AD0E39"/>
    <w:rsid w:val="00AD2F56"/>
    <w:rsid w:val="00AD3B8B"/>
    <w:rsid w:val="00AD3F85"/>
    <w:rsid w:val="00AD4205"/>
    <w:rsid w:val="00AE2FAA"/>
    <w:rsid w:val="00AE7D29"/>
    <w:rsid w:val="00B0003B"/>
    <w:rsid w:val="00B00A18"/>
    <w:rsid w:val="00B049F2"/>
    <w:rsid w:val="00B06196"/>
    <w:rsid w:val="00B13950"/>
    <w:rsid w:val="00B175CE"/>
    <w:rsid w:val="00B2394C"/>
    <w:rsid w:val="00B23CEA"/>
    <w:rsid w:val="00B31B70"/>
    <w:rsid w:val="00B32324"/>
    <w:rsid w:val="00B33A74"/>
    <w:rsid w:val="00B345C9"/>
    <w:rsid w:val="00B3585E"/>
    <w:rsid w:val="00B40B8F"/>
    <w:rsid w:val="00B427AF"/>
    <w:rsid w:val="00B47535"/>
    <w:rsid w:val="00B51D9F"/>
    <w:rsid w:val="00B546B4"/>
    <w:rsid w:val="00B56990"/>
    <w:rsid w:val="00B60FE7"/>
    <w:rsid w:val="00B61A59"/>
    <w:rsid w:val="00B65AC8"/>
    <w:rsid w:val="00B665FF"/>
    <w:rsid w:val="00B71026"/>
    <w:rsid w:val="00B7142C"/>
    <w:rsid w:val="00B77453"/>
    <w:rsid w:val="00B82F37"/>
    <w:rsid w:val="00B86131"/>
    <w:rsid w:val="00B90B9C"/>
    <w:rsid w:val="00B925BA"/>
    <w:rsid w:val="00B93ECB"/>
    <w:rsid w:val="00B95362"/>
    <w:rsid w:val="00B95566"/>
    <w:rsid w:val="00B96E14"/>
    <w:rsid w:val="00BA34A2"/>
    <w:rsid w:val="00BA41EA"/>
    <w:rsid w:val="00BB12A3"/>
    <w:rsid w:val="00BC0524"/>
    <w:rsid w:val="00BC2702"/>
    <w:rsid w:val="00BD09CD"/>
    <w:rsid w:val="00BD1740"/>
    <w:rsid w:val="00BD30FA"/>
    <w:rsid w:val="00BD4549"/>
    <w:rsid w:val="00BE1B42"/>
    <w:rsid w:val="00BE3A0D"/>
    <w:rsid w:val="00BE5093"/>
    <w:rsid w:val="00BE6377"/>
    <w:rsid w:val="00BE6715"/>
    <w:rsid w:val="00BE67E8"/>
    <w:rsid w:val="00BF34D7"/>
    <w:rsid w:val="00C00E8A"/>
    <w:rsid w:val="00C11BD0"/>
    <w:rsid w:val="00C13DF9"/>
    <w:rsid w:val="00C156A2"/>
    <w:rsid w:val="00C20FF7"/>
    <w:rsid w:val="00C215B0"/>
    <w:rsid w:val="00C220D4"/>
    <w:rsid w:val="00C22C10"/>
    <w:rsid w:val="00C23995"/>
    <w:rsid w:val="00C26A5C"/>
    <w:rsid w:val="00C274BD"/>
    <w:rsid w:val="00C32929"/>
    <w:rsid w:val="00C34F96"/>
    <w:rsid w:val="00C36797"/>
    <w:rsid w:val="00C40EA6"/>
    <w:rsid w:val="00C41082"/>
    <w:rsid w:val="00C41B5D"/>
    <w:rsid w:val="00C43509"/>
    <w:rsid w:val="00C43B6E"/>
    <w:rsid w:val="00C43C73"/>
    <w:rsid w:val="00C51ABA"/>
    <w:rsid w:val="00C52F8E"/>
    <w:rsid w:val="00C53E2D"/>
    <w:rsid w:val="00C549AC"/>
    <w:rsid w:val="00C559F8"/>
    <w:rsid w:val="00C57B84"/>
    <w:rsid w:val="00C57F53"/>
    <w:rsid w:val="00C604B1"/>
    <w:rsid w:val="00C615BA"/>
    <w:rsid w:val="00C62077"/>
    <w:rsid w:val="00C64B71"/>
    <w:rsid w:val="00C65506"/>
    <w:rsid w:val="00C65873"/>
    <w:rsid w:val="00C6730E"/>
    <w:rsid w:val="00C73ADD"/>
    <w:rsid w:val="00C74873"/>
    <w:rsid w:val="00C76033"/>
    <w:rsid w:val="00C8343C"/>
    <w:rsid w:val="00C83EA3"/>
    <w:rsid w:val="00C857CB"/>
    <w:rsid w:val="00C86CAE"/>
    <w:rsid w:val="00C8740F"/>
    <w:rsid w:val="00CA30CD"/>
    <w:rsid w:val="00CA4DA6"/>
    <w:rsid w:val="00CA5334"/>
    <w:rsid w:val="00CB0FE6"/>
    <w:rsid w:val="00CB18AB"/>
    <w:rsid w:val="00CB3C0C"/>
    <w:rsid w:val="00CB5177"/>
    <w:rsid w:val="00CC0C06"/>
    <w:rsid w:val="00CC1D83"/>
    <w:rsid w:val="00CC50AC"/>
    <w:rsid w:val="00CC7E1E"/>
    <w:rsid w:val="00CD099A"/>
    <w:rsid w:val="00CD0A18"/>
    <w:rsid w:val="00CD2CFF"/>
    <w:rsid w:val="00CD5984"/>
    <w:rsid w:val="00CE0AA8"/>
    <w:rsid w:val="00CE1426"/>
    <w:rsid w:val="00CE21C0"/>
    <w:rsid w:val="00CE5D36"/>
    <w:rsid w:val="00CE63DB"/>
    <w:rsid w:val="00CE7369"/>
    <w:rsid w:val="00CF132F"/>
    <w:rsid w:val="00CF4DC3"/>
    <w:rsid w:val="00CF5CAA"/>
    <w:rsid w:val="00CF7745"/>
    <w:rsid w:val="00CF77A9"/>
    <w:rsid w:val="00CF7D33"/>
    <w:rsid w:val="00D02938"/>
    <w:rsid w:val="00D02B48"/>
    <w:rsid w:val="00D0424D"/>
    <w:rsid w:val="00D054E6"/>
    <w:rsid w:val="00D06B15"/>
    <w:rsid w:val="00D10DD5"/>
    <w:rsid w:val="00D1120A"/>
    <w:rsid w:val="00D125BE"/>
    <w:rsid w:val="00D1313D"/>
    <w:rsid w:val="00D206B9"/>
    <w:rsid w:val="00D217F3"/>
    <w:rsid w:val="00D2510A"/>
    <w:rsid w:val="00D26FBE"/>
    <w:rsid w:val="00D35328"/>
    <w:rsid w:val="00D354A3"/>
    <w:rsid w:val="00D3611D"/>
    <w:rsid w:val="00D37A15"/>
    <w:rsid w:val="00D423EB"/>
    <w:rsid w:val="00D4449E"/>
    <w:rsid w:val="00D44574"/>
    <w:rsid w:val="00D47E41"/>
    <w:rsid w:val="00D50313"/>
    <w:rsid w:val="00D515C5"/>
    <w:rsid w:val="00D53A9D"/>
    <w:rsid w:val="00D53EAA"/>
    <w:rsid w:val="00D554AA"/>
    <w:rsid w:val="00D555DA"/>
    <w:rsid w:val="00D57096"/>
    <w:rsid w:val="00D64327"/>
    <w:rsid w:val="00D64FB4"/>
    <w:rsid w:val="00D6730A"/>
    <w:rsid w:val="00D712B8"/>
    <w:rsid w:val="00D72509"/>
    <w:rsid w:val="00D73FFF"/>
    <w:rsid w:val="00D759C3"/>
    <w:rsid w:val="00D75B5E"/>
    <w:rsid w:val="00D75D05"/>
    <w:rsid w:val="00D835A5"/>
    <w:rsid w:val="00D86BE2"/>
    <w:rsid w:val="00D904B0"/>
    <w:rsid w:val="00D933F5"/>
    <w:rsid w:val="00D93709"/>
    <w:rsid w:val="00D939AA"/>
    <w:rsid w:val="00D94D1B"/>
    <w:rsid w:val="00D96D9C"/>
    <w:rsid w:val="00D97696"/>
    <w:rsid w:val="00DA004A"/>
    <w:rsid w:val="00DA2CBA"/>
    <w:rsid w:val="00DA57B4"/>
    <w:rsid w:val="00DA74BE"/>
    <w:rsid w:val="00DB0799"/>
    <w:rsid w:val="00DB0829"/>
    <w:rsid w:val="00DB1128"/>
    <w:rsid w:val="00DB258D"/>
    <w:rsid w:val="00DB7937"/>
    <w:rsid w:val="00DC4AB0"/>
    <w:rsid w:val="00DC4CCA"/>
    <w:rsid w:val="00DD02E0"/>
    <w:rsid w:val="00DD0302"/>
    <w:rsid w:val="00DD0F21"/>
    <w:rsid w:val="00DD3079"/>
    <w:rsid w:val="00DD5AF7"/>
    <w:rsid w:val="00DD7A28"/>
    <w:rsid w:val="00DD7F8F"/>
    <w:rsid w:val="00DE052E"/>
    <w:rsid w:val="00DE2409"/>
    <w:rsid w:val="00DE265F"/>
    <w:rsid w:val="00DE377A"/>
    <w:rsid w:val="00DE5E69"/>
    <w:rsid w:val="00DE5EB9"/>
    <w:rsid w:val="00DE71EC"/>
    <w:rsid w:val="00DF130E"/>
    <w:rsid w:val="00DF7A54"/>
    <w:rsid w:val="00E02910"/>
    <w:rsid w:val="00E03C9A"/>
    <w:rsid w:val="00E03EE3"/>
    <w:rsid w:val="00E03F79"/>
    <w:rsid w:val="00E05EC8"/>
    <w:rsid w:val="00E07855"/>
    <w:rsid w:val="00E11244"/>
    <w:rsid w:val="00E134EE"/>
    <w:rsid w:val="00E137C6"/>
    <w:rsid w:val="00E13D37"/>
    <w:rsid w:val="00E15212"/>
    <w:rsid w:val="00E15353"/>
    <w:rsid w:val="00E158A3"/>
    <w:rsid w:val="00E16CAE"/>
    <w:rsid w:val="00E2004F"/>
    <w:rsid w:val="00E257F3"/>
    <w:rsid w:val="00E30CDF"/>
    <w:rsid w:val="00E325E5"/>
    <w:rsid w:val="00E345D8"/>
    <w:rsid w:val="00E4631F"/>
    <w:rsid w:val="00E46791"/>
    <w:rsid w:val="00E515DB"/>
    <w:rsid w:val="00E54BEB"/>
    <w:rsid w:val="00E54EFE"/>
    <w:rsid w:val="00E54F7C"/>
    <w:rsid w:val="00E674DD"/>
    <w:rsid w:val="00E67B22"/>
    <w:rsid w:val="00E70574"/>
    <w:rsid w:val="00E70A89"/>
    <w:rsid w:val="00E72855"/>
    <w:rsid w:val="00E7693E"/>
    <w:rsid w:val="00E81323"/>
    <w:rsid w:val="00E82BA6"/>
    <w:rsid w:val="00E85A07"/>
    <w:rsid w:val="00E85E3D"/>
    <w:rsid w:val="00E87568"/>
    <w:rsid w:val="00E90BCA"/>
    <w:rsid w:val="00E91638"/>
    <w:rsid w:val="00E92654"/>
    <w:rsid w:val="00E935AD"/>
    <w:rsid w:val="00E974ED"/>
    <w:rsid w:val="00EA16DD"/>
    <w:rsid w:val="00EA204A"/>
    <w:rsid w:val="00EA406E"/>
    <w:rsid w:val="00EA42D3"/>
    <w:rsid w:val="00EA43AC"/>
    <w:rsid w:val="00EA52D3"/>
    <w:rsid w:val="00EA570B"/>
    <w:rsid w:val="00EA73CE"/>
    <w:rsid w:val="00EB2329"/>
    <w:rsid w:val="00EB24AD"/>
    <w:rsid w:val="00EB47C2"/>
    <w:rsid w:val="00EB4C11"/>
    <w:rsid w:val="00EB4D68"/>
    <w:rsid w:val="00EB57BF"/>
    <w:rsid w:val="00EB65E3"/>
    <w:rsid w:val="00EC1BCA"/>
    <w:rsid w:val="00EC1CE0"/>
    <w:rsid w:val="00EC44C1"/>
    <w:rsid w:val="00EC5E42"/>
    <w:rsid w:val="00EC664D"/>
    <w:rsid w:val="00EC72DB"/>
    <w:rsid w:val="00EC7857"/>
    <w:rsid w:val="00ED043A"/>
    <w:rsid w:val="00ED062B"/>
    <w:rsid w:val="00ED243F"/>
    <w:rsid w:val="00ED3727"/>
    <w:rsid w:val="00ED3DDF"/>
    <w:rsid w:val="00ED3FF4"/>
    <w:rsid w:val="00ED4928"/>
    <w:rsid w:val="00ED50F4"/>
    <w:rsid w:val="00EE1C1A"/>
    <w:rsid w:val="00EE2613"/>
    <w:rsid w:val="00EE550A"/>
    <w:rsid w:val="00EF1DDD"/>
    <w:rsid w:val="00EF1E98"/>
    <w:rsid w:val="00EF422B"/>
    <w:rsid w:val="00EF5408"/>
    <w:rsid w:val="00EF5820"/>
    <w:rsid w:val="00F01D34"/>
    <w:rsid w:val="00F1025A"/>
    <w:rsid w:val="00F107BD"/>
    <w:rsid w:val="00F14327"/>
    <w:rsid w:val="00F148B6"/>
    <w:rsid w:val="00F16C38"/>
    <w:rsid w:val="00F2297F"/>
    <w:rsid w:val="00F239DB"/>
    <w:rsid w:val="00F261D2"/>
    <w:rsid w:val="00F26B50"/>
    <w:rsid w:val="00F35EDC"/>
    <w:rsid w:val="00F36EE1"/>
    <w:rsid w:val="00F36FBC"/>
    <w:rsid w:val="00F37B2E"/>
    <w:rsid w:val="00F40995"/>
    <w:rsid w:val="00F46E27"/>
    <w:rsid w:val="00F50879"/>
    <w:rsid w:val="00F53D68"/>
    <w:rsid w:val="00F55390"/>
    <w:rsid w:val="00F5703C"/>
    <w:rsid w:val="00F60A3B"/>
    <w:rsid w:val="00F61907"/>
    <w:rsid w:val="00F62916"/>
    <w:rsid w:val="00F636BB"/>
    <w:rsid w:val="00F63D9A"/>
    <w:rsid w:val="00F64626"/>
    <w:rsid w:val="00F646BA"/>
    <w:rsid w:val="00F659A3"/>
    <w:rsid w:val="00F65D73"/>
    <w:rsid w:val="00F6746F"/>
    <w:rsid w:val="00F67BCC"/>
    <w:rsid w:val="00F71B72"/>
    <w:rsid w:val="00F730DA"/>
    <w:rsid w:val="00F7417F"/>
    <w:rsid w:val="00F831FF"/>
    <w:rsid w:val="00F8350D"/>
    <w:rsid w:val="00F83BA0"/>
    <w:rsid w:val="00F83CC5"/>
    <w:rsid w:val="00F84CF4"/>
    <w:rsid w:val="00F87268"/>
    <w:rsid w:val="00F91A64"/>
    <w:rsid w:val="00F9676C"/>
    <w:rsid w:val="00F96A6F"/>
    <w:rsid w:val="00FA02D2"/>
    <w:rsid w:val="00FA09B7"/>
    <w:rsid w:val="00FA20AE"/>
    <w:rsid w:val="00FA6815"/>
    <w:rsid w:val="00FA6BFC"/>
    <w:rsid w:val="00FA70C7"/>
    <w:rsid w:val="00FB14AF"/>
    <w:rsid w:val="00FB5D02"/>
    <w:rsid w:val="00FB743C"/>
    <w:rsid w:val="00FC3710"/>
    <w:rsid w:val="00FC6E8D"/>
    <w:rsid w:val="00FD307B"/>
    <w:rsid w:val="00FD62E0"/>
    <w:rsid w:val="00FE0784"/>
    <w:rsid w:val="00FE161E"/>
    <w:rsid w:val="00FE3905"/>
    <w:rsid w:val="00FE4E04"/>
    <w:rsid w:val="00FE68E4"/>
    <w:rsid w:val="00FE6EFA"/>
    <w:rsid w:val="00FF0CD6"/>
    <w:rsid w:val="00FF34A3"/>
    <w:rsid w:val="00FF7763"/>
    <w:rsid w:val="00FF7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A1B702"/>
  <w15:docId w15:val="{C5DFD7E9-14C7-4500-8434-93208393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tabs>
        <w:tab w:val="clear" w:pos="578"/>
        <w:tab w:val="num" w:pos="360"/>
      </w:tabs>
      <w:spacing w:before="360" w:after="60"/>
      <w:ind w:left="0" w:firstLine="0"/>
      <w:outlineLvl w:val="1"/>
    </w:pPr>
    <w:rPr>
      <w:color w:val="000000"/>
      <w:sz w:val="44"/>
    </w:rPr>
  </w:style>
  <w:style w:type="paragraph" w:styleId="Heading3">
    <w:name w:val="heading 3"/>
    <w:basedOn w:val="Normal"/>
    <w:next w:val="Normal"/>
    <w:qFormat/>
    <w:rsid w:val="00591235"/>
    <w:pPr>
      <w:keepNext/>
      <w:widowControl w:val="0"/>
      <w:numPr>
        <w:ilvl w:val="2"/>
        <w:numId w:val="22"/>
      </w:numPr>
      <w:tabs>
        <w:tab w:val="clear" w:pos="720"/>
        <w:tab w:val="num" w:pos="360"/>
      </w:tabs>
      <w:spacing w:before="320" w:after="60"/>
      <w:ind w:left="0" w:firstLine="0"/>
      <w:outlineLvl w:val="2"/>
    </w:pPr>
    <w:rPr>
      <w:caps/>
      <w:color w:val="000000"/>
      <w:sz w:val="28"/>
    </w:rPr>
  </w:style>
  <w:style w:type="paragraph" w:styleId="Heading4">
    <w:name w:val="heading 4"/>
    <w:basedOn w:val="Normal"/>
    <w:next w:val="Normal"/>
    <w:qFormat/>
    <w:rsid w:val="00591235"/>
    <w:pPr>
      <w:keepNext/>
      <w:widowControl w:val="0"/>
      <w:numPr>
        <w:ilvl w:val="3"/>
        <w:numId w:val="22"/>
      </w:numPr>
      <w:tabs>
        <w:tab w:val="clear" w:pos="862"/>
        <w:tab w:val="num" w:pos="360"/>
      </w:tabs>
      <w:spacing w:before="240" w:after="40"/>
      <w:ind w:left="0" w:firstLine="0"/>
      <w:outlineLvl w:val="3"/>
    </w:pPr>
    <w:rPr>
      <w:b/>
      <w:i/>
      <w:color w:val="000000"/>
    </w:rPr>
  </w:style>
  <w:style w:type="paragraph" w:styleId="Heading5">
    <w:name w:val="heading 5"/>
    <w:basedOn w:val="Normal"/>
    <w:next w:val="Normal"/>
    <w:qFormat/>
    <w:rsid w:val="00591235"/>
    <w:pPr>
      <w:keepNext/>
      <w:numPr>
        <w:ilvl w:val="4"/>
        <w:numId w:val="22"/>
      </w:numPr>
      <w:tabs>
        <w:tab w:val="clear" w:pos="1009"/>
        <w:tab w:val="num" w:pos="360"/>
      </w:tabs>
      <w:spacing w:before="220" w:after="40"/>
      <w:ind w:left="0" w:firstLine="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clear" w:pos="1298"/>
        <w:tab w:val="num" w:pos="360"/>
        <w:tab w:val="left" w:pos="993"/>
      </w:tabs>
      <w:spacing w:after="60"/>
      <w:ind w:left="0" w:firstLine="0"/>
      <w:outlineLvl w:val="6"/>
    </w:pPr>
    <w:rPr>
      <w:color w:val="000000"/>
      <w:sz w:val="20"/>
    </w:rPr>
  </w:style>
  <w:style w:type="paragraph" w:styleId="Heading8">
    <w:name w:val="heading 8"/>
    <w:basedOn w:val="Normal"/>
    <w:next w:val="Normal"/>
    <w:qFormat/>
    <w:rsid w:val="00591235"/>
    <w:pPr>
      <w:numPr>
        <w:ilvl w:val="7"/>
        <w:numId w:val="22"/>
      </w:numPr>
      <w:tabs>
        <w:tab w:val="clear" w:pos="1440"/>
        <w:tab w:val="num" w:pos="360"/>
      </w:tabs>
      <w:spacing w:before="140" w:after="20"/>
      <w:ind w:left="0" w:firstLine="0"/>
      <w:outlineLvl w:val="7"/>
    </w:pPr>
    <w:rPr>
      <w:i/>
      <w:color w:val="000000"/>
      <w:sz w:val="18"/>
    </w:rPr>
  </w:style>
  <w:style w:type="paragraph" w:styleId="Heading9">
    <w:name w:val="heading 9"/>
    <w:basedOn w:val="Normal"/>
    <w:next w:val="Normal"/>
    <w:qFormat/>
    <w:rsid w:val="00591235"/>
    <w:pPr>
      <w:keepNext/>
      <w:widowControl w:val="0"/>
      <w:numPr>
        <w:ilvl w:val="8"/>
        <w:numId w:val="22"/>
      </w:numPr>
      <w:tabs>
        <w:tab w:val="clear" w:pos="1582"/>
        <w:tab w:val="num" w:pos="360"/>
      </w:tabs>
      <w:spacing w:before="120"/>
      <w:ind w:left="0" w:firstLine="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clear" w:pos="720"/>
        <w:tab w:val="num" w:pos="360"/>
        <w:tab w:val="left" w:pos="851"/>
      </w:tabs>
      <w:spacing w:before="60" w:after="60"/>
      <w:ind w:left="0" w:firstLine="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667"/>
        <w:tab w:val="left" w:pos="432"/>
      </w:tabs>
      <w:spacing w:before="180" w:after="0"/>
      <w:ind w:left="431"/>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rsid w:val="00D206B9"/>
    <w:rPr>
      <w:vertAlign w:val="superscript"/>
    </w:rPr>
  </w:style>
  <w:style w:type="character" w:styleId="UnresolvedMention">
    <w:name w:val="Unresolved Mention"/>
    <w:basedOn w:val="DefaultParagraphFont"/>
    <w:uiPriority w:val="99"/>
    <w:semiHidden/>
    <w:unhideWhenUsed/>
    <w:rsid w:val="002E2135"/>
    <w:rPr>
      <w:color w:val="605E5C"/>
      <w:shd w:val="clear" w:color="auto" w:fill="E1DFDD"/>
    </w:rPr>
  </w:style>
  <w:style w:type="character" w:styleId="FollowedHyperlink">
    <w:name w:val="FollowedHyperlink"/>
    <w:basedOn w:val="DefaultParagraphFont"/>
    <w:semiHidden/>
    <w:unhideWhenUsed/>
    <w:rsid w:val="00633D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346081">
      <w:bodyDiv w:val="1"/>
      <w:marLeft w:val="0"/>
      <w:marRight w:val="0"/>
      <w:marTop w:val="0"/>
      <w:marBottom w:val="0"/>
      <w:divBdr>
        <w:top w:val="none" w:sz="0" w:space="0" w:color="auto"/>
        <w:left w:val="none" w:sz="0" w:space="0" w:color="auto"/>
        <w:bottom w:val="none" w:sz="0" w:space="0" w:color="auto"/>
        <w:right w:val="none" w:sz="0" w:space="0" w:color="auto"/>
      </w:divBdr>
      <w:divsChild>
        <w:div w:id="958221785">
          <w:marLeft w:val="0"/>
          <w:marRight w:val="0"/>
          <w:marTop w:val="0"/>
          <w:marBottom w:val="0"/>
          <w:divBdr>
            <w:top w:val="none" w:sz="0" w:space="0" w:color="auto"/>
            <w:left w:val="none" w:sz="0" w:space="0" w:color="auto"/>
            <w:bottom w:val="none" w:sz="0" w:space="0" w:color="auto"/>
            <w:right w:val="none" w:sz="0" w:space="0" w:color="auto"/>
          </w:divBdr>
        </w:div>
      </w:divsChild>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371803588">
      <w:bodyDiv w:val="1"/>
      <w:marLeft w:val="0"/>
      <w:marRight w:val="0"/>
      <w:marTop w:val="0"/>
      <w:marBottom w:val="0"/>
      <w:divBdr>
        <w:top w:val="none" w:sz="0" w:space="0" w:color="auto"/>
        <w:left w:val="none" w:sz="0" w:space="0" w:color="auto"/>
        <w:bottom w:val="none" w:sz="0" w:space="0" w:color="auto"/>
        <w:right w:val="none" w:sz="0" w:space="0" w:color="auto"/>
      </w:divBdr>
      <w:divsChild>
        <w:div w:id="93551156">
          <w:marLeft w:val="0"/>
          <w:marRight w:val="0"/>
          <w:marTop w:val="0"/>
          <w:marBottom w:val="0"/>
          <w:divBdr>
            <w:top w:val="none" w:sz="0" w:space="0" w:color="auto"/>
            <w:left w:val="none" w:sz="0" w:space="0" w:color="auto"/>
            <w:bottom w:val="none" w:sz="0" w:space="0" w:color="auto"/>
            <w:right w:val="none" w:sz="0" w:space="0" w:color="auto"/>
          </w:divBdr>
        </w:div>
      </w:divsChild>
    </w:div>
    <w:div w:id="1521358700">
      <w:bodyDiv w:val="1"/>
      <w:marLeft w:val="0"/>
      <w:marRight w:val="0"/>
      <w:marTop w:val="0"/>
      <w:marBottom w:val="0"/>
      <w:divBdr>
        <w:top w:val="none" w:sz="0" w:space="0" w:color="auto"/>
        <w:left w:val="none" w:sz="0" w:space="0" w:color="auto"/>
        <w:bottom w:val="none" w:sz="0" w:space="0" w:color="auto"/>
        <w:right w:val="none" w:sz="0" w:space="0" w:color="auto"/>
      </w:divBdr>
    </w:div>
    <w:div w:id="21202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73288-4D57-472E-A85A-1A0918E168C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06FE5F4-9EA0-4C7E-A248-3EDE4BE548B3}">
  <ds:schemaRefs>
    <ds:schemaRef ds:uri="http://schemas.openxmlformats.org/officeDocument/2006/bibliography"/>
  </ds:schemaRefs>
</ds:datastoreItem>
</file>

<file path=customXml/itemProps3.xml><?xml version="1.0" encoding="utf-8"?>
<ds:datastoreItem xmlns:ds="http://schemas.openxmlformats.org/officeDocument/2006/customXml" ds:itemID="{4CBB9435-A92E-4E71-BA0F-356E83F68428}"/>
</file>

<file path=customXml/itemProps4.xml><?xml version="1.0" encoding="utf-8"?>
<ds:datastoreItem xmlns:ds="http://schemas.openxmlformats.org/officeDocument/2006/customXml" ds:itemID="{6A0CE688-F4A5-43FB-8CD3-DD4F497D23F2}"/>
</file>

<file path=customXml/itemProps5.xml><?xml version="1.0" encoding="utf-8"?>
<ds:datastoreItem xmlns:ds="http://schemas.openxmlformats.org/officeDocument/2006/customXml" ds:itemID="{06EE92CE-3A59-4831-B955-90A581C87A07}"/>
</file>

<file path=docProps/app.xml><?xml version="1.0" encoding="utf-8"?>
<Properties xmlns="http://schemas.openxmlformats.org/officeDocument/2006/extended-properties" xmlns:vt="http://schemas.openxmlformats.org/officeDocument/2006/docPropsVTypes">
  <Template>Decisions.dotm</Template>
  <TotalTime>4</TotalTime>
  <Pages>7</Pages>
  <Words>3096</Words>
  <Characters>14345</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Kean, Grahame</dc:creator>
  <cp:keywords/>
  <dc:description/>
  <cp:lastModifiedBy>Richards, Clive</cp:lastModifiedBy>
  <cp:revision>4</cp:revision>
  <cp:lastPrinted>2021-11-10T15:54:00Z</cp:lastPrinted>
  <dcterms:created xsi:type="dcterms:W3CDTF">2022-01-07T12:39:00Z</dcterms:created>
  <dcterms:modified xsi:type="dcterms:W3CDTF">2022-01-07T12:41:00Z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DRDSDocumentType">
    <vt:lpwstr>Order Decision</vt:lpwstr>
  </property>
  <property fmtid="{D5CDD505-2E9C-101B-9397-08002B2CF9AE}" pid="8" name="DRDSLanguage">
    <vt:lpwstr>English</vt:lpwstr>
  </property>
  <property fmtid="{D5CDD505-2E9C-101B-9397-08002B2CF9AE}" pid="9" name="DRDSShortForm">
    <vt:lpwstr>No</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