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F80C" w14:textId="77777777" w:rsidR="0046327D" w:rsidRPr="00DC761A" w:rsidRDefault="0046327D" w:rsidP="0046327D">
      <w:pPr>
        <w:pStyle w:val="SubHeading"/>
        <w:ind w:firstLine="0"/>
      </w:pPr>
      <w:r w:rsidRPr="00DC761A">
        <w:t>FIRST HOMES – Section 106 Provisions</w:t>
      </w:r>
    </w:p>
    <w:p w14:paraId="693CB1AF" w14:textId="552D5657" w:rsidR="0046327D" w:rsidRPr="00DC761A" w:rsidRDefault="00FF3367" w:rsidP="0046327D">
      <w:pPr>
        <w:pStyle w:val="SubHeading"/>
        <w:ind w:firstLine="0"/>
      </w:pPr>
      <w:r>
        <w:t>1</w:t>
      </w:r>
      <w:r w:rsidR="000D5025">
        <w:t>4</w:t>
      </w:r>
      <w:r w:rsidR="0046327D" w:rsidRPr="00DC761A">
        <w:t xml:space="preserve"> </w:t>
      </w:r>
      <w:r>
        <w:t>DEC</w:t>
      </w:r>
      <w:r w:rsidRPr="00DC761A">
        <w:t xml:space="preserve">ember </w:t>
      </w:r>
      <w:r w:rsidR="0046327D" w:rsidRPr="00DC761A">
        <w:t>2021</w:t>
      </w:r>
    </w:p>
    <w:p w14:paraId="1E0C9516" w14:textId="3CE7657C" w:rsidR="004E43A8" w:rsidRPr="00DC761A" w:rsidRDefault="004E43A8" w:rsidP="004E43A8">
      <w:pPr>
        <w:pStyle w:val="Body"/>
        <w:rPr>
          <w:sz w:val="20"/>
          <w:szCs w:val="20"/>
        </w:rPr>
      </w:pPr>
      <w:r w:rsidRPr="00DC761A">
        <w:rPr>
          <w:b/>
          <w:bCs/>
          <w:sz w:val="20"/>
          <w:szCs w:val="20"/>
        </w:rPr>
        <w:t>INTERPRETATION</w:t>
      </w:r>
    </w:p>
    <w:p w14:paraId="63C0232A" w14:textId="77777777" w:rsidR="004E43A8" w:rsidRPr="00DC761A" w:rsidRDefault="004E43A8" w:rsidP="004E43A8">
      <w:pPr>
        <w:pStyle w:val="Body"/>
        <w:rPr>
          <w:sz w:val="20"/>
          <w:szCs w:val="20"/>
        </w:rPr>
      </w:pPr>
      <w:r w:rsidRPr="00DC761A">
        <w:rPr>
          <w:sz w:val="20"/>
          <w:szCs w:val="20"/>
        </w:rPr>
        <w:t xml:space="preserve">The following words and expressions below shall mean as </w:t>
      </w:r>
      <w:proofErr w:type="gramStart"/>
      <w:r w:rsidRPr="00DC761A">
        <w:rPr>
          <w:sz w:val="20"/>
          <w:szCs w:val="20"/>
        </w:rPr>
        <w:t>follows:-</w:t>
      </w:r>
      <w:proofErr w:type="gramEnd"/>
    </w:p>
    <w:p w14:paraId="0383F7EA" w14:textId="77777777" w:rsidR="0056019C" w:rsidRDefault="0056019C">
      <w:pPr>
        <w:pStyle w:val="Defs"/>
        <w:jc w:val="left"/>
        <w:rPr>
          <w:lang w:val="en-US"/>
        </w:rPr>
        <w:sectPr w:rsidR="0056019C">
          <w:footerReference w:type="default" r:id="rId8"/>
          <w:footnotePr>
            <w:numStart w:val="8"/>
          </w:footnotePr>
          <w:pgSz w:w="11906" w:h="16838"/>
          <w:pgMar w:top="1440" w:right="1440" w:bottom="1440" w:left="1440" w:header="708" w:footer="708" w:gutter="0"/>
          <w:cols w:space="708"/>
          <w:docGrid w:linePitch="360"/>
        </w:sectPr>
      </w:pPr>
    </w:p>
    <w:p w14:paraId="0B334D9A" w14:textId="77777777" w:rsidR="0056019C" w:rsidRDefault="0056019C">
      <w:pPr>
        <w:pStyle w:val="Defs"/>
        <w:jc w:val="left"/>
        <w:rPr>
          <w:lang w:val="en-US"/>
        </w:rPr>
        <w:sectPr w:rsidR="0056019C" w:rsidSect="0056019C">
          <w:footnotePr>
            <w:numStart w:val="8"/>
          </w:footnotePr>
          <w:type w:val="continuous"/>
          <w:pgSz w:w="11906" w:h="16838"/>
          <w:pgMar w:top="1440" w:right="1440" w:bottom="1440" w:left="1440" w:header="708" w:footer="708" w:gutter="0"/>
          <w:cols w:space="708"/>
          <w:docGrid w:linePitch="360"/>
        </w:sectPr>
      </w:pPr>
    </w:p>
    <w:tbl>
      <w:tblPr>
        <w:tblStyle w:val="TableGrid"/>
        <w:tblW w:w="9016" w:type="dxa"/>
        <w:tblLook w:val="04A0" w:firstRow="1" w:lastRow="0" w:firstColumn="1" w:lastColumn="0" w:noHBand="0" w:noVBand="1"/>
      </w:tblPr>
      <w:tblGrid>
        <w:gridCol w:w="2650"/>
        <w:gridCol w:w="6366"/>
      </w:tblGrid>
      <w:tr w:rsidR="004E43A8" w:rsidRPr="00DC761A" w14:paraId="06038CBC" w14:textId="77777777" w:rsidTr="00F86BF9">
        <w:tc>
          <w:tcPr>
            <w:tcW w:w="2650" w:type="dxa"/>
            <w:hideMark/>
          </w:tcPr>
          <w:p w14:paraId="5D11E89C" w14:textId="78CA7D3C" w:rsidR="004E43A8" w:rsidRPr="00DC761A" w:rsidRDefault="004E43A8">
            <w:pPr>
              <w:pStyle w:val="Defs"/>
              <w:jc w:val="left"/>
            </w:pPr>
            <w:r w:rsidRPr="00DC761A">
              <w:rPr>
                <w:lang w:val="en-US"/>
              </w:rPr>
              <w:t>“Additional First Homes Contribution”</w:t>
            </w:r>
          </w:p>
        </w:tc>
        <w:tc>
          <w:tcPr>
            <w:tcW w:w="6366" w:type="dxa"/>
            <w:hideMark/>
          </w:tcPr>
          <w:p w14:paraId="13158729" w14:textId="0682C9B7" w:rsidR="004E43A8" w:rsidRPr="00DC761A" w:rsidRDefault="004E43A8">
            <w:pPr>
              <w:pStyle w:val="Body"/>
              <w:rPr>
                <w:sz w:val="20"/>
                <w:szCs w:val="20"/>
              </w:rPr>
            </w:pPr>
            <w:r w:rsidRPr="00DC761A">
              <w:rPr>
                <w:sz w:val="20"/>
                <w:szCs w:val="20"/>
              </w:rPr>
              <w:t>means in circumstances where a sale of a First Home other than as a First Home has taken place in accordance with paragraph</w:t>
            </w:r>
            <w:r w:rsidR="000D41EE" w:rsidRPr="00DC761A">
              <w:rPr>
                <w:sz w:val="20"/>
                <w:szCs w:val="20"/>
              </w:rPr>
              <w:t>s</w:t>
            </w:r>
            <w:r w:rsidRPr="00DC761A">
              <w:rPr>
                <w:sz w:val="20"/>
                <w:szCs w:val="20"/>
              </w:rPr>
              <w:t xml:space="preserve"> </w:t>
            </w:r>
            <w:r w:rsidR="000D41EE" w:rsidRPr="00DC761A">
              <w:rPr>
                <w:sz w:val="20"/>
                <w:szCs w:val="20"/>
              </w:rPr>
              <w:t>6</w:t>
            </w:r>
            <w:r w:rsidRPr="00DC761A">
              <w:rPr>
                <w:sz w:val="20"/>
                <w:szCs w:val="20"/>
              </w:rPr>
              <w:t xml:space="preserve">.8, </w:t>
            </w:r>
            <w:r w:rsidR="000D41EE" w:rsidRPr="00DC761A">
              <w:rPr>
                <w:sz w:val="20"/>
                <w:szCs w:val="20"/>
              </w:rPr>
              <w:t>6</w:t>
            </w:r>
            <w:r w:rsidRPr="00DC761A">
              <w:rPr>
                <w:sz w:val="20"/>
                <w:szCs w:val="20"/>
              </w:rPr>
              <w:t xml:space="preserve">.9 or </w:t>
            </w:r>
            <w:r w:rsidR="000D41EE" w:rsidRPr="00DC761A">
              <w:rPr>
                <w:sz w:val="20"/>
                <w:szCs w:val="20"/>
              </w:rPr>
              <w:t>8</w:t>
            </w:r>
            <w:r w:rsidRPr="00DC761A">
              <w:rPr>
                <w:sz w:val="20"/>
                <w:szCs w:val="20"/>
              </w:rPr>
              <w:t xml:space="preserve"> of this Schedule, the lower of the following two amounts</w:t>
            </w:r>
            <w:r w:rsidR="00DC761A" w:rsidRPr="00DC761A">
              <w:rPr>
                <w:sz w:val="20"/>
                <w:szCs w:val="20"/>
              </w:rPr>
              <w:t>:</w:t>
            </w:r>
          </w:p>
          <w:p w14:paraId="3BEEE53E" w14:textId="6BCD4966" w:rsidR="004E43A8" w:rsidRPr="00DC761A" w:rsidRDefault="004E43A8">
            <w:pPr>
              <w:pStyle w:val="Defs1"/>
            </w:pPr>
            <w:r w:rsidRPr="00DC761A">
              <w:rPr>
                <w:lang w:val="en-US"/>
              </w:rPr>
              <w:t>[30%]</w:t>
            </w:r>
            <w:r w:rsidR="004B5C68">
              <w:rPr>
                <w:rStyle w:val="FootnoteReference"/>
                <w:lang w:val="en-US"/>
              </w:rPr>
              <w:t>[</w:t>
            </w:r>
            <w:r w:rsidR="004B5C68">
              <w:rPr>
                <w:rStyle w:val="FootnoteReference"/>
                <w:lang w:val="en-US"/>
              </w:rPr>
              <w:footnoteReference w:id="1"/>
            </w:r>
            <w:r w:rsidR="004B5C68">
              <w:rPr>
                <w:rStyle w:val="FootnoteReference"/>
                <w:lang w:val="en-US"/>
              </w:rPr>
              <w:t>]</w:t>
            </w:r>
            <w:r w:rsidRPr="00DC761A">
              <w:rPr>
                <w:lang w:val="en-US"/>
              </w:rPr>
              <w:t xml:space="preserve"> of the proceeds of sale; and</w:t>
            </w:r>
          </w:p>
          <w:p w14:paraId="2E43CD41" w14:textId="77777777" w:rsidR="004E43A8" w:rsidRPr="000D5025" w:rsidRDefault="004E43A8">
            <w:pPr>
              <w:pStyle w:val="Defs1"/>
            </w:pPr>
            <w:r w:rsidRPr="00DC761A">
              <w:rPr>
                <w:lang w:val="en-US"/>
              </w:rPr>
              <w:t>the proceeds of sale less the amount due and outstanding to any Mortgagee of the relevant First Home under relevant security documentation which for this purpose shall include all accrued principal monies, interest and reasonable costs and expenses that are payable by the First Homes Owner to the Mortgagee under the terms of any mortgage but for the avoidance of doubt shall not include other costs or expenses incurred by the First Homes Owner in connection with the sale of the First Home</w:t>
            </w:r>
          </w:p>
          <w:p w14:paraId="56DD61F3" w14:textId="7E381244" w:rsidR="009E5211" w:rsidRPr="00DC761A" w:rsidRDefault="009E5211" w:rsidP="000D5025">
            <w:pPr>
              <w:pStyle w:val="Defs1"/>
              <w:numPr>
                <w:ilvl w:val="0"/>
                <w:numId w:val="0"/>
              </w:numPr>
            </w:pPr>
            <w:r>
              <w:t xml:space="preserve">and </w:t>
            </w:r>
            <w:r w:rsidRPr="00DC761A">
              <w:t>which for the avoidance of doubt shall in each case be paid following the deduction of any SDLT</w:t>
            </w:r>
            <w:r w:rsidR="00794EA3">
              <w:t xml:space="preserve"> payable by the First Homes Owner </w:t>
            </w:r>
            <w:proofErr w:type="gramStart"/>
            <w:r w:rsidR="00794EA3">
              <w:t xml:space="preserve">as </w:t>
            </w:r>
            <w:r w:rsidR="00702F1C">
              <w:t>a result of</w:t>
            </w:r>
            <w:proofErr w:type="gramEnd"/>
            <w:r w:rsidR="00702F1C">
              <w:t xml:space="preserve"> the disposal of the First Home other than as a First Home.</w:t>
            </w:r>
          </w:p>
        </w:tc>
      </w:tr>
      <w:tr w:rsidR="004E43A8" w:rsidRPr="00DC761A" w14:paraId="040CC09E" w14:textId="77777777" w:rsidTr="00F86BF9">
        <w:tc>
          <w:tcPr>
            <w:tcW w:w="2650" w:type="dxa"/>
            <w:hideMark/>
          </w:tcPr>
          <w:p w14:paraId="513AB986" w14:textId="77777777" w:rsidR="004E43A8" w:rsidRPr="00DC761A" w:rsidRDefault="004E43A8">
            <w:pPr>
              <w:pStyle w:val="Defs"/>
              <w:jc w:val="left"/>
            </w:pPr>
            <w:r w:rsidRPr="00DC761A">
              <w:rPr>
                <w:i/>
                <w:iCs/>
                <w:lang w:val="en-US"/>
              </w:rPr>
              <w:t>“Affordable Dwellings”</w:t>
            </w:r>
          </w:p>
        </w:tc>
        <w:tc>
          <w:tcPr>
            <w:tcW w:w="6366" w:type="dxa"/>
            <w:hideMark/>
          </w:tcPr>
          <w:p w14:paraId="54EC307B" w14:textId="4C78D810" w:rsidR="004E43A8" w:rsidRPr="00DC761A" w:rsidRDefault="004E43A8">
            <w:pPr>
              <w:pStyle w:val="Body"/>
              <w:rPr>
                <w:sz w:val="20"/>
                <w:szCs w:val="20"/>
              </w:rPr>
            </w:pPr>
            <w:r w:rsidRPr="00DC761A">
              <w:rPr>
                <w:i/>
                <w:iCs/>
                <w:sz w:val="20"/>
                <w:szCs w:val="20"/>
              </w:rPr>
              <w:t>means a Dwelling to be provided as Affordable Housing together with rights and easements over the Site</w:t>
            </w:r>
            <w:r w:rsidR="004B5C68">
              <w:rPr>
                <w:rStyle w:val="FootnoteReference"/>
                <w:i/>
                <w:iCs/>
                <w:sz w:val="20"/>
                <w:szCs w:val="20"/>
              </w:rPr>
              <w:t>[</w:t>
            </w:r>
            <w:r w:rsidR="004B5C68">
              <w:rPr>
                <w:rStyle w:val="FootnoteReference"/>
                <w:i/>
                <w:iCs/>
                <w:sz w:val="20"/>
                <w:szCs w:val="20"/>
              </w:rPr>
              <w:footnoteReference w:id="2"/>
            </w:r>
            <w:r w:rsidR="004B5C68">
              <w:rPr>
                <w:rStyle w:val="FootnoteReference"/>
                <w:i/>
                <w:iCs/>
                <w:sz w:val="20"/>
                <w:szCs w:val="20"/>
              </w:rPr>
              <w:t>]</w:t>
            </w:r>
            <w:r w:rsidRPr="00DC761A">
              <w:rPr>
                <w:i/>
                <w:iCs/>
                <w:sz w:val="20"/>
                <w:szCs w:val="20"/>
              </w:rPr>
              <w:t xml:space="preserve"> to provide access to the Dwelling and such entrance way corridors parking areas and other ancillary areas as are necessary for the enjoyment of such a Dwelling including car parking in accordance with this Schedule</w:t>
            </w:r>
            <w:r w:rsidR="004B5C68">
              <w:rPr>
                <w:rStyle w:val="FootnoteReference"/>
                <w:i/>
                <w:iCs/>
                <w:sz w:val="20"/>
                <w:szCs w:val="20"/>
              </w:rPr>
              <w:t>[</w:t>
            </w:r>
            <w:r w:rsidR="004B5C68">
              <w:rPr>
                <w:rStyle w:val="FootnoteReference"/>
                <w:i/>
                <w:iCs/>
                <w:sz w:val="20"/>
                <w:szCs w:val="20"/>
              </w:rPr>
              <w:footnoteReference w:id="3"/>
            </w:r>
            <w:r w:rsidR="004B5C68">
              <w:rPr>
                <w:rStyle w:val="FootnoteReference"/>
                <w:i/>
                <w:iCs/>
                <w:sz w:val="20"/>
                <w:szCs w:val="20"/>
              </w:rPr>
              <w:t>]</w:t>
            </w:r>
          </w:p>
        </w:tc>
      </w:tr>
      <w:tr w:rsidR="004E43A8" w:rsidRPr="00DC761A" w14:paraId="1D395C32" w14:textId="77777777" w:rsidTr="00F86BF9">
        <w:tc>
          <w:tcPr>
            <w:tcW w:w="2650" w:type="dxa"/>
            <w:hideMark/>
          </w:tcPr>
          <w:p w14:paraId="78463062" w14:textId="77777777" w:rsidR="004E43A8" w:rsidRPr="00DC761A" w:rsidRDefault="004E43A8">
            <w:pPr>
              <w:pStyle w:val="Defs"/>
              <w:jc w:val="left"/>
            </w:pPr>
            <w:r w:rsidRPr="00DC761A">
              <w:rPr>
                <w:i/>
                <w:iCs/>
                <w:lang w:val="en-US"/>
              </w:rPr>
              <w:t>"Affordable Housing"</w:t>
            </w:r>
          </w:p>
        </w:tc>
        <w:tc>
          <w:tcPr>
            <w:tcW w:w="6366" w:type="dxa"/>
            <w:hideMark/>
          </w:tcPr>
          <w:p w14:paraId="37BB0847" w14:textId="77777777" w:rsidR="004E43A8" w:rsidRPr="00DC761A" w:rsidRDefault="004E43A8">
            <w:pPr>
              <w:pStyle w:val="Body"/>
              <w:rPr>
                <w:sz w:val="20"/>
                <w:szCs w:val="20"/>
              </w:rPr>
            </w:pPr>
            <w:r w:rsidRPr="00DC761A">
              <w:rPr>
                <w:i/>
                <w:iCs/>
                <w:sz w:val="20"/>
                <w:szCs w:val="20"/>
              </w:rPr>
              <w:t>Definition to be found in Affordable Housing provisions. If First Homes are included in the definition, they will need to be specifically excluded from some of the Affordable Housing drafting relating to transfer to and management by RPs, mortgagee exclusion provisions</w:t>
            </w:r>
          </w:p>
        </w:tc>
      </w:tr>
      <w:tr w:rsidR="004E43A8" w:rsidRPr="00DC761A" w14:paraId="7CA94E36" w14:textId="77777777" w:rsidTr="00F86BF9">
        <w:tc>
          <w:tcPr>
            <w:tcW w:w="2650" w:type="dxa"/>
            <w:hideMark/>
          </w:tcPr>
          <w:p w14:paraId="3C9299D2" w14:textId="77777777" w:rsidR="004E43A8" w:rsidRPr="00DC761A" w:rsidRDefault="004E43A8">
            <w:pPr>
              <w:pStyle w:val="Defs"/>
              <w:jc w:val="left"/>
            </w:pPr>
            <w:r w:rsidRPr="00DC761A">
              <w:rPr>
                <w:i/>
                <w:iCs/>
                <w:lang w:val="en-US"/>
              </w:rPr>
              <w:t>“Affordable Housing Mix”</w:t>
            </w:r>
          </w:p>
        </w:tc>
        <w:tc>
          <w:tcPr>
            <w:tcW w:w="6366" w:type="dxa"/>
            <w:hideMark/>
          </w:tcPr>
          <w:p w14:paraId="5F23D4D8" w14:textId="77777777" w:rsidR="004E43A8" w:rsidRPr="00DC761A" w:rsidRDefault="004E43A8">
            <w:pPr>
              <w:pStyle w:val="Body"/>
              <w:rPr>
                <w:sz w:val="20"/>
                <w:szCs w:val="20"/>
              </w:rPr>
            </w:pPr>
            <w:r w:rsidRPr="00DC761A">
              <w:rPr>
                <w:i/>
                <w:iCs/>
                <w:sz w:val="20"/>
                <w:szCs w:val="20"/>
              </w:rPr>
              <w:t>Where required, definition to be found in Affordable Housing provisions but to include number and type of First Homes</w:t>
            </w:r>
          </w:p>
        </w:tc>
      </w:tr>
      <w:tr w:rsidR="004E43A8" w:rsidRPr="00DC761A" w14:paraId="79F7E179" w14:textId="77777777" w:rsidTr="00F86BF9">
        <w:tc>
          <w:tcPr>
            <w:tcW w:w="2650" w:type="dxa"/>
            <w:hideMark/>
          </w:tcPr>
          <w:p w14:paraId="062A7577" w14:textId="25ECAFCA" w:rsidR="004E43A8" w:rsidRPr="00DC761A" w:rsidRDefault="004E43A8">
            <w:pPr>
              <w:pStyle w:val="Defs"/>
              <w:jc w:val="left"/>
            </w:pPr>
            <w:r w:rsidRPr="00DC761A">
              <w:rPr>
                <w:i/>
                <w:iCs/>
                <w:lang w:val="en-US"/>
              </w:rPr>
              <w:t>“Affordable Housing Plan”</w:t>
            </w:r>
            <w:r w:rsidR="004B5C68">
              <w:rPr>
                <w:rStyle w:val="FootnoteReference"/>
                <w:i/>
                <w:iCs/>
                <w:lang w:val="en-US"/>
              </w:rPr>
              <w:t>[</w:t>
            </w:r>
            <w:r w:rsidR="004B5C68">
              <w:rPr>
                <w:rStyle w:val="FootnoteReference"/>
                <w:i/>
                <w:iCs/>
                <w:lang w:val="en-US"/>
              </w:rPr>
              <w:footnoteReference w:id="4"/>
            </w:r>
            <w:r w:rsidR="004B5C68">
              <w:rPr>
                <w:rStyle w:val="FootnoteReference"/>
                <w:i/>
                <w:iCs/>
                <w:lang w:val="en-US"/>
              </w:rPr>
              <w:t>]</w:t>
            </w:r>
          </w:p>
        </w:tc>
        <w:tc>
          <w:tcPr>
            <w:tcW w:w="6366" w:type="dxa"/>
            <w:hideMark/>
          </w:tcPr>
          <w:p w14:paraId="25E915D9" w14:textId="77777777" w:rsidR="004E43A8" w:rsidRPr="00DC761A" w:rsidRDefault="004E43A8">
            <w:pPr>
              <w:pStyle w:val="Body"/>
              <w:rPr>
                <w:sz w:val="20"/>
                <w:szCs w:val="20"/>
              </w:rPr>
            </w:pPr>
            <w:r w:rsidRPr="00DC761A">
              <w:rPr>
                <w:i/>
                <w:iCs/>
                <w:sz w:val="20"/>
                <w:szCs w:val="20"/>
              </w:rPr>
              <w:t xml:space="preserve">Definition to be found in Affordable Housing provisions but to include requirement to show location of First Homes </w:t>
            </w:r>
          </w:p>
        </w:tc>
      </w:tr>
      <w:tr w:rsidR="004E43A8" w14:paraId="1168381E" w14:textId="77777777" w:rsidTr="00F86BF9">
        <w:tc>
          <w:tcPr>
            <w:tcW w:w="2650" w:type="dxa"/>
            <w:hideMark/>
          </w:tcPr>
          <w:p w14:paraId="3591CF47" w14:textId="77777777" w:rsidR="004E43A8" w:rsidRPr="00DC761A" w:rsidRDefault="004E43A8">
            <w:pPr>
              <w:pStyle w:val="Defs"/>
              <w:jc w:val="left"/>
            </w:pPr>
            <w:r w:rsidRPr="00DC761A">
              <w:rPr>
                <w:lang w:val="en-US"/>
              </w:rPr>
              <w:t>“Armed Services Member”</w:t>
            </w:r>
          </w:p>
        </w:tc>
        <w:tc>
          <w:tcPr>
            <w:tcW w:w="6366" w:type="dxa"/>
            <w:hideMark/>
          </w:tcPr>
          <w:p w14:paraId="35C9950F" w14:textId="77777777" w:rsidR="004E43A8" w:rsidRPr="00DC761A" w:rsidRDefault="004E43A8">
            <w:pPr>
              <w:pStyle w:val="Body"/>
              <w:rPr>
                <w:sz w:val="20"/>
                <w:szCs w:val="20"/>
              </w:rPr>
            </w:pPr>
            <w:r w:rsidRPr="00DC761A">
              <w:rPr>
                <w:sz w:val="20"/>
                <w:szCs w:val="20"/>
              </w:rPr>
              <w:t xml:space="preserve">means a member of the Royal Navy the Royal Marines the British Army or the Royal Air Force or a former member who was a member </w:t>
            </w:r>
            <w:r w:rsidRPr="00DC761A">
              <w:rPr>
                <w:sz w:val="20"/>
                <w:szCs w:val="20"/>
              </w:rPr>
              <w:lastRenderedPageBreak/>
              <w:t>within the five (5) years prior to the purchase of the First Home, a divorced or separated spouse or civil partner of a member or a spouse or civil partner of a deceased member or former member whose death was caused wholly or partly by their service</w:t>
            </w:r>
          </w:p>
        </w:tc>
      </w:tr>
      <w:tr w:rsidR="004E43A8" w14:paraId="3E19192A" w14:textId="77777777" w:rsidTr="00F86BF9">
        <w:tc>
          <w:tcPr>
            <w:tcW w:w="2650" w:type="dxa"/>
            <w:hideMark/>
          </w:tcPr>
          <w:p w14:paraId="663D9E4E" w14:textId="77777777" w:rsidR="004E43A8" w:rsidRPr="00DC761A" w:rsidRDefault="004E43A8">
            <w:pPr>
              <w:pStyle w:val="Defs"/>
              <w:jc w:val="left"/>
            </w:pPr>
            <w:r w:rsidRPr="00DC761A">
              <w:rPr>
                <w:lang w:val="en-US"/>
              </w:rPr>
              <w:lastRenderedPageBreak/>
              <w:t>“Cluster”</w:t>
            </w:r>
          </w:p>
        </w:tc>
        <w:tc>
          <w:tcPr>
            <w:tcW w:w="6366" w:type="dxa"/>
            <w:hideMark/>
          </w:tcPr>
          <w:p w14:paraId="64EEF425" w14:textId="41774E0B" w:rsidR="004E43A8" w:rsidRPr="00DC761A" w:rsidRDefault="004E43A8">
            <w:pPr>
              <w:pStyle w:val="Body"/>
              <w:rPr>
                <w:sz w:val="20"/>
                <w:szCs w:val="20"/>
              </w:rPr>
            </w:pPr>
            <w:r w:rsidRPr="00DC761A">
              <w:rPr>
                <w:sz w:val="20"/>
                <w:szCs w:val="20"/>
              </w:rPr>
              <w:t>shall mean a group of Affordable Dwellings which does not have contiguous boundaries with another group of Affordable Dwellings</w:t>
            </w:r>
            <w:r w:rsidR="004B5C68">
              <w:rPr>
                <w:rStyle w:val="FootnoteReference"/>
                <w:sz w:val="20"/>
                <w:szCs w:val="20"/>
              </w:rPr>
              <w:t>[</w:t>
            </w:r>
            <w:r w:rsidR="004B5C68">
              <w:rPr>
                <w:rStyle w:val="FootnoteReference"/>
                <w:sz w:val="20"/>
                <w:szCs w:val="20"/>
              </w:rPr>
              <w:footnoteReference w:id="5"/>
            </w:r>
            <w:r w:rsidR="004B5C68">
              <w:rPr>
                <w:rStyle w:val="FootnoteReference"/>
                <w:sz w:val="20"/>
                <w:szCs w:val="20"/>
              </w:rPr>
              <w:t>]</w:t>
            </w:r>
          </w:p>
        </w:tc>
      </w:tr>
      <w:tr w:rsidR="004E43A8" w14:paraId="5D7514FE" w14:textId="77777777" w:rsidTr="00F86BF9">
        <w:tc>
          <w:tcPr>
            <w:tcW w:w="2650" w:type="dxa"/>
            <w:hideMark/>
          </w:tcPr>
          <w:p w14:paraId="63E74569" w14:textId="77777777" w:rsidR="004E43A8" w:rsidRPr="00DC761A" w:rsidRDefault="004E43A8">
            <w:pPr>
              <w:pStyle w:val="Defs"/>
              <w:jc w:val="left"/>
            </w:pPr>
            <w:r w:rsidRPr="00DC761A">
              <w:rPr>
                <w:lang w:val="en-US"/>
              </w:rPr>
              <w:t>“Compliance Certificate”</w:t>
            </w:r>
          </w:p>
        </w:tc>
        <w:tc>
          <w:tcPr>
            <w:tcW w:w="6366" w:type="dxa"/>
            <w:hideMark/>
          </w:tcPr>
          <w:p w14:paraId="3A5EAF3A" w14:textId="753E3E97" w:rsidR="004E43A8" w:rsidRPr="00DC761A" w:rsidRDefault="004E43A8" w:rsidP="000D41EE">
            <w:pPr>
              <w:pStyle w:val="Body"/>
              <w:rPr>
                <w:sz w:val="20"/>
                <w:szCs w:val="20"/>
              </w:rPr>
            </w:pPr>
            <w:r w:rsidRPr="00DC761A">
              <w:rPr>
                <w:sz w:val="20"/>
                <w:szCs w:val="20"/>
              </w:rPr>
              <w:t xml:space="preserve">means the certificate issued by the Council confirming that a Dwelling is being disposed of as a First Home to a purchaser meeting the Eligibility Criteria (National) and unless paragraph </w:t>
            </w:r>
            <w:r w:rsidR="000D41EE" w:rsidRPr="00DC761A">
              <w:rPr>
                <w:sz w:val="20"/>
                <w:szCs w:val="20"/>
              </w:rPr>
              <w:t>6</w:t>
            </w:r>
            <w:r w:rsidRPr="00DC761A">
              <w:rPr>
                <w:sz w:val="20"/>
                <w:szCs w:val="20"/>
              </w:rPr>
              <w:t xml:space="preserve">.2 applies the Eligibility Criteria (Local) [in the form at Annex [1]] </w:t>
            </w:r>
          </w:p>
        </w:tc>
      </w:tr>
      <w:tr w:rsidR="004E43A8" w14:paraId="5D0D8934" w14:textId="77777777" w:rsidTr="00F86BF9">
        <w:tc>
          <w:tcPr>
            <w:tcW w:w="2650" w:type="dxa"/>
            <w:hideMark/>
          </w:tcPr>
          <w:p w14:paraId="6FB334B4" w14:textId="77777777" w:rsidR="004E43A8" w:rsidRPr="00DC761A" w:rsidRDefault="004E43A8">
            <w:pPr>
              <w:pStyle w:val="Defs"/>
              <w:jc w:val="left"/>
            </w:pPr>
            <w:r w:rsidRPr="00DC761A">
              <w:rPr>
                <w:lang w:val="en-US"/>
              </w:rPr>
              <w:t>"Development Standard"</w:t>
            </w:r>
          </w:p>
        </w:tc>
        <w:tc>
          <w:tcPr>
            <w:tcW w:w="6366" w:type="dxa"/>
            <w:hideMark/>
          </w:tcPr>
          <w:p w14:paraId="48F9D4D3" w14:textId="77777777" w:rsidR="004E43A8" w:rsidRPr="00DC761A" w:rsidRDefault="004E43A8">
            <w:pPr>
              <w:pStyle w:val="Body"/>
              <w:rPr>
                <w:sz w:val="20"/>
                <w:szCs w:val="20"/>
              </w:rPr>
            </w:pPr>
            <w:r w:rsidRPr="00DC761A">
              <w:rPr>
                <w:sz w:val="20"/>
                <w:szCs w:val="20"/>
              </w:rPr>
              <w:t xml:space="preserve">means a standard to fully comply with the </w:t>
            </w:r>
            <w:proofErr w:type="gramStart"/>
            <w:r w:rsidRPr="00DC761A">
              <w:rPr>
                <w:sz w:val="20"/>
                <w:szCs w:val="20"/>
              </w:rPr>
              <w:t>following:-</w:t>
            </w:r>
            <w:proofErr w:type="gramEnd"/>
          </w:p>
          <w:p w14:paraId="3366912C" w14:textId="77777777" w:rsidR="004E43A8" w:rsidRPr="00DC761A" w:rsidRDefault="004E43A8">
            <w:pPr>
              <w:pStyle w:val="Defs1"/>
            </w:pPr>
            <w:r w:rsidRPr="00DC761A">
              <w:rPr>
                <w:lang w:val="en-US"/>
              </w:rPr>
              <w:t>"Technical housing standards – nationally described space standards" published by the Department for Communities and Local Government in March 2015</w:t>
            </w:r>
          </w:p>
          <w:p w14:paraId="00DC1BC1" w14:textId="3CFD2718" w:rsidR="004E43A8" w:rsidRPr="00DC761A" w:rsidRDefault="004E43A8">
            <w:pPr>
              <w:pStyle w:val="Defs1"/>
            </w:pPr>
            <w:r w:rsidRPr="00DC761A">
              <w:rPr>
                <w:lang w:val="en-US"/>
              </w:rPr>
              <w:t xml:space="preserve">all national construction standards and planning policy relating to design which may be published by the Secretary of State or by the Council </w:t>
            </w:r>
            <w:r w:rsidR="00913CCE" w:rsidRPr="00DC761A">
              <w:rPr>
                <w:lang w:val="en-US"/>
              </w:rPr>
              <w:t>from time to time</w:t>
            </w:r>
          </w:p>
          <w:p w14:paraId="17217BA1" w14:textId="77777777" w:rsidR="004E43A8" w:rsidRPr="00DC761A" w:rsidRDefault="004E43A8">
            <w:pPr>
              <w:pStyle w:val="Defs1"/>
            </w:pPr>
            <w:r w:rsidRPr="00DC761A">
              <w:rPr>
                <w:lang w:val="en-US"/>
              </w:rPr>
              <w:t>Part 2 of Secured by Design standards published by Police Crime Prevention Initiatives Limited</w:t>
            </w:r>
          </w:p>
          <w:p w14:paraId="7A909206" w14:textId="77777777" w:rsidR="004E43A8" w:rsidRPr="00DC761A" w:rsidRDefault="004E43A8">
            <w:pPr>
              <w:pStyle w:val="Defs1"/>
            </w:pPr>
            <w:r w:rsidRPr="00DC761A">
              <w:rPr>
                <w:lang w:val="en-US"/>
              </w:rPr>
              <w:t>Optional requirement M4(2) of Building Regulations 2010 (Part M) (Accessible and Adaptable Dwellings) [</w:t>
            </w:r>
            <w:r w:rsidRPr="00DC761A">
              <w:rPr>
                <w:i/>
                <w:iCs/>
                <w:lang w:val="en-US"/>
              </w:rPr>
              <w:t>and</w:t>
            </w:r>
          </w:p>
          <w:p w14:paraId="173EE0EA" w14:textId="6B16E25F" w:rsidR="004E43A8" w:rsidRPr="00DC761A" w:rsidRDefault="000D41EE">
            <w:pPr>
              <w:ind w:left="919" w:hanging="919"/>
              <w:rPr>
                <w:rFonts w:ascii="Arial" w:hAnsi="Arial" w:cs="Arial"/>
                <w:sz w:val="20"/>
                <w:szCs w:val="20"/>
                <w:lang w:val="en-US"/>
              </w:rPr>
            </w:pPr>
            <w:r w:rsidRPr="00DC761A">
              <w:rPr>
                <w:rFonts w:ascii="Arial" w:hAnsi="Arial" w:cs="Arial"/>
                <w:i/>
                <w:iCs/>
                <w:sz w:val="20"/>
                <w:szCs w:val="20"/>
                <w:lang w:val="en-US"/>
              </w:rPr>
              <w:t>(e)         </w:t>
            </w:r>
            <w:r w:rsidR="004E43A8" w:rsidRPr="00DC761A">
              <w:rPr>
                <w:rFonts w:ascii="Arial" w:hAnsi="Arial" w:cs="Arial"/>
                <w:i/>
                <w:iCs/>
                <w:sz w:val="20"/>
                <w:szCs w:val="20"/>
                <w:lang w:val="en-US"/>
              </w:rPr>
              <w:t>local requirements as set out in adopted local plan</w:t>
            </w:r>
            <w:r w:rsidR="004E43A8" w:rsidRPr="00DC761A">
              <w:rPr>
                <w:rFonts w:ascii="Arial" w:hAnsi="Arial" w:cs="Arial"/>
                <w:sz w:val="20"/>
                <w:szCs w:val="20"/>
                <w:lang w:val="en-US"/>
              </w:rPr>
              <w:t>]</w:t>
            </w:r>
          </w:p>
          <w:p w14:paraId="67F739DD" w14:textId="77777777" w:rsidR="000D41EE" w:rsidRPr="00DC761A" w:rsidRDefault="000D41EE">
            <w:pPr>
              <w:ind w:left="919" w:hanging="919"/>
              <w:rPr>
                <w:sz w:val="20"/>
                <w:szCs w:val="20"/>
              </w:rPr>
            </w:pPr>
          </w:p>
          <w:p w14:paraId="62471C17" w14:textId="0E87C9BE" w:rsidR="004E43A8" w:rsidRPr="00DC761A" w:rsidRDefault="004E43A8" w:rsidP="000D41EE">
            <w:pPr>
              <w:pStyle w:val="Body"/>
              <w:rPr>
                <w:sz w:val="20"/>
                <w:szCs w:val="20"/>
              </w:rPr>
            </w:pPr>
            <w:r w:rsidRPr="00DC761A">
              <w:rPr>
                <w:sz w:val="20"/>
                <w:szCs w:val="20"/>
              </w:rPr>
              <w:t>and the same may be amended by written agreement of the Parties in accordance with paragraph </w:t>
            </w:r>
            <w:r w:rsidR="00FE0DD4">
              <w:rPr>
                <w:sz w:val="20"/>
                <w:szCs w:val="20"/>
              </w:rPr>
              <w:t>5</w:t>
            </w:r>
            <w:r w:rsidRPr="00DC761A">
              <w:rPr>
                <w:sz w:val="20"/>
                <w:szCs w:val="20"/>
              </w:rPr>
              <w:t>.1</w:t>
            </w:r>
            <w:r w:rsidR="004B5C68">
              <w:rPr>
                <w:rStyle w:val="FootnoteReference"/>
                <w:sz w:val="20"/>
                <w:szCs w:val="20"/>
              </w:rPr>
              <w:t>[</w:t>
            </w:r>
            <w:r w:rsidR="004B5C68">
              <w:rPr>
                <w:rStyle w:val="FootnoteReference"/>
                <w:sz w:val="20"/>
                <w:szCs w:val="20"/>
              </w:rPr>
              <w:footnoteReference w:id="6"/>
            </w:r>
            <w:r w:rsidR="004B5C68">
              <w:rPr>
                <w:rStyle w:val="FootnoteReference"/>
                <w:sz w:val="20"/>
                <w:szCs w:val="20"/>
              </w:rPr>
              <w:t>]</w:t>
            </w:r>
          </w:p>
        </w:tc>
      </w:tr>
      <w:tr w:rsidR="004E43A8" w14:paraId="0338C29C" w14:textId="77777777" w:rsidTr="00F86BF9">
        <w:tc>
          <w:tcPr>
            <w:tcW w:w="2650" w:type="dxa"/>
            <w:hideMark/>
          </w:tcPr>
          <w:p w14:paraId="6B556A7A" w14:textId="77777777" w:rsidR="004E43A8" w:rsidRPr="00DC761A" w:rsidRDefault="004E43A8">
            <w:pPr>
              <w:pStyle w:val="Defs"/>
              <w:jc w:val="left"/>
            </w:pPr>
            <w:r w:rsidRPr="00DC761A">
              <w:rPr>
                <w:lang w:val="en-US"/>
              </w:rPr>
              <w:t>“Discount Market Price”</w:t>
            </w:r>
          </w:p>
        </w:tc>
        <w:tc>
          <w:tcPr>
            <w:tcW w:w="6366" w:type="dxa"/>
            <w:hideMark/>
          </w:tcPr>
          <w:p w14:paraId="46E2BB50" w14:textId="77777777" w:rsidR="004E43A8" w:rsidRPr="00DC761A" w:rsidRDefault="004E43A8">
            <w:pPr>
              <w:pStyle w:val="Body"/>
              <w:rPr>
                <w:sz w:val="20"/>
                <w:szCs w:val="20"/>
              </w:rPr>
            </w:pPr>
            <w:r w:rsidRPr="00DC761A">
              <w:rPr>
                <w:sz w:val="20"/>
                <w:szCs w:val="20"/>
              </w:rPr>
              <w:t>means a sum which is the Market Value discounted by at least [30%]</w:t>
            </w:r>
          </w:p>
        </w:tc>
      </w:tr>
      <w:tr w:rsidR="004E43A8" w14:paraId="4B54C2B5" w14:textId="77777777" w:rsidTr="00F86BF9">
        <w:tc>
          <w:tcPr>
            <w:tcW w:w="2650" w:type="dxa"/>
            <w:hideMark/>
          </w:tcPr>
          <w:p w14:paraId="338E8648" w14:textId="77777777" w:rsidR="004E43A8" w:rsidRPr="00DC761A" w:rsidRDefault="004E43A8">
            <w:pPr>
              <w:pStyle w:val="Defs"/>
              <w:jc w:val="left"/>
            </w:pPr>
            <w:r w:rsidRPr="00DC761A">
              <w:rPr>
                <w:lang w:val="en-US"/>
              </w:rPr>
              <w:t>“Disposal”</w:t>
            </w:r>
          </w:p>
        </w:tc>
        <w:tc>
          <w:tcPr>
            <w:tcW w:w="6366" w:type="dxa"/>
            <w:hideMark/>
          </w:tcPr>
          <w:p w14:paraId="7DC2470E" w14:textId="77777777" w:rsidR="004E43A8" w:rsidRPr="00DC761A" w:rsidRDefault="004E43A8">
            <w:pPr>
              <w:pStyle w:val="Body"/>
              <w:rPr>
                <w:sz w:val="20"/>
                <w:szCs w:val="20"/>
              </w:rPr>
            </w:pPr>
            <w:r w:rsidRPr="00DC761A">
              <w:rPr>
                <w:sz w:val="20"/>
                <w:szCs w:val="20"/>
              </w:rPr>
              <w:t>means a transfer of the freehold or (in the case of a flat only) the grant or assignment of a leasehold interest in a First Home other than:</w:t>
            </w:r>
          </w:p>
          <w:p w14:paraId="212CDF32" w14:textId="42E3E521" w:rsidR="004E43A8" w:rsidRPr="00DC761A" w:rsidRDefault="004E43A8">
            <w:pPr>
              <w:pStyle w:val="Defs1"/>
            </w:pPr>
            <w:r w:rsidRPr="00DC761A">
              <w:rPr>
                <w:lang w:val="en-US"/>
              </w:rPr>
              <w:t xml:space="preserve">a letting or sub-letting in accordance with paragraph </w:t>
            </w:r>
            <w:r w:rsidR="00E70854">
              <w:rPr>
                <w:lang w:val="en-US"/>
              </w:rPr>
              <w:t>7</w:t>
            </w:r>
          </w:p>
          <w:p w14:paraId="517B456C" w14:textId="77777777" w:rsidR="004E43A8" w:rsidRPr="00DC761A" w:rsidRDefault="004E43A8">
            <w:pPr>
              <w:pStyle w:val="Defs1"/>
            </w:pPr>
            <w:r w:rsidRPr="00DC761A">
              <w:rPr>
                <w:lang w:val="en-US"/>
              </w:rPr>
              <w:t>a transfer of the freehold interest in a First Home or land on which a First Home is to be provided before that First Home is made available for occupation except where the transfer is to a First Homes Owner</w:t>
            </w:r>
          </w:p>
          <w:p w14:paraId="01232C49" w14:textId="77777777" w:rsidR="004E43A8" w:rsidRPr="00DC761A" w:rsidRDefault="004E43A8">
            <w:pPr>
              <w:rPr>
                <w:sz w:val="20"/>
                <w:szCs w:val="20"/>
              </w:rPr>
            </w:pPr>
            <w:r w:rsidRPr="00DC761A">
              <w:rPr>
                <w:rFonts w:ascii="Arial" w:hAnsi="Arial" w:cs="Arial"/>
                <w:sz w:val="20"/>
                <w:szCs w:val="20"/>
                <w:lang w:val="en-US"/>
              </w:rPr>
              <w:t>(c)           an Exempt Disposal</w:t>
            </w:r>
          </w:p>
          <w:p w14:paraId="3D669D26" w14:textId="77777777" w:rsidR="004E43A8" w:rsidRPr="00DC761A" w:rsidRDefault="004E43A8">
            <w:pPr>
              <w:rPr>
                <w:sz w:val="20"/>
                <w:szCs w:val="20"/>
              </w:rPr>
            </w:pPr>
            <w:r w:rsidRPr="00DC761A">
              <w:rPr>
                <w:rFonts w:ascii="Arial" w:hAnsi="Arial" w:cs="Arial"/>
                <w:sz w:val="20"/>
                <w:szCs w:val="20"/>
                <w:lang w:val="en-US"/>
              </w:rPr>
              <w:t> </w:t>
            </w:r>
          </w:p>
          <w:p w14:paraId="24A7903A" w14:textId="77777777" w:rsidR="004E43A8" w:rsidRPr="00DC761A" w:rsidRDefault="004E43A8">
            <w:pPr>
              <w:pStyle w:val="Body"/>
              <w:rPr>
                <w:sz w:val="20"/>
                <w:szCs w:val="20"/>
              </w:rPr>
            </w:pPr>
            <w:r w:rsidRPr="00DC761A">
              <w:rPr>
                <w:sz w:val="20"/>
                <w:szCs w:val="20"/>
              </w:rPr>
              <w:t>and “Disposed” and “Disposing” shall be construed accordingly</w:t>
            </w:r>
          </w:p>
        </w:tc>
      </w:tr>
      <w:tr w:rsidR="004E43A8" w14:paraId="4A9D58A8" w14:textId="77777777" w:rsidTr="00F86BF9">
        <w:tc>
          <w:tcPr>
            <w:tcW w:w="2650" w:type="dxa"/>
            <w:hideMark/>
          </w:tcPr>
          <w:p w14:paraId="0DBE7818" w14:textId="77777777" w:rsidR="004E43A8" w:rsidRPr="00DC761A" w:rsidRDefault="004E43A8">
            <w:pPr>
              <w:pStyle w:val="Defs"/>
              <w:jc w:val="left"/>
            </w:pPr>
            <w:r w:rsidRPr="00DC761A">
              <w:rPr>
                <w:i/>
                <w:iCs/>
                <w:lang w:val="en-US"/>
              </w:rPr>
              <w:t>“Dwelling”</w:t>
            </w:r>
          </w:p>
        </w:tc>
        <w:tc>
          <w:tcPr>
            <w:tcW w:w="6366" w:type="dxa"/>
            <w:hideMark/>
          </w:tcPr>
          <w:p w14:paraId="5F11D821" w14:textId="77777777" w:rsidR="004E43A8" w:rsidRPr="00DC761A" w:rsidRDefault="004E43A8">
            <w:pPr>
              <w:pStyle w:val="Body"/>
              <w:rPr>
                <w:sz w:val="20"/>
                <w:szCs w:val="20"/>
              </w:rPr>
            </w:pPr>
            <w:r w:rsidRPr="00DC761A">
              <w:rPr>
                <w:i/>
                <w:iCs/>
                <w:sz w:val="20"/>
                <w:szCs w:val="20"/>
              </w:rPr>
              <w:t>As defined in s106 (no additional definition required)</w:t>
            </w:r>
          </w:p>
        </w:tc>
      </w:tr>
      <w:tr w:rsidR="004E43A8" w14:paraId="7BE81842" w14:textId="77777777" w:rsidTr="00F86BF9">
        <w:tc>
          <w:tcPr>
            <w:tcW w:w="2650" w:type="dxa"/>
            <w:hideMark/>
          </w:tcPr>
          <w:p w14:paraId="115F09BD" w14:textId="77777777" w:rsidR="004E43A8" w:rsidRPr="00DC761A" w:rsidRDefault="004E43A8">
            <w:pPr>
              <w:pStyle w:val="Defs"/>
              <w:jc w:val="left"/>
            </w:pPr>
            <w:r w:rsidRPr="00DC761A">
              <w:rPr>
                <w:lang w:val="en-US"/>
              </w:rPr>
              <w:t>“Eligibility Criteria (National)”</w:t>
            </w:r>
          </w:p>
        </w:tc>
        <w:tc>
          <w:tcPr>
            <w:tcW w:w="6366" w:type="dxa"/>
            <w:hideMark/>
          </w:tcPr>
          <w:p w14:paraId="06054FEF" w14:textId="77777777" w:rsidR="004E43A8" w:rsidRPr="00DC761A" w:rsidRDefault="004E43A8">
            <w:pPr>
              <w:pStyle w:val="Body"/>
              <w:rPr>
                <w:sz w:val="20"/>
                <w:szCs w:val="20"/>
              </w:rPr>
            </w:pPr>
            <w:r w:rsidRPr="00DC761A">
              <w:rPr>
                <w:sz w:val="20"/>
                <w:szCs w:val="20"/>
              </w:rPr>
              <w:t>means criteria which are met in respect of a purchase of a First Home if:</w:t>
            </w:r>
          </w:p>
          <w:p w14:paraId="14D8471D" w14:textId="77777777" w:rsidR="004E43A8" w:rsidRPr="00DC761A" w:rsidRDefault="004E43A8">
            <w:pPr>
              <w:pStyle w:val="Defs1"/>
            </w:pPr>
            <w:r w:rsidRPr="00DC761A">
              <w:rPr>
                <w:lang w:val="en-US"/>
              </w:rPr>
              <w:lastRenderedPageBreak/>
              <w:t>the purchaser is a First Time Buyer (or in the case of a joint purchase each joint purchaser is a First Time Buyer); and</w:t>
            </w:r>
          </w:p>
          <w:p w14:paraId="482CDB5B" w14:textId="77777777" w:rsidR="004E43A8" w:rsidRPr="00DC761A" w:rsidRDefault="004E43A8">
            <w:pPr>
              <w:pStyle w:val="Defs1"/>
            </w:pPr>
            <w:r w:rsidRPr="00DC761A">
              <w:rPr>
                <w:lang w:val="en-US"/>
              </w:rPr>
              <w:t>the purchaser’s annual gross income (or in the case of a joint purchase, the joint purchasers’ joint annual gross income) does not exceed the Income Cap (National).</w:t>
            </w:r>
          </w:p>
        </w:tc>
      </w:tr>
      <w:tr w:rsidR="004E43A8" w14:paraId="02992B5A" w14:textId="77777777" w:rsidTr="00F86BF9">
        <w:tc>
          <w:tcPr>
            <w:tcW w:w="2650" w:type="dxa"/>
            <w:hideMark/>
          </w:tcPr>
          <w:p w14:paraId="11F792E4" w14:textId="6C313068" w:rsidR="004E43A8" w:rsidRPr="00DC761A" w:rsidRDefault="004E43A8">
            <w:pPr>
              <w:pStyle w:val="Defs"/>
              <w:jc w:val="left"/>
            </w:pPr>
            <w:r w:rsidRPr="00DC761A">
              <w:rPr>
                <w:lang w:val="en-US"/>
              </w:rPr>
              <w:lastRenderedPageBreak/>
              <w:t>“Eligibility Criteria (Local)”</w:t>
            </w:r>
          </w:p>
        </w:tc>
        <w:tc>
          <w:tcPr>
            <w:tcW w:w="6366" w:type="dxa"/>
            <w:hideMark/>
          </w:tcPr>
          <w:p w14:paraId="61CAF27E" w14:textId="361AE4DE" w:rsidR="004E43A8" w:rsidRPr="00DC761A" w:rsidRDefault="004E43A8">
            <w:pPr>
              <w:pStyle w:val="Body"/>
              <w:rPr>
                <w:sz w:val="20"/>
                <w:szCs w:val="20"/>
              </w:rPr>
            </w:pPr>
            <w:r w:rsidRPr="00DC761A">
              <w:rPr>
                <w:sz w:val="20"/>
                <w:szCs w:val="20"/>
              </w:rPr>
              <w:t xml:space="preserve">means criteria </w:t>
            </w:r>
            <w:r w:rsidR="00C62C95">
              <w:rPr>
                <w:sz w:val="20"/>
                <w:szCs w:val="20"/>
              </w:rPr>
              <w:t xml:space="preserve">(if any) </w:t>
            </w:r>
            <w:r w:rsidR="00CC3883">
              <w:rPr>
                <w:sz w:val="20"/>
                <w:szCs w:val="20"/>
              </w:rPr>
              <w:t xml:space="preserve">published by the Council at the date of the relevant disposal of a First Home </w:t>
            </w:r>
            <w:r w:rsidRPr="00DC761A">
              <w:rPr>
                <w:sz w:val="20"/>
                <w:szCs w:val="20"/>
              </w:rPr>
              <w:t xml:space="preserve">which are met in respect of a </w:t>
            </w:r>
            <w:r w:rsidR="00A12662">
              <w:rPr>
                <w:sz w:val="20"/>
                <w:szCs w:val="20"/>
              </w:rPr>
              <w:t>disposal</w:t>
            </w:r>
            <w:r w:rsidR="00A12662" w:rsidRPr="00DC761A">
              <w:rPr>
                <w:sz w:val="20"/>
                <w:szCs w:val="20"/>
              </w:rPr>
              <w:t xml:space="preserve"> </w:t>
            </w:r>
            <w:r w:rsidRPr="00DC761A">
              <w:rPr>
                <w:sz w:val="20"/>
                <w:szCs w:val="20"/>
              </w:rPr>
              <w:t>of a First Home if:</w:t>
            </w:r>
          </w:p>
          <w:p w14:paraId="41C5B86B" w14:textId="7C9929C9" w:rsidR="004E43A8" w:rsidRPr="00DC761A" w:rsidRDefault="004E43A8" w:rsidP="00DC761A">
            <w:pPr>
              <w:pStyle w:val="Defs1"/>
              <w:tabs>
                <w:tab w:val="clear" w:pos="851"/>
                <w:tab w:val="num" w:pos="567"/>
              </w:tabs>
              <w:ind w:left="567" w:hanging="567"/>
            </w:pPr>
            <w:r w:rsidRPr="00DC761A">
              <w:rPr>
                <w:lang w:val="en-US"/>
              </w:rPr>
              <w:t>the purchaser’s annual gross income (or in the case of a joint purchase, the joint purchasers’ joint annual gross income) does not exc</w:t>
            </w:r>
            <w:r w:rsidR="00402A40">
              <w:rPr>
                <w:lang w:val="en-US"/>
              </w:rPr>
              <w:t>eed the Income Cap (Local)</w:t>
            </w:r>
            <w:r w:rsidR="00FA3CE1">
              <w:rPr>
                <w:lang w:val="en-US"/>
              </w:rPr>
              <w:t xml:space="preserve"> (if any)</w:t>
            </w:r>
            <w:r w:rsidR="00402A40">
              <w:rPr>
                <w:lang w:val="en-US"/>
              </w:rPr>
              <w:t>; and</w:t>
            </w:r>
          </w:p>
          <w:p w14:paraId="5940C93F" w14:textId="1AE50C8B" w:rsidR="004E43A8" w:rsidRPr="00DC761A" w:rsidRDefault="000129B0" w:rsidP="00DC761A">
            <w:pPr>
              <w:pStyle w:val="Defs1"/>
              <w:tabs>
                <w:tab w:val="clear" w:pos="851"/>
                <w:tab w:val="num" w:pos="567"/>
              </w:tabs>
              <w:ind w:left="567" w:hanging="567"/>
            </w:pPr>
            <w:r>
              <w:rPr>
                <w:lang w:val="en-US"/>
              </w:rPr>
              <w:t>any or all</w:t>
            </w:r>
            <w:r w:rsidR="004E43A8" w:rsidRPr="00DC761A">
              <w:rPr>
                <w:lang w:val="en-US"/>
              </w:rPr>
              <w:t xml:space="preserve"> of criteria (</w:t>
            </w:r>
            <w:proofErr w:type="spellStart"/>
            <w:r w:rsidR="004E43A8" w:rsidRPr="00DC761A">
              <w:rPr>
                <w:lang w:val="en-US"/>
              </w:rPr>
              <w:t>i</w:t>
            </w:r>
            <w:proofErr w:type="spellEnd"/>
            <w:r w:rsidR="004E43A8" w:rsidRPr="00DC761A">
              <w:rPr>
                <w:lang w:val="en-US"/>
              </w:rPr>
              <w:t>) (ii) and (ii) below are met:</w:t>
            </w:r>
          </w:p>
          <w:p w14:paraId="257550B4" w14:textId="601EE22C" w:rsidR="004E43A8" w:rsidRPr="00DC761A" w:rsidRDefault="004E43A8" w:rsidP="00DC761A">
            <w:pPr>
              <w:pStyle w:val="Defs2"/>
              <w:tabs>
                <w:tab w:val="clear" w:pos="1701"/>
                <w:tab w:val="num" w:pos="1276"/>
              </w:tabs>
              <w:ind w:left="1276" w:hanging="724"/>
            </w:pPr>
            <w:r w:rsidRPr="00DC761A">
              <w:rPr>
                <w:lang w:val="en-US"/>
              </w:rPr>
              <w:t>the purchaser meets the Local Connection Criteria (</w:t>
            </w:r>
            <w:r w:rsidR="00B12F65">
              <w:rPr>
                <w:lang w:val="en-US"/>
              </w:rPr>
              <w:t>or</w:t>
            </w:r>
            <w:r w:rsidR="00B12F65" w:rsidRPr="00DC761A">
              <w:rPr>
                <w:lang w:val="en-US"/>
              </w:rPr>
              <w:t xml:space="preserve"> </w:t>
            </w:r>
            <w:r w:rsidRPr="00DC761A">
              <w:rPr>
                <w:lang w:val="en-US"/>
              </w:rPr>
              <w:t>in the case of a joint purchase at least one of the joint purchasers meets the Local Connection Criteria); and/or</w:t>
            </w:r>
          </w:p>
          <w:p w14:paraId="20A5C290" w14:textId="3BD16B21" w:rsidR="004E43A8" w:rsidRPr="00DC761A" w:rsidRDefault="004E43A8" w:rsidP="00DC761A">
            <w:pPr>
              <w:pStyle w:val="Defs2"/>
              <w:tabs>
                <w:tab w:val="clear" w:pos="1701"/>
                <w:tab w:val="num" w:pos="1276"/>
              </w:tabs>
              <w:ind w:left="1276" w:hanging="724"/>
            </w:pPr>
            <w:r w:rsidRPr="00DC761A">
              <w:rPr>
                <w:lang w:val="en-US"/>
              </w:rPr>
              <w:t>the purchaser is (or in the case of a joint purchase at least one of the joint purchasers is) an Armed Services Member and/or</w:t>
            </w:r>
          </w:p>
          <w:p w14:paraId="1225D87F" w14:textId="178DEC9B" w:rsidR="004E43A8" w:rsidRPr="00DC761A" w:rsidRDefault="004E43A8" w:rsidP="00DC761A">
            <w:pPr>
              <w:pStyle w:val="Defs1"/>
              <w:numPr>
                <w:ilvl w:val="0"/>
                <w:numId w:val="0"/>
              </w:numPr>
              <w:tabs>
                <w:tab w:val="left" w:pos="720"/>
                <w:tab w:val="num" w:pos="1276"/>
              </w:tabs>
              <w:ind w:left="1276" w:hanging="724"/>
            </w:pPr>
            <w:r w:rsidRPr="00DC761A">
              <w:rPr>
                <w:lang w:val="en-US"/>
              </w:rPr>
              <w:t>(iii)        </w:t>
            </w:r>
            <w:r w:rsidR="005C02D0">
              <w:rPr>
                <w:lang w:val="en-US"/>
              </w:rPr>
              <w:t>the purchaser is (or in the case of a joint purchase at least one of the joint purchase</w:t>
            </w:r>
            <w:r w:rsidR="0046218E">
              <w:rPr>
                <w:lang w:val="en-US"/>
              </w:rPr>
              <w:t xml:space="preserve">rs </w:t>
            </w:r>
            <w:r w:rsidRPr="00DC761A">
              <w:rPr>
                <w:lang w:val="en-US"/>
              </w:rPr>
              <w:t>is</w:t>
            </w:r>
            <w:r w:rsidR="0046218E">
              <w:rPr>
                <w:lang w:val="en-US"/>
              </w:rPr>
              <w:t>)</w:t>
            </w:r>
            <w:r w:rsidRPr="00DC761A">
              <w:rPr>
                <w:lang w:val="en-US"/>
              </w:rPr>
              <w:t xml:space="preserve"> a Key Worker</w:t>
            </w:r>
          </w:p>
          <w:p w14:paraId="608FF297" w14:textId="26CFB7DE" w:rsidR="0046218E" w:rsidRDefault="0046218E">
            <w:pPr>
              <w:rPr>
                <w:rFonts w:ascii="Arial" w:hAnsi="Arial" w:cs="Arial"/>
                <w:sz w:val="20"/>
                <w:szCs w:val="20"/>
              </w:rPr>
            </w:pPr>
            <w:r>
              <w:rPr>
                <w:rFonts w:ascii="Arial" w:hAnsi="Arial" w:cs="Arial"/>
                <w:sz w:val="20"/>
                <w:szCs w:val="20"/>
              </w:rPr>
              <w:t>[it being acknowledged that at the date of this agreement the Council has not prescribed any Eligibility Criteria (Local) in respect of the disposal of a First Home.]</w:t>
            </w:r>
            <w:r w:rsidR="004B5C68">
              <w:rPr>
                <w:rStyle w:val="FootnoteReference"/>
                <w:rFonts w:ascii="Arial" w:hAnsi="Arial" w:cs="Arial"/>
                <w:sz w:val="20"/>
                <w:szCs w:val="20"/>
              </w:rPr>
              <w:t>[</w:t>
            </w:r>
            <w:r w:rsidR="004B5C68">
              <w:rPr>
                <w:rStyle w:val="FootnoteReference"/>
                <w:rFonts w:ascii="Arial" w:hAnsi="Arial" w:cs="Arial"/>
                <w:sz w:val="20"/>
                <w:szCs w:val="20"/>
              </w:rPr>
              <w:footnoteReference w:id="7"/>
            </w:r>
            <w:r w:rsidR="004B5C68">
              <w:rPr>
                <w:rStyle w:val="FootnoteReference"/>
                <w:rFonts w:ascii="Arial" w:hAnsi="Arial" w:cs="Arial"/>
                <w:sz w:val="20"/>
                <w:szCs w:val="20"/>
              </w:rPr>
              <w:t>]</w:t>
            </w:r>
          </w:p>
          <w:p w14:paraId="50EF2CDE" w14:textId="299F8CB2" w:rsidR="004E43A8" w:rsidRPr="00DC761A" w:rsidRDefault="0046218E">
            <w:pPr>
              <w:rPr>
                <w:sz w:val="20"/>
                <w:szCs w:val="20"/>
              </w:rPr>
            </w:pPr>
            <w:r>
              <w:rPr>
                <w:rFonts w:ascii="Arial" w:hAnsi="Arial" w:cs="Arial"/>
                <w:sz w:val="20"/>
                <w:szCs w:val="20"/>
              </w:rPr>
              <w:t xml:space="preserve"> </w:t>
            </w:r>
          </w:p>
        </w:tc>
      </w:tr>
      <w:tr w:rsidR="004E43A8" w14:paraId="2FF7ED9C" w14:textId="77777777" w:rsidTr="00F86BF9">
        <w:tc>
          <w:tcPr>
            <w:tcW w:w="2650" w:type="dxa"/>
            <w:hideMark/>
          </w:tcPr>
          <w:p w14:paraId="4920C1FC" w14:textId="77777777" w:rsidR="004E43A8" w:rsidRPr="00DC761A" w:rsidRDefault="004E43A8">
            <w:pPr>
              <w:pStyle w:val="Defs"/>
              <w:jc w:val="left"/>
            </w:pPr>
            <w:r w:rsidRPr="00DC761A">
              <w:rPr>
                <w:lang w:val="en-US"/>
              </w:rPr>
              <w:t>“Exempt Disposal”</w:t>
            </w:r>
          </w:p>
        </w:tc>
        <w:tc>
          <w:tcPr>
            <w:tcW w:w="6366" w:type="dxa"/>
            <w:hideMark/>
          </w:tcPr>
          <w:p w14:paraId="08BEB36C" w14:textId="68E56007" w:rsidR="004E43A8" w:rsidRPr="00DC761A" w:rsidRDefault="004E43A8">
            <w:pPr>
              <w:pStyle w:val="Body"/>
              <w:rPr>
                <w:sz w:val="20"/>
                <w:szCs w:val="20"/>
              </w:rPr>
            </w:pPr>
            <w:r w:rsidRPr="00DC761A">
              <w:rPr>
                <w:sz w:val="20"/>
                <w:szCs w:val="20"/>
              </w:rPr>
              <w:t xml:space="preserve">means the </w:t>
            </w:r>
            <w:r w:rsidR="009D4D39">
              <w:rPr>
                <w:sz w:val="20"/>
                <w:szCs w:val="20"/>
              </w:rPr>
              <w:t>D</w:t>
            </w:r>
            <w:r w:rsidRPr="00DC761A">
              <w:rPr>
                <w:sz w:val="20"/>
                <w:szCs w:val="20"/>
              </w:rPr>
              <w:t>isposal of a First Home in one of the following circumstances:</w:t>
            </w:r>
          </w:p>
          <w:p w14:paraId="16F5FCAB" w14:textId="42A1E4CE" w:rsidR="004E43A8" w:rsidRPr="00DC761A" w:rsidRDefault="004E43A8" w:rsidP="00DC761A">
            <w:pPr>
              <w:pStyle w:val="Defs1"/>
              <w:tabs>
                <w:tab w:val="clear" w:pos="851"/>
                <w:tab w:val="num" w:pos="567"/>
              </w:tabs>
              <w:ind w:left="567" w:hanging="567"/>
            </w:pPr>
            <w:r w:rsidRPr="00DC761A">
              <w:t xml:space="preserve">a </w:t>
            </w:r>
            <w:r w:rsidR="00410223">
              <w:t>D</w:t>
            </w:r>
            <w:r w:rsidRPr="00DC761A">
              <w:t>isposal to a spouse or civil partner upon the death of the First Homes Owner</w:t>
            </w:r>
          </w:p>
          <w:p w14:paraId="75EAFC11" w14:textId="4D8E4284" w:rsidR="004E43A8" w:rsidRPr="00DC761A" w:rsidRDefault="00935AE2" w:rsidP="00DC761A">
            <w:pPr>
              <w:pStyle w:val="Defs1"/>
              <w:tabs>
                <w:tab w:val="clear" w:pos="851"/>
                <w:tab w:val="num" w:pos="567"/>
              </w:tabs>
              <w:ind w:left="567" w:hanging="567"/>
            </w:pPr>
            <w:r>
              <w:rPr>
                <w:iCs/>
              </w:rPr>
              <w:t>a Disposal to a named beneficiary under the terms of a will or under the rules of intestacy following the death of the First Homes Owner</w:t>
            </w:r>
          </w:p>
          <w:p w14:paraId="52D5111C" w14:textId="659AB1BF" w:rsidR="004E43A8" w:rsidRPr="00DC761A" w:rsidRDefault="009D4D39" w:rsidP="00DC761A">
            <w:pPr>
              <w:pStyle w:val="Defs1"/>
              <w:tabs>
                <w:tab w:val="clear" w:pos="851"/>
                <w:tab w:val="num" w:pos="567"/>
              </w:tabs>
              <w:ind w:left="567" w:hanging="567"/>
            </w:pPr>
            <w:r>
              <w:t>D</w:t>
            </w:r>
            <w:r w:rsidR="004E43A8" w:rsidRPr="00DC761A">
              <w:t xml:space="preserve">isposal to a former spouse or former civil partner of a First Homes Owner in accordance with the terms of a court order, divorce settlement or other legal agreement or order upon divorce, annulment or dissolution of the marriage or civil partnership or the making of a nullity, </w:t>
            </w:r>
            <w:proofErr w:type="gramStart"/>
            <w:r w:rsidR="004E43A8" w:rsidRPr="00DC761A">
              <w:t>separation</w:t>
            </w:r>
            <w:proofErr w:type="gramEnd"/>
            <w:r w:rsidR="004E43A8" w:rsidRPr="00DC761A">
              <w:t xml:space="preserve"> or presumption of death order</w:t>
            </w:r>
          </w:p>
          <w:p w14:paraId="52FE3F9B" w14:textId="7AA1C686" w:rsidR="004E43A8" w:rsidRPr="00DC761A" w:rsidRDefault="009D4D39" w:rsidP="00DC761A">
            <w:pPr>
              <w:pStyle w:val="Defs1"/>
              <w:tabs>
                <w:tab w:val="clear" w:pos="851"/>
                <w:tab w:val="num" w:pos="567"/>
              </w:tabs>
              <w:ind w:left="567" w:hanging="567"/>
            </w:pPr>
            <w:r>
              <w:t>D</w:t>
            </w:r>
            <w:r w:rsidR="004E43A8" w:rsidRPr="00DC761A">
              <w:t xml:space="preserve">isposal to a trustee in bankruptcy prior to sale of the relevant Dwelling (and for the avoidance of doubt paragraph </w:t>
            </w:r>
            <w:r w:rsidR="000D41EE" w:rsidRPr="00DC761A">
              <w:t>8</w:t>
            </w:r>
            <w:r w:rsidR="004E43A8" w:rsidRPr="00DC761A">
              <w:t xml:space="preserve"> shall apply to such sale)</w:t>
            </w:r>
          </w:p>
          <w:p w14:paraId="7EDAEE61" w14:textId="5643B1BE" w:rsidR="004E43A8" w:rsidRPr="00DC761A" w:rsidRDefault="004E43A8" w:rsidP="0071580C">
            <w:pPr>
              <w:pStyle w:val="Body"/>
              <w:ind w:left="69"/>
              <w:rPr>
                <w:sz w:val="20"/>
                <w:szCs w:val="20"/>
              </w:rPr>
            </w:pPr>
            <w:r w:rsidRPr="00DC761A">
              <w:rPr>
                <w:sz w:val="20"/>
                <w:szCs w:val="20"/>
              </w:rPr>
              <w:lastRenderedPageBreak/>
              <w:t xml:space="preserve">Provided that in each case other than (d) the person to whom the disposal is made complies with the terms of paragraph </w:t>
            </w:r>
            <w:r w:rsidR="0071580C" w:rsidRPr="00DC761A">
              <w:rPr>
                <w:sz w:val="20"/>
                <w:szCs w:val="20"/>
              </w:rPr>
              <w:t>7</w:t>
            </w:r>
            <w:r w:rsidRPr="00DC761A">
              <w:rPr>
                <w:sz w:val="20"/>
                <w:szCs w:val="20"/>
              </w:rPr>
              <w:t xml:space="preserve"> </w:t>
            </w:r>
          </w:p>
        </w:tc>
      </w:tr>
      <w:tr w:rsidR="004E43A8" w14:paraId="390C5A71" w14:textId="77777777" w:rsidTr="00F86BF9">
        <w:tc>
          <w:tcPr>
            <w:tcW w:w="2650" w:type="dxa"/>
            <w:hideMark/>
          </w:tcPr>
          <w:p w14:paraId="55634293" w14:textId="77777777" w:rsidR="004E43A8" w:rsidRPr="00DC761A" w:rsidRDefault="004E43A8">
            <w:pPr>
              <w:pStyle w:val="Defs"/>
              <w:jc w:val="left"/>
            </w:pPr>
            <w:r w:rsidRPr="00DC761A">
              <w:rPr>
                <w:lang w:val="en-US"/>
              </w:rPr>
              <w:lastRenderedPageBreak/>
              <w:t>“First Home”</w:t>
            </w:r>
          </w:p>
        </w:tc>
        <w:tc>
          <w:tcPr>
            <w:tcW w:w="6366" w:type="dxa"/>
            <w:hideMark/>
          </w:tcPr>
          <w:p w14:paraId="5BFDF77D" w14:textId="77777777" w:rsidR="004E43A8" w:rsidRPr="00DC761A" w:rsidRDefault="004E43A8">
            <w:pPr>
              <w:pStyle w:val="Body"/>
              <w:rPr>
                <w:sz w:val="20"/>
                <w:szCs w:val="20"/>
              </w:rPr>
            </w:pPr>
            <w:r w:rsidRPr="00DC761A">
              <w:rPr>
                <w:sz w:val="20"/>
                <w:szCs w:val="20"/>
              </w:rPr>
              <w:t>means a Dwelling which may be disposed of as a freehold or (in the case of flats only) as a leasehold property to a First Time Buyer at the Discount Market Price and which on its first Disposal does not exceed the Price Cap</w:t>
            </w:r>
          </w:p>
        </w:tc>
      </w:tr>
      <w:tr w:rsidR="004E43A8" w14:paraId="5383D35F" w14:textId="77777777" w:rsidTr="00F86BF9">
        <w:tc>
          <w:tcPr>
            <w:tcW w:w="2650" w:type="dxa"/>
            <w:hideMark/>
          </w:tcPr>
          <w:p w14:paraId="29F66756" w14:textId="77777777" w:rsidR="004E43A8" w:rsidRPr="00DC761A" w:rsidRDefault="004E43A8">
            <w:pPr>
              <w:pStyle w:val="Defs"/>
              <w:jc w:val="left"/>
            </w:pPr>
            <w:r w:rsidRPr="00DC761A">
              <w:rPr>
                <w:lang w:val="en-US"/>
              </w:rPr>
              <w:t>“First Homes Owner”</w:t>
            </w:r>
          </w:p>
        </w:tc>
        <w:tc>
          <w:tcPr>
            <w:tcW w:w="6366" w:type="dxa"/>
            <w:hideMark/>
          </w:tcPr>
          <w:p w14:paraId="6CE71040" w14:textId="77777777" w:rsidR="004E43A8" w:rsidRPr="00DC761A" w:rsidRDefault="004E43A8">
            <w:pPr>
              <w:pStyle w:val="Body"/>
              <w:rPr>
                <w:sz w:val="20"/>
                <w:szCs w:val="20"/>
              </w:rPr>
            </w:pPr>
            <w:r w:rsidRPr="00DC761A">
              <w:rPr>
                <w:sz w:val="20"/>
                <w:szCs w:val="20"/>
              </w:rPr>
              <w:t>means the person or persons having the freehold or leasehold interest (as applicable) in a First Home other than:</w:t>
            </w:r>
          </w:p>
          <w:p w14:paraId="7767686C" w14:textId="6F713E6A" w:rsidR="004E43A8" w:rsidRPr="00DC761A" w:rsidRDefault="004E43A8" w:rsidP="00DC761A">
            <w:pPr>
              <w:pStyle w:val="Defs1"/>
              <w:tabs>
                <w:tab w:val="clear" w:pos="851"/>
                <w:tab w:val="num" w:pos="567"/>
              </w:tabs>
              <w:ind w:left="567" w:hanging="567"/>
            </w:pPr>
            <w:r w:rsidRPr="00DC761A">
              <w:t>the Developer; or</w:t>
            </w:r>
          </w:p>
          <w:p w14:paraId="551DFD21" w14:textId="4E91AA20" w:rsidR="004E43A8" w:rsidRPr="00DC761A" w:rsidRDefault="004E43A8" w:rsidP="00DC761A">
            <w:pPr>
              <w:pStyle w:val="Defs1"/>
              <w:tabs>
                <w:tab w:val="clear" w:pos="851"/>
                <w:tab w:val="num" w:pos="567"/>
              </w:tabs>
              <w:ind w:left="567" w:hanging="567"/>
            </w:pPr>
            <w:r w:rsidRPr="00DC761A">
              <w:t xml:space="preserve">another developer or other entity to which the freehold </w:t>
            </w:r>
            <w:r w:rsidR="00024148">
              <w:t xml:space="preserve">interest </w:t>
            </w:r>
            <w:r w:rsidRPr="00DC761A">
              <w:t>or leasehold interest in a First Home or</w:t>
            </w:r>
            <w:r w:rsidR="00A51FB9">
              <w:t xml:space="preserve"> in</w:t>
            </w:r>
            <w:r w:rsidRPr="00DC761A">
              <w:t xml:space="preserve"> the land on which a First Home is to be provided </w:t>
            </w:r>
            <w:r w:rsidR="00A51FB9">
              <w:t xml:space="preserve">has been transferred </w:t>
            </w:r>
            <w:r w:rsidRPr="00DC761A">
              <w:t xml:space="preserve">before that First Home is made available and is disposed of for </w:t>
            </w:r>
            <w:r w:rsidR="00A51FB9">
              <w:t>o</w:t>
            </w:r>
            <w:r w:rsidRPr="00DC761A">
              <w:t>ccupation as a First Home; or</w:t>
            </w:r>
          </w:p>
          <w:p w14:paraId="7A84CB9A" w14:textId="6CCDFBB1" w:rsidR="004E43A8" w:rsidRPr="00DC761A" w:rsidRDefault="004E43A8" w:rsidP="00DC761A">
            <w:pPr>
              <w:pStyle w:val="Defs1"/>
              <w:tabs>
                <w:tab w:val="clear" w:pos="851"/>
                <w:tab w:val="num" w:pos="567"/>
              </w:tabs>
              <w:ind w:left="567" w:hanging="567"/>
            </w:pPr>
            <w:r w:rsidRPr="00DC761A">
              <w:t xml:space="preserve">the freehold a tenant or sub-tenant of a permitted letting under paragraph </w:t>
            </w:r>
            <w:r w:rsidR="0071580C" w:rsidRPr="00DC761A">
              <w:t>7</w:t>
            </w:r>
            <w:r w:rsidRPr="00DC761A">
              <w:t xml:space="preserve"> </w:t>
            </w:r>
          </w:p>
        </w:tc>
      </w:tr>
      <w:tr w:rsidR="004E43A8" w14:paraId="2B79CFBC" w14:textId="77777777" w:rsidTr="00F86BF9">
        <w:tc>
          <w:tcPr>
            <w:tcW w:w="2650" w:type="dxa"/>
            <w:hideMark/>
          </w:tcPr>
          <w:p w14:paraId="0350CA3E" w14:textId="77777777" w:rsidR="004E43A8" w:rsidRPr="00DC761A" w:rsidRDefault="004E43A8">
            <w:pPr>
              <w:pStyle w:val="Defs"/>
              <w:jc w:val="left"/>
            </w:pPr>
            <w:r w:rsidRPr="00DC761A">
              <w:rPr>
                <w:lang w:val="en-US"/>
              </w:rPr>
              <w:t>“First Time Buyer”</w:t>
            </w:r>
          </w:p>
        </w:tc>
        <w:tc>
          <w:tcPr>
            <w:tcW w:w="6366" w:type="dxa"/>
            <w:hideMark/>
          </w:tcPr>
          <w:p w14:paraId="4D6B611F" w14:textId="77777777" w:rsidR="004E43A8" w:rsidRPr="00DC761A" w:rsidRDefault="004E43A8">
            <w:pPr>
              <w:pStyle w:val="Body"/>
              <w:rPr>
                <w:sz w:val="20"/>
                <w:szCs w:val="20"/>
              </w:rPr>
            </w:pPr>
            <w:r w:rsidRPr="00DC761A">
              <w:rPr>
                <w:sz w:val="20"/>
                <w:szCs w:val="20"/>
              </w:rPr>
              <w:t xml:space="preserve">means a </w:t>
            </w:r>
            <w:proofErr w:type="gramStart"/>
            <w:r w:rsidRPr="00DC761A">
              <w:rPr>
                <w:sz w:val="20"/>
                <w:szCs w:val="20"/>
              </w:rPr>
              <w:t>first time</w:t>
            </w:r>
            <w:proofErr w:type="gramEnd"/>
            <w:r w:rsidRPr="00DC761A">
              <w:rPr>
                <w:sz w:val="20"/>
                <w:szCs w:val="20"/>
              </w:rPr>
              <w:t xml:space="preserve"> buyer as defined by paragraph 6 of Schedule 6ZA to the Finance Act 2003 </w:t>
            </w:r>
          </w:p>
        </w:tc>
      </w:tr>
      <w:tr w:rsidR="004E43A8" w14:paraId="56CBAE97" w14:textId="77777777" w:rsidTr="00F86BF9">
        <w:tc>
          <w:tcPr>
            <w:tcW w:w="2650" w:type="dxa"/>
            <w:hideMark/>
          </w:tcPr>
          <w:p w14:paraId="7B23383C" w14:textId="5C5B1AD1" w:rsidR="004E43A8" w:rsidRPr="00DC761A" w:rsidRDefault="004E43A8">
            <w:pPr>
              <w:pStyle w:val="Defs"/>
              <w:jc w:val="left"/>
            </w:pPr>
            <w:r w:rsidRPr="00DC761A">
              <w:rPr>
                <w:lang w:val="en-US"/>
              </w:rPr>
              <w:t>“Income Cap (Local)”</w:t>
            </w:r>
          </w:p>
        </w:tc>
        <w:tc>
          <w:tcPr>
            <w:tcW w:w="6366" w:type="dxa"/>
            <w:hideMark/>
          </w:tcPr>
          <w:p w14:paraId="113146F1" w14:textId="77777777" w:rsidR="004E43A8" w:rsidRPr="00DC761A" w:rsidRDefault="004E43A8">
            <w:pPr>
              <w:pStyle w:val="Body"/>
              <w:rPr>
                <w:sz w:val="20"/>
                <w:szCs w:val="20"/>
              </w:rPr>
            </w:pPr>
            <w:r w:rsidRPr="00DC761A">
              <w:rPr>
                <w:sz w:val="20"/>
                <w:szCs w:val="20"/>
              </w:rPr>
              <w:t>means [•]</w:t>
            </w:r>
          </w:p>
          <w:p w14:paraId="2A7B49D1" w14:textId="676A89CC" w:rsidR="004E43A8" w:rsidRPr="00DC761A" w:rsidRDefault="004E43A8">
            <w:pPr>
              <w:pStyle w:val="Body"/>
              <w:rPr>
                <w:sz w:val="20"/>
                <w:szCs w:val="20"/>
              </w:rPr>
            </w:pPr>
            <w:r w:rsidRPr="00DC761A">
              <w:rPr>
                <w:sz w:val="20"/>
                <w:szCs w:val="20"/>
              </w:rPr>
              <w:t xml:space="preserve">or such other local income cap as may be published from time to time by the Council and </w:t>
            </w:r>
            <w:r w:rsidR="00D6734C">
              <w:rPr>
                <w:sz w:val="20"/>
                <w:szCs w:val="20"/>
              </w:rPr>
              <w:t xml:space="preserve">is </w:t>
            </w:r>
            <w:r w:rsidRPr="00DC761A">
              <w:rPr>
                <w:sz w:val="20"/>
                <w:szCs w:val="20"/>
              </w:rPr>
              <w:t xml:space="preserve">in force at the time of the relevant disposal of the First Home </w:t>
            </w:r>
            <w:r w:rsidR="003B77F6" w:rsidRPr="000D5025">
              <w:rPr>
                <w:sz w:val="20"/>
                <w:szCs w:val="20"/>
              </w:rPr>
              <w:t>[it being acknowledged that at the date of this agreement the Council has not set an Income Cap (Local)]</w:t>
            </w:r>
            <w:r w:rsidR="004B5C68">
              <w:rPr>
                <w:rStyle w:val="FootnoteReference"/>
                <w:sz w:val="20"/>
                <w:szCs w:val="20"/>
              </w:rPr>
              <w:t>[</w:t>
            </w:r>
            <w:r w:rsidR="004B5C68">
              <w:rPr>
                <w:rStyle w:val="FootnoteReference"/>
                <w:sz w:val="20"/>
                <w:szCs w:val="20"/>
              </w:rPr>
              <w:footnoteReference w:id="8"/>
            </w:r>
            <w:r w:rsidR="004B5C68">
              <w:rPr>
                <w:rStyle w:val="FootnoteReference"/>
                <w:sz w:val="20"/>
                <w:szCs w:val="20"/>
              </w:rPr>
              <w:t>]</w:t>
            </w:r>
          </w:p>
        </w:tc>
      </w:tr>
      <w:tr w:rsidR="004E43A8" w14:paraId="39D0C6E8" w14:textId="77777777" w:rsidTr="00F86BF9">
        <w:tc>
          <w:tcPr>
            <w:tcW w:w="2650" w:type="dxa"/>
            <w:hideMark/>
          </w:tcPr>
          <w:p w14:paraId="5EF5C4A0" w14:textId="77777777" w:rsidR="004E43A8" w:rsidRPr="00DC761A" w:rsidRDefault="004E43A8">
            <w:pPr>
              <w:pStyle w:val="Defs"/>
              <w:jc w:val="left"/>
            </w:pPr>
            <w:r w:rsidRPr="00DC761A">
              <w:rPr>
                <w:lang w:val="en-US"/>
              </w:rPr>
              <w:t>“Income Cap (National)”</w:t>
            </w:r>
          </w:p>
        </w:tc>
        <w:tc>
          <w:tcPr>
            <w:tcW w:w="6366" w:type="dxa"/>
            <w:hideMark/>
          </w:tcPr>
          <w:p w14:paraId="15850BF0" w14:textId="77777777" w:rsidR="004E43A8" w:rsidRPr="00DC761A" w:rsidRDefault="004E43A8">
            <w:pPr>
              <w:pStyle w:val="Body"/>
              <w:rPr>
                <w:sz w:val="20"/>
                <w:szCs w:val="20"/>
              </w:rPr>
            </w:pPr>
            <w:r w:rsidRPr="00DC761A">
              <w:rPr>
                <w:sz w:val="20"/>
                <w:szCs w:val="20"/>
              </w:rPr>
              <w:t>means:</w:t>
            </w:r>
          </w:p>
          <w:p w14:paraId="2C27B98D" w14:textId="77777777" w:rsidR="004E43A8" w:rsidRPr="00DC761A" w:rsidRDefault="004E43A8" w:rsidP="00DC761A">
            <w:pPr>
              <w:pStyle w:val="Defs1"/>
              <w:tabs>
                <w:tab w:val="clear" w:pos="851"/>
                <w:tab w:val="num" w:pos="567"/>
              </w:tabs>
              <w:ind w:left="567" w:hanging="567"/>
            </w:pPr>
            <w:r w:rsidRPr="00DC761A">
              <w:rPr>
                <w:lang w:val="en-US"/>
              </w:rPr>
              <w:t>in the case of a First Home situated within the administrative area of any London Borough Council (including the City of London), ninety thousand pounds (£90,000); and</w:t>
            </w:r>
          </w:p>
          <w:p w14:paraId="0B061504" w14:textId="77777777" w:rsidR="004E43A8" w:rsidRPr="00DC761A" w:rsidRDefault="004E43A8" w:rsidP="00DC761A">
            <w:pPr>
              <w:pStyle w:val="Defs1"/>
              <w:tabs>
                <w:tab w:val="clear" w:pos="851"/>
                <w:tab w:val="num" w:pos="567"/>
              </w:tabs>
              <w:ind w:left="567" w:hanging="567"/>
            </w:pPr>
            <w:r w:rsidRPr="00DC761A">
              <w:rPr>
                <w:lang w:val="en-US"/>
              </w:rPr>
              <w:t>in the case of any other First Home, eighty thousand pounds (£80,000)</w:t>
            </w:r>
          </w:p>
          <w:p w14:paraId="0360F62D" w14:textId="77777777" w:rsidR="004E43A8" w:rsidRPr="00DC761A" w:rsidRDefault="004E43A8">
            <w:pPr>
              <w:pStyle w:val="Body"/>
              <w:rPr>
                <w:sz w:val="20"/>
                <w:szCs w:val="20"/>
              </w:rPr>
            </w:pPr>
            <w:r w:rsidRPr="00DC761A">
              <w:rPr>
                <w:sz w:val="20"/>
                <w:szCs w:val="20"/>
                <w:lang w:val="en-US"/>
              </w:rPr>
              <w:t>or such other sum as may be published for this purpose from time to time by the Secretary of State and is in force at the time of the relevant disposal of the First Home</w:t>
            </w:r>
          </w:p>
        </w:tc>
      </w:tr>
      <w:tr w:rsidR="004E43A8" w14:paraId="6E87C20C" w14:textId="77777777" w:rsidTr="00F86BF9">
        <w:tc>
          <w:tcPr>
            <w:tcW w:w="2650" w:type="dxa"/>
            <w:hideMark/>
          </w:tcPr>
          <w:p w14:paraId="196B92B7" w14:textId="16FEC975" w:rsidR="004E43A8" w:rsidRPr="00DC761A" w:rsidRDefault="004E43A8">
            <w:pPr>
              <w:pStyle w:val="Defs"/>
              <w:jc w:val="left"/>
            </w:pPr>
            <w:r w:rsidRPr="00DC761A">
              <w:rPr>
                <w:lang w:val="en-US"/>
              </w:rPr>
              <w:t>“Key Worker”</w:t>
            </w:r>
          </w:p>
        </w:tc>
        <w:tc>
          <w:tcPr>
            <w:tcW w:w="6366" w:type="dxa"/>
            <w:hideMark/>
          </w:tcPr>
          <w:p w14:paraId="0848A7F2" w14:textId="77777777" w:rsidR="00426303" w:rsidRPr="000D5025" w:rsidRDefault="00426303" w:rsidP="00426303">
            <w:pPr>
              <w:pStyle w:val="Body"/>
              <w:rPr>
                <w:i/>
                <w:sz w:val="20"/>
                <w:szCs w:val="20"/>
              </w:rPr>
            </w:pPr>
            <w:r w:rsidRPr="000D5025">
              <w:rPr>
                <w:sz w:val="20"/>
                <w:szCs w:val="20"/>
              </w:rPr>
              <w:t>[means a person employed or with a confirmed job offer in one of the following categories of employment: XXX or</w:t>
            </w:r>
          </w:p>
          <w:p w14:paraId="665F98DF" w14:textId="068BA14A" w:rsidR="00426303" w:rsidRDefault="00426303" w:rsidP="00426303">
            <w:pPr>
              <w:pStyle w:val="Defs1"/>
              <w:numPr>
                <w:ilvl w:val="0"/>
                <w:numId w:val="0"/>
              </w:numPr>
            </w:pPr>
            <w:r w:rsidRPr="00426303">
              <w:t>such other categories of employment as may be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w:t>
            </w:r>
            <w:r w:rsidR="004B5C68">
              <w:rPr>
                <w:rStyle w:val="FootnoteReference"/>
              </w:rPr>
              <w:t>[</w:t>
            </w:r>
            <w:r w:rsidR="004B5C68">
              <w:rPr>
                <w:rStyle w:val="FootnoteReference"/>
              </w:rPr>
              <w:footnoteReference w:id="9"/>
            </w:r>
            <w:r w:rsidR="004B5C68">
              <w:rPr>
                <w:rStyle w:val="FootnoteReference"/>
              </w:rPr>
              <w:t>]</w:t>
            </w:r>
            <w:r>
              <w:rPr>
                <w:rStyle w:val="FootnoteReference"/>
              </w:rPr>
              <w:t xml:space="preserve"> </w:t>
            </w:r>
          </w:p>
          <w:p w14:paraId="397C5947" w14:textId="22585D0F" w:rsidR="00426303" w:rsidRPr="00A11FEA" w:rsidRDefault="00426303" w:rsidP="000D5025">
            <w:pPr>
              <w:jc w:val="both"/>
              <w:rPr>
                <w:rStyle w:val="FootnoteReference"/>
                <w:rFonts w:ascii="Arial" w:hAnsi="Arial" w:cs="Arial"/>
                <w:sz w:val="20"/>
                <w:szCs w:val="20"/>
                <w:lang w:val="en-US"/>
              </w:rPr>
            </w:pPr>
            <w:r w:rsidRPr="000D5025">
              <w:rPr>
                <w:rFonts w:ascii="Arial" w:hAnsi="Arial" w:cs="Arial"/>
                <w:sz w:val="20"/>
                <w:szCs w:val="20"/>
                <w:lang w:val="en-US"/>
              </w:rPr>
              <w:lastRenderedPageBreak/>
              <w:t>[such categories of employment as may be designated and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this agreement the Council has not designated any categories of employment as Key Worker]</w:t>
            </w:r>
            <w:r w:rsidR="004B5C68">
              <w:rPr>
                <w:rStyle w:val="FootnoteReference"/>
                <w:rFonts w:ascii="Arial" w:hAnsi="Arial" w:cs="Arial"/>
                <w:sz w:val="20"/>
                <w:szCs w:val="20"/>
                <w:lang w:val="en-US"/>
              </w:rPr>
              <w:t>[</w:t>
            </w:r>
            <w:r w:rsidR="004B5C68">
              <w:rPr>
                <w:rStyle w:val="FootnoteReference"/>
                <w:rFonts w:ascii="Arial" w:hAnsi="Arial" w:cs="Arial"/>
                <w:sz w:val="20"/>
                <w:szCs w:val="20"/>
                <w:lang w:val="en-US"/>
              </w:rPr>
              <w:footnoteReference w:id="10"/>
            </w:r>
            <w:r w:rsidR="004B5C68">
              <w:rPr>
                <w:rStyle w:val="FootnoteReference"/>
                <w:rFonts w:ascii="Arial" w:hAnsi="Arial" w:cs="Arial"/>
                <w:sz w:val="20"/>
                <w:szCs w:val="20"/>
                <w:lang w:val="en-US"/>
              </w:rPr>
              <w:t>]</w:t>
            </w:r>
          </w:p>
          <w:p w14:paraId="00518A7A" w14:textId="77777777" w:rsidR="00C7169E" w:rsidRPr="000D5025" w:rsidRDefault="00C7169E" w:rsidP="00426303">
            <w:pPr>
              <w:rPr>
                <w:rFonts w:ascii="Arial" w:hAnsi="Arial" w:cs="Arial"/>
                <w:lang w:val="en-US"/>
              </w:rPr>
            </w:pPr>
          </w:p>
          <w:p w14:paraId="400DDA98" w14:textId="50EDABB4" w:rsidR="004E43A8" w:rsidRPr="00DC761A" w:rsidRDefault="004E43A8">
            <w:pPr>
              <w:pStyle w:val="Body"/>
              <w:rPr>
                <w:sz w:val="20"/>
                <w:szCs w:val="20"/>
              </w:rPr>
            </w:pPr>
          </w:p>
        </w:tc>
      </w:tr>
      <w:tr w:rsidR="004E43A8" w14:paraId="50984904" w14:textId="77777777" w:rsidTr="00F86BF9">
        <w:trPr>
          <w:trHeight w:val="3211"/>
        </w:trPr>
        <w:tc>
          <w:tcPr>
            <w:tcW w:w="2650" w:type="dxa"/>
            <w:hideMark/>
          </w:tcPr>
          <w:p w14:paraId="692C357A" w14:textId="2D348FC8" w:rsidR="004E43A8" w:rsidRPr="00DC761A" w:rsidRDefault="004E43A8">
            <w:pPr>
              <w:pStyle w:val="Defs"/>
              <w:jc w:val="left"/>
            </w:pPr>
            <w:r w:rsidRPr="00DC761A">
              <w:rPr>
                <w:lang w:val="en-US"/>
              </w:rPr>
              <w:lastRenderedPageBreak/>
              <w:t>“Local Connection Criteria”</w:t>
            </w:r>
          </w:p>
        </w:tc>
        <w:tc>
          <w:tcPr>
            <w:tcW w:w="6366" w:type="dxa"/>
            <w:hideMark/>
          </w:tcPr>
          <w:p w14:paraId="17949950" w14:textId="1AFAEC0C" w:rsidR="002B6411" w:rsidRPr="000D5025" w:rsidRDefault="002B6411" w:rsidP="002B6411">
            <w:pPr>
              <w:pStyle w:val="Body"/>
              <w:rPr>
                <w:sz w:val="20"/>
                <w:szCs w:val="20"/>
              </w:rPr>
            </w:pPr>
            <w:r w:rsidRPr="000D5025">
              <w:rPr>
                <w:sz w:val="20"/>
                <w:szCs w:val="20"/>
              </w:rPr>
              <w:t>[means either (a) or (b) below:</w:t>
            </w:r>
          </w:p>
          <w:p w14:paraId="3ACA50C7" w14:textId="77777777" w:rsidR="002B6411" w:rsidRPr="002B6411" w:rsidRDefault="002B6411" w:rsidP="002B6411">
            <w:pPr>
              <w:pStyle w:val="Defs1"/>
              <w:numPr>
                <w:ilvl w:val="1"/>
                <w:numId w:val="52"/>
              </w:numPr>
              <w:adjustRightInd w:val="0"/>
            </w:pPr>
            <w:r w:rsidRPr="002B6411">
              <w:t>criteria which are met by a person who satisfies one or more of (</w:t>
            </w:r>
            <w:proofErr w:type="spellStart"/>
            <w:r w:rsidRPr="002B6411">
              <w:t>i</w:t>
            </w:r>
            <w:proofErr w:type="spellEnd"/>
            <w:r w:rsidRPr="002B6411">
              <w:t>) and (ii) below:</w:t>
            </w:r>
          </w:p>
          <w:p w14:paraId="7E89BD67" w14:textId="77777777" w:rsidR="002B6411" w:rsidRPr="002B6411" w:rsidRDefault="002B6411" w:rsidP="002B6411">
            <w:pPr>
              <w:pStyle w:val="Defs2"/>
              <w:numPr>
                <w:ilvl w:val="2"/>
                <w:numId w:val="53"/>
              </w:numPr>
              <w:adjustRightInd w:val="0"/>
            </w:pPr>
            <w:r w:rsidRPr="002B6411">
              <w:t>is ordinarily resident within [•] and has been for a continuous period of not less than [•] consecutive months prior to exchange of contracts for the relevant First Home; and/or</w:t>
            </w:r>
          </w:p>
          <w:p w14:paraId="053413D4" w14:textId="77777777" w:rsidR="002B6411" w:rsidRPr="002B6411" w:rsidRDefault="002B6411" w:rsidP="002B6411">
            <w:pPr>
              <w:pStyle w:val="Defs2"/>
              <w:numPr>
                <w:ilvl w:val="2"/>
                <w:numId w:val="53"/>
              </w:numPr>
              <w:adjustRightInd w:val="0"/>
            </w:pPr>
            <w:r w:rsidRPr="002B6411">
              <w:t>who has a close family association with [•] [by reason of a parent or child who is ordinarily resident within [•]]</w:t>
            </w:r>
          </w:p>
          <w:p w14:paraId="39E965C9" w14:textId="0AC7F4F1" w:rsidR="002B6411" w:rsidRDefault="002B6411" w:rsidP="002B6411">
            <w:pPr>
              <w:pStyle w:val="Defs1"/>
              <w:numPr>
                <w:ilvl w:val="1"/>
                <w:numId w:val="52"/>
              </w:numPr>
              <w:adjustRightInd w:val="0"/>
            </w:pPr>
            <w:r w:rsidRPr="002B6411">
              <w:t>such other local connection criteria as may be published by the Council from time to time as its “First Homes Local Connection Criteria” and which is in operation at the time of the relevant disposal of the First Home and for the avoidance of doubt any such replacement criteria in operation at the time of the relevant disposal of the First Home shall be the “Local Connection Criteria” which shall apply to that disposal.]</w:t>
            </w:r>
            <w:r w:rsidR="004B5C68">
              <w:rPr>
                <w:rStyle w:val="FootnoteReference"/>
              </w:rPr>
              <w:t>[</w:t>
            </w:r>
            <w:r w:rsidR="004B5C68">
              <w:rPr>
                <w:rStyle w:val="FootnoteReference"/>
              </w:rPr>
              <w:footnoteReference w:id="11"/>
            </w:r>
            <w:r w:rsidR="004B5C68">
              <w:rPr>
                <w:rStyle w:val="FootnoteReference"/>
              </w:rPr>
              <w:t>]</w:t>
            </w:r>
          </w:p>
          <w:p w14:paraId="49F2AB95" w14:textId="08B599EA" w:rsidR="002B6411" w:rsidRPr="004A705A" w:rsidRDefault="002B6411" w:rsidP="000D5025">
            <w:pPr>
              <w:jc w:val="both"/>
            </w:pPr>
            <w:r w:rsidRPr="000D5025">
              <w:rPr>
                <w:rFonts w:ascii="Arial" w:hAnsi="Arial" w:cs="Arial"/>
                <w:sz w:val="20"/>
                <w:szCs w:val="20"/>
                <w:lang w:val="en-US"/>
              </w:rPr>
              <w:t>[such local connection criteria as may be designated and published by the Council from time to time as its “First Homes Local Connection Criteria” and which is in operation at the time of the relevant disposal of the First Home and for the avoidance of doubt any such criteria or replacement criteria in operation at the time of the relevant disposal of the First Home shall be the “Local Connection Criteria”. which shall apply to that disposal it being acknowledged that at the date of this agreement the Council has not designated any criteria as Local Connection Criteria.]</w:t>
            </w:r>
            <w:r w:rsidR="004B5C68">
              <w:rPr>
                <w:rStyle w:val="FootnoteReference"/>
                <w:rFonts w:ascii="Arial" w:hAnsi="Arial" w:cs="Arial"/>
                <w:sz w:val="20"/>
                <w:szCs w:val="20"/>
                <w:lang w:val="en-US"/>
              </w:rPr>
              <w:t>[</w:t>
            </w:r>
            <w:r w:rsidR="004B5C68">
              <w:rPr>
                <w:rStyle w:val="FootnoteReference"/>
                <w:rFonts w:ascii="Arial" w:hAnsi="Arial" w:cs="Arial"/>
                <w:sz w:val="20"/>
                <w:szCs w:val="20"/>
                <w:lang w:val="en-US"/>
              </w:rPr>
              <w:footnoteReference w:id="12"/>
            </w:r>
            <w:r w:rsidR="004B5C68">
              <w:rPr>
                <w:rStyle w:val="FootnoteReference"/>
                <w:rFonts w:ascii="Arial" w:hAnsi="Arial" w:cs="Arial"/>
                <w:sz w:val="20"/>
                <w:szCs w:val="20"/>
                <w:lang w:val="en-US"/>
              </w:rPr>
              <w:t>]</w:t>
            </w:r>
          </w:p>
          <w:p w14:paraId="03EA5A56" w14:textId="5B724581" w:rsidR="004E43A8" w:rsidRPr="00DC761A" w:rsidRDefault="004E43A8">
            <w:pPr>
              <w:pStyle w:val="Body"/>
              <w:rPr>
                <w:sz w:val="20"/>
                <w:szCs w:val="20"/>
              </w:rPr>
            </w:pPr>
          </w:p>
        </w:tc>
      </w:tr>
      <w:tr w:rsidR="004E43A8" w14:paraId="7ECFA814" w14:textId="77777777" w:rsidTr="00F86BF9">
        <w:tc>
          <w:tcPr>
            <w:tcW w:w="2650" w:type="dxa"/>
            <w:hideMark/>
          </w:tcPr>
          <w:p w14:paraId="7D360BFF" w14:textId="77777777" w:rsidR="004E43A8" w:rsidRPr="00DC761A" w:rsidRDefault="004E43A8">
            <w:pPr>
              <w:pStyle w:val="Defs"/>
              <w:jc w:val="left"/>
            </w:pPr>
            <w:r w:rsidRPr="00DC761A">
              <w:rPr>
                <w:lang w:val="en-US"/>
              </w:rPr>
              <w:t>"Market Dwelling"</w:t>
            </w:r>
          </w:p>
        </w:tc>
        <w:tc>
          <w:tcPr>
            <w:tcW w:w="6366" w:type="dxa"/>
            <w:hideMark/>
          </w:tcPr>
          <w:p w14:paraId="1D7724E8" w14:textId="77777777" w:rsidR="004E43A8" w:rsidRPr="00DC761A" w:rsidRDefault="004E43A8">
            <w:pPr>
              <w:pStyle w:val="Body"/>
              <w:rPr>
                <w:sz w:val="20"/>
                <w:szCs w:val="20"/>
              </w:rPr>
            </w:pPr>
            <w:r w:rsidRPr="00DC761A">
              <w:rPr>
                <w:sz w:val="20"/>
                <w:szCs w:val="20"/>
              </w:rPr>
              <w:t>means any Dwelling which is not a First Home or Affordable Housing</w:t>
            </w:r>
          </w:p>
        </w:tc>
      </w:tr>
      <w:tr w:rsidR="004E43A8" w14:paraId="1CFEF31D" w14:textId="77777777" w:rsidTr="00F86BF9">
        <w:tc>
          <w:tcPr>
            <w:tcW w:w="2650" w:type="dxa"/>
            <w:hideMark/>
          </w:tcPr>
          <w:p w14:paraId="7F6FF242" w14:textId="77777777" w:rsidR="004E43A8" w:rsidRPr="00DC761A" w:rsidRDefault="004E43A8">
            <w:pPr>
              <w:pStyle w:val="Defs"/>
              <w:jc w:val="left"/>
            </w:pPr>
            <w:r w:rsidRPr="00DC761A">
              <w:rPr>
                <w:lang w:val="en-US"/>
              </w:rPr>
              <w:t>"Market Value"</w:t>
            </w:r>
          </w:p>
        </w:tc>
        <w:tc>
          <w:tcPr>
            <w:tcW w:w="6366" w:type="dxa"/>
            <w:hideMark/>
          </w:tcPr>
          <w:p w14:paraId="04ADDCDE" w14:textId="053D5DA9" w:rsidR="004E43A8" w:rsidRPr="00DC761A" w:rsidRDefault="004E43A8" w:rsidP="000D41EE">
            <w:pPr>
              <w:pStyle w:val="Defs1"/>
              <w:numPr>
                <w:ilvl w:val="0"/>
                <w:numId w:val="0"/>
              </w:numPr>
            </w:pPr>
            <w:r w:rsidRPr="00DC761A">
              <w:rPr>
                <w:lang w:val="en-US"/>
              </w:rPr>
              <w:t>means the open market v</w:t>
            </w:r>
            <w:r w:rsidR="000D41EE" w:rsidRPr="00DC761A">
              <w:rPr>
                <w:lang w:val="en-US"/>
              </w:rPr>
              <w:t xml:space="preserve">alue as assessed by a Valuer of </w:t>
            </w:r>
            <w:r w:rsidRPr="00DC761A">
              <w:rPr>
                <w:lang w:val="en-US"/>
              </w:rPr>
              <w:t xml:space="preserve">Dwelling as confirmed to the Council by the First Homes Owner and assessed in accordance with the RICS Valuation Standards (January 2014 or any such replacement guidance issued by </w:t>
            </w:r>
            <w:proofErr w:type="gramStart"/>
            <w:r w:rsidRPr="00DC761A">
              <w:rPr>
                <w:lang w:val="en-US"/>
              </w:rPr>
              <w:t>RICS)  and</w:t>
            </w:r>
            <w:proofErr w:type="gramEnd"/>
            <w:r w:rsidRPr="00DC761A">
              <w:rPr>
                <w:lang w:val="en-US"/>
              </w:rPr>
              <w:t xml:space="preserve"> for the avoidance of doubt shall not take into account the [30%] discount in the valuation</w:t>
            </w:r>
            <w:r w:rsidR="004B5C68">
              <w:rPr>
                <w:rStyle w:val="FootnoteReference"/>
                <w:lang w:val="en-US"/>
              </w:rPr>
              <w:t>[</w:t>
            </w:r>
            <w:r w:rsidR="004B5C68">
              <w:rPr>
                <w:rStyle w:val="FootnoteReference"/>
                <w:lang w:val="en-US"/>
              </w:rPr>
              <w:footnoteReference w:id="13"/>
            </w:r>
            <w:r w:rsidR="004B5C68">
              <w:rPr>
                <w:rStyle w:val="FootnoteReference"/>
                <w:lang w:val="en-US"/>
              </w:rPr>
              <w:t>]</w:t>
            </w:r>
            <w:r w:rsidRPr="00DC761A">
              <w:rPr>
                <w:lang w:val="en-US"/>
              </w:rPr>
              <w:t xml:space="preserve"> </w:t>
            </w:r>
          </w:p>
        </w:tc>
      </w:tr>
      <w:tr w:rsidR="004E43A8" w14:paraId="235F58DB" w14:textId="77777777" w:rsidTr="00F86BF9">
        <w:tc>
          <w:tcPr>
            <w:tcW w:w="2650" w:type="dxa"/>
            <w:hideMark/>
          </w:tcPr>
          <w:p w14:paraId="7BC1576E" w14:textId="77777777" w:rsidR="004E43A8" w:rsidRPr="00DC761A" w:rsidRDefault="004E43A8">
            <w:pPr>
              <w:pStyle w:val="Defs"/>
              <w:jc w:val="left"/>
            </w:pPr>
            <w:r w:rsidRPr="00DC761A">
              <w:rPr>
                <w:lang w:val="en-US"/>
              </w:rPr>
              <w:t>“Mortgagee”</w:t>
            </w:r>
          </w:p>
        </w:tc>
        <w:tc>
          <w:tcPr>
            <w:tcW w:w="6366" w:type="dxa"/>
            <w:hideMark/>
          </w:tcPr>
          <w:p w14:paraId="43440422" w14:textId="77777777" w:rsidR="004E43A8" w:rsidRPr="00DC761A" w:rsidRDefault="004E43A8">
            <w:pPr>
              <w:pStyle w:val="Body"/>
              <w:rPr>
                <w:sz w:val="20"/>
                <w:szCs w:val="20"/>
              </w:rPr>
            </w:pPr>
            <w:r w:rsidRPr="00DC761A">
              <w:rPr>
                <w:sz w:val="20"/>
                <w:szCs w:val="20"/>
              </w:rPr>
              <w:t xml:space="preserve">means any financial institution or other entity regulated by the Prudential Regulation Authority and the Financial Conduct Authority to </w:t>
            </w:r>
            <w:r w:rsidRPr="00DC761A">
              <w:rPr>
                <w:sz w:val="20"/>
                <w:szCs w:val="20"/>
              </w:rPr>
              <w:lastRenderedPageBreak/>
              <w:t xml:space="preserve">provide facilities to a person to enable that person to acquire a First Home including all such regulated entities which provide </w:t>
            </w:r>
            <w:proofErr w:type="spellStart"/>
            <w:r w:rsidRPr="00DC761A">
              <w:rPr>
                <w:sz w:val="20"/>
                <w:szCs w:val="20"/>
              </w:rPr>
              <w:t>Shari’ah</w:t>
            </w:r>
            <w:proofErr w:type="spellEnd"/>
            <w:r w:rsidRPr="00DC761A">
              <w:rPr>
                <w:sz w:val="20"/>
                <w:szCs w:val="20"/>
              </w:rPr>
              <w:t xml:space="preserve"> compliant finance for the purpose of acquiring a First Home </w:t>
            </w:r>
          </w:p>
        </w:tc>
      </w:tr>
      <w:tr w:rsidR="004E43A8" w14:paraId="4A33BE77" w14:textId="77777777" w:rsidTr="00F86BF9">
        <w:tc>
          <w:tcPr>
            <w:tcW w:w="2650" w:type="dxa"/>
            <w:hideMark/>
          </w:tcPr>
          <w:p w14:paraId="1BE08E7F" w14:textId="77777777" w:rsidR="004E43A8" w:rsidRPr="00DC761A" w:rsidRDefault="004E43A8">
            <w:pPr>
              <w:pStyle w:val="Defs"/>
              <w:jc w:val="left"/>
            </w:pPr>
            <w:r w:rsidRPr="00DC761A">
              <w:rPr>
                <w:lang w:val="en-US"/>
              </w:rPr>
              <w:lastRenderedPageBreak/>
              <w:t>“Practical Completion”</w:t>
            </w:r>
          </w:p>
        </w:tc>
        <w:tc>
          <w:tcPr>
            <w:tcW w:w="6366" w:type="dxa"/>
            <w:hideMark/>
          </w:tcPr>
          <w:p w14:paraId="10C755D0" w14:textId="121903F1" w:rsidR="004E43A8" w:rsidRPr="00DC761A" w:rsidRDefault="004E43A8">
            <w:pPr>
              <w:pStyle w:val="Body"/>
              <w:rPr>
                <w:sz w:val="20"/>
                <w:szCs w:val="20"/>
              </w:rPr>
            </w:pPr>
            <w:r w:rsidRPr="00DC761A">
              <w:rPr>
                <w:sz w:val="20"/>
                <w:szCs w:val="20"/>
              </w:rPr>
              <w:t xml:space="preserve">means the stage reached when the construction of a First Home is sufficiently complete that, where necessary, a certificate of practical completion can be </w:t>
            </w:r>
            <w:proofErr w:type="gramStart"/>
            <w:r w:rsidRPr="00DC761A">
              <w:rPr>
                <w:sz w:val="20"/>
                <w:szCs w:val="20"/>
              </w:rPr>
              <w:t>issued</w:t>
            </w:r>
            <w:proofErr w:type="gramEnd"/>
            <w:r w:rsidRPr="00DC761A">
              <w:rPr>
                <w:sz w:val="20"/>
                <w:szCs w:val="20"/>
              </w:rPr>
              <w:t xml:space="preserve"> and it can be Occupied</w:t>
            </w:r>
            <w:r w:rsidR="004B5C68">
              <w:rPr>
                <w:rStyle w:val="FootnoteReference"/>
                <w:sz w:val="20"/>
                <w:szCs w:val="20"/>
              </w:rPr>
              <w:t>[</w:t>
            </w:r>
            <w:r w:rsidR="004B5C68">
              <w:rPr>
                <w:rStyle w:val="FootnoteReference"/>
                <w:sz w:val="20"/>
                <w:szCs w:val="20"/>
              </w:rPr>
              <w:footnoteReference w:id="14"/>
            </w:r>
            <w:r w:rsidR="004B5C68">
              <w:rPr>
                <w:rStyle w:val="FootnoteReference"/>
                <w:sz w:val="20"/>
                <w:szCs w:val="20"/>
              </w:rPr>
              <w:t>]</w:t>
            </w:r>
            <w:r w:rsidRPr="00DC761A">
              <w:rPr>
                <w:sz w:val="20"/>
                <w:szCs w:val="20"/>
              </w:rPr>
              <w:t xml:space="preserve"> </w:t>
            </w:r>
          </w:p>
        </w:tc>
      </w:tr>
      <w:tr w:rsidR="004E43A8" w14:paraId="3233378A" w14:textId="77777777" w:rsidTr="00F86BF9">
        <w:tc>
          <w:tcPr>
            <w:tcW w:w="2650" w:type="dxa"/>
            <w:hideMark/>
          </w:tcPr>
          <w:p w14:paraId="3E1EB405" w14:textId="77777777" w:rsidR="004E43A8" w:rsidRPr="00DC761A" w:rsidRDefault="004E43A8">
            <w:pPr>
              <w:pStyle w:val="Defs"/>
              <w:jc w:val="left"/>
            </w:pPr>
            <w:r w:rsidRPr="00DC761A">
              <w:rPr>
                <w:lang w:val="en-US"/>
              </w:rPr>
              <w:t>“Price Cap”</w:t>
            </w:r>
          </w:p>
        </w:tc>
        <w:tc>
          <w:tcPr>
            <w:tcW w:w="6366" w:type="dxa"/>
            <w:hideMark/>
          </w:tcPr>
          <w:p w14:paraId="3AED0706" w14:textId="248BEBE0" w:rsidR="004E43A8" w:rsidRPr="00DC761A" w:rsidRDefault="004E43A8">
            <w:pPr>
              <w:pStyle w:val="Body"/>
              <w:rPr>
                <w:sz w:val="20"/>
                <w:szCs w:val="20"/>
              </w:rPr>
            </w:pPr>
            <w:r w:rsidRPr="00DC761A">
              <w:rPr>
                <w:sz w:val="20"/>
                <w:szCs w:val="20"/>
              </w:rPr>
              <w:t>means the amount for which the First Home is sold after the application of the Discount Market Price which on its first Disposal shall not exceed [Two Hundred and Fifty Thousand Pounds (£250,000) or Four Hundred and Twenty Thousand Pounds (£420,000)]</w:t>
            </w:r>
            <w:r w:rsidR="004B5C68">
              <w:rPr>
                <w:rStyle w:val="FootnoteReference"/>
                <w:sz w:val="20"/>
                <w:szCs w:val="20"/>
              </w:rPr>
              <w:t>[</w:t>
            </w:r>
            <w:r w:rsidR="004B5C68">
              <w:rPr>
                <w:rStyle w:val="FootnoteReference"/>
                <w:sz w:val="20"/>
                <w:szCs w:val="20"/>
              </w:rPr>
              <w:footnoteReference w:id="15"/>
            </w:r>
            <w:r w:rsidR="004B5C68">
              <w:rPr>
                <w:rStyle w:val="FootnoteReference"/>
                <w:sz w:val="20"/>
                <w:szCs w:val="20"/>
              </w:rPr>
              <w:t>]</w:t>
            </w:r>
            <w:r w:rsidRPr="00DC761A">
              <w:rPr>
                <w:sz w:val="20"/>
                <w:szCs w:val="20"/>
              </w:rPr>
              <w:t xml:space="preserve"> if the First Home is situated within the administrative area of any London Borough Council including the City of London or such other amount as may be published from time to time by the Secretary of State</w:t>
            </w:r>
          </w:p>
        </w:tc>
      </w:tr>
      <w:tr w:rsidR="004E43A8" w14:paraId="1B67260E" w14:textId="77777777" w:rsidTr="00F86BF9">
        <w:tc>
          <w:tcPr>
            <w:tcW w:w="2650" w:type="dxa"/>
            <w:hideMark/>
          </w:tcPr>
          <w:p w14:paraId="71E6721C" w14:textId="77777777" w:rsidR="004E43A8" w:rsidRPr="00DC761A" w:rsidRDefault="004E43A8">
            <w:pPr>
              <w:pStyle w:val="Defs"/>
              <w:jc w:val="left"/>
            </w:pPr>
            <w:r w:rsidRPr="00DC761A">
              <w:rPr>
                <w:lang w:val="en-US"/>
              </w:rPr>
              <w:t>“SDLT”</w:t>
            </w:r>
          </w:p>
        </w:tc>
        <w:tc>
          <w:tcPr>
            <w:tcW w:w="6366" w:type="dxa"/>
            <w:hideMark/>
          </w:tcPr>
          <w:p w14:paraId="30B4993A" w14:textId="77777777" w:rsidR="004E43A8" w:rsidRPr="00DC761A" w:rsidRDefault="004E43A8">
            <w:pPr>
              <w:pStyle w:val="Body"/>
              <w:rPr>
                <w:sz w:val="20"/>
                <w:szCs w:val="20"/>
              </w:rPr>
            </w:pPr>
            <w:r w:rsidRPr="00DC761A">
              <w:rPr>
                <w:sz w:val="20"/>
                <w:szCs w:val="20"/>
              </w:rPr>
              <w:t>means Stamp Duty Land Tax as defined by the Finance Act 2003 or any tax replacing it of like effect</w:t>
            </w:r>
          </w:p>
        </w:tc>
      </w:tr>
      <w:tr w:rsidR="004E43A8" w14:paraId="379B93C7" w14:textId="77777777" w:rsidTr="00F86BF9">
        <w:tc>
          <w:tcPr>
            <w:tcW w:w="2650" w:type="dxa"/>
            <w:hideMark/>
          </w:tcPr>
          <w:p w14:paraId="5F2BB4B6" w14:textId="77777777" w:rsidR="004E43A8" w:rsidRPr="00DC761A" w:rsidRDefault="004E43A8">
            <w:pPr>
              <w:pStyle w:val="Defs"/>
              <w:jc w:val="left"/>
            </w:pPr>
            <w:r w:rsidRPr="00DC761A">
              <w:rPr>
                <w:lang w:val="en-US"/>
              </w:rPr>
              <w:t>“Secretary of State”</w:t>
            </w:r>
          </w:p>
        </w:tc>
        <w:tc>
          <w:tcPr>
            <w:tcW w:w="6366" w:type="dxa"/>
            <w:hideMark/>
          </w:tcPr>
          <w:p w14:paraId="2AC08ADA" w14:textId="77777777" w:rsidR="004E43A8" w:rsidRPr="00DC761A" w:rsidRDefault="004E43A8">
            <w:pPr>
              <w:pStyle w:val="Body"/>
              <w:rPr>
                <w:sz w:val="20"/>
                <w:szCs w:val="20"/>
              </w:rPr>
            </w:pPr>
            <w:r w:rsidRPr="00DC761A">
              <w:rPr>
                <w:sz w:val="20"/>
                <w:szCs w:val="20"/>
              </w:rPr>
              <w:t xml:space="preserve">means the Secretary of State for Levelling Up, Housing and Communities from time to time appointed and includes any successor in function </w:t>
            </w:r>
          </w:p>
        </w:tc>
      </w:tr>
      <w:tr w:rsidR="004E43A8" w14:paraId="4F8502AA" w14:textId="77777777" w:rsidTr="00F86BF9">
        <w:tc>
          <w:tcPr>
            <w:tcW w:w="2650" w:type="dxa"/>
            <w:hideMark/>
          </w:tcPr>
          <w:p w14:paraId="6681172D" w14:textId="77777777" w:rsidR="004E43A8" w:rsidRPr="00DC761A" w:rsidRDefault="004E43A8">
            <w:pPr>
              <w:pStyle w:val="Defs"/>
              <w:jc w:val="left"/>
            </w:pPr>
            <w:r w:rsidRPr="00DC761A">
              <w:rPr>
                <w:lang w:val="en-US"/>
              </w:rPr>
              <w:t>"Valuer"</w:t>
            </w:r>
          </w:p>
        </w:tc>
        <w:tc>
          <w:tcPr>
            <w:tcW w:w="6366" w:type="dxa"/>
            <w:hideMark/>
          </w:tcPr>
          <w:p w14:paraId="01630A0B" w14:textId="77777777" w:rsidR="004E43A8" w:rsidRPr="00DC761A" w:rsidRDefault="004E43A8">
            <w:pPr>
              <w:pStyle w:val="Body"/>
              <w:rPr>
                <w:sz w:val="20"/>
                <w:szCs w:val="20"/>
              </w:rPr>
            </w:pPr>
            <w:r w:rsidRPr="00DC761A">
              <w:rPr>
                <w:sz w:val="20"/>
                <w:szCs w:val="20"/>
              </w:rPr>
              <w:t>means a Member or Fellow of the Royal Institution of Chartered Surveyors being a Registered Valuer appointed by the First Homes Owner and acting in an independent capacity</w:t>
            </w:r>
          </w:p>
        </w:tc>
      </w:tr>
    </w:tbl>
    <w:p w14:paraId="3CC41637" w14:textId="77777777" w:rsidR="004E43A8" w:rsidRDefault="004E43A8" w:rsidP="004E43A8">
      <w:pPr>
        <w:pStyle w:val="Level1"/>
        <w:numPr>
          <w:ilvl w:val="0"/>
          <w:numId w:val="0"/>
        </w:numPr>
        <w:tabs>
          <w:tab w:val="left" w:pos="720"/>
        </w:tabs>
        <w:rPr>
          <w:sz w:val="20"/>
          <w:szCs w:val="20"/>
          <w:lang w:eastAsia="en-GB"/>
        </w:rPr>
      </w:pPr>
      <w:r>
        <w:t> </w:t>
      </w:r>
    </w:p>
    <w:p w14:paraId="499514D8" w14:textId="5D5E1220" w:rsidR="004E43A8" w:rsidRPr="00C341EF" w:rsidRDefault="000D41EE" w:rsidP="004E43A8">
      <w:pPr>
        <w:pStyle w:val="Level1"/>
        <w:numPr>
          <w:ilvl w:val="0"/>
          <w:numId w:val="0"/>
        </w:numPr>
        <w:tabs>
          <w:tab w:val="left" w:pos="720"/>
        </w:tabs>
        <w:rPr>
          <w:sz w:val="20"/>
          <w:szCs w:val="20"/>
        </w:rPr>
      </w:pPr>
      <w:r w:rsidRPr="00C341EF">
        <w:rPr>
          <w:b/>
          <w:bCs/>
          <w:sz w:val="20"/>
          <w:szCs w:val="20"/>
        </w:rPr>
        <w:t>1</w:t>
      </w:r>
      <w:r w:rsidRPr="00C341EF">
        <w:rPr>
          <w:b/>
          <w:bCs/>
          <w:sz w:val="20"/>
          <w:szCs w:val="20"/>
        </w:rPr>
        <w:tab/>
      </w:r>
      <w:r w:rsidR="004E43A8" w:rsidRPr="00C341EF">
        <w:rPr>
          <w:b/>
          <w:bCs/>
          <w:sz w:val="20"/>
          <w:szCs w:val="20"/>
        </w:rPr>
        <w:t>OBLIGATIONS</w:t>
      </w:r>
    </w:p>
    <w:p w14:paraId="774D8CA4" w14:textId="62FAF78B" w:rsidR="004E43A8" w:rsidRPr="00C341EF" w:rsidRDefault="004E43A8" w:rsidP="00F822EC">
      <w:pPr>
        <w:pStyle w:val="Level1"/>
        <w:keepNext w:val="0"/>
        <w:numPr>
          <w:ilvl w:val="0"/>
          <w:numId w:val="0"/>
        </w:numPr>
        <w:tabs>
          <w:tab w:val="left" w:pos="720"/>
        </w:tabs>
        <w:ind w:left="720"/>
        <w:rPr>
          <w:sz w:val="20"/>
          <w:szCs w:val="20"/>
        </w:rPr>
      </w:pPr>
      <w:r w:rsidRPr="00C341EF">
        <w:rPr>
          <w:sz w:val="20"/>
          <w:szCs w:val="20"/>
        </w:rPr>
        <w:t>Unless otherwise agreed in writing by the Council</w:t>
      </w:r>
      <w:r w:rsidR="004B5C68">
        <w:rPr>
          <w:rStyle w:val="FootnoteReference"/>
          <w:sz w:val="20"/>
          <w:szCs w:val="20"/>
        </w:rPr>
        <w:t>[</w:t>
      </w:r>
      <w:r w:rsidR="004B5C68">
        <w:rPr>
          <w:rStyle w:val="FootnoteReference"/>
          <w:sz w:val="20"/>
          <w:szCs w:val="20"/>
        </w:rPr>
        <w:footnoteReference w:id="16"/>
      </w:r>
      <w:r w:rsidR="004B5C68">
        <w:rPr>
          <w:rStyle w:val="FootnoteReference"/>
          <w:sz w:val="20"/>
          <w:szCs w:val="20"/>
        </w:rPr>
        <w:t>]</w:t>
      </w:r>
      <w:r w:rsidRPr="00C341EF">
        <w:rPr>
          <w:sz w:val="20"/>
          <w:szCs w:val="20"/>
        </w:rPr>
        <w:t>, the Owner</w:t>
      </w:r>
      <w:r w:rsidR="004B5C68">
        <w:rPr>
          <w:rStyle w:val="FootnoteReference"/>
          <w:sz w:val="20"/>
          <w:szCs w:val="20"/>
        </w:rPr>
        <w:t>[</w:t>
      </w:r>
      <w:r w:rsidR="004B5C68">
        <w:rPr>
          <w:rStyle w:val="FootnoteReference"/>
          <w:sz w:val="20"/>
          <w:szCs w:val="20"/>
        </w:rPr>
        <w:footnoteReference w:id="17"/>
      </w:r>
      <w:r w:rsidR="004B5C68">
        <w:rPr>
          <w:rStyle w:val="FootnoteReference"/>
          <w:sz w:val="20"/>
          <w:szCs w:val="20"/>
        </w:rPr>
        <w:t>]</w:t>
      </w:r>
      <w:r w:rsidRPr="00C341EF">
        <w:rPr>
          <w:sz w:val="20"/>
          <w:szCs w:val="20"/>
        </w:rPr>
        <w:t xml:space="preserve"> for and on behalf of itself and its successors in title to the Site with the intention that the following provisions shall bind the Site and every part of it into whosoever's hands it may come covenants with the Council as below save that</w:t>
      </w:r>
    </w:p>
    <w:p w14:paraId="7519582D" w14:textId="7A6746CF" w:rsidR="004E43A8" w:rsidRPr="00C341EF" w:rsidRDefault="004E43A8" w:rsidP="00F822EC">
      <w:pPr>
        <w:pStyle w:val="Level1"/>
        <w:keepNext w:val="0"/>
        <w:numPr>
          <w:ilvl w:val="1"/>
          <w:numId w:val="5"/>
        </w:numPr>
        <w:tabs>
          <w:tab w:val="left" w:pos="1418"/>
        </w:tabs>
        <w:ind w:left="1134" w:hanging="425"/>
        <w:rPr>
          <w:sz w:val="20"/>
          <w:szCs w:val="20"/>
        </w:rPr>
      </w:pPr>
      <w:r w:rsidRPr="00C341EF">
        <w:rPr>
          <w:sz w:val="20"/>
          <w:szCs w:val="20"/>
        </w:rPr>
        <w:t xml:space="preserve">paragraphs </w:t>
      </w:r>
      <w:r w:rsidR="000D41EE" w:rsidRPr="00C341EF">
        <w:rPr>
          <w:sz w:val="20"/>
          <w:szCs w:val="20"/>
        </w:rPr>
        <w:t>2</w:t>
      </w:r>
      <w:r w:rsidRPr="00C341EF">
        <w:rPr>
          <w:sz w:val="20"/>
          <w:szCs w:val="20"/>
        </w:rPr>
        <w:t xml:space="preserve">, </w:t>
      </w:r>
      <w:r w:rsidR="000D41EE" w:rsidRPr="00C341EF">
        <w:rPr>
          <w:sz w:val="20"/>
          <w:szCs w:val="20"/>
        </w:rPr>
        <w:t>3</w:t>
      </w:r>
      <w:r w:rsidRPr="00C341EF">
        <w:rPr>
          <w:sz w:val="20"/>
          <w:szCs w:val="20"/>
        </w:rPr>
        <w:t xml:space="preserve">, </w:t>
      </w:r>
      <w:r w:rsidR="000D41EE" w:rsidRPr="00C341EF">
        <w:rPr>
          <w:sz w:val="20"/>
          <w:szCs w:val="20"/>
        </w:rPr>
        <w:t>4</w:t>
      </w:r>
      <w:r w:rsidRPr="00C341EF">
        <w:rPr>
          <w:sz w:val="20"/>
          <w:szCs w:val="20"/>
        </w:rPr>
        <w:t xml:space="preserve"> and </w:t>
      </w:r>
      <w:r w:rsidR="000D41EE" w:rsidRPr="00C341EF">
        <w:rPr>
          <w:sz w:val="20"/>
          <w:szCs w:val="20"/>
        </w:rPr>
        <w:t>5</w:t>
      </w:r>
      <w:r w:rsidRPr="00C341EF">
        <w:rPr>
          <w:sz w:val="20"/>
          <w:szCs w:val="20"/>
        </w:rPr>
        <w:t xml:space="preserve"> shall not apply to a First Homes </w:t>
      </w:r>
      <w:proofErr w:type="gramStart"/>
      <w:r w:rsidRPr="00C341EF">
        <w:rPr>
          <w:sz w:val="20"/>
          <w:szCs w:val="20"/>
        </w:rPr>
        <w:t>Owner;</w:t>
      </w:r>
      <w:proofErr w:type="gramEnd"/>
    </w:p>
    <w:p w14:paraId="6858A610" w14:textId="59306F61" w:rsidR="004E43A8" w:rsidRPr="00C341EF" w:rsidRDefault="004E43A8" w:rsidP="00F822EC">
      <w:pPr>
        <w:pStyle w:val="Level1"/>
        <w:keepNext w:val="0"/>
        <w:numPr>
          <w:ilvl w:val="1"/>
          <w:numId w:val="5"/>
        </w:numPr>
        <w:tabs>
          <w:tab w:val="left" w:pos="1418"/>
        </w:tabs>
        <w:ind w:left="1134" w:hanging="425"/>
        <w:rPr>
          <w:sz w:val="20"/>
          <w:szCs w:val="20"/>
        </w:rPr>
      </w:pPr>
      <w:r w:rsidRPr="00C341EF">
        <w:rPr>
          <w:sz w:val="20"/>
          <w:szCs w:val="20"/>
        </w:rPr>
        <w:t xml:space="preserve">paragraphs </w:t>
      </w:r>
      <w:r w:rsidR="0071580C" w:rsidRPr="00C341EF">
        <w:rPr>
          <w:sz w:val="20"/>
          <w:szCs w:val="20"/>
        </w:rPr>
        <w:t>6</w:t>
      </w:r>
      <w:r w:rsidRPr="00C341EF">
        <w:rPr>
          <w:sz w:val="20"/>
          <w:szCs w:val="20"/>
        </w:rPr>
        <w:t xml:space="preserve"> and </w:t>
      </w:r>
      <w:r w:rsidR="0071580C" w:rsidRPr="00C341EF">
        <w:rPr>
          <w:sz w:val="20"/>
          <w:szCs w:val="20"/>
        </w:rPr>
        <w:t>7</w:t>
      </w:r>
      <w:r w:rsidRPr="00C341EF">
        <w:rPr>
          <w:sz w:val="20"/>
          <w:szCs w:val="20"/>
        </w:rPr>
        <w:t xml:space="preserve"> apply as set out therein but and for the avoidance of doubt where a First Home is owned by a First Homes </w:t>
      </w:r>
      <w:proofErr w:type="gramStart"/>
      <w:r w:rsidRPr="00C341EF">
        <w:rPr>
          <w:sz w:val="20"/>
          <w:szCs w:val="20"/>
        </w:rPr>
        <w:t>Owner</w:t>
      </w:r>
      <w:proofErr w:type="gramEnd"/>
      <w:r w:rsidRPr="00C341EF">
        <w:rPr>
          <w:sz w:val="20"/>
          <w:szCs w:val="20"/>
        </w:rPr>
        <w:t xml:space="preserve"> they shall apply to that First Homes Owner only in respect of the First Home owned by that First Homes Owner</w:t>
      </w:r>
      <w:r w:rsidR="004B5C68">
        <w:rPr>
          <w:rStyle w:val="FootnoteReference"/>
          <w:sz w:val="20"/>
          <w:szCs w:val="20"/>
        </w:rPr>
        <w:t>[</w:t>
      </w:r>
      <w:r w:rsidR="004B5C68">
        <w:rPr>
          <w:rStyle w:val="FootnoteReference"/>
          <w:sz w:val="20"/>
          <w:szCs w:val="20"/>
        </w:rPr>
        <w:footnoteReference w:id="18"/>
      </w:r>
      <w:r w:rsidR="004B5C68">
        <w:rPr>
          <w:rStyle w:val="FootnoteReference"/>
          <w:sz w:val="20"/>
          <w:szCs w:val="20"/>
        </w:rPr>
        <w:t>]</w:t>
      </w:r>
      <w:r w:rsidRPr="00C341EF">
        <w:rPr>
          <w:sz w:val="20"/>
          <w:szCs w:val="20"/>
        </w:rPr>
        <w:t xml:space="preserve"> ; and </w:t>
      </w:r>
    </w:p>
    <w:p w14:paraId="2BE7AD6C" w14:textId="3D7E4027" w:rsidR="004E43A8" w:rsidRPr="00C341EF" w:rsidRDefault="004E43A8" w:rsidP="00F822EC">
      <w:pPr>
        <w:pStyle w:val="Level1"/>
        <w:keepNext w:val="0"/>
        <w:numPr>
          <w:ilvl w:val="1"/>
          <w:numId w:val="5"/>
        </w:numPr>
        <w:tabs>
          <w:tab w:val="left" w:pos="1418"/>
        </w:tabs>
        <w:ind w:left="1134" w:hanging="425"/>
        <w:rPr>
          <w:sz w:val="20"/>
          <w:szCs w:val="20"/>
        </w:rPr>
      </w:pPr>
      <w:r w:rsidRPr="00C341EF">
        <w:rPr>
          <w:sz w:val="20"/>
          <w:szCs w:val="20"/>
        </w:rPr>
        <w:t xml:space="preserve">Paragraph </w:t>
      </w:r>
      <w:r w:rsidR="0071580C" w:rsidRPr="00C341EF">
        <w:rPr>
          <w:sz w:val="20"/>
          <w:szCs w:val="20"/>
        </w:rPr>
        <w:t>8</w:t>
      </w:r>
      <w:r w:rsidRPr="00C341EF">
        <w:rPr>
          <w:sz w:val="20"/>
          <w:szCs w:val="20"/>
        </w:rPr>
        <w:t xml:space="preserve"> applies as set out therein.  </w:t>
      </w:r>
    </w:p>
    <w:p w14:paraId="71F4DA81" w14:textId="172236FC" w:rsidR="004E43A8" w:rsidRPr="00C341EF" w:rsidRDefault="0071580C" w:rsidP="0071580C">
      <w:pPr>
        <w:pStyle w:val="Level1"/>
        <w:numPr>
          <w:ilvl w:val="0"/>
          <w:numId w:val="0"/>
        </w:numPr>
        <w:rPr>
          <w:sz w:val="20"/>
          <w:szCs w:val="20"/>
        </w:rPr>
      </w:pPr>
      <w:r w:rsidRPr="00C341EF">
        <w:rPr>
          <w:b/>
          <w:bCs/>
          <w:sz w:val="20"/>
          <w:szCs w:val="20"/>
        </w:rPr>
        <w:lastRenderedPageBreak/>
        <w:t>2.</w:t>
      </w:r>
      <w:r w:rsidRPr="00C341EF">
        <w:rPr>
          <w:b/>
          <w:bCs/>
          <w:sz w:val="20"/>
          <w:szCs w:val="20"/>
        </w:rPr>
        <w:tab/>
      </w:r>
      <w:r w:rsidR="004E43A8" w:rsidRPr="00C341EF">
        <w:rPr>
          <w:b/>
          <w:bCs/>
          <w:sz w:val="20"/>
          <w:szCs w:val="20"/>
        </w:rPr>
        <w:t>QUANTUM OF FIRST HOMES</w:t>
      </w:r>
    </w:p>
    <w:p w14:paraId="596F71A3" w14:textId="45B5616E" w:rsidR="004E43A8" w:rsidRPr="00C341EF" w:rsidRDefault="0071580C" w:rsidP="00DC761A">
      <w:pPr>
        <w:pStyle w:val="Level2"/>
        <w:numPr>
          <w:ilvl w:val="0"/>
          <w:numId w:val="0"/>
        </w:numPr>
        <w:ind w:left="1134" w:hanging="425"/>
        <w:rPr>
          <w:sz w:val="20"/>
          <w:szCs w:val="20"/>
        </w:rPr>
      </w:pPr>
      <w:r w:rsidRPr="00C341EF">
        <w:rPr>
          <w:sz w:val="20"/>
          <w:szCs w:val="20"/>
        </w:rPr>
        <w:t>2.1</w:t>
      </w:r>
      <w:r w:rsidRPr="00C341EF">
        <w:rPr>
          <w:sz w:val="20"/>
          <w:szCs w:val="20"/>
        </w:rPr>
        <w:tab/>
      </w:r>
      <w:r w:rsidR="004E43A8" w:rsidRPr="00C341EF">
        <w:rPr>
          <w:sz w:val="20"/>
          <w:szCs w:val="20"/>
        </w:rPr>
        <w:t>[</w:t>
      </w:r>
      <w:r w:rsidRPr="00C341EF">
        <w:rPr>
          <w:sz w:val="20"/>
          <w:szCs w:val="20"/>
        </w:rPr>
        <w:tab/>
      </w:r>
      <w:r w:rsidR="004E43A8" w:rsidRPr="00C341EF">
        <w:rPr>
          <w:sz w:val="20"/>
          <w:szCs w:val="20"/>
        </w:rPr>
        <w:t xml:space="preserve">[•%] of the total number] </w:t>
      </w:r>
      <w:r w:rsidR="004E43A8" w:rsidRPr="00C341EF">
        <w:rPr>
          <w:i/>
          <w:iCs/>
          <w:sz w:val="20"/>
          <w:szCs w:val="20"/>
        </w:rPr>
        <w:t>OR</w:t>
      </w:r>
      <w:r w:rsidR="004E43A8" w:rsidRPr="00C341EF">
        <w:rPr>
          <w:sz w:val="20"/>
          <w:szCs w:val="20"/>
        </w:rPr>
        <w:t xml:space="preserve"> [</w:t>
      </w:r>
      <w:proofErr w:type="gramStart"/>
      <w:r w:rsidR="004E43A8" w:rsidRPr="00C341EF">
        <w:rPr>
          <w:sz w:val="20"/>
          <w:szCs w:val="20"/>
        </w:rPr>
        <w:t>• ]</w:t>
      </w:r>
      <w:proofErr w:type="gramEnd"/>
      <w:r w:rsidR="004E43A8" w:rsidRPr="00C341EF">
        <w:rPr>
          <w:sz w:val="20"/>
          <w:szCs w:val="20"/>
        </w:rPr>
        <w:t xml:space="preserve"> of the Dwellings on the Site [(rounded up or down to the nearest whole Dwelling – </w:t>
      </w:r>
      <w:r w:rsidR="004E43A8" w:rsidRPr="00C341EF">
        <w:rPr>
          <w:i/>
          <w:iCs/>
          <w:sz w:val="20"/>
          <w:szCs w:val="20"/>
        </w:rPr>
        <w:t>where percentage only</w:t>
      </w:r>
      <w:r w:rsidR="004E43A8" w:rsidRPr="00C341EF">
        <w:rPr>
          <w:sz w:val="20"/>
          <w:szCs w:val="20"/>
        </w:rPr>
        <w:t>)] shall be identified reserved and set aside as First Homes in accordance with the [approved] Affordable Housing Plan and shall be provided and retained as First Homes in perpetuity subject to the terms of this Schedule.</w:t>
      </w:r>
    </w:p>
    <w:p w14:paraId="23674DE9" w14:textId="724632D7" w:rsidR="004E43A8" w:rsidRPr="00C341EF" w:rsidRDefault="0071580C" w:rsidP="00DC761A">
      <w:pPr>
        <w:pStyle w:val="Level2"/>
        <w:numPr>
          <w:ilvl w:val="0"/>
          <w:numId w:val="0"/>
        </w:numPr>
        <w:spacing w:line="252" w:lineRule="auto"/>
        <w:ind w:left="1134" w:hanging="425"/>
        <w:rPr>
          <w:sz w:val="20"/>
          <w:szCs w:val="20"/>
        </w:rPr>
      </w:pPr>
      <w:r w:rsidRPr="00C341EF">
        <w:rPr>
          <w:sz w:val="20"/>
          <w:szCs w:val="20"/>
        </w:rPr>
        <w:t>2.2</w:t>
      </w:r>
      <w:r w:rsidRPr="00C341EF">
        <w:rPr>
          <w:sz w:val="20"/>
          <w:szCs w:val="20"/>
        </w:rPr>
        <w:tab/>
      </w:r>
      <w:r w:rsidR="004E43A8" w:rsidRPr="00C341EF">
        <w:rPr>
          <w:sz w:val="20"/>
          <w:szCs w:val="20"/>
        </w:rPr>
        <w:t>[</w:t>
      </w:r>
      <w:r w:rsidR="004E43A8" w:rsidRPr="00C341EF">
        <w:rPr>
          <w:i/>
          <w:iCs/>
          <w:sz w:val="20"/>
          <w:szCs w:val="20"/>
        </w:rPr>
        <w:t>Where phased developmen</w:t>
      </w:r>
      <w:r w:rsidR="004E43A8" w:rsidRPr="00C341EF">
        <w:rPr>
          <w:sz w:val="20"/>
          <w:szCs w:val="20"/>
        </w:rPr>
        <w:t>t] Unless otherwise agreed through the [Site Wide Affordable Housing Plan]  [•%] of the total number of the Dwellings in each residential phase (rounded up or down to the nearest whole Dwelling)  OR [• ] Dwellings in each residential phase shall be identified reserved and set aside as First Homes and shall be provided and retained as First Homes in perpetuity subject to the terms of this Schedule in accordance with the [approved] Affordable Housing Plan rele</w:t>
      </w:r>
      <w:r w:rsidR="00402A40">
        <w:rPr>
          <w:sz w:val="20"/>
          <w:szCs w:val="20"/>
        </w:rPr>
        <w:t>vant to that residential phase.</w:t>
      </w:r>
    </w:p>
    <w:p w14:paraId="4D24B95D" w14:textId="205C55B6" w:rsidR="004E43A8" w:rsidRPr="00C341EF" w:rsidRDefault="0071580C" w:rsidP="0071580C">
      <w:pPr>
        <w:pStyle w:val="Level1"/>
        <w:numPr>
          <w:ilvl w:val="0"/>
          <w:numId w:val="0"/>
        </w:numPr>
        <w:rPr>
          <w:sz w:val="20"/>
          <w:szCs w:val="20"/>
        </w:rPr>
      </w:pPr>
      <w:r w:rsidRPr="00C341EF">
        <w:rPr>
          <w:b/>
          <w:bCs/>
          <w:sz w:val="20"/>
          <w:szCs w:val="20"/>
        </w:rPr>
        <w:t>3.</w:t>
      </w:r>
      <w:r w:rsidRPr="00C341EF">
        <w:rPr>
          <w:b/>
          <w:bCs/>
          <w:sz w:val="20"/>
          <w:szCs w:val="20"/>
        </w:rPr>
        <w:tab/>
      </w:r>
      <w:r w:rsidR="004E43A8" w:rsidRPr="00C341EF">
        <w:rPr>
          <w:b/>
          <w:bCs/>
          <w:sz w:val="20"/>
          <w:szCs w:val="20"/>
        </w:rPr>
        <w:t>CLUSTERING</w:t>
      </w:r>
      <w:r w:rsidR="004B5C68">
        <w:rPr>
          <w:rStyle w:val="FootnoteReference"/>
          <w:b/>
          <w:bCs/>
          <w:sz w:val="20"/>
          <w:szCs w:val="20"/>
        </w:rPr>
        <w:t>[</w:t>
      </w:r>
      <w:r w:rsidR="004B5C68">
        <w:rPr>
          <w:rStyle w:val="FootnoteReference"/>
          <w:b/>
          <w:bCs/>
          <w:sz w:val="20"/>
          <w:szCs w:val="20"/>
        </w:rPr>
        <w:footnoteReference w:id="19"/>
      </w:r>
      <w:r w:rsidR="004B5C68">
        <w:rPr>
          <w:rStyle w:val="FootnoteReference"/>
          <w:b/>
          <w:bCs/>
          <w:sz w:val="20"/>
          <w:szCs w:val="20"/>
        </w:rPr>
        <w:t>]</w:t>
      </w:r>
    </w:p>
    <w:p w14:paraId="14E7F6D6" w14:textId="6B6148E8" w:rsidR="004E43A8" w:rsidRPr="00C341EF" w:rsidRDefault="0071580C" w:rsidP="00DC761A">
      <w:pPr>
        <w:pStyle w:val="Level2"/>
        <w:numPr>
          <w:ilvl w:val="0"/>
          <w:numId w:val="0"/>
        </w:numPr>
        <w:ind w:left="1276" w:hanging="567"/>
        <w:rPr>
          <w:sz w:val="20"/>
          <w:szCs w:val="20"/>
        </w:rPr>
      </w:pPr>
      <w:r w:rsidRPr="00C341EF">
        <w:rPr>
          <w:sz w:val="20"/>
          <w:szCs w:val="20"/>
        </w:rPr>
        <w:t>3.1</w:t>
      </w:r>
      <w:r w:rsidRPr="00C341EF">
        <w:rPr>
          <w:sz w:val="20"/>
          <w:szCs w:val="20"/>
        </w:rPr>
        <w:tab/>
      </w:r>
      <w:r w:rsidR="004E43A8" w:rsidRPr="00C341EF">
        <w:rPr>
          <w:sz w:val="20"/>
          <w:szCs w:val="20"/>
        </w:rPr>
        <w:t xml:space="preserve">The First Homes shall not be visually distinguishable from the Market Dwellings based upon their external </w:t>
      </w:r>
      <w:proofErr w:type="gramStart"/>
      <w:r w:rsidR="004E43A8" w:rsidRPr="00C341EF">
        <w:rPr>
          <w:sz w:val="20"/>
          <w:szCs w:val="20"/>
        </w:rPr>
        <w:t>appearance;</w:t>
      </w:r>
      <w:proofErr w:type="gramEnd"/>
    </w:p>
    <w:p w14:paraId="21F51F40" w14:textId="77F20FBD" w:rsidR="004E43A8" w:rsidRPr="00C341EF" w:rsidRDefault="0071580C" w:rsidP="00DC761A">
      <w:pPr>
        <w:pStyle w:val="Level2"/>
        <w:numPr>
          <w:ilvl w:val="0"/>
          <w:numId w:val="0"/>
        </w:numPr>
        <w:ind w:left="1276" w:hanging="567"/>
        <w:rPr>
          <w:sz w:val="20"/>
          <w:szCs w:val="20"/>
        </w:rPr>
      </w:pPr>
      <w:r w:rsidRPr="00C341EF">
        <w:rPr>
          <w:sz w:val="20"/>
          <w:szCs w:val="20"/>
        </w:rPr>
        <w:t>3.2</w:t>
      </w:r>
      <w:r w:rsidRPr="00C341EF">
        <w:rPr>
          <w:sz w:val="20"/>
          <w:szCs w:val="20"/>
        </w:rPr>
        <w:tab/>
      </w:r>
      <w:r w:rsidR="004E43A8" w:rsidRPr="00C341EF">
        <w:rPr>
          <w:sz w:val="20"/>
          <w:szCs w:val="20"/>
        </w:rPr>
        <w:t>The internal specification of the First Homes shall not by reason of their being First Homes be inferior to the internal specification of the equivalent Market Dwellings but, subject to that requirement, variations to the internal specifications of the First Homes shall be permitted</w:t>
      </w:r>
    </w:p>
    <w:p w14:paraId="53BC93DE" w14:textId="20A6C181" w:rsidR="004E43A8" w:rsidRPr="00C341EF" w:rsidRDefault="0071580C" w:rsidP="00DC761A">
      <w:pPr>
        <w:pStyle w:val="Level2"/>
        <w:numPr>
          <w:ilvl w:val="0"/>
          <w:numId w:val="0"/>
        </w:numPr>
        <w:ind w:left="1276" w:hanging="567"/>
        <w:rPr>
          <w:sz w:val="20"/>
          <w:szCs w:val="20"/>
        </w:rPr>
      </w:pPr>
      <w:r w:rsidRPr="00C341EF">
        <w:rPr>
          <w:sz w:val="20"/>
          <w:szCs w:val="20"/>
        </w:rPr>
        <w:t>3.3</w:t>
      </w:r>
      <w:r w:rsidRPr="00C341EF">
        <w:rPr>
          <w:sz w:val="20"/>
          <w:szCs w:val="20"/>
        </w:rPr>
        <w:tab/>
      </w:r>
      <w:r w:rsidR="004E43A8" w:rsidRPr="00C341EF">
        <w:rPr>
          <w:sz w:val="20"/>
          <w:szCs w:val="20"/>
        </w:rPr>
        <w:t xml:space="preserve">Clusters of houses shall not exceed • Affordable </w:t>
      </w:r>
      <w:proofErr w:type="gramStart"/>
      <w:r w:rsidR="004E43A8" w:rsidRPr="00C341EF">
        <w:rPr>
          <w:sz w:val="20"/>
          <w:szCs w:val="20"/>
        </w:rPr>
        <w:t>Dwellings;</w:t>
      </w:r>
      <w:proofErr w:type="gramEnd"/>
    </w:p>
    <w:p w14:paraId="04819FA4" w14:textId="0058C0BD" w:rsidR="004E43A8" w:rsidRPr="00C341EF" w:rsidRDefault="0071580C" w:rsidP="00DC761A">
      <w:pPr>
        <w:pStyle w:val="Level2"/>
        <w:numPr>
          <w:ilvl w:val="0"/>
          <w:numId w:val="0"/>
        </w:numPr>
        <w:ind w:left="1276" w:hanging="567"/>
        <w:rPr>
          <w:sz w:val="20"/>
          <w:szCs w:val="20"/>
        </w:rPr>
      </w:pPr>
      <w:r w:rsidRPr="00C341EF">
        <w:rPr>
          <w:sz w:val="20"/>
          <w:szCs w:val="20"/>
        </w:rPr>
        <w:t>3.4</w:t>
      </w:r>
      <w:r w:rsidRPr="00C341EF">
        <w:rPr>
          <w:sz w:val="20"/>
          <w:szCs w:val="20"/>
        </w:rPr>
        <w:tab/>
      </w:r>
      <w:r w:rsidR="004E43A8" w:rsidRPr="00C341EF">
        <w:rPr>
          <w:sz w:val="20"/>
          <w:szCs w:val="20"/>
        </w:rPr>
        <w:t>Clusters of flats in blocks with • or less storeys shall:</w:t>
      </w:r>
    </w:p>
    <w:p w14:paraId="7BD610F2" w14:textId="2F9F9570" w:rsidR="004E43A8" w:rsidRPr="00C341EF" w:rsidRDefault="0071580C" w:rsidP="00DC761A">
      <w:pPr>
        <w:pStyle w:val="Level3"/>
        <w:numPr>
          <w:ilvl w:val="0"/>
          <w:numId w:val="0"/>
        </w:numPr>
        <w:ind w:left="1418" w:hanging="141"/>
        <w:rPr>
          <w:sz w:val="20"/>
          <w:szCs w:val="20"/>
        </w:rPr>
      </w:pPr>
      <w:r w:rsidRPr="00C341EF">
        <w:rPr>
          <w:sz w:val="20"/>
          <w:szCs w:val="20"/>
        </w:rPr>
        <w:t>3.4.1</w:t>
      </w:r>
      <w:r w:rsidRPr="00C341EF">
        <w:rPr>
          <w:sz w:val="20"/>
          <w:szCs w:val="20"/>
        </w:rPr>
        <w:tab/>
      </w:r>
      <w:r w:rsidR="004E43A8" w:rsidRPr="00C341EF">
        <w:rPr>
          <w:sz w:val="20"/>
          <w:szCs w:val="20"/>
        </w:rPr>
        <w:t xml:space="preserve">not exceed • Affordable </w:t>
      </w:r>
      <w:proofErr w:type="gramStart"/>
      <w:r w:rsidR="004E43A8" w:rsidRPr="00C341EF">
        <w:rPr>
          <w:sz w:val="20"/>
          <w:szCs w:val="20"/>
        </w:rPr>
        <w:t>Dwellings;</w:t>
      </w:r>
      <w:proofErr w:type="gramEnd"/>
    </w:p>
    <w:p w14:paraId="5E5500DC" w14:textId="64102FBB" w:rsidR="004E43A8" w:rsidRPr="00C341EF" w:rsidRDefault="0071580C" w:rsidP="00DC761A">
      <w:pPr>
        <w:pStyle w:val="Level3"/>
        <w:numPr>
          <w:ilvl w:val="0"/>
          <w:numId w:val="0"/>
        </w:numPr>
        <w:ind w:left="1418" w:hanging="141"/>
        <w:rPr>
          <w:sz w:val="20"/>
          <w:szCs w:val="20"/>
        </w:rPr>
      </w:pPr>
      <w:r w:rsidRPr="00C341EF">
        <w:rPr>
          <w:sz w:val="20"/>
          <w:szCs w:val="20"/>
        </w:rPr>
        <w:t>3.4.2</w:t>
      </w:r>
      <w:r w:rsidRPr="00C341EF">
        <w:rPr>
          <w:sz w:val="20"/>
          <w:szCs w:val="20"/>
        </w:rPr>
        <w:tab/>
      </w:r>
      <w:r w:rsidR="004E43A8" w:rsidRPr="00C341EF">
        <w:rPr>
          <w:sz w:val="20"/>
          <w:szCs w:val="20"/>
        </w:rPr>
        <w:t xml:space="preserve">not have more than 6 flats with shared </w:t>
      </w:r>
      <w:proofErr w:type="gramStart"/>
      <w:r w:rsidR="004E43A8" w:rsidRPr="00C341EF">
        <w:rPr>
          <w:sz w:val="20"/>
          <w:szCs w:val="20"/>
        </w:rPr>
        <w:t>access;</w:t>
      </w:r>
      <w:proofErr w:type="gramEnd"/>
      <w:r w:rsidR="004E43A8" w:rsidRPr="00C341EF">
        <w:rPr>
          <w:sz w:val="20"/>
          <w:szCs w:val="20"/>
        </w:rPr>
        <w:t xml:space="preserve"> and</w:t>
      </w:r>
    </w:p>
    <w:p w14:paraId="7E0ED5F4" w14:textId="2A796BB1" w:rsidR="004E43A8" w:rsidRPr="00C341EF" w:rsidRDefault="0071580C" w:rsidP="00DC761A">
      <w:pPr>
        <w:pStyle w:val="Level3"/>
        <w:numPr>
          <w:ilvl w:val="0"/>
          <w:numId w:val="0"/>
        </w:numPr>
        <w:ind w:left="1418" w:hanging="141"/>
        <w:rPr>
          <w:sz w:val="20"/>
          <w:szCs w:val="20"/>
        </w:rPr>
      </w:pPr>
      <w:r w:rsidRPr="00C341EF">
        <w:rPr>
          <w:sz w:val="20"/>
          <w:szCs w:val="20"/>
        </w:rPr>
        <w:t>3.4.3</w:t>
      </w:r>
      <w:r w:rsidRPr="00C341EF">
        <w:rPr>
          <w:sz w:val="20"/>
          <w:szCs w:val="20"/>
        </w:rPr>
        <w:tab/>
      </w:r>
      <w:r w:rsidR="004E43A8" w:rsidRPr="00C341EF">
        <w:rPr>
          <w:sz w:val="20"/>
          <w:szCs w:val="20"/>
        </w:rPr>
        <w:t xml:space="preserve">be of a single tenure </w:t>
      </w:r>
      <w:proofErr w:type="gramStart"/>
      <w:r w:rsidR="004E43A8" w:rsidRPr="00C341EF">
        <w:rPr>
          <w:sz w:val="20"/>
          <w:szCs w:val="20"/>
        </w:rPr>
        <w:t>where</w:t>
      </w:r>
      <w:proofErr w:type="gramEnd"/>
      <w:r w:rsidR="004E43A8" w:rsidRPr="00C341EF">
        <w:rPr>
          <w:sz w:val="20"/>
          <w:szCs w:val="20"/>
        </w:rPr>
        <w:t xml:space="preserve"> sharing a communal entrance;</w:t>
      </w:r>
    </w:p>
    <w:p w14:paraId="1A32F046" w14:textId="690A5456" w:rsidR="004E43A8" w:rsidRPr="00C341EF" w:rsidRDefault="0071580C" w:rsidP="00C341EF">
      <w:pPr>
        <w:pStyle w:val="Level2"/>
        <w:numPr>
          <w:ilvl w:val="0"/>
          <w:numId w:val="0"/>
        </w:numPr>
        <w:ind w:left="1276" w:hanging="567"/>
        <w:rPr>
          <w:sz w:val="20"/>
          <w:szCs w:val="20"/>
        </w:rPr>
      </w:pPr>
      <w:r w:rsidRPr="00C341EF">
        <w:rPr>
          <w:sz w:val="20"/>
          <w:szCs w:val="20"/>
        </w:rPr>
        <w:t>3.5</w:t>
      </w:r>
      <w:r w:rsidRPr="00C341EF">
        <w:rPr>
          <w:sz w:val="20"/>
          <w:szCs w:val="20"/>
        </w:rPr>
        <w:tab/>
      </w:r>
      <w:r w:rsidR="004E43A8" w:rsidRPr="00C341EF">
        <w:rPr>
          <w:sz w:val="20"/>
          <w:szCs w:val="20"/>
        </w:rPr>
        <w:t xml:space="preserve">The size of Clusters and shared access arrangements for Affordable Dwellings which are flats in blocks with • or more storeys shall be agreed in writing with the Council as part of the Affordable Housing Plan </w:t>
      </w:r>
    </w:p>
    <w:p w14:paraId="2F386002" w14:textId="267500D0" w:rsidR="004E43A8" w:rsidRPr="00C341EF" w:rsidRDefault="0071580C" w:rsidP="0071580C">
      <w:pPr>
        <w:pStyle w:val="Level1"/>
        <w:numPr>
          <w:ilvl w:val="0"/>
          <w:numId w:val="0"/>
        </w:numPr>
        <w:rPr>
          <w:sz w:val="20"/>
          <w:szCs w:val="20"/>
        </w:rPr>
      </w:pPr>
      <w:r w:rsidRPr="00C341EF">
        <w:rPr>
          <w:b/>
          <w:bCs/>
          <w:sz w:val="20"/>
          <w:szCs w:val="20"/>
        </w:rPr>
        <w:t>4</w:t>
      </w:r>
      <w:r w:rsidRPr="00C341EF">
        <w:rPr>
          <w:b/>
          <w:bCs/>
          <w:sz w:val="20"/>
          <w:szCs w:val="20"/>
        </w:rPr>
        <w:tab/>
      </w:r>
      <w:r w:rsidR="004E43A8" w:rsidRPr="00C341EF">
        <w:rPr>
          <w:b/>
          <w:bCs/>
          <w:sz w:val="20"/>
          <w:szCs w:val="20"/>
        </w:rPr>
        <w:t>TYPE AND DISTRIBUTION</w:t>
      </w:r>
    </w:p>
    <w:p w14:paraId="20C7F782" w14:textId="77777777" w:rsidR="004E43A8" w:rsidRPr="00C341EF" w:rsidRDefault="004E43A8" w:rsidP="0071580C">
      <w:pPr>
        <w:pStyle w:val="Level2"/>
        <w:keepNext/>
        <w:numPr>
          <w:ilvl w:val="0"/>
          <w:numId w:val="0"/>
        </w:numPr>
        <w:tabs>
          <w:tab w:val="left" w:pos="720"/>
        </w:tabs>
        <w:ind w:left="851" w:hanging="142"/>
        <w:rPr>
          <w:sz w:val="20"/>
          <w:szCs w:val="20"/>
        </w:rPr>
      </w:pPr>
      <w:r w:rsidRPr="00C341EF">
        <w:rPr>
          <w:sz w:val="20"/>
          <w:szCs w:val="20"/>
        </w:rPr>
        <w:t xml:space="preserve">The mix of First Homes provided within the Site shall be in accordance with </w:t>
      </w:r>
    </w:p>
    <w:p w14:paraId="326EF458" w14:textId="16138F71" w:rsidR="004E43A8" w:rsidRPr="00C341EF" w:rsidRDefault="0071580C" w:rsidP="00C341EF">
      <w:pPr>
        <w:pStyle w:val="Level2"/>
        <w:numPr>
          <w:ilvl w:val="0"/>
          <w:numId w:val="0"/>
        </w:numPr>
        <w:ind w:left="567" w:firstLine="142"/>
        <w:rPr>
          <w:sz w:val="20"/>
          <w:szCs w:val="20"/>
        </w:rPr>
      </w:pPr>
      <w:r w:rsidRPr="00C341EF">
        <w:rPr>
          <w:sz w:val="20"/>
          <w:szCs w:val="20"/>
        </w:rPr>
        <w:t>4.1</w:t>
      </w:r>
      <w:r w:rsidRPr="00C341EF">
        <w:rPr>
          <w:sz w:val="20"/>
          <w:szCs w:val="20"/>
        </w:rPr>
        <w:tab/>
      </w:r>
      <w:r w:rsidR="004E43A8" w:rsidRPr="00C341EF">
        <w:rPr>
          <w:sz w:val="20"/>
          <w:szCs w:val="20"/>
        </w:rPr>
        <w:t>the Affordable Housing Mix; and</w:t>
      </w:r>
    </w:p>
    <w:p w14:paraId="65A09DB2" w14:textId="5CFB9830" w:rsidR="004E43A8" w:rsidRPr="00C341EF" w:rsidRDefault="0071580C" w:rsidP="00C341EF">
      <w:pPr>
        <w:pStyle w:val="Level2"/>
        <w:numPr>
          <w:ilvl w:val="0"/>
          <w:numId w:val="0"/>
        </w:numPr>
        <w:ind w:left="567" w:firstLine="142"/>
        <w:rPr>
          <w:sz w:val="20"/>
          <w:szCs w:val="20"/>
        </w:rPr>
      </w:pPr>
      <w:r w:rsidRPr="00C341EF">
        <w:rPr>
          <w:sz w:val="20"/>
          <w:szCs w:val="20"/>
        </w:rPr>
        <w:t>4.2</w:t>
      </w:r>
      <w:r w:rsidRPr="00C341EF">
        <w:rPr>
          <w:sz w:val="20"/>
          <w:szCs w:val="20"/>
        </w:rPr>
        <w:tab/>
      </w:r>
      <w:r w:rsidR="004E43A8" w:rsidRPr="00C341EF">
        <w:rPr>
          <w:sz w:val="20"/>
          <w:szCs w:val="20"/>
        </w:rPr>
        <w:t>the distribution in the Affordable Housing Plan</w:t>
      </w:r>
    </w:p>
    <w:p w14:paraId="5DCEABAD" w14:textId="6F28B6C8" w:rsidR="004E43A8" w:rsidRPr="00C341EF" w:rsidRDefault="0071580C" w:rsidP="0071580C">
      <w:pPr>
        <w:pStyle w:val="Level1"/>
        <w:numPr>
          <w:ilvl w:val="0"/>
          <w:numId w:val="0"/>
        </w:numPr>
        <w:rPr>
          <w:sz w:val="20"/>
          <w:szCs w:val="20"/>
        </w:rPr>
      </w:pPr>
      <w:r w:rsidRPr="00C341EF">
        <w:rPr>
          <w:b/>
          <w:bCs/>
          <w:sz w:val="20"/>
          <w:szCs w:val="20"/>
        </w:rPr>
        <w:t>5.</w:t>
      </w:r>
      <w:r w:rsidRPr="00C341EF">
        <w:rPr>
          <w:b/>
          <w:bCs/>
          <w:sz w:val="20"/>
          <w:szCs w:val="20"/>
        </w:rPr>
        <w:tab/>
      </w:r>
      <w:r w:rsidR="004E43A8" w:rsidRPr="00C341EF">
        <w:rPr>
          <w:b/>
          <w:bCs/>
          <w:sz w:val="20"/>
          <w:szCs w:val="20"/>
        </w:rPr>
        <w:t>DEVELOPMENT STANDARD</w:t>
      </w:r>
      <w:r w:rsidR="004B5C68">
        <w:rPr>
          <w:rStyle w:val="FootnoteReference"/>
          <w:b/>
          <w:bCs/>
          <w:sz w:val="20"/>
          <w:szCs w:val="20"/>
        </w:rPr>
        <w:t>[</w:t>
      </w:r>
      <w:r w:rsidR="004B5C68">
        <w:rPr>
          <w:rStyle w:val="FootnoteReference"/>
          <w:b/>
          <w:bCs/>
          <w:sz w:val="20"/>
          <w:szCs w:val="20"/>
        </w:rPr>
        <w:footnoteReference w:id="20"/>
      </w:r>
      <w:r w:rsidR="004B5C68">
        <w:rPr>
          <w:rStyle w:val="FootnoteReference"/>
          <w:b/>
          <w:bCs/>
          <w:sz w:val="20"/>
          <w:szCs w:val="20"/>
        </w:rPr>
        <w:t>]</w:t>
      </w:r>
    </w:p>
    <w:p w14:paraId="5C9CE8E8" w14:textId="77777777" w:rsidR="004E43A8" w:rsidRPr="00C341EF" w:rsidRDefault="004E43A8" w:rsidP="00C341EF">
      <w:pPr>
        <w:pStyle w:val="Level2"/>
        <w:keepNext/>
        <w:numPr>
          <w:ilvl w:val="0"/>
          <w:numId w:val="0"/>
        </w:numPr>
        <w:ind w:left="851" w:hanging="142"/>
        <w:rPr>
          <w:sz w:val="20"/>
          <w:szCs w:val="20"/>
        </w:rPr>
      </w:pPr>
      <w:r w:rsidRPr="00C341EF">
        <w:rPr>
          <w:sz w:val="20"/>
          <w:szCs w:val="20"/>
        </w:rPr>
        <w:t xml:space="preserve">All First Homes shall be constructed </w:t>
      </w:r>
      <w:proofErr w:type="gramStart"/>
      <w:r w:rsidRPr="00C341EF">
        <w:rPr>
          <w:sz w:val="20"/>
          <w:szCs w:val="20"/>
        </w:rPr>
        <w:t>to:-</w:t>
      </w:r>
      <w:proofErr w:type="gramEnd"/>
    </w:p>
    <w:p w14:paraId="0A9FFD0D" w14:textId="62D78DE8" w:rsidR="004E43A8" w:rsidRPr="00C341EF" w:rsidRDefault="0071580C" w:rsidP="00C341EF">
      <w:pPr>
        <w:pStyle w:val="Level3"/>
        <w:numPr>
          <w:ilvl w:val="0"/>
          <w:numId w:val="0"/>
        </w:numPr>
        <w:ind w:left="1418" w:hanging="731"/>
        <w:rPr>
          <w:sz w:val="20"/>
          <w:szCs w:val="20"/>
        </w:rPr>
      </w:pPr>
      <w:r w:rsidRPr="00C341EF">
        <w:rPr>
          <w:sz w:val="20"/>
          <w:szCs w:val="20"/>
        </w:rPr>
        <w:t>5</w:t>
      </w:r>
      <w:r w:rsidR="000D41EE" w:rsidRPr="00C341EF">
        <w:rPr>
          <w:sz w:val="20"/>
          <w:szCs w:val="20"/>
        </w:rPr>
        <w:t>.1</w:t>
      </w:r>
      <w:r w:rsidR="000D41EE" w:rsidRPr="00C341EF">
        <w:rPr>
          <w:sz w:val="20"/>
          <w:szCs w:val="20"/>
        </w:rPr>
        <w:tab/>
      </w:r>
      <w:r w:rsidR="004E43A8" w:rsidRPr="00C341EF">
        <w:rPr>
          <w:sz w:val="20"/>
          <w:szCs w:val="20"/>
        </w:rPr>
        <w:t xml:space="preserve">the Development Standard current at </w:t>
      </w:r>
      <w:r w:rsidR="004E43A8" w:rsidRPr="00C341EF">
        <w:rPr>
          <w:i/>
          <w:iCs/>
          <w:sz w:val="20"/>
          <w:szCs w:val="20"/>
        </w:rPr>
        <w:t>[the time of the relevant reserved matters approval/the date of this Agreement</w:t>
      </w:r>
      <w:r w:rsidR="004E43A8" w:rsidRPr="00C341EF">
        <w:rPr>
          <w:sz w:val="20"/>
          <w:szCs w:val="20"/>
        </w:rPr>
        <w:t>]; and</w:t>
      </w:r>
    </w:p>
    <w:p w14:paraId="36BB9D5C" w14:textId="4A32D280" w:rsidR="004E43A8" w:rsidRPr="00C341EF" w:rsidRDefault="0071580C" w:rsidP="00C341EF">
      <w:pPr>
        <w:pStyle w:val="Level3"/>
        <w:numPr>
          <w:ilvl w:val="0"/>
          <w:numId w:val="0"/>
        </w:numPr>
        <w:ind w:left="1418" w:hanging="731"/>
        <w:rPr>
          <w:sz w:val="20"/>
          <w:szCs w:val="20"/>
        </w:rPr>
      </w:pPr>
      <w:r w:rsidRPr="00C341EF">
        <w:rPr>
          <w:sz w:val="20"/>
          <w:szCs w:val="20"/>
        </w:rPr>
        <w:t>5</w:t>
      </w:r>
      <w:r w:rsidR="000D41EE" w:rsidRPr="00C341EF">
        <w:rPr>
          <w:sz w:val="20"/>
          <w:szCs w:val="20"/>
        </w:rPr>
        <w:t>.2</w:t>
      </w:r>
      <w:r w:rsidR="000D41EE" w:rsidRPr="00C341EF">
        <w:rPr>
          <w:sz w:val="20"/>
          <w:szCs w:val="20"/>
        </w:rPr>
        <w:tab/>
      </w:r>
      <w:r w:rsidR="004E43A8" w:rsidRPr="00C341EF">
        <w:rPr>
          <w:sz w:val="20"/>
          <w:szCs w:val="20"/>
        </w:rPr>
        <w:t>no less than the standard applied to the Market Dwellings.</w:t>
      </w:r>
    </w:p>
    <w:p w14:paraId="5690B0C1" w14:textId="53D6982D" w:rsidR="004E43A8" w:rsidRPr="00C341EF" w:rsidRDefault="0071580C" w:rsidP="0071580C">
      <w:pPr>
        <w:pStyle w:val="Level1"/>
        <w:numPr>
          <w:ilvl w:val="0"/>
          <w:numId w:val="0"/>
        </w:numPr>
        <w:rPr>
          <w:sz w:val="20"/>
          <w:szCs w:val="20"/>
        </w:rPr>
      </w:pPr>
      <w:r w:rsidRPr="00C341EF">
        <w:rPr>
          <w:b/>
          <w:bCs/>
          <w:sz w:val="20"/>
          <w:szCs w:val="20"/>
        </w:rPr>
        <w:lastRenderedPageBreak/>
        <w:t>6</w:t>
      </w:r>
      <w:r w:rsidRPr="00C341EF">
        <w:rPr>
          <w:b/>
          <w:bCs/>
          <w:sz w:val="20"/>
          <w:szCs w:val="20"/>
        </w:rPr>
        <w:tab/>
      </w:r>
      <w:r w:rsidR="004E43A8" w:rsidRPr="00C341EF">
        <w:rPr>
          <w:b/>
          <w:bCs/>
          <w:sz w:val="20"/>
          <w:szCs w:val="20"/>
        </w:rPr>
        <w:t>DELIVERY MECHANISM</w:t>
      </w:r>
    </w:p>
    <w:p w14:paraId="07D9D042" w14:textId="37B3F732" w:rsidR="004E43A8" w:rsidRPr="00C341EF" w:rsidRDefault="0071580C" w:rsidP="00C341EF">
      <w:pPr>
        <w:pStyle w:val="Level3"/>
        <w:numPr>
          <w:ilvl w:val="0"/>
          <w:numId w:val="0"/>
        </w:numPr>
        <w:ind w:left="1418" w:hanging="731"/>
        <w:rPr>
          <w:sz w:val="20"/>
          <w:szCs w:val="20"/>
        </w:rPr>
      </w:pPr>
      <w:r w:rsidRPr="00C341EF">
        <w:rPr>
          <w:sz w:val="20"/>
          <w:szCs w:val="20"/>
        </w:rPr>
        <w:t>6.1</w:t>
      </w:r>
      <w:r w:rsidRPr="00C341EF">
        <w:rPr>
          <w:sz w:val="20"/>
          <w:szCs w:val="20"/>
        </w:rPr>
        <w:tab/>
      </w:r>
      <w:r w:rsidR="004E43A8" w:rsidRPr="00C341EF">
        <w:rPr>
          <w:sz w:val="20"/>
          <w:szCs w:val="20"/>
        </w:rPr>
        <w:t xml:space="preserve">The First Homes shall be marketed for sale and shall only be sold (whether on a first or any subsequent sale) as First Homes to a person or person(s) meeting: </w:t>
      </w:r>
    </w:p>
    <w:p w14:paraId="4A1715EB" w14:textId="49E15535" w:rsidR="004E43A8" w:rsidRPr="00C341EF" w:rsidRDefault="0071580C" w:rsidP="00C341EF">
      <w:pPr>
        <w:pStyle w:val="Level3"/>
        <w:numPr>
          <w:ilvl w:val="0"/>
          <w:numId w:val="0"/>
        </w:numPr>
        <w:ind w:left="851" w:firstLine="567"/>
        <w:rPr>
          <w:sz w:val="20"/>
          <w:szCs w:val="20"/>
        </w:rPr>
      </w:pPr>
      <w:r w:rsidRPr="00C341EF">
        <w:rPr>
          <w:sz w:val="20"/>
          <w:szCs w:val="20"/>
        </w:rPr>
        <w:t>6.1.1</w:t>
      </w:r>
      <w:r w:rsidRPr="00C341EF">
        <w:rPr>
          <w:sz w:val="20"/>
          <w:szCs w:val="20"/>
        </w:rPr>
        <w:tab/>
      </w:r>
      <w:r w:rsidR="004E43A8" w:rsidRPr="00C341EF">
        <w:rPr>
          <w:sz w:val="20"/>
          <w:szCs w:val="20"/>
        </w:rPr>
        <w:t>the Eligibility Criteria (National); and</w:t>
      </w:r>
    </w:p>
    <w:p w14:paraId="72B0BD12" w14:textId="30AC2F8E" w:rsidR="004E43A8" w:rsidRPr="00C341EF" w:rsidRDefault="0071580C" w:rsidP="00C341EF">
      <w:pPr>
        <w:pStyle w:val="Level3"/>
        <w:numPr>
          <w:ilvl w:val="0"/>
          <w:numId w:val="0"/>
        </w:numPr>
        <w:ind w:left="851" w:firstLine="567"/>
        <w:rPr>
          <w:sz w:val="20"/>
          <w:szCs w:val="20"/>
        </w:rPr>
      </w:pPr>
      <w:r w:rsidRPr="00C341EF">
        <w:rPr>
          <w:sz w:val="20"/>
          <w:szCs w:val="20"/>
        </w:rPr>
        <w:t>6.1.2</w:t>
      </w:r>
      <w:r w:rsidRPr="00C341EF">
        <w:rPr>
          <w:sz w:val="20"/>
          <w:szCs w:val="20"/>
        </w:rPr>
        <w:tab/>
      </w:r>
      <w:r w:rsidR="004E43A8" w:rsidRPr="00C341EF">
        <w:rPr>
          <w:sz w:val="20"/>
          <w:szCs w:val="20"/>
        </w:rPr>
        <w:t>the Eligibility Criteria (Local)</w:t>
      </w:r>
      <w:r w:rsidR="00F479D0">
        <w:rPr>
          <w:sz w:val="20"/>
          <w:szCs w:val="20"/>
        </w:rPr>
        <w:t xml:space="preserve"> (if any)</w:t>
      </w:r>
      <w:r w:rsidR="004E43A8" w:rsidRPr="00C341EF">
        <w:rPr>
          <w:sz w:val="20"/>
          <w:szCs w:val="20"/>
        </w:rPr>
        <w:t>.</w:t>
      </w:r>
    </w:p>
    <w:p w14:paraId="0152608A" w14:textId="4A166BE1" w:rsidR="004E43A8" w:rsidRPr="00C341EF" w:rsidRDefault="0071580C" w:rsidP="00C341EF">
      <w:pPr>
        <w:pStyle w:val="Level3"/>
        <w:numPr>
          <w:ilvl w:val="0"/>
          <w:numId w:val="0"/>
        </w:numPr>
        <w:ind w:left="1418" w:hanging="731"/>
        <w:rPr>
          <w:sz w:val="20"/>
          <w:szCs w:val="20"/>
        </w:rPr>
      </w:pPr>
      <w:r w:rsidRPr="00C341EF">
        <w:rPr>
          <w:sz w:val="20"/>
          <w:szCs w:val="20"/>
        </w:rPr>
        <w:t>6.2</w:t>
      </w:r>
      <w:r w:rsidRPr="00C341EF">
        <w:rPr>
          <w:sz w:val="20"/>
          <w:szCs w:val="20"/>
        </w:rPr>
        <w:tab/>
      </w:r>
      <w:r w:rsidR="004E43A8" w:rsidRPr="00C341EF">
        <w:rPr>
          <w:sz w:val="20"/>
          <w:szCs w:val="20"/>
        </w:rPr>
        <w:t>If after a First Home has been actively marketed for 3 months (such period to expire no earlier than three (3) months prior to Practical Completion) it has not been possible to find a willing purchaser who meets the Eligibili</w:t>
      </w:r>
      <w:r w:rsidRPr="00C341EF">
        <w:rPr>
          <w:sz w:val="20"/>
          <w:szCs w:val="20"/>
        </w:rPr>
        <w:t>ty Criteria (Local)</w:t>
      </w:r>
      <w:r w:rsidR="00AE6B42">
        <w:rPr>
          <w:sz w:val="20"/>
          <w:szCs w:val="20"/>
        </w:rPr>
        <w:t xml:space="preserve"> (if any)</w:t>
      </w:r>
      <w:r w:rsidRPr="00C341EF">
        <w:rPr>
          <w:sz w:val="20"/>
          <w:szCs w:val="20"/>
        </w:rPr>
        <w:t>, paragraph 6</w:t>
      </w:r>
      <w:r w:rsidR="004E43A8" w:rsidRPr="00C341EF">
        <w:rPr>
          <w:sz w:val="20"/>
          <w:szCs w:val="20"/>
        </w:rPr>
        <w:t>.1.2 shall cease to apply.</w:t>
      </w:r>
    </w:p>
    <w:p w14:paraId="504E517E" w14:textId="42D28DE1" w:rsidR="004E43A8" w:rsidRPr="00C341EF" w:rsidRDefault="0071580C" w:rsidP="00C341EF">
      <w:pPr>
        <w:pStyle w:val="Level3"/>
        <w:numPr>
          <w:ilvl w:val="0"/>
          <w:numId w:val="0"/>
        </w:numPr>
        <w:ind w:left="1418" w:hanging="731"/>
        <w:rPr>
          <w:sz w:val="20"/>
          <w:szCs w:val="20"/>
        </w:rPr>
      </w:pPr>
      <w:r w:rsidRPr="00C341EF">
        <w:rPr>
          <w:sz w:val="20"/>
          <w:szCs w:val="20"/>
        </w:rPr>
        <w:t>6.3</w:t>
      </w:r>
      <w:r w:rsidRPr="00C341EF">
        <w:rPr>
          <w:sz w:val="20"/>
          <w:szCs w:val="20"/>
        </w:rPr>
        <w:tab/>
        <w:t>Subject to paragraphs 6.6 to 6</w:t>
      </w:r>
      <w:r w:rsidR="004E43A8" w:rsidRPr="00C341EF">
        <w:rPr>
          <w:sz w:val="20"/>
          <w:szCs w:val="20"/>
        </w:rPr>
        <w:t xml:space="preserve">.10, no First Home shall be Disposed of (whether on a first or any subsequent sale) unless not less than 50% of the purchase price is funded by a first mortgage or other home purchase plan with a Mortgagee </w:t>
      </w:r>
    </w:p>
    <w:p w14:paraId="679933ED" w14:textId="767716E6" w:rsidR="004E43A8" w:rsidRPr="00C341EF" w:rsidRDefault="0071580C" w:rsidP="00C341EF">
      <w:pPr>
        <w:pStyle w:val="Level3"/>
        <w:numPr>
          <w:ilvl w:val="0"/>
          <w:numId w:val="0"/>
        </w:numPr>
        <w:ind w:left="1418" w:hanging="731"/>
        <w:rPr>
          <w:sz w:val="20"/>
          <w:szCs w:val="20"/>
        </w:rPr>
      </w:pPr>
      <w:r w:rsidRPr="00C341EF">
        <w:rPr>
          <w:sz w:val="20"/>
          <w:szCs w:val="20"/>
        </w:rPr>
        <w:t>6.4</w:t>
      </w:r>
      <w:r w:rsidRPr="00C341EF">
        <w:rPr>
          <w:sz w:val="20"/>
          <w:szCs w:val="20"/>
        </w:rPr>
        <w:tab/>
      </w:r>
      <w:r w:rsidR="004E43A8" w:rsidRPr="00C341EF">
        <w:rPr>
          <w:sz w:val="20"/>
          <w:szCs w:val="20"/>
        </w:rPr>
        <w:t>No First Home shall be Disposed of (whether on a first or any subsequent sale) unless and until:</w:t>
      </w:r>
    </w:p>
    <w:p w14:paraId="7B69F8A4" w14:textId="4A3D2DCD" w:rsidR="004E43A8" w:rsidRPr="00C341EF" w:rsidRDefault="0071580C" w:rsidP="00C341EF">
      <w:pPr>
        <w:pStyle w:val="Level3"/>
        <w:numPr>
          <w:ilvl w:val="0"/>
          <w:numId w:val="0"/>
        </w:numPr>
        <w:ind w:left="1418"/>
        <w:rPr>
          <w:sz w:val="20"/>
          <w:szCs w:val="20"/>
        </w:rPr>
      </w:pPr>
      <w:r w:rsidRPr="00C341EF">
        <w:rPr>
          <w:sz w:val="20"/>
          <w:szCs w:val="20"/>
        </w:rPr>
        <w:t>6.4.1</w:t>
      </w:r>
      <w:r w:rsidRPr="00C341EF">
        <w:rPr>
          <w:sz w:val="20"/>
          <w:szCs w:val="20"/>
        </w:rPr>
        <w:tab/>
      </w:r>
      <w:r w:rsidR="004E43A8" w:rsidRPr="00C341EF">
        <w:rPr>
          <w:sz w:val="20"/>
          <w:szCs w:val="20"/>
        </w:rPr>
        <w:t>The Council has been provided with evidence that:</w:t>
      </w:r>
    </w:p>
    <w:p w14:paraId="2B749AD9" w14:textId="0F71015F" w:rsidR="004E43A8" w:rsidRPr="00C341EF" w:rsidRDefault="0071580C" w:rsidP="00C341EF">
      <w:pPr>
        <w:pStyle w:val="Level3"/>
        <w:numPr>
          <w:ilvl w:val="0"/>
          <w:numId w:val="0"/>
        </w:numPr>
        <w:tabs>
          <w:tab w:val="left" w:pos="720"/>
        </w:tabs>
        <w:ind w:left="3119" w:hanging="851"/>
        <w:jc w:val="left"/>
        <w:rPr>
          <w:sz w:val="20"/>
          <w:szCs w:val="20"/>
        </w:rPr>
      </w:pPr>
      <w:r w:rsidRPr="00C341EF">
        <w:rPr>
          <w:sz w:val="20"/>
          <w:szCs w:val="20"/>
        </w:rPr>
        <w:t>6</w:t>
      </w:r>
      <w:r w:rsidR="004E43A8" w:rsidRPr="00C341EF">
        <w:rPr>
          <w:sz w:val="20"/>
          <w:szCs w:val="20"/>
        </w:rPr>
        <w:t>.4.1.1</w:t>
      </w:r>
      <w:r w:rsidR="00C341EF" w:rsidRPr="00C341EF">
        <w:rPr>
          <w:sz w:val="20"/>
          <w:szCs w:val="20"/>
        </w:rPr>
        <w:t xml:space="preserve">   </w:t>
      </w:r>
      <w:r w:rsidR="00C341EF">
        <w:rPr>
          <w:sz w:val="20"/>
          <w:szCs w:val="20"/>
        </w:rPr>
        <w:t xml:space="preserve"> </w:t>
      </w:r>
      <w:r w:rsidR="004E43A8" w:rsidRPr="00C341EF">
        <w:rPr>
          <w:sz w:val="20"/>
          <w:szCs w:val="20"/>
        </w:rPr>
        <w:t>the intended purchaser meets the Eligibility Criteria (N</w:t>
      </w:r>
      <w:r w:rsidR="00C341EF" w:rsidRPr="00C341EF">
        <w:rPr>
          <w:sz w:val="20"/>
          <w:szCs w:val="20"/>
        </w:rPr>
        <w:t xml:space="preserve">ational) </w:t>
      </w:r>
      <w:r w:rsidRPr="00C341EF">
        <w:rPr>
          <w:sz w:val="20"/>
          <w:szCs w:val="20"/>
        </w:rPr>
        <w:t>and unless paragraph 6</w:t>
      </w:r>
      <w:r w:rsidR="004E43A8" w:rsidRPr="00C341EF">
        <w:rPr>
          <w:sz w:val="20"/>
          <w:szCs w:val="20"/>
        </w:rPr>
        <w:t>.2 applies meets the Eligibility Criteria (Local)</w:t>
      </w:r>
      <w:r w:rsidR="00015816">
        <w:rPr>
          <w:sz w:val="20"/>
          <w:szCs w:val="20"/>
        </w:rPr>
        <w:t xml:space="preserve"> (if any)</w:t>
      </w:r>
    </w:p>
    <w:p w14:paraId="336546A2" w14:textId="2D8DBED8" w:rsidR="004E43A8" w:rsidRDefault="0071580C" w:rsidP="00C341EF">
      <w:pPr>
        <w:pStyle w:val="Level3"/>
        <w:numPr>
          <w:ilvl w:val="0"/>
          <w:numId w:val="0"/>
        </w:numPr>
        <w:tabs>
          <w:tab w:val="left" w:pos="720"/>
        </w:tabs>
        <w:ind w:left="3119" w:hanging="851"/>
        <w:jc w:val="left"/>
        <w:rPr>
          <w:sz w:val="20"/>
          <w:szCs w:val="20"/>
        </w:rPr>
      </w:pPr>
      <w:r w:rsidRPr="00C341EF">
        <w:rPr>
          <w:sz w:val="20"/>
          <w:szCs w:val="20"/>
        </w:rPr>
        <w:t>6</w:t>
      </w:r>
      <w:r w:rsidR="004E43A8" w:rsidRPr="00C341EF">
        <w:rPr>
          <w:sz w:val="20"/>
          <w:szCs w:val="20"/>
        </w:rPr>
        <w:t>.4.1.2</w:t>
      </w:r>
      <w:r w:rsidR="00C341EF" w:rsidRPr="00C341EF">
        <w:rPr>
          <w:sz w:val="20"/>
          <w:szCs w:val="20"/>
        </w:rPr>
        <w:t xml:space="preserve">   </w:t>
      </w:r>
      <w:r w:rsidR="00C341EF">
        <w:rPr>
          <w:sz w:val="20"/>
          <w:szCs w:val="20"/>
        </w:rPr>
        <w:t xml:space="preserve"> </w:t>
      </w:r>
      <w:r w:rsidR="004E43A8" w:rsidRPr="00C341EF">
        <w:rPr>
          <w:sz w:val="20"/>
          <w:szCs w:val="20"/>
        </w:rPr>
        <w:t xml:space="preserve">the Dwelling is being Disposed of as a First Home at the </w:t>
      </w:r>
      <w:r w:rsidR="00C341EF" w:rsidRPr="00C341EF">
        <w:rPr>
          <w:sz w:val="20"/>
          <w:szCs w:val="20"/>
        </w:rPr>
        <w:t xml:space="preserve">      </w:t>
      </w:r>
      <w:r w:rsidR="004E43A8" w:rsidRPr="00C341EF">
        <w:rPr>
          <w:sz w:val="20"/>
          <w:szCs w:val="20"/>
        </w:rPr>
        <w:t>Discount Market Price and</w:t>
      </w:r>
    </w:p>
    <w:p w14:paraId="31DF2881" w14:textId="7D08D111" w:rsidR="003E0658" w:rsidRPr="00C341EF" w:rsidRDefault="003E0658" w:rsidP="00C341EF">
      <w:pPr>
        <w:pStyle w:val="Level3"/>
        <w:numPr>
          <w:ilvl w:val="0"/>
          <w:numId w:val="0"/>
        </w:numPr>
        <w:tabs>
          <w:tab w:val="left" w:pos="720"/>
        </w:tabs>
        <w:ind w:left="3119" w:hanging="851"/>
        <w:jc w:val="left"/>
        <w:rPr>
          <w:sz w:val="20"/>
          <w:szCs w:val="20"/>
        </w:rPr>
      </w:pPr>
      <w:r>
        <w:rPr>
          <w:sz w:val="20"/>
          <w:szCs w:val="20"/>
        </w:rPr>
        <w:t>6.4.1.3</w:t>
      </w:r>
      <w:r>
        <w:rPr>
          <w:sz w:val="20"/>
          <w:szCs w:val="20"/>
        </w:rPr>
        <w:tab/>
        <w:t>the transfer of the First Home includes:</w:t>
      </w:r>
    </w:p>
    <w:p w14:paraId="3932FD7C" w14:textId="34C53EDD" w:rsidR="00255AE6" w:rsidRDefault="00255AE6" w:rsidP="003E0658">
      <w:pPr>
        <w:pStyle w:val="Level1"/>
        <w:numPr>
          <w:ilvl w:val="0"/>
          <w:numId w:val="55"/>
        </w:numPr>
        <w:tabs>
          <w:tab w:val="left" w:pos="2835"/>
          <w:tab w:val="left" w:pos="2977"/>
        </w:tabs>
        <w:adjustRightInd w:val="0"/>
        <w:ind w:left="3532" w:hanging="425"/>
        <w:outlineLvl w:val="0"/>
        <w:rPr>
          <w:sz w:val="20"/>
          <w:szCs w:val="20"/>
        </w:rPr>
      </w:pPr>
      <w:r>
        <w:rPr>
          <w:sz w:val="20"/>
          <w:szCs w:val="20"/>
        </w:rPr>
        <w:t>a definition of the “Council” which shall be</w:t>
      </w:r>
      <w:r w:rsidR="00B44F8F">
        <w:rPr>
          <w:sz w:val="20"/>
          <w:szCs w:val="20"/>
        </w:rPr>
        <w:t xml:space="preserve"> </w:t>
      </w:r>
      <w:r w:rsidR="004B5C68">
        <w:rPr>
          <w:rStyle w:val="FootnoteReference"/>
          <w:sz w:val="20"/>
          <w:szCs w:val="20"/>
        </w:rPr>
        <w:t>[</w:t>
      </w:r>
      <w:r w:rsidR="004B5C68">
        <w:rPr>
          <w:rStyle w:val="FootnoteReference"/>
          <w:sz w:val="20"/>
          <w:szCs w:val="20"/>
        </w:rPr>
        <w:footnoteReference w:id="21"/>
      </w:r>
      <w:r w:rsidR="004B5C68">
        <w:rPr>
          <w:rStyle w:val="FootnoteReference"/>
          <w:sz w:val="20"/>
          <w:szCs w:val="20"/>
        </w:rPr>
        <w:t>]</w:t>
      </w:r>
    </w:p>
    <w:p w14:paraId="2F54D6AE" w14:textId="6D2ED875" w:rsidR="004E7926" w:rsidRPr="000D5025" w:rsidRDefault="004E7926" w:rsidP="000D5025">
      <w:pPr>
        <w:pStyle w:val="Level1"/>
        <w:numPr>
          <w:ilvl w:val="0"/>
          <w:numId w:val="55"/>
        </w:numPr>
        <w:tabs>
          <w:tab w:val="left" w:pos="2835"/>
          <w:tab w:val="left" w:pos="2977"/>
        </w:tabs>
        <w:adjustRightInd w:val="0"/>
        <w:ind w:left="3532" w:hanging="425"/>
        <w:outlineLvl w:val="0"/>
        <w:rPr>
          <w:sz w:val="20"/>
          <w:szCs w:val="20"/>
        </w:rPr>
      </w:pPr>
      <w:r w:rsidRPr="000D5025">
        <w:rPr>
          <w:sz w:val="20"/>
          <w:szCs w:val="20"/>
        </w:rPr>
        <w:t>a definition of "First Homes Provisions" in the following terms:</w:t>
      </w:r>
    </w:p>
    <w:p w14:paraId="64BCA115" w14:textId="56CF4C7F" w:rsidR="004E7926" w:rsidRPr="000D5025" w:rsidRDefault="004E7926" w:rsidP="000D5025">
      <w:pPr>
        <w:pStyle w:val="Level1"/>
        <w:numPr>
          <w:ilvl w:val="0"/>
          <w:numId w:val="0"/>
        </w:numPr>
        <w:tabs>
          <w:tab w:val="left" w:pos="2835"/>
          <w:tab w:val="left" w:pos="2977"/>
        </w:tabs>
        <w:ind w:left="3532"/>
        <w:rPr>
          <w:sz w:val="20"/>
          <w:szCs w:val="20"/>
        </w:rPr>
      </w:pPr>
      <w:r w:rsidRPr="000D5025">
        <w:rPr>
          <w:sz w:val="20"/>
          <w:szCs w:val="20"/>
        </w:rPr>
        <w:t xml:space="preserve">“means the provisions set out in clause[s] [ </w:t>
      </w:r>
      <w:proofErr w:type="gramStart"/>
      <w:r w:rsidRPr="000D5025">
        <w:rPr>
          <w:sz w:val="20"/>
          <w:szCs w:val="20"/>
        </w:rPr>
        <w:t xml:space="preserve">  ]</w:t>
      </w:r>
      <w:proofErr w:type="gramEnd"/>
      <w:r w:rsidRPr="000D5025">
        <w:rPr>
          <w:sz w:val="20"/>
          <w:szCs w:val="20"/>
        </w:rPr>
        <w:t xml:space="preserve"> of the [Supplemental] S106 Agreement a copy of which is attached hereto as the Annexure.”</w:t>
      </w:r>
      <w:r w:rsidR="009C5196">
        <w:rPr>
          <w:sz w:val="20"/>
          <w:szCs w:val="20"/>
        </w:rPr>
        <w:t xml:space="preserve"> </w:t>
      </w:r>
      <w:r w:rsidR="004B5C68">
        <w:rPr>
          <w:rStyle w:val="FootnoteReference"/>
          <w:sz w:val="20"/>
          <w:szCs w:val="20"/>
        </w:rPr>
        <w:t>[</w:t>
      </w:r>
      <w:r w:rsidR="004B5C68">
        <w:rPr>
          <w:rStyle w:val="FootnoteReference"/>
          <w:sz w:val="20"/>
          <w:szCs w:val="20"/>
        </w:rPr>
        <w:footnoteReference w:id="22"/>
      </w:r>
      <w:r w:rsidR="004B5C68">
        <w:rPr>
          <w:rStyle w:val="FootnoteReference"/>
          <w:sz w:val="20"/>
          <w:szCs w:val="20"/>
        </w:rPr>
        <w:t>]</w:t>
      </w:r>
    </w:p>
    <w:p w14:paraId="337C9499" w14:textId="77777777" w:rsidR="004E7926" w:rsidRPr="000D5025" w:rsidRDefault="004E7926" w:rsidP="000D5025">
      <w:pPr>
        <w:pStyle w:val="Level1"/>
        <w:numPr>
          <w:ilvl w:val="0"/>
          <w:numId w:val="55"/>
        </w:numPr>
        <w:tabs>
          <w:tab w:val="left" w:pos="2835"/>
          <w:tab w:val="left" w:pos="2977"/>
        </w:tabs>
        <w:adjustRightInd w:val="0"/>
        <w:ind w:left="3532" w:hanging="425"/>
        <w:outlineLvl w:val="0"/>
        <w:rPr>
          <w:sz w:val="20"/>
          <w:szCs w:val="20"/>
        </w:rPr>
      </w:pPr>
      <w:r w:rsidRPr="000D5025">
        <w:rPr>
          <w:sz w:val="20"/>
          <w:szCs w:val="20"/>
        </w:rPr>
        <w:t>A definition of "[Supplemental] S106 Agreement"</w:t>
      </w:r>
      <w:r w:rsidRPr="000D5025">
        <w:rPr>
          <w:sz w:val="20"/>
          <w:szCs w:val="20"/>
        </w:rPr>
        <w:tab/>
        <w:t>means the [</w:t>
      </w:r>
      <w:proofErr w:type="gramStart"/>
      <w:r w:rsidRPr="000D5025">
        <w:rPr>
          <w:sz w:val="20"/>
          <w:szCs w:val="20"/>
        </w:rPr>
        <w:t>supplemental]  agreement</w:t>
      </w:r>
      <w:proofErr w:type="gramEnd"/>
      <w:r w:rsidRPr="000D5025">
        <w:rPr>
          <w:sz w:val="20"/>
          <w:szCs w:val="20"/>
        </w:rPr>
        <w:t xml:space="preserve"> made pursuant to Section 106 of the Town and Country Planning Act 1990 dated [           ] made between (1) the Council [and] (2)</w:t>
      </w:r>
      <w:r w:rsidRPr="000D5025">
        <w:rPr>
          <w:sz w:val="20"/>
          <w:szCs w:val="20"/>
        </w:rPr>
        <w:tab/>
      </w:r>
      <w:r w:rsidRPr="000D5025">
        <w:rPr>
          <w:sz w:val="20"/>
          <w:szCs w:val="20"/>
        </w:rPr>
        <w:tab/>
        <w:t>[and (3)</w:t>
      </w:r>
      <w:r w:rsidRPr="000D5025">
        <w:rPr>
          <w:sz w:val="20"/>
          <w:szCs w:val="20"/>
        </w:rPr>
        <w:tab/>
      </w:r>
      <w:r w:rsidRPr="000D5025">
        <w:rPr>
          <w:sz w:val="20"/>
          <w:szCs w:val="20"/>
        </w:rPr>
        <w:tab/>
        <w:t xml:space="preserve">]  </w:t>
      </w:r>
    </w:p>
    <w:p w14:paraId="4D5D6F9F" w14:textId="77777777" w:rsidR="004E7926" w:rsidRPr="000D5025" w:rsidRDefault="004E7926" w:rsidP="000D5025">
      <w:pPr>
        <w:pStyle w:val="Level1"/>
        <w:numPr>
          <w:ilvl w:val="0"/>
          <w:numId w:val="55"/>
        </w:numPr>
        <w:tabs>
          <w:tab w:val="left" w:pos="2835"/>
          <w:tab w:val="left" w:pos="2977"/>
        </w:tabs>
        <w:adjustRightInd w:val="0"/>
        <w:ind w:left="3532" w:hanging="425"/>
        <w:outlineLvl w:val="0"/>
        <w:rPr>
          <w:sz w:val="20"/>
          <w:szCs w:val="20"/>
        </w:rPr>
      </w:pPr>
      <w:r w:rsidRPr="000D5025">
        <w:rPr>
          <w:sz w:val="20"/>
          <w:szCs w:val="20"/>
        </w:rPr>
        <w:t>a provision that the Property is sold subject to and with the benefit of the First Homes Provisions and the Transferee acknowledges that it may not transfer or otherwise Dispose of the Property or any part of it other than in accordance with the First Homes Provisions</w:t>
      </w:r>
    </w:p>
    <w:p w14:paraId="14900FE4" w14:textId="77777777" w:rsidR="004E7926" w:rsidRPr="00C20B86" w:rsidRDefault="004E7926" w:rsidP="000D5025">
      <w:pPr>
        <w:pStyle w:val="Level1"/>
        <w:numPr>
          <w:ilvl w:val="0"/>
          <w:numId w:val="55"/>
        </w:numPr>
        <w:tabs>
          <w:tab w:val="left" w:pos="2835"/>
          <w:tab w:val="left" w:pos="2977"/>
        </w:tabs>
        <w:adjustRightInd w:val="0"/>
        <w:ind w:left="3532" w:hanging="425"/>
        <w:outlineLvl w:val="0"/>
      </w:pPr>
      <w:r w:rsidRPr="000D5025">
        <w:rPr>
          <w:sz w:val="20"/>
          <w:szCs w:val="20"/>
        </w:rPr>
        <w:t xml:space="preserve">a copy of the First Homes Provisions in an Annexure </w:t>
      </w:r>
    </w:p>
    <w:p w14:paraId="50687292" w14:textId="68CB8E19" w:rsidR="004E43A8" w:rsidRPr="00C341EF" w:rsidRDefault="0071580C" w:rsidP="00C341EF">
      <w:pPr>
        <w:pStyle w:val="Level3"/>
        <w:numPr>
          <w:ilvl w:val="0"/>
          <w:numId w:val="0"/>
        </w:numPr>
        <w:ind w:left="2268" w:hanging="850"/>
        <w:rPr>
          <w:sz w:val="20"/>
          <w:szCs w:val="20"/>
        </w:rPr>
      </w:pPr>
      <w:r w:rsidRPr="00C341EF">
        <w:rPr>
          <w:sz w:val="20"/>
          <w:szCs w:val="20"/>
        </w:rPr>
        <w:t>6.4.2</w:t>
      </w:r>
      <w:r w:rsidRPr="00C341EF">
        <w:rPr>
          <w:sz w:val="20"/>
          <w:szCs w:val="20"/>
        </w:rPr>
        <w:tab/>
      </w:r>
      <w:r w:rsidR="004E43A8" w:rsidRPr="00C341EF">
        <w:rPr>
          <w:sz w:val="20"/>
          <w:szCs w:val="20"/>
        </w:rPr>
        <w:t xml:space="preserve">The Council has issued the Compliance Certificate and the Council hereby covenants that it shall issue the Compliance Certificate within </w:t>
      </w:r>
      <w:proofErr w:type="gramStart"/>
      <w:r w:rsidR="004E43A8" w:rsidRPr="00C341EF">
        <w:rPr>
          <w:sz w:val="20"/>
          <w:szCs w:val="20"/>
        </w:rPr>
        <w:t>twenty eight</w:t>
      </w:r>
      <w:proofErr w:type="gramEnd"/>
      <w:r w:rsidR="004E43A8" w:rsidRPr="00C341EF">
        <w:rPr>
          <w:sz w:val="20"/>
          <w:szCs w:val="20"/>
        </w:rPr>
        <w:t xml:space="preserve"> </w:t>
      </w:r>
      <w:r w:rsidR="004E43A8" w:rsidRPr="00C341EF">
        <w:rPr>
          <w:sz w:val="20"/>
          <w:szCs w:val="20"/>
        </w:rPr>
        <w:lastRenderedPageBreak/>
        <w:t xml:space="preserve">(28) days of being provided with evidence sufficient to satisfy it that </w:t>
      </w:r>
      <w:r w:rsidRPr="00C341EF">
        <w:rPr>
          <w:sz w:val="20"/>
          <w:szCs w:val="20"/>
        </w:rPr>
        <w:t>the requirements of paragraphs 6.3 and 6</w:t>
      </w:r>
      <w:r w:rsidR="004E43A8" w:rsidRPr="00C341EF">
        <w:rPr>
          <w:sz w:val="20"/>
          <w:szCs w:val="20"/>
        </w:rPr>
        <w:t>.4.1 have been met</w:t>
      </w:r>
    </w:p>
    <w:p w14:paraId="520033CA" w14:textId="71CB6899" w:rsidR="004E43A8" w:rsidRPr="00C341EF" w:rsidRDefault="0071580C" w:rsidP="00C341EF">
      <w:pPr>
        <w:pStyle w:val="Level3"/>
        <w:numPr>
          <w:ilvl w:val="0"/>
          <w:numId w:val="0"/>
        </w:numPr>
        <w:ind w:left="1418" w:hanging="731"/>
        <w:rPr>
          <w:sz w:val="20"/>
          <w:szCs w:val="20"/>
        </w:rPr>
      </w:pPr>
      <w:r w:rsidRPr="00C341EF">
        <w:rPr>
          <w:sz w:val="20"/>
          <w:szCs w:val="20"/>
        </w:rPr>
        <w:t>6</w:t>
      </w:r>
      <w:r w:rsidR="004E43A8" w:rsidRPr="00C341EF">
        <w:rPr>
          <w:sz w:val="20"/>
          <w:szCs w:val="20"/>
        </w:rPr>
        <w:t xml:space="preserve">.5       </w:t>
      </w:r>
      <w:r w:rsidR="00C341EF">
        <w:rPr>
          <w:sz w:val="20"/>
          <w:szCs w:val="20"/>
        </w:rPr>
        <w:t xml:space="preserve"> </w:t>
      </w:r>
      <w:r w:rsidR="004E43A8" w:rsidRPr="00C341EF">
        <w:rPr>
          <w:sz w:val="20"/>
          <w:szCs w:val="20"/>
        </w:rPr>
        <w:t xml:space="preserve">On the first Disposal of </w:t>
      </w:r>
      <w:proofErr w:type="gramStart"/>
      <w:r w:rsidR="004E43A8" w:rsidRPr="00C341EF">
        <w:rPr>
          <w:sz w:val="20"/>
          <w:szCs w:val="20"/>
        </w:rPr>
        <w:t>each and every</w:t>
      </w:r>
      <w:proofErr w:type="gramEnd"/>
      <w:r w:rsidR="004E43A8" w:rsidRPr="00C341EF">
        <w:rPr>
          <w:sz w:val="20"/>
          <w:szCs w:val="20"/>
        </w:rPr>
        <w:t xml:space="preserve"> First Home to apply to the Chief Land Registrar pursuant to Rule 91 of and Schedule 4 to the Land Registration Rules 2003 for the entry on the register of the title of that First Home of the following restriction:</w:t>
      </w:r>
    </w:p>
    <w:p w14:paraId="6CCFA3AC" w14:textId="77777777" w:rsidR="004E43A8" w:rsidRPr="00C341EF" w:rsidRDefault="004E43A8" w:rsidP="002E4C1B">
      <w:pPr>
        <w:pStyle w:val="Level2"/>
        <w:numPr>
          <w:ilvl w:val="0"/>
          <w:numId w:val="0"/>
        </w:numPr>
        <w:tabs>
          <w:tab w:val="left" w:pos="1418"/>
        </w:tabs>
        <w:ind w:left="1276"/>
        <w:rPr>
          <w:sz w:val="20"/>
          <w:szCs w:val="20"/>
        </w:rPr>
      </w:pPr>
      <w:r w:rsidRPr="00C341EF">
        <w:rPr>
          <w:i/>
          <w:iCs/>
          <w:sz w:val="20"/>
          <w:szCs w:val="20"/>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(the First Homes provision) of the Transfer </w:t>
      </w:r>
      <w:r w:rsidRPr="00C341EF">
        <w:rPr>
          <w:i/>
          <w:iCs/>
          <w:sz w:val="20"/>
          <w:szCs w:val="20"/>
          <w:lang w:val="en"/>
        </w:rPr>
        <w:t xml:space="preserve">dated [Date] referred to in the Charges Register have been complied with or that they do not apply to the </w:t>
      </w:r>
      <w:r w:rsidRPr="00C341EF">
        <w:rPr>
          <w:rStyle w:val="glossary"/>
          <w:i/>
          <w:iCs/>
          <w:sz w:val="20"/>
          <w:szCs w:val="20"/>
          <w:lang w:val="en"/>
        </w:rPr>
        <w:t>disposition”</w:t>
      </w:r>
    </w:p>
    <w:p w14:paraId="74C6EEC6" w14:textId="385813BF" w:rsidR="004E43A8" w:rsidRPr="00C341EF" w:rsidRDefault="0071580C" w:rsidP="00C341EF">
      <w:pPr>
        <w:pStyle w:val="Level3"/>
        <w:numPr>
          <w:ilvl w:val="0"/>
          <w:numId w:val="0"/>
        </w:numPr>
        <w:ind w:left="1418" w:hanging="731"/>
        <w:rPr>
          <w:sz w:val="20"/>
          <w:szCs w:val="20"/>
        </w:rPr>
      </w:pPr>
      <w:r w:rsidRPr="00C341EF">
        <w:rPr>
          <w:sz w:val="20"/>
          <w:szCs w:val="20"/>
        </w:rPr>
        <w:t>6</w:t>
      </w:r>
      <w:r w:rsidR="004E43A8" w:rsidRPr="00C341EF">
        <w:rPr>
          <w:sz w:val="20"/>
          <w:szCs w:val="20"/>
        </w:rPr>
        <w:t>.6       The owner of a First Home (which for the purposes of this clause shall include the Developer and any First Homes Owner) may apply to the Council to Dispose of it other than as a First Home on the grounds that either:</w:t>
      </w:r>
    </w:p>
    <w:p w14:paraId="0EC31459" w14:textId="03BF5AC9" w:rsidR="004E43A8" w:rsidRPr="00C341EF" w:rsidRDefault="0071580C" w:rsidP="00C341EF">
      <w:pPr>
        <w:pStyle w:val="Level3"/>
        <w:numPr>
          <w:ilvl w:val="0"/>
          <w:numId w:val="0"/>
        </w:numPr>
        <w:tabs>
          <w:tab w:val="left" w:pos="720"/>
        </w:tabs>
        <w:ind w:left="2127" w:hanging="709"/>
        <w:rPr>
          <w:sz w:val="20"/>
          <w:szCs w:val="20"/>
        </w:rPr>
      </w:pPr>
      <w:r w:rsidRPr="00C341EF">
        <w:rPr>
          <w:sz w:val="20"/>
          <w:szCs w:val="20"/>
        </w:rPr>
        <w:t>6</w:t>
      </w:r>
      <w:r w:rsidR="00C341EF">
        <w:rPr>
          <w:sz w:val="20"/>
          <w:szCs w:val="20"/>
        </w:rPr>
        <w:t>.6.1     </w:t>
      </w:r>
      <w:r w:rsidR="004E43A8" w:rsidRPr="00C341EF">
        <w:rPr>
          <w:sz w:val="20"/>
          <w:szCs w:val="20"/>
        </w:rPr>
        <w:t>the Dwelling has been actively marketed as a First Home for six (6) months</w:t>
      </w:r>
      <w:r w:rsidR="00533614">
        <w:rPr>
          <w:sz w:val="20"/>
          <w:szCs w:val="20"/>
        </w:rPr>
        <w:t xml:space="preserve"> in accordance with Clauses 6.1 and 6.2</w:t>
      </w:r>
      <w:r w:rsidR="004E43A8" w:rsidRPr="00C341EF">
        <w:rPr>
          <w:sz w:val="20"/>
          <w:szCs w:val="20"/>
        </w:rPr>
        <w:t xml:space="preserve"> (and in the case of a first Disposal the six (6) months shall be calculated from a date no earlier than six (6) months prior to Practical Com</w:t>
      </w:r>
      <w:r w:rsidRPr="00C341EF">
        <w:rPr>
          <w:sz w:val="20"/>
          <w:szCs w:val="20"/>
        </w:rPr>
        <w:t>pletion)</w:t>
      </w:r>
      <w:r w:rsidR="004E43A8" w:rsidRPr="00C341EF">
        <w:rPr>
          <w:sz w:val="20"/>
          <w:szCs w:val="20"/>
        </w:rPr>
        <w:t xml:space="preserve"> and all reasonable endeavours have been made to Dispose of the Dwelling as a First </w:t>
      </w:r>
      <w:proofErr w:type="gramStart"/>
      <w:r w:rsidR="004E43A8" w:rsidRPr="00C341EF">
        <w:rPr>
          <w:sz w:val="20"/>
          <w:szCs w:val="20"/>
        </w:rPr>
        <w:t>Home</w:t>
      </w:r>
      <w:proofErr w:type="gramEnd"/>
      <w:r w:rsidR="004E43A8" w:rsidRPr="00C341EF">
        <w:rPr>
          <w:sz w:val="20"/>
          <w:szCs w:val="20"/>
        </w:rPr>
        <w:t xml:space="preserve"> but it has not been possible to Dispose of that Dwelling as a First Home</w:t>
      </w:r>
      <w:r w:rsidRPr="00C341EF">
        <w:rPr>
          <w:sz w:val="20"/>
          <w:szCs w:val="20"/>
        </w:rPr>
        <w:t xml:space="preserve"> in accordance with paragraphs 6.3 and 6</w:t>
      </w:r>
      <w:r w:rsidR="004E43A8" w:rsidRPr="00C341EF">
        <w:rPr>
          <w:sz w:val="20"/>
          <w:szCs w:val="20"/>
        </w:rPr>
        <w:t>.4.1; or</w:t>
      </w:r>
    </w:p>
    <w:p w14:paraId="6CF05BE4" w14:textId="5F0A81CC" w:rsidR="004E43A8" w:rsidRPr="00C341EF" w:rsidRDefault="0071580C" w:rsidP="00C341EF">
      <w:pPr>
        <w:pStyle w:val="Level3"/>
        <w:numPr>
          <w:ilvl w:val="0"/>
          <w:numId w:val="0"/>
        </w:numPr>
        <w:tabs>
          <w:tab w:val="left" w:pos="720"/>
        </w:tabs>
        <w:ind w:left="2127" w:hanging="709"/>
        <w:rPr>
          <w:sz w:val="20"/>
          <w:szCs w:val="20"/>
        </w:rPr>
      </w:pPr>
      <w:r w:rsidRPr="00C341EF">
        <w:rPr>
          <w:sz w:val="20"/>
          <w:szCs w:val="20"/>
        </w:rPr>
        <w:t>6.6.2     </w:t>
      </w:r>
      <w:r w:rsidR="004E43A8" w:rsidRPr="00C341EF">
        <w:rPr>
          <w:sz w:val="20"/>
          <w:szCs w:val="20"/>
        </w:rPr>
        <w:t>requiring the First Homes Owner to undertake active marketing for the period specified in paragra</w:t>
      </w:r>
      <w:r w:rsidRPr="00C341EF">
        <w:rPr>
          <w:sz w:val="20"/>
          <w:szCs w:val="20"/>
        </w:rPr>
        <w:t>ph 6</w:t>
      </w:r>
      <w:r w:rsidR="004E43A8" w:rsidRPr="00C341EF">
        <w:rPr>
          <w:sz w:val="20"/>
          <w:szCs w:val="20"/>
        </w:rPr>
        <w:t>.6.1 before being able to Dispose of the Dwelling other than as a First Home would be likely to cause the First Homes Owner undue hardship</w:t>
      </w:r>
    </w:p>
    <w:p w14:paraId="5C02378E" w14:textId="3B3F3D28" w:rsidR="004E43A8" w:rsidRPr="002E4C1B" w:rsidRDefault="0071580C" w:rsidP="002E4C1B">
      <w:pPr>
        <w:pStyle w:val="Level3"/>
        <w:numPr>
          <w:ilvl w:val="0"/>
          <w:numId w:val="0"/>
        </w:numPr>
        <w:ind w:left="1418" w:hanging="731"/>
        <w:rPr>
          <w:sz w:val="20"/>
          <w:szCs w:val="20"/>
        </w:rPr>
      </w:pPr>
      <w:r w:rsidRPr="002E4C1B">
        <w:rPr>
          <w:sz w:val="20"/>
          <w:szCs w:val="20"/>
        </w:rPr>
        <w:t>6</w:t>
      </w:r>
      <w:r w:rsidR="004E43A8" w:rsidRPr="002E4C1B">
        <w:rPr>
          <w:sz w:val="20"/>
          <w:szCs w:val="20"/>
        </w:rPr>
        <w:t xml:space="preserve">.7       </w:t>
      </w:r>
      <w:r w:rsidRPr="002E4C1B">
        <w:rPr>
          <w:sz w:val="20"/>
          <w:szCs w:val="20"/>
        </w:rPr>
        <w:tab/>
      </w:r>
      <w:r w:rsidR="004E43A8" w:rsidRPr="002E4C1B">
        <w:rPr>
          <w:sz w:val="20"/>
          <w:szCs w:val="20"/>
        </w:rPr>
        <w:t>Upon receipt of an application serve</w:t>
      </w:r>
      <w:r w:rsidRPr="002E4C1B">
        <w:rPr>
          <w:sz w:val="20"/>
          <w:szCs w:val="20"/>
        </w:rPr>
        <w:t>d in accordance with paragraph 6</w:t>
      </w:r>
      <w:r w:rsidR="004E43A8" w:rsidRPr="002E4C1B">
        <w:rPr>
          <w:sz w:val="20"/>
          <w:szCs w:val="20"/>
        </w:rPr>
        <w:t xml:space="preserve">.6 the Council shall have the right (but shall not be required) to direct that the relevant Dwelling is disposed of to it at the Discount Market Price </w:t>
      </w:r>
    </w:p>
    <w:p w14:paraId="5C1A3AFF" w14:textId="0BFBDC63" w:rsidR="004E43A8" w:rsidRPr="002E4C1B" w:rsidRDefault="0071580C" w:rsidP="002E4C1B">
      <w:pPr>
        <w:pStyle w:val="Level3"/>
        <w:numPr>
          <w:ilvl w:val="0"/>
          <w:numId w:val="0"/>
        </w:numPr>
        <w:ind w:left="1418" w:hanging="731"/>
        <w:rPr>
          <w:sz w:val="20"/>
          <w:szCs w:val="20"/>
        </w:rPr>
      </w:pPr>
      <w:r w:rsidRPr="002E4C1B">
        <w:rPr>
          <w:sz w:val="20"/>
          <w:szCs w:val="20"/>
        </w:rPr>
        <w:t>6</w:t>
      </w:r>
      <w:r w:rsidR="004E43A8" w:rsidRPr="002E4C1B">
        <w:rPr>
          <w:sz w:val="20"/>
          <w:szCs w:val="20"/>
        </w:rPr>
        <w:t xml:space="preserve">.8       </w:t>
      </w:r>
      <w:r w:rsidR="001E2DA7">
        <w:rPr>
          <w:sz w:val="20"/>
          <w:szCs w:val="20"/>
        </w:rPr>
        <w:t xml:space="preserve"> </w:t>
      </w:r>
      <w:r w:rsidR="004E43A8" w:rsidRPr="002E4C1B">
        <w:rPr>
          <w:sz w:val="20"/>
          <w:szCs w:val="20"/>
        </w:rPr>
        <w:t>If the Council is satisfied that eith</w:t>
      </w:r>
      <w:r w:rsidRPr="002E4C1B">
        <w:rPr>
          <w:sz w:val="20"/>
          <w:szCs w:val="20"/>
        </w:rPr>
        <w:t>er of the grounds in paragraph 6</w:t>
      </w:r>
      <w:r w:rsidR="004E43A8" w:rsidRPr="002E4C1B">
        <w:rPr>
          <w:sz w:val="20"/>
          <w:szCs w:val="20"/>
        </w:rPr>
        <w:t xml:space="preserve">.6 above have been made out it shall confirm in writing within </w:t>
      </w:r>
      <w:proofErr w:type="gramStart"/>
      <w:r w:rsidR="004E43A8" w:rsidRPr="002E4C1B">
        <w:rPr>
          <w:sz w:val="20"/>
          <w:szCs w:val="20"/>
        </w:rPr>
        <w:t>twenty eight</w:t>
      </w:r>
      <w:proofErr w:type="gramEnd"/>
      <w:r w:rsidR="004E43A8" w:rsidRPr="002E4C1B">
        <w:rPr>
          <w:sz w:val="20"/>
          <w:szCs w:val="20"/>
        </w:rPr>
        <w:t xml:space="preserve"> (28) days of receipt of the written request mad</w:t>
      </w:r>
      <w:r w:rsidRPr="002E4C1B">
        <w:rPr>
          <w:sz w:val="20"/>
          <w:szCs w:val="20"/>
        </w:rPr>
        <w:t>e in accordance with paragraph 6</w:t>
      </w:r>
      <w:r w:rsidR="004E43A8" w:rsidRPr="002E4C1B">
        <w:rPr>
          <w:sz w:val="20"/>
          <w:szCs w:val="20"/>
        </w:rPr>
        <w:t>.6 that the relevant Dwelling may be Disposed of:</w:t>
      </w:r>
    </w:p>
    <w:p w14:paraId="75561E80" w14:textId="5B56BC0D" w:rsidR="004E43A8" w:rsidRPr="002E4C1B" w:rsidRDefault="0071580C" w:rsidP="002E4C1B">
      <w:pPr>
        <w:pStyle w:val="Level2"/>
        <w:numPr>
          <w:ilvl w:val="0"/>
          <w:numId w:val="0"/>
        </w:numPr>
        <w:tabs>
          <w:tab w:val="left" w:pos="720"/>
        </w:tabs>
        <w:ind w:left="2268" w:hanging="850"/>
        <w:rPr>
          <w:sz w:val="20"/>
          <w:szCs w:val="20"/>
        </w:rPr>
      </w:pPr>
      <w:r w:rsidRPr="002E4C1B">
        <w:rPr>
          <w:sz w:val="20"/>
          <w:szCs w:val="20"/>
        </w:rPr>
        <w:t>6</w:t>
      </w:r>
      <w:r w:rsidR="002E4C1B" w:rsidRPr="002E4C1B">
        <w:rPr>
          <w:sz w:val="20"/>
          <w:szCs w:val="20"/>
        </w:rPr>
        <w:t>.8.1       </w:t>
      </w:r>
      <w:r w:rsidR="004E43A8" w:rsidRPr="002E4C1B">
        <w:rPr>
          <w:sz w:val="20"/>
          <w:szCs w:val="20"/>
        </w:rPr>
        <w:t>to the Council at the Discount Market Price; or</w:t>
      </w:r>
    </w:p>
    <w:p w14:paraId="03DD1ADA" w14:textId="5842842A" w:rsidR="004E43A8" w:rsidRPr="002E4C1B" w:rsidRDefault="0071580C" w:rsidP="002E4C1B">
      <w:pPr>
        <w:pStyle w:val="Level2"/>
        <w:numPr>
          <w:ilvl w:val="0"/>
          <w:numId w:val="0"/>
        </w:numPr>
        <w:tabs>
          <w:tab w:val="left" w:pos="720"/>
        </w:tabs>
        <w:ind w:left="2268" w:hanging="850"/>
        <w:rPr>
          <w:sz w:val="20"/>
          <w:szCs w:val="20"/>
        </w:rPr>
      </w:pPr>
      <w:r w:rsidRPr="002E4C1B">
        <w:rPr>
          <w:sz w:val="20"/>
          <w:szCs w:val="20"/>
        </w:rPr>
        <w:t>6</w:t>
      </w:r>
      <w:r w:rsidR="002E4C1B" w:rsidRPr="002E4C1B">
        <w:rPr>
          <w:sz w:val="20"/>
          <w:szCs w:val="20"/>
        </w:rPr>
        <w:t>.8.2    </w:t>
      </w:r>
      <w:proofErr w:type="gramStart"/>
      <w:r w:rsidR="002E4C1B" w:rsidRPr="002E4C1B">
        <w:rPr>
          <w:sz w:val="20"/>
          <w:szCs w:val="20"/>
        </w:rPr>
        <w:t>  </w:t>
      </w:r>
      <w:r w:rsidR="001E2DA7">
        <w:rPr>
          <w:sz w:val="20"/>
          <w:szCs w:val="20"/>
        </w:rPr>
        <w:t xml:space="preserve"> </w:t>
      </w:r>
      <w:r w:rsidR="004E43A8" w:rsidRPr="002E4C1B">
        <w:rPr>
          <w:sz w:val="20"/>
          <w:szCs w:val="20"/>
        </w:rPr>
        <w:t>(</w:t>
      </w:r>
      <w:proofErr w:type="gramEnd"/>
      <w:r w:rsidR="004E43A8" w:rsidRPr="002E4C1B">
        <w:rPr>
          <w:sz w:val="20"/>
          <w:szCs w:val="20"/>
        </w:rPr>
        <w:t xml:space="preserve">if the Council confirms that it does not wish to acquire the relevant Dwelling) other than as a First Home </w:t>
      </w:r>
    </w:p>
    <w:p w14:paraId="545BC488" w14:textId="15F21A90" w:rsidR="004E43A8" w:rsidRPr="002E4C1B" w:rsidRDefault="004E43A8" w:rsidP="002E4C1B">
      <w:pPr>
        <w:pStyle w:val="Level2"/>
        <w:numPr>
          <w:ilvl w:val="0"/>
          <w:numId w:val="0"/>
        </w:numPr>
        <w:tabs>
          <w:tab w:val="left" w:pos="1560"/>
          <w:tab w:val="left" w:pos="1701"/>
        </w:tabs>
        <w:ind w:left="1418"/>
        <w:rPr>
          <w:sz w:val="20"/>
          <w:szCs w:val="20"/>
        </w:rPr>
      </w:pPr>
      <w:r w:rsidRPr="002E4C1B">
        <w:rPr>
          <w:sz w:val="20"/>
          <w:szCs w:val="20"/>
        </w:rPr>
        <w:t>and on the issue of that written confirmation the obligations in this Deed which apply to First Homes shall cease to bind and shall no longer affect that Dwelling apart from paragrap</w:t>
      </w:r>
      <w:r w:rsidR="0071580C" w:rsidRPr="002E4C1B">
        <w:rPr>
          <w:sz w:val="20"/>
          <w:szCs w:val="20"/>
        </w:rPr>
        <w:t>h 6</w:t>
      </w:r>
      <w:r w:rsidRPr="002E4C1B">
        <w:rPr>
          <w:sz w:val="20"/>
          <w:szCs w:val="20"/>
        </w:rPr>
        <w:t>.10 which shall cease to apply on receipt of payment by the Council where the relevant Dwelling is disposed of other than as a First Home</w:t>
      </w:r>
    </w:p>
    <w:p w14:paraId="5F8F7D1B" w14:textId="325679F3" w:rsidR="004E43A8" w:rsidRPr="002E4C1B" w:rsidRDefault="0071580C" w:rsidP="002E4C1B">
      <w:pPr>
        <w:pStyle w:val="Level3"/>
        <w:numPr>
          <w:ilvl w:val="0"/>
          <w:numId w:val="0"/>
        </w:numPr>
        <w:ind w:left="1418" w:hanging="731"/>
        <w:rPr>
          <w:sz w:val="20"/>
          <w:szCs w:val="20"/>
        </w:rPr>
      </w:pPr>
      <w:r w:rsidRPr="002E4C1B">
        <w:rPr>
          <w:sz w:val="20"/>
          <w:szCs w:val="20"/>
        </w:rPr>
        <w:t>6</w:t>
      </w:r>
      <w:r w:rsidR="004E43A8" w:rsidRPr="002E4C1B">
        <w:rPr>
          <w:sz w:val="20"/>
          <w:szCs w:val="20"/>
        </w:rPr>
        <w:t xml:space="preserve">.9       </w:t>
      </w:r>
      <w:r w:rsidR="001E2DA7">
        <w:rPr>
          <w:sz w:val="20"/>
          <w:szCs w:val="20"/>
        </w:rPr>
        <w:t xml:space="preserve"> </w:t>
      </w:r>
      <w:r w:rsidR="004E43A8" w:rsidRPr="002E4C1B">
        <w:rPr>
          <w:sz w:val="20"/>
          <w:szCs w:val="20"/>
        </w:rPr>
        <w:t xml:space="preserve">If the Council does not wish to acquire the relevant Dwelling itself and is not satisfied that either of </w:t>
      </w:r>
      <w:r w:rsidRPr="002E4C1B">
        <w:rPr>
          <w:sz w:val="20"/>
          <w:szCs w:val="20"/>
        </w:rPr>
        <w:t>the grounds in paragraph 6</w:t>
      </w:r>
      <w:r w:rsidR="004E43A8" w:rsidRPr="002E4C1B">
        <w:rPr>
          <w:sz w:val="20"/>
          <w:szCs w:val="20"/>
        </w:rPr>
        <w:t xml:space="preserve">.6 above have been made out then it shall within </w:t>
      </w:r>
      <w:proofErr w:type="gramStart"/>
      <w:r w:rsidR="004E43A8" w:rsidRPr="002E4C1B">
        <w:rPr>
          <w:sz w:val="20"/>
          <w:szCs w:val="20"/>
        </w:rPr>
        <w:t>twenty eight</w:t>
      </w:r>
      <w:proofErr w:type="gramEnd"/>
      <w:r w:rsidR="004E43A8" w:rsidRPr="002E4C1B">
        <w:rPr>
          <w:sz w:val="20"/>
          <w:szCs w:val="20"/>
        </w:rPr>
        <w:t xml:space="preserve"> (28) days of receipt of the written request mad</w:t>
      </w:r>
      <w:r w:rsidRPr="002E4C1B">
        <w:rPr>
          <w:sz w:val="20"/>
          <w:szCs w:val="20"/>
        </w:rPr>
        <w:t>e in accordance with paragraph 6</w:t>
      </w:r>
      <w:r w:rsidR="004E43A8" w:rsidRPr="002E4C1B">
        <w:rPr>
          <w:sz w:val="20"/>
          <w:szCs w:val="20"/>
        </w:rPr>
        <w:t xml:space="preserve">.6 serve notice on the </w:t>
      </w:r>
      <w:r w:rsidR="00015C4A">
        <w:rPr>
          <w:sz w:val="20"/>
          <w:szCs w:val="20"/>
        </w:rPr>
        <w:t>o</w:t>
      </w:r>
      <w:r w:rsidR="004E43A8" w:rsidRPr="002E4C1B">
        <w:rPr>
          <w:sz w:val="20"/>
          <w:szCs w:val="20"/>
        </w:rPr>
        <w:t xml:space="preserve">wner setting out the further steps it requires the </w:t>
      </w:r>
      <w:r w:rsidR="00015C4A">
        <w:rPr>
          <w:sz w:val="20"/>
          <w:szCs w:val="20"/>
        </w:rPr>
        <w:t>o</w:t>
      </w:r>
      <w:r w:rsidR="004E43A8" w:rsidRPr="002E4C1B">
        <w:rPr>
          <w:sz w:val="20"/>
          <w:szCs w:val="20"/>
        </w:rPr>
        <w:t>wner to take to secure the Disposal of a Dwelling as a First Home and the timescale (which shall be no longer than six (6) months)</w:t>
      </w:r>
      <w:r w:rsidR="003129EB">
        <w:rPr>
          <w:sz w:val="20"/>
          <w:szCs w:val="20"/>
        </w:rPr>
        <w:t>. If</w:t>
      </w:r>
      <w:r w:rsidR="004E43A8" w:rsidRPr="002E4C1B">
        <w:rPr>
          <w:sz w:val="20"/>
          <w:szCs w:val="20"/>
        </w:rPr>
        <w:t xml:space="preserve"> at the end of that </w:t>
      </w:r>
      <w:proofErr w:type="gramStart"/>
      <w:r w:rsidR="004E43A8" w:rsidRPr="002E4C1B">
        <w:rPr>
          <w:sz w:val="20"/>
          <w:szCs w:val="20"/>
        </w:rPr>
        <w:t>period</w:t>
      </w:r>
      <w:proofErr w:type="gramEnd"/>
      <w:r w:rsidR="004E43A8" w:rsidRPr="002E4C1B">
        <w:rPr>
          <w:sz w:val="20"/>
          <w:szCs w:val="20"/>
        </w:rPr>
        <w:t xml:space="preserve"> the </w:t>
      </w:r>
      <w:r w:rsidR="00015C4A">
        <w:rPr>
          <w:sz w:val="20"/>
          <w:szCs w:val="20"/>
        </w:rPr>
        <w:t>o</w:t>
      </w:r>
      <w:r w:rsidR="004E43A8" w:rsidRPr="002E4C1B">
        <w:rPr>
          <w:sz w:val="20"/>
          <w:szCs w:val="20"/>
        </w:rPr>
        <w:t>wner has been unable to Dispose of the Dwelling as a First Home he may serve notice on the Council i</w:t>
      </w:r>
      <w:r w:rsidRPr="002E4C1B">
        <w:rPr>
          <w:sz w:val="20"/>
          <w:szCs w:val="20"/>
        </w:rPr>
        <w:t>n accordance with paragraph 6</w:t>
      </w:r>
      <w:r w:rsidR="004E43A8" w:rsidRPr="002E4C1B">
        <w:rPr>
          <w:sz w:val="20"/>
          <w:szCs w:val="20"/>
        </w:rPr>
        <w:t xml:space="preserve">.6 following which the Council must within 28 days issue confirmation in writing that the Dwelling may be Disposed of other than as a First Home </w:t>
      </w:r>
    </w:p>
    <w:p w14:paraId="1EBF5DA3" w14:textId="4BE1F12F" w:rsidR="004E43A8" w:rsidRPr="002E4C1B" w:rsidRDefault="0071580C" w:rsidP="002E4C1B">
      <w:pPr>
        <w:pStyle w:val="Level3"/>
        <w:numPr>
          <w:ilvl w:val="0"/>
          <w:numId w:val="0"/>
        </w:numPr>
        <w:ind w:left="1418" w:hanging="731"/>
        <w:rPr>
          <w:sz w:val="20"/>
          <w:szCs w:val="20"/>
        </w:rPr>
      </w:pPr>
      <w:r w:rsidRPr="002E4C1B">
        <w:rPr>
          <w:sz w:val="20"/>
          <w:szCs w:val="20"/>
        </w:rPr>
        <w:lastRenderedPageBreak/>
        <w:t>6</w:t>
      </w:r>
      <w:r w:rsidR="004E43A8" w:rsidRPr="002E4C1B">
        <w:rPr>
          <w:sz w:val="20"/>
          <w:szCs w:val="20"/>
        </w:rPr>
        <w:t>.10      Where a Dwelling is Disposed of other than as a First Home or to the Council at the Discount Market Price</w:t>
      </w:r>
      <w:r w:rsidRPr="002E4C1B">
        <w:rPr>
          <w:sz w:val="20"/>
          <w:szCs w:val="20"/>
        </w:rPr>
        <w:t xml:space="preserve"> in accordance with paragraphs 6.8 or 6</w:t>
      </w:r>
      <w:r w:rsidR="004E43A8" w:rsidRPr="002E4C1B">
        <w:rPr>
          <w:sz w:val="20"/>
          <w:szCs w:val="20"/>
        </w:rPr>
        <w:t xml:space="preserve">.9 above the Owner of the First Home shall pay to the Council forthwith upon receipt of the proceeds of sale the Additional First Homes Contribution </w:t>
      </w:r>
    </w:p>
    <w:p w14:paraId="2E77EE1D" w14:textId="1EF29015" w:rsidR="004E43A8" w:rsidRPr="002E4C1B" w:rsidRDefault="0071580C" w:rsidP="002E4C1B">
      <w:pPr>
        <w:pStyle w:val="Level3"/>
        <w:numPr>
          <w:ilvl w:val="0"/>
          <w:numId w:val="0"/>
        </w:numPr>
        <w:ind w:left="1418" w:hanging="731"/>
        <w:rPr>
          <w:sz w:val="20"/>
          <w:szCs w:val="20"/>
        </w:rPr>
      </w:pPr>
      <w:r w:rsidRPr="002E4C1B">
        <w:rPr>
          <w:sz w:val="20"/>
          <w:szCs w:val="20"/>
        </w:rPr>
        <w:t>6</w:t>
      </w:r>
      <w:r w:rsidR="004E43A8" w:rsidRPr="002E4C1B">
        <w:rPr>
          <w:sz w:val="20"/>
          <w:szCs w:val="20"/>
        </w:rPr>
        <w:t>.11      Upon receipt of the Additional First Homes Contribution the Council shall:</w:t>
      </w:r>
    </w:p>
    <w:p w14:paraId="49F69558" w14:textId="34A25940" w:rsidR="004E43A8" w:rsidRPr="002E4C1B" w:rsidRDefault="002C5BDD" w:rsidP="002E4C1B">
      <w:pPr>
        <w:pStyle w:val="Level2"/>
        <w:numPr>
          <w:ilvl w:val="0"/>
          <w:numId w:val="0"/>
        </w:numPr>
        <w:tabs>
          <w:tab w:val="left" w:pos="720"/>
        </w:tabs>
        <w:ind w:left="2410" w:hanging="992"/>
        <w:rPr>
          <w:sz w:val="20"/>
          <w:szCs w:val="20"/>
        </w:rPr>
      </w:pPr>
      <w:r w:rsidRPr="002E4C1B">
        <w:rPr>
          <w:sz w:val="20"/>
          <w:szCs w:val="20"/>
        </w:rPr>
        <w:t>6.11</w:t>
      </w:r>
      <w:r w:rsidR="002E4C1B" w:rsidRPr="002E4C1B">
        <w:rPr>
          <w:sz w:val="20"/>
          <w:szCs w:val="20"/>
        </w:rPr>
        <w:t xml:space="preserve">.1      </w:t>
      </w:r>
      <w:r w:rsidR="002E4C1B">
        <w:rPr>
          <w:sz w:val="20"/>
          <w:szCs w:val="20"/>
        </w:rPr>
        <w:t xml:space="preserve"> </w:t>
      </w:r>
      <w:r w:rsidR="004E1ECB">
        <w:rPr>
          <w:sz w:val="20"/>
          <w:szCs w:val="20"/>
        </w:rPr>
        <w:t xml:space="preserve">within </w:t>
      </w:r>
      <w:r w:rsidR="001D52E2" w:rsidRPr="002E4C1B">
        <w:rPr>
          <w:sz w:val="20"/>
          <w:szCs w:val="20"/>
        </w:rPr>
        <w:t>[    </w:t>
      </w:r>
      <w:proofErr w:type="gramStart"/>
      <w:r w:rsidR="001D52E2" w:rsidRPr="002E4C1B">
        <w:rPr>
          <w:sz w:val="20"/>
          <w:szCs w:val="20"/>
        </w:rPr>
        <w:t>  ]</w:t>
      </w:r>
      <w:proofErr w:type="gramEnd"/>
      <w:r w:rsidR="000A2C4E">
        <w:rPr>
          <w:sz w:val="20"/>
          <w:szCs w:val="20"/>
        </w:rPr>
        <w:t xml:space="preserve"> </w:t>
      </w:r>
      <w:r w:rsidR="004B5C68">
        <w:rPr>
          <w:rStyle w:val="FootnoteReference"/>
          <w:sz w:val="20"/>
          <w:szCs w:val="20"/>
        </w:rPr>
        <w:t>[</w:t>
      </w:r>
      <w:r w:rsidR="004B5C68">
        <w:rPr>
          <w:rStyle w:val="FootnoteReference"/>
          <w:sz w:val="20"/>
          <w:szCs w:val="20"/>
        </w:rPr>
        <w:footnoteReference w:id="23"/>
      </w:r>
      <w:r w:rsidR="004B5C68">
        <w:rPr>
          <w:rStyle w:val="FootnoteReference"/>
          <w:sz w:val="20"/>
          <w:szCs w:val="20"/>
        </w:rPr>
        <w:t>]</w:t>
      </w:r>
      <w:r w:rsidR="003D5F13">
        <w:rPr>
          <w:sz w:val="20"/>
          <w:szCs w:val="20"/>
        </w:rPr>
        <w:t xml:space="preserve"> </w:t>
      </w:r>
      <w:r w:rsidR="001D52E2" w:rsidRPr="002E4C1B">
        <w:rPr>
          <w:sz w:val="20"/>
          <w:szCs w:val="20"/>
        </w:rPr>
        <w:t xml:space="preserve">working days </w:t>
      </w:r>
      <w:r w:rsidR="001D52E2">
        <w:rPr>
          <w:sz w:val="20"/>
          <w:szCs w:val="20"/>
        </w:rPr>
        <w:t xml:space="preserve">of such receipt, </w:t>
      </w:r>
      <w:r w:rsidR="004E43A8" w:rsidRPr="002E4C1B">
        <w:rPr>
          <w:sz w:val="20"/>
          <w:szCs w:val="20"/>
        </w:rPr>
        <w:t xml:space="preserve">provide a completed application to enable the removal of the restriction on </w:t>
      </w:r>
      <w:r w:rsidRPr="002E4C1B">
        <w:rPr>
          <w:sz w:val="20"/>
          <w:szCs w:val="20"/>
        </w:rPr>
        <w:t>the title set out in paragraph 6</w:t>
      </w:r>
      <w:r w:rsidR="004E43A8" w:rsidRPr="002E4C1B">
        <w:rPr>
          <w:sz w:val="20"/>
          <w:szCs w:val="20"/>
        </w:rPr>
        <w:t xml:space="preserve">.5 where such restriction has previously been registered against the relevant title </w:t>
      </w:r>
    </w:p>
    <w:p w14:paraId="13CC1D66" w14:textId="61A3A099" w:rsidR="004E43A8" w:rsidRPr="002E4C1B" w:rsidRDefault="002C5BDD" w:rsidP="002E4C1B">
      <w:pPr>
        <w:pStyle w:val="Level2"/>
        <w:numPr>
          <w:ilvl w:val="0"/>
          <w:numId w:val="0"/>
        </w:numPr>
        <w:tabs>
          <w:tab w:val="left" w:pos="720"/>
        </w:tabs>
        <w:ind w:left="2410" w:hanging="992"/>
        <w:rPr>
          <w:sz w:val="20"/>
          <w:szCs w:val="20"/>
        </w:rPr>
      </w:pPr>
      <w:r w:rsidRPr="002E4C1B">
        <w:rPr>
          <w:sz w:val="20"/>
          <w:szCs w:val="20"/>
        </w:rPr>
        <w:t>6.11</w:t>
      </w:r>
      <w:r w:rsidR="002E4C1B" w:rsidRPr="002E4C1B">
        <w:rPr>
          <w:sz w:val="20"/>
          <w:szCs w:val="20"/>
        </w:rPr>
        <w:t>.2      </w:t>
      </w:r>
      <w:r w:rsidR="004E43A8" w:rsidRPr="002E4C1B">
        <w:rPr>
          <w:sz w:val="20"/>
          <w:szCs w:val="20"/>
        </w:rPr>
        <w:t xml:space="preserve">apply all monies received towards the provision of Affordable Housing </w:t>
      </w:r>
    </w:p>
    <w:p w14:paraId="18909006" w14:textId="25E2F63C" w:rsidR="004E43A8" w:rsidRPr="002E4C1B" w:rsidRDefault="002C5BDD" w:rsidP="002E4C1B">
      <w:pPr>
        <w:pStyle w:val="Level3"/>
        <w:numPr>
          <w:ilvl w:val="0"/>
          <w:numId w:val="0"/>
        </w:numPr>
        <w:ind w:left="1418" w:hanging="731"/>
        <w:rPr>
          <w:sz w:val="20"/>
          <w:szCs w:val="20"/>
        </w:rPr>
      </w:pPr>
      <w:r w:rsidRPr="002E4C1B">
        <w:rPr>
          <w:sz w:val="20"/>
          <w:szCs w:val="20"/>
        </w:rPr>
        <w:t>6</w:t>
      </w:r>
      <w:r w:rsidR="004E43A8" w:rsidRPr="002E4C1B">
        <w:rPr>
          <w:sz w:val="20"/>
          <w:szCs w:val="20"/>
        </w:rPr>
        <w:t>.12      Any person who purchases a First Home free of the restrictions in schedule [ </w:t>
      </w:r>
      <w:proofErr w:type="gramStart"/>
      <w:r w:rsidR="004E43A8" w:rsidRPr="002E4C1B">
        <w:rPr>
          <w:sz w:val="20"/>
          <w:szCs w:val="20"/>
        </w:rPr>
        <w:t>  ]</w:t>
      </w:r>
      <w:proofErr w:type="gramEnd"/>
      <w:r w:rsidR="00174996">
        <w:rPr>
          <w:sz w:val="20"/>
          <w:szCs w:val="20"/>
        </w:rPr>
        <w:t xml:space="preserve"> </w:t>
      </w:r>
      <w:r w:rsidR="004B5C68">
        <w:rPr>
          <w:rStyle w:val="FootnoteReference"/>
          <w:sz w:val="20"/>
          <w:szCs w:val="20"/>
        </w:rPr>
        <w:t>[</w:t>
      </w:r>
      <w:r w:rsidR="004B5C68">
        <w:rPr>
          <w:rStyle w:val="FootnoteReference"/>
          <w:sz w:val="20"/>
          <w:szCs w:val="20"/>
        </w:rPr>
        <w:footnoteReference w:id="24"/>
      </w:r>
      <w:r w:rsidR="004B5C68">
        <w:rPr>
          <w:rStyle w:val="FootnoteReference"/>
          <w:sz w:val="20"/>
          <w:szCs w:val="20"/>
        </w:rPr>
        <w:t>]</w:t>
      </w:r>
      <w:r w:rsidR="004E43A8" w:rsidRPr="002E4C1B">
        <w:rPr>
          <w:sz w:val="20"/>
          <w:szCs w:val="20"/>
        </w:rPr>
        <w:t xml:space="preserve"> of this  Deed pursuant to the provisions</w:t>
      </w:r>
      <w:r w:rsidRPr="002E4C1B">
        <w:rPr>
          <w:sz w:val="20"/>
          <w:szCs w:val="20"/>
        </w:rPr>
        <w:t xml:space="preserve"> in paragraphs 6.9 and 6</w:t>
      </w:r>
      <w:r w:rsidR="004E43A8" w:rsidRPr="002E4C1B">
        <w:rPr>
          <w:sz w:val="20"/>
          <w:szCs w:val="20"/>
        </w:rPr>
        <w:t>.10 shall not be liable to pay the Additional First Homes Contribution to the Council.</w:t>
      </w:r>
      <w:r w:rsidR="004B5C68">
        <w:rPr>
          <w:rStyle w:val="FootnoteReference"/>
          <w:sz w:val="20"/>
          <w:szCs w:val="20"/>
        </w:rPr>
        <w:t>[</w:t>
      </w:r>
      <w:r w:rsidR="004B5C68">
        <w:rPr>
          <w:rStyle w:val="FootnoteReference"/>
          <w:sz w:val="20"/>
          <w:szCs w:val="20"/>
        </w:rPr>
        <w:footnoteReference w:id="25"/>
      </w:r>
      <w:r w:rsidR="004B5C68">
        <w:rPr>
          <w:rStyle w:val="FootnoteReference"/>
          <w:sz w:val="20"/>
          <w:szCs w:val="20"/>
        </w:rPr>
        <w:t>]</w:t>
      </w:r>
      <w:r w:rsidR="004E43A8" w:rsidRPr="002E4C1B">
        <w:rPr>
          <w:sz w:val="20"/>
          <w:szCs w:val="20"/>
        </w:rPr>
        <w:t xml:space="preserve"> </w:t>
      </w:r>
    </w:p>
    <w:p w14:paraId="7CF1F1F8" w14:textId="4F0130D3" w:rsidR="004E43A8" w:rsidRPr="002E4C1B" w:rsidRDefault="002C5BDD" w:rsidP="003D3927">
      <w:pPr>
        <w:pStyle w:val="Level1"/>
        <w:numPr>
          <w:ilvl w:val="0"/>
          <w:numId w:val="0"/>
        </w:numPr>
        <w:rPr>
          <w:sz w:val="20"/>
          <w:szCs w:val="20"/>
        </w:rPr>
      </w:pPr>
      <w:r w:rsidRPr="002E4C1B">
        <w:rPr>
          <w:sz w:val="20"/>
          <w:szCs w:val="20"/>
        </w:rPr>
        <w:t>7</w:t>
      </w:r>
      <w:r w:rsidR="004E43A8" w:rsidRPr="002E4C1B">
        <w:rPr>
          <w:sz w:val="20"/>
          <w:szCs w:val="20"/>
        </w:rPr>
        <w:t xml:space="preserve">.         </w:t>
      </w:r>
      <w:r w:rsidR="004E43A8" w:rsidRPr="002E4C1B">
        <w:rPr>
          <w:b/>
          <w:bCs/>
          <w:sz w:val="20"/>
          <w:szCs w:val="20"/>
        </w:rPr>
        <w:t>USE</w:t>
      </w:r>
    </w:p>
    <w:p w14:paraId="68DCB559" w14:textId="113880AA" w:rsidR="004E43A8" w:rsidRPr="002E4C1B" w:rsidRDefault="004E43A8" w:rsidP="003D3927">
      <w:pPr>
        <w:pStyle w:val="Level1"/>
        <w:numPr>
          <w:ilvl w:val="0"/>
          <w:numId w:val="0"/>
        </w:numPr>
        <w:tabs>
          <w:tab w:val="left" w:pos="720"/>
        </w:tabs>
        <w:ind w:left="567"/>
        <w:rPr>
          <w:sz w:val="20"/>
          <w:szCs w:val="20"/>
        </w:rPr>
      </w:pPr>
      <w:r w:rsidRPr="002E4C1B">
        <w:rPr>
          <w:sz w:val="20"/>
          <w:szCs w:val="20"/>
        </w:rPr>
        <w:t xml:space="preserve">Each First Home shall be used only as the main residence of the First Homes Owner and shall not be let, sub-let or otherwise Disposed of other than in accordance with the terms of this Deed PROVIDED THAT </w:t>
      </w:r>
      <w:proofErr w:type="gramStart"/>
      <w:r w:rsidRPr="002E4C1B">
        <w:rPr>
          <w:sz w:val="20"/>
          <w:szCs w:val="20"/>
        </w:rPr>
        <w:t>letting</w:t>
      </w:r>
      <w:proofErr w:type="gramEnd"/>
      <w:r w:rsidRPr="002E4C1B">
        <w:rPr>
          <w:sz w:val="20"/>
          <w:szCs w:val="20"/>
        </w:rPr>
        <w:t xml:space="preserve"> or sub-letting shall be permitted in accorda</w:t>
      </w:r>
      <w:r w:rsidR="002C5BDD" w:rsidRPr="002E4C1B">
        <w:rPr>
          <w:sz w:val="20"/>
          <w:szCs w:val="20"/>
        </w:rPr>
        <w:t>nce with paragraphs 7.1 – 7</w:t>
      </w:r>
      <w:r w:rsidRPr="002E4C1B">
        <w:rPr>
          <w:sz w:val="20"/>
          <w:szCs w:val="20"/>
        </w:rPr>
        <w:t xml:space="preserve">.4 below. </w:t>
      </w:r>
    </w:p>
    <w:p w14:paraId="7625F3B7" w14:textId="2372635C" w:rsidR="004E43A8" w:rsidRPr="002E4C1B" w:rsidRDefault="002C5BDD" w:rsidP="002E4C1B">
      <w:pPr>
        <w:pStyle w:val="Level3"/>
        <w:numPr>
          <w:ilvl w:val="0"/>
          <w:numId w:val="0"/>
        </w:numPr>
        <w:ind w:left="1418" w:hanging="731"/>
        <w:rPr>
          <w:sz w:val="20"/>
          <w:szCs w:val="20"/>
        </w:rPr>
      </w:pPr>
      <w:r w:rsidRPr="002E4C1B">
        <w:rPr>
          <w:sz w:val="20"/>
          <w:szCs w:val="20"/>
        </w:rPr>
        <w:t>7</w:t>
      </w:r>
      <w:r w:rsidR="004E43A8" w:rsidRPr="002E4C1B">
        <w:rPr>
          <w:sz w:val="20"/>
          <w:szCs w:val="20"/>
        </w:rPr>
        <w:t xml:space="preserve">.1   </w:t>
      </w:r>
      <w:r w:rsidR="002E4C1B">
        <w:rPr>
          <w:sz w:val="20"/>
          <w:szCs w:val="20"/>
        </w:rPr>
        <w:t xml:space="preserve">    </w:t>
      </w:r>
      <w:r w:rsidR="003D3927">
        <w:rPr>
          <w:sz w:val="20"/>
          <w:szCs w:val="20"/>
        </w:rPr>
        <w:t xml:space="preserve"> </w:t>
      </w:r>
      <w:r w:rsidR="004E43A8" w:rsidRPr="002E4C1B">
        <w:rPr>
          <w:sz w:val="20"/>
          <w:szCs w:val="20"/>
        </w:rPr>
        <w:t xml:space="preserve">A First Homes Owner may let or sub-let their First Home for a fixed term of no more than two (2) years, provided that the First Homes Owner notifies the Council 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  </w:t>
      </w:r>
    </w:p>
    <w:p w14:paraId="2903B243" w14:textId="4662F4B5" w:rsidR="004E43A8" w:rsidRPr="002E4C1B" w:rsidRDefault="002C5BDD" w:rsidP="002E4C1B">
      <w:pPr>
        <w:pStyle w:val="Level3"/>
        <w:numPr>
          <w:ilvl w:val="0"/>
          <w:numId w:val="0"/>
        </w:numPr>
        <w:ind w:left="1418" w:hanging="731"/>
        <w:rPr>
          <w:sz w:val="20"/>
          <w:szCs w:val="20"/>
        </w:rPr>
      </w:pPr>
      <w:r w:rsidRPr="002E4C1B">
        <w:rPr>
          <w:sz w:val="20"/>
          <w:szCs w:val="20"/>
        </w:rPr>
        <w:t>7</w:t>
      </w:r>
      <w:r w:rsidR="004E43A8" w:rsidRPr="002E4C1B">
        <w:rPr>
          <w:sz w:val="20"/>
          <w:szCs w:val="20"/>
        </w:rPr>
        <w:t xml:space="preserve">.2     </w:t>
      </w:r>
      <w:r w:rsidR="002E4C1B">
        <w:rPr>
          <w:sz w:val="20"/>
          <w:szCs w:val="20"/>
        </w:rPr>
        <w:t xml:space="preserve">  </w:t>
      </w:r>
      <w:r w:rsidR="004E43A8" w:rsidRPr="002E4C1B">
        <w:rPr>
          <w:sz w:val="20"/>
          <w:szCs w:val="20"/>
        </w:rPr>
        <w:t>A First Homes Owner may let or sub-let their First Home for any period provided that the First Homes Owner notifies the Council and the Council consents in writing to the proposed letting or sub-letting.  The Council covenants not to unreasonably withhold or delay giving such consent and not to withhold such consent in any of circumstances (a) – (f) below:</w:t>
      </w:r>
    </w:p>
    <w:p w14:paraId="0DDA74B5" w14:textId="77777777" w:rsidR="004E43A8" w:rsidRPr="002E4C1B" w:rsidRDefault="004E43A8" w:rsidP="002E4C1B">
      <w:pPr>
        <w:pStyle w:val="Level1"/>
        <w:numPr>
          <w:ilvl w:val="0"/>
          <w:numId w:val="6"/>
        </w:numPr>
        <w:tabs>
          <w:tab w:val="left" w:pos="720"/>
        </w:tabs>
        <w:ind w:left="1843" w:hanging="283"/>
        <w:rPr>
          <w:sz w:val="20"/>
          <w:szCs w:val="20"/>
        </w:rPr>
      </w:pPr>
      <w:r w:rsidRPr="002E4C1B">
        <w:rPr>
          <w:sz w:val="20"/>
          <w:szCs w:val="20"/>
        </w:rPr>
        <w:lastRenderedPageBreak/>
        <w:t xml:space="preserve">the First Homes Owner is required to live in accommodation other than their First Home for the duration of the letting or sub-letting for the purposes of </w:t>
      </w:r>
      <w:proofErr w:type="gramStart"/>
      <w:r w:rsidRPr="002E4C1B">
        <w:rPr>
          <w:sz w:val="20"/>
          <w:szCs w:val="20"/>
        </w:rPr>
        <w:t>employment;</w:t>
      </w:r>
      <w:proofErr w:type="gramEnd"/>
    </w:p>
    <w:p w14:paraId="10BBF85B" w14:textId="77777777" w:rsidR="004E43A8" w:rsidRPr="002E4C1B" w:rsidRDefault="004E43A8" w:rsidP="002E4C1B">
      <w:pPr>
        <w:pStyle w:val="Level1"/>
        <w:numPr>
          <w:ilvl w:val="0"/>
          <w:numId w:val="6"/>
        </w:numPr>
        <w:tabs>
          <w:tab w:val="left" w:pos="720"/>
        </w:tabs>
        <w:ind w:left="1843" w:hanging="283"/>
        <w:rPr>
          <w:sz w:val="20"/>
          <w:szCs w:val="20"/>
        </w:rPr>
      </w:pPr>
      <w:r w:rsidRPr="002E4C1B">
        <w:rPr>
          <w:sz w:val="20"/>
          <w:szCs w:val="20"/>
        </w:rPr>
        <w:t xml:space="preserve">the First Homes Owner is an active Armed Services Member and is to be deployed elsewhere for the for the duration of the letting or </w:t>
      </w:r>
      <w:proofErr w:type="gramStart"/>
      <w:r w:rsidRPr="002E4C1B">
        <w:rPr>
          <w:sz w:val="20"/>
          <w:szCs w:val="20"/>
        </w:rPr>
        <w:t>sub-letting;</w:t>
      </w:r>
      <w:proofErr w:type="gramEnd"/>
    </w:p>
    <w:p w14:paraId="1633822B" w14:textId="77777777" w:rsidR="004E43A8" w:rsidRPr="002E4C1B" w:rsidRDefault="004E43A8" w:rsidP="002E4C1B">
      <w:pPr>
        <w:pStyle w:val="Level1"/>
        <w:numPr>
          <w:ilvl w:val="0"/>
          <w:numId w:val="6"/>
        </w:numPr>
        <w:tabs>
          <w:tab w:val="left" w:pos="720"/>
        </w:tabs>
        <w:ind w:left="1843" w:hanging="283"/>
        <w:rPr>
          <w:sz w:val="20"/>
          <w:szCs w:val="20"/>
        </w:rPr>
      </w:pPr>
      <w:r w:rsidRPr="002E4C1B">
        <w:rPr>
          <w:sz w:val="20"/>
          <w:szCs w:val="20"/>
        </w:rPr>
        <w:t xml:space="preserve">the First Homes Owner reasonably requires </w:t>
      </w:r>
      <w:proofErr w:type="gramStart"/>
      <w:r w:rsidRPr="002E4C1B">
        <w:rPr>
          <w:sz w:val="20"/>
          <w:szCs w:val="20"/>
        </w:rPr>
        <w:t>to live</w:t>
      </w:r>
      <w:proofErr w:type="gramEnd"/>
      <w:r w:rsidRPr="002E4C1B">
        <w:rPr>
          <w:sz w:val="20"/>
          <w:szCs w:val="20"/>
        </w:rPr>
        <w:t xml:space="preserve"> elsewhere for the duration of the letting or sub-letting in order to escape a risk of harm;</w:t>
      </w:r>
    </w:p>
    <w:p w14:paraId="51156D8F" w14:textId="77777777" w:rsidR="004E43A8" w:rsidRPr="002E4C1B" w:rsidRDefault="004E43A8" w:rsidP="002E4C1B">
      <w:pPr>
        <w:pStyle w:val="Level1"/>
        <w:numPr>
          <w:ilvl w:val="0"/>
          <w:numId w:val="6"/>
        </w:numPr>
        <w:tabs>
          <w:tab w:val="left" w:pos="720"/>
        </w:tabs>
        <w:ind w:left="1843" w:hanging="283"/>
        <w:rPr>
          <w:sz w:val="20"/>
          <w:szCs w:val="20"/>
        </w:rPr>
      </w:pPr>
      <w:r w:rsidRPr="002E4C1B">
        <w:rPr>
          <w:sz w:val="20"/>
          <w:szCs w:val="20"/>
        </w:rPr>
        <w:t xml:space="preserve">the First Homes Owner reasonably requires </w:t>
      </w:r>
      <w:proofErr w:type="gramStart"/>
      <w:r w:rsidRPr="002E4C1B">
        <w:rPr>
          <w:sz w:val="20"/>
          <w:szCs w:val="20"/>
        </w:rPr>
        <w:t>to live</w:t>
      </w:r>
      <w:proofErr w:type="gramEnd"/>
      <w:r w:rsidRPr="002E4C1B">
        <w:rPr>
          <w:sz w:val="20"/>
          <w:szCs w:val="20"/>
        </w:rPr>
        <w:t xml:space="preserve"> elsewhere for the duration of the letting or sub-letting as a result of relationship breakdown; </w:t>
      </w:r>
    </w:p>
    <w:p w14:paraId="3E18DACB" w14:textId="77777777" w:rsidR="004E43A8" w:rsidRPr="002E4C1B" w:rsidRDefault="004E43A8" w:rsidP="002E4C1B">
      <w:pPr>
        <w:pStyle w:val="Level1"/>
        <w:numPr>
          <w:ilvl w:val="0"/>
          <w:numId w:val="6"/>
        </w:numPr>
        <w:tabs>
          <w:tab w:val="left" w:pos="720"/>
        </w:tabs>
        <w:ind w:left="1843" w:hanging="283"/>
        <w:rPr>
          <w:sz w:val="20"/>
          <w:szCs w:val="20"/>
        </w:rPr>
      </w:pPr>
      <w:r w:rsidRPr="002E4C1B">
        <w:rPr>
          <w:sz w:val="20"/>
          <w:szCs w:val="20"/>
        </w:rPr>
        <w:t xml:space="preserve">the First Homes Owner reasonably requires </w:t>
      </w:r>
      <w:proofErr w:type="gramStart"/>
      <w:r w:rsidRPr="002E4C1B">
        <w:rPr>
          <w:sz w:val="20"/>
          <w:szCs w:val="20"/>
        </w:rPr>
        <w:t>to live</w:t>
      </w:r>
      <w:proofErr w:type="gramEnd"/>
      <w:r w:rsidRPr="002E4C1B">
        <w:rPr>
          <w:sz w:val="20"/>
          <w:szCs w:val="20"/>
        </w:rPr>
        <w:t xml:space="preserve"> elsewhere for the duration of the letting or sub-letting as a result of redundancy; and</w:t>
      </w:r>
    </w:p>
    <w:p w14:paraId="5A8E8166" w14:textId="5D52A742" w:rsidR="004E43A8" w:rsidRPr="002E4C1B" w:rsidRDefault="004E43A8" w:rsidP="002E4C1B">
      <w:pPr>
        <w:pStyle w:val="Level1"/>
        <w:numPr>
          <w:ilvl w:val="0"/>
          <w:numId w:val="6"/>
        </w:numPr>
        <w:tabs>
          <w:tab w:val="left" w:pos="720"/>
        </w:tabs>
        <w:ind w:left="1843" w:hanging="283"/>
        <w:rPr>
          <w:sz w:val="20"/>
          <w:szCs w:val="20"/>
        </w:rPr>
      </w:pPr>
      <w:r w:rsidRPr="002E4C1B">
        <w:rPr>
          <w:sz w:val="20"/>
          <w:szCs w:val="20"/>
        </w:rPr>
        <w:t xml:space="preserve">the First Homes Owner reasonably requires </w:t>
      </w:r>
      <w:proofErr w:type="gramStart"/>
      <w:r w:rsidRPr="002E4C1B">
        <w:rPr>
          <w:sz w:val="20"/>
          <w:szCs w:val="20"/>
        </w:rPr>
        <w:t>to live</w:t>
      </w:r>
      <w:proofErr w:type="gramEnd"/>
      <w:r w:rsidRPr="002E4C1B">
        <w:rPr>
          <w:sz w:val="20"/>
          <w:szCs w:val="20"/>
        </w:rPr>
        <w:t xml:space="preserve"> elsewhere for the duration of the letting or sub-letting in order to provide care or assistance to any person.</w:t>
      </w:r>
    </w:p>
    <w:p w14:paraId="28071639" w14:textId="462AEF58" w:rsidR="004E43A8" w:rsidRPr="002E4C1B" w:rsidRDefault="002C5BDD" w:rsidP="002E4C1B">
      <w:pPr>
        <w:pStyle w:val="Level3"/>
        <w:numPr>
          <w:ilvl w:val="0"/>
          <w:numId w:val="0"/>
        </w:numPr>
        <w:ind w:left="1418" w:hanging="731"/>
        <w:rPr>
          <w:sz w:val="20"/>
          <w:szCs w:val="20"/>
        </w:rPr>
      </w:pPr>
      <w:r w:rsidRPr="002E4C1B">
        <w:rPr>
          <w:sz w:val="20"/>
          <w:szCs w:val="20"/>
        </w:rPr>
        <w:t>7</w:t>
      </w:r>
      <w:r w:rsidR="004E43A8" w:rsidRPr="002E4C1B">
        <w:rPr>
          <w:sz w:val="20"/>
          <w:szCs w:val="20"/>
        </w:rPr>
        <w:t xml:space="preserve">.3     </w:t>
      </w:r>
      <w:r w:rsidR="002E4C1B">
        <w:rPr>
          <w:sz w:val="20"/>
          <w:szCs w:val="20"/>
        </w:rPr>
        <w:t xml:space="preserve">   </w:t>
      </w:r>
      <w:r w:rsidR="004E43A8" w:rsidRPr="002E4C1B">
        <w:rPr>
          <w:sz w:val="20"/>
          <w:szCs w:val="20"/>
        </w:rPr>
        <w:t>A letting or sub-letting p</w:t>
      </w:r>
      <w:r w:rsidRPr="002E4C1B">
        <w:rPr>
          <w:sz w:val="20"/>
          <w:szCs w:val="20"/>
        </w:rPr>
        <w:t>ermitted pursuant to paragraph 7.1 or 7</w:t>
      </w:r>
      <w:r w:rsidR="004E43A8" w:rsidRPr="002E4C1B">
        <w:rPr>
          <w:sz w:val="20"/>
          <w:szCs w:val="20"/>
        </w:rPr>
        <w:t>.2 must be by way of a written lease or sub-lease (as the case may be) of the whole of the First Home on terms which expressly prohibit any further sub-letting.</w:t>
      </w:r>
    </w:p>
    <w:p w14:paraId="32EC5F53" w14:textId="7987EEE0" w:rsidR="004E43A8" w:rsidRPr="002E4C1B" w:rsidRDefault="002C5BDD" w:rsidP="002E4C1B">
      <w:pPr>
        <w:pStyle w:val="Level3"/>
        <w:numPr>
          <w:ilvl w:val="0"/>
          <w:numId w:val="0"/>
        </w:numPr>
        <w:ind w:left="1418" w:hanging="731"/>
        <w:rPr>
          <w:sz w:val="20"/>
          <w:szCs w:val="20"/>
        </w:rPr>
      </w:pPr>
      <w:r w:rsidRPr="002E4C1B">
        <w:rPr>
          <w:sz w:val="20"/>
          <w:szCs w:val="20"/>
        </w:rPr>
        <w:t>7</w:t>
      </w:r>
      <w:r w:rsidR="004E43A8" w:rsidRPr="002E4C1B">
        <w:rPr>
          <w:sz w:val="20"/>
          <w:szCs w:val="20"/>
        </w:rPr>
        <w:t>.4</w:t>
      </w:r>
      <w:r w:rsidRPr="002E4C1B">
        <w:rPr>
          <w:sz w:val="20"/>
          <w:szCs w:val="20"/>
        </w:rPr>
        <w:t xml:space="preserve">     </w:t>
      </w:r>
      <w:r w:rsidR="002E4C1B">
        <w:rPr>
          <w:sz w:val="20"/>
          <w:szCs w:val="20"/>
        </w:rPr>
        <w:t xml:space="preserve">   </w:t>
      </w:r>
      <w:r w:rsidRPr="002E4C1B">
        <w:rPr>
          <w:sz w:val="20"/>
          <w:szCs w:val="20"/>
        </w:rPr>
        <w:t>Nothing in this paragraph 7</w:t>
      </w:r>
      <w:r w:rsidR="004E43A8" w:rsidRPr="002E4C1B">
        <w:rPr>
          <w:sz w:val="20"/>
          <w:szCs w:val="20"/>
        </w:rPr>
        <w:t xml:space="preserve"> prevents a First Homes Owner from renting a room within their First Home or from renting their First Home as temporary sleeping accommodation provided that the First Home remains at all times the First </w:t>
      </w:r>
      <w:proofErr w:type="gramStart"/>
      <w:r w:rsidR="004E43A8" w:rsidRPr="002E4C1B">
        <w:rPr>
          <w:sz w:val="20"/>
          <w:szCs w:val="20"/>
        </w:rPr>
        <w:t>Home Owner’s</w:t>
      </w:r>
      <w:proofErr w:type="gramEnd"/>
      <w:r w:rsidR="004E43A8" w:rsidRPr="002E4C1B">
        <w:rPr>
          <w:sz w:val="20"/>
          <w:szCs w:val="20"/>
        </w:rPr>
        <w:t xml:space="preserve"> main residence</w:t>
      </w:r>
      <w:r w:rsidR="004B5C68">
        <w:rPr>
          <w:rStyle w:val="FootnoteReference"/>
          <w:sz w:val="20"/>
          <w:szCs w:val="20"/>
        </w:rPr>
        <w:t>[</w:t>
      </w:r>
      <w:r w:rsidR="004B5C68">
        <w:rPr>
          <w:rStyle w:val="FootnoteReference"/>
          <w:sz w:val="20"/>
          <w:szCs w:val="20"/>
        </w:rPr>
        <w:footnoteReference w:id="26"/>
      </w:r>
      <w:r w:rsidR="004B5C68">
        <w:rPr>
          <w:rStyle w:val="FootnoteReference"/>
          <w:sz w:val="20"/>
          <w:szCs w:val="20"/>
        </w:rPr>
        <w:t>]</w:t>
      </w:r>
      <w:r w:rsidR="004E43A8" w:rsidRPr="002E4C1B">
        <w:rPr>
          <w:sz w:val="20"/>
          <w:szCs w:val="20"/>
        </w:rPr>
        <w:t>.</w:t>
      </w:r>
    </w:p>
    <w:p w14:paraId="3111CC18" w14:textId="2E7B9CB5" w:rsidR="004E43A8" w:rsidRPr="002E4C1B" w:rsidRDefault="002C5BDD" w:rsidP="002C5BDD">
      <w:pPr>
        <w:pStyle w:val="Level1"/>
        <w:numPr>
          <w:ilvl w:val="0"/>
          <w:numId w:val="0"/>
        </w:numPr>
        <w:rPr>
          <w:sz w:val="20"/>
          <w:szCs w:val="20"/>
        </w:rPr>
      </w:pPr>
      <w:r w:rsidRPr="002E4C1B">
        <w:rPr>
          <w:b/>
          <w:bCs/>
          <w:sz w:val="20"/>
          <w:szCs w:val="20"/>
        </w:rPr>
        <w:t>8.</w:t>
      </w:r>
      <w:r w:rsidRPr="002E4C1B">
        <w:rPr>
          <w:b/>
          <w:bCs/>
          <w:sz w:val="20"/>
          <w:szCs w:val="20"/>
        </w:rPr>
        <w:tab/>
      </w:r>
      <w:r w:rsidR="004E43A8" w:rsidRPr="002E4C1B">
        <w:rPr>
          <w:b/>
          <w:bCs/>
          <w:sz w:val="20"/>
          <w:szCs w:val="20"/>
        </w:rPr>
        <w:t xml:space="preserve">MORTGAGEE EXCLUSION </w:t>
      </w:r>
    </w:p>
    <w:p w14:paraId="12CF7F80" w14:textId="0606889B" w:rsidR="004E43A8" w:rsidRPr="002E4C1B" w:rsidRDefault="004E43A8" w:rsidP="004E43A8">
      <w:pPr>
        <w:pStyle w:val="Heading2"/>
        <w:numPr>
          <w:ilvl w:val="0"/>
          <w:numId w:val="0"/>
        </w:numPr>
        <w:tabs>
          <w:tab w:val="left" w:pos="720"/>
        </w:tabs>
        <w:ind w:left="851" w:hanging="851"/>
        <w:rPr>
          <w:rFonts w:eastAsia="Times New Roman"/>
        </w:rPr>
      </w:pPr>
      <w:r w:rsidRPr="002E4C1B">
        <w:rPr>
          <w:rFonts w:eastAsia="Times New Roman"/>
        </w:rPr>
        <w:t xml:space="preserve">              </w:t>
      </w:r>
      <w:r w:rsidR="009E4D85">
        <w:rPr>
          <w:rFonts w:eastAsia="Times New Roman"/>
        </w:rPr>
        <w:t xml:space="preserve"> </w:t>
      </w:r>
      <w:r w:rsidRPr="002E4C1B">
        <w:rPr>
          <w:rFonts w:eastAsia="Times New Roman"/>
        </w:rPr>
        <w:t xml:space="preserve">The obligations in paragraphs </w:t>
      </w:r>
      <w:r w:rsidR="002C5BDD" w:rsidRPr="002E4C1B">
        <w:rPr>
          <w:rFonts w:eastAsia="Times New Roman"/>
        </w:rPr>
        <w:t>1-7</w:t>
      </w:r>
      <w:r w:rsidRPr="002E4C1B">
        <w:rPr>
          <w:rFonts w:eastAsia="Times New Roman"/>
        </w:rPr>
        <w:t xml:space="preserve"> of this Deed in relation to First Homes shall not apply to any Mortgagee or any receiver (including an administrative receiver appointed by such Mortgagee or any other person appointed under any security documentation to enable such Mortgagee to realise its security or any administrator (howsoever appointed (each a Receiver)) of any individual First Home or any persons or bodies deriving title through such Mortgagee or Receiver PROVIDED THAT:</w:t>
      </w:r>
    </w:p>
    <w:p w14:paraId="3D5B0F9E" w14:textId="71B187F3" w:rsidR="004E43A8" w:rsidRPr="002E4C1B" w:rsidRDefault="002C5BDD" w:rsidP="002E4C1B">
      <w:pPr>
        <w:pStyle w:val="Level3"/>
        <w:numPr>
          <w:ilvl w:val="0"/>
          <w:numId w:val="0"/>
        </w:numPr>
        <w:ind w:left="1418" w:hanging="731"/>
        <w:rPr>
          <w:rFonts w:eastAsia="Times New Roman"/>
          <w:sz w:val="20"/>
          <w:szCs w:val="20"/>
        </w:rPr>
      </w:pPr>
      <w:r w:rsidRPr="002E4C1B">
        <w:rPr>
          <w:rFonts w:eastAsia="Times New Roman"/>
          <w:sz w:val="20"/>
          <w:szCs w:val="20"/>
        </w:rPr>
        <w:t>8</w:t>
      </w:r>
      <w:r w:rsidR="002E4C1B">
        <w:rPr>
          <w:rFonts w:eastAsia="Times New Roman"/>
          <w:sz w:val="20"/>
          <w:szCs w:val="20"/>
        </w:rPr>
        <w:t>.1        </w:t>
      </w:r>
      <w:r w:rsidR="004E43A8" w:rsidRPr="002E4C1B">
        <w:rPr>
          <w:rFonts w:eastAsia="Times New Roman"/>
          <w:sz w:val="20"/>
          <w:szCs w:val="20"/>
        </w:rPr>
        <w:t xml:space="preserve">such Mortgagee or Receiver shall first give written notice to the Council of its intention to Dispose of the relevant First Home; and </w:t>
      </w:r>
    </w:p>
    <w:p w14:paraId="6972EA20" w14:textId="6590F547" w:rsidR="004E43A8" w:rsidRPr="002E4C1B" w:rsidRDefault="002C5BDD" w:rsidP="002E4C1B">
      <w:pPr>
        <w:pStyle w:val="Level3"/>
        <w:numPr>
          <w:ilvl w:val="0"/>
          <w:numId w:val="0"/>
        </w:numPr>
        <w:ind w:left="1418" w:hanging="731"/>
        <w:rPr>
          <w:rFonts w:eastAsia="Times New Roman"/>
          <w:sz w:val="20"/>
          <w:szCs w:val="20"/>
        </w:rPr>
      </w:pPr>
      <w:r w:rsidRPr="002E4C1B">
        <w:rPr>
          <w:rFonts w:eastAsia="Times New Roman"/>
          <w:sz w:val="20"/>
          <w:szCs w:val="20"/>
        </w:rPr>
        <w:t>8</w:t>
      </w:r>
      <w:r w:rsidR="002E4C1B">
        <w:rPr>
          <w:rFonts w:eastAsia="Times New Roman"/>
          <w:sz w:val="20"/>
          <w:szCs w:val="20"/>
        </w:rPr>
        <w:t>.2        </w:t>
      </w:r>
      <w:r w:rsidR="004E43A8" w:rsidRPr="002E4C1B">
        <w:rPr>
          <w:rFonts w:eastAsia="Times New Roman"/>
          <w:sz w:val="20"/>
          <w:szCs w:val="20"/>
        </w:rPr>
        <w:t>once notice of intention to Dispose of the relevant First Home has been given by the Mortgagee or Receiver to the Council the Mortgagee or Receiver shall be free to sell that First Home at its full Market Value</w:t>
      </w:r>
      <w:r w:rsidRPr="002E4C1B">
        <w:rPr>
          <w:rFonts w:eastAsia="Times New Roman"/>
          <w:sz w:val="20"/>
          <w:szCs w:val="20"/>
        </w:rPr>
        <w:t xml:space="preserve"> and subject only to paragraph 8</w:t>
      </w:r>
      <w:r w:rsidR="004E43A8" w:rsidRPr="002E4C1B">
        <w:rPr>
          <w:rFonts w:eastAsia="Times New Roman"/>
          <w:sz w:val="20"/>
          <w:szCs w:val="20"/>
        </w:rPr>
        <w:t>.3</w:t>
      </w:r>
    </w:p>
    <w:p w14:paraId="788CC3A2" w14:textId="3E3F4497" w:rsidR="004E43A8" w:rsidRPr="002E4C1B" w:rsidRDefault="002C5BDD" w:rsidP="002E4C1B">
      <w:pPr>
        <w:pStyle w:val="Level3"/>
        <w:numPr>
          <w:ilvl w:val="0"/>
          <w:numId w:val="0"/>
        </w:numPr>
        <w:ind w:left="1418" w:hanging="731"/>
        <w:rPr>
          <w:rFonts w:eastAsia="Times New Roman"/>
          <w:sz w:val="20"/>
          <w:szCs w:val="20"/>
        </w:rPr>
      </w:pPr>
      <w:r w:rsidRPr="002E4C1B">
        <w:rPr>
          <w:rFonts w:eastAsia="Times New Roman"/>
          <w:sz w:val="20"/>
          <w:szCs w:val="20"/>
        </w:rPr>
        <w:t>8</w:t>
      </w:r>
      <w:r w:rsidR="002E4C1B">
        <w:rPr>
          <w:rFonts w:eastAsia="Times New Roman"/>
          <w:sz w:val="20"/>
          <w:szCs w:val="20"/>
        </w:rPr>
        <w:t>.3        </w:t>
      </w:r>
      <w:r w:rsidR="004E43A8" w:rsidRPr="002E4C1B">
        <w:rPr>
          <w:rFonts w:eastAsia="Times New Roman"/>
          <w:sz w:val="20"/>
          <w:szCs w:val="20"/>
        </w:rPr>
        <w:t>following the Disposal of the relevant First Home the Mortgagee or Receiver shall following the deduction of the amount due and outstanding under the relevant security documentation including all accrued principal monies, interest and reasonable costs and expenses pay to the Council the Additional First Homes Contribution.</w:t>
      </w:r>
    </w:p>
    <w:p w14:paraId="4B3A2147" w14:textId="128536A5" w:rsidR="004E43A8" w:rsidRPr="002E4C1B" w:rsidRDefault="002C5BDD" w:rsidP="002E4C1B">
      <w:pPr>
        <w:pStyle w:val="Level3"/>
        <w:numPr>
          <w:ilvl w:val="0"/>
          <w:numId w:val="0"/>
        </w:numPr>
        <w:ind w:left="1418" w:hanging="731"/>
        <w:rPr>
          <w:rFonts w:eastAsia="Times New Roman"/>
          <w:sz w:val="20"/>
          <w:szCs w:val="20"/>
        </w:rPr>
      </w:pPr>
      <w:r w:rsidRPr="002E4C1B">
        <w:rPr>
          <w:rFonts w:eastAsia="Times New Roman"/>
          <w:sz w:val="20"/>
          <w:szCs w:val="20"/>
        </w:rPr>
        <w:t>8</w:t>
      </w:r>
      <w:r w:rsidR="002E4C1B">
        <w:rPr>
          <w:rFonts w:eastAsia="Times New Roman"/>
          <w:sz w:val="20"/>
          <w:szCs w:val="20"/>
        </w:rPr>
        <w:t>.4        </w:t>
      </w:r>
      <w:r w:rsidR="004E43A8" w:rsidRPr="002E4C1B">
        <w:rPr>
          <w:rFonts w:eastAsia="Times New Roman"/>
          <w:sz w:val="20"/>
          <w:szCs w:val="20"/>
        </w:rPr>
        <w:t>following receipt of notification of the Disposal of the relevant First Home the Council shall:</w:t>
      </w:r>
    </w:p>
    <w:p w14:paraId="101B6B5A" w14:textId="4B9C2CE3" w:rsidR="004E43A8" w:rsidRPr="002E4C1B" w:rsidRDefault="000D41EE" w:rsidP="002E4C1B">
      <w:pPr>
        <w:pStyle w:val="Heading3"/>
        <w:numPr>
          <w:ilvl w:val="0"/>
          <w:numId w:val="0"/>
        </w:numPr>
        <w:tabs>
          <w:tab w:val="left" w:pos="720"/>
        </w:tabs>
        <w:ind w:left="2127" w:hanging="1134"/>
        <w:rPr>
          <w:rFonts w:eastAsia="Times New Roman"/>
        </w:rPr>
      </w:pPr>
      <w:r w:rsidRPr="002E4C1B">
        <w:rPr>
          <w:rFonts w:eastAsia="Times New Roman"/>
        </w:rPr>
        <w:t>       </w:t>
      </w:r>
      <w:r w:rsidR="002C5BDD" w:rsidRPr="002E4C1B">
        <w:rPr>
          <w:rFonts w:eastAsia="Times New Roman"/>
        </w:rPr>
        <w:t>8</w:t>
      </w:r>
      <w:r w:rsidRPr="002E4C1B">
        <w:rPr>
          <w:rFonts w:eastAsia="Times New Roman"/>
        </w:rPr>
        <w:t>.4.1</w:t>
      </w:r>
      <w:r w:rsidR="004E43A8" w:rsidRPr="002E4C1B">
        <w:rPr>
          <w:rFonts w:eastAsia="Times New Roman"/>
        </w:rPr>
        <w:t xml:space="preserve"> </w:t>
      </w:r>
      <w:r w:rsidR="002E4C1B">
        <w:rPr>
          <w:rFonts w:eastAsia="Times New Roman"/>
        </w:rPr>
        <w:t xml:space="preserve">  </w:t>
      </w:r>
      <w:r w:rsidR="004E43A8" w:rsidRPr="002E4C1B">
        <w:rPr>
          <w:rFonts w:eastAsia="Times New Roman"/>
        </w:rPr>
        <w:t xml:space="preserve">forthwith issue a completed application to the purchaser of that Dwelling to enable   the removal of the restriction on </w:t>
      </w:r>
      <w:r w:rsidR="002C5BDD" w:rsidRPr="002E4C1B">
        <w:rPr>
          <w:rFonts w:eastAsia="Times New Roman"/>
        </w:rPr>
        <w:t>the title set out in paragraph 6</w:t>
      </w:r>
      <w:r w:rsidR="004E43A8" w:rsidRPr="002E4C1B">
        <w:rPr>
          <w:rFonts w:eastAsia="Times New Roman"/>
        </w:rPr>
        <w:t>.5; and</w:t>
      </w:r>
    </w:p>
    <w:p w14:paraId="6DD6189E" w14:textId="0556D2E5" w:rsidR="009E258D" w:rsidRPr="002E4C1B" w:rsidRDefault="002C5BDD" w:rsidP="00A4046E">
      <w:pPr>
        <w:pStyle w:val="Heading3"/>
        <w:numPr>
          <w:ilvl w:val="0"/>
          <w:numId w:val="0"/>
        </w:numPr>
        <w:tabs>
          <w:tab w:val="left" w:pos="720"/>
        </w:tabs>
        <w:ind w:left="2127" w:hanging="1134"/>
      </w:pPr>
      <w:r w:rsidRPr="002E4C1B">
        <w:rPr>
          <w:rFonts w:eastAsia="Times New Roman"/>
        </w:rPr>
        <w:t>       8</w:t>
      </w:r>
      <w:r w:rsidR="000D41EE" w:rsidRPr="002E4C1B">
        <w:rPr>
          <w:rFonts w:eastAsia="Times New Roman"/>
        </w:rPr>
        <w:t>.4.2</w:t>
      </w:r>
      <w:r w:rsidR="004E43A8" w:rsidRPr="002E4C1B">
        <w:rPr>
          <w:rFonts w:eastAsia="Times New Roman"/>
        </w:rPr>
        <w:t xml:space="preserve"> </w:t>
      </w:r>
      <w:r w:rsidR="002E4C1B">
        <w:rPr>
          <w:rFonts w:eastAsia="Times New Roman"/>
        </w:rPr>
        <w:t xml:space="preserve">    </w:t>
      </w:r>
      <w:r w:rsidR="004E43A8" w:rsidRPr="002E4C1B">
        <w:rPr>
          <w:rFonts w:eastAsia="Times New Roman"/>
        </w:rPr>
        <w:t xml:space="preserve">apply all such monies received towards the provision of Affordable Housing </w:t>
      </w:r>
    </w:p>
    <w:sectPr w:rsidR="009E258D" w:rsidRPr="002E4C1B" w:rsidSect="005601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0527" w14:textId="77777777" w:rsidR="00973E97" w:rsidRDefault="00973E97" w:rsidP="004E43A8">
      <w:r>
        <w:separator/>
      </w:r>
    </w:p>
  </w:endnote>
  <w:endnote w:type="continuationSeparator" w:id="0">
    <w:p w14:paraId="51397B2E" w14:textId="77777777" w:rsidR="00973E97" w:rsidRDefault="00973E97" w:rsidP="004E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31225439"/>
      <w:docPartObj>
        <w:docPartGallery w:val="Page Numbers (Bottom of Page)"/>
        <w:docPartUnique/>
      </w:docPartObj>
    </w:sdtPr>
    <w:sdtEndPr>
      <w:rPr>
        <w:noProof/>
      </w:rPr>
    </w:sdtEndPr>
    <w:sdtContent>
      <w:p w14:paraId="09DA692B" w14:textId="232A5BB4" w:rsidR="00A5384F" w:rsidRPr="00983594" w:rsidRDefault="00A5384F">
        <w:pPr>
          <w:pStyle w:val="Footer"/>
          <w:jc w:val="center"/>
          <w:rPr>
            <w:rFonts w:ascii="Arial" w:hAnsi="Arial" w:cs="Arial"/>
            <w:sz w:val="20"/>
            <w:szCs w:val="20"/>
          </w:rPr>
        </w:pPr>
        <w:r w:rsidRPr="00983594">
          <w:rPr>
            <w:rFonts w:ascii="Arial" w:hAnsi="Arial" w:cs="Arial"/>
            <w:sz w:val="20"/>
            <w:szCs w:val="20"/>
          </w:rPr>
          <w:fldChar w:fldCharType="begin"/>
        </w:r>
        <w:r w:rsidRPr="00983594">
          <w:rPr>
            <w:rFonts w:ascii="Arial" w:hAnsi="Arial" w:cs="Arial"/>
            <w:sz w:val="20"/>
            <w:szCs w:val="20"/>
          </w:rPr>
          <w:instrText xml:space="preserve"> PAGE   \* MERGEFORMAT </w:instrText>
        </w:r>
        <w:r w:rsidRPr="00983594">
          <w:rPr>
            <w:rFonts w:ascii="Arial" w:hAnsi="Arial" w:cs="Arial"/>
            <w:sz w:val="20"/>
            <w:szCs w:val="20"/>
          </w:rPr>
          <w:fldChar w:fldCharType="separate"/>
        </w:r>
        <w:r w:rsidR="00983594">
          <w:rPr>
            <w:rFonts w:ascii="Arial" w:hAnsi="Arial" w:cs="Arial"/>
            <w:noProof/>
            <w:sz w:val="20"/>
            <w:szCs w:val="20"/>
          </w:rPr>
          <w:t>10</w:t>
        </w:r>
        <w:r w:rsidRPr="00983594">
          <w:rPr>
            <w:rFonts w:ascii="Arial" w:hAnsi="Arial" w:cs="Arial"/>
            <w:noProof/>
            <w:sz w:val="20"/>
            <w:szCs w:val="20"/>
          </w:rPr>
          <w:fldChar w:fldCharType="end"/>
        </w:r>
      </w:p>
    </w:sdtContent>
  </w:sdt>
  <w:p w14:paraId="3BF081DC" w14:textId="77777777" w:rsidR="00A5384F" w:rsidRDefault="00A5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ED7DF" w14:textId="77777777" w:rsidR="00973E97" w:rsidRDefault="00973E97" w:rsidP="004E43A8">
      <w:r>
        <w:separator/>
      </w:r>
    </w:p>
  </w:footnote>
  <w:footnote w:type="continuationSeparator" w:id="0">
    <w:p w14:paraId="234511AA" w14:textId="77777777" w:rsidR="00973E97" w:rsidRDefault="00973E97" w:rsidP="004E43A8">
      <w:r>
        <w:continuationSeparator/>
      </w:r>
    </w:p>
  </w:footnote>
  <w:footnote w:id="1">
    <w:p w14:paraId="3D85BDB3" w14:textId="0E539D18" w:rsidR="004B5C68" w:rsidRDefault="004B5C68">
      <w:pPr>
        <w:pStyle w:val="FootnoteText"/>
      </w:pPr>
      <w:r>
        <w:rPr>
          <w:rStyle w:val="FootnoteReference"/>
        </w:rPr>
        <w:t>[</w:t>
      </w:r>
      <w:r>
        <w:rPr>
          <w:rStyle w:val="FootnoteReference"/>
        </w:rPr>
        <w:footnoteRef/>
      </w:r>
      <w:r>
        <w:rPr>
          <w:rStyle w:val="FootnoteReference"/>
        </w:rPr>
        <w:t>]</w:t>
      </w:r>
      <w:r>
        <w:t xml:space="preserve"> To be adjusted in areas where First Homes are provided at a greater level of discount</w:t>
      </w:r>
    </w:p>
  </w:footnote>
  <w:footnote w:id="2">
    <w:p w14:paraId="273E614E" w14:textId="68141CAE" w:rsidR="004B5C68" w:rsidRDefault="004B5C68">
      <w:pPr>
        <w:pStyle w:val="FootnoteText"/>
      </w:pPr>
      <w:r>
        <w:rPr>
          <w:rStyle w:val="FootnoteReference"/>
        </w:rPr>
        <w:t>[</w:t>
      </w:r>
      <w:r>
        <w:rPr>
          <w:rStyle w:val="FootnoteReference"/>
        </w:rPr>
        <w:footnoteRef/>
      </w:r>
      <w:r>
        <w:rPr>
          <w:rStyle w:val="FootnoteReference"/>
        </w:rPr>
        <w:t>]</w:t>
      </w:r>
      <w:r>
        <w:t xml:space="preserve"> Amend throughout if the s.106 agreement uses a different term </w:t>
      </w:r>
      <w:proofErr w:type="gramStart"/>
      <w:r>
        <w:t>e.g.</w:t>
      </w:r>
      <w:proofErr w:type="gramEnd"/>
      <w:r>
        <w:t xml:space="preserve"> ‘Land’</w:t>
      </w:r>
    </w:p>
  </w:footnote>
  <w:footnote w:id="3">
    <w:p w14:paraId="5305C0CB" w14:textId="3B44C161" w:rsidR="004B5C68" w:rsidRDefault="004B5C68">
      <w:pPr>
        <w:pStyle w:val="FootnoteText"/>
      </w:pPr>
      <w:r>
        <w:rPr>
          <w:rStyle w:val="FootnoteReference"/>
        </w:rPr>
        <w:t>[</w:t>
      </w:r>
      <w:r>
        <w:rPr>
          <w:rStyle w:val="FootnoteReference"/>
        </w:rPr>
        <w:footnoteRef/>
      </w:r>
      <w:r>
        <w:rPr>
          <w:rStyle w:val="FootnoteReference"/>
        </w:rPr>
        <w:t>]</w:t>
      </w:r>
      <w:r>
        <w:t xml:space="preserve"> Affordable Dwelling and Affordable Housing – can use existing standard definitions but if First Homes are included ensure existing Affordable Housing drafting specifically excludes First Homes where provisions will not apply to First Homes</w:t>
      </w:r>
    </w:p>
  </w:footnote>
  <w:footnote w:id="4">
    <w:p w14:paraId="04209B39" w14:textId="7B6A1F73" w:rsidR="004B5C68" w:rsidRDefault="004B5C68">
      <w:pPr>
        <w:pStyle w:val="FootnoteText"/>
      </w:pPr>
      <w:r>
        <w:rPr>
          <w:rStyle w:val="FootnoteReference"/>
        </w:rPr>
        <w:t>[</w:t>
      </w:r>
      <w:r>
        <w:rPr>
          <w:rStyle w:val="FootnoteReference"/>
        </w:rPr>
        <w:footnoteRef/>
      </w:r>
      <w:r>
        <w:rPr>
          <w:rStyle w:val="FootnoteReference"/>
        </w:rPr>
        <w:t>]</w:t>
      </w:r>
      <w:r>
        <w:t xml:space="preserve"> It is assumed that an Affordable Housing Plan will either be attached to the s.106 agreement, or the s.106 agreement will contain a requirement for the Owner to obtain the Council’s approval of such a plan (potentially on a phased basis in the case of a phased development)</w:t>
      </w:r>
    </w:p>
  </w:footnote>
  <w:footnote w:id="5">
    <w:p w14:paraId="18F9CD12" w14:textId="3C038365" w:rsidR="004B5C68" w:rsidRDefault="004B5C68">
      <w:pPr>
        <w:pStyle w:val="FootnoteText"/>
      </w:pPr>
      <w:r>
        <w:rPr>
          <w:rStyle w:val="FootnoteReference"/>
        </w:rPr>
        <w:t>[</w:t>
      </w:r>
      <w:r>
        <w:rPr>
          <w:rStyle w:val="FootnoteReference"/>
        </w:rPr>
        <w:footnoteRef/>
      </w:r>
      <w:r>
        <w:rPr>
          <w:rStyle w:val="FootnoteReference"/>
        </w:rPr>
        <w:t>]</w:t>
      </w:r>
      <w:r>
        <w:t xml:space="preserve"> Cluster – can use existing standard definition</w:t>
      </w:r>
    </w:p>
  </w:footnote>
  <w:footnote w:id="6">
    <w:p w14:paraId="0A533A6B" w14:textId="16F8692D" w:rsidR="004B5C68" w:rsidRDefault="004B5C68">
      <w:pPr>
        <w:pStyle w:val="FootnoteText"/>
      </w:pPr>
      <w:r>
        <w:rPr>
          <w:rStyle w:val="FootnoteReference"/>
        </w:rPr>
        <w:t>[</w:t>
      </w:r>
      <w:r>
        <w:rPr>
          <w:rStyle w:val="FootnoteReference"/>
        </w:rPr>
        <w:footnoteRef/>
      </w:r>
      <w:r>
        <w:rPr>
          <w:rStyle w:val="FootnoteReference"/>
        </w:rPr>
        <w:t>]</w:t>
      </w:r>
      <w:r>
        <w:t xml:space="preserve"> Development Standard – or use standard definition</w:t>
      </w:r>
    </w:p>
  </w:footnote>
  <w:footnote w:id="7">
    <w:p w14:paraId="09CD8CC1" w14:textId="398F32A0" w:rsidR="004B5C68" w:rsidRDefault="004B5C68">
      <w:pPr>
        <w:pStyle w:val="FootnoteText"/>
      </w:pPr>
      <w:r>
        <w:rPr>
          <w:rStyle w:val="FootnoteReference"/>
        </w:rPr>
        <w:t>[</w:t>
      </w:r>
      <w:r>
        <w:rPr>
          <w:rStyle w:val="FootnoteReference"/>
        </w:rPr>
        <w:footnoteRef/>
      </w:r>
      <w:r>
        <w:rPr>
          <w:rStyle w:val="FootnoteReference"/>
        </w:rPr>
        <w:t>]</w:t>
      </w:r>
      <w:r>
        <w:t xml:space="preserve"> Include words in square brackets if the Council is not imposing any Eligibility Criteria (Local) at the date of the S106 agreement</w:t>
      </w:r>
    </w:p>
  </w:footnote>
  <w:footnote w:id="8">
    <w:p w14:paraId="7D3549D2" w14:textId="2177BDE2" w:rsidR="004B5C68" w:rsidRDefault="004B5C68">
      <w:pPr>
        <w:pStyle w:val="FootnoteText"/>
      </w:pPr>
      <w:r>
        <w:rPr>
          <w:rStyle w:val="FootnoteReference"/>
        </w:rPr>
        <w:t>[</w:t>
      </w:r>
      <w:r>
        <w:rPr>
          <w:rStyle w:val="FootnoteReference"/>
        </w:rPr>
        <w:footnoteRef/>
      </w:r>
      <w:r>
        <w:rPr>
          <w:rStyle w:val="FootnoteReference"/>
        </w:rPr>
        <w:t>]</w:t>
      </w:r>
      <w:r>
        <w:t xml:space="preserve"> Include words in square brackets if the Council is not setting an Income Cap (Local) at the date of the S106 agreement</w:t>
      </w:r>
    </w:p>
  </w:footnote>
  <w:footnote w:id="9">
    <w:p w14:paraId="35B7390C" w14:textId="4FC675ED" w:rsidR="004B5C68" w:rsidRDefault="004B5C68">
      <w:pPr>
        <w:pStyle w:val="FootnoteText"/>
      </w:pPr>
      <w:r>
        <w:rPr>
          <w:rStyle w:val="FootnoteReference"/>
        </w:rPr>
        <w:t>[</w:t>
      </w:r>
      <w:r>
        <w:rPr>
          <w:rStyle w:val="FootnoteReference"/>
        </w:rPr>
        <w:footnoteRef/>
      </w:r>
      <w:r>
        <w:rPr>
          <w:rStyle w:val="FootnoteReference"/>
        </w:rPr>
        <w:t>]</w:t>
      </w:r>
      <w:r>
        <w:t xml:space="preserve"> First option to be selected where the Council is imposing Key Worker criteria in the S106</w:t>
      </w:r>
    </w:p>
  </w:footnote>
  <w:footnote w:id="10">
    <w:p w14:paraId="32F6C79D" w14:textId="2EA4975A" w:rsidR="004B5C68" w:rsidRDefault="004B5C68">
      <w:pPr>
        <w:pStyle w:val="FootnoteText"/>
      </w:pPr>
      <w:r>
        <w:rPr>
          <w:rStyle w:val="FootnoteReference"/>
        </w:rPr>
        <w:t>[</w:t>
      </w:r>
      <w:r>
        <w:rPr>
          <w:rStyle w:val="FootnoteReference"/>
        </w:rPr>
        <w:footnoteRef/>
      </w:r>
      <w:r>
        <w:rPr>
          <w:rStyle w:val="FootnoteReference"/>
        </w:rPr>
        <w:t>]</w:t>
      </w:r>
      <w:r>
        <w:t xml:space="preserve"> Second option to be selected where the Council is not imposing Key Worker criteria at the date of the S106 agreement</w:t>
      </w:r>
    </w:p>
  </w:footnote>
  <w:footnote w:id="11">
    <w:p w14:paraId="340C6990" w14:textId="038C99E7" w:rsidR="004B5C68" w:rsidRDefault="004B5C68">
      <w:pPr>
        <w:pStyle w:val="FootnoteText"/>
      </w:pPr>
      <w:r>
        <w:rPr>
          <w:rStyle w:val="FootnoteReference"/>
        </w:rPr>
        <w:t>[</w:t>
      </w:r>
      <w:r>
        <w:rPr>
          <w:rStyle w:val="FootnoteReference"/>
        </w:rPr>
        <w:footnoteRef/>
      </w:r>
      <w:r>
        <w:rPr>
          <w:rStyle w:val="FootnoteReference"/>
        </w:rPr>
        <w:t>]</w:t>
      </w:r>
      <w:r>
        <w:t xml:space="preserve"> Select the first option where the Council is setting Local Connection Criteria in the S106 agreement</w:t>
      </w:r>
    </w:p>
  </w:footnote>
  <w:footnote w:id="12">
    <w:p w14:paraId="39DE4FAB" w14:textId="19A7A0B7" w:rsidR="004B5C68" w:rsidRDefault="004B5C68">
      <w:pPr>
        <w:pStyle w:val="FootnoteText"/>
      </w:pPr>
      <w:r>
        <w:rPr>
          <w:rStyle w:val="FootnoteReference"/>
        </w:rPr>
        <w:t>[</w:t>
      </w:r>
      <w:r>
        <w:rPr>
          <w:rStyle w:val="FootnoteReference"/>
        </w:rPr>
        <w:footnoteRef/>
      </w:r>
      <w:r>
        <w:rPr>
          <w:rStyle w:val="FootnoteReference"/>
        </w:rPr>
        <w:t>]</w:t>
      </w:r>
      <w:r>
        <w:t xml:space="preserve"> Select the second option where the Council is not setting Local Connection Criteria in the S106 agreement</w:t>
      </w:r>
    </w:p>
  </w:footnote>
  <w:footnote w:id="13">
    <w:p w14:paraId="1E3EBE0A" w14:textId="430B2130" w:rsidR="004B5C68" w:rsidRDefault="004B5C68">
      <w:pPr>
        <w:pStyle w:val="FootnoteText"/>
      </w:pPr>
      <w:r>
        <w:rPr>
          <w:rStyle w:val="FootnoteReference"/>
        </w:rPr>
        <w:t>[</w:t>
      </w:r>
      <w:r>
        <w:rPr>
          <w:rStyle w:val="FootnoteReference"/>
        </w:rPr>
        <w:footnoteRef/>
      </w:r>
      <w:r>
        <w:rPr>
          <w:rStyle w:val="FootnoteReference"/>
        </w:rPr>
        <w:t>]</w:t>
      </w:r>
      <w:r>
        <w:t xml:space="preserve"> Market Value – or use definition in existing standard drafting</w:t>
      </w:r>
    </w:p>
  </w:footnote>
  <w:footnote w:id="14">
    <w:p w14:paraId="64B8E327" w14:textId="1E255125" w:rsidR="004B5C68" w:rsidRDefault="004B5C68">
      <w:pPr>
        <w:pStyle w:val="FootnoteText"/>
      </w:pPr>
      <w:r>
        <w:rPr>
          <w:rStyle w:val="FootnoteReference"/>
        </w:rPr>
        <w:t>[</w:t>
      </w:r>
      <w:r>
        <w:rPr>
          <w:rStyle w:val="FootnoteReference"/>
        </w:rPr>
        <w:footnoteRef/>
      </w:r>
      <w:r>
        <w:rPr>
          <w:rStyle w:val="FootnoteReference"/>
        </w:rPr>
        <w:t>]</w:t>
      </w:r>
      <w:r>
        <w:t xml:space="preserve"> Occupied – as defined in standard drafting</w:t>
      </w:r>
    </w:p>
  </w:footnote>
  <w:footnote w:id="15">
    <w:p w14:paraId="26E4C815" w14:textId="0409C4E4" w:rsidR="004B5C68" w:rsidRDefault="004B5C68">
      <w:pPr>
        <w:pStyle w:val="FootnoteText"/>
      </w:pPr>
      <w:r>
        <w:rPr>
          <w:rStyle w:val="FootnoteReference"/>
        </w:rPr>
        <w:t>[</w:t>
      </w:r>
      <w:r>
        <w:rPr>
          <w:rStyle w:val="FootnoteReference"/>
        </w:rPr>
        <w:footnoteRef/>
      </w:r>
      <w:r>
        <w:rPr>
          <w:rStyle w:val="FootnoteReference"/>
        </w:rPr>
        <w:t>]</w:t>
      </w:r>
      <w:r>
        <w:t xml:space="preserve"> Or a lower price cap if the local authority can demonstrate the need for this through evidence and has decided to apply that lower price cap, as set out in the policy. </w:t>
      </w:r>
    </w:p>
  </w:footnote>
  <w:footnote w:id="16">
    <w:p w14:paraId="095E6ECF" w14:textId="3FF72BBC" w:rsidR="004B5C68" w:rsidRDefault="004B5C68">
      <w:pPr>
        <w:pStyle w:val="FootnoteText"/>
      </w:pPr>
      <w:r>
        <w:rPr>
          <w:rStyle w:val="FootnoteReference"/>
        </w:rPr>
        <w:t>[</w:t>
      </w:r>
      <w:r>
        <w:rPr>
          <w:rStyle w:val="FootnoteReference"/>
        </w:rPr>
        <w:footnoteRef/>
      </w:r>
      <w:r>
        <w:rPr>
          <w:rStyle w:val="FootnoteReference"/>
        </w:rPr>
        <w:t>]</w:t>
      </w:r>
      <w:r>
        <w:t xml:space="preserve"> Ensure that </w:t>
      </w:r>
      <w:proofErr w:type="gramStart"/>
      <w:r>
        <w:t>this terms</w:t>
      </w:r>
      <w:proofErr w:type="gramEnd"/>
      <w:r>
        <w:t xml:space="preserve"> corresponds with the definitions in the S106 agreement</w:t>
      </w:r>
    </w:p>
  </w:footnote>
  <w:footnote w:id="17">
    <w:p w14:paraId="50F76DD5" w14:textId="1125860B" w:rsidR="004B5C68" w:rsidRDefault="004B5C68">
      <w:pPr>
        <w:pStyle w:val="FootnoteText"/>
      </w:pPr>
      <w:r>
        <w:rPr>
          <w:rStyle w:val="FootnoteReference"/>
        </w:rPr>
        <w:t>[</w:t>
      </w:r>
      <w:r>
        <w:rPr>
          <w:rStyle w:val="FootnoteReference"/>
        </w:rPr>
        <w:footnoteRef/>
      </w:r>
      <w:r>
        <w:rPr>
          <w:rStyle w:val="FootnoteReference"/>
        </w:rPr>
        <w:t>]</w:t>
      </w:r>
      <w:r>
        <w:t xml:space="preserve"> </w:t>
      </w:r>
      <w:r w:rsidRPr="004310C1">
        <w:t xml:space="preserve">Ensure that </w:t>
      </w:r>
      <w:proofErr w:type="gramStart"/>
      <w:r w:rsidRPr="004310C1">
        <w:t>this terms</w:t>
      </w:r>
      <w:proofErr w:type="gramEnd"/>
      <w:r w:rsidRPr="004310C1">
        <w:t xml:space="preserve"> corresponds with the definitions in the S106 agreement</w:t>
      </w:r>
    </w:p>
  </w:footnote>
  <w:footnote w:id="18">
    <w:p w14:paraId="322DC032" w14:textId="5E5BB029" w:rsidR="004B5C68" w:rsidRDefault="004B5C68">
      <w:pPr>
        <w:pStyle w:val="FootnoteText"/>
      </w:pPr>
      <w:r>
        <w:rPr>
          <w:rStyle w:val="FootnoteReference"/>
        </w:rPr>
        <w:t>[</w:t>
      </w:r>
      <w:r>
        <w:rPr>
          <w:rStyle w:val="FootnoteReference"/>
        </w:rPr>
        <w:footnoteRef/>
      </w:r>
      <w:r>
        <w:rPr>
          <w:rStyle w:val="FootnoteReference"/>
        </w:rPr>
        <w:t>]</w:t>
      </w:r>
      <w:r>
        <w:t xml:space="preserve"> We are aware that it is the practice of some LPAs to agree ‘carve-out’ clauses, usually in the front-end of a s.106 agreement, providing that residential purchasers are generally not liable for compliance with the obligations in the s.106 agreement.  However, this drafting contains certain obligations which must bind residential purchasers as successors in title; specifically, provisions which are designed to ensure that the First Homes remain discounted and subject to the sales and lettings restrictions in perpetuity.  Care must therefore be taken when using this template to ensure that any such ‘carve-out’ clause in the s.106 agreement does not override the relevant provisions of this template.</w:t>
      </w:r>
    </w:p>
  </w:footnote>
  <w:footnote w:id="19">
    <w:p w14:paraId="1150F0A0" w14:textId="0952C331" w:rsidR="004B5C68" w:rsidRDefault="004B5C68">
      <w:pPr>
        <w:pStyle w:val="FootnoteText"/>
      </w:pPr>
      <w:r>
        <w:rPr>
          <w:rStyle w:val="FootnoteReference"/>
        </w:rPr>
        <w:t>[</w:t>
      </w:r>
      <w:r>
        <w:rPr>
          <w:rStyle w:val="FootnoteReference"/>
        </w:rPr>
        <w:footnoteRef/>
      </w:r>
      <w:r>
        <w:rPr>
          <w:rStyle w:val="FootnoteReference"/>
        </w:rPr>
        <w:t>]</w:t>
      </w:r>
      <w:r>
        <w:t xml:space="preserve"> Clustering wording to be removed if dealt with as part of wider affordable housing requirements</w:t>
      </w:r>
    </w:p>
  </w:footnote>
  <w:footnote w:id="20">
    <w:p w14:paraId="07F8FC30" w14:textId="1A043AC5" w:rsidR="004B5C68" w:rsidRDefault="004B5C68">
      <w:pPr>
        <w:pStyle w:val="FootnoteText"/>
      </w:pPr>
      <w:r>
        <w:rPr>
          <w:rStyle w:val="FootnoteReference"/>
        </w:rPr>
        <w:t>[</w:t>
      </w:r>
      <w:r>
        <w:rPr>
          <w:rStyle w:val="FootnoteReference"/>
        </w:rPr>
        <w:footnoteRef/>
      </w:r>
      <w:r>
        <w:rPr>
          <w:rStyle w:val="FootnoteReference"/>
        </w:rPr>
        <w:t>]</w:t>
      </w:r>
      <w:r>
        <w:t xml:space="preserve"> Only to be included if not secured via planning condition, or as part of general Affordable Housing provisions in s.106 agreement</w:t>
      </w:r>
    </w:p>
  </w:footnote>
  <w:footnote w:id="21">
    <w:p w14:paraId="0E096DDE" w14:textId="4067DB49" w:rsidR="004B5C68" w:rsidRDefault="004B5C68">
      <w:pPr>
        <w:pStyle w:val="FootnoteText"/>
      </w:pPr>
      <w:r>
        <w:rPr>
          <w:rStyle w:val="FootnoteReference"/>
        </w:rPr>
        <w:t>[</w:t>
      </w:r>
      <w:r>
        <w:rPr>
          <w:rStyle w:val="FootnoteReference"/>
        </w:rPr>
        <w:footnoteRef/>
      </w:r>
      <w:r>
        <w:rPr>
          <w:rStyle w:val="FootnoteReference"/>
        </w:rPr>
        <w:t>]</w:t>
      </w:r>
      <w:r>
        <w:t xml:space="preserve"> Include name of LPA here</w:t>
      </w:r>
    </w:p>
  </w:footnote>
  <w:footnote w:id="22">
    <w:p w14:paraId="69B67715" w14:textId="7B4D4638" w:rsidR="004B5C68" w:rsidRDefault="004B5C68">
      <w:pPr>
        <w:pStyle w:val="FootnoteText"/>
      </w:pPr>
      <w:r>
        <w:rPr>
          <w:rStyle w:val="FootnoteReference"/>
        </w:rPr>
        <w:t>[</w:t>
      </w:r>
      <w:r>
        <w:rPr>
          <w:rStyle w:val="FootnoteReference"/>
        </w:rPr>
        <w:footnoteRef/>
      </w:r>
      <w:r>
        <w:rPr>
          <w:rStyle w:val="FootnoteReference"/>
        </w:rPr>
        <w:t>]</w:t>
      </w:r>
      <w:r>
        <w:t xml:space="preserve"> Include clauses numbered 6.1 – 6.9</w:t>
      </w:r>
    </w:p>
  </w:footnote>
  <w:footnote w:id="23">
    <w:p w14:paraId="5346CC02" w14:textId="7FE6AF21" w:rsidR="004B5C68" w:rsidRDefault="004B5C68">
      <w:pPr>
        <w:pStyle w:val="FootnoteText"/>
      </w:pPr>
      <w:r>
        <w:rPr>
          <w:rStyle w:val="FootnoteReference"/>
        </w:rPr>
        <w:t>[</w:t>
      </w:r>
      <w:r>
        <w:rPr>
          <w:rStyle w:val="FootnoteReference"/>
        </w:rPr>
        <w:footnoteRef/>
      </w:r>
      <w:r>
        <w:rPr>
          <w:rStyle w:val="FootnoteReference"/>
        </w:rPr>
        <w:t>]</w:t>
      </w:r>
      <w:r>
        <w:t xml:space="preserve"> Local authority to insert standard response period</w:t>
      </w:r>
    </w:p>
  </w:footnote>
  <w:footnote w:id="24">
    <w:p w14:paraId="215BCF77" w14:textId="37AD22DD" w:rsidR="004B5C68" w:rsidRDefault="004B5C68">
      <w:pPr>
        <w:pStyle w:val="FootnoteText"/>
      </w:pPr>
      <w:r>
        <w:rPr>
          <w:rStyle w:val="FootnoteReference"/>
        </w:rPr>
        <w:t>[</w:t>
      </w:r>
      <w:r>
        <w:rPr>
          <w:rStyle w:val="FootnoteReference"/>
        </w:rPr>
        <w:footnoteRef/>
      </w:r>
      <w:r>
        <w:rPr>
          <w:rStyle w:val="FootnoteReference"/>
        </w:rPr>
        <w:t>]</w:t>
      </w:r>
      <w:r>
        <w:t xml:space="preserve"> First Homes schedule</w:t>
      </w:r>
    </w:p>
  </w:footnote>
  <w:footnote w:id="25">
    <w:p w14:paraId="0F0D1C17" w14:textId="4C60A745" w:rsidR="004B5C68" w:rsidRDefault="004B5C68">
      <w:pPr>
        <w:pStyle w:val="FootnoteText"/>
      </w:pPr>
      <w:r>
        <w:rPr>
          <w:rStyle w:val="FootnoteReference"/>
        </w:rPr>
        <w:t>[</w:t>
      </w:r>
      <w:r>
        <w:rPr>
          <w:rStyle w:val="FootnoteReference"/>
        </w:rPr>
        <w:footnoteRef/>
      </w:r>
      <w:r>
        <w:rPr>
          <w:rStyle w:val="FootnoteReference"/>
        </w:rPr>
        <w:t>]</w:t>
      </w:r>
      <w:r>
        <w:t xml:space="preserve"> Any walkaway clause in the section 106 agreement will need to dovetail with this requirement – </w:t>
      </w:r>
      <w:proofErr w:type="gramStart"/>
      <w:r>
        <w:t>i.e.</w:t>
      </w:r>
      <w:proofErr w:type="gramEnd"/>
      <w:r>
        <w:t xml:space="preserve"> the outgoing First Home Owner will still need to be on the hook for paying the Additional First Homes Contribution even after it has parted with its interest in the land.</w:t>
      </w:r>
    </w:p>
  </w:footnote>
  <w:footnote w:id="26">
    <w:p w14:paraId="6EE3EF26" w14:textId="21FE7BA4" w:rsidR="004B5C68" w:rsidRDefault="004B5C68">
      <w:pPr>
        <w:pStyle w:val="FootnoteText"/>
      </w:pPr>
      <w:r>
        <w:rPr>
          <w:rStyle w:val="FootnoteReference"/>
        </w:rPr>
        <w:t>[</w:t>
      </w:r>
      <w:r>
        <w:rPr>
          <w:rStyle w:val="FootnoteReference"/>
        </w:rPr>
        <w:footnoteRef/>
      </w:r>
      <w:r>
        <w:rPr>
          <w:rStyle w:val="FootnoteReference"/>
        </w:rPr>
        <w:t>]</w:t>
      </w:r>
      <w:r>
        <w:t xml:space="preserve"> Local authorities may want to update this to reflect local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F828A9E8"/>
    <w:lvl w:ilvl="0">
      <w:start w:val="1"/>
      <w:numFmt w:val="decimal"/>
      <w:pStyle w:val="Level1"/>
      <w:lvlText w:val="%1."/>
      <w:lvlJc w:val="left"/>
      <w:pPr>
        <w:tabs>
          <w:tab w:val="num" w:pos="851"/>
        </w:tabs>
        <w:ind w:left="851"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5"/>
        </w:tabs>
        <w:ind w:left="113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2"/>
        </w:tabs>
        <w:ind w:left="2552"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cs="Times New Roman" w:hint="default"/>
        <w:b w:val="0"/>
        <w:i w:val="0"/>
        <w:sz w:val="20"/>
      </w:rPr>
    </w:lvl>
    <w:lvl w:ilvl="1">
      <w:start w:val="1"/>
      <w:numFmt w:val="decimal"/>
      <w:pStyle w:val="Heading2"/>
      <w:lvlText w:val="%1.%2"/>
      <w:lvlJc w:val="left"/>
      <w:pPr>
        <w:tabs>
          <w:tab w:val="num" w:pos="0"/>
        </w:tabs>
        <w:ind w:left="1440" w:hanging="720"/>
      </w:pPr>
      <w:rPr>
        <w:rFonts w:ascii="Arial" w:hAnsi="Arial" w:cs="Times New Roman" w:hint="default"/>
        <w:sz w:val="20"/>
      </w:rPr>
    </w:lvl>
    <w:lvl w:ilvl="2">
      <w:start w:val="1"/>
      <w:numFmt w:val="decimal"/>
      <w:pStyle w:val="Heading3"/>
      <w:lvlText w:val="%1.%2.%3"/>
      <w:lvlJc w:val="left"/>
      <w:pPr>
        <w:tabs>
          <w:tab w:val="num" w:pos="0"/>
        </w:tabs>
        <w:ind w:left="2404" w:hanging="720"/>
      </w:pPr>
      <w:rPr>
        <w:rFonts w:ascii="Arial" w:hAnsi="Arial" w:cs="Times New Roman" w:hint="default"/>
        <w:sz w:val="20"/>
      </w:rPr>
    </w:lvl>
    <w:lvl w:ilvl="3">
      <w:start w:val="1"/>
      <w:numFmt w:val="decimal"/>
      <w:pStyle w:val="Heading4"/>
      <w:lvlText w:val="%1.%2.%3.%4"/>
      <w:lvlJc w:val="left"/>
      <w:pPr>
        <w:tabs>
          <w:tab w:val="num" w:pos="0"/>
        </w:tabs>
        <w:ind w:left="3612" w:hanging="720"/>
      </w:pPr>
      <w:rPr>
        <w:rFonts w:ascii="Arial" w:hAnsi="Arial" w:cs="Times New Roman"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cs="Times New Roman" w:hint="default"/>
        <w:sz w:val="20"/>
      </w:rPr>
    </w:lvl>
    <w:lvl w:ilvl="6">
      <w:start w:val="1"/>
      <w:numFmt w:val="lowerRoman"/>
      <w:pStyle w:val="Heading7"/>
      <w:lvlText w:val="(%7)"/>
      <w:lvlJc w:val="left"/>
      <w:pPr>
        <w:tabs>
          <w:tab w:val="num" w:pos="5761"/>
        </w:tabs>
        <w:ind w:left="5761" w:hanging="720"/>
      </w:pPr>
      <w:rPr>
        <w:rFonts w:ascii="Arial" w:hAnsi="Arial" w:cs="Times New Roman"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2"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C81805"/>
    <w:multiLevelType w:val="multilevel"/>
    <w:tmpl w:val="E79A80F0"/>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i w:val="0"/>
        <w:iCs/>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9152E"/>
    <w:multiLevelType w:val="hybridMultilevel"/>
    <w:tmpl w:val="9AAEB138"/>
    <w:lvl w:ilvl="0" w:tplc="32402422">
      <w:start w:val="1"/>
      <w:numFmt w:val="lowerLetter"/>
      <w:lvlText w:val="%1)"/>
      <w:lvlJc w:val="left"/>
      <w:pPr>
        <w:ind w:left="1571" w:hanging="360"/>
      </w:pPr>
      <w:rPr>
        <w:sz w:val="20"/>
        <w:szCs w:val="20"/>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5" w15:restartNumberingAfterBreak="0">
    <w:nsid w:val="4A962562"/>
    <w:multiLevelType w:val="multilevel"/>
    <w:tmpl w:val="32C29724"/>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701"/>
        </w:tabs>
        <w:ind w:left="1701" w:hanging="850"/>
      </w:pPr>
      <w:rPr>
        <w:rFonts w:hint="default"/>
        <w:color w:val="auto"/>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C46C11"/>
    <w:multiLevelType w:val="multilevel"/>
    <w:tmpl w:val="1756A9F8"/>
    <w:lvl w:ilvl="0">
      <w:start w:val="1"/>
      <w:numFmt w:val="decimal"/>
      <w:lvlText w:val="%1"/>
      <w:lvlJc w:val="left"/>
      <w:pPr>
        <w:ind w:left="610" w:hanging="610"/>
      </w:pPr>
    </w:lvl>
    <w:lvl w:ilvl="1">
      <w:start w:val="1"/>
      <w:numFmt w:val="decimal"/>
      <w:lvlText w:val="%1.%2"/>
      <w:lvlJc w:val="left"/>
      <w:pPr>
        <w:ind w:left="720" w:hanging="610"/>
      </w:pPr>
    </w:lvl>
    <w:lvl w:ilvl="2">
      <w:start w:val="1"/>
      <w:numFmt w:val="decimal"/>
      <w:lvlText w:val="%1.%2.%3"/>
      <w:lvlJc w:val="left"/>
      <w:pPr>
        <w:ind w:left="940" w:hanging="720"/>
      </w:pPr>
    </w:lvl>
    <w:lvl w:ilvl="3">
      <w:start w:val="1"/>
      <w:numFmt w:val="decimal"/>
      <w:lvlText w:val="%1.%2.%3.%4"/>
      <w:lvlJc w:val="left"/>
      <w:pPr>
        <w:ind w:left="1050" w:hanging="720"/>
      </w:pPr>
    </w:lvl>
    <w:lvl w:ilvl="4">
      <w:start w:val="1"/>
      <w:numFmt w:val="decimal"/>
      <w:lvlText w:val="%1.%2.%3.%4.%5"/>
      <w:lvlJc w:val="left"/>
      <w:pPr>
        <w:ind w:left="1520" w:hanging="1080"/>
      </w:pPr>
    </w:lvl>
    <w:lvl w:ilvl="5">
      <w:start w:val="1"/>
      <w:numFmt w:val="decimal"/>
      <w:lvlText w:val="%1.%2.%3.%4.%5.%6"/>
      <w:lvlJc w:val="left"/>
      <w:pPr>
        <w:ind w:left="1630" w:hanging="1080"/>
      </w:pPr>
    </w:lvl>
    <w:lvl w:ilvl="6">
      <w:start w:val="1"/>
      <w:numFmt w:val="decimal"/>
      <w:lvlText w:val="%1.%2.%3.%4.%5.%6.%7"/>
      <w:lvlJc w:val="left"/>
      <w:pPr>
        <w:ind w:left="2100" w:hanging="1440"/>
      </w:pPr>
    </w:lvl>
    <w:lvl w:ilvl="7">
      <w:start w:val="1"/>
      <w:numFmt w:val="decimal"/>
      <w:lvlText w:val="%1.%2.%3.%4.%5.%6.%7.%8"/>
      <w:lvlJc w:val="left"/>
      <w:pPr>
        <w:ind w:left="2210" w:hanging="1440"/>
      </w:pPr>
    </w:lvl>
    <w:lvl w:ilvl="8">
      <w:start w:val="1"/>
      <w:numFmt w:val="decimal"/>
      <w:lvlText w:val="%1.%2.%3.%4.%5.%6.%7.%8.%9"/>
      <w:lvlJc w:val="left"/>
      <w:pPr>
        <w:ind w:left="2680" w:hanging="1800"/>
      </w:pPr>
    </w:lvl>
  </w:abstractNum>
  <w:abstractNum w:abstractNumId="7" w15:restartNumberingAfterBreak="0">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3"/>
  </w:num>
  <w:num w:numId="53">
    <w:abstractNumId w:val="5"/>
  </w:num>
  <w:num w:numId="54">
    <w:abstractNumId w:val="0"/>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Start w:val="8"/>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A8"/>
    <w:rsid w:val="000129B0"/>
    <w:rsid w:val="0001488B"/>
    <w:rsid w:val="00015816"/>
    <w:rsid w:val="00015C4A"/>
    <w:rsid w:val="00021EA1"/>
    <w:rsid w:val="000239A9"/>
    <w:rsid w:val="00024148"/>
    <w:rsid w:val="00026032"/>
    <w:rsid w:val="00055D41"/>
    <w:rsid w:val="000A2410"/>
    <w:rsid w:val="000A2C4E"/>
    <w:rsid w:val="000B617F"/>
    <w:rsid w:val="000C1B31"/>
    <w:rsid w:val="000C73CE"/>
    <w:rsid w:val="000D41EE"/>
    <w:rsid w:val="000D5025"/>
    <w:rsid w:val="001022A0"/>
    <w:rsid w:val="00103552"/>
    <w:rsid w:val="00105DAF"/>
    <w:rsid w:val="00160AF0"/>
    <w:rsid w:val="00174996"/>
    <w:rsid w:val="0018046D"/>
    <w:rsid w:val="001A4DED"/>
    <w:rsid w:val="001C4261"/>
    <w:rsid w:val="001D52E2"/>
    <w:rsid w:val="001E2DA7"/>
    <w:rsid w:val="00221E0B"/>
    <w:rsid w:val="002350C1"/>
    <w:rsid w:val="00255AE6"/>
    <w:rsid w:val="00261F1D"/>
    <w:rsid w:val="002851D1"/>
    <w:rsid w:val="002A4318"/>
    <w:rsid w:val="002B1DCF"/>
    <w:rsid w:val="002B6411"/>
    <w:rsid w:val="002C0FBF"/>
    <w:rsid w:val="002C5BDD"/>
    <w:rsid w:val="002E1E32"/>
    <w:rsid w:val="002E4C1B"/>
    <w:rsid w:val="002F4718"/>
    <w:rsid w:val="00302970"/>
    <w:rsid w:val="003032FA"/>
    <w:rsid w:val="003129EB"/>
    <w:rsid w:val="0034730D"/>
    <w:rsid w:val="00362539"/>
    <w:rsid w:val="00362596"/>
    <w:rsid w:val="00380EE9"/>
    <w:rsid w:val="003A72D4"/>
    <w:rsid w:val="003B7503"/>
    <w:rsid w:val="003B77F6"/>
    <w:rsid w:val="003D3927"/>
    <w:rsid w:val="003D5F13"/>
    <w:rsid w:val="003E0658"/>
    <w:rsid w:val="003F35B6"/>
    <w:rsid w:val="00400687"/>
    <w:rsid w:val="00402A40"/>
    <w:rsid w:val="00410223"/>
    <w:rsid w:val="00415EF0"/>
    <w:rsid w:val="00426303"/>
    <w:rsid w:val="00430F39"/>
    <w:rsid w:val="00434D70"/>
    <w:rsid w:val="00455C13"/>
    <w:rsid w:val="0046218E"/>
    <w:rsid w:val="0046327D"/>
    <w:rsid w:val="00465859"/>
    <w:rsid w:val="00480F2F"/>
    <w:rsid w:val="004850D6"/>
    <w:rsid w:val="004A732B"/>
    <w:rsid w:val="004B5C68"/>
    <w:rsid w:val="004E1ECB"/>
    <w:rsid w:val="004E43A8"/>
    <w:rsid w:val="004E7926"/>
    <w:rsid w:val="00511CA9"/>
    <w:rsid w:val="00533614"/>
    <w:rsid w:val="0056019C"/>
    <w:rsid w:val="00567620"/>
    <w:rsid w:val="00567AF0"/>
    <w:rsid w:val="005764CA"/>
    <w:rsid w:val="00582E92"/>
    <w:rsid w:val="005B0F3A"/>
    <w:rsid w:val="005C02D0"/>
    <w:rsid w:val="00650204"/>
    <w:rsid w:val="006634C8"/>
    <w:rsid w:val="00677DFB"/>
    <w:rsid w:val="00684F47"/>
    <w:rsid w:val="006C427F"/>
    <w:rsid w:val="006E6724"/>
    <w:rsid w:val="00702F1C"/>
    <w:rsid w:val="0071580C"/>
    <w:rsid w:val="00735AE9"/>
    <w:rsid w:val="00753180"/>
    <w:rsid w:val="00794EA3"/>
    <w:rsid w:val="007C16D0"/>
    <w:rsid w:val="007F7340"/>
    <w:rsid w:val="00803B31"/>
    <w:rsid w:val="00820CC4"/>
    <w:rsid w:val="00857CA1"/>
    <w:rsid w:val="008630FB"/>
    <w:rsid w:val="00867FB9"/>
    <w:rsid w:val="00876DA8"/>
    <w:rsid w:val="008A3CCF"/>
    <w:rsid w:val="008A59F6"/>
    <w:rsid w:val="008E5078"/>
    <w:rsid w:val="00913CCE"/>
    <w:rsid w:val="00934044"/>
    <w:rsid w:val="00935AE2"/>
    <w:rsid w:val="00973E97"/>
    <w:rsid w:val="00983594"/>
    <w:rsid w:val="00993C2A"/>
    <w:rsid w:val="009B4B1D"/>
    <w:rsid w:val="009C5196"/>
    <w:rsid w:val="009D4525"/>
    <w:rsid w:val="009D4D39"/>
    <w:rsid w:val="009D4FC7"/>
    <w:rsid w:val="009E0EE0"/>
    <w:rsid w:val="009E258D"/>
    <w:rsid w:val="009E4D85"/>
    <w:rsid w:val="009E5211"/>
    <w:rsid w:val="009E7CDF"/>
    <w:rsid w:val="00A0584C"/>
    <w:rsid w:val="00A11FEA"/>
    <w:rsid w:val="00A12662"/>
    <w:rsid w:val="00A1457B"/>
    <w:rsid w:val="00A20ADD"/>
    <w:rsid w:val="00A214BF"/>
    <w:rsid w:val="00A32157"/>
    <w:rsid w:val="00A33EA3"/>
    <w:rsid w:val="00A3592F"/>
    <w:rsid w:val="00A4046E"/>
    <w:rsid w:val="00A51FB9"/>
    <w:rsid w:val="00A5384F"/>
    <w:rsid w:val="00A654AD"/>
    <w:rsid w:val="00A804FC"/>
    <w:rsid w:val="00A82A13"/>
    <w:rsid w:val="00A854F9"/>
    <w:rsid w:val="00A8799A"/>
    <w:rsid w:val="00A96129"/>
    <w:rsid w:val="00AB31CF"/>
    <w:rsid w:val="00AC2D4A"/>
    <w:rsid w:val="00AC4CBC"/>
    <w:rsid w:val="00AE6B42"/>
    <w:rsid w:val="00AF775E"/>
    <w:rsid w:val="00B12F65"/>
    <w:rsid w:val="00B14111"/>
    <w:rsid w:val="00B44F8F"/>
    <w:rsid w:val="00B9746C"/>
    <w:rsid w:val="00BC577E"/>
    <w:rsid w:val="00BD52A1"/>
    <w:rsid w:val="00BE22BD"/>
    <w:rsid w:val="00BE601B"/>
    <w:rsid w:val="00C10CF4"/>
    <w:rsid w:val="00C30A14"/>
    <w:rsid w:val="00C341EF"/>
    <w:rsid w:val="00C469E0"/>
    <w:rsid w:val="00C62C95"/>
    <w:rsid w:val="00C650B7"/>
    <w:rsid w:val="00C7169E"/>
    <w:rsid w:val="00CA47C8"/>
    <w:rsid w:val="00CB0750"/>
    <w:rsid w:val="00CB1FE1"/>
    <w:rsid w:val="00CC3883"/>
    <w:rsid w:val="00CE3979"/>
    <w:rsid w:val="00CF0E2A"/>
    <w:rsid w:val="00CF31DB"/>
    <w:rsid w:val="00D00DA3"/>
    <w:rsid w:val="00D140B2"/>
    <w:rsid w:val="00D32A03"/>
    <w:rsid w:val="00D3324A"/>
    <w:rsid w:val="00D551C7"/>
    <w:rsid w:val="00D57D60"/>
    <w:rsid w:val="00D6734C"/>
    <w:rsid w:val="00D804AA"/>
    <w:rsid w:val="00D81379"/>
    <w:rsid w:val="00D92E90"/>
    <w:rsid w:val="00DA141B"/>
    <w:rsid w:val="00DC30B8"/>
    <w:rsid w:val="00DC6FF0"/>
    <w:rsid w:val="00DC761A"/>
    <w:rsid w:val="00DD0EC9"/>
    <w:rsid w:val="00DD3520"/>
    <w:rsid w:val="00E04B21"/>
    <w:rsid w:val="00E35DB2"/>
    <w:rsid w:val="00E70854"/>
    <w:rsid w:val="00E82F1C"/>
    <w:rsid w:val="00EB4CDF"/>
    <w:rsid w:val="00EB4EA0"/>
    <w:rsid w:val="00ED6CCE"/>
    <w:rsid w:val="00ED757C"/>
    <w:rsid w:val="00F0536E"/>
    <w:rsid w:val="00F07E6F"/>
    <w:rsid w:val="00F10E03"/>
    <w:rsid w:val="00F248C2"/>
    <w:rsid w:val="00F266EC"/>
    <w:rsid w:val="00F479D0"/>
    <w:rsid w:val="00F61F86"/>
    <w:rsid w:val="00F66970"/>
    <w:rsid w:val="00F67B2E"/>
    <w:rsid w:val="00F822EC"/>
    <w:rsid w:val="00F84299"/>
    <w:rsid w:val="00F86BF9"/>
    <w:rsid w:val="00F92395"/>
    <w:rsid w:val="00FA296B"/>
    <w:rsid w:val="00FA3CE1"/>
    <w:rsid w:val="00FE0DD4"/>
    <w:rsid w:val="00FF33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EBAA"/>
  <w15:chartTrackingRefBased/>
  <w15:docId w15:val="{36F93143-2A2F-4D2B-AFAC-211DF55A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A8"/>
    <w:pPr>
      <w:jc w:val="left"/>
    </w:pPr>
    <w:rPr>
      <w:rFonts w:ascii="Calibri" w:hAnsi="Calibri" w:cs="Calibri"/>
    </w:rPr>
  </w:style>
  <w:style w:type="paragraph" w:styleId="Heading1">
    <w:name w:val="heading 1"/>
    <w:basedOn w:val="Normal"/>
    <w:link w:val="Heading1Char"/>
    <w:qFormat/>
    <w:rsid w:val="004E43A8"/>
    <w:pPr>
      <w:numPr>
        <w:numId w:val="1"/>
      </w:numPr>
      <w:spacing w:before="200" w:after="60"/>
      <w:jc w:val="both"/>
      <w:outlineLvl w:val="0"/>
    </w:pPr>
    <w:rPr>
      <w:rFonts w:ascii="Arial" w:hAnsi="Arial" w:cs="Arial"/>
      <w:kern w:val="36"/>
      <w:sz w:val="20"/>
      <w:szCs w:val="20"/>
      <w:lang w:eastAsia="en-GB"/>
    </w:rPr>
  </w:style>
  <w:style w:type="paragraph" w:styleId="Heading2">
    <w:name w:val="heading 2"/>
    <w:basedOn w:val="Normal"/>
    <w:link w:val="Heading2Char"/>
    <w:unhideWhenUsed/>
    <w:qFormat/>
    <w:rsid w:val="004E43A8"/>
    <w:pPr>
      <w:numPr>
        <w:ilvl w:val="1"/>
        <w:numId w:val="1"/>
      </w:numPr>
      <w:spacing w:before="200" w:after="60"/>
      <w:ind w:left="1414" w:hanging="714"/>
      <w:jc w:val="both"/>
      <w:outlineLvl w:val="1"/>
    </w:pPr>
    <w:rPr>
      <w:rFonts w:ascii="Arial" w:hAnsi="Arial" w:cs="Arial"/>
      <w:sz w:val="20"/>
      <w:szCs w:val="20"/>
      <w:lang w:eastAsia="en-GB"/>
    </w:rPr>
  </w:style>
  <w:style w:type="paragraph" w:styleId="Heading3">
    <w:name w:val="heading 3"/>
    <w:basedOn w:val="Normal"/>
    <w:link w:val="Heading3Char"/>
    <w:unhideWhenUsed/>
    <w:qFormat/>
    <w:rsid w:val="004E43A8"/>
    <w:pPr>
      <w:numPr>
        <w:ilvl w:val="2"/>
        <w:numId w:val="1"/>
      </w:numPr>
      <w:spacing w:before="200" w:after="60"/>
      <w:jc w:val="both"/>
      <w:outlineLvl w:val="2"/>
    </w:pPr>
    <w:rPr>
      <w:rFonts w:ascii="Arial" w:hAnsi="Arial" w:cs="Arial"/>
      <w:sz w:val="20"/>
      <w:szCs w:val="20"/>
      <w:lang w:eastAsia="en-GB"/>
    </w:rPr>
  </w:style>
  <w:style w:type="paragraph" w:styleId="Heading4">
    <w:name w:val="heading 4"/>
    <w:basedOn w:val="Normal"/>
    <w:link w:val="Heading4Char"/>
    <w:unhideWhenUsed/>
    <w:qFormat/>
    <w:rsid w:val="004E43A8"/>
    <w:pPr>
      <w:numPr>
        <w:ilvl w:val="3"/>
        <w:numId w:val="1"/>
      </w:numPr>
      <w:spacing w:before="200" w:after="60"/>
      <w:ind w:left="3416" w:hanging="1148"/>
      <w:jc w:val="both"/>
      <w:outlineLvl w:val="3"/>
    </w:pPr>
    <w:rPr>
      <w:rFonts w:ascii="Arial" w:hAnsi="Arial" w:cs="Arial"/>
      <w:sz w:val="20"/>
      <w:szCs w:val="20"/>
      <w:lang w:eastAsia="en-GB"/>
    </w:rPr>
  </w:style>
  <w:style w:type="paragraph" w:styleId="Heading5">
    <w:name w:val="heading 5"/>
    <w:basedOn w:val="Normal"/>
    <w:link w:val="Heading5Char"/>
    <w:unhideWhenUsed/>
    <w:qFormat/>
    <w:rsid w:val="004E43A8"/>
    <w:pPr>
      <w:numPr>
        <w:ilvl w:val="4"/>
        <w:numId w:val="1"/>
      </w:numPr>
      <w:spacing w:before="200" w:after="60"/>
      <w:ind w:left="4676" w:hanging="1260"/>
      <w:jc w:val="both"/>
      <w:outlineLvl w:val="4"/>
    </w:pPr>
    <w:rPr>
      <w:rFonts w:ascii="Arial" w:hAnsi="Arial" w:cs="Arial"/>
      <w:sz w:val="20"/>
      <w:szCs w:val="20"/>
      <w:lang w:eastAsia="en-GB"/>
    </w:rPr>
  </w:style>
  <w:style w:type="paragraph" w:styleId="Heading6">
    <w:name w:val="heading 6"/>
    <w:basedOn w:val="Normal"/>
    <w:link w:val="Heading6Char"/>
    <w:unhideWhenUsed/>
    <w:qFormat/>
    <w:rsid w:val="004E43A8"/>
    <w:pPr>
      <w:numPr>
        <w:ilvl w:val="5"/>
        <w:numId w:val="1"/>
      </w:numPr>
      <w:spacing w:before="200" w:after="60"/>
      <w:ind w:left="5387" w:hanging="709"/>
      <w:jc w:val="both"/>
      <w:outlineLvl w:val="5"/>
    </w:pPr>
    <w:rPr>
      <w:rFonts w:ascii="Arial" w:hAnsi="Arial" w:cs="Arial"/>
      <w:sz w:val="20"/>
      <w:szCs w:val="20"/>
      <w:lang w:eastAsia="en-GB"/>
    </w:rPr>
  </w:style>
  <w:style w:type="paragraph" w:styleId="Heading7">
    <w:name w:val="heading 7"/>
    <w:basedOn w:val="Normal"/>
    <w:link w:val="Heading7Char"/>
    <w:unhideWhenUsed/>
    <w:qFormat/>
    <w:rsid w:val="004E43A8"/>
    <w:pPr>
      <w:numPr>
        <w:ilvl w:val="6"/>
        <w:numId w:val="1"/>
      </w:numPr>
      <w:spacing w:before="200" w:after="60"/>
      <w:ind w:left="6096" w:hanging="709"/>
      <w:jc w:val="both"/>
      <w:outlineLvl w:val="6"/>
    </w:pPr>
    <w:rPr>
      <w:rFonts w:ascii="Arial" w:hAnsi="Arial" w:cs="Arial"/>
      <w:sz w:val="20"/>
      <w:szCs w:val="20"/>
      <w:lang w:eastAsia="en-GB"/>
    </w:rPr>
  </w:style>
  <w:style w:type="paragraph" w:styleId="Heading8">
    <w:name w:val="heading 8"/>
    <w:basedOn w:val="Normal"/>
    <w:link w:val="Heading8Char"/>
    <w:unhideWhenUsed/>
    <w:qFormat/>
    <w:rsid w:val="004E43A8"/>
    <w:pPr>
      <w:numPr>
        <w:ilvl w:val="7"/>
        <w:numId w:val="1"/>
      </w:numPr>
      <w:spacing w:before="200" w:after="60"/>
      <w:ind w:left="6663" w:hanging="567"/>
      <w:jc w:val="both"/>
      <w:outlineLvl w:val="7"/>
    </w:pPr>
    <w:rPr>
      <w:rFonts w:ascii="Arial" w:hAnsi="Arial" w:cs="Arial"/>
      <w:sz w:val="20"/>
      <w:szCs w:val="20"/>
      <w:lang w:eastAsia="en-GB"/>
    </w:rPr>
  </w:style>
  <w:style w:type="paragraph" w:styleId="Heading9">
    <w:name w:val="heading 9"/>
    <w:basedOn w:val="Normal"/>
    <w:link w:val="Heading9Char"/>
    <w:unhideWhenUsed/>
    <w:qFormat/>
    <w:rsid w:val="004E43A8"/>
    <w:pPr>
      <w:numPr>
        <w:ilvl w:val="8"/>
        <w:numId w:val="1"/>
      </w:numPr>
      <w:spacing w:before="200" w:after="60"/>
      <w:ind w:left="7371" w:hanging="708"/>
      <w:jc w:val="both"/>
      <w:outlineLvl w:val="8"/>
    </w:pPr>
    <w:rPr>
      <w:rFonts w:ascii="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3A8"/>
    <w:rPr>
      <w:rFonts w:ascii="Arial" w:hAnsi="Arial" w:cs="Arial"/>
      <w:kern w:val="36"/>
      <w:sz w:val="20"/>
      <w:szCs w:val="20"/>
      <w:lang w:eastAsia="en-GB"/>
    </w:rPr>
  </w:style>
  <w:style w:type="character" w:customStyle="1" w:styleId="Heading2Char">
    <w:name w:val="Heading 2 Char"/>
    <w:basedOn w:val="DefaultParagraphFont"/>
    <w:link w:val="Heading2"/>
    <w:uiPriority w:val="9"/>
    <w:semiHidden/>
    <w:rsid w:val="004E43A8"/>
    <w:rPr>
      <w:rFonts w:ascii="Arial" w:hAnsi="Arial" w:cs="Arial"/>
      <w:sz w:val="20"/>
      <w:szCs w:val="20"/>
      <w:lang w:eastAsia="en-GB"/>
    </w:rPr>
  </w:style>
  <w:style w:type="character" w:customStyle="1" w:styleId="Heading3Char">
    <w:name w:val="Heading 3 Char"/>
    <w:basedOn w:val="DefaultParagraphFont"/>
    <w:link w:val="Heading3"/>
    <w:uiPriority w:val="9"/>
    <w:semiHidden/>
    <w:rsid w:val="004E43A8"/>
    <w:rPr>
      <w:rFonts w:ascii="Arial" w:hAnsi="Arial" w:cs="Arial"/>
      <w:sz w:val="20"/>
      <w:szCs w:val="20"/>
      <w:lang w:eastAsia="en-GB"/>
    </w:rPr>
  </w:style>
  <w:style w:type="character" w:customStyle="1" w:styleId="Heading4Char">
    <w:name w:val="Heading 4 Char"/>
    <w:basedOn w:val="DefaultParagraphFont"/>
    <w:link w:val="Heading4"/>
    <w:uiPriority w:val="9"/>
    <w:semiHidden/>
    <w:rsid w:val="004E43A8"/>
    <w:rPr>
      <w:rFonts w:ascii="Arial" w:hAnsi="Arial" w:cs="Arial"/>
      <w:sz w:val="20"/>
      <w:szCs w:val="20"/>
      <w:lang w:eastAsia="en-GB"/>
    </w:rPr>
  </w:style>
  <w:style w:type="character" w:customStyle="1" w:styleId="Heading5Char">
    <w:name w:val="Heading 5 Char"/>
    <w:basedOn w:val="DefaultParagraphFont"/>
    <w:link w:val="Heading5"/>
    <w:uiPriority w:val="9"/>
    <w:semiHidden/>
    <w:rsid w:val="004E43A8"/>
    <w:rPr>
      <w:rFonts w:ascii="Arial" w:hAnsi="Arial" w:cs="Arial"/>
      <w:sz w:val="20"/>
      <w:szCs w:val="20"/>
      <w:lang w:eastAsia="en-GB"/>
    </w:rPr>
  </w:style>
  <w:style w:type="character" w:customStyle="1" w:styleId="Heading6Char">
    <w:name w:val="Heading 6 Char"/>
    <w:basedOn w:val="DefaultParagraphFont"/>
    <w:link w:val="Heading6"/>
    <w:uiPriority w:val="9"/>
    <w:semiHidden/>
    <w:rsid w:val="004E43A8"/>
    <w:rPr>
      <w:rFonts w:ascii="Arial" w:hAnsi="Arial" w:cs="Arial"/>
      <w:sz w:val="20"/>
      <w:szCs w:val="20"/>
      <w:lang w:eastAsia="en-GB"/>
    </w:rPr>
  </w:style>
  <w:style w:type="character" w:customStyle="1" w:styleId="Heading7Char">
    <w:name w:val="Heading 7 Char"/>
    <w:basedOn w:val="DefaultParagraphFont"/>
    <w:link w:val="Heading7"/>
    <w:uiPriority w:val="99"/>
    <w:semiHidden/>
    <w:rsid w:val="004E43A8"/>
    <w:rPr>
      <w:rFonts w:ascii="Arial" w:hAnsi="Arial" w:cs="Arial"/>
      <w:sz w:val="20"/>
      <w:szCs w:val="20"/>
      <w:lang w:eastAsia="en-GB"/>
    </w:rPr>
  </w:style>
  <w:style w:type="character" w:customStyle="1" w:styleId="Heading8Char">
    <w:name w:val="Heading 8 Char"/>
    <w:basedOn w:val="DefaultParagraphFont"/>
    <w:link w:val="Heading8"/>
    <w:uiPriority w:val="99"/>
    <w:semiHidden/>
    <w:rsid w:val="004E43A8"/>
    <w:rPr>
      <w:rFonts w:ascii="Arial" w:hAnsi="Arial" w:cs="Arial"/>
      <w:sz w:val="20"/>
      <w:szCs w:val="20"/>
      <w:lang w:eastAsia="en-GB"/>
    </w:rPr>
  </w:style>
  <w:style w:type="character" w:customStyle="1" w:styleId="Heading9Char">
    <w:name w:val="Heading 9 Char"/>
    <w:basedOn w:val="DefaultParagraphFont"/>
    <w:link w:val="Heading9"/>
    <w:uiPriority w:val="99"/>
    <w:semiHidden/>
    <w:rsid w:val="004E43A8"/>
    <w:rPr>
      <w:rFonts w:ascii="Arial" w:hAnsi="Arial" w:cs="Arial"/>
      <w:sz w:val="20"/>
      <w:szCs w:val="20"/>
      <w:lang w:eastAsia="en-GB"/>
    </w:rPr>
  </w:style>
  <w:style w:type="character" w:styleId="Hyperlink">
    <w:name w:val="Hyperlink"/>
    <w:basedOn w:val="DefaultParagraphFont"/>
    <w:uiPriority w:val="99"/>
    <w:semiHidden/>
    <w:unhideWhenUsed/>
    <w:rsid w:val="004E43A8"/>
    <w:rPr>
      <w:color w:val="0563C1"/>
      <w:u w:val="single"/>
    </w:rPr>
  </w:style>
  <w:style w:type="paragraph" w:styleId="FootnoteText">
    <w:name w:val="footnote text"/>
    <w:basedOn w:val="Normal"/>
    <w:link w:val="FootnoteTextChar"/>
    <w:unhideWhenUsed/>
    <w:rsid w:val="004E43A8"/>
    <w:pPr>
      <w:jc w:val="both"/>
    </w:pPr>
    <w:rPr>
      <w:rFonts w:ascii="Arial" w:hAnsi="Arial" w:cs="Arial"/>
      <w:sz w:val="20"/>
      <w:szCs w:val="20"/>
      <w:lang w:eastAsia="en-GB"/>
    </w:rPr>
  </w:style>
  <w:style w:type="character" w:customStyle="1" w:styleId="FootnoteTextChar">
    <w:name w:val="Footnote Text Char"/>
    <w:basedOn w:val="DefaultParagraphFont"/>
    <w:link w:val="FootnoteText"/>
    <w:rsid w:val="004E43A8"/>
    <w:rPr>
      <w:rFonts w:ascii="Arial" w:hAnsi="Arial" w:cs="Arial"/>
      <w:sz w:val="20"/>
      <w:szCs w:val="20"/>
      <w:lang w:eastAsia="en-GB"/>
    </w:rPr>
  </w:style>
  <w:style w:type="character" w:customStyle="1" w:styleId="BodyChar">
    <w:name w:val="Body Char"/>
    <w:basedOn w:val="DefaultParagraphFont"/>
    <w:link w:val="Body"/>
    <w:locked/>
    <w:rsid w:val="004E43A8"/>
    <w:rPr>
      <w:rFonts w:ascii="Arial" w:hAnsi="Arial" w:cs="Arial"/>
    </w:rPr>
  </w:style>
  <w:style w:type="paragraph" w:customStyle="1" w:styleId="Body">
    <w:name w:val="Body"/>
    <w:basedOn w:val="Normal"/>
    <w:link w:val="BodyChar"/>
    <w:qFormat/>
    <w:rsid w:val="004E43A8"/>
    <w:pPr>
      <w:spacing w:after="240"/>
      <w:jc w:val="both"/>
    </w:pPr>
    <w:rPr>
      <w:rFonts w:ascii="Arial" w:hAnsi="Arial" w:cs="Arial"/>
    </w:rPr>
  </w:style>
  <w:style w:type="character" w:customStyle="1" w:styleId="Level1Char">
    <w:name w:val="Level 1 Char"/>
    <w:basedOn w:val="DefaultParagraphFont"/>
    <w:link w:val="Level1"/>
    <w:uiPriority w:val="99"/>
    <w:locked/>
    <w:rsid w:val="004E43A8"/>
    <w:rPr>
      <w:rFonts w:ascii="Arial" w:hAnsi="Arial" w:cs="Arial"/>
    </w:rPr>
  </w:style>
  <w:style w:type="paragraph" w:customStyle="1" w:styleId="Level1">
    <w:name w:val="Level 1"/>
    <w:basedOn w:val="Normal"/>
    <w:link w:val="Level1Char"/>
    <w:uiPriority w:val="99"/>
    <w:qFormat/>
    <w:rsid w:val="004E43A8"/>
    <w:pPr>
      <w:keepNext/>
      <w:numPr>
        <w:numId w:val="2"/>
      </w:numPr>
      <w:spacing w:after="240"/>
      <w:jc w:val="both"/>
    </w:pPr>
    <w:rPr>
      <w:rFonts w:ascii="Arial" w:hAnsi="Arial" w:cs="Arial"/>
    </w:rPr>
  </w:style>
  <w:style w:type="character" w:customStyle="1" w:styleId="Level2Char">
    <w:name w:val="Level 2 Char"/>
    <w:basedOn w:val="DefaultParagraphFont"/>
    <w:link w:val="Level2"/>
    <w:uiPriority w:val="99"/>
    <w:locked/>
    <w:rsid w:val="004E43A8"/>
    <w:rPr>
      <w:rFonts w:ascii="Arial" w:hAnsi="Arial" w:cs="Arial"/>
    </w:rPr>
  </w:style>
  <w:style w:type="paragraph" w:customStyle="1" w:styleId="Level2">
    <w:name w:val="Level 2"/>
    <w:basedOn w:val="Normal"/>
    <w:link w:val="Level2Char"/>
    <w:uiPriority w:val="99"/>
    <w:qFormat/>
    <w:rsid w:val="004E43A8"/>
    <w:pPr>
      <w:numPr>
        <w:ilvl w:val="1"/>
        <w:numId w:val="2"/>
      </w:numPr>
      <w:spacing w:after="240"/>
      <w:jc w:val="both"/>
    </w:pPr>
    <w:rPr>
      <w:rFonts w:ascii="Arial" w:hAnsi="Arial" w:cs="Arial"/>
    </w:rPr>
  </w:style>
  <w:style w:type="character" w:customStyle="1" w:styleId="Level3Char">
    <w:name w:val="Level 3 Char"/>
    <w:basedOn w:val="DefaultParagraphFont"/>
    <w:link w:val="Level3"/>
    <w:uiPriority w:val="99"/>
    <w:locked/>
    <w:rsid w:val="004E43A8"/>
    <w:rPr>
      <w:rFonts w:ascii="Arial" w:hAnsi="Arial" w:cs="Arial"/>
    </w:rPr>
  </w:style>
  <w:style w:type="paragraph" w:customStyle="1" w:styleId="Level3">
    <w:name w:val="Level 3"/>
    <w:basedOn w:val="Normal"/>
    <w:link w:val="Level3Char"/>
    <w:uiPriority w:val="99"/>
    <w:qFormat/>
    <w:rsid w:val="004E43A8"/>
    <w:pPr>
      <w:numPr>
        <w:ilvl w:val="2"/>
        <w:numId w:val="2"/>
      </w:numPr>
      <w:spacing w:after="240"/>
      <w:jc w:val="both"/>
    </w:pPr>
    <w:rPr>
      <w:rFonts w:ascii="Arial" w:hAnsi="Arial" w:cs="Arial"/>
    </w:rPr>
  </w:style>
  <w:style w:type="paragraph" w:customStyle="1" w:styleId="Level4">
    <w:name w:val="Level 4"/>
    <w:basedOn w:val="Normal"/>
    <w:uiPriority w:val="99"/>
    <w:qFormat/>
    <w:rsid w:val="004E43A8"/>
    <w:pPr>
      <w:numPr>
        <w:ilvl w:val="3"/>
        <w:numId w:val="2"/>
      </w:numPr>
      <w:spacing w:after="240"/>
      <w:jc w:val="both"/>
    </w:pPr>
    <w:rPr>
      <w:rFonts w:ascii="Arial" w:hAnsi="Arial" w:cs="Arial"/>
      <w:sz w:val="20"/>
      <w:szCs w:val="20"/>
      <w:lang w:eastAsia="en-GB"/>
    </w:rPr>
  </w:style>
  <w:style w:type="paragraph" w:customStyle="1" w:styleId="Level5">
    <w:name w:val="Level 5"/>
    <w:basedOn w:val="Normal"/>
    <w:uiPriority w:val="99"/>
    <w:qFormat/>
    <w:rsid w:val="004E43A8"/>
    <w:pPr>
      <w:numPr>
        <w:ilvl w:val="4"/>
        <w:numId w:val="2"/>
      </w:numPr>
      <w:spacing w:after="240"/>
      <w:jc w:val="both"/>
    </w:pPr>
    <w:rPr>
      <w:rFonts w:ascii="Arial" w:hAnsi="Arial" w:cs="Arial"/>
      <w:sz w:val="20"/>
      <w:szCs w:val="20"/>
      <w:lang w:eastAsia="en-GB"/>
    </w:rPr>
  </w:style>
  <w:style w:type="paragraph" w:customStyle="1" w:styleId="Level6">
    <w:name w:val="Level 6"/>
    <w:basedOn w:val="Normal"/>
    <w:uiPriority w:val="99"/>
    <w:qFormat/>
    <w:rsid w:val="004E43A8"/>
    <w:pPr>
      <w:numPr>
        <w:ilvl w:val="5"/>
        <w:numId w:val="2"/>
      </w:numPr>
      <w:spacing w:after="240"/>
      <w:jc w:val="both"/>
    </w:pPr>
    <w:rPr>
      <w:rFonts w:ascii="Arial" w:hAnsi="Arial" w:cs="Arial"/>
      <w:sz w:val="20"/>
      <w:szCs w:val="20"/>
      <w:lang w:eastAsia="en-GB"/>
    </w:rPr>
  </w:style>
  <w:style w:type="paragraph" w:customStyle="1" w:styleId="SubHeading">
    <w:name w:val="Sub Heading"/>
    <w:basedOn w:val="Normal"/>
    <w:uiPriority w:val="99"/>
    <w:rsid w:val="004E43A8"/>
    <w:pPr>
      <w:keepNext/>
      <w:numPr>
        <w:numId w:val="3"/>
      </w:numPr>
      <w:spacing w:after="240"/>
      <w:ind w:left="720" w:hanging="720"/>
      <w:jc w:val="center"/>
    </w:pPr>
    <w:rPr>
      <w:rFonts w:ascii="Arial" w:hAnsi="Arial" w:cs="Arial"/>
      <w:b/>
      <w:bCs/>
      <w:caps/>
      <w:sz w:val="20"/>
      <w:szCs w:val="20"/>
      <w:lang w:eastAsia="en-GB"/>
    </w:rPr>
  </w:style>
  <w:style w:type="paragraph" w:customStyle="1" w:styleId="Defs">
    <w:name w:val="Defs"/>
    <w:basedOn w:val="Normal"/>
    <w:qFormat/>
    <w:rsid w:val="004E43A8"/>
    <w:pPr>
      <w:numPr>
        <w:numId w:val="4"/>
      </w:numPr>
      <w:spacing w:after="240"/>
      <w:jc w:val="both"/>
    </w:pPr>
    <w:rPr>
      <w:rFonts w:ascii="Arial" w:hAnsi="Arial" w:cs="Arial"/>
      <w:sz w:val="20"/>
      <w:szCs w:val="20"/>
      <w:lang w:eastAsia="en-GB"/>
    </w:rPr>
  </w:style>
  <w:style w:type="paragraph" w:customStyle="1" w:styleId="Defs1">
    <w:name w:val="Defs 1"/>
    <w:basedOn w:val="Normal"/>
    <w:qFormat/>
    <w:rsid w:val="004E43A8"/>
    <w:pPr>
      <w:numPr>
        <w:ilvl w:val="1"/>
        <w:numId w:val="4"/>
      </w:numPr>
      <w:spacing w:after="240"/>
      <w:jc w:val="both"/>
    </w:pPr>
    <w:rPr>
      <w:rFonts w:ascii="Arial" w:hAnsi="Arial" w:cs="Arial"/>
      <w:sz w:val="20"/>
      <w:szCs w:val="20"/>
      <w:lang w:eastAsia="en-GB"/>
    </w:rPr>
  </w:style>
  <w:style w:type="paragraph" w:customStyle="1" w:styleId="Defs2">
    <w:name w:val="Defs 2"/>
    <w:basedOn w:val="Normal"/>
    <w:qFormat/>
    <w:rsid w:val="004E43A8"/>
    <w:pPr>
      <w:numPr>
        <w:ilvl w:val="2"/>
        <w:numId w:val="4"/>
      </w:numPr>
      <w:spacing w:after="240"/>
      <w:jc w:val="both"/>
    </w:pPr>
    <w:rPr>
      <w:rFonts w:ascii="Arial" w:hAnsi="Arial" w:cs="Arial"/>
      <w:sz w:val="20"/>
      <w:szCs w:val="20"/>
      <w:lang w:eastAsia="en-GB"/>
    </w:rPr>
  </w:style>
  <w:style w:type="paragraph" w:customStyle="1" w:styleId="Defs3">
    <w:name w:val="Defs 3"/>
    <w:basedOn w:val="Normal"/>
    <w:qFormat/>
    <w:rsid w:val="004E43A8"/>
    <w:pPr>
      <w:numPr>
        <w:ilvl w:val="3"/>
        <w:numId w:val="4"/>
      </w:numPr>
      <w:spacing w:after="240"/>
      <w:jc w:val="both"/>
    </w:pPr>
    <w:rPr>
      <w:rFonts w:ascii="Arial" w:hAnsi="Arial" w:cs="Arial"/>
      <w:sz w:val="20"/>
      <w:szCs w:val="20"/>
      <w:lang w:eastAsia="en-GB"/>
    </w:rPr>
  </w:style>
  <w:style w:type="paragraph" w:customStyle="1" w:styleId="Defs4">
    <w:name w:val="Defs 4"/>
    <w:basedOn w:val="Normal"/>
    <w:qFormat/>
    <w:rsid w:val="004E43A8"/>
    <w:pPr>
      <w:numPr>
        <w:ilvl w:val="4"/>
        <w:numId w:val="4"/>
      </w:numPr>
      <w:spacing w:after="240"/>
      <w:jc w:val="both"/>
    </w:pPr>
    <w:rPr>
      <w:rFonts w:ascii="Arial" w:hAnsi="Arial" w:cs="Arial"/>
      <w:sz w:val="20"/>
      <w:szCs w:val="20"/>
      <w:lang w:eastAsia="en-GB"/>
    </w:rPr>
  </w:style>
  <w:style w:type="character" w:styleId="FootnoteReference">
    <w:name w:val="footnote reference"/>
    <w:basedOn w:val="DefaultParagraphFont"/>
    <w:semiHidden/>
    <w:unhideWhenUsed/>
    <w:rsid w:val="004E43A8"/>
    <w:rPr>
      <w:vertAlign w:val="superscript"/>
    </w:rPr>
  </w:style>
  <w:style w:type="character" w:customStyle="1" w:styleId="glossary">
    <w:name w:val="glossary"/>
    <w:basedOn w:val="DefaultParagraphFont"/>
    <w:rsid w:val="004E43A8"/>
  </w:style>
  <w:style w:type="paragraph" w:styleId="Header">
    <w:name w:val="header"/>
    <w:basedOn w:val="Normal"/>
    <w:link w:val="HeaderChar"/>
    <w:uiPriority w:val="99"/>
    <w:unhideWhenUsed/>
    <w:rsid w:val="00A5384F"/>
    <w:pPr>
      <w:tabs>
        <w:tab w:val="center" w:pos="4513"/>
        <w:tab w:val="right" w:pos="9026"/>
      </w:tabs>
    </w:pPr>
  </w:style>
  <w:style w:type="character" w:customStyle="1" w:styleId="HeaderChar">
    <w:name w:val="Header Char"/>
    <w:basedOn w:val="DefaultParagraphFont"/>
    <w:link w:val="Header"/>
    <w:uiPriority w:val="99"/>
    <w:rsid w:val="00A5384F"/>
    <w:rPr>
      <w:rFonts w:ascii="Calibri" w:hAnsi="Calibri" w:cs="Calibri"/>
    </w:rPr>
  </w:style>
  <w:style w:type="paragraph" w:styleId="Footer">
    <w:name w:val="footer"/>
    <w:basedOn w:val="Normal"/>
    <w:link w:val="FooterChar"/>
    <w:uiPriority w:val="99"/>
    <w:unhideWhenUsed/>
    <w:rsid w:val="00A5384F"/>
    <w:pPr>
      <w:tabs>
        <w:tab w:val="center" w:pos="4513"/>
        <w:tab w:val="right" w:pos="9026"/>
      </w:tabs>
    </w:pPr>
  </w:style>
  <w:style w:type="character" w:customStyle="1" w:styleId="FooterChar">
    <w:name w:val="Footer Char"/>
    <w:basedOn w:val="DefaultParagraphFont"/>
    <w:link w:val="Footer"/>
    <w:uiPriority w:val="99"/>
    <w:rsid w:val="00A5384F"/>
    <w:rPr>
      <w:rFonts w:ascii="Calibri" w:hAnsi="Calibri" w:cs="Calibri"/>
    </w:rPr>
  </w:style>
  <w:style w:type="paragraph" w:styleId="BalloonText">
    <w:name w:val="Balloon Text"/>
    <w:basedOn w:val="Normal"/>
    <w:link w:val="BalloonTextChar"/>
    <w:uiPriority w:val="99"/>
    <w:semiHidden/>
    <w:unhideWhenUsed/>
    <w:rsid w:val="00CB1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E1"/>
    <w:rPr>
      <w:rFonts w:ascii="Segoe UI" w:hAnsi="Segoe UI" w:cs="Segoe UI"/>
      <w:sz w:val="18"/>
      <w:szCs w:val="18"/>
    </w:rPr>
  </w:style>
  <w:style w:type="table" w:styleId="PlainTable1">
    <w:name w:val="Plain Table 1"/>
    <w:basedOn w:val="TableNormal"/>
    <w:uiPriority w:val="41"/>
    <w:rsid w:val="005B0F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8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5582">
      <w:bodyDiv w:val="1"/>
      <w:marLeft w:val="0"/>
      <w:marRight w:val="0"/>
      <w:marTop w:val="0"/>
      <w:marBottom w:val="0"/>
      <w:divBdr>
        <w:top w:val="none" w:sz="0" w:space="0" w:color="auto"/>
        <w:left w:val="none" w:sz="0" w:space="0" w:color="auto"/>
        <w:bottom w:val="none" w:sz="0" w:space="0" w:color="auto"/>
        <w:right w:val="none" w:sz="0" w:space="0" w:color="auto"/>
      </w:divBdr>
    </w:div>
    <w:div w:id="94640394">
      <w:bodyDiv w:val="1"/>
      <w:marLeft w:val="0"/>
      <w:marRight w:val="0"/>
      <w:marTop w:val="0"/>
      <w:marBottom w:val="0"/>
      <w:divBdr>
        <w:top w:val="none" w:sz="0" w:space="0" w:color="auto"/>
        <w:left w:val="none" w:sz="0" w:space="0" w:color="auto"/>
        <w:bottom w:val="none" w:sz="0" w:space="0" w:color="auto"/>
        <w:right w:val="none" w:sz="0" w:space="0" w:color="auto"/>
      </w:divBdr>
    </w:div>
    <w:div w:id="470056010">
      <w:bodyDiv w:val="1"/>
      <w:marLeft w:val="0"/>
      <w:marRight w:val="0"/>
      <w:marTop w:val="0"/>
      <w:marBottom w:val="0"/>
      <w:divBdr>
        <w:top w:val="none" w:sz="0" w:space="0" w:color="auto"/>
        <w:left w:val="none" w:sz="0" w:space="0" w:color="auto"/>
        <w:bottom w:val="none" w:sz="0" w:space="0" w:color="auto"/>
        <w:right w:val="none" w:sz="0" w:space="0" w:color="auto"/>
      </w:divBdr>
    </w:div>
    <w:div w:id="1009143699">
      <w:bodyDiv w:val="1"/>
      <w:marLeft w:val="0"/>
      <w:marRight w:val="0"/>
      <w:marTop w:val="0"/>
      <w:marBottom w:val="0"/>
      <w:divBdr>
        <w:top w:val="none" w:sz="0" w:space="0" w:color="auto"/>
        <w:left w:val="none" w:sz="0" w:space="0" w:color="auto"/>
        <w:bottom w:val="none" w:sz="0" w:space="0" w:color="auto"/>
        <w:right w:val="none" w:sz="0" w:space="0" w:color="auto"/>
      </w:divBdr>
    </w:div>
    <w:div w:id="1038164037">
      <w:bodyDiv w:val="1"/>
      <w:marLeft w:val="0"/>
      <w:marRight w:val="0"/>
      <w:marTop w:val="0"/>
      <w:marBottom w:val="0"/>
      <w:divBdr>
        <w:top w:val="none" w:sz="0" w:space="0" w:color="auto"/>
        <w:left w:val="none" w:sz="0" w:space="0" w:color="auto"/>
        <w:bottom w:val="none" w:sz="0" w:space="0" w:color="auto"/>
        <w:right w:val="none" w:sz="0" w:space="0" w:color="auto"/>
      </w:divBdr>
    </w:div>
    <w:div w:id="1041437845">
      <w:bodyDiv w:val="1"/>
      <w:marLeft w:val="0"/>
      <w:marRight w:val="0"/>
      <w:marTop w:val="0"/>
      <w:marBottom w:val="0"/>
      <w:divBdr>
        <w:top w:val="none" w:sz="0" w:space="0" w:color="auto"/>
        <w:left w:val="none" w:sz="0" w:space="0" w:color="auto"/>
        <w:bottom w:val="none" w:sz="0" w:space="0" w:color="auto"/>
        <w:right w:val="none" w:sz="0" w:space="0" w:color="auto"/>
      </w:divBdr>
    </w:div>
    <w:div w:id="19950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F471-06AC-4532-B6E0-189B0C11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4629</Words>
  <Characters>22174</Characters>
  <Application>Microsoft Office Word</Application>
  <DocSecurity>4</DocSecurity>
  <Lines>471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Roskams</dc:creator>
  <cp:keywords/>
  <dc:description/>
  <cp:lastModifiedBy>Graham Noad</cp:lastModifiedBy>
  <cp:revision>2</cp:revision>
  <cp:lastPrinted>2021-11-04T10:43:00Z</cp:lastPrinted>
  <dcterms:created xsi:type="dcterms:W3CDTF">2021-12-21T16:12:00Z</dcterms:created>
  <dcterms:modified xsi:type="dcterms:W3CDTF">2021-12-21T16:12:00Z</dcterms:modified>
</cp:coreProperties>
</file>