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FC417" w14:textId="77777777" w:rsidR="00BD09CD" w:rsidRPr="0026054A" w:rsidRDefault="00646833">
      <w:pPr>
        <w:rPr>
          <w:i/>
        </w:rPr>
      </w:pPr>
      <w:r>
        <w:rPr>
          <w:i/>
          <w:noProof/>
        </w:rPr>
        <w:drawing>
          <wp:inline distT="0" distB="0" distL="0" distR="0" wp14:anchorId="5FEFC457" wp14:editId="5FEFC458">
            <wp:extent cx="3416300" cy="362585"/>
            <wp:effectExtent l="0" t="0" r="0" b="0"/>
            <wp:docPr id="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0" cy="362585"/>
                    </a:xfrm>
                    <a:prstGeom prst="rect">
                      <a:avLst/>
                    </a:prstGeom>
                    <a:noFill/>
                    <a:ln>
                      <a:noFill/>
                    </a:ln>
                  </pic:spPr>
                </pic:pic>
              </a:graphicData>
            </a:graphic>
          </wp:inline>
        </w:drawing>
      </w:r>
    </w:p>
    <w:p w14:paraId="5FEFC418"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5FEFC41A" w14:textId="77777777" w:rsidTr="00FA1F67">
        <w:trPr>
          <w:cantSplit/>
          <w:trHeight w:val="659"/>
        </w:trPr>
        <w:tc>
          <w:tcPr>
            <w:tcW w:w="9536" w:type="dxa"/>
            <w:shd w:val="clear" w:color="auto" w:fill="auto"/>
          </w:tcPr>
          <w:p w14:paraId="5FEFC419"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5FEFC41C" w14:textId="77777777" w:rsidTr="00FA1F67">
        <w:trPr>
          <w:cantSplit/>
          <w:trHeight w:val="425"/>
        </w:trPr>
        <w:tc>
          <w:tcPr>
            <w:tcW w:w="9536" w:type="dxa"/>
            <w:shd w:val="clear" w:color="auto" w:fill="auto"/>
            <w:vAlign w:val="center"/>
          </w:tcPr>
          <w:p w14:paraId="5FEFC41B" w14:textId="77777777" w:rsidR="0004625F" w:rsidRPr="000C3F13" w:rsidRDefault="0004625F" w:rsidP="0069559D">
            <w:pPr>
              <w:spacing w:before="60"/>
              <w:ind w:left="-108" w:right="34"/>
              <w:rPr>
                <w:color w:val="000000"/>
                <w:szCs w:val="22"/>
              </w:rPr>
            </w:pPr>
          </w:p>
        </w:tc>
      </w:tr>
      <w:tr w:rsidR="0004625F" w:rsidRPr="00361890" w14:paraId="5FEFC41E" w14:textId="77777777" w:rsidTr="00FA1F67">
        <w:trPr>
          <w:cantSplit/>
          <w:trHeight w:val="374"/>
        </w:trPr>
        <w:tc>
          <w:tcPr>
            <w:tcW w:w="9536" w:type="dxa"/>
            <w:shd w:val="clear" w:color="auto" w:fill="auto"/>
          </w:tcPr>
          <w:p w14:paraId="5FEFC41D" w14:textId="77777777" w:rsidR="0004625F" w:rsidRPr="00FA1F67" w:rsidRDefault="00FA1F67" w:rsidP="00FA1F67">
            <w:pPr>
              <w:spacing w:before="180"/>
              <w:ind w:left="-108" w:right="34"/>
              <w:rPr>
                <w:b/>
                <w:color w:val="000000"/>
                <w:sz w:val="16"/>
                <w:szCs w:val="22"/>
              </w:rPr>
            </w:pPr>
            <w:r>
              <w:rPr>
                <w:b/>
                <w:color w:val="000000"/>
                <w:szCs w:val="22"/>
              </w:rPr>
              <w:t xml:space="preserve">by </w:t>
            </w:r>
            <w:r w:rsidR="00DC16CF">
              <w:rPr>
                <w:b/>
                <w:color w:val="000000"/>
                <w:szCs w:val="22"/>
              </w:rPr>
              <w:t>Richard Holland</w:t>
            </w:r>
          </w:p>
        </w:tc>
      </w:tr>
      <w:tr w:rsidR="0004625F" w:rsidRPr="00361890" w14:paraId="5FEFC420" w14:textId="77777777" w:rsidTr="00FA1F67">
        <w:trPr>
          <w:cantSplit/>
          <w:trHeight w:val="357"/>
        </w:trPr>
        <w:tc>
          <w:tcPr>
            <w:tcW w:w="9536" w:type="dxa"/>
            <w:shd w:val="clear" w:color="auto" w:fill="auto"/>
          </w:tcPr>
          <w:p w14:paraId="5FEFC41F" w14:textId="77777777" w:rsidR="0004625F" w:rsidRPr="00FA1F67" w:rsidRDefault="00FA1F67" w:rsidP="0069559D">
            <w:pPr>
              <w:spacing w:before="120"/>
              <w:ind w:left="-108" w:right="34"/>
              <w:rPr>
                <w:b/>
                <w:color w:val="000000"/>
                <w:sz w:val="16"/>
                <w:szCs w:val="16"/>
              </w:rPr>
            </w:pPr>
            <w:r>
              <w:rPr>
                <w:b/>
                <w:color w:val="000000"/>
                <w:sz w:val="16"/>
                <w:szCs w:val="16"/>
              </w:rPr>
              <w:t>Appointed by the Secretary of State</w:t>
            </w:r>
            <w:r w:rsidR="00DF2CB8">
              <w:rPr>
                <w:b/>
                <w:color w:val="000000"/>
                <w:sz w:val="16"/>
                <w:szCs w:val="16"/>
              </w:rPr>
              <w:t xml:space="preserve"> </w:t>
            </w:r>
            <w:r w:rsidR="007F3510">
              <w:rPr>
                <w:b/>
                <w:color w:val="000000"/>
                <w:sz w:val="16"/>
                <w:szCs w:val="16"/>
              </w:rPr>
              <w:t xml:space="preserve">for </w:t>
            </w:r>
            <w:r w:rsidR="00DF2CB8">
              <w:rPr>
                <w:b/>
                <w:color w:val="000000"/>
                <w:sz w:val="16"/>
                <w:szCs w:val="16"/>
              </w:rPr>
              <w:t>Environment, Food and Rural Affairs</w:t>
            </w:r>
          </w:p>
        </w:tc>
      </w:tr>
      <w:tr w:rsidR="0004625F" w:rsidRPr="00A101CD" w14:paraId="5FEFC422" w14:textId="77777777" w:rsidTr="00FA1F67">
        <w:trPr>
          <w:cantSplit/>
          <w:trHeight w:val="335"/>
        </w:trPr>
        <w:tc>
          <w:tcPr>
            <w:tcW w:w="9536" w:type="dxa"/>
            <w:shd w:val="clear" w:color="auto" w:fill="auto"/>
          </w:tcPr>
          <w:p w14:paraId="5FEFC421" w14:textId="26D59BE5" w:rsidR="0004625F" w:rsidRPr="00A101CD" w:rsidRDefault="0004625F" w:rsidP="00123303">
            <w:pPr>
              <w:spacing w:before="120"/>
              <w:ind w:left="-108" w:right="176"/>
              <w:rPr>
                <w:b/>
                <w:color w:val="000000"/>
                <w:sz w:val="16"/>
                <w:szCs w:val="16"/>
              </w:rPr>
            </w:pPr>
            <w:r w:rsidRPr="00A101CD">
              <w:rPr>
                <w:b/>
                <w:color w:val="000000"/>
                <w:sz w:val="16"/>
                <w:szCs w:val="16"/>
              </w:rPr>
              <w:t>Decision date:</w:t>
            </w:r>
            <w:r w:rsidR="00FA1F67">
              <w:rPr>
                <w:b/>
                <w:color w:val="000000"/>
                <w:sz w:val="16"/>
                <w:szCs w:val="16"/>
              </w:rPr>
              <w:t xml:space="preserve"> </w:t>
            </w:r>
            <w:r w:rsidR="00CE4765">
              <w:rPr>
                <w:b/>
                <w:color w:val="000000"/>
                <w:sz w:val="16"/>
                <w:szCs w:val="16"/>
              </w:rPr>
              <w:t xml:space="preserve"> </w:t>
            </w:r>
            <w:r w:rsidR="00E21AA0">
              <w:rPr>
                <w:b/>
                <w:color w:val="000000"/>
                <w:sz w:val="16"/>
                <w:szCs w:val="16"/>
              </w:rPr>
              <w:t xml:space="preserve"> </w:t>
            </w:r>
            <w:r w:rsidR="00CE4765">
              <w:rPr>
                <w:b/>
                <w:color w:val="000000"/>
                <w:sz w:val="16"/>
                <w:szCs w:val="16"/>
              </w:rPr>
              <w:t xml:space="preserve"> </w:t>
            </w:r>
            <w:r w:rsidR="00C02E37">
              <w:rPr>
                <w:b/>
                <w:color w:val="000000"/>
                <w:sz w:val="16"/>
                <w:szCs w:val="16"/>
              </w:rPr>
              <w:t>16</w:t>
            </w:r>
            <w:r w:rsidR="001E352D">
              <w:rPr>
                <w:b/>
                <w:color w:val="000000"/>
                <w:sz w:val="16"/>
                <w:szCs w:val="16"/>
              </w:rPr>
              <w:t xml:space="preserve"> November</w:t>
            </w:r>
            <w:r w:rsidR="00282C57">
              <w:rPr>
                <w:b/>
                <w:color w:val="000000"/>
                <w:sz w:val="16"/>
                <w:szCs w:val="16"/>
              </w:rPr>
              <w:t xml:space="preserve"> 20</w:t>
            </w:r>
            <w:r w:rsidR="00A76745">
              <w:rPr>
                <w:b/>
                <w:color w:val="000000"/>
                <w:sz w:val="16"/>
                <w:szCs w:val="16"/>
              </w:rPr>
              <w:t>2</w:t>
            </w:r>
            <w:r w:rsidR="001E352D">
              <w:rPr>
                <w:b/>
                <w:color w:val="000000"/>
                <w:sz w:val="16"/>
                <w:szCs w:val="16"/>
              </w:rPr>
              <w:t>1</w:t>
            </w:r>
          </w:p>
        </w:tc>
      </w:tr>
    </w:tbl>
    <w:p w14:paraId="5FEFC423" w14:textId="77777777" w:rsidR="0004625F" w:rsidRDefault="0004625F"/>
    <w:tbl>
      <w:tblPr>
        <w:tblW w:w="0" w:type="auto"/>
        <w:tblInd w:w="-72" w:type="dxa"/>
        <w:tblLayout w:type="fixed"/>
        <w:tblLook w:val="0000" w:firstRow="0" w:lastRow="0" w:firstColumn="0" w:lastColumn="0" w:noHBand="0" w:noVBand="0"/>
      </w:tblPr>
      <w:tblGrid>
        <w:gridCol w:w="9536"/>
        <w:gridCol w:w="56"/>
      </w:tblGrid>
      <w:tr w:rsidR="00FA1F67" w:rsidRPr="00D23A94" w14:paraId="5FEFC428" w14:textId="77777777" w:rsidTr="00B859C0">
        <w:tc>
          <w:tcPr>
            <w:tcW w:w="9592" w:type="dxa"/>
            <w:gridSpan w:val="2"/>
            <w:shd w:val="clear" w:color="auto" w:fill="auto"/>
          </w:tcPr>
          <w:p w14:paraId="5FEFC424" w14:textId="1C9C9C3E" w:rsidR="00FA1F67" w:rsidRPr="00DC16CF" w:rsidRDefault="00FA1F67" w:rsidP="00B3047C">
            <w:pPr>
              <w:ind w:hanging="70"/>
              <w:rPr>
                <w:b/>
                <w:color w:val="000000"/>
              </w:rPr>
            </w:pPr>
            <w:r>
              <w:rPr>
                <w:b/>
                <w:color w:val="000000"/>
              </w:rPr>
              <w:t>Application Ref: COM</w:t>
            </w:r>
            <w:r w:rsidR="000F6365">
              <w:rPr>
                <w:b/>
                <w:color w:val="000000"/>
              </w:rPr>
              <w:t>/</w:t>
            </w:r>
            <w:r w:rsidR="000B6091">
              <w:rPr>
                <w:b/>
                <w:color w:val="000000"/>
              </w:rPr>
              <w:t>3</w:t>
            </w:r>
            <w:r w:rsidR="000F6365">
              <w:rPr>
                <w:b/>
                <w:color w:val="000000"/>
              </w:rPr>
              <w:t>2</w:t>
            </w:r>
            <w:r w:rsidR="001E352D">
              <w:rPr>
                <w:b/>
                <w:color w:val="000000"/>
              </w:rPr>
              <w:t>80620</w:t>
            </w:r>
          </w:p>
          <w:p w14:paraId="5FEFC425" w14:textId="0770FD51" w:rsidR="00FA1F67" w:rsidRPr="00D23A94" w:rsidRDefault="00CC0AFA" w:rsidP="00B3047C">
            <w:pPr>
              <w:ind w:left="-70"/>
              <w:rPr>
                <w:b/>
                <w:color w:val="000000"/>
              </w:rPr>
            </w:pPr>
            <w:r>
              <w:rPr>
                <w:b/>
                <w:color w:val="000000"/>
              </w:rPr>
              <w:t>Therfield Heath</w:t>
            </w:r>
            <w:r w:rsidR="000B6091">
              <w:rPr>
                <w:b/>
                <w:color w:val="000000"/>
              </w:rPr>
              <w:t xml:space="preserve">, </w:t>
            </w:r>
            <w:r w:rsidR="005D27A4">
              <w:rPr>
                <w:b/>
                <w:color w:val="000000"/>
              </w:rPr>
              <w:t>H</w:t>
            </w:r>
            <w:r>
              <w:rPr>
                <w:b/>
                <w:color w:val="000000"/>
              </w:rPr>
              <w:t>ertford</w:t>
            </w:r>
            <w:r w:rsidR="00050F3D">
              <w:rPr>
                <w:b/>
                <w:color w:val="000000"/>
              </w:rPr>
              <w:t>shire</w:t>
            </w:r>
          </w:p>
          <w:p w14:paraId="5FEFC426" w14:textId="3F22C307" w:rsidR="00FA1F67" w:rsidRPr="00D23A94" w:rsidRDefault="00FA1F67" w:rsidP="00B3047C">
            <w:pPr>
              <w:ind w:hanging="70"/>
              <w:rPr>
                <w:sz w:val="20"/>
              </w:rPr>
            </w:pPr>
            <w:r>
              <w:rPr>
                <w:sz w:val="20"/>
              </w:rPr>
              <w:t xml:space="preserve">Register Unit No: </w:t>
            </w:r>
            <w:r w:rsidR="00071D5F">
              <w:rPr>
                <w:sz w:val="20"/>
              </w:rPr>
              <w:t>CL</w:t>
            </w:r>
            <w:r w:rsidR="00CC0AFA">
              <w:rPr>
                <w:sz w:val="20"/>
              </w:rPr>
              <w:t>92</w:t>
            </w:r>
          </w:p>
          <w:p w14:paraId="5FEFC427" w14:textId="0ECC4069" w:rsidR="00FA1F67" w:rsidRPr="00D23A94" w:rsidRDefault="00812272" w:rsidP="00B3047C">
            <w:pPr>
              <w:ind w:hanging="70"/>
              <w:rPr>
                <w:b/>
                <w:color w:val="000000"/>
                <w:sz w:val="20"/>
              </w:rPr>
            </w:pPr>
            <w:r>
              <w:rPr>
                <w:sz w:val="20"/>
              </w:rPr>
              <w:t xml:space="preserve">Commons </w:t>
            </w:r>
            <w:r w:rsidR="00FA1F67" w:rsidRPr="00D23A94">
              <w:rPr>
                <w:sz w:val="20"/>
              </w:rPr>
              <w:t>Registration Authority</w:t>
            </w:r>
            <w:r w:rsidR="00FA1F67">
              <w:rPr>
                <w:sz w:val="20"/>
              </w:rPr>
              <w:t xml:space="preserve">: </w:t>
            </w:r>
            <w:r w:rsidR="005D27A4">
              <w:rPr>
                <w:sz w:val="20"/>
              </w:rPr>
              <w:t>H</w:t>
            </w:r>
            <w:r w:rsidR="00CC0AFA">
              <w:rPr>
                <w:sz w:val="20"/>
              </w:rPr>
              <w:t>ertford</w:t>
            </w:r>
            <w:r w:rsidR="00050F3D">
              <w:rPr>
                <w:sz w:val="20"/>
              </w:rPr>
              <w:t>shire</w:t>
            </w:r>
            <w:r w:rsidR="00CE4765" w:rsidRPr="00CE4765">
              <w:rPr>
                <w:sz w:val="20"/>
              </w:rPr>
              <w:t xml:space="preserve"> </w:t>
            </w:r>
            <w:r w:rsidR="00071D5F">
              <w:rPr>
                <w:sz w:val="20"/>
              </w:rPr>
              <w:t>County Council</w:t>
            </w:r>
            <w:r w:rsidR="00646833">
              <w:rPr>
                <w:sz w:val="20"/>
              </w:rPr>
              <w:t>.</w:t>
            </w:r>
          </w:p>
        </w:tc>
      </w:tr>
      <w:tr w:rsidR="00FA1F67" w:rsidRPr="00D23A94" w14:paraId="5FEFC42C" w14:textId="77777777" w:rsidTr="00B859C0">
        <w:tc>
          <w:tcPr>
            <w:tcW w:w="9592" w:type="dxa"/>
            <w:gridSpan w:val="2"/>
            <w:shd w:val="clear" w:color="auto" w:fill="auto"/>
          </w:tcPr>
          <w:p w14:paraId="5FEFC429" w14:textId="59A3AD1B" w:rsidR="00FA1F67" w:rsidRDefault="00FA1F67" w:rsidP="00723405">
            <w:pPr>
              <w:pStyle w:val="TBullet"/>
              <w:numPr>
                <w:ilvl w:val="0"/>
                <w:numId w:val="15"/>
              </w:numPr>
            </w:pPr>
            <w:r>
              <w:t xml:space="preserve">The application, dated </w:t>
            </w:r>
            <w:r w:rsidR="001E352D">
              <w:t>5</w:t>
            </w:r>
            <w:r w:rsidR="00CC0AFA">
              <w:t xml:space="preserve"> </w:t>
            </w:r>
            <w:r w:rsidR="001E352D">
              <w:t>August</w:t>
            </w:r>
            <w:r w:rsidR="00CE4765">
              <w:t xml:space="preserve"> </w:t>
            </w:r>
            <w:r w:rsidR="00E85A41">
              <w:t>20</w:t>
            </w:r>
            <w:r w:rsidR="001E352D">
              <w:t>21</w:t>
            </w:r>
            <w:r w:rsidR="00E85A41">
              <w:t>, is made under Secti</w:t>
            </w:r>
            <w:r w:rsidR="007522A5">
              <w:t xml:space="preserve">on 38 of </w:t>
            </w:r>
            <w:r w:rsidR="00DE4BF3">
              <w:t xml:space="preserve">the </w:t>
            </w:r>
            <w:r w:rsidR="007522A5">
              <w:t>Commons Act 2006 (the 2006 Act</w:t>
            </w:r>
            <w:r>
              <w:t xml:space="preserve">) </w:t>
            </w:r>
            <w:r w:rsidR="00812272">
              <w:t xml:space="preserve">for consent </w:t>
            </w:r>
            <w:r>
              <w:t>to c</w:t>
            </w:r>
            <w:r w:rsidR="00812272">
              <w:t>arry out restricted</w:t>
            </w:r>
            <w:r>
              <w:t xml:space="preserve"> works on</w:t>
            </w:r>
            <w:r w:rsidRPr="00D23A94">
              <w:t xml:space="preserve"> common land.</w:t>
            </w:r>
          </w:p>
          <w:p w14:paraId="5FEFC42A" w14:textId="62DA8486" w:rsidR="00FA1F67" w:rsidRDefault="00FA1F67" w:rsidP="00723405">
            <w:pPr>
              <w:pStyle w:val="Style1"/>
              <w:numPr>
                <w:ilvl w:val="0"/>
                <w:numId w:val="15"/>
              </w:numPr>
              <w:tabs>
                <w:tab w:val="clear" w:pos="432"/>
                <w:tab w:val="left" w:pos="-70"/>
              </w:tabs>
              <w:spacing w:before="0"/>
              <w:rPr>
                <w:sz w:val="20"/>
              </w:rPr>
            </w:pPr>
            <w:r w:rsidRPr="00F32B64">
              <w:rPr>
                <w:sz w:val="20"/>
              </w:rPr>
              <w:t xml:space="preserve">The application is made by </w:t>
            </w:r>
            <w:r w:rsidR="001E352D">
              <w:rPr>
                <w:sz w:val="20"/>
              </w:rPr>
              <w:t xml:space="preserve">Dalcour Maclaren Ltd </w:t>
            </w:r>
            <w:r w:rsidR="00B32954">
              <w:rPr>
                <w:sz w:val="20"/>
              </w:rPr>
              <w:t xml:space="preserve">as agent </w:t>
            </w:r>
            <w:r w:rsidR="001E352D">
              <w:rPr>
                <w:sz w:val="20"/>
              </w:rPr>
              <w:t>for Affinity Water Limited</w:t>
            </w:r>
            <w:r w:rsidRPr="00F32B64">
              <w:rPr>
                <w:sz w:val="20"/>
              </w:rPr>
              <w:t>.</w:t>
            </w:r>
          </w:p>
          <w:p w14:paraId="5FEFC42B" w14:textId="1DE33D4C" w:rsidR="004E7A0D" w:rsidRPr="00207F02" w:rsidRDefault="00676F00" w:rsidP="00207F02">
            <w:pPr>
              <w:pStyle w:val="TBullet"/>
              <w:numPr>
                <w:ilvl w:val="0"/>
                <w:numId w:val="15"/>
              </w:numPr>
              <w:rPr>
                <w:bCs/>
              </w:rPr>
            </w:pPr>
            <w:r>
              <w:t xml:space="preserve">The works </w:t>
            </w:r>
            <w:r w:rsidR="00544807">
              <w:t xml:space="preserve">of up to 7 days duration </w:t>
            </w:r>
            <w:r>
              <w:t>comprise</w:t>
            </w:r>
            <w:r w:rsidR="00A73854">
              <w:t>:</w:t>
            </w:r>
            <w:r w:rsidR="00207F02">
              <w:t xml:space="preserve"> i)</w:t>
            </w:r>
            <w:r w:rsidR="00207F02">
              <w:rPr>
                <w:bCs/>
              </w:rPr>
              <w:t xml:space="preserve"> </w:t>
            </w:r>
            <w:r w:rsidR="005E7765">
              <w:rPr>
                <w:bCs/>
              </w:rPr>
              <w:t>excavation of a 3m x 3m trench for a 4m section of water pipe</w:t>
            </w:r>
            <w:r w:rsidR="00A73854">
              <w:t>; and</w:t>
            </w:r>
            <w:r w:rsidR="00207F02">
              <w:t xml:space="preserve"> ii)</w:t>
            </w:r>
            <w:r w:rsidR="00207F02">
              <w:rPr>
                <w:bCs/>
              </w:rPr>
              <w:t xml:space="preserve"> </w:t>
            </w:r>
            <w:r w:rsidR="005E7765">
              <w:t xml:space="preserve">installation of </w:t>
            </w:r>
            <w:r w:rsidR="00CA6179">
              <w:t xml:space="preserve">temporary 1.5m high blue </w:t>
            </w:r>
            <w:r w:rsidR="001301D0">
              <w:t xml:space="preserve">rigid </w:t>
            </w:r>
            <w:r w:rsidR="00CA6179">
              <w:t xml:space="preserve">plastic barrier </w:t>
            </w:r>
            <w:r w:rsidR="00CA6179" w:rsidRPr="00CA6179">
              <w:rPr>
                <w:color w:val="auto"/>
              </w:rPr>
              <w:t xml:space="preserve">fencing </w:t>
            </w:r>
            <w:r w:rsidR="00B42173">
              <w:rPr>
                <w:color w:val="auto"/>
              </w:rPr>
              <w:t>enclosing a working area of up to 25m² for the duration of the works</w:t>
            </w:r>
            <w:r w:rsidR="00FF470C">
              <w:t>.</w:t>
            </w:r>
          </w:p>
        </w:tc>
      </w:tr>
      <w:tr w:rsidR="00B859C0" w:rsidRPr="00A101CD" w14:paraId="5FEFC430" w14:textId="77777777" w:rsidTr="00B859C0">
        <w:tblPrEx>
          <w:tblBorders>
            <w:top w:val="single" w:sz="4" w:space="0" w:color="000000"/>
            <w:bottom w:val="single" w:sz="4" w:space="0" w:color="000000"/>
          </w:tblBorders>
        </w:tblPrEx>
        <w:trPr>
          <w:gridAfter w:val="1"/>
          <w:wAfter w:w="56" w:type="dxa"/>
          <w:cantSplit/>
          <w:trHeight w:val="335"/>
        </w:trPr>
        <w:tc>
          <w:tcPr>
            <w:tcW w:w="9536" w:type="dxa"/>
            <w:shd w:val="clear" w:color="auto" w:fill="auto"/>
          </w:tcPr>
          <w:p w14:paraId="5FEFC42F" w14:textId="77777777" w:rsidR="007A76D9" w:rsidRPr="00A101CD" w:rsidRDefault="007A76D9" w:rsidP="0018145A">
            <w:pPr>
              <w:pStyle w:val="TBullet"/>
              <w:numPr>
                <w:ilvl w:val="0"/>
                <w:numId w:val="0"/>
              </w:numPr>
            </w:pPr>
          </w:p>
        </w:tc>
      </w:tr>
    </w:tbl>
    <w:p w14:paraId="5FEFC431" w14:textId="77777777" w:rsidR="00B859C0" w:rsidRDefault="00B859C0" w:rsidP="00B859C0"/>
    <w:p w14:paraId="5FEFC432" w14:textId="77777777" w:rsidR="00FA1F67" w:rsidRDefault="00FA1F67" w:rsidP="0089415D">
      <w:pPr>
        <w:pStyle w:val="Heading6blackfont"/>
        <w:tabs>
          <w:tab w:val="left" w:pos="284"/>
        </w:tabs>
        <w:spacing w:before="0"/>
        <w:ind w:left="284" w:hanging="426"/>
      </w:pPr>
      <w:r w:rsidRPr="00764FA0">
        <w:t>Decision</w:t>
      </w:r>
    </w:p>
    <w:p w14:paraId="5FEFC433" w14:textId="746F53E1" w:rsidR="00284546" w:rsidRPr="00282C57" w:rsidRDefault="00FA1F67" w:rsidP="007538A9">
      <w:pPr>
        <w:pStyle w:val="Style1"/>
        <w:numPr>
          <w:ilvl w:val="1"/>
          <w:numId w:val="12"/>
        </w:numPr>
        <w:tabs>
          <w:tab w:val="left" w:pos="284"/>
        </w:tabs>
        <w:ind w:left="255" w:hanging="397"/>
        <w:rPr>
          <w:sz w:val="20"/>
        </w:rPr>
      </w:pPr>
      <w:r w:rsidRPr="00282C57">
        <w:rPr>
          <w:sz w:val="20"/>
        </w:rPr>
        <w:t>Consent is g</w:t>
      </w:r>
      <w:r w:rsidR="00FF42AA" w:rsidRPr="00282C57">
        <w:rPr>
          <w:sz w:val="20"/>
        </w:rPr>
        <w:t>ranted for</w:t>
      </w:r>
      <w:r w:rsidRPr="00282C57">
        <w:rPr>
          <w:sz w:val="20"/>
        </w:rPr>
        <w:t xml:space="preserve"> the works </w:t>
      </w:r>
      <w:r w:rsidR="00FF42AA" w:rsidRPr="00282C57">
        <w:rPr>
          <w:sz w:val="20"/>
        </w:rPr>
        <w:t xml:space="preserve">in accordance with the application dated </w:t>
      </w:r>
      <w:r w:rsidR="00B42173">
        <w:rPr>
          <w:sz w:val="20"/>
        </w:rPr>
        <w:t>5</w:t>
      </w:r>
      <w:r w:rsidR="00825BDD">
        <w:rPr>
          <w:sz w:val="20"/>
        </w:rPr>
        <w:t xml:space="preserve"> </w:t>
      </w:r>
      <w:r w:rsidR="00B42173">
        <w:rPr>
          <w:sz w:val="20"/>
        </w:rPr>
        <w:t>August</w:t>
      </w:r>
      <w:r w:rsidR="004E7A0D" w:rsidRPr="00282C57">
        <w:rPr>
          <w:sz w:val="20"/>
        </w:rPr>
        <w:t xml:space="preserve"> 20</w:t>
      </w:r>
      <w:r w:rsidR="00B42173">
        <w:rPr>
          <w:sz w:val="20"/>
        </w:rPr>
        <w:t>21</w:t>
      </w:r>
      <w:r w:rsidR="00FF42AA" w:rsidRPr="00282C57">
        <w:rPr>
          <w:sz w:val="20"/>
        </w:rPr>
        <w:t xml:space="preserve"> </w:t>
      </w:r>
      <w:r w:rsidR="00AE7F4B" w:rsidRPr="00282C57">
        <w:rPr>
          <w:sz w:val="20"/>
        </w:rPr>
        <w:t>and accompanying</w:t>
      </w:r>
      <w:r w:rsidR="00BB40E8" w:rsidRPr="00282C57">
        <w:rPr>
          <w:sz w:val="20"/>
        </w:rPr>
        <w:t xml:space="preserve"> </w:t>
      </w:r>
      <w:r w:rsidR="00284546" w:rsidRPr="00282C57">
        <w:rPr>
          <w:sz w:val="20"/>
        </w:rPr>
        <w:t>plan</w:t>
      </w:r>
      <w:r w:rsidR="009D3B4C">
        <w:rPr>
          <w:sz w:val="20"/>
        </w:rPr>
        <w:t>s</w:t>
      </w:r>
      <w:r w:rsidR="00ED60E7">
        <w:rPr>
          <w:sz w:val="20"/>
        </w:rPr>
        <w:t xml:space="preserve"> subject to the condition that the </w:t>
      </w:r>
      <w:r w:rsidR="000D6D73">
        <w:rPr>
          <w:sz w:val="20"/>
        </w:rPr>
        <w:t xml:space="preserve">common shall be restored, and the </w:t>
      </w:r>
      <w:r w:rsidR="00095024">
        <w:rPr>
          <w:sz w:val="20"/>
        </w:rPr>
        <w:t>temporary</w:t>
      </w:r>
      <w:r w:rsidR="00ED60E7">
        <w:rPr>
          <w:sz w:val="20"/>
        </w:rPr>
        <w:t xml:space="preserve"> fencing rem</w:t>
      </w:r>
      <w:r w:rsidR="00A40B73">
        <w:rPr>
          <w:sz w:val="20"/>
        </w:rPr>
        <w:t>oved</w:t>
      </w:r>
      <w:r w:rsidR="000D6D73">
        <w:rPr>
          <w:sz w:val="20"/>
        </w:rPr>
        <w:t>,</w:t>
      </w:r>
      <w:r w:rsidR="00A40B73">
        <w:rPr>
          <w:sz w:val="20"/>
        </w:rPr>
        <w:t xml:space="preserve"> </w:t>
      </w:r>
      <w:r w:rsidR="003023B4">
        <w:rPr>
          <w:sz w:val="20"/>
        </w:rPr>
        <w:t xml:space="preserve">no later than one month from the completion of the </w:t>
      </w:r>
      <w:r w:rsidR="009C7C4F">
        <w:rPr>
          <w:sz w:val="20"/>
        </w:rPr>
        <w:t>works</w:t>
      </w:r>
      <w:r w:rsidR="00A73854">
        <w:rPr>
          <w:sz w:val="20"/>
        </w:rPr>
        <w:t>.</w:t>
      </w:r>
      <w:r w:rsidRPr="00282C57">
        <w:rPr>
          <w:sz w:val="20"/>
        </w:rPr>
        <w:t xml:space="preserve"> </w:t>
      </w:r>
    </w:p>
    <w:p w14:paraId="5FEFC436" w14:textId="4CDC2A88" w:rsidR="00F56033" w:rsidRDefault="00FA1F67" w:rsidP="007538A9">
      <w:pPr>
        <w:pStyle w:val="Style1"/>
        <w:numPr>
          <w:ilvl w:val="1"/>
          <w:numId w:val="12"/>
        </w:numPr>
        <w:tabs>
          <w:tab w:val="left" w:pos="284"/>
        </w:tabs>
        <w:ind w:left="284" w:hanging="426"/>
        <w:rPr>
          <w:sz w:val="20"/>
        </w:rPr>
      </w:pPr>
      <w:r w:rsidRPr="00282C57">
        <w:rPr>
          <w:sz w:val="20"/>
        </w:rPr>
        <w:t>For the purposes of identification only the l</w:t>
      </w:r>
      <w:r w:rsidR="00AE7F4B" w:rsidRPr="00282C57">
        <w:rPr>
          <w:sz w:val="20"/>
        </w:rPr>
        <w:t xml:space="preserve">ocation of the works is shown </w:t>
      </w:r>
      <w:r w:rsidR="00B42173">
        <w:rPr>
          <w:sz w:val="20"/>
        </w:rPr>
        <w:t xml:space="preserve">in yellow </w:t>
      </w:r>
      <w:r w:rsidRPr="00282C57">
        <w:rPr>
          <w:sz w:val="20"/>
        </w:rPr>
        <w:t>on the attached plan</w:t>
      </w:r>
      <w:r w:rsidR="00F56033" w:rsidRPr="00282C57">
        <w:rPr>
          <w:sz w:val="20"/>
        </w:rPr>
        <w:t>.</w:t>
      </w:r>
    </w:p>
    <w:p w14:paraId="5FEFC437" w14:textId="736BEF21" w:rsidR="00FA1F67" w:rsidRDefault="00A73854" w:rsidP="00FD4711">
      <w:pPr>
        <w:pStyle w:val="Style1"/>
        <w:numPr>
          <w:ilvl w:val="0"/>
          <w:numId w:val="0"/>
        </w:numPr>
        <w:tabs>
          <w:tab w:val="left" w:pos="284"/>
        </w:tabs>
        <w:ind w:left="-113"/>
        <w:rPr>
          <w:b/>
          <w:szCs w:val="22"/>
        </w:rPr>
      </w:pPr>
      <w:r>
        <w:rPr>
          <w:b/>
          <w:szCs w:val="22"/>
        </w:rPr>
        <w:t>Preliminary Matters</w:t>
      </w:r>
    </w:p>
    <w:p w14:paraId="721342F0" w14:textId="77777777" w:rsidR="00B42173" w:rsidRPr="00B42173" w:rsidRDefault="00453F36" w:rsidP="00BD4306">
      <w:pPr>
        <w:pStyle w:val="Style1"/>
        <w:numPr>
          <w:ilvl w:val="1"/>
          <w:numId w:val="12"/>
        </w:numPr>
        <w:tabs>
          <w:tab w:val="left" w:pos="284"/>
        </w:tabs>
        <w:ind w:left="284" w:hanging="426"/>
        <w:rPr>
          <w:i/>
          <w:color w:val="auto"/>
          <w:sz w:val="20"/>
        </w:rPr>
      </w:pPr>
      <w:r w:rsidRPr="00D7145F">
        <w:rPr>
          <w:sz w:val="20"/>
        </w:rPr>
        <w:t>I have had regard to Defra’s Common Land Consents Policy</w:t>
      </w:r>
      <w:r w:rsidRPr="00296FB0">
        <w:rPr>
          <w:vertAlign w:val="superscript"/>
        </w:rPr>
        <w:footnoteReference w:id="2"/>
      </w:r>
      <w:r w:rsidRPr="00D7145F">
        <w:rPr>
          <w:sz w:val="20"/>
        </w:rPr>
        <w:t xml:space="preserve"> in determining this application under section 38, which has been published for the guidance of both the Planning Inspectora</w:t>
      </w:r>
      <w:r w:rsidRPr="00391E3E">
        <w:rPr>
          <w:sz w:val="20"/>
        </w:rPr>
        <w:t xml:space="preserve">te and applicants. </w:t>
      </w:r>
      <w:r w:rsidRPr="00635BC4">
        <w:rPr>
          <w:sz w:val="20"/>
        </w:rPr>
        <w:t xml:space="preserve">However, every application will be considered on its merits and a determination will depart from the policy if it appears appropriate to do so. In such cases, the decision will explain why it has departed from the policy. </w:t>
      </w:r>
    </w:p>
    <w:p w14:paraId="5FEFC43D" w14:textId="35E0F96E" w:rsidR="00FA1F67" w:rsidRPr="00BD4306" w:rsidRDefault="00BE1D1B" w:rsidP="00BD4306">
      <w:pPr>
        <w:pStyle w:val="Style1"/>
        <w:numPr>
          <w:ilvl w:val="1"/>
          <w:numId w:val="12"/>
        </w:numPr>
        <w:tabs>
          <w:tab w:val="left" w:pos="284"/>
        </w:tabs>
        <w:ind w:left="284" w:hanging="426"/>
        <w:rPr>
          <w:i/>
          <w:color w:val="auto"/>
          <w:sz w:val="20"/>
        </w:rPr>
      </w:pPr>
      <w:r w:rsidRPr="00D7145F">
        <w:rPr>
          <w:color w:val="auto"/>
          <w:sz w:val="20"/>
        </w:rPr>
        <w:t>This application has been determined solely on the basis of written evidence.</w:t>
      </w:r>
      <w:r w:rsidR="00207F02" w:rsidRPr="00BD4306">
        <w:rPr>
          <w:color w:val="auto"/>
          <w:sz w:val="20"/>
        </w:rPr>
        <w:t xml:space="preserve"> </w:t>
      </w:r>
      <w:r w:rsidR="0032771A" w:rsidRPr="00BD4306">
        <w:rPr>
          <w:color w:val="auto"/>
          <w:sz w:val="20"/>
        </w:rPr>
        <w:t>I have taken account of the representation</w:t>
      </w:r>
      <w:r w:rsidR="00A667B1" w:rsidRPr="00BD4306">
        <w:rPr>
          <w:color w:val="auto"/>
          <w:sz w:val="20"/>
        </w:rPr>
        <w:t>s</w:t>
      </w:r>
      <w:r w:rsidR="0032771A" w:rsidRPr="00BD4306">
        <w:rPr>
          <w:color w:val="auto"/>
          <w:sz w:val="20"/>
        </w:rPr>
        <w:t xml:space="preserve"> made by</w:t>
      </w:r>
      <w:r w:rsidR="006B648D" w:rsidRPr="00BD4306">
        <w:rPr>
          <w:color w:val="auto"/>
          <w:sz w:val="20"/>
        </w:rPr>
        <w:t xml:space="preserve"> </w:t>
      </w:r>
      <w:r w:rsidR="00B42173">
        <w:rPr>
          <w:color w:val="auto"/>
          <w:sz w:val="20"/>
        </w:rPr>
        <w:t xml:space="preserve">The Conservators of Therfield Heath and Greens (the Conservators), Natural England (NE), Historic England (HE) and </w:t>
      </w:r>
      <w:r w:rsidR="005D33E5" w:rsidRPr="00BD4306">
        <w:rPr>
          <w:color w:val="auto"/>
          <w:sz w:val="20"/>
        </w:rPr>
        <w:t>the Open Spaces Society</w:t>
      </w:r>
      <w:r w:rsidR="00942927" w:rsidRPr="00BD4306">
        <w:rPr>
          <w:color w:val="auto"/>
          <w:sz w:val="20"/>
        </w:rPr>
        <w:t xml:space="preserve"> (OSS</w:t>
      </w:r>
      <w:r w:rsidR="00B32954">
        <w:rPr>
          <w:color w:val="auto"/>
          <w:sz w:val="20"/>
        </w:rPr>
        <w:t>).</w:t>
      </w:r>
    </w:p>
    <w:p w14:paraId="5FEFC43E" w14:textId="12D1135C" w:rsidR="00FA1F67" w:rsidRPr="00BD4306" w:rsidRDefault="00FA1F67" w:rsidP="00391E3E">
      <w:pPr>
        <w:pStyle w:val="Style1"/>
        <w:numPr>
          <w:ilvl w:val="1"/>
          <w:numId w:val="12"/>
        </w:numPr>
        <w:tabs>
          <w:tab w:val="left" w:pos="284"/>
        </w:tabs>
        <w:ind w:left="284" w:hanging="426"/>
        <w:rPr>
          <w:color w:val="auto"/>
          <w:sz w:val="20"/>
        </w:rPr>
      </w:pPr>
      <w:r w:rsidRPr="00BD4306">
        <w:rPr>
          <w:color w:val="auto"/>
          <w:sz w:val="20"/>
        </w:rPr>
        <w:t>I am required by section 39 of the 2006 Act to have regard to the following in</w:t>
      </w:r>
      <w:r w:rsidR="0089415D" w:rsidRPr="00BD4306">
        <w:rPr>
          <w:color w:val="auto"/>
          <w:sz w:val="20"/>
        </w:rPr>
        <w:t xml:space="preserve"> </w:t>
      </w:r>
      <w:r w:rsidRPr="00BD4306">
        <w:rPr>
          <w:color w:val="auto"/>
          <w:sz w:val="20"/>
        </w:rPr>
        <w:t>determining this application:-</w:t>
      </w:r>
    </w:p>
    <w:p w14:paraId="5FEFC43F" w14:textId="77777777" w:rsidR="00FA1F67" w:rsidRPr="00282C57" w:rsidRDefault="00FA1F67" w:rsidP="007538A9">
      <w:pPr>
        <w:pStyle w:val="Style1"/>
        <w:numPr>
          <w:ilvl w:val="0"/>
          <w:numId w:val="11"/>
        </w:numPr>
        <w:tabs>
          <w:tab w:val="left" w:pos="284"/>
        </w:tabs>
        <w:rPr>
          <w:sz w:val="20"/>
        </w:rPr>
      </w:pPr>
      <w:r w:rsidRPr="00282C57">
        <w:rPr>
          <w:sz w:val="20"/>
        </w:rPr>
        <w:t>the interests of persons having rights in relation to, or occupying, the land</w:t>
      </w:r>
      <w:r w:rsidR="005D33E5" w:rsidRPr="00282C57">
        <w:rPr>
          <w:sz w:val="20"/>
        </w:rPr>
        <w:t xml:space="preserve"> </w:t>
      </w:r>
      <w:r w:rsidRPr="00282C57">
        <w:rPr>
          <w:sz w:val="20"/>
        </w:rPr>
        <w:t>(and in particular persons exercising rights of common over it);</w:t>
      </w:r>
    </w:p>
    <w:p w14:paraId="5FEFC440" w14:textId="77777777" w:rsidR="00FA1F67" w:rsidRPr="00282C57" w:rsidRDefault="00FA1F67" w:rsidP="007538A9">
      <w:pPr>
        <w:pStyle w:val="Style1"/>
        <w:numPr>
          <w:ilvl w:val="0"/>
          <w:numId w:val="11"/>
        </w:numPr>
        <w:tabs>
          <w:tab w:val="left" w:pos="284"/>
        </w:tabs>
        <w:rPr>
          <w:sz w:val="20"/>
        </w:rPr>
      </w:pPr>
      <w:r w:rsidRPr="00282C57">
        <w:rPr>
          <w:sz w:val="20"/>
        </w:rPr>
        <w:t>the interests of the neighbourhood;</w:t>
      </w:r>
    </w:p>
    <w:p w14:paraId="5FEFC441" w14:textId="77777777" w:rsidR="00FA1F67" w:rsidRPr="00282C57" w:rsidRDefault="00FA1F67" w:rsidP="007538A9">
      <w:pPr>
        <w:pStyle w:val="Style1"/>
        <w:numPr>
          <w:ilvl w:val="0"/>
          <w:numId w:val="11"/>
        </w:numPr>
        <w:tabs>
          <w:tab w:val="left" w:pos="284"/>
        </w:tabs>
        <w:rPr>
          <w:sz w:val="20"/>
        </w:rPr>
      </w:pPr>
      <w:r w:rsidRPr="00282C57">
        <w:rPr>
          <w:sz w:val="20"/>
        </w:rPr>
        <w:t>the public interest;</w:t>
      </w:r>
      <w:r w:rsidRPr="00282C57">
        <w:rPr>
          <w:rStyle w:val="FootnoteReference"/>
          <w:sz w:val="20"/>
        </w:rPr>
        <w:footnoteReference w:id="3"/>
      </w:r>
      <w:r w:rsidRPr="00282C57">
        <w:rPr>
          <w:sz w:val="20"/>
        </w:rPr>
        <w:t xml:space="preserve"> and</w:t>
      </w:r>
    </w:p>
    <w:p w14:paraId="5FEFC442" w14:textId="22A5E458" w:rsidR="00FA1F67" w:rsidRPr="00282C57" w:rsidRDefault="00FA1F67" w:rsidP="007538A9">
      <w:pPr>
        <w:pStyle w:val="Style1"/>
        <w:numPr>
          <w:ilvl w:val="0"/>
          <w:numId w:val="11"/>
        </w:numPr>
        <w:tabs>
          <w:tab w:val="left" w:pos="284"/>
        </w:tabs>
        <w:rPr>
          <w:sz w:val="20"/>
        </w:rPr>
      </w:pPr>
      <w:r w:rsidRPr="00282C57">
        <w:rPr>
          <w:sz w:val="20"/>
        </w:rPr>
        <w:lastRenderedPageBreak/>
        <w:t>any other matter considered to be relevant.</w:t>
      </w:r>
      <w:r w:rsidR="00376854">
        <w:rPr>
          <w:sz w:val="20"/>
        </w:rPr>
        <w:br w:type="textWrapping" w:clear="all"/>
      </w:r>
    </w:p>
    <w:p w14:paraId="5FEFC444" w14:textId="79CEFCC1" w:rsidR="00FA1F67" w:rsidRDefault="00FA1F67" w:rsidP="00B32954">
      <w:pPr>
        <w:pStyle w:val="Heading6blackfont"/>
        <w:tabs>
          <w:tab w:val="left" w:pos="284"/>
        </w:tabs>
        <w:spacing w:before="0"/>
        <w:ind w:left="-113"/>
      </w:pPr>
      <w:r w:rsidRPr="006D3D1E">
        <w:t>Reasons</w:t>
      </w:r>
    </w:p>
    <w:p w14:paraId="5FEFC445" w14:textId="3F924F32" w:rsidR="0089415D" w:rsidRPr="00665225" w:rsidRDefault="00FA1F67" w:rsidP="0089415D">
      <w:pPr>
        <w:pStyle w:val="Style1"/>
        <w:numPr>
          <w:ilvl w:val="0"/>
          <w:numId w:val="0"/>
        </w:numPr>
        <w:tabs>
          <w:tab w:val="left" w:pos="284"/>
        </w:tabs>
        <w:ind w:left="284" w:hanging="426"/>
        <w:rPr>
          <w:b/>
          <w:color w:val="FF0000"/>
        </w:rPr>
      </w:pPr>
      <w:r w:rsidRPr="000F048F">
        <w:rPr>
          <w:b/>
          <w:i/>
        </w:rPr>
        <w:t>The interests of those occupying or having rights over the land</w:t>
      </w:r>
      <w:r w:rsidR="00665225">
        <w:rPr>
          <w:b/>
          <w:i/>
        </w:rPr>
        <w:t xml:space="preserve"> </w:t>
      </w:r>
    </w:p>
    <w:p w14:paraId="5FEFC446" w14:textId="12359C1C" w:rsidR="00F82FB1" w:rsidRPr="00726193" w:rsidRDefault="009E1F20" w:rsidP="007538A9">
      <w:pPr>
        <w:pStyle w:val="Style1"/>
        <w:numPr>
          <w:ilvl w:val="0"/>
          <w:numId w:val="10"/>
        </w:numPr>
        <w:tabs>
          <w:tab w:val="clear" w:pos="432"/>
          <w:tab w:val="left" w:pos="284"/>
        </w:tabs>
        <w:ind w:left="284" w:hanging="284"/>
        <w:rPr>
          <w:color w:val="auto"/>
          <w:sz w:val="20"/>
        </w:rPr>
      </w:pPr>
      <w:r>
        <w:rPr>
          <w:sz w:val="20"/>
        </w:rPr>
        <w:t>T</w:t>
      </w:r>
      <w:r w:rsidR="00DD7A04">
        <w:rPr>
          <w:sz w:val="20"/>
        </w:rPr>
        <w:t>he Trustees of the Therfield Regulation Trust</w:t>
      </w:r>
      <w:r>
        <w:rPr>
          <w:sz w:val="20"/>
        </w:rPr>
        <w:t xml:space="preserve"> (the Trust) own the land. </w:t>
      </w:r>
      <w:r w:rsidR="00436596">
        <w:rPr>
          <w:sz w:val="20"/>
        </w:rPr>
        <w:t>The Trust</w:t>
      </w:r>
      <w:r w:rsidR="00B32954">
        <w:rPr>
          <w:sz w:val="20"/>
        </w:rPr>
        <w:t xml:space="preserve"> is represente</w:t>
      </w:r>
      <w:r w:rsidR="00436596">
        <w:rPr>
          <w:sz w:val="20"/>
        </w:rPr>
        <w:t xml:space="preserve">d in this matter </w:t>
      </w:r>
      <w:r w:rsidR="00B32954">
        <w:rPr>
          <w:sz w:val="20"/>
        </w:rPr>
        <w:t>by the Conservators who have agreed to</w:t>
      </w:r>
      <w:r w:rsidR="00600DEB">
        <w:rPr>
          <w:sz w:val="20"/>
        </w:rPr>
        <w:t xml:space="preserve"> permit</w:t>
      </w:r>
      <w:r w:rsidR="00B32954">
        <w:rPr>
          <w:sz w:val="20"/>
        </w:rPr>
        <w:t xml:space="preserve"> the</w:t>
      </w:r>
      <w:r w:rsidR="00436596">
        <w:rPr>
          <w:sz w:val="20"/>
        </w:rPr>
        <w:t xml:space="preserve"> </w:t>
      </w:r>
      <w:r w:rsidR="00B32954">
        <w:rPr>
          <w:sz w:val="20"/>
        </w:rPr>
        <w:t xml:space="preserve">works subject to the applicant and agent acting as superintendents of the works on behalf of, and reporting to, the Conservators. </w:t>
      </w:r>
    </w:p>
    <w:p w14:paraId="2C43EF2C" w14:textId="40CF8C29" w:rsidR="002A20BA" w:rsidRPr="002A20BA" w:rsidRDefault="00AC029F" w:rsidP="00F50E23">
      <w:pPr>
        <w:pStyle w:val="Style1"/>
        <w:numPr>
          <w:ilvl w:val="0"/>
          <w:numId w:val="10"/>
        </w:numPr>
        <w:tabs>
          <w:tab w:val="clear" w:pos="432"/>
          <w:tab w:val="left" w:pos="284"/>
        </w:tabs>
        <w:ind w:left="284" w:hanging="284"/>
        <w:rPr>
          <w:color w:val="auto"/>
          <w:sz w:val="20"/>
        </w:rPr>
      </w:pPr>
      <w:r>
        <w:rPr>
          <w:sz w:val="20"/>
        </w:rPr>
        <w:t xml:space="preserve">The </w:t>
      </w:r>
      <w:r w:rsidR="007F7E96">
        <w:rPr>
          <w:sz w:val="20"/>
        </w:rPr>
        <w:t xml:space="preserve">applicant advises that </w:t>
      </w:r>
      <w:r w:rsidR="00E72098">
        <w:rPr>
          <w:sz w:val="20"/>
        </w:rPr>
        <w:t xml:space="preserve">just </w:t>
      </w:r>
      <w:r w:rsidR="008F04ED">
        <w:rPr>
          <w:sz w:val="20"/>
        </w:rPr>
        <w:t xml:space="preserve">one of </w:t>
      </w:r>
      <w:r w:rsidR="006622EA">
        <w:rPr>
          <w:sz w:val="20"/>
        </w:rPr>
        <w:t>a number of</w:t>
      </w:r>
      <w:r w:rsidR="007F7E96">
        <w:rPr>
          <w:sz w:val="20"/>
        </w:rPr>
        <w:t xml:space="preserve"> </w:t>
      </w:r>
      <w:r w:rsidR="00E72098">
        <w:rPr>
          <w:sz w:val="20"/>
        </w:rPr>
        <w:t>commoners</w:t>
      </w:r>
      <w:r w:rsidR="008F04ED">
        <w:rPr>
          <w:sz w:val="20"/>
        </w:rPr>
        <w:t xml:space="preserve"> with </w:t>
      </w:r>
      <w:r w:rsidR="00E72098">
        <w:rPr>
          <w:sz w:val="20"/>
        </w:rPr>
        <w:t xml:space="preserve">registered </w:t>
      </w:r>
      <w:r w:rsidR="008F04ED">
        <w:rPr>
          <w:sz w:val="20"/>
        </w:rPr>
        <w:t xml:space="preserve">rights to graze sheep on the </w:t>
      </w:r>
      <w:r w:rsidR="002A20BA">
        <w:rPr>
          <w:sz w:val="20"/>
        </w:rPr>
        <w:t>common</w:t>
      </w:r>
      <w:r w:rsidR="008F04ED">
        <w:rPr>
          <w:sz w:val="20"/>
        </w:rPr>
        <w:t xml:space="preserve"> </w:t>
      </w:r>
      <w:r w:rsidR="00FB16F5">
        <w:rPr>
          <w:sz w:val="20"/>
        </w:rPr>
        <w:t>periodical</w:t>
      </w:r>
      <w:r w:rsidR="008F04ED">
        <w:rPr>
          <w:sz w:val="20"/>
        </w:rPr>
        <w:t xml:space="preserve">ly exercises the right. </w:t>
      </w:r>
      <w:r w:rsidR="002A20BA">
        <w:rPr>
          <w:sz w:val="20"/>
        </w:rPr>
        <w:t xml:space="preserve">The applicant further advises that the Church Commissioners for England hold freehold title to mine and mineral rights over the common, although the rights are not exercised, and that Royston Golf Club has rights over it as a reserved ground for playing golf. All these parties were consulted by the applicant but none have commented on the application. </w:t>
      </w:r>
    </w:p>
    <w:p w14:paraId="5FEFC447" w14:textId="5B39B35F" w:rsidR="00FC766A" w:rsidRPr="002A20BA" w:rsidRDefault="00E72098" w:rsidP="002A20BA">
      <w:pPr>
        <w:pStyle w:val="Style1"/>
        <w:numPr>
          <w:ilvl w:val="0"/>
          <w:numId w:val="10"/>
        </w:numPr>
        <w:tabs>
          <w:tab w:val="clear" w:pos="432"/>
          <w:tab w:val="left" w:pos="284"/>
        </w:tabs>
        <w:ind w:left="284" w:hanging="284"/>
        <w:rPr>
          <w:color w:val="auto"/>
          <w:sz w:val="20"/>
        </w:rPr>
      </w:pPr>
      <w:r>
        <w:rPr>
          <w:sz w:val="20"/>
        </w:rPr>
        <w:t xml:space="preserve">There is no evidence before me to suggest that any </w:t>
      </w:r>
      <w:r w:rsidR="002A20BA">
        <w:rPr>
          <w:sz w:val="20"/>
        </w:rPr>
        <w:t>of the</w:t>
      </w:r>
      <w:r>
        <w:rPr>
          <w:sz w:val="20"/>
        </w:rPr>
        <w:t xml:space="preserve"> </w:t>
      </w:r>
      <w:r w:rsidR="002A20BA">
        <w:rPr>
          <w:sz w:val="20"/>
        </w:rPr>
        <w:t xml:space="preserve">above </w:t>
      </w:r>
      <w:r>
        <w:rPr>
          <w:sz w:val="20"/>
        </w:rPr>
        <w:t xml:space="preserve">rights </w:t>
      </w:r>
      <w:r w:rsidR="002A20BA">
        <w:rPr>
          <w:sz w:val="20"/>
        </w:rPr>
        <w:t xml:space="preserve">and interests </w:t>
      </w:r>
      <w:r>
        <w:rPr>
          <w:sz w:val="20"/>
        </w:rPr>
        <w:t xml:space="preserve">will be </w:t>
      </w:r>
      <w:r w:rsidR="002A20BA">
        <w:rPr>
          <w:sz w:val="20"/>
        </w:rPr>
        <w:t>harmed</w:t>
      </w:r>
      <w:r w:rsidR="005B3309">
        <w:rPr>
          <w:sz w:val="20"/>
        </w:rPr>
        <w:t xml:space="preserve"> by the works</w:t>
      </w:r>
      <w:r>
        <w:rPr>
          <w:sz w:val="20"/>
        </w:rPr>
        <w:t>.</w:t>
      </w:r>
      <w:r w:rsidR="002E368D" w:rsidRPr="002A20BA">
        <w:rPr>
          <w:sz w:val="20"/>
        </w:rPr>
        <w:t xml:space="preserve"> </w:t>
      </w:r>
      <w:r w:rsidR="00AC029F" w:rsidRPr="002A20BA">
        <w:rPr>
          <w:sz w:val="20"/>
        </w:rPr>
        <w:t xml:space="preserve"> </w:t>
      </w:r>
    </w:p>
    <w:p w14:paraId="5FEFC448" w14:textId="68DD0167" w:rsidR="00984487" w:rsidRPr="00FD70D3" w:rsidRDefault="00D77B3C" w:rsidP="00F50E23">
      <w:pPr>
        <w:pStyle w:val="Style1"/>
        <w:numPr>
          <w:ilvl w:val="0"/>
          <w:numId w:val="0"/>
        </w:numPr>
        <w:tabs>
          <w:tab w:val="left" w:pos="284"/>
        </w:tabs>
        <w:ind w:left="-76"/>
        <w:rPr>
          <w:i/>
          <w:color w:val="auto"/>
          <w:sz w:val="20"/>
        </w:rPr>
      </w:pPr>
      <w:r w:rsidRPr="000F048F">
        <w:rPr>
          <w:rFonts w:cs="Verdana"/>
          <w:b/>
          <w:i/>
          <w:iCs/>
          <w:szCs w:val="22"/>
        </w:rPr>
        <w:t>The interests of the neighbourhood and the protection of public rights of access</w:t>
      </w:r>
    </w:p>
    <w:p w14:paraId="3C1158B7" w14:textId="729ACFA1" w:rsidR="002969EF" w:rsidRPr="002969EF" w:rsidRDefault="00E94332" w:rsidP="00984487">
      <w:pPr>
        <w:pStyle w:val="Style1"/>
        <w:numPr>
          <w:ilvl w:val="0"/>
          <w:numId w:val="10"/>
        </w:numPr>
        <w:tabs>
          <w:tab w:val="clear" w:pos="432"/>
          <w:tab w:val="left" w:pos="284"/>
        </w:tabs>
        <w:ind w:left="284" w:hanging="284"/>
        <w:rPr>
          <w:i/>
          <w:color w:val="auto"/>
          <w:sz w:val="20"/>
        </w:rPr>
      </w:pPr>
      <w:r>
        <w:rPr>
          <w:color w:val="auto"/>
          <w:sz w:val="20"/>
        </w:rPr>
        <w:t xml:space="preserve">The </w:t>
      </w:r>
      <w:r w:rsidR="000A6C60">
        <w:rPr>
          <w:color w:val="auto"/>
          <w:sz w:val="20"/>
        </w:rPr>
        <w:t xml:space="preserve">purpose of the </w:t>
      </w:r>
      <w:r w:rsidR="00CA5858">
        <w:rPr>
          <w:color w:val="auto"/>
          <w:sz w:val="20"/>
        </w:rPr>
        <w:t xml:space="preserve">works is to complete a small cross-section </w:t>
      </w:r>
      <w:r w:rsidR="00836130">
        <w:rPr>
          <w:color w:val="auto"/>
          <w:sz w:val="20"/>
        </w:rPr>
        <w:t xml:space="preserve">of water pipe </w:t>
      </w:r>
      <w:r w:rsidR="00CA5858">
        <w:rPr>
          <w:color w:val="auto"/>
          <w:sz w:val="20"/>
        </w:rPr>
        <w:t>between a new main in Baldock Road and an existing trunk main located within the common. The works are required to meet the applicant’s statutory obligation to provide a continued supply of water and to improve the supply pressure to properties in the nearby areas.</w:t>
      </w:r>
      <w:r w:rsidR="002969EF">
        <w:rPr>
          <w:color w:val="auto"/>
          <w:sz w:val="20"/>
        </w:rPr>
        <w:t xml:space="preserve"> </w:t>
      </w:r>
    </w:p>
    <w:p w14:paraId="14B024D6" w14:textId="3040BCF5" w:rsidR="00E63E11" w:rsidRPr="00E63E11" w:rsidRDefault="002969EF" w:rsidP="004A4B04">
      <w:pPr>
        <w:pStyle w:val="Style1"/>
        <w:numPr>
          <w:ilvl w:val="0"/>
          <w:numId w:val="10"/>
        </w:numPr>
        <w:tabs>
          <w:tab w:val="clear" w:pos="432"/>
          <w:tab w:val="left" w:pos="284"/>
        </w:tabs>
        <w:ind w:left="284" w:hanging="284"/>
        <w:rPr>
          <w:i/>
          <w:color w:val="auto"/>
          <w:sz w:val="20"/>
        </w:rPr>
      </w:pPr>
      <w:r w:rsidRPr="00FD70D3">
        <w:rPr>
          <w:color w:val="auto"/>
          <w:sz w:val="20"/>
        </w:rPr>
        <w:t xml:space="preserve">The interests of the neighbourhood test relates to whether the works </w:t>
      </w:r>
      <w:r w:rsidR="00CA5858">
        <w:rPr>
          <w:color w:val="auto"/>
          <w:sz w:val="20"/>
        </w:rPr>
        <w:t xml:space="preserve">will </w:t>
      </w:r>
      <w:r w:rsidRPr="00FD70D3">
        <w:rPr>
          <w:color w:val="auto"/>
          <w:sz w:val="20"/>
        </w:rPr>
        <w:t>unacceptably interfere with the way the common land is used by local people</w:t>
      </w:r>
      <w:r>
        <w:rPr>
          <w:color w:val="auto"/>
          <w:sz w:val="20"/>
        </w:rPr>
        <w:t xml:space="preserve"> and is closely linked with the interests of public access</w:t>
      </w:r>
      <w:r w:rsidRPr="00FD70D3">
        <w:rPr>
          <w:color w:val="auto"/>
          <w:sz w:val="20"/>
        </w:rPr>
        <w:t xml:space="preserve">. </w:t>
      </w:r>
      <w:r>
        <w:rPr>
          <w:color w:val="auto"/>
          <w:sz w:val="20"/>
        </w:rPr>
        <w:t xml:space="preserve"> </w:t>
      </w:r>
      <w:r w:rsidR="00CA5858">
        <w:rPr>
          <w:color w:val="auto"/>
          <w:sz w:val="20"/>
        </w:rPr>
        <w:t xml:space="preserve">The application land is </w:t>
      </w:r>
      <w:r w:rsidR="0033662D">
        <w:rPr>
          <w:color w:val="auto"/>
          <w:sz w:val="20"/>
        </w:rPr>
        <w:t xml:space="preserve">roadside verge </w:t>
      </w:r>
      <w:r w:rsidR="00836130">
        <w:rPr>
          <w:color w:val="auto"/>
          <w:sz w:val="20"/>
        </w:rPr>
        <w:t xml:space="preserve">opposite </w:t>
      </w:r>
      <w:r w:rsidR="00E63E11">
        <w:rPr>
          <w:color w:val="auto"/>
          <w:sz w:val="20"/>
        </w:rPr>
        <w:t>Baldock Road’s</w:t>
      </w:r>
      <w:r w:rsidR="00836130">
        <w:rPr>
          <w:color w:val="auto"/>
          <w:sz w:val="20"/>
        </w:rPr>
        <w:t xml:space="preserve"> junction with the road known as Downlands</w:t>
      </w:r>
      <w:r w:rsidR="00E63E11">
        <w:rPr>
          <w:color w:val="auto"/>
          <w:sz w:val="20"/>
        </w:rPr>
        <w:t>.</w:t>
      </w:r>
      <w:r w:rsidR="00836130">
        <w:rPr>
          <w:color w:val="auto"/>
          <w:sz w:val="20"/>
        </w:rPr>
        <w:t xml:space="preserve"> </w:t>
      </w:r>
      <w:r w:rsidR="00E94332">
        <w:rPr>
          <w:color w:val="auto"/>
          <w:sz w:val="20"/>
        </w:rPr>
        <w:t>I con</w:t>
      </w:r>
      <w:r w:rsidR="009D00FC">
        <w:rPr>
          <w:color w:val="auto"/>
          <w:sz w:val="20"/>
        </w:rPr>
        <w:t>sid</w:t>
      </w:r>
      <w:r w:rsidR="00E94332">
        <w:rPr>
          <w:color w:val="auto"/>
          <w:sz w:val="20"/>
        </w:rPr>
        <w:t>e</w:t>
      </w:r>
      <w:r w:rsidR="009D00FC">
        <w:rPr>
          <w:color w:val="auto"/>
          <w:sz w:val="20"/>
        </w:rPr>
        <w:t>r</w:t>
      </w:r>
      <w:r w:rsidR="00E94332">
        <w:rPr>
          <w:color w:val="auto"/>
          <w:sz w:val="20"/>
        </w:rPr>
        <w:t xml:space="preserve"> </w:t>
      </w:r>
      <w:r w:rsidR="00836130">
        <w:rPr>
          <w:color w:val="auto"/>
          <w:sz w:val="20"/>
        </w:rPr>
        <w:t xml:space="preserve">it likely to be used </w:t>
      </w:r>
      <w:r w:rsidR="00E63E11">
        <w:rPr>
          <w:color w:val="auto"/>
          <w:sz w:val="20"/>
        </w:rPr>
        <w:t xml:space="preserve">for general recreational purposes and perhaps mainly </w:t>
      </w:r>
      <w:r w:rsidR="00836130">
        <w:rPr>
          <w:color w:val="auto"/>
          <w:sz w:val="20"/>
        </w:rPr>
        <w:t>by dog walkers and</w:t>
      </w:r>
      <w:r w:rsidR="00E63E11">
        <w:rPr>
          <w:color w:val="auto"/>
          <w:sz w:val="20"/>
        </w:rPr>
        <w:t xml:space="preserve"> </w:t>
      </w:r>
      <w:r w:rsidR="00836130">
        <w:rPr>
          <w:color w:val="auto"/>
          <w:sz w:val="20"/>
        </w:rPr>
        <w:t>persons wishing to access the common from Downlands</w:t>
      </w:r>
      <w:r w:rsidR="00E63E11">
        <w:rPr>
          <w:color w:val="auto"/>
          <w:sz w:val="20"/>
        </w:rPr>
        <w:t>.</w:t>
      </w:r>
    </w:p>
    <w:p w14:paraId="5FEFC44A" w14:textId="333F57A1" w:rsidR="00C37587" w:rsidRPr="00453D2B" w:rsidRDefault="0089612C" w:rsidP="004A4B04">
      <w:pPr>
        <w:pStyle w:val="Style1"/>
        <w:numPr>
          <w:ilvl w:val="0"/>
          <w:numId w:val="10"/>
        </w:numPr>
        <w:tabs>
          <w:tab w:val="clear" w:pos="432"/>
          <w:tab w:val="left" w:pos="284"/>
        </w:tabs>
        <w:ind w:left="284" w:hanging="284"/>
        <w:rPr>
          <w:i/>
          <w:color w:val="auto"/>
          <w:sz w:val="20"/>
        </w:rPr>
      </w:pPr>
      <w:r w:rsidRPr="00453D2B">
        <w:rPr>
          <w:rStyle w:val="normaltextrun"/>
          <w:sz w:val="20"/>
          <w:shd w:val="clear" w:color="auto" w:fill="FFFFFF"/>
        </w:rPr>
        <w:t>The new section of pipe will be underground leaving no new permanent above ground features. The trench will be backfilled  and the temporary fencing removed once the works are completed, which is expected to be within 7 days.</w:t>
      </w:r>
      <w:r w:rsidRPr="00453D2B">
        <w:rPr>
          <w:rStyle w:val="normaltextrun"/>
          <w:color w:val="FF0000"/>
          <w:sz w:val="20"/>
          <w:shd w:val="clear" w:color="auto" w:fill="FFFFFF"/>
        </w:rPr>
        <w:t> </w:t>
      </w:r>
      <w:r w:rsidRPr="00453D2B">
        <w:rPr>
          <w:rStyle w:val="normaltextrun"/>
          <w:sz w:val="20"/>
          <w:shd w:val="clear" w:color="auto" w:fill="FFFFFF"/>
        </w:rPr>
        <w:t xml:space="preserve"> The applicant advises that whilst up to 25m² of land may be enclosed by the temporary fencing, it may actually be as little as 10m². I am satisfied that public access over the common will be maintained as far as is practically possible during the works </w:t>
      </w:r>
      <w:r w:rsidR="00453D2B" w:rsidRPr="00453D2B">
        <w:rPr>
          <w:rStyle w:val="normaltextrun"/>
          <w:sz w:val="20"/>
          <w:shd w:val="clear" w:color="auto" w:fill="FFFFFF"/>
        </w:rPr>
        <w:t xml:space="preserve">and that </w:t>
      </w:r>
      <w:r w:rsidRPr="00453D2B">
        <w:rPr>
          <w:rStyle w:val="normaltextrun"/>
          <w:sz w:val="20"/>
          <w:shd w:val="clear" w:color="auto" w:fill="FFFFFF"/>
        </w:rPr>
        <w:t>the</w:t>
      </w:r>
      <w:r w:rsidR="00453D2B" w:rsidRPr="00453D2B">
        <w:rPr>
          <w:rStyle w:val="normaltextrun"/>
          <w:sz w:val="20"/>
          <w:shd w:val="clear" w:color="auto" w:fill="FFFFFF"/>
        </w:rPr>
        <w:t>y</w:t>
      </w:r>
      <w:r w:rsidRPr="00453D2B">
        <w:rPr>
          <w:rStyle w:val="normaltextrun"/>
          <w:sz w:val="20"/>
          <w:shd w:val="clear" w:color="auto" w:fill="FFFFFF"/>
        </w:rPr>
        <w:t xml:space="preserve"> will not have</w:t>
      </w:r>
      <w:r w:rsidR="00453D2B" w:rsidRPr="00453D2B">
        <w:rPr>
          <w:rStyle w:val="normaltextrun"/>
          <w:sz w:val="20"/>
          <w:shd w:val="clear" w:color="auto" w:fill="FFFFFF"/>
        </w:rPr>
        <w:t xml:space="preserve"> an unacceptable impact </w:t>
      </w:r>
      <w:r w:rsidRPr="00453D2B">
        <w:rPr>
          <w:rStyle w:val="normaltextrun"/>
          <w:sz w:val="20"/>
          <w:shd w:val="clear" w:color="auto" w:fill="FFFFFF"/>
        </w:rPr>
        <w:t>on local and public access rights over the common.</w:t>
      </w:r>
    </w:p>
    <w:p w14:paraId="3CA40618" w14:textId="77777777" w:rsidR="00FF6AB4" w:rsidRDefault="00FF6AB4" w:rsidP="0089415D">
      <w:pPr>
        <w:pStyle w:val="Style1"/>
        <w:numPr>
          <w:ilvl w:val="0"/>
          <w:numId w:val="0"/>
        </w:numPr>
        <w:tabs>
          <w:tab w:val="left" w:pos="284"/>
        </w:tabs>
        <w:ind w:left="284" w:hanging="426"/>
        <w:rPr>
          <w:b/>
          <w:i/>
          <w:color w:val="auto"/>
        </w:rPr>
      </w:pPr>
      <w:r>
        <w:rPr>
          <w:b/>
          <w:i/>
          <w:color w:val="auto"/>
        </w:rPr>
        <w:t>The public interest</w:t>
      </w:r>
    </w:p>
    <w:p w14:paraId="5FEFC44B" w14:textId="6AD31601" w:rsidR="0032420F" w:rsidRPr="00453D2B" w:rsidRDefault="00FA1F67" w:rsidP="009F04D0">
      <w:pPr>
        <w:pStyle w:val="Style1"/>
        <w:numPr>
          <w:ilvl w:val="0"/>
          <w:numId w:val="0"/>
        </w:numPr>
        <w:tabs>
          <w:tab w:val="left" w:pos="284"/>
        </w:tabs>
        <w:ind w:left="313" w:hanging="426"/>
        <w:rPr>
          <w:b/>
          <w:i/>
          <w:color w:val="FF0000"/>
        </w:rPr>
      </w:pPr>
      <w:r w:rsidRPr="00FF6AB4">
        <w:rPr>
          <w:bCs/>
          <w:i/>
          <w:color w:val="auto"/>
        </w:rPr>
        <w:t xml:space="preserve">Nature </w:t>
      </w:r>
      <w:r w:rsidR="008B7320" w:rsidRPr="00FF6AB4">
        <w:rPr>
          <w:bCs/>
          <w:i/>
          <w:color w:val="auto"/>
        </w:rPr>
        <w:t>c</w:t>
      </w:r>
      <w:r w:rsidRPr="00FF6AB4">
        <w:rPr>
          <w:bCs/>
          <w:i/>
          <w:color w:val="auto"/>
        </w:rPr>
        <w:t>onservation</w:t>
      </w:r>
      <w:r w:rsidR="009F04D0">
        <w:rPr>
          <w:bCs/>
          <w:i/>
          <w:color w:val="auto"/>
        </w:rPr>
        <w:t xml:space="preserve"> and conservation of the landscape </w:t>
      </w:r>
    </w:p>
    <w:p w14:paraId="6913E7F3" w14:textId="59F21F82" w:rsidR="00FF6AB4" w:rsidRPr="009F04D0" w:rsidRDefault="001F7CB2" w:rsidP="009F04D0">
      <w:pPr>
        <w:pStyle w:val="Style1"/>
        <w:numPr>
          <w:ilvl w:val="0"/>
          <w:numId w:val="10"/>
        </w:numPr>
        <w:tabs>
          <w:tab w:val="clear" w:pos="432"/>
          <w:tab w:val="left" w:pos="284"/>
        </w:tabs>
        <w:ind w:left="284" w:hanging="284"/>
        <w:rPr>
          <w:b/>
          <w:i/>
          <w:sz w:val="20"/>
        </w:rPr>
      </w:pPr>
      <w:r w:rsidRPr="002370AC">
        <w:rPr>
          <w:color w:val="auto"/>
          <w:sz w:val="20"/>
        </w:rPr>
        <w:t>Part of Therfield Heath is designated</w:t>
      </w:r>
      <w:r w:rsidR="00B706C8" w:rsidRPr="00635BC4">
        <w:rPr>
          <w:color w:val="auto"/>
          <w:sz w:val="20"/>
        </w:rPr>
        <w:t xml:space="preserve"> </w:t>
      </w:r>
      <w:r w:rsidRPr="00635BC4">
        <w:rPr>
          <w:color w:val="auto"/>
          <w:sz w:val="20"/>
        </w:rPr>
        <w:t xml:space="preserve">as a </w:t>
      </w:r>
      <w:r w:rsidR="00B706C8" w:rsidRPr="00BD4306">
        <w:rPr>
          <w:color w:val="auto"/>
          <w:sz w:val="20"/>
        </w:rPr>
        <w:t>Site of Special Scientific Interest (SSSI)</w:t>
      </w:r>
      <w:r w:rsidR="00A7733B" w:rsidRPr="00BD4306">
        <w:rPr>
          <w:color w:val="auto"/>
          <w:sz w:val="20"/>
        </w:rPr>
        <w:t xml:space="preserve">. The </w:t>
      </w:r>
      <w:r w:rsidR="00FF6AB4">
        <w:rPr>
          <w:color w:val="auto"/>
          <w:sz w:val="20"/>
        </w:rPr>
        <w:t>application land is outside of the SSSI designation but inside the SSSI Impact Risk Zone. However, NE advise</w:t>
      </w:r>
      <w:r w:rsidR="009F04D0">
        <w:rPr>
          <w:color w:val="auto"/>
          <w:sz w:val="20"/>
        </w:rPr>
        <w:t>d</w:t>
      </w:r>
      <w:r w:rsidR="00FF6AB4">
        <w:rPr>
          <w:color w:val="auto"/>
          <w:sz w:val="20"/>
        </w:rPr>
        <w:t xml:space="preserve"> that the works will not have a detrimental effect on the biodiversity of the common as a whole and I am satisfied that they will not harm nature conservation interests.</w:t>
      </w:r>
    </w:p>
    <w:p w14:paraId="5FEFC450" w14:textId="02468553" w:rsidR="009E179B" w:rsidRPr="009F04D0" w:rsidRDefault="009E1F20" w:rsidP="002370AC">
      <w:pPr>
        <w:pStyle w:val="Style1"/>
        <w:numPr>
          <w:ilvl w:val="0"/>
          <w:numId w:val="10"/>
        </w:numPr>
        <w:tabs>
          <w:tab w:val="clear" w:pos="432"/>
          <w:tab w:val="left" w:pos="284"/>
        </w:tabs>
        <w:ind w:left="284" w:hanging="284"/>
        <w:rPr>
          <w:b/>
          <w:i/>
          <w:sz w:val="20"/>
        </w:rPr>
      </w:pPr>
      <w:r w:rsidRPr="009F04D0">
        <w:rPr>
          <w:rStyle w:val="normaltextrun"/>
          <w:sz w:val="20"/>
          <w:shd w:val="clear" w:color="auto" w:fill="FFFFFF"/>
        </w:rPr>
        <w:t>The common has no specific landscape designation and the applicant confirms that it will be reinstated to its original condition, which can be required by attaching a suitable condition to the consent.</w:t>
      </w:r>
      <w:r w:rsidRPr="009F04D0">
        <w:rPr>
          <w:sz w:val="20"/>
        </w:rPr>
        <w:t xml:space="preserve"> The applicant has discussed specific reinstatement requirements with the Trust</w:t>
      </w:r>
      <w:r w:rsidR="009F04D0" w:rsidRPr="009F04D0">
        <w:rPr>
          <w:sz w:val="20"/>
        </w:rPr>
        <w:t>, including allowing the grass to naturally re-seed,</w:t>
      </w:r>
      <w:r w:rsidRPr="009F04D0">
        <w:rPr>
          <w:sz w:val="20"/>
        </w:rPr>
        <w:t xml:space="preserve"> and a photographic record of condition will be taken before the works </w:t>
      </w:r>
      <w:r w:rsidR="009F04D0" w:rsidRPr="009F04D0">
        <w:rPr>
          <w:sz w:val="20"/>
        </w:rPr>
        <w:t>begin</w:t>
      </w:r>
      <w:r w:rsidR="009F04D0">
        <w:rPr>
          <w:sz w:val="20"/>
        </w:rPr>
        <w:t xml:space="preserve">. </w:t>
      </w:r>
      <w:r w:rsidR="000B0930" w:rsidRPr="009F04D0">
        <w:rPr>
          <w:sz w:val="20"/>
        </w:rPr>
        <w:t xml:space="preserve">I </w:t>
      </w:r>
      <w:r w:rsidR="009F04D0">
        <w:rPr>
          <w:sz w:val="20"/>
        </w:rPr>
        <w:t xml:space="preserve">am satisfied that the works will not have a lasting impact on the </w:t>
      </w:r>
      <w:r w:rsidR="00876264" w:rsidRPr="009F04D0">
        <w:rPr>
          <w:sz w:val="20"/>
        </w:rPr>
        <w:t>on landscape</w:t>
      </w:r>
      <w:r w:rsidR="0099228B" w:rsidRPr="009F04D0">
        <w:rPr>
          <w:sz w:val="20"/>
        </w:rPr>
        <w:t xml:space="preserve">. </w:t>
      </w:r>
      <w:r w:rsidR="0072739F" w:rsidRPr="009F04D0">
        <w:rPr>
          <w:sz w:val="20"/>
        </w:rPr>
        <w:t xml:space="preserve"> </w:t>
      </w:r>
    </w:p>
    <w:p w14:paraId="5FEFC451" w14:textId="77777777" w:rsidR="00FA1F67" w:rsidRPr="00D46EEF" w:rsidRDefault="00D86604" w:rsidP="009D00FC">
      <w:pPr>
        <w:pStyle w:val="Style1"/>
        <w:numPr>
          <w:ilvl w:val="0"/>
          <w:numId w:val="0"/>
        </w:numPr>
        <w:tabs>
          <w:tab w:val="clear" w:pos="432"/>
          <w:tab w:val="left" w:pos="284"/>
        </w:tabs>
        <w:ind w:left="-283"/>
        <w:rPr>
          <w:bCs/>
          <w:i/>
        </w:rPr>
      </w:pPr>
      <w:r>
        <w:rPr>
          <w:sz w:val="20"/>
        </w:rPr>
        <w:t xml:space="preserve"> </w:t>
      </w:r>
      <w:r w:rsidR="00FA1F67" w:rsidRPr="00D46EEF">
        <w:rPr>
          <w:bCs/>
          <w:i/>
        </w:rPr>
        <w:t>Archaeological remains and features of historic interest</w:t>
      </w:r>
    </w:p>
    <w:p w14:paraId="5FEFC452" w14:textId="52689D2C" w:rsidR="00876264" w:rsidRDefault="00ED6701" w:rsidP="00E76F2D">
      <w:pPr>
        <w:pStyle w:val="Style1"/>
        <w:numPr>
          <w:ilvl w:val="0"/>
          <w:numId w:val="10"/>
        </w:numPr>
        <w:tabs>
          <w:tab w:val="clear" w:pos="432"/>
          <w:tab w:val="left" w:pos="284"/>
        </w:tabs>
        <w:spacing w:before="240"/>
        <w:ind w:left="303"/>
        <w:rPr>
          <w:color w:val="000000" w:themeColor="text1"/>
          <w:sz w:val="20"/>
        </w:rPr>
      </w:pPr>
      <w:r>
        <w:rPr>
          <w:snapToGrid w:val="0"/>
          <w:color w:val="auto"/>
          <w:sz w:val="20"/>
        </w:rPr>
        <w:t xml:space="preserve">HE </w:t>
      </w:r>
      <w:r w:rsidR="009F04D0">
        <w:rPr>
          <w:snapToGrid w:val="0"/>
          <w:color w:val="auto"/>
          <w:sz w:val="20"/>
        </w:rPr>
        <w:t xml:space="preserve">advised that there is potential for encountering undesignated archaeological remains </w:t>
      </w:r>
      <w:r w:rsidR="00436596">
        <w:rPr>
          <w:snapToGrid w:val="0"/>
          <w:color w:val="auto"/>
          <w:sz w:val="20"/>
        </w:rPr>
        <w:t xml:space="preserve">at the location and a programme of archaeological mitigation may be required. It recommended </w:t>
      </w:r>
      <w:r>
        <w:rPr>
          <w:snapToGrid w:val="0"/>
          <w:color w:val="auto"/>
          <w:sz w:val="20"/>
        </w:rPr>
        <w:t>that Hertfordshire County Council</w:t>
      </w:r>
      <w:r w:rsidR="00436596">
        <w:rPr>
          <w:snapToGrid w:val="0"/>
          <w:color w:val="auto"/>
          <w:sz w:val="20"/>
        </w:rPr>
        <w:t>’s</w:t>
      </w:r>
      <w:r>
        <w:rPr>
          <w:snapToGrid w:val="0"/>
          <w:color w:val="auto"/>
          <w:sz w:val="20"/>
        </w:rPr>
        <w:t xml:space="preserve"> </w:t>
      </w:r>
      <w:r w:rsidR="00436596">
        <w:rPr>
          <w:snapToGrid w:val="0"/>
          <w:color w:val="auto"/>
          <w:sz w:val="20"/>
        </w:rPr>
        <w:t xml:space="preserve">Historic Environment Team </w:t>
      </w:r>
      <w:r>
        <w:rPr>
          <w:snapToGrid w:val="0"/>
          <w:color w:val="auto"/>
          <w:sz w:val="20"/>
        </w:rPr>
        <w:t xml:space="preserve">should be consulted about </w:t>
      </w:r>
      <w:r w:rsidR="00436596">
        <w:rPr>
          <w:snapToGrid w:val="0"/>
          <w:color w:val="auto"/>
          <w:sz w:val="20"/>
        </w:rPr>
        <w:t>the need for, and scope of, any required works</w:t>
      </w:r>
      <w:r>
        <w:rPr>
          <w:snapToGrid w:val="0"/>
          <w:color w:val="auto"/>
          <w:sz w:val="20"/>
        </w:rPr>
        <w:t xml:space="preserve">. </w:t>
      </w:r>
      <w:r w:rsidR="00F06BC1">
        <w:rPr>
          <w:snapToGrid w:val="0"/>
          <w:color w:val="auto"/>
          <w:sz w:val="20"/>
        </w:rPr>
        <w:t>The applicant con</w:t>
      </w:r>
      <w:r w:rsidR="00436596">
        <w:rPr>
          <w:snapToGrid w:val="0"/>
          <w:color w:val="auto"/>
          <w:sz w:val="20"/>
        </w:rPr>
        <w:t>sulted</w:t>
      </w:r>
      <w:r w:rsidR="00F06BC1">
        <w:rPr>
          <w:snapToGrid w:val="0"/>
          <w:color w:val="auto"/>
          <w:sz w:val="20"/>
        </w:rPr>
        <w:t xml:space="preserve"> th</w:t>
      </w:r>
      <w:r w:rsidR="00436596">
        <w:rPr>
          <w:snapToGrid w:val="0"/>
          <w:color w:val="auto"/>
          <w:sz w:val="20"/>
        </w:rPr>
        <w:t xml:space="preserve">e Council’s Archaeology Service, which </w:t>
      </w:r>
      <w:r w:rsidR="00436596">
        <w:rPr>
          <w:snapToGrid w:val="0"/>
          <w:color w:val="auto"/>
          <w:sz w:val="20"/>
        </w:rPr>
        <w:lastRenderedPageBreak/>
        <w:t>has not commented on the application</w:t>
      </w:r>
      <w:r w:rsidR="00F06BC1">
        <w:rPr>
          <w:snapToGrid w:val="0"/>
          <w:color w:val="auto"/>
          <w:sz w:val="20"/>
        </w:rPr>
        <w:t xml:space="preserve">. </w:t>
      </w:r>
      <w:r w:rsidR="002451FB">
        <w:rPr>
          <w:snapToGrid w:val="0"/>
          <w:color w:val="auto"/>
          <w:sz w:val="20"/>
        </w:rPr>
        <w:t>The</w:t>
      </w:r>
      <w:r w:rsidR="00876264">
        <w:rPr>
          <w:color w:val="000000" w:themeColor="text1"/>
          <w:sz w:val="20"/>
        </w:rPr>
        <w:t xml:space="preserve">re </w:t>
      </w:r>
      <w:r w:rsidR="00876264" w:rsidRPr="000A09AF">
        <w:rPr>
          <w:color w:val="000000" w:themeColor="text1"/>
          <w:sz w:val="20"/>
        </w:rPr>
        <w:t xml:space="preserve">is no evidence before me that leads me to think the works </w:t>
      </w:r>
      <w:r w:rsidR="00436596">
        <w:rPr>
          <w:color w:val="000000" w:themeColor="text1"/>
          <w:sz w:val="20"/>
        </w:rPr>
        <w:t>will</w:t>
      </w:r>
      <w:r w:rsidR="00876264" w:rsidRPr="000A09AF">
        <w:rPr>
          <w:color w:val="000000" w:themeColor="text1"/>
          <w:sz w:val="20"/>
        </w:rPr>
        <w:t xml:space="preserve"> harm the above interests.</w:t>
      </w:r>
    </w:p>
    <w:p w14:paraId="126278BA" w14:textId="60E6D2D2" w:rsidR="00600DEB" w:rsidRPr="00600DEB" w:rsidRDefault="00600DEB" w:rsidP="00600DEB">
      <w:pPr>
        <w:pStyle w:val="Style1"/>
        <w:numPr>
          <w:ilvl w:val="0"/>
          <w:numId w:val="0"/>
        </w:numPr>
        <w:tabs>
          <w:tab w:val="clear" w:pos="432"/>
          <w:tab w:val="left" w:pos="284"/>
        </w:tabs>
        <w:spacing w:before="240"/>
        <w:ind w:left="-170"/>
        <w:rPr>
          <w:b/>
          <w:bCs/>
          <w:color w:val="000000" w:themeColor="text1"/>
          <w:szCs w:val="22"/>
        </w:rPr>
      </w:pPr>
      <w:r w:rsidRPr="00600DEB">
        <w:rPr>
          <w:b/>
          <w:bCs/>
          <w:snapToGrid w:val="0"/>
          <w:color w:val="auto"/>
          <w:szCs w:val="22"/>
        </w:rPr>
        <w:t>Other matters</w:t>
      </w:r>
    </w:p>
    <w:p w14:paraId="56754FB8" w14:textId="4B25E554" w:rsidR="00600DEB" w:rsidRPr="007776E8" w:rsidRDefault="00600DEB" w:rsidP="00E76F2D">
      <w:pPr>
        <w:pStyle w:val="Style1"/>
        <w:numPr>
          <w:ilvl w:val="0"/>
          <w:numId w:val="10"/>
        </w:numPr>
        <w:tabs>
          <w:tab w:val="clear" w:pos="432"/>
          <w:tab w:val="left" w:pos="284"/>
        </w:tabs>
        <w:spacing w:before="240"/>
        <w:ind w:left="303"/>
        <w:rPr>
          <w:color w:val="000000" w:themeColor="text1"/>
          <w:sz w:val="20"/>
        </w:rPr>
      </w:pPr>
      <w:r w:rsidRPr="00645771">
        <w:rPr>
          <w:color w:val="000000" w:themeColor="text1"/>
          <w:sz w:val="20"/>
        </w:rPr>
        <w:t>Whilst the Conservators are content to permit the works</w:t>
      </w:r>
      <w:r w:rsidR="00645771" w:rsidRPr="00645771">
        <w:rPr>
          <w:color w:val="000000" w:themeColor="text1"/>
          <w:sz w:val="20"/>
        </w:rPr>
        <w:t>,</w:t>
      </w:r>
      <w:r w:rsidRPr="00645771">
        <w:rPr>
          <w:color w:val="000000" w:themeColor="text1"/>
          <w:sz w:val="20"/>
        </w:rPr>
        <w:t xml:space="preserve"> it is their view that section 38 consent is not needed for them.  They contend that the underground works are permitted under the Water Industry Act 1991 and that the temporary fencing is permitted under The Commons Regulation (Therfield) Provisional Confirmation Act 1888. </w:t>
      </w:r>
      <w:r w:rsidR="0064407A">
        <w:rPr>
          <w:color w:val="000000" w:themeColor="text1"/>
          <w:sz w:val="20"/>
        </w:rPr>
        <w:t>However, a</w:t>
      </w:r>
      <w:r w:rsidR="00645771" w:rsidRPr="00645771">
        <w:rPr>
          <w:sz w:val="20"/>
          <w:shd w:val="clear" w:color="auto" w:fill="FFFFFF"/>
        </w:rPr>
        <w:t xml:space="preserve">pplicants should satisfy themselves that Secretary of State consent is needed for the works they wish to carry out. In this case, having considered the Conservators views, the applicant decided to </w:t>
      </w:r>
      <w:r w:rsidR="001301D0">
        <w:rPr>
          <w:sz w:val="20"/>
          <w:shd w:val="clear" w:color="auto" w:fill="FFFFFF"/>
        </w:rPr>
        <w:t>continue</w:t>
      </w:r>
      <w:r w:rsidR="00645771" w:rsidRPr="00645771">
        <w:rPr>
          <w:sz w:val="20"/>
          <w:shd w:val="clear" w:color="auto" w:fill="FFFFFF"/>
        </w:rPr>
        <w:t xml:space="preserve"> with the </w:t>
      </w:r>
      <w:r w:rsidR="00645771">
        <w:rPr>
          <w:sz w:val="20"/>
          <w:shd w:val="clear" w:color="auto" w:fill="FFFFFF"/>
        </w:rPr>
        <w:t xml:space="preserve">section 38 </w:t>
      </w:r>
      <w:r w:rsidR="00645771" w:rsidRPr="00645771">
        <w:rPr>
          <w:sz w:val="20"/>
          <w:shd w:val="clear" w:color="auto" w:fill="FFFFFF"/>
        </w:rPr>
        <w:t>application and it has been decided on its merits.</w:t>
      </w:r>
    </w:p>
    <w:p w14:paraId="313600B3" w14:textId="77777777" w:rsidR="00F0309C" w:rsidRPr="009E79F2" w:rsidRDefault="00F0309C" w:rsidP="00F0309C">
      <w:pPr>
        <w:pStyle w:val="Heading6blackfont"/>
        <w:tabs>
          <w:tab w:val="left" w:pos="284"/>
        </w:tabs>
        <w:spacing w:before="240"/>
        <w:ind w:left="-170" w:right="-57"/>
      </w:pPr>
      <w:r w:rsidRPr="009E79F2">
        <w:t>Conclusion</w:t>
      </w:r>
    </w:p>
    <w:p w14:paraId="1B59E30A" w14:textId="5019B91A" w:rsidR="00645771" w:rsidRPr="00645771" w:rsidRDefault="00645771" w:rsidP="00E76F2D">
      <w:pPr>
        <w:pStyle w:val="Style1"/>
        <w:numPr>
          <w:ilvl w:val="0"/>
          <w:numId w:val="10"/>
        </w:numPr>
        <w:tabs>
          <w:tab w:val="clear" w:pos="432"/>
          <w:tab w:val="left" w:pos="284"/>
        </w:tabs>
        <w:spacing w:before="240"/>
        <w:ind w:left="303"/>
        <w:rPr>
          <w:color w:val="000000" w:themeColor="text1"/>
          <w:sz w:val="20"/>
        </w:rPr>
      </w:pPr>
      <w:r w:rsidRPr="00645771">
        <w:rPr>
          <w:rStyle w:val="normaltextrun"/>
          <w:sz w:val="20"/>
          <w:shd w:val="clear" w:color="auto" w:fill="FFFFFF"/>
        </w:rPr>
        <w:t>Defra’s common land consents policy guidance advises that that works may be proposed which do not benefit the common but confer some wider benefit on the local community, such as minor works undertaken by a statutory undertaker where the works are of temporary duration (such as a worksite), where the works will be installed underground (such as a pipeline or pumping station) and where the proposals ensure the full restoration of the land affected and confer a public benefit.  I am satisfied that the proposed works accord with this policy objective.</w:t>
      </w:r>
    </w:p>
    <w:p w14:paraId="44C7E8BE" w14:textId="47BA2708" w:rsidR="00C10B4B" w:rsidRPr="00C10B4B" w:rsidRDefault="002C4A8F" w:rsidP="00E76F2D">
      <w:pPr>
        <w:pStyle w:val="Style1"/>
        <w:numPr>
          <w:ilvl w:val="0"/>
          <w:numId w:val="10"/>
        </w:numPr>
        <w:tabs>
          <w:tab w:val="clear" w:pos="432"/>
        </w:tabs>
        <w:rPr>
          <w:rStyle w:val="normaltextrun"/>
          <w:sz w:val="20"/>
        </w:rPr>
      </w:pPr>
      <w:r w:rsidRPr="00C10B4B">
        <w:rPr>
          <w:sz w:val="20"/>
        </w:rPr>
        <w:t xml:space="preserve">I </w:t>
      </w:r>
      <w:r w:rsidR="00C10B4B" w:rsidRPr="00C10B4B">
        <w:rPr>
          <w:rStyle w:val="normaltextrun"/>
          <w:sz w:val="20"/>
          <w:shd w:val="clear" w:color="auto" w:fill="FFFFFF"/>
        </w:rPr>
        <w:t>conclude that the proposed works will not unacceptably harm the interests set out at paragraph 5 above and will confer a public benefit by ensuring the continued integrity of water supply to the local community.  Consent is therefore granted for the works subject to the condition set out in paragraph 1</w:t>
      </w:r>
      <w:r w:rsidR="00C10B4B">
        <w:rPr>
          <w:rStyle w:val="normaltextrun"/>
          <w:szCs w:val="22"/>
          <w:shd w:val="clear" w:color="auto" w:fill="FFFFFF"/>
        </w:rPr>
        <w:t>.</w:t>
      </w:r>
    </w:p>
    <w:p w14:paraId="0DD1913D" w14:textId="77777777" w:rsidR="00C10B4B" w:rsidRDefault="00C10B4B" w:rsidP="00C10B4B">
      <w:pPr>
        <w:pStyle w:val="Style1"/>
        <w:numPr>
          <w:ilvl w:val="0"/>
          <w:numId w:val="0"/>
        </w:numPr>
        <w:tabs>
          <w:tab w:val="clear" w:pos="432"/>
        </w:tabs>
        <w:ind w:left="360"/>
        <w:rPr>
          <w:sz w:val="20"/>
        </w:rPr>
      </w:pPr>
    </w:p>
    <w:p w14:paraId="5FEFC456" w14:textId="31F05C8A" w:rsidR="00283BE0" w:rsidRDefault="00C10B4B" w:rsidP="00C10B4B">
      <w:pPr>
        <w:pStyle w:val="Style1"/>
        <w:numPr>
          <w:ilvl w:val="0"/>
          <w:numId w:val="0"/>
        </w:numPr>
        <w:tabs>
          <w:tab w:val="clear" w:pos="432"/>
        </w:tabs>
        <w:ind w:left="360"/>
        <w:rPr>
          <w:rFonts w:ascii="Monotype Corsiva" w:hAnsi="Monotype Corsiva"/>
          <w:b/>
          <w:sz w:val="36"/>
          <w:szCs w:val="36"/>
        </w:rPr>
      </w:pPr>
      <w:r w:rsidRPr="00282C57">
        <w:rPr>
          <w:sz w:val="20"/>
        </w:rPr>
        <w:t xml:space="preserve"> </w:t>
      </w:r>
      <w:r w:rsidR="00B44FB6" w:rsidRPr="00282C57">
        <w:rPr>
          <w:sz w:val="20"/>
        </w:rPr>
        <w:br w:type="textWrapping" w:clear="all"/>
      </w:r>
      <w:r w:rsidR="00714C87" w:rsidRPr="009B0BF8">
        <w:rPr>
          <w:rFonts w:ascii="Monotype Corsiva" w:hAnsi="Monotype Corsiva"/>
          <w:b/>
          <w:sz w:val="36"/>
          <w:szCs w:val="36"/>
        </w:rPr>
        <w:t>Richard Holland</w:t>
      </w:r>
    </w:p>
    <w:p w14:paraId="6D1AEB81" w14:textId="3CC997BE" w:rsidR="002E2B3B" w:rsidRDefault="002E2B3B" w:rsidP="00C10B4B">
      <w:pPr>
        <w:pStyle w:val="Style1"/>
        <w:numPr>
          <w:ilvl w:val="0"/>
          <w:numId w:val="0"/>
        </w:numPr>
        <w:tabs>
          <w:tab w:val="clear" w:pos="432"/>
        </w:tabs>
        <w:ind w:left="360"/>
        <w:rPr>
          <w:rFonts w:ascii="Monotype Corsiva" w:hAnsi="Monotype Corsiva"/>
          <w:b/>
          <w:sz w:val="36"/>
          <w:szCs w:val="36"/>
        </w:rPr>
      </w:pPr>
    </w:p>
    <w:p w14:paraId="1CCF32CF" w14:textId="1FFD666A" w:rsidR="002E2B3B" w:rsidRDefault="002E2B3B" w:rsidP="00C10B4B">
      <w:pPr>
        <w:pStyle w:val="Style1"/>
        <w:numPr>
          <w:ilvl w:val="0"/>
          <w:numId w:val="0"/>
        </w:numPr>
        <w:tabs>
          <w:tab w:val="clear" w:pos="432"/>
        </w:tabs>
        <w:ind w:left="360"/>
        <w:rPr>
          <w:rFonts w:ascii="Monotype Corsiva" w:hAnsi="Monotype Corsiva"/>
          <w:b/>
          <w:sz w:val="36"/>
          <w:szCs w:val="36"/>
        </w:rPr>
      </w:pPr>
    </w:p>
    <w:p w14:paraId="574EB5F7" w14:textId="70051E21" w:rsidR="002E2B3B" w:rsidRDefault="002E2B3B" w:rsidP="002E2B3B">
      <w:pPr>
        <w:pStyle w:val="Style1"/>
        <w:numPr>
          <w:ilvl w:val="0"/>
          <w:numId w:val="0"/>
        </w:numPr>
        <w:tabs>
          <w:tab w:val="clear" w:pos="432"/>
        </w:tabs>
        <w:ind w:left="113"/>
        <w:jc w:val="center"/>
        <w:rPr>
          <w:sz w:val="20"/>
        </w:rPr>
      </w:pPr>
    </w:p>
    <w:p w14:paraId="0B5C9329" w14:textId="3C150AB8" w:rsidR="00D53204" w:rsidRPr="00E76F2D" w:rsidRDefault="00D53204" w:rsidP="04043086">
      <w:pPr>
        <w:pStyle w:val="Style1"/>
        <w:numPr>
          <w:ilvl w:val="0"/>
          <w:numId w:val="0"/>
        </w:numPr>
        <w:tabs>
          <w:tab w:val="clear" w:pos="432"/>
        </w:tabs>
        <w:ind w:left="113"/>
        <w:jc w:val="center"/>
        <w:rPr>
          <w:sz w:val="20"/>
        </w:rPr>
      </w:pPr>
      <w:r>
        <w:rPr>
          <w:noProof/>
        </w:rPr>
        <w:lastRenderedPageBreak/>
        <w:drawing>
          <wp:inline distT="0" distB="0" distL="0" distR="0" wp14:anchorId="0E4915E1" wp14:editId="5616DDCD">
            <wp:extent cx="9061768" cy="6358651"/>
            <wp:effectExtent l="0" t="953" r="5398" b="5397"/>
            <wp:docPr id="5" name="Picture 5" descr="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061768" cy="6358651"/>
                    </a:xfrm>
                    <a:prstGeom prst="rect">
                      <a:avLst/>
                    </a:prstGeom>
                  </pic:spPr>
                </pic:pic>
              </a:graphicData>
            </a:graphic>
          </wp:inline>
        </w:drawing>
      </w:r>
    </w:p>
    <w:sectPr w:rsidR="00D53204" w:rsidRPr="00E76F2D" w:rsidSect="00257CDC">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A04DFD" w14:textId="77777777" w:rsidR="0080652C" w:rsidRDefault="0080652C" w:rsidP="00F62916">
      <w:r>
        <w:separator/>
      </w:r>
    </w:p>
  </w:endnote>
  <w:endnote w:type="continuationSeparator" w:id="0">
    <w:p w14:paraId="0BBD525B" w14:textId="77777777" w:rsidR="0080652C" w:rsidRDefault="0080652C" w:rsidP="00F62916">
      <w:r>
        <w:continuationSeparator/>
      </w:r>
    </w:p>
  </w:endnote>
  <w:endnote w:type="continuationNotice" w:id="1">
    <w:p w14:paraId="068C461E" w14:textId="77777777" w:rsidR="0080652C" w:rsidRDefault="008065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FC45F" w14:textId="77777777" w:rsidR="00876264" w:rsidRDefault="008762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EFC460" w14:textId="77777777" w:rsidR="00876264" w:rsidRDefault="008762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FC461" w14:textId="77777777" w:rsidR="00876264" w:rsidRDefault="00876264">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5FEFC467" wp14:editId="03027DD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565D6" id="Line 1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5FEFC462" w14:textId="77777777" w:rsidR="00876264" w:rsidRDefault="00876264" w:rsidP="008A03E3">
    <w:pPr>
      <w:pStyle w:val="Noindent"/>
      <w:rPr>
        <w:rStyle w:val="PageNumber"/>
      </w:rPr>
    </w:pPr>
    <w:r w:rsidRPr="0059779C">
      <w:rPr>
        <w:noProof/>
        <w:sz w:val="16"/>
        <w:szCs w:val="16"/>
      </w:rPr>
      <w:t>www.gov.uk/government/organisations/planning-inspectorate/services-information</w:t>
    </w:r>
    <w:r>
      <w:rPr>
        <w:rStyle w:val="PageNumber"/>
      </w:rPr>
      <w:t xml:space="preserve">          </w:t>
    </w:r>
  </w:p>
  <w:p w14:paraId="5FEFC463" w14:textId="77777777" w:rsidR="00876264" w:rsidRDefault="00876264" w:rsidP="003707EA">
    <w:pPr>
      <w:pStyle w:val="Noindent"/>
      <w:jc w:val="both"/>
    </w:pP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5B3436">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FC465" w14:textId="77777777" w:rsidR="00876264" w:rsidRDefault="00876264"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5FEFC469" wp14:editId="11A1E05F">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A085A"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5FEFC466" w14:textId="77777777" w:rsidR="00876264" w:rsidRPr="00451EE4" w:rsidRDefault="00876264">
    <w:pPr>
      <w:pStyle w:val="Footer"/>
      <w:ind w:right="-52"/>
      <w:rPr>
        <w:sz w:val="16"/>
        <w:szCs w:val="16"/>
      </w:rPr>
    </w:pPr>
    <w:r w:rsidRPr="0059779C">
      <w:rPr>
        <w:noProof/>
        <w:sz w:val="16"/>
        <w:szCs w:val="16"/>
      </w:rPr>
      <w:t>www.gov.uk/government/organisations/planning-inspectorate/services-information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BF4B0" w14:textId="77777777" w:rsidR="0080652C" w:rsidRDefault="0080652C" w:rsidP="00F62916">
      <w:r>
        <w:separator/>
      </w:r>
    </w:p>
  </w:footnote>
  <w:footnote w:type="continuationSeparator" w:id="0">
    <w:p w14:paraId="05B4D618" w14:textId="77777777" w:rsidR="0080652C" w:rsidRDefault="0080652C" w:rsidP="00F62916">
      <w:r>
        <w:continuationSeparator/>
      </w:r>
    </w:p>
  </w:footnote>
  <w:footnote w:type="continuationNotice" w:id="1">
    <w:p w14:paraId="031C6803" w14:textId="77777777" w:rsidR="0080652C" w:rsidRDefault="0080652C"/>
  </w:footnote>
  <w:footnote w:id="2">
    <w:p w14:paraId="5FEFC46B" w14:textId="77777777" w:rsidR="00876264" w:rsidRDefault="00876264" w:rsidP="00453F36">
      <w:pPr>
        <w:pStyle w:val="FootnoteText"/>
        <w:rPr>
          <w:rFonts w:cs="Verdana"/>
          <w:i/>
          <w:iCs/>
          <w:color w:val="0000FF"/>
          <w:szCs w:val="16"/>
        </w:rPr>
      </w:pPr>
      <w:r>
        <w:rPr>
          <w:rStyle w:val="FootnoteReference"/>
        </w:rPr>
        <w:footnoteRef/>
      </w:r>
      <w:r>
        <w:t xml:space="preserve"> Common Land Consents Policy (Defra November 2015)  </w:t>
      </w:r>
    </w:p>
    <w:p w14:paraId="5FEFC46C" w14:textId="77777777" w:rsidR="00876264" w:rsidRDefault="00876264" w:rsidP="00453F36">
      <w:pPr>
        <w:pStyle w:val="FootnoteText"/>
      </w:pPr>
    </w:p>
  </w:footnote>
  <w:footnote w:id="3">
    <w:p w14:paraId="5FEFC46D" w14:textId="77777777" w:rsidR="00876264" w:rsidRDefault="00876264" w:rsidP="00FA1F67">
      <w:pPr>
        <w:pStyle w:val="FootnoteText"/>
      </w:pPr>
      <w:r>
        <w:rPr>
          <w:rStyle w:val="FootnoteReference"/>
        </w:rPr>
        <w:footnoteRef/>
      </w:r>
      <w:r>
        <w:t xml:space="preserve">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FC45D" w14:textId="77777777" w:rsidR="00700ED1" w:rsidRDefault="00700E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FC45E" w14:textId="77777777" w:rsidR="00876264" w:rsidRDefault="00876264"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FC464" w14:textId="77777777" w:rsidR="00700ED1" w:rsidRDefault="00700E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FC52824"/>
    <w:multiLevelType w:val="hybridMultilevel"/>
    <w:tmpl w:val="7B9EDE80"/>
    <w:lvl w:ilvl="0" w:tplc="485E9E0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8B6082"/>
    <w:multiLevelType w:val="hybridMultilevel"/>
    <w:tmpl w:val="C1EAC14C"/>
    <w:lvl w:ilvl="0" w:tplc="315C15DE">
      <w:start w:val="1"/>
      <w:numFmt w:val="lowerRoman"/>
      <w:lvlText w:val="%1."/>
      <w:lvlJc w:val="left"/>
      <w:pPr>
        <w:ind w:left="1080" w:hanging="720"/>
      </w:pPr>
      <w:rPr>
        <w:rFonts w:hint="default"/>
      </w:rPr>
    </w:lvl>
    <w:lvl w:ilvl="1" w:tplc="F40051EC">
      <w:start w:val="1"/>
      <w:numFmt w:val="decimal"/>
      <w:lvlText w:val="%2."/>
      <w:lvlJc w:val="left"/>
      <w:pPr>
        <w:ind w:left="1440" w:hanging="360"/>
      </w:pPr>
      <w:rPr>
        <w:i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CB41B4"/>
    <w:multiLevelType w:val="hybridMultilevel"/>
    <w:tmpl w:val="A928DEC8"/>
    <w:lvl w:ilvl="0" w:tplc="08090001">
      <w:start w:val="1"/>
      <w:numFmt w:val="bullet"/>
      <w:lvlText w:val=""/>
      <w:lvlJc w:val="left"/>
      <w:pPr>
        <w:ind w:left="1370" w:hanging="360"/>
      </w:pPr>
      <w:rPr>
        <w:rFonts w:ascii="Symbol" w:hAnsi="Symbol" w:hint="default"/>
      </w:rPr>
    </w:lvl>
    <w:lvl w:ilvl="1" w:tplc="08090003" w:tentative="1">
      <w:start w:val="1"/>
      <w:numFmt w:val="bullet"/>
      <w:lvlText w:val="o"/>
      <w:lvlJc w:val="left"/>
      <w:pPr>
        <w:ind w:left="2090" w:hanging="360"/>
      </w:pPr>
      <w:rPr>
        <w:rFonts w:ascii="Courier New" w:hAnsi="Courier New" w:cs="Courier New" w:hint="default"/>
      </w:rPr>
    </w:lvl>
    <w:lvl w:ilvl="2" w:tplc="08090005" w:tentative="1">
      <w:start w:val="1"/>
      <w:numFmt w:val="bullet"/>
      <w:lvlText w:val=""/>
      <w:lvlJc w:val="left"/>
      <w:pPr>
        <w:ind w:left="2810" w:hanging="360"/>
      </w:pPr>
      <w:rPr>
        <w:rFonts w:ascii="Wingdings" w:hAnsi="Wingdings" w:hint="default"/>
      </w:rPr>
    </w:lvl>
    <w:lvl w:ilvl="3" w:tplc="08090001" w:tentative="1">
      <w:start w:val="1"/>
      <w:numFmt w:val="bullet"/>
      <w:lvlText w:val=""/>
      <w:lvlJc w:val="left"/>
      <w:pPr>
        <w:ind w:left="3530" w:hanging="360"/>
      </w:pPr>
      <w:rPr>
        <w:rFonts w:ascii="Symbol" w:hAnsi="Symbol" w:hint="default"/>
      </w:rPr>
    </w:lvl>
    <w:lvl w:ilvl="4" w:tplc="08090003" w:tentative="1">
      <w:start w:val="1"/>
      <w:numFmt w:val="bullet"/>
      <w:lvlText w:val="o"/>
      <w:lvlJc w:val="left"/>
      <w:pPr>
        <w:ind w:left="4250" w:hanging="360"/>
      </w:pPr>
      <w:rPr>
        <w:rFonts w:ascii="Courier New" w:hAnsi="Courier New" w:cs="Courier New" w:hint="default"/>
      </w:rPr>
    </w:lvl>
    <w:lvl w:ilvl="5" w:tplc="08090005" w:tentative="1">
      <w:start w:val="1"/>
      <w:numFmt w:val="bullet"/>
      <w:lvlText w:val=""/>
      <w:lvlJc w:val="left"/>
      <w:pPr>
        <w:ind w:left="4970" w:hanging="360"/>
      </w:pPr>
      <w:rPr>
        <w:rFonts w:ascii="Wingdings" w:hAnsi="Wingdings" w:hint="default"/>
      </w:rPr>
    </w:lvl>
    <w:lvl w:ilvl="6" w:tplc="08090001" w:tentative="1">
      <w:start w:val="1"/>
      <w:numFmt w:val="bullet"/>
      <w:lvlText w:val=""/>
      <w:lvlJc w:val="left"/>
      <w:pPr>
        <w:ind w:left="5690" w:hanging="360"/>
      </w:pPr>
      <w:rPr>
        <w:rFonts w:ascii="Symbol" w:hAnsi="Symbol" w:hint="default"/>
      </w:rPr>
    </w:lvl>
    <w:lvl w:ilvl="7" w:tplc="08090003" w:tentative="1">
      <w:start w:val="1"/>
      <w:numFmt w:val="bullet"/>
      <w:lvlText w:val="o"/>
      <w:lvlJc w:val="left"/>
      <w:pPr>
        <w:ind w:left="6410" w:hanging="360"/>
      </w:pPr>
      <w:rPr>
        <w:rFonts w:ascii="Courier New" w:hAnsi="Courier New" w:cs="Courier New" w:hint="default"/>
      </w:rPr>
    </w:lvl>
    <w:lvl w:ilvl="8" w:tplc="08090005" w:tentative="1">
      <w:start w:val="1"/>
      <w:numFmt w:val="bullet"/>
      <w:lvlText w:val=""/>
      <w:lvlJc w:val="left"/>
      <w:pPr>
        <w:ind w:left="7130" w:hanging="360"/>
      </w:pPr>
      <w:rPr>
        <w:rFonts w:ascii="Wingdings" w:hAnsi="Wingdings" w:hint="default"/>
      </w:rPr>
    </w:lvl>
  </w:abstractNum>
  <w:abstractNum w:abstractNumId="4"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46236FF6"/>
    <w:multiLevelType w:val="hybridMultilevel"/>
    <w:tmpl w:val="4AB0AB56"/>
    <w:lvl w:ilvl="0" w:tplc="F4420E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5811B4"/>
    <w:multiLevelType w:val="hybridMultilevel"/>
    <w:tmpl w:val="CB984402"/>
    <w:lvl w:ilvl="0" w:tplc="1B68C4CE">
      <w:start w:val="1"/>
      <w:numFmt w:val="bullet"/>
      <w:lvlText w:val=""/>
      <w:lvlJc w:val="left"/>
      <w:pPr>
        <w:tabs>
          <w:tab w:val="num" w:pos="360"/>
        </w:tabs>
        <w:ind w:left="360" w:hanging="360"/>
      </w:pPr>
      <w:rPr>
        <w:rFonts w:ascii="Symbol" w:hAnsi="Symbol" w:hint="default"/>
      </w:rPr>
    </w:lvl>
    <w:lvl w:ilvl="1" w:tplc="0809001B">
      <w:start w:val="1"/>
      <w:numFmt w:val="lowerRoman"/>
      <w:lvlText w:val="%2."/>
      <w:lvlJc w:val="right"/>
      <w:pPr>
        <w:tabs>
          <w:tab w:val="num" w:pos="1440"/>
        </w:tabs>
        <w:ind w:left="1440" w:hanging="360"/>
      </w:pPr>
      <w:rPr>
        <w:rFonts w:hint="default"/>
        <w:i w:val="0"/>
      </w:rPr>
    </w:lvl>
    <w:lvl w:ilvl="2" w:tplc="04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8D95088"/>
    <w:multiLevelType w:val="hybridMultilevel"/>
    <w:tmpl w:val="57502BE6"/>
    <w:lvl w:ilvl="0" w:tplc="88B85A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9" w15:restartNumberingAfterBreak="0">
    <w:nsid w:val="5B6A4855"/>
    <w:multiLevelType w:val="hybridMultilevel"/>
    <w:tmpl w:val="6E3EDB80"/>
    <w:lvl w:ilvl="0" w:tplc="71AA2476">
      <w:start w:val="3"/>
      <w:numFmt w:val="decimal"/>
      <w:lvlText w:val="%1."/>
      <w:lvlJc w:val="center"/>
      <w:pPr>
        <w:ind w:left="360" w:hanging="360"/>
      </w:pPr>
      <w:rPr>
        <w:rFonts w:hint="default"/>
        <w:b w:val="0"/>
        <w:i w:val="0"/>
        <w:color w:val="auto"/>
        <w:sz w:val="20"/>
        <w:szCs w:val="2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2" w15:restartNumberingAfterBreak="0">
    <w:nsid w:val="64887818"/>
    <w:multiLevelType w:val="hybridMultilevel"/>
    <w:tmpl w:val="006A5554"/>
    <w:lvl w:ilvl="0" w:tplc="1980BEA8">
      <w:start w:val="6"/>
      <w:numFmt w:val="decimal"/>
      <w:lvlText w:val="%1."/>
      <w:lvlJc w:val="center"/>
      <w:pPr>
        <w:ind w:left="360" w:hanging="360"/>
      </w:pPr>
      <w:rPr>
        <w:rFonts w:hint="default"/>
        <w:b w:val="0"/>
        <w:i w:val="0"/>
        <w:color w:val="auto"/>
        <w:sz w:val="20"/>
        <w:szCs w:val="2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9A07A55"/>
    <w:multiLevelType w:val="hybridMultilevel"/>
    <w:tmpl w:val="B3C2C5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5" w15:restartNumberingAfterBreak="0">
    <w:nsid w:val="769B6FBE"/>
    <w:multiLevelType w:val="hybridMultilevel"/>
    <w:tmpl w:val="1158D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B342E6"/>
    <w:multiLevelType w:val="hybridMultilevel"/>
    <w:tmpl w:val="EDA6AC4E"/>
    <w:lvl w:ilvl="0" w:tplc="341457E2">
      <w:start w:val="1"/>
      <w:numFmt w:val="decimal"/>
      <w:lvlText w:val="%1."/>
      <w:lvlJc w:val="left"/>
      <w:pPr>
        <w:ind w:left="360" w:hanging="360"/>
      </w:pPr>
      <w:rPr>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A597DF8"/>
    <w:multiLevelType w:val="hybridMultilevel"/>
    <w:tmpl w:val="BE0C4FC8"/>
    <w:lvl w:ilvl="0" w:tplc="C50AA998">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DEC0D3E"/>
    <w:multiLevelType w:val="hybridMultilevel"/>
    <w:tmpl w:val="0D026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1"/>
  </w:num>
  <w:num w:numId="3">
    <w:abstractNumId w:val="14"/>
  </w:num>
  <w:num w:numId="4">
    <w:abstractNumId w:val="0"/>
  </w:num>
  <w:num w:numId="5">
    <w:abstractNumId w:val="4"/>
  </w:num>
  <w:num w:numId="6">
    <w:abstractNumId w:val="10"/>
  </w:num>
  <w:num w:numId="7">
    <w:abstractNumId w:val="18"/>
  </w:num>
  <w:num w:numId="8">
    <w:abstractNumId w:val="8"/>
  </w:num>
  <w:num w:numId="9">
    <w:abstractNumId w:val="6"/>
  </w:num>
  <w:num w:numId="10">
    <w:abstractNumId w:val="12"/>
  </w:num>
  <w:num w:numId="11">
    <w:abstractNumId w:val="13"/>
  </w:num>
  <w:num w:numId="12">
    <w:abstractNumId w:val="2"/>
  </w:num>
  <w:num w:numId="13">
    <w:abstractNumId w:val="3"/>
  </w:num>
  <w:num w:numId="14">
    <w:abstractNumId w:val="16"/>
  </w:num>
  <w:num w:numId="15">
    <w:abstractNumId w:val="19"/>
  </w:num>
  <w:num w:numId="16">
    <w:abstractNumId w:val="7"/>
  </w:num>
  <w:num w:numId="17">
    <w:abstractNumId w:val="5"/>
  </w:num>
  <w:num w:numId="18">
    <w:abstractNumId w:val="15"/>
  </w:num>
  <w:num w:numId="19">
    <w:abstractNumId w:val="10"/>
  </w:num>
  <w:num w:numId="20">
    <w:abstractNumId w:val="10"/>
  </w:num>
  <w:num w:numId="21">
    <w:abstractNumId w:val="9"/>
  </w:num>
  <w:num w:numId="22">
    <w:abstractNumId w:val="1"/>
  </w:num>
  <w:num w:numId="23">
    <w:abstractNumId w:val="17"/>
  </w:num>
  <w:num w:numId="24">
    <w:abstractNumId w:val="10"/>
  </w:num>
  <w:num w:numId="25">
    <w:abstractNumId w:val="10"/>
  </w:num>
  <w:num w:numId="26">
    <w:abstractNumId w:val="10"/>
  </w:num>
  <w:num w:numId="27">
    <w:abstractNumId w:val="10"/>
  </w:num>
  <w:num w:numId="2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335F"/>
    <w:rsid w:val="00005110"/>
    <w:rsid w:val="00005D40"/>
    <w:rsid w:val="0001781C"/>
    <w:rsid w:val="00022F3C"/>
    <w:rsid w:val="000237E9"/>
    <w:rsid w:val="000328BF"/>
    <w:rsid w:val="00033364"/>
    <w:rsid w:val="00040BD5"/>
    <w:rsid w:val="000419E4"/>
    <w:rsid w:val="00041B38"/>
    <w:rsid w:val="000445B3"/>
    <w:rsid w:val="0004464C"/>
    <w:rsid w:val="00046145"/>
    <w:rsid w:val="0004625F"/>
    <w:rsid w:val="00046B89"/>
    <w:rsid w:val="00050F3D"/>
    <w:rsid w:val="000520A0"/>
    <w:rsid w:val="00053135"/>
    <w:rsid w:val="00054D66"/>
    <w:rsid w:val="000637C6"/>
    <w:rsid w:val="000664E6"/>
    <w:rsid w:val="00070608"/>
    <w:rsid w:val="00071D5F"/>
    <w:rsid w:val="000729B2"/>
    <w:rsid w:val="00077358"/>
    <w:rsid w:val="00077F38"/>
    <w:rsid w:val="000805F9"/>
    <w:rsid w:val="0008743C"/>
    <w:rsid w:val="00087477"/>
    <w:rsid w:val="00087DEC"/>
    <w:rsid w:val="00091733"/>
    <w:rsid w:val="00095024"/>
    <w:rsid w:val="00095735"/>
    <w:rsid w:val="000973F8"/>
    <w:rsid w:val="000A1C75"/>
    <w:rsid w:val="000A275F"/>
    <w:rsid w:val="000A2F66"/>
    <w:rsid w:val="000A4802"/>
    <w:rsid w:val="000A4AEB"/>
    <w:rsid w:val="000A64AE"/>
    <w:rsid w:val="000A6C60"/>
    <w:rsid w:val="000B08D0"/>
    <w:rsid w:val="000B0930"/>
    <w:rsid w:val="000B1B86"/>
    <w:rsid w:val="000B1B98"/>
    <w:rsid w:val="000B6091"/>
    <w:rsid w:val="000C355D"/>
    <w:rsid w:val="000C3F13"/>
    <w:rsid w:val="000C698E"/>
    <w:rsid w:val="000D0673"/>
    <w:rsid w:val="000D3CB9"/>
    <w:rsid w:val="000D4FA0"/>
    <w:rsid w:val="000D53D4"/>
    <w:rsid w:val="000D6D73"/>
    <w:rsid w:val="000E4199"/>
    <w:rsid w:val="000E689C"/>
    <w:rsid w:val="000E7A27"/>
    <w:rsid w:val="000F048F"/>
    <w:rsid w:val="000F16F4"/>
    <w:rsid w:val="000F3AF3"/>
    <w:rsid w:val="000F5904"/>
    <w:rsid w:val="000F6365"/>
    <w:rsid w:val="000F66B4"/>
    <w:rsid w:val="000F6D8A"/>
    <w:rsid w:val="000F6E2E"/>
    <w:rsid w:val="001000CB"/>
    <w:rsid w:val="00103334"/>
    <w:rsid w:val="00104D93"/>
    <w:rsid w:val="0011301B"/>
    <w:rsid w:val="001150C3"/>
    <w:rsid w:val="00116854"/>
    <w:rsid w:val="00120CF3"/>
    <w:rsid w:val="00123303"/>
    <w:rsid w:val="001301D0"/>
    <w:rsid w:val="00130B14"/>
    <w:rsid w:val="001319DC"/>
    <w:rsid w:val="00131B4A"/>
    <w:rsid w:val="00134493"/>
    <w:rsid w:val="00135187"/>
    <w:rsid w:val="00136EBF"/>
    <w:rsid w:val="00152C92"/>
    <w:rsid w:val="00153EEA"/>
    <w:rsid w:val="00154BB7"/>
    <w:rsid w:val="00155EA2"/>
    <w:rsid w:val="00161E70"/>
    <w:rsid w:val="00163918"/>
    <w:rsid w:val="00170DC5"/>
    <w:rsid w:val="00176F77"/>
    <w:rsid w:val="0018145A"/>
    <w:rsid w:val="00181761"/>
    <w:rsid w:val="001849C1"/>
    <w:rsid w:val="001853A8"/>
    <w:rsid w:val="001879AF"/>
    <w:rsid w:val="001946F0"/>
    <w:rsid w:val="00195B3E"/>
    <w:rsid w:val="00197B5B"/>
    <w:rsid w:val="001A175A"/>
    <w:rsid w:val="001A1A78"/>
    <w:rsid w:val="001A6BE8"/>
    <w:rsid w:val="001A6C17"/>
    <w:rsid w:val="001B0DC9"/>
    <w:rsid w:val="001B5DF5"/>
    <w:rsid w:val="001B710D"/>
    <w:rsid w:val="001B7214"/>
    <w:rsid w:val="001B776B"/>
    <w:rsid w:val="001C1C1A"/>
    <w:rsid w:val="001C3408"/>
    <w:rsid w:val="001C77A6"/>
    <w:rsid w:val="001C7C5A"/>
    <w:rsid w:val="001E352D"/>
    <w:rsid w:val="001F4C94"/>
    <w:rsid w:val="001F4E34"/>
    <w:rsid w:val="001F7436"/>
    <w:rsid w:val="001F7CB2"/>
    <w:rsid w:val="0020056D"/>
    <w:rsid w:val="00201CEE"/>
    <w:rsid w:val="002030E6"/>
    <w:rsid w:val="0020462B"/>
    <w:rsid w:val="00207816"/>
    <w:rsid w:val="00207F02"/>
    <w:rsid w:val="00212C8F"/>
    <w:rsid w:val="002163E9"/>
    <w:rsid w:val="00217069"/>
    <w:rsid w:val="0022189D"/>
    <w:rsid w:val="00224F5B"/>
    <w:rsid w:val="00225657"/>
    <w:rsid w:val="002257B2"/>
    <w:rsid w:val="00232690"/>
    <w:rsid w:val="002370AC"/>
    <w:rsid w:val="0024014F"/>
    <w:rsid w:val="0024036D"/>
    <w:rsid w:val="00242A5E"/>
    <w:rsid w:val="002451FB"/>
    <w:rsid w:val="002462B2"/>
    <w:rsid w:val="00251352"/>
    <w:rsid w:val="0025187D"/>
    <w:rsid w:val="002550B7"/>
    <w:rsid w:val="00256513"/>
    <w:rsid w:val="00257CDC"/>
    <w:rsid w:val="0026054A"/>
    <w:rsid w:val="00260651"/>
    <w:rsid w:val="0026272B"/>
    <w:rsid w:val="0026358D"/>
    <w:rsid w:val="00263B44"/>
    <w:rsid w:val="00271104"/>
    <w:rsid w:val="002714A3"/>
    <w:rsid w:val="0027736F"/>
    <w:rsid w:val="00277719"/>
    <w:rsid w:val="002819AB"/>
    <w:rsid w:val="00282C57"/>
    <w:rsid w:val="00283BE0"/>
    <w:rsid w:val="00284546"/>
    <w:rsid w:val="00285089"/>
    <w:rsid w:val="002903FB"/>
    <w:rsid w:val="00294669"/>
    <w:rsid w:val="00294859"/>
    <w:rsid w:val="00295033"/>
    <w:rsid w:val="002969EF"/>
    <w:rsid w:val="00296FB0"/>
    <w:rsid w:val="0029754A"/>
    <w:rsid w:val="002A20BA"/>
    <w:rsid w:val="002A6A84"/>
    <w:rsid w:val="002A7F45"/>
    <w:rsid w:val="002B0900"/>
    <w:rsid w:val="002B5229"/>
    <w:rsid w:val="002B5A3A"/>
    <w:rsid w:val="002B74AC"/>
    <w:rsid w:val="002C068A"/>
    <w:rsid w:val="002C23A6"/>
    <w:rsid w:val="002C4A8F"/>
    <w:rsid w:val="002C582D"/>
    <w:rsid w:val="002C71E8"/>
    <w:rsid w:val="002C7DE6"/>
    <w:rsid w:val="002D5297"/>
    <w:rsid w:val="002D57B2"/>
    <w:rsid w:val="002E2B3B"/>
    <w:rsid w:val="002E368D"/>
    <w:rsid w:val="002E371C"/>
    <w:rsid w:val="002E58E5"/>
    <w:rsid w:val="002E5FE9"/>
    <w:rsid w:val="002E78D3"/>
    <w:rsid w:val="002F0875"/>
    <w:rsid w:val="002F2FFD"/>
    <w:rsid w:val="00301A27"/>
    <w:rsid w:val="003023B4"/>
    <w:rsid w:val="00302950"/>
    <w:rsid w:val="0030384F"/>
    <w:rsid w:val="0030500E"/>
    <w:rsid w:val="0030778E"/>
    <w:rsid w:val="00311CFF"/>
    <w:rsid w:val="0031218E"/>
    <w:rsid w:val="003173B0"/>
    <w:rsid w:val="003206FD"/>
    <w:rsid w:val="0032420F"/>
    <w:rsid w:val="00324417"/>
    <w:rsid w:val="00325B42"/>
    <w:rsid w:val="0032771A"/>
    <w:rsid w:val="0033583B"/>
    <w:rsid w:val="0033662D"/>
    <w:rsid w:val="00342337"/>
    <w:rsid w:val="00343A1F"/>
    <w:rsid w:val="00344294"/>
    <w:rsid w:val="00344CD1"/>
    <w:rsid w:val="00347710"/>
    <w:rsid w:val="00347D16"/>
    <w:rsid w:val="00355A3E"/>
    <w:rsid w:val="0036056C"/>
    <w:rsid w:val="00360664"/>
    <w:rsid w:val="00361559"/>
    <w:rsid w:val="00361890"/>
    <w:rsid w:val="00364DD6"/>
    <w:rsid w:val="00364E17"/>
    <w:rsid w:val="003707EA"/>
    <w:rsid w:val="00371621"/>
    <w:rsid w:val="00372C1C"/>
    <w:rsid w:val="00374BFA"/>
    <w:rsid w:val="00374E2C"/>
    <w:rsid w:val="00376854"/>
    <w:rsid w:val="003823AF"/>
    <w:rsid w:val="00385FB0"/>
    <w:rsid w:val="00391E3E"/>
    <w:rsid w:val="003941CF"/>
    <w:rsid w:val="003A0162"/>
    <w:rsid w:val="003B19F0"/>
    <w:rsid w:val="003B2494"/>
    <w:rsid w:val="003B2FE6"/>
    <w:rsid w:val="003B61F7"/>
    <w:rsid w:val="003C162C"/>
    <w:rsid w:val="003C1925"/>
    <w:rsid w:val="003D177D"/>
    <w:rsid w:val="003D239F"/>
    <w:rsid w:val="003D476D"/>
    <w:rsid w:val="003D61DF"/>
    <w:rsid w:val="003D7920"/>
    <w:rsid w:val="003D7E87"/>
    <w:rsid w:val="003E54CC"/>
    <w:rsid w:val="003E622E"/>
    <w:rsid w:val="003E6955"/>
    <w:rsid w:val="003F1B00"/>
    <w:rsid w:val="003F25CA"/>
    <w:rsid w:val="003F317C"/>
    <w:rsid w:val="003F3533"/>
    <w:rsid w:val="003F3C8C"/>
    <w:rsid w:val="003F66D7"/>
    <w:rsid w:val="003F7D69"/>
    <w:rsid w:val="00401411"/>
    <w:rsid w:val="004019F7"/>
    <w:rsid w:val="0040621B"/>
    <w:rsid w:val="00406F1B"/>
    <w:rsid w:val="00407FEA"/>
    <w:rsid w:val="00411666"/>
    <w:rsid w:val="0041432E"/>
    <w:rsid w:val="004156F0"/>
    <w:rsid w:val="00422830"/>
    <w:rsid w:val="00424A6A"/>
    <w:rsid w:val="00425135"/>
    <w:rsid w:val="004278B1"/>
    <w:rsid w:val="00430A24"/>
    <w:rsid w:val="00431664"/>
    <w:rsid w:val="00432324"/>
    <w:rsid w:val="0043254E"/>
    <w:rsid w:val="00436596"/>
    <w:rsid w:val="00436F0D"/>
    <w:rsid w:val="00437925"/>
    <w:rsid w:val="004474DE"/>
    <w:rsid w:val="004508C6"/>
    <w:rsid w:val="00450B93"/>
    <w:rsid w:val="0045132B"/>
    <w:rsid w:val="00451EE4"/>
    <w:rsid w:val="004520A3"/>
    <w:rsid w:val="00453D2B"/>
    <w:rsid w:val="00453E15"/>
    <w:rsid w:val="00453F36"/>
    <w:rsid w:val="00454E50"/>
    <w:rsid w:val="00455BEA"/>
    <w:rsid w:val="00456009"/>
    <w:rsid w:val="00457895"/>
    <w:rsid w:val="00457BA3"/>
    <w:rsid w:val="004631C5"/>
    <w:rsid w:val="004635B4"/>
    <w:rsid w:val="0046495E"/>
    <w:rsid w:val="004660A2"/>
    <w:rsid w:val="0047374A"/>
    <w:rsid w:val="0047718B"/>
    <w:rsid w:val="0048041A"/>
    <w:rsid w:val="004837F8"/>
    <w:rsid w:val="00484A2E"/>
    <w:rsid w:val="00490494"/>
    <w:rsid w:val="004976CF"/>
    <w:rsid w:val="004A02B1"/>
    <w:rsid w:val="004A2EB8"/>
    <w:rsid w:val="004A4987"/>
    <w:rsid w:val="004A4B04"/>
    <w:rsid w:val="004A5B6E"/>
    <w:rsid w:val="004A6635"/>
    <w:rsid w:val="004B1549"/>
    <w:rsid w:val="004B2825"/>
    <w:rsid w:val="004B5182"/>
    <w:rsid w:val="004B6445"/>
    <w:rsid w:val="004C07CB"/>
    <w:rsid w:val="004C386F"/>
    <w:rsid w:val="004C3B4C"/>
    <w:rsid w:val="004D3B1A"/>
    <w:rsid w:val="004D3BD8"/>
    <w:rsid w:val="004D3D1E"/>
    <w:rsid w:val="004D67C4"/>
    <w:rsid w:val="004D7F52"/>
    <w:rsid w:val="004E1A54"/>
    <w:rsid w:val="004E227A"/>
    <w:rsid w:val="004E6091"/>
    <w:rsid w:val="004E7A0D"/>
    <w:rsid w:val="004F16AF"/>
    <w:rsid w:val="004F51C2"/>
    <w:rsid w:val="004F5A04"/>
    <w:rsid w:val="00505277"/>
    <w:rsid w:val="00505AB9"/>
    <w:rsid w:val="00506851"/>
    <w:rsid w:val="00506C29"/>
    <w:rsid w:val="00506FC3"/>
    <w:rsid w:val="00511F5A"/>
    <w:rsid w:val="0051215F"/>
    <w:rsid w:val="005157E8"/>
    <w:rsid w:val="00520957"/>
    <w:rsid w:val="00520F47"/>
    <w:rsid w:val="0052134C"/>
    <w:rsid w:val="0052347F"/>
    <w:rsid w:val="00524D09"/>
    <w:rsid w:val="005268C4"/>
    <w:rsid w:val="00534E8A"/>
    <w:rsid w:val="005367C3"/>
    <w:rsid w:val="00541734"/>
    <w:rsid w:val="00541CA4"/>
    <w:rsid w:val="00542B4C"/>
    <w:rsid w:val="00544807"/>
    <w:rsid w:val="00551B14"/>
    <w:rsid w:val="0055252F"/>
    <w:rsid w:val="00555DE3"/>
    <w:rsid w:val="00555E3B"/>
    <w:rsid w:val="00556DA7"/>
    <w:rsid w:val="00556DE9"/>
    <w:rsid w:val="00561804"/>
    <w:rsid w:val="00561E69"/>
    <w:rsid w:val="00565870"/>
    <w:rsid w:val="0056634F"/>
    <w:rsid w:val="005702F6"/>
    <w:rsid w:val="005718AF"/>
    <w:rsid w:val="00571FD4"/>
    <w:rsid w:val="00572879"/>
    <w:rsid w:val="005873EE"/>
    <w:rsid w:val="0059033E"/>
    <w:rsid w:val="005939B7"/>
    <w:rsid w:val="00594D3B"/>
    <w:rsid w:val="00595596"/>
    <w:rsid w:val="00595A96"/>
    <w:rsid w:val="005A3A64"/>
    <w:rsid w:val="005A5F50"/>
    <w:rsid w:val="005A6046"/>
    <w:rsid w:val="005A661B"/>
    <w:rsid w:val="005A7C39"/>
    <w:rsid w:val="005B1F27"/>
    <w:rsid w:val="005B3309"/>
    <w:rsid w:val="005B3436"/>
    <w:rsid w:val="005B3476"/>
    <w:rsid w:val="005B3E79"/>
    <w:rsid w:val="005B4FFA"/>
    <w:rsid w:val="005B5115"/>
    <w:rsid w:val="005B714C"/>
    <w:rsid w:val="005C133B"/>
    <w:rsid w:val="005C1392"/>
    <w:rsid w:val="005C5F2E"/>
    <w:rsid w:val="005D177C"/>
    <w:rsid w:val="005D1E00"/>
    <w:rsid w:val="005D1E1A"/>
    <w:rsid w:val="005D240B"/>
    <w:rsid w:val="005D27A4"/>
    <w:rsid w:val="005D31EF"/>
    <w:rsid w:val="005D33E5"/>
    <w:rsid w:val="005D739E"/>
    <w:rsid w:val="005E2C22"/>
    <w:rsid w:val="005E2E98"/>
    <w:rsid w:val="005E34E1"/>
    <w:rsid w:val="005E34FF"/>
    <w:rsid w:val="005E3542"/>
    <w:rsid w:val="005E43A1"/>
    <w:rsid w:val="005E52F9"/>
    <w:rsid w:val="005E696B"/>
    <w:rsid w:val="005E7765"/>
    <w:rsid w:val="005F1261"/>
    <w:rsid w:val="005F1977"/>
    <w:rsid w:val="00600C90"/>
    <w:rsid w:val="00600DEB"/>
    <w:rsid w:val="00601C6E"/>
    <w:rsid w:val="00602255"/>
    <w:rsid w:val="00602315"/>
    <w:rsid w:val="00610578"/>
    <w:rsid w:val="00612119"/>
    <w:rsid w:val="0061448F"/>
    <w:rsid w:val="006149C9"/>
    <w:rsid w:val="00614BCB"/>
    <w:rsid w:val="00614E46"/>
    <w:rsid w:val="00615462"/>
    <w:rsid w:val="00615F69"/>
    <w:rsid w:val="00622D7D"/>
    <w:rsid w:val="006319E6"/>
    <w:rsid w:val="0063342A"/>
    <w:rsid w:val="0063373D"/>
    <w:rsid w:val="00635BC4"/>
    <w:rsid w:val="00637F0F"/>
    <w:rsid w:val="0064407A"/>
    <w:rsid w:val="00645771"/>
    <w:rsid w:val="00646833"/>
    <w:rsid w:val="00656E10"/>
    <w:rsid w:val="0065719B"/>
    <w:rsid w:val="00660BF8"/>
    <w:rsid w:val="006622EA"/>
    <w:rsid w:val="00662958"/>
    <w:rsid w:val="00662A9F"/>
    <w:rsid w:val="0066322F"/>
    <w:rsid w:val="00665225"/>
    <w:rsid w:val="00665DAD"/>
    <w:rsid w:val="006664C8"/>
    <w:rsid w:val="006746AB"/>
    <w:rsid w:val="00676F00"/>
    <w:rsid w:val="00682553"/>
    <w:rsid w:val="00683417"/>
    <w:rsid w:val="00693C1B"/>
    <w:rsid w:val="0069559D"/>
    <w:rsid w:val="00696368"/>
    <w:rsid w:val="006A01CD"/>
    <w:rsid w:val="006A56B2"/>
    <w:rsid w:val="006A7B8B"/>
    <w:rsid w:val="006B00D3"/>
    <w:rsid w:val="006B011E"/>
    <w:rsid w:val="006B143A"/>
    <w:rsid w:val="006B648D"/>
    <w:rsid w:val="006B7D5F"/>
    <w:rsid w:val="006C57FF"/>
    <w:rsid w:val="006C7953"/>
    <w:rsid w:val="006C7AED"/>
    <w:rsid w:val="006C7CAD"/>
    <w:rsid w:val="006D2842"/>
    <w:rsid w:val="006D2A3B"/>
    <w:rsid w:val="006D3D1E"/>
    <w:rsid w:val="006D49AE"/>
    <w:rsid w:val="006D5F07"/>
    <w:rsid w:val="006D6519"/>
    <w:rsid w:val="006E6D1A"/>
    <w:rsid w:val="006F3DE4"/>
    <w:rsid w:val="006F6496"/>
    <w:rsid w:val="00700ED1"/>
    <w:rsid w:val="00707177"/>
    <w:rsid w:val="00710EBA"/>
    <w:rsid w:val="00713475"/>
    <w:rsid w:val="007148CB"/>
    <w:rsid w:val="00714C87"/>
    <w:rsid w:val="00717E74"/>
    <w:rsid w:val="00723191"/>
    <w:rsid w:val="00723405"/>
    <w:rsid w:val="0072354F"/>
    <w:rsid w:val="0072410C"/>
    <w:rsid w:val="00726193"/>
    <w:rsid w:val="0072739F"/>
    <w:rsid w:val="00731298"/>
    <w:rsid w:val="00731472"/>
    <w:rsid w:val="00731FF9"/>
    <w:rsid w:val="00735A8A"/>
    <w:rsid w:val="00736B95"/>
    <w:rsid w:val="00741765"/>
    <w:rsid w:val="00742E13"/>
    <w:rsid w:val="00743F1F"/>
    <w:rsid w:val="00745272"/>
    <w:rsid w:val="007519F3"/>
    <w:rsid w:val="007522A5"/>
    <w:rsid w:val="007529BB"/>
    <w:rsid w:val="007538A9"/>
    <w:rsid w:val="00762242"/>
    <w:rsid w:val="00763D56"/>
    <w:rsid w:val="00764AE5"/>
    <w:rsid w:val="00765AAE"/>
    <w:rsid w:val="00766F87"/>
    <w:rsid w:val="00767787"/>
    <w:rsid w:val="00774F63"/>
    <w:rsid w:val="007776E8"/>
    <w:rsid w:val="00777AFF"/>
    <w:rsid w:val="007846B0"/>
    <w:rsid w:val="007857FC"/>
    <w:rsid w:val="00785862"/>
    <w:rsid w:val="0078756D"/>
    <w:rsid w:val="007878A4"/>
    <w:rsid w:val="00790831"/>
    <w:rsid w:val="00791D14"/>
    <w:rsid w:val="00797945"/>
    <w:rsid w:val="007A0537"/>
    <w:rsid w:val="007A37AB"/>
    <w:rsid w:val="007A42B6"/>
    <w:rsid w:val="007A5010"/>
    <w:rsid w:val="007A6626"/>
    <w:rsid w:val="007A76D9"/>
    <w:rsid w:val="007B2157"/>
    <w:rsid w:val="007C03D0"/>
    <w:rsid w:val="007C05EF"/>
    <w:rsid w:val="007C165F"/>
    <w:rsid w:val="007C1DBC"/>
    <w:rsid w:val="007C71FF"/>
    <w:rsid w:val="007D079B"/>
    <w:rsid w:val="007D65B4"/>
    <w:rsid w:val="007D6FCF"/>
    <w:rsid w:val="007E4678"/>
    <w:rsid w:val="007E6851"/>
    <w:rsid w:val="007F1352"/>
    <w:rsid w:val="007F3510"/>
    <w:rsid w:val="007F3EDF"/>
    <w:rsid w:val="007F41FC"/>
    <w:rsid w:val="007F4841"/>
    <w:rsid w:val="007F518E"/>
    <w:rsid w:val="007F59EB"/>
    <w:rsid w:val="007F6238"/>
    <w:rsid w:val="007F6ED0"/>
    <w:rsid w:val="007F7E96"/>
    <w:rsid w:val="00802E82"/>
    <w:rsid w:val="00803661"/>
    <w:rsid w:val="0080652C"/>
    <w:rsid w:val="008068E6"/>
    <w:rsid w:val="00812272"/>
    <w:rsid w:val="00817486"/>
    <w:rsid w:val="00825BDD"/>
    <w:rsid w:val="00827937"/>
    <w:rsid w:val="0083182D"/>
    <w:rsid w:val="00832817"/>
    <w:rsid w:val="00833E54"/>
    <w:rsid w:val="00834368"/>
    <w:rsid w:val="00836130"/>
    <w:rsid w:val="0083642B"/>
    <w:rsid w:val="0083673A"/>
    <w:rsid w:val="008367EA"/>
    <w:rsid w:val="008411A4"/>
    <w:rsid w:val="008434DD"/>
    <w:rsid w:val="00843DD4"/>
    <w:rsid w:val="00843E4A"/>
    <w:rsid w:val="00850CBE"/>
    <w:rsid w:val="008553B4"/>
    <w:rsid w:val="0086295E"/>
    <w:rsid w:val="00863CC1"/>
    <w:rsid w:val="00865D75"/>
    <w:rsid w:val="00870DD2"/>
    <w:rsid w:val="008714C1"/>
    <w:rsid w:val="0087584D"/>
    <w:rsid w:val="00876264"/>
    <w:rsid w:val="00886845"/>
    <w:rsid w:val="008876CC"/>
    <w:rsid w:val="00892E4F"/>
    <w:rsid w:val="0089415D"/>
    <w:rsid w:val="0089612C"/>
    <w:rsid w:val="00896845"/>
    <w:rsid w:val="008A03E3"/>
    <w:rsid w:val="008A2F15"/>
    <w:rsid w:val="008A4DFA"/>
    <w:rsid w:val="008A6467"/>
    <w:rsid w:val="008B0135"/>
    <w:rsid w:val="008B0605"/>
    <w:rsid w:val="008B2317"/>
    <w:rsid w:val="008B3D81"/>
    <w:rsid w:val="008B5404"/>
    <w:rsid w:val="008B7320"/>
    <w:rsid w:val="008C231C"/>
    <w:rsid w:val="008C3CFE"/>
    <w:rsid w:val="008C562B"/>
    <w:rsid w:val="008C6FA3"/>
    <w:rsid w:val="008D0D62"/>
    <w:rsid w:val="008D39D1"/>
    <w:rsid w:val="008D453C"/>
    <w:rsid w:val="008D6318"/>
    <w:rsid w:val="008D742F"/>
    <w:rsid w:val="008E2AEB"/>
    <w:rsid w:val="008E359C"/>
    <w:rsid w:val="008E6052"/>
    <w:rsid w:val="008E7852"/>
    <w:rsid w:val="008F04ED"/>
    <w:rsid w:val="008F31D0"/>
    <w:rsid w:val="008F5D1D"/>
    <w:rsid w:val="009014C7"/>
    <w:rsid w:val="00901788"/>
    <w:rsid w:val="00903C34"/>
    <w:rsid w:val="0090629B"/>
    <w:rsid w:val="00907AA8"/>
    <w:rsid w:val="00912525"/>
    <w:rsid w:val="00912954"/>
    <w:rsid w:val="00912B33"/>
    <w:rsid w:val="00912B5E"/>
    <w:rsid w:val="00915649"/>
    <w:rsid w:val="00916379"/>
    <w:rsid w:val="009209C0"/>
    <w:rsid w:val="00921E0F"/>
    <w:rsid w:val="00921F34"/>
    <w:rsid w:val="0092304C"/>
    <w:rsid w:val="00923F06"/>
    <w:rsid w:val="00924F54"/>
    <w:rsid w:val="0093424E"/>
    <w:rsid w:val="0094226F"/>
    <w:rsid w:val="00942927"/>
    <w:rsid w:val="00953176"/>
    <w:rsid w:val="00956053"/>
    <w:rsid w:val="00956185"/>
    <w:rsid w:val="00956F9C"/>
    <w:rsid w:val="00960B10"/>
    <w:rsid w:val="00960DAC"/>
    <w:rsid w:val="009613A4"/>
    <w:rsid w:val="009726C4"/>
    <w:rsid w:val="009751FF"/>
    <w:rsid w:val="00977298"/>
    <w:rsid w:val="00981BA0"/>
    <w:rsid w:val="009827C8"/>
    <w:rsid w:val="009841DA"/>
    <w:rsid w:val="00984487"/>
    <w:rsid w:val="00984A7C"/>
    <w:rsid w:val="00984E3D"/>
    <w:rsid w:val="00987196"/>
    <w:rsid w:val="0099064C"/>
    <w:rsid w:val="0099228B"/>
    <w:rsid w:val="009A2C88"/>
    <w:rsid w:val="009B0BF8"/>
    <w:rsid w:val="009B17B8"/>
    <w:rsid w:val="009B3075"/>
    <w:rsid w:val="009B3978"/>
    <w:rsid w:val="009B485C"/>
    <w:rsid w:val="009B72ED"/>
    <w:rsid w:val="009B7BD4"/>
    <w:rsid w:val="009C38E2"/>
    <w:rsid w:val="009C4B4E"/>
    <w:rsid w:val="009C5EA2"/>
    <w:rsid w:val="009C78A4"/>
    <w:rsid w:val="009C7C4F"/>
    <w:rsid w:val="009D00FC"/>
    <w:rsid w:val="009D3B4C"/>
    <w:rsid w:val="009E1447"/>
    <w:rsid w:val="009E1614"/>
    <w:rsid w:val="009E179B"/>
    <w:rsid w:val="009E1F20"/>
    <w:rsid w:val="009E2F17"/>
    <w:rsid w:val="009E79F2"/>
    <w:rsid w:val="009E7D26"/>
    <w:rsid w:val="009F04D0"/>
    <w:rsid w:val="009F2BA2"/>
    <w:rsid w:val="009F6211"/>
    <w:rsid w:val="009F73C2"/>
    <w:rsid w:val="009F7A58"/>
    <w:rsid w:val="00A00FCD"/>
    <w:rsid w:val="00A04602"/>
    <w:rsid w:val="00A101CD"/>
    <w:rsid w:val="00A133C4"/>
    <w:rsid w:val="00A2077F"/>
    <w:rsid w:val="00A241B7"/>
    <w:rsid w:val="00A258E8"/>
    <w:rsid w:val="00A25AB2"/>
    <w:rsid w:val="00A26C9E"/>
    <w:rsid w:val="00A27A7B"/>
    <w:rsid w:val="00A27DB6"/>
    <w:rsid w:val="00A3035A"/>
    <w:rsid w:val="00A31586"/>
    <w:rsid w:val="00A33BB3"/>
    <w:rsid w:val="00A40B73"/>
    <w:rsid w:val="00A417DF"/>
    <w:rsid w:val="00A44323"/>
    <w:rsid w:val="00A45A69"/>
    <w:rsid w:val="00A47530"/>
    <w:rsid w:val="00A5427F"/>
    <w:rsid w:val="00A546D4"/>
    <w:rsid w:val="00A60DB3"/>
    <w:rsid w:val="00A6231F"/>
    <w:rsid w:val="00A639EA"/>
    <w:rsid w:val="00A63CD4"/>
    <w:rsid w:val="00A642B2"/>
    <w:rsid w:val="00A64DAB"/>
    <w:rsid w:val="00A667B1"/>
    <w:rsid w:val="00A71E5D"/>
    <w:rsid w:val="00A73115"/>
    <w:rsid w:val="00A73854"/>
    <w:rsid w:val="00A74AAE"/>
    <w:rsid w:val="00A76745"/>
    <w:rsid w:val="00A7733B"/>
    <w:rsid w:val="00A77BAD"/>
    <w:rsid w:val="00A77FB0"/>
    <w:rsid w:val="00A80C85"/>
    <w:rsid w:val="00A80E85"/>
    <w:rsid w:val="00A85D07"/>
    <w:rsid w:val="00A909F1"/>
    <w:rsid w:val="00A943C8"/>
    <w:rsid w:val="00A948D3"/>
    <w:rsid w:val="00A96591"/>
    <w:rsid w:val="00A96D9C"/>
    <w:rsid w:val="00AA075D"/>
    <w:rsid w:val="00AA1208"/>
    <w:rsid w:val="00AA3D94"/>
    <w:rsid w:val="00AA50DF"/>
    <w:rsid w:val="00AA6B53"/>
    <w:rsid w:val="00AB1A5A"/>
    <w:rsid w:val="00AB5145"/>
    <w:rsid w:val="00AC029F"/>
    <w:rsid w:val="00AC2BA3"/>
    <w:rsid w:val="00AC5044"/>
    <w:rsid w:val="00AD0E39"/>
    <w:rsid w:val="00AD2F56"/>
    <w:rsid w:val="00AD4358"/>
    <w:rsid w:val="00AD6C8D"/>
    <w:rsid w:val="00AE02C3"/>
    <w:rsid w:val="00AE1B47"/>
    <w:rsid w:val="00AE2FAA"/>
    <w:rsid w:val="00AE3D2E"/>
    <w:rsid w:val="00AE4103"/>
    <w:rsid w:val="00AE41B9"/>
    <w:rsid w:val="00AE6E94"/>
    <w:rsid w:val="00AE7F4B"/>
    <w:rsid w:val="00AF402D"/>
    <w:rsid w:val="00AF685A"/>
    <w:rsid w:val="00AF6E95"/>
    <w:rsid w:val="00AF76B6"/>
    <w:rsid w:val="00AF77FE"/>
    <w:rsid w:val="00B02FEC"/>
    <w:rsid w:val="00B049F2"/>
    <w:rsid w:val="00B05E55"/>
    <w:rsid w:val="00B0600C"/>
    <w:rsid w:val="00B1146F"/>
    <w:rsid w:val="00B155C7"/>
    <w:rsid w:val="00B15E22"/>
    <w:rsid w:val="00B23D7F"/>
    <w:rsid w:val="00B23FAA"/>
    <w:rsid w:val="00B242AF"/>
    <w:rsid w:val="00B3043A"/>
    <w:rsid w:val="00B3047C"/>
    <w:rsid w:val="00B31F5A"/>
    <w:rsid w:val="00B32954"/>
    <w:rsid w:val="00B33301"/>
    <w:rsid w:val="00B345C9"/>
    <w:rsid w:val="00B3644B"/>
    <w:rsid w:val="00B4171F"/>
    <w:rsid w:val="00B42173"/>
    <w:rsid w:val="00B44FB6"/>
    <w:rsid w:val="00B45393"/>
    <w:rsid w:val="00B46982"/>
    <w:rsid w:val="00B54B7D"/>
    <w:rsid w:val="00B56990"/>
    <w:rsid w:val="00B61A59"/>
    <w:rsid w:val="00B63627"/>
    <w:rsid w:val="00B64836"/>
    <w:rsid w:val="00B66183"/>
    <w:rsid w:val="00B702D0"/>
    <w:rsid w:val="00B706C8"/>
    <w:rsid w:val="00B758CE"/>
    <w:rsid w:val="00B769AA"/>
    <w:rsid w:val="00B76D6E"/>
    <w:rsid w:val="00B836E7"/>
    <w:rsid w:val="00B83B3F"/>
    <w:rsid w:val="00B859C0"/>
    <w:rsid w:val="00B97C50"/>
    <w:rsid w:val="00BA1BC7"/>
    <w:rsid w:val="00BA4406"/>
    <w:rsid w:val="00BA60A3"/>
    <w:rsid w:val="00BB0588"/>
    <w:rsid w:val="00BB34A7"/>
    <w:rsid w:val="00BB40E8"/>
    <w:rsid w:val="00BC37A2"/>
    <w:rsid w:val="00BC5D0E"/>
    <w:rsid w:val="00BD0811"/>
    <w:rsid w:val="00BD09CD"/>
    <w:rsid w:val="00BD31A3"/>
    <w:rsid w:val="00BD4306"/>
    <w:rsid w:val="00BD6973"/>
    <w:rsid w:val="00BE1D1B"/>
    <w:rsid w:val="00BE1FB7"/>
    <w:rsid w:val="00BE2200"/>
    <w:rsid w:val="00BF365B"/>
    <w:rsid w:val="00BF70DA"/>
    <w:rsid w:val="00C003E7"/>
    <w:rsid w:val="00C00E8A"/>
    <w:rsid w:val="00C01DE9"/>
    <w:rsid w:val="00C02E37"/>
    <w:rsid w:val="00C0320A"/>
    <w:rsid w:val="00C04C2F"/>
    <w:rsid w:val="00C10B4B"/>
    <w:rsid w:val="00C11BD0"/>
    <w:rsid w:val="00C12B21"/>
    <w:rsid w:val="00C14374"/>
    <w:rsid w:val="00C1658D"/>
    <w:rsid w:val="00C26E4A"/>
    <w:rsid w:val="00C273A1"/>
    <w:rsid w:val="00C274BD"/>
    <w:rsid w:val="00C328B1"/>
    <w:rsid w:val="00C33A77"/>
    <w:rsid w:val="00C349E8"/>
    <w:rsid w:val="00C37587"/>
    <w:rsid w:val="00C40EA6"/>
    <w:rsid w:val="00C414B9"/>
    <w:rsid w:val="00C41969"/>
    <w:rsid w:val="00C41CB6"/>
    <w:rsid w:val="00C42132"/>
    <w:rsid w:val="00C427BD"/>
    <w:rsid w:val="00C45070"/>
    <w:rsid w:val="00C46322"/>
    <w:rsid w:val="00C55CFB"/>
    <w:rsid w:val="00C57B84"/>
    <w:rsid w:val="00C6780A"/>
    <w:rsid w:val="00C72804"/>
    <w:rsid w:val="00C74343"/>
    <w:rsid w:val="00C753D1"/>
    <w:rsid w:val="00C7654B"/>
    <w:rsid w:val="00C76586"/>
    <w:rsid w:val="00C80276"/>
    <w:rsid w:val="00C80B2A"/>
    <w:rsid w:val="00C83122"/>
    <w:rsid w:val="00C8343C"/>
    <w:rsid w:val="00C851F3"/>
    <w:rsid w:val="00C857CB"/>
    <w:rsid w:val="00C8740F"/>
    <w:rsid w:val="00C905A8"/>
    <w:rsid w:val="00C91B95"/>
    <w:rsid w:val="00C920AD"/>
    <w:rsid w:val="00C9330C"/>
    <w:rsid w:val="00C95891"/>
    <w:rsid w:val="00C97351"/>
    <w:rsid w:val="00CA1FAD"/>
    <w:rsid w:val="00CA5858"/>
    <w:rsid w:val="00CA6179"/>
    <w:rsid w:val="00CB3B0A"/>
    <w:rsid w:val="00CB68BB"/>
    <w:rsid w:val="00CC0AFA"/>
    <w:rsid w:val="00CD6C5F"/>
    <w:rsid w:val="00CE21C0"/>
    <w:rsid w:val="00CE4765"/>
    <w:rsid w:val="00CE5686"/>
    <w:rsid w:val="00CF02B4"/>
    <w:rsid w:val="00CF1667"/>
    <w:rsid w:val="00D00928"/>
    <w:rsid w:val="00D015B9"/>
    <w:rsid w:val="00D052F7"/>
    <w:rsid w:val="00D05BD6"/>
    <w:rsid w:val="00D1069B"/>
    <w:rsid w:val="00D125BE"/>
    <w:rsid w:val="00D13313"/>
    <w:rsid w:val="00D14F8E"/>
    <w:rsid w:val="00D165A8"/>
    <w:rsid w:val="00D244B9"/>
    <w:rsid w:val="00D24D1F"/>
    <w:rsid w:val="00D25F9F"/>
    <w:rsid w:val="00D32EF0"/>
    <w:rsid w:val="00D354A3"/>
    <w:rsid w:val="00D36581"/>
    <w:rsid w:val="00D423EB"/>
    <w:rsid w:val="00D46EEF"/>
    <w:rsid w:val="00D51D82"/>
    <w:rsid w:val="00D52404"/>
    <w:rsid w:val="00D53204"/>
    <w:rsid w:val="00D5426D"/>
    <w:rsid w:val="00D555DA"/>
    <w:rsid w:val="00D565B2"/>
    <w:rsid w:val="00D62DDA"/>
    <w:rsid w:val="00D6516C"/>
    <w:rsid w:val="00D70FAC"/>
    <w:rsid w:val="00D7145F"/>
    <w:rsid w:val="00D7183A"/>
    <w:rsid w:val="00D72ED5"/>
    <w:rsid w:val="00D76319"/>
    <w:rsid w:val="00D77B3C"/>
    <w:rsid w:val="00D83C1F"/>
    <w:rsid w:val="00D84D79"/>
    <w:rsid w:val="00D86604"/>
    <w:rsid w:val="00D90506"/>
    <w:rsid w:val="00D91C08"/>
    <w:rsid w:val="00D9415F"/>
    <w:rsid w:val="00DA2B41"/>
    <w:rsid w:val="00DA37C2"/>
    <w:rsid w:val="00DB00A7"/>
    <w:rsid w:val="00DB6850"/>
    <w:rsid w:val="00DB7937"/>
    <w:rsid w:val="00DC0811"/>
    <w:rsid w:val="00DC16CF"/>
    <w:rsid w:val="00DC23A1"/>
    <w:rsid w:val="00DC2B54"/>
    <w:rsid w:val="00DC49A8"/>
    <w:rsid w:val="00DC786C"/>
    <w:rsid w:val="00DD53EE"/>
    <w:rsid w:val="00DD5F36"/>
    <w:rsid w:val="00DD61A9"/>
    <w:rsid w:val="00DD7662"/>
    <w:rsid w:val="00DD7A04"/>
    <w:rsid w:val="00DE12CE"/>
    <w:rsid w:val="00DE146F"/>
    <w:rsid w:val="00DE1C4C"/>
    <w:rsid w:val="00DE2DA6"/>
    <w:rsid w:val="00DE4BF3"/>
    <w:rsid w:val="00DE6139"/>
    <w:rsid w:val="00DE777E"/>
    <w:rsid w:val="00DF2CB8"/>
    <w:rsid w:val="00DF35BD"/>
    <w:rsid w:val="00DF5D35"/>
    <w:rsid w:val="00E0030E"/>
    <w:rsid w:val="00E11244"/>
    <w:rsid w:val="00E1519E"/>
    <w:rsid w:val="00E16CAE"/>
    <w:rsid w:val="00E21AA0"/>
    <w:rsid w:val="00E221DD"/>
    <w:rsid w:val="00E26575"/>
    <w:rsid w:val="00E3793D"/>
    <w:rsid w:val="00E43C4E"/>
    <w:rsid w:val="00E466F8"/>
    <w:rsid w:val="00E4754F"/>
    <w:rsid w:val="00E475A0"/>
    <w:rsid w:val="00E47A0E"/>
    <w:rsid w:val="00E50549"/>
    <w:rsid w:val="00E515DB"/>
    <w:rsid w:val="00E52D73"/>
    <w:rsid w:val="00E54F7C"/>
    <w:rsid w:val="00E607F0"/>
    <w:rsid w:val="00E60B0A"/>
    <w:rsid w:val="00E6235F"/>
    <w:rsid w:val="00E63143"/>
    <w:rsid w:val="00E63E11"/>
    <w:rsid w:val="00E67794"/>
    <w:rsid w:val="00E67B22"/>
    <w:rsid w:val="00E70965"/>
    <w:rsid w:val="00E72098"/>
    <w:rsid w:val="00E736F3"/>
    <w:rsid w:val="00E76305"/>
    <w:rsid w:val="00E76F2D"/>
    <w:rsid w:val="00E81323"/>
    <w:rsid w:val="00E838EE"/>
    <w:rsid w:val="00E85A41"/>
    <w:rsid w:val="00E87A98"/>
    <w:rsid w:val="00E94332"/>
    <w:rsid w:val="00E946AE"/>
    <w:rsid w:val="00E961FB"/>
    <w:rsid w:val="00EA04BC"/>
    <w:rsid w:val="00EA33E2"/>
    <w:rsid w:val="00EA406E"/>
    <w:rsid w:val="00EA43AC"/>
    <w:rsid w:val="00EA52D3"/>
    <w:rsid w:val="00EA6D2C"/>
    <w:rsid w:val="00EB02E8"/>
    <w:rsid w:val="00EB2329"/>
    <w:rsid w:val="00EB369A"/>
    <w:rsid w:val="00EB36B9"/>
    <w:rsid w:val="00EB3FED"/>
    <w:rsid w:val="00EB66CA"/>
    <w:rsid w:val="00EB6E02"/>
    <w:rsid w:val="00EC02A2"/>
    <w:rsid w:val="00EC0B15"/>
    <w:rsid w:val="00EC4752"/>
    <w:rsid w:val="00EC5956"/>
    <w:rsid w:val="00EC5A7D"/>
    <w:rsid w:val="00EC5BDF"/>
    <w:rsid w:val="00EC7DA1"/>
    <w:rsid w:val="00ED3727"/>
    <w:rsid w:val="00ED3F02"/>
    <w:rsid w:val="00ED3FF4"/>
    <w:rsid w:val="00ED48C5"/>
    <w:rsid w:val="00ED4CD6"/>
    <w:rsid w:val="00ED5400"/>
    <w:rsid w:val="00ED59BC"/>
    <w:rsid w:val="00ED60E7"/>
    <w:rsid w:val="00ED6701"/>
    <w:rsid w:val="00EE25E1"/>
    <w:rsid w:val="00EE329E"/>
    <w:rsid w:val="00EE550A"/>
    <w:rsid w:val="00EF4436"/>
    <w:rsid w:val="00EF5820"/>
    <w:rsid w:val="00F00F42"/>
    <w:rsid w:val="00F01408"/>
    <w:rsid w:val="00F02AFE"/>
    <w:rsid w:val="00F0309C"/>
    <w:rsid w:val="00F03F7B"/>
    <w:rsid w:val="00F06BC1"/>
    <w:rsid w:val="00F073FD"/>
    <w:rsid w:val="00F114E5"/>
    <w:rsid w:val="00F1217C"/>
    <w:rsid w:val="00F22B72"/>
    <w:rsid w:val="00F22C67"/>
    <w:rsid w:val="00F25E66"/>
    <w:rsid w:val="00F34EB3"/>
    <w:rsid w:val="00F374E5"/>
    <w:rsid w:val="00F41C74"/>
    <w:rsid w:val="00F4582F"/>
    <w:rsid w:val="00F50E23"/>
    <w:rsid w:val="00F536A6"/>
    <w:rsid w:val="00F5522C"/>
    <w:rsid w:val="00F56033"/>
    <w:rsid w:val="00F57F0F"/>
    <w:rsid w:val="00F61C1C"/>
    <w:rsid w:val="00F62916"/>
    <w:rsid w:val="00F63146"/>
    <w:rsid w:val="00F63D9A"/>
    <w:rsid w:val="00F640D7"/>
    <w:rsid w:val="00F71CE1"/>
    <w:rsid w:val="00F73B4A"/>
    <w:rsid w:val="00F769C2"/>
    <w:rsid w:val="00F82FB1"/>
    <w:rsid w:val="00F84B9E"/>
    <w:rsid w:val="00F938E8"/>
    <w:rsid w:val="00F97F7D"/>
    <w:rsid w:val="00FA02D2"/>
    <w:rsid w:val="00FA0678"/>
    <w:rsid w:val="00FA0B4F"/>
    <w:rsid w:val="00FA1F67"/>
    <w:rsid w:val="00FA48A6"/>
    <w:rsid w:val="00FA7CA6"/>
    <w:rsid w:val="00FB16F5"/>
    <w:rsid w:val="00FB265E"/>
    <w:rsid w:val="00FB7409"/>
    <w:rsid w:val="00FB743C"/>
    <w:rsid w:val="00FC0E67"/>
    <w:rsid w:val="00FC61B5"/>
    <w:rsid w:val="00FC766A"/>
    <w:rsid w:val="00FD307B"/>
    <w:rsid w:val="00FD4711"/>
    <w:rsid w:val="00FD6D1A"/>
    <w:rsid w:val="00FD70D3"/>
    <w:rsid w:val="00FE03AA"/>
    <w:rsid w:val="00FE68E4"/>
    <w:rsid w:val="00FE7B08"/>
    <w:rsid w:val="00FF09F8"/>
    <w:rsid w:val="00FF0E57"/>
    <w:rsid w:val="00FF2C05"/>
    <w:rsid w:val="00FF34A3"/>
    <w:rsid w:val="00FF42AA"/>
    <w:rsid w:val="00FF444C"/>
    <w:rsid w:val="00FF470C"/>
    <w:rsid w:val="00FF577B"/>
    <w:rsid w:val="00FF5B44"/>
    <w:rsid w:val="00FF6AB4"/>
    <w:rsid w:val="00FF7763"/>
    <w:rsid w:val="04043086"/>
    <w:rsid w:val="615A6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FEFC417"/>
  <w15:docId w15:val="{BA425BB3-3823-46F5-8EB5-A7C60D393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646833"/>
    <w:rPr>
      <w:rFonts w:ascii="Verdana" w:hAnsi="Verdana"/>
      <w:sz w:val="22"/>
    </w:rPr>
  </w:style>
  <w:style w:type="character" w:customStyle="1" w:styleId="normaltextrun">
    <w:name w:val="normaltextrun"/>
    <w:basedOn w:val="DefaultParagraphFont"/>
    <w:rsid w:val="00E63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SharedWithUsers>
  </documentManagement>
</p:properti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C8E849-2534-47FA-85E8-341D0E45F5AA}">
  <ds:schemaRefs>
    <ds:schemaRef ds:uri="http://schemas.microsoft.com/sharepoint/v3/contenttype/forms"/>
  </ds:schemaRefs>
</ds:datastoreItem>
</file>

<file path=customXml/itemProps2.xml><?xml version="1.0" encoding="utf-8"?>
<ds:datastoreItem xmlns:ds="http://schemas.openxmlformats.org/officeDocument/2006/customXml" ds:itemID="{A03FEBE1-6374-4BF6-BBC0-04D8340BFF17}">
  <ds:schemaRefs>
    <ds:schemaRef ds:uri="http://schemas.microsoft.com/office/2006/metadata/properties"/>
    <ds:schemaRef ds:uri="http://schemas.microsoft.com/office/infopath/2007/PartnerControls"/>
    <ds:schemaRef ds:uri="9a4cad7d-cde0-4c4b-9900-a6ca365b2969"/>
  </ds:schemaRefs>
</ds:datastoreItem>
</file>

<file path=customXml/itemProps3.xml><?xml version="1.0" encoding="utf-8"?>
<ds:datastoreItem xmlns:ds="http://schemas.openxmlformats.org/officeDocument/2006/customXml" ds:itemID="{0ECC17C4-E22C-47F9-9422-CAA75F40416B}">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640AF4B3-6693-4965-BF30-D70CA6E3170F}">
  <ds:schemaRefs>
    <ds:schemaRef ds:uri="http://schemas.openxmlformats.org/officeDocument/2006/bibliography"/>
  </ds:schemaRefs>
</ds:datastoreItem>
</file>

<file path=customXml/itemProps5.xml><?xml version="1.0" encoding="utf-8"?>
<ds:datastoreItem xmlns:ds="http://schemas.openxmlformats.org/officeDocument/2006/customXml" ds:itemID="{EC8D7682-DC52-4E25-98F6-5956BA713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Template>
  <TotalTime>3</TotalTime>
  <Pages>4</Pages>
  <Words>1161</Words>
  <Characters>6620</Characters>
  <Application>Microsoft Office Word</Application>
  <DocSecurity>0</DocSecurity>
  <Lines>55</Lines>
  <Paragraphs>15</Paragraphs>
  <ScaleCrop>false</ScaleCrop>
  <Company>Department for Communities and Local Government</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Davis, Rob</cp:lastModifiedBy>
  <cp:revision>2</cp:revision>
  <cp:lastPrinted>2020-01-08T00:10:00Z</cp:lastPrinted>
  <dcterms:created xsi:type="dcterms:W3CDTF">2021-11-16T15:59:00Z</dcterms:created>
  <dcterms:modified xsi:type="dcterms:W3CDTF">2021-11-16T15:59:00Z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c8c11405-4b4c-4aff-a71a-29c05188773d</vt:lpwstr>
  </property>
  <property fmtid="{D5CDD505-2E9C-101B-9397-08002B2CF9AE}" pid="9" name="bjSaver">
    <vt:lpwstr>XiV5WAxA28BFryBJ/E+74EE5mVe238Ub</vt:lpwstr>
  </property>
  <property fmtid="{D5CDD505-2E9C-101B-9397-08002B2CF9AE}" pid="10" name="_DocHome">
    <vt:i4>-1198300399</vt:i4>
  </property>
  <property fmtid="{D5CDD505-2E9C-101B-9397-08002B2CF9AE}" pid="11" name="bjDocumentSecurityLabel">
    <vt:lpwstr>No Marking</vt:lpwstr>
  </property>
  <property fmtid="{D5CDD505-2E9C-101B-9397-08002B2CF9AE}" pid="12" name="ContentTypeId">
    <vt:lpwstr>0x0101002AA54CDEF871A647AC44520C841F1B03</vt:lpwstr>
  </property>
  <property fmtid="{D5CDD505-2E9C-101B-9397-08002B2CF9AE}" pid="13" name="Order">
    <vt:r8>100</vt:r8>
  </property>
</Properties>
</file>