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6AD84" w14:textId="77777777" w:rsidR="00695987" w:rsidRDefault="00695987" w:rsidP="00695987">
      <w:pPr>
        <w:pStyle w:val="Title"/>
        <w:rPr>
          <w:rFonts w:eastAsiaTheme="majorEastAsia"/>
          <w:b/>
          <w:bCs w:val="0"/>
          <w:color w:val="59468D"/>
          <w:sz w:val="32"/>
          <w:lang w:eastAsia="en-GB"/>
        </w:rPr>
      </w:pPr>
      <w:r>
        <w:rPr>
          <w:bCs w:val="0"/>
          <w:noProof/>
          <w:lang w:eastAsia="en-GB"/>
        </w:rPr>
        <w:drawing>
          <wp:inline distT="0" distB="0" distL="0" distR="0" wp14:anchorId="3C7CDC78" wp14:editId="1D22B226">
            <wp:extent cx="2304415" cy="12617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1261745"/>
                    </a:xfrm>
                    <a:prstGeom prst="rect">
                      <a:avLst/>
                    </a:prstGeom>
                    <a:noFill/>
                  </pic:spPr>
                </pic:pic>
              </a:graphicData>
            </a:graphic>
          </wp:inline>
        </w:drawing>
      </w:r>
    </w:p>
    <w:p w14:paraId="5DEB89DA" w14:textId="77777777" w:rsidR="00695987" w:rsidRPr="00A11E7F" w:rsidRDefault="00695987" w:rsidP="00695987">
      <w:pPr>
        <w:pStyle w:val="Title"/>
        <w:jc w:val="right"/>
        <w:rPr>
          <w:rFonts w:eastAsiaTheme="majorEastAsia"/>
          <w:b/>
          <w:bCs w:val="0"/>
          <w:color w:val="59468D"/>
          <w:sz w:val="32"/>
          <w:lang w:eastAsia="en-GB"/>
        </w:rPr>
      </w:pPr>
      <w:r w:rsidRPr="00A11E7F">
        <w:rPr>
          <w:rFonts w:eastAsiaTheme="majorEastAsia"/>
          <w:b/>
          <w:bCs w:val="0"/>
          <w:color w:val="59468D"/>
          <w:sz w:val="32"/>
          <w:lang w:eastAsia="en-GB"/>
        </w:rPr>
        <w:t xml:space="preserve">Form </w:t>
      </w:r>
      <w:r w:rsidRPr="00345B96">
        <w:rPr>
          <w:rFonts w:eastAsiaTheme="majorEastAsia"/>
          <w:b/>
          <w:bCs w:val="0"/>
          <w:color w:val="59468D"/>
          <w:sz w:val="32"/>
          <w:lang w:eastAsia="en-GB"/>
        </w:rPr>
        <w:t>S27</w:t>
      </w:r>
      <w:r>
        <w:rPr>
          <w:rFonts w:eastAsiaTheme="majorEastAsia"/>
          <w:b/>
          <w:bCs w:val="0"/>
          <w:color w:val="59468D"/>
          <w:sz w:val="32"/>
          <w:lang w:eastAsia="en-GB"/>
        </w:rPr>
        <w:t>VAR</w:t>
      </w:r>
    </w:p>
    <w:p w14:paraId="3014556D" w14:textId="77777777" w:rsidR="00695987" w:rsidRPr="00A11E7F" w:rsidRDefault="00695987" w:rsidP="00695987">
      <w:pPr>
        <w:pStyle w:val="Default"/>
        <w:jc w:val="right"/>
        <w:rPr>
          <w:rFonts w:eastAsiaTheme="majorEastAsia"/>
          <w:color w:val="59468D"/>
          <w:sz w:val="56"/>
          <w:szCs w:val="56"/>
          <w:lang w:eastAsia="en-GB"/>
        </w:rPr>
      </w:pPr>
      <w:r w:rsidRPr="00FC710C">
        <w:rPr>
          <w:rFonts w:eastAsiaTheme="majorEastAsia"/>
          <w:b/>
          <w:bCs/>
          <w:color w:val="59468D"/>
          <w:sz w:val="72"/>
          <w:szCs w:val="72"/>
          <w:lang w:eastAsia="en-GB"/>
        </w:rPr>
        <w:t xml:space="preserve">Application form for </w:t>
      </w:r>
      <w:r>
        <w:rPr>
          <w:rFonts w:eastAsiaTheme="majorEastAsia"/>
          <w:b/>
          <w:bCs/>
          <w:color w:val="59468D"/>
          <w:sz w:val="72"/>
          <w:szCs w:val="72"/>
          <w:lang w:eastAsia="en-GB"/>
        </w:rPr>
        <w:t xml:space="preserve">approval to the variation of a housing management agreement </w:t>
      </w:r>
    </w:p>
    <w:p w14:paraId="171DF949" w14:textId="77777777" w:rsidR="00695987" w:rsidRPr="004E141B" w:rsidRDefault="00695987" w:rsidP="00695987">
      <w:pPr>
        <w:pStyle w:val="Subtitle"/>
        <w:rPr>
          <w:sz w:val="24"/>
        </w:rPr>
      </w:pPr>
      <w:r w:rsidRPr="003B297F">
        <w:rPr>
          <w:b/>
          <w:color w:val="FFFFFF" w:themeColor="background1"/>
          <w:sz w:val="22"/>
          <w:szCs w:val="22"/>
        </w:rPr>
        <w:t xml:space="preserve">OUSING </w:t>
      </w:r>
      <w:r w:rsidRPr="00BE2B60">
        <w:rPr>
          <w:noProof/>
          <w:lang w:eastAsia="en-GB"/>
        </w:rPr>
        <w:drawing>
          <wp:anchor distT="0" distB="0" distL="114300" distR="114300" simplePos="0" relativeHeight="251659264" behindDoc="0" locked="0" layoutInCell="1" allowOverlap="1" wp14:anchorId="57192B61" wp14:editId="7BA1FE54">
            <wp:simplePos x="0" y="0"/>
            <wp:positionH relativeFrom="column">
              <wp:posOffset>44450</wp:posOffset>
            </wp:positionH>
            <wp:positionV relativeFrom="page">
              <wp:posOffset>7713345</wp:posOffset>
            </wp:positionV>
            <wp:extent cx="2827800" cy="2714760"/>
            <wp:effectExtent l="0" t="0" r="0" b="0"/>
            <wp:wrapNone/>
            <wp:docPr id="47" name="Picture 47" descr="House key image" title="Hous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ch Hogben work\6.3453_HCA_NH_Regulator of Social Housing templates\Images\House key 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800" cy="271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13251" w14:textId="45A6EA38" w:rsidR="00695987" w:rsidRPr="00B26DEE" w:rsidRDefault="000E5389" w:rsidP="00695987">
      <w:pPr>
        <w:pStyle w:val="Footer"/>
        <w:jc w:val="right"/>
        <w:rPr>
          <w:rFonts w:ascii="Arial" w:hAnsi="Arial" w:cs="Arial"/>
          <w:sz w:val="32"/>
          <w:szCs w:val="32"/>
        </w:rPr>
        <w:sectPr w:rsidR="00695987" w:rsidRPr="00B26DEE" w:rsidSect="00586C90">
          <w:footerReference w:type="even" r:id="rId10"/>
          <w:footerReference w:type="default" r:id="rId11"/>
          <w:footerReference w:type="first" r:id="rId12"/>
          <w:pgSz w:w="11906" w:h="16838"/>
          <w:pgMar w:top="1134" w:right="1440" w:bottom="1440" w:left="1440" w:header="709" w:footer="709" w:gutter="0"/>
          <w:cols w:space="708"/>
          <w:titlePg/>
          <w:docGrid w:linePitch="360"/>
        </w:sectPr>
      </w:pPr>
      <w:r>
        <w:rPr>
          <w:rFonts w:ascii="Arial" w:eastAsia="Arial" w:hAnsi="Arial" w:cs="Arial"/>
          <w:b/>
          <w:color w:val="59468D"/>
          <w:lang w:val="en-US"/>
        </w:rPr>
        <w:t>November</w:t>
      </w:r>
      <w:r w:rsidR="00695987" w:rsidRPr="00A11E7F">
        <w:rPr>
          <w:rFonts w:ascii="Arial" w:eastAsia="Arial" w:hAnsi="Arial" w:cs="Arial"/>
          <w:b/>
          <w:color w:val="59468D"/>
          <w:lang w:val="en-US"/>
        </w:rPr>
        <w:t xml:space="preserve"> 20</w:t>
      </w:r>
      <w:r>
        <w:rPr>
          <w:rFonts w:ascii="Arial" w:eastAsia="Arial" w:hAnsi="Arial" w:cs="Arial"/>
          <w:b/>
          <w:color w:val="59468D"/>
          <w:lang w:val="en-US"/>
        </w:rPr>
        <w:t>2</w:t>
      </w:r>
      <w:r w:rsidR="00695987" w:rsidRPr="00A11E7F">
        <w:rPr>
          <w:rFonts w:ascii="Arial" w:eastAsia="Arial" w:hAnsi="Arial" w:cs="Arial"/>
          <w:b/>
          <w:color w:val="59468D"/>
          <w:lang w:val="en-US"/>
        </w:rPr>
        <w:t>1</w:t>
      </w:r>
    </w:p>
    <w:p w14:paraId="0724549A" w14:textId="77777777" w:rsidR="00695987" w:rsidRPr="000C403C" w:rsidRDefault="00695987" w:rsidP="00695987">
      <w:pPr>
        <w:pStyle w:val="Heading1"/>
        <w:rPr>
          <w:rFonts w:ascii="Arial" w:eastAsia="Calibri" w:hAnsi="Arial" w:cs="Arial"/>
          <w:color w:val="59468D"/>
        </w:rPr>
      </w:pPr>
      <w:r w:rsidRPr="000C403C">
        <w:rPr>
          <w:rFonts w:ascii="Arial" w:eastAsia="Calibri" w:hAnsi="Arial" w:cs="Arial"/>
          <w:color w:val="59468D"/>
        </w:rPr>
        <w:lastRenderedPageBreak/>
        <w:t>About this form</w:t>
      </w:r>
    </w:p>
    <w:p w14:paraId="17CE3F23" w14:textId="77777777" w:rsidR="00890697" w:rsidRPr="000E5389" w:rsidRDefault="00890697" w:rsidP="0089069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 xml:space="preserve">This form is for applying for approval under section 27 of the Housing Act 1985 (HA 1985) from the Regulator of Social Housing (the regulator) to </w:t>
      </w:r>
      <w:r w:rsidRPr="000E5389">
        <w:rPr>
          <w:rFonts w:ascii="Arial" w:eastAsia="Calibri" w:hAnsi="Arial" w:cs="Arial"/>
          <w:b/>
        </w:rPr>
        <w:t>the variation of a provision of a management agreement</w:t>
      </w:r>
      <w:r w:rsidRPr="000E5389">
        <w:rPr>
          <w:rFonts w:ascii="Arial" w:eastAsia="Calibri" w:hAnsi="Arial" w:cs="Arial"/>
        </w:rPr>
        <w:t xml:space="preserve"> that delegates a local housing authority’s management functions (in relation to any of its </w:t>
      </w:r>
      <w:r w:rsidR="00061744" w:rsidRPr="000E5389">
        <w:rPr>
          <w:rFonts w:ascii="Arial" w:eastAsia="Calibri" w:hAnsi="Arial" w:cs="Arial"/>
        </w:rPr>
        <w:t xml:space="preserve">homes </w:t>
      </w:r>
      <w:r w:rsidRPr="000E5389">
        <w:rPr>
          <w:rFonts w:ascii="Arial" w:eastAsia="Calibri" w:hAnsi="Arial" w:cs="Arial"/>
        </w:rPr>
        <w:t xml:space="preserve">and other related land) to another person. A variation requires the regulator’s approval if it is a variation of a provision that is specified (or is of a description that is specified) in the original approval as requiring further approval (please note a further approval requirements may be specified in the original approval letter, or in accompanying guidance, or in both). </w:t>
      </w:r>
    </w:p>
    <w:p w14:paraId="5E58D51D" w14:textId="77777777" w:rsidR="00695987" w:rsidRPr="000E5389" w:rsidRDefault="00695987" w:rsidP="00695987">
      <w:pPr>
        <w:pStyle w:val="ListParagraph"/>
        <w:spacing w:before="240" w:after="240" w:line="276" w:lineRule="auto"/>
        <w:ind w:left="360"/>
        <w:rPr>
          <w:rFonts w:ascii="Arial" w:eastAsia="Calibri" w:hAnsi="Arial" w:cs="Arial"/>
        </w:rPr>
      </w:pPr>
    </w:p>
    <w:p w14:paraId="10F4AA9B" w14:textId="77777777" w:rsidR="00695987" w:rsidRPr="000E5389" w:rsidRDefault="00695987" w:rsidP="0069598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 xml:space="preserve">The form should be read in conjunction with </w:t>
      </w:r>
      <w:r w:rsidRPr="000E5389">
        <w:rPr>
          <w:rFonts w:ascii="Arial" w:eastAsia="Calibri" w:hAnsi="Arial" w:cs="Arial"/>
          <w:i/>
        </w:rPr>
        <w:t>Guidance on local housing authorities applying for approval to the making of or the variation of management agreements</w:t>
      </w:r>
      <w:r w:rsidRPr="000E5389">
        <w:rPr>
          <w:rFonts w:ascii="Arial" w:eastAsia="Calibri" w:hAnsi="Arial" w:cs="Arial"/>
        </w:rPr>
        <w:t>, which is available on the regulator’s website.</w:t>
      </w:r>
    </w:p>
    <w:p w14:paraId="1541B375" w14:textId="77777777" w:rsidR="00695987" w:rsidRPr="000E5389" w:rsidRDefault="00695987" w:rsidP="00695987">
      <w:pPr>
        <w:pStyle w:val="ListParagraph"/>
        <w:spacing w:before="240" w:after="240" w:line="276" w:lineRule="auto"/>
        <w:ind w:left="360"/>
        <w:rPr>
          <w:rFonts w:ascii="Arial" w:eastAsia="Calibri" w:hAnsi="Arial" w:cs="Arial"/>
        </w:rPr>
      </w:pPr>
    </w:p>
    <w:p w14:paraId="148E5D5B" w14:textId="77777777" w:rsidR="00695987" w:rsidRPr="000E5389" w:rsidRDefault="00695987" w:rsidP="0069598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Please use as much space as is necessary and continue on an additional sheet, or expand in a covering letter or supporting information if desired.</w:t>
      </w:r>
    </w:p>
    <w:p w14:paraId="34A03B55" w14:textId="77777777" w:rsidR="00695987" w:rsidRPr="000E5389" w:rsidRDefault="00695987" w:rsidP="00695987">
      <w:pPr>
        <w:pStyle w:val="Header"/>
        <w:numPr>
          <w:ilvl w:val="0"/>
          <w:numId w:val="18"/>
        </w:numPr>
        <w:spacing w:before="240" w:after="240"/>
        <w:rPr>
          <w:rFonts w:ascii="Arial" w:hAnsi="Arial" w:cs="Arial"/>
        </w:rPr>
      </w:pPr>
      <w:r w:rsidRPr="000E5389">
        <w:rPr>
          <w:rFonts w:ascii="Arial" w:eastAsia="Calibri" w:hAnsi="Arial" w:cs="Arial"/>
        </w:rPr>
        <w:t>Any enquiries should be directed to the Regulatory Referrals and Enquiries team</w:t>
      </w:r>
      <w:r w:rsidRPr="000E5389">
        <w:rPr>
          <w:rFonts w:ascii="Arial" w:hAnsi="Arial" w:cs="Arial"/>
        </w:rPr>
        <w:t xml:space="preserve"> on 0300 124 5225 or email </w:t>
      </w:r>
      <w:hyperlink r:id="rId13" w:history="1"/>
      <w:hyperlink r:id="rId14" w:history="1">
        <w:r w:rsidRPr="000E5389">
          <w:rPr>
            <w:rStyle w:val="Hyperlink"/>
            <w:rFonts w:ascii="Arial" w:hAnsi="Arial" w:cs="Arial"/>
          </w:rPr>
          <w:t>enquiries@rsh.gov.uk</w:t>
        </w:r>
      </w:hyperlink>
      <w:r w:rsidR="00B23EE2" w:rsidRPr="000E5389">
        <w:rPr>
          <w:rStyle w:val="Hyperlink"/>
          <w:rFonts w:ascii="Arial" w:hAnsi="Arial" w:cs="Arial"/>
        </w:rPr>
        <w:t>.</w:t>
      </w:r>
      <w:r w:rsidRPr="000E5389">
        <w:rPr>
          <w:rFonts w:ascii="Arial" w:hAnsi="Arial" w:cs="Arial"/>
        </w:rPr>
        <w:t xml:space="preserve"> </w:t>
      </w:r>
    </w:p>
    <w:p w14:paraId="1AA1DA70" w14:textId="77777777" w:rsidR="000E5389" w:rsidRPr="004E6550" w:rsidRDefault="000E5389" w:rsidP="000E5389">
      <w:pPr>
        <w:pStyle w:val="ListParagraph"/>
        <w:numPr>
          <w:ilvl w:val="0"/>
          <w:numId w:val="18"/>
        </w:numPr>
        <w:spacing w:before="240" w:after="240" w:line="276" w:lineRule="auto"/>
        <w:rPr>
          <w:rFonts w:ascii="Arial" w:eastAsia="Calibri" w:hAnsi="Arial" w:cs="Arial"/>
        </w:rPr>
      </w:pPr>
      <w:r w:rsidRPr="004E6550">
        <w:rPr>
          <w:rFonts w:ascii="Arial" w:eastAsia="Calibri" w:hAnsi="Arial" w:cs="Arial"/>
        </w:rPr>
        <w:t xml:space="preserve">The regulator’s preference is for electronic applications. The signed and completed form should be scanned and submitted to the Registry and Notification team: </w:t>
      </w:r>
      <w:hyperlink r:id="rId15" w:history="1">
        <w:r w:rsidRPr="004E6550">
          <w:rPr>
            <w:rFonts w:ascii="Arial" w:hAnsi="Arial" w:cs="Arial"/>
            <w:color w:val="0000FF"/>
            <w:u w:val="single"/>
            <w:lang w:eastAsia="en-US"/>
          </w:rPr>
          <w:t>RNTeam@rsh.gov.uk</w:t>
        </w:r>
      </w:hyperlink>
      <w:r w:rsidRPr="004E6550">
        <w:rPr>
          <w:rFonts w:ascii="Arial" w:eastAsia="Calibri" w:hAnsi="Arial" w:cs="Arial"/>
        </w:rPr>
        <w:t xml:space="preserve">. </w:t>
      </w:r>
    </w:p>
    <w:p w14:paraId="4E45A971" w14:textId="77777777" w:rsidR="000E5389" w:rsidRPr="004E6550" w:rsidRDefault="000E5389" w:rsidP="000E5389">
      <w:pPr>
        <w:pStyle w:val="ListParagraph"/>
        <w:spacing w:before="240" w:after="240" w:line="276" w:lineRule="auto"/>
        <w:ind w:left="360"/>
        <w:rPr>
          <w:rFonts w:ascii="Arial" w:eastAsia="Calibri" w:hAnsi="Arial" w:cs="Arial"/>
        </w:rPr>
      </w:pPr>
    </w:p>
    <w:p w14:paraId="61823B13" w14:textId="77777777" w:rsidR="000E5389" w:rsidRPr="004E6550" w:rsidRDefault="000E5389" w:rsidP="000E5389">
      <w:pPr>
        <w:pStyle w:val="ListParagraph"/>
        <w:numPr>
          <w:ilvl w:val="0"/>
          <w:numId w:val="18"/>
        </w:numPr>
        <w:spacing w:before="240" w:after="240" w:line="276" w:lineRule="auto"/>
        <w:rPr>
          <w:rFonts w:ascii="Arial" w:eastAsia="Calibri" w:hAnsi="Arial" w:cs="Arial"/>
        </w:rPr>
      </w:pPr>
      <w:r w:rsidRPr="004E6550">
        <w:rPr>
          <w:rFonts w:ascii="Arial" w:eastAsia="Calibri" w:hAnsi="Arial" w:cs="Arial"/>
        </w:rPr>
        <w:t>If it is not possible to submit electronically, the application should be posted to:</w:t>
      </w:r>
    </w:p>
    <w:p w14:paraId="5C213EBD" w14:textId="77777777" w:rsidR="000E5389" w:rsidRPr="004E6550" w:rsidRDefault="000E5389" w:rsidP="000E5389">
      <w:pPr>
        <w:tabs>
          <w:tab w:val="left" w:pos="993"/>
        </w:tabs>
        <w:spacing w:before="120" w:line="276" w:lineRule="auto"/>
        <w:ind w:left="360"/>
        <w:rPr>
          <w:rFonts w:ascii="Arial" w:hAnsi="Arial" w:cs="Arial"/>
          <w:lang w:eastAsia="en-US"/>
        </w:rPr>
      </w:pPr>
      <w:r w:rsidRPr="004E6550">
        <w:rPr>
          <w:rFonts w:ascii="Arial" w:hAnsi="Arial" w:cs="Arial"/>
          <w:lang w:eastAsia="en-US"/>
        </w:rPr>
        <w:t>Referrals and Regulatory Enquiries team</w:t>
      </w:r>
    </w:p>
    <w:p w14:paraId="0270B5A6" w14:textId="77777777" w:rsidR="000E5389" w:rsidRPr="004E6550" w:rsidRDefault="000E5389" w:rsidP="000E5389">
      <w:pPr>
        <w:tabs>
          <w:tab w:val="left" w:pos="993"/>
        </w:tabs>
        <w:spacing w:line="276" w:lineRule="auto"/>
        <w:ind w:left="360"/>
        <w:rPr>
          <w:rFonts w:ascii="Arial" w:hAnsi="Arial" w:cs="Arial"/>
          <w:lang w:eastAsia="en-US"/>
        </w:rPr>
      </w:pPr>
      <w:r w:rsidRPr="004E6550">
        <w:rPr>
          <w:rFonts w:ascii="Arial" w:hAnsi="Arial" w:cs="Arial"/>
          <w:lang w:eastAsia="en-US"/>
        </w:rPr>
        <w:t xml:space="preserve">Regulator of Social Housing </w:t>
      </w:r>
    </w:p>
    <w:p w14:paraId="38F564BE" w14:textId="77777777" w:rsidR="000E5389" w:rsidRPr="004E6550" w:rsidRDefault="000E5389" w:rsidP="000E5389">
      <w:pPr>
        <w:pStyle w:val="Default"/>
        <w:ind w:left="360" w:right="167"/>
      </w:pPr>
      <w:r w:rsidRPr="004E6550">
        <w:t>Level 2</w:t>
      </w:r>
    </w:p>
    <w:p w14:paraId="392692C9" w14:textId="77777777" w:rsidR="000E5389" w:rsidRPr="004E6550" w:rsidRDefault="000E5389" w:rsidP="000E5389">
      <w:pPr>
        <w:pStyle w:val="Default"/>
        <w:ind w:left="360" w:right="167"/>
      </w:pPr>
      <w:r w:rsidRPr="004E6550">
        <w:t>7-8 Wellington Place</w:t>
      </w:r>
    </w:p>
    <w:p w14:paraId="17D9F79F" w14:textId="77777777" w:rsidR="000E5389" w:rsidRPr="004E6550" w:rsidRDefault="000E5389" w:rsidP="000E5389">
      <w:pPr>
        <w:pStyle w:val="Default"/>
        <w:ind w:left="360" w:right="167"/>
      </w:pPr>
      <w:r w:rsidRPr="004E6550">
        <w:t xml:space="preserve">Leeds </w:t>
      </w:r>
    </w:p>
    <w:p w14:paraId="1FFD56FF" w14:textId="77777777" w:rsidR="000E5389" w:rsidRPr="004E6550" w:rsidRDefault="000E5389" w:rsidP="000E5389">
      <w:pPr>
        <w:ind w:left="360"/>
        <w:rPr>
          <w:rFonts w:ascii="Arial" w:eastAsia="Calibri" w:hAnsi="Arial" w:cs="Arial"/>
          <w:sz w:val="22"/>
          <w:szCs w:val="22"/>
        </w:rPr>
      </w:pPr>
      <w:r w:rsidRPr="004E6550">
        <w:rPr>
          <w:rFonts w:ascii="Arial" w:hAnsi="Arial" w:cs="Arial"/>
        </w:rPr>
        <w:t>LS1 4AP</w:t>
      </w:r>
    </w:p>
    <w:p w14:paraId="0689D35E" w14:textId="77777777" w:rsidR="00695987" w:rsidRPr="00E25FEB" w:rsidRDefault="00695987" w:rsidP="00695987">
      <w:pPr>
        <w:pStyle w:val="Heading1"/>
        <w:rPr>
          <w:rFonts w:ascii="Arial" w:eastAsia="Calibri" w:hAnsi="Arial" w:cs="Arial"/>
          <w:color w:val="59468D"/>
        </w:rPr>
      </w:pPr>
      <w:r w:rsidRPr="000C403C">
        <w:rPr>
          <w:rFonts w:ascii="Arial" w:eastAsia="Calibri" w:hAnsi="Arial" w:cs="Arial"/>
          <w:color w:val="59468D"/>
        </w:rPr>
        <w:t>Completing the application</w:t>
      </w:r>
      <w:r w:rsidRPr="00804C49">
        <w:rPr>
          <w:rFonts w:ascii="Arial" w:eastAsia="Calibri" w:hAnsi="Arial" w:cs="Arial"/>
          <w:color w:val="59468D"/>
        </w:rPr>
        <w:t xml:space="preserve"> form and supporting information</w:t>
      </w:r>
    </w:p>
    <w:p w14:paraId="707E7EDC" w14:textId="77777777" w:rsidR="00695987" w:rsidRPr="000E5389" w:rsidRDefault="00695987" w:rsidP="0069598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 xml:space="preserve">Applicants must supply sufficient information and evidence to satisfy the regulator that approval to the </w:t>
      </w:r>
      <w:r w:rsidR="00890697" w:rsidRPr="000E5389">
        <w:rPr>
          <w:rFonts w:ascii="Arial" w:eastAsia="Calibri" w:hAnsi="Arial" w:cs="Arial"/>
        </w:rPr>
        <w:t>variation</w:t>
      </w:r>
      <w:r w:rsidRPr="000E5389">
        <w:rPr>
          <w:rFonts w:ascii="Arial" w:eastAsia="Calibri" w:hAnsi="Arial" w:cs="Arial"/>
        </w:rPr>
        <w:t xml:space="preserve"> of a management agreement should be given.</w:t>
      </w:r>
    </w:p>
    <w:p w14:paraId="3FD5A33A" w14:textId="77777777" w:rsidR="00695987" w:rsidRPr="000E5389" w:rsidRDefault="00695987" w:rsidP="00695987">
      <w:pPr>
        <w:pStyle w:val="ListParagraph"/>
        <w:ind w:left="360"/>
        <w:rPr>
          <w:rFonts w:ascii="Arial" w:hAnsi="Arial" w:cs="Arial"/>
        </w:rPr>
      </w:pPr>
    </w:p>
    <w:p w14:paraId="01E3B1BB" w14:textId="77777777" w:rsidR="00695987" w:rsidRPr="000E5389" w:rsidRDefault="00695987" w:rsidP="0069598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The regulator reserves the right to ask for any additional information it deems relevant to the application.</w:t>
      </w:r>
    </w:p>
    <w:p w14:paraId="1725F541" w14:textId="77777777" w:rsidR="00695987" w:rsidRPr="000E5389" w:rsidRDefault="00695987" w:rsidP="00695987">
      <w:pPr>
        <w:pStyle w:val="ListParagraph"/>
        <w:spacing w:before="240" w:after="240" w:line="276" w:lineRule="auto"/>
        <w:ind w:left="360"/>
        <w:rPr>
          <w:rFonts w:ascii="Arial" w:eastAsia="Calibri" w:hAnsi="Arial" w:cs="Arial"/>
        </w:rPr>
      </w:pPr>
    </w:p>
    <w:p w14:paraId="263E7970" w14:textId="77777777" w:rsidR="00695987" w:rsidRPr="000E5389" w:rsidRDefault="00695987" w:rsidP="00695987">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lastRenderedPageBreak/>
        <w:t xml:space="preserve">All questions that are relevant to the applicant must be answered. Applicants should leave blank or mark ‘N/A’ any questions that are not relevant to its application. </w:t>
      </w:r>
    </w:p>
    <w:p w14:paraId="45C5785B" w14:textId="77777777" w:rsidR="00695987" w:rsidRPr="000E5389" w:rsidRDefault="00695987" w:rsidP="00695987">
      <w:pPr>
        <w:pStyle w:val="ListParagraph"/>
        <w:spacing w:before="240" w:after="240" w:line="276" w:lineRule="auto"/>
        <w:ind w:left="360"/>
        <w:rPr>
          <w:rFonts w:ascii="Arial" w:eastAsia="Calibri" w:hAnsi="Arial" w:cs="Arial"/>
        </w:rPr>
      </w:pPr>
    </w:p>
    <w:p w14:paraId="43A71D84" w14:textId="77777777" w:rsidR="00EF1C23" w:rsidRPr="000E5389" w:rsidRDefault="00695987" w:rsidP="00EF1C23">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If there is not enough space on the form, please continue on an additional sheet or expand in a covering letter, making specific reference to the question number the applicant is answering.</w:t>
      </w:r>
    </w:p>
    <w:p w14:paraId="7D241E5A" w14:textId="77777777" w:rsidR="00EF1C23" w:rsidRPr="000E5389" w:rsidRDefault="00EF1C23" w:rsidP="00EF1C23">
      <w:pPr>
        <w:pStyle w:val="ListParagraph"/>
        <w:rPr>
          <w:rFonts w:ascii="Arial" w:hAnsi="Arial" w:cs="Arial"/>
        </w:rPr>
      </w:pPr>
    </w:p>
    <w:p w14:paraId="6DAD54E2" w14:textId="0B486015" w:rsidR="00890697" w:rsidRPr="000E5389" w:rsidRDefault="00B3545F" w:rsidP="00EF1C23">
      <w:pPr>
        <w:pStyle w:val="ListParagraph"/>
        <w:numPr>
          <w:ilvl w:val="0"/>
          <w:numId w:val="18"/>
        </w:numPr>
        <w:spacing w:before="240" w:after="240" w:line="276" w:lineRule="auto"/>
        <w:rPr>
          <w:rFonts w:ascii="Arial" w:eastAsia="Calibri" w:hAnsi="Arial" w:cs="Arial"/>
        </w:rPr>
      </w:pPr>
      <w:r w:rsidRPr="000E5389">
        <w:rPr>
          <w:rFonts w:ascii="Arial" w:hAnsi="Arial" w:cs="Arial"/>
        </w:rPr>
        <w:t>The regulator expects the certain supporting documents to be provided with these applications. Details of this can be found in part 3 below.</w:t>
      </w:r>
      <w:bookmarkStart w:id="3" w:name="_Toc476765487"/>
    </w:p>
    <w:p w14:paraId="5F76D118" w14:textId="77777777" w:rsidR="000E5389" w:rsidRPr="000E5389" w:rsidRDefault="000E5389" w:rsidP="000E5389">
      <w:pPr>
        <w:pStyle w:val="ListParagraph"/>
        <w:rPr>
          <w:rFonts w:ascii="Arial" w:eastAsia="Calibri" w:hAnsi="Arial" w:cs="Arial"/>
        </w:rPr>
      </w:pPr>
    </w:p>
    <w:p w14:paraId="7DA5848E" w14:textId="77777777" w:rsidR="000E5389" w:rsidRPr="000E5389" w:rsidRDefault="000E5389" w:rsidP="000E5389">
      <w:pPr>
        <w:pStyle w:val="ListParagraph"/>
        <w:numPr>
          <w:ilvl w:val="0"/>
          <w:numId w:val="18"/>
        </w:numPr>
        <w:spacing w:before="240" w:after="240" w:line="276" w:lineRule="auto"/>
        <w:rPr>
          <w:rFonts w:ascii="Arial" w:eastAsia="Calibri" w:hAnsi="Arial" w:cs="Arial"/>
        </w:rPr>
      </w:pPr>
      <w:r w:rsidRPr="000E5389">
        <w:rPr>
          <w:rFonts w:ascii="Arial" w:eastAsia="Calibri" w:hAnsi="Arial" w:cs="Arial"/>
        </w:rPr>
        <w:t>The applicant should note that the Regulator of Social Housing as a public authority is subject to the provisions of the Freedom of Information Act 2000, the Environmental Information Regulations 2004 and the Data Protection Act 2018. The regulator may also (section 109 of the HRA 2008) share information with a public authority if the regulator thinks the disclosure is necessary for a purpose connected with its functions or the functions or for a purpose connected with the authority’s functions.</w:t>
      </w:r>
    </w:p>
    <w:p w14:paraId="51DB4394" w14:textId="77777777" w:rsidR="000E5389" w:rsidRPr="000E5389" w:rsidRDefault="000E5389" w:rsidP="000E5389">
      <w:pPr>
        <w:pStyle w:val="ListParagraph"/>
        <w:spacing w:before="240" w:after="240" w:line="276" w:lineRule="auto"/>
        <w:ind w:left="360"/>
        <w:rPr>
          <w:rFonts w:ascii="Arial" w:eastAsia="Calibri" w:hAnsi="Arial" w:cs="Arial"/>
        </w:rPr>
      </w:pPr>
    </w:p>
    <w:p w14:paraId="729ABE0C" w14:textId="72976F76" w:rsidR="000E5389" w:rsidRPr="000E5389" w:rsidRDefault="000E5389" w:rsidP="000E5389">
      <w:pPr>
        <w:pStyle w:val="ListParagraph"/>
        <w:numPr>
          <w:ilvl w:val="0"/>
          <w:numId w:val="18"/>
        </w:numPr>
        <w:spacing w:before="240" w:after="240" w:line="276" w:lineRule="auto"/>
        <w:rPr>
          <w:rFonts w:ascii="Arial" w:eastAsia="Calibri" w:hAnsi="Arial" w:cs="Arial"/>
        </w:rPr>
      </w:pPr>
      <w:bookmarkStart w:id="4" w:name="_Hlk86670867"/>
      <w:r w:rsidRPr="000E5389">
        <w:rPr>
          <w:rFonts w:ascii="Arial" w:eastAsia="Calibri" w:hAnsi="Arial" w:cs="Arial"/>
        </w:rPr>
        <w:t xml:space="preserve">This form provides a link to the regulator’s </w:t>
      </w:r>
      <w:hyperlink r:id="rId16" w:history="1">
        <w:r w:rsidRPr="000E5389">
          <w:rPr>
            <w:rFonts w:ascii="Arial" w:hAnsi="Arial" w:cs="Arial"/>
            <w:color w:val="0000FF"/>
            <w:u w:val="single"/>
            <w:lang w:eastAsia="en-US"/>
          </w:rPr>
          <w:t>privacy notice</w:t>
        </w:r>
      </w:hyperlink>
      <w:r w:rsidRPr="000E5389">
        <w:rPr>
          <w:rFonts w:ascii="Arial" w:eastAsia="Calibri" w:hAnsi="Arial" w:cs="Arial"/>
        </w:rPr>
        <w:t xml:space="preserve"> which explains how the regulator protects and processes personal information. The personal information includes names, contact details and other information contained in </w:t>
      </w:r>
      <w:r w:rsidR="00826E9F">
        <w:rPr>
          <w:rFonts w:ascii="Arial" w:eastAsia="Calibri" w:hAnsi="Arial" w:cs="Arial"/>
        </w:rPr>
        <w:t>these</w:t>
      </w:r>
      <w:r w:rsidRPr="000E5389">
        <w:rPr>
          <w:rFonts w:ascii="Arial" w:eastAsia="Calibri" w:hAnsi="Arial" w:cs="Arial"/>
        </w:rPr>
        <w:t xml:space="preserve"> applications. The regulator may share relevant information with Homes England and other third parties as necessary in order to fulfil its public task. Should you wish to object to the use of personal information for these purposes please contact </w:t>
      </w:r>
      <w:hyperlink r:id="rId17" w:history="1">
        <w:r w:rsidRPr="000E5389">
          <w:rPr>
            <w:rFonts w:ascii="Arial" w:hAnsi="Arial" w:cs="Arial"/>
            <w:color w:val="0000FF"/>
            <w:u w:val="single"/>
            <w:lang w:eastAsia="en-US"/>
          </w:rPr>
          <w:t>enquiries@rsh.gov.uk</w:t>
        </w:r>
      </w:hyperlink>
      <w:bookmarkEnd w:id="4"/>
    </w:p>
    <w:p w14:paraId="74F8E3CF" w14:textId="77777777" w:rsidR="000E5389" w:rsidRDefault="000E5389">
      <w:pPr>
        <w:rPr>
          <w:rFonts w:ascii="Arial" w:eastAsiaTheme="majorEastAsia" w:hAnsi="Arial" w:cs="Arial"/>
          <w:b/>
          <w:bCs/>
          <w:color w:val="59468D"/>
          <w:sz w:val="32"/>
          <w:szCs w:val="32"/>
          <w:lang w:eastAsia="en-US"/>
        </w:rPr>
      </w:pPr>
      <w:r>
        <w:rPr>
          <w:rFonts w:ascii="Arial" w:hAnsi="Arial" w:cs="Arial"/>
          <w:color w:val="59468D"/>
          <w:sz w:val="32"/>
          <w:szCs w:val="32"/>
        </w:rPr>
        <w:br w:type="page"/>
      </w:r>
    </w:p>
    <w:p w14:paraId="2D9E5B69" w14:textId="5F48552F" w:rsidR="00695987" w:rsidRPr="00890697" w:rsidRDefault="00695987" w:rsidP="00695987">
      <w:pPr>
        <w:pStyle w:val="Heading1"/>
        <w:rPr>
          <w:rFonts w:ascii="Arial" w:hAnsi="Arial" w:cs="Arial"/>
          <w:color w:val="59468D"/>
          <w:sz w:val="32"/>
          <w:szCs w:val="32"/>
        </w:rPr>
      </w:pPr>
      <w:r w:rsidRPr="00890697">
        <w:rPr>
          <w:rFonts w:ascii="Arial" w:hAnsi="Arial" w:cs="Arial"/>
          <w:color w:val="59468D"/>
          <w:sz w:val="32"/>
          <w:szCs w:val="32"/>
        </w:rPr>
        <w:lastRenderedPageBreak/>
        <w:t>Part 1: Declaration and consent</w:t>
      </w:r>
      <w:bookmarkEnd w:id="3"/>
      <w:r w:rsidRPr="00890697">
        <w:rPr>
          <w:rFonts w:ascii="Arial" w:hAnsi="Arial" w:cs="Arial"/>
          <w:color w:val="59468D"/>
          <w:sz w:val="32"/>
          <w:szCs w:val="32"/>
        </w:rPr>
        <w:t xml:space="preserve"> </w:t>
      </w:r>
      <w:r w:rsidRPr="00890697">
        <w:rPr>
          <w:rFonts w:ascii="Arial" w:eastAsia="Times New Roman" w:hAnsi="Arial" w:cs="Times New Roman"/>
          <w:color w:val="59468D"/>
          <w:sz w:val="32"/>
          <w:szCs w:val="32"/>
        </w:rPr>
        <w:t>– to be completed by all applicants</w:t>
      </w:r>
    </w:p>
    <w:p w14:paraId="2F25A7FB" w14:textId="77777777" w:rsidR="00695987" w:rsidRPr="008F67B8" w:rsidRDefault="00695987" w:rsidP="00695987">
      <w:pPr>
        <w:contextualSpacing/>
        <w:rPr>
          <w:rFonts w:ascii="Arial" w:hAnsi="Arial" w:cs="Arial"/>
          <w:sz w:val="22"/>
          <w:szCs w:val="22"/>
        </w:rPr>
      </w:pPr>
    </w:p>
    <w:p w14:paraId="52AA240B" w14:textId="77777777" w:rsidR="00695987" w:rsidRPr="000E5389" w:rsidRDefault="00695987" w:rsidP="00695987">
      <w:pPr>
        <w:contextualSpacing/>
        <w:rPr>
          <w:rFonts w:ascii="Arial" w:hAnsi="Arial" w:cs="Arial"/>
        </w:rPr>
      </w:pPr>
      <w:r w:rsidRPr="000E5389">
        <w:rPr>
          <w:rFonts w:ascii="Arial" w:hAnsi="Arial" w:cs="Arial"/>
        </w:rPr>
        <w:t>I the undersigned, confirm that:</w:t>
      </w:r>
    </w:p>
    <w:p w14:paraId="6435AE5C" w14:textId="77777777" w:rsidR="00695987" w:rsidRPr="000E5389" w:rsidRDefault="00695987" w:rsidP="00695987">
      <w:pPr>
        <w:contextualSpacing/>
        <w:rPr>
          <w:rFonts w:ascii="Arial" w:hAnsi="Arial" w:cs="Arial"/>
        </w:rPr>
      </w:pPr>
    </w:p>
    <w:p w14:paraId="7A6EDCA1" w14:textId="77777777" w:rsidR="00695987" w:rsidRPr="000E5389" w:rsidRDefault="00695987" w:rsidP="00695987">
      <w:pPr>
        <w:numPr>
          <w:ilvl w:val="0"/>
          <w:numId w:val="19"/>
        </w:numPr>
        <w:ind w:left="360"/>
        <w:contextualSpacing/>
        <w:rPr>
          <w:rFonts w:ascii="Arial" w:hAnsi="Arial" w:cs="Arial"/>
        </w:rPr>
      </w:pPr>
      <w:r w:rsidRPr="000E5389">
        <w:rPr>
          <w:rFonts w:ascii="Arial" w:hAnsi="Arial" w:cs="Arial"/>
        </w:rPr>
        <w:t xml:space="preserve">I have appropriate delegated authority from the governing body of the applicant to apply for </w:t>
      </w:r>
      <w:r w:rsidRPr="000E5389">
        <w:rPr>
          <w:rFonts w:ascii="Arial" w:eastAsia="Calibri" w:hAnsi="Arial" w:cs="Arial"/>
        </w:rPr>
        <w:t xml:space="preserve">approval from the Regulator of Social Housing (the regulator) to the </w:t>
      </w:r>
      <w:r w:rsidR="0075538B" w:rsidRPr="000E5389">
        <w:rPr>
          <w:rFonts w:ascii="Arial" w:eastAsia="Calibri" w:hAnsi="Arial" w:cs="Arial"/>
        </w:rPr>
        <w:t>variation</w:t>
      </w:r>
      <w:r w:rsidRPr="000E5389">
        <w:rPr>
          <w:rFonts w:ascii="Arial" w:eastAsia="Calibri" w:hAnsi="Arial" w:cs="Arial"/>
        </w:rPr>
        <w:t xml:space="preserve"> of a management agreement that delegates a local housing authority’s management functions in relation to any of its </w:t>
      </w:r>
      <w:r w:rsidR="00061744" w:rsidRPr="000E5389">
        <w:rPr>
          <w:rFonts w:ascii="Arial" w:eastAsia="Calibri" w:hAnsi="Arial" w:cs="Arial"/>
        </w:rPr>
        <w:t xml:space="preserve">homes </w:t>
      </w:r>
      <w:r w:rsidRPr="000E5389">
        <w:rPr>
          <w:rFonts w:ascii="Arial" w:eastAsia="Calibri" w:hAnsi="Arial" w:cs="Arial"/>
        </w:rPr>
        <w:t>and other related land to another person</w:t>
      </w:r>
    </w:p>
    <w:p w14:paraId="0A130B32" w14:textId="77777777" w:rsidR="00695987" w:rsidRPr="000E5389" w:rsidRDefault="00695987" w:rsidP="00695987">
      <w:pPr>
        <w:ind w:left="360"/>
        <w:contextualSpacing/>
        <w:rPr>
          <w:rFonts w:ascii="Arial" w:hAnsi="Arial" w:cs="Arial"/>
        </w:rPr>
      </w:pPr>
    </w:p>
    <w:p w14:paraId="17A136A3" w14:textId="77777777" w:rsidR="00695987" w:rsidRPr="000E5389" w:rsidRDefault="00EF1C23" w:rsidP="00695987">
      <w:pPr>
        <w:numPr>
          <w:ilvl w:val="0"/>
          <w:numId w:val="19"/>
        </w:numPr>
        <w:ind w:left="360"/>
        <w:contextualSpacing/>
        <w:rPr>
          <w:rFonts w:ascii="Arial" w:hAnsi="Arial" w:cs="Arial"/>
        </w:rPr>
      </w:pPr>
      <w:r w:rsidRPr="000E5389">
        <w:rPr>
          <w:rFonts w:ascii="Arial" w:hAnsi="Arial" w:cs="Arial"/>
        </w:rPr>
        <w:t>T</w:t>
      </w:r>
      <w:r w:rsidR="00695987" w:rsidRPr="000E5389">
        <w:rPr>
          <w:rFonts w:ascii="Arial" w:hAnsi="Arial" w:cs="Arial"/>
        </w:rPr>
        <w:t>he information given on this form is true and correct to the best of my knowledge and belief and  will ensure that any information subsequently provided to the regulator during the application process, is the same</w:t>
      </w:r>
    </w:p>
    <w:p w14:paraId="1EB9CAE8" w14:textId="77777777" w:rsidR="00695987" w:rsidRPr="000E5389" w:rsidRDefault="00695987" w:rsidP="00695987">
      <w:pPr>
        <w:contextualSpacing/>
        <w:rPr>
          <w:rFonts w:ascii="Arial" w:hAnsi="Arial" w:cs="Arial"/>
        </w:rPr>
      </w:pPr>
    </w:p>
    <w:p w14:paraId="58A9E8E4" w14:textId="77777777" w:rsidR="00695987" w:rsidRPr="000E5389" w:rsidRDefault="00695987" w:rsidP="00695987">
      <w:pPr>
        <w:numPr>
          <w:ilvl w:val="0"/>
          <w:numId w:val="19"/>
        </w:numPr>
        <w:ind w:left="360"/>
        <w:contextualSpacing/>
        <w:rPr>
          <w:rFonts w:ascii="Arial" w:hAnsi="Arial" w:cs="Arial"/>
        </w:rPr>
      </w:pPr>
      <w:r w:rsidRPr="000E5389">
        <w:rPr>
          <w:rFonts w:ascii="Arial" w:hAnsi="Arial" w:cs="Arial"/>
        </w:rPr>
        <w:t>I understand that I may be expected to provide evidence in support of some or all of the information provided on this form</w:t>
      </w:r>
    </w:p>
    <w:p w14:paraId="09585F07" w14:textId="77777777" w:rsidR="00695987" w:rsidRPr="000E5389" w:rsidRDefault="00695987" w:rsidP="00695987">
      <w:pPr>
        <w:contextualSpacing/>
        <w:rPr>
          <w:rFonts w:ascii="Arial" w:hAnsi="Arial" w:cs="Arial"/>
        </w:rPr>
      </w:pPr>
    </w:p>
    <w:p w14:paraId="5906620D" w14:textId="77777777" w:rsidR="000E5389" w:rsidRPr="004E6550" w:rsidRDefault="000E5389" w:rsidP="000E5389">
      <w:pPr>
        <w:numPr>
          <w:ilvl w:val="0"/>
          <w:numId w:val="19"/>
        </w:numPr>
        <w:ind w:left="360"/>
        <w:contextualSpacing/>
        <w:rPr>
          <w:rFonts w:ascii="Arial" w:hAnsi="Arial" w:cs="Arial"/>
        </w:rPr>
      </w:pPr>
      <w:r w:rsidRPr="004E6550">
        <w:rPr>
          <w:rFonts w:ascii="Arial" w:hAnsi="Arial" w:cs="Arial"/>
        </w:rPr>
        <w:t>confirm that I understand that any information regarding this application held by the regulator, including any information provided in this application form and supporting documents, or which is provided to the regulator during the application process, may be disclosed by the regulator where this is in keeping with its obligations as a public authority under the Freedom of Information Act 2000, the Environmental Information Regulations 2004, the Data Protection Act 2018 and any other relevant legislation or regulation</w:t>
      </w:r>
    </w:p>
    <w:p w14:paraId="64EC66DC" w14:textId="77777777" w:rsidR="000E5389" w:rsidRPr="004E6550" w:rsidRDefault="000E5389" w:rsidP="000E5389">
      <w:pPr>
        <w:ind w:left="360"/>
        <w:contextualSpacing/>
        <w:rPr>
          <w:rFonts w:ascii="Arial" w:hAnsi="Arial" w:cs="Arial"/>
        </w:rPr>
      </w:pPr>
    </w:p>
    <w:p w14:paraId="5C32F377" w14:textId="77777777" w:rsidR="000E5389" w:rsidRPr="004E6550" w:rsidRDefault="000E5389" w:rsidP="000E5389">
      <w:pPr>
        <w:numPr>
          <w:ilvl w:val="0"/>
          <w:numId w:val="19"/>
        </w:numPr>
        <w:ind w:left="360"/>
        <w:contextualSpacing/>
        <w:rPr>
          <w:rFonts w:ascii="Arial" w:hAnsi="Arial" w:cs="Arial"/>
        </w:rPr>
      </w:pPr>
      <w:r w:rsidRPr="004E6550">
        <w:rPr>
          <w:rFonts w:ascii="Arial" w:hAnsi="Arial" w:cs="Arial"/>
        </w:rPr>
        <w:t>confirm that the applicant understands that information concerning the applicant provided for registration may be shared with Homes England</w:t>
      </w:r>
    </w:p>
    <w:p w14:paraId="29B30B80" w14:textId="77777777" w:rsidR="000E5389" w:rsidRPr="004E6550" w:rsidRDefault="000E5389" w:rsidP="000E5389">
      <w:pPr>
        <w:ind w:left="360"/>
        <w:contextualSpacing/>
        <w:rPr>
          <w:rFonts w:ascii="Arial" w:hAnsi="Arial" w:cs="Arial"/>
        </w:rPr>
      </w:pPr>
    </w:p>
    <w:p w14:paraId="54CCFD39" w14:textId="77777777" w:rsidR="000E5389" w:rsidRPr="004E6550" w:rsidRDefault="000E5389" w:rsidP="000E5389">
      <w:pPr>
        <w:numPr>
          <w:ilvl w:val="0"/>
          <w:numId w:val="19"/>
        </w:numPr>
        <w:ind w:left="360"/>
        <w:contextualSpacing/>
        <w:rPr>
          <w:rFonts w:ascii="Arial" w:hAnsi="Arial" w:cs="Arial"/>
        </w:rPr>
      </w:pPr>
      <w:r w:rsidRPr="004E6550">
        <w:rPr>
          <w:rFonts w:ascii="Arial" w:hAnsi="Arial" w:cs="Arial"/>
        </w:rPr>
        <w:t>agree to receiving electronic communications from the regulator</w:t>
      </w:r>
    </w:p>
    <w:p w14:paraId="70BB5558" w14:textId="77777777" w:rsidR="00695987" w:rsidRPr="008F67B8" w:rsidRDefault="00695987" w:rsidP="00695987">
      <w:pPr>
        <w:contextualSpacing/>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746"/>
        <w:gridCol w:w="5428"/>
      </w:tblGrid>
      <w:tr w:rsidR="00695987" w:rsidRPr="001D4413" w14:paraId="1311D0C9" w14:textId="77777777" w:rsidTr="00A11E7F">
        <w:trPr>
          <w:trHeight w:val="407"/>
        </w:trPr>
        <w:tc>
          <w:tcPr>
            <w:tcW w:w="9242" w:type="dxa"/>
            <w:gridSpan w:val="2"/>
            <w:shd w:val="clear" w:color="auto" w:fill="E0E0E0"/>
          </w:tcPr>
          <w:p w14:paraId="5DC6149E" w14:textId="77777777" w:rsidR="00695987" w:rsidRPr="000E5389" w:rsidRDefault="00695987" w:rsidP="00A11E7F">
            <w:pPr>
              <w:jc w:val="center"/>
              <w:rPr>
                <w:rFonts w:ascii="Arial" w:hAnsi="Arial" w:cs="Arial"/>
                <w:b/>
              </w:rPr>
            </w:pPr>
            <w:r w:rsidRPr="000E5389">
              <w:rPr>
                <w:rFonts w:ascii="Arial" w:hAnsi="Arial" w:cs="Arial"/>
                <w:b/>
              </w:rPr>
              <w:t>Signed for and on behalf of the applicant</w:t>
            </w:r>
          </w:p>
        </w:tc>
      </w:tr>
      <w:tr w:rsidR="00695987" w:rsidRPr="001D4413" w14:paraId="6FA40ACB" w14:textId="77777777" w:rsidTr="00A11E7F">
        <w:trPr>
          <w:trHeight w:val="539"/>
        </w:trPr>
        <w:tc>
          <w:tcPr>
            <w:tcW w:w="3768" w:type="dxa"/>
            <w:shd w:val="clear" w:color="auto" w:fill="E0E0E0"/>
          </w:tcPr>
          <w:p w14:paraId="2D836B43" w14:textId="77777777" w:rsidR="00695987" w:rsidRPr="000E5389" w:rsidRDefault="00695987" w:rsidP="00A11E7F">
            <w:pPr>
              <w:rPr>
                <w:rFonts w:ascii="Arial" w:hAnsi="Arial" w:cs="Arial"/>
              </w:rPr>
            </w:pPr>
            <w:r w:rsidRPr="000E5389">
              <w:rPr>
                <w:rFonts w:ascii="Arial" w:hAnsi="Arial" w:cs="Arial"/>
              </w:rPr>
              <w:t>Signature</w:t>
            </w:r>
          </w:p>
        </w:tc>
        <w:tc>
          <w:tcPr>
            <w:tcW w:w="5474" w:type="dxa"/>
            <w:shd w:val="clear" w:color="auto" w:fill="auto"/>
          </w:tcPr>
          <w:p w14:paraId="25B6C4AE" w14:textId="77777777" w:rsidR="00695987" w:rsidRPr="000E5389" w:rsidRDefault="00695987" w:rsidP="00A11E7F">
            <w:pPr>
              <w:rPr>
                <w:rFonts w:ascii="Arial" w:hAnsi="Arial" w:cs="Arial"/>
              </w:rPr>
            </w:pPr>
          </w:p>
        </w:tc>
      </w:tr>
      <w:tr w:rsidR="00695987" w:rsidRPr="001D4413" w14:paraId="4464DC81" w14:textId="77777777" w:rsidTr="00A11E7F">
        <w:trPr>
          <w:trHeight w:val="531"/>
        </w:trPr>
        <w:tc>
          <w:tcPr>
            <w:tcW w:w="3768" w:type="dxa"/>
            <w:shd w:val="clear" w:color="auto" w:fill="E0E0E0"/>
          </w:tcPr>
          <w:p w14:paraId="033F07CF" w14:textId="77777777" w:rsidR="00695987" w:rsidRPr="000E5389" w:rsidRDefault="00695987" w:rsidP="00A11E7F">
            <w:pPr>
              <w:rPr>
                <w:rFonts w:ascii="Arial" w:hAnsi="Arial" w:cs="Arial"/>
              </w:rPr>
            </w:pPr>
            <w:r w:rsidRPr="000E5389">
              <w:rPr>
                <w:rFonts w:ascii="Arial" w:hAnsi="Arial" w:cs="Arial"/>
              </w:rPr>
              <w:t>Name of the authorised signatory (please write clearly)</w:t>
            </w:r>
          </w:p>
        </w:tc>
        <w:tc>
          <w:tcPr>
            <w:tcW w:w="5474" w:type="dxa"/>
            <w:shd w:val="clear" w:color="auto" w:fill="auto"/>
          </w:tcPr>
          <w:p w14:paraId="241B3FA2" w14:textId="77777777" w:rsidR="00695987" w:rsidRPr="000E5389" w:rsidRDefault="00695987" w:rsidP="00A11E7F">
            <w:pPr>
              <w:rPr>
                <w:rFonts w:ascii="Arial" w:hAnsi="Arial" w:cs="Arial"/>
              </w:rPr>
            </w:pPr>
          </w:p>
        </w:tc>
      </w:tr>
      <w:tr w:rsidR="00695987" w:rsidRPr="001D4413" w14:paraId="6F74B884" w14:textId="77777777" w:rsidTr="00A11E7F">
        <w:tc>
          <w:tcPr>
            <w:tcW w:w="3768" w:type="dxa"/>
            <w:shd w:val="clear" w:color="auto" w:fill="E0E0E0"/>
          </w:tcPr>
          <w:p w14:paraId="6C6C299C" w14:textId="77777777" w:rsidR="00695987" w:rsidRPr="000E5389" w:rsidRDefault="00695987" w:rsidP="00A11E7F">
            <w:pPr>
              <w:rPr>
                <w:rFonts w:ascii="Arial" w:hAnsi="Arial" w:cs="Arial"/>
              </w:rPr>
            </w:pPr>
            <w:r w:rsidRPr="000E5389">
              <w:rPr>
                <w:rFonts w:ascii="Arial" w:hAnsi="Arial" w:cs="Arial"/>
              </w:rPr>
              <w:t>Position or job title of the authorised signatory (please write clearly)</w:t>
            </w:r>
          </w:p>
        </w:tc>
        <w:tc>
          <w:tcPr>
            <w:tcW w:w="5474" w:type="dxa"/>
            <w:shd w:val="clear" w:color="auto" w:fill="auto"/>
          </w:tcPr>
          <w:p w14:paraId="0C854355" w14:textId="77777777" w:rsidR="00695987" w:rsidRPr="000E5389" w:rsidRDefault="00695987" w:rsidP="00A11E7F">
            <w:pPr>
              <w:rPr>
                <w:rFonts w:ascii="Arial" w:hAnsi="Arial" w:cs="Arial"/>
              </w:rPr>
            </w:pPr>
          </w:p>
        </w:tc>
      </w:tr>
      <w:tr w:rsidR="00695987" w:rsidRPr="001D4413" w14:paraId="1B5CF9CE" w14:textId="77777777" w:rsidTr="00A11E7F">
        <w:tc>
          <w:tcPr>
            <w:tcW w:w="3768" w:type="dxa"/>
            <w:shd w:val="clear" w:color="auto" w:fill="E0E0E0"/>
          </w:tcPr>
          <w:p w14:paraId="6BD79956" w14:textId="77777777" w:rsidR="00695987" w:rsidRPr="000E5389" w:rsidRDefault="00695987" w:rsidP="00A11E7F">
            <w:pPr>
              <w:rPr>
                <w:rFonts w:ascii="Arial" w:hAnsi="Arial" w:cs="Arial"/>
              </w:rPr>
            </w:pPr>
            <w:r w:rsidRPr="000E5389">
              <w:rPr>
                <w:rFonts w:ascii="Arial" w:hAnsi="Arial" w:cs="Arial"/>
              </w:rPr>
              <w:t>Date of signature</w:t>
            </w:r>
          </w:p>
          <w:p w14:paraId="49225BF9" w14:textId="77777777" w:rsidR="00695987" w:rsidRPr="000E5389" w:rsidRDefault="00695987" w:rsidP="00A11E7F">
            <w:pPr>
              <w:rPr>
                <w:rFonts w:ascii="Arial" w:hAnsi="Arial" w:cs="Arial"/>
              </w:rPr>
            </w:pPr>
          </w:p>
        </w:tc>
        <w:tc>
          <w:tcPr>
            <w:tcW w:w="5474" w:type="dxa"/>
            <w:shd w:val="clear" w:color="auto" w:fill="auto"/>
          </w:tcPr>
          <w:p w14:paraId="462F304E" w14:textId="77777777" w:rsidR="00695987" w:rsidRPr="000E5389" w:rsidRDefault="00695987" w:rsidP="00A11E7F">
            <w:pPr>
              <w:rPr>
                <w:rFonts w:ascii="Arial" w:hAnsi="Arial" w:cs="Arial"/>
              </w:rPr>
            </w:pPr>
          </w:p>
        </w:tc>
      </w:tr>
    </w:tbl>
    <w:p w14:paraId="58E802AA" w14:textId="77777777" w:rsidR="00695987" w:rsidRPr="000E5389" w:rsidRDefault="00695987" w:rsidP="00695987">
      <w:pPr>
        <w:spacing w:before="240"/>
        <w:rPr>
          <w:rFonts w:ascii="Arial" w:hAnsi="Arial" w:cs="Arial"/>
          <w:b/>
          <w:lang w:val="en-US"/>
        </w:rPr>
      </w:pPr>
      <w:r w:rsidRPr="000E5389">
        <w:rPr>
          <w:rFonts w:ascii="Arial" w:hAnsi="Arial" w:cs="Arial"/>
          <w:b/>
          <w:lang w:val="en-US"/>
        </w:rPr>
        <w:t>This form should be signed by someone who has the authority, in accordance with the applicant’s constitution, to sign on behalf of the applicant.</w:t>
      </w:r>
    </w:p>
    <w:p w14:paraId="57BB21C0" w14:textId="77777777" w:rsidR="00695987" w:rsidRPr="008F67B8" w:rsidRDefault="00695987" w:rsidP="00695987">
      <w:pPr>
        <w:rPr>
          <w:rFonts w:ascii="Arial" w:eastAsia="Calibri" w:hAnsi="Arial" w:cs="Arial"/>
          <w:sz w:val="22"/>
          <w:szCs w:val="22"/>
        </w:rPr>
      </w:pPr>
    </w:p>
    <w:p w14:paraId="512545DE" w14:textId="77777777" w:rsidR="00695987" w:rsidRDefault="00695987" w:rsidP="00695987">
      <w:pPr>
        <w:rPr>
          <w:rFonts w:ascii="Arial" w:hAnsi="Arial"/>
          <w:b/>
          <w:bCs/>
          <w:color w:val="59468D"/>
          <w:sz w:val="32"/>
          <w:szCs w:val="28"/>
          <w:lang w:eastAsia="en-US"/>
        </w:rPr>
      </w:pPr>
      <w:r>
        <w:rPr>
          <w:rFonts w:ascii="Arial" w:hAnsi="Arial"/>
          <w:color w:val="59468D"/>
          <w:sz w:val="32"/>
        </w:rPr>
        <w:br w:type="page"/>
      </w:r>
    </w:p>
    <w:p w14:paraId="1DF6357C" w14:textId="77777777" w:rsidR="00695987" w:rsidRDefault="00695987" w:rsidP="00695987">
      <w:pPr>
        <w:pStyle w:val="Heading1"/>
        <w:spacing w:before="200" w:after="200" w:line="240" w:lineRule="auto"/>
        <w:rPr>
          <w:rFonts w:ascii="Arial" w:eastAsia="Times New Roman" w:hAnsi="Arial" w:cs="Times New Roman"/>
          <w:color w:val="59468D"/>
          <w:sz w:val="32"/>
        </w:rPr>
      </w:pPr>
      <w:r>
        <w:rPr>
          <w:rFonts w:ascii="Arial" w:eastAsia="Times New Roman" w:hAnsi="Arial" w:cs="Times New Roman"/>
          <w:color w:val="59468D"/>
          <w:sz w:val="32"/>
        </w:rPr>
        <w:lastRenderedPageBreak/>
        <w:t>Part</w:t>
      </w:r>
      <w:r w:rsidRPr="000C403C">
        <w:rPr>
          <w:rFonts w:ascii="Arial" w:eastAsia="Times New Roman" w:hAnsi="Arial" w:cs="Times New Roman"/>
          <w:color w:val="59468D"/>
          <w:sz w:val="32"/>
        </w:rPr>
        <w:t xml:space="preserve"> </w:t>
      </w:r>
      <w:r>
        <w:rPr>
          <w:rFonts w:ascii="Arial" w:eastAsia="Times New Roman" w:hAnsi="Arial" w:cs="Times New Roman"/>
          <w:color w:val="59468D"/>
          <w:sz w:val="32"/>
        </w:rPr>
        <w:t>2:</w:t>
      </w:r>
      <w:r w:rsidRPr="000C403C">
        <w:rPr>
          <w:rFonts w:ascii="Arial" w:eastAsia="Times New Roman" w:hAnsi="Arial" w:cs="Times New Roman"/>
          <w:color w:val="59468D"/>
          <w:sz w:val="32"/>
        </w:rPr>
        <w:t xml:space="preserve"> </w:t>
      </w:r>
      <w:r>
        <w:rPr>
          <w:rFonts w:ascii="Arial" w:eastAsia="Times New Roman" w:hAnsi="Arial" w:cs="Times New Roman"/>
          <w:color w:val="59468D"/>
          <w:sz w:val="32"/>
        </w:rPr>
        <w:t xml:space="preserve">General information </w:t>
      </w:r>
      <w:r w:rsidRPr="00D679C4">
        <w:rPr>
          <w:rFonts w:ascii="Arial" w:eastAsia="Times New Roman" w:hAnsi="Arial" w:cs="Times New Roman"/>
          <w:color w:val="59468D"/>
          <w:sz w:val="32"/>
        </w:rPr>
        <w:t xml:space="preserve">– </w:t>
      </w:r>
      <w:r>
        <w:rPr>
          <w:rFonts w:ascii="Arial" w:eastAsia="Times New Roman" w:hAnsi="Arial" w:cs="Times New Roman"/>
          <w:color w:val="59468D"/>
          <w:sz w:val="32"/>
        </w:rPr>
        <w:t>to be completed by all applicants</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1E0" w:firstRow="1" w:lastRow="1" w:firstColumn="1" w:lastColumn="1" w:noHBand="0" w:noVBand="0"/>
      </w:tblPr>
      <w:tblGrid>
        <w:gridCol w:w="4718"/>
        <w:gridCol w:w="4456"/>
      </w:tblGrid>
      <w:tr w:rsidR="00695987" w:rsidRPr="001D4413" w14:paraId="72733645" w14:textId="77777777" w:rsidTr="00A11E7F">
        <w:trPr>
          <w:cantSplit/>
        </w:trPr>
        <w:tc>
          <w:tcPr>
            <w:tcW w:w="92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96E95BD" w14:textId="77777777" w:rsidR="00695987" w:rsidRPr="000E5389" w:rsidRDefault="00695987" w:rsidP="008F67B8">
            <w:pPr>
              <w:jc w:val="center"/>
              <w:rPr>
                <w:rFonts w:ascii="Arial" w:hAnsi="Arial" w:cs="Arial"/>
                <w:b/>
              </w:rPr>
            </w:pPr>
            <w:r w:rsidRPr="000E5389">
              <w:rPr>
                <w:rFonts w:ascii="Arial" w:hAnsi="Arial" w:cs="Arial"/>
                <w:b/>
              </w:rPr>
              <w:t>Local housing authority details</w:t>
            </w:r>
          </w:p>
        </w:tc>
      </w:tr>
      <w:tr w:rsidR="00695987" w:rsidRPr="001D4413" w14:paraId="0910A03F"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617"/>
        </w:trPr>
        <w:tc>
          <w:tcPr>
            <w:tcW w:w="4763" w:type="dxa"/>
            <w:shd w:val="clear" w:color="auto" w:fill="auto"/>
          </w:tcPr>
          <w:p w14:paraId="48F5E143" w14:textId="77777777" w:rsidR="00695987" w:rsidRPr="000E5389" w:rsidRDefault="00695987" w:rsidP="00A11E7F">
            <w:pPr>
              <w:rPr>
                <w:rFonts w:ascii="Arial" w:hAnsi="Arial" w:cs="Arial"/>
                <w:lang w:val="en-US"/>
              </w:rPr>
            </w:pPr>
            <w:r w:rsidRPr="000E5389">
              <w:rPr>
                <w:rFonts w:ascii="Arial" w:hAnsi="Arial" w:cs="Arial"/>
                <w:lang w:val="en-US"/>
              </w:rPr>
              <w:t xml:space="preserve">Name of the </w:t>
            </w:r>
            <w:r w:rsidRPr="000E5389">
              <w:rPr>
                <w:rFonts w:ascii="Arial" w:hAnsi="Arial" w:cs="Arial"/>
              </w:rPr>
              <w:t>local housing authority making the application</w:t>
            </w:r>
            <w:r w:rsidRPr="000E5389">
              <w:rPr>
                <w:rFonts w:ascii="Arial" w:hAnsi="Arial" w:cs="Arial"/>
                <w:lang w:val="en-US"/>
              </w:rPr>
              <w:t xml:space="preserve"> </w:t>
            </w:r>
            <w:r w:rsidRPr="000E5389">
              <w:rPr>
                <w:rFonts w:ascii="Arial" w:hAnsi="Arial" w:cs="Arial"/>
              </w:rPr>
              <w:t>(the applicant)</w:t>
            </w:r>
          </w:p>
        </w:tc>
        <w:tc>
          <w:tcPr>
            <w:tcW w:w="4523" w:type="dxa"/>
            <w:shd w:val="clear" w:color="auto" w:fill="FFFFFF" w:themeFill="background1"/>
          </w:tcPr>
          <w:p w14:paraId="1BCFAC45" w14:textId="77777777" w:rsidR="00695987" w:rsidRPr="000E5389" w:rsidRDefault="00695987" w:rsidP="00A11E7F">
            <w:pPr>
              <w:ind w:left="709" w:hanging="709"/>
              <w:rPr>
                <w:rFonts w:ascii="Arial" w:hAnsi="Arial" w:cs="Arial"/>
                <w:lang w:val="en-US"/>
              </w:rPr>
            </w:pPr>
          </w:p>
        </w:tc>
      </w:tr>
      <w:tr w:rsidR="00695987" w:rsidRPr="001D4413" w14:paraId="406CE9DD"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617"/>
        </w:trPr>
        <w:tc>
          <w:tcPr>
            <w:tcW w:w="4763" w:type="dxa"/>
            <w:shd w:val="clear" w:color="auto" w:fill="auto"/>
          </w:tcPr>
          <w:p w14:paraId="5DE047CF" w14:textId="77777777" w:rsidR="00695987" w:rsidRPr="000E5389" w:rsidRDefault="00695987" w:rsidP="00A11E7F">
            <w:pPr>
              <w:rPr>
                <w:rFonts w:ascii="Arial" w:hAnsi="Arial" w:cs="Arial"/>
                <w:lang w:val="en-US"/>
              </w:rPr>
            </w:pPr>
            <w:r w:rsidRPr="000E5389">
              <w:rPr>
                <w:rFonts w:ascii="Arial" w:hAnsi="Arial" w:cs="Arial"/>
                <w:lang w:val="en-US"/>
              </w:rPr>
              <w:t>Registration number with the regulator</w:t>
            </w:r>
          </w:p>
        </w:tc>
        <w:tc>
          <w:tcPr>
            <w:tcW w:w="4523" w:type="dxa"/>
            <w:shd w:val="clear" w:color="auto" w:fill="FFFFFF" w:themeFill="background1"/>
          </w:tcPr>
          <w:p w14:paraId="002FAF83" w14:textId="77777777" w:rsidR="00695987" w:rsidRPr="000E5389" w:rsidRDefault="00695987" w:rsidP="00A11E7F">
            <w:pPr>
              <w:ind w:left="709" w:hanging="709"/>
              <w:rPr>
                <w:rFonts w:ascii="Arial" w:hAnsi="Arial" w:cs="Arial"/>
                <w:lang w:val="en-US"/>
              </w:rPr>
            </w:pPr>
          </w:p>
        </w:tc>
      </w:tr>
      <w:tr w:rsidR="00695987" w:rsidRPr="001D4413" w14:paraId="10ED77F9"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617"/>
        </w:trPr>
        <w:tc>
          <w:tcPr>
            <w:tcW w:w="4763" w:type="dxa"/>
            <w:shd w:val="clear" w:color="auto" w:fill="auto"/>
          </w:tcPr>
          <w:p w14:paraId="2D54A2BF" w14:textId="77777777" w:rsidR="00695987" w:rsidRPr="000E5389" w:rsidRDefault="00695987" w:rsidP="00A11E7F">
            <w:pPr>
              <w:rPr>
                <w:rFonts w:ascii="Arial" w:hAnsi="Arial" w:cs="Arial"/>
                <w:lang w:val="en-US"/>
              </w:rPr>
            </w:pPr>
            <w:r w:rsidRPr="000E5389">
              <w:rPr>
                <w:rFonts w:ascii="Arial" w:hAnsi="Arial" w:cs="Arial"/>
                <w:lang w:val="en-US"/>
              </w:rPr>
              <w:t>Contact name</w:t>
            </w:r>
          </w:p>
        </w:tc>
        <w:tc>
          <w:tcPr>
            <w:tcW w:w="4523" w:type="dxa"/>
            <w:shd w:val="clear" w:color="auto" w:fill="FFFFFF" w:themeFill="background1"/>
          </w:tcPr>
          <w:p w14:paraId="22F44AFC" w14:textId="77777777" w:rsidR="00695987" w:rsidRPr="000E5389" w:rsidRDefault="00695987" w:rsidP="00A11E7F">
            <w:pPr>
              <w:ind w:left="709" w:hanging="709"/>
              <w:rPr>
                <w:rFonts w:ascii="Arial" w:hAnsi="Arial" w:cs="Arial"/>
                <w:lang w:val="en-US"/>
              </w:rPr>
            </w:pPr>
          </w:p>
        </w:tc>
      </w:tr>
      <w:tr w:rsidR="00695987" w:rsidRPr="001D4413" w14:paraId="126C0C77"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01203772" w14:textId="77777777" w:rsidR="00695987" w:rsidRPr="000E5389" w:rsidRDefault="00695987" w:rsidP="00A11E7F">
            <w:pPr>
              <w:rPr>
                <w:rFonts w:ascii="Arial" w:hAnsi="Arial" w:cs="Arial"/>
                <w:lang w:val="en-US"/>
              </w:rPr>
            </w:pPr>
            <w:r w:rsidRPr="000E5389">
              <w:rPr>
                <w:rFonts w:ascii="Arial" w:hAnsi="Arial" w:cs="Arial"/>
                <w:lang w:val="en-US"/>
              </w:rPr>
              <w:t>Position/role of contact named above</w:t>
            </w:r>
          </w:p>
        </w:tc>
        <w:tc>
          <w:tcPr>
            <w:tcW w:w="4523" w:type="dxa"/>
            <w:shd w:val="clear" w:color="auto" w:fill="FFFFFF" w:themeFill="background1"/>
          </w:tcPr>
          <w:p w14:paraId="4BFBB56E" w14:textId="77777777" w:rsidR="00695987" w:rsidRPr="000E5389" w:rsidRDefault="00695987" w:rsidP="00A11E7F">
            <w:pPr>
              <w:ind w:left="709" w:hanging="709"/>
              <w:rPr>
                <w:rFonts w:ascii="Arial" w:hAnsi="Arial" w:cs="Arial"/>
                <w:lang w:val="en-US"/>
              </w:rPr>
            </w:pPr>
          </w:p>
        </w:tc>
      </w:tr>
      <w:tr w:rsidR="00695987" w:rsidRPr="001D4413" w14:paraId="2C02E2E5"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5626E574" w14:textId="77777777" w:rsidR="00695987" w:rsidRPr="000E5389" w:rsidRDefault="00695987" w:rsidP="00A11E7F">
            <w:pPr>
              <w:rPr>
                <w:rFonts w:ascii="Arial" w:hAnsi="Arial" w:cs="Arial"/>
                <w:lang w:val="en-US"/>
              </w:rPr>
            </w:pPr>
            <w:r w:rsidRPr="000E5389">
              <w:rPr>
                <w:rFonts w:ascii="Arial" w:hAnsi="Arial" w:cs="Arial"/>
                <w:lang w:val="en-US"/>
              </w:rPr>
              <w:t>Telephone number of contact named above</w:t>
            </w:r>
          </w:p>
        </w:tc>
        <w:tc>
          <w:tcPr>
            <w:tcW w:w="4523" w:type="dxa"/>
            <w:shd w:val="clear" w:color="auto" w:fill="FFFFFF" w:themeFill="background1"/>
          </w:tcPr>
          <w:p w14:paraId="2D3D8422" w14:textId="77777777" w:rsidR="00695987" w:rsidRPr="000E5389" w:rsidRDefault="00695987" w:rsidP="00A11E7F">
            <w:pPr>
              <w:ind w:left="709" w:hanging="709"/>
              <w:rPr>
                <w:rFonts w:ascii="Arial" w:hAnsi="Arial" w:cs="Arial"/>
                <w:lang w:val="en-US"/>
              </w:rPr>
            </w:pPr>
          </w:p>
        </w:tc>
      </w:tr>
      <w:tr w:rsidR="00695987" w:rsidRPr="001D4413" w14:paraId="6B5739A2"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05C73D2B" w14:textId="77777777" w:rsidR="00695987" w:rsidRPr="000E5389" w:rsidRDefault="00695987" w:rsidP="00A11E7F">
            <w:pPr>
              <w:rPr>
                <w:rFonts w:ascii="Arial" w:hAnsi="Arial" w:cs="Arial"/>
                <w:color w:val="000000"/>
                <w:lang w:val="en-US"/>
              </w:rPr>
            </w:pPr>
            <w:r w:rsidRPr="000E5389">
              <w:rPr>
                <w:rFonts w:ascii="Arial" w:hAnsi="Arial" w:cs="Arial"/>
                <w:color w:val="000000"/>
                <w:lang w:val="en-US"/>
              </w:rPr>
              <w:t xml:space="preserve">Email address </w:t>
            </w:r>
            <w:r w:rsidRPr="000E5389">
              <w:rPr>
                <w:rFonts w:ascii="Arial" w:hAnsi="Arial" w:cs="Arial"/>
                <w:lang w:val="en-US"/>
              </w:rPr>
              <w:t>of contact named above</w:t>
            </w:r>
          </w:p>
        </w:tc>
        <w:tc>
          <w:tcPr>
            <w:tcW w:w="4523" w:type="dxa"/>
            <w:shd w:val="clear" w:color="auto" w:fill="FFFFFF" w:themeFill="background1"/>
          </w:tcPr>
          <w:p w14:paraId="47824328" w14:textId="77777777" w:rsidR="00695987" w:rsidRPr="000E5389" w:rsidRDefault="00695987" w:rsidP="00A11E7F">
            <w:pPr>
              <w:ind w:left="709" w:hanging="709"/>
              <w:rPr>
                <w:rFonts w:ascii="Arial" w:hAnsi="Arial" w:cs="Arial"/>
                <w:lang w:val="en-US"/>
              </w:rPr>
            </w:pPr>
          </w:p>
        </w:tc>
      </w:tr>
      <w:tr w:rsidR="001269E8" w:rsidRPr="001D4413" w14:paraId="4F0A2C1B"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0C4AEF78" w14:textId="77777777" w:rsidR="001269E8" w:rsidRPr="000E5389" w:rsidRDefault="001269E8" w:rsidP="001269E8">
            <w:pPr>
              <w:rPr>
                <w:rFonts w:ascii="Arial" w:hAnsi="Arial" w:cs="Arial"/>
                <w:color w:val="000000"/>
                <w:lang w:val="en-US"/>
              </w:rPr>
            </w:pPr>
            <w:r w:rsidRPr="000E5389">
              <w:rPr>
                <w:rFonts w:ascii="Arial" w:hAnsi="Arial" w:cs="Arial"/>
              </w:rPr>
              <w:t>Provide the name of the Manager (as defined by s.27(2)(b) Housing Act 1985)</w:t>
            </w:r>
          </w:p>
        </w:tc>
        <w:tc>
          <w:tcPr>
            <w:tcW w:w="4523" w:type="dxa"/>
            <w:shd w:val="clear" w:color="auto" w:fill="FFFFFF" w:themeFill="background1"/>
          </w:tcPr>
          <w:p w14:paraId="31D18C90" w14:textId="77777777" w:rsidR="001269E8" w:rsidRPr="000E5389" w:rsidRDefault="001269E8" w:rsidP="00A11E7F">
            <w:pPr>
              <w:ind w:left="709" w:hanging="709"/>
              <w:rPr>
                <w:rFonts w:ascii="Arial" w:hAnsi="Arial" w:cs="Arial"/>
                <w:lang w:val="en-US"/>
              </w:rPr>
            </w:pPr>
          </w:p>
        </w:tc>
      </w:tr>
      <w:tr w:rsidR="001269E8" w:rsidRPr="001D4413" w14:paraId="32EA850E"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544ADFB3" w14:textId="77777777" w:rsidR="001269E8" w:rsidRPr="000E5389" w:rsidRDefault="001269E8" w:rsidP="00831572">
            <w:pPr>
              <w:rPr>
                <w:rFonts w:ascii="Arial" w:hAnsi="Arial" w:cs="Arial"/>
              </w:rPr>
            </w:pPr>
            <w:r w:rsidRPr="000E5389">
              <w:rPr>
                <w:rFonts w:ascii="Arial" w:hAnsi="Arial" w:cs="Arial"/>
              </w:rPr>
              <w:t>Provide the registered office of the Manage</w:t>
            </w:r>
            <w:r w:rsidR="00831572" w:rsidRPr="000E5389">
              <w:rPr>
                <w:rFonts w:ascii="Arial" w:hAnsi="Arial" w:cs="Arial"/>
              </w:rPr>
              <w:t>r</w:t>
            </w:r>
          </w:p>
        </w:tc>
        <w:tc>
          <w:tcPr>
            <w:tcW w:w="4523" w:type="dxa"/>
            <w:shd w:val="clear" w:color="auto" w:fill="FFFFFF" w:themeFill="background1"/>
          </w:tcPr>
          <w:p w14:paraId="5774B257" w14:textId="77777777" w:rsidR="001269E8" w:rsidRPr="000E5389" w:rsidRDefault="001269E8" w:rsidP="00A11E7F">
            <w:pPr>
              <w:ind w:left="709" w:hanging="709"/>
              <w:rPr>
                <w:rFonts w:ascii="Arial" w:hAnsi="Arial" w:cs="Arial"/>
                <w:lang w:val="en-US"/>
              </w:rPr>
            </w:pPr>
          </w:p>
        </w:tc>
      </w:tr>
      <w:tr w:rsidR="001269E8" w:rsidRPr="001D4413" w14:paraId="0ED5F81F"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69FF2E91" w14:textId="77777777" w:rsidR="001269E8" w:rsidRPr="000E5389" w:rsidRDefault="001269E8" w:rsidP="00831572">
            <w:pPr>
              <w:rPr>
                <w:rFonts w:ascii="Arial" w:hAnsi="Arial" w:cs="Arial"/>
              </w:rPr>
            </w:pPr>
            <w:r w:rsidRPr="000E5389">
              <w:rPr>
                <w:rFonts w:ascii="Arial" w:hAnsi="Arial" w:cs="Arial"/>
              </w:rPr>
              <w:t xml:space="preserve">Provide the </w:t>
            </w:r>
            <w:r w:rsidR="00831572" w:rsidRPr="000E5389">
              <w:rPr>
                <w:rFonts w:ascii="Arial" w:hAnsi="Arial" w:cs="Arial"/>
              </w:rPr>
              <w:t>M</w:t>
            </w:r>
            <w:r w:rsidRPr="000E5389">
              <w:rPr>
                <w:rFonts w:ascii="Arial" w:hAnsi="Arial" w:cs="Arial"/>
              </w:rPr>
              <w:t>anager’s registration number with the regulator (if applicable)</w:t>
            </w:r>
          </w:p>
        </w:tc>
        <w:tc>
          <w:tcPr>
            <w:tcW w:w="4523" w:type="dxa"/>
            <w:shd w:val="clear" w:color="auto" w:fill="FFFFFF" w:themeFill="background1"/>
          </w:tcPr>
          <w:p w14:paraId="7DAA71A0" w14:textId="77777777" w:rsidR="001269E8" w:rsidRPr="000E5389" w:rsidRDefault="001269E8" w:rsidP="00A11E7F">
            <w:pPr>
              <w:ind w:left="709" w:hanging="709"/>
              <w:rPr>
                <w:rFonts w:ascii="Arial" w:hAnsi="Arial" w:cs="Arial"/>
                <w:lang w:val="en-US"/>
              </w:rPr>
            </w:pPr>
          </w:p>
        </w:tc>
      </w:tr>
      <w:tr w:rsidR="001269E8" w:rsidRPr="001D4413" w14:paraId="32CD6715"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419C6D71" w14:textId="77777777" w:rsidR="001269E8" w:rsidRPr="000E5389" w:rsidRDefault="001269E8" w:rsidP="00831572">
            <w:pPr>
              <w:rPr>
                <w:rFonts w:ascii="Arial" w:hAnsi="Arial" w:cs="Arial"/>
              </w:rPr>
            </w:pPr>
            <w:r w:rsidRPr="000E5389">
              <w:rPr>
                <w:rFonts w:ascii="Arial" w:hAnsi="Arial" w:cs="Arial"/>
              </w:rPr>
              <w:t xml:space="preserve">If the </w:t>
            </w:r>
            <w:r w:rsidR="00831572" w:rsidRPr="000E5389">
              <w:rPr>
                <w:rFonts w:ascii="Arial" w:hAnsi="Arial" w:cs="Arial"/>
              </w:rPr>
              <w:t>M</w:t>
            </w:r>
            <w:r w:rsidRPr="000E5389">
              <w:rPr>
                <w:rFonts w:ascii="Arial" w:hAnsi="Arial" w:cs="Arial"/>
              </w:rPr>
              <w:t>anager is not a registered provider but is a subsidiary, parent or associate group member of a registered provider, please state the name and number of that private registered provider and explain the relationship</w:t>
            </w:r>
          </w:p>
        </w:tc>
        <w:tc>
          <w:tcPr>
            <w:tcW w:w="4523" w:type="dxa"/>
            <w:shd w:val="clear" w:color="auto" w:fill="FFFFFF" w:themeFill="background1"/>
          </w:tcPr>
          <w:p w14:paraId="291F5A06" w14:textId="77777777" w:rsidR="001269E8" w:rsidRPr="000E5389" w:rsidRDefault="001269E8" w:rsidP="00A11E7F">
            <w:pPr>
              <w:ind w:left="709" w:hanging="709"/>
              <w:rPr>
                <w:rFonts w:ascii="Arial" w:hAnsi="Arial" w:cs="Arial"/>
                <w:lang w:val="en-US"/>
              </w:rPr>
            </w:pPr>
          </w:p>
        </w:tc>
      </w:tr>
      <w:tr w:rsidR="00831572" w:rsidRPr="001D4413" w14:paraId="29DDA018"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0CF84E60" w14:textId="77777777" w:rsidR="00831572" w:rsidRPr="000E5389" w:rsidRDefault="00831572" w:rsidP="00D126A9">
            <w:pPr>
              <w:rPr>
                <w:rFonts w:ascii="Arial" w:hAnsi="Arial" w:cs="Arial"/>
              </w:rPr>
            </w:pPr>
            <w:r w:rsidRPr="000E5389">
              <w:rPr>
                <w:rFonts w:ascii="Arial" w:hAnsi="Arial" w:cs="Arial"/>
              </w:rPr>
              <w:t xml:space="preserve">What is the commencement date of the </w:t>
            </w:r>
            <w:r w:rsidR="00D126A9" w:rsidRPr="000E5389">
              <w:rPr>
                <w:rFonts w:ascii="Arial" w:hAnsi="Arial" w:cs="Arial"/>
              </w:rPr>
              <w:t>existing management agreement delegating the local housing authority’s housing management functions (the</w:t>
            </w:r>
            <w:r w:rsidRPr="000E5389">
              <w:rPr>
                <w:rFonts w:ascii="Arial" w:hAnsi="Arial" w:cs="Arial"/>
              </w:rPr>
              <w:t xml:space="preserve"> Agreement</w:t>
            </w:r>
            <w:r w:rsidR="00D126A9" w:rsidRPr="000E5389">
              <w:rPr>
                <w:rFonts w:ascii="Arial" w:hAnsi="Arial" w:cs="Arial"/>
              </w:rPr>
              <w:t>)</w:t>
            </w:r>
          </w:p>
        </w:tc>
        <w:tc>
          <w:tcPr>
            <w:tcW w:w="4523" w:type="dxa"/>
            <w:shd w:val="clear" w:color="auto" w:fill="FFFFFF" w:themeFill="background1"/>
          </w:tcPr>
          <w:p w14:paraId="2CE35FC4" w14:textId="77777777" w:rsidR="00831572" w:rsidRPr="000E5389" w:rsidRDefault="00831572" w:rsidP="00A11E7F">
            <w:pPr>
              <w:ind w:left="709" w:hanging="709"/>
              <w:rPr>
                <w:rFonts w:ascii="Arial" w:hAnsi="Arial" w:cs="Arial"/>
                <w:lang w:val="en-US"/>
              </w:rPr>
            </w:pPr>
          </w:p>
        </w:tc>
      </w:tr>
      <w:tr w:rsidR="00831572" w:rsidRPr="001D4413" w14:paraId="154AA430" w14:textId="77777777" w:rsidTr="00A1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554"/>
        </w:trPr>
        <w:tc>
          <w:tcPr>
            <w:tcW w:w="4763" w:type="dxa"/>
            <w:shd w:val="clear" w:color="auto" w:fill="auto"/>
          </w:tcPr>
          <w:p w14:paraId="365393E8" w14:textId="77777777" w:rsidR="00831572" w:rsidRPr="000E5389" w:rsidRDefault="00831572" w:rsidP="00831572">
            <w:pPr>
              <w:rPr>
                <w:rFonts w:ascii="Arial" w:hAnsi="Arial" w:cs="Arial"/>
              </w:rPr>
            </w:pPr>
            <w:r w:rsidRPr="000E5389">
              <w:rPr>
                <w:rFonts w:ascii="Arial" w:hAnsi="Arial" w:cs="Arial"/>
              </w:rPr>
              <w:t>What is the expiry date of the current (pre-variation) Agreement</w:t>
            </w:r>
          </w:p>
        </w:tc>
        <w:tc>
          <w:tcPr>
            <w:tcW w:w="4523" w:type="dxa"/>
            <w:shd w:val="clear" w:color="auto" w:fill="FFFFFF" w:themeFill="background1"/>
          </w:tcPr>
          <w:p w14:paraId="3F5E074B" w14:textId="77777777" w:rsidR="00831572" w:rsidRPr="000E5389" w:rsidRDefault="00831572" w:rsidP="00A11E7F">
            <w:pPr>
              <w:ind w:left="709" w:hanging="709"/>
              <w:rPr>
                <w:rFonts w:ascii="Arial" w:hAnsi="Arial" w:cs="Arial"/>
                <w:lang w:val="en-US"/>
              </w:rPr>
            </w:pPr>
          </w:p>
        </w:tc>
      </w:tr>
    </w:tbl>
    <w:p w14:paraId="6B89740A" w14:textId="77777777" w:rsidR="00695987" w:rsidRDefault="00695987" w:rsidP="00695987">
      <w:pPr>
        <w:rPr>
          <w:lang w:eastAsia="en-US"/>
        </w:rPr>
      </w:pPr>
    </w:p>
    <w:p w14:paraId="1335A317" w14:textId="77777777" w:rsidR="008F67B8" w:rsidRDefault="008F67B8">
      <w:pPr>
        <w:rPr>
          <w:rFonts w:ascii="Arial" w:hAnsi="Arial"/>
          <w:b/>
          <w:bCs/>
          <w:color w:val="59468D"/>
          <w:sz w:val="32"/>
          <w:szCs w:val="28"/>
          <w:lang w:eastAsia="en-US"/>
        </w:rPr>
      </w:pPr>
      <w:r>
        <w:rPr>
          <w:rFonts w:ascii="Arial" w:hAnsi="Arial"/>
          <w:b/>
          <w:bCs/>
          <w:color w:val="59468D"/>
          <w:sz w:val="32"/>
          <w:szCs w:val="28"/>
          <w:lang w:eastAsia="en-US"/>
        </w:rPr>
        <w:br w:type="page"/>
      </w:r>
    </w:p>
    <w:p w14:paraId="0BBE5BC9" w14:textId="77777777" w:rsidR="0075538B" w:rsidRPr="0075538B" w:rsidRDefault="0075538B" w:rsidP="00695987">
      <w:pPr>
        <w:rPr>
          <w:rFonts w:ascii="Arial" w:hAnsi="Arial"/>
          <w:b/>
          <w:bCs/>
          <w:color w:val="59468D"/>
          <w:sz w:val="32"/>
          <w:szCs w:val="28"/>
          <w:lang w:eastAsia="en-US"/>
        </w:rPr>
      </w:pPr>
      <w:r w:rsidRPr="0075538B">
        <w:rPr>
          <w:rFonts w:ascii="Arial" w:hAnsi="Arial"/>
          <w:b/>
          <w:bCs/>
          <w:color w:val="59468D"/>
          <w:sz w:val="32"/>
          <w:szCs w:val="28"/>
          <w:lang w:eastAsia="en-US"/>
        </w:rPr>
        <w:lastRenderedPageBreak/>
        <w:t>Part 3: Confirmation of documents provided to support this application</w:t>
      </w:r>
      <w:r w:rsidRPr="0075538B">
        <w:rPr>
          <w:rFonts w:ascii="Arial" w:hAnsi="Arial"/>
          <w:b/>
          <w:color w:val="59468D"/>
          <w:sz w:val="32"/>
        </w:rPr>
        <w:t xml:space="preserve"> </w:t>
      </w:r>
      <w:r w:rsidRPr="0075538B">
        <w:rPr>
          <w:rFonts w:ascii="Arial" w:hAnsi="Arial"/>
          <w:b/>
          <w:color w:val="59468D"/>
          <w:sz w:val="32"/>
          <w:lang w:eastAsia="en-US"/>
        </w:rPr>
        <w:t xml:space="preserve">– </w:t>
      </w:r>
      <w:r w:rsidRPr="0075538B">
        <w:rPr>
          <w:rFonts w:ascii="Arial" w:hAnsi="Arial"/>
          <w:b/>
          <w:color w:val="59468D"/>
          <w:sz w:val="32"/>
        </w:rPr>
        <w:t>to be completed by all applicants</w:t>
      </w:r>
    </w:p>
    <w:p w14:paraId="20D3EADD" w14:textId="77777777" w:rsidR="0075538B" w:rsidRDefault="0075538B">
      <w:pPr>
        <w:rPr>
          <w:rFonts w:ascii="Arial" w:hAnsi="Arial" w:cs="Arial"/>
        </w:rPr>
      </w:pPr>
    </w:p>
    <w:tbl>
      <w:tblPr>
        <w:tblStyle w:val="TableGrid"/>
        <w:tblW w:w="9322" w:type="dxa"/>
        <w:tblLook w:val="04A0" w:firstRow="1" w:lastRow="0" w:firstColumn="1" w:lastColumn="0" w:noHBand="0" w:noVBand="1"/>
      </w:tblPr>
      <w:tblGrid>
        <w:gridCol w:w="8853"/>
        <w:gridCol w:w="469"/>
      </w:tblGrid>
      <w:tr w:rsidR="0075538B" w:rsidRPr="001D4413" w14:paraId="6E6C0493" w14:textId="77777777" w:rsidTr="008F67B8">
        <w:trPr>
          <w:trHeight w:val="581"/>
        </w:trPr>
        <w:tc>
          <w:tcPr>
            <w:tcW w:w="8853" w:type="dxa"/>
          </w:tcPr>
          <w:p w14:paraId="7CE5E6A4" w14:textId="77777777" w:rsidR="0075538B" w:rsidRPr="000E5389" w:rsidRDefault="0075538B" w:rsidP="00B3545F">
            <w:pPr>
              <w:spacing w:before="20" w:after="20"/>
              <w:rPr>
                <w:rFonts w:ascii="Arial" w:hAnsi="Arial" w:cs="Arial"/>
              </w:rPr>
            </w:pPr>
            <w:r w:rsidRPr="000E5389">
              <w:rPr>
                <w:rFonts w:ascii="Arial" w:hAnsi="Arial" w:cs="Arial"/>
              </w:rPr>
              <w:t xml:space="preserve">Confirm a </w:t>
            </w:r>
            <w:r w:rsidR="00B3545F" w:rsidRPr="000E5389">
              <w:rPr>
                <w:rFonts w:ascii="Arial" w:hAnsi="Arial" w:cs="Arial"/>
              </w:rPr>
              <w:t xml:space="preserve">tracked change version </w:t>
            </w:r>
            <w:r w:rsidRPr="000E5389">
              <w:rPr>
                <w:rFonts w:ascii="Arial" w:hAnsi="Arial" w:cs="Arial"/>
              </w:rPr>
              <w:t xml:space="preserve">of the </w:t>
            </w:r>
            <w:r w:rsidR="00B3545F" w:rsidRPr="000E5389">
              <w:rPr>
                <w:rFonts w:ascii="Arial" w:hAnsi="Arial" w:cs="Arial"/>
              </w:rPr>
              <w:t xml:space="preserve">existing </w:t>
            </w:r>
            <w:r w:rsidRPr="000E5389">
              <w:rPr>
                <w:rFonts w:ascii="Arial" w:hAnsi="Arial" w:cs="Arial"/>
              </w:rPr>
              <w:t xml:space="preserve">management agreement delegating the local housing authority’s housing management functions </w:t>
            </w:r>
            <w:r w:rsidR="00B3545F" w:rsidRPr="000E5389">
              <w:rPr>
                <w:rFonts w:ascii="Arial" w:hAnsi="Arial" w:cs="Arial"/>
              </w:rPr>
              <w:t xml:space="preserve">against the proposed variations </w:t>
            </w:r>
            <w:r w:rsidRPr="000E5389">
              <w:rPr>
                <w:rFonts w:ascii="Arial" w:hAnsi="Arial" w:cs="Arial"/>
              </w:rPr>
              <w:t xml:space="preserve">is included with this form  </w:t>
            </w:r>
          </w:p>
        </w:tc>
        <w:sdt>
          <w:sdtPr>
            <w:rPr>
              <w:rFonts w:ascii="Arial" w:hAnsi="Arial" w:cs="Arial"/>
              <w:noProof/>
              <w:sz w:val="22"/>
              <w:szCs w:val="22"/>
            </w:rPr>
            <w:id w:val="1184011937"/>
            <w14:checkbox>
              <w14:checked w14:val="0"/>
              <w14:checkedState w14:val="2612" w14:font="MS Gothic"/>
              <w14:uncheckedState w14:val="2610" w14:font="MS Gothic"/>
            </w14:checkbox>
          </w:sdtPr>
          <w:sdtEndPr/>
          <w:sdtContent>
            <w:tc>
              <w:tcPr>
                <w:tcW w:w="469" w:type="dxa"/>
              </w:tcPr>
              <w:p w14:paraId="1ACE10ED" w14:textId="010A92F4" w:rsidR="0075538B" w:rsidRPr="001D4413" w:rsidRDefault="000E5389" w:rsidP="00A11E7F">
                <w:pPr>
                  <w:spacing w:before="20" w:after="20"/>
                  <w:rPr>
                    <w:rFonts w:ascii="Arial" w:hAnsi="Arial" w:cs="Arial"/>
                    <w:noProof/>
                    <w:sz w:val="22"/>
                    <w:szCs w:val="22"/>
                  </w:rPr>
                </w:pPr>
                <w:r>
                  <w:rPr>
                    <w:rFonts w:ascii="MS Gothic" w:eastAsia="MS Gothic" w:hAnsi="MS Gothic" w:cs="Arial" w:hint="eastAsia"/>
                    <w:noProof/>
                    <w:sz w:val="22"/>
                    <w:szCs w:val="22"/>
                  </w:rPr>
                  <w:t>☐</w:t>
                </w:r>
              </w:p>
            </w:tc>
          </w:sdtContent>
        </w:sdt>
      </w:tr>
      <w:tr w:rsidR="000E5389" w:rsidRPr="001D4413" w14:paraId="0276711B" w14:textId="77777777" w:rsidTr="008F67B8">
        <w:trPr>
          <w:trHeight w:val="581"/>
        </w:trPr>
        <w:tc>
          <w:tcPr>
            <w:tcW w:w="8853" w:type="dxa"/>
          </w:tcPr>
          <w:p w14:paraId="40F8693F" w14:textId="77777777" w:rsidR="000E5389" w:rsidRPr="000E5389" w:rsidRDefault="000E5389" w:rsidP="000E5389">
            <w:pPr>
              <w:spacing w:before="20" w:after="20"/>
              <w:rPr>
                <w:rFonts w:ascii="Arial" w:hAnsi="Arial" w:cs="Arial"/>
              </w:rPr>
            </w:pPr>
            <w:r w:rsidRPr="000E5389">
              <w:rPr>
                <w:rFonts w:ascii="Arial" w:hAnsi="Arial" w:cs="Arial"/>
              </w:rPr>
              <w:t>Confirm a copy of the original ‘section 27 Approval letter’ (e.g. from the Secretary of State or the regulator) is included with this form which includes the requirement for approval for this variation</w:t>
            </w:r>
          </w:p>
        </w:tc>
        <w:sdt>
          <w:sdtPr>
            <w:rPr>
              <w:rFonts w:ascii="Arial" w:hAnsi="Arial" w:cs="Arial"/>
              <w:noProof/>
              <w:sz w:val="22"/>
              <w:szCs w:val="22"/>
            </w:rPr>
            <w:id w:val="446206131"/>
            <w14:checkbox>
              <w14:checked w14:val="0"/>
              <w14:checkedState w14:val="2612" w14:font="MS Gothic"/>
              <w14:uncheckedState w14:val="2610" w14:font="MS Gothic"/>
            </w14:checkbox>
          </w:sdtPr>
          <w:sdtEndPr/>
          <w:sdtContent>
            <w:tc>
              <w:tcPr>
                <w:tcW w:w="469" w:type="dxa"/>
              </w:tcPr>
              <w:p w14:paraId="14EA7AD1" w14:textId="2668608B" w:rsidR="000E5389" w:rsidRPr="001D4413" w:rsidRDefault="000E5389" w:rsidP="000E5389">
                <w:pPr>
                  <w:spacing w:before="20" w:after="20"/>
                  <w:rPr>
                    <w:rFonts w:ascii="Arial" w:hAnsi="Arial" w:cs="Arial"/>
                    <w:noProof/>
                    <w:sz w:val="22"/>
                    <w:szCs w:val="22"/>
                  </w:rPr>
                </w:pPr>
                <w:r>
                  <w:rPr>
                    <w:rFonts w:ascii="MS Gothic" w:eastAsia="MS Gothic" w:hAnsi="MS Gothic" w:cs="Arial" w:hint="eastAsia"/>
                    <w:noProof/>
                    <w:sz w:val="22"/>
                    <w:szCs w:val="22"/>
                  </w:rPr>
                  <w:t>☐</w:t>
                </w:r>
              </w:p>
            </w:tc>
          </w:sdtContent>
        </w:sdt>
      </w:tr>
    </w:tbl>
    <w:p w14:paraId="14DDCFBC" w14:textId="77777777" w:rsidR="0075538B" w:rsidRDefault="0075538B">
      <w:pPr>
        <w:rPr>
          <w:rFonts w:ascii="Arial" w:hAnsi="Arial" w:cs="Arial"/>
        </w:rPr>
      </w:pPr>
    </w:p>
    <w:p w14:paraId="1C77183F" w14:textId="77777777" w:rsidR="0075538B" w:rsidRDefault="0075538B">
      <w:pPr>
        <w:rPr>
          <w:rFonts w:ascii="Arial" w:hAnsi="Arial" w:cs="Arial"/>
        </w:rPr>
      </w:pPr>
    </w:p>
    <w:p w14:paraId="1FE9F52A" w14:textId="77777777" w:rsidR="0075538B" w:rsidRDefault="0075538B">
      <w:pPr>
        <w:rPr>
          <w:rFonts w:ascii="Arial" w:hAnsi="Arial" w:cs="Arial"/>
        </w:rPr>
      </w:pPr>
      <w:r>
        <w:rPr>
          <w:rFonts w:ascii="Arial" w:hAnsi="Arial" w:cs="Arial"/>
        </w:rPr>
        <w:br w:type="page"/>
      </w:r>
    </w:p>
    <w:p w14:paraId="6D6F22A6" w14:textId="77777777" w:rsidR="0075538B" w:rsidRPr="00673BDB" w:rsidRDefault="0075538B" w:rsidP="0075538B">
      <w:pPr>
        <w:pStyle w:val="Heading1"/>
        <w:spacing w:before="200" w:after="200" w:line="240" w:lineRule="auto"/>
        <w:rPr>
          <w:rFonts w:ascii="Arial" w:eastAsia="Times New Roman" w:hAnsi="Arial" w:cs="Times New Roman"/>
          <w:color w:val="59468D"/>
          <w:sz w:val="32"/>
        </w:rPr>
      </w:pPr>
      <w:r w:rsidRPr="00673BDB">
        <w:rPr>
          <w:rFonts w:ascii="Arial" w:eastAsia="Times New Roman" w:hAnsi="Arial" w:cs="Times New Roman"/>
          <w:color w:val="59468D"/>
          <w:sz w:val="32"/>
        </w:rPr>
        <w:lastRenderedPageBreak/>
        <w:t xml:space="preserve">Part </w:t>
      </w:r>
      <w:r>
        <w:rPr>
          <w:rFonts w:ascii="Arial" w:eastAsia="Times New Roman" w:hAnsi="Arial" w:cs="Times New Roman"/>
          <w:color w:val="59468D"/>
          <w:sz w:val="32"/>
        </w:rPr>
        <w:t>4</w:t>
      </w:r>
      <w:r w:rsidRPr="00673BDB">
        <w:rPr>
          <w:rFonts w:ascii="Arial" w:eastAsia="Times New Roman" w:hAnsi="Arial" w:cs="Times New Roman"/>
          <w:color w:val="59468D"/>
          <w:sz w:val="32"/>
        </w:rPr>
        <w:t xml:space="preserve">: Details of the </w:t>
      </w:r>
      <w:r>
        <w:rPr>
          <w:rFonts w:ascii="Arial" w:eastAsia="Times New Roman" w:hAnsi="Arial" w:cs="Times New Roman"/>
          <w:color w:val="59468D"/>
          <w:sz w:val="32"/>
        </w:rPr>
        <w:t xml:space="preserve">proposed variation to the </w:t>
      </w:r>
      <w:r w:rsidRPr="00673BDB">
        <w:rPr>
          <w:rFonts w:ascii="Arial" w:eastAsia="Times New Roman" w:hAnsi="Arial" w:cs="Times New Roman"/>
          <w:color w:val="59468D"/>
          <w:sz w:val="32"/>
        </w:rPr>
        <w:t>housing management agreement</w:t>
      </w:r>
      <w:r>
        <w:rPr>
          <w:rFonts w:ascii="Arial" w:eastAsia="Times New Roman" w:hAnsi="Arial" w:cs="Times New Roman"/>
          <w:color w:val="59468D"/>
          <w:sz w:val="32"/>
        </w:rPr>
        <w:t xml:space="preserve"> and its impact </w:t>
      </w:r>
      <w:r w:rsidRPr="00D679C4">
        <w:rPr>
          <w:rFonts w:ascii="Arial" w:eastAsia="Times New Roman" w:hAnsi="Arial" w:cs="Times New Roman"/>
          <w:color w:val="59468D"/>
          <w:sz w:val="32"/>
        </w:rPr>
        <w:t xml:space="preserve">– </w:t>
      </w:r>
      <w:r>
        <w:rPr>
          <w:rFonts w:ascii="Arial" w:eastAsia="Times New Roman" w:hAnsi="Arial" w:cs="Times New Roman"/>
          <w:color w:val="59468D"/>
          <w:sz w:val="32"/>
        </w:rPr>
        <w:t>to be completed by all applicants</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1E0" w:firstRow="1" w:lastRow="1" w:firstColumn="1" w:lastColumn="1" w:noHBand="0" w:noVBand="0"/>
      </w:tblPr>
      <w:tblGrid>
        <w:gridCol w:w="9174"/>
      </w:tblGrid>
      <w:tr w:rsidR="00F54ACE" w:rsidRPr="008F67B8" w14:paraId="6A39E488" w14:textId="77777777" w:rsidTr="00C655F9">
        <w:tc>
          <w:tcPr>
            <w:tcW w:w="9286" w:type="dxa"/>
            <w:shd w:val="clear" w:color="auto" w:fill="E0E0E0"/>
          </w:tcPr>
          <w:p w14:paraId="5B9124B4" w14:textId="77777777" w:rsidR="00DC0415" w:rsidRPr="000E5389" w:rsidRDefault="00426468" w:rsidP="00B3545F">
            <w:pPr>
              <w:ind w:left="720" w:hanging="720"/>
              <w:rPr>
                <w:rFonts w:ascii="Arial" w:hAnsi="Arial" w:cs="Arial"/>
                <w:i/>
              </w:rPr>
            </w:pPr>
            <w:r w:rsidRPr="000E5389">
              <w:rPr>
                <w:rFonts w:ascii="Arial" w:hAnsi="Arial" w:cs="Arial"/>
              </w:rPr>
              <w:t>Q</w:t>
            </w:r>
            <w:r w:rsidR="00B3545F" w:rsidRPr="000E5389">
              <w:rPr>
                <w:rFonts w:ascii="Arial" w:hAnsi="Arial" w:cs="Arial"/>
              </w:rPr>
              <w:t>1</w:t>
            </w:r>
            <w:r w:rsidR="00F54ACE" w:rsidRPr="000E5389">
              <w:rPr>
                <w:rFonts w:ascii="Arial" w:hAnsi="Arial" w:cs="Arial"/>
              </w:rPr>
              <w:t>.</w:t>
            </w:r>
            <w:r w:rsidR="00F54ACE" w:rsidRPr="000E5389">
              <w:rPr>
                <w:rFonts w:ascii="Arial" w:hAnsi="Arial" w:cs="Arial"/>
              </w:rPr>
              <w:tab/>
            </w:r>
            <w:r w:rsidR="00A62F6F" w:rsidRPr="000E5389">
              <w:rPr>
                <w:rFonts w:ascii="Arial" w:hAnsi="Arial" w:cs="Arial"/>
              </w:rPr>
              <w:t>G</w:t>
            </w:r>
            <w:r w:rsidR="00DC0415" w:rsidRPr="000E5389">
              <w:rPr>
                <w:rFonts w:ascii="Arial" w:hAnsi="Arial" w:cs="Arial"/>
              </w:rPr>
              <w:t xml:space="preserve">ive brief details of </w:t>
            </w:r>
            <w:r w:rsidR="00254D5F" w:rsidRPr="000E5389">
              <w:rPr>
                <w:rFonts w:ascii="Arial" w:hAnsi="Arial" w:cs="Arial"/>
              </w:rPr>
              <w:t>the provision(s) of the Agreement being varied</w:t>
            </w:r>
            <w:r w:rsidR="00796935" w:rsidRPr="000E5389">
              <w:rPr>
                <w:rFonts w:ascii="Arial" w:hAnsi="Arial" w:cs="Arial"/>
              </w:rPr>
              <w:t xml:space="preserve"> </w:t>
            </w:r>
          </w:p>
        </w:tc>
      </w:tr>
      <w:tr w:rsidR="00F54ACE" w:rsidRPr="008F67B8" w14:paraId="317EF1FF" w14:textId="77777777" w:rsidTr="00C655F9">
        <w:tc>
          <w:tcPr>
            <w:tcW w:w="9286" w:type="dxa"/>
            <w:shd w:val="clear" w:color="auto" w:fill="auto"/>
          </w:tcPr>
          <w:p w14:paraId="4A0118C3" w14:textId="77777777" w:rsidR="002664D4" w:rsidRPr="000E5389" w:rsidRDefault="002664D4" w:rsidP="002664D4">
            <w:pPr>
              <w:rPr>
                <w:rFonts w:ascii="Arial" w:hAnsi="Arial" w:cs="Arial"/>
              </w:rPr>
            </w:pPr>
            <w:r w:rsidRPr="000E5389">
              <w:rPr>
                <w:rFonts w:ascii="Arial" w:hAnsi="Arial" w:cs="Arial"/>
              </w:rPr>
              <w:t>Answer:</w:t>
            </w:r>
          </w:p>
          <w:p w14:paraId="271FC523" w14:textId="77777777" w:rsidR="002664D4" w:rsidRPr="000E5389" w:rsidRDefault="002664D4" w:rsidP="002664D4">
            <w:pPr>
              <w:rPr>
                <w:rFonts w:ascii="Arial" w:hAnsi="Arial" w:cs="Arial"/>
              </w:rPr>
            </w:pPr>
          </w:p>
          <w:p w14:paraId="08DA9075" w14:textId="77777777" w:rsidR="002664D4" w:rsidRPr="000E5389" w:rsidRDefault="002664D4" w:rsidP="002664D4">
            <w:pPr>
              <w:rPr>
                <w:rFonts w:ascii="Arial" w:hAnsi="Arial" w:cs="Arial"/>
              </w:rPr>
            </w:pPr>
          </w:p>
          <w:p w14:paraId="43E48995" w14:textId="77777777" w:rsidR="00F54ACE" w:rsidRPr="000E5389" w:rsidRDefault="00F54ACE" w:rsidP="006A3F1D">
            <w:pPr>
              <w:rPr>
                <w:rFonts w:ascii="Arial" w:hAnsi="Arial" w:cs="Arial"/>
              </w:rPr>
            </w:pPr>
          </w:p>
        </w:tc>
      </w:tr>
      <w:tr w:rsidR="00F54ACE" w:rsidRPr="008F67B8" w14:paraId="71570903" w14:textId="77777777" w:rsidTr="00C655F9">
        <w:tc>
          <w:tcPr>
            <w:tcW w:w="9286" w:type="dxa"/>
            <w:shd w:val="clear" w:color="auto" w:fill="E0E0E0"/>
          </w:tcPr>
          <w:p w14:paraId="6E168772" w14:textId="77777777" w:rsidR="00F54ACE" w:rsidRPr="000E5389" w:rsidRDefault="00426468" w:rsidP="008F67B8">
            <w:pPr>
              <w:ind w:left="709" w:hanging="709"/>
              <w:rPr>
                <w:rFonts w:ascii="Arial" w:hAnsi="Arial" w:cs="Arial"/>
              </w:rPr>
            </w:pPr>
            <w:r w:rsidRPr="000E5389">
              <w:rPr>
                <w:rFonts w:ascii="Arial" w:hAnsi="Arial" w:cs="Arial"/>
              </w:rPr>
              <w:t>Q</w:t>
            </w:r>
            <w:r w:rsidR="00690234" w:rsidRPr="000E5389">
              <w:rPr>
                <w:rFonts w:ascii="Arial" w:hAnsi="Arial" w:cs="Arial"/>
              </w:rPr>
              <w:t>2</w:t>
            </w:r>
            <w:r w:rsidR="00F54ACE" w:rsidRPr="000E5389">
              <w:rPr>
                <w:rFonts w:ascii="Arial" w:hAnsi="Arial" w:cs="Arial"/>
              </w:rPr>
              <w:t>.</w:t>
            </w:r>
            <w:r w:rsidR="00F54ACE" w:rsidRPr="000E5389">
              <w:rPr>
                <w:rFonts w:ascii="Arial" w:hAnsi="Arial" w:cs="Arial"/>
              </w:rPr>
              <w:tab/>
            </w:r>
            <w:r w:rsidR="00A62F6F" w:rsidRPr="000E5389">
              <w:rPr>
                <w:rFonts w:ascii="Arial" w:hAnsi="Arial" w:cs="Arial"/>
              </w:rPr>
              <w:t>Provide</w:t>
            </w:r>
            <w:r w:rsidR="002B0FBE" w:rsidRPr="000E5389">
              <w:rPr>
                <w:rFonts w:ascii="Arial" w:hAnsi="Arial" w:cs="Arial"/>
              </w:rPr>
              <w:t xml:space="preserve"> the </w:t>
            </w:r>
            <w:r w:rsidR="0091466A" w:rsidRPr="000E5389">
              <w:rPr>
                <w:rFonts w:ascii="Arial" w:hAnsi="Arial" w:cs="Arial"/>
              </w:rPr>
              <w:t xml:space="preserve">proposed </w:t>
            </w:r>
            <w:r w:rsidR="00CB7FE8" w:rsidRPr="000E5389">
              <w:rPr>
                <w:rFonts w:ascii="Arial" w:hAnsi="Arial" w:cs="Arial"/>
              </w:rPr>
              <w:t xml:space="preserve">expiry </w:t>
            </w:r>
            <w:r w:rsidR="00145A5D" w:rsidRPr="000E5389">
              <w:rPr>
                <w:rFonts w:ascii="Arial" w:hAnsi="Arial" w:cs="Arial"/>
              </w:rPr>
              <w:t xml:space="preserve">date </w:t>
            </w:r>
            <w:r w:rsidR="00796935" w:rsidRPr="000E5389">
              <w:rPr>
                <w:rFonts w:ascii="Arial" w:hAnsi="Arial" w:cs="Arial"/>
              </w:rPr>
              <w:t>of the A</w:t>
            </w:r>
            <w:r w:rsidR="00CB7FE8" w:rsidRPr="000E5389">
              <w:rPr>
                <w:rFonts w:ascii="Arial" w:hAnsi="Arial" w:cs="Arial"/>
              </w:rPr>
              <w:t>greement</w:t>
            </w:r>
            <w:r w:rsidR="00A62F6F" w:rsidRPr="000E5389">
              <w:rPr>
                <w:rFonts w:ascii="Arial" w:hAnsi="Arial" w:cs="Arial"/>
              </w:rPr>
              <w:t xml:space="preserve"> (post-variation)</w:t>
            </w:r>
          </w:p>
        </w:tc>
      </w:tr>
      <w:tr w:rsidR="00F54ACE" w:rsidRPr="008F67B8" w14:paraId="7DD52BF3" w14:textId="77777777" w:rsidTr="00C655F9">
        <w:tc>
          <w:tcPr>
            <w:tcW w:w="9286" w:type="dxa"/>
            <w:shd w:val="clear" w:color="auto" w:fill="auto"/>
          </w:tcPr>
          <w:p w14:paraId="3301A7CF" w14:textId="77777777" w:rsidR="0091466A" w:rsidRPr="000E5389" w:rsidRDefault="0091466A" w:rsidP="0091466A">
            <w:pPr>
              <w:rPr>
                <w:rFonts w:ascii="Arial" w:hAnsi="Arial" w:cs="Arial"/>
              </w:rPr>
            </w:pPr>
            <w:r w:rsidRPr="000E5389">
              <w:rPr>
                <w:rFonts w:ascii="Arial" w:hAnsi="Arial" w:cs="Arial"/>
              </w:rPr>
              <w:t>Answer:</w:t>
            </w:r>
          </w:p>
          <w:p w14:paraId="618F8371" w14:textId="77777777" w:rsidR="0091466A" w:rsidRPr="000E5389" w:rsidRDefault="0091466A" w:rsidP="0091466A">
            <w:pPr>
              <w:rPr>
                <w:rFonts w:ascii="Arial" w:hAnsi="Arial" w:cs="Arial"/>
              </w:rPr>
            </w:pPr>
          </w:p>
          <w:p w14:paraId="59B27EAF" w14:textId="77777777" w:rsidR="0091466A" w:rsidRPr="000E5389" w:rsidRDefault="0091466A" w:rsidP="0091466A">
            <w:pPr>
              <w:rPr>
                <w:rFonts w:ascii="Arial" w:hAnsi="Arial" w:cs="Arial"/>
              </w:rPr>
            </w:pPr>
          </w:p>
          <w:p w14:paraId="2FB2EA59" w14:textId="77777777" w:rsidR="00426362" w:rsidRPr="000E5389" w:rsidRDefault="00426362" w:rsidP="00426362">
            <w:pPr>
              <w:rPr>
                <w:rFonts w:ascii="Arial" w:hAnsi="Arial" w:cs="Arial"/>
              </w:rPr>
            </w:pPr>
          </w:p>
        </w:tc>
      </w:tr>
      <w:tr w:rsidR="00690234" w:rsidRPr="008F67B8" w14:paraId="66356EC1" w14:textId="77777777" w:rsidTr="006A7EF2">
        <w:tc>
          <w:tcPr>
            <w:tcW w:w="9286" w:type="dxa"/>
            <w:shd w:val="clear" w:color="auto" w:fill="E0E0E0"/>
          </w:tcPr>
          <w:p w14:paraId="7603FE63" w14:textId="77777777" w:rsidR="00690234" w:rsidRPr="000E5389" w:rsidRDefault="00690234" w:rsidP="006A7EF2">
            <w:pPr>
              <w:ind w:left="709" w:hanging="709"/>
              <w:rPr>
                <w:rFonts w:ascii="Arial" w:hAnsi="Arial" w:cs="Arial"/>
              </w:rPr>
            </w:pPr>
            <w:r w:rsidRPr="000E5389">
              <w:rPr>
                <w:rFonts w:ascii="Arial" w:hAnsi="Arial" w:cs="Arial"/>
              </w:rPr>
              <w:t>Q3.</w:t>
            </w:r>
            <w:r w:rsidRPr="000E5389">
              <w:rPr>
                <w:rFonts w:ascii="Arial" w:hAnsi="Arial" w:cs="Arial"/>
              </w:rPr>
              <w:tab/>
              <w:t xml:space="preserve">If the variation would </w:t>
            </w:r>
            <w:r w:rsidRPr="000E5389">
              <w:rPr>
                <w:rFonts w:ascii="Arial" w:hAnsi="Arial" w:cs="Arial"/>
                <w:u w:val="single"/>
              </w:rPr>
              <w:t>substantially affect</w:t>
            </w:r>
            <w:r w:rsidRPr="000E5389">
              <w:rPr>
                <w:rFonts w:ascii="Arial" w:hAnsi="Arial" w:cs="Arial"/>
              </w:rPr>
              <w:t xml:space="preserve"> the provision of services and amenities to tenants or represents a </w:t>
            </w:r>
            <w:r w:rsidRPr="000E5389">
              <w:rPr>
                <w:rFonts w:ascii="Arial" w:hAnsi="Arial" w:cs="Arial"/>
                <w:u w:val="single"/>
              </w:rPr>
              <w:t>significant change</w:t>
            </w:r>
            <w:r w:rsidRPr="000E5389">
              <w:rPr>
                <w:rFonts w:ascii="Arial" w:hAnsi="Arial" w:cs="Arial"/>
              </w:rPr>
              <w:t xml:space="preserve"> in policy or management arrangements, confirm that statutory and regulatory tenant consultation requirements have been complied with (i.e. statutory and regulatory tenant consultation requirements as per </w:t>
            </w:r>
            <w:hyperlink r:id="rId18" w:history="1">
              <w:r w:rsidRPr="000E5389">
                <w:rPr>
                  <w:rFonts w:ascii="Arial" w:hAnsi="Arial" w:cs="Arial"/>
                </w:rPr>
                <w:t>section105(1) HA 1985</w:t>
              </w:r>
            </w:hyperlink>
            <w:r w:rsidRPr="000E5389">
              <w:rPr>
                <w:rFonts w:ascii="Arial" w:hAnsi="Arial" w:cs="Arial"/>
              </w:rPr>
              <w:t xml:space="preserve"> as well as the Tenant Involvement &amp; Empowerment Standard of the </w:t>
            </w:r>
            <w:hyperlink r:id="rId19" w:history="1">
              <w:r w:rsidRPr="000E5389">
                <w:rPr>
                  <w:rFonts w:ascii="Arial" w:hAnsi="Arial" w:cs="Arial"/>
                </w:rPr>
                <w:t>regulatory standards</w:t>
              </w:r>
            </w:hyperlink>
            <w:r w:rsidRPr="000E5389">
              <w:rPr>
                <w:rFonts w:ascii="Arial" w:hAnsi="Arial" w:cs="Arial"/>
              </w:rPr>
              <w:t>)</w:t>
            </w:r>
          </w:p>
          <w:p w14:paraId="12431893" w14:textId="77777777" w:rsidR="00690234" w:rsidRPr="000E5389" w:rsidRDefault="00690234" w:rsidP="006A7EF2">
            <w:pPr>
              <w:rPr>
                <w:rFonts w:ascii="Arial" w:hAnsi="Arial" w:cs="Arial"/>
              </w:rPr>
            </w:pPr>
          </w:p>
          <w:p w14:paraId="33127594" w14:textId="77777777" w:rsidR="00690234" w:rsidRPr="000E5389" w:rsidRDefault="00690234" w:rsidP="008F67B8">
            <w:pPr>
              <w:ind w:left="709"/>
              <w:rPr>
                <w:rFonts w:ascii="Arial" w:hAnsi="Arial" w:cs="Arial"/>
              </w:rPr>
            </w:pPr>
            <w:r w:rsidRPr="000E5389">
              <w:rPr>
                <w:rFonts w:ascii="Arial" w:hAnsi="Arial" w:cs="Arial"/>
              </w:rPr>
              <w:t>Summarise in brief the outcomes of tenant consultation, e.g. headline numbers of responses received, outcomes of ballots/surveys of opinion (if held); date/web-link of cabinet report etc.</w:t>
            </w:r>
          </w:p>
        </w:tc>
      </w:tr>
      <w:tr w:rsidR="00690234" w:rsidRPr="008F67B8" w14:paraId="6FC9F5A6" w14:textId="77777777" w:rsidTr="006A7EF2">
        <w:tc>
          <w:tcPr>
            <w:tcW w:w="9286" w:type="dxa"/>
            <w:shd w:val="clear" w:color="auto" w:fill="auto"/>
          </w:tcPr>
          <w:p w14:paraId="2AE6C099" w14:textId="77777777" w:rsidR="00690234" w:rsidRPr="000E5389" w:rsidRDefault="00690234" w:rsidP="006A7EF2">
            <w:pPr>
              <w:rPr>
                <w:rFonts w:ascii="Arial" w:hAnsi="Arial" w:cs="Arial"/>
              </w:rPr>
            </w:pPr>
            <w:r w:rsidRPr="000E5389">
              <w:rPr>
                <w:rFonts w:ascii="Arial" w:hAnsi="Arial" w:cs="Arial"/>
              </w:rPr>
              <w:t>Answer:</w:t>
            </w:r>
          </w:p>
          <w:p w14:paraId="7177894B" w14:textId="77777777" w:rsidR="00690234" w:rsidRPr="000E5389" w:rsidRDefault="00690234" w:rsidP="006A7EF2">
            <w:pPr>
              <w:rPr>
                <w:rFonts w:ascii="Arial" w:hAnsi="Arial" w:cs="Arial"/>
              </w:rPr>
            </w:pPr>
          </w:p>
          <w:p w14:paraId="11DAE8AD" w14:textId="77777777" w:rsidR="00690234" w:rsidRPr="000E5389" w:rsidRDefault="00690234" w:rsidP="006A7EF2">
            <w:pPr>
              <w:rPr>
                <w:rFonts w:ascii="Arial" w:hAnsi="Arial" w:cs="Arial"/>
              </w:rPr>
            </w:pPr>
          </w:p>
          <w:p w14:paraId="161CF404" w14:textId="77777777" w:rsidR="00690234" w:rsidRPr="000E5389" w:rsidRDefault="00690234" w:rsidP="006A7EF2">
            <w:pPr>
              <w:rPr>
                <w:rFonts w:ascii="Arial" w:hAnsi="Arial" w:cs="Arial"/>
              </w:rPr>
            </w:pPr>
          </w:p>
        </w:tc>
      </w:tr>
      <w:tr w:rsidR="00971BB6" w:rsidRPr="008F67B8" w14:paraId="3D287CEE" w14:textId="77777777" w:rsidTr="00C655F9">
        <w:tc>
          <w:tcPr>
            <w:tcW w:w="9286" w:type="dxa"/>
            <w:shd w:val="clear" w:color="auto" w:fill="D9D9D9" w:themeFill="background1" w:themeFillShade="D9"/>
          </w:tcPr>
          <w:p w14:paraId="31E1C3FD" w14:textId="77777777" w:rsidR="00224FF5" w:rsidRPr="000E5389" w:rsidRDefault="0075538B" w:rsidP="00E84E5D">
            <w:pPr>
              <w:ind w:left="709" w:hanging="709"/>
              <w:rPr>
                <w:rFonts w:ascii="Arial" w:hAnsi="Arial" w:cs="Arial"/>
              </w:rPr>
            </w:pPr>
            <w:r w:rsidRPr="000E5389">
              <w:rPr>
                <w:rFonts w:ascii="Arial" w:hAnsi="Arial" w:cs="Arial"/>
              </w:rPr>
              <w:t>Q</w:t>
            </w:r>
            <w:r w:rsidR="00690234" w:rsidRPr="000E5389">
              <w:rPr>
                <w:rFonts w:ascii="Arial" w:hAnsi="Arial" w:cs="Arial"/>
              </w:rPr>
              <w:t>4</w:t>
            </w:r>
            <w:r w:rsidRPr="000E5389">
              <w:rPr>
                <w:rFonts w:ascii="Arial" w:hAnsi="Arial" w:cs="Arial"/>
              </w:rPr>
              <w:t>.</w:t>
            </w:r>
            <w:r w:rsidR="0091466A" w:rsidRPr="000E5389">
              <w:rPr>
                <w:rFonts w:ascii="Arial" w:hAnsi="Arial" w:cs="Arial"/>
              </w:rPr>
              <w:tab/>
              <w:t xml:space="preserve">How are you satisfied that </w:t>
            </w:r>
            <w:r w:rsidR="006C23B0" w:rsidRPr="000E5389">
              <w:rPr>
                <w:rFonts w:ascii="Arial" w:hAnsi="Arial" w:cs="Arial"/>
              </w:rPr>
              <w:t>varying</w:t>
            </w:r>
            <w:r w:rsidR="0091466A" w:rsidRPr="000E5389">
              <w:rPr>
                <w:rFonts w:ascii="Arial" w:hAnsi="Arial" w:cs="Arial"/>
              </w:rPr>
              <w:t xml:space="preserve"> the Agreement </w:t>
            </w:r>
            <w:r w:rsidR="00690234" w:rsidRPr="000E5389">
              <w:rPr>
                <w:rFonts w:ascii="Arial" w:hAnsi="Arial" w:cs="Arial"/>
              </w:rPr>
              <w:t xml:space="preserve">will not interfere with nor prevent the applicant from continuing to meet its regulatory obligations under the consumer standards throughout the life of the Agreement (i.e. under the regulator’s Regulatory Framework) </w:t>
            </w:r>
          </w:p>
        </w:tc>
      </w:tr>
      <w:tr w:rsidR="00971BB6" w:rsidRPr="008F67B8" w14:paraId="2D1C33FE" w14:textId="77777777" w:rsidTr="00C655F9">
        <w:tc>
          <w:tcPr>
            <w:tcW w:w="9286" w:type="dxa"/>
            <w:shd w:val="clear" w:color="auto" w:fill="auto"/>
          </w:tcPr>
          <w:p w14:paraId="554D7CE4" w14:textId="77777777" w:rsidR="0091466A" w:rsidRPr="000E5389" w:rsidRDefault="0091466A" w:rsidP="0091466A">
            <w:pPr>
              <w:rPr>
                <w:rFonts w:ascii="Arial" w:hAnsi="Arial" w:cs="Arial"/>
              </w:rPr>
            </w:pPr>
            <w:r w:rsidRPr="000E5389">
              <w:rPr>
                <w:rFonts w:ascii="Arial" w:hAnsi="Arial" w:cs="Arial"/>
              </w:rPr>
              <w:t>Answer:</w:t>
            </w:r>
          </w:p>
          <w:p w14:paraId="18BD2D25" w14:textId="77777777" w:rsidR="0091466A" w:rsidRPr="000E5389" w:rsidRDefault="0091466A" w:rsidP="0091466A">
            <w:pPr>
              <w:rPr>
                <w:rFonts w:ascii="Arial" w:hAnsi="Arial" w:cs="Arial"/>
              </w:rPr>
            </w:pPr>
          </w:p>
          <w:p w14:paraId="2C7990A7" w14:textId="77777777" w:rsidR="0091466A" w:rsidRPr="000E5389" w:rsidRDefault="0091466A" w:rsidP="0091466A">
            <w:pPr>
              <w:rPr>
                <w:rFonts w:ascii="Arial" w:hAnsi="Arial" w:cs="Arial"/>
              </w:rPr>
            </w:pPr>
          </w:p>
          <w:p w14:paraId="4EAF1096" w14:textId="77777777" w:rsidR="00E84E5D" w:rsidRPr="000E5389" w:rsidRDefault="00E84E5D" w:rsidP="0091466A">
            <w:pPr>
              <w:rPr>
                <w:rFonts w:ascii="Arial" w:hAnsi="Arial" w:cs="Arial"/>
              </w:rPr>
            </w:pPr>
          </w:p>
        </w:tc>
      </w:tr>
      <w:tr w:rsidR="0090074D" w:rsidRPr="008F67B8" w14:paraId="53A747C3" w14:textId="77777777" w:rsidTr="00D140CE">
        <w:tc>
          <w:tcPr>
            <w:tcW w:w="9286" w:type="dxa"/>
            <w:tcBorders>
              <w:bottom w:val="single" w:sz="4" w:space="0" w:color="808080" w:themeColor="background1" w:themeShade="80"/>
            </w:tcBorders>
            <w:shd w:val="clear" w:color="auto" w:fill="D9D9D9" w:themeFill="background1" w:themeFillShade="D9"/>
          </w:tcPr>
          <w:p w14:paraId="2E036786" w14:textId="77777777" w:rsidR="00B110AD" w:rsidRPr="000E5389" w:rsidRDefault="00C14857" w:rsidP="008F67B8">
            <w:pPr>
              <w:ind w:left="709" w:hanging="709"/>
              <w:rPr>
                <w:rFonts w:ascii="Arial" w:hAnsi="Arial" w:cs="Arial"/>
                <w:i/>
              </w:rPr>
            </w:pPr>
            <w:r w:rsidRPr="000E5389">
              <w:rPr>
                <w:rFonts w:ascii="Arial" w:hAnsi="Arial" w:cs="Arial"/>
              </w:rPr>
              <w:t>Q</w:t>
            </w:r>
            <w:r w:rsidR="00D91763" w:rsidRPr="000E5389">
              <w:rPr>
                <w:rFonts w:ascii="Arial" w:hAnsi="Arial" w:cs="Arial"/>
              </w:rPr>
              <w:t>5</w:t>
            </w:r>
            <w:r w:rsidR="0090074D" w:rsidRPr="000E5389">
              <w:rPr>
                <w:rFonts w:ascii="Arial" w:hAnsi="Arial" w:cs="Arial"/>
              </w:rPr>
              <w:t>.</w:t>
            </w:r>
            <w:r w:rsidR="00B329ED" w:rsidRPr="000E5389">
              <w:rPr>
                <w:rFonts w:ascii="Arial" w:hAnsi="Arial" w:cs="Arial"/>
              </w:rPr>
              <w:tab/>
            </w:r>
            <w:r w:rsidR="002F114A" w:rsidRPr="000E5389">
              <w:rPr>
                <w:rFonts w:ascii="Arial" w:hAnsi="Arial" w:cs="Arial"/>
              </w:rPr>
              <w:t>Confirm that</w:t>
            </w:r>
            <w:r w:rsidR="00B329ED" w:rsidRPr="000E5389">
              <w:rPr>
                <w:rFonts w:ascii="Arial" w:hAnsi="Arial" w:cs="Arial"/>
              </w:rPr>
              <w:t xml:space="preserve"> </w:t>
            </w:r>
            <w:r w:rsidR="006C23B0" w:rsidRPr="000E5389">
              <w:rPr>
                <w:rFonts w:ascii="Arial" w:hAnsi="Arial" w:cs="Arial"/>
              </w:rPr>
              <w:t>varying</w:t>
            </w:r>
            <w:r w:rsidR="00B329ED" w:rsidRPr="000E5389">
              <w:rPr>
                <w:rFonts w:ascii="Arial" w:hAnsi="Arial" w:cs="Arial"/>
              </w:rPr>
              <w:t xml:space="preserve"> the Agreement will </w:t>
            </w:r>
            <w:r w:rsidR="002F114A" w:rsidRPr="000E5389">
              <w:rPr>
                <w:rFonts w:ascii="Arial" w:hAnsi="Arial" w:cs="Arial"/>
              </w:rPr>
              <w:t xml:space="preserve">not negatively impact </w:t>
            </w:r>
            <w:r w:rsidR="00B329ED" w:rsidRPr="000E5389">
              <w:rPr>
                <w:rFonts w:ascii="Arial" w:hAnsi="Arial" w:cs="Arial"/>
              </w:rPr>
              <w:t>services to tenants</w:t>
            </w:r>
          </w:p>
        </w:tc>
      </w:tr>
      <w:tr w:rsidR="00D140CE" w:rsidRPr="008F67B8" w14:paraId="4BC1904F" w14:textId="77777777" w:rsidTr="00D140CE">
        <w:tc>
          <w:tcPr>
            <w:tcW w:w="9286" w:type="dxa"/>
            <w:shd w:val="clear" w:color="auto" w:fill="FFFFFF" w:themeFill="background1"/>
          </w:tcPr>
          <w:p w14:paraId="5378D3A3" w14:textId="77777777" w:rsidR="00B329ED" w:rsidRPr="000E5389" w:rsidRDefault="00B329ED" w:rsidP="00B329ED">
            <w:pPr>
              <w:rPr>
                <w:rFonts w:ascii="Arial" w:hAnsi="Arial" w:cs="Arial"/>
              </w:rPr>
            </w:pPr>
            <w:r w:rsidRPr="000E5389">
              <w:rPr>
                <w:rFonts w:ascii="Arial" w:hAnsi="Arial" w:cs="Arial"/>
              </w:rPr>
              <w:t>Answer:</w:t>
            </w:r>
          </w:p>
          <w:p w14:paraId="5D5BFF36" w14:textId="77777777" w:rsidR="00B329ED" w:rsidRPr="000E5389" w:rsidRDefault="00B329ED" w:rsidP="00B329ED">
            <w:pPr>
              <w:rPr>
                <w:rFonts w:ascii="Arial" w:hAnsi="Arial" w:cs="Arial"/>
              </w:rPr>
            </w:pPr>
          </w:p>
          <w:p w14:paraId="2D5AA325" w14:textId="77777777" w:rsidR="00B329ED" w:rsidRPr="000E5389" w:rsidRDefault="00B329ED" w:rsidP="00B329ED">
            <w:pPr>
              <w:rPr>
                <w:rFonts w:ascii="Arial" w:hAnsi="Arial" w:cs="Arial"/>
              </w:rPr>
            </w:pPr>
          </w:p>
          <w:p w14:paraId="093184D5" w14:textId="77777777" w:rsidR="00D140CE" w:rsidRPr="000E5389" w:rsidRDefault="00D140CE" w:rsidP="00D140CE">
            <w:pPr>
              <w:ind w:left="709" w:hanging="709"/>
              <w:rPr>
                <w:rFonts w:ascii="Arial" w:hAnsi="Arial" w:cs="Arial"/>
              </w:rPr>
            </w:pPr>
          </w:p>
        </w:tc>
      </w:tr>
      <w:tr w:rsidR="005B2B56" w:rsidRPr="008F67B8" w14:paraId="6D47798A"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BC9F1A0" w14:textId="77777777" w:rsidR="005B2B56" w:rsidRPr="000E5389" w:rsidRDefault="00D91763" w:rsidP="008F67B8">
            <w:pPr>
              <w:ind w:left="709" w:hanging="709"/>
              <w:rPr>
                <w:rFonts w:ascii="Arial" w:hAnsi="Arial" w:cs="Arial"/>
              </w:rPr>
            </w:pPr>
            <w:r w:rsidRPr="000E5389">
              <w:rPr>
                <w:rFonts w:ascii="Arial" w:hAnsi="Arial" w:cs="Arial"/>
              </w:rPr>
              <w:lastRenderedPageBreak/>
              <w:t>Q6</w:t>
            </w:r>
            <w:r w:rsidR="005B2B56" w:rsidRPr="000E5389">
              <w:rPr>
                <w:rFonts w:ascii="Arial" w:hAnsi="Arial" w:cs="Arial"/>
              </w:rPr>
              <w:t>.</w:t>
            </w:r>
            <w:r w:rsidR="005B2B56" w:rsidRPr="000E5389">
              <w:rPr>
                <w:rFonts w:ascii="Arial" w:hAnsi="Arial" w:cs="Arial"/>
              </w:rPr>
              <w:tab/>
            </w:r>
            <w:r w:rsidR="00FB68FF" w:rsidRPr="000E5389">
              <w:rPr>
                <w:rFonts w:ascii="Arial" w:hAnsi="Arial" w:cs="Arial"/>
              </w:rPr>
              <w:t>Confirm that varying the Agreement will not negatively impact on</w:t>
            </w:r>
            <w:r w:rsidR="005B2B56" w:rsidRPr="000E5389">
              <w:rPr>
                <w:rFonts w:ascii="Arial" w:hAnsi="Arial" w:cs="Arial"/>
              </w:rPr>
              <w:t xml:space="preserve"> actual or potentia</w:t>
            </w:r>
            <w:r w:rsidR="00FB68FF" w:rsidRPr="000E5389">
              <w:rPr>
                <w:rFonts w:ascii="Arial" w:hAnsi="Arial" w:cs="Arial"/>
              </w:rPr>
              <w:t>l tenants of social housing having</w:t>
            </w:r>
            <w:r w:rsidR="005B2B56" w:rsidRPr="000E5389">
              <w:rPr>
                <w:rFonts w:ascii="Arial" w:hAnsi="Arial" w:cs="Arial"/>
              </w:rPr>
              <w:t xml:space="preserve"> an appropriate degree of choice and protection</w:t>
            </w:r>
          </w:p>
        </w:tc>
      </w:tr>
      <w:tr w:rsidR="005B2B56" w:rsidRPr="008F67B8" w14:paraId="5C267777"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E8AFB" w14:textId="77777777" w:rsidR="005B2B56" w:rsidRPr="000E5389" w:rsidRDefault="005B2B56">
            <w:pPr>
              <w:rPr>
                <w:rFonts w:ascii="Arial" w:hAnsi="Arial" w:cs="Arial"/>
              </w:rPr>
            </w:pPr>
            <w:r w:rsidRPr="000E5389">
              <w:rPr>
                <w:rFonts w:ascii="Arial" w:hAnsi="Arial" w:cs="Arial"/>
              </w:rPr>
              <w:t>Answer:</w:t>
            </w:r>
          </w:p>
          <w:p w14:paraId="4AF6B618" w14:textId="77777777" w:rsidR="005B2B56" w:rsidRPr="000E5389" w:rsidRDefault="005B2B56">
            <w:pPr>
              <w:rPr>
                <w:rFonts w:ascii="Arial" w:hAnsi="Arial" w:cs="Arial"/>
              </w:rPr>
            </w:pPr>
          </w:p>
          <w:p w14:paraId="75B49AAC" w14:textId="77777777" w:rsidR="005B2B56" w:rsidRPr="000E5389" w:rsidRDefault="005B2B56">
            <w:pPr>
              <w:rPr>
                <w:rFonts w:ascii="Arial" w:hAnsi="Arial" w:cs="Arial"/>
              </w:rPr>
            </w:pPr>
          </w:p>
          <w:p w14:paraId="2C9E9E2A" w14:textId="77777777" w:rsidR="005B2B56" w:rsidRPr="000E5389" w:rsidRDefault="005B2B56">
            <w:pPr>
              <w:ind w:left="709" w:hanging="709"/>
              <w:rPr>
                <w:rFonts w:ascii="Arial" w:hAnsi="Arial" w:cs="Arial"/>
              </w:rPr>
            </w:pPr>
          </w:p>
        </w:tc>
      </w:tr>
      <w:tr w:rsidR="005B2B56" w:rsidRPr="008F67B8" w14:paraId="0D5FD927"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C1F1A3" w14:textId="77777777" w:rsidR="005B2B56" w:rsidRPr="000E5389" w:rsidRDefault="00D91763" w:rsidP="008F67B8">
            <w:pPr>
              <w:ind w:left="709" w:hanging="709"/>
              <w:rPr>
                <w:rFonts w:ascii="Arial" w:hAnsi="Arial" w:cs="Arial"/>
              </w:rPr>
            </w:pPr>
            <w:r w:rsidRPr="000E5389">
              <w:rPr>
                <w:rFonts w:ascii="Arial" w:hAnsi="Arial" w:cs="Arial"/>
              </w:rPr>
              <w:t>Q7</w:t>
            </w:r>
            <w:r w:rsidR="005B2B56" w:rsidRPr="000E5389">
              <w:rPr>
                <w:rFonts w:ascii="Arial" w:hAnsi="Arial" w:cs="Arial"/>
              </w:rPr>
              <w:t>.</w:t>
            </w:r>
            <w:r w:rsidR="005B2B56" w:rsidRPr="000E5389">
              <w:rPr>
                <w:rFonts w:ascii="Arial" w:hAnsi="Arial" w:cs="Arial"/>
              </w:rPr>
              <w:tab/>
            </w:r>
            <w:r w:rsidR="00FB68FF" w:rsidRPr="000E5389">
              <w:rPr>
                <w:rFonts w:ascii="Arial" w:hAnsi="Arial" w:cs="Arial"/>
              </w:rPr>
              <w:t>Confirm that varying the Agreem</w:t>
            </w:r>
            <w:r w:rsidR="00EF1C23" w:rsidRPr="000E5389">
              <w:rPr>
                <w:rFonts w:ascii="Arial" w:hAnsi="Arial" w:cs="Arial"/>
              </w:rPr>
              <w:t xml:space="preserve">ent will not negatively impact </w:t>
            </w:r>
            <w:r w:rsidR="00FB68FF" w:rsidRPr="000E5389">
              <w:rPr>
                <w:rFonts w:ascii="Arial" w:hAnsi="Arial" w:cs="Arial"/>
              </w:rPr>
              <w:t>on</w:t>
            </w:r>
            <w:r w:rsidR="005B2B56" w:rsidRPr="000E5389">
              <w:rPr>
                <w:rFonts w:ascii="Arial" w:hAnsi="Arial" w:cs="Arial"/>
              </w:rPr>
              <w:t xml:space="preserve"> tenants of social housing hav</w:t>
            </w:r>
            <w:r w:rsidR="00FB68FF" w:rsidRPr="000E5389">
              <w:rPr>
                <w:rFonts w:ascii="Arial" w:hAnsi="Arial" w:cs="Arial"/>
              </w:rPr>
              <w:t>ing</w:t>
            </w:r>
            <w:r w:rsidR="005B2B56" w:rsidRPr="000E5389">
              <w:rPr>
                <w:rFonts w:ascii="Arial" w:hAnsi="Arial" w:cs="Arial"/>
              </w:rPr>
              <w:t xml:space="preserve"> the opportunity to be involved in its management and to hold their landlord to account</w:t>
            </w:r>
          </w:p>
        </w:tc>
      </w:tr>
      <w:tr w:rsidR="005B2B56" w:rsidRPr="008F67B8" w14:paraId="097B539B"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A65F7" w14:textId="77777777" w:rsidR="005B2B56" w:rsidRPr="000E5389" w:rsidRDefault="005B2B56">
            <w:pPr>
              <w:rPr>
                <w:rFonts w:ascii="Arial" w:hAnsi="Arial" w:cs="Arial"/>
              </w:rPr>
            </w:pPr>
            <w:r w:rsidRPr="000E5389">
              <w:rPr>
                <w:rFonts w:ascii="Arial" w:hAnsi="Arial" w:cs="Arial"/>
              </w:rPr>
              <w:t>Answer:</w:t>
            </w:r>
          </w:p>
          <w:p w14:paraId="5CC6826E" w14:textId="77777777" w:rsidR="005B2B56" w:rsidRPr="000E5389" w:rsidRDefault="005B2B56">
            <w:pPr>
              <w:rPr>
                <w:rFonts w:ascii="Arial" w:hAnsi="Arial" w:cs="Arial"/>
              </w:rPr>
            </w:pPr>
          </w:p>
          <w:p w14:paraId="46869DA9" w14:textId="77777777" w:rsidR="005B2B56" w:rsidRPr="000E5389" w:rsidRDefault="005B2B56">
            <w:pPr>
              <w:rPr>
                <w:rFonts w:ascii="Arial" w:hAnsi="Arial" w:cs="Arial"/>
              </w:rPr>
            </w:pPr>
          </w:p>
          <w:p w14:paraId="355B4538" w14:textId="77777777" w:rsidR="005B2B56" w:rsidRPr="000E5389" w:rsidRDefault="005B2B56">
            <w:pPr>
              <w:ind w:left="709" w:hanging="709"/>
              <w:rPr>
                <w:rFonts w:ascii="Arial" w:hAnsi="Arial" w:cs="Arial"/>
              </w:rPr>
            </w:pPr>
          </w:p>
        </w:tc>
      </w:tr>
      <w:tr w:rsidR="00B329ED" w:rsidRPr="008F67B8" w14:paraId="3A66D353" w14:textId="77777777" w:rsidTr="00B329ED">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B43281D" w14:textId="77777777" w:rsidR="00B329ED" w:rsidRPr="000E5389" w:rsidRDefault="00D126A9" w:rsidP="008F67B8">
            <w:pPr>
              <w:ind w:left="709" w:hanging="709"/>
              <w:rPr>
                <w:rFonts w:ascii="Arial" w:hAnsi="Arial" w:cs="Arial"/>
              </w:rPr>
            </w:pPr>
            <w:r w:rsidRPr="000E5389">
              <w:rPr>
                <w:rFonts w:ascii="Arial" w:hAnsi="Arial" w:cs="Arial"/>
              </w:rPr>
              <w:t>Q8</w:t>
            </w:r>
            <w:r w:rsidR="00B329ED" w:rsidRPr="000E5389">
              <w:rPr>
                <w:rFonts w:ascii="Arial" w:hAnsi="Arial" w:cs="Arial"/>
              </w:rPr>
              <w:t>.</w:t>
            </w:r>
            <w:r w:rsidR="00B329ED" w:rsidRPr="000E5389">
              <w:rPr>
                <w:rFonts w:ascii="Arial" w:hAnsi="Arial" w:cs="Arial"/>
              </w:rPr>
              <w:tab/>
            </w:r>
            <w:r w:rsidR="00FB68FF" w:rsidRPr="000E5389">
              <w:rPr>
                <w:rFonts w:ascii="Arial" w:hAnsi="Arial" w:cs="Arial"/>
              </w:rPr>
              <w:t xml:space="preserve">Confirm that varying the Agreement will not negatively impact </w:t>
            </w:r>
            <w:r w:rsidR="00B329ED" w:rsidRPr="000E5389">
              <w:rPr>
                <w:rFonts w:ascii="Arial" w:hAnsi="Arial" w:cs="Arial"/>
              </w:rPr>
              <w:t>value for money and ensur</w:t>
            </w:r>
            <w:r w:rsidR="002E0B00" w:rsidRPr="000E5389">
              <w:rPr>
                <w:rFonts w:ascii="Arial" w:hAnsi="Arial" w:cs="Arial"/>
              </w:rPr>
              <w:t>ing</w:t>
            </w:r>
            <w:r w:rsidR="00B329ED" w:rsidRPr="000E5389">
              <w:rPr>
                <w:rFonts w:ascii="Arial" w:hAnsi="Arial" w:cs="Arial"/>
              </w:rPr>
              <w:t xml:space="preserve"> that value for money is obtained from public investment in social housing</w:t>
            </w:r>
          </w:p>
        </w:tc>
      </w:tr>
      <w:tr w:rsidR="00B329ED" w:rsidRPr="008F67B8" w14:paraId="199A07BA" w14:textId="77777777" w:rsidTr="00B329ED">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5FB7C" w14:textId="77777777" w:rsidR="00B329ED" w:rsidRPr="000E5389" w:rsidRDefault="00B329ED">
            <w:pPr>
              <w:rPr>
                <w:rFonts w:ascii="Arial" w:hAnsi="Arial" w:cs="Arial"/>
              </w:rPr>
            </w:pPr>
            <w:r w:rsidRPr="000E5389">
              <w:rPr>
                <w:rFonts w:ascii="Arial" w:hAnsi="Arial" w:cs="Arial"/>
              </w:rPr>
              <w:t>Answer:</w:t>
            </w:r>
          </w:p>
          <w:p w14:paraId="674D7FD6" w14:textId="77777777" w:rsidR="00B329ED" w:rsidRPr="000E5389" w:rsidRDefault="00B329ED">
            <w:pPr>
              <w:rPr>
                <w:rFonts w:ascii="Arial" w:hAnsi="Arial" w:cs="Arial"/>
              </w:rPr>
            </w:pPr>
          </w:p>
          <w:p w14:paraId="232E3300" w14:textId="77777777" w:rsidR="00B329ED" w:rsidRPr="000E5389" w:rsidRDefault="00B329ED">
            <w:pPr>
              <w:rPr>
                <w:rFonts w:ascii="Arial" w:hAnsi="Arial" w:cs="Arial"/>
              </w:rPr>
            </w:pPr>
          </w:p>
          <w:p w14:paraId="3E673CF3" w14:textId="77777777" w:rsidR="00B329ED" w:rsidRPr="000E5389" w:rsidRDefault="00B329ED">
            <w:pPr>
              <w:rPr>
                <w:rFonts w:ascii="Arial" w:hAnsi="Arial" w:cs="Arial"/>
              </w:rPr>
            </w:pPr>
          </w:p>
        </w:tc>
      </w:tr>
      <w:tr w:rsidR="005B2B56" w:rsidRPr="008F67B8" w14:paraId="0B4506AE"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tcPr>
          <w:p w14:paraId="45272F0E" w14:textId="77777777" w:rsidR="005B2B56" w:rsidRPr="000E5389" w:rsidRDefault="005B2B56" w:rsidP="008F67B8">
            <w:pPr>
              <w:ind w:left="709" w:hanging="709"/>
              <w:rPr>
                <w:rFonts w:ascii="Arial" w:hAnsi="Arial" w:cs="Arial"/>
              </w:rPr>
            </w:pPr>
            <w:r w:rsidRPr="000E5389">
              <w:rPr>
                <w:rFonts w:ascii="Arial" w:hAnsi="Arial" w:cs="Arial"/>
              </w:rPr>
              <w:t>Q</w:t>
            </w:r>
            <w:r w:rsidR="00D126A9" w:rsidRPr="000E5389">
              <w:rPr>
                <w:rFonts w:ascii="Arial" w:hAnsi="Arial" w:cs="Arial"/>
              </w:rPr>
              <w:t>9</w:t>
            </w:r>
            <w:r w:rsidRPr="000E5389">
              <w:rPr>
                <w:rFonts w:ascii="Arial" w:hAnsi="Arial" w:cs="Arial"/>
              </w:rPr>
              <w:t>.</w:t>
            </w:r>
            <w:r w:rsidRPr="000E5389">
              <w:rPr>
                <w:rFonts w:ascii="Arial" w:hAnsi="Arial" w:cs="Arial"/>
              </w:rPr>
              <w:tab/>
            </w:r>
            <w:r w:rsidR="002E0B00" w:rsidRPr="000E5389">
              <w:rPr>
                <w:rFonts w:ascii="Arial" w:hAnsi="Arial" w:cs="Arial"/>
              </w:rPr>
              <w:t xml:space="preserve">Confirm that varying the Agreement will not negatively impact </w:t>
            </w:r>
            <w:r w:rsidRPr="000E5389">
              <w:rPr>
                <w:rFonts w:ascii="Arial" w:hAnsi="Arial" w:cs="Arial"/>
              </w:rPr>
              <w:t>the provision of social housing that is well-managed and of appropriate quality</w:t>
            </w:r>
          </w:p>
        </w:tc>
      </w:tr>
      <w:tr w:rsidR="005B2B56" w:rsidRPr="008F67B8" w14:paraId="72FA643D" w14:textId="77777777" w:rsidTr="005B2B5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DE579" w14:textId="77777777" w:rsidR="005B2B56" w:rsidRPr="000E5389" w:rsidRDefault="005B2B56">
            <w:pPr>
              <w:rPr>
                <w:rFonts w:ascii="Arial" w:hAnsi="Arial" w:cs="Arial"/>
              </w:rPr>
            </w:pPr>
            <w:r w:rsidRPr="000E5389">
              <w:rPr>
                <w:rFonts w:ascii="Arial" w:hAnsi="Arial" w:cs="Arial"/>
              </w:rPr>
              <w:t>Answer:</w:t>
            </w:r>
          </w:p>
          <w:p w14:paraId="7FF94FDC" w14:textId="77777777" w:rsidR="005B2B56" w:rsidRPr="000E5389" w:rsidRDefault="005B2B56">
            <w:pPr>
              <w:rPr>
                <w:rFonts w:ascii="Arial" w:hAnsi="Arial" w:cs="Arial"/>
              </w:rPr>
            </w:pPr>
          </w:p>
          <w:p w14:paraId="1A79A356" w14:textId="77777777" w:rsidR="005B2B56" w:rsidRPr="000E5389" w:rsidRDefault="005B2B56">
            <w:pPr>
              <w:rPr>
                <w:rFonts w:ascii="Arial" w:hAnsi="Arial" w:cs="Arial"/>
              </w:rPr>
            </w:pPr>
          </w:p>
          <w:p w14:paraId="477BC9D2" w14:textId="77777777" w:rsidR="005B2B56" w:rsidRPr="000E5389" w:rsidRDefault="005B2B56">
            <w:pPr>
              <w:ind w:left="709" w:hanging="709"/>
              <w:rPr>
                <w:rFonts w:ascii="Arial" w:hAnsi="Arial" w:cs="Arial"/>
              </w:rPr>
            </w:pPr>
          </w:p>
        </w:tc>
      </w:tr>
      <w:tr w:rsidR="00D126A9" w:rsidRPr="008F67B8" w14:paraId="7777B5B9" w14:textId="77777777" w:rsidTr="00A11E7F">
        <w:trPr>
          <w:cantSplit/>
        </w:trPr>
        <w:tc>
          <w:tcPr>
            <w:tcW w:w="9286" w:type="dxa"/>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AE46808" w14:textId="77777777" w:rsidR="00D126A9" w:rsidRPr="000E5389" w:rsidRDefault="00D126A9" w:rsidP="008F67B8">
            <w:pPr>
              <w:ind w:left="709" w:hanging="709"/>
              <w:rPr>
                <w:rFonts w:ascii="Arial" w:hAnsi="Arial" w:cs="Arial"/>
              </w:rPr>
            </w:pPr>
            <w:r w:rsidRPr="000E5389">
              <w:rPr>
                <w:rFonts w:ascii="Arial" w:hAnsi="Arial" w:cs="Arial"/>
              </w:rPr>
              <w:t>Q10.</w:t>
            </w:r>
            <w:r w:rsidRPr="000E5389">
              <w:rPr>
                <w:rFonts w:ascii="Arial" w:hAnsi="Arial" w:cs="Arial"/>
              </w:rPr>
              <w:tab/>
            </w:r>
            <w:r w:rsidR="002E0B00" w:rsidRPr="000E5389">
              <w:rPr>
                <w:rFonts w:ascii="Arial" w:hAnsi="Arial" w:cs="Arial"/>
              </w:rPr>
              <w:t xml:space="preserve">Confirm that varying the Agreement will not negatively impact </w:t>
            </w:r>
            <w:r w:rsidRPr="000E5389">
              <w:rPr>
                <w:rFonts w:ascii="Arial" w:hAnsi="Arial" w:cs="Arial"/>
              </w:rPr>
              <w:t xml:space="preserve">the economic, social and environmental well-being of the relevant area (in accordance with </w:t>
            </w:r>
            <w:hyperlink r:id="rId20" w:history="1">
              <w:r w:rsidRPr="000E5389">
                <w:rPr>
                  <w:rStyle w:val="Hyperlink"/>
                  <w:rFonts w:ascii="Arial" w:hAnsi="Arial" w:cs="Arial"/>
                </w:rPr>
                <w:t>section 1(3) Public Services (Social Value) Act 2012</w:t>
              </w:r>
            </w:hyperlink>
            <w:r w:rsidRPr="000E5389">
              <w:rPr>
                <w:rFonts w:ascii="Arial" w:hAnsi="Arial" w:cs="Arial"/>
              </w:rPr>
              <w:t>)</w:t>
            </w:r>
          </w:p>
        </w:tc>
      </w:tr>
      <w:tr w:rsidR="00D126A9" w:rsidRPr="008F67B8" w14:paraId="7AF9FA8F" w14:textId="77777777" w:rsidTr="00A11E7F">
        <w:trPr>
          <w:cantSplit/>
        </w:trPr>
        <w:tc>
          <w:tcPr>
            <w:tcW w:w="9286" w:type="dxa"/>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tcPr>
          <w:p w14:paraId="46836A99" w14:textId="77777777" w:rsidR="00D126A9" w:rsidRPr="000E5389" w:rsidRDefault="00D126A9" w:rsidP="00A11E7F">
            <w:pPr>
              <w:rPr>
                <w:rFonts w:ascii="Arial" w:hAnsi="Arial" w:cs="Arial"/>
              </w:rPr>
            </w:pPr>
            <w:r w:rsidRPr="000E5389">
              <w:rPr>
                <w:rFonts w:ascii="Arial" w:hAnsi="Arial" w:cs="Arial"/>
              </w:rPr>
              <w:t>Answer:</w:t>
            </w:r>
          </w:p>
          <w:p w14:paraId="3A9D5B1B" w14:textId="77777777" w:rsidR="00D126A9" w:rsidRPr="000E5389" w:rsidRDefault="00D126A9" w:rsidP="00A11E7F">
            <w:pPr>
              <w:rPr>
                <w:rFonts w:ascii="Arial" w:hAnsi="Arial" w:cs="Arial"/>
              </w:rPr>
            </w:pPr>
          </w:p>
          <w:p w14:paraId="41BCE763" w14:textId="77777777" w:rsidR="00D126A9" w:rsidRPr="000E5389" w:rsidRDefault="00D126A9" w:rsidP="00A11E7F">
            <w:pPr>
              <w:rPr>
                <w:rFonts w:ascii="Arial" w:hAnsi="Arial" w:cs="Arial"/>
              </w:rPr>
            </w:pPr>
          </w:p>
          <w:p w14:paraId="07058CDF" w14:textId="77777777" w:rsidR="00D126A9" w:rsidRPr="000E5389" w:rsidRDefault="00D126A9" w:rsidP="00A11E7F">
            <w:pPr>
              <w:rPr>
                <w:rFonts w:ascii="Arial" w:hAnsi="Arial" w:cs="Arial"/>
              </w:rPr>
            </w:pPr>
          </w:p>
        </w:tc>
      </w:tr>
      <w:tr w:rsidR="00D126A9" w:rsidRPr="008F67B8" w14:paraId="3491EBFC"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cPr>
          <w:p w14:paraId="630E3EF3" w14:textId="77777777" w:rsidR="00D126A9" w:rsidRPr="000E5389" w:rsidRDefault="00D126A9" w:rsidP="008F67B8">
            <w:pPr>
              <w:ind w:left="851" w:hanging="851"/>
              <w:rPr>
                <w:rFonts w:ascii="Arial" w:hAnsi="Arial" w:cs="Arial"/>
              </w:rPr>
            </w:pPr>
            <w:r w:rsidRPr="000E5389">
              <w:rPr>
                <w:rFonts w:ascii="Arial" w:hAnsi="Arial" w:cs="Arial"/>
              </w:rPr>
              <w:t>Q11.</w:t>
            </w:r>
            <w:r w:rsidRPr="000E5389">
              <w:rPr>
                <w:rFonts w:ascii="Arial" w:hAnsi="Arial" w:cs="Arial"/>
              </w:rPr>
              <w:tab/>
              <w:t xml:space="preserve">Confirm the break clause requirement under </w:t>
            </w:r>
            <w:hyperlink r:id="rId21" w:history="1">
              <w:r w:rsidRPr="000E5389">
                <w:rPr>
                  <w:rStyle w:val="Hyperlink"/>
                  <w:rFonts w:ascii="Arial" w:hAnsi="Arial" w:cs="Arial"/>
                </w:rPr>
                <w:t>regulation 2 of The Housing Management Agreements (Break Clause)(England) Regulations 2010</w:t>
              </w:r>
            </w:hyperlink>
            <w:r w:rsidR="001D4413" w:rsidRPr="000E5389">
              <w:rPr>
                <w:rFonts w:ascii="Arial" w:hAnsi="Arial" w:cs="Arial"/>
              </w:rPr>
              <w:t xml:space="preserve"> remains in the Agreement</w:t>
            </w:r>
          </w:p>
        </w:tc>
      </w:tr>
      <w:tr w:rsidR="00D126A9" w:rsidRPr="008F67B8" w14:paraId="6BB43C7D"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6F81D" w14:textId="77777777" w:rsidR="00D126A9" w:rsidRPr="000E5389" w:rsidRDefault="00D126A9" w:rsidP="00A11E7F">
            <w:pPr>
              <w:ind w:left="851" w:hanging="851"/>
              <w:rPr>
                <w:rFonts w:ascii="Arial" w:hAnsi="Arial" w:cs="Arial"/>
              </w:rPr>
            </w:pPr>
            <w:r w:rsidRPr="000E5389">
              <w:rPr>
                <w:rFonts w:ascii="Arial" w:hAnsi="Arial" w:cs="Arial"/>
              </w:rPr>
              <w:t>Answer:</w:t>
            </w:r>
          </w:p>
          <w:p w14:paraId="55395B02" w14:textId="77777777" w:rsidR="00D126A9" w:rsidRPr="000E5389" w:rsidRDefault="00D126A9" w:rsidP="00A11E7F">
            <w:pPr>
              <w:ind w:left="851" w:hanging="851"/>
              <w:rPr>
                <w:rFonts w:ascii="Arial" w:hAnsi="Arial" w:cs="Arial"/>
              </w:rPr>
            </w:pPr>
          </w:p>
          <w:p w14:paraId="146539D7" w14:textId="77777777" w:rsidR="00D126A9" w:rsidRPr="000E5389" w:rsidRDefault="00D126A9" w:rsidP="00A11E7F">
            <w:pPr>
              <w:ind w:left="851" w:hanging="851"/>
              <w:rPr>
                <w:rFonts w:ascii="Arial" w:hAnsi="Arial" w:cs="Arial"/>
              </w:rPr>
            </w:pPr>
          </w:p>
          <w:p w14:paraId="0A68A5FB" w14:textId="77777777" w:rsidR="00D126A9" w:rsidRPr="000E5389" w:rsidRDefault="00D126A9" w:rsidP="00A11E7F">
            <w:pPr>
              <w:ind w:left="851" w:hanging="851"/>
              <w:rPr>
                <w:rFonts w:ascii="Arial" w:hAnsi="Arial" w:cs="Arial"/>
              </w:rPr>
            </w:pPr>
          </w:p>
        </w:tc>
      </w:tr>
      <w:tr w:rsidR="00D126A9" w:rsidRPr="008F67B8" w14:paraId="0BF25530"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hideMark/>
          </w:tcPr>
          <w:p w14:paraId="7C816AFD" w14:textId="77777777" w:rsidR="00D126A9" w:rsidRPr="000E5389" w:rsidRDefault="00D126A9" w:rsidP="00A11E7F">
            <w:pPr>
              <w:ind w:left="709" w:hanging="709"/>
              <w:rPr>
                <w:rFonts w:ascii="Arial" w:hAnsi="Arial" w:cs="Arial"/>
              </w:rPr>
            </w:pPr>
            <w:r w:rsidRPr="000E5389">
              <w:rPr>
                <w:rFonts w:ascii="Arial" w:hAnsi="Arial" w:cs="Arial"/>
              </w:rPr>
              <w:lastRenderedPageBreak/>
              <w:t>Q12.</w:t>
            </w:r>
            <w:r w:rsidRPr="000E5389">
              <w:rPr>
                <w:rFonts w:ascii="Arial" w:hAnsi="Arial" w:cs="Arial"/>
              </w:rPr>
              <w:tab/>
              <w:t xml:space="preserve">Confirm the break clause requirement under </w:t>
            </w:r>
            <w:hyperlink r:id="rId22" w:history="1">
              <w:r w:rsidRPr="000E5389">
                <w:rPr>
                  <w:rStyle w:val="Hyperlink"/>
                  <w:rFonts w:ascii="Arial" w:hAnsi="Arial" w:cs="Arial"/>
                </w:rPr>
                <w:t>regulation 19 of The Housing (Right to Manage)(England) Regulations 2012</w:t>
              </w:r>
            </w:hyperlink>
            <w:r w:rsidRPr="000E5389">
              <w:rPr>
                <w:rFonts w:ascii="Arial" w:hAnsi="Arial" w:cs="Arial"/>
              </w:rPr>
              <w:t xml:space="preserve"> remains in the Agreement</w:t>
            </w:r>
          </w:p>
        </w:tc>
      </w:tr>
      <w:tr w:rsidR="00D126A9" w:rsidRPr="008F67B8" w14:paraId="3F067A76"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ABACDDA" w14:textId="77777777" w:rsidR="00D126A9" w:rsidRPr="000E5389" w:rsidRDefault="00D126A9" w:rsidP="00A11E7F">
            <w:pPr>
              <w:ind w:left="709" w:hanging="709"/>
              <w:rPr>
                <w:rFonts w:ascii="Arial" w:hAnsi="Arial" w:cs="Arial"/>
              </w:rPr>
            </w:pPr>
            <w:r w:rsidRPr="000E5389">
              <w:rPr>
                <w:rFonts w:ascii="Arial" w:hAnsi="Arial" w:cs="Arial"/>
              </w:rPr>
              <w:t>Answer:</w:t>
            </w:r>
          </w:p>
          <w:p w14:paraId="1B7825F9" w14:textId="77777777" w:rsidR="00D126A9" w:rsidRPr="000E5389" w:rsidRDefault="00D126A9" w:rsidP="00A11E7F">
            <w:pPr>
              <w:ind w:left="709" w:hanging="709"/>
              <w:rPr>
                <w:rFonts w:ascii="Arial" w:hAnsi="Arial" w:cs="Arial"/>
              </w:rPr>
            </w:pPr>
          </w:p>
          <w:p w14:paraId="6B558C02" w14:textId="77777777" w:rsidR="00D126A9" w:rsidRPr="000E5389" w:rsidRDefault="00D126A9" w:rsidP="00A11E7F">
            <w:pPr>
              <w:ind w:left="709" w:hanging="709"/>
              <w:rPr>
                <w:rFonts w:ascii="Arial" w:hAnsi="Arial" w:cs="Arial"/>
              </w:rPr>
            </w:pPr>
          </w:p>
          <w:p w14:paraId="4BE91EAA" w14:textId="77777777" w:rsidR="00D126A9" w:rsidRPr="000E5389" w:rsidRDefault="00D126A9" w:rsidP="00A11E7F">
            <w:pPr>
              <w:ind w:left="709" w:hanging="709"/>
              <w:rPr>
                <w:rFonts w:ascii="Arial" w:hAnsi="Arial" w:cs="Arial"/>
              </w:rPr>
            </w:pPr>
          </w:p>
          <w:p w14:paraId="494A3600" w14:textId="77777777" w:rsidR="00EF1C23" w:rsidRPr="000E5389" w:rsidRDefault="00EF1C23" w:rsidP="00A11E7F">
            <w:pPr>
              <w:ind w:left="709" w:hanging="709"/>
              <w:rPr>
                <w:rFonts w:ascii="Arial" w:hAnsi="Arial" w:cs="Arial"/>
              </w:rPr>
            </w:pPr>
          </w:p>
        </w:tc>
      </w:tr>
      <w:tr w:rsidR="00D126A9" w:rsidRPr="008F67B8" w14:paraId="486BD9DB" w14:textId="77777777" w:rsidTr="00A11E7F">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hideMark/>
          </w:tcPr>
          <w:p w14:paraId="7694E03F" w14:textId="77777777" w:rsidR="00D126A9" w:rsidRPr="000E5389" w:rsidRDefault="00D126A9" w:rsidP="001D4413">
            <w:pPr>
              <w:ind w:left="720" w:hanging="720"/>
              <w:rPr>
                <w:rFonts w:ascii="Arial" w:hAnsi="Arial" w:cs="Arial"/>
              </w:rPr>
            </w:pPr>
            <w:r w:rsidRPr="000E5389">
              <w:rPr>
                <w:rFonts w:ascii="Arial" w:hAnsi="Arial" w:cs="Arial"/>
              </w:rPr>
              <w:t>Q13.</w:t>
            </w:r>
            <w:r w:rsidRPr="000E5389">
              <w:rPr>
                <w:rFonts w:ascii="Arial" w:hAnsi="Arial" w:cs="Arial"/>
              </w:rPr>
              <w:tab/>
              <w:t>Confirm that the obligations reflecting the manager’s assumption of the Applicant’s public duties? (</w:t>
            </w:r>
            <w:hyperlink r:id="rId23" w:history="1">
              <w:r w:rsidRPr="000E5389">
                <w:rPr>
                  <w:rStyle w:val="Hyperlink"/>
                  <w:rFonts w:ascii="Arial" w:hAnsi="Arial" w:cs="Arial"/>
                </w:rPr>
                <w:t>section</w:t>
              </w:r>
              <w:r w:rsidR="001D4413" w:rsidRPr="000E5389">
                <w:rPr>
                  <w:rStyle w:val="Hyperlink"/>
                  <w:rFonts w:ascii="Arial" w:hAnsi="Arial" w:cs="Arial"/>
                </w:rPr>
                <w:t xml:space="preserve"> </w:t>
              </w:r>
              <w:r w:rsidRPr="000E5389">
                <w:rPr>
                  <w:rStyle w:val="Hyperlink"/>
                  <w:rFonts w:ascii="Arial" w:hAnsi="Arial" w:cs="Arial"/>
                </w:rPr>
                <w:t>27(13) Housing Act 1985</w:t>
              </w:r>
            </w:hyperlink>
            <w:r w:rsidRPr="000E5389">
              <w:rPr>
                <w:rFonts w:ascii="Arial" w:hAnsi="Arial" w:cs="Arial"/>
              </w:rPr>
              <w:t xml:space="preserve"> e.g. Freedom of Information Act 2000 provisions; Bribery Act 2010 provisions; etc.) remain in the Agreement</w:t>
            </w:r>
          </w:p>
        </w:tc>
      </w:tr>
      <w:tr w:rsidR="00D126A9" w:rsidRPr="008F67B8" w14:paraId="7EA4D321"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181E5" w14:textId="77777777" w:rsidR="00D126A9" w:rsidRPr="000E5389" w:rsidRDefault="00D126A9" w:rsidP="00A11E7F">
            <w:pPr>
              <w:ind w:left="851" w:hanging="851"/>
              <w:rPr>
                <w:rFonts w:ascii="Arial" w:hAnsi="Arial" w:cs="Arial"/>
              </w:rPr>
            </w:pPr>
            <w:r w:rsidRPr="000E5389">
              <w:rPr>
                <w:rFonts w:ascii="Arial" w:hAnsi="Arial" w:cs="Arial"/>
              </w:rPr>
              <w:t>Answer:</w:t>
            </w:r>
          </w:p>
          <w:p w14:paraId="25311824" w14:textId="77777777" w:rsidR="00D126A9" w:rsidRPr="000E5389" w:rsidRDefault="00D126A9" w:rsidP="00A11E7F">
            <w:pPr>
              <w:ind w:left="851" w:hanging="851"/>
              <w:rPr>
                <w:rFonts w:ascii="Arial" w:hAnsi="Arial" w:cs="Arial"/>
              </w:rPr>
            </w:pPr>
          </w:p>
          <w:p w14:paraId="6777F0EC" w14:textId="77777777" w:rsidR="00D126A9" w:rsidRPr="000E5389" w:rsidRDefault="00D126A9" w:rsidP="00A11E7F">
            <w:pPr>
              <w:ind w:left="851" w:hanging="851"/>
              <w:rPr>
                <w:rFonts w:ascii="Arial" w:hAnsi="Arial" w:cs="Arial"/>
              </w:rPr>
            </w:pPr>
          </w:p>
          <w:p w14:paraId="7F627163" w14:textId="77777777" w:rsidR="00D126A9" w:rsidRPr="000E5389" w:rsidRDefault="00D126A9" w:rsidP="00A11E7F">
            <w:pPr>
              <w:ind w:left="851" w:hanging="851"/>
              <w:rPr>
                <w:rFonts w:ascii="Arial" w:hAnsi="Arial" w:cs="Arial"/>
              </w:rPr>
            </w:pPr>
          </w:p>
        </w:tc>
      </w:tr>
    </w:tbl>
    <w:p w14:paraId="1444960C" w14:textId="77777777" w:rsidR="008F6006" w:rsidRDefault="008F6006" w:rsidP="008F6006">
      <w:pPr>
        <w:rPr>
          <w:rFonts w:ascii="Arial" w:hAnsi="Arial" w:cs="Arial"/>
          <w:b/>
          <w:sz w:val="22"/>
          <w:szCs w:val="22"/>
        </w:rPr>
      </w:pPr>
    </w:p>
    <w:p w14:paraId="263D03FB" w14:textId="77777777" w:rsidR="008F67B8" w:rsidRDefault="008F67B8">
      <w:pPr>
        <w:rPr>
          <w:rFonts w:ascii="Arial" w:hAnsi="Arial"/>
          <w:b/>
          <w:bCs/>
          <w:color w:val="59468D"/>
          <w:sz w:val="32"/>
          <w:szCs w:val="28"/>
          <w:lang w:eastAsia="en-US"/>
        </w:rPr>
      </w:pPr>
      <w:r>
        <w:rPr>
          <w:rFonts w:ascii="Arial" w:hAnsi="Arial"/>
          <w:color w:val="59468D"/>
          <w:sz w:val="32"/>
        </w:rPr>
        <w:br w:type="page"/>
      </w:r>
    </w:p>
    <w:p w14:paraId="0DCE81D0" w14:textId="77777777" w:rsidR="00D126A9" w:rsidRPr="00D679C4" w:rsidRDefault="00D126A9" w:rsidP="00D126A9">
      <w:pPr>
        <w:pStyle w:val="Heading1"/>
        <w:spacing w:before="200" w:after="200" w:line="240" w:lineRule="auto"/>
        <w:rPr>
          <w:rFonts w:ascii="Arial" w:eastAsia="Times New Roman" w:hAnsi="Arial" w:cs="Times New Roman"/>
          <w:color w:val="59468D"/>
          <w:sz w:val="32"/>
        </w:rPr>
      </w:pPr>
      <w:r w:rsidRPr="00D679C4">
        <w:rPr>
          <w:rFonts w:ascii="Arial" w:eastAsia="Times New Roman" w:hAnsi="Arial" w:cs="Times New Roman"/>
          <w:color w:val="59468D"/>
          <w:sz w:val="32"/>
        </w:rPr>
        <w:lastRenderedPageBreak/>
        <w:t xml:space="preserve">Part </w:t>
      </w:r>
      <w:r>
        <w:rPr>
          <w:rFonts w:ascii="Arial" w:eastAsia="Times New Roman" w:hAnsi="Arial" w:cs="Times New Roman"/>
          <w:color w:val="59468D"/>
          <w:sz w:val="32"/>
        </w:rPr>
        <w:t>5</w:t>
      </w:r>
      <w:r w:rsidRPr="00D679C4">
        <w:rPr>
          <w:rFonts w:ascii="Arial" w:eastAsia="Times New Roman" w:hAnsi="Arial" w:cs="Times New Roman"/>
          <w:color w:val="59468D"/>
          <w:sz w:val="32"/>
        </w:rPr>
        <w:t xml:space="preserve">: </w:t>
      </w:r>
      <w:r>
        <w:rPr>
          <w:rFonts w:ascii="Arial" w:eastAsia="Times New Roman" w:hAnsi="Arial" w:cs="Times New Roman"/>
          <w:color w:val="59468D"/>
          <w:sz w:val="32"/>
        </w:rPr>
        <w:t>Information a</w:t>
      </w:r>
      <w:r w:rsidRPr="00D679C4">
        <w:rPr>
          <w:rFonts w:ascii="Arial" w:eastAsia="Times New Roman" w:hAnsi="Arial" w:cs="Times New Roman"/>
          <w:color w:val="59468D"/>
          <w:sz w:val="32"/>
        </w:rPr>
        <w:t>bout the applicant</w:t>
      </w:r>
      <w:r>
        <w:rPr>
          <w:rFonts w:ascii="Arial" w:eastAsia="Times New Roman" w:hAnsi="Arial" w:cs="Times New Roman"/>
          <w:color w:val="59468D"/>
          <w:sz w:val="32"/>
        </w:rPr>
        <w:t xml:space="preserve"> and their social housing stock</w:t>
      </w:r>
      <w:r w:rsidRPr="00D679C4">
        <w:rPr>
          <w:rFonts w:ascii="Arial" w:eastAsia="Times New Roman" w:hAnsi="Arial" w:cs="Times New Roman"/>
          <w:color w:val="59468D"/>
          <w:sz w:val="32"/>
        </w:rPr>
        <w:t xml:space="preserve"> – to be completed by all applicants</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1E0" w:firstRow="1" w:lastRow="1" w:firstColumn="1" w:lastColumn="1" w:noHBand="0" w:noVBand="0"/>
      </w:tblPr>
      <w:tblGrid>
        <w:gridCol w:w="9174"/>
      </w:tblGrid>
      <w:tr w:rsidR="00D126A9" w:rsidRPr="008F67B8" w14:paraId="09811169" w14:textId="77777777" w:rsidTr="0080773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4656C2EE" w14:textId="77777777" w:rsidR="00D126A9" w:rsidRPr="000E5389" w:rsidRDefault="00D126A9" w:rsidP="00D126A9">
            <w:pPr>
              <w:ind w:left="720" w:hanging="720"/>
              <w:rPr>
                <w:rFonts w:ascii="Arial" w:hAnsi="Arial" w:cs="Arial"/>
              </w:rPr>
            </w:pPr>
            <w:r w:rsidRPr="000E5389">
              <w:rPr>
                <w:rFonts w:ascii="Arial" w:hAnsi="Arial" w:cs="Arial"/>
              </w:rPr>
              <w:t>Q14.</w:t>
            </w:r>
            <w:r w:rsidRPr="000E5389">
              <w:rPr>
                <w:rFonts w:ascii="Arial" w:hAnsi="Arial" w:cs="Arial"/>
              </w:rPr>
              <w:tab/>
              <w:t>Confirm whether there have been any adverse findings regarding the use of public funds by the applicant</w:t>
            </w:r>
          </w:p>
        </w:tc>
      </w:tr>
      <w:tr w:rsidR="00D126A9" w:rsidRPr="008F67B8" w14:paraId="67BA936E" w14:textId="77777777" w:rsidTr="00807736">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5A0AB" w14:textId="77777777" w:rsidR="00D126A9" w:rsidRPr="000E5389" w:rsidRDefault="00D126A9" w:rsidP="00807736">
            <w:pPr>
              <w:ind w:left="851" w:hanging="851"/>
              <w:rPr>
                <w:rFonts w:ascii="Arial" w:hAnsi="Arial" w:cs="Arial"/>
              </w:rPr>
            </w:pPr>
            <w:r w:rsidRPr="000E5389">
              <w:rPr>
                <w:rFonts w:ascii="Arial" w:hAnsi="Arial" w:cs="Arial"/>
              </w:rPr>
              <w:t>Answer:</w:t>
            </w:r>
          </w:p>
          <w:p w14:paraId="1C718A74" w14:textId="77777777" w:rsidR="00D126A9" w:rsidRPr="000E5389" w:rsidRDefault="00D126A9" w:rsidP="00807736">
            <w:pPr>
              <w:ind w:left="851" w:hanging="851"/>
              <w:rPr>
                <w:rFonts w:ascii="Arial" w:hAnsi="Arial" w:cs="Arial"/>
              </w:rPr>
            </w:pPr>
          </w:p>
          <w:p w14:paraId="4AD93ECF" w14:textId="77777777" w:rsidR="00D126A9" w:rsidRPr="000E5389" w:rsidRDefault="00D126A9" w:rsidP="00807736">
            <w:pPr>
              <w:ind w:left="851" w:hanging="851"/>
              <w:rPr>
                <w:rFonts w:ascii="Arial" w:hAnsi="Arial" w:cs="Arial"/>
              </w:rPr>
            </w:pPr>
          </w:p>
          <w:p w14:paraId="0B4B6DA9" w14:textId="77777777" w:rsidR="00D126A9" w:rsidRPr="000E5389" w:rsidRDefault="00D126A9" w:rsidP="00807736">
            <w:pPr>
              <w:ind w:left="851" w:hanging="851"/>
              <w:rPr>
                <w:rFonts w:ascii="Arial" w:hAnsi="Arial" w:cs="Arial"/>
              </w:rPr>
            </w:pPr>
          </w:p>
        </w:tc>
      </w:tr>
      <w:tr w:rsidR="00D126A9" w:rsidRPr="008F67B8" w14:paraId="301C0C1D" w14:textId="77777777" w:rsidTr="009F0602">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BB6D526" w14:textId="77777777" w:rsidR="00D126A9" w:rsidRPr="000E5389" w:rsidRDefault="00D126A9" w:rsidP="00D126A9">
            <w:pPr>
              <w:ind w:left="720" w:hanging="720"/>
              <w:rPr>
                <w:rFonts w:ascii="Arial" w:hAnsi="Arial" w:cs="Arial"/>
              </w:rPr>
            </w:pPr>
            <w:r w:rsidRPr="000E5389">
              <w:rPr>
                <w:rFonts w:ascii="Arial" w:hAnsi="Arial" w:cs="Arial"/>
              </w:rPr>
              <w:t>Q15.</w:t>
            </w:r>
            <w:r w:rsidRPr="000E5389">
              <w:rPr>
                <w:rFonts w:ascii="Arial" w:hAnsi="Arial" w:cs="Arial"/>
              </w:rPr>
              <w:tab/>
              <w:t xml:space="preserve">Confirm whether the applicant is or has been subject to any statutory interventions in line with </w:t>
            </w:r>
            <w:hyperlink r:id="rId24" w:history="1">
              <w:r w:rsidRPr="000E5389">
                <w:rPr>
                  <w:rStyle w:val="Hyperlink"/>
                  <w:rFonts w:ascii="Arial" w:hAnsi="Arial" w:cs="Arial"/>
                </w:rPr>
                <w:t xml:space="preserve">section 15(6) of the Local Government Act 1999 </w:t>
              </w:r>
            </w:hyperlink>
            <w:r w:rsidRPr="000E5389">
              <w:rPr>
                <w:rFonts w:ascii="Arial" w:hAnsi="Arial" w:cs="Arial"/>
              </w:rPr>
              <w:t xml:space="preserve"> </w:t>
            </w:r>
          </w:p>
        </w:tc>
      </w:tr>
      <w:tr w:rsidR="00D126A9" w:rsidRPr="008F67B8" w14:paraId="748EB1B3" w14:textId="77777777" w:rsidTr="009F0602">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9915F" w14:textId="77777777" w:rsidR="00D126A9" w:rsidRPr="000E5389" w:rsidRDefault="00D126A9" w:rsidP="009F0602">
            <w:pPr>
              <w:ind w:left="851" w:hanging="851"/>
              <w:rPr>
                <w:rFonts w:ascii="Arial" w:hAnsi="Arial" w:cs="Arial"/>
              </w:rPr>
            </w:pPr>
            <w:r w:rsidRPr="000E5389">
              <w:rPr>
                <w:rFonts w:ascii="Arial" w:hAnsi="Arial" w:cs="Arial"/>
              </w:rPr>
              <w:t>Answer:</w:t>
            </w:r>
          </w:p>
          <w:p w14:paraId="6D1AC55F" w14:textId="77777777" w:rsidR="00D126A9" w:rsidRPr="000E5389" w:rsidRDefault="00D126A9" w:rsidP="009F0602">
            <w:pPr>
              <w:ind w:left="851" w:hanging="851"/>
              <w:rPr>
                <w:rFonts w:ascii="Arial" w:hAnsi="Arial" w:cs="Arial"/>
              </w:rPr>
            </w:pPr>
          </w:p>
          <w:p w14:paraId="3712C1E0" w14:textId="77777777" w:rsidR="00D126A9" w:rsidRPr="000E5389" w:rsidRDefault="00D126A9" w:rsidP="009F0602">
            <w:pPr>
              <w:ind w:left="851" w:hanging="851"/>
              <w:rPr>
                <w:rFonts w:ascii="Arial" w:hAnsi="Arial" w:cs="Arial"/>
              </w:rPr>
            </w:pPr>
          </w:p>
          <w:p w14:paraId="65A48BA9" w14:textId="77777777" w:rsidR="00D126A9" w:rsidRPr="000E5389" w:rsidRDefault="00D126A9" w:rsidP="009F0602">
            <w:pPr>
              <w:ind w:left="851" w:hanging="851"/>
              <w:rPr>
                <w:rFonts w:ascii="Arial" w:hAnsi="Arial" w:cs="Arial"/>
              </w:rPr>
            </w:pPr>
          </w:p>
        </w:tc>
      </w:tr>
      <w:tr w:rsidR="00D126A9" w:rsidRPr="008F67B8" w14:paraId="4DDA4613" w14:textId="77777777" w:rsidTr="009F0602">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21442208" w14:textId="77777777" w:rsidR="00D126A9" w:rsidRPr="000E5389" w:rsidRDefault="00D126A9" w:rsidP="00D126A9">
            <w:pPr>
              <w:ind w:left="720" w:hanging="720"/>
              <w:rPr>
                <w:rFonts w:ascii="Arial" w:hAnsi="Arial" w:cs="Arial"/>
              </w:rPr>
            </w:pPr>
            <w:r w:rsidRPr="000E5389">
              <w:rPr>
                <w:rFonts w:ascii="Arial" w:hAnsi="Arial" w:cs="Arial"/>
              </w:rPr>
              <w:t>Q16.</w:t>
            </w:r>
            <w:r w:rsidRPr="000E5389">
              <w:rPr>
                <w:rFonts w:ascii="Arial" w:hAnsi="Arial" w:cs="Arial"/>
              </w:rPr>
              <w:tab/>
              <w:t xml:space="preserve">State any relevant issues identified through the local audit provisions (in line with the  </w:t>
            </w:r>
            <w:hyperlink r:id="rId25" w:history="1">
              <w:r w:rsidRPr="000E5389">
                <w:rPr>
                  <w:rStyle w:val="Hyperlink"/>
                  <w:rFonts w:ascii="Arial" w:hAnsi="Arial" w:cs="Arial"/>
                </w:rPr>
                <w:t>Local Audit and Accountability Act 2014</w:t>
              </w:r>
            </w:hyperlink>
            <w:r w:rsidRPr="000E5389">
              <w:rPr>
                <w:rFonts w:ascii="Arial" w:hAnsi="Arial" w:cs="Arial"/>
              </w:rPr>
              <w:t>) including any public interest reports</w:t>
            </w:r>
          </w:p>
        </w:tc>
      </w:tr>
      <w:tr w:rsidR="00D126A9" w:rsidRPr="008F67B8" w14:paraId="5AA9649F" w14:textId="77777777" w:rsidTr="009F0602">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BF3772" w14:textId="77777777" w:rsidR="00D126A9" w:rsidRPr="000E5389" w:rsidRDefault="00D126A9" w:rsidP="009F0602">
            <w:pPr>
              <w:ind w:left="851" w:hanging="851"/>
              <w:rPr>
                <w:rFonts w:ascii="Arial" w:hAnsi="Arial" w:cs="Arial"/>
              </w:rPr>
            </w:pPr>
            <w:r w:rsidRPr="000E5389">
              <w:rPr>
                <w:rFonts w:ascii="Arial" w:hAnsi="Arial" w:cs="Arial"/>
              </w:rPr>
              <w:t>Answer:</w:t>
            </w:r>
          </w:p>
          <w:p w14:paraId="47BEE382" w14:textId="77777777" w:rsidR="00D126A9" w:rsidRPr="000E5389" w:rsidRDefault="00D126A9" w:rsidP="009F0602">
            <w:pPr>
              <w:ind w:left="851" w:hanging="851"/>
              <w:rPr>
                <w:rFonts w:ascii="Arial" w:hAnsi="Arial" w:cs="Arial"/>
              </w:rPr>
            </w:pPr>
          </w:p>
          <w:p w14:paraId="012ADCEE" w14:textId="77777777" w:rsidR="00D126A9" w:rsidRPr="000E5389" w:rsidRDefault="00D126A9" w:rsidP="009F0602">
            <w:pPr>
              <w:ind w:left="851" w:hanging="851"/>
              <w:rPr>
                <w:rFonts w:ascii="Arial" w:hAnsi="Arial" w:cs="Arial"/>
              </w:rPr>
            </w:pPr>
          </w:p>
          <w:p w14:paraId="646A3CBF" w14:textId="77777777" w:rsidR="00D126A9" w:rsidRPr="000E5389" w:rsidRDefault="00D126A9" w:rsidP="009F0602">
            <w:pPr>
              <w:ind w:left="851" w:hanging="851"/>
              <w:rPr>
                <w:rFonts w:ascii="Arial" w:hAnsi="Arial" w:cs="Arial"/>
              </w:rPr>
            </w:pPr>
          </w:p>
        </w:tc>
      </w:tr>
      <w:tr w:rsidR="00D126A9" w:rsidRPr="008F67B8" w14:paraId="4414D5D0"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2F860905" w14:textId="77777777" w:rsidR="00D126A9" w:rsidRPr="000E5389" w:rsidRDefault="00D126A9" w:rsidP="00A11E7F">
            <w:pPr>
              <w:ind w:left="720" w:hanging="720"/>
              <w:rPr>
                <w:rFonts w:ascii="Arial" w:hAnsi="Arial" w:cs="Arial"/>
              </w:rPr>
            </w:pPr>
            <w:r w:rsidRPr="000E5389">
              <w:rPr>
                <w:rFonts w:ascii="Arial" w:hAnsi="Arial" w:cs="Arial"/>
              </w:rPr>
              <w:t>Q17.</w:t>
            </w:r>
            <w:r w:rsidRPr="000E5389">
              <w:rPr>
                <w:rFonts w:ascii="Arial" w:hAnsi="Arial" w:cs="Arial"/>
              </w:rPr>
              <w:tab/>
              <w:t>Confirm that any social housing within the local authority area is developed in line with the applicant’s local plans and funding arrangements</w:t>
            </w:r>
          </w:p>
        </w:tc>
      </w:tr>
      <w:tr w:rsidR="00D126A9" w:rsidRPr="008F67B8" w14:paraId="45850977" w14:textId="77777777" w:rsidTr="00A11E7F">
        <w:trPr>
          <w:cantSplit/>
        </w:trPr>
        <w:tc>
          <w:tcPr>
            <w:tcW w:w="92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5B73F6" w14:textId="77777777" w:rsidR="00D126A9" w:rsidRPr="000E5389" w:rsidRDefault="00D126A9" w:rsidP="00A11E7F">
            <w:pPr>
              <w:ind w:left="851" w:hanging="851"/>
              <w:rPr>
                <w:rFonts w:ascii="Arial" w:hAnsi="Arial" w:cs="Arial"/>
              </w:rPr>
            </w:pPr>
            <w:r w:rsidRPr="000E5389">
              <w:rPr>
                <w:rFonts w:ascii="Arial" w:hAnsi="Arial" w:cs="Arial"/>
              </w:rPr>
              <w:t>Answer:</w:t>
            </w:r>
          </w:p>
          <w:p w14:paraId="457C97AF" w14:textId="77777777" w:rsidR="00D126A9" w:rsidRPr="000E5389" w:rsidRDefault="00D126A9" w:rsidP="00A11E7F">
            <w:pPr>
              <w:ind w:left="851" w:hanging="851"/>
              <w:rPr>
                <w:rFonts w:ascii="Arial" w:hAnsi="Arial" w:cs="Arial"/>
              </w:rPr>
            </w:pPr>
          </w:p>
          <w:p w14:paraId="57D3DD07" w14:textId="77777777" w:rsidR="00D126A9" w:rsidRPr="000E5389" w:rsidRDefault="00D126A9" w:rsidP="00A11E7F">
            <w:pPr>
              <w:ind w:left="851" w:hanging="851"/>
              <w:rPr>
                <w:rFonts w:ascii="Arial" w:hAnsi="Arial" w:cs="Arial"/>
              </w:rPr>
            </w:pPr>
          </w:p>
          <w:p w14:paraId="75D3482E" w14:textId="77777777" w:rsidR="00D126A9" w:rsidRPr="000E5389" w:rsidRDefault="00D126A9" w:rsidP="00A11E7F">
            <w:pPr>
              <w:ind w:left="851" w:hanging="851"/>
              <w:rPr>
                <w:rFonts w:ascii="Arial" w:hAnsi="Arial" w:cs="Arial"/>
              </w:rPr>
            </w:pPr>
          </w:p>
        </w:tc>
      </w:tr>
      <w:tr w:rsidR="00D126A9" w:rsidRPr="008F67B8" w14:paraId="09C64B81" w14:textId="77777777" w:rsidTr="00A11E7F">
        <w:tc>
          <w:tcPr>
            <w:tcW w:w="9286" w:type="dxa"/>
            <w:shd w:val="pct12" w:color="auto" w:fill="auto"/>
          </w:tcPr>
          <w:p w14:paraId="1BC904B5" w14:textId="77777777" w:rsidR="00D126A9" w:rsidRPr="000E5389" w:rsidRDefault="00D126A9" w:rsidP="00A11E7F">
            <w:pPr>
              <w:ind w:left="709" w:hanging="709"/>
              <w:rPr>
                <w:rFonts w:ascii="Arial" w:hAnsi="Arial" w:cs="Arial"/>
                <w:i/>
              </w:rPr>
            </w:pPr>
            <w:r w:rsidRPr="000E5389">
              <w:rPr>
                <w:rFonts w:ascii="Arial" w:hAnsi="Arial" w:cs="Arial"/>
              </w:rPr>
              <w:t>Q18.</w:t>
            </w:r>
            <w:r w:rsidRPr="000E5389">
              <w:rPr>
                <w:rFonts w:ascii="Arial" w:hAnsi="Arial" w:cs="Arial"/>
              </w:rPr>
              <w:tab/>
              <w:t xml:space="preserve">State the current level of Decent Homes Standard compliance (as per the Home Standard of the </w:t>
            </w:r>
            <w:hyperlink r:id="rId26" w:history="1">
              <w:r w:rsidRPr="000E5389">
                <w:rPr>
                  <w:rStyle w:val="Hyperlink"/>
                  <w:rFonts w:ascii="Arial" w:hAnsi="Arial" w:cs="Arial"/>
                </w:rPr>
                <w:t>regulatory standards</w:t>
              </w:r>
            </w:hyperlink>
            <w:r w:rsidRPr="000E5389">
              <w:rPr>
                <w:rFonts w:ascii="Arial" w:hAnsi="Arial" w:cs="Arial"/>
              </w:rPr>
              <w:t xml:space="preserve"> ) of the Applicant’s social housing stock (%)</w:t>
            </w:r>
          </w:p>
        </w:tc>
      </w:tr>
      <w:tr w:rsidR="00D126A9" w:rsidRPr="008F67B8" w14:paraId="0A1A204C" w14:textId="77777777" w:rsidTr="00A11E7F">
        <w:tc>
          <w:tcPr>
            <w:tcW w:w="9286" w:type="dxa"/>
            <w:tcBorders>
              <w:bottom w:val="single" w:sz="4" w:space="0" w:color="808080" w:themeColor="background1" w:themeShade="80"/>
            </w:tcBorders>
            <w:shd w:val="clear" w:color="auto" w:fill="auto"/>
          </w:tcPr>
          <w:p w14:paraId="174B4CBD" w14:textId="77777777" w:rsidR="00D126A9" w:rsidRPr="000E5389" w:rsidRDefault="00D126A9" w:rsidP="00A11E7F">
            <w:pPr>
              <w:rPr>
                <w:rFonts w:ascii="Arial" w:hAnsi="Arial" w:cs="Arial"/>
              </w:rPr>
            </w:pPr>
            <w:r w:rsidRPr="000E5389">
              <w:rPr>
                <w:rFonts w:ascii="Arial" w:hAnsi="Arial" w:cs="Arial"/>
              </w:rPr>
              <w:t>Answer:</w:t>
            </w:r>
          </w:p>
          <w:p w14:paraId="3ECB9CF7" w14:textId="77777777" w:rsidR="00D126A9" w:rsidRPr="000E5389" w:rsidRDefault="00D126A9" w:rsidP="00A11E7F">
            <w:pPr>
              <w:rPr>
                <w:rFonts w:ascii="Arial" w:hAnsi="Arial" w:cs="Arial"/>
              </w:rPr>
            </w:pPr>
          </w:p>
          <w:p w14:paraId="24519350" w14:textId="77777777" w:rsidR="00D126A9" w:rsidRPr="000E5389" w:rsidRDefault="00D126A9" w:rsidP="00A11E7F">
            <w:pPr>
              <w:rPr>
                <w:rFonts w:ascii="Arial" w:hAnsi="Arial" w:cs="Arial"/>
              </w:rPr>
            </w:pPr>
          </w:p>
          <w:p w14:paraId="688D26E5" w14:textId="77777777" w:rsidR="00D126A9" w:rsidRPr="000E5389" w:rsidRDefault="00D126A9" w:rsidP="00A11E7F">
            <w:pPr>
              <w:rPr>
                <w:rFonts w:ascii="Arial" w:hAnsi="Arial" w:cs="Arial"/>
              </w:rPr>
            </w:pPr>
          </w:p>
        </w:tc>
      </w:tr>
      <w:tr w:rsidR="00D126A9" w:rsidRPr="008F67B8" w14:paraId="1E2CBADD" w14:textId="77777777" w:rsidTr="00A11E7F">
        <w:tc>
          <w:tcPr>
            <w:tcW w:w="9286" w:type="dxa"/>
            <w:shd w:val="clear" w:color="auto" w:fill="E0E0E0"/>
          </w:tcPr>
          <w:p w14:paraId="2755B5D0" w14:textId="77777777" w:rsidR="00D126A9" w:rsidRPr="000E5389" w:rsidRDefault="00D126A9" w:rsidP="008F67B8">
            <w:pPr>
              <w:ind w:left="720" w:hanging="720"/>
              <w:rPr>
                <w:rFonts w:ascii="Arial" w:hAnsi="Arial" w:cs="Arial"/>
              </w:rPr>
            </w:pPr>
            <w:r w:rsidRPr="000E5389">
              <w:rPr>
                <w:rFonts w:ascii="Arial" w:hAnsi="Arial" w:cs="Arial"/>
              </w:rPr>
              <w:t>Q19.</w:t>
            </w:r>
            <w:r w:rsidRPr="000E5389">
              <w:rPr>
                <w:rFonts w:ascii="Arial" w:hAnsi="Arial" w:cs="Arial"/>
              </w:rPr>
              <w:tab/>
            </w:r>
            <w:r w:rsidR="00475BFF" w:rsidRPr="000E5389">
              <w:rPr>
                <w:rFonts w:ascii="Arial" w:hAnsi="Arial" w:cs="Arial"/>
              </w:rPr>
              <w:t xml:space="preserve">State whether the applicant is fully compliant with all </w:t>
            </w:r>
            <w:r w:rsidR="004D0A14" w:rsidRPr="000E5389">
              <w:rPr>
                <w:rFonts w:ascii="Arial" w:hAnsi="Arial" w:cs="Arial"/>
              </w:rPr>
              <w:t xml:space="preserve">relevant </w:t>
            </w:r>
            <w:r w:rsidR="008F67B8" w:rsidRPr="000E5389">
              <w:rPr>
                <w:rFonts w:ascii="Arial" w:hAnsi="Arial" w:cs="Arial"/>
              </w:rPr>
              <w:t>H</w:t>
            </w:r>
            <w:r w:rsidR="00475BFF" w:rsidRPr="000E5389">
              <w:rPr>
                <w:rFonts w:ascii="Arial" w:hAnsi="Arial" w:cs="Arial"/>
              </w:rPr>
              <w:t xml:space="preserve">ealth and </w:t>
            </w:r>
            <w:r w:rsidR="008F67B8" w:rsidRPr="000E5389">
              <w:rPr>
                <w:rFonts w:ascii="Arial" w:hAnsi="Arial" w:cs="Arial"/>
              </w:rPr>
              <w:t>S</w:t>
            </w:r>
            <w:r w:rsidR="00475BFF" w:rsidRPr="000E5389">
              <w:rPr>
                <w:rFonts w:ascii="Arial" w:hAnsi="Arial" w:cs="Arial"/>
              </w:rPr>
              <w:t>afety regulations and explain</w:t>
            </w:r>
            <w:r w:rsidRPr="000E5389">
              <w:rPr>
                <w:rFonts w:ascii="Arial" w:hAnsi="Arial" w:cs="Arial"/>
              </w:rPr>
              <w:t xml:space="preserve"> </w:t>
            </w:r>
            <w:r w:rsidR="00475BFF" w:rsidRPr="000E5389">
              <w:rPr>
                <w:rFonts w:ascii="Arial" w:hAnsi="Arial" w:cs="Arial"/>
              </w:rPr>
              <w:t xml:space="preserve">any identified issues </w:t>
            </w:r>
          </w:p>
        </w:tc>
      </w:tr>
      <w:tr w:rsidR="00D126A9" w:rsidRPr="008F67B8" w14:paraId="220106C5" w14:textId="77777777" w:rsidTr="00A11E7F">
        <w:tc>
          <w:tcPr>
            <w:tcW w:w="9286" w:type="dxa"/>
            <w:shd w:val="clear" w:color="auto" w:fill="auto"/>
          </w:tcPr>
          <w:p w14:paraId="35098302" w14:textId="77777777" w:rsidR="00D126A9" w:rsidRPr="000E5389" w:rsidRDefault="00D126A9" w:rsidP="00A11E7F">
            <w:pPr>
              <w:rPr>
                <w:rFonts w:ascii="Arial" w:hAnsi="Arial" w:cs="Arial"/>
              </w:rPr>
            </w:pPr>
            <w:r w:rsidRPr="000E5389">
              <w:rPr>
                <w:rFonts w:ascii="Arial" w:hAnsi="Arial" w:cs="Arial"/>
              </w:rPr>
              <w:t>Answer:</w:t>
            </w:r>
          </w:p>
          <w:p w14:paraId="48F3AB95" w14:textId="77777777" w:rsidR="00D126A9" w:rsidRPr="000E5389" w:rsidRDefault="00D126A9" w:rsidP="00A11E7F">
            <w:pPr>
              <w:rPr>
                <w:rFonts w:ascii="Arial" w:hAnsi="Arial" w:cs="Arial"/>
              </w:rPr>
            </w:pPr>
          </w:p>
          <w:p w14:paraId="470A5463" w14:textId="77777777" w:rsidR="00D126A9" w:rsidRPr="000E5389" w:rsidRDefault="00D126A9" w:rsidP="00A11E7F">
            <w:pPr>
              <w:rPr>
                <w:rFonts w:ascii="Arial" w:hAnsi="Arial" w:cs="Arial"/>
              </w:rPr>
            </w:pPr>
          </w:p>
          <w:p w14:paraId="72542AF6" w14:textId="77777777" w:rsidR="00D126A9" w:rsidRPr="000E5389" w:rsidRDefault="00D126A9" w:rsidP="00A11E7F">
            <w:pPr>
              <w:ind w:left="720" w:hanging="720"/>
              <w:rPr>
                <w:rFonts w:ascii="Arial" w:hAnsi="Arial" w:cs="Arial"/>
              </w:rPr>
            </w:pPr>
          </w:p>
        </w:tc>
      </w:tr>
    </w:tbl>
    <w:p w14:paraId="7A873655" w14:textId="77777777" w:rsidR="008F67B8" w:rsidRDefault="008F67B8" w:rsidP="008F67B8">
      <w:pPr>
        <w:pStyle w:val="BodyText"/>
      </w:pPr>
    </w:p>
    <w:p w14:paraId="303C5BC2" w14:textId="77777777" w:rsidR="008F67B8" w:rsidRDefault="008F67B8" w:rsidP="008F67B8">
      <w:pPr>
        <w:pStyle w:val="BodyText"/>
      </w:pPr>
    </w:p>
    <w:p w14:paraId="1698E524" w14:textId="77777777" w:rsidR="008F67B8" w:rsidRDefault="008F67B8" w:rsidP="008F67B8">
      <w:pPr>
        <w:pStyle w:val="BodyText"/>
      </w:pPr>
    </w:p>
    <w:p w14:paraId="029B4A62" w14:textId="77777777" w:rsidR="008F67B8" w:rsidRDefault="008F67B8" w:rsidP="008F67B8">
      <w:pPr>
        <w:pStyle w:val="BodyText"/>
      </w:pPr>
    </w:p>
    <w:p w14:paraId="1A813CD6" w14:textId="77777777" w:rsidR="008F67B8" w:rsidRDefault="008F67B8" w:rsidP="008F67B8">
      <w:pPr>
        <w:pStyle w:val="BodyText"/>
      </w:pPr>
    </w:p>
    <w:p w14:paraId="040F1900" w14:textId="77777777" w:rsidR="000E5389" w:rsidRDefault="000E5389" w:rsidP="000E5389">
      <w:pPr>
        <w:pStyle w:val="BodyText"/>
      </w:pPr>
    </w:p>
    <w:p w14:paraId="523ECB06" w14:textId="77777777" w:rsidR="000E5389" w:rsidRPr="00F6407A" w:rsidRDefault="000E5389" w:rsidP="000E5389">
      <w:pPr>
        <w:pStyle w:val="BodyText"/>
      </w:pPr>
    </w:p>
    <w:p w14:paraId="4DFF7D98" w14:textId="77777777" w:rsidR="000E5389" w:rsidRPr="00F6407A" w:rsidRDefault="000E5389" w:rsidP="000E5389">
      <w:pPr>
        <w:pStyle w:val="BodyText"/>
      </w:pPr>
    </w:p>
    <w:p w14:paraId="5D8216F2" w14:textId="77777777" w:rsidR="000E5389" w:rsidRPr="00F6407A" w:rsidRDefault="000E5389" w:rsidP="000E5389">
      <w:pPr>
        <w:pStyle w:val="BodyText"/>
      </w:pPr>
      <w:r w:rsidRPr="00F6407A">
        <w:rPr>
          <w:noProof/>
          <w:lang w:eastAsia="en-GB"/>
        </w:rPr>
        <w:drawing>
          <wp:inline distT="0" distB="0" distL="0" distR="0" wp14:anchorId="53A27DEE" wp14:editId="1BC603A2">
            <wp:extent cx="767715" cy="379730"/>
            <wp:effectExtent l="0" t="0" r="0" b="1270"/>
            <wp:docPr id="7" name="Picture 7"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7715" cy="379730"/>
                    </a:xfrm>
                    <a:prstGeom prst="rect">
                      <a:avLst/>
                    </a:prstGeom>
                    <a:noFill/>
                    <a:ln>
                      <a:noFill/>
                    </a:ln>
                  </pic:spPr>
                </pic:pic>
              </a:graphicData>
            </a:graphic>
          </wp:inline>
        </w:drawing>
      </w:r>
    </w:p>
    <w:p w14:paraId="62B71CE0" w14:textId="77777777" w:rsidR="000E5389" w:rsidRPr="00F6407A" w:rsidRDefault="000E5389" w:rsidP="000E5389">
      <w:pPr>
        <w:pStyle w:val="BodyText"/>
      </w:pPr>
      <w:r w:rsidRPr="00F6407A">
        <w:t xml:space="preserve">© </w:t>
      </w:r>
      <w:bookmarkStart w:id="5" w:name="_Hlk5019403"/>
      <w:r>
        <w:t>RSH</w:t>
      </w:r>
      <w:bookmarkEnd w:id="5"/>
      <w:r w:rsidRPr="00F6407A">
        <w:t xml:space="preserve"> copyright 20</w:t>
      </w:r>
      <w:r>
        <w:t>20</w:t>
      </w:r>
    </w:p>
    <w:p w14:paraId="25DBAAD9" w14:textId="77777777" w:rsidR="000E5389" w:rsidRPr="00F6407A" w:rsidRDefault="000E5389" w:rsidP="000E5389">
      <w:pPr>
        <w:pStyle w:val="BodyText"/>
      </w:pPr>
      <w:r w:rsidRPr="00F6407A">
        <w:t xml:space="preserve">This publication is licensed under the terms of the Open Government Licence v3.0 except where otherwise stated. To view this licence, visit </w:t>
      </w:r>
      <w:hyperlink r:id="rId28" w:history="1">
        <w:r w:rsidRPr="00F6407A">
          <w:rPr>
            <w:rStyle w:val="Hyperlink"/>
          </w:rPr>
          <w:t>nationalarchives.gov.uk/doc/open-government-licence/version/3</w:t>
        </w:r>
      </w:hyperlink>
    </w:p>
    <w:p w14:paraId="773608C4" w14:textId="77777777" w:rsidR="000E5389" w:rsidRPr="00F6407A" w:rsidRDefault="000E5389" w:rsidP="000E5389">
      <w:pPr>
        <w:pStyle w:val="BodyText"/>
        <w:spacing w:after="480"/>
      </w:pPr>
      <w:r w:rsidRPr="00F6407A">
        <w:t>Where we have identified any third party copyright information you will need to obtain permission from the copyright holders concerned.</w:t>
      </w:r>
    </w:p>
    <w:p w14:paraId="6EFB4169" w14:textId="77777777" w:rsidR="000E5389" w:rsidRPr="00F6407A" w:rsidRDefault="000E5389" w:rsidP="000E5389">
      <w:pPr>
        <w:pStyle w:val="BodyText"/>
      </w:pPr>
      <w:r w:rsidRPr="00F6407A">
        <w:t xml:space="preserve">This publication is available at: </w:t>
      </w:r>
      <w:hyperlink r:id="rId29" w:history="1">
        <w:r w:rsidRPr="00F6407A">
          <w:rPr>
            <w:rStyle w:val="Hyperlink"/>
          </w:rPr>
          <w:t>www.gov.uk/rsh</w:t>
        </w:r>
      </w:hyperlink>
    </w:p>
    <w:p w14:paraId="38093CE0" w14:textId="77777777" w:rsidR="000E5389" w:rsidRPr="00F6407A" w:rsidRDefault="000E5389" w:rsidP="000E5389">
      <w:pPr>
        <w:pStyle w:val="BodyText"/>
        <w:spacing w:after="120"/>
      </w:pPr>
      <w:r w:rsidRPr="00F6407A">
        <w:t xml:space="preserve">Any enquiries regarding this publication should be sent to us via </w:t>
      </w:r>
      <w:hyperlink r:id="rId30" w:history="1">
        <w:r w:rsidRPr="00F6407A">
          <w:t>enquiries@rsh.gov.uk</w:t>
        </w:r>
      </w:hyperlink>
    </w:p>
    <w:p w14:paraId="55712E39" w14:textId="77777777" w:rsidR="000E5389" w:rsidRPr="00F6407A" w:rsidRDefault="000E5389" w:rsidP="000E5389">
      <w:pPr>
        <w:pStyle w:val="BodyText"/>
      </w:pPr>
      <w:r w:rsidRPr="00F6407A">
        <w:t>or call 0300 124 5225.</w:t>
      </w:r>
    </w:p>
    <w:p w14:paraId="72071A2B" w14:textId="77777777" w:rsidR="000E5389" w:rsidRPr="00F6407A" w:rsidRDefault="000E5389" w:rsidP="000E5389">
      <w:pPr>
        <w:pStyle w:val="BodyText"/>
      </w:pPr>
      <w:r w:rsidRPr="00F6407A">
        <w:t>or write to:</w:t>
      </w:r>
    </w:p>
    <w:p w14:paraId="1583DF2E" w14:textId="77777777" w:rsidR="000E5389" w:rsidRPr="00F6407A" w:rsidRDefault="000E5389" w:rsidP="000E5389">
      <w:pPr>
        <w:pStyle w:val="BodyText"/>
        <w:spacing w:after="60"/>
      </w:pPr>
      <w:r w:rsidRPr="00F6407A">
        <w:t>Regulator of Social Housing</w:t>
      </w:r>
    </w:p>
    <w:p w14:paraId="7F15AF6A" w14:textId="77777777" w:rsidR="000E5389" w:rsidRDefault="000E5389" w:rsidP="000E5389">
      <w:pPr>
        <w:pStyle w:val="Default"/>
        <w:ind w:right="167"/>
      </w:pPr>
      <w:r>
        <w:t>Level 2</w:t>
      </w:r>
    </w:p>
    <w:p w14:paraId="7DF76F30" w14:textId="77777777" w:rsidR="000E5389" w:rsidRDefault="000E5389" w:rsidP="000E5389">
      <w:pPr>
        <w:pStyle w:val="Default"/>
        <w:ind w:right="167"/>
      </w:pPr>
      <w:r>
        <w:t>7-8 Wellington Place</w:t>
      </w:r>
    </w:p>
    <w:p w14:paraId="1871840B" w14:textId="77777777" w:rsidR="000E5389" w:rsidRDefault="000E5389" w:rsidP="000E5389">
      <w:pPr>
        <w:pStyle w:val="Default"/>
        <w:ind w:right="167"/>
      </w:pPr>
      <w:r>
        <w:t xml:space="preserve">Leeds </w:t>
      </w:r>
    </w:p>
    <w:p w14:paraId="55E35A5C" w14:textId="77777777" w:rsidR="000E5389" w:rsidRDefault="000E5389" w:rsidP="000E5389">
      <w:pPr>
        <w:pStyle w:val="Default"/>
        <w:ind w:right="167"/>
      </w:pPr>
      <w:r>
        <w:t>LS1 4AP</w:t>
      </w:r>
    </w:p>
    <w:p w14:paraId="0E0E5663" w14:textId="77777777" w:rsidR="000E5389" w:rsidRPr="00F6407A" w:rsidRDefault="000E5389" w:rsidP="000E5389">
      <w:pPr>
        <w:pStyle w:val="BodyText"/>
      </w:pPr>
    </w:p>
    <w:p w14:paraId="5714DB12" w14:textId="77777777" w:rsidR="000E5389" w:rsidRPr="00F6407A" w:rsidRDefault="000E5389" w:rsidP="000E5389">
      <w:pPr>
        <w:pStyle w:val="BodyText"/>
        <w:spacing w:before="720" w:after="0" w:line="360" w:lineRule="auto"/>
        <w:rPr>
          <w:b/>
          <w:color w:val="4F81BD" w:themeColor="accent1"/>
        </w:rPr>
      </w:pPr>
      <w:r w:rsidRPr="00F6407A">
        <w:rPr>
          <w:rFonts w:cs="Arial"/>
          <w:b/>
          <w:color w:val="4F81BD" w:themeColor="accent1"/>
        </w:rPr>
        <w:t>RSH regulates private registered providers of social housing to promote a viable, efficient and well-governed social housing sector able to deliver homes that meet a</w:t>
      </w:r>
      <w:r>
        <w:rPr>
          <w:rFonts w:cs="Arial"/>
          <w:b/>
          <w:color w:val="4F81BD" w:themeColor="accent1"/>
        </w:rPr>
        <w:t xml:space="preserve"> </w:t>
      </w:r>
      <w:r w:rsidRPr="00F6407A">
        <w:rPr>
          <w:rFonts w:cs="Arial"/>
          <w:b/>
          <w:color w:val="4F81BD" w:themeColor="accent1"/>
        </w:rPr>
        <w:t>range of needs.</w:t>
      </w:r>
    </w:p>
    <w:p w14:paraId="562529D7" w14:textId="77777777" w:rsidR="000E5389" w:rsidRDefault="000E5389" w:rsidP="000E5389">
      <w:pPr>
        <w:pStyle w:val="BodyText"/>
        <w:rPr>
          <w:sz w:val="22"/>
          <w:szCs w:val="22"/>
        </w:rPr>
      </w:pPr>
    </w:p>
    <w:p w14:paraId="6AC2F0F3" w14:textId="77777777" w:rsidR="000E5389" w:rsidRDefault="000E5389" w:rsidP="000E5389">
      <w:pPr>
        <w:rPr>
          <w:rFonts w:ascii="Arial" w:hAnsi="Arial" w:cs="Arial"/>
          <w:b/>
          <w:sz w:val="22"/>
          <w:szCs w:val="22"/>
        </w:rPr>
      </w:pPr>
    </w:p>
    <w:p w14:paraId="7D1C29CF" w14:textId="77777777" w:rsidR="00D126A9" w:rsidRDefault="00D126A9" w:rsidP="008F6006">
      <w:pPr>
        <w:rPr>
          <w:rFonts w:ascii="Arial" w:hAnsi="Arial" w:cs="Arial"/>
          <w:b/>
          <w:sz w:val="22"/>
          <w:szCs w:val="22"/>
        </w:rPr>
      </w:pPr>
    </w:p>
    <w:sectPr w:rsidR="00D126A9" w:rsidSect="0090486D">
      <w:footerReference w:type="even" r:id="rId31"/>
      <w:footerReference w:type="default" r:id="rId32"/>
      <w:footerReference w:type="first" r:id="rId33"/>
      <w:pgSz w:w="11906" w:h="16838"/>
      <w:pgMar w:top="963" w:right="1361" w:bottom="1418" w:left="136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EBEE5" w14:textId="77777777" w:rsidR="00FE608A" w:rsidRDefault="00FE608A" w:rsidP="00F9236A">
      <w:r>
        <w:separator/>
      </w:r>
    </w:p>
  </w:endnote>
  <w:endnote w:type="continuationSeparator" w:id="0">
    <w:p w14:paraId="566348AB" w14:textId="77777777" w:rsidR="00FE608A" w:rsidRDefault="00FE608A" w:rsidP="00F9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5E9D2" w14:textId="77777777" w:rsidR="00695987" w:rsidRDefault="00695987" w:rsidP="00EF1C23">
    <w:pPr>
      <w:pStyle w:val="Footer"/>
      <w:jc w:val="right"/>
    </w:pPr>
    <w:bookmarkStart w:id="0" w:name="aliashAdvancedFooterprot1FooterEvenPages"/>
  </w:p>
  <w:bookmarkEnd w:id="0"/>
  <w:p w14:paraId="52F7F494" w14:textId="77777777" w:rsidR="006C608E" w:rsidRDefault="006C608E" w:rsidP="00AC2B06">
    <w:pPr>
      <w:pStyle w:val="Footer"/>
      <w:jc w:val="right"/>
    </w:pPr>
  </w:p>
  <w:sdt>
    <w:sdtPr>
      <w:id w:val="542188338"/>
      <w:docPartObj>
        <w:docPartGallery w:val="Page Numbers (Bottom of Page)"/>
        <w:docPartUnique/>
      </w:docPartObj>
    </w:sdtPr>
    <w:sdtEndPr>
      <w:rPr>
        <w:noProof/>
      </w:rPr>
    </w:sdtEndPr>
    <w:sdtContent>
      <w:p w14:paraId="0D6EC310" w14:textId="77777777" w:rsidR="00695987" w:rsidRDefault="0069598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D3DE280" w14:textId="77777777" w:rsidR="00695987" w:rsidRDefault="00695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aliashAdvancedFooterprotec1FooterPrimary"/>
  <w:p w14:paraId="4C76BD3E" w14:textId="6AED3B99" w:rsidR="00695987" w:rsidRDefault="00464E52" w:rsidP="00EF1C23">
    <w:pPr>
      <w:pStyle w:val="Footer"/>
      <w:jc w:val="right"/>
      <w:rPr>
        <w:highlight w:val="yellow"/>
      </w:rPr>
    </w:pPr>
    <w:r>
      <w:rPr>
        <w:noProof/>
      </w:rPr>
      <mc:AlternateContent>
        <mc:Choice Requires="wps">
          <w:drawing>
            <wp:anchor distT="0" distB="0" distL="114300" distR="114300" simplePos="1" relativeHeight="251659264" behindDoc="0" locked="0" layoutInCell="0" allowOverlap="1" wp14:anchorId="2A143A78" wp14:editId="493A9330">
              <wp:simplePos x="0" y="10234930"/>
              <wp:positionH relativeFrom="page">
                <wp:posOffset>0</wp:posOffset>
              </wp:positionH>
              <wp:positionV relativeFrom="page">
                <wp:posOffset>10234930</wp:posOffset>
              </wp:positionV>
              <wp:extent cx="7560310" cy="266700"/>
              <wp:effectExtent l="0" t="0" r="0" b="0"/>
              <wp:wrapNone/>
              <wp:docPr id="2" name="MSIPCM27b14381a1009a8dfcd4af82"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3EF00" w14:textId="11FF9E8C"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2A143A78" id="_x0000_t202" coordsize="21600,21600" o:spt="202" path="m,l,21600r21600,l21600,xe">
              <v:stroke joinstyle="miter"/>
              <v:path gradientshapeok="t" o:connecttype="rect"/>
            </v:shapetype>
            <v:shape id="MSIPCM27b14381a1009a8dfcd4af82" o:spid="_x0000_s1026" type="#_x0000_t202" alt="{&quot;HashCode&quot;:-166337246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2/cHlq8CAABHBQAADgAA&#10;AAAAAAAAAAAAAAAuAgAAZHJzL2Uyb0RvYy54bWxQSwECLQAUAAYACAAAACEAg7KPK98AAAALAQAA&#10;DwAAAAAAAAAAAAAAAAAJBQAAZHJzL2Rvd25yZXYueG1sUEsFBgAAAAAEAAQA8wAAABUGAAAAAA==&#10;" o:allowincell="f" filled="f" stroked="f" strokeweight=".5pt">
              <v:fill o:detectmouseclick="t"/>
              <v:textbox inset=",0,,0">
                <w:txbxContent>
                  <w:p w14:paraId="2973EF00" w14:textId="11FF9E8C"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v:textbox>
              <w10:wrap anchorx="page" anchory="page"/>
            </v:shape>
          </w:pict>
        </mc:Fallback>
      </mc:AlternateContent>
    </w:r>
  </w:p>
  <w:bookmarkEnd w:id="1"/>
  <w:p w14:paraId="0246D78F" w14:textId="77777777" w:rsidR="006C608E" w:rsidRDefault="006C608E" w:rsidP="00AC2B06">
    <w:pPr>
      <w:pStyle w:val="Footer"/>
      <w:jc w:val="right"/>
      <w:rPr>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aliashAdvancedFooterprot1FooterFirstPage"/>
  <w:p w14:paraId="13C7451B" w14:textId="54638C87" w:rsidR="00695987" w:rsidRDefault="00464E52" w:rsidP="00EF1C23">
    <w:pPr>
      <w:pStyle w:val="Footer"/>
      <w:jc w:val="right"/>
    </w:pPr>
    <w:r>
      <w:rPr>
        <w:noProof/>
      </w:rPr>
      <mc:AlternateContent>
        <mc:Choice Requires="wps">
          <w:drawing>
            <wp:anchor distT="0" distB="0" distL="114300" distR="114300" simplePos="0" relativeHeight="251660288" behindDoc="0" locked="0" layoutInCell="0" allowOverlap="1" wp14:anchorId="0A12EAAB" wp14:editId="44CFD42A">
              <wp:simplePos x="0" y="0"/>
              <wp:positionH relativeFrom="page">
                <wp:posOffset>0</wp:posOffset>
              </wp:positionH>
              <wp:positionV relativeFrom="page">
                <wp:posOffset>10234930</wp:posOffset>
              </wp:positionV>
              <wp:extent cx="7560310" cy="266700"/>
              <wp:effectExtent l="0" t="0" r="0" b="0"/>
              <wp:wrapNone/>
              <wp:docPr id="4" name="MSIPCMbe054fe390a02f438fcc101d" descr="{&quot;HashCode&quot;:-166337246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47F2F" w14:textId="31FD6466"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0A12EAAB" id="_x0000_t202" coordsize="21600,21600" o:spt="202" path="m,l,21600r21600,l21600,xe">
              <v:stroke joinstyle="miter"/>
              <v:path gradientshapeok="t" o:connecttype="rect"/>
            </v:shapetype>
            <v:shape id="MSIPCMbe054fe390a02f438fcc101d" o:spid="_x0000_s1027" type="#_x0000_t202" alt="{&quot;HashCode&quot;:-1663372469,&quot;Height&quot;:841.0,&quot;Width&quot;:595.0,&quot;Placement&quot;:&quot;Footer&quot;,&quot;Index&quot;:&quot;FirstPage&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qToZhbICAABQBQAA&#10;DgAAAAAAAAAAAAAAAAAuAgAAZHJzL2Uyb0RvYy54bWxQSwECLQAUAAYACAAAACEAg7KPK98AAAAL&#10;AQAADwAAAAAAAAAAAAAAAAAMBQAAZHJzL2Rvd25yZXYueG1sUEsFBgAAAAAEAAQA8wAAABgGAAAA&#10;AA==&#10;" o:allowincell="f" filled="f" stroked="f" strokeweight=".5pt">
              <v:fill o:detectmouseclick="t"/>
              <v:textbox inset=",0,,0">
                <w:txbxContent>
                  <w:p w14:paraId="65447F2F" w14:textId="31FD6466"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v:textbox>
              <w10:wrap anchorx="page" anchory="page"/>
            </v:shape>
          </w:pict>
        </mc:Fallback>
      </mc:AlternateContent>
    </w:r>
  </w:p>
  <w:bookmarkEnd w:id="2"/>
  <w:p w14:paraId="5EB2E7CF" w14:textId="77777777" w:rsidR="006C608E" w:rsidRDefault="006C608E" w:rsidP="00AC2B06">
    <w:pPr>
      <w:pStyle w:val="Footer"/>
      <w:jc w:val="right"/>
    </w:pPr>
  </w:p>
  <w:p w14:paraId="1073E996" w14:textId="77777777" w:rsidR="00695987" w:rsidRDefault="00695987" w:rsidP="00AC2B0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B4B3" w14:textId="77777777" w:rsidR="00124770" w:rsidRDefault="00124770" w:rsidP="00EF1C23">
    <w:pPr>
      <w:pStyle w:val="Footer"/>
    </w:pPr>
    <w:bookmarkStart w:id="6" w:name="aliashAdvancedFooterprot2FooterEvenPages"/>
  </w:p>
  <w:bookmarkEnd w:id="6"/>
  <w:p w14:paraId="0905E32A" w14:textId="77777777" w:rsidR="006C608E" w:rsidRDefault="006C60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aliashAdvancedFooterprotec2FooterPrimary"/>
  <w:p w14:paraId="0DE55FE1" w14:textId="6A7C7E07" w:rsidR="00EF1C23" w:rsidRDefault="00464E52" w:rsidP="00EF1C23">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44FBCDA6" wp14:editId="2C226C1B">
              <wp:simplePos x="0" y="0"/>
              <wp:positionH relativeFrom="page">
                <wp:posOffset>0</wp:posOffset>
              </wp:positionH>
              <wp:positionV relativeFrom="page">
                <wp:posOffset>10234930</wp:posOffset>
              </wp:positionV>
              <wp:extent cx="7560310" cy="266700"/>
              <wp:effectExtent l="0" t="0" r="0" b="0"/>
              <wp:wrapNone/>
              <wp:docPr id="5" name="MSIPCM2e964565814cf1798977a6c0" descr="{&quot;HashCode&quot;:-166337246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5438B" w14:textId="72B84AD5"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44FBCDA6" id="_x0000_t202" coordsize="21600,21600" o:spt="202" path="m,l,21600r21600,l21600,xe">
              <v:stroke joinstyle="miter"/>
              <v:path gradientshapeok="t" o:connecttype="rect"/>
            </v:shapetype>
            <v:shape id="MSIPCM2e964565814cf1798977a6c0" o:spid="_x0000_s1028" type="#_x0000_t202" alt="{&quot;HashCode&quot;:-1663372469,&quot;Height&quot;:841.0,&quot;Width&quot;:595.0,&quot;Placement&quot;:&quot;Footer&quot;,&quot;Index&quot;:&quot;Primary&quot;,&quot;Section&quot;:2,&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LT7MMGzAgAATgUA&#10;AA4AAAAAAAAAAAAAAAAALgIAAGRycy9lMm9Eb2MueG1sUEsBAi0AFAAGAAgAAAAhAIOyjyvfAAAA&#10;CwEAAA8AAAAAAAAAAAAAAAAADQUAAGRycy9kb3ducmV2LnhtbFBLBQYAAAAABAAEAPMAAAAZBgAA&#10;AAA=&#10;" o:allowincell="f" filled="f" stroked="f" strokeweight=".5pt">
              <v:fill o:detectmouseclick="t"/>
              <v:textbox inset=",0,,0">
                <w:txbxContent>
                  <w:p w14:paraId="32E5438B" w14:textId="72B84AD5"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v:textbox>
              <w10:wrap anchorx="page" anchory="page"/>
            </v:shape>
          </w:pict>
        </mc:Fallback>
      </mc:AlternateContent>
    </w:r>
  </w:p>
  <w:bookmarkEnd w:id="7"/>
  <w:p w14:paraId="339BE440" w14:textId="77777777" w:rsidR="00124770" w:rsidRDefault="00124770" w:rsidP="00EF1C23">
    <w:pPr>
      <w:pStyle w:val="Footer"/>
      <w:jc w:val="center"/>
    </w:pPr>
    <w:r w:rsidRPr="00023E3C">
      <w:rPr>
        <w:rFonts w:ascii="Arial" w:hAnsi="Arial" w:cs="Arial"/>
        <w:sz w:val="20"/>
        <w:szCs w:val="20"/>
      </w:rPr>
      <w:fldChar w:fldCharType="begin"/>
    </w:r>
    <w:r w:rsidRPr="00023E3C">
      <w:rPr>
        <w:rFonts w:ascii="Arial" w:hAnsi="Arial" w:cs="Arial"/>
        <w:sz w:val="20"/>
        <w:szCs w:val="20"/>
      </w:rPr>
      <w:instrText xml:space="preserve"> PAGE   \* MERGEFORMAT </w:instrText>
    </w:r>
    <w:r w:rsidRPr="00023E3C">
      <w:rPr>
        <w:rFonts w:ascii="Arial" w:hAnsi="Arial" w:cs="Arial"/>
        <w:sz w:val="20"/>
        <w:szCs w:val="20"/>
      </w:rPr>
      <w:fldChar w:fldCharType="separate"/>
    </w:r>
    <w:r w:rsidR="00EF1C23">
      <w:rPr>
        <w:rFonts w:ascii="Arial" w:hAnsi="Arial" w:cs="Arial"/>
        <w:noProof/>
        <w:sz w:val="20"/>
        <w:szCs w:val="20"/>
      </w:rPr>
      <w:t>2</w:t>
    </w:r>
    <w:r w:rsidRPr="00023E3C">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aliashAdvancedFooterprot2FooterFirstPage"/>
  <w:p w14:paraId="7D952D99" w14:textId="140FF140" w:rsidR="00124770" w:rsidRDefault="00464E52" w:rsidP="00EF1C23">
    <w:pPr>
      <w:pStyle w:val="Footer"/>
    </w:pPr>
    <w:r>
      <w:rPr>
        <w:noProof/>
      </w:rPr>
      <mc:AlternateContent>
        <mc:Choice Requires="wps">
          <w:drawing>
            <wp:anchor distT="0" distB="0" distL="114300" distR="114300" simplePos="1" relativeHeight="251662336" behindDoc="0" locked="0" layoutInCell="0" allowOverlap="1" wp14:anchorId="42A6E92F" wp14:editId="21537550">
              <wp:simplePos x="0" y="10234930"/>
              <wp:positionH relativeFrom="page">
                <wp:posOffset>0</wp:posOffset>
              </wp:positionH>
              <wp:positionV relativeFrom="page">
                <wp:posOffset>10234930</wp:posOffset>
              </wp:positionV>
              <wp:extent cx="7560310" cy="266700"/>
              <wp:effectExtent l="0" t="0" r="0" b="0"/>
              <wp:wrapNone/>
              <wp:docPr id="6" name="MSIPCMf8334c448574e00e3a9ae4a8" descr="{&quot;HashCode&quot;:-166337246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BC17B" w14:textId="5BBB6384"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42A6E92F" id="_x0000_t202" coordsize="21600,21600" o:spt="202" path="m,l,21600r21600,l21600,xe">
              <v:stroke joinstyle="miter"/>
              <v:path gradientshapeok="t" o:connecttype="rect"/>
            </v:shapetype>
            <v:shape id="MSIPCMf8334c448574e00e3a9ae4a8" o:spid="_x0000_s1029" type="#_x0000_t202" alt="{&quot;HashCode&quot;:-1663372469,&quot;Height&quot;:841.0,&quot;Width&quot;:595.0,&quot;Placement&quot;:&quot;Footer&quot;,&quot;Index&quot;:&quot;FirstPage&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BzGte2zAgAAUAUA&#10;AA4AAAAAAAAAAAAAAAAALgIAAGRycy9lMm9Eb2MueG1sUEsBAi0AFAAGAAgAAAAhAIOyjyvfAAAA&#10;CwEAAA8AAAAAAAAAAAAAAAAADQUAAGRycy9kb3ducmV2LnhtbFBLBQYAAAAABAAEAPMAAAAZBgAA&#10;AAA=&#10;" o:allowincell="f" filled="f" stroked="f" strokeweight=".5pt">
              <v:fill o:detectmouseclick="t"/>
              <v:textbox inset=",0,,0">
                <w:txbxContent>
                  <w:p w14:paraId="02BBC17B" w14:textId="5BBB6384" w:rsidR="00464E52" w:rsidRPr="00464E52" w:rsidRDefault="00464E52" w:rsidP="00464E52">
                    <w:pPr>
                      <w:jc w:val="center"/>
                      <w:rPr>
                        <w:rFonts w:ascii="Calibri" w:hAnsi="Calibri" w:cs="Calibri"/>
                        <w:color w:val="0078D7"/>
                      </w:rPr>
                    </w:pPr>
                    <w:r w:rsidRPr="00464E52">
                      <w:rPr>
                        <w:rFonts w:ascii="Calibri" w:hAnsi="Calibri" w:cs="Calibri"/>
                        <w:color w:val="0078D7"/>
                      </w:rPr>
                      <w:t xml:space="preserve">OFFICIAL </w:t>
                    </w:r>
                  </w:p>
                </w:txbxContent>
              </v:textbox>
              <w10:wrap anchorx="page" anchory="page"/>
            </v:shape>
          </w:pict>
        </mc:Fallback>
      </mc:AlternateContent>
    </w:r>
  </w:p>
  <w:bookmarkEnd w:id="8"/>
  <w:p w14:paraId="5F032FB4" w14:textId="77777777" w:rsidR="006C608E" w:rsidRDefault="006C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B3BDA" w14:textId="77777777" w:rsidR="00FE608A" w:rsidRDefault="00FE608A" w:rsidP="00F9236A">
      <w:r>
        <w:separator/>
      </w:r>
    </w:p>
  </w:footnote>
  <w:footnote w:type="continuationSeparator" w:id="0">
    <w:p w14:paraId="257D8033" w14:textId="77777777" w:rsidR="00FE608A" w:rsidRDefault="00FE608A" w:rsidP="00F9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749B"/>
    <w:multiLevelType w:val="hybridMultilevel"/>
    <w:tmpl w:val="70D4F598"/>
    <w:lvl w:ilvl="0" w:tplc="BB68293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82C2C"/>
    <w:multiLevelType w:val="hybridMultilevel"/>
    <w:tmpl w:val="A25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93E9A"/>
    <w:multiLevelType w:val="hybridMultilevel"/>
    <w:tmpl w:val="7E4219D0"/>
    <w:lvl w:ilvl="0" w:tplc="5588DD12">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A541E9"/>
    <w:multiLevelType w:val="hybridMultilevel"/>
    <w:tmpl w:val="A5BA7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575F7"/>
    <w:multiLevelType w:val="hybridMultilevel"/>
    <w:tmpl w:val="D13A5D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41CE8"/>
    <w:multiLevelType w:val="multilevel"/>
    <w:tmpl w:val="7E4219D0"/>
    <w:lvl w:ilvl="0">
      <w:start w:val="18"/>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A642AC"/>
    <w:multiLevelType w:val="hybridMultilevel"/>
    <w:tmpl w:val="7E1ECB46"/>
    <w:lvl w:ilvl="0" w:tplc="7C14957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545F1"/>
    <w:multiLevelType w:val="hybridMultilevel"/>
    <w:tmpl w:val="C15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C26E0"/>
    <w:multiLevelType w:val="hybridMultilevel"/>
    <w:tmpl w:val="B43CE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C25B85"/>
    <w:multiLevelType w:val="hybridMultilevel"/>
    <w:tmpl w:val="1CC62BF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0197C"/>
    <w:multiLevelType w:val="hybridMultilevel"/>
    <w:tmpl w:val="324C0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AC66C1"/>
    <w:multiLevelType w:val="multilevel"/>
    <w:tmpl w:val="B48037EA"/>
    <w:lvl w:ilvl="0">
      <w:start w:val="3"/>
      <w:numFmt w:val="decimal"/>
      <w:lvlText w:val="%1."/>
      <w:lvlJc w:val="left"/>
      <w:pPr>
        <w:tabs>
          <w:tab w:val="num" w:pos="360"/>
        </w:tabs>
        <w:ind w:left="360" w:hanging="36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66E1451"/>
    <w:multiLevelType w:val="hybridMultilevel"/>
    <w:tmpl w:val="57CC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96137"/>
    <w:multiLevelType w:val="hybridMultilevel"/>
    <w:tmpl w:val="95845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859D0"/>
    <w:multiLevelType w:val="hybridMultilevel"/>
    <w:tmpl w:val="290C3590"/>
    <w:lvl w:ilvl="0" w:tplc="77741CE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74D1D"/>
    <w:multiLevelType w:val="hybridMultilevel"/>
    <w:tmpl w:val="3C422E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D0124"/>
    <w:multiLevelType w:val="hybridMultilevel"/>
    <w:tmpl w:val="C8062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C7986"/>
    <w:multiLevelType w:val="hybridMultilevel"/>
    <w:tmpl w:val="9B2E9BF4"/>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68"/>
    <w:multiLevelType w:val="hybridMultilevel"/>
    <w:tmpl w:val="32B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F0BB8"/>
    <w:multiLevelType w:val="hybridMultilevel"/>
    <w:tmpl w:val="908A6C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2"/>
  </w:num>
  <w:num w:numId="5">
    <w:abstractNumId w:val="15"/>
  </w:num>
  <w:num w:numId="6">
    <w:abstractNumId w:val="1"/>
  </w:num>
  <w:num w:numId="7">
    <w:abstractNumId w:val="4"/>
  </w:num>
  <w:num w:numId="8">
    <w:abstractNumId w:val="7"/>
  </w:num>
  <w:num w:numId="9">
    <w:abstractNumId w:val="13"/>
  </w:num>
  <w:num w:numId="10">
    <w:abstractNumId w:val="16"/>
  </w:num>
  <w:num w:numId="11">
    <w:abstractNumId w:val="18"/>
  </w:num>
  <w:num w:numId="12">
    <w:abstractNumId w:val="19"/>
  </w:num>
  <w:num w:numId="13">
    <w:abstractNumId w:val="6"/>
  </w:num>
  <w:num w:numId="14">
    <w:abstractNumId w:val="14"/>
  </w:num>
  <w:num w:numId="15">
    <w:abstractNumId w:val="9"/>
  </w:num>
  <w:num w:numId="16">
    <w:abstractNumId w:val="10"/>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2/03/2015 15:38"/>
  </w:docVars>
  <w:rsids>
    <w:rsidRoot w:val="006A3F1D"/>
    <w:rsid w:val="00004141"/>
    <w:rsid w:val="00014ED2"/>
    <w:rsid w:val="00023E3C"/>
    <w:rsid w:val="00041CCE"/>
    <w:rsid w:val="00061744"/>
    <w:rsid w:val="00066264"/>
    <w:rsid w:val="00066346"/>
    <w:rsid w:val="0007260D"/>
    <w:rsid w:val="00072F50"/>
    <w:rsid w:val="00075C39"/>
    <w:rsid w:val="0007664C"/>
    <w:rsid w:val="000A03B7"/>
    <w:rsid w:val="000B3D4A"/>
    <w:rsid w:val="000D4460"/>
    <w:rsid w:val="000E51B8"/>
    <w:rsid w:val="000E5389"/>
    <w:rsid w:val="000F1ABB"/>
    <w:rsid w:val="001035FF"/>
    <w:rsid w:val="00116424"/>
    <w:rsid w:val="00124770"/>
    <w:rsid w:val="001269E8"/>
    <w:rsid w:val="00133E3A"/>
    <w:rsid w:val="00141E74"/>
    <w:rsid w:val="00145A5D"/>
    <w:rsid w:val="00170DC1"/>
    <w:rsid w:val="001B60AE"/>
    <w:rsid w:val="001C2E71"/>
    <w:rsid w:val="001C6FE3"/>
    <w:rsid w:val="001C72D8"/>
    <w:rsid w:val="001D3616"/>
    <w:rsid w:val="001D4413"/>
    <w:rsid w:val="00224FF5"/>
    <w:rsid w:val="00233C0D"/>
    <w:rsid w:val="00235A02"/>
    <w:rsid w:val="00245CA7"/>
    <w:rsid w:val="00250C84"/>
    <w:rsid w:val="00254D5F"/>
    <w:rsid w:val="002604A3"/>
    <w:rsid w:val="002664D4"/>
    <w:rsid w:val="00270539"/>
    <w:rsid w:val="00280583"/>
    <w:rsid w:val="002857A7"/>
    <w:rsid w:val="00294706"/>
    <w:rsid w:val="0029588D"/>
    <w:rsid w:val="002B0FBE"/>
    <w:rsid w:val="002E0B00"/>
    <w:rsid w:val="002E202B"/>
    <w:rsid w:val="002F114A"/>
    <w:rsid w:val="00302086"/>
    <w:rsid w:val="00327D08"/>
    <w:rsid w:val="00332EC3"/>
    <w:rsid w:val="00336D0F"/>
    <w:rsid w:val="00344014"/>
    <w:rsid w:val="003456F8"/>
    <w:rsid w:val="00347BF5"/>
    <w:rsid w:val="00353E69"/>
    <w:rsid w:val="00355FDC"/>
    <w:rsid w:val="00373AB7"/>
    <w:rsid w:val="003861C5"/>
    <w:rsid w:val="003A100D"/>
    <w:rsid w:val="003A28A9"/>
    <w:rsid w:val="003A48CC"/>
    <w:rsid w:val="003A6123"/>
    <w:rsid w:val="003B297F"/>
    <w:rsid w:val="003B38BF"/>
    <w:rsid w:val="003F0D4D"/>
    <w:rsid w:val="00407434"/>
    <w:rsid w:val="00426362"/>
    <w:rsid w:val="00426468"/>
    <w:rsid w:val="00430160"/>
    <w:rsid w:val="00435F0A"/>
    <w:rsid w:val="004449D3"/>
    <w:rsid w:val="00464E52"/>
    <w:rsid w:val="004665EA"/>
    <w:rsid w:val="00475BFF"/>
    <w:rsid w:val="00481EAA"/>
    <w:rsid w:val="00481F66"/>
    <w:rsid w:val="004A1C8D"/>
    <w:rsid w:val="004A3B61"/>
    <w:rsid w:val="004B653C"/>
    <w:rsid w:val="004B6812"/>
    <w:rsid w:val="004B7E62"/>
    <w:rsid w:val="004D0A14"/>
    <w:rsid w:val="004D5DF5"/>
    <w:rsid w:val="004E5C8D"/>
    <w:rsid w:val="004F53FD"/>
    <w:rsid w:val="005158FD"/>
    <w:rsid w:val="005425ED"/>
    <w:rsid w:val="00542BDC"/>
    <w:rsid w:val="0055225E"/>
    <w:rsid w:val="00553CC7"/>
    <w:rsid w:val="005563F7"/>
    <w:rsid w:val="00572097"/>
    <w:rsid w:val="0057665A"/>
    <w:rsid w:val="00580795"/>
    <w:rsid w:val="00591910"/>
    <w:rsid w:val="0059745F"/>
    <w:rsid w:val="005A4082"/>
    <w:rsid w:val="005B0FD1"/>
    <w:rsid w:val="005B2B56"/>
    <w:rsid w:val="005D449F"/>
    <w:rsid w:val="00601973"/>
    <w:rsid w:val="0060506A"/>
    <w:rsid w:val="00610250"/>
    <w:rsid w:val="006165D0"/>
    <w:rsid w:val="00631A39"/>
    <w:rsid w:val="006320BC"/>
    <w:rsid w:val="0063396F"/>
    <w:rsid w:val="00640DA8"/>
    <w:rsid w:val="00642F8F"/>
    <w:rsid w:val="00657519"/>
    <w:rsid w:val="00673F0F"/>
    <w:rsid w:val="00690234"/>
    <w:rsid w:val="00695987"/>
    <w:rsid w:val="006A3F1D"/>
    <w:rsid w:val="006B7E3D"/>
    <w:rsid w:val="006C23B0"/>
    <w:rsid w:val="006C608E"/>
    <w:rsid w:val="006D0A18"/>
    <w:rsid w:val="006E3F3F"/>
    <w:rsid w:val="006E679E"/>
    <w:rsid w:val="006F0681"/>
    <w:rsid w:val="0070221B"/>
    <w:rsid w:val="00715FC0"/>
    <w:rsid w:val="007257F9"/>
    <w:rsid w:val="007329E3"/>
    <w:rsid w:val="00750505"/>
    <w:rsid w:val="0075538B"/>
    <w:rsid w:val="0077443A"/>
    <w:rsid w:val="00792200"/>
    <w:rsid w:val="00795DA7"/>
    <w:rsid w:val="00796935"/>
    <w:rsid w:val="007A6B94"/>
    <w:rsid w:val="007B540B"/>
    <w:rsid w:val="007D0948"/>
    <w:rsid w:val="007E55B7"/>
    <w:rsid w:val="007E6102"/>
    <w:rsid w:val="0080241A"/>
    <w:rsid w:val="0081193F"/>
    <w:rsid w:val="00826E9F"/>
    <w:rsid w:val="00831572"/>
    <w:rsid w:val="00890697"/>
    <w:rsid w:val="008969D8"/>
    <w:rsid w:val="008C15A1"/>
    <w:rsid w:val="008D3B34"/>
    <w:rsid w:val="008D3D4C"/>
    <w:rsid w:val="008F6006"/>
    <w:rsid w:val="008F67B8"/>
    <w:rsid w:val="008F6D0B"/>
    <w:rsid w:val="008F7225"/>
    <w:rsid w:val="0090074D"/>
    <w:rsid w:val="009018F7"/>
    <w:rsid w:val="0090486D"/>
    <w:rsid w:val="0091466A"/>
    <w:rsid w:val="00944E02"/>
    <w:rsid w:val="00967C3B"/>
    <w:rsid w:val="00971BB6"/>
    <w:rsid w:val="00985519"/>
    <w:rsid w:val="0099218C"/>
    <w:rsid w:val="009F01B4"/>
    <w:rsid w:val="00A0289A"/>
    <w:rsid w:val="00A4592A"/>
    <w:rsid w:val="00A47D11"/>
    <w:rsid w:val="00A62F6F"/>
    <w:rsid w:val="00A7691B"/>
    <w:rsid w:val="00A801EE"/>
    <w:rsid w:val="00A80DFF"/>
    <w:rsid w:val="00A81CEE"/>
    <w:rsid w:val="00AC2892"/>
    <w:rsid w:val="00AC35B8"/>
    <w:rsid w:val="00AD1663"/>
    <w:rsid w:val="00AF6D74"/>
    <w:rsid w:val="00B110AD"/>
    <w:rsid w:val="00B23EE2"/>
    <w:rsid w:val="00B329ED"/>
    <w:rsid w:val="00B33E4E"/>
    <w:rsid w:val="00B3545F"/>
    <w:rsid w:val="00B3667D"/>
    <w:rsid w:val="00B515E1"/>
    <w:rsid w:val="00B62928"/>
    <w:rsid w:val="00B753C9"/>
    <w:rsid w:val="00B814FC"/>
    <w:rsid w:val="00BC523B"/>
    <w:rsid w:val="00BD6AA9"/>
    <w:rsid w:val="00BF3547"/>
    <w:rsid w:val="00C14857"/>
    <w:rsid w:val="00C32BDC"/>
    <w:rsid w:val="00C41E29"/>
    <w:rsid w:val="00C63A1E"/>
    <w:rsid w:val="00C648BA"/>
    <w:rsid w:val="00C655F9"/>
    <w:rsid w:val="00C868F6"/>
    <w:rsid w:val="00CB786E"/>
    <w:rsid w:val="00CB7FE8"/>
    <w:rsid w:val="00CC466B"/>
    <w:rsid w:val="00CD733A"/>
    <w:rsid w:val="00D06894"/>
    <w:rsid w:val="00D07B4C"/>
    <w:rsid w:val="00D126A9"/>
    <w:rsid w:val="00D140CE"/>
    <w:rsid w:val="00D37558"/>
    <w:rsid w:val="00D41C04"/>
    <w:rsid w:val="00D46FE3"/>
    <w:rsid w:val="00D6007C"/>
    <w:rsid w:val="00D73352"/>
    <w:rsid w:val="00D755CB"/>
    <w:rsid w:val="00D87F6F"/>
    <w:rsid w:val="00D91763"/>
    <w:rsid w:val="00D92769"/>
    <w:rsid w:val="00DA78C1"/>
    <w:rsid w:val="00DC0415"/>
    <w:rsid w:val="00DC73D1"/>
    <w:rsid w:val="00DD32D5"/>
    <w:rsid w:val="00DE125A"/>
    <w:rsid w:val="00E03238"/>
    <w:rsid w:val="00E0474A"/>
    <w:rsid w:val="00E11F83"/>
    <w:rsid w:val="00E270A2"/>
    <w:rsid w:val="00E27C03"/>
    <w:rsid w:val="00E40DA6"/>
    <w:rsid w:val="00E42CB9"/>
    <w:rsid w:val="00E6635E"/>
    <w:rsid w:val="00E84E5D"/>
    <w:rsid w:val="00E92724"/>
    <w:rsid w:val="00E93598"/>
    <w:rsid w:val="00EB237F"/>
    <w:rsid w:val="00EB6503"/>
    <w:rsid w:val="00EF1C23"/>
    <w:rsid w:val="00EF6E94"/>
    <w:rsid w:val="00F37EF1"/>
    <w:rsid w:val="00F437DF"/>
    <w:rsid w:val="00F54ACE"/>
    <w:rsid w:val="00F56E39"/>
    <w:rsid w:val="00F60B6C"/>
    <w:rsid w:val="00F629D0"/>
    <w:rsid w:val="00F66001"/>
    <w:rsid w:val="00F660F0"/>
    <w:rsid w:val="00F72B96"/>
    <w:rsid w:val="00F9061D"/>
    <w:rsid w:val="00F90F2C"/>
    <w:rsid w:val="00F9236A"/>
    <w:rsid w:val="00F97FD2"/>
    <w:rsid w:val="00FB68FF"/>
    <w:rsid w:val="00FB76B9"/>
    <w:rsid w:val="00FC009C"/>
    <w:rsid w:val="00FD15EB"/>
    <w:rsid w:val="00FE3A81"/>
    <w:rsid w:val="00FE608A"/>
    <w:rsid w:val="00FF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E52A6D"/>
  <w15:docId w15:val="{4F5A9C02-9F10-4A45-B38F-1EB61946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F1D"/>
    <w:rPr>
      <w:sz w:val="24"/>
      <w:szCs w:val="24"/>
    </w:rPr>
  </w:style>
  <w:style w:type="paragraph" w:styleId="Heading1">
    <w:name w:val="heading 1"/>
    <w:basedOn w:val="Normal"/>
    <w:next w:val="Normal"/>
    <w:link w:val="Heading1Char"/>
    <w:qFormat/>
    <w:rsid w:val="0069598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125A"/>
    <w:rPr>
      <w:rFonts w:ascii="Tahoma" w:hAnsi="Tahoma" w:cs="Tahoma"/>
      <w:sz w:val="16"/>
      <w:szCs w:val="16"/>
    </w:rPr>
  </w:style>
  <w:style w:type="character" w:styleId="Hyperlink">
    <w:name w:val="Hyperlink"/>
    <w:uiPriority w:val="99"/>
    <w:rsid w:val="003F0D4D"/>
    <w:rPr>
      <w:color w:val="0000FF"/>
      <w:u w:val="single"/>
    </w:rPr>
  </w:style>
  <w:style w:type="paragraph" w:styleId="Header">
    <w:name w:val="header"/>
    <w:aliases w:val="Char Char1"/>
    <w:basedOn w:val="Normal"/>
    <w:link w:val="HeaderChar"/>
    <w:uiPriority w:val="99"/>
    <w:rsid w:val="00F9236A"/>
    <w:pPr>
      <w:tabs>
        <w:tab w:val="center" w:pos="4513"/>
        <w:tab w:val="right" w:pos="9026"/>
      </w:tabs>
    </w:pPr>
  </w:style>
  <w:style w:type="character" w:customStyle="1" w:styleId="HeaderChar">
    <w:name w:val="Header Char"/>
    <w:aliases w:val="Char Char1 Char"/>
    <w:link w:val="Header"/>
    <w:uiPriority w:val="99"/>
    <w:rsid w:val="00F9236A"/>
    <w:rPr>
      <w:sz w:val="24"/>
      <w:szCs w:val="24"/>
    </w:rPr>
  </w:style>
  <w:style w:type="paragraph" w:styleId="Footer">
    <w:name w:val="footer"/>
    <w:basedOn w:val="Normal"/>
    <w:link w:val="FooterChar"/>
    <w:uiPriority w:val="99"/>
    <w:rsid w:val="00F9236A"/>
    <w:pPr>
      <w:tabs>
        <w:tab w:val="center" w:pos="4513"/>
        <w:tab w:val="right" w:pos="9026"/>
      </w:tabs>
    </w:pPr>
  </w:style>
  <w:style w:type="character" w:customStyle="1" w:styleId="FooterChar">
    <w:name w:val="Footer Char"/>
    <w:link w:val="Footer"/>
    <w:uiPriority w:val="99"/>
    <w:rsid w:val="00F9236A"/>
    <w:rPr>
      <w:sz w:val="24"/>
      <w:szCs w:val="24"/>
    </w:rPr>
  </w:style>
  <w:style w:type="paragraph" w:styleId="FootnoteText">
    <w:name w:val="footnote text"/>
    <w:basedOn w:val="Normal"/>
    <w:link w:val="FootnoteTextChar"/>
    <w:rsid w:val="00116424"/>
    <w:rPr>
      <w:sz w:val="20"/>
      <w:szCs w:val="20"/>
    </w:rPr>
  </w:style>
  <w:style w:type="character" w:customStyle="1" w:styleId="FootnoteTextChar">
    <w:name w:val="Footnote Text Char"/>
    <w:basedOn w:val="DefaultParagraphFont"/>
    <w:link w:val="FootnoteText"/>
    <w:rsid w:val="00116424"/>
  </w:style>
  <w:style w:type="character" w:styleId="FootnoteReference">
    <w:name w:val="footnote reference"/>
    <w:basedOn w:val="DefaultParagraphFont"/>
    <w:rsid w:val="00116424"/>
    <w:rPr>
      <w:vertAlign w:val="superscript"/>
    </w:rPr>
  </w:style>
  <w:style w:type="character" w:styleId="FollowedHyperlink">
    <w:name w:val="FollowedHyperlink"/>
    <w:basedOn w:val="DefaultParagraphFont"/>
    <w:rsid w:val="00796935"/>
    <w:rPr>
      <w:color w:val="800080" w:themeColor="followedHyperlink"/>
      <w:u w:val="single"/>
    </w:rPr>
  </w:style>
  <w:style w:type="paragraph" w:styleId="ListParagraph">
    <w:name w:val="List Paragraph"/>
    <w:basedOn w:val="Normal"/>
    <w:uiPriority w:val="34"/>
    <w:qFormat/>
    <w:rsid w:val="00426362"/>
    <w:pPr>
      <w:ind w:left="720"/>
      <w:contextualSpacing/>
    </w:pPr>
  </w:style>
  <w:style w:type="character" w:styleId="CommentReference">
    <w:name w:val="annotation reference"/>
    <w:basedOn w:val="DefaultParagraphFont"/>
    <w:uiPriority w:val="99"/>
    <w:rsid w:val="008F6006"/>
    <w:rPr>
      <w:sz w:val="16"/>
      <w:szCs w:val="16"/>
    </w:rPr>
  </w:style>
  <w:style w:type="paragraph" w:styleId="CommentText">
    <w:name w:val="annotation text"/>
    <w:basedOn w:val="Normal"/>
    <w:link w:val="CommentTextChar"/>
    <w:uiPriority w:val="99"/>
    <w:rsid w:val="008F6006"/>
    <w:rPr>
      <w:sz w:val="20"/>
      <w:szCs w:val="20"/>
    </w:rPr>
  </w:style>
  <w:style w:type="character" w:customStyle="1" w:styleId="CommentTextChar">
    <w:name w:val="Comment Text Char"/>
    <w:basedOn w:val="DefaultParagraphFont"/>
    <w:link w:val="CommentText"/>
    <w:uiPriority w:val="99"/>
    <w:rsid w:val="008F6006"/>
  </w:style>
  <w:style w:type="paragraph" w:styleId="CommentSubject">
    <w:name w:val="annotation subject"/>
    <w:basedOn w:val="CommentText"/>
    <w:next w:val="CommentText"/>
    <w:link w:val="CommentSubjectChar"/>
    <w:rsid w:val="008F6006"/>
    <w:rPr>
      <w:b/>
      <w:bCs/>
    </w:rPr>
  </w:style>
  <w:style w:type="character" w:customStyle="1" w:styleId="CommentSubjectChar">
    <w:name w:val="Comment Subject Char"/>
    <w:basedOn w:val="CommentTextChar"/>
    <w:link w:val="CommentSubject"/>
    <w:rsid w:val="008F6006"/>
    <w:rPr>
      <w:b/>
      <w:bCs/>
    </w:rPr>
  </w:style>
  <w:style w:type="paragraph" w:customStyle="1" w:styleId="Default">
    <w:name w:val="Default"/>
    <w:rsid w:val="008F6006"/>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695987"/>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Subtitle"/>
    <w:link w:val="TitleChar"/>
    <w:uiPriority w:val="10"/>
    <w:qFormat/>
    <w:rsid w:val="00695987"/>
    <w:pPr>
      <w:spacing w:after="480"/>
    </w:pPr>
    <w:rPr>
      <w:rFonts w:ascii="Arial" w:hAnsi="Arial" w:cs="Arial"/>
      <w:bCs/>
      <w:sz w:val="48"/>
      <w:szCs w:val="32"/>
      <w:lang w:eastAsia="en-US"/>
    </w:rPr>
  </w:style>
  <w:style w:type="character" w:customStyle="1" w:styleId="TitleChar">
    <w:name w:val="Title Char"/>
    <w:basedOn w:val="DefaultParagraphFont"/>
    <w:link w:val="Title"/>
    <w:uiPriority w:val="10"/>
    <w:rsid w:val="00695987"/>
    <w:rPr>
      <w:rFonts w:ascii="Arial" w:hAnsi="Arial" w:cs="Arial"/>
      <w:bCs/>
      <w:sz w:val="48"/>
      <w:szCs w:val="32"/>
      <w:lang w:eastAsia="en-US"/>
    </w:rPr>
  </w:style>
  <w:style w:type="paragraph" w:styleId="Subtitle">
    <w:name w:val="Subtitle"/>
    <w:basedOn w:val="Normal"/>
    <w:link w:val="SubtitleChar"/>
    <w:uiPriority w:val="11"/>
    <w:qFormat/>
    <w:rsid w:val="00695987"/>
    <w:pPr>
      <w:spacing w:after="240"/>
    </w:pPr>
    <w:rPr>
      <w:rFonts w:ascii="Arial" w:hAnsi="Arial" w:cs="Arial"/>
      <w:sz w:val="36"/>
      <w:lang w:eastAsia="en-US"/>
    </w:rPr>
  </w:style>
  <w:style w:type="character" w:customStyle="1" w:styleId="SubtitleChar">
    <w:name w:val="Subtitle Char"/>
    <w:basedOn w:val="DefaultParagraphFont"/>
    <w:link w:val="Subtitle"/>
    <w:uiPriority w:val="11"/>
    <w:rsid w:val="00695987"/>
    <w:rPr>
      <w:rFonts w:ascii="Arial" w:hAnsi="Arial" w:cs="Arial"/>
      <w:sz w:val="36"/>
      <w:szCs w:val="24"/>
      <w:lang w:eastAsia="en-US"/>
    </w:rPr>
  </w:style>
  <w:style w:type="paragraph" w:styleId="BodyText">
    <w:name w:val="Body Text"/>
    <w:basedOn w:val="Normal"/>
    <w:link w:val="BodyTextChar"/>
    <w:qFormat/>
    <w:rsid w:val="00695987"/>
    <w:pPr>
      <w:spacing w:after="240"/>
    </w:pPr>
    <w:rPr>
      <w:rFonts w:ascii="Arial" w:hAnsi="Arial"/>
      <w:lang w:eastAsia="en-US"/>
    </w:rPr>
  </w:style>
  <w:style w:type="character" w:customStyle="1" w:styleId="BodyTextChar">
    <w:name w:val="Body Text Char"/>
    <w:basedOn w:val="DefaultParagraphFont"/>
    <w:link w:val="BodyText"/>
    <w:rsid w:val="0069598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0792">
      <w:bodyDiv w:val="1"/>
      <w:marLeft w:val="0"/>
      <w:marRight w:val="0"/>
      <w:marTop w:val="0"/>
      <w:marBottom w:val="0"/>
      <w:divBdr>
        <w:top w:val="none" w:sz="0" w:space="0" w:color="auto"/>
        <w:left w:val="none" w:sz="0" w:space="0" w:color="auto"/>
        <w:bottom w:val="none" w:sz="0" w:space="0" w:color="auto"/>
        <w:right w:val="none" w:sz="0" w:space="0" w:color="auto"/>
      </w:divBdr>
    </w:div>
    <w:div w:id="20204639">
      <w:bodyDiv w:val="1"/>
      <w:marLeft w:val="0"/>
      <w:marRight w:val="0"/>
      <w:marTop w:val="0"/>
      <w:marBottom w:val="0"/>
      <w:divBdr>
        <w:top w:val="none" w:sz="0" w:space="0" w:color="auto"/>
        <w:left w:val="none" w:sz="0" w:space="0" w:color="auto"/>
        <w:bottom w:val="none" w:sz="0" w:space="0" w:color="auto"/>
        <w:right w:val="none" w:sz="0" w:space="0" w:color="auto"/>
      </w:divBdr>
    </w:div>
    <w:div w:id="54740596">
      <w:bodyDiv w:val="1"/>
      <w:marLeft w:val="0"/>
      <w:marRight w:val="0"/>
      <w:marTop w:val="0"/>
      <w:marBottom w:val="0"/>
      <w:divBdr>
        <w:top w:val="none" w:sz="0" w:space="0" w:color="auto"/>
        <w:left w:val="none" w:sz="0" w:space="0" w:color="auto"/>
        <w:bottom w:val="none" w:sz="0" w:space="0" w:color="auto"/>
        <w:right w:val="none" w:sz="0" w:space="0" w:color="auto"/>
      </w:divBdr>
    </w:div>
    <w:div w:id="68696114">
      <w:bodyDiv w:val="1"/>
      <w:marLeft w:val="0"/>
      <w:marRight w:val="0"/>
      <w:marTop w:val="0"/>
      <w:marBottom w:val="0"/>
      <w:divBdr>
        <w:top w:val="none" w:sz="0" w:space="0" w:color="auto"/>
        <w:left w:val="none" w:sz="0" w:space="0" w:color="auto"/>
        <w:bottom w:val="none" w:sz="0" w:space="0" w:color="auto"/>
        <w:right w:val="none" w:sz="0" w:space="0" w:color="auto"/>
      </w:divBdr>
    </w:div>
    <w:div w:id="114720285">
      <w:bodyDiv w:val="1"/>
      <w:marLeft w:val="0"/>
      <w:marRight w:val="0"/>
      <w:marTop w:val="0"/>
      <w:marBottom w:val="0"/>
      <w:divBdr>
        <w:top w:val="none" w:sz="0" w:space="0" w:color="auto"/>
        <w:left w:val="none" w:sz="0" w:space="0" w:color="auto"/>
        <w:bottom w:val="none" w:sz="0" w:space="0" w:color="auto"/>
        <w:right w:val="none" w:sz="0" w:space="0" w:color="auto"/>
      </w:divBdr>
    </w:div>
    <w:div w:id="186411626">
      <w:bodyDiv w:val="1"/>
      <w:marLeft w:val="0"/>
      <w:marRight w:val="0"/>
      <w:marTop w:val="0"/>
      <w:marBottom w:val="0"/>
      <w:divBdr>
        <w:top w:val="none" w:sz="0" w:space="0" w:color="auto"/>
        <w:left w:val="none" w:sz="0" w:space="0" w:color="auto"/>
        <w:bottom w:val="none" w:sz="0" w:space="0" w:color="auto"/>
        <w:right w:val="none" w:sz="0" w:space="0" w:color="auto"/>
      </w:divBdr>
    </w:div>
    <w:div w:id="251014375">
      <w:bodyDiv w:val="1"/>
      <w:marLeft w:val="0"/>
      <w:marRight w:val="0"/>
      <w:marTop w:val="0"/>
      <w:marBottom w:val="0"/>
      <w:divBdr>
        <w:top w:val="none" w:sz="0" w:space="0" w:color="auto"/>
        <w:left w:val="none" w:sz="0" w:space="0" w:color="auto"/>
        <w:bottom w:val="none" w:sz="0" w:space="0" w:color="auto"/>
        <w:right w:val="none" w:sz="0" w:space="0" w:color="auto"/>
      </w:divBdr>
    </w:div>
    <w:div w:id="453906158">
      <w:bodyDiv w:val="1"/>
      <w:marLeft w:val="0"/>
      <w:marRight w:val="0"/>
      <w:marTop w:val="0"/>
      <w:marBottom w:val="0"/>
      <w:divBdr>
        <w:top w:val="none" w:sz="0" w:space="0" w:color="auto"/>
        <w:left w:val="none" w:sz="0" w:space="0" w:color="auto"/>
        <w:bottom w:val="none" w:sz="0" w:space="0" w:color="auto"/>
        <w:right w:val="none" w:sz="0" w:space="0" w:color="auto"/>
      </w:divBdr>
    </w:div>
    <w:div w:id="795103302">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28714898">
      <w:bodyDiv w:val="1"/>
      <w:marLeft w:val="0"/>
      <w:marRight w:val="0"/>
      <w:marTop w:val="0"/>
      <w:marBottom w:val="0"/>
      <w:divBdr>
        <w:top w:val="none" w:sz="0" w:space="0" w:color="auto"/>
        <w:left w:val="none" w:sz="0" w:space="0" w:color="auto"/>
        <w:bottom w:val="none" w:sz="0" w:space="0" w:color="auto"/>
        <w:right w:val="none" w:sz="0" w:space="0" w:color="auto"/>
      </w:divBdr>
    </w:div>
    <w:div w:id="835537949">
      <w:bodyDiv w:val="1"/>
      <w:marLeft w:val="0"/>
      <w:marRight w:val="0"/>
      <w:marTop w:val="0"/>
      <w:marBottom w:val="0"/>
      <w:divBdr>
        <w:top w:val="none" w:sz="0" w:space="0" w:color="auto"/>
        <w:left w:val="none" w:sz="0" w:space="0" w:color="auto"/>
        <w:bottom w:val="none" w:sz="0" w:space="0" w:color="auto"/>
        <w:right w:val="none" w:sz="0" w:space="0" w:color="auto"/>
      </w:divBdr>
    </w:div>
    <w:div w:id="889652516">
      <w:bodyDiv w:val="1"/>
      <w:marLeft w:val="0"/>
      <w:marRight w:val="0"/>
      <w:marTop w:val="0"/>
      <w:marBottom w:val="0"/>
      <w:divBdr>
        <w:top w:val="none" w:sz="0" w:space="0" w:color="auto"/>
        <w:left w:val="none" w:sz="0" w:space="0" w:color="auto"/>
        <w:bottom w:val="none" w:sz="0" w:space="0" w:color="auto"/>
        <w:right w:val="none" w:sz="0" w:space="0" w:color="auto"/>
      </w:divBdr>
    </w:div>
    <w:div w:id="1075084302">
      <w:bodyDiv w:val="1"/>
      <w:marLeft w:val="0"/>
      <w:marRight w:val="0"/>
      <w:marTop w:val="0"/>
      <w:marBottom w:val="0"/>
      <w:divBdr>
        <w:top w:val="none" w:sz="0" w:space="0" w:color="auto"/>
        <w:left w:val="none" w:sz="0" w:space="0" w:color="auto"/>
        <w:bottom w:val="none" w:sz="0" w:space="0" w:color="auto"/>
        <w:right w:val="none" w:sz="0" w:space="0" w:color="auto"/>
      </w:divBdr>
    </w:div>
    <w:div w:id="1236626729">
      <w:bodyDiv w:val="1"/>
      <w:marLeft w:val="0"/>
      <w:marRight w:val="0"/>
      <w:marTop w:val="0"/>
      <w:marBottom w:val="0"/>
      <w:divBdr>
        <w:top w:val="none" w:sz="0" w:space="0" w:color="auto"/>
        <w:left w:val="none" w:sz="0" w:space="0" w:color="auto"/>
        <w:bottom w:val="none" w:sz="0" w:space="0" w:color="auto"/>
        <w:right w:val="none" w:sz="0" w:space="0" w:color="auto"/>
      </w:divBdr>
    </w:div>
    <w:div w:id="1262839171">
      <w:bodyDiv w:val="1"/>
      <w:marLeft w:val="0"/>
      <w:marRight w:val="0"/>
      <w:marTop w:val="0"/>
      <w:marBottom w:val="0"/>
      <w:divBdr>
        <w:top w:val="none" w:sz="0" w:space="0" w:color="auto"/>
        <w:left w:val="none" w:sz="0" w:space="0" w:color="auto"/>
        <w:bottom w:val="none" w:sz="0" w:space="0" w:color="auto"/>
        <w:right w:val="none" w:sz="0" w:space="0" w:color="auto"/>
      </w:divBdr>
    </w:div>
    <w:div w:id="1548953605">
      <w:bodyDiv w:val="1"/>
      <w:marLeft w:val="0"/>
      <w:marRight w:val="0"/>
      <w:marTop w:val="0"/>
      <w:marBottom w:val="0"/>
      <w:divBdr>
        <w:top w:val="none" w:sz="0" w:space="0" w:color="auto"/>
        <w:left w:val="none" w:sz="0" w:space="0" w:color="auto"/>
        <w:bottom w:val="none" w:sz="0" w:space="0" w:color="auto"/>
        <w:right w:val="none" w:sz="0" w:space="0" w:color="auto"/>
      </w:divBdr>
    </w:div>
    <w:div w:id="1570336251">
      <w:bodyDiv w:val="1"/>
      <w:marLeft w:val="0"/>
      <w:marRight w:val="0"/>
      <w:marTop w:val="0"/>
      <w:marBottom w:val="0"/>
      <w:divBdr>
        <w:top w:val="none" w:sz="0" w:space="0" w:color="auto"/>
        <w:left w:val="none" w:sz="0" w:space="0" w:color="auto"/>
        <w:bottom w:val="none" w:sz="0" w:space="0" w:color="auto"/>
        <w:right w:val="none" w:sz="0" w:space="0" w:color="auto"/>
      </w:divBdr>
    </w:div>
    <w:div w:id="1918123536">
      <w:bodyDiv w:val="1"/>
      <w:marLeft w:val="0"/>
      <w:marRight w:val="0"/>
      <w:marTop w:val="0"/>
      <w:marBottom w:val="0"/>
      <w:divBdr>
        <w:top w:val="none" w:sz="0" w:space="0" w:color="auto"/>
        <w:left w:val="none" w:sz="0" w:space="0" w:color="auto"/>
        <w:bottom w:val="none" w:sz="0" w:space="0" w:color="auto"/>
        <w:right w:val="none" w:sz="0" w:space="0" w:color="auto"/>
      </w:divBdr>
    </w:div>
    <w:div w:id="19623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18" Type="http://schemas.openxmlformats.org/officeDocument/2006/relationships/hyperlink" Target="http://www.legislation.gov.uk/ukpga/1985/68/section/105" TargetMode="External"/><Relationship Id="rId26" Type="http://schemas.openxmlformats.org/officeDocument/2006/relationships/hyperlink" Target="https://www.gov.uk/guidance/regulatory-standards" TargetMode="External"/><Relationship Id="rId3" Type="http://schemas.openxmlformats.org/officeDocument/2006/relationships/styles" Target="styles.xml"/><Relationship Id="rId21" Type="http://schemas.openxmlformats.org/officeDocument/2006/relationships/hyperlink" Target="http://www.legislation.gov.uk/uksi/2010/663/regulation/2/ma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nquiries@rsh.gov.uk" TargetMode="External"/><Relationship Id="rId25" Type="http://schemas.openxmlformats.org/officeDocument/2006/relationships/hyperlink" Target="https://www.legislation.gov.uk/ukpga/2014/2/content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gbr01.safelinks.protection.outlook.com/?url=https%3A%2F%2Fwww.gov.uk%2Fguidance%2Fregulator-of-social-housing-privacy-notice&amp;data=04|01|kirsten.grace%40rsh.gov.uk|3a82fe90fbbb4b0d70d608d988ededa7|faa8e2690811453882e74d29009219bf|0|0|637691377736151767|Unknown|TWFpbGZsb3d8eyJWIjoiMC4wLjAwMDAiLCJQIjoiV2luMzIiLCJBTiI6Ik1haWwiLCJXVCI6Mn0%3D|1000&amp;sdata=unHaZyFU6Shf5gMAejLdHrMAtZgTB9YL7HUIAGnwYwY%3D&amp;reserved=0" TargetMode="External"/><Relationship Id="rId20" Type="http://schemas.openxmlformats.org/officeDocument/2006/relationships/hyperlink" Target="http://www.legislation.gov.uk/ukpga/2012/3/section/1" TargetMode="External"/><Relationship Id="rId29" Type="http://schemas.openxmlformats.org/officeDocument/2006/relationships/hyperlink" Target="http://www.gov.uk/r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slation.gov.uk/ukpga/1999/27/section/15"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RNTeam@rsh.gov.uk" TargetMode="External"/><Relationship Id="rId23" Type="http://schemas.openxmlformats.org/officeDocument/2006/relationships/hyperlink" Target="https://www.legislation.gov.uk/ukpga/1985/68/section/27" TargetMode="External"/><Relationship Id="rId28" Type="http://schemas.openxmlformats.org/officeDocument/2006/relationships/hyperlink" Target="http://nationalarchives.gov.uk/doc/open-government-licence/version/3/" TargetMode="External"/><Relationship Id="rId10" Type="http://schemas.openxmlformats.org/officeDocument/2006/relationships/footer" Target="footer1.xml"/><Relationship Id="rId19" Type="http://schemas.openxmlformats.org/officeDocument/2006/relationships/hyperlink" Target="https://www.gov.uk/guidance/regulatory-standard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quiries@rsh.gov.uk" TargetMode="External"/><Relationship Id="rId22" Type="http://schemas.openxmlformats.org/officeDocument/2006/relationships/hyperlink" Target="http://www.legislation.gov.uk/uksi/2012/1821/regulation/19/made" TargetMode="External"/><Relationship Id="rId27" Type="http://schemas.openxmlformats.org/officeDocument/2006/relationships/image" Target="media/image3.png"/><Relationship Id="rId30" Type="http://schemas.openxmlformats.org/officeDocument/2006/relationships/hyperlink" Target="mailto:enquiries@rsh.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4AD1-F2CA-40AB-A75B-D763D8E4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1762</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Housing Corporation</Company>
  <LinksUpToDate>false</LinksUpToDate>
  <CharactersWithSpaces>13028</CharactersWithSpaces>
  <SharedDoc>false</SharedDoc>
  <HLinks>
    <vt:vector size="6" baseType="variant">
      <vt:variant>
        <vt:i4>2097179</vt:i4>
      </vt:variant>
      <vt:variant>
        <vt:i4>0</vt:i4>
      </vt:variant>
      <vt:variant>
        <vt:i4>0</vt:i4>
      </vt:variant>
      <vt:variant>
        <vt:i4>5</vt:i4>
      </vt:variant>
      <vt:variant>
        <vt:lpwstr>mailto:section27approvals@hcs.gsi.gov.uk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Grace</dc:creator>
  <cp:lastModifiedBy>Kirsten Grace</cp:lastModifiedBy>
  <cp:revision>4</cp:revision>
  <cp:lastPrinted>2014-08-18T08:23:00Z</cp:lastPrinted>
  <dcterms:created xsi:type="dcterms:W3CDTF">2021-11-09T13:47:00Z</dcterms:created>
  <dcterms:modified xsi:type="dcterms:W3CDTF">2021-11-09T15:55:00Z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b2c6713b-3947-4646-a381-70249fb0150b</vt:lpwstr>
  </property>
  <property fmtid="{D5CDD505-2E9C-101B-9397-08002B2CF9AE}" pid="3" name="_NewReviewCycle">
    <vt:lpwstr/>
  </property>
  <property fmtid="{D5CDD505-2E9C-101B-9397-08002B2CF9AE}" pid="4" name="HCAGPMS">
    <vt:lpwstr>OFFICIAL</vt:lpwstr>
  </property>
  <property fmtid="{D5CDD505-2E9C-101B-9397-08002B2CF9AE}" pid="5" name="MSIP_Label_727fb50e-81d5-40a5-b712-4eff31972ce4_Enabled">
    <vt:lpwstr>True</vt:lpwstr>
  </property>
  <property fmtid="{D5CDD505-2E9C-101B-9397-08002B2CF9AE}" pid="6" name="MSIP_Label_727fb50e-81d5-40a5-b712-4eff31972ce4_SiteId">
    <vt:lpwstr>faa8e269-0811-4538-82e7-4d29009219bf</vt:lpwstr>
  </property>
  <property fmtid="{D5CDD505-2E9C-101B-9397-08002B2CF9AE}" pid="7" name="MSIP_Label_727fb50e-81d5-40a5-b712-4eff31972ce4_Owner">
    <vt:lpwstr>Kirsten.Grace@rsh.gov.uk</vt:lpwstr>
  </property>
  <property fmtid="{D5CDD505-2E9C-101B-9397-08002B2CF9AE}" pid="8" name="MSIP_Label_727fb50e-81d5-40a5-b712-4eff31972ce4_SetDate">
    <vt:lpwstr>2021-11-09T13:47:38.0174962Z</vt:lpwstr>
  </property>
  <property fmtid="{D5CDD505-2E9C-101B-9397-08002B2CF9AE}" pid="9" name="MSIP_Label_727fb50e-81d5-40a5-b712-4eff31972ce4_Name">
    <vt:lpwstr>Official</vt:lpwstr>
  </property>
  <property fmtid="{D5CDD505-2E9C-101B-9397-08002B2CF9AE}" pid="10" name="MSIP_Label_727fb50e-81d5-40a5-b712-4eff31972ce4_Application">
    <vt:lpwstr>Microsoft Azure Information Protection</vt:lpwstr>
  </property>
  <property fmtid="{D5CDD505-2E9C-101B-9397-08002B2CF9AE}" pid="11" name="MSIP_Label_727fb50e-81d5-40a5-b712-4eff31972ce4_ActionId">
    <vt:lpwstr>19e0dcfd-2976-4015-81d4-a60598ea2936</vt:lpwstr>
  </property>
  <property fmtid="{D5CDD505-2E9C-101B-9397-08002B2CF9AE}" pid="12" name="MSIP_Label_727fb50e-81d5-40a5-b712-4eff31972ce4_Extended_MSFT_Method">
    <vt:lpwstr>Automatic</vt:lpwstr>
  </property>
  <property fmtid="{D5CDD505-2E9C-101B-9397-08002B2CF9AE}" pid="13" name="Sensitivity">
    <vt:lpwstr>Official</vt:lpwstr>
  </property>
</Properties>
</file>